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D1" w:rsidRDefault="00EC4FD1" w:rsidP="00EC4FD1">
      <w:pPr>
        <w:pStyle w:val="Title"/>
        <w:spacing w:before="3000"/>
      </w:pPr>
      <w:r w:rsidRPr="00EC4FD1">
        <w:t xml:space="preserve">The Try, Test and Learn Fund: </w:t>
      </w:r>
    </w:p>
    <w:p w:rsidR="00794773" w:rsidRPr="00EC4FD1" w:rsidRDefault="00E36E03" w:rsidP="00EC4FD1">
      <w:pPr>
        <w:pStyle w:val="Title"/>
        <w:spacing w:before="3000"/>
      </w:pPr>
      <w:r>
        <w:t>Support for VET Students</w:t>
      </w:r>
      <w:r w:rsidR="00EC4FD1" w:rsidRPr="00EC4FD1">
        <w:t xml:space="preserve"> Project</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8D0DA3" w:rsidRDefault="001F0AF3" w:rsidP="009932A8">
            <w:pPr>
              <w:pStyle w:val="inputcomment"/>
              <w:rPr>
                <w:b w:val="0"/>
                <w:color w:val="auto"/>
              </w:rPr>
            </w:pPr>
            <w:r>
              <w:rPr>
                <w:b w:val="0"/>
                <w:color w:val="auto"/>
              </w:rPr>
              <w:t>1</w:t>
            </w:r>
            <w:r w:rsidR="009932A8">
              <w:rPr>
                <w:b w:val="0"/>
                <w:color w:val="auto"/>
              </w:rPr>
              <w:t>5</w:t>
            </w:r>
            <w:r w:rsidR="007D2073" w:rsidRPr="008D0DA3">
              <w:rPr>
                <w:b w:val="0"/>
                <w:color w:val="auto"/>
              </w:rPr>
              <w:t xml:space="preserve"> November</w:t>
            </w:r>
            <w:r>
              <w:rPr>
                <w:b w:val="0"/>
                <w:color w:val="auto"/>
              </w:rPr>
              <w:t xml:space="preserve"> </w:t>
            </w:r>
            <w:r w:rsidR="0054451B" w:rsidRPr="008D0DA3">
              <w:rPr>
                <w:b w:val="0"/>
                <w:color w:val="auto"/>
              </w:rPr>
              <w:t>2017</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8D0DA3" w:rsidRDefault="0054451B" w:rsidP="008D0DA3">
            <w:pPr>
              <w:pStyle w:val="inputcomment"/>
              <w:rPr>
                <w:b w:val="0"/>
                <w:color w:val="auto"/>
              </w:rPr>
            </w:pPr>
            <w:r w:rsidRPr="008D0DA3">
              <w:rPr>
                <w:b w:val="0"/>
                <w:color w:val="auto"/>
              </w:rPr>
              <w:t>2</w:t>
            </w:r>
            <w:r w:rsidR="008D0DA3">
              <w:rPr>
                <w:b w:val="0"/>
                <w:color w:val="auto"/>
              </w:rPr>
              <w:t>.00pm</w:t>
            </w:r>
            <w:r w:rsidRPr="008D0DA3">
              <w:rPr>
                <w:b w:val="0"/>
                <w:color w:val="auto"/>
              </w:rPr>
              <w:t xml:space="preserve"> AEDT </w:t>
            </w:r>
            <w:r w:rsidR="00794773" w:rsidRPr="008D0DA3">
              <w:rPr>
                <w:b w:val="0"/>
                <w:color w:val="auto"/>
              </w:rPr>
              <w:t xml:space="preserve">on </w:t>
            </w:r>
            <w:r w:rsidR="00433D05">
              <w:rPr>
                <w:b w:val="0"/>
                <w:color w:val="auto"/>
              </w:rPr>
              <w:t>22</w:t>
            </w:r>
            <w:r w:rsidRPr="008D0DA3">
              <w:rPr>
                <w:b w:val="0"/>
                <w:color w:val="auto"/>
              </w:rPr>
              <w:t xml:space="preserve"> </w:t>
            </w:r>
            <w:r w:rsidR="007D2073" w:rsidRPr="008D0DA3">
              <w:rPr>
                <w:b w:val="0"/>
                <w:color w:val="auto"/>
              </w:rPr>
              <w:t>November</w:t>
            </w:r>
            <w:r w:rsidRPr="008D0DA3">
              <w:rPr>
                <w:b w:val="0"/>
                <w:color w:val="auto"/>
              </w:rPr>
              <w:t xml:space="preserve"> 2017</w:t>
            </w:r>
          </w:p>
        </w:tc>
      </w:tr>
      <w:tr w:rsidR="00EC4FD1" w:rsidRPr="007040EB" w:rsidTr="002C7BB1">
        <w:tc>
          <w:tcPr>
            <w:tcW w:w="2977" w:type="dxa"/>
          </w:tcPr>
          <w:p w:rsidR="00EC4FD1" w:rsidRPr="007040EB" w:rsidRDefault="00EC4FD1" w:rsidP="00694DF9">
            <w:pPr>
              <w:spacing w:line="240" w:lineRule="auto"/>
            </w:pPr>
            <w:r w:rsidRPr="007040EB">
              <w:t>Commonwealth policy entity</w:t>
            </w:r>
            <w:r>
              <w:t>:</w:t>
            </w:r>
          </w:p>
        </w:tc>
        <w:tc>
          <w:tcPr>
            <w:tcW w:w="6404" w:type="dxa"/>
            <w:shd w:val="clear" w:color="auto" w:fill="auto"/>
          </w:tcPr>
          <w:p w:rsidR="00EC4FD1" w:rsidRPr="008D0DA3" w:rsidRDefault="00EC4FD1" w:rsidP="00EC4FD1">
            <w:pPr>
              <w:spacing w:line="276" w:lineRule="auto"/>
            </w:pPr>
            <w:r w:rsidRPr="008D0DA3">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8D0DA3" w:rsidRDefault="008D0DA3" w:rsidP="008D0DA3">
            <w:pPr>
              <w:spacing w:line="240" w:lineRule="auto"/>
            </w:pPr>
            <w:r w:rsidRPr="002C7BB1">
              <w:t>If you have any questions, please contact</w:t>
            </w:r>
            <w:r>
              <w:t>:</w:t>
            </w:r>
          </w:p>
          <w:p w:rsidR="008D0DA3" w:rsidRDefault="008D0DA3" w:rsidP="008D0DA3">
            <w:pPr>
              <w:spacing w:line="240" w:lineRule="auto"/>
            </w:pPr>
            <w:r>
              <w:t>Phone: 1800 020 283</w:t>
            </w:r>
          </w:p>
          <w:p w:rsidR="008D0DA3" w:rsidRDefault="008D0DA3" w:rsidP="008D0DA3">
            <w:pPr>
              <w:spacing w:line="240" w:lineRule="auto"/>
            </w:pPr>
            <w:r>
              <w:t xml:space="preserve">Email: </w:t>
            </w:r>
            <w:hyperlink r:id="rId8" w:history="1">
              <w:r w:rsidRPr="00D97A28">
                <w:rPr>
                  <w:rStyle w:val="Hyperlink"/>
                  <w:rFonts w:cstheme="minorBidi"/>
                </w:rPr>
                <w:t>support@communitygrants.gov.au</w:t>
              </w:r>
            </w:hyperlink>
          </w:p>
          <w:p w:rsidR="00794773" w:rsidRPr="002C7BB1" w:rsidRDefault="00794773" w:rsidP="002C7BB1">
            <w:pPr>
              <w:spacing w:line="240" w:lineRule="auto"/>
            </w:pP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8D0DA3" w:rsidRDefault="001F0AF3" w:rsidP="00AE7B66">
            <w:pPr>
              <w:spacing w:line="240" w:lineRule="auto"/>
            </w:pPr>
            <w:r w:rsidRPr="001F0AF3">
              <w:t>1</w:t>
            </w:r>
            <w:r w:rsidR="00AE7B66">
              <w:t>5</w:t>
            </w:r>
            <w:r w:rsidRPr="008D0DA3">
              <w:t xml:space="preserve"> November</w:t>
            </w:r>
            <w:r>
              <w:rPr>
                <w:b/>
              </w:rPr>
              <w:t xml:space="preserve"> </w:t>
            </w:r>
            <w:r w:rsidRPr="008D0DA3">
              <w:t>2017</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B6687E" w:rsidRPr="008D0DA3" w:rsidRDefault="00794773" w:rsidP="00EC4FD1">
            <w:pPr>
              <w:spacing w:line="276" w:lineRule="auto"/>
            </w:pPr>
            <w:r w:rsidRPr="008D0DA3">
              <w:t>Restricted non-competitive</w:t>
            </w:r>
          </w:p>
        </w:tc>
      </w:tr>
      <w:tr w:rsidR="00B6687E" w:rsidTr="002C7BB1">
        <w:tc>
          <w:tcPr>
            <w:tcW w:w="2977" w:type="dxa"/>
          </w:tcPr>
          <w:p w:rsidR="00B6687E" w:rsidRPr="007040EB" w:rsidRDefault="00B6687E" w:rsidP="00694DF9">
            <w:pPr>
              <w:spacing w:line="240" w:lineRule="auto"/>
              <w:jc w:val="both"/>
            </w:pPr>
          </w:p>
        </w:tc>
        <w:tc>
          <w:tcPr>
            <w:tcW w:w="6404" w:type="dxa"/>
            <w:shd w:val="clear" w:color="auto" w:fill="auto"/>
          </w:tcPr>
          <w:p w:rsidR="00B6687E" w:rsidRPr="008D0DA3" w:rsidRDefault="00B6687E" w:rsidP="00F7351D">
            <w:pPr>
              <w:spacing w:line="240" w:lineRule="auto"/>
              <w:rPr>
                <w:color w:val="AD8800" w:themeColor="accent3" w:themeShade="BF"/>
              </w:rPr>
            </w:pPr>
          </w:p>
        </w:tc>
      </w:tr>
    </w:tbl>
    <w:p w:rsidR="003142DD" w:rsidRDefault="003142DD" w:rsidP="005E0682">
      <w:r>
        <w:br w:type="page"/>
      </w:r>
    </w:p>
    <w:p w:rsidR="0020122A" w:rsidRDefault="0020122A" w:rsidP="0020122A">
      <w:pPr>
        <w:pStyle w:val="TOCHeading"/>
      </w:pPr>
      <w:r>
        <w:lastRenderedPageBreak/>
        <w:t>Contents</w:t>
      </w:r>
    </w:p>
    <w:p w:rsidR="006669DE"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2027" w:history="1">
        <w:r w:rsidR="006669DE" w:rsidRPr="00E96F7C">
          <w:rPr>
            <w:rStyle w:val="Hyperlink"/>
            <w:noProof/>
          </w:rPr>
          <w:t>1.</w:t>
        </w:r>
        <w:r w:rsidR="006669DE">
          <w:rPr>
            <w:rFonts w:eastAsiaTheme="minorEastAsia"/>
            <w:b w:val="0"/>
            <w:noProof/>
            <w:sz w:val="22"/>
            <w:lang w:eastAsia="en-AU"/>
          </w:rPr>
          <w:tab/>
        </w:r>
        <w:r w:rsidR="006669DE" w:rsidRPr="00E96F7C">
          <w:rPr>
            <w:rStyle w:val="Hyperlink"/>
            <w:noProof/>
          </w:rPr>
          <w:t>The Try, Test and Learn Fund: Support for VET Students Project overview</w:t>
        </w:r>
        <w:r w:rsidR="006669DE">
          <w:rPr>
            <w:noProof/>
            <w:webHidden/>
          </w:rPr>
          <w:tab/>
        </w:r>
        <w:r w:rsidR="006669DE">
          <w:rPr>
            <w:noProof/>
            <w:webHidden/>
          </w:rPr>
          <w:fldChar w:fldCharType="begin"/>
        </w:r>
        <w:r w:rsidR="006669DE">
          <w:rPr>
            <w:noProof/>
            <w:webHidden/>
          </w:rPr>
          <w:instrText xml:space="preserve"> PAGEREF _Toc497822027 \h </w:instrText>
        </w:r>
        <w:r w:rsidR="006669DE">
          <w:rPr>
            <w:noProof/>
            <w:webHidden/>
          </w:rPr>
        </w:r>
        <w:r w:rsidR="006669DE">
          <w:rPr>
            <w:noProof/>
            <w:webHidden/>
          </w:rPr>
          <w:fldChar w:fldCharType="separate"/>
        </w:r>
        <w:r w:rsidR="006669DE">
          <w:rPr>
            <w:noProof/>
            <w:webHidden/>
          </w:rPr>
          <w:t>4</w:t>
        </w:r>
        <w:r w:rsidR="006669DE">
          <w:rPr>
            <w:noProof/>
            <w:webHidden/>
          </w:rPr>
          <w:fldChar w:fldCharType="end"/>
        </w:r>
      </w:hyperlink>
    </w:p>
    <w:p w:rsidR="006669DE" w:rsidRDefault="00A06FDC">
      <w:pPr>
        <w:pStyle w:val="TOC2"/>
        <w:rPr>
          <w:rFonts w:eastAsiaTheme="minorEastAsia"/>
          <w:noProof/>
          <w:lang w:eastAsia="en-AU"/>
        </w:rPr>
      </w:pPr>
      <w:hyperlink w:anchor="_Toc497822028" w:history="1">
        <w:r w:rsidR="006669DE" w:rsidRPr="00E96F7C">
          <w:rPr>
            <w:rStyle w:val="Hyperlink"/>
            <w:noProof/>
          </w:rPr>
          <w:t>1.1</w:t>
        </w:r>
        <w:r w:rsidR="006669DE">
          <w:rPr>
            <w:rFonts w:eastAsiaTheme="minorEastAsia"/>
            <w:noProof/>
            <w:lang w:eastAsia="en-AU"/>
          </w:rPr>
          <w:tab/>
        </w:r>
        <w:r w:rsidR="006669DE" w:rsidRPr="00E96F7C">
          <w:rPr>
            <w:rStyle w:val="Hyperlink"/>
            <w:noProof/>
          </w:rPr>
          <w:t>About the grant process</w:t>
        </w:r>
        <w:r w:rsidR="006669DE">
          <w:rPr>
            <w:noProof/>
            <w:webHidden/>
          </w:rPr>
          <w:tab/>
        </w:r>
        <w:r w:rsidR="006669DE">
          <w:rPr>
            <w:noProof/>
            <w:webHidden/>
          </w:rPr>
          <w:fldChar w:fldCharType="begin"/>
        </w:r>
        <w:r w:rsidR="006669DE">
          <w:rPr>
            <w:noProof/>
            <w:webHidden/>
          </w:rPr>
          <w:instrText xml:space="preserve"> PAGEREF _Toc497822028 \h </w:instrText>
        </w:r>
        <w:r w:rsidR="006669DE">
          <w:rPr>
            <w:noProof/>
            <w:webHidden/>
          </w:rPr>
        </w:r>
        <w:r w:rsidR="006669DE">
          <w:rPr>
            <w:noProof/>
            <w:webHidden/>
          </w:rPr>
          <w:fldChar w:fldCharType="separate"/>
        </w:r>
        <w:r w:rsidR="006669DE">
          <w:rPr>
            <w:noProof/>
            <w:webHidden/>
          </w:rPr>
          <w:t>4</w:t>
        </w:r>
        <w:r w:rsidR="006669DE">
          <w:rPr>
            <w:noProof/>
            <w:webHidden/>
          </w:rPr>
          <w:fldChar w:fldCharType="end"/>
        </w:r>
      </w:hyperlink>
    </w:p>
    <w:p w:rsidR="006669DE" w:rsidRDefault="00A06FDC">
      <w:pPr>
        <w:pStyle w:val="TOC2"/>
        <w:rPr>
          <w:rFonts w:eastAsiaTheme="minorEastAsia"/>
          <w:noProof/>
          <w:lang w:eastAsia="en-AU"/>
        </w:rPr>
      </w:pPr>
      <w:hyperlink w:anchor="_Toc497822029" w:history="1">
        <w:r w:rsidR="006669DE" w:rsidRPr="00E96F7C">
          <w:rPr>
            <w:rStyle w:val="Hyperlink"/>
            <w:noProof/>
          </w:rPr>
          <w:t>1.2</w:t>
        </w:r>
        <w:r w:rsidR="006669DE">
          <w:rPr>
            <w:rFonts w:eastAsiaTheme="minorEastAsia"/>
            <w:noProof/>
            <w:lang w:eastAsia="en-AU"/>
          </w:rPr>
          <w:tab/>
        </w:r>
        <w:r w:rsidR="006669DE" w:rsidRPr="00E96F7C">
          <w:rPr>
            <w:rStyle w:val="Hyperlink"/>
            <w:noProof/>
          </w:rPr>
          <w:t>Role of the Community Grants Hub</w:t>
        </w:r>
        <w:r w:rsidR="006669DE">
          <w:rPr>
            <w:noProof/>
            <w:webHidden/>
          </w:rPr>
          <w:tab/>
        </w:r>
        <w:r w:rsidR="006669DE">
          <w:rPr>
            <w:noProof/>
            <w:webHidden/>
          </w:rPr>
          <w:fldChar w:fldCharType="begin"/>
        </w:r>
        <w:r w:rsidR="006669DE">
          <w:rPr>
            <w:noProof/>
            <w:webHidden/>
          </w:rPr>
          <w:instrText xml:space="preserve"> PAGEREF _Toc497822029 \h </w:instrText>
        </w:r>
        <w:r w:rsidR="006669DE">
          <w:rPr>
            <w:noProof/>
            <w:webHidden/>
          </w:rPr>
        </w:r>
        <w:r w:rsidR="006669DE">
          <w:rPr>
            <w:noProof/>
            <w:webHidden/>
          </w:rPr>
          <w:fldChar w:fldCharType="separate"/>
        </w:r>
        <w:r w:rsidR="006669DE">
          <w:rPr>
            <w:noProof/>
            <w:webHidden/>
          </w:rPr>
          <w:t>5</w:t>
        </w:r>
        <w:r w:rsidR="006669DE">
          <w:rPr>
            <w:noProof/>
            <w:webHidden/>
          </w:rPr>
          <w:fldChar w:fldCharType="end"/>
        </w:r>
      </w:hyperlink>
    </w:p>
    <w:p w:rsidR="006669DE" w:rsidRDefault="00A06FDC">
      <w:pPr>
        <w:pStyle w:val="TOC2"/>
        <w:rPr>
          <w:rFonts w:eastAsiaTheme="minorEastAsia"/>
          <w:noProof/>
          <w:lang w:eastAsia="en-AU"/>
        </w:rPr>
      </w:pPr>
      <w:hyperlink w:anchor="_Toc497822030" w:history="1">
        <w:r w:rsidR="006669DE" w:rsidRPr="00E96F7C">
          <w:rPr>
            <w:rStyle w:val="Hyperlink"/>
            <w:noProof/>
          </w:rPr>
          <w:t>1.3</w:t>
        </w:r>
        <w:r w:rsidR="006669DE">
          <w:rPr>
            <w:rFonts w:eastAsiaTheme="minorEastAsia"/>
            <w:noProof/>
            <w:lang w:eastAsia="en-AU"/>
          </w:rPr>
          <w:tab/>
        </w:r>
        <w:r w:rsidR="006669DE" w:rsidRPr="00E96F7C">
          <w:rPr>
            <w:rStyle w:val="Hyperlink"/>
            <w:noProof/>
          </w:rPr>
          <w:t>About the grant program</w:t>
        </w:r>
        <w:r w:rsidR="006669DE">
          <w:rPr>
            <w:noProof/>
            <w:webHidden/>
          </w:rPr>
          <w:tab/>
        </w:r>
        <w:r w:rsidR="006669DE">
          <w:rPr>
            <w:noProof/>
            <w:webHidden/>
          </w:rPr>
          <w:fldChar w:fldCharType="begin"/>
        </w:r>
        <w:r w:rsidR="006669DE">
          <w:rPr>
            <w:noProof/>
            <w:webHidden/>
          </w:rPr>
          <w:instrText xml:space="preserve"> PAGEREF _Toc497822030 \h </w:instrText>
        </w:r>
        <w:r w:rsidR="006669DE">
          <w:rPr>
            <w:noProof/>
            <w:webHidden/>
          </w:rPr>
        </w:r>
        <w:r w:rsidR="006669DE">
          <w:rPr>
            <w:noProof/>
            <w:webHidden/>
          </w:rPr>
          <w:fldChar w:fldCharType="separate"/>
        </w:r>
        <w:r w:rsidR="006669DE">
          <w:rPr>
            <w:noProof/>
            <w:webHidden/>
          </w:rPr>
          <w:t>5</w:t>
        </w:r>
        <w:r w:rsidR="006669DE">
          <w:rPr>
            <w:noProof/>
            <w:webHidden/>
          </w:rPr>
          <w:fldChar w:fldCharType="end"/>
        </w:r>
      </w:hyperlink>
    </w:p>
    <w:p w:rsidR="006669DE" w:rsidRDefault="00A06FDC">
      <w:pPr>
        <w:pStyle w:val="TOC2"/>
        <w:rPr>
          <w:rFonts w:eastAsiaTheme="minorEastAsia"/>
          <w:noProof/>
          <w:lang w:eastAsia="en-AU"/>
        </w:rPr>
      </w:pPr>
      <w:hyperlink w:anchor="_Toc497822031" w:history="1">
        <w:r w:rsidR="006669DE" w:rsidRPr="00E96F7C">
          <w:rPr>
            <w:rStyle w:val="Hyperlink"/>
            <w:noProof/>
          </w:rPr>
          <w:t>1.4</w:t>
        </w:r>
        <w:r w:rsidR="006669DE">
          <w:rPr>
            <w:rFonts w:eastAsiaTheme="minorEastAsia"/>
            <w:noProof/>
            <w:lang w:eastAsia="en-AU"/>
          </w:rPr>
          <w:tab/>
        </w:r>
        <w:r w:rsidR="006669DE" w:rsidRPr="00E96F7C">
          <w:rPr>
            <w:rStyle w:val="Hyperlink"/>
            <w:noProof/>
          </w:rPr>
          <w:t>Background to the grant opportunity</w:t>
        </w:r>
        <w:r w:rsidR="006669DE">
          <w:rPr>
            <w:noProof/>
            <w:webHidden/>
          </w:rPr>
          <w:tab/>
        </w:r>
        <w:r w:rsidR="006669DE">
          <w:rPr>
            <w:noProof/>
            <w:webHidden/>
          </w:rPr>
          <w:fldChar w:fldCharType="begin"/>
        </w:r>
        <w:r w:rsidR="006669DE">
          <w:rPr>
            <w:noProof/>
            <w:webHidden/>
          </w:rPr>
          <w:instrText xml:space="preserve"> PAGEREF _Toc497822031 \h </w:instrText>
        </w:r>
        <w:r w:rsidR="006669DE">
          <w:rPr>
            <w:noProof/>
            <w:webHidden/>
          </w:rPr>
        </w:r>
        <w:r w:rsidR="006669DE">
          <w:rPr>
            <w:noProof/>
            <w:webHidden/>
          </w:rPr>
          <w:fldChar w:fldCharType="separate"/>
        </w:r>
        <w:r w:rsidR="006669DE">
          <w:rPr>
            <w:noProof/>
            <w:webHidden/>
          </w:rPr>
          <w:t>6</w:t>
        </w:r>
        <w:r w:rsidR="006669DE">
          <w:rPr>
            <w:noProof/>
            <w:webHidden/>
          </w:rPr>
          <w:fldChar w:fldCharType="end"/>
        </w:r>
      </w:hyperlink>
    </w:p>
    <w:p w:rsidR="006669DE" w:rsidRDefault="00A06FDC">
      <w:pPr>
        <w:pStyle w:val="TOC3"/>
        <w:rPr>
          <w:rFonts w:eastAsiaTheme="minorEastAsia"/>
          <w:noProof/>
          <w:lang w:eastAsia="en-AU"/>
        </w:rPr>
      </w:pPr>
      <w:hyperlink w:anchor="_Toc497822032" w:history="1">
        <w:r w:rsidR="006669DE" w:rsidRPr="00E96F7C">
          <w:rPr>
            <w:rStyle w:val="Hyperlink"/>
            <w:noProof/>
          </w:rPr>
          <w:t>1.4.1</w:t>
        </w:r>
        <w:r w:rsidR="006669DE">
          <w:rPr>
            <w:rFonts w:eastAsiaTheme="minorEastAsia"/>
            <w:noProof/>
            <w:lang w:eastAsia="en-AU"/>
          </w:rPr>
          <w:tab/>
        </w:r>
        <w:r w:rsidR="006669DE" w:rsidRPr="00E96F7C">
          <w:rPr>
            <w:rStyle w:val="Hyperlink"/>
            <w:noProof/>
          </w:rPr>
          <w:t>Overview</w:t>
        </w:r>
        <w:r w:rsidR="006669DE">
          <w:rPr>
            <w:noProof/>
            <w:webHidden/>
          </w:rPr>
          <w:tab/>
        </w:r>
        <w:r w:rsidR="006669DE">
          <w:rPr>
            <w:noProof/>
            <w:webHidden/>
          </w:rPr>
          <w:fldChar w:fldCharType="begin"/>
        </w:r>
        <w:r w:rsidR="006669DE">
          <w:rPr>
            <w:noProof/>
            <w:webHidden/>
          </w:rPr>
          <w:instrText xml:space="preserve"> PAGEREF _Toc497822032 \h </w:instrText>
        </w:r>
        <w:r w:rsidR="006669DE">
          <w:rPr>
            <w:noProof/>
            <w:webHidden/>
          </w:rPr>
        </w:r>
        <w:r w:rsidR="006669DE">
          <w:rPr>
            <w:noProof/>
            <w:webHidden/>
          </w:rPr>
          <w:fldChar w:fldCharType="separate"/>
        </w:r>
        <w:r w:rsidR="006669DE">
          <w:rPr>
            <w:noProof/>
            <w:webHidden/>
          </w:rPr>
          <w:t>6</w:t>
        </w:r>
        <w:r w:rsidR="006669DE">
          <w:rPr>
            <w:noProof/>
            <w:webHidden/>
          </w:rPr>
          <w:fldChar w:fldCharType="end"/>
        </w:r>
      </w:hyperlink>
    </w:p>
    <w:p w:rsidR="006669DE" w:rsidRDefault="00A06FDC">
      <w:pPr>
        <w:pStyle w:val="TOC3"/>
        <w:rPr>
          <w:rFonts w:eastAsiaTheme="minorEastAsia"/>
          <w:noProof/>
          <w:lang w:eastAsia="en-AU"/>
        </w:rPr>
      </w:pPr>
      <w:hyperlink w:anchor="_Toc497822033" w:history="1">
        <w:r w:rsidR="006669DE" w:rsidRPr="00E96F7C">
          <w:rPr>
            <w:rStyle w:val="Hyperlink"/>
            <w:noProof/>
          </w:rPr>
          <w:t>1.4.2</w:t>
        </w:r>
        <w:r w:rsidR="006669DE">
          <w:rPr>
            <w:rFonts w:eastAsiaTheme="minorEastAsia"/>
            <w:noProof/>
            <w:lang w:eastAsia="en-AU"/>
          </w:rPr>
          <w:tab/>
        </w:r>
        <w:r w:rsidR="006669DE" w:rsidRPr="00E96F7C">
          <w:rPr>
            <w:rStyle w:val="Hyperlink"/>
            <w:noProof/>
          </w:rPr>
          <w:t>The Australian Priority Investment Approach to Welfare and the Try, Test and Learn Fund</w:t>
        </w:r>
        <w:r w:rsidR="006669DE">
          <w:rPr>
            <w:noProof/>
            <w:webHidden/>
          </w:rPr>
          <w:tab/>
        </w:r>
        <w:r w:rsidR="006669DE">
          <w:rPr>
            <w:noProof/>
            <w:webHidden/>
          </w:rPr>
          <w:fldChar w:fldCharType="begin"/>
        </w:r>
        <w:r w:rsidR="006669DE">
          <w:rPr>
            <w:noProof/>
            <w:webHidden/>
          </w:rPr>
          <w:instrText xml:space="preserve"> PAGEREF _Toc497822033 \h </w:instrText>
        </w:r>
        <w:r w:rsidR="006669DE">
          <w:rPr>
            <w:noProof/>
            <w:webHidden/>
          </w:rPr>
        </w:r>
        <w:r w:rsidR="006669DE">
          <w:rPr>
            <w:noProof/>
            <w:webHidden/>
          </w:rPr>
          <w:fldChar w:fldCharType="separate"/>
        </w:r>
        <w:r w:rsidR="006669DE">
          <w:rPr>
            <w:noProof/>
            <w:webHidden/>
          </w:rPr>
          <w:t>6</w:t>
        </w:r>
        <w:r w:rsidR="006669DE">
          <w:rPr>
            <w:noProof/>
            <w:webHidden/>
          </w:rPr>
          <w:fldChar w:fldCharType="end"/>
        </w:r>
      </w:hyperlink>
    </w:p>
    <w:p w:rsidR="006669DE" w:rsidRDefault="00A06FDC">
      <w:pPr>
        <w:pStyle w:val="TOC3"/>
        <w:rPr>
          <w:rFonts w:eastAsiaTheme="minorEastAsia"/>
          <w:noProof/>
          <w:lang w:eastAsia="en-AU"/>
        </w:rPr>
      </w:pPr>
      <w:hyperlink w:anchor="_Toc497822034" w:history="1">
        <w:r w:rsidR="006669DE" w:rsidRPr="00E96F7C">
          <w:rPr>
            <w:rStyle w:val="Hyperlink"/>
            <w:noProof/>
          </w:rPr>
          <w:t>1.4.3</w:t>
        </w:r>
        <w:r w:rsidR="006669DE">
          <w:rPr>
            <w:rFonts w:eastAsiaTheme="minorEastAsia"/>
            <w:noProof/>
            <w:lang w:eastAsia="en-AU"/>
          </w:rPr>
          <w:tab/>
        </w:r>
        <w:r w:rsidR="006669DE" w:rsidRPr="00E96F7C">
          <w:rPr>
            <w:rStyle w:val="Hyperlink"/>
            <w:noProof/>
          </w:rPr>
          <w:t>Tranche 1 priority groups</w:t>
        </w:r>
        <w:r w:rsidR="006669DE">
          <w:rPr>
            <w:noProof/>
            <w:webHidden/>
          </w:rPr>
          <w:tab/>
        </w:r>
        <w:r w:rsidR="006669DE">
          <w:rPr>
            <w:noProof/>
            <w:webHidden/>
          </w:rPr>
          <w:fldChar w:fldCharType="begin"/>
        </w:r>
        <w:r w:rsidR="006669DE">
          <w:rPr>
            <w:noProof/>
            <w:webHidden/>
          </w:rPr>
          <w:instrText xml:space="preserve"> PAGEREF _Toc497822034 \h </w:instrText>
        </w:r>
        <w:r w:rsidR="006669DE">
          <w:rPr>
            <w:noProof/>
            <w:webHidden/>
          </w:rPr>
        </w:r>
        <w:r w:rsidR="006669DE">
          <w:rPr>
            <w:noProof/>
            <w:webHidden/>
          </w:rPr>
          <w:fldChar w:fldCharType="separate"/>
        </w:r>
        <w:r w:rsidR="006669DE">
          <w:rPr>
            <w:noProof/>
            <w:webHidden/>
          </w:rPr>
          <w:t>8</w:t>
        </w:r>
        <w:r w:rsidR="006669DE">
          <w:rPr>
            <w:noProof/>
            <w:webHidden/>
          </w:rPr>
          <w:fldChar w:fldCharType="end"/>
        </w:r>
      </w:hyperlink>
    </w:p>
    <w:p w:rsidR="006669DE" w:rsidRDefault="00A06FDC">
      <w:pPr>
        <w:pStyle w:val="TOC3"/>
        <w:rPr>
          <w:rFonts w:eastAsiaTheme="minorEastAsia"/>
          <w:noProof/>
          <w:lang w:eastAsia="en-AU"/>
        </w:rPr>
      </w:pPr>
      <w:hyperlink w:anchor="_Toc497822035" w:history="1">
        <w:r w:rsidR="006669DE" w:rsidRPr="00E96F7C">
          <w:rPr>
            <w:rStyle w:val="Hyperlink"/>
            <w:noProof/>
          </w:rPr>
          <w:t>1.4.4</w:t>
        </w:r>
        <w:r w:rsidR="006669DE">
          <w:rPr>
            <w:rFonts w:eastAsiaTheme="minorEastAsia"/>
            <w:noProof/>
            <w:lang w:eastAsia="en-AU"/>
          </w:rPr>
          <w:tab/>
        </w:r>
        <w:r w:rsidR="006669DE" w:rsidRPr="00E96F7C">
          <w:rPr>
            <w:rStyle w:val="Hyperlink"/>
            <w:noProof/>
          </w:rPr>
          <w:t>Tranche 1 project development and selection</w:t>
        </w:r>
        <w:r w:rsidR="006669DE">
          <w:rPr>
            <w:noProof/>
            <w:webHidden/>
          </w:rPr>
          <w:tab/>
        </w:r>
        <w:r w:rsidR="006669DE">
          <w:rPr>
            <w:noProof/>
            <w:webHidden/>
          </w:rPr>
          <w:fldChar w:fldCharType="begin"/>
        </w:r>
        <w:r w:rsidR="006669DE">
          <w:rPr>
            <w:noProof/>
            <w:webHidden/>
          </w:rPr>
          <w:instrText xml:space="preserve"> PAGEREF _Toc497822035 \h </w:instrText>
        </w:r>
        <w:r w:rsidR="006669DE">
          <w:rPr>
            <w:noProof/>
            <w:webHidden/>
          </w:rPr>
        </w:r>
        <w:r w:rsidR="006669DE">
          <w:rPr>
            <w:noProof/>
            <w:webHidden/>
          </w:rPr>
          <w:fldChar w:fldCharType="separate"/>
        </w:r>
        <w:r w:rsidR="006669DE">
          <w:rPr>
            <w:noProof/>
            <w:webHidden/>
          </w:rPr>
          <w:t>8</w:t>
        </w:r>
        <w:r w:rsidR="006669DE">
          <w:rPr>
            <w:noProof/>
            <w:webHidden/>
          </w:rPr>
          <w:fldChar w:fldCharType="end"/>
        </w:r>
      </w:hyperlink>
    </w:p>
    <w:p w:rsidR="006669DE" w:rsidRDefault="00A06FDC">
      <w:pPr>
        <w:pStyle w:val="TOC3"/>
        <w:rPr>
          <w:rFonts w:eastAsiaTheme="minorEastAsia"/>
          <w:noProof/>
          <w:lang w:eastAsia="en-AU"/>
        </w:rPr>
      </w:pPr>
      <w:hyperlink w:anchor="_Toc497822036" w:history="1">
        <w:r w:rsidR="006669DE" w:rsidRPr="00E96F7C">
          <w:rPr>
            <w:rStyle w:val="Hyperlink"/>
            <w:noProof/>
          </w:rPr>
          <w:t>1.4.5</w:t>
        </w:r>
        <w:r w:rsidR="006669DE">
          <w:rPr>
            <w:rFonts w:eastAsiaTheme="minorEastAsia"/>
            <w:noProof/>
            <w:lang w:eastAsia="en-AU"/>
          </w:rPr>
          <w:tab/>
        </w:r>
        <w:r w:rsidR="006669DE" w:rsidRPr="00E96F7C">
          <w:rPr>
            <w:rStyle w:val="Hyperlink"/>
            <w:noProof/>
          </w:rPr>
          <w:t>Tranche 1 project funding (August 2017 onwards)</w:t>
        </w:r>
        <w:r w:rsidR="006669DE">
          <w:rPr>
            <w:noProof/>
            <w:webHidden/>
          </w:rPr>
          <w:tab/>
        </w:r>
        <w:r w:rsidR="006669DE">
          <w:rPr>
            <w:noProof/>
            <w:webHidden/>
          </w:rPr>
          <w:fldChar w:fldCharType="begin"/>
        </w:r>
        <w:r w:rsidR="006669DE">
          <w:rPr>
            <w:noProof/>
            <w:webHidden/>
          </w:rPr>
          <w:instrText xml:space="preserve"> PAGEREF _Toc497822036 \h </w:instrText>
        </w:r>
        <w:r w:rsidR="006669DE">
          <w:rPr>
            <w:noProof/>
            <w:webHidden/>
          </w:rPr>
        </w:r>
        <w:r w:rsidR="006669DE">
          <w:rPr>
            <w:noProof/>
            <w:webHidden/>
          </w:rPr>
          <w:fldChar w:fldCharType="separate"/>
        </w:r>
        <w:r w:rsidR="006669DE">
          <w:rPr>
            <w:noProof/>
            <w:webHidden/>
          </w:rPr>
          <w:t>10</w:t>
        </w:r>
        <w:r w:rsidR="006669DE">
          <w:rPr>
            <w:noProof/>
            <w:webHidden/>
          </w:rPr>
          <w:fldChar w:fldCharType="end"/>
        </w:r>
      </w:hyperlink>
    </w:p>
    <w:p w:rsidR="006669DE" w:rsidRDefault="00A06FDC">
      <w:pPr>
        <w:pStyle w:val="TOC2"/>
        <w:rPr>
          <w:rFonts w:eastAsiaTheme="minorEastAsia"/>
          <w:noProof/>
          <w:lang w:eastAsia="en-AU"/>
        </w:rPr>
      </w:pPr>
      <w:hyperlink w:anchor="_Toc497822037" w:history="1">
        <w:r w:rsidR="006669DE" w:rsidRPr="00E96F7C">
          <w:rPr>
            <w:rStyle w:val="Hyperlink"/>
            <w:noProof/>
          </w:rPr>
          <w:t>1.5</w:t>
        </w:r>
        <w:r w:rsidR="006669DE">
          <w:rPr>
            <w:rFonts w:eastAsiaTheme="minorEastAsia"/>
            <w:noProof/>
            <w:lang w:eastAsia="en-AU"/>
          </w:rPr>
          <w:tab/>
        </w:r>
        <w:r w:rsidR="006669DE" w:rsidRPr="00E96F7C">
          <w:rPr>
            <w:rStyle w:val="Hyperlink"/>
            <w:noProof/>
          </w:rPr>
          <w:t>Grant opportunity objectives and outcomes</w:t>
        </w:r>
        <w:r w:rsidR="006669DE">
          <w:rPr>
            <w:noProof/>
            <w:webHidden/>
          </w:rPr>
          <w:tab/>
        </w:r>
        <w:r w:rsidR="006669DE">
          <w:rPr>
            <w:noProof/>
            <w:webHidden/>
          </w:rPr>
          <w:fldChar w:fldCharType="begin"/>
        </w:r>
        <w:r w:rsidR="006669DE">
          <w:rPr>
            <w:noProof/>
            <w:webHidden/>
          </w:rPr>
          <w:instrText xml:space="preserve"> PAGEREF _Toc497822037 \h </w:instrText>
        </w:r>
        <w:r w:rsidR="006669DE">
          <w:rPr>
            <w:noProof/>
            <w:webHidden/>
          </w:rPr>
        </w:r>
        <w:r w:rsidR="006669DE">
          <w:rPr>
            <w:noProof/>
            <w:webHidden/>
          </w:rPr>
          <w:fldChar w:fldCharType="separate"/>
        </w:r>
        <w:r w:rsidR="006669DE">
          <w:rPr>
            <w:noProof/>
            <w:webHidden/>
          </w:rPr>
          <w:t>10</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38" w:history="1">
        <w:r w:rsidR="006669DE" w:rsidRPr="00E96F7C">
          <w:rPr>
            <w:rStyle w:val="Hyperlink"/>
            <w:noProof/>
          </w:rPr>
          <w:t>2.</w:t>
        </w:r>
        <w:r w:rsidR="006669DE">
          <w:rPr>
            <w:rFonts w:eastAsiaTheme="minorEastAsia"/>
            <w:b w:val="0"/>
            <w:noProof/>
            <w:sz w:val="22"/>
            <w:lang w:eastAsia="en-AU"/>
          </w:rPr>
          <w:tab/>
        </w:r>
        <w:r w:rsidR="006669DE" w:rsidRPr="00E96F7C">
          <w:rPr>
            <w:rStyle w:val="Hyperlink"/>
            <w:noProof/>
          </w:rPr>
          <w:t>Grant amount</w:t>
        </w:r>
        <w:r w:rsidR="006669DE">
          <w:rPr>
            <w:noProof/>
            <w:webHidden/>
          </w:rPr>
          <w:tab/>
        </w:r>
        <w:r w:rsidR="006669DE">
          <w:rPr>
            <w:noProof/>
            <w:webHidden/>
          </w:rPr>
          <w:fldChar w:fldCharType="begin"/>
        </w:r>
        <w:r w:rsidR="006669DE">
          <w:rPr>
            <w:noProof/>
            <w:webHidden/>
          </w:rPr>
          <w:instrText xml:space="preserve"> PAGEREF _Toc497822038 \h </w:instrText>
        </w:r>
        <w:r w:rsidR="006669DE">
          <w:rPr>
            <w:noProof/>
            <w:webHidden/>
          </w:rPr>
        </w:r>
        <w:r w:rsidR="006669DE">
          <w:rPr>
            <w:noProof/>
            <w:webHidden/>
          </w:rPr>
          <w:fldChar w:fldCharType="separate"/>
        </w:r>
        <w:r w:rsidR="006669DE">
          <w:rPr>
            <w:noProof/>
            <w:webHidden/>
          </w:rPr>
          <w:t>12</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39" w:history="1">
        <w:r w:rsidR="006669DE" w:rsidRPr="00E96F7C">
          <w:rPr>
            <w:rStyle w:val="Hyperlink"/>
            <w:noProof/>
          </w:rPr>
          <w:t>3.</w:t>
        </w:r>
        <w:r w:rsidR="006669DE">
          <w:rPr>
            <w:rFonts w:eastAsiaTheme="minorEastAsia"/>
            <w:b w:val="0"/>
            <w:noProof/>
            <w:sz w:val="22"/>
            <w:lang w:eastAsia="en-AU"/>
          </w:rPr>
          <w:tab/>
        </w:r>
        <w:r w:rsidR="006669DE" w:rsidRPr="00E96F7C">
          <w:rPr>
            <w:rStyle w:val="Hyperlink"/>
            <w:noProof/>
          </w:rPr>
          <w:t>Grant eligibility criteria</w:t>
        </w:r>
        <w:r w:rsidR="006669DE">
          <w:rPr>
            <w:noProof/>
            <w:webHidden/>
          </w:rPr>
          <w:tab/>
        </w:r>
        <w:r w:rsidR="006669DE">
          <w:rPr>
            <w:noProof/>
            <w:webHidden/>
          </w:rPr>
          <w:fldChar w:fldCharType="begin"/>
        </w:r>
        <w:r w:rsidR="006669DE">
          <w:rPr>
            <w:noProof/>
            <w:webHidden/>
          </w:rPr>
          <w:instrText xml:space="preserve"> PAGEREF _Toc497822039 \h </w:instrText>
        </w:r>
        <w:r w:rsidR="006669DE">
          <w:rPr>
            <w:noProof/>
            <w:webHidden/>
          </w:rPr>
        </w:r>
        <w:r w:rsidR="006669DE">
          <w:rPr>
            <w:noProof/>
            <w:webHidden/>
          </w:rPr>
          <w:fldChar w:fldCharType="separate"/>
        </w:r>
        <w:r w:rsidR="006669DE">
          <w:rPr>
            <w:noProof/>
            <w:webHidden/>
          </w:rPr>
          <w:t>12</w:t>
        </w:r>
        <w:r w:rsidR="006669DE">
          <w:rPr>
            <w:noProof/>
            <w:webHidden/>
          </w:rPr>
          <w:fldChar w:fldCharType="end"/>
        </w:r>
      </w:hyperlink>
    </w:p>
    <w:p w:rsidR="006669DE" w:rsidRDefault="00A06FDC">
      <w:pPr>
        <w:pStyle w:val="TOC2"/>
        <w:rPr>
          <w:rFonts w:eastAsiaTheme="minorEastAsia"/>
          <w:noProof/>
          <w:lang w:eastAsia="en-AU"/>
        </w:rPr>
      </w:pPr>
      <w:hyperlink w:anchor="_Toc497822040" w:history="1">
        <w:r w:rsidR="006669DE" w:rsidRPr="00E96F7C">
          <w:rPr>
            <w:rStyle w:val="Hyperlink"/>
            <w:noProof/>
          </w:rPr>
          <w:t>3.1</w:t>
        </w:r>
        <w:r w:rsidR="006669DE">
          <w:rPr>
            <w:rFonts w:eastAsiaTheme="minorEastAsia"/>
            <w:noProof/>
            <w:lang w:eastAsia="en-AU"/>
          </w:rPr>
          <w:tab/>
        </w:r>
        <w:r w:rsidR="006669DE" w:rsidRPr="00E96F7C">
          <w:rPr>
            <w:rStyle w:val="Hyperlink"/>
            <w:noProof/>
          </w:rPr>
          <w:t>Who is eligible to apply for a grant?</w:t>
        </w:r>
        <w:r w:rsidR="006669DE">
          <w:rPr>
            <w:noProof/>
            <w:webHidden/>
          </w:rPr>
          <w:tab/>
        </w:r>
        <w:r w:rsidR="006669DE">
          <w:rPr>
            <w:noProof/>
            <w:webHidden/>
          </w:rPr>
          <w:fldChar w:fldCharType="begin"/>
        </w:r>
        <w:r w:rsidR="006669DE">
          <w:rPr>
            <w:noProof/>
            <w:webHidden/>
          </w:rPr>
          <w:instrText xml:space="preserve"> PAGEREF _Toc497822040 \h </w:instrText>
        </w:r>
        <w:r w:rsidR="006669DE">
          <w:rPr>
            <w:noProof/>
            <w:webHidden/>
          </w:rPr>
        </w:r>
        <w:r w:rsidR="006669DE">
          <w:rPr>
            <w:noProof/>
            <w:webHidden/>
          </w:rPr>
          <w:fldChar w:fldCharType="separate"/>
        </w:r>
        <w:r w:rsidR="006669DE">
          <w:rPr>
            <w:noProof/>
            <w:webHidden/>
          </w:rPr>
          <w:t>12</w:t>
        </w:r>
        <w:r w:rsidR="006669DE">
          <w:rPr>
            <w:noProof/>
            <w:webHidden/>
          </w:rPr>
          <w:fldChar w:fldCharType="end"/>
        </w:r>
      </w:hyperlink>
    </w:p>
    <w:p w:rsidR="006669DE" w:rsidRDefault="00A06FDC">
      <w:pPr>
        <w:pStyle w:val="TOC3"/>
        <w:rPr>
          <w:rFonts w:eastAsiaTheme="minorEastAsia"/>
          <w:noProof/>
          <w:lang w:eastAsia="en-AU"/>
        </w:rPr>
      </w:pPr>
      <w:hyperlink w:anchor="_Toc497822041" w:history="1">
        <w:r w:rsidR="006669DE" w:rsidRPr="00E96F7C">
          <w:rPr>
            <w:rStyle w:val="Hyperlink"/>
            <w:rFonts w:ascii="Arial" w:hAnsi="Arial" w:cs="Arial"/>
            <w:noProof/>
          </w:rPr>
          <w:t>To be eligible you must be the listed organisation and have received an invitation to apply through GrantConnect.</w:t>
        </w:r>
        <w:r w:rsidR="006669DE">
          <w:rPr>
            <w:noProof/>
            <w:webHidden/>
          </w:rPr>
          <w:tab/>
        </w:r>
        <w:r w:rsidR="006669DE">
          <w:rPr>
            <w:noProof/>
            <w:webHidden/>
          </w:rPr>
          <w:fldChar w:fldCharType="begin"/>
        </w:r>
        <w:r w:rsidR="006669DE">
          <w:rPr>
            <w:noProof/>
            <w:webHidden/>
          </w:rPr>
          <w:instrText xml:space="preserve"> PAGEREF _Toc497822041 \h </w:instrText>
        </w:r>
        <w:r w:rsidR="006669DE">
          <w:rPr>
            <w:noProof/>
            <w:webHidden/>
          </w:rPr>
        </w:r>
        <w:r w:rsidR="006669DE">
          <w:rPr>
            <w:noProof/>
            <w:webHidden/>
          </w:rPr>
          <w:fldChar w:fldCharType="separate"/>
        </w:r>
        <w:r w:rsidR="006669DE">
          <w:rPr>
            <w:noProof/>
            <w:webHidden/>
          </w:rPr>
          <w:t>12</w:t>
        </w:r>
        <w:r w:rsidR="006669DE">
          <w:rPr>
            <w:noProof/>
            <w:webHidden/>
          </w:rPr>
          <w:fldChar w:fldCharType="end"/>
        </w:r>
      </w:hyperlink>
    </w:p>
    <w:p w:rsidR="006669DE" w:rsidRDefault="00A06FDC">
      <w:pPr>
        <w:pStyle w:val="TOC3"/>
        <w:rPr>
          <w:rFonts w:eastAsiaTheme="minorEastAsia"/>
          <w:noProof/>
          <w:lang w:eastAsia="en-AU"/>
        </w:rPr>
      </w:pPr>
      <w:hyperlink w:anchor="_Toc497822042" w:history="1">
        <w:r w:rsidR="006669DE" w:rsidRPr="00E96F7C">
          <w:rPr>
            <w:rStyle w:val="Hyperlink"/>
            <w:noProof/>
          </w:rPr>
          <w:t>3.1.1 Eligible applicant</w:t>
        </w:r>
        <w:r w:rsidR="006669DE">
          <w:rPr>
            <w:noProof/>
            <w:webHidden/>
          </w:rPr>
          <w:tab/>
        </w:r>
        <w:r w:rsidR="006669DE">
          <w:rPr>
            <w:noProof/>
            <w:webHidden/>
          </w:rPr>
          <w:fldChar w:fldCharType="begin"/>
        </w:r>
        <w:r w:rsidR="006669DE">
          <w:rPr>
            <w:noProof/>
            <w:webHidden/>
          </w:rPr>
          <w:instrText xml:space="preserve"> PAGEREF _Toc497822042 \h </w:instrText>
        </w:r>
        <w:r w:rsidR="006669DE">
          <w:rPr>
            <w:noProof/>
            <w:webHidden/>
          </w:rPr>
        </w:r>
        <w:r w:rsidR="006669DE">
          <w:rPr>
            <w:noProof/>
            <w:webHidden/>
          </w:rPr>
          <w:fldChar w:fldCharType="separate"/>
        </w:r>
        <w:r w:rsidR="006669DE">
          <w:rPr>
            <w:noProof/>
            <w:webHidden/>
          </w:rPr>
          <w:t>12</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43" w:history="1">
        <w:r w:rsidR="006669DE" w:rsidRPr="00E96F7C">
          <w:rPr>
            <w:rStyle w:val="Hyperlink"/>
            <w:noProof/>
          </w:rPr>
          <w:t>4.</w:t>
        </w:r>
        <w:r w:rsidR="006669DE">
          <w:rPr>
            <w:rFonts w:eastAsiaTheme="minorEastAsia"/>
            <w:b w:val="0"/>
            <w:noProof/>
            <w:sz w:val="22"/>
            <w:lang w:eastAsia="en-AU"/>
          </w:rPr>
          <w:tab/>
        </w:r>
        <w:r w:rsidR="006669DE" w:rsidRPr="00E96F7C">
          <w:rPr>
            <w:rStyle w:val="Hyperlink"/>
            <w:noProof/>
          </w:rPr>
          <w:t>Eligible grant activities</w:t>
        </w:r>
        <w:r w:rsidR="006669DE">
          <w:rPr>
            <w:noProof/>
            <w:webHidden/>
          </w:rPr>
          <w:tab/>
        </w:r>
        <w:r w:rsidR="006669DE">
          <w:rPr>
            <w:noProof/>
            <w:webHidden/>
          </w:rPr>
          <w:fldChar w:fldCharType="begin"/>
        </w:r>
        <w:r w:rsidR="006669DE">
          <w:rPr>
            <w:noProof/>
            <w:webHidden/>
          </w:rPr>
          <w:instrText xml:space="preserve"> PAGEREF _Toc497822043 \h </w:instrText>
        </w:r>
        <w:r w:rsidR="006669DE">
          <w:rPr>
            <w:noProof/>
            <w:webHidden/>
          </w:rPr>
        </w:r>
        <w:r w:rsidR="006669DE">
          <w:rPr>
            <w:noProof/>
            <w:webHidden/>
          </w:rPr>
          <w:fldChar w:fldCharType="separate"/>
        </w:r>
        <w:r w:rsidR="006669DE">
          <w:rPr>
            <w:noProof/>
            <w:webHidden/>
          </w:rPr>
          <w:t>14</w:t>
        </w:r>
        <w:r w:rsidR="006669DE">
          <w:rPr>
            <w:noProof/>
            <w:webHidden/>
          </w:rPr>
          <w:fldChar w:fldCharType="end"/>
        </w:r>
      </w:hyperlink>
    </w:p>
    <w:p w:rsidR="006669DE" w:rsidRDefault="00A06FDC">
      <w:pPr>
        <w:pStyle w:val="TOC2"/>
        <w:rPr>
          <w:rFonts w:eastAsiaTheme="minorEastAsia"/>
          <w:noProof/>
          <w:lang w:eastAsia="en-AU"/>
        </w:rPr>
      </w:pPr>
      <w:hyperlink w:anchor="_Toc497822044" w:history="1">
        <w:r w:rsidR="006669DE" w:rsidRPr="00E96F7C">
          <w:rPr>
            <w:rStyle w:val="Hyperlink"/>
            <w:noProof/>
          </w:rPr>
          <w:t>4.1</w:t>
        </w:r>
        <w:r w:rsidR="006669DE">
          <w:rPr>
            <w:rFonts w:eastAsiaTheme="minorEastAsia"/>
            <w:noProof/>
            <w:lang w:eastAsia="en-AU"/>
          </w:rPr>
          <w:tab/>
        </w:r>
        <w:r w:rsidR="006669DE" w:rsidRPr="00E96F7C">
          <w:rPr>
            <w:rStyle w:val="Hyperlink"/>
            <w:noProof/>
          </w:rPr>
          <w:t>What can the grant money be used for?</w:t>
        </w:r>
        <w:r w:rsidR="006669DE">
          <w:rPr>
            <w:noProof/>
            <w:webHidden/>
          </w:rPr>
          <w:tab/>
        </w:r>
        <w:r w:rsidR="006669DE">
          <w:rPr>
            <w:noProof/>
            <w:webHidden/>
          </w:rPr>
          <w:fldChar w:fldCharType="begin"/>
        </w:r>
        <w:r w:rsidR="006669DE">
          <w:rPr>
            <w:noProof/>
            <w:webHidden/>
          </w:rPr>
          <w:instrText xml:space="preserve"> PAGEREF _Toc497822044 \h </w:instrText>
        </w:r>
        <w:r w:rsidR="006669DE">
          <w:rPr>
            <w:noProof/>
            <w:webHidden/>
          </w:rPr>
        </w:r>
        <w:r w:rsidR="006669DE">
          <w:rPr>
            <w:noProof/>
            <w:webHidden/>
          </w:rPr>
          <w:fldChar w:fldCharType="separate"/>
        </w:r>
        <w:r w:rsidR="006669DE">
          <w:rPr>
            <w:noProof/>
            <w:webHidden/>
          </w:rPr>
          <w:t>14</w:t>
        </w:r>
        <w:r w:rsidR="006669DE">
          <w:rPr>
            <w:noProof/>
            <w:webHidden/>
          </w:rPr>
          <w:fldChar w:fldCharType="end"/>
        </w:r>
      </w:hyperlink>
    </w:p>
    <w:p w:rsidR="006669DE" w:rsidRDefault="00A06FDC">
      <w:pPr>
        <w:pStyle w:val="TOC2"/>
        <w:rPr>
          <w:rFonts w:eastAsiaTheme="minorEastAsia"/>
          <w:noProof/>
          <w:lang w:eastAsia="en-AU"/>
        </w:rPr>
      </w:pPr>
      <w:hyperlink w:anchor="_Toc497822045" w:history="1">
        <w:r w:rsidR="006669DE" w:rsidRPr="00E96F7C">
          <w:rPr>
            <w:rStyle w:val="Hyperlink"/>
            <w:noProof/>
          </w:rPr>
          <w:t>4.2</w:t>
        </w:r>
        <w:r w:rsidR="006669DE">
          <w:rPr>
            <w:rFonts w:eastAsiaTheme="minorEastAsia"/>
            <w:noProof/>
            <w:lang w:eastAsia="en-AU"/>
          </w:rPr>
          <w:tab/>
        </w:r>
        <w:r w:rsidR="006669DE" w:rsidRPr="00E96F7C">
          <w:rPr>
            <w:rStyle w:val="Hyperlink"/>
            <w:noProof/>
          </w:rPr>
          <w:t>What can the grant money not be used for?</w:t>
        </w:r>
        <w:r w:rsidR="006669DE">
          <w:rPr>
            <w:noProof/>
            <w:webHidden/>
          </w:rPr>
          <w:tab/>
        </w:r>
        <w:r w:rsidR="006669DE">
          <w:rPr>
            <w:noProof/>
            <w:webHidden/>
          </w:rPr>
          <w:fldChar w:fldCharType="begin"/>
        </w:r>
        <w:r w:rsidR="006669DE">
          <w:rPr>
            <w:noProof/>
            <w:webHidden/>
          </w:rPr>
          <w:instrText xml:space="preserve"> PAGEREF _Toc497822045 \h </w:instrText>
        </w:r>
        <w:r w:rsidR="006669DE">
          <w:rPr>
            <w:noProof/>
            <w:webHidden/>
          </w:rPr>
        </w:r>
        <w:r w:rsidR="006669DE">
          <w:rPr>
            <w:noProof/>
            <w:webHidden/>
          </w:rPr>
          <w:fldChar w:fldCharType="separate"/>
        </w:r>
        <w:r w:rsidR="006669DE">
          <w:rPr>
            <w:noProof/>
            <w:webHidden/>
          </w:rPr>
          <w:t>15</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46" w:history="1">
        <w:r w:rsidR="006669DE" w:rsidRPr="00E96F7C">
          <w:rPr>
            <w:rStyle w:val="Hyperlink"/>
            <w:noProof/>
          </w:rPr>
          <w:t>5.</w:t>
        </w:r>
        <w:r w:rsidR="006669DE">
          <w:rPr>
            <w:rFonts w:eastAsiaTheme="minorEastAsia"/>
            <w:b w:val="0"/>
            <w:noProof/>
            <w:sz w:val="22"/>
            <w:lang w:eastAsia="en-AU"/>
          </w:rPr>
          <w:tab/>
        </w:r>
        <w:r w:rsidR="006669DE" w:rsidRPr="00E96F7C">
          <w:rPr>
            <w:rStyle w:val="Hyperlink"/>
            <w:noProof/>
          </w:rPr>
          <w:t>The project development and grant selection processes</w:t>
        </w:r>
        <w:r w:rsidR="006669DE">
          <w:rPr>
            <w:noProof/>
            <w:webHidden/>
          </w:rPr>
          <w:tab/>
        </w:r>
        <w:r w:rsidR="006669DE">
          <w:rPr>
            <w:noProof/>
            <w:webHidden/>
          </w:rPr>
          <w:fldChar w:fldCharType="begin"/>
        </w:r>
        <w:r w:rsidR="006669DE">
          <w:rPr>
            <w:noProof/>
            <w:webHidden/>
          </w:rPr>
          <w:instrText xml:space="preserve"> PAGEREF _Toc497822046 \h </w:instrText>
        </w:r>
        <w:r w:rsidR="006669DE">
          <w:rPr>
            <w:noProof/>
            <w:webHidden/>
          </w:rPr>
        </w:r>
        <w:r w:rsidR="006669DE">
          <w:rPr>
            <w:noProof/>
            <w:webHidden/>
          </w:rPr>
          <w:fldChar w:fldCharType="separate"/>
        </w:r>
        <w:r w:rsidR="006669DE">
          <w:rPr>
            <w:noProof/>
            <w:webHidden/>
          </w:rPr>
          <w:t>15</w:t>
        </w:r>
        <w:r w:rsidR="006669DE">
          <w:rPr>
            <w:noProof/>
            <w:webHidden/>
          </w:rPr>
          <w:fldChar w:fldCharType="end"/>
        </w:r>
      </w:hyperlink>
    </w:p>
    <w:p w:rsidR="006669DE" w:rsidRDefault="00A06FDC">
      <w:pPr>
        <w:pStyle w:val="TOC2"/>
        <w:rPr>
          <w:rFonts w:eastAsiaTheme="minorEastAsia"/>
          <w:noProof/>
          <w:lang w:eastAsia="en-AU"/>
        </w:rPr>
      </w:pPr>
      <w:hyperlink w:anchor="_Toc497822047" w:history="1">
        <w:r w:rsidR="006669DE" w:rsidRPr="00E96F7C">
          <w:rPr>
            <w:rStyle w:val="Hyperlink"/>
            <w:noProof/>
          </w:rPr>
          <w:t>5.1</w:t>
        </w:r>
        <w:r w:rsidR="006669DE">
          <w:rPr>
            <w:rFonts w:eastAsiaTheme="minorEastAsia"/>
            <w:noProof/>
            <w:lang w:eastAsia="en-AU"/>
          </w:rPr>
          <w:tab/>
        </w:r>
        <w:r w:rsidR="006669DE" w:rsidRPr="00E96F7C">
          <w:rPr>
            <w:rStyle w:val="Hyperlink"/>
            <w:noProof/>
          </w:rPr>
          <w:t>Project development</w:t>
        </w:r>
        <w:r w:rsidR="006669DE">
          <w:rPr>
            <w:noProof/>
            <w:webHidden/>
          </w:rPr>
          <w:tab/>
        </w:r>
        <w:r w:rsidR="006669DE">
          <w:rPr>
            <w:noProof/>
            <w:webHidden/>
          </w:rPr>
          <w:fldChar w:fldCharType="begin"/>
        </w:r>
        <w:r w:rsidR="006669DE">
          <w:rPr>
            <w:noProof/>
            <w:webHidden/>
          </w:rPr>
          <w:instrText xml:space="preserve"> PAGEREF _Toc497822047 \h </w:instrText>
        </w:r>
        <w:r w:rsidR="006669DE">
          <w:rPr>
            <w:noProof/>
            <w:webHidden/>
          </w:rPr>
        </w:r>
        <w:r w:rsidR="006669DE">
          <w:rPr>
            <w:noProof/>
            <w:webHidden/>
          </w:rPr>
          <w:fldChar w:fldCharType="separate"/>
        </w:r>
        <w:r w:rsidR="006669DE">
          <w:rPr>
            <w:noProof/>
            <w:webHidden/>
          </w:rPr>
          <w:t>15</w:t>
        </w:r>
        <w:r w:rsidR="006669DE">
          <w:rPr>
            <w:noProof/>
            <w:webHidden/>
          </w:rPr>
          <w:fldChar w:fldCharType="end"/>
        </w:r>
      </w:hyperlink>
    </w:p>
    <w:p w:rsidR="006669DE" w:rsidRDefault="00A06FDC">
      <w:pPr>
        <w:pStyle w:val="TOC2"/>
        <w:rPr>
          <w:rFonts w:eastAsiaTheme="minorEastAsia"/>
          <w:noProof/>
          <w:lang w:eastAsia="en-AU"/>
        </w:rPr>
      </w:pPr>
      <w:hyperlink w:anchor="_Toc497822048" w:history="1">
        <w:r w:rsidR="006669DE" w:rsidRPr="00E96F7C">
          <w:rPr>
            <w:rStyle w:val="Hyperlink"/>
            <w:noProof/>
          </w:rPr>
          <w:t>5.2</w:t>
        </w:r>
        <w:r w:rsidR="006669DE">
          <w:rPr>
            <w:rFonts w:eastAsiaTheme="minorEastAsia"/>
            <w:noProof/>
            <w:lang w:eastAsia="en-AU"/>
          </w:rPr>
          <w:tab/>
        </w:r>
        <w:r w:rsidR="006669DE" w:rsidRPr="00E96F7C">
          <w:rPr>
            <w:rStyle w:val="Hyperlink"/>
            <w:noProof/>
          </w:rPr>
          <w:t>Grant selection process</w:t>
        </w:r>
        <w:r w:rsidR="006669DE">
          <w:rPr>
            <w:noProof/>
            <w:webHidden/>
          </w:rPr>
          <w:tab/>
        </w:r>
        <w:r w:rsidR="006669DE">
          <w:rPr>
            <w:noProof/>
            <w:webHidden/>
          </w:rPr>
          <w:fldChar w:fldCharType="begin"/>
        </w:r>
        <w:r w:rsidR="006669DE">
          <w:rPr>
            <w:noProof/>
            <w:webHidden/>
          </w:rPr>
          <w:instrText xml:space="preserve"> PAGEREF _Toc497822048 \h </w:instrText>
        </w:r>
        <w:r w:rsidR="006669DE">
          <w:rPr>
            <w:noProof/>
            <w:webHidden/>
          </w:rPr>
        </w:r>
        <w:r w:rsidR="006669DE">
          <w:rPr>
            <w:noProof/>
            <w:webHidden/>
          </w:rPr>
          <w:fldChar w:fldCharType="separate"/>
        </w:r>
        <w:r w:rsidR="006669DE">
          <w:rPr>
            <w:noProof/>
            <w:webHidden/>
          </w:rPr>
          <w:t>15</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49" w:history="1">
        <w:r w:rsidR="006669DE" w:rsidRPr="00E96F7C">
          <w:rPr>
            <w:rStyle w:val="Hyperlink"/>
            <w:noProof/>
          </w:rPr>
          <w:t>6.</w:t>
        </w:r>
        <w:r w:rsidR="006669DE">
          <w:rPr>
            <w:rFonts w:eastAsiaTheme="minorEastAsia"/>
            <w:b w:val="0"/>
            <w:noProof/>
            <w:sz w:val="22"/>
            <w:lang w:eastAsia="en-AU"/>
          </w:rPr>
          <w:tab/>
        </w:r>
        <w:r w:rsidR="006669DE" w:rsidRPr="00E96F7C">
          <w:rPr>
            <w:rStyle w:val="Hyperlink"/>
            <w:noProof/>
          </w:rPr>
          <w:t>The assessment criteria</w:t>
        </w:r>
        <w:r w:rsidR="006669DE">
          <w:rPr>
            <w:noProof/>
            <w:webHidden/>
          </w:rPr>
          <w:tab/>
        </w:r>
        <w:r w:rsidR="006669DE">
          <w:rPr>
            <w:noProof/>
            <w:webHidden/>
          </w:rPr>
          <w:fldChar w:fldCharType="begin"/>
        </w:r>
        <w:r w:rsidR="006669DE">
          <w:rPr>
            <w:noProof/>
            <w:webHidden/>
          </w:rPr>
          <w:instrText xml:space="preserve"> PAGEREF _Toc497822049 \h </w:instrText>
        </w:r>
        <w:r w:rsidR="006669DE">
          <w:rPr>
            <w:noProof/>
            <w:webHidden/>
          </w:rPr>
        </w:r>
        <w:r w:rsidR="006669DE">
          <w:rPr>
            <w:noProof/>
            <w:webHidden/>
          </w:rPr>
          <w:fldChar w:fldCharType="separate"/>
        </w:r>
        <w:r w:rsidR="006669DE">
          <w:rPr>
            <w:noProof/>
            <w:webHidden/>
          </w:rPr>
          <w:t>16</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50" w:history="1">
        <w:r w:rsidR="006669DE" w:rsidRPr="00E96F7C">
          <w:rPr>
            <w:rStyle w:val="Hyperlink"/>
            <w:noProof/>
          </w:rPr>
          <w:t>7.</w:t>
        </w:r>
        <w:r w:rsidR="006669DE">
          <w:rPr>
            <w:rFonts w:eastAsiaTheme="minorEastAsia"/>
            <w:b w:val="0"/>
            <w:noProof/>
            <w:sz w:val="22"/>
            <w:lang w:eastAsia="en-AU"/>
          </w:rPr>
          <w:tab/>
        </w:r>
        <w:r w:rsidR="006669DE" w:rsidRPr="00E96F7C">
          <w:rPr>
            <w:rStyle w:val="Hyperlink"/>
            <w:noProof/>
          </w:rPr>
          <w:t>The grant application process</w:t>
        </w:r>
        <w:r w:rsidR="006669DE">
          <w:rPr>
            <w:noProof/>
            <w:webHidden/>
          </w:rPr>
          <w:tab/>
        </w:r>
        <w:r w:rsidR="006669DE">
          <w:rPr>
            <w:noProof/>
            <w:webHidden/>
          </w:rPr>
          <w:fldChar w:fldCharType="begin"/>
        </w:r>
        <w:r w:rsidR="006669DE">
          <w:rPr>
            <w:noProof/>
            <w:webHidden/>
          </w:rPr>
          <w:instrText xml:space="preserve"> PAGEREF _Toc497822050 \h </w:instrText>
        </w:r>
        <w:r w:rsidR="006669DE">
          <w:rPr>
            <w:noProof/>
            <w:webHidden/>
          </w:rPr>
        </w:r>
        <w:r w:rsidR="006669DE">
          <w:rPr>
            <w:noProof/>
            <w:webHidden/>
          </w:rPr>
          <w:fldChar w:fldCharType="separate"/>
        </w:r>
        <w:r w:rsidR="006669DE">
          <w:rPr>
            <w:noProof/>
            <w:webHidden/>
          </w:rPr>
          <w:t>17</w:t>
        </w:r>
        <w:r w:rsidR="006669DE">
          <w:rPr>
            <w:noProof/>
            <w:webHidden/>
          </w:rPr>
          <w:fldChar w:fldCharType="end"/>
        </w:r>
      </w:hyperlink>
    </w:p>
    <w:p w:rsidR="006669DE" w:rsidRDefault="00A06FDC">
      <w:pPr>
        <w:pStyle w:val="TOC2"/>
        <w:rPr>
          <w:rFonts w:eastAsiaTheme="minorEastAsia"/>
          <w:noProof/>
          <w:lang w:eastAsia="en-AU"/>
        </w:rPr>
      </w:pPr>
      <w:hyperlink w:anchor="_Toc497822051" w:history="1">
        <w:r w:rsidR="006669DE" w:rsidRPr="00E96F7C">
          <w:rPr>
            <w:rStyle w:val="Hyperlink"/>
            <w:noProof/>
          </w:rPr>
          <w:t>7.1</w:t>
        </w:r>
        <w:r w:rsidR="006669DE">
          <w:rPr>
            <w:rFonts w:eastAsiaTheme="minorEastAsia"/>
            <w:noProof/>
            <w:lang w:eastAsia="en-AU"/>
          </w:rPr>
          <w:tab/>
        </w:r>
        <w:r w:rsidR="006669DE" w:rsidRPr="00E96F7C">
          <w:rPr>
            <w:rStyle w:val="Hyperlink"/>
            <w:noProof/>
          </w:rPr>
          <w:t>Overview of application process</w:t>
        </w:r>
        <w:r w:rsidR="006669DE">
          <w:rPr>
            <w:noProof/>
            <w:webHidden/>
          </w:rPr>
          <w:tab/>
        </w:r>
        <w:r w:rsidR="006669DE">
          <w:rPr>
            <w:noProof/>
            <w:webHidden/>
          </w:rPr>
          <w:fldChar w:fldCharType="begin"/>
        </w:r>
        <w:r w:rsidR="006669DE">
          <w:rPr>
            <w:noProof/>
            <w:webHidden/>
          </w:rPr>
          <w:instrText xml:space="preserve"> PAGEREF _Toc497822051 \h </w:instrText>
        </w:r>
        <w:r w:rsidR="006669DE">
          <w:rPr>
            <w:noProof/>
            <w:webHidden/>
          </w:rPr>
        </w:r>
        <w:r w:rsidR="006669DE">
          <w:rPr>
            <w:noProof/>
            <w:webHidden/>
          </w:rPr>
          <w:fldChar w:fldCharType="separate"/>
        </w:r>
        <w:r w:rsidR="006669DE">
          <w:rPr>
            <w:noProof/>
            <w:webHidden/>
          </w:rPr>
          <w:t>17</w:t>
        </w:r>
        <w:r w:rsidR="006669DE">
          <w:rPr>
            <w:noProof/>
            <w:webHidden/>
          </w:rPr>
          <w:fldChar w:fldCharType="end"/>
        </w:r>
      </w:hyperlink>
    </w:p>
    <w:p w:rsidR="006669DE" w:rsidRDefault="00A06FDC">
      <w:pPr>
        <w:pStyle w:val="TOC2"/>
        <w:rPr>
          <w:rFonts w:eastAsiaTheme="minorEastAsia"/>
          <w:noProof/>
          <w:lang w:eastAsia="en-AU"/>
        </w:rPr>
      </w:pPr>
      <w:hyperlink w:anchor="_Toc497822052" w:history="1">
        <w:r w:rsidR="006669DE" w:rsidRPr="00E96F7C">
          <w:rPr>
            <w:rStyle w:val="Hyperlink"/>
            <w:noProof/>
          </w:rPr>
          <w:t>7.2</w:t>
        </w:r>
        <w:r w:rsidR="006669DE">
          <w:rPr>
            <w:rFonts w:eastAsiaTheme="minorEastAsia"/>
            <w:noProof/>
            <w:lang w:eastAsia="en-AU"/>
          </w:rPr>
          <w:tab/>
        </w:r>
        <w:r w:rsidR="006669DE" w:rsidRPr="00E96F7C">
          <w:rPr>
            <w:rStyle w:val="Hyperlink"/>
            <w:noProof/>
          </w:rPr>
          <w:t>Application process timing</w:t>
        </w:r>
        <w:r w:rsidR="006669DE">
          <w:rPr>
            <w:noProof/>
            <w:webHidden/>
          </w:rPr>
          <w:tab/>
        </w:r>
        <w:r w:rsidR="006669DE">
          <w:rPr>
            <w:noProof/>
            <w:webHidden/>
          </w:rPr>
          <w:fldChar w:fldCharType="begin"/>
        </w:r>
        <w:r w:rsidR="006669DE">
          <w:rPr>
            <w:noProof/>
            <w:webHidden/>
          </w:rPr>
          <w:instrText xml:space="preserve"> PAGEREF _Toc497822052 \h </w:instrText>
        </w:r>
        <w:r w:rsidR="006669DE">
          <w:rPr>
            <w:noProof/>
            <w:webHidden/>
          </w:rPr>
        </w:r>
        <w:r w:rsidR="006669DE">
          <w:rPr>
            <w:noProof/>
            <w:webHidden/>
          </w:rPr>
          <w:fldChar w:fldCharType="separate"/>
        </w:r>
        <w:r w:rsidR="006669DE">
          <w:rPr>
            <w:noProof/>
            <w:webHidden/>
          </w:rPr>
          <w:t>17</w:t>
        </w:r>
        <w:r w:rsidR="006669DE">
          <w:rPr>
            <w:noProof/>
            <w:webHidden/>
          </w:rPr>
          <w:fldChar w:fldCharType="end"/>
        </w:r>
      </w:hyperlink>
    </w:p>
    <w:p w:rsidR="006669DE" w:rsidRDefault="00A06FDC">
      <w:pPr>
        <w:pStyle w:val="TOC2"/>
        <w:rPr>
          <w:rFonts w:eastAsiaTheme="minorEastAsia"/>
          <w:noProof/>
          <w:lang w:eastAsia="en-AU"/>
        </w:rPr>
      </w:pPr>
      <w:hyperlink w:anchor="_Toc497822053" w:history="1">
        <w:r w:rsidR="006669DE" w:rsidRPr="00E96F7C">
          <w:rPr>
            <w:rStyle w:val="Hyperlink"/>
            <w:noProof/>
          </w:rPr>
          <w:t>7.3</w:t>
        </w:r>
        <w:r w:rsidR="006669DE">
          <w:rPr>
            <w:rFonts w:eastAsiaTheme="minorEastAsia"/>
            <w:noProof/>
            <w:lang w:eastAsia="en-AU"/>
          </w:rPr>
          <w:tab/>
        </w:r>
        <w:r w:rsidR="006669DE" w:rsidRPr="00E96F7C">
          <w:rPr>
            <w:rStyle w:val="Hyperlink"/>
            <w:noProof/>
          </w:rPr>
          <w:t>Completing the grant application</w:t>
        </w:r>
        <w:r w:rsidR="006669DE">
          <w:rPr>
            <w:noProof/>
            <w:webHidden/>
          </w:rPr>
          <w:tab/>
        </w:r>
        <w:r w:rsidR="006669DE">
          <w:rPr>
            <w:noProof/>
            <w:webHidden/>
          </w:rPr>
          <w:fldChar w:fldCharType="begin"/>
        </w:r>
        <w:r w:rsidR="006669DE">
          <w:rPr>
            <w:noProof/>
            <w:webHidden/>
          </w:rPr>
          <w:instrText xml:space="preserve"> PAGEREF _Toc497822053 \h </w:instrText>
        </w:r>
        <w:r w:rsidR="006669DE">
          <w:rPr>
            <w:noProof/>
            <w:webHidden/>
          </w:rPr>
        </w:r>
        <w:r w:rsidR="006669DE">
          <w:rPr>
            <w:noProof/>
            <w:webHidden/>
          </w:rPr>
          <w:fldChar w:fldCharType="separate"/>
        </w:r>
        <w:r w:rsidR="006669DE">
          <w:rPr>
            <w:noProof/>
            <w:webHidden/>
          </w:rPr>
          <w:t>18</w:t>
        </w:r>
        <w:r w:rsidR="006669DE">
          <w:rPr>
            <w:noProof/>
            <w:webHidden/>
          </w:rPr>
          <w:fldChar w:fldCharType="end"/>
        </w:r>
      </w:hyperlink>
    </w:p>
    <w:p w:rsidR="006669DE" w:rsidRDefault="00A06FDC">
      <w:pPr>
        <w:pStyle w:val="TOC2"/>
        <w:rPr>
          <w:rFonts w:eastAsiaTheme="minorEastAsia"/>
          <w:noProof/>
          <w:lang w:eastAsia="en-AU"/>
        </w:rPr>
      </w:pPr>
      <w:hyperlink w:anchor="_Toc497822054" w:history="1">
        <w:r w:rsidR="006669DE" w:rsidRPr="00E96F7C">
          <w:rPr>
            <w:rStyle w:val="Hyperlink"/>
            <w:noProof/>
          </w:rPr>
          <w:t>7.4</w:t>
        </w:r>
        <w:r w:rsidR="006669DE">
          <w:rPr>
            <w:rFonts w:eastAsiaTheme="minorEastAsia"/>
            <w:noProof/>
            <w:lang w:eastAsia="en-AU"/>
          </w:rPr>
          <w:tab/>
        </w:r>
        <w:r w:rsidR="006669DE" w:rsidRPr="00E96F7C">
          <w:rPr>
            <w:rStyle w:val="Hyperlink"/>
            <w:noProof/>
          </w:rPr>
          <w:t>Attachments to the application</w:t>
        </w:r>
        <w:r w:rsidR="006669DE">
          <w:rPr>
            <w:noProof/>
            <w:webHidden/>
          </w:rPr>
          <w:tab/>
        </w:r>
        <w:r w:rsidR="006669DE">
          <w:rPr>
            <w:noProof/>
            <w:webHidden/>
          </w:rPr>
          <w:fldChar w:fldCharType="begin"/>
        </w:r>
        <w:r w:rsidR="006669DE">
          <w:rPr>
            <w:noProof/>
            <w:webHidden/>
          </w:rPr>
          <w:instrText xml:space="preserve"> PAGEREF _Toc497822054 \h </w:instrText>
        </w:r>
        <w:r w:rsidR="006669DE">
          <w:rPr>
            <w:noProof/>
            <w:webHidden/>
          </w:rPr>
        </w:r>
        <w:r w:rsidR="006669DE">
          <w:rPr>
            <w:noProof/>
            <w:webHidden/>
          </w:rPr>
          <w:fldChar w:fldCharType="separate"/>
        </w:r>
        <w:r w:rsidR="006669DE">
          <w:rPr>
            <w:noProof/>
            <w:webHidden/>
          </w:rPr>
          <w:t>18</w:t>
        </w:r>
        <w:r w:rsidR="006669DE">
          <w:rPr>
            <w:noProof/>
            <w:webHidden/>
          </w:rPr>
          <w:fldChar w:fldCharType="end"/>
        </w:r>
      </w:hyperlink>
    </w:p>
    <w:p w:rsidR="006669DE" w:rsidRDefault="00A06FDC">
      <w:pPr>
        <w:pStyle w:val="TOC2"/>
        <w:rPr>
          <w:rFonts w:eastAsiaTheme="minorEastAsia"/>
          <w:noProof/>
          <w:lang w:eastAsia="en-AU"/>
        </w:rPr>
      </w:pPr>
      <w:hyperlink w:anchor="_Toc497822055" w:history="1">
        <w:r w:rsidR="006669DE" w:rsidRPr="00E96F7C">
          <w:rPr>
            <w:rStyle w:val="Hyperlink"/>
            <w:noProof/>
          </w:rPr>
          <w:t>7.5</w:t>
        </w:r>
        <w:r w:rsidR="006669DE">
          <w:rPr>
            <w:rFonts w:eastAsiaTheme="minorEastAsia"/>
            <w:noProof/>
            <w:lang w:eastAsia="en-AU"/>
          </w:rPr>
          <w:tab/>
        </w:r>
        <w:r w:rsidR="006669DE" w:rsidRPr="00E96F7C">
          <w:rPr>
            <w:rStyle w:val="Hyperlink"/>
            <w:noProof/>
          </w:rPr>
          <w:t>Applications from consortia</w:t>
        </w:r>
        <w:r w:rsidR="006669DE">
          <w:rPr>
            <w:noProof/>
            <w:webHidden/>
          </w:rPr>
          <w:tab/>
        </w:r>
        <w:r w:rsidR="006669DE">
          <w:rPr>
            <w:noProof/>
            <w:webHidden/>
          </w:rPr>
          <w:fldChar w:fldCharType="begin"/>
        </w:r>
        <w:r w:rsidR="006669DE">
          <w:rPr>
            <w:noProof/>
            <w:webHidden/>
          </w:rPr>
          <w:instrText xml:space="preserve"> PAGEREF _Toc497822055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2"/>
        <w:rPr>
          <w:rFonts w:eastAsiaTheme="minorEastAsia"/>
          <w:noProof/>
          <w:lang w:eastAsia="en-AU"/>
        </w:rPr>
      </w:pPr>
      <w:hyperlink w:anchor="_Toc497822056" w:history="1">
        <w:r w:rsidR="006669DE" w:rsidRPr="00E96F7C">
          <w:rPr>
            <w:rStyle w:val="Hyperlink"/>
            <w:noProof/>
          </w:rPr>
          <w:t>7.6</w:t>
        </w:r>
        <w:r w:rsidR="006669DE">
          <w:rPr>
            <w:rFonts w:eastAsiaTheme="minorEastAsia"/>
            <w:noProof/>
            <w:lang w:eastAsia="en-AU"/>
          </w:rPr>
          <w:tab/>
        </w:r>
        <w:r w:rsidR="006669DE" w:rsidRPr="00E96F7C">
          <w:rPr>
            <w:rStyle w:val="Hyperlink"/>
            <w:noProof/>
          </w:rPr>
          <w:t>Questions during the application process</w:t>
        </w:r>
        <w:r w:rsidR="006669DE">
          <w:rPr>
            <w:noProof/>
            <w:webHidden/>
          </w:rPr>
          <w:tab/>
        </w:r>
        <w:r w:rsidR="006669DE">
          <w:rPr>
            <w:noProof/>
            <w:webHidden/>
          </w:rPr>
          <w:fldChar w:fldCharType="begin"/>
        </w:r>
        <w:r w:rsidR="006669DE">
          <w:rPr>
            <w:noProof/>
            <w:webHidden/>
          </w:rPr>
          <w:instrText xml:space="preserve"> PAGEREF _Toc497822056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2"/>
        <w:rPr>
          <w:rFonts w:eastAsiaTheme="minorEastAsia"/>
          <w:noProof/>
          <w:lang w:eastAsia="en-AU"/>
        </w:rPr>
      </w:pPr>
      <w:hyperlink w:anchor="_Toc497822057" w:history="1">
        <w:r w:rsidR="006669DE" w:rsidRPr="00E96F7C">
          <w:rPr>
            <w:rStyle w:val="Hyperlink"/>
            <w:noProof/>
          </w:rPr>
          <w:t>7.7</w:t>
        </w:r>
        <w:r w:rsidR="006669DE">
          <w:rPr>
            <w:rFonts w:eastAsiaTheme="minorEastAsia"/>
            <w:noProof/>
            <w:lang w:eastAsia="en-AU"/>
          </w:rPr>
          <w:tab/>
        </w:r>
        <w:r w:rsidR="006669DE" w:rsidRPr="00E96F7C">
          <w:rPr>
            <w:rStyle w:val="Hyperlink"/>
            <w:noProof/>
          </w:rPr>
          <w:t>Further grant opportunities</w:t>
        </w:r>
        <w:r w:rsidR="006669DE">
          <w:rPr>
            <w:noProof/>
            <w:webHidden/>
          </w:rPr>
          <w:tab/>
        </w:r>
        <w:r w:rsidR="006669DE">
          <w:rPr>
            <w:noProof/>
            <w:webHidden/>
          </w:rPr>
          <w:fldChar w:fldCharType="begin"/>
        </w:r>
        <w:r w:rsidR="006669DE">
          <w:rPr>
            <w:noProof/>
            <w:webHidden/>
          </w:rPr>
          <w:instrText xml:space="preserve"> PAGEREF _Toc497822057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58" w:history="1">
        <w:r w:rsidR="006669DE" w:rsidRPr="00E96F7C">
          <w:rPr>
            <w:rStyle w:val="Hyperlink"/>
            <w:noProof/>
          </w:rPr>
          <w:t>8.</w:t>
        </w:r>
        <w:r w:rsidR="006669DE">
          <w:rPr>
            <w:rFonts w:eastAsiaTheme="minorEastAsia"/>
            <w:b w:val="0"/>
            <w:noProof/>
            <w:sz w:val="22"/>
            <w:lang w:eastAsia="en-AU"/>
          </w:rPr>
          <w:tab/>
        </w:r>
        <w:r w:rsidR="006669DE" w:rsidRPr="00E96F7C">
          <w:rPr>
            <w:rStyle w:val="Hyperlink"/>
            <w:noProof/>
          </w:rPr>
          <w:t>Assessment of grant applications</w:t>
        </w:r>
        <w:r w:rsidR="006669DE">
          <w:rPr>
            <w:noProof/>
            <w:webHidden/>
          </w:rPr>
          <w:tab/>
        </w:r>
        <w:r w:rsidR="006669DE">
          <w:rPr>
            <w:noProof/>
            <w:webHidden/>
          </w:rPr>
          <w:fldChar w:fldCharType="begin"/>
        </w:r>
        <w:r w:rsidR="006669DE">
          <w:rPr>
            <w:noProof/>
            <w:webHidden/>
          </w:rPr>
          <w:instrText xml:space="preserve"> PAGEREF _Toc497822058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2"/>
        <w:rPr>
          <w:rFonts w:eastAsiaTheme="minorEastAsia"/>
          <w:noProof/>
          <w:lang w:eastAsia="en-AU"/>
        </w:rPr>
      </w:pPr>
      <w:hyperlink w:anchor="_Toc497822059" w:history="1">
        <w:r w:rsidR="006669DE" w:rsidRPr="00E96F7C">
          <w:rPr>
            <w:rStyle w:val="Hyperlink"/>
            <w:noProof/>
          </w:rPr>
          <w:t>8.1</w:t>
        </w:r>
        <w:r w:rsidR="006669DE">
          <w:rPr>
            <w:rFonts w:eastAsiaTheme="minorEastAsia"/>
            <w:noProof/>
            <w:lang w:eastAsia="en-AU"/>
          </w:rPr>
          <w:tab/>
        </w:r>
        <w:r w:rsidR="006669DE" w:rsidRPr="00E96F7C">
          <w:rPr>
            <w:rStyle w:val="Hyperlink"/>
            <w:noProof/>
          </w:rPr>
          <w:t>Who will assess applications?</w:t>
        </w:r>
        <w:r w:rsidR="006669DE">
          <w:rPr>
            <w:noProof/>
            <w:webHidden/>
          </w:rPr>
          <w:tab/>
        </w:r>
        <w:r w:rsidR="006669DE">
          <w:rPr>
            <w:noProof/>
            <w:webHidden/>
          </w:rPr>
          <w:fldChar w:fldCharType="begin"/>
        </w:r>
        <w:r w:rsidR="006669DE">
          <w:rPr>
            <w:noProof/>
            <w:webHidden/>
          </w:rPr>
          <w:instrText xml:space="preserve"> PAGEREF _Toc497822059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2"/>
        <w:rPr>
          <w:rFonts w:eastAsiaTheme="minorEastAsia"/>
          <w:noProof/>
          <w:lang w:eastAsia="en-AU"/>
        </w:rPr>
      </w:pPr>
      <w:hyperlink w:anchor="_Toc497822060" w:history="1">
        <w:r w:rsidR="006669DE" w:rsidRPr="00E96F7C">
          <w:rPr>
            <w:rStyle w:val="Hyperlink"/>
            <w:noProof/>
          </w:rPr>
          <w:t>8.2</w:t>
        </w:r>
        <w:r w:rsidR="006669DE">
          <w:rPr>
            <w:rFonts w:eastAsiaTheme="minorEastAsia"/>
            <w:noProof/>
            <w:lang w:eastAsia="en-AU"/>
          </w:rPr>
          <w:tab/>
        </w:r>
        <w:r w:rsidR="006669DE" w:rsidRPr="00E96F7C">
          <w:rPr>
            <w:rStyle w:val="Hyperlink"/>
            <w:noProof/>
          </w:rPr>
          <w:t>Who will approve grants?</w:t>
        </w:r>
        <w:r w:rsidR="006669DE">
          <w:rPr>
            <w:noProof/>
            <w:webHidden/>
          </w:rPr>
          <w:tab/>
        </w:r>
        <w:r w:rsidR="006669DE">
          <w:rPr>
            <w:noProof/>
            <w:webHidden/>
          </w:rPr>
          <w:fldChar w:fldCharType="begin"/>
        </w:r>
        <w:r w:rsidR="006669DE">
          <w:rPr>
            <w:noProof/>
            <w:webHidden/>
          </w:rPr>
          <w:instrText xml:space="preserve"> PAGEREF _Toc497822060 \h </w:instrText>
        </w:r>
        <w:r w:rsidR="006669DE">
          <w:rPr>
            <w:noProof/>
            <w:webHidden/>
          </w:rPr>
        </w:r>
        <w:r w:rsidR="006669DE">
          <w:rPr>
            <w:noProof/>
            <w:webHidden/>
          </w:rPr>
          <w:fldChar w:fldCharType="separate"/>
        </w:r>
        <w:r w:rsidR="006669DE">
          <w:rPr>
            <w:noProof/>
            <w:webHidden/>
          </w:rPr>
          <w:t>19</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61" w:history="1">
        <w:r w:rsidR="006669DE" w:rsidRPr="00E96F7C">
          <w:rPr>
            <w:rStyle w:val="Hyperlink"/>
            <w:noProof/>
          </w:rPr>
          <w:t>9.</w:t>
        </w:r>
        <w:r w:rsidR="006669DE">
          <w:rPr>
            <w:rFonts w:eastAsiaTheme="minorEastAsia"/>
            <w:b w:val="0"/>
            <w:noProof/>
            <w:sz w:val="22"/>
            <w:lang w:eastAsia="en-AU"/>
          </w:rPr>
          <w:tab/>
        </w:r>
        <w:r w:rsidR="006669DE" w:rsidRPr="00E96F7C">
          <w:rPr>
            <w:rStyle w:val="Hyperlink"/>
            <w:noProof/>
          </w:rPr>
          <w:t>Notification of application outcomes</w:t>
        </w:r>
        <w:r w:rsidR="006669DE">
          <w:rPr>
            <w:noProof/>
            <w:webHidden/>
          </w:rPr>
          <w:tab/>
        </w:r>
        <w:r w:rsidR="006669DE">
          <w:rPr>
            <w:noProof/>
            <w:webHidden/>
          </w:rPr>
          <w:fldChar w:fldCharType="begin"/>
        </w:r>
        <w:r w:rsidR="006669DE">
          <w:rPr>
            <w:noProof/>
            <w:webHidden/>
          </w:rPr>
          <w:instrText xml:space="preserve"> PAGEREF _Toc497822061 \h </w:instrText>
        </w:r>
        <w:r w:rsidR="006669DE">
          <w:rPr>
            <w:noProof/>
            <w:webHidden/>
          </w:rPr>
        </w:r>
        <w:r w:rsidR="006669DE">
          <w:rPr>
            <w:noProof/>
            <w:webHidden/>
          </w:rPr>
          <w:fldChar w:fldCharType="separate"/>
        </w:r>
        <w:r w:rsidR="006669DE">
          <w:rPr>
            <w:noProof/>
            <w:webHidden/>
          </w:rPr>
          <w:t>20</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62" w:history="1">
        <w:r w:rsidR="006669DE" w:rsidRPr="00E96F7C">
          <w:rPr>
            <w:rStyle w:val="Hyperlink"/>
            <w:noProof/>
          </w:rPr>
          <w:t>10.</w:t>
        </w:r>
        <w:r w:rsidR="006669DE">
          <w:rPr>
            <w:rFonts w:eastAsiaTheme="minorEastAsia"/>
            <w:b w:val="0"/>
            <w:noProof/>
            <w:sz w:val="22"/>
            <w:lang w:eastAsia="en-AU"/>
          </w:rPr>
          <w:tab/>
        </w:r>
        <w:r w:rsidR="006669DE" w:rsidRPr="00E96F7C">
          <w:rPr>
            <w:rStyle w:val="Hyperlink"/>
            <w:noProof/>
          </w:rPr>
          <w:t>Successful grant applications</w:t>
        </w:r>
        <w:r w:rsidR="006669DE">
          <w:rPr>
            <w:noProof/>
            <w:webHidden/>
          </w:rPr>
          <w:tab/>
        </w:r>
        <w:r w:rsidR="006669DE">
          <w:rPr>
            <w:noProof/>
            <w:webHidden/>
          </w:rPr>
          <w:fldChar w:fldCharType="begin"/>
        </w:r>
        <w:r w:rsidR="006669DE">
          <w:rPr>
            <w:noProof/>
            <w:webHidden/>
          </w:rPr>
          <w:instrText xml:space="preserve"> PAGEREF _Toc497822062 \h </w:instrText>
        </w:r>
        <w:r w:rsidR="006669DE">
          <w:rPr>
            <w:noProof/>
            <w:webHidden/>
          </w:rPr>
        </w:r>
        <w:r w:rsidR="006669DE">
          <w:rPr>
            <w:noProof/>
            <w:webHidden/>
          </w:rPr>
          <w:fldChar w:fldCharType="separate"/>
        </w:r>
        <w:r w:rsidR="006669DE">
          <w:rPr>
            <w:noProof/>
            <w:webHidden/>
          </w:rPr>
          <w:t>20</w:t>
        </w:r>
        <w:r w:rsidR="006669DE">
          <w:rPr>
            <w:noProof/>
            <w:webHidden/>
          </w:rPr>
          <w:fldChar w:fldCharType="end"/>
        </w:r>
      </w:hyperlink>
    </w:p>
    <w:p w:rsidR="006669DE" w:rsidRDefault="00A06FDC">
      <w:pPr>
        <w:pStyle w:val="TOC2"/>
        <w:rPr>
          <w:rFonts w:eastAsiaTheme="minorEastAsia"/>
          <w:noProof/>
          <w:lang w:eastAsia="en-AU"/>
        </w:rPr>
      </w:pPr>
      <w:hyperlink w:anchor="_Toc497822063" w:history="1">
        <w:r w:rsidR="006669DE" w:rsidRPr="00E96F7C">
          <w:rPr>
            <w:rStyle w:val="Hyperlink"/>
            <w:noProof/>
          </w:rPr>
          <w:t>10.1</w:t>
        </w:r>
        <w:r w:rsidR="006669DE">
          <w:rPr>
            <w:rFonts w:eastAsiaTheme="minorEastAsia"/>
            <w:noProof/>
            <w:lang w:eastAsia="en-AU"/>
          </w:rPr>
          <w:tab/>
        </w:r>
        <w:r w:rsidR="006669DE" w:rsidRPr="00E96F7C">
          <w:rPr>
            <w:rStyle w:val="Hyperlink"/>
            <w:noProof/>
          </w:rPr>
          <w:t>The grant agreement</w:t>
        </w:r>
        <w:r w:rsidR="006669DE">
          <w:rPr>
            <w:noProof/>
            <w:webHidden/>
          </w:rPr>
          <w:tab/>
        </w:r>
        <w:r w:rsidR="006669DE">
          <w:rPr>
            <w:noProof/>
            <w:webHidden/>
          </w:rPr>
          <w:fldChar w:fldCharType="begin"/>
        </w:r>
        <w:r w:rsidR="006669DE">
          <w:rPr>
            <w:noProof/>
            <w:webHidden/>
          </w:rPr>
          <w:instrText xml:space="preserve"> PAGEREF _Toc497822063 \h </w:instrText>
        </w:r>
        <w:r w:rsidR="006669DE">
          <w:rPr>
            <w:noProof/>
            <w:webHidden/>
          </w:rPr>
        </w:r>
        <w:r w:rsidR="006669DE">
          <w:rPr>
            <w:noProof/>
            <w:webHidden/>
          </w:rPr>
          <w:fldChar w:fldCharType="separate"/>
        </w:r>
        <w:r w:rsidR="006669DE">
          <w:rPr>
            <w:noProof/>
            <w:webHidden/>
          </w:rPr>
          <w:t>20</w:t>
        </w:r>
        <w:r w:rsidR="006669DE">
          <w:rPr>
            <w:noProof/>
            <w:webHidden/>
          </w:rPr>
          <w:fldChar w:fldCharType="end"/>
        </w:r>
      </w:hyperlink>
    </w:p>
    <w:p w:rsidR="006669DE" w:rsidRDefault="00A06FDC">
      <w:pPr>
        <w:pStyle w:val="TOC2"/>
        <w:rPr>
          <w:rFonts w:eastAsiaTheme="minorEastAsia"/>
          <w:noProof/>
          <w:lang w:eastAsia="en-AU"/>
        </w:rPr>
      </w:pPr>
      <w:hyperlink w:anchor="_Toc497822064" w:history="1">
        <w:r w:rsidR="006669DE" w:rsidRPr="00E96F7C">
          <w:rPr>
            <w:rStyle w:val="Hyperlink"/>
            <w:noProof/>
          </w:rPr>
          <w:t>10.2</w:t>
        </w:r>
        <w:r w:rsidR="006669DE">
          <w:rPr>
            <w:rFonts w:eastAsiaTheme="minorEastAsia"/>
            <w:noProof/>
            <w:lang w:eastAsia="en-AU"/>
          </w:rPr>
          <w:tab/>
        </w:r>
        <w:r w:rsidR="006669DE" w:rsidRPr="00E96F7C">
          <w:rPr>
            <w:rStyle w:val="Hyperlink"/>
            <w:noProof/>
          </w:rPr>
          <w:t>How the grant will be paid</w:t>
        </w:r>
        <w:r w:rsidR="006669DE">
          <w:rPr>
            <w:noProof/>
            <w:webHidden/>
          </w:rPr>
          <w:tab/>
        </w:r>
        <w:r w:rsidR="006669DE">
          <w:rPr>
            <w:noProof/>
            <w:webHidden/>
          </w:rPr>
          <w:fldChar w:fldCharType="begin"/>
        </w:r>
        <w:r w:rsidR="006669DE">
          <w:rPr>
            <w:noProof/>
            <w:webHidden/>
          </w:rPr>
          <w:instrText xml:space="preserve"> PAGEREF _Toc497822064 \h </w:instrText>
        </w:r>
        <w:r w:rsidR="006669DE">
          <w:rPr>
            <w:noProof/>
            <w:webHidden/>
          </w:rPr>
        </w:r>
        <w:r w:rsidR="006669DE">
          <w:rPr>
            <w:noProof/>
            <w:webHidden/>
          </w:rPr>
          <w:fldChar w:fldCharType="separate"/>
        </w:r>
        <w:r w:rsidR="006669DE">
          <w:rPr>
            <w:noProof/>
            <w:webHidden/>
          </w:rPr>
          <w:t>20</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65" w:history="1">
        <w:r w:rsidR="006669DE" w:rsidRPr="00E96F7C">
          <w:rPr>
            <w:rStyle w:val="Hyperlink"/>
            <w:noProof/>
          </w:rPr>
          <w:t>11.</w:t>
        </w:r>
        <w:r w:rsidR="006669DE">
          <w:rPr>
            <w:rFonts w:eastAsiaTheme="minorEastAsia"/>
            <w:b w:val="0"/>
            <w:noProof/>
            <w:sz w:val="22"/>
            <w:lang w:eastAsia="en-AU"/>
          </w:rPr>
          <w:tab/>
        </w:r>
        <w:r w:rsidR="006669DE" w:rsidRPr="00E96F7C">
          <w:rPr>
            <w:rStyle w:val="Hyperlink"/>
            <w:noProof/>
          </w:rPr>
          <w:t>Announcement of grants</w:t>
        </w:r>
        <w:r w:rsidR="006669DE">
          <w:rPr>
            <w:noProof/>
            <w:webHidden/>
          </w:rPr>
          <w:tab/>
        </w:r>
        <w:r w:rsidR="006669DE">
          <w:rPr>
            <w:noProof/>
            <w:webHidden/>
          </w:rPr>
          <w:fldChar w:fldCharType="begin"/>
        </w:r>
        <w:r w:rsidR="006669DE">
          <w:rPr>
            <w:noProof/>
            <w:webHidden/>
          </w:rPr>
          <w:instrText xml:space="preserve"> PAGEREF _Toc497822065 \h </w:instrText>
        </w:r>
        <w:r w:rsidR="006669DE">
          <w:rPr>
            <w:noProof/>
            <w:webHidden/>
          </w:rPr>
        </w:r>
        <w:r w:rsidR="006669DE">
          <w:rPr>
            <w:noProof/>
            <w:webHidden/>
          </w:rPr>
          <w:fldChar w:fldCharType="separate"/>
        </w:r>
        <w:r w:rsidR="006669DE">
          <w:rPr>
            <w:noProof/>
            <w:webHidden/>
          </w:rPr>
          <w:t>21</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66" w:history="1">
        <w:r w:rsidR="006669DE" w:rsidRPr="00E96F7C">
          <w:rPr>
            <w:rStyle w:val="Hyperlink"/>
            <w:noProof/>
          </w:rPr>
          <w:t>12.</w:t>
        </w:r>
        <w:r w:rsidR="006669DE">
          <w:rPr>
            <w:rFonts w:eastAsiaTheme="minorEastAsia"/>
            <w:b w:val="0"/>
            <w:noProof/>
            <w:sz w:val="22"/>
            <w:lang w:eastAsia="en-AU"/>
          </w:rPr>
          <w:tab/>
        </w:r>
        <w:r w:rsidR="006669DE" w:rsidRPr="00E96F7C">
          <w:rPr>
            <w:rStyle w:val="Hyperlink"/>
            <w:noProof/>
          </w:rPr>
          <w:t>Delivery of grant activities</w:t>
        </w:r>
        <w:r w:rsidR="006669DE">
          <w:rPr>
            <w:noProof/>
            <w:webHidden/>
          </w:rPr>
          <w:tab/>
        </w:r>
        <w:r w:rsidR="006669DE">
          <w:rPr>
            <w:noProof/>
            <w:webHidden/>
          </w:rPr>
          <w:fldChar w:fldCharType="begin"/>
        </w:r>
        <w:r w:rsidR="006669DE">
          <w:rPr>
            <w:noProof/>
            <w:webHidden/>
          </w:rPr>
          <w:instrText xml:space="preserve"> PAGEREF _Toc497822066 \h </w:instrText>
        </w:r>
        <w:r w:rsidR="006669DE">
          <w:rPr>
            <w:noProof/>
            <w:webHidden/>
          </w:rPr>
        </w:r>
        <w:r w:rsidR="006669DE">
          <w:rPr>
            <w:noProof/>
            <w:webHidden/>
          </w:rPr>
          <w:fldChar w:fldCharType="separate"/>
        </w:r>
        <w:r w:rsidR="006669DE">
          <w:rPr>
            <w:noProof/>
            <w:webHidden/>
          </w:rPr>
          <w:t>21</w:t>
        </w:r>
        <w:r w:rsidR="006669DE">
          <w:rPr>
            <w:noProof/>
            <w:webHidden/>
          </w:rPr>
          <w:fldChar w:fldCharType="end"/>
        </w:r>
      </w:hyperlink>
    </w:p>
    <w:p w:rsidR="006669DE" w:rsidRDefault="00A06FDC">
      <w:pPr>
        <w:pStyle w:val="TOC2"/>
        <w:rPr>
          <w:rFonts w:eastAsiaTheme="minorEastAsia"/>
          <w:noProof/>
          <w:lang w:eastAsia="en-AU"/>
        </w:rPr>
      </w:pPr>
      <w:hyperlink w:anchor="_Toc497822067" w:history="1">
        <w:r w:rsidR="006669DE" w:rsidRPr="00E96F7C">
          <w:rPr>
            <w:rStyle w:val="Hyperlink"/>
            <w:noProof/>
          </w:rPr>
          <w:t>12.1</w:t>
        </w:r>
        <w:r w:rsidR="006669DE">
          <w:rPr>
            <w:rFonts w:eastAsiaTheme="minorEastAsia"/>
            <w:noProof/>
            <w:lang w:eastAsia="en-AU"/>
          </w:rPr>
          <w:tab/>
        </w:r>
        <w:r w:rsidR="006669DE" w:rsidRPr="00E96F7C">
          <w:rPr>
            <w:rStyle w:val="Hyperlink"/>
            <w:noProof/>
          </w:rPr>
          <w:t>Your responsibilities</w:t>
        </w:r>
        <w:r w:rsidR="006669DE">
          <w:rPr>
            <w:noProof/>
            <w:webHidden/>
          </w:rPr>
          <w:tab/>
        </w:r>
        <w:r w:rsidR="006669DE">
          <w:rPr>
            <w:noProof/>
            <w:webHidden/>
          </w:rPr>
          <w:fldChar w:fldCharType="begin"/>
        </w:r>
        <w:r w:rsidR="006669DE">
          <w:rPr>
            <w:noProof/>
            <w:webHidden/>
          </w:rPr>
          <w:instrText xml:space="preserve"> PAGEREF _Toc497822067 \h </w:instrText>
        </w:r>
        <w:r w:rsidR="006669DE">
          <w:rPr>
            <w:noProof/>
            <w:webHidden/>
          </w:rPr>
        </w:r>
        <w:r w:rsidR="006669DE">
          <w:rPr>
            <w:noProof/>
            <w:webHidden/>
          </w:rPr>
          <w:fldChar w:fldCharType="separate"/>
        </w:r>
        <w:r w:rsidR="006669DE">
          <w:rPr>
            <w:noProof/>
            <w:webHidden/>
          </w:rPr>
          <w:t>21</w:t>
        </w:r>
        <w:r w:rsidR="006669DE">
          <w:rPr>
            <w:noProof/>
            <w:webHidden/>
          </w:rPr>
          <w:fldChar w:fldCharType="end"/>
        </w:r>
      </w:hyperlink>
    </w:p>
    <w:p w:rsidR="006669DE" w:rsidRDefault="00A06FDC">
      <w:pPr>
        <w:pStyle w:val="TOC2"/>
        <w:rPr>
          <w:rFonts w:eastAsiaTheme="minorEastAsia"/>
          <w:noProof/>
          <w:lang w:eastAsia="en-AU"/>
        </w:rPr>
      </w:pPr>
      <w:hyperlink w:anchor="_Toc497822068" w:history="1">
        <w:r w:rsidR="006669DE" w:rsidRPr="00E96F7C">
          <w:rPr>
            <w:rStyle w:val="Hyperlink"/>
            <w:noProof/>
          </w:rPr>
          <w:t>12.2</w:t>
        </w:r>
        <w:r w:rsidR="006669DE">
          <w:rPr>
            <w:rFonts w:eastAsiaTheme="minorEastAsia"/>
            <w:noProof/>
            <w:lang w:eastAsia="en-AU"/>
          </w:rPr>
          <w:tab/>
        </w:r>
        <w:r w:rsidR="006669DE" w:rsidRPr="00E96F7C">
          <w:rPr>
            <w:rStyle w:val="Hyperlink"/>
            <w:noProof/>
          </w:rPr>
          <w:t>The Department’s responsibilities</w:t>
        </w:r>
        <w:r w:rsidR="006669DE">
          <w:rPr>
            <w:noProof/>
            <w:webHidden/>
          </w:rPr>
          <w:tab/>
        </w:r>
        <w:r w:rsidR="006669DE">
          <w:rPr>
            <w:noProof/>
            <w:webHidden/>
          </w:rPr>
          <w:fldChar w:fldCharType="begin"/>
        </w:r>
        <w:r w:rsidR="006669DE">
          <w:rPr>
            <w:noProof/>
            <w:webHidden/>
          </w:rPr>
          <w:instrText xml:space="preserve"> PAGEREF _Toc497822068 \h </w:instrText>
        </w:r>
        <w:r w:rsidR="006669DE">
          <w:rPr>
            <w:noProof/>
            <w:webHidden/>
          </w:rPr>
        </w:r>
        <w:r w:rsidR="006669DE">
          <w:rPr>
            <w:noProof/>
            <w:webHidden/>
          </w:rPr>
          <w:fldChar w:fldCharType="separate"/>
        </w:r>
        <w:r w:rsidR="006669DE">
          <w:rPr>
            <w:noProof/>
            <w:webHidden/>
          </w:rPr>
          <w:t>22</w:t>
        </w:r>
        <w:r w:rsidR="006669DE">
          <w:rPr>
            <w:noProof/>
            <w:webHidden/>
          </w:rPr>
          <w:fldChar w:fldCharType="end"/>
        </w:r>
      </w:hyperlink>
    </w:p>
    <w:p w:rsidR="006669DE" w:rsidRDefault="00A06FDC">
      <w:pPr>
        <w:pStyle w:val="TOC2"/>
        <w:rPr>
          <w:rFonts w:eastAsiaTheme="minorEastAsia"/>
          <w:noProof/>
          <w:lang w:eastAsia="en-AU"/>
        </w:rPr>
      </w:pPr>
      <w:hyperlink w:anchor="_Toc497822069" w:history="1">
        <w:r w:rsidR="006669DE" w:rsidRPr="00E96F7C">
          <w:rPr>
            <w:rStyle w:val="Hyperlink"/>
            <w:noProof/>
          </w:rPr>
          <w:t>12.3</w:t>
        </w:r>
        <w:r w:rsidR="006669DE">
          <w:rPr>
            <w:rFonts w:eastAsiaTheme="minorEastAsia"/>
            <w:noProof/>
            <w:lang w:eastAsia="en-AU"/>
          </w:rPr>
          <w:tab/>
        </w:r>
        <w:r w:rsidR="006669DE" w:rsidRPr="00E96F7C">
          <w:rPr>
            <w:rStyle w:val="Hyperlink"/>
            <w:noProof/>
          </w:rPr>
          <w:t>Grant payments and GST</w:t>
        </w:r>
        <w:r w:rsidR="006669DE">
          <w:rPr>
            <w:noProof/>
            <w:webHidden/>
          </w:rPr>
          <w:tab/>
        </w:r>
        <w:r w:rsidR="006669DE">
          <w:rPr>
            <w:noProof/>
            <w:webHidden/>
          </w:rPr>
          <w:fldChar w:fldCharType="begin"/>
        </w:r>
        <w:r w:rsidR="006669DE">
          <w:rPr>
            <w:noProof/>
            <w:webHidden/>
          </w:rPr>
          <w:instrText xml:space="preserve"> PAGEREF _Toc497822069 \h </w:instrText>
        </w:r>
        <w:r w:rsidR="006669DE">
          <w:rPr>
            <w:noProof/>
            <w:webHidden/>
          </w:rPr>
        </w:r>
        <w:r w:rsidR="006669DE">
          <w:rPr>
            <w:noProof/>
            <w:webHidden/>
          </w:rPr>
          <w:fldChar w:fldCharType="separate"/>
        </w:r>
        <w:r w:rsidR="006669DE">
          <w:rPr>
            <w:noProof/>
            <w:webHidden/>
          </w:rPr>
          <w:t>22</w:t>
        </w:r>
        <w:r w:rsidR="006669DE">
          <w:rPr>
            <w:noProof/>
            <w:webHidden/>
          </w:rPr>
          <w:fldChar w:fldCharType="end"/>
        </w:r>
      </w:hyperlink>
    </w:p>
    <w:p w:rsidR="006669DE" w:rsidRDefault="00A06FDC">
      <w:pPr>
        <w:pStyle w:val="TOC2"/>
        <w:rPr>
          <w:rFonts w:eastAsiaTheme="minorEastAsia"/>
          <w:noProof/>
          <w:lang w:eastAsia="en-AU"/>
        </w:rPr>
      </w:pPr>
      <w:hyperlink w:anchor="_Toc497822070" w:history="1">
        <w:r w:rsidR="006669DE" w:rsidRPr="00E96F7C">
          <w:rPr>
            <w:rStyle w:val="Hyperlink"/>
            <w:noProof/>
          </w:rPr>
          <w:t>12.4</w:t>
        </w:r>
        <w:r w:rsidR="006669DE">
          <w:rPr>
            <w:rFonts w:eastAsiaTheme="minorEastAsia"/>
            <w:noProof/>
            <w:lang w:eastAsia="en-AU"/>
          </w:rPr>
          <w:tab/>
        </w:r>
        <w:r w:rsidR="006669DE" w:rsidRPr="00E96F7C">
          <w:rPr>
            <w:rStyle w:val="Hyperlink"/>
            <w:noProof/>
          </w:rPr>
          <w:t>Reporting</w:t>
        </w:r>
        <w:r w:rsidR="006669DE">
          <w:rPr>
            <w:noProof/>
            <w:webHidden/>
          </w:rPr>
          <w:tab/>
        </w:r>
        <w:r w:rsidR="006669DE">
          <w:rPr>
            <w:noProof/>
            <w:webHidden/>
          </w:rPr>
          <w:fldChar w:fldCharType="begin"/>
        </w:r>
        <w:r w:rsidR="006669DE">
          <w:rPr>
            <w:noProof/>
            <w:webHidden/>
          </w:rPr>
          <w:instrText xml:space="preserve"> PAGEREF _Toc497822070 \h </w:instrText>
        </w:r>
        <w:r w:rsidR="006669DE">
          <w:rPr>
            <w:noProof/>
            <w:webHidden/>
          </w:rPr>
        </w:r>
        <w:r w:rsidR="006669DE">
          <w:rPr>
            <w:noProof/>
            <w:webHidden/>
          </w:rPr>
          <w:fldChar w:fldCharType="separate"/>
        </w:r>
        <w:r w:rsidR="006669DE">
          <w:rPr>
            <w:noProof/>
            <w:webHidden/>
          </w:rPr>
          <w:t>23</w:t>
        </w:r>
        <w:r w:rsidR="006669DE">
          <w:rPr>
            <w:noProof/>
            <w:webHidden/>
          </w:rPr>
          <w:fldChar w:fldCharType="end"/>
        </w:r>
      </w:hyperlink>
    </w:p>
    <w:p w:rsidR="006669DE" w:rsidRDefault="00A06FDC">
      <w:pPr>
        <w:pStyle w:val="TOC2"/>
        <w:rPr>
          <w:rFonts w:eastAsiaTheme="minorEastAsia"/>
          <w:noProof/>
          <w:lang w:eastAsia="en-AU"/>
        </w:rPr>
      </w:pPr>
      <w:hyperlink w:anchor="_Toc497822071" w:history="1">
        <w:r w:rsidR="006669DE" w:rsidRPr="00E96F7C">
          <w:rPr>
            <w:rStyle w:val="Hyperlink"/>
            <w:noProof/>
          </w:rPr>
          <w:t>12.5</w:t>
        </w:r>
        <w:r w:rsidR="006669DE">
          <w:rPr>
            <w:rFonts w:eastAsiaTheme="minorEastAsia"/>
            <w:noProof/>
            <w:lang w:eastAsia="en-AU"/>
          </w:rPr>
          <w:tab/>
        </w:r>
        <w:r w:rsidR="006669DE" w:rsidRPr="00E96F7C">
          <w:rPr>
            <w:rStyle w:val="Hyperlink"/>
            <w:noProof/>
          </w:rPr>
          <w:t>Evaluation</w:t>
        </w:r>
        <w:r w:rsidR="006669DE">
          <w:rPr>
            <w:noProof/>
            <w:webHidden/>
          </w:rPr>
          <w:tab/>
        </w:r>
        <w:r w:rsidR="006669DE">
          <w:rPr>
            <w:noProof/>
            <w:webHidden/>
          </w:rPr>
          <w:fldChar w:fldCharType="begin"/>
        </w:r>
        <w:r w:rsidR="006669DE">
          <w:rPr>
            <w:noProof/>
            <w:webHidden/>
          </w:rPr>
          <w:instrText xml:space="preserve"> PAGEREF _Toc497822071 \h </w:instrText>
        </w:r>
        <w:r w:rsidR="006669DE">
          <w:rPr>
            <w:noProof/>
            <w:webHidden/>
          </w:rPr>
        </w:r>
        <w:r w:rsidR="006669DE">
          <w:rPr>
            <w:noProof/>
            <w:webHidden/>
          </w:rPr>
          <w:fldChar w:fldCharType="separate"/>
        </w:r>
        <w:r w:rsidR="006669DE">
          <w:rPr>
            <w:noProof/>
            <w:webHidden/>
          </w:rPr>
          <w:t>23</w:t>
        </w:r>
        <w:r w:rsidR="006669DE">
          <w:rPr>
            <w:noProof/>
            <w:webHidden/>
          </w:rPr>
          <w:fldChar w:fldCharType="end"/>
        </w:r>
      </w:hyperlink>
    </w:p>
    <w:p w:rsidR="006669DE" w:rsidRDefault="00A06FDC">
      <w:pPr>
        <w:pStyle w:val="TOC2"/>
        <w:rPr>
          <w:rFonts w:eastAsiaTheme="minorEastAsia"/>
          <w:noProof/>
          <w:lang w:eastAsia="en-AU"/>
        </w:rPr>
      </w:pPr>
      <w:hyperlink w:anchor="_Toc497822072" w:history="1">
        <w:r w:rsidR="006669DE" w:rsidRPr="00E96F7C">
          <w:rPr>
            <w:rStyle w:val="Hyperlink"/>
            <w:noProof/>
          </w:rPr>
          <w:t>12.6</w:t>
        </w:r>
        <w:r w:rsidR="006669DE">
          <w:rPr>
            <w:rFonts w:eastAsiaTheme="minorEastAsia"/>
            <w:noProof/>
            <w:lang w:eastAsia="en-AU"/>
          </w:rPr>
          <w:tab/>
        </w:r>
        <w:r w:rsidR="006669DE" w:rsidRPr="00E96F7C">
          <w:rPr>
            <w:rStyle w:val="Hyperlink"/>
            <w:noProof/>
          </w:rPr>
          <w:t>Acknowledgement</w:t>
        </w:r>
        <w:r w:rsidR="006669DE">
          <w:rPr>
            <w:noProof/>
            <w:webHidden/>
          </w:rPr>
          <w:tab/>
        </w:r>
        <w:r w:rsidR="006669DE">
          <w:rPr>
            <w:noProof/>
            <w:webHidden/>
          </w:rPr>
          <w:fldChar w:fldCharType="begin"/>
        </w:r>
        <w:r w:rsidR="006669DE">
          <w:rPr>
            <w:noProof/>
            <w:webHidden/>
          </w:rPr>
          <w:instrText xml:space="preserve"> PAGEREF _Toc497822072 \h </w:instrText>
        </w:r>
        <w:r w:rsidR="006669DE">
          <w:rPr>
            <w:noProof/>
            <w:webHidden/>
          </w:rPr>
        </w:r>
        <w:r w:rsidR="006669DE">
          <w:rPr>
            <w:noProof/>
            <w:webHidden/>
          </w:rPr>
          <w:fldChar w:fldCharType="separate"/>
        </w:r>
        <w:r w:rsidR="006669DE">
          <w:rPr>
            <w:noProof/>
            <w:webHidden/>
          </w:rPr>
          <w:t>23</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73" w:history="1">
        <w:r w:rsidR="006669DE" w:rsidRPr="00E96F7C">
          <w:rPr>
            <w:rStyle w:val="Hyperlink"/>
            <w:noProof/>
          </w:rPr>
          <w:t>13.</w:t>
        </w:r>
        <w:r w:rsidR="006669DE">
          <w:rPr>
            <w:rFonts w:eastAsiaTheme="minorEastAsia"/>
            <w:b w:val="0"/>
            <w:noProof/>
            <w:sz w:val="22"/>
            <w:lang w:eastAsia="en-AU"/>
          </w:rPr>
          <w:tab/>
        </w:r>
        <w:r w:rsidR="006669DE" w:rsidRPr="00E96F7C">
          <w:rPr>
            <w:rStyle w:val="Hyperlink"/>
            <w:noProof/>
          </w:rPr>
          <w:t>Probity</w:t>
        </w:r>
        <w:r w:rsidR="006669DE">
          <w:rPr>
            <w:noProof/>
            <w:webHidden/>
          </w:rPr>
          <w:tab/>
        </w:r>
        <w:r w:rsidR="006669DE">
          <w:rPr>
            <w:noProof/>
            <w:webHidden/>
          </w:rPr>
          <w:fldChar w:fldCharType="begin"/>
        </w:r>
        <w:r w:rsidR="006669DE">
          <w:rPr>
            <w:noProof/>
            <w:webHidden/>
          </w:rPr>
          <w:instrText xml:space="preserve"> PAGEREF _Toc497822073 \h </w:instrText>
        </w:r>
        <w:r w:rsidR="006669DE">
          <w:rPr>
            <w:noProof/>
            <w:webHidden/>
          </w:rPr>
        </w:r>
        <w:r w:rsidR="006669DE">
          <w:rPr>
            <w:noProof/>
            <w:webHidden/>
          </w:rPr>
          <w:fldChar w:fldCharType="separate"/>
        </w:r>
        <w:r w:rsidR="006669DE">
          <w:rPr>
            <w:noProof/>
            <w:webHidden/>
          </w:rPr>
          <w:t>23</w:t>
        </w:r>
        <w:r w:rsidR="006669DE">
          <w:rPr>
            <w:noProof/>
            <w:webHidden/>
          </w:rPr>
          <w:fldChar w:fldCharType="end"/>
        </w:r>
      </w:hyperlink>
    </w:p>
    <w:p w:rsidR="006669DE" w:rsidRDefault="00A06FDC">
      <w:pPr>
        <w:pStyle w:val="TOC2"/>
        <w:rPr>
          <w:rFonts w:eastAsiaTheme="minorEastAsia"/>
          <w:noProof/>
          <w:lang w:eastAsia="en-AU"/>
        </w:rPr>
      </w:pPr>
      <w:hyperlink w:anchor="_Toc497822074" w:history="1">
        <w:r w:rsidR="006669DE" w:rsidRPr="00E96F7C">
          <w:rPr>
            <w:rStyle w:val="Hyperlink"/>
            <w:noProof/>
          </w:rPr>
          <w:t>13.1 Complaints process</w:t>
        </w:r>
        <w:r w:rsidR="006669DE">
          <w:rPr>
            <w:noProof/>
            <w:webHidden/>
          </w:rPr>
          <w:tab/>
        </w:r>
        <w:r w:rsidR="006669DE">
          <w:rPr>
            <w:noProof/>
            <w:webHidden/>
          </w:rPr>
          <w:fldChar w:fldCharType="begin"/>
        </w:r>
        <w:r w:rsidR="006669DE">
          <w:rPr>
            <w:noProof/>
            <w:webHidden/>
          </w:rPr>
          <w:instrText xml:space="preserve"> PAGEREF _Toc497822074 \h </w:instrText>
        </w:r>
        <w:r w:rsidR="006669DE">
          <w:rPr>
            <w:noProof/>
            <w:webHidden/>
          </w:rPr>
        </w:r>
        <w:r w:rsidR="006669DE">
          <w:rPr>
            <w:noProof/>
            <w:webHidden/>
          </w:rPr>
          <w:fldChar w:fldCharType="separate"/>
        </w:r>
        <w:r w:rsidR="006669DE">
          <w:rPr>
            <w:noProof/>
            <w:webHidden/>
          </w:rPr>
          <w:t>24</w:t>
        </w:r>
        <w:r w:rsidR="006669DE">
          <w:rPr>
            <w:noProof/>
            <w:webHidden/>
          </w:rPr>
          <w:fldChar w:fldCharType="end"/>
        </w:r>
      </w:hyperlink>
    </w:p>
    <w:p w:rsidR="006669DE" w:rsidRDefault="00A06FDC">
      <w:pPr>
        <w:pStyle w:val="TOC2"/>
        <w:rPr>
          <w:rFonts w:eastAsiaTheme="minorEastAsia"/>
          <w:noProof/>
          <w:lang w:eastAsia="en-AU"/>
        </w:rPr>
      </w:pPr>
      <w:hyperlink w:anchor="_Toc497822075" w:history="1">
        <w:r w:rsidR="006669DE" w:rsidRPr="00E96F7C">
          <w:rPr>
            <w:rStyle w:val="Hyperlink"/>
            <w:noProof/>
          </w:rPr>
          <w:t>13.2 Conflict of interest</w:t>
        </w:r>
        <w:r w:rsidR="006669DE">
          <w:rPr>
            <w:noProof/>
            <w:webHidden/>
          </w:rPr>
          <w:tab/>
        </w:r>
        <w:r w:rsidR="006669DE">
          <w:rPr>
            <w:noProof/>
            <w:webHidden/>
          </w:rPr>
          <w:fldChar w:fldCharType="begin"/>
        </w:r>
        <w:r w:rsidR="006669DE">
          <w:rPr>
            <w:noProof/>
            <w:webHidden/>
          </w:rPr>
          <w:instrText xml:space="preserve"> PAGEREF _Toc497822075 \h </w:instrText>
        </w:r>
        <w:r w:rsidR="006669DE">
          <w:rPr>
            <w:noProof/>
            <w:webHidden/>
          </w:rPr>
        </w:r>
        <w:r w:rsidR="006669DE">
          <w:rPr>
            <w:noProof/>
            <w:webHidden/>
          </w:rPr>
          <w:fldChar w:fldCharType="separate"/>
        </w:r>
        <w:r w:rsidR="006669DE">
          <w:rPr>
            <w:noProof/>
            <w:webHidden/>
          </w:rPr>
          <w:t>24</w:t>
        </w:r>
        <w:r w:rsidR="006669DE">
          <w:rPr>
            <w:noProof/>
            <w:webHidden/>
          </w:rPr>
          <w:fldChar w:fldCharType="end"/>
        </w:r>
      </w:hyperlink>
    </w:p>
    <w:p w:rsidR="006669DE" w:rsidRDefault="00A06FDC">
      <w:pPr>
        <w:pStyle w:val="TOC2"/>
        <w:rPr>
          <w:rFonts w:eastAsiaTheme="minorEastAsia"/>
          <w:noProof/>
          <w:lang w:eastAsia="en-AU"/>
        </w:rPr>
      </w:pPr>
      <w:hyperlink w:anchor="_Toc497822076" w:history="1">
        <w:r w:rsidR="006669DE" w:rsidRPr="00E96F7C">
          <w:rPr>
            <w:rStyle w:val="Hyperlink"/>
            <w:noProof/>
          </w:rPr>
          <w:t>13.3 Privacy: confidentiality and protection of personal information</w:t>
        </w:r>
        <w:r w:rsidR="006669DE">
          <w:rPr>
            <w:noProof/>
            <w:webHidden/>
          </w:rPr>
          <w:tab/>
        </w:r>
        <w:r w:rsidR="006669DE">
          <w:rPr>
            <w:noProof/>
            <w:webHidden/>
          </w:rPr>
          <w:fldChar w:fldCharType="begin"/>
        </w:r>
        <w:r w:rsidR="006669DE">
          <w:rPr>
            <w:noProof/>
            <w:webHidden/>
          </w:rPr>
          <w:instrText xml:space="preserve"> PAGEREF _Toc497822076 \h </w:instrText>
        </w:r>
        <w:r w:rsidR="006669DE">
          <w:rPr>
            <w:noProof/>
            <w:webHidden/>
          </w:rPr>
        </w:r>
        <w:r w:rsidR="006669DE">
          <w:rPr>
            <w:noProof/>
            <w:webHidden/>
          </w:rPr>
          <w:fldChar w:fldCharType="separate"/>
        </w:r>
        <w:r w:rsidR="006669DE">
          <w:rPr>
            <w:noProof/>
            <w:webHidden/>
          </w:rPr>
          <w:t>25</w:t>
        </w:r>
        <w:r w:rsidR="006669DE">
          <w:rPr>
            <w:noProof/>
            <w:webHidden/>
          </w:rPr>
          <w:fldChar w:fldCharType="end"/>
        </w:r>
      </w:hyperlink>
    </w:p>
    <w:p w:rsidR="006669DE" w:rsidRDefault="00A06FDC">
      <w:pPr>
        <w:pStyle w:val="TOC2"/>
        <w:rPr>
          <w:rFonts w:eastAsiaTheme="minorEastAsia"/>
          <w:noProof/>
          <w:lang w:eastAsia="en-AU"/>
        </w:rPr>
      </w:pPr>
      <w:hyperlink w:anchor="_Toc497822077" w:history="1">
        <w:r w:rsidR="006669DE" w:rsidRPr="00E96F7C">
          <w:rPr>
            <w:rStyle w:val="Hyperlink"/>
            <w:noProof/>
          </w:rPr>
          <w:t>13.4 Freedom of information</w:t>
        </w:r>
        <w:r w:rsidR="006669DE">
          <w:rPr>
            <w:noProof/>
            <w:webHidden/>
          </w:rPr>
          <w:tab/>
        </w:r>
        <w:r w:rsidR="006669DE">
          <w:rPr>
            <w:noProof/>
            <w:webHidden/>
          </w:rPr>
          <w:fldChar w:fldCharType="begin"/>
        </w:r>
        <w:r w:rsidR="006669DE">
          <w:rPr>
            <w:noProof/>
            <w:webHidden/>
          </w:rPr>
          <w:instrText xml:space="preserve"> PAGEREF _Toc497822077 \h </w:instrText>
        </w:r>
        <w:r w:rsidR="006669DE">
          <w:rPr>
            <w:noProof/>
            <w:webHidden/>
          </w:rPr>
        </w:r>
        <w:r w:rsidR="006669DE">
          <w:rPr>
            <w:noProof/>
            <w:webHidden/>
          </w:rPr>
          <w:fldChar w:fldCharType="separate"/>
        </w:r>
        <w:r w:rsidR="006669DE">
          <w:rPr>
            <w:noProof/>
            <w:webHidden/>
          </w:rPr>
          <w:t>26</w:t>
        </w:r>
        <w:r w:rsidR="006669DE">
          <w:rPr>
            <w:noProof/>
            <w:webHidden/>
          </w:rPr>
          <w:fldChar w:fldCharType="end"/>
        </w:r>
      </w:hyperlink>
    </w:p>
    <w:p w:rsidR="006669DE" w:rsidRDefault="00A06FDC">
      <w:pPr>
        <w:pStyle w:val="TOC2"/>
        <w:rPr>
          <w:rFonts w:eastAsiaTheme="minorEastAsia"/>
          <w:noProof/>
          <w:lang w:eastAsia="en-AU"/>
        </w:rPr>
      </w:pPr>
      <w:hyperlink w:anchor="_Toc497822078" w:history="1">
        <w:r w:rsidR="006669DE" w:rsidRPr="00E96F7C">
          <w:rPr>
            <w:rStyle w:val="Hyperlink"/>
            <w:noProof/>
          </w:rPr>
          <w:t>13.5 Consultation</w:t>
        </w:r>
        <w:r w:rsidR="006669DE">
          <w:rPr>
            <w:noProof/>
            <w:webHidden/>
          </w:rPr>
          <w:tab/>
        </w:r>
        <w:r w:rsidR="006669DE">
          <w:rPr>
            <w:noProof/>
            <w:webHidden/>
          </w:rPr>
          <w:fldChar w:fldCharType="begin"/>
        </w:r>
        <w:r w:rsidR="006669DE">
          <w:rPr>
            <w:noProof/>
            <w:webHidden/>
          </w:rPr>
          <w:instrText xml:space="preserve"> PAGEREF _Toc497822078 \h </w:instrText>
        </w:r>
        <w:r w:rsidR="006669DE">
          <w:rPr>
            <w:noProof/>
            <w:webHidden/>
          </w:rPr>
        </w:r>
        <w:r w:rsidR="006669DE">
          <w:rPr>
            <w:noProof/>
            <w:webHidden/>
          </w:rPr>
          <w:fldChar w:fldCharType="separate"/>
        </w:r>
        <w:r w:rsidR="006669DE">
          <w:rPr>
            <w:noProof/>
            <w:webHidden/>
          </w:rPr>
          <w:t>27</w:t>
        </w:r>
        <w:r w:rsidR="006669DE">
          <w:rPr>
            <w:noProof/>
            <w:webHidden/>
          </w:rPr>
          <w:fldChar w:fldCharType="end"/>
        </w:r>
      </w:hyperlink>
    </w:p>
    <w:p w:rsidR="006669DE" w:rsidRDefault="00A06FDC">
      <w:pPr>
        <w:pStyle w:val="TOC1"/>
        <w:rPr>
          <w:rFonts w:eastAsiaTheme="minorEastAsia"/>
          <w:b w:val="0"/>
          <w:noProof/>
          <w:sz w:val="22"/>
          <w:lang w:eastAsia="en-AU"/>
        </w:rPr>
      </w:pPr>
      <w:hyperlink w:anchor="_Toc497822079" w:history="1">
        <w:r w:rsidR="006669DE" w:rsidRPr="00E96F7C">
          <w:rPr>
            <w:rStyle w:val="Hyperlink"/>
            <w:noProof/>
          </w:rPr>
          <w:t>14.</w:t>
        </w:r>
        <w:r w:rsidR="006669DE">
          <w:rPr>
            <w:rFonts w:eastAsiaTheme="minorEastAsia"/>
            <w:b w:val="0"/>
            <w:noProof/>
            <w:sz w:val="22"/>
            <w:lang w:eastAsia="en-AU"/>
          </w:rPr>
          <w:tab/>
        </w:r>
        <w:r w:rsidR="006669DE" w:rsidRPr="00E96F7C">
          <w:rPr>
            <w:rStyle w:val="Hyperlink"/>
            <w:noProof/>
          </w:rPr>
          <w:t>Glossary</w:t>
        </w:r>
        <w:r w:rsidR="006669DE">
          <w:rPr>
            <w:noProof/>
            <w:webHidden/>
          </w:rPr>
          <w:tab/>
        </w:r>
        <w:r w:rsidR="006669DE">
          <w:rPr>
            <w:noProof/>
            <w:webHidden/>
          </w:rPr>
          <w:fldChar w:fldCharType="begin"/>
        </w:r>
        <w:r w:rsidR="006669DE">
          <w:rPr>
            <w:noProof/>
            <w:webHidden/>
          </w:rPr>
          <w:instrText xml:space="preserve"> PAGEREF _Toc497822079 \h </w:instrText>
        </w:r>
        <w:r w:rsidR="006669DE">
          <w:rPr>
            <w:noProof/>
            <w:webHidden/>
          </w:rPr>
        </w:r>
        <w:r w:rsidR="006669DE">
          <w:rPr>
            <w:noProof/>
            <w:webHidden/>
          </w:rPr>
          <w:fldChar w:fldCharType="separate"/>
        </w:r>
        <w:r w:rsidR="006669DE">
          <w:rPr>
            <w:noProof/>
            <w:webHidden/>
          </w:rPr>
          <w:t>28</w:t>
        </w:r>
        <w:r w:rsidR="006669DE">
          <w:rPr>
            <w:noProof/>
            <w:webHidden/>
          </w:rPr>
          <w:fldChar w:fldCharType="end"/>
        </w:r>
      </w:hyperlink>
    </w:p>
    <w:p w:rsidR="00934587" w:rsidRDefault="0020122A" w:rsidP="00CC2AA4">
      <w:r>
        <w:fldChar w:fldCharType="end"/>
      </w:r>
    </w:p>
    <w:p w:rsidR="00402605" w:rsidRDefault="00402605">
      <w:pPr>
        <w:suppressAutoHyphens w:val="0"/>
        <w:spacing w:before="0" w:after="120" w:line="440" w:lineRule="atLeast"/>
        <w:rPr>
          <w:b/>
          <w:bCs/>
          <w:sz w:val="28"/>
          <w:szCs w:val="26"/>
        </w:rPr>
      </w:pPr>
      <w:bookmarkStart w:id="0" w:name="_Toc458420391"/>
      <w:bookmarkStart w:id="1" w:name="_Toc491246612"/>
      <w:bookmarkStart w:id="2" w:name="_Toc467773952"/>
      <w:r>
        <w:rPr>
          <w:b/>
          <w:bCs/>
          <w:sz w:val="28"/>
          <w:szCs w:val="26"/>
        </w:rPr>
        <w:br w:type="page"/>
      </w:r>
    </w:p>
    <w:p w:rsidR="008D0DA3" w:rsidRPr="007724D2" w:rsidRDefault="008D0DA3" w:rsidP="008D0DA3">
      <w:pPr>
        <w:pStyle w:val="Heading1Numbered"/>
      </w:pPr>
      <w:bookmarkStart w:id="3" w:name="_Toc497822027"/>
      <w:bookmarkEnd w:id="0"/>
      <w:bookmarkEnd w:id="1"/>
      <w:r w:rsidRPr="007724D2">
        <w:lastRenderedPageBreak/>
        <w:t>The Try, Test and Learn Fund: Support for VET Students Project</w:t>
      </w:r>
      <w:r>
        <w:t xml:space="preserve"> overview</w:t>
      </w:r>
      <w:bookmarkEnd w:id="3"/>
    </w:p>
    <w:p w:rsidR="00666FF9" w:rsidRPr="00666FF9" w:rsidRDefault="00666FF9" w:rsidP="00543768">
      <w:pPr>
        <w:pStyle w:val="Heading2inusebytemplate"/>
        <w:spacing w:after="0"/>
      </w:pPr>
      <w:bookmarkStart w:id="4" w:name="_Toc497822028"/>
      <w:r>
        <w:t>About the grant process</w:t>
      </w:r>
      <w:bookmarkEnd w:id="4"/>
    </w:p>
    <w:p w:rsidR="00EC4FD1" w:rsidRPr="00854277" w:rsidRDefault="00EC4FD1" w:rsidP="00543768">
      <w:pPr>
        <w:spacing w:before="0" w:after="0"/>
        <w:rPr>
          <w:sz w:val="4"/>
          <w:szCs w:val="4"/>
        </w:rPr>
      </w:pP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1F0AF3">
        <w:t xml:space="preserve">the </w:t>
      </w:r>
      <w:r w:rsidRPr="00854277">
        <w:t>GrantConnect</w:t>
      </w:r>
      <w:r w:rsidR="001F0AF3">
        <w:t xml:space="preserve"> and</w:t>
      </w:r>
      <w:r w:rsidR="008D0DA3">
        <w:t xml:space="preserve"> Community Grants Hub websites</w:t>
      </w:r>
      <w:r w:rsidRPr="00854277">
        <w:t xml:space="preserve">.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rsidR="008D0DA3" w:rsidRPr="001F0AF3" w:rsidRDefault="008D0DA3" w:rsidP="008D0DA3">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9"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We assess all grant applications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applications against </w:t>
      </w:r>
      <w:r w:rsidRPr="006B5AA9">
        <w:t>eligibility criteria</w:t>
      </w:r>
      <w:r w:rsidRPr="00854277">
        <w:t xml:space="preserve"> and notify you if you are not eligible. We then assess your application against the </w:t>
      </w:r>
      <w:r w:rsidRPr="006B5AA9">
        <w:t>assessment criteria</w:t>
      </w:r>
      <w:r w:rsidRPr="00854277">
        <w:t xml:space="preserve"> including an overall consideration of value for money.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lastRenderedPageBreak/>
        <w:t xml:space="preserve">The </w:t>
      </w:r>
      <w:r w:rsidRPr="006B5AA9">
        <w:t>decision maker decides</w:t>
      </w:r>
      <w:r w:rsidRPr="00854277">
        <w:t xml:space="preserve"> </w:t>
      </w:r>
      <w:r w:rsidR="002C45B2">
        <w:t>if the</w:t>
      </w:r>
      <w:r w:rsidR="002C45B2" w:rsidRPr="00854277">
        <w:t xml:space="preserve"> </w:t>
      </w:r>
      <w:r w:rsidRPr="00854277">
        <w:t xml:space="preserve">grant applications </w:t>
      </w:r>
      <w:r w:rsidR="002C45B2">
        <w:t>is</w:t>
      </w:r>
      <w:r w:rsidR="002C45B2" w:rsidRPr="00854277">
        <w:t xml:space="preserve"> </w:t>
      </w:r>
      <w:r w:rsidRPr="00854277">
        <w:t>successful.</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rsidR="00EC4FD1" w:rsidRPr="00854277" w:rsidRDefault="00EC4FD1" w:rsidP="00666FF9">
      <w:pPr>
        <w:pStyle w:val="Heading2inusebytemplate"/>
      </w:pPr>
      <w:bookmarkStart w:id="5" w:name="_Toc486932376"/>
      <w:bookmarkStart w:id="6" w:name="_Toc491246613"/>
      <w:bookmarkStart w:id="7" w:name="_Toc497822029"/>
      <w:r w:rsidRPr="00854277">
        <w:t xml:space="preserve">Role of the </w:t>
      </w:r>
      <w:r>
        <w:t xml:space="preserve">Community Grants </w:t>
      </w:r>
      <w:r w:rsidRPr="00854277">
        <w:t>Hub</w:t>
      </w:r>
      <w:bookmarkEnd w:id="5"/>
      <w:bookmarkEnd w:id="6"/>
      <w:bookmarkEnd w:id="7"/>
    </w:p>
    <w:p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rsidR="00EC4FD1" w:rsidRPr="000C2AE0" w:rsidRDefault="00EC4FD1" w:rsidP="00666FF9">
      <w:pPr>
        <w:pStyle w:val="Heading2inusebytemplate"/>
      </w:pPr>
      <w:bookmarkStart w:id="8" w:name="_Toc491246614"/>
      <w:bookmarkStart w:id="9" w:name="_Toc497822030"/>
      <w:r w:rsidRPr="000C2AE0">
        <w:t>About the grant program</w:t>
      </w:r>
      <w:bookmarkEnd w:id="8"/>
      <w:bookmarkEnd w:id="9"/>
    </w:p>
    <w:p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restricted non-competitive grant opportunity for the </w:t>
      </w:r>
      <w:r w:rsidR="00E36E03">
        <w:rPr>
          <w:rFonts w:asciiTheme="majorHAnsi" w:hAnsiTheme="majorHAnsi" w:cstheme="majorHAnsi"/>
        </w:rPr>
        <w:t>Support for VET Students</w:t>
      </w:r>
      <w:r w:rsidRPr="00055293">
        <w:rPr>
          <w:rFonts w:asciiTheme="majorHAnsi" w:hAnsiTheme="majorHAnsi" w:cstheme="majorHAnsi"/>
        </w:rPr>
        <w:t xml:space="preserve"> project. The project was one of those developed during Tranche 1 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will develop and fund new or innovative policy responses aimed at 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rsidR="00EC4FD1" w:rsidRPr="00055293" w:rsidRDefault="00EC4FD1" w:rsidP="00EC4FD1">
      <w:pPr>
        <w:rPr>
          <w:rFonts w:asciiTheme="majorHAnsi" w:hAnsiTheme="majorHAnsi" w:cstheme="majorHAnsi"/>
        </w:rPr>
      </w:pPr>
      <w:r w:rsidRPr="00055293">
        <w:rPr>
          <w:rFonts w:asciiTheme="majorHAnsi" w:hAnsiTheme="majorHAnsi" w:cstheme="majorHAnsi"/>
        </w:rPr>
        <w:lastRenderedPageBreak/>
        <w:t>Detailed information about the Try, Test and Learn Fund is publicly available in the Try, Test and Learn Fund Tranche 1 Handbook and the Co-development Supplementary Information document. These documents are available at</w:t>
      </w:r>
      <w:r w:rsidR="00CB3829">
        <w:rPr>
          <w:rFonts w:asciiTheme="majorHAnsi" w:hAnsiTheme="majorHAnsi" w:cstheme="majorHAnsi"/>
        </w:rPr>
        <w:t xml:space="preserve"> the </w:t>
      </w:r>
      <w:hyperlink r:id="rId10" w:history="1">
        <w:r w:rsidR="00CB3829" w:rsidRPr="00CB3829">
          <w:rPr>
            <w:rStyle w:val="Hyperlink"/>
            <w:rFonts w:asciiTheme="majorHAnsi" w:hAnsiTheme="majorHAnsi" w:cstheme="majorHAnsi"/>
          </w:rPr>
          <w:t>DSS engage</w:t>
        </w:r>
      </w:hyperlink>
      <w:r w:rsidR="00CB3829">
        <w:rPr>
          <w:rFonts w:asciiTheme="majorHAnsi" w:hAnsiTheme="majorHAnsi" w:cstheme="majorHAnsi"/>
        </w:rPr>
        <w:t xml:space="preserve"> page. </w:t>
      </w:r>
      <w:r w:rsidRPr="00055293">
        <w:rPr>
          <w:rFonts w:asciiTheme="majorHAnsi" w:hAnsiTheme="majorHAnsi" w:cstheme="majorHAnsi"/>
        </w:rPr>
        <w:t xml:space="preserve"> </w:t>
      </w:r>
    </w:p>
    <w:p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 xml:space="preserve">Commonwealth Grants Rules and Guidelines </w:t>
      </w:r>
      <w:r w:rsidR="008D0DA3">
        <w:rPr>
          <w:i/>
        </w:rPr>
        <w:t xml:space="preserve">2017 </w:t>
      </w:r>
      <w:r w:rsidRPr="00577110">
        <w:t>(</w:t>
      </w:r>
      <w:hyperlink r:id="rId11" w:history="1">
        <w:r w:rsidRPr="008D0DA3">
          <w:rPr>
            <w:rStyle w:val="Hyperlink"/>
            <w:rFonts w:cstheme="minorBidi"/>
          </w:rPr>
          <w:t>CGRGs</w:t>
        </w:r>
      </w:hyperlink>
      <w:r w:rsidRPr="00577110">
        <w:t>)</w:t>
      </w:r>
      <w:r w:rsidRPr="00854277">
        <w:rPr>
          <w:i/>
        </w:rPr>
        <w:t xml:space="preserve"> </w:t>
      </w:r>
    </w:p>
    <w:p w:rsidR="00EC4FD1" w:rsidRPr="00854277" w:rsidRDefault="00EC4FD1" w:rsidP="00EC4FD1">
      <w:pPr>
        <w:spacing w:after="80"/>
      </w:pPr>
      <w:r w:rsidRPr="00854277">
        <w:t>This document sets out:</w:t>
      </w:r>
    </w:p>
    <w:p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rsidR="00402605" w:rsidRPr="00402605" w:rsidRDefault="00055293" w:rsidP="00055293">
      <w:pPr>
        <w:pStyle w:val="Heading2inusebytemplate"/>
      </w:pPr>
      <w:bookmarkStart w:id="10" w:name="_Toc497822031"/>
      <w:bookmarkEnd w:id="2"/>
      <w:r>
        <w:t>Background to the grant opportunity</w:t>
      </w:r>
      <w:bookmarkEnd w:id="10"/>
    </w:p>
    <w:p w:rsidR="00055293" w:rsidRDefault="00055293" w:rsidP="00055293">
      <w:pPr>
        <w:pStyle w:val="Heading3Numbered"/>
      </w:pPr>
      <w:bookmarkStart w:id="11" w:name="_Toc497822032"/>
      <w:bookmarkStart w:id="12" w:name="_Toc491246615"/>
      <w:r>
        <w:t>Overview</w:t>
      </w:r>
      <w:bookmarkEnd w:id="11"/>
    </w:p>
    <w:p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E36E03">
        <w:rPr>
          <w:rFonts w:asciiTheme="majorHAnsi" w:hAnsiTheme="majorHAnsi" w:cstheme="majorHAnsi"/>
        </w:rPr>
        <w:t>Support for VET Students</w:t>
      </w:r>
      <w:r w:rsidR="00E36E03" w:rsidRPr="00055293">
        <w:rPr>
          <w:rFonts w:asciiTheme="majorHAnsi" w:hAnsiTheme="majorHAnsi" w:cstheme="majorHAnsi"/>
        </w:rPr>
        <w:t xml:space="preserve"> </w:t>
      </w:r>
      <w:r>
        <w:t xml:space="preserve">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rsidR="00055293" w:rsidRDefault="00055293" w:rsidP="00055293">
      <w:r w:rsidRPr="00854277">
        <w:t>Tranche 1 commenced in December 2016 with a public call for ideas</w:t>
      </w:r>
      <w:r>
        <w:t>. Promising ideas were co</w:t>
      </w:r>
      <w:r>
        <w:noBreakHyphen/>
        <w:t>designed with stakeholders and developed into refined project proposals. From these proposals the Minister for Social Services, in consultation with the Prime Minister, Treasurer and the Minister for Finance, selected a number for funding including the project which will be funded through the restricted non-competitive opportunity outlined in these Grant Opportunity Guidelines.</w:t>
      </w:r>
    </w:p>
    <w:p w:rsidR="00055293" w:rsidRPr="00854277" w:rsidRDefault="00055293" w:rsidP="00055293">
      <w:r>
        <w:t>The following sections p</w:t>
      </w:r>
      <w:r w:rsidR="005B3372">
        <w:t>rovide more detail on Tranche 1</w:t>
      </w:r>
      <w:r w:rsidR="008D0DA3">
        <w:t xml:space="preserve"> </w:t>
      </w:r>
      <w:r>
        <w:t>and the consultation activities that defined the project being funded.</w:t>
      </w:r>
    </w:p>
    <w:p w:rsidR="00747B2A" w:rsidRPr="00854277" w:rsidRDefault="00055293" w:rsidP="00055293">
      <w:pPr>
        <w:pStyle w:val="Heading3Numbered"/>
      </w:pPr>
      <w:bookmarkStart w:id="13" w:name="_Toc497822033"/>
      <w:bookmarkEnd w:id="12"/>
      <w:r>
        <w:t>The Australian Priority Investment Approach to Welfare and the Try, Test and Learn Fund</w:t>
      </w:r>
      <w:bookmarkEnd w:id="13"/>
    </w:p>
    <w:p w:rsidR="00747B2A" w:rsidRPr="00854277" w:rsidRDefault="00747B2A" w:rsidP="00747B2A">
      <w:bookmarkStart w:id="14" w:name="_Toc461105055"/>
      <w:bookmarkEnd w:id="14"/>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w:t>
      </w:r>
      <w:r w:rsidRPr="00854277">
        <w:lastRenderedPageBreak/>
        <w:t xml:space="preserve">The valuations estimate the future lifetime cost of welfare payments to the Australian population and groups within it. </w:t>
      </w:r>
    </w:p>
    <w:p w:rsidR="006F44AA" w:rsidRPr="00854277" w:rsidRDefault="00747B2A" w:rsidP="00747B2A">
      <w:r w:rsidRPr="00854277">
        <w:t>The objectives of the Priority Investment Approach are to improve lifetime wellbeing by:</w:t>
      </w:r>
    </w:p>
    <w:p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rsidR="00747B2A" w:rsidRDefault="00747B2A" w:rsidP="00747B2A">
      <w:pPr>
        <w:rPr>
          <w:lang w:val="en-US"/>
        </w:rPr>
      </w:pPr>
      <w:r w:rsidRPr="00854277">
        <w:rPr>
          <w:noProof/>
          <w:lang w:eastAsia="en-AU"/>
        </w:rPr>
        <w:drawing>
          <wp:inline distT="0" distB="0" distL="0" distR="0" wp14:anchorId="04167FC6" wp14:editId="6E3070DF">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rsidR="00747B2A" w:rsidRPr="000C2AE0" w:rsidRDefault="007733CF" w:rsidP="00747B2A">
      <w:pPr>
        <w:spacing w:after="120"/>
      </w:pPr>
      <w:r>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w:t>
      </w:r>
      <w:r w:rsidRPr="00A03300">
        <w:lastRenderedPageBreak/>
        <w:t xml:space="preserve">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rsidR="00747B2A" w:rsidRDefault="00055293" w:rsidP="00484CAF">
      <w:pPr>
        <w:pStyle w:val="Heading3Numbered"/>
        <w:contextualSpacing w:val="0"/>
      </w:pPr>
      <w:bookmarkStart w:id="15" w:name="_Toc461105052"/>
      <w:bookmarkStart w:id="16" w:name="_Toc497822034"/>
      <w:bookmarkStart w:id="17" w:name="_Toc467773953"/>
      <w:bookmarkStart w:id="18" w:name="_Ref421783365"/>
      <w:bookmarkEnd w:id="15"/>
      <w:r>
        <w:t xml:space="preserve">Tranche 1 </w:t>
      </w:r>
      <w:r w:rsidRPr="00055293">
        <w:t>p</w:t>
      </w:r>
      <w:r w:rsidR="00747B2A" w:rsidRPr="00055293">
        <w:t>riority</w:t>
      </w:r>
      <w:r w:rsidR="00747B2A">
        <w:t xml:space="preserve"> groups</w:t>
      </w:r>
      <w:bookmarkEnd w:id="16"/>
    </w:p>
    <w:p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rsidR="00CA1F6C" w:rsidRPr="009D490D" w:rsidRDefault="00055293" w:rsidP="00543768">
      <w:pPr>
        <w:pStyle w:val="Heading3Numbered"/>
        <w:rPr>
          <w:b/>
          <w:i/>
        </w:rPr>
      </w:pPr>
      <w:bookmarkStart w:id="19" w:name="_Toc497822035"/>
      <w:r>
        <w:t>Tranche 1 p</w:t>
      </w:r>
      <w:r w:rsidRPr="009D490D">
        <w:t xml:space="preserve">roject </w:t>
      </w:r>
      <w:r>
        <w:t>d</w:t>
      </w:r>
      <w:r w:rsidR="009D490D" w:rsidRPr="009D490D">
        <w:t xml:space="preserve">evelopment and </w:t>
      </w:r>
      <w:r>
        <w:t>s</w:t>
      </w:r>
      <w:r w:rsidR="009D490D" w:rsidRPr="009D490D">
        <w:t>election</w:t>
      </w:r>
      <w:bookmarkEnd w:id="19"/>
    </w:p>
    <w:p w:rsidR="001F0AF3" w:rsidRPr="009D490D" w:rsidRDefault="001F0AF3" w:rsidP="001F0AF3">
      <w:pPr>
        <w:rPr>
          <w:rFonts w:cstheme="minorHAnsi"/>
        </w:rPr>
      </w:pPr>
      <w:r w:rsidRPr="009D490D">
        <w:rPr>
          <w:rFonts w:cstheme="minorHAnsi"/>
        </w:rPr>
        <w:t xml:space="preserve">The process for </w:t>
      </w:r>
      <w:r>
        <w:rPr>
          <w:rFonts w:cstheme="minorHAnsi"/>
        </w:rPr>
        <w:t>the</w:t>
      </w:r>
      <w:r w:rsidRPr="009D490D">
        <w:rPr>
          <w:rFonts w:cstheme="minorHAnsi"/>
        </w:rPr>
        <w:t xml:space="preserve"> development and selection </w:t>
      </w:r>
      <w:r>
        <w:rPr>
          <w:rFonts w:cstheme="minorHAnsi"/>
        </w:rPr>
        <w:t xml:space="preserve">of Tranche 1 projects </w:t>
      </w:r>
      <w:r w:rsidRPr="009D490D">
        <w:rPr>
          <w:rFonts w:cstheme="minorHAnsi"/>
        </w:rPr>
        <w:t>entailed:</w:t>
      </w:r>
    </w:p>
    <w:p w:rsidR="001F0AF3" w:rsidRPr="000C2AE0" w:rsidRDefault="001F0AF3" w:rsidP="001F0AF3">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rsidR="001F0AF3" w:rsidRDefault="001F0AF3" w:rsidP="001F0AF3">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t>Idea</w:t>
      </w:r>
      <w:r w:rsidR="00433D05">
        <w:rPr>
          <w:rFonts w:asciiTheme="minorHAnsi" w:hAnsiTheme="minorHAnsi" w:cstheme="minorHAnsi"/>
          <w:b/>
        </w:rPr>
        <w:t>s</w:t>
      </w:r>
      <w:r w:rsidRPr="00484CAF">
        <w:rPr>
          <w:rFonts w:asciiTheme="minorHAnsi" w:hAnsiTheme="minorHAnsi" w:cstheme="minorHAnsi"/>
          <w:b/>
        </w:rPr>
        <w:t xml:space="preserve">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evaluation. More detail on selection criteria used at the ideas generation stage is available in the </w:t>
      </w:r>
      <w:hyperlink r:id="rId13" w:history="1">
        <w:r w:rsidRPr="00CB3829">
          <w:rPr>
            <w:rStyle w:val="Hyperlink"/>
            <w:rFonts w:cstheme="minorHAnsi"/>
            <w:color w:val="0000FF"/>
          </w:rPr>
          <w:t>Try, Test and Learn Fund Tranche 1 Handbook</w:t>
        </w:r>
      </w:hyperlink>
      <w:r w:rsidRPr="00CB3829">
        <w:rPr>
          <w:rFonts w:asciiTheme="minorHAnsi" w:hAnsiTheme="minorHAnsi" w:cstheme="minorHAnsi"/>
          <w:color w:val="0000FF"/>
        </w:rPr>
        <w:t>.</w:t>
      </w:r>
      <w:r w:rsidRPr="000C2AE0">
        <w:rPr>
          <w:rFonts w:asciiTheme="minorHAnsi" w:hAnsiTheme="minorHAnsi" w:cstheme="minorHAnsi"/>
        </w:rPr>
        <w:t xml:space="preserve"> Each submission was assessed and moderated before being scored. Senior departmental officials undertook additional research on high scoring ideas before selecting an initial shortlist. Additional ideas that were similar or complementary to key ideas were also </w:t>
      </w:r>
      <w:r w:rsidR="00CB3829">
        <w:rPr>
          <w:rFonts w:asciiTheme="minorHAnsi" w:hAnsiTheme="minorHAnsi" w:cstheme="minorHAnsi"/>
        </w:rPr>
        <w:lastRenderedPageBreak/>
        <w:t>s</w:t>
      </w:r>
      <w:r w:rsidRPr="000C2AE0">
        <w:rPr>
          <w:rFonts w:asciiTheme="minorHAnsi" w:hAnsiTheme="minorHAnsi" w:cstheme="minorHAnsi"/>
        </w:rPr>
        <w:t>elected to include different stakeholders with diverse perspectives and foster a collaborative co-development process.</w:t>
      </w:r>
    </w:p>
    <w:p w:rsidR="001F0AF3" w:rsidRPr="009D490D" w:rsidRDefault="001F0AF3" w:rsidP="001F0AF3">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 (March to May 2017) –</w:t>
      </w:r>
      <w:r w:rsidRPr="000C2AE0">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rsidR="001F0AF3" w:rsidRPr="009D490D" w:rsidRDefault="001F0AF3" w:rsidP="001F0AF3">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rsidR="001F0AF3" w:rsidRPr="009D490D" w:rsidRDefault="001F0AF3" w:rsidP="001F0AF3">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rsidR="001F0AF3" w:rsidRPr="009D490D" w:rsidRDefault="001F0AF3" w:rsidP="001F0AF3">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rsidR="001F0AF3" w:rsidRPr="009D490D" w:rsidRDefault="001F0AF3" w:rsidP="001F0AF3">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rsidR="001F0AF3" w:rsidRPr="009D490D" w:rsidRDefault="001F0AF3" w:rsidP="001F0AF3">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4" w:history="1">
        <w:r w:rsidRPr="00CB3829">
          <w:rPr>
            <w:rStyle w:val="Hyperlink"/>
            <w:rFonts w:cstheme="minorHAnsi"/>
            <w:color w:val="0000FF"/>
          </w:rPr>
          <w:t>Co-development Supplementary Information document</w:t>
        </w:r>
      </w:hyperlink>
      <w:r w:rsidRPr="009D490D">
        <w:rPr>
          <w:rFonts w:asciiTheme="minorHAnsi" w:hAnsiTheme="minorHAnsi" w:cstheme="minorHAnsi"/>
        </w:rPr>
        <w:t>.</w:t>
      </w:r>
    </w:p>
    <w:p w:rsidR="001F0AF3" w:rsidRPr="009D490D" w:rsidRDefault="001F0AF3" w:rsidP="001F0AF3">
      <w:pPr>
        <w:pStyle w:val="ListParagraph"/>
        <w:numPr>
          <w:ilvl w:val="0"/>
          <w:numId w:val="22"/>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 xml:space="preserve">development phase, project proposals were considered to determine which projects should proceed to funding and delivery. Each project was considered </w:t>
      </w:r>
      <w:r w:rsidR="00CB3829">
        <w:rPr>
          <w:rFonts w:asciiTheme="minorHAnsi" w:hAnsiTheme="minorHAnsi" w:cstheme="minorHAnsi"/>
        </w:rPr>
        <w:t>i</w:t>
      </w:r>
      <w:r w:rsidRPr="000C2AE0">
        <w:rPr>
          <w:rFonts w:asciiTheme="minorHAnsi" w:hAnsiTheme="minorHAnsi" w:cstheme="minorHAnsi"/>
        </w:rPr>
        <w:t>ndependently against a range of parameters by the Department of Social Services in consultation with the Priority Investment Approach Inter-</w:t>
      </w:r>
      <w:r>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Pr>
          <w:rFonts w:asciiTheme="minorHAnsi" w:hAnsiTheme="minorHAnsi" w:cstheme="minorHAnsi"/>
        </w:rPr>
        <w:t>for</w:t>
      </w:r>
      <w:r w:rsidRPr="000C2AE0">
        <w:rPr>
          <w:rFonts w:asciiTheme="minorHAnsi" w:hAnsiTheme="minorHAnsi" w:cstheme="minorHAnsi"/>
        </w:rPr>
        <w:t xml:space="preserve"> 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Pr="009D490D">
        <w:t xml:space="preserve"> </w:t>
      </w:r>
    </w:p>
    <w:p w:rsidR="00717D02" w:rsidRPr="009D490D" w:rsidRDefault="00717D02" w:rsidP="00717D02">
      <w:pPr>
        <w:pStyle w:val="Heading3Numbered"/>
      </w:pPr>
      <w:bookmarkStart w:id="20" w:name="_Toc496625641"/>
      <w:bookmarkStart w:id="21" w:name="_Toc497822036"/>
      <w:r>
        <w:lastRenderedPageBreak/>
        <w:t>Tranche 1 p</w:t>
      </w:r>
      <w:r w:rsidRPr="009D490D">
        <w:t>roject funding (August 2017 onwards)</w:t>
      </w:r>
      <w:bookmarkEnd w:id="20"/>
      <w:bookmarkEnd w:id="21"/>
    </w:p>
    <w:p w:rsidR="00717D02" w:rsidRPr="000C2AE0" w:rsidRDefault="00717D02" w:rsidP="00717D02">
      <w:r w:rsidRPr="000C2AE0">
        <w:t xml:space="preserve">These Grant Opportunity Guidelines cover the </w:t>
      </w:r>
      <w:r w:rsidR="00CD4B16">
        <w:t>Support for VET Students</w:t>
      </w:r>
      <w:r w:rsidRPr="000C2AE0">
        <w:t xml:space="preserve"> project for which a </w:t>
      </w:r>
      <w:r w:rsidRPr="000C2AE0">
        <w:rPr>
          <w:bCs/>
        </w:rPr>
        <w:t xml:space="preserve">restricted non-competitive grant process has been </w:t>
      </w:r>
      <w:r w:rsidRPr="000C2AE0">
        <w:t>determined to be the appropriate</w:t>
      </w:r>
      <w:r w:rsidRPr="000C2AE0">
        <w:rPr>
          <w:bCs/>
        </w:rPr>
        <w:t xml:space="preserve"> </w:t>
      </w:r>
      <w:r w:rsidRPr="000C2AE0">
        <w:t xml:space="preserve">funding approach. </w:t>
      </w:r>
    </w:p>
    <w:p w:rsidR="00717D02" w:rsidRDefault="00717D02" w:rsidP="00717D02">
      <w:pPr>
        <w:rPr>
          <w:rFonts w:cs="Arial"/>
          <w:lang w:val="en-US"/>
        </w:rPr>
      </w:pPr>
      <w:r w:rsidRPr="000C2AE0">
        <w:t>Where a restricted non-competitive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rsidR="00045933" w:rsidRDefault="00045933" w:rsidP="00543768">
      <w:pPr>
        <w:pStyle w:val="Heading2inusebytemplate"/>
      </w:pPr>
      <w:bookmarkStart w:id="22" w:name="_Toc497822037"/>
      <w:r w:rsidRPr="009F1560">
        <w:t xml:space="preserve">Grant </w:t>
      </w:r>
      <w:r w:rsidR="00055293">
        <w:t>o</w:t>
      </w:r>
      <w:r w:rsidRPr="009F1560">
        <w:t>pportunity</w:t>
      </w:r>
      <w:r>
        <w:t xml:space="preserve"> </w:t>
      </w:r>
      <w:r w:rsidR="001A629D">
        <w:t xml:space="preserve">objectives and </w:t>
      </w:r>
      <w:r>
        <w:t>o</w:t>
      </w:r>
      <w:r w:rsidRPr="00B72EE8">
        <w:t>utcomes</w:t>
      </w:r>
      <w:bookmarkEnd w:id="17"/>
      <w:bookmarkEnd w:id="22"/>
      <w:r w:rsidRPr="00B72EE8">
        <w:t xml:space="preserve"> </w:t>
      </w:r>
      <w:bookmarkEnd w:id="18"/>
    </w:p>
    <w:p w:rsidR="000E17A4" w:rsidRPr="00E062FA" w:rsidRDefault="00F73950" w:rsidP="000E17A4">
      <w:pPr>
        <w:spacing w:after="80"/>
      </w:pPr>
      <w:r>
        <w:rPr>
          <w:rFonts w:asciiTheme="majorHAnsi" w:hAnsiTheme="majorHAnsi" w:cstheme="majorHAnsi"/>
        </w:rPr>
        <w:t xml:space="preserve">The </w:t>
      </w:r>
      <w:r w:rsidR="000E17A4" w:rsidRPr="00E062FA">
        <w:rPr>
          <w:rFonts w:asciiTheme="majorHAnsi" w:hAnsiTheme="majorHAnsi" w:cstheme="majorHAnsi"/>
        </w:rPr>
        <w:t xml:space="preserve">Support for VET Students </w:t>
      </w:r>
      <w:r>
        <w:rPr>
          <w:rFonts w:asciiTheme="majorHAnsi" w:hAnsiTheme="majorHAnsi" w:cstheme="majorHAnsi"/>
        </w:rPr>
        <w:t xml:space="preserve">project </w:t>
      </w:r>
      <w:r w:rsidR="0024217E">
        <w:rPr>
          <w:rFonts w:asciiTheme="majorHAnsi" w:hAnsiTheme="majorHAnsi" w:cstheme="majorHAnsi"/>
        </w:rPr>
        <w:t>will take</w:t>
      </w:r>
      <w:r w:rsidR="000E17A4" w:rsidRPr="00E062FA">
        <w:rPr>
          <w:rFonts w:asciiTheme="majorHAnsi" w:hAnsiTheme="majorHAnsi" w:cstheme="majorHAnsi"/>
        </w:rPr>
        <w:t xml:space="preserve"> a location based, early intervention approach to reduce the barriers to educational engagement for at-risk VET students by the provision of a coordinated and individualised suite of support services. The focus of the </w:t>
      </w:r>
      <w:r w:rsidR="0024217E">
        <w:rPr>
          <w:rFonts w:asciiTheme="majorHAnsi" w:hAnsiTheme="majorHAnsi" w:cstheme="majorHAnsi"/>
        </w:rPr>
        <w:t>project</w:t>
      </w:r>
      <w:r w:rsidR="000E17A4" w:rsidRPr="00E062FA">
        <w:rPr>
          <w:rFonts w:asciiTheme="majorHAnsi" w:hAnsiTheme="majorHAnsi" w:cstheme="majorHAnsi"/>
        </w:rPr>
        <w:t xml:space="preserve"> </w:t>
      </w:r>
      <w:r w:rsidR="0024217E">
        <w:rPr>
          <w:rFonts w:asciiTheme="majorHAnsi" w:hAnsiTheme="majorHAnsi" w:cstheme="majorHAnsi"/>
        </w:rPr>
        <w:t>will be</w:t>
      </w:r>
      <w:r w:rsidR="000E17A4" w:rsidRPr="00E062FA">
        <w:rPr>
          <w:rFonts w:asciiTheme="majorHAnsi" w:hAnsiTheme="majorHAnsi" w:cstheme="majorHAnsi"/>
        </w:rPr>
        <w:t xml:space="preserve"> around a caseworker </w:t>
      </w:r>
      <w:r w:rsidR="00B667B8">
        <w:rPr>
          <w:rFonts w:asciiTheme="majorHAnsi" w:hAnsiTheme="majorHAnsi" w:cstheme="majorHAnsi"/>
        </w:rPr>
        <w:t>who</w:t>
      </w:r>
      <w:r w:rsidR="000E17A4" w:rsidRPr="00E062FA">
        <w:rPr>
          <w:rFonts w:asciiTheme="majorHAnsi" w:hAnsiTheme="majorHAnsi" w:cstheme="majorHAnsi"/>
        </w:rPr>
        <w:t xml:space="preserve"> considers the individual needs of the participant, establish</w:t>
      </w:r>
      <w:r w:rsidR="000E17A4">
        <w:rPr>
          <w:rFonts w:asciiTheme="majorHAnsi" w:hAnsiTheme="majorHAnsi" w:cstheme="majorHAnsi"/>
        </w:rPr>
        <w:t>es</w:t>
      </w:r>
      <w:r w:rsidR="000E17A4" w:rsidRPr="00E062FA">
        <w:rPr>
          <w:rFonts w:asciiTheme="majorHAnsi" w:hAnsiTheme="majorHAnsi" w:cstheme="majorHAnsi"/>
        </w:rPr>
        <w:t xml:space="preserve"> and maintain</w:t>
      </w:r>
      <w:r w:rsidR="000E17A4">
        <w:rPr>
          <w:rFonts w:asciiTheme="majorHAnsi" w:hAnsiTheme="majorHAnsi" w:cstheme="majorHAnsi"/>
        </w:rPr>
        <w:t>s</w:t>
      </w:r>
      <w:r w:rsidR="000E17A4" w:rsidRPr="00E062FA">
        <w:rPr>
          <w:rFonts w:asciiTheme="majorHAnsi" w:hAnsiTheme="majorHAnsi" w:cstheme="majorHAnsi"/>
        </w:rPr>
        <w:t xml:space="preserve"> strong relationships early on and throughout their study, and then connects student to relevant existing support services. </w:t>
      </w:r>
      <w:r w:rsidR="000E17A4" w:rsidRPr="00E062FA">
        <w:t xml:space="preserve">The complex needs of this cohort require an early and individualised intervention in order to prevent their disengagement from study which in turn increases their future employability. </w:t>
      </w:r>
    </w:p>
    <w:p w:rsidR="000E17A4" w:rsidRPr="00F65727" w:rsidRDefault="000E17A4" w:rsidP="000E17A4">
      <w:pPr>
        <w:spacing w:after="80"/>
      </w:pPr>
      <w:r>
        <w:t xml:space="preserve">This </w:t>
      </w:r>
      <w:r w:rsidR="0024217E">
        <w:t>project</w:t>
      </w:r>
      <w:r>
        <w:t xml:space="preserve"> </w:t>
      </w:r>
      <w:r w:rsidR="0024217E">
        <w:t>will address the</w:t>
      </w:r>
      <w:r>
        <w:t xml:space="preserve"> fragmentation of </w:t>
      </w:r>
      <w:r w:rsidRPr="00F65727">
        <w:t>current services that are available to at-risk VET students. The</w:t>
      </w:r>
      <w:r>
        <w:t xml:space="preserve"> </w:t>
      </w:r>
      <w:r w:rsidR="0024217E">
        <w:t>project</w:t>
      </w:r>
      <w:r w:rsidR="002A14F5">
        <w:t xml:space="preserve"> </w:t>
      </w:r>
      <w:r w:rsidR="0024217E">
        <w:t>will meet</w:t>
      </w:r>
      <w:r w:rsidRPr="00F65727">
        <w:t xml:space="preserve"> a</w:t>
      </w:r>
      <w:r>
        <w:t>n identified</w:t>
      </w:r>
      <w:r w:rsidRPr="00F65727">
        <w:t xml:space="preserve"> need for individualised support that considers the spectrum of need for the student and then better connects them to available services.</w:t>
      </w:r>
    </w:p>
    <w:p w:rsidR="000E17A4" w:rsidRPr="004C3C0A" w:rsidRDefault="000E17A4" w:rsidP="000E17A4">
      <w:pPr>
        <w:spacing w:after="80"/>
      </w:pPr>
      <w:r w:rsidRPr="004C3C0A">
        <w:t xml:space="preserve">The </w:t>
      </w:r>
      <w:r>
        <w:t>project</w:t>
      </w:r>
      <w:r w:rsidRPr="004C3C0A">
        <w:t xml:space="preserve"> will be aimed at young people aged 17-24 years old and who are currently enrolled in VET study but are at risk of disengaging from their education (these will be referred to as at-risk VET students). These young people are also to be in or have been in receipt of Youth Allowance (student) or ABSTUDY. The combination of factors that increases their risk of disengaging from study include</w:t>
      </w:r>
      <w:r>
        <w:t>s</w:t>
      </w:r>
      <w:r w:rsidRPr="004C3C0A">
        <w:t xml:space="preserve"> but is not limited to:</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l</w:t>
      </w:r>
      <w:r w:rsidR="000E17A4" w:rsidRPr="00586B62">
        <w:rPr>
          <w:rFonts w:cstheme="minorHAnsi"/>
        </w:rPr>
        <w:t>imited social/support network or advice (compared to secondary school)</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l</w:t>
      </w:r>
      <w:r w:rsidR="000E17A4" w:rsidRPr="00586B62">
        <w:rPr>
          <w:rFonts w:cstheme="minorHAnsi"/>
        </w:rPr>
        <w:t xml:space="preserve">ack of exposure to work, workplace experience, and employers (even within VET education) </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l</w:t>
      </w:r>
      <w:r w:rsidR="000E17A4" w:rsidRPr="00586B62">
        <w:rPr>
          <w:rFonts w:cstheme="minorHAnsi"/>
        </w:rPr>
        <w:t xml:space="preserve">ack of direction and/or clarity of labour market opportunities relating to course </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c</w:t>
      </w:r>
      <w:r w:rsidR="000E17A4" w:rsidRPr="00586B62">
        <w:rPr>
          <w:rFonts w:cstheme="minorHAnsi"/>
        </w:rPr>
        <w:t>omplex mental health issues or needs</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u</w:t>
      </w:r>
      <w:r w:rsidR="000E17A4" w:rsidRPr="00586B62">
        <w:rPr>
          <w:rFonts w:cstheme="minorHAnsi"/>
        </w:rPr>
        <w:t>nstable accommodation and/or household circumstances</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f</w:t>
      </w:r>
      <w:r w:rsidR="000E17A4" w:rsidRPr="00586B62">
        <w:rPr>
          <w:rFonts w:cstheme="minorHAnsi"/>
        </w:rPr>
        <w:t>inancial difficulties – including potential loss of existing part time work</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lastRenderedPageBreak/>
        <w:t>i</w:t>
      </w:r>
      <w:r w:rsidR="000E17A4" w:rsidRPr="00586B62">
        <w:rPr>
          <w:rFonts w:cstheme="minorHAnsi"/>
        </w:rPr>
        <w:t>nadequate transportation or other means of accessing education</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f</w:t>
      </w:r>
      <w:r w:rsidR="000E17A4" w:rsidRPr="00586B62">
        <w:rPr>
          <w:rFonts w:cstheme="minorHAnsi"/>
        </w:rPr>
        <w:t>amily violence</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p</w:t>
      </w:r>
      <w:r w:rsidR="000E17A4" w:rsidRPr="00586B62">
        <w:rPr>
          <w:rFonts w:cstheme="minorHAnsi"/>
        </w:rPr>
        <w:t>oor course selection and/or quality of course</w:t>
      </w:r>
    </w:p>
    <w:p w:rsidR="000E17A4" w:rsidRPr="0094162A" w:rsidRDefault="00243ABE" w:rsidP="0024217E">
      <w:pPr>
        <w:numPr>
          <w:ilvl w:val="0"/>
          <w:numId w:val="19"/>
        </w:numPr>
        <w:suppressAutoHyphens w:val="0"/>
        <w:spacing w:before="200" w:after="200" w:line="276" w:lineRule="auto"/>
        <w:ind w:left="714" w:hanging="357"/>
        <w:rPr>
          <w:rFonts w:cstheme="minorHAnsi"/>
        </w:rPr>
      </w:pPr>
      <w:r>
        <w:rPr>
          <w:rFonts w:cstheme="minorHAnsi"/>
        </w:rPr>
        <w:t>c</w:t>
      </w:r>
      <w:r w:rsidR="000E17A4" w:rsidRPr="00586B62">
        <w:rPr>
          <w:rFonts w:cstheme="minorHAnsi"/>
        </w:rPr>
        <w:t>arer/parenting responsibilities overwhelming their study commitments.</w:t>
      </w:r>
    </w:p>
    <w:p w:rsidR="000E17A4" w:rsidRPr="003B748C" w:rsidRDefault="000E17A4" w:rsidP="000E17A4">
      <w:pPr>
        <w:spacing w:after="80"/>
      </w:pPr>
      <w:r w:rsidRPr="00C80E8A">
        <w:t xml:space="preserve">The </w:t>
      </w:r>
      <w:r>
        <w:t>project</w:t>
      </w:r>
      <w:r w:rsidRPr="00C80E8A">
        <w:t xml:space="preserve"> </w:t>
      </w:r>
      <w:r w:rsidR="0024217E">
        <w:t>will involve</w:t>
      </w:r>
      <w:r w:rsidRPr="00C80E8A">
        <w:t xml:space="preserve"> </w:t>
      </w:r>
      <w:r>
        <w:t>recruiting</w:t>
      </w:r>
      <w:r w:rsidRPr="00C80E8A">
        <w:t xml:space="preserve"> at-risk VET students </w:t>
      </w:r>
      <w:r w:rsidRPr="004C3C0A">
        <w:t>through</w:t>
      </w:r>
      <w:r>
        <w:t xml:space="preserve"> </w:t>
      </w:r>
      <w:r w:rsidRPr="004C3C0A">
        <w:t>referrals from service providers</w:t>
      </w:r>
      <w:r w:rsidR="0024217E">
        <w:t>. The providers will target</w:t>
      </w:r>
      <w:r>
        <w:t xml:space="preserve"> </w:t>
      </w:r>
      <w:r w:rsidRPr="004C3C0A">
        <w:t xml:space="preserve">existing or new VET students who present with </w:t>
      </w:r>
      <w:r>
        <w:t>risks of disengaging from study</w:t>
      </w:r>
      <w:r w:rsidRPr="004C3C0A">
        <w:t xml:space="preserve"> as indicated by student information on enrolment, low attendance rates or low grades</w:t>
      </w:r>
      <w:r w:rsidR="0024217E">
        <w:t>. Once recruited, the project will help participants by</w:t>
      </w:r>
      <w:r w:rsidRPr="00C80E8A">
        <w:t xml:space="preserve"> connecting them to appropriate services during study and at transition to employment. This </w:t>
      </w:r>
      <w:r w:rsidR="0024217E">
        <w:t>will involve</w:t>
      </w:r>
      <w:r w:rsidRPr="00C80E8A">
        <w:t xml:space="preserve"> an individualised package of services that may include group sessions, one-on-one mentoring, vocational support such as teaching study skills, and high intensity support which </w:t>
      </w:r>
      <w:r w:rsidR="0024217E">
        <w:t xml:space="preserve">may </w:t>
      </w:r>
      <w:r w:rsidRPr="00C80E8A">
        <w:t xml:space="preserve">include group therapy. </w:t>
      </w:r>
      <w:r>
        <w:t>T</w:t>
      </w:r>
      <w:r w:rsidRPr="00C80E8A">
        <w:t xml:space="preserve">hose transitioning to employment </w:t>
      </w:r>
      <w:r w:rsidR="0024217E">
        <w:t>will</w:t>
      </w:r>
      <w:r w:rsidRPr="00C80E8A">
        <w:t xml:space="preserve"> </w:t>
      </w:r>
      <w:r w:rsidR="0024217E">
        <w:t xml:space="preserve">be </w:t>
      </w:r>
      <w:r w:rsidRPr="00C80E8A">
        <w:t xml:space="preserve">provided with employability </w:t>
      </w:r>
      <w:r w:rsidRPr="0094162A">
        <w:t>readiness assessments and training to develop work search and work placement skills.</w:t>
      </w:r>
      <w:r w:rsidRPr="003B748C">
        <w:t xml:space="preserve"> </w:t>
      </w:r>
    </w:p>
    <w:p w:rsidR="000E17A4" w:rsidRDefault="000E17A4" w:rsidP="000E17A4">
      <w:r>
        <w:t xml:space="preserve">The project would assist up to 400 young students </w:t>
      </w:r>
      <w:r w:rsidR="00C74FBC">
        <w:t>across</w:t>
      </w:r>
      <w:r>
        <w:t xml:space="preserve"> four sites: one in regional New South Wales, one in regional and one in metropolitan Queensland, and one in metropolitan South Australia. The project will be trialled over 15 months, and comprise a three month implementation phase and a 12 month operational phase.</w:t>
      </w:r>
    </w:p>
    <w:p w:rsidR="000E17A4" w:rsidRPr="00844ABE" w:rsidRDefault="000E17A4" w:rsidP="000E17A4">
      <w:pPr>
        <w:rPr>
          <w:rFonts w:asciiTheme="majorHAnsi" w:hAnsiTheme="majorHAnsi" w:cstheme="majorHAnsi"/>
        </w:rPr>
      </w:pPr>
      <w:r>
        <w:t xml:space="preserve">It will be evaluated to assess its success in achieving the specified outcomes and the appropriateness of the approach for a broader rollout. </w:t>
      </w:r>
      <w:r w:rsidRPr="00844ABE">
        <w:rPr>
          <w:rFonts w:asciiTheme="majorHAnsi" w:hAnsiTheme="majorHAnsi" w:cstheme="majorHAnsi"/>
        </w:rPr>
        <w:t>The project will be evaluated against a number of outcomes, including the following:</w:t>
      </w:r>
    </w:p>
    <w:p w:rsidR="000E17A4" w:rsidRDefault="000E17A4" w:rsidP="0024217E">
      <w:pPr>
        <w:numPr>
          <w:ilvl w:val="0"/>
          <w:numId w:val="19"/>
        </w:numPr>
        <w:suppressAutoHyphens w:val="0"/>
        <w:spacing w:before="200" w:after="200" w:line="276" w:lineRule="auto"/>
        <w:ind w:left="714" w:hanging="357"/>
        <w:rPr>
          <w:rFonts w:asciiTheme="majorHAnsi" w:hAnsiTheme="majorHAnsi" w:cstheme="majorHAnsi"/>
        </w:rPr>
      </w:pPr>
      <w:r>
        <w:rPr>
          <w:rFonts w:asciiTheme="majorHAnsi" w:hAnsiTheme="majorHAnsi" w:cstheme="majorHAnsi"/>
        </w:rPr>
        <w:t xml:space="preserve">increased </w:t>
      </w:r>
      <w:r w:rsidRPr="0024217E">
        <w:rPr>
          <w:rFonts w:cstheme="minorHAnsi"/>
        </w:rPr>
        <w:t>engagement</w:t>
      </w:r>
      <w:r>
        <w:rPr>
          <w:rFonts w:asciiTheme="majorHAnsi" w:hAnsiTheme="majorHAnsi" w:cstheme="majorHAnsi"/>
        </w:rPr>
        <w:t>, attendance and attainment in education for participants, which may be measured using data including type and duration of study; enrolment, attendance and completion data; and qualitative reporting from participants and staff</w:t>
      </w:r>
    </w:p>
    <w:p w:rsidR="000E17A4" w:rsidRPr="0024217E" w:rsidRDefault="000E17A4" w:rsidP="0024217E">
      <w:pPr>
        <w:numPr>
          <w:ilvl w:val="0"/>
          <w:numId w:val="19"/>
        </w:numPr>
        <w:suppressAutoHyphens w:val="0"/>
        <w:spacing w:before="200" w:after="200" w:line="276" w:lineRule="auto"/>
        <w:ind w:left="714" w:hanging="357"/>
        <w:rPr>
          <w:rFonts w:cstheme="minorHAnsi"/>
        </w:rPr>
      </w:pPr>
      <w:r>
        <w:rPr>
          <w:rFonts w:asciiTheme="majorHAnsi" w:hAnsiTheme="majorHAnsi" w:cstheme="majorHAnsi"/>
        </w:rPr>
        <w:t xml:space="preserve">increased </w:t>
      </w:r>
      <w:r w:rsidRPr="0024217E">
        <w:rPr>
          <w:rFonts w:cstheme="minorHAnsi"/>
        </w:rPr>
        <w:t>engagement by participants in the pursuit of employment, which may be measured using data including qualitative reporting from participants and staff</w:t>
      </w:r>
    </w:p>
    <w:p w:rsidR="000E17A4" w:rsidRPr="0024217E" w:rsidRDefault="000E17A4" w:rsidP="0024217E">
      <w:pPr>
        <w:numPr>
          <w:ilvl w:val="0"/>
          <w:numId w:val="19"/>
        </w:numPr>
        <w:suppressAutoHyphens w:val="0"/>
        <w:spacing w:before="200" w:after="200" w:line="276" w:lineRule="auto"/>
        <w:ind w:left="714" w:hanging="357"/>
        <w:rPr>
          <w:rFonts w:cstheme="minorHAnsi"/>
        </w:rPr>
      </w:pPr>
      <w:r w:rsidRPr="0024217E">
        <w:rPr>
          <w:rFonts w:cstheme="minorHAnsi"/>
        </w:rPr>
        <w:t>increased employment of participants, which may be measured using data including participation rates, type and duration of employment, and social security administrative data</w:t>
      </w:r>
    </w:p>
    <w:p w:rsidR="000E17A4" w:rsidRPr="0024217E" w:rsidRDefault="000E17A4" w:rsidP="0024217E">
      <w:pPr>
        <w:numPr>
          <w:ilvl w:val="0"/>
          <w:numId w:val="19"/>
        </w:numPr>
        <w:suppressAutoHyphens w:val="0"/>
        <w:spacing w:before="200" w:after="200" w:line="276" w:lineRule="auto"/>
        <w:ind w:left="714" w:hanging="357"/>
        <w:rPr>
          <w:rFonts w:cstheme="minorHAnsi"/>
        </w:rPr>
      </w:pPr>
      <w:r w:rsidRPr="0024217E">
        <w:rPr>
          <w:rFonts w:cstheme="minorHAnsi"/>
        </w:rPr>
        <w:t>reduced time for participants to transition from education to employment relative to their peers, which may be measured using data including participation rates and social security administrative data</w:t>
      </w:r>
    </w:p>
    <w:p w:rsidR="000E17A4" w:rsidRPr="0024217E" w:rsidRDefault="000E17A4" w:rsidP="0024217E">
      <w:pPr>
        <w:numPr>
          <w:ilvl w:val="0"/>
          <w:numId w:val="19"/>
        </w:numPr>
        <w:suppressAutoHyphens w:val="0"/>
        <w:spacing w:before="200" w:after="200" w:line="276" w:lineRule="auto"/>
        <w:ind w:left="714" w:hanging="357"/>
        <w:rPr>
          <w:rFonts w:cstheme="minorHAnsi"/>
        </w:rPr>
      </w:pPr>
      <w:r w:rsidRPr="0024217E">
        <w:rPr>
          <w:rFonts w:cstheme="minorHAnsi"/>
        </w:rPr>
        <w:t>reduced reliance on unemployment benefits by participants, which may be measured using social security administrative data</w:t>
      </w:r>
    </w:p>
    <w:p w:rsidR="000E17A4" w:rsidRPr="0023583D" w:rsidRDefault="000E17A4" w:rsidP="0024217E">
      <w:pPr>
        <w:numPr>
          <w:ilvl w:val="0"/>
          <w:numId w:val="19"/>
        </w:numPr>
        <w:suppressAutoHyphens w:val="0"/>
        <w:spacing w:before="200" w:after="200" w:line="276" w:lineRule="auto"/>
        <w:ind w:left="714" w:hanging="357"/>
        <w:rPr>
          <w:rFonts w:asciiTheme="majorHAnsi" w:hAnsiTheme="majorHAnsi" w:cstheme="majorHAnsi"/>
        </w:rPr>
      </w:pPr>
      <w:r w:rsidRPr="0024217E">
        <w:rPr>
          <w:rFonts w:cstheme="minorHAnsi"/>
        </w:rPr>
        <w:t>improved social and emotional wellbeing of participants, which may be measured using data including qualit</w:t>
      </w:r>
      <w:r w:rsidRPr="0023583D">
        <w:rPr>
          <w:rFonts w:asciiTheme="majorHAnsi" w:hAnsiTheme="majorHAnsi" w:cstheme="majorHAnsi"/>
        </w:rPr>
        <w:t>ative reporting from participants and staff.</w:t>
      </w:r>
    </w:p>
    <w:p w:rsidR="00045933" w:rsidRDefault="00045933" w:rsidP="00A668C8">
      <w:pPr>
        <w:pStyle w:val="Heading1Numbered"/>
      </w:pPr>
      <w:bookmarkStart w:id="23" w:name="_Toc467773954"/>
      <w:bookmarkStart w:id="24" w:name="_Toc497822038"/>
      <w:r>
        <w:lastRenderedPageBreak/>
        <w:t>Grant amount</w:t>
      </w:r>
      <w:bookmarkEnd w:id="23"/>
      <w:bookmarkEnd w:id="24"/>
    </w:p>
    <w:p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rsidR="009D490D" w:rsidRDefault="009D490D" w:rsidP="009D490D">
      <w:r w:rsidRPr="00484CAF">
        <w:rPr>
          <w:rFonts w:asciiTheme="majorHAnsi" w:hAnsiTheme="majorHAnsi" w:cstheme="majorHAnsi"/>
        </w:rPr>
        <w:t xml:space="preserve">The approximate budget for the </w:t>
      </w:r>
      <w:r w:rsidR="0023583D">
        <w:t>Support for VET Students</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D52A42">
        <w:rPr>
          <w:rFonts w:asciiTheme="majorHAnsi" w:hAnsiTheme="majorHAnsi" w:cstheme="majorHAnsi"/>
        </w:rPr>
        <w:t>1.</w:t>
      </w:r>
      <w:r w:rsidR="0023583D">
        <w:rPr>
          <w:rFonts w:asciiTheme="majorHAnsi" w:hAnsiTheme="majorHAnsi" w:cstheme="majorHAnsi"/>
        </w:rPr>
        <w:t>6</w:t>
      </w:r>
      <w:r w:rsidR="00296879">
        <w:rPr>
          <w:rFonts w:asciiTheme="majorHAnsi" w:hAnsiTheme="majorHAnsi" w:cstheme="majorHAnsi"/>
        </w:rPr>
        <w:t xml:space="preserve"> 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The project will be trialled over 15 months, and comprise a three month implementation phase and a 12 month operational phase.</w:t>
      </w:r>
    </w:p>
    <w:p w:rsidR="009D490D" w:rsidRPr="00DB0937" w:rsidRDefault="00340616" w:rsidP="009D490D">
      <w:pPr>
        <w:pStyle w:val="Heading1Numbered"/>
      </w:pPr>
      <w:bookmarkStart w:id="25" w:name="_Toc421777594"/>
      <w:bookmarkStart w:id="26" w:name="_Ref428266971"/>
      <w:bookmarkStart w:id="27" w:name="_Toc467773955"/>
      <w:bookmarkStart w:id="28" w:name="_Toc497822039"/>
      <w:r>
        <w:t>Grant e</w:t>
      </w:r>
      <w:r w:rsidRPr="00B72EE8">
        <w:t>ligibility</w:t>
      </w:r>
      <w:bookmarkEnd w:id="25"/>
      <w:bookmarkEnd w:id="26"/>
      <w:r>
        <w:t xml:space="preserve"> cr</w:t>
      </w:r>
      <w:r w:rsidRPr="00B72EE8">
        <w:t>iteria</w:t>
      </w:r>
      <w:bookmarkEnd w:id="27"/>
      <w:bookmarkEnd w:id="28"/>
      <w:r>
        <w:t xml:space="preserve"> </w:t>
      </w:r>
      <w:bookmarkStart w:id="29" w:name="_Ref414285977"/>
    </w:p>
    <w:p w:rsidR="00340616" w:rsidRDefault="00340616" w:rsidP="00340616">
      <w:pPr>
        <w:spacing w:after="120"/>
      </w:pPr>
      <w:r>
        <w:t xml:space="preserve">We cannot consider your application if it does not satisfy all the </w:t>
      </w:r>
      <w:r w:rsidRPr="0054451B">
        <w:t>eligibility criteria.</w:t>
      </w:r>
      <w:r w:rsidRPr="00B72EE8">
        <w:t xml:space="preserve"> </w:t>
      </w:r>
    </w:p>
    <w:p w:rsidR="00340616" w:rsidRDefault="00340616" w:rsidP="00296879">
      <w:pPr>
        <w:pStyle w:val="Heading2inusebytemplate"/>
      </w:pPr>
      <w:bookmarkStart w:id="30" w:name="_Ref421696970"/>
      <w:bookmarkStart w:id="31" w:name="_Toc421777595"/>
      <w:bookmarkStart w:id="32" w:name="_Toc467773956"/>
      <w:bookmarkStart w:id="33" w:name="_Toc497822040"/>
      <w:r w:rsidRPr="00B72EE8">
        <w:t xml:space="preserve">Who is eligible </w:t>
      </w:r>
      <w:r>
        <w:t xml:space="preserve">to apply </w:t>
      </w:r>
      <w:r w:rsidRPr="00B72EE8">
        <w:t>for a grant?</w:t>
      </w:r>
      <w:bookmarkEnd w:id="29"/>
      <w:bookmarkEnd w:id="30"/>
      <w:bookmarkEnd w:id="31"/>
      <w:bookmarkEnd w:id="32"/>
      <w:bookmarkEnd w:id="33"/>
    </w:p>
    <w:p w:rsidR="0096272A" w:rsidRPr="001F0AF3" w:rsidRDefault="008D0DA3" w:rsidP="00CB3829">
      <w:pPr>
        <w:pStyle w:val="Bullet"/>
        <w:tabs>
          <w:tab w:val="clear" w:pos="284"/>
          <w:tab w:val="num" w:pos="0"/>
        </w:tabs>
        <w:ind w:left="0" w:firstLine="0"/>
      </w:pPr>
      <w:bookmarkStart w:id="34" w:name="_Toc497822041"/>
      <w:r w:rsidRPr="001F0AF3">
        <w:t xml:space="preserve">To be eligible you must be the listed organisation and have </w:t>
      </w:r>
      <w:r w:rsidR="00CB3829">
        <w:t xml:space="preserve">received an invitation to apply </w:t>
      </w:r>
      <w:r w:rsidRPr="001F0AF3">
        <w:t>through GrantConnect.</w:t>
      </w:r>
      <w:bookmarkEnd w:id="34"/>
    </w:p>
    <w:p w:rsidR="00B2527A" w:rsidRDefault="0096272A" w:rsidP="001F0AF3">
      <w:pPr>
        <w:pStyle w:val="Heading3Numbered"/>
        <w:numPr>
          <w:ilvl w:val="0"/>
          <w:numId w:val="0"/>
        </w:numPr>
        <w:ind w:left="851" w:hanging="851"/>
      </w:pPr>
      <w:bookmarkStart w:id="35" w:name="_Toc497822042"/>
      <w:r>
        <w:t xml:space="preserve">3.1.1 </w:t>
      </w:r>
      <w:r w:rsidR="00B2527A" w:rsidRPr="00EB058A">
        <w:t xml:space="preserve">Eligible </w:t>
      </w:r>
      <w:r w:rsidR="00296879">
        <w:t>a</w:t>
      </w:r>
      <w:r w:rsidR="00B2527A" w:rsidRPr="00EB058A">
        <w:t>pplicant</w:t>
      </w:r>
      <w:bookmarkEnd w:id="35"/>
    </w:p>
    <w:p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rsidTr="008B7DC0">
        <w:trPr>
          <w:trHeight w:val="297"/>
          <w:tblHeader/>
        </w:trPr>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rsidR="002E3AF0" w:rsidRPr="009A5A2D" w:rsidRDefault="002E3AF0" w:rsidP="008B7DC0">
            <w:pPr>
              <w:pStyle w:val="NoSpacing"/>
              <w:rPr>
                <w:rFonts w:asciiTheme="minorHAnsi" w:hAnsiTheme="minorHAnsi" w:cstheme="minorHAnsi"/>
                <w:b/>
              </w:rPr>
            </w:pPr>
          </w:p>
        </w:tc>
      </w:tr>
      <w:tr w:rsidR="002E3AF0" w:rsidRPr="003A7510" w:rsidTr="008B7DC0">
        <w:trPr>
          <w:trHeight w:val="290"/>
        </w:trPr>
        <w:tc>
          <w:tcPr>
            <w:tcW w:w="4389" w:type="dxa"/>
          </w:tcPr>
          <w:p w:rsidR="002E3AF0" w:rsidRPr="003A7510" w:rsidRDefault="0023583D" w:rsidP="00BF009A">
            <w:pPr>
              <w:pStyle w:val="NoSpacing"/>
              <w:rPr>
                <w:rFonts w:asciiTheme="minorHAnsi" w:hAnsiTheme="minorHAnsi"/>
              </w:rPr>
            </w:pPr>
            <w:r>
              <w:rPr>
                <w:rFonts w:asciiTheme="minorHAnsi" w:hAnsiTheme="minorHAnsi"/>
              </w:rPr>
              <w:t>Mission Australia</w:t>
            </w:r>
          </w:p>
        </w:tc>
        <w:tc>
          <w:tcPr>
            <w:tcW w:w="4389" w:type="dxa"/>
          </w:tcPr>
          <w:p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rsidR="000E17A4" w:rsidRDefault="000E17A4" w:rsidP="000E17A4">
      <w:pPr>
        <w:spacing w:before="200" w:after="200"/>
      </w:pPr>
      <w:r w:rsidRPr="005572D0">
        <w:t xml:space="preserve">The project was co-developed </w:t>
      </w:r>
      <w:r>
        <w:t>by a group of organisations that submitted conceptually</w:t>
      </w:r>
      <w:r w:rsidR="00C74FBC">
        <w:t xml:space="preserve"> </w:t>
      </w:r>
      <w:r>
        <w:t xml:space="preserve">similar </w:t>
      </w:r>
      <w:r w:rsidRPr="005572D0">
        <w:t xml:space="preserve">ideas </w:t>
      </w:r>
      <w:r>
        <w:t>t</w:t>
      </w:r>
      <w:r w:rsidRPr="005572D0">
        <w:t>o the Try, Test and Learn Fund</w:t>
      </w:r>
      <w:r>
        <w:t>:</w:t>
      </w:r>
      <w:r w:rsidRPr="005572D0">
        <w:t xml:space="preserve"> Mission Australia, Youth InSearch and selected participants from the Try, Test and Learn Fund Policy Hack</w:t>
      </w:r>
      <w:r>
        <w:t xml:space="preserve"> including Marist Youth Care and Max Solutions</w:t>
      </w:r>
      <w:r w:rsidRPr="005572D0">
        <w:t xml:space="preserve">. </w:t>
      </w:r>
      <w:r w:rsidR="002579DC">
        <w:t>These</w:t>
      </w:r>
      <w:r>
        <w:t xml:space="preserve"> organisations </w:t>
      </w:r>
      <w:r w:rsidR="002579DC">
        <w:t xml:space="preserve">brought a </w:t>
      </w:r>
      <w:r w:rsidR="00C74FBC">
        <w:t xml:space="preserve">specific </w:t>
      </w:r>
      <w:r>
        <w:t xml:space="preserve">variety of skills and experience </w:t>
      </w:r>
      <w:r w:rsidR="002579DC">
        <w:t xml:space="preserve">to the co-development process. This variety of skills and experience </w:t>
      </w:r>
      <w:r w:rsidR="00C74FBC">
        <w:t xml:space="preserve">will be </w:t>
      </w:r>
      <w:r w:rsidR="002579DC">
        <w:t xml:space="preserve">critical </w:t>
      </w:r>
      <w:r w:rsidR="00C74FBC">
        <w:t xml:space="preserve">to </w:t>
      </w:r>
      <w:r w:rsidR="002579DC">
        <w:t xml:space="preserve">the </w:t>
      </w:r>
      <w:r w:rsidR="00C74FBC">
        <w:t xml:space="preserve">successful and efficient delivery of the project. These skills and experience </w:t>
      </w:r>
      <w:r>
        <w:t>includ</w:t>
      </w:r>
      <w:r w:rsidR="00C74FBC">
        <w:t>e</w:t>
      </w:r>
      <w:r>
        <w:t xml:space="preserve"> working with vulnerable students</w:t>
      </w:r>
      <w:r w:rsidR="00C74FBC">
        <w:t xml:space="preserve"> in particular to provide </w:t>
      </w:r>
      <w:r w:rsidR="007D53F9">
        <w:t>case management through a range of support mechanisms that could include</w:t>
      </w:r>
      <w:r>
        <w:t xml:space="preserve"> </w:t>
      </w:r>
      <w:r w:rsidR="007D53F9">
        <w:t xml:space="preserve">group therapy </w:t>
      </w:r>
      <w:r>
        <w:t>sessions</w:t>
      </w:r>
      <w:r w:rsidRPr="00C80E8A">
        <w:t xml:space="preserve">, one-on-one </w:t>
      </w:r>
      <w:r w:rsidR="00CB3829">
        <w:t>m</w:t>
      </w:r>
      <w:r w:rsidRPr="00C80E8A">
        <w:t>entoring</w:t>
      </w:r>
      <w:r>
        <w:t xml:space="preserve"> and the provision of</w:t>
      </w:r>
      <w:r w:rsidRPr="00C80E8A">
        <w:t xml:space="preserve"> vocational support such as teaching study skills</w:t>
      </w:r>
      <w:r>
        <w:t xml:space="preserve">. </w:t>
      </w:r>
      <w:r w:rsidR="0028614F">
        <w:t>This project will test the effectiveness of delivery of a project with using this specific combination of skills, infrastructure and experience.</w:t>
      </w:r>
    </w:p>
    <w:p w:rsidR="00F73950" w:rsidRDefault="00F73950" w:rsidP="000E17A4">
      <w:pPr>
        <w:spacing w:before="200" w:after="200"/>
      </w:pPr>
      <w:r>
        <w:t>The unique</w:t>
      </w:r>
      <w:r w:rsidR="000E17A4">
        <w:t xml:space="preserve"> </w:t>
      </w:r>
      <w:r>
        <w:t xml:space="preserve">design </w:t>
      </w:r>
      <w:r w:rsidR="000E17A4">
        <w:t xml:space="preserve">element of this project </w:t>
      </w:r>
      <w:r w:rsidR="008D36A3">
        <w:t>will be</w:t>
      </w:r>
      <w:r w:rsidR="000E17A4">
        <w:t xml:space="preserve"> linking up all of the</w:t>
      </w:r>
      <w:r>
        <w:t xml:space="preserve"> above</w:t>
      </w:r>
      <w:r w:rsidR="000E17A4">
        <w:t xml:space="preserve"> services</w:t>
      </w:r>
      <w:r>
        <w:t xml:space="preserve"> for this cohort</w:t>
      </w:r>
      <w:r w:rsidR="000E17A4">
        <w:t xml:space="preserve">, and giving individualised attention to vulnerable students to ensure they receive the support that they require. </w:t>
      </w:r>
      <w:r w:rsidR="00C74FBC">
        <w:t>It is for this reason that</w:t>
      </w:r>
      <w:r w:rsidR="000E17A4">
        <w:t xml:space="preserve"> a consortium of delivery partners with </w:t>
      </w:r>
      <w:r w:rsidR="00C74FBC">
        <w:t xml:space="preserve">extensive </w:t>
      </w:r>
      <w:r w:rsidR="000E17A4">
        <w:t xml:space="preserve">experience in delivery of the spectrum of services indicated above is required. </w:t>
      </w:r>
      <w:r w:rsidR="0028614F">
        <w:t xml:space="preserve">Mission Australia as the lead organisation will bring their extensive experience and </w:t>
      </w:r>
      <w:r w:rsidR="0028614F">
        <w:lastRenderedPageBreak/>
        <w:t xml:space="preserve">participation in the co-development process to the consortium, </w:t>
      </w:r>
      <w:r>
        <w:t xml:space="preserve">which has given them intricate knowledge of the project and left them uniquely placed to deliver it. </w:t>
      </w:r>
    </w:p>
    <w:p w:rsidR="000E17A4" w:rsidRDefault="00C74FBC" w:rsidP="000E17A4">
      <w:pPr>
        <w:spacing w:before="200" w:after="200"/>
      </w:pPr>
      <w:r w:rsidRPr="000F576A">
        <w:t xml:space="preserve">Moreover, </w:t>
      </w:r>
      <w:r w:rsidR="0028614F">
        <w:t xml:space="preserve">a number of </w:t>
      </w:r>
      <w:r w:rsidRPr="000F576A">
        <w:t xml:space="preserve">the consortium members have established relationships with one another which will help with the efficient and effective linking of services to provide project participants with seamless, individualised support. In combination, </w:t>
      </w:r>
      <w:r w:rsidR="0028614F">
        <w:t>the</w:t>
      </w:r>
      <w:r w:rsidR="0028614F" w:rsidRPr="000F576A">
        <w:t xml:space="preserve"> </w:t>
      </w:r>
      <w:r w:rsidRPr="000F576A">
        <w:t xml:space="preserve">skills, networks and existing infrastructure </w:t>
      </w:r>
      <w:r w:rsidR="0028614F">
        <w:t xml:space="preserve">of a group of organisations led by Mission Australia </w:t>
      </w:r>
      <w:r w:rsidRPr="000F576A">
        <w:t xml:space="preserve">will provide value for money that is greater than the sum of its parts. </w:t>
      </w:r>
    </w:p>
    <w:p w:rsidR="000E17A4" w:rsidRPr="00484CAF" w:rsidRDefault="000E17A4" w:rsidP="0041329A">
      <w:pPr>
        <w:spacing w:before="200" w:after="200"/>
        <w:rPr>
          <w:rFonts w:asciiTheme="majorHAnsi" w:hAnsiTheme="majorHAnsi" w:cstheme="majorHAnsi"/>
        </w:rPr>
      </w:pPr>
      <w:r>
        <w:t xml:space="preserve">Mission Australia is invited to apply for this grant opportunity as the lead partner of </w:t>
      </w:r>
      <w:r w:rsidR="0028614F">
        <w:t xml:space="preserve">a </w:t>
      </w:r>
      <w:r>
        <w:t>consortium</w:t>
      </w:r>
      <w:r w:rsidR="00B667B8">
        <w:t xml:space="preserve">, </w:t>
      </w:r>
      <w:r w:rsidR="0028614F">
        <w:t>to help ensure delivery consistency and coordination of support across the trial locations.</w:t>
      </w:r>
      <w:r>
        <w:t xml:space="preserve"> </w:t>
      </w:r>
      <w:r w:rsidR="0028614F">
        <w:rPr>
          <w:rFonts w:asciiTheme="majorHAnsi" w:hAnsiTheme="majorHAnsi" w:cstheme="majorHAnsi"/>
        </w:rPr>
        <w:t xml:space="preserve">Mission Australia is a trusted </w:t>
      </w:r>
      <w:r w:rsidRPr="00484CAF">
        <w:rPr>
          <w:rFonts w:asciiTheme="majorHAnsi" w:hAnsiTheme="majorHAnsi" w:cstheme="majorHAnsi"/>
        </w:rPr>
        <w:t xml:space="preserve">organisation </w:t>
      </w:r>
      <w:r w:rsidR="0028614F">
        <w:rPr>
          <w:rFonts w:asciiTheme="majorHAnsi" w:hAnsiTheme="majorHAnsi" w:cstheme="majorHAnsi"/>
        </w:rPr>
        <w:t xml:space="preserve">which </w:t>
      </w:r>
      <w:r w:rsidRPr="00484CAF">
        <w:rPr>
          <w:rFonts w:asciiTheme="majorHAnsi" w:hAnsiTheme="majorHAnsi" w:cstheme="majorHAnsi"/>
        </w:rPr>
        <w:t>ha</w:t>
      </w:r>
      <w:r>
        <w:rPr>
          <w:rFonts w:asciiTheme="majorHAnsi" w:hAnsiTheme="majorHAnsi" w:cstheme="majorHAnsi"/>
        </w:rPr>
        <w:t>s</w:t>
      </w:r>
      <w:r w:rsidRPr="00484CAF">
        <w:rPr>
          <w:rFonts w:asciiTheme="majorHAnsi" w:hAnsiTheme="majorHAnsi" w:cstheme="majorHAnsi"/>
        </w:rPr>
        <w:t xml:space="preserve"> been invited to submit an application as </w:t>
      </w:r>
      <w:r>
        <w:rPr>
          <w:rFonts w:asciiTheme="majorHAnsi" w:hAnsiTheme="majorHAnsi" w:cstheme="majorHAnsi"/>
        </w:rPr>
        <w:t>it</w:t>
      </w:r>
      <w:r w:rsidRPr="00484CAF">
        <w:rPr>
          <w:rFonts w:asciiTheme="majorHAnsi" w:hAnsiTheme="majorHAnsi" w:cstheme="majorHAnsi"/>
        </w:rPr>
        <w:t xml:space="preserve"> </w:t>
      </w:r>
      <w:r>
        <w:rPr>
          <w:rFonts w:asciiTheme="majorHAnsi" w:hAnsiTheme="majorHAnsi" w:cstheme="majorHAnsi"/>
        </w:rPr>
        <w:t>has</w:t>
      </w:r>
      <w:r w:rsidRPr="00484CAF">
        <w:rPr>
          <w:rFonts w:asciiTheme="majorHAnsi" w:hAnsiTheme="majorHAnsi" w:cstheme="majorHAnsi"/>
        </w:rPr>
        <w:t xml:space="preserve"> been assessed</w:t>
      </w:r>
      <w:r w:rsidR="00B667B8">
        <w:rPr>
          <w:rFonts w:asciiTheme="majorHAnsi" w:hAnsiTheme="majorHAnsi" w:cstheme="majorHAnsi"/>
        </w:rPr>
        <w:t xml:space="preserve"> </w:t>
      </w:r>
      <w:r w:rsidRPr="00484CAF">
        <w:rPr>
          <w:rFonts w:asciiTheme="majorHAnsi" w:hAnsiTheme="majorHAnsi" w:cstheme="majorHAnsi"/>
        </w:rPr>
        <w:t>to have:</w:t>
      </w:r>
    </w:p>
    <w:p w:rsidR="000E17A4" w:rsidRPr="00484CAF" w:rsidRDefault="000E17A4" w:rsidP="000E17A4">
      <w:pPr>
        <w:numPr>
          <w:ilvl w:val="0"/>
          <w:numId w:val="19"/>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 xml:space="preserve">capability to deliver the project </w:t>
      </w:r>
      <w:r>
        <w:rPr>
          <w:rFonts w:asciiTheme="majorHAnsi" w:hAnsiTheme="majorHAnsi" w:cstheme="majorHAnsi"/>
        </w:rPr>
        <w:t>a</w:t>
      </w:r>
      <w:r w:rsidRPr="00484CAF">
        <w:rPr>
          <w:rFonts w:asciiTheme="majorHAnsi" w:hAnsiTheme="majorHAnsi" w:cstheme="majorHAnsi"/>
        </w:rPr>
        <w:t>ctivities in the project location</w:t>
      </w:r>
      <w:r>
        <w:rPr>
          <w:rFonts w:asciiTheme="majorHAnsi" w:hAnsiTheme="majorHAnsi" w:cstheme="majorHAnsi"/>
        </w:rPr>
        <w:t>s</w:t>
      </w:r>
    </w:p>
    <w:p w:rsidR="000E17A4" w:rsidRPr="00484CAF" w:rsidRDefault="000E17A4" w:rsidP="000E17A4">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 xml:space="preserve">existing infrastructure and relationships to support the project </w:t>
      </w:r>
      <w:r>
        <w:rPr>
          <w:rFonts w:asciiTheme="majorHAnsi" w:hAnsiTheme="majorHAnsi" w:cstheme="majorHAnsi"/>
        </w:rPr>
        <w:t>a</w:t>
      </w:r>
      <w:r w:rsidRPr="00484CAF">
        <w:rPr>
          <w:rFonts w:asciiTheme="majorHAnsi" w:hAnsiTheme="majorHAnsi" w:cstheme="majorHAnsi"/>
        </w:rPr>
        <w:t>ctivities</w:t>
      </w:r>
    </w:p>
    <w:p w:rsidR="000E17A4" w:rsidRPr="00484CAF" w:rsidRDefault="000E17A4" w:rsidP="000E17A4">
      <w:pPr>
        <w:numPr>
          <w:ilvl w:val="0"/>
          <w:numId w:val="19"/>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knowledge of and capability to deliver to the project objectives and outcomes</w:t>
      </w:r>
    </w:p>
    <w:p w:rsidR="0028614F" w:rsidRDefault="000E17A4" w:rsidP="000E17A4">
      <w:pPr>
        <w:spacing w:after="80"/>
      </w:pPr>
      <w:r w:rsidRPr="005572D0">
        <w:t xml:space="preserve">The </w:t>
      </w:r>
      <w:r>
        <w:t>project</w:t>
      </w:r>
      <w:r w:rsidRPr="005572D0">
        <w:t xml:space="preserve"> </w:t>
      </w:r>
      <w:r w:rsidR="00C74FBC">
        <w:t>will tap</w:t>
      </w:r>
      <w:r>
        <w:t xml:space="preserve"> into </w:t>
      </w:r>
      <w:r w:rsidRPr="007453B7">
        <w:t>the experience of Mission Australia staff</w:t>
      </w:r>
      <w:r>
        <w:t xml:space="preserve"> </w:t>
      </w:r>
      <w:r w:rsidRPr="007453B7">
        <w:t>who work with young people facing multiple barriers</w:t>
      </w:r>
      <w:r>
        <w:t xml:space="preserve"> to employment</w:t>
      </w:r>
      <w:r w:rsidR="008D36A3">
        <w:t xml:space="preserve">. Further, it will </w:t>
      </w:r>
      <w:r w:rsidR="0028614F">
        <w:t>also engage with consortia partners who specifically</w:t>
      </w:r>
      <w:r>
        <w:t xml:space="preserve"> work with young students at risk of unemployment</w:t>
      </w:r>
      <w:r w:rsidRPr="005572D0">
        <w:t>.</w:t>
      </w:r>
      <w:r>
        <w:t xml:space="preserve"> </w:t>
      </w:r>
    </w:p>
    <w:p w:rsidR="000E17A4" w:rsidRPr="00586B62" w:rsidRDefault="000E17A4" w:rsidP="000E17A4">
      <w:pPr>
        <w:spacing w:after="80"/>
        <w:rPr>
          <w:color w:val="000000" w:themeColor="text1"/>
        </w:rPr>
      </w:pPr>
      <w:r w:rsidRPr="00586B62">
        <w:rPr>
          <w:color w:val="000000" w:themeColor="text1"/>
        </w:rPr>
        <w:t xml:space="preserve">The project </w:t>
      </w:r>
      <w:r w:rsidR="008D36A3">
        <w:rPr>
          <w:color w:val="000000" w:themeColor="text1"/>
        </w:rPr>
        <w:t>will require</w:t>
      </w:r>
      <w:r w:rsidRPr="00586B62">
        <w:rPr>
          <w:color w:val="000000" w:themeColor="text1"/>
        </w:rPr>
        <w:t xml:space="preserve"> the delivery of case management support, community liaison and the establishment of working relationships with educational institutions. </w:t>
      </w:r>
      <w:r w:rsidR="001A74DF">
        <w:rPr>
          <w:color w:val="000000" w:themeColor="text1"/>
        </w:rPr>
        <w:t xml:space="preserve">Through their current work, </w:t>
      </w:r>
      <w:r w:rsidRPr="00586B62">
        <w:rPr>
          <w:color w:val="000000" w:themeColor="text1"/>
        </w:rPr>
        <w:t>Mission Australia</w:t>
      </w:r>
      <w:r w:rsidR="001A74DF">
        <w:rPr>
          <w:color w:val="000000" w:themeColor="text1"/>
        </w:rPr>
        <w:t xml:space="preserve"> has established connections with educational institutions</w:t>
      </w:r>
      <w:r w:rsidRPr="00586B62">
        <w:rPr>
          <w:color w:val="000000" w:themeColor="text1"/>
        </w:rPr>
        <w:t xml:space="preserve"> </w:t>
      </w:r>
      <w:r w:rsidR="001A74DF">
        <w:rPr>
          <w:color w:val="000000" w:themeColor="text1"/>
        </w:rPr>
        <w:t>and vulnerable students in trial locations that will help ensure this project value for money in the delivery of this project, particularly given the short-term nature of the project. T</w:t>
      </w:r>
      <w:r w:rsidRPr="00586B62">
        <w:rPr>
          <w:color w:val="000000" w:themeColor="text1"/>
        </w:rPr>
        <w:t>he</w:t>
      </w:r>
      <w:r w:rsidR="001A74DF">
        <w:rPr>
          <w:color w:val="000000" w:themeColor="text1"/>
        </w:rPr>
        <w:t xml:space="preserve"> </w:t>
      </w:r>
      <w:r w:rsidR="0028614F">
        <w:rPr>
          <w:color w:val="000000" w:themeColor="text1"/>
        </w:rPr>
        <w:t>potential</w:t>
      </w:r>
      <w:r w:rsidR="0028614F" w:rsidRPr="00586B62">
        <w:rPr>
          <w:color w:val="000000" w:themeColor="text1"/>
        </w:rPr>
        <w:t xml:space="preserve"> </w:t>
      </w:r>
      <w:r w:rsidRPr="00586B62">
        <w:rPr>
          <w:color w:val="000000" w:themeColor="text1"/>
        </w:rPr>
        <w:t xml:space="preserve">consortium partners have </w:t>
      </w:r>
      <w:r w:rsidR="001A74DF">
        <w:rPr>
          <w:color w:val="000000" w:themeColor="text1"/>
        </w:rPr>
        <w:t xml:space="preserve">also </w:t>
      </w:r>
      <w:r w:rsidRPr="00586B62">
        <w:rPr>
          <w:color w:val="000000" w:themeColor="text1"/>
        </w:rPr>
        <w:t xml:space="preserve">delivered similar but disconnected services on an ongoing basis for many years, often funded through DSS programs. Their capability and capacity to deliver and connect these services and work quickly to establish relationships with relevant educational institutions </w:t>
      </w:r>
      <w:r w:rsidR="008D36A3">
        <w:rPr>
          <w:color w:val="000000" w:themeColor="text1"/>
        </w:rPr>
        <w:t xml:space="preserve">will be </w:t>
      </w:r>
      <w:r w:rsidRPr="00586B62">
        <w:rPr>
          <w:color w:val="000000" w:themeColor="text1"/>
        </w:rPr>
        <w:t>a</w:t>
      </w:r>
      <w:r w:rsidR="008D36A3">
        <w:rPr>
          <w:color w:val="000000" w:themeColor="text1"/>
        </w:rPr>
        <w:t>n important</w:t>
      </w:r>
      <w:r w:rsidRPr="00586B62">
        <w:rPr>
          <w:color w:val="000000" w:themeColor="text1"/>
        </w:rPr>
        <w:t xml:space="preserve"> requirement for the project to </w:t>
      </w:r>
      <w:r w:rsidR="008D36A3">
        <w:rPr>
          <w:color w:val="000000" w:themeColor="text1"/>
        </w:rPr>
        <w:t xml:space="preserve">operate </w:t>
      </w:r>
      <w:r w:rsidRPr="00586B62">
        <w:rPr>
          <w:color w:val="000000" w:themeColor="text1"/>
        </w:rPr>
        <w:t>successful</w:t>
      </w:r>
      <w:r w:rsidR="008D36A3">
        <w:rPr>
          <w:color w:val="000000" w:themeColor="text1"/>
        </w:rPr>
        <w:t>ly</w:t>
      </w:r>
      <w:r w:rsidRPr="00586B62">
        <w:rPr>
          <w:color w:val="000000" w:themeColor="text1"/>
        </w:rPr>
        <w:t xml:space="preserve">. </w:t>
      </w:r>
      <w:r w:rsidR="008D36A3">
        <w:rPr>
          <w:color w:val="000000" w:themeColor="text1"/>
        </w:rPr>
        <w:t xml:space="preserve">The delivery of the project by Mission Australia as lead partner </w:t>
      </w:r>
      <w:r w:rsidRPr="00586B62">
        <w:rPr>
          <w:color w:val="000000" w:themeColor="text1"/>
        </w:rPr>
        <w:t xml:space="preserve">will </w:t>
      </w:r>
      <w:r w:rsidR="00EF76BD">
        <w:rPr>
          <w:color w:val="000000" w:themeColor="text1"/>
        </w:rPr>
        <w:t>benefit</w:t>
      </w:r>
      <w:r w:rsidRPr="00586B62">
        <w:rPr>
          <w:color w:val="000000" w:themeColor="text1"/>
        </w:rPr>
        <w:t xml:space="preserve"> </w:t>
      </w:r>
      <w:r w:rsidR="008D36A3">
        <w:rPr>
          <w:color w:val="000000" w:themeColor="text1"/>
        </w:rPr>
        <w:t xml:space="preserve">substantially </w:t>
      </w:r>
      <w:r w:rsidR="00EF76BD">
        <w:rPr>
          <w:color w:val="000000" w:themeColor="text1"/>
        </w:rPr>
        <w:t>from</w:t>
      </w:r>
      <w:r w:rsidR="00EF76BD" w:rsidRPr="00586B62">
        <w:rPr>
          <w:color w:val="000000" w:themeColor="text1"/>
        </w:rPr>
        <w:t xml:space="preserve"> </w:t>
      </w:r>
      <w:r w:rsidRPr="00586B62">
        <w:rPr>
          <w:color w:val="000000" w:themeColor="text1"/>
        </w:rPr>
        <w:t>input from</w:t>
      </w:r>
      <w:r w:rsidR="00EF76BD">
        <w:rPr>
          <w:color w:val="000000" w:themeColor="text1"/>
        </w:rPr>
        <w:t xml:space="preserve"> the</w:t>
      </w:r>
      <w:r w:rsidRPr="00586B62">
        <w:rPr>
          <w:color w:val="000000" w:themeColor="text1"/>
        </w:rPr>
        <w:t xml:space="preserve"> </w:t>
      </w:r>
      <w:r w:rsidR="0028614F">
        <w:rPr>
          <w:color w:val="000000" w:themeColor="text1"/>
        </w:rPr>
        <w:t>delivery</w:t>
      </w:r>
      <w:r w:rsidR="0028614F" w:rsidRPr="00586B62">
        <w:rPr>
          <w:color w:val="000000" w:themeColor="text1"/>
        </w:rPr>
        <w:t xml:space="preserve"> </w:t>
      </w:r>
      <w:r w:rsidRPr="00586B62">
        <w:rPr>
          <w:color w:val="000000" w:themeColor="text1"/>
        </w:rPr>
        <w:t>partners</w:t>
      </w:r>
      <w:r w:rsidR="008D36A3">
        <w:rPr>
          <w:color w:val="000000" w:themeColor="text1"/>
        </w:rPr>
        <w:t>. The partners</w:t>
      </w:r>
      <w:r w:rsidRPr="00586B62">
        <w:rPr>
          <w:color w:val="000000" w:themeColor="text1"/>
        </w:rPr>
        <w:t xml:space="preserve"> will provide localised expertise and existing relationships with the community</w:t>
      </w:r>
      <w:r w:rsidR="008D36A3">
        <w:rPr>
          <w:color w:val="000000" w:themeColor="text1"/>
        </w:rPr>
        <w:t xml:space="preserve"> in the trial sites</w:t>
      </w:r>
      <w:r w:rsidRPr="00586B62">
        <w:rPr>
          <w:color w:val="000000" w:themeColor="text1"/>
        </w:rPr>
        <w:t>, reducing the time required to start the project.</w:t>
      </w:r>
    </w:p>
    <w:p w:rsidR="000E17A4" w:rsidRPr="005572D0" w:rsidRDefault="000E17A4" w:rsidP="000E17A4">
      <w:pPr>
        <w:spacing w:after="80"/>
      </w:pPr>
      <w:r w:rsidRPr="005572D0">
        <w:t xml:space="preserve">The project will be </w:t>
      </w:r>
      <w:r>
        <w:t>t</w:t>
      </w:r>
      <w:r w:rsidRPr="005572D0">
        <w:t>r</w:t>
      </w:r>
      <w:r>
        <w:t>iall</w:t>
      </w:r>
      <w:r w:rsidRPr="005572D0">
        <w:t xml:space="preserve">ed </w:t>
      </w:r>
      <w:r w:rsidR="00AC595C">
        <w:t>in</w:t>
      </w:r>
      <w:r w:rsidR="00AC595C" w:rsidRPr="005572D0">
        <w:t xml:space="preserve"> </w:t>
      </w:r>
      <w:r w:rsidRPr="005572D0">
        <w:t>four sites</w:t>
      </w:r>
      <w:r w:rsidR="00AC595C">
        <w:t xml:space="preserve"> across Australia</w:t>
      </w:r>
      <w:r w:rsidRPr="005572D0">
        <w:t xml:space="preserve"> and will require close oversight by one organisation to ensure </w:t>
      </w:r>
      <w:r>
        <w:t>consistency of approach and delivery</w:t>
      </w:r>
      <w:r w:rsidRPr="005572D0">
        <w:t xml:space="preserve">. This consistency is critical to ensuring </w:t>
      </w:r>
      <w:r w:rsidR="00F73950">
        <w:t xml:space="preserve">delivery of </w:t>
      </w:r>
      <w:r w:rsidRPr="005572D0">
        <w:t>a trial project that can be robustly evaluated</w:t>
      </w:r>
      <w:r w:rsidR="00F73950">
        <w:t>.</w:t>
      </w:r>
      <w:r w:rsidR="00AC595C">
        <w:t xml:space="preserve"> </w:t>
      </w:r>
      <w:r w:rsidR="00EF76BD">
        <w:t>Robust evaluation of this project will be necessary</w:t>
      </w:r>
      <w:r w:rsidR="00EF76BD" w:rsidRPr="005572D0">
        <w:t xml:space="preserve"> to test </w:t>
      </w:r>
      <w:r w:rsidR="00EF76BD">
        <w:t xml:space="preserve">the hypothesis </w:t>
      </w:r>
      <w:r w:rsidR="00EF76BD" w:rsidRPr="005572D0">
        <w:t xml:space="preserve">that </w:t>
      </w:r>
      <w:r w:rsidR="00EF76BD">
        <w:t>the intervention will</w:t>
      </w:r>
      <w:r w:rsidR="00EF76BD" w:rsidRPr="005572D0">
        <w:t xml:space="preserve"> increase the likelihood that at-risk students receive the support they need to complete their education, and attain employment. </w:t>
      </w:r>
      <w:r w:rsidRPr="005572D0">
        <w:t xml:space="preserve">Mission Australia’s </w:t>
      </w:r>
      <w:r>
        <w:t>nation-wide</w:t>
      </w:r>
      <w:r w:rsidRPr="005572D0">
        <w:t xml:space="preserve"> service delivery footprint </w:t>
      </w:r>
      <w:r>
        <w:t xml:space="preserve">is </w:t>
      </w:r>
      <w:r w:rsidR="00EF76BD">
        <w:t xml:space="preserve">therefore </w:t>
      </w:r>
      <w:r>
        <w:t xml:space="preserve">critical to </w:t>
      </w:r>
      <w:r w:rsidR="00EF76BD">
        <w:t xml:space="preserve">meeting these objectives. </w:t>
      </w:r>
      <w:r w:rsidRPr="005572D0">
        <w:t xml:space="preserve"> </w:t>
      </w:r>
    </w:p>
    <w:p w:rsidR="000E17A4" w:rsidRDefault="000E17A4" w:rsidP="000E17A4">
      <w:pPr>
        <w:spacing w:after="80"/>
        <w:rPr>
          <w:color w:val="000000" w:themeColor="text1"/>
        </w:rPr>
      </w:pPr>
      <w:r>
        <w:t>For the duration of this trial, the lead organisation will need to e</w:t>
      </w:r>
      <w:r w:rsidRPr="005572D0">
        <w:t>ffective</w:t>
      </w:r>
      <w:r>
        <w:t>ly manage the</w:t>
      </w:r>
      <w:r w:rsidRPr="005572D0">
        <w:t xml:space="preserve"> relationships </w:t>
      </w:r>
      <w:r>
        <w:t xml:space="preserve">of the consortium. During the co-development period, Mission Australia has emerged as the lead agency among the involved parties, and will be able to work quickly to </w:t>
      </w:r>
      <w:r>
        <w:lastRenderedPageBreak/>
        <w:t xml:space="preserve">manage governance arrangements, approach and delivery. This will be important to ensuring that the trial keeps to the given timeline and budget. </w:t>
      </w:r>
      <w:r w:rsidRPr="00586B62">
        <w:rPr>
          <w:color w:val="000000" w:themeColor="text1"/>
        </w:rPr>
        <w:t xml:space="preserve">Mission Australia have significant proven expertise in the management of subcontracted organisations, such as their role in the delivery of Communities for Children - Facilitating Partners, a program which requires this kind of collaborative delivery and management of subcontractors. </w:t>
      </w:r>
    </w:p>
    <w:p w:rsidR="0028614F" w:rsidRDefault="00AC595C" w:rsidP="006E6659">
      <w:r w:rsidRPr="00901F8B">
        <w:rPr>
          <w:rFonts w:asciiTheme="majorHAnsi" w:hAnsiTheme="majorHAnsi" w:cstheme="majorHAnsi"/>
        </w:rPr>
        <w:t xml:space="preserve">Finally, the 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rsidR="00340616" w:rsidRPr="00A668C8" w:rsidRDefault="00340616" w:rsidP="00A668C8">
      <w:pPr>
        <w:pStyle w:val="Heading1Numbered"/>
      </w:pPr>
      <w:bookmarkStart w:id="36" w:name="_Toc467773959"/>
      <w:bookmarkStart w:id="37" w:name="_Toc497822043"/>
      <w:r w:rsidRPr="00A668C8">
        <w:t>Eligible grant activities</w:t>
      </w:r>
      <w:bookmarkEnd w:id="36"/>
      <w:bookmarkEnd w:id="37"/>
    </w:p>
    <w:p w:rsidR="00BB1EF9" w:rsidRPr="00BB1EF9" w:rsidRDefault="00340616" w:rsidP="00B97891">
      <w:pPr>
        <w:pStyle w:val="Heading2inusebytemplate"/>
      </w:pPr>
      <w:bookmarkStart w:id="38" w:name="_Toc467773960"/>
      <w:bookmarkStart w:id="39" w:name="_Toc497822044"/>
      <w:r w:rsidRPr="00F56535">
        <w:t>What can the grant money be used for?</w:t>
      </w:r>
      <w:bookmarkStart w:id="40" w:name="_Toc467773961"/>
      <w:bookmarkEnd w:id="38"/>
      <w:bookmarkEnd w:id="39"/>
    </w:p>
    <w:p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rsidR="00BB1EF9" w:rsidRPr="00F65B94" w:rsidRDefault="00433D05"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w:t>
      </w:r>
      <w:r w:rsidR="00F65B94" w:rsidRPr="00F65B94">
        <w:rPr>
          <w:rFonts w:asciiTheme="minorHAnsi" w:hAnsiTheme="minorHAnsi" w:cstheme="minorHAnsi"/>
        </w:rPr>
        <w:t>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rsidR="00340616" w:rsidRPr="00B72EE8" w:rsidRDefault="00340616" w:rsidP="00056305">
      <w:pPr>
        <w:pStyle w:val="Heading2Numbered"/>
        <w:ind w:left="567"/>
      </w:pPr>
      <w:bookmarkStart w:id="41" w:name="_Toc497822045"/>
      <w:r w:rsidRPr="00B72EE8">
        <w:lastRenderedPageBreak/>
        <w:t xml:space="preserve">What </w:t>
      </w:r>
      <w:r w:rsidR="0001148F">
        <w:t xml:space="preserve">can </w:t>
      </w:r>
      <w:r>
        <w:t>the grant money not be used for?</w:t>
      </w:r>
      <w:bookmarkEnd w:id="40"/>
      <w:bookmarkEnd w:id="41"/>
    </w:p>
    <w:p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rsidR="00CB3829" w:rsidRDefault="003D20E7" w:rsidP="00F313CD">
      <w:pPr>
        <w:pStyle w:val="ListParagraph"/>
        <w:numPr>
          <w:ilvl w:val="0"/>
          <w:numId w:val="23"/>
        </w:numPr>
        <w:ind w:left="714" w:hanging="357"/>
        <w:rPr>
          <w:rFonts w:asciiTheme="minorHAnsi" w:hAnsiTheme="minorHAnsi" w:cstheme="minorHAnsi"/>
        </w:rPr>
      </w:pPr>
      <w:r w:rsidRPr="00CB3829">
        <w:rPr>
          <w:rFonts w:asciiTheme="minorHAnsi" w:hAnsiTheme="minorHAnsi" w:cstheme="minorHAnsi"/>
        </w:rPr>
        <w:t>major capital expenditure</w:t>
      </w:r>
      <w:r w:rsidRPr="0054451B">
        <w:rPr>
          <w:rStyle w:val="FootnoteReference"/>
          <w:rFonts w:asciiTheme="minorHAnsi" w:hAnsiTheme="minorHAnsi" w:cstheme="minorHAnsi"/>
        </w:rPr>
        <w:footnoteReference w:id="3"/>
      </w:r>
    </w:p>
    <w:p w:rsidR="003D20E7" w:rsidRPr="00CB3829" w:rsidRDefault="003D20E7" w:rsidP="00F313CD">
      <w:pPr>
        <w:pStyle w:val="ListParagraph"/>
        <w:numPr>
          <w:ilvl w:val="0"/>
          <w:numId w:val="23"/>
        </w:numPr>
        <w:ind w:left="714" w:hanging="357"/>
        <w:rPr>
          <w:rFonts w:asciiTheme="minorHAnsi" w:hAnsiTheme="minorHAnsi" w:cstheme="minorHAnsi"/>
        </w:rPr>
      </w:pPr>
      <w:r w:rsidRPr="00CB3829">
        <w:rPr>
          <w:rFonts w:asciiTheme="minorHAnsi" w:hAnsiTheme="minorHAnsi" w:cstheme="minorHAnsi"/>
        </w:rPr>
        <w:t>subsidy of general ongoing administration costs such as rent, electricity and phone not directly related to the project being delivered as part of the grant agreement</w:t>
      </w:r>
    </w:p>
    <w:p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rsidR="003D20E7" w:rsidRDefault="00340616" w:rsidP="003D20E7">
      <w:pPr>
        <w:pStyle w:val="Heading1Numbered"/>
      </w:pPr>
      <w:bookmarkStart w:id="42" w:name="_Toc414983554"/>
      <w:bookmarkStart w:id="43" w:name="_Toc414983971"/>
      <w:bookmarkStart w:id="44" w:name="_Toc414984731"/>
      <w:bookmarkStart w:id="45" w:name="_Toc414984825"/>
      <w:bookmarkStart w:id="46" w:name="_Toc414984929"/>
      <w:bookmarkStart w:id="47" w:name="_Toc414985033"/>
      <w:bookmarkStart w:id="48" w:name="_Toc414985136"/>
      <w:bookmarkStart w:id="49" w:name="_Toc414985238"/>
      <w:bookmarkStart w:id="50" w:name="_Toc467773963"/>
      <w:bookmarkStart w:id="51" w:name="_Toc497822046"/>
      <w:bookmarkStart w:id="52" w:name="_Ref416444108"/>
      <w:bookmarkStart w:id="53" w:name="_Toc421777599"/>
      <w:bookmarkEnd w:id="42"/>
      <w:bookmarkEnd w:id="43"/>
      <w:bookmarkEnd w:id="44"/>
      <w:bookmarkEnd w:id="45"/>
      <w:bookmarkEnd w:id="46"/>
      <w:bookmarkEnd w:id="47"/>
      <w:bookmarkEnd w:id="48"/>
      <w:bookmarkEnd w:id="49"/>
      <w:r>
        <w:t xml:space="preserve">The </w:t>
      </w:r>
      <w:r w:rsidR="00AC42A0">
        <w:t xml:space="preserve">project development and </w:t>
      </w:r>
      <w:r>
        <w:t>grant s</w:t>
      </w:r>
      <w:r w:rsidRPr="00B72EE8">
        <w:t xml:space="preserve">election </w:t>
      </w:r>
      <w:r>
        <w:t>p</w:t>
      </w:r>
      <w:r w:rsidRPr="00B72EE8">
        <w:t>rocess</w:t>
      </w:r>
      <w:bookmarkEnd w:id="50"/>
      <w:r w:rsidR="0001148F">
        <w:t>es</w:t>
      </w:r>
      <w:bookmarkEnd w:id="51"/>
    </w:p>
    <w:p w:rsidR="0001148F" w:rsidRPr="00B86B1D" w:rsidRDefault="003D20E7" w:rsidP="00AC42A0">
      <w:pPr>
        <w:pStyle w:val="Heading2inusebytemplate"/>
      </w:pPr>
      <w:bookmarkStart w:id="54" w:name="_Toc497822047"/>
      <w:r>
        <w:t xml:space="preserve">Project </w:t>
      </w:r>
      <w:r w:rsidR="0001148F">
        <w:t>d</w:t>
      </w:r>
      <w:r>
        <w:t>evelopment</w:t>
      </w:r>
      <w:bookmarkEnd w:id="54"/>
      <w:r>
        <w:t xml:space="preserve"> </w:t>
      </w:r>
    </w:p>
    <w:p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753C6D">
        <w:rPr>
          <w:rFonts w:asciiTheme="majorHAnsi" w:hAnsiTheme="majorHAnsi" w:cstheme="majorHAnsi"/>
        </w:rPr>
        <w:t>Support for VET Students</w:t>
      </w:r>
      <w:r w:rsidR="00FB59C1">
        <w:rPr>
          <w:rFonts w:asciiTheme="majorHAnsi" w:hAnsiTheme="majorHAnsi" w:cstheme="majorHAnsi"/>
        </w:rPr>
        <w:t xml:space="preserv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section 1.4. In brief, this project entailed public ideas generation; shortlisting; intensive co-development with a variety of stakeholders including service providers and priority group representatives; and project recommendation and selection.</w:t>
      </w:r>
    </w:p>
    <w:p w:rsidR="00753C6D" w:rsidRDefault="00753C6D" w:rsidP="00753C6D">
      <w:pPr>
        <w:spacing w:after="80"/>
        <w:rPr>
          <w:rFonts w:asciiTheme="majorHAnsi" w:hAnsiTheme="majorHAnsi" w:cstheme="majorHAnsi"/>
        </w:rPr>
      </w:pPr>
      <w:r w:rsidRPr="005572D0">
        <w:t xml:space="preserve">The project was co-developed from ideas submitted to the Try, Test and Learn Fund by Mission Australia, Youth InSearch, and selected participants from the Try, Test and Learn Fund Policy Hack. The </w:t>
      </w:r>
      <w:r>
        <w:t>project</w:t>
      </w:r>
      <w:r w:rsidRPr="005572D0">
        <w:t xml:space="preserve"> </w:t>
      </w:r>
      <w:r w:rsidR="00752B86">
        <w:t>expands upon an</w:t>
      </w:r>
      <w:r w:rsidRPr="005572D0">
        <w:t xml:space="preserve"> original idea submitted by Mission Australia. As such, </w:t>
      </w:r>
      <w:r>
        <w:t>they</w:t>
      </w:r>
      <w:r w:rsidRPr="005572D0">
        <w:t xml:space="preserve"> have intricate knowledge of the project and how best to implement it.</w:t>
      </w:r>
      <w:r>
        <w:t xml:space="preserve"> Mission Australia is invited to apply for this grant opportunity as the lead partner of a consortium including the above organisations.</w:t>
      </w:r>
    </w:p>
    <w:p w:rsidR="003D20E7" w:rsidRDefault="003D20E7" w:rsidP="00B97891">
      <w:pPr>
        <w:pStyle w:val="Heading2inusebytemplate"/>
      </w:pPr>
      <w:bookmarkStart w:id="55" w:name="_Toc497822048"/>
      <w:r>
        <w:t>Grant s</w:t>
      </w:r>
      <w:r w:rsidRPr="00B72EE8">
        <w:t xml:space="preserve">election </w:t>
      </w:r>
      <w:r>
        <w:t>p</w:t>
      </w:r>
      <w:r w:rsidRPr="00B72EE8">
        <w:t>rocess</w:t>
      </w:r>
      <w:bookmarkEnd w:id="55"/>
    </w:p>
    <w:p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0C2AE0">
        <w:rPr>
          <w:rFonts w:cstheme="minorHAnsi"/>
        </w:rPr>
        <w:t>through a restricted non-competitive grant process.</w:t>
      </w:r>
    </w:p>
    <w:p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lastRenderedPageBreak/>
        <w:t xml:space="preserve">how well it meets the criteria </w:t>
      </w:r>
    </w:p>
    <w:p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rsidR="00340616" w:rsidRDefault="00340616" w:rsidP="00A632E3">
      <w:pPr>
        <w:pStyle w:val="Heading1Numbered"/>
      </w:pPr>
      <w:bookmarkStart w:id="56" w:name="_Ref421697890"/>
      <w:bookmarkStart w:id="57" w:name="_Ref421697892"/>
      <w:bookmarkStart w:id="58" w:name="_Toc421777600"/>
      <w:bookmarkStart w:id="59" w:name="_Toc467773964"/>
      <w:bookmarkStart w:id="60" w:name="_Toc497822049"/>
      <w:bookmarkEnd w:id="52"/>
      <w:bookmarkEnd w:id="53"/>
      <w:r>
        <w:t>The a</w:t>
      </w:r>
      <w:r w:rsidRPr="00B72EE8">
        <w:t xml:space="preserve">ssessment </w:t>
      </w:r>
      <w:r>
        <w:t>c</w:t>
      </w:r>
      <w:r w:rsidRPr="00B72EE8">
        <w:t>riteria</w:t>
      </w:r>
      <w:bookmarkEnd w:id="56"/>
      <w:bookmarkEnd w:id="57"/>
      <w:bookmarkEnd w:id="58"/>
      <w:bookmarkEnd w:id="59"/>
      <w:bookmarkEnd w:id="60"/>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rsidR="0001148F" w:rsidRPr="001F0AF3" w:rsidRDefault="0001148F" w:rsidP="00404ACE">
      <w:pPr>
        <w:numPr>
          <w:ilvl w:val="0"/>
          <w:numId w:val="27"/>
        </w:numPr>
        <w:rPr>
          <w:rFonts w:asciiTheme="majorHAnsi" w:hAnsiTheme="majorHAnsi" w:cstheme="majorHAnsi"/>
          <w:b/>
        </w:rPr>
      </w:pPr>
      <w:r w:rsidRPr="001F0AF3">
        <w:rPr>
          <w:rFonts w:asciiTheme="majorHAnsi" w:hAnsiTheme="majorHAnsi" w:cstheme="majorHAnsi"/>
          <w:b/>
        </w:rPr>
        <w:t xml:space="preserve">Demonstrate your organisation’s </w:t>
      </w:r>
      <w:r w:rsidRPr="001F0AF3">
        <w:rPr>
          <w:rFonts w:asciiTheme="majorHAnsi" w:hAnsiTheme="majorHAnsi" w:cstheme="majorHAnsi"/>
          <w:b/>
          <w:bCs/>
        </w:rPr>
        <w:t>experience, capability and capacity</w:t>
      </w:r>
      <w:r w:rsidRPr="001F0AF3">
        <w:rPr>
          <w:rFonts w:asciiTheme="majorHAnsi" w:hAnsiTheme="majorHAnsi" w:cstheme="majorHAnsi"/>
          <w:b/>
        </w:rPr>
        <w:t xml:space="preserve"> to manage and deliver services for the young </w:t>
      </w:r>
      <w:r w:rsidR="00FB59C1" w:rsidRPr="001F0AF3">
        <w:rPr>
          <w:rFonts w:asciiTheme="majorHAnsi" w:hAnsiTheme="majorHAnsi" w:cstheme="majorHAnsi"/>
          <w:b/>
        </w:rPr>
        <w:t>student</w:t>
      </w:r>
      <w:r w:rsidRPr="001F0AF3">
        <w:rPr>
          <w:rFonts w:asciiTheme="majorHAnsi" w:hAnsiTheme="majorHAnsi" w:cstheme="majorHAnsi"/>
          <w:b/>
        </w:rPr>
        <w:t xml:space="preserve"> target group in the trial location</w:t>
      </w:r>
      <w:r w:rsidR="00FB59C1" w:rsidRPr="001F0AF3">
        <w:rPr>
          <w:rFonts w:asciiTheme="majorHAnsi" w:hAnsiTheme="majorHAnsi" w:cstheme="majorHAnsi"/>
          <w:b/>
        </w:rPr>
        <w:t>s</w:t>
      </w:r>
      <w:r w:rsidRPr="001F0AF3">
        <w:rPr>
          <w:rFonts w:asciiTheme="majorHAnsi" w:hAnsiTheme="majorHAnsi" w:cstheme="majorHAnsi"/>
          <w:b/>
        </w:rPr>
        <w:t>.</w:t>
      </w:r>
    </w:p>
    <w:p w:rsidR="0001148F" w:rsidRPr="00484CAF" w:rsidRDefault="0001148F" w:rsidP="0001148F">
      <w:pPr>
        <w:ind w:left="720"/>
        <w:rPr>
          <w:rFonts w:asciiTheme="majorHAnsi" w:hAnsiTheme="majorHAnsi" w:cstheme="majorHAnsi"/>
        </w:rPr>
      </w:pPr>
      <w:r w:rsidRPr="00484CAF">
        <w:rPr>
          <w:rFonts w:asciiTheme="majorHAnsi" w:hAnsiTheme="majorHAnsi" w:cstheme="majorHAnsi"/>
        </w:rPr>
        <w:t xml:space="preserve">Your response </w:t>
      </w:r>
      <w:r w:rsidRPr="00484CAF">
        <w:rPr>
          <w:rFonts w:asciiTheme="majorHAnsi" w:hAnsiTheme="majorHAnsi" w:cstheme="majorHAnsi"/>
          <w:bCs/>
        </w:rPr>
        <w:t>should</w:t>
      </w:r>
      <w:r w:rsidRPr="00484CAF">
        <w:rPr>
          <w:rFonts w:asciiTheme="majorHAnsi" w:hAnsiTheme="majorHAnsi" w:cstheme="majorHAnsi"/>
        </w:rPr>
        <w:t>:</w:t>
      </w:r>
    </w:p>
    <w:p w:rsidR="0001148F" w:rsidRPr="00484CAF" w:rsidRDefault="0001148F" w:rsidP="00404ACE">
      <w:pPr>
        <w:numPr>
          <w:ilvl w:val="0"/>
          <w:numId w:val="26"/>
        </w:numPr>
        <w:ind w:left="1440"/>
        <w:rPr>
          <w:rFonts w:asciiTheme="majorHAnsi" w:hAnsiTheme="majorHAnsi" w:cstheme="majorHAnsi"/>
        </w:rPr>
      </w:pPr>
      <w:r w:rsidRPr="00484CAF">
        <w:rPr>
          <w:rFonts w:asciiTheme="majorHAnsi" w:hAnsiTheme="majorHAnsi" w:cstheme="majorHAnsi"/>
        </w:rPr>
        <w:t xml:space="preserve">demonstrate your organisation’s ability to effectively develop, implement, manage and monitor grant activities to achieve positive outcomes for the </w:t>
      </w:r>
      <w:r>
        <w:rPr>
          <w:rFonts w:asciiTheme="majorHAnsi" w:hAnsiTheme="majorHAnsi" w:cstheme="majorHAnsi"/>
        </w:rPr>
        <w:t xml:space="preserve">young </w:t>
      </w:r>
      <w:r w:rsidR="00FB59C1">
        <w:rPr>
          <w:rFonts w:asciiTheme="majorHAnsi" w:hAnsiTheme="majorHAnsi" w:cstheme="majorHAnsi"/>
        </w:rPr>
        <w:t>student</w:t>
      </w:r>
      <w:r w:rsidRPr="00484CAF">
        <w:rPr>
          <w:rFonts w:asciiTheme="majorHAnsi" w:hAnsiTheme="majorHAnsi" w:cstheme="majorHAnsi"/>
        </w:rPr>
        <w:t xml:space="preserve"> target group</w:t>
      </w:r>
      <w:r>
        <w:rPr>
          <w:rFonts w:asciiTheme="majorHAnsi" w:hAnsiTheme="majorHAnsi" w:cstheme="majorHAnsi"/>
        </w:rPr>
        <w:t xml:space="preserve"> in the trial location</w:t>
      </w:r>
    </w:p>
    <w:p w:rsidR="0001148F" w:rsidRPr="0001148F" w:rsidRDefault="0001148F"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ability to establish effective links with relevant partners and stakeholders to achieve outcomes for the</w:t>
      </w:r>
      <w:r>
        <w:rPr>
          <w:rFonts w:asciiTheme="majorHAnsi" w:hAnsiTheme="majorHAnsi" w:cstheme="majorHAnsi"/>
        </w:rPr>
        <w:t xml:space="preserve"> young </w:t>
      </w:r>
      <w:r w:rsidR="00FB59C1">
        <w:rPr>
          <w:rFonts w:asciiTheme="majorHAnsi" w:hAnsiTheme="majorHAnsi" w:cstheme="majorHAnsi"/>
        </w:rPr>
        <w:t>student</w:t>
      </w:r>
      <w:r>
        <w:rPr>
          <w:rFonts w:asciiTheme="majorHAnsi" w:hAnsiTheme="majorHAnsi" w:cstheme="majorHAnsi"/>
        </w:rPr>
        <w:t xml:space="preserve"> target group</w:t>
      </w:r>
      <w:r w:rsidRPr="00484CAF">
        <w:rPr>
          <w:rFonts w:asciiTheme="majorHAnsi" w:hAnsiTheme="majorHAnsi" w:cstheme="majorHAnsi"/>
        </w:rPr>
        <w:t>.</w:t>
      </w:r>
    </w:p>
    <w:p w:rsidR="00F123CA" w:rsidRPr="001F0AF3" w:rsidRDefault="00F123CA" w:rsidP="00404ACE">
      <w:pPr>
        <w:numPr>
          <w:ilvl w:val="0"/>
          <w:numId w:val="27"/>
        </w:numPr>
        <w:rPr>
          <w:rFonts w:asciiTheme="majorHAnsi" w:hAnsiTheme="majorHAnsi" w:cstheme="majorHAnsi"/>
          <w:b/>
        </w:rPr>
      </w:pPr>
      <w:r w:rsidRPr="001F0AF3">
        <w:rPr>
          <w:rFonts w:asciiTheme="majorHAnsi" w:hAnsiTheme="majorHAnsi" w:cstheme="majorHAnsi"/>
          <w:b/>
        </w:rPr>
        <w:t xml:space="preserve">Demonstrate your organisation’s </w:t>
      </w:r>
      <w:r w:rsidRPr="001F0AF3">
        <w:rPr>
          <w:rFonts w:asciiTheme="majorHAnsi" w:hAnsiTheme="majorHAnsi" w:cstheme="majorHAnsi"/>
          <w:b/>
          <w:bCs/>
        </w:rPr>
        <w:t>experience, capability and capacity</w:t>
      </w:r>
      <w:r w:rsidRPr="001F0AF3">
        <w:rPr>
          <w:rFonts w:asciiTheme="majorHAnsi" w:hAnsiTheme="majorHAnsi" w:cstheme="majorHAnsi"/>
          <w:b/>
        </w:rPr>
        <w:t xml:space="preserve"> to implement and deliver the project and achieve </w:t>
      </w:r>
      <w:r w:rsidR="0001148F" w:rsidRPr="001F0AF3">
        <w:rPr>
          <w:rFonts w:asciiTheme="majorHAnsi" w:hAnsiTheme="majorHAnsi" w:cstheme="majorHAnsi"/>
          <w:b/>
        </w:rPr>
        <w:t>its</w:t>
      </w:r>
      <w:r w:rsidRPr="001F0AF3">
        <w:rPr>
          <w:rFonts w:asciiTheme="majorHAnsi" w:hAnsiTheme="majorHAnsi" w:cstheme="majorHAnsi"/>
          <w:b/>
        </w:rPr>
        <w:t xml:space="preserve"> objectives. </w:t>
      </w:r>
    </w:p>
    <w:p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rsidR="00340616" w:rsidRPr="00B72EE8" w:rsidRDefault="00340616" w:rsidP="00A632E3">
      <w:pPr>
        <w:pStyle w:val="Heading1Numbered"/>
      </w:pPr>
      <w:bookmarkStart w:id="61" w:name="_Toc421777611"/>
      <w:bookmarkStart w:id="62" w:name="_Toc467773965"/>
      <w:bookmarkStart w:id="63" w:name="_Toc497822050"/>
      <w:bookmarkStart w:id="64" w:name="_Toc421777601"/>
      <w:r>
        <w:lastRenderedPageBreak/>
        <w:t>The grant application p</w:t>
      </w:r>
      <w:r w:rsidRPr="00B72EE8">
        <w:t>rocess</w:t>
      </w:r>
      <w:bookmarkEnd w:id="61"/>
      <w:bookmarkEnd w:id="62"/>
      <w:bookmarkEnd w:id="63"/>
    </w:p>
    <w:p w:rsidR="00340616" w:rsidRDefault="00340616" w:rsidP="00B97891">
      <w:pPr>
        <w:pStyle w:val="Heading2inusebytemplate"/>
      </w:pPr>
      <w:bookmarkStart w:id="65" w:name="_Toc421777612"/>
      <w:bookmarkStart w:id="66" w:name="_Toc467773966"/>
      <w:bookmarkStart w:id="67" w:name="_Toc497822051"/>
      <w:r w:rsidRPr="009D325B">
        <w:t>Overview of application process</w:t>
      </w:r>
      <w:bookmarkEnd w:id="65"/>
      <w:bookmarkEnd w:id="66"/>
      <w:bookmarkEnd w:id="67"/>
    </w:p>
    <w:p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rsidR="00340616" w:rsidRPr="00B72EE8" w:rsidRDefault="00340616" w:rsidP="00B97891">
      <w:pPr>
        <w:pStyle w:val="Heading2inusebytemplate"/>
      </w:pPr>
      <w:bookmarkStart w:id="68" w:name="_Toc467773967"/>
      <w:bookmarkStart w:id="69" w:name="_Toc497822052"/>
      <w:bookmarkStart w:id="70" w:name="_Toc421777613"/>
      <w:bookmarkStart w:id="71" w:name="_Ref421787098"/>
      <w:bookmarkStart w:id="72" w:name="_Ref422127559"/>
      <w:bookmarkStart w:id="73" w:name="_Ref422128505"/>
      <w:r>
        <w:t>Application p</w:t>
      </w:r>
      <w:r w:rsidRPr="00B72EE8">
        <w:t xml:space="preserve">rocess </w:t>
      </w:r>
      <w:r>
        <w:t>t</w:t>
      </w:r>
      <w:r w:rsidRPr="00B72EE8">
        <w:t>iming</w:t>
      </w:r>
      <w:bookmarkEnd w:id="68"/>
      <w:bookmarkEnd w:id="69"/>
      <w:r w:rsidRPr="00B72EE8">
        <w:t xml:space="preserve"> </w:t>
      </w:r>
      <w:bookmarkEnd w:id="70"/>
      <w:bookmarkEnd w:id="71"/>
      <w:bookmarkEnd w:id="72"/>
      <w:bookmarkEnd w:id="73"/>
    </w:p>
    <w:p w:rsidR="008D0DA3" w:rsidRDefault="008D0DA3" w:rsidP="008D0DA3">
      <w:r w:rsidRPr="0089786A">
        <w:t xml:space="preserve">Submit your application by the closing time and date. </w:t>
      </w:r>
    </w:p>
    <w:p w:rsidR="008D0DA3" w:rsidRPr="0089786A" w:rsidRDefault="008D0DA3" w:rsidP="008D0DA3">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8D0DA3" w:rsidRPr="0089786A" w:rsidRDefault="008D0DA3" w:rsidP="008D0DA3">
      <w:pPr>
        <w:numPr>
          <w:ilvl w:val="0"/>
          <w:numId w:val="31"/>
        </w:numPr>
        <w:suppressAutoHyphens w:val="0"/>
        <w:spacing w:before="0" w:after="0" w:line="240" w:lineRule="auto"/>
        <w:ind w:left="714" w:hanging="357"/>
      </w:pPr>
      <w:r w:rsidRPr="0089786A">
        <w:t>Community Grants Hub infrastructure failures,</w:t>
      </w:r>
    </w:p>
    <w:p w:rsidR="008D0DA3" w:rsidRPr="0089786A" w:rsidRDefault="008D0DA3" w:rsidP="008D0DA3">
      <w:pPr>
        <w:numPr>
          <w:ilvl w:val="0"/>
          <w:numId w:val="31"/>
        </w:numPr>
        <w:suppressAutoHyphens w:val="0"/>
        <w:spacing w:before="0" w:after="0" w:line="240" w:lineRule="auto"/>
        <w:ind w:left="714" w:hanging="357"/>
      </w:pPr>
      <w:r w:rsidRPr="0089786A">
        <w:t>natural disasters,</w:t>
      </w:r>
    </w:p>
    <w:p w:rsidR="008D0DA3" w:rsidRPr="0089786A" w:rsidRDefault="008D0DA3" w:rsidP="008D0DA3">
      <w:pPr>
        <w:numPr>
          <w:ilvl w:val="0"/>
          <w:numId w:val="31"/>
        </w:numPr>
        <w:suppressAutoHyphens w:val="0"/>
        <w:spacing w:before="0" w:after="0" w:line="240" w:lineRule="auto"/>
        <w:ind w:left="714" w:hanging="357"/>
      </w:pPr>
      <w:r w:rsidRPr="0089786A">
        <w:t>power outages affecting the ability of the applicant to submit their application by the deadline, and</w:t>
      </w:r>
    </w:p>
    <w:p w:rsidR="008D0DA3" w:rsidRPr="0089786A" w:rsidRDefault="008D0DA3" w:rsidP="008D0DA3">
      <w:pPr>
        <w:numPr>
          <w:ilvl w:val="0"/>
          <w:numId w:val="31"/>
        </w:numPr>
        <w:suppressAutoHyphens w:val="0"/>
        <w:spacing w:before="0" w:after="0" w:line="240" w:lineRule="auto"/>
        <w:ind w:left="714" w:hanging="357"/>
      </w:pPr>
      <w:r w:rsidRPr="0089786A">
        <w:t>death or disability of key personnel.</w:t>
      </w:r>
    </w:p>
    <w:p w:rsidR="008D0DA3" w:rsidRPr="00E51BD6" w:rsidRDefault="008D0DA3" w:rsidP="008D0DA3">
      <w:r w:rsidRPr="0089786A">
        <w:t xml:space="preserve">Information on the Community Grants Hub </w:t>
      </w:r>
      <w:hyperlink r:id="rId15" w:tooltip="late application policy" w:history="1">
        <w:r w:rsidRPr="0089786A">
          <w:rPr>
            <w:rStyle w:val="Hyperlink"/>
          </w:rPr>
          <w:t>late application policy</w:t>
        </w:r>
      </w:hyperlink>
      <w:r w:rsidRPr="0089786A">
        <w:t xml:space="preserve"> is available on the </w:t>
      </w:r>
      <w:hyperlink r:id="rId16" w:tooltip="late application policy" w:history="1">
        <w:r w:rsidRPr="0089786A">
          <w:rPr>
            <w:rStyle w:val="Hyperlink"/>
          </w:rPr>
          <w:t>Community Grants Hub</w:t>
        </w:r>
      </w:hyperlink>
      <w:r w:rsidRPr="0089786A">
        <w:t xml:space="preserve"> website.</w:t>
      </w:r>
    </w:p>
    <w:p w:rsidR="008D0DA3" w:rsidRPr="003E5E90" w:rsidRDefault="003E5E90" w:rsidP="008D0DA3">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rsidR="0054078D" w:rsidRPr="00484CAF" w:rsidRDefault="0054078D" w:rsidP="0054078D">
      <w:pPr>
        <w:pStyle w:val="Caption"/>
        <w:keepNext/>
        <w:rPr>
          <w:rFonts w:asciiTheme="majorHAnsi" w:hAnsiTheme="majorHAnsi" w:cstheme="majorHAnsi"/>
          <w:szCs w:val="22"/>
        </w:rPr>
      </w:pPr>
      <w:bookmarkStart w:id="74" w:name="_Toc467773968"/>
      <w:r w:rsidRPr="00484CAF">
        <w:rPr>
          <w:rFonts w:asciiTheme="majorHAnsi" w:hAnsiTheme="majorHAnsi" w:cstheme="majorHAnsi"/>
          <w:bCs/>
          <w:iCs w:val="0"/>
          <w:szCs w:val="22"/>
        </w:rPr>
        <w:t>Table 1: Expected timing for this grant opportunity</w:t>
      </w:r>
      <w:bookmarkEnd w:id="74"/>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rsidTr="00CB3829">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rsidR="00800730" w:rsidRPr="0048191F" w:rsidRDefault="00800730" w:rsidP="00CB3829">
            <w:pPr>
              <w:pStyle w:val="TableText"/>
              <w:rPr>
                <w:rFonts w:ascii="Arial" w:hAnsi="Arial" w:cs="Arial"/>
                <w:sz w:val="22"/>
              </w:rPr>
            </w:pPr>
            <w:r w:rsidRPr="0048191F">
              <w:rPr>
                <w:rFonts w:ascii="Arial" w:hAnsi="Arial" w:cs="Arial"/>
                <w:sz w:val="22"/>
              </w:rPr>
              <w:t>Timeframe</w:t>
            </w:r>
          </w:p>
        </w:tc>
      </w:tr>
      <w:tr w:rsidR="00800730" w:rsidRPr="0048191F" w:rsidTr="00660E8D">
        <w:trPr>
          <w:trHeight w:val="647"/>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rsidR="00800730" w:rsidRPr="0048191F" w:rsidRDefault="0001148F" w:rsidP="00660E8D">
            <w:pPr>
              <w:pStyle w:val="TableText"/>
              <w:ind w:right="2127"/>
              <w:rPr>
                <w:rFonts w:ascii="Arial" w:hAnsi="Arial" w:cs="Arial"/>
                <w:sz w:val="22"/>
              </w:rPr>
            </w:pPr>
            <w:r>
              <w:rPr>
                <w:rFonts w:ascii="Arial" w:hAnsi="Arial" w:cs="Arial"/>
                <w:sz w:val="22"/>
              </w:rPr>
              <w:t xml:space="preserve">1 </w:t>
            </w:r>
            <w:r w:rsidR="00800730" w:rsidRPr="0048191F">
              <w:rPr>
                <w:rFonts w:ascii="Arial" w:hAnsi="Arial" w:cs="Arial"/>
                <w:sz w:val="22"/>
              </w:rPr>
              <w:t>week</w:t>
            </w:r>
          </w:p>
        </w:tc>
      </w:tr>
      <w:tr w:rsidR="00800730" w:rsidRPr="0048191F" w:rsidTr="00660E8D">
        <w:trPr>
          <w:trHeight w:val="1226"/>
        </w:trPr>
        <w:tc>
          <w:tcPr>
            <w:tcW w:w="4644" w:type="dxa"/>
          </w:tcPr>
          <w:p w:rsidR="00800730" w:rsidRPr="0048191F" w:rsidRDefault="00800730" w:rsidP="00786F0C">
            <w:pPr>
              <w:pStyle w:val="TableText"/>
              <w:rPr>
                <w:rFonts w:ascii="Arial" w:hAnsi="Arial" w:cs="Arial"/>
                <w:sz w:val="22"/>
              </w:rPr>
            </w:pPr>
            <w:r w:rsidRPr="0048191F">
              <w:rPr>
                <w:rFonts w:ascii="Arial" w:hAnsi="Arial" w:cs="Arial"/>
                <w:sz w:val="22"/>
              </w:rPr>
              <w:t>Assessment of application</w:t>
            </w:r>
          </w:p>
        </w:tc>
        <w:tc>
          <w:tcPr>
            <w:tcW w:w="4678" w:type="dxa"/>
          </w:tcPr>
          <w:p w:rsidR="00800730" w:rsidRPr="0048191F" w:rsidRDefault="00800730" w:rsidP="00786F0C">
            <w:pPr>
              <w:pStyle w:val="TableText"/>
              <w:rPr>
                <w:rFonts w:ascii="Arial" w:hAnsi="Arial" w:cs="Arial"/>
                <w:sz w:val="22"/>
              </w:rPr>
            </w:pPr>
            <w:r w:rsidRPr="0048191F">
              <w:rPr>
                <w:rFonts w:ascii="Arial" w:hAnsi="Arial" w:cs="Arial"/>
                <w:sz w:val="22"/>
              </w:rPr>
              <w:t xml:space="preserve">Timing will be dependent </w:t>
            </w:r>
            <w:r w:rsidR="00786F0C">
              <w:rPr>
                <w:rFonts w:ascii="Arial" w:hAnsi="Arial" w:cs="Arial"/>
                <w:sz w:val="22"/>
              </w:rPr>
              <w:t>on complexity of the application</w:t>
            </w:r>
            <w:r w:rsidRPr="0048191F">
              <w:rPr>
                <w:rFonts w:ascii="Arial" w:hAnsi="Arial" w:cs="Arial"/>
                <w:sz w:val="22"/>
              </w:rPr>
              <w:t xml:space="preserve"> received and the capac</w:t>
            </w:r>
            <w:r w:rsidR="00786F0C">
              <w:rPr>
                <w:rFonts w:ascii="Arial" w:hAnsi="Arial" w:cs="Arial"/>
                <w:sz w:val="22"/>
              </w:rPr>
              <w:t>ity of the Community Grants Hub</w:t>
            </w:r>
          </w:p>
        </w:tc>
      </w:tr>
      <w:tr w:rsidR="00800730" w:rsidRPr="0048191F" w:rsidTr="00660E8D">
        <w:trPr>
          <w:trHeight w:val="1226"/>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lastRenderedPageBreak/>
              <w:t>Approval of outcomes of selection process</w:t>
            </w:r>
          </w:p>
        </w:tc>
        <w:tc>
          <w:tcPr>
            <w:tcW w:w="4678" w:type="dxa"/>
          </w:tcPr>
          <w:p w:rsidR="00800730" w:rsidRPr="0048191F" w:rsidRDefault="00800730" w:rsidP="00786F0C">
            <w:pPr>
              <w:pStyle w:val="TableText"/>
              <w:rPr>
                <w:rFonts w:ascii="Arial" w:hAnsi="Arial" w:cs="Arial"/>
                <w:sz w:val="22"/>
              </w:rPr>
            </w:pPr>
            <w:r w:rsidRPr="0048191F">
              <w:rPr>
                <w:rFonts w:ascii="Arial" w:hAnsi="Arial" w:cs="Arial"/>
                <w:sz w:val="22"/>
              </w:rPr>
              <w:t>Timing will be dependent on the complexity of</w:t>
            </w:r>
            <w:r w:rsidR="00786F0C">
              <w:rPr>
                <w:rFonts w:ascii="Arial" w:hAnsi="Arial" w:cs="Arial"/>
                <w:sz w:val="22"/>
              </w:rPr>
              <w:t xml:space="preserve"> the</w:t>
            </w:r>
            <w:r w:rsidRPr="0048191F">
              <w:rPr>
                <w:rFonts w:ascii="Arial" w:hAnsi="Arial" w:cs="Arial"/>
                <w:sz w:val="22"/>
              </w:rPr>
              <w:t xml:space="preserve"> application received and the capac</w:t>
            </w:r>
            <w:r w:rsidR="00786F0C">
              <w:rPr>
                <w:rFonts w:ascii="Arial" w:hAnsi="Arial" w:cs="Arial"/>
                <w:sz w:val="22"/>
              </w:rPr>
              <w:t>ity of the Community Grants Hub</w:t>
            </w:r>
          </w:p>
        </w:tc>
      </w:tr>
      <w:tr w:rsidR="00800730" w:rsidRPr="0048191F" w:rsidTr="00660E8D">
        <w:trPr>
          <w:trHeight w:val="704"/>
        </w:trPr>
        <w:tc>
          <w:tcPr>
            <w:tcW w:w="4644" w:type="dxa"/>
          </w:tcPr>
          <w:p w:rsidR="00800730" w:rsidRPr="0048191F" w:rsidRDefault="00800730" w:rsidP="00786F0C">
            <w:pPr>
              <w:pStyle w:val="TableText"/>
              <w:rPr>
                <w:rFonts w:ascii="Arial" w:hAnsi="Arial" w:cs="Arial"/>
                <w:sz w:val="22"/>
              </w:rPr>
            </w:pPr>
            <w:r w:rsidRPr="0048191F">
              <w:rPr>
                <w:rFonts w:ascii="Arial" w:hAnsi="Arial" w:cs="Arial"/>
                <w:sz w:val="22"/>
              </w:rPr>
              <w:t>Negotiations and award of grant agreement</w:t>
            </w:r>
          </w:p>
        </w:tc>
        <w:tc>
          <w:tcPr>
            <w:tcW w:w="4678" w:type="dxa"/>
          </w:tcPr>
          <w:p w:rsidR="00800730" w:rsidRPr="0048191F" w:rsidRDefault="00800730" w:rsidP="008D0DA3">
            <w:pPr>
              <w:pStyle w:val="TableText"/>
              <w:rPr>
                <w:rFonts w:ascii="Arial" w:hAnsi="Arial" w:cs="Arial"/>
                <w:sz w:val="22"/>
              </w:rPr>
            </w:pPr>
            <w:r w:rsidRPr="0048191F">
              <w:rPr>
                <w:rFonts w:ascii="Arial" w:hAnsi="Arial" w:cs="Arial"/>
                <w:sz w:val="22"/>
              </w:rPr>
              <w:t xml:space="preserve">By the end of </w:t>
            </w:r>
            <w:r w:rsidR="008D0DA3">
              <w:rPr>
                <w:rFonts w:ascii="Arial" w:hAnsi="Arial" w:cs="Arial"/>
                <w:sz w:val="22"/>
              </w:rPr>
              <w:t>January 2018</w:t>
            </w:r>
          </w:p>
        </w:tc>
      </w:tr>
      <w:tr w:rsidR="00800730" w:rsidRPr="0048191F" w:rsidTr="00CB3829">
        <w:trPr>
          <w:trHeight w:val="704"/>
        </w:trPr>
        <w:tc>
          <w:tcPr>
            <w:tcW w:w="4644" w:type="dxa"/>
            <w:tcBorders>
              <w:bottom w:val="nil"/>
            </w:tcBorders>
          </w:tcPr>
          <w:p w:rsidR="00800730" w:rsidRPr="0048191F" w:rsidRDefault="00800730" w:rsidP="00786F0C">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rsidR="00800730" w:rsidRPr="0048191F" w:rsidRDefault="00800730" w:rsidP="008D0DA3">
            <w:pPr>
              <w:pStyle w:val="TableText"/>
              <w:rPr>
                <w:rFonts w:ascii="Arial" w:hAnsi="Arial" w:cs="Arial"/>
                <w:sz w:val="22"/>
              </w:rPr>
            </w:pPr>
            <w:r w:rsidRPr="0048191F">
              <w:rPr>
                <w:rFonts w:ascii="Arial" w:hAnsi="Arial" w:cs="Arial"/>
                <w:sz w:val="22"/>
              </w:rPr>
              <w:t xml:space="preserve">By the end of </w:t>
            </w:r>
            <w:r w:rsidR="008D0DA3">
              <w:rPr>
                <w:rFonts w:ascii="Arial" w:hAnsi="Arial" w:cs="Arial"/>
                <w:sz w:val="22"/>
              </w:rPr>
              <w:t>January 2018</w:t>
            </w:r>
          </w:p>
        </w:tc>
      </w:tr>
      <w:tr w:rsidR="00800730" w:rsidRPr="0048191F" w:rsidTr="00CB3829">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rsidR="00800730" w:rsidRPr="003E5E90" w:rsidRDefault="00800730" w:rsidP="00C35619">
            <w:pPr>
              <w:pStyle w:val="TableText"/>
              <w:rPr>
                <w:rFonts w:ascii="Arial" w:hAnsi="Arial" w:cs="Arial"/>
                <w:b w:val="0"/>
                <w:sz w:val="22"/>
              </w:rPr>
            </w:pPr>
            <w:r w:rsidRPr="003E5E90">
              <w:rPr>
                <w:rFonts w:ascii="Arial" w:hAnsi="Arial" w:cs="Arial"/>
                <w:b w:val="0"/>
                <w:sz w:val="22"/>
              </w:rPr>
              <w:t>Activity commences</w:t>
            </w:r>
          </w:p>
          <w:p w:rsidR="00800730" w:rsidRPr="003E5E90" w:rsidRDefault="00800730" w:rsidP="00C35619">
            <w:pPr>
              <w:pStyle w:val="TableText"/>
              <w:rPr>
                <w:rFonts w:ascii="Arial" w:hAnsi="Arial" w:cs="Arial"/>
                <w:b w:val="0"/>
                <w:sz w:val="22"/>
              </w:rPr>
            </w:pPr>
            <w:r w:rsidRPr="003E5E90">
              <w:rPr>
                <w:rFonts w:ascii="Arial" w:hAnsi="Arial" w:cs="Arial"/>
                <w:b w:val="0"/>
                <w:sz w:val="22"/>
              </w:rPr>
              <w:t>End Date</w:t>
            </w:r>
          </w:p>
        </w:tc>
        <w:tc>
          <w:tcPr>
            <w:tcW w:w="4678" w:type="dxa"/>
            <w:tcBorders>
              <w:top w:val="nil"/>
              <w:left w:val="nil"/>
              <w:bottom w:val="single" w:sz="4" w:space="0" w:color="auto"/>
              <w:right w:val="single" w:sz="4" w:space="0" w:color="auto"/>
            </w:tcBorders>
          </w:tcPr>
          <w:p w:rsidR="00800730" w:rsidRPr="00786F0C" w:rsidRDefault="006E6659" w:rsidP="00C35619">
            <w:pPr>
              <w:pStyle w:val="TableText"/>
              <w:rPr>
                <w:rFonts w:ascii="Arial" w:hAnsi="Arial" w:cs="Arial"/>
                <w:b w:val="0"/>
                <w:bCs w:val="0"/>
                <w:sz w:val="22"/>
              </w:rPr>
            </w:pPr>
            <w:r w:rsidRPr="00786F0C">
              <w:rPr>
                <w:rFonts w:ascii="Arial" w:hAnsi="Arial" w:cs="Arial"/>
                <w:b w:val="0"/>
                <w:bCs w:val="0"/>
                <w:sz w:val="22"/>
              </w:rPr>
              <w:t>On execution of the Grant Agreement</w:t>
            </w:r>
          </w:p>
          <w:p w:rsidR="00800730" w:rsidRPr="003E5E90" w:rsidRDefault="00800730" w:rsidP="00786F0C">
            <w:pPr>
              <w:pStyle w:val="TableText"/>
              <w:rPr>
                <w:rFonts w:ascii="Arial" w:hAnsi="Arial" w:cs="Arial"/>
                <w:b w:val="0"/>
                <w:sz w:val="22"/>
              </w:rPr>
            </w:pPr>
            <w:r w:rsidRPr="00786F0C">
              <w:rPr>
                <w:rFonts w:ascii="Arial" w:hAnsi="Arial" w:cs="Arial"/>
                <w:b w:val="0"/>
                <w:bCs w:val="0"/>
                <w:sz w:val="22"/>
              </w:rPr>
              <w:t>Subject to individual grant agreement</w:t>
            </w:r>
          </w:p>
        </w:tc>
      </w:tr>
    </w:tbl>
    <w:p w:rsidR="00340616" w:rsidRDefault="00340616" w:rsidP="00B97891">
      <w:pPr>
        <w:pStyle w:val="Heading2inusebytemplate"/>
      </w:pPr>
      <w:bookmarkStart w:id="75" w:name="_Toc421777614"/>
      <w:bookmarkStart w:id="76" w:name="_Toc433641169"/>
      <w:bookmarkStart w:id="77" w:name="_Toc467773969"/>
      <w:bookmarkStart w:id="78" w:name="_Toc497822053"/>
      <w:r>
        <w:t xml:space="preserve">Completing </w:t>
      </w:r>
      <w:r w:rsidRPr="0001148F">
        <w:t>the</w:t>
      </w:r>
      <w:r>
        <w:t xml:space="preserve"> grant a</w:t>
      </w:r>
      <w:r w:rsidRPr="00B72EE8">
        <w:t>pplication</w:t>
      </w:r>
      <w:bookmarkEnd w:id="75"/>
      <w:bookmarkEnd w:id="76"/>
      <w:bookmarkEnd w:id="77"/>
      <w:bookmarkEnd w:id="78"/>
    </w:p>
    <w:p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7" w:history="1">
        <w:r w:rsidR="00031305" w:rsidRPr="00A92A2E">
          <w:rPr>
            <w:rStyle w:val="Hyperlink"/>
            <w:rFonts w:cstheme="minorBidi"/>
          </w:rPr>
          <w:t>GrantConnect</w:t>
        </w:r>
      </w:hyperlink>
      <w:r w:rsidR="00031305">
        <w:t xml:space="preserve"> and </w:t>
      </w:r>
      <w:hyperlink r:id="rId18"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invitees </w:t>
      </w:r>
      <w:r w:rsidR="00031305">
        <w:t xml:space="preserve">for this grant opportunity.  The </w:t>
      </w:r>
      <w:r w:rsidRPr="00103A95">
        <w:t xml:space="preserve">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9" w:history="1">
        <w:r w:rsidRPr="004475DB">
          <w:rPr>
            <w:rStyle w:val="Hyperlink"/>
          </w:rPr>
          <w:t>support@communitygrants.gov.au</w:t>
        </w:r>
      </w:hyperlink>
      <w:r w:rsidRPr="004475DB">
        <w:t>.</w:t>
      </w:r>
    </w:p>
    <w:p w:rsidR="00984B3C" w:rsidRPr="005D7390" w:rsidRDefault="00984B3C" w:rsidP="00984B3C">
      <w:r w:rsidRPr="004475DB">
        <w:t xml:space="preserve">The </w:t>
      </w:r>
      <w:r w:rsidRPr="005D7390">
        <w:t xml:space="preserve">Community Grants Hub will not provide application forms or accept applications for this grant opportunity by fax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984B3C" w:rsidRPr="004475DB" w:rsidRDefault="00266AA0" w:rsidP="00984B3C">
      <w:r w:rsidRPr="00DA6916">
        <w:rPr>
          <w:rFonts w:ascii="Arial" w:hAnsi="Arial" w:cstheme="minorHAnsi"/>
        </w:rPr>
        <w:t>If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00984B3C" w:rsidRPr="004475DB">
        <w:t>.</w:t>
      </w:r>
    </w:p>
    <w:p w:rsidR="00340616" w:rsidRDefault="00340616" w:rsidP="00B97891">
      <w:pPr>
        <w:pStyle w:val="Heading2inusebytemplate"/>
      </w:pPr>
      <w:bookmarkStart w:id="79" w:name="_Ref416443515"/>
      <w:bookmarkStart w:id="80" w:name="_Toc421777616"/>
      <w:bookmarkStart w:id="81" w:name="_Ref422125371"/>
      <w:bookmarkStart w:id="82" w:name="_Ref422125393"/>
      <w:bookmarkStart w:id="83" w:name="_Toc433641170"/>
      <w:bookmarkStart w:id="84" w:name="_Toc467773970"/>
      <w:bookmarkStart w:id="85" w:name="_Toc497822054"/>
      <w:r w:rsidRPr="00B72EE8">
        <w:t>Attachments</w:t>
      </w:r>
      <w:bookmarkEnd w:id="79"/>
      <w:r>
        <w:t xml:space="preserve"> to </w:t>
      </w:r>
      <w:r w:rsidRPr="0001148F">
        <w:t>the</w:t>
      </w:r>
      <w:r>
        <w:t xml:space="preserve"> a</w:t>
      </w:r>
      <w:r w:rsidRPr="00B72EE8">
        <w:t>pplication</w:t>
      </w:r>
      <w:bookmarkEnd w:id="80"/>
      <w:bookmarkEnd w:id="81"/>
      <w:bookmarkEnd w:id="82"/>
      <w:bookmarkEnd w:id="83"/>
      <w:bookmarkEnd w:id="84"/>
      <w:bookmarkEnd w:id="85"/>
    </w:p>
    <w:p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 must be included with your application:</w:t>
      </w:r>
    </w:p>
    <w:p w:rsidR="00786F0C" w:rsidRDefault="005D7390" w:rsidP="00786F0C">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rsidR="00237440" w:rsidRPr="00237440" w:rsidRDefault="00237440" w:rsidP="00237440">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Intellectual P</w:t>
      </w:r>
      <w:r w:rsidRPr="00070FFC">
        <w:rPr>
          <w:rFonts w:asciiTheme="majorHAnsi" w:hAnsiTheme="majorHAnsi" w:cstheme="majorHAnsi"/>
        </w:rPr>
        <w:t>roperty proposed special conditions on the provided template.</w:t>
      </w:r>
    </w:p>
    <w:p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lastRenderedPageBreak/>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rsidR="00340616" w:rsidRDefault="00340616" w:rsidP="003717CD">
      <w:pPr>
        <w:pStyle w:val="Heading2Numbered"/>
        <w:ind w:left="567"/>
      </w:pPr>
      <w:bookmarkStart w:id="86" w:name="_Ref416444523"/>
      <w:bookmarkStart w:id="87" w:name="_Toc421777619"/>
      <w:bookmarkStart w:id="88" w:name="_Toc433641173"/>
      <w:bookmarkStart w:id="89" w:name="_Toc467773971"/>
      <w:bookmarkStart w:id="90" w:name="_Toc497822055"/>
      <w:r>
        <w:t>Applications from consortia</w:t>
      </w:r>
      <w:bookmarkEnd w:id="86"/>
      <w:bookmarkEnd w:id="87"/>
      <w:bookmarkEnd w:id="88"/>
      <w:bookmarkEnd w:id="89"/>
      <w:bookmarkEnd w:id="90"/>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Default="00340616" w:rsidP="003717CD">
      <w:pPr>
        <w:pStyle w:val="Heading2Numbered"/>
        <w:ind w:left="567"/>
      </w:pPr>
      <w:bookmarkStart w:id="91" w:name="_Toc384307739"/>
      <w:bookmarkStart w:id="92" w:name="_Toc384307810"/>
      <w:bookmarkStart w:id="93" w:name="_Toc389141038"/>
      <w:bookmarkStart w:id="94" w:name="_Toc433641171"/>
      <w:bookmarkStart w:id="95" w:name="_Toc467773972"/>
      <w:bookmarkStart w:id="96" w:name="_Toc497822056"/>
      <w:bookmarkStart w:id="97" w:name="_Toc421777609"/>
      <w:bookmarkEnd w:id="64"/>
      <w:r w:rsidRPr="00B72EE8">
        <w:t xml:space="preserve">Questions during the application </w:t>
      </w:r>
      <w:bookmarkEnd w:id="91"/>
      <w:bookmarkEnd w:id="92"/>
      <w:bookmarkEnd w:id="93"/>
      <w:bookmarkEnd w:id="94"/>
      <w:r>
        <w:t>process</w:t>
      </w:r>
      <w:bookmarkEnd w:id="95"/>
      <w:bookmarkEnd w:id="96"/>
    </w:p>
    <w:p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0"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1" w:history="1">
        <w:r w:rsidR="00EB4889" w:rsidRPr="00BC0C62">
          <w:rPr>
            <w:rStyle w:val="Hyperlink"/>
            <w:rFonts w:cstheme="minorBidi"/>
          </w:rPr>
          <w:t>GrantConnect</w:t>
        </w:r>
      </w:hyperlink>
      <w:r w:rsidR="00EB4889" w:rsidRPr="00660E8D">
        <w:t>.</w:t>
      </w:r>
    </w:p>
    <w:p w:rsidR="00340616" w:rsidRDefault="00340616" w:rsidP="003717CD">
      <w:pPr>
        <w:pStyle w:val="Heading2Numbered"/>
        <w:ind w:left="567"/>
      </w:pPr>
      <w:bookmarkStart w:id="98" w:name="_Toc467773973"/>
      <w:bookmarkStart w:id="99" w:name="_Toc497822057"/>
      <w:bookmarkEnd w:id="97"/>
      <w:r>
        <w:t>Further grant opportunities</w:t>
      </w:r>
      <w:bookmarkEnd w:id="98"/>
      <w:bookmarkEnd w:id="99"/>
    </w:p>
    <w:p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rsidR="00340616" w:rsidRPr="00B72EE8" w:rsidRDefault="00340616" w:rsidP="0054078D">
      <w:pPr>
        <w:pStyle w:val="Heading1Numbered"/>
      </w:pPr>
      <w:bookmarkStart w:id="100" w:name="_Toc467773974"/>
      <w:bookmarkStart w:id="101" w:name="_Toc497822058"/>
      <w:r>
        <w:t>Assessment of grant ap</w:t>
      </w:r>
      <w:r w:rsidRPr="00B72EE8">
        <w:t>plications</w:t>
      </w:r>
      <w:bookmarkEnd w:id="100"/>
      <w:bookmarkEnd w:id="101"/>
    </w:p>
    <w:p w:rsidR="00340616" w:rsidRDefault="00340616" w:rsidP="003717CD">
      <w:pPr>
        <w:pStyle w:val="Heading2Numbered"/>
        <w:ind w:left="567"/>
      </w:pPr>
      <w:bookmarkStart w:id="102" w:name="_Toc467773975"/>
      <w:bookmarkStart w:id="103" w:name="_Toc497822059"/>
      <w:bookmarkStart w:id="104" w:name="_Toc421777603"/>
      <w:r w:rsidRPr="00B72EE8">
        <w:t xml:space="preserve">Who will assess </w:t>
      </w:r>
      <w:r>
        <w:t>applications?</w:t>
      </w:r>
      <w:bookmarkEnd w:id="102"/>
      <w:bookmarkEnd w:id="103"/>
      <w:r>
        <w:t xml:space="preserve"> </w:t>
      </w:r>
      <w:bookmarkEnd w:id="104"/>
    </w:p>
    <w:p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assessment team will assess all eligible and compliant applications based on their merits. The assessment team will be comprised of departmental staff. </w:t>
      </w:r>
    </w:p>
    <w:p w:rsidR="00DC1682" w:rsidRPr="00484CAF" w:rsidRDefault="00DC1682" w:rsidP="00237440">
      <w:pPr>
        <w:rPr>
          <w:rFonts w:asciiTheme="majorHAnsi" w:hAnsiTheme="majorHAnsi" w:cstheme="majorHAnsi"/>
        </w:rPr>
      </w:pPr>
      <w:r w:rsidRPr="00484CAF">
        <w:rPr>
          <w:rFonts w:asciiTheme="majorHAnsi" w:hAnsiTheme="majorHAnsi" w:cstheme="majorHAnsi"/>
        </w:rPr>
        <w:t>If the selection process identifies unintentional errors in your application, you may be contacted to correct or explain the information.</w:t>
      </w:r>
    </w:p>
    <w:p w:rsidR="00340616" w:rsidRDefault="00340616" w:rsidP="003717CD">
      <w:pPr>
        <w:pStyle w:val="Heading2Numbered"/>
        <w:ind w:left="567"/>
      </w:pPr>
      <w:bookmarkStart w:id="105" w:name="_Toc467773976"/>
      <w:bookmarkStart w:id="106" w:name="_Toc497822060"/>
      <w:r w:rsidRPr="00647D91">
        <w:t>Who will approve grants?</w:t>
      </w:r>
      <w:bookmarkEnd w:id="105"/>
      <w:bookmarkEnd w:id="106"/>
    </w:p>
    <w:p w:rsidR="008A3AF7" w:rsidRPr="000C2AE0" w:rsidRDefault="00237440" w:rsidP="008A3AF7">
      <w:pPr>
        <w:rPr>
          <w:rFonts w:cstheme="minorHAnsi"/>
        </w:rPr>
      </w:pPr>
      <w:bookmarkStart w:id="107"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r w:rsidR="008A3AF7" w:rsidRPr="000C2AE0">
        <w:rPr>
          <w:rFonts w:cstheme="minorHAnsi"/>
        </w:rPr>
        <w:t>.</w:t>
      </w:r>
    </w:p>
    <w:p w:rsidR="008A3AF7" w:rsidRPr="000C2AE0" w:rsidRDefault="008A3AF7" w:rsidP="008A3AF7">
      <w:pPr>
        <w:rPr>
          <w:rFonts w:cstheme="minorHAnsi"/>
        </w:rPr>
      </w:pPr>
      <w:r w:rsidRPr="000C2AE0">
        <w:rPr>
          <w:rFonts w:cstheme="minorHAnsi"/>
        </w:rPr>
        <w:t>The delegate’s decision is final in all matters, including:</w:t>
      </w:r>
    </w:p>
    <w:p w:rsidR="008A3AF7" w:rsidRPr="000C2AE0" w:rsidRDefault="008A3AF7" w:rsidP="00404ACE">
      <w:pPr>
        <w:pStyle w:val="ListParagraph"/>
        <w:numPr>
          <w:ilvl w:val="0"/>
          <w:numId w:val="23"/>
        </w:numPr>
        <w:spacing w:before="200"/>
        <w:ind w:left="714" w:hanging="357"/>
        <w:rPr>
          <w:rFonts w:asciiTheme="minorHAnsi" w:hAnsiTheme="minorHAnsi" w:cstheme="minorHAnsi"/>
        </w:rPr>
      </w:pPr>
      <w:r w:rsidRPr="000C2AE0">
        <w:rPr>
          <w:rFonts w:asciiTheme="minorHAnsi" w:hAnsiTheme="minorHAnsi" w:cstheme="minorHAnsi"/>
        </w:rPr>
        <w:lastRenderedPageBreak/>
        <w:t>the approval of the grant</w:t>
      </w:r>
    </w:p>
    <w:p w:rsidR="008A3AF7" w:rsidRPr="008A3AF7" w:rsidRDefault="008A3AF7" w:rsidP="00404ACE">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the grant funding amount to be awarded</w:t>
      </w:r>
    </w:p>
    <w:p w:rsidR="008A3AF7" w:rsidRPr="008A3AF7" w:rsidRDefault="008A3AF7" w:rsidP="00404ACE">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 xml:space="preserve">the terms and conditions of the grant. </w:t>
      </w:r>
    </w:p>
    <w:p w:rsidR="008A3AF7" w:rsidRPr="008A3AF7" w:rsidRDefault="008A3AF7" w:rsidP="008A3AF7">
      <w:pPr>
        <w:rPr>
          <w:rFonts w:cstheme="minorHAnsi"/>
        </w:rPr>
      </w:pPr>
      <w:r w:rsidRPr="008A3AF7">
        <w:rPr>
          <w:rFonts w:cstheme="minorHAnsi"/>
        </w:rPr>
        <w:t xml:space="preserve">The policy delegate must not approve funding if they reasonably consider the program funding available across financial years will not accommodate the funding offer, and/or </w:t>
      </w:r>
      <w:r w:rsidR="008A6AE4">
        <w:rPr>
          <w:rFonts w:cstheme="minorHAnsi"/>
        </w:rPr>
        <w:t xml:space="preserve">that </w:t>
      </w:r>
      <w:r w:rsidRPr="008A3AF7">
        <w:rPr>
          <w:rFonts w:cstheme="minorHAnsi"/>
        </w:rPr>
        <w:t xml:space="preserve">the application does not represent value for money. </w:t>
      </w:r>
    </w:p>
    <w:p w:rsidR="00340616" w:rsidRPr="00B72EE8" w:rsidRDefault="00340616" w:rsidP="0054078D">
      <w:pPr>
        <w:pStyle w:val="Heading1Numbered"/>
      </w:pPr>
      <w:bookmarkStart w:id="108" w:name="_Toc497822061"/>
      <w:r w:rsidRPr="00B72EE8">
        <w:t>Notification of application outcomes</w:t>
      </w:r>
      <w:bookmarkEnd w:id="107"/>
      <w:bookmarkEnd w:id="108"/>
    </w:p>
    <w:p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rsidR="00340616" w:rsidRDefault="008A3AF7" w:rsidP="00340616">
      <w:r w:rsidRPr="00854277">
        <w:t>If you are unsuccessful,</w:t>
      </w:r>
      <w:r>
        <w:t xml:space="preserve"> we will notify you in writing.</w:t>
      </w:r>
      <w:r w:rsidR="00340616" w:rsidRPr="00B72EE8">
        <w:t xml:space="preserve"> </w:t>
      </w:r>
    </w:p>
    <w:p w:rsidR="00340616" w:rsidRDefault="00340616" w:rsidP="001F6411">
      <w:pPr>
        <w:pStyle w:val="Heading1Numbered"/>
      </w:pPr>
      <w:bookmarkStart w:id="109" w:name="_Toc467773979"/>
      <w:bookmarkStart w:id="110" w:name="_Toc497822062"/>
      <w:bookmarkStart w:id="111" w:name="_Toc421777622"/>
      <w:bookmarkStart w:id="112" w:name="_Toc433641183"/>
      <w:r>
        <w:t xml:space="preserve">Successful </w:t>
      </w:r>
      <w:bookmarkStart w:id="113" w:name="_Toc491246639"/>
      <w:r w:rsidR="001F6411" w:rsidRPr="00854277">
        <w:t>grant applications</w:t>
      </w:r>
      <w:bookmarkEnd w:id="109"/>
      <w:bookmarkEnd w:id="110"/>
      <w:bookmarkEnd w:id="113"/>
    </w:p>
    <w:p w:rsidR="00340616" w:rsidRDefault="00340616" w:rsidP="00892C8B">
      <w:pPr>
        <w:pStyle w:val="Heading2Numbered"/>
        <w:ind w:left="709" w:hanging="709"/>
      </w:pPr>
      <w:bookmarkStart w:id="114" w:name="_Toc467773980"/>
      <w:bookmarkStart w:id="115" w:name="_Toc497822063"/>
      <w:r>
        <w:t xml:space="preserve">The </w:t>
      </w:r>
      <w:r w:rsidRPr="0054078D">
        <w:t>grant agreement</w:t>
      </w:r>
      <w:bookmarkEnd w:id="114"/>
      <w:bookmarkEnd w:id="115"/>
    </w:p>
    <w:p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A schedule may be used to outline the specific grant requirements.  Any additional conditions attached to the grant will be identified in the grant offer or during the grant agreement negotiations.</w:t>
      </w:r>
    </w:p>
    <w:p w:rsidR="001F6411" w:rsidRPr="00205B0F" w:rsidRDefault="001F6411" w:rsidP="001F6411">
      <w:r w:rsidRPr="00205B0F">
        <w:t xml:space="preserve">You will be required to: </w:t>
      </w:r>
    </w:p>
    <w:p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rsidR="00340616" w:rsidRPr="001F6411" w:rsidRDefault="00340616" w:rsidP="00B97891">
      <w:pPr>
        <w:pStyle w:val="Heading2inusebytemplate"/>
      </w:pPr>
      <w:bookmarkStart w:id="116" w:name="_Toc467773981"/>
      <w:bookmarkStart w:id="117" w:name="_Toc497822064"/>
      <w:bookmarkEnd w:id="111"/>
      <w:bookmarkEnd w:id="112"/>
      <w:r w:rsidRPr="001F6411">
        <w:t xml:space="preserve">How the </w:t>
      </w:r>
      <w:r w:rsidRPr="008A6AE4">
        <w:t>grant</w:t>
      </w:r>
      <w:r w:rsidRPr="001F6411">
        <w:t xml:space="preserve"> will be paid</w:t>
      </w:r>
      <w:bookmarkEnd w:id="116"/>
      <w:bookmarkEnd w:id="117"/>
    </w:p>
    <w:p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rsidR="001F6411" w:rsidRPr="001F6411" w:rsidRDefault="001F6411" w:rsidP="001F6411">
      <w:pPr>
        <w:tabs>
          <w:tab w:val="left" w:pos="0"/>
        </w:tabs>
        <w:rPr>
          <w:rFonts w:cstheme="minorHAnsi"/>
          <w:bCs/>
          <w:lang w:eastAsia="en-AU"/>
        </w:rPr>
      </w:pPr>
      <w:r w:rsidRPr="001F6411">
        <w:rPr>
          <w:rFonts w:cstheme="minorHAnsi"/>
          <w:bCs/>
          <w:lang w:eastAsia="en-AU"/>
        </w:rPr>
        <w:lastRenderedPageBreak/>
        <w:t>Grant funding will be paid:</w:t>
      </w:r>
    </w:p>
    <w:p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changes to the timing of grant payments</w:t>
      </w:r>
    </w:p>
    <w:p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rsidR="00340616" w:rsidRDefault="00340616" w:rsidP="0054078D">
      <w:pPr>
        <w:pStyle w:val="Heading1Numbered"/>
      </w:pPr>
      <w:bookmarkStart w:id="118" w:name="_Toc467773983"/>
      <w:bookmarkStart w:id="119" w:name="_Toc497822065"/>
      <w:r w:rsidRPr="001607E9">
        <w:t>Announcement</w:t>
      </w:r>
      <w:r>
        <w:t xml:space="preserve"> of grants</w:t>
      </w:r>
      <w:bookmarkEnd w:id="118"/>
      <w:bookmarkEnd w:id="119"/>
    </w:p>
    <w:p w:rsidR="006D7A41" w:rsidRPr="000C2AE0" w:rsidRDefault="006D7A41" w:rsidP="006D7A41">
      <w:pPr>
        <w:rPr>
          <w:i/>
        </w:rPr>
      </w:pPr>
      <w:r>
        <w:t>I</w:t>
      </w:r>
      <w:r w:rsidRPr="00854277">
        <w:t xml:space="preserve">f successful, your grant will be listed on the GrantConnect website </w:t>
      </w:r>
      <w:r w:rsidR="00237440">
        <w:t>2</w:t>
      </w:r>
      <w:r w:rsidR="002F188F">
        <w:t xml:space="preserve">1 </w:t>
      </w:r>
      <w:r w:rsidR="00237440">
        <w:t>calendar</w:t>
      </w:r>
      <w:r w:rsidR="008D0DA3" w:rsidRPr="00854277">
        <w:t xml:space="preserve"> </w:t>
      </w:r>
      <w:r w:rsidRPr="00854277">
        <w:t xml:space="preserve">days after the </w:t>
      </w:r>
      <w:r w:rsidRPr="000C2AE0">
        <w:t>date of effect</w:t>
      </w:r>
      <w:r w:rsidR="00A21D63">
        <w:rPr>
          <w:rStyle w:val="FootnoteReference"/>
        </w:rPr>
        <w:footnoteReference w:id="4"/>
      </w:r>
      <w:r w:rsidRPr="000C2AE0">
        <w:t xml:space="preserve"> as required by Section 5.3 of the </w:t>
      </w:r>
      <w:r w:rsidRPr="000C2AE0">
        <w:rPr>
          <w:i/>
        </w:rPr>
        <w:t xml:space="preserve">CGRGs. </w:t>
      </w:r>
    </w:p>
    <w:p w:rsidR="00E04509" w:rsidRPr="00854277" w:rsidRDefault="00E04509" w:rsidP="00E04509">
      <w:pPr>
        <w:pStyle w:val="Heading1Numbered"/>
      </w:pPr>
      <w:bookmarkStart w:id="120" w:name="_Toc491246643"/>
      <w:bookmarkStart w:id="121" w:name="_Toc497822066"/>
      <w:bookmarkStart w:id="122" w:name="_Toc421777623"/>
      <w:bookmarkStart w:id="123" w:name="_Toc467773984"/>
      <w:r>
        <w:t xml:space="preserve">Delivery </w:t>
      </w:r>
      <w:r w:rsidRPr="00854277">
        <w:t>of grant activities</w:t>
      </w:r>
      <w:bookmarkEnd w:id="120"/>
      <w:bookmarkEnd w:id="121"/>
    </w:p>
    <w:p w:rsidR="00340616" w:rsidRDefault="00340616" w:rsidP="00B97891">
      <w:pPr>
        <w:pStyle w:val="Heading2inusebytemplate"/>
      </w:pPr>
      <w:bookmarkStart w:id="124" w:name="_Toc421777624"/>
      <w:bookmarkStart w:id="125" w:name="_Toc433641185"/>
      <w:bookmarkStart w:id="126" w:name="_Toc467773985"/>
      <w:bookmarkStart w:id="127" w:name="_Toc497822067"/>
      <w:bookmarkEnd w:id="122"/>
      <w:bookmarkEnd w:id="123"/>
      <w:r>
        <w:t>Your</w:t>
      </w:r>
      <w:r w:rsidRPr="00B72EE8" w:rsidDel="00D505A5">
        <w:t xml:space="preserve"> responsibilities</w:t>
      </w:r>
      <w:bookmarkEnd w:id="124"/>
      <w:bookmarkEnd w:id="125"/>
      <w:bookmarkEnd w:id="126"/>
      <w:bookmarkEnd w:id="127"/>
    </w:p>
    <w:p w:rsidR="00E04509" w:rsidRDefault="00E04509" w:rsidP="00E04509">
      <w:r>
        <w:t xml:space="preserve">If successful you must carry out the grant activities in accordance with these guidelines and the grant agreement and activity work plan, which includes standard terms and conditions </w:t>
      </w:r>
      <w:r>
        <w:lastRenderedPageBreak/>
        <w:t xml:space="preserve">and any supplementary conditions. The grant agreement will outline specific grant requirements. </w:t>
      </w:r>
    </w:p>
    <w:p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2"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rsidR="00E04509" w:rsidRPr="00E04509" w:rsidRDefault="00E04509" w:rsidP="00B97891">
      <w:pPr>
        <w:pStyle w:val="Heading2inusebytemplate"/>
      </w:pPr>
      <w:bookmarkStart w:id="128" w:name="_Toc497822068"/>
      <w:r w:rsidRPr="00E04509">
        <w:t>The Department’s responsibilities</w:t>
      </w:r>
      <w:bookmarkEnd w:id="128"/>
    </w:p>
    <w:p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rsidR="00340616" w:rsidRPr="00B72EE8" w:rsidRDefault="00340616" w:rsidP="00B97891">
      <w:pPr>
        <w:pStyle w:val="Heading2inusebytemplate"/>
      </w:pPr>
      <w:bookmarkStart w:id="129" w:name="_Toc421777626"/>
      <w:bookmarkStart w:id="130" w:name="_Toc467773987"/>
      <w:bookmarkStart w:id="131" w:name="_Toc497822069"/>
      <w:bookmarkStart w:id="132" w:name="_Toc433641188"/>
      <w:r>
        <w:t>Grant p</w:t>
      </w:r>
      <w:r w:rsidRPr="00B72EE8">
        <w:t>ayments</w:t>
      </w:r>
      <w:bookmarkEnd w:id="129"/>
      <w:r>
        <w:t xml:space="preserve"> and GST</w:t>
      </w:r>
      <w:bookmarkEnd w:id="130"/>
      <w:bookmarkEnd w:id="131"/>
      <w:r>
        <w:t xml:space="preserve"> </w:t>
      </w:r>
      <w:bookmarkEnd w:id="132"/>
    </w:p>
    <w:p w:rsidR="00E04509" w:rsidRPr="00E04509" w:rsidRDefault="00E04509" w:rsidP="00E04509">
      <w:pPr>
        <w:rPr>
          <w:rFonts w:cstheme="minorHAnsi"/>
        </w:rPr>
      </w:pPr>
      <w:r w:rsidRPr="00E04509">
        <w:rPr>
          <w:rFonts w:cstheme="minorHAnsi"/>
        </w:rPr>
        <w:t>Payments will be made as set out in the grant agreement.</w:t>
      </w:r>
    </w:p>
    <w:p w:rsidR="00E04509" w:rsidRPr="00E04509" w:rsidRDefault="00E04509" w:rsidP="00E04509">
      <w:pPr>
        <w:rPr>
          <w:rFonts w:cstheme="minorHAnsi"/>
        </w:rPr>
      </w:pPr>
      <w:r w:rsidRPr="00E04509">
        <w:rPr>
          <w:rFonts w:cstheme="minorHAnsi"/>
        </w:rPr>
        <w:lastRenderedPageBreak/>
        <w:t>Before any payments are made, you must provide:</w:t>
      </w:r>
    </w:p>
    <w:p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3" w:history="1">
        <w:r w:rsidRPr="00CB3829">
          <w:rPr>
            <w:rStyle w:val="Hyperlink"/>
            <w:rFonts w:cstheme="minorHAnsi"/>
            <w:color w:val="0000FF"/>
          </w:rPr>
          <w:t>Australian Taxation Office</w:t>
        </w:r>
      </w:hyperlink>
      <w:r w:rsidRPr="00E04509">
        <w:rPr>
          <w:rFonts w:cstheme="minorHAnsi"/>
        </w:rPr>
        <w:t xml:space="preserve"> website for more information.</w:t>
      </w:r>
    </w:p>
    <w:p w:rsidR="00192CC4" w:rsidRDefault="00192CC4" w:rsidP="00892C8B">
      <w:pPr>
        <w:pStyle w:val="Heading2Numbered"/>
        <w:ind w:left="567"/>
      </w:pPr>
      <w:bookmarkStart w:id="133" w:name="_Toc497822070"/>
      <w:bookmarkStart w:id="134" w:name="_Toc421777629"/>
      <w:bookmarkStart w:id="135" w:name="_Toc467773988"/>
      <w:r>
        <w:t>Reporting</w:t>
      </w:r>
      <w:bookmarkEnd w:id="133"/>
    </w:p>
    <w:p w:rsidR="00192CC4" w:rsidRPr="000048E2" w:rsidRDefault="00753C6D" w:rsidP="00192CC4">
      <w:pPr>
        <w:rPr>
          <w:rFonts w:cstheme="minorHAnsi"/>
          <w:lang w:val="en-GB"/>
        </w:rPr>
      </w:pPr>
      <w:r>
        <w:rPr>
          <w:rFonts w:cstheme="minorHAnsi"/>
        </w:rPr>
        <w:t>Support for VET Students</w:t>
      </w:r>
      <w:r w:rsidR="00844ABE">
        <w:rPr>
          <w:rFonts w:cstheme="minorHAnsi"/>
        </w:rPr>
        <w:t xml:space="preserve"> </w:t>
      </w:r>
      <w:r w:rsidR="001E5613">
        <w:rPr>
          <w:rFonts w:cstheme="minorHAnsi"/>
          <w:lang w:val="en-GB"/>
        </w:rPr>
        <w:t>grant recipient</w:t>
      </w:r>
      <w:r w:rsidR="00192CC4" w:rsidRPr="000048E2">
        <w:rPr>
          <w:rFonts w:cstheme="minorHAnsi"/>
          <w:lang w:val="en-GB"/>
        </w:rPr>
        <w:t xml:space="preserve">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rsidR="00A21D63" w:rsidRDefault="00192CC4" w:rsidP="00A21D63">
      <w:pPr>
        <w:rPr>
          <w:rFonts w:cstheme="minorHAnsi"/>
        </w:rPr>
      </w:pPr>
      <w:r w:rsidRPr="000048E2">
        <w:rPr>
          <w:rFonts w:cstheme="minorHAnsi"/>
        </w:rPr>
        <w:t xml:space="preserve">Performance information (e.g. client characteristics and service delivery information) will be required to be collected by </w:t>
      </w:r>
      <w:r w:rsidR="001E5613">
        <w:rPr>
          <w:rFonts w:cstheme="minorHAnsi"/>
        </w:rPr>
        <w:t>the service provider</w:t>
      </w:r>
      <w:r w:rsidRPr="000048E2">
        <w:rPr>
          <w:rFonts w:cstheme="minorHAnsi"/>
        </w:rPr>
        <w:t xml:space="preserve"> at the client level and entered directly into the department’s </w:t>
      </w:r>
      <w:r w:rsidR="00A21D63">
        <w:rPr>
          <w:rFonts w:cstheme="minorHAnsi"/>
        </w:rPr>
        <w:t xml:space="preserve">performance reporting solution, the Data Exchange. </w:t>
      </w:r>
    </w:p>
    <w:p w:rsidR="00192CC4" w:rsidRDefault="00A21D63" w:rsidP="00A21D63">
      <w:pPr>
        <w:rPr>
          <w:rFonts w:cstheme="minorHAnsi"/>
        </w:rPr>
      </w:pPr>
      <w:r>
        <w:rPr>
          <w:rFonts w:cstheme="minorHAnsi"/>
        </w:rPr>
        <w:t xml:space="preserve">Information must be provided in accordance with the Data Exchange </w:t>
      </w:r>
      <w:r w:rsidR="001E5613">
        <w:rPr>
          <w:rFonts w:cstheme="minorHAnsi"/>
        </w:rPr>
        <w:t>Protocols available on the</w:t>
      </w:r>
      <w:r w:rsidR="001E5613" w:rsidRPr="000048E2">
        <w:rPr>
          <w:rFonts w:cstheme="minorHAnsi"/>
        </w:rPr>
        <w:t xml:space="preserve"> </w:t>
      </w:r>
      <w:hyperlink r:id="rId24" w:history="1">
        <w:r w:rsidR="001E5613" w:rsidRPr="00CB3829">
          <w:rPr>
            <w:rStyle w:val="Hyperlink"/>
            <w:rFonts w:cstheme="minorHAnsi"/>
            <w:color w:val="0000FF"/>
            <w:lang w:val="en-GB"/>
          </w:rPr>
          <w:t>DSS website</w:t>
        </w:r>
      </w:hyperlink>
      <w:r w:rsidR="001E5613" w:rsidRPr="00CB3829">
        <w:rPr>
          <w:rStyle w:val="Hyperlink"/>
          <w:rFonts w:cstheme="minorHAnsi"/>
          <w:color w:val="0000FF"/>
          <w:lang w:val="en-GB"/>
        </w:rPr>
        <w:t>.</w:t>
      </w:r>
    </w:p>
    <w:p w:rsidR="00340616" w:rsidRPr="00B72EE8" w:rsidRDefault="00340616" w:rsidP="00892C8B">
      <w:pPr>
        <w:pStyle w:val="Heading2Numbered"/>
        <w:ind w:left="567"/>
      </w:pPr>
      <w:bookmarkStart w:id="136" w:name="_Toc497822071"/>
      <w:r>
        <w:t>E</w:t>
      </w:r>
      <w:r w:rsidRPr="00B72EE8">
        <w:t>valuation</w:t>
      </w:r>
      <w:bookmarkEnd w:id="134"/>
      <w:bookmarkEnd w:id="135"/>
      <w:bookmarkEnd w:id="136"/>
    </w:p>
    <w:p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rsidR="00E04509" w:rsidRDefault="00E04509" w:rsidP="008B7DC0">
      <w:pPr>
        <w:pStyle w:val="Heading2Numbered"/>
        <w:ind w:left="567"/>
      </w:pPr>
      <w:bookmarkStart w:id="137" w:name="_Toc491246648"/>
      <w:bookmarkStart w:id="138" w:name="_Toc497822072"/>
      <w:r w:rsidRPr="00854277">
        <w:t>Acknowledgement</w:t>
      </w:r>
      <w:bookmarkEnd w:id="137"/>
      <w:bookmarkEnd w:id="138"/>
    </w:p>
    <w:p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rsidR="00E04509" w:rsidRPr="00854277" w:rsidRDefault="00E04509" w:rsidP="00B97891">
      <w:r>
        <w:t>‘</w:t>
      </w:r>
      <w:r w:rsidRPr="00854277">
        <w:t>Try, Test and Learn Fund – an A</w:t>
      </w:r>
      <w:r w:rsidR="0011447A">
        <w:t>ustralian Government initiative</w:t>
      </w:r>
      <w:r w:rsidRPr="00854277">
        <w:t>.’</w:t>
      </w:r>
    </w:p>
    <w:p w:rsidR="00340616" w:rsidRPr="00B72EE8" w:rsidRDefault="00340616" w:rsidP="00981BCB">
      <w:pPr>
        <w:pStyle w:val="Heading1Numbered"/>
      </w:pPr>
      <w:bookmarkStart w:id="139" w:name="_Toc467773990"/>
      <w:bookmarkStart w:id="140" w:name="_Toc497822073"/>
      <w:bookmarkStart w:id="141" w:name="_Toc421777631"/>
      <w:r w:rsidRPr="00B72EE8">
        <w:t>Probity</w:t>
      </w:r>
      <w:bookmarkEnd w:id="139"/>
      <w:bookmarkEnd w:id="140"/>
      <w:r w:rsidRPr="00B72EE8">
        <w:t xml:space="preserve"> </w:t>
      </w:r>
      <w:bookmarkEnd w:id="141"/>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5" w:history="1">
        <w:r w:rsidR="00DD52C8" w:rsidRPr="00DD52C8">
          <w:rPr>
            <w:rStyle w:val="Hyperlink"/>
            <w:rFonts w:cstheme="minorBidi"/>
          </w:rPr>
          <w:t>GrantConnect</w:t>
        </w:r>
      </w:hyperlink>
      <w:r w:rsidR="00DD52C8">
        <w:t>.</w:t>
      </w:r>
    </w:p>
    <w:p w:rsidR="00340616" w:rsidRDefault="008D0DA3" w:rsidP="001F0AF3">
      <w:pPr>
        <w:pStyle w:val="Heading2Numbered"/>
        <w:numPr>
          <w:ilvl w:val="0"/>
          <w:numId w:val="0"/>
        </w:numPr>
      </w:pPr>
      <w:bookmarkStart w:id="142" w:name="_Toc414983585"/>
      <w:bookmarkStart w:id="143" w:name="_Toc414984002"/>
      <w:bookmarkStart w:id="144" w:name="_Toc414984762"/>
      <w:bookmarkStart w:id="145" w:name="_Toc414984856"/>
      <w:bookmarkStart w:id="146" w:name="_Toc414984960"/>
      <w:bookmarkStart w:id="147" w:name="_Toc414985063"/>
      <w:bookmarkStart w:id="148" w:name="_Toc414985166"/>
      <w:bookmarkStart w:id="149" w:name="_Toc414985268"/>
      <w:bookmarkStart w:id="150" w:name="_Toc421777632"/>
      <w:bookmarkStart w:id="151" w:name="_Toc467773991"/>
      <w:bookmarkStart w:id="152" w:name="_Toc497822074"/>
      <w:bookmarkEnd w:id="142"/>
      <w:bookmarkEnd w:id="143"/>
      <w:bookmarkEnd w:id="144"/>
      <w:bookmarkEnd w:id="145"/>
      <w:bookmarkEnd w:id="146"/>
      <w:bookmarkEnd w:id="147"/>
      <w:bookmarkEnd w:id="148"/>
      <w:bookmarkEnd w:id="149"/>
      <w:r>
        <w:lastRenderedPageBreak/>
        <w:t xml:space="preserve">13.1 </w:t>
      </w:r>
      <w:r w:rsidR="00340616" w:rsidRPr="0054078D">
        <w:t>Complaints process</w:t>
      </w:r>
      <w:bookmarkEnd w:id="150"/>
      <w:bookmarkEnd w:id="151"/>
      <w:bookmarkEnd w:id="152"/>
    </w:p>
    <w:p w:rsidR="00E257C2" w:rsidRPr="00854277" w:rsidRDefault="00E257C2" w:rsidP="00E257C2">
      <w:r w:rsidRPr="00854277">
        <w:t xml:space="preserve">The Department of Social Services </w:t>
      </w:r>
      <w:hyperlink r:id="rId26"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rsidR="008D0DA3" w:rsidRDefault="008D0DA3" w:rsidP="008D0DA3">
      <w:pPr>
        <w:rPr>
          <w:b/>
        </w:rPr>
      </w:pPr>
      <w:r w:rsidRPr="00A916BA">
        <w:rPr>
          <w:b/>
        </w:rPr>
        <w:t>Complaints about the Process</w:t>
      </w:r>
    </w:p>
    <w:p w:rsidR="008D0DA3" w:rsidRPr="00A916BA" w:rsidRDefault="001E5613" w:rsidP="008D0DA3">
      <w:r>
        <w:t>The applicant</w:t>
      </w:r>
      <w:r w:rsidR="008D0DA3" w:rsidRPr="00A916BA">
        <w:t xml:space="preserve"> can contact the complaints service with complaints about Community Grants Hub’s service(s) or the application process. </w:t>
      </w:r>
    </w:p>
    <w:p w:rsidR="008D0DA3" w:rsidRDefault="008D0DA3" w:rsidP="008D0DA3">
      <w:r w:rsidRPr="00A916BA">
        <w:t>Details of what constitutes an eligible complaint can be provided upon request by the Community Grants Hub. </w:t>
      </w:r>
      <w:r w:rsidR="001E5613">
        <w:t xml:space="preserve"> The a</w:t>
      </w:r>
      <w:r w:rsidRPr="00A916BA">
        <w:t xml:space="preserve">pplicant can lodge complaints using the </w:t>
      </w:r>
      <w:hyperlink r:id="rId27" w:history="1">
        <w:r w:rsidRPr="0011101F">
          <w:rPr>
            <w:rStyle w:val="Hyperlink"/>
            <w:rFonts w:cstheme="minorBidi"/>
          </w:rPr>
          <w:t>complaints form</w:t>
        </w:r>
      </w:hyperlink>
      <w:r w:rsidRPr="00A916BA">
        <w:t xml:space="preserve"> on the Department</w:t>
      </w:r>
      <w:r>
        <w:t>’</w:t>
      </w:r>
      <w:r w:rsidRPr="00A916BA">
        <w:t>s webs</w:t>
      </w:r>
      <w:r>
        <w:t>ite or by phone or mail.</w:t>
      </w:r>
    </w:p>
    <w:p w:rsidR="008D0DA3" w:rsidRPr="00A916BA" w:rsidRDefault="008D0DA3" w:rsidP="008D0DA3">
      <w:pPr>
        <w:rPr>
          <w:b/>
        </w:rPr>
      </w:pPr>
      <w:r>
        <w:rPr>
          <w:b/>
        </w:rPr>
        <w:t>Complaints to the Ombudsman</w:t>
      </w:r>
    </w:p>
    <w:p w:rsidR="008D0DA3" w:rsidRDefault="008D0DA3" w:rsidP="008D0DA3">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rsidR="008D0DA3" w:rsidRDefault="008D0DA3" w:rsidP="008D0DA3">
      <w:pPr>
        <w:ind w:left="5040" w:hanging="5040"/>
      </w:pPr>
      <w:r>
        <w:t xml:space="preserve">The Commonwealth Ombudsman can be contacted on: </w:t>
      </w:r>
    </w:p>
    <w:p w:rsidR="00E257C2" w:rsidRDefault="008D0DA3" w:rsidP="00E257C2">
      <w:pPr>
        <w:spacing w:after="0"/>
        <w:rPr>
          <w:rStyle w:val="Hyperlink"/>
        </w:rPr>
      </w:pPr>
      <w:r>
        <w:t>Phone (Toll free): 1300 362 072</w:t>
      </w:r>
      <w:r>
        <w:br/>
        <w:t xml:space="preserve">Email: </w:t>
      </w:r>
      <w:hyperlink r:id="rId28" w:history="1">
        <w:r>
          <w:rPr>
            <w:rStyle w:val="Hyperlink"/>
          </w:rPr>
          <w:t>ombudsman@ombudsman.gov.au</w:t>
        </w:r>
      </w:hyperlink>
      <w:r>
        <w:t xml:space="preserve"> </w:t>
      </w:r>
      <w:r>
        <w:br/>
        <w:t xml:space="preserve">Website: </w:t>
      </w:r>
      <w:hyperlink r:id="rId29" w:history="1">
        <w:r>
          <w:rPr>
            <w:rStyle w:val="Hyperlink"/>
          </w:rPr>
          <w:t>www.ombudsman.gov.au</w:t>
        </w:r>
      </w:hyperlink>
      <w:bookmarkStart w:id="153" w:name="_GoBack"/>
      <w:bookmarkEnd w:id="153"/>
    </w:p>
    <w:p w:rsidR="00340616" w:rsidRPr="00B72EE8" w:rsidRDefault="008D0DA3" w:rsidP="001F0AF3">
      <w:pPr>
        <w:pStyle w:val="Heading2Numbered"/>
        <w:numPr>
          <w:ilvl w:val="0"/>
          <w:numId w:val="0"/>
        </w:numPr>
      </w:pPr>
      <w:bookmarkStart w:id="154" w:name="_Toc421777633"/>
      <w:bookmarkStart w:id="155" w:name="_Toc467773992"/>
      <w:bookmarkStart w:id="156" w:name="_Toc497822075"/>
      <w:r>
        <w:t xml:space="preserve">13.2 </w:t>
      </w:r>
      <w:r w:rsidR="00340616" w:rsidRPr="00B72EE8">
        <w:t>Conflict of interest</w:t>
      </w:r>
      <w:bookmarkEnd w:id="154"/>
      <w:bookmarkEnd w:id="155"/>
      <w:bookmarkEnd w:id="156"/>
    </w:p>
    <w:p w:rsidR="00E257C2" w:rsidRPr="000C2AE0" w:rsidRDefault="00E257C2" w:rsidP="00E257C2">
      <w:r w:rsidRPr="00854277">
        <w:t xml:space="preserve">Any conflicts of interest could affect the performance of the </w:t>
      </w:r>
      <w:r w:rsidRPr="000C2AE0">
        <w:t xml:space="preserve">grant.  There may be a </w:t>
      </w:r>
      <w:hyperlink r:id="rId30"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rsidR="00E257C2" w:rsidRPr="000C2AE0" w:rsidRDefault="00E257C2" w:rsidP="00340616">
      <w:r w:rsidRPr="000C2AE0">
        <w:lastRenderedPageBreak/>
        <w:t xml:space="preserve">The </w:t>
      </w:r>
      <w:r w:rsidR="00A21D63" w:rsidRPr="00A767D7">
        <w:t xml:space="preserve">Community </w:t>
      </w:r>
      <w:r w:rsidR="00A21D63" w:rsidRPr="000C2AE0">
        <w:t xml:space="preserve">Grants Hub </w:t>
      </w:r>
      <w:r w:rsidRPr="000C2AE0">
        <w:t xml:space="preserve">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1" w:tooltip="Conflict of Interest" w:history="1">
        <w:r w:rsidRPr="000C2AE0">
          <w:rPr>
            <w:rStyle w:val="Hyperlink"/>
            <w:rFonts w:eastAsiaTheme="majorEastAsia"/>
          </w:rPr>
          <w:t>Community Grants Hub</w:t>
        </w:r>
      </w:hyperlink>
      <w:r w:rsidRPr="000C2AE0">
        <w:t xml:space="preserve"> website.</w:t>
      </w:r>
    </w:p>
    <w:p w:rsidR="00340616" w:rsidRPr="00440282" w:rsidRDefault="008D0DA3" w:rsidP="001F0AF3">
      <w:pPr>
        <w:pStyle w:val="Heading2Numbered"/>
        <w:numPr>
          <w:ilvl w:val="0"/>
          <w:numId w:val="0"/>
        </w:numPr>
        <w:tabs>
          <w:tab w:val="left" w:pos="567"/>
        </w:tabs>
        <w:ind w:left="567" w:hanging="567"/>
      </w:pPr>
      <w:bookmarkStart w:id="157" w:name="_Toc421777634"/>
      <w:bookmarkStart w:id="158" w:name="_Toc467773993"/>
      <w:bookmarkStart w:id="159" w:name="_Toc497822076"/>
      <w:r>
        <w:t xml:space="preserve">13.3 </w:t>
      </w:r>
      <w:r w:rsidR="00340616" w:rsidRPr="00B72EE8">
        <w:t>Privacy: confidentiality and protection of personal information</w:t>
      </w:r>
      <w:bookmarkEnd w:id="157"/>
      <w:bookmarkEnd w:id="158"/>
      <w:bookmarkEnd w:id="159"/>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2"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lastRenderedPageBreak/>
        <w:t>a House or a Committee of the Australian Parliament.</w:t>
      </w:r>
    </w:p>
    <w:p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rsidR="00340616" w:rsidRDefault="008D0DA3" w:rsidP="001F0AF3">
      <w:pPr>
        <w:pStyle w:val="Heading2Numbered"/>
        <w:numPr>
          <w:ilvl w:val="0"/>
          <w:numId w:val="0"/>
        </w:numPr>
        <w:tabs>
          <w:tab w:val="left" w:pos="993"/>
        </w:tabs>
      </w:pPr>
      <w:bookmarkStart w:id="160" w:name="_Toc421777635"/>
      <w:bookmarkStart w:id="161" w:name="_Toc467773994"/>
      <w:bookmarkStart w:id="162" w:name="_Toc497822077"/>
      <w:r>
        <w:t xml:space="preserve">13.4 </w:t>
      </w:r>
      <w:r w:rsidR="00340616" w:rsidRPr="00B72EE8">
        <w:t>Freedom of information</w:t>
      </w:r>
      <w:bookmarkEnd w:id="160"/>
      <w:bookmarkEnd w:id="161"/>
      <w:bookmarkEnd w:id="162"/>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EF42BC">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2F0682" w:rsidP="00A9798A">
      <w:pPr>
        <w:tabs>
          <w:tab w:val="left" w:pos="1418"/>
        </w:tabs>
        <w:spacing w:before="0" w:after="0" w:line="240" w:lineRule="auto"/>
        <w:ind w:left="2836" w:hanging="1418"/>
      </w:pPr>
      <w:r>
        <w:t xml:space="preserve">Government and Executive Services </w:t>
      </w:r>
      <w:r w:rsidR="00533BCE" w:rsidRPr="00A9798A">
        <w:t>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lastRenderedPageBreak/>
        <w:t>Canberra  ACT  2601</w:t>
      </w:r>
    </w:p>
    <w:p w:rsidR="00340616" w:rsidRPr="00B72EE8" w:rsidRDefault="00340616" w:rsidP="00340616">
      <w:r w:rsidRPr="00B72EE8">
        <w:t>By email:</w:t>
      </w:r>
      <w:r w:rsidRPr="00B72EE8">
        <w:tab/>
      </w:r>
      <w:hyperlink r:id="rId33"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Default="002F0682" w:rsidP="001F0AF3">
      <w:pPr>
        <w:pStyle w:val="Heading2Numbered"/>
        <w:numPr>
          <w:ilvl w:val="0"/>
          <w:numId w:val="0"/>
        </w:numPr>
        <w:tabs>
          <w:tab w:val="left" w:pos="993"/>
        </w:tabs>
      </w:pPr>
      <w:bookmarkStart w:id="163" w:name="_Toc421777637"/>
      <w:bookmarkStart w:id="164" w:name="_Toc467773995"/>
      <w:bookmarkStart w:id="165" w:name="_Toc497822078"/>
      <w:r>
        <w:t xml:space="preserve">13.5 </w:t>
      </w:r>
      <w:r w:rsidR="00340616" w:rsidRPr="00B72EE8">
        <w:t>Consultation</w:t>
      </w:r>
      <w:bookmarkEnd w:id="163"/>
      <w:bookmarkEnd w:id="164"/>
      <w:bookmarkEnd w:id="165"/>
    </w:p>
    <w:p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4" w:history="1">
        <w:r w:rsidRPr="00660E8D">
          <w:rPr>
            <w:rStyle w:val="Hyperlink"/>
            <w:rFonts w:cstheme="minorBidi"/>
          </w:rPr>
          <w:t>Try, Test and Learn Fund DSS Engage website</w:t>
        </w:r>
      </w:hyperlink>
      <w:r w:rsidRPr="00854277">
        <w:t>.</w:t>
      </w:r>
      <w:bookmarkStart w:id="166" w:name="_Toc467773996"/>
    </w:p>
    <w:p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340616" w:rsidRDefault="002F0682" w:rsidP="001F0AF3">
      <w:pPr>
        <w:pStyle w:val="Heading1Numbered"/>
        <w:numPr>
          <w:ilvl w:val="0"/>
          <w:numId w:val="0"/>
        </w:numPr>
        <w:ind w:left="567" w:hanging="567"/>
      </w:pPr>
      <w:bookmarkStart w:id="167" w:name="_Toc497822079"/>
      <w:r>
        <w:lastRenderedPageBreak/>
        <w:t>14.</w:t>
      </w:r>
      <w:r>
        <w:tab/>
      </w:r>
      <w:r w:rsidR="00340616" w:rsidRPr="00B72EE8">
        <w:t>Glossary</w:t>
      </w:r>
      <w:bookmarkEnd w:id="166"/>
      <w:bookmarkEnd w:id="167"/>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rsidTr="00484CAF">
        <w:trPr>
          <w:cantSplit/>
          <w:tblHeader/>
        </w:trPr>
        <w:tc>
          <w:tcPr>
            <w:tcW w:w="2513" w:type="dxa"/>
          </w:tcPr>
          <w:p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rsidR="00E257C2" w:rsidRPr="00484CAF" w:rsidRDefault="00E257C2" w:rsidP="002F0682">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rsidTr="00484CAF">
        <w:trPr>
          <w:cantSplit/>
        </w:trPr>
        <w:tc>
          <w:tcPr>
            <w:tcW w:w="2513"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rsidTr="00484CAF">
        <w:trPr>
          <w:cantSplit/>
        </w:trPr>
        <w:tc>
          <w:tcPr>
            <w:tcW w:w="2513" w:type="dxa"/>
          </w:tcPr>
          <w:p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rsidTr="00484CAF">
        <w:trPr>
          <w:cantSplit/>
        </w:trPr>
        <w:tc>
          <w:tcPr>
            <w:tcW w:w="2513" w:type="dxa"/>
          </w:tcPr>
          <w:p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rsidR="00484CAF" w:rsidRPr="00484CAF" w:rsidRDefault="00484CAF" w:rsidP="002F0682">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2F0682">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rsidR="00484CAF" w:rsidRPr="00484CAF" w:rsidRDefault="00484CAF" w:rsidP="002F0682">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r w:rsidR="002F0682">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Decision maker</w:t>
            </w:r>
          </w:p>
        </w:tc>
        <w:tc>
          <w:tcPr>
            <w:tcW w:w="6395"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rsidR="00484CAF" w:rsidRPr="00484CAF" w:rsidRDefault="00484CAF" w:rsidP="002F0682">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2F0682">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rsidR="00484CAF" w:rsidRPr="00484CAF" w:rsidRDefault="00484CAF" w:rsidP="002F0682">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r w:rsidR="002F0682">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rsidR="00A21D63" w:rsidRPr="00463AB3" w:rsidRDefault="00A21D63" w:rsidP="00A21D63">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rsidR="00A21D63" w:rsidRDefault="00A21D63" w:rsidP="00A21D63">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rsidR="00484CAF" w:rsidRPr="00A21D63" w:rsidRDefault="00A21D63" w:rsidP="00A21D63">
            <w:pPr>
              <w:numPr>
                <w:ilvl w:val="0"/>
                <w:numId w:val="7"/>
              </w:numPr>
              <w:suppressAutoHyphens w:val="0"/>
              <w:spacing w:before="0" w:after="40" w:line="240" w:lineRule="auto"/>
              <w:ind w:left="459" w:hanging="425"/>
              <w:rPr>
                <w:rFonts w:cs="Arial"/>
                <w:lang w:eastAsia="en-AU"/>
              </w:rPr>
            </w:pPr>
            <w:r w:rsidRPr="00A21D63">
              <w:rPr>
                <w:rFonts w:cs="Arial"/>
                <w:lang w:eastAsia="en-AU"/>
              </w:rPr>
              <w:t>which is intended to help address one or more of the Australian Government’s policy outcomes while assisting the grantee achieve its objectives.</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A21D63">
              <w:rPr>
                <w:rFonts w:asciiTheme="majorHAnsi" w:hAnsiTheme="majorHAnsi" w:cstheme="majorHAnsi"/>
              </w:rPr>
              <w:t>.</w:t>
            </w:r>
            <w:r w:rsidR="00484CAF" w:rsidRPr="00484CAF">
              <w:rPr>
                <w:rFonts w:asciiTheme="majorHAnsi" w:hAnsiTheme="majorHAnsi" w:cstheme="majorHAnsi"/>
              </w:rPr>
              <w:t xml:space="preserve"> </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rsidR="00484CAF" w:rsidRPr="00484CAF" w:rsidRDefault="00A21D63" w:rsidP="002F0682">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rsidTr="00543768">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rsidTr="00484CAF">
        <w:trPr>
          <w:cantSplit/>
        </w:trPr>
        <w:tc>
          <w:tcPr>
            <w:tcW w:w="2513"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rsidR="008A6AE4" w:rsidRDefault="008A6AE4" w:rsidP="002F0682">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r w:rsidR="002F0682">
              <w:rPr>
                <w:rFonts w:asciiTheme="majorHAnsi" w:hAnsiTheme="majorHAnsi" w:cstheme="majorHAnsi"/>
              </w:rPr>
              <w:t>.</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Selection process</w:t>
            </w:r>
          </w:p>
        </w:tc>
        <w:tc>
          <w:tcPr>
            <w:tcW w:w="6395" w:type="dxa"/>
          </w:tcPr>
          <w:p w:rsidR="008A6AE4" w:rsidRDefault="008A6AE4" w:rsidP="002F0682">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r w:rsidR="002F0682">
              <w:rPr>
                <w:rFonts w:asciiTheme="majorHAnsi" w:hAnsiTheme="majorHAnsi" w:cstheme="majorHAnsi"/>
              </w:rPr>
              <w:t>.</w:t>
            </w:r>
          </w:p>
        </w:tc>
      </w:tr>
    </w:tbl>
    <w:p w:rsidR="00340616" w:rsidRDefault="00340616" w:rsidP="00340616">
      <w:pPr>
        <w:spacing w:after="0" w:line="240" w:lineRule="auto"/>
      </w:pPr>
    </w:p>
    <w:sectPr w:rsidR="00340616"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DC" w:rsidRDefault="00A06FDC" w:rsidP="00EF4574">
      <w:pPr>
        <w:spacing w:before="0" w:after="0" w:line="240" w:lineRule="auto"/>
      </w:pPr>
      <w:r>
        <w:separator/>
      </w:r>
    </w:p>
    <w:p w:rsidR="00A06FDC" w:rsidRDefault="00A06FDC"/>
  </w:endnote>
  <w:endnote w:type="continuationSeparator" w:id="0">
    <w:p w:rsidR="00A06FDC" w:rsidRDefault="00A06FDC" w:rsidP="00EF4574">
      <w:pPr>
        <w:spacing w:before="0" w:after="0" w:line="240" w:lineRule="auto"/>
      </w:pPr>
      <w:r>
        <w:continuationSeparator/>
      </w:r>
    </w:p>
    <w:p w:rsidR="00A06FDC" w:rsidRDefault="00A06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A3" w:rsidRDefault="008D0DA3" w:rsidP="005970EA">
    <w:pPr>
      <w:pStyle w:val="Footer"/>
      <w:rPr>
        <w:noProof/>
      </w:rPr>
    </w:pPr>
    <w:r>
      <w:tab/>
    </w:r>
    <w:r>
      <w:tab/>
    </w:r>
    <w:r>
      <w:fldChar w:fldCharType="begin"/>
    </w:r>
    <w:r>
      <w:instrText xml:space="preserve"> PAGE   \* MERGEFORMAT </w:instrText>
    </w:r>
    <w:r>
      <w:fldChar w:fldCharType="separate"/>
    </w:r>
    <w:r w:rsidR="00D82C0F">
      <w:rPr>
        <w:noProof/>
      </w:rPr>
      <w:t>25</w:t>
    </w:r>
    <w:r>
      <w:rPr>
        <w:noProof/>
      </w:rPr>
      <w:fldChar w:fldCharType="end"/>
    </w:r>
  </w:p>
  <w:p w:rsidR="008D0DA3" w:rsidRDefault="008D0DA3"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DC" w:rsidRDefault="00A06FDC" w:rsidP="0020122A">
      <w:pPr>
        <w:pStyle w:val="FootnoteSeparator"/>
      </w:pPr>
    </w:p>
  </w:footnote>
  <w:footnote w:type="continuationSeparator" w:id="0">
    <w:p w:rsidR="00A06FDC" w:rsidRDefault="00A06FDC" w:rsidP="00EF4574">
      <w:pPr>
        <w:spacing w:before="0" w:after="0" w:line="240" w:lineRule="auto"/>
      </w:pPr>
      <w:r>
        <w:continuationSeparator/>
      </w:r>
    </w:p>
    <w:p w:rsidR="00A06FDC" w:rsidRDefault="00A06FDC"/>
  </w:footnote>
  <w:footnote w:id="1">
    <w:p w:rsidR="001F0AF3" w:rsidRPr="003C0B88" w:rsidRDefault="001F0AF3" w:rsidP="001F0AF3">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rsidR="001F0AF3" w:rsidRPr="003C0B88" w:rsidRDefault="001F0AF3" w:rsidP="001F0AF3">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rsidR="008D0DA3" w:rsidRPr="001A4707" w:rsidRDefault="008D0DA3" w:rsidP="003D20E7">
      <w:pPr>
        <w:pStyle w:val="FootnoteText"/>
      </w:pPr>
      <w:r w:rsidRPr="001A4707">
        <w:rPr>
          <w:rStyle w:val="FootnoteReference"/>
        </w:rPr>
        <w:footnoteRef/>
      </w:r>
      <w:r w:rsidRPr="001A4707">
        <w:t xml:space="preserve"> See glossary</w:t>
      </w:r>
      <w:r>
        <w:t>.</w:t>
      </w:r>
    </w:p>
  </w:footnote>
  <w:footnote w:id="4">
    <w:p w:rsidR="00A21D63" w:rsidRDefault="00A21D63">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A3" w:rsidRPr="000A6A8B" w:rsidRDefault="008D0DA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A3" w:rsidRDefault="008D0DA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6"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8"/>
  </w:num>
  <w:num w:numId="2">
    <w:abstractNumId w:val="1"/>
  </w:num>
  <w:num w:numId="3">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0"/>
  </w:num>
  <w:num w:numId="5">
    <w:abstractNumId w:val="22"/>
  </w:num>
  <w:num w:numId="6">
    <w:abstractNumId w:val="3"/>
  </w:num>
  <w:num w:numId="7">
    <w:abstractNumId w:val="5"/>
  </w:num>
  <w:num w:numId="8">
    <w:abstractNumId w:val="4"/>
  </w:num>
  <w:num w:numId="9">
    <w:abstractNumId w:val="7"/>
  </w:num>
  <w:num w:numId="10">
    <w:abstractNumId w:val="19"/>
  </w:num>
  <w:num w:numId="11">
    <w:abstractNumId w:val="25"/>
  </w:num>
  <w:num w:numId="12">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8"/>
  </w:num>
  <w:num w:numId="14">
    <w:abstractNumId w:val="18"/>
  </w:num>
  <w:num w:numId="15">
    <w:abstractNumId w:val="15"/>
  </w:num>
  <w:num w:numId="16">
    <w:abstractNumId w:val="10"/>
  </w:num>
  <w:num w:numId="17">
    <w:abstractNumId w:val="14"/>
  </w:num>
  <w:num w:numId="18">
    <w:abstractNumId w:val="6"/>
  </w:num>
  <w:num w:numId="19">
    <w:abstractNumId w:val="13"/>
  </w:num>
  <w:num w:numId="20">
    <w:abstractNumId w:val="9"/>
  </w:num>
  <w:num w:numId="21">
    <w:abstractNumId w:val="16"/>
  </w:num>
  <w:num w:numId="22">
    <w:abstractNumId w:val="11"/>
  </w:num>
  <w:num w:numId="23">
    <w:abstractNumId w:val="0"/>
  </w:num>
  <w:num w:numId="24">
    <w:abstractNumId w:val="26"/>
  </w:num>
  <w:num w:numId="25">
    <w:abstractNumId w:val="27"/>
  </w:num>
  <w:num w:numId="26">
    <w:abstractNumId w:val="23"/>
  </w:num>
  <w:num w:numId="27">
    <w:abstractNumId w:val="17"/>
  </w:num>
  <w:num w:numId="28">
    <w:abstractNumId w:val="2"/>
  </w:num>
  <w:num w:numId="29">
    <w:abstractNumId w:val="24"/>
  </w:num>
  <w:num w:numId="30">
    <w:abstractNumId w:val="21"/>
  </w:num>
  <w:num w:numId="3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22868"/>
    <w:rsid w:val="00023985"/>
    <w:rsid w:val="0002782F"/>
    <w:rsid w:val="00031305"/>
    <w:rsid w:val="00031BA5"/>
    <w:rsid w:val="00045933"/>
    <w:rsid w:val="00050D65"/>
    <w:rsid w:val="00054E4D"/>
    <w:rsid w:val="00055293"/>
    <w:rsid w:val="00056305"/>
    <w:rsid w:val="00056942"/>
    <w:rsid w:val="00060073"/>
    <w:rsid w:val="000603C7"/>
    <w:rsid w:val="00061A22"/>
    <w:rsid w:val="000623A2"/>
    <w:rsid w:val="0006243E"/>
    <w:rsid w:val="00065BAE"/>
    <w:rsid w:val="000736C0"/>
    <w:rsid w:val="000745F2"/>
    <w:rsid w:val="000829F4"/>
    <w:rsid w:val="00087833"/>
    <w:rsid w:val="00096839"/>
    <w:rsid w:val="000A2549"/>
    <w:rsid w:val="000A271A"/>
    <w:rsid w:val="000A4B30"/>
    <w:rsid w:val="000A6A8B"/>
    <w:rsid w:val="000C2A48"/>
    <w:rsid w:val="000C2A8F"/>
    <w:rsid w:val="000C2AE0"/>
    <w:rsid w:val="000C5F75"/>
    <w:rsid w:val="000C74F1"/>
    <w:rsid w:val="000D60B1"/>
    <w:rsid w:val="000E17A4"/>
    <w:rsid w:val="000E1AD1"/>
    <w:rsid w:val="000E3880"/>
    <w:rsid w:val="000E3FC2"/>
    <w:rsid w:val="000E569F"/>
    <w:rsid w:val="000E6ABA"/>
    <w:rsid w:val="000F3482"/>
    <w:rsid w:val="000F451B"/>
    <w:rsid w:val="000F576A"/>
    <w:rsid w:val="00100887"/>
    <w:rsid w:val="00103677"/>
    <w:rsid w:val="00103A95"/>
    <w:rsid w:val="00105157"/>
    <w:rsid w:val="0011447A"/>
    <w:rsid w:val="00131C22"/>
    <w:rsid w:val="00135427"/>
    <w:rsid w:val="00136530"/>
    <w:rsid w:val="001459AB"/>
    <w:rsid w:val="001541EA"/>
    <w:rsid w:val="00155903"/>
    <w:rsid w:val="00157662"/>
    <w:rsid w:val="001612A4"/>
    <w:rsid w:val="001659BC"/>
    <w:rsid w:val="00173FA3"/>
    <w:rsid w:val="001777FE"/>
    <w:rsid w:val="00186E42"/>
    <w:rsid w:val="00192CC4"/>
    <w:rsid w:val="001A0777"/>
    <w:rsid w:val="001A629D"/>
    <w:rsid w:val="001A6C3E"/>
    <w:rsid w:val="001A74DF"/>
    <w:rsid w:val="001B31BB"/>
    <w:rsid w:val="001C2B59"/>
    <w:rsid w:val="001C5431"/>
    <w:rsid w:val="001C71EB"/>
    <w:rsid w:val="001D7EB4"/>
    <w:rsid w:val="001E1DC0"/>
    <w:rsid w:val="001E5613"/>
    <w:rsid w:val="001F0AF3"/>
    <w:rsid w:val="001F6411"/>
    <w:rsid w:val="001F6504"/>
    <w:rsid w:val="001F6517"/>
    <w:rsid w:val="00200637"/>
    <w:rsid w:val="0020122A"/>
    <w:rsid w:val="00212A42"/>
    <w:rsid w:val="00231D20"/>
    <w:rsid w:val="0023583D"/>
    <w:rsid w:val="00235C6C"/>
    <w:rsid w:val="00237440"/>
    <w:rsid w:val="00241945"/>
    <w:rsid w:val="0024217E"/>
    <w:rsid w:val="00243ABE"/>
    <w:rsid w:val="00250AEF"/>
    <w:rsid w:val="002543A8"/>
    <w:rsid w:val="0025763F"/>
    <w:rsid w:val="002579DC"/>
    <w:rsid w:val="00262B5B"/>
    <w:rsid w:val="00263AD9"/>
    <w:rsid w:val="00266AA0"/>
    <w:rsid w:val="0028602A"/>
    <w:rsid w:val="0028614F"/>
    <w:rsid w:val="00294D32"/>
    <w:rsid w:val="00296879"/>
    <w:rsid w:val="002A14F5"/>
    <w:rsid w:val="002B0C2A"/>
    <w:rsid w:val="002C2526"/>
    <w:rsid w:val="002C45B2"/>
    <w:rsid w:val="002C7BB1"/>
    <w:rsid w:val="002D695D"/>
    <w:rsid w:val="002E10BE"/>
    <w:rsid w:val="002E3AF0"/>
    <w:rsid w:val="002F0682"/>
    <w:rsid w:val="002F188F"/>
    <w:rsid w:val="00301144"/>
    <w:rsid w:val="003063D6"/>
    <w:rsid w:val="003066B2"/>
    <w:rsid w:val="00306F1F"/>
    <w:rsid w:val="003142DD"/>
    <w:rsid w:val="003148B7"/>
    <w:rsid w:val="003158C3"/>
    <w:rsid w:val="003274CD"/>
    <w:rsid w:val="003357B0"/>
    <w:rsid w:val="00340616"/>
    <w:rsid w:val="0035119D"/>
    <w:rsid w:val="00367A67"/>
    <w:rsid w:val="003717CD"/>
    <w:rsid w:val="00376B7C"/>
    <w:rsid w:val="00393B7C"/>
    <w:rsid w:val="003A2CC3"/>
    <w:rsid w:val="003A71C5"/>
    <w:rsid w:val="003B4C5C"/>
    <w:rsid w:val="003B4F12"/>
    <w:rsid w:val="003B7157"/>
    <w:rsid w:val="003D016A"/>
    <w:rsid w:val="003D1805"/>
    <w:rsid w:val="003D20E7"/>
    <w:rsid w:val="003D2CCC"/>
    <w:rsid w:val="003E03E0"/>
    <w:rsid w:val="003E5E90"/>
    <w:rsid w:val="003E60A5"/>
    <w:rsid w:val="003F3468"/>
    <w:rsid w:val="003F6C38"/>
    <w:rsid w:val="004003E2"/>
    <w:rsid w:val="004018E9"/>
    <w:rsid w:val="00402605"/>
    <w:rsid w:val="00404ACE"/>
    <w:rsid w:val="0041329A"/>
    <w:rsid w:val="00416A9E"/>
    <w:rsid w:val="00423350"/>
    <w:rsid w:val="00423F31"/>
    <w:rsid w:val="00431899"/>
    <w:rsid w:val="00431C81"/>
    <w:rsid w:val="00433D05"/>
    <w:rsid w:val="004475DB"/>
    <w:rsid w:val="00465ADF"/>
    <w:rsid w:val="0047626F"/>
    <w:rsid w:val="00484CAF"/>
    <w:rsid w:val="00486804"/>
    <w:rsid w:val="004B3775"/>
    <w:rsid w:val="004B53C4"/>
    <w:rsid w:val="004C2A06"/>
    <w:rsid w:val="004D4F68"/>
    <w:rsid w:val="004E058F"/>
    <w:rsid w:val="004E3B87"/>
    <w:rsid w:val="004E6002"/>
    <w:rsid w:val="004F0CE8"/>
    <w:rsid w:val="0050524B"/>
    <w:rsid w:val="00510921"/>
    <w:rsid w:val="005109D5"/>
    <w:rsid w:val="00510AD3"/>
    <w:rsid w:val="00513348"/>
    <w:rsid w:val="00514857"/>
    <w:rsid w:val="00514F8B"/>
    <w:rsid w:val="00516AF3"/>
    <w:rsid w:val="00521A5F"/>
    <w:rsid w:val="0052721F"/>
    <w:rsid w:val="00527E06"/>
    <w:rsid w:val="00533B5D"/>
    <w:rsid w:val="00533BCE"/>
    <w:rsid w:val="00540776"/>
    <w:rsid w:val="0054078D"/>
    <w:rsid w:val="005407D5"/>
    <w:rsid w:val="00543768"/>
    <w:rsid w:val="0054385A"/>
    <w:rsid w:val="0054451B"/>
    <w:rsid w:val="005447A0"/>
    <w:rsid w:val="0055635C"/>
    <w:rsid w:val="005570E8"/>
    <w:rsid w:val="00560903"/>
    <w:rsid w:val="00573367"/>
    <w:rsid w:val="00576C34"/>
    <w:rsid w:val="00585554"/>
    <w:rsid w:val="005867C3"/>
    <w:rsid w:val="005970EA"/>
    <w:rsid w:val="005A41E0"/>
    <w:rsid w:val="005B3372"/>
    <w:rsid w:val="005C2DA0"/>
    <w:rsid w:val="005C37F0"/>
    <w:rsid w:val="005D00E1"/>
    <w:rsid w:val="005D2D36"/>
    <w:rsid w:val="005D7390"/>
    <w:rsid w:val="005E0682"/>
    <w:rsid w:val="005E1927"/>
    <w:rsid w:val="005F3DD0"/>
    <w:rsid w:val="00623BA1"/>
    <w:rsid w:val="00625E2C"/>
    <w:rsid w:val="006330A1"/>
    <w:rsid w:val="006338CC"/>
    <w:rsid w:val="006346BC"/>
    <w:rsid w:val="00647D91"/>
    <w:rsid w:val="006539C9"/>
    <w:rsid w:val="00655863"/>
    <w:rsid w:val="00660E8D"/>
    <w:rsid w:val="00661C4A"/>
    <w:rsid w:val="00664CEA"/>
    <w:rsid w:val="00666291"/>
    <w:rsid w:val="0066652A"/>
    <w:rsid w:val="006669DE"/>
    <w:rsid w:val="00666D9D"/>
    <w:rsid w:val="00666FF9"/>
    <w:rsid w:val="006732A4"/>
    <w:rsid w:val="00682167"/>
    <w:rsid w:val="00685ACF"/>
    <w:rsid w:val="00694DF9"/>
    <w:rsid w:val="006B11FB"/>
    <w:rsid w:val="006B5AA9"/>
    <w:rsid w:val="006B5D03"/>
    <w:rsid w:val="006C42AF"/>
    <w:rsid w:val="006C4DD1"/>
    <w:rsid w:val="006C742A"/>
    <w:rsid w:val="006D7A41"/>
    <w:rsid w:val="006E42D8"/>
    <w:rsid w:val="006E5F6D"/>
    <w:rsid w:val="006E6659"/>
    <w:rsid w:val="006E7FC6"/>
    <w:rsid w:val="006F44AA"/>
    <w:rsid w:val="0070162F"/>
    <w:rsid w:val="00706C62"/>
    <w:rsid w:val="00711D6F"/>
    <w:rsid w:val="00711D8E"/>
    <w:rsid w:val="00712672"/>
    <w:rsid w:val="00717D02"/>
    <w:rsid w:val="00726710"/>
    <w:rsid w:val="007310EF"/>
    <w:rsid w:val="00734E3F"/>
    <w:rsid w:val="00736985"/>
    <w:rsid w:val="00737A13"/>
    <w:rsid w:val="00744EF4"/>
    <w:rsid w:val="007453B7"/>
    <w:rsid w:val="00747B2A"/>
    <w:rsid w:val="00752B86"/>
    <w:rsid w:val="00753C6D"/>
    <w:rsid w:val="007733CF"/>
    <w:rsid w:val="00786F0C"/>
    <w:rsid w:val="00794773"/>
    <w:rsid w:val="007A0CD6"/>
    <w:rsid w:val="007A25F0"/>
    <w:rsid w:val="007B1A1A"/>
    <w:rsid w:val="007B6200"/>
    <w:rsid w:val="007C24EA"/>
    <w:rsid w:val="007D1C9C"/>
    <w:rsid w:val="007D2073"/>
    <w:rsid w:val="007D53F9"/>
    <w:rsid w:val="007D6319"/>
    <w:rsid w:val="00800730"/>
    <w:rsid w:val="00801B9F"/>
    <w:rsid w:val="008157F5"/>
    <w:rsid w:val="0082468B"/>
    <w:rsid w:val="00831521"/>
    <w:rsid w:val="00836277"/>
    <w:rsid w:val="00844ABE"/>
    <w:rsid w:val="00865F97"/>
    <w:rsid w:val="00874140"/>
    <w:rsid w:val="00876CDB"/>
    <w:rsid w:val="00880B3F"/>
    <w:rsid w:val="00883509"/>
    <w:rsid w:val="008873D4"/>
    <w:rsid w:val="00892C8B"/>
    <w:rsid w:val="0089786A"/>
    <w:rsid w:val="008A3AF7"/>
    <w:rsid w:val="008A6AE4"/>
    <w:rsid w:val="008B62C7"/>
    <w:rsid w:val="008B7DC0"/>
    <w:rsid w:val="008D0DA3"/>
    <w:rsid w:val="008D36A3"/>
    <w:rsid w:val="008D4A99"/>
    <w:rsid w:val="008E2331"/>
    <w:rsid w:val="0091452D"/>
    <w:rsid w:val="00925ECE"/>
    <w:rsid w:val="00927FD7"/>
    <w:rsid w:val="00934587"/>
    <w:rsid w:val="009357C8"/>
    <w:rsid w:val="0094239B"/>
    <w:rsid w:val="00943028"/>
    <w:rsid w:val="00950336"/>
    <w:rsid w:val="009525F4"/>
    <w:rsid w:val="00954ABA"/>
    <w:rsid w:val="009625B7"/>
    <w:rsid w:val="0096272A"/>
    <w:rsid w:val="00963204"/>
    <w:rsid w:val="00971FF6"/>
    <w:rsid w:val="00981BCB"/>
    <w:rsid w:val="00984B3C"/>
    <w:rsid w:val="0099183F"/>
    <w:rsid w:val="009932A8"/>
    <w:rsid w:val="009A2DA7"/>
    <w:rsid w:val="009B4D3B"/>
    <w:rsid w:val="009C1969"/>
    <w:rsid w:val="009C4265"/>
    <w:rsid w:val="009D490D"/>
    <w:rsid w:val="009D7407"/>
    <w:rsid w:val="009E00E3"/>
    <w:rsid w:val="009E0866"/>
    <w:rsid w:val="009E676B"/>
    <w:rsid w:val="009F1560"/>
    <w:rsid w:val="00A06FDC"/>
    <w:rsid w:val="00A20E8E"/>
    <w:rsid w:val="00A21D63"/>
    <w:rsid w:val="00A22DDB"/>
    <w:rsid w:val="00A24A62"/>
    <w:rsid w:val="00A256BF"/>
    <w:rsid w:val="00A275FD"/>
    <w:rsid w:val="00A31C9F"/>
    <w:rsid w:val="00A35DDC"/>
    <w:rsid w:val="00A632E3"/>
    <w:rsid w:val="00A668C8"/>
    <w:rsid w:val="00A74693"/>
    <w:rsid w:val="00A75BF8"/>
    <w:rsid w:val="00A90B3B"/>
    <w:rsid w:val="00A90EFA"/>
    <w:rsid w:val="00A92060"/>
    <w:rsid w:val="00A92A2E"/>
    <w:rsid w:val="00A9683B"/>
    <w:rsid w:val="00A9798A"/>
    <w:rsid w:val="00A97C9C"/>
    <w:rsid w:val="00AB19CF"/>
    <w:rsid w:val="00AB2F67"/>
    <w:rsid w:val="00AC164A"/>
    <w:rsid w:val="00AC390E"/>
    <w:rsid w:val="00AC42A0"/>
    <w:rsid w:val="00AC595C"/>
    <w:rsid w:val="00AD16EC"/>
    <w:rsid w:val="00AE5A5C"/>
    <w:rsid w:val="00AE7B66"/>
    <w:rsid w:val="00AF08F8"/>
    <w:rsid w:val="00AF2050"/>
    <w:rsid w:val="00AF23B9"/>
    <w:rsid w:val="00AF4DBE"/>
    <w:rsid w:val="00B00A69"/>
    <w:rsid w:val="00B23539"/>
    <w:rsid w:val="00B2527A"/>
    <w:rsid w:val="00B329FD"/>
    <w:rsid w:val="00B424E7"/>
    <w:rsid w:val="00B450AF"/>
    <w:rsid w:val="00B63758"/>
    <w:rsid w:val="00B667B8"/>
    <w:rsid w:val="00B6687E"/>
    <w:rsid w:val="00B82540"/>
    <w:rsid w:val="00B8568A"/>
    <w:rsid w:val="00B86B1D"/>
    <w:rsid w:val="00B86CAD"/>
    <w:rsid w:val="00B90A32"/>
    <w:rsid w:val="00B97891"/>
    <w:rsid w:val="00BA0B24"/>
    <w:rsid w:val="00BB1EF9"/>
    <w:rsid w:val="00BB26C5"/>
    <w:rsid w:val="00BB68C3"/>
    <w:rsid w:val="00BB7BA0"/>
    <w:rsid w:val="00BC0C62"/>
    <w:rsid w:val="00BC4E4F"/>
    <w:rsid w:val="00BC5858"/>
    <w:rsid w:val="00BC765E"/>
    <w:rsid w:val="00BD1DD2"/>
    <w:rsid w:val="00BE0F17"/>
    <w:rsid w:val="00BF009A"/>
    <w:rsid w:val="00BF18F9"/>
    <w:rsid w:val="00BF4DE6"/>
    <w:rsid w:val="00BF637F"/>
    <w:rsid w:val="00C0050D"/>
    <w:rsid w:val="00C13514"/>
    <w:rsid w:val="00C26150"/>
    <w:rsid w:val="00C2676C"/>
    <w:rsid w:val="00C30AF2"/>
    <w:rsid w:val="00C337CB"/>
    <w:rsid w:val="00C34CE5"/>
    <w:rsid w:val="00C35619"/>
    <w:rsid w:val="00C41D2A"/>
    <w:rsid w:val="00C42CDE"/>
    <w:rsid w:val="00C712FF"/>
    <w:rsid w:val="00C74FBC"/>
    <w:rsid w:val="00C836BC"/>
    <w:rsid w:val="00C966CD"/>
    <w:rsid w:val="00CA1F6C"/>
    <w:rsid w:val="00CA37B1"/>
    <w:rsid w:val="00CB1959"/>
    <w:rsid w:val="00CB3829"/>
    <w:rsid w:val="00CC2AA4"/>
    <w:rsid w:val="00CD4B16"/>
    <w:rsid w:val="00CE251D"/>
    <w:rsid w:val="00CF0CF0"/>
    <w:rsid w:val="00D0296C"/>
    <w:rsid w:val="00D12C61"/>
    <w:rsid w:val="00D14978"/>
    <w:rsid w:val="00D22869"/>
    <w:rsid w:val="00D268E6"/>
    <w:rsid w:val="00D3569B"/>
    <w:rsid w:val="00D46D82"/>
    <w:rsid w:val="00D52A42"/>
    <w:rsid w:val="00D64717"/>
    <w:rsid w:val="00D81149"/>
    <w:rsid w:val="00D82C0F"/>
    <w:rsid w:val="00DA737C"/>
    <w:rsid w:val="00DB0937"/>
    <w:rsid w:val="00DB6D69"/>
    <w:rsid w:val="00DC1682"/>
    <w:rsid w:val="00DC29EA"/>
    <w:rsid w:val="00DC322C"/>
    <w:rsid w:val="00DC430B"/>
    <w:rsid w:val="00DD52C8"/>
    <w:rsid w:val="00DE3434"/>
    <w:rsid w:val="00DE3E90"/>
    <w:rsid w:val="00DF25F7"/>
    <w:rsid w:val="00E04509"/>
    <w:rsid w:val="00E13473"/>
    <w:rsid w:val="00E17504"/>
    <w:rsid w:val="00E255D2"/>
    <w:rsid w:val="00E257C2"/>
    <w:rsid w:val="00E357B7"/>
    <w:rsid w:val="00E36E03"/>
    <w:rsid w:val="00E44E21"/>
    <w:rsid w:val="00E45535"/>
    <w:rsid w:val="00E472B4"/>
    <w:rsid w:val="00E53800"/>
    <w:rsid w:val="00E6081F"/>
    <w:rsid w:val="00E6151E"/>
    <w:rsid w:val="00E71B07"/>
    <w:rsid w:val="00E74DA4"/>
    <w:rsid w:val="00E80B2B"/>
    <w:rsid w:val="00E96706"/>
    <w:rsid w:val="00EA04B2"/>
    <w:rsid w:val="00EA12DC"/>
    <w:rsid w:val="00EA20F3"/>
    <w:rsid w:val="00EA2288"/>
    <w:rsid w:val="00EA3B0E"/>
    <w:rsid w:val="00EA3CFC"/>
    <w:rsid w:val="00EA4635"/>
    <w:rsid w:val="00EA52E9"/>
    <w:rsid w:val="00EA75C1"/>
    <w:rsid w:val="00EB4889"/>
    <w:rsid w:val="00EC4FD1"/>
    <w:rsid w:val="00ED20D8"/>
    <w:rsid w:val="00ED43D1"/>
    <w:rsid w:val="00EE2B1C"/>
    <w:rsid w:val="00EE4EE1"/>
    <w:rsid w:val="00EF42BC"/>
    <w:rsid w:val="00EF4574"/>
    <w:rsid w:val="00EF76BD"/>
    <w:rsid w:val="00EF7B34"/>
    <w:rsid w:val="00F063BD"/>
    <w:rsid w:val="00F07425"/>
    <w:rsid w:val="00F123CA"/>
    <w:rsid w:val="00F2684E"/>
    <w:rsid w:val="00F31958"/>
    <w:rsid w:val="00F37FAE"/>
    <w:rsid w:val="00F43EFC"/>
    <w:rsid w:val="00F52C10"/>
    <w:rsid w:val="00F61589"/>
    <w:rsid w:val="00F65B94"/>
    <w:rsid w:val="00F729EF"/>
    <w:rsid w:val="00F7351D"/>
    <w:rsid w:val="00F73950"/>
    <w:rsid w:val="00F77CAE"/>
    <w:rsid w:val="00F96BB9"/>
    <w:rsid w:val="00FB44AA"/>
    <w:rsid w:val="00FB59C1"/>
    <w:rsid w:val="00FD00A8"/>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8B96F-14A6-492F-8AC8-9E994B46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engage.dss.gov.au/try-test-and-learn-fund/" TargetMode="External"/><Relationship Id="rId18" Type="http://schemas.openxmlformats.org/officeDocument/2006/relationships/hyperlink" Target="https://www.communitygrants.gov.au/grants" TargetMode="External"/><Relationship Id="rId26" Type="http://schemas.openxmlformats.org/officeDocument/2006/relationships/hyperlink" Target="https://www.dss.gov.au/about-the-department/doing-business-with-dss/complaints-process-for-grant-recipient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https://engage.dss.gov.au/try-test-and-learn-fund/"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grants.gov.au/" TargetMode="External"/><Relationship Id="rId25" Type="http://schemas.openxmlformats.org/officeDocument/2006/relationships/hyperlink" Target="https://www.grants.gov.au/" TargetMode="External"/><Relationship Id="rId33" Type="http://schemas.openxmlformats.org/officeDocument/2006/relationships/hyperlink" Target="mailto:foi@dss.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resource-management/grants/" TargetMode="External"/><Relationship Id="rId24" Type="http://schemas.openxmlformats.org/officeDocument/2006/relationships/hyperlink" Target="https://dex.dss.gov.au/policy-guidance/dex_data_exchange_protocols/" TargetMode="External"/><Relationship Id="rId32" Type="http://schemas.openxmlformats.org/officeDocument/2006/relationships/hyperlink" Target="http://www.comlaw.gov.au/Details/C2014C00757"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www.ato.gov.au" TargetMode="External"/><Relationship Id="rId28" Type="http://schemas.openxmlformats.org/officeDocument/2006/relationships/hyperlink" Target="mailto:ombudsman@ombudsman.gov.au" TargetMode="External"/><Relationship Id="rId36" Type="http://schemas.openxmlformats.org/officeDocument/2006/relationships/footer" Target="footer1.xml"/><Relationship Id="rId10" Type="http://schemas.openxmlformats.org/officeDocument/2006/relationships/hyperlink" Target="https://engage.dss.gov.au/try-test-and-learn-fund/" TargetMode="External"/><Relationship Id="rId19" Type="http://schemas.openxmlformats.org/officeDocument/2006/relationships/hyperlink" Target="mailto:support@communitygrants.gov.au" TargetMode="External"/><Relationship Id="rId31" Type="http://schemas.openxmlformats.org/officeDocument/2006/relationships/hyperlink" Target="https://www.communitygrants.gov.au/open-grants/how-apply/conflict-interest-policy-commonwealth-government-employee" TargetMode="External"/><Relationship Id="rId4" Type="http://schemas.openxmlformats.org/officeDocument/2006/relationships/settings" Target="settings.xml"/><Relationship Id="rId9" Type="http://schemas.openxmlformats.org/officeDocument/2006/relationships/hyperlink" Target="http://www.grants.gov.au/" TargetMode="External"/><Relationship Id="rId14" Type="http://schemas.openxmlformats.org/officeDocument/2006/relationships/hyperlink" Target="https://engage.dss.gov.au/try-test-and-learn-fund/"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6979-FF61-4026-9583-E3506AC3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KIVSHAR, Amie</cp:lastModifiedBy>
  <cp:revision>2</cp:revision>
  <cp:lastPrinted>2017-09-19T00:11:00Z</cp:lastPrinted>
  <dcterms:created xsi:type="dcterms:W3CDTF">2017-11-14T01:24:00Z</dcterms:created>
  <dcterms:modified xsi:type="dcterms:W3CDTF">2017-11-14T01:24:00Z</dcterms:modified>
</cp:coreProperties>
</file>