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Pr="00915E80" w:rsidRDefault="001712D9" w:rsidP="00B810F0">
      <w:pPr>
        <w:pStyle w:val="Heading1"/>
        <w:ind w:left="454"/>
        <w:rPr>
          <w:i/>
        </w:rPr>
        <w:sectPr w:rsidR="001712D9" w:rsidRPr="00915E80" w:rsidSect="003E2D56">
          <w:headerReference w:type="even" r:id="rId7"/>
          <w:headerReference w:type="default" r:id="rId8"/>
          <w:footerReference w:type="even" r:id="rId9"/>
          <w:footerReference w:type="default" r:id="rId10"/>
          <w:headerReference w:type="first" r:id="rId11"/>
          <w:footerReference w:type="first" r:id="rId12"/>
          <w:pgSz w:w="11906" w:h="16838" w:code="9"/>
          <w:pgMar w:top="2801" w:right="2546" w:bottom="1134" w:left="737" w:header="737" w:footer="1489" w:gutter="0"/>
          <w:cols w:space="708"/>
          <w:titlePg/>
          <w:docGrid w:linePitch="360"/>
        </w:sectPr>
      </w:pPr>
      <w:r w:rsidRPr="00915E80">
        <w:rPr>
          <w:i/>
        </w:rPr>
        <w:t>–</w:t>
      </w:r>
      <w:r w:rsidR="007F7843" w:rsidRPr="00915E80">
        <w:rPr>
          <w:i/>
        </w:rPr>
        <w:t xml:space="preserve"> </w:t>
      </w:r>
      <w:r w:rsidR="00A717C6">
        <w:rPr>
          <w:i/>
        </w:rPr>
        <w:t xml:space="preserve">new </w:t>
      </w:r>
      <w:r w:rsidR="00745CFD">
        <w:rPr>
          <w:i/>
        </w:rPr>
        <w:t>grant opportunities</w:t>
      </w:r>
      <w:r w:rsidR="00C94E9D">
        <w:rPr>
          <w:i/>
        </w:rPr>
        <w:br/>
      </w:r>
      <w:r w:rsidR="00C94E9D">
        <w:rPr>
          <w:i/>
        </w:rPr>
        <w:br/>
      </w:r>
      <w:bookmarkStart w:id="1" w:name="_GoBack"/>
      <w:bookmarkEnd w:id="1"/>
    </w:p>
    <w:bookmarkEnd w:id="0"/>
    <w:p w:rsidR="00C94E9D" w:rsidRDefault="00C94E9D" w:rsidP="00C94E9D">
      <w:pPr>
        <w:pStyle w:val="textboxes"/>
        <w:pBdr>
          <w:top w:val="single" w:sz="4" w:space="1" w:color="78BE20" w:themeColor="accent4"/>
          <w:left w:val="single" w:sz="4" w:space="4" w:color="78BE20" w:themeColor="accent4"/>
          <w:bottom w:val="single" w:sz="4" w:space="1" w:color="78BE20" w:themeColor="accent4"/>
          <w:right w:val="single" w:sz="4" w:space="4" w:color="78BE20" w:themeColor="accent4"/>
        </w:pBdr>
        <w:ind w:left="454"/>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1F4B82" w:rsidRDefault="001F4B82" w:rsidP="00DA5460">
      <w:pPr>
        <w:pStyle w:val="Heading2"/>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DA5460">
      <w:pPr>
        <w:pStyle w:val="Heading2"/>
        <w:contextualSpacing w:val="0"/>
      </w:pPr>
      <w:r>
        <w:t xml:space="preserve">What </w:t>
      </w:r>
      <w:r w:rsidR="00A717C6">
        <w:t>does this tranche</w:t>
      </w:r>
      <w:r w:rsidR="00745CFD">
        <w:t xml:space="preserve"> offer?</w:t>
      </w:r>
    </w:p>
    <w:p w:rsidR="00606F76" w:rsidRDefault="00A717C6" w:rsidP="00606F76">
      <w:r>
        <w:t>This tranche</w:t>
      </w:r>
      <w:r w:rsidR="00606F76">
        <w:t xml:space="preserve"> of the Try, Test and Learn Fund will accept grant applications for small scale trial projects delivered over 6 months to two years with an approximate budget range between $0.5 million and $5 million. </w:t>
      </w:r>
    </w:p>
    <w:p w:rsidR="00606F76" w:rsidRDefault="00606F76" w:rsidP="00606F76">
      <w:r>
        <w:t xml:space="preserve">The application period for this grant opportunity opens on </w:t>
      </w:r>
      <w:r w:rsidRPr="000F61C7">
        <w:rPr>
          <w:b/>
        </w:rPr>
        <w:t>22 November 2017</w:t>
      </w:r>
      <w:r>
        <w:t xml:space="preserve"> and closes on </w:t>
      </w:r>
      <w:r w:rsidRPr="007B4340">
        <w:rPr>
          <w:b/>
        </w:rPr>
        <w:t>28 September 2018</w:t>
      </w:r>
      <w:r>
        <w:t>.</w:t>
      </w:r>
    </w:p>
    <w:p w:rsidR="00606F76" w:rsidRPr="00A153AE" w:rsidRDefault="00606F76" w:rsidP="00606F76">
      <w:pPr>
        <w:pStyle w:val="Heading2"/>
      </w:pPr>
      <w:r>
        <w:t>How does it work?</w:t>
      </w:r>
    </w:p>
    <w:p w:rsidR="00606F76" w:rsidRDefault="00606F76" w:rsidP="00606F76">
      <w:r>
        <w:t xml:space="preserve">The Try, Test and Learn Fund seeks new and innovative policy responses that are aimed at improving the lives of groups at risk of long term welfare dependence, through increased workforce participation or capacity to work. </w:t>
      </w:r>
    </w:p>
    <w:p w:rsidR="00606F76" w:rsidRPr="006E6845" w:rsidRDefault="00606F76" w:rsidP="00606F76">
      <w:r>
        <w:t>Approved policy responses will be provided funding to refine and optimise project design through co-development, prior to implementation.</w:t>
      </w:r>
    </w:p>
    <w:p w:rsidR="00B810F0" w:rsidRPr="00A153AE" w:rsidRDefault="00745CFD" w:rsidP="00B810F0">
      <w:pPr>
        <w:pStyle w:val="Heading2"/>
      </w:pPr>
      <w:r>
        <w:t>Tranche priority groups</w:t>
      </w:r>
    </w:p>
    <w:p w:rsidR="00606F76" w:rsidRDefault="00606F76" w:rsidP="00606F76">
      <w:r>
        <w:t xml:space="preserve">The priority groups for </w:t>
      </w:r>
      <w:r w:rsidR="00A717C6">
        <w:t>this tranche</w:t>
      </w:r>
      <w:r>
        <w:t xml:space="preserve"> are:</w:t>
      </w:r>
    </w:p>
    <w:p w:rsidR="00606F76" w:rsidRDefault="00606F76" w:rsidP="00606F76">
      <w:pPr>
        <w:pStyle w:val="ListParagraph"/>
        <w:numPr>
          <w:ilvl w:val="0"/>
          <w:numId w:val="66"/>
        </w:numPr>
      </w:pPr>
      <w:r>
        <w:t>Newstart Allowance recipients aged 50 and over (with a focus on those who have been out of the workforce for longer than 12 months)</w:t>
      </w:r>
    </w:p>
    <w:p w:rsidR="00606F76" w:rsidRDefault="00606F76" w:rsidP="00606F76">
      <w:pPr>
        <w:pStyle w:val="ListParagraph"/>
        <w:numPr>
          <w:ilvl w:val="0"/>
          <w:numId w:val="66"/>
        </w:numPr>
      </w:pPr>
      <w:r>
        <w:t>Migrants and refugees aged 16-64 and receiving working age payments</w:t>
      </w:r>
    </w:p>
    <w:p w:rsidR="00606F76" w:rsidRDefault="00606F76" w:rsidP="00606F76">
      <w:pPr>
        <w:pStyle w:val="ListParagraph"/>
        <w:numPr>
          <w:ilvl w:val="0"/>
          <w:numId w:val="66"/>
        </w:numPr>
      </w:pPr>
      <w:r>
        <w:t>Carers aged 16-64 and receiving Carer Payment</w:t>
      </w:r>
    </w:p>
    <w:p w:rsidR="00A717C6" w:rsidRDefault="00A717C6" w:rsidP="00A717C6">
      <w:pPr>
        <w:pStyle w:val="ListParagraph"/>
      </w:pPr>
    </w:p>
    <w:p w:rsidR="00606F76" w:rsidRDefault="00606F76" w:rsidP="00606F76">
      <w:pPr>
        <w:pStyle w:val="ListParagraph"/>
        <w:numPr>
          <w:ilvl w:val="0"/>
          <w:numId w:val="66"/>
        </w:numPr>
      </w:pPr>
      <w:r>
        <w:t>At-risk young people aged 16-21 and receiving income support.</w:t>
      </w:r>
    </w:p>
    <w:p w:rsidR="00606F76" w:rsidRDefault="00A717C6" w:rsidP="00606F76">
      <w:r>
        <w:t>This tranche</w:t>
      </w:r>
      <w:r w:rsidR="00606F76">
        <w:t xml:space="preserve"> will also welcome ideas to support other vulnerable groups at risk of long-term welfare dependence. You may propose another group as part of your application including priority groups from </w:t>
      </w:r>
      <w:r>
        <w:t>the initial tranche</w:t>
      </w:r>
      <w:r w:rsidR="00606F76">
        <w:t>.</w:t>
      </w:r>
    </w:p>
    <w:p w:rsidR="0011088C" w:rsidRPr="006E6845" w:rsidRDefault="00606F76" w:rsidP="00606F76">
      <w:r>
        <w:t>To support identification of other vulnerable groups, from late 2017, you will be able to access aggregate data through a publicly accessible TableBuilder program hosted on the Australian Bureau of Statistics website.</w:t>
      </w:r>
    </w:p>
    <w:p w:rsidR="00B810F0" w:rsidRPr="00B70572" w:rsidRDefault="00745CFD" w:rsidP="00B810F0">
      <w:pPr>
        <w:pStyle w:val="Heading2"/>
      </w:pPr>
      <w:r>
        <w:t>Stakeholder activities and support</w:t>
      </w:r>
    </w:p>
    <w:p w:rsidR="00B810F0" w:rsidRDefault="00606F76" w:rsidP="00B810F0">
      <w:r w:rsidRPr="00606F76">
        <w:t>To support you to develop applications and ideas for the Fund, the Department will conduct a number of stakeholder activities and provide a variety of online support. Details, including a regularly updated schedule of events will be available on the DSS website.</w:t>
      </w:r>
    </w:p>
    <w:p w:rsidR="00745CFD" w:rsidRPr="00B70572" w:rsidRDefault="00745CFD" w:rsidP="00745CFD">
      <w:pPr>
        <w:pStyle w:val="Heading2"/>
      </w:pPr>
      <w:r>
        <w:t>How do I apply?</w:t>
      </w:r>
    </w:p>
    <w:p w:rsidR="00606F76" w:rsidRDefault="00606F76" w:rsidP="00606F76">
      <w:pPr>
        <w:tabs>
          <w:tab w:val="center" w:pos="4873"/>
        </w:tabs>
        <w:spacing w:line="240" w:lineRule="auto"/>
        <w:rPr>
          <w:rFonts w:asciiTheme="minorHAnsi" w:hAnsiTheme="minorHAnsi" w:cstheme="minorHAnsi"/>
          <w:szCs w:val="22"/>
        </w:rPr>
      </w:pPr>
      <w:r>
        <w:rPr>
          <w:rFonts w:asciiTheme="minorHAnsi" w:hAnsiTheme="minorHAnsi" w:cstheme="minorHAnsi"/>
          <w:szCs w:val="22"/>
        </w:rPr>
        <w:t xml:space="preserve">You should read the Grant Opportunity Guidelines before you apply. </w:t>
      </w:r>
    </w:p>
    <w:p w:rsidR="00606F76" w:rsidRPr="001421BB" w:rsidRDefault="00606F76" w:rsidP="00606F76">
      <w:r>
        <w:t xml:space="preserve">You must submit your grant application using the application form that is available on the </w:t>
      </w:r>
      <w:hyperlink r:id="rId15" w:history="1">
        <w:r w:rsidRPr="001421BB">
          <w:rPr>
            <w:b/>
          </w:rPr>
          <w:t>Community Grants Hub</w:t>
        </w:r>
      </w:hyperlink>
      <w:r>
        <w:rPr>
          <w:b/>
        </w:rPr>
        <w:t xml:space="preserve"> </w:t>
      </w:r>
      <w:r w:rsidRPr="00043B57">
        <w:t>and</w:t>
      </w:r>
      <w:r>
        <w:rPr>
          <w:b/>
        </w:rPr>
        <w:t xml:space="preserve"> </w:t>
      </w:r>
      <w:hyperlink r:id="rId16" w:history="1">
        <w:r w:rsidRPr="001421BB">
          <w:rPr>
            <w:b/>
          </w:rPr>
          <w:t>GrantConnect</w:t>
        </w:r>
      </w:hyperlink>
      <w:r>
        <w:t xml:space="preserve"> websites. </w:t>
      </w:r>
    </w:p>
    <w:p w:rsidR="00745CFD" w:rsidRPr="00B70572" w:rsidRDefault="00745CFD" w:rsidP="00745CFD">
      <w:pPr>
        <w:pStyle w:val="Heading2"/>
      </w:pPr>
      <w:r>
        <w:lastRenderedPageBreak/>
        <w:t>How will my application be assessed?</w:t>
      </w:r>
    </w:p>
    <w:p w:rsidR="00606F76" w:rsidRPr="002D2DF5" w:rsidRDefault="00606F76" w:rsidP="00606F76">
      <w:r>
        <w:rPr>
          <w:rFonts w:asciiTheme="minorHAnsi" w:hAnsiTheme="minorHAnsi" w:cstheme="minorHAnsi"/>
          <w:szCs w:val="22"/>
        </w:rPr>
        <w:t>The Community Grants Hub</w:t>
      </w:r>
      <w:r w:rsidRPr="00D53BCB">
        <w:rPr>
          <w:rFonts w:asciiTheme="minorHAnsi" w:hAnsiTheme="minorHAnsi" w:cstheme="minorHAnsi"/>
          <w:szCs w:val="22"/>
        </w:rPr>
        <w:t xml:space="preserve"> will assess grant applications in batches at regular intervals.</w:t>
      </w:r>
      <w:r w:rsidRPr="003366A0">
        <w:t xml:space="preserve"> </w:t>
      </w:r>
      <w:r>
        <w:t>An expert panel will recommend projects for approval. The Minister for Social Services will make the final decision to approve a grant.</w:t>
      </w:r>
    </w:p>
    <w:p w:rsidR="00745CFD" w:rsidRPr="00B70572" w:rsidRDefault="00745CFD" w:rsidP="00745CFD"/>
    <w:p w:rsidR="00745CFD" w:rsidRPr="00B70572" w:rsidRDefault="00745CFD" w:rsidP="00B810F0"/>
    <w:sectPr w:rsidR="00745CFD"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F8" w:rsidRDefault="002309F8">
      <w:r>
        <w:separator/>
      </w:r>
    </w:p>
  </w:endnote>
  <w:endnote w:type="continuationSeparator" w:id="0">
    <w:p w:rsidR="002309F8" w:rsidRDefault="0023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B" w:rsidRDefault="004C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F76" w:rsidRPr="0098780E" w:rsidRDefault="00606F76" w:rsidP="00606F7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606F76" w:rsidRPr="0098780E" w:rsidRDefault="00606F76" w:rsidP="00606F7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communitygrants.gov.au</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8" name="Picture 8"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E95002">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10" name="Picture 10"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F8" w:rsidRDefault="002309F8">
      <w:r>
        <w:separator/>
      </w:r>
    </w:p>
  </w:footnote>
  <w:footnote w:type="continuationSeparator" w:id="0">
    <w:p w:rsidR="002309F8" w:rsidRDefault="0023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B" w:rsidRDefault="004C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0C0B92"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9" name="Picture 9"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DC637D"/>
    <w:multiLevelType w:val="hybridMultilevel"/>
    <w:tmpl w:val="03AE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1"/>
  </w:num>
  <w:num w:numId="7">
    <w:abstractNumId w:val="47"/>
  </w:num>
  <w:num w:numId="8">
    <w:abstractNumId w:val="52"/>
  </w:num>
  <w:num w:numId="9">
    <w:abstractNumId w:val="7"/>
  </w:num>
  <w:num w:numId="10">
    <w:abstractNumId w:val="60"/>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3"/>
  </w:num>
  <w:num w:numId="25">
    <w:abstractNumId w:val="34"/>
  </w:num>
  <w:num w:numId="26">
    <w:abstractNumId w:val="41"/>
  </w:num>
  <w:num w:numId="27">
    <w:abstractNumId w:val="21"/>
  </w:num>
  <w:num w:numId="28">
    <w:abstractNumId w:val="62"/>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 w:numId="66">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58D8"/>
    <w:rsid w:val="00097BFF"/>
    <w:rsid w:val="000A4BAC"/>
    <w:rsid w:val="000A669D"/>
    <w:rsid w:val="000A66A8"/>
    <w:rsid w:val="000C014D"/>
    <w:rsid w:val="000C5309"/>
    <w:rsid w:val="000D3D8E"/>
    <w:rsid w:val="000D4703"/>
    <w:rsid w:val="000D64F9"/>
    <w:rsid w:val="000D693C"/>
    <w:rsid w:val="000E0564"/>
    <w:rsid w:val="000E12D4"/>
    <w:rsid w:val="000E2CA6"/>
    <w:rsid w:val="00104669"/>
    <w:rsid w:val="001073A9"/>
    <w:rsid w:val="00110028"/>
    <w:rsid w:val="0011088C"/>
    <w:rsid w:val="00115D09"/>
    <w:rsid w:val="00116D50"/>
    <w:rsid w:val="00116EDF"/>
    <w:rsid w:val="00124B26"/>
    <w:rsid w:val="00130661"/>
    <w:rsid w:val="00130C4E"/>
    <w:rsid w:val="00131B54"/>
    <w:rsid w:val="001354B7"/>
    <w:rsid w:val="001404FA"/>
    <w:rsid w:val="001413C5"/>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97FE3"/>
    <w:rsid w:val="001A127F"/>
    <w:rsid w:val="001A3CA4"/>
    <w:rsid w:val="001A3EA4"/>
    <w:rsid w:val="001A525B"/>
    <w:rsid w:val="001A6BEF"/>
    <w:rsid w:val="001B3115"/>
    <w:rsid w:val="001B3352"/>
    <w:rsid w:val="001B3AEC"/>
    <w:rsid w:val="001B42F6"/>
    <w:rsid w:val="001B5000"/>
    <w:rsid w:val="001B6F28"/>
    <w:rsid w:val="001C6104"/>
    <w:rsid w:val="001D4585"/>
    <w:rsid w:val="001D588D"/>
    <w:rsid w:val="001D5D54"/>
    <w:rsid w:val="001D5E07"/>
    <w:rsid w:val="001E29F8"/>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09F8"/>
    <w:rsid w:val="00234444"/>
    <w:rsid w:val="0023523A"/>
    <w:rsid w:val="002353DF"/>
    <w:rsid w:val="00235F71"/>
    <w:rsid w:val="002465DC"/>
    <w:rsid w:val="0025272A"/>
    <w:rsid w:val="002527BC"/>
    <w:rsid w:val="00254055"/>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0139"/>
    <w:rsid w:val="002A2A6A"/>
    <w:rsid w:val="002A6DF5"/>
    <w:rsid w:val="002B0737"/>
    <w:rsid w:val="002C1D92"/>
    <w:rsid w:val="002D004A"/>
    <w:rsid w:val="002D00B0"/>
    <w:rsid w:val="002D09B8"/>
    <w:rsid w:val="002D2DF5"/>
    <w:rsid w:val="002D2E16"/>
    <w:rsid w:val="002D3138"/>
    <w:rsid w:val="002F1411"/>
    <w:rsid w:val="002F19EF"/>
    <w:rsid w:val="002F4E33"/>
    <w:rsid w:val="002F56D2"/>
    <w:rsid w:val="002F7097"/>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3784D"/>
    <w:rsid w:val="00343660"/>
    <w:rsid w:val="00347104"/>
    <w:rsid w:val="0035213F"/>
    <w:rsid w:val="00355132"/>
    <w:rsid w:val="003555D2"/>
    <w:rsid w:val="00363DF3"/>
    <w:rsid w:val="003656B1"/>
    <w:rsid w:val="00367B52"/>
    <w:rsid w:val="003703CE"/>
    <w:rsid w:val="0037056B"/>
    <w:rsid w:val="00377173"/>
    <w:rsid w:val="003774DA"/>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643E"/>
    <w:rsid w:val="004167B4"/>
    <w:rsid w:val="004267F7"/>
    <w:rsid w:val="00430D7E"/>
    <w:rsid w:val="00431531"/>
    <w:rsid w:val="00433B04"/>
    <w:rsid w:val="00440BD3"/>
    <w:rsid w:val="00446F93"/>
    <w:rsid w:val="00452B29"/>
    <w:rsid w:val="004635CF"/>
    <w:rsid w:val="004649E2"/>
    <w:rsid w:val="00464E8C"/>
    <w:rsid w:val="00466D36"/>
    <w:rsid w:val="00467185"/>
    <w:rsid w:val="0047050C"/>
    <w:rsid w:val="00475504"/>
    <w:rsid w:val="00480F21"/>
    <w:rsid w:val="004811E6"/>
    <w:rsid w:val="00484FED"/>
    <w:rsid w:val="00495AF1"/>
    <w:rsid w:val="004B74EB"/>
    <w:rsid w:val="004C03DB"/>
    <w:rsid w:val="004C6B46"/>
    <w:rsid w:val="004C7954"/>
    <w:rsid w:val="004D33BD"/>
    <w:rsid w:val="004D7AD1"/>
    <w:rsid w:val="004E5664"/>
    <w:rsid w:val="004F5232"/>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443CA"/>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6F76"/>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1C27"/>
    <w:rsid w:val="00693FA1"/>
    <w:rsid w:val="006B05E3"/>
    <w:rsid w:val="006B09BC"/>
    <w:rsid w:val="006B42A0"/>
    <w:rsid w:val="006B4E59"/>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5CFD"/>
    <w:rsid w:val="0074640C"/>
    <w:rsid w:val="0075003D"/>
    <w:rsid w:val="00751B37"/>
    <w:rsid w:val="00754D44"/>
    <w:rsid w:val="00767B7E"/>
    <w:rsid w:val="007746A9"/>
    <w:rsid w:val="007833A1"/>
    <w:rsid w:val="00785465"/>
    <w:rsid w:val="00787656"/>
    <w:rsid w:val="007A67EA"/>
    <w:rsid w:val="007B15AF"/>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717C6"/>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B3E2A"/>
    <w:rsid w:val="00BB5551"/>
    <w:rsid w:val="00BC16F5"/>
    <w:rsid w:val="00BC1D5D"/>
    <w:rsid w:val="00BC287D"/>
    <w:rsid w:val="00BC4A76"/>
    <w:rsid w:val="00BD0774"/>
    <w:rsid w:val="00BD32E5"/>
    <w:rsid w:val="00BD3FDC"/>
    <w:rsid w:val="00BD5C92"/>
    <w:rsid w:val="00BD7ADD"/>
    <w:rsid w:val="00BE41C3"/>
    <w:rsid w:val="00BE6767"/>
    <w:rsid w:val="00BE68D7"/>
    <w:rsid w:val="00BF7763"/>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94E9D"/>
    <w:rsid w:val="00C95F2F"/>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5BE0"/>
    <w:rsid w:val="00D86E3D"/>
    <w:rsid w:val="00D87C1A"/>
    <w:rsid w:val="00D87FD7"/>
    <w:rsid w:val="00D92167"/>
    <w:rsid w:val="00D9502B"/>
    <w:rsid w:val="00D95FA4"/>
    <w:rsid w:val="00D97047"/>
    <w:rsid w:val="00D97108"/>
    <w:rsid w:val="00DA4BA0"/>
    <w:rsid w:val="00DA5460"/>
    <w:rsid w:val="00DB13C6"/>
    <w:rsid w:val="00DC5665"/>
    <w:rsid w:val="00DD0B0C"/>
    <w:rsid w:val="00DD4806"/>
    <w:rsid w:val="00DD4F44"/>
    <w:rsid w:val="00DD5D8B"/>
    <w:rsid w:val="00DE0F9E"/>
    <w:rsid w:val="00DE5D76"/>
    <w:rsid w:val="00E0078A"/>
    <w:rsid w:val="00E0283D"/>
    <w:rsid w:val="00E04C8D"/>
    <w:rsid w:val="00E128D8"/>
    <w:rsid w:val="00E17FD7"/>
    <w:rsid w:val="00E300C0"/>
    <w:rsid w:val="00E30D45"/>
    <w:rsid w:val="00E36C13"/>
    <w:rsid w:val="00E42FE4"/>
    <w:rsid w:val="00E46FAA"/>
    <w:rsid w:val="00E566F2"/>
    <w:rsid w:val="00E5750B"/>
    <w:rsid w:val="00E60E2E"/>
    <w:rsid w:val="00E63A24"/>
    <w:rsid w:val="00E71A2D"/>
    <w:rsid w:val="00E8698A"/>
    <w:rsid w:val="00E923F2"/>
    <w:rsid w:val="00E92BFF"/>
    <w:rsid w:val="00E95002"/>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7536E"/>
    <w:rsid w:val="00F81F93"/>
    <w:rsid w:val="00F86F1B"/>
    <w:rsid w:val="00F92A21"/>
    <w:rsid w:val="00F92E9B"/>
    <w:rsid w:val="00F95814"/>
    <w:rsid w:val="00F96D66"/>
    <w:rsid w:val="00F97BE0"/>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5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ant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mmunitygrants.gov.au/grant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2017-11-21T20:33:00Z</dcterms:created>
  <dcterms:modified xsi:type="dcterms:W3CDTF">2017-11-22T00:46:00Z</dcterms:modified>
  <cp:category/>
</cp:coreProperties>
</file>