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73" w:rsidRPr="005C2D0A" w:rsidRDefault="005C2D0A" w:rsidP="005C2D0A">
      <w:pPr>
        <w:pStyle w:val="Title"/>
        <w:spacing w:before="3000"/>
        <w:rPr>
          <w:color w:val="auto"/>
        </w:rPr>
      </w:pPr>
      <w:bookmarkStart w:id="0" w:name="_GoBack"/>
      <w:bookmarkEnd w:id="0"/>
      <w:r w:rsidRPr="005C2D0A">
        <w:rPr>
          <w:color w:val="auto"/>
        </w:rPr>
        <w:t>National D</w:t>
      </w:r>
      <w:r w:rsidR="004C639D">
        <w:rPr>
          <w:color w:val="auto"/>
        </w:rPr>
        <w:t>isability Conference Initiative</w:t>
      </w:r>
    </w:p>
    <w:p w:rsidR="00794773" w:rsidRPr="005C2D0A" w:rsidRDefault="00794773" w:rsidP="00C836BC">
      <w:pPr>
        <w:pStyle w:val="Title"/>
        <w:rPr>
          <w:color w:val="auto"/>
        </w:rPr>
      </w:pPr>
      <w:r w:rsidRPr="005C2D0A">
        <w:rPr>
          <w:color w:val="auto"/>
        </w:rPr>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pening and closing dates"/>
        <w:tblDescription w:val="title, opening and closing dates"/>
      </w:tblPr>
      <w:tblGrid>
        <w:gridCol w:w="2977"/>
        <w:gridCol w:w="6404"/>
      </w:tblGrid>
      <w:tr w:rsidR="00794773" w:rsidRPr="007040EB" w:rsidTr="00460ABC">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A32E41" w:rsidRDefault="0008030E" w:rsidP="002C7BB1">
            <w:pPr>
              <w:pStyle w:val="inputcomment"/>
              <w:rPr>
                <w:color w:val="auto"/>
              </w:rPr>
            </w:pPr>
            <w:r w:rsidRPr="00A32E41">
              <w:rPr>
                <w:color w:val="auto"/>
              </w:rPr>
              <w:t>6 February 2018</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A32E41" w:rsidRDefault="009E07C0" w:rsidP="0008030E">
            <w:pPr>
              <w:pStyle w:val="inputcomment"/>
              <w:rPr>
                <w:color w:val="auto"/>
              </w:rPr>
            </w:pPr>
            <w:r w:rsidRPr="009E07C0">
              <w:rPr>
                <w:color w:val="auto"/>
              </w:rPr>
              <w:t xml:space="preserve">2 pm </w:t>
            </w:r>
            <w:r w:rsidR="00794773" w:rsidRPr="009E07C0">
              <w:rPr>
                <w:color w:val="auto"/>
              </w:rPr>
              <w:t>AE</w:t>
            </w:r>
            <w:r w:rsidR="0008030E" w:rsidRPr="009E07C0">
              <w:rPr>
                <w:color w:val="auto"/>
              </w:rPr>
              <w:t>D</w:t>
            </w:r>
            <w:r w:rsidR="00794773" w:rsidRPr="009E07C0">
              <w:rPr>
                <w:color w:val="auto"/>
              </w:rPr>
              <w:t xml:space="preserve">T </w:t>
            </w:r>
            <w:r w:rsidR="00794773" w:rsidRPr="009E07C0">
              <w:rPr>
                <w:b w:val="0"/>
                <w:color w:val="auto"/>
              </w:rPr>
              <w:t>on</w:t>
            </w:r>
            <w:r w:rsidR="00794773" w:rsidRPr="009E07C0">
              <w:rPr>
                <w:color w:val="auto"/>
              </w:rPr>
              <w:t xml:space="preserve"> </w:t>
            </w:r>
            <w:r w:rsidR="0008030E" w:rsidRPr="009E07C0">
              <w:rPr>
                <w:color w:val="auto"/>
              </w:rPr>
              <w:t>20 March 2018</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A32E41" w:rsidRDefault="005C2D0A" w:rsidP="005C2D0A">
            <w:pPr>
              <w:spacing w:line="240" w:lineRule="auto"/>
            </w:pPr>
            <w:r w:rsidRPr="00A32E41">
              <w:rPr>
                <w:b/>
              </w:rPr>
              <w:t xml:space="preserve">Department of Social Services </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F468BD" w:rsidRPr="00A32E41" w:rsidRDefault="00F468BD" w:rsidP="00F468BD">
            <w:pPr>
              <w:spacing w:line="240" w:lineRule="auto"/>
            </w:pPr>
            <w:r w:rsidRPr="00A32E41">
              <w:t>If you have any questions, please contact:</w:t>
            </w:r>
          </w:p>
          <w:p w:rsidR="00F468BD" w:rsidRPr="00A32E41" w:rsidRDefault="00F468BD" w:rsidP="00F468BD">
            <w:pPr>
              <w:spacing w:line="240" w:lineRule="auto"/>
            </w:pPr>
            <w:r w:rsidRPr="00A32E41">
              <w:t>Phone: 1800 020 283</w:t>
            </w:r>
          </w:p>
          <w:p w:rsidR="00F468BD" w:rsidRPr="00A32E41" w:rsidRDefault="00F468BD" w:rsidP="00F468BD">
            <w:pPr>
              <w:spacing w:line="240" w:lineRule="auto"/>
            </w:pPr>
            <w:r w:rsidRPr="00A32E41">
              <w:t>Email: support@communitygrants.gov.au</w:t>
            </w:r>
          </w:p>
          <w:p w:rsidR="00794773" w:rsidRPr="00A32E41" w:rsidRDefault="00DE454A" w:rsidP="002C7BB1">
            <w:pPr>
              <w:spacing w:line="240" w:lineRule="auto"/>
            </w:pPr>
            <w:r w:rsidRPr="00A32E41">
              <w:t xml:space="preserve">Questions and answers close </w:t>
            </w:r>
            <w:r w:rsidR="00A32E41" w:rsidRPr="00A32E41">
              <w:t>13 March 2018</w:t>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A32E41" w:rsidRDefault="0008030E" w:rsidP="00694DF9">
            <w:pPr>
              <w:spacing w:line="240" w:lineRule="auto"/>
            </w:pPr>
            <w:r w:rsidRPr="00A32E41">
              <w:rPr>
                <w:b/>
              </w:rPr>
              <w:t>6 February 2018</w:t>
            </w:r>
          </w:p>
        </w:tc>
      </w:tr>
      <w:tr w:rsidR="00794773" w:rsidTr="005C2D0A">
        <w:trPr>
          <w:trHeight w:val="339"/>
        </w:trPr>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794773" w:rsidRPr="002C7BB1" w:rsidRDefault="005C2D0A" w:rsidP="005C2D0A">
            <w:pPr>
              <w:spacing w:line="240" w:lineRule="auto"/>
            </w:pPr>
            <w:r w:rsidRPr="005C2D0A">
              <w:rPr>
                <w:b/>
              </w:rPr>
              <w:t>Open competitive</w:t>
            </w:r>
          </w:p>
        </w:tc>
      </w:tr>
    </w:tbl>
    <w:p w:rsidR="003142DD" w:rsidRDefault="003142DD" w:rsidP="005E0682">
      <w:r>
        <w:br w:type="page"/>
      </w:r>
    </w:p>
    <w:p w:rsidR="0020122A" w:rsidRDefault="0020122A" w:rsidP="0020122A">
      <w:pPr>
        <w:pStyle w:val="TOCHeading"/>
      </w:pPr>
      <w:r w:rsidRPr="00915830">
        <w:lastRenderedPageBreak/>
        <w:t>Contents</w:t>
      </w:r>
    </w:p>
    <w:p w:rsidR="00706B44"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07569693" w:history="1">
        <w:r w:rsidR="00706B44" w:rsidRPr="003C22CC">
          <w:rPr>
            <w:rStyle w:val="Hyperlink"/>
            <w:noProof/>
          </w:rPr>
          <w:t>1.</w:t>
        </w:r>
        <w:r w:rsidR="00706B44">
          <w:rPr>
            <w:rFonts w:eastAsiaTheme="minorEastAsia"/>
            <w:b w:val="0"/>
            <w:noProof/>
            <w:sz w:val="22"/>
            <w:lang w:eastAsia="en-AU"/>
          </w:rPr>
          <w:tab/>
        </w:r>
        <w:r w:rsidR="00706B44" w:rsidRPr="003C22CC">
          <w:rPr>
            <w:rStyle w:val="Hyperlink"/>
            <w:noProof/>
          </w:rPr>
          <w:t>National Disability Conference Initiative Processes</w:t>
        </w:r>
        <w:r w:rsidR="00706B44">
          <w:rPr>
            <w:noProof/>
            <w:webHidden/>
          </w:rPr>
          <w:tab/>
        </w:r>
        <w:r w:rsidR="00706B44">
          <w:rPr>
            <w:noProof/>
            <w:webHidden/>
          </w:rPr>
          <w:fldChar w:fldCharType="begin"/>
        </w:r>
        <w:r w:rsidR="00706B44">
          <w:rPr>
            <w:noProof/>
            <w:webHidden/>
          </w:rPr>
          <w:instrText xml:space="preserve"> PAGEREF _Toc507569693 \h </w:instrText>
        </w:r>
        <w:r w:rsidR="00706B44">
          <w:rPr>
            <w:noProof/>
            <w:webHidden/>
          </w:rPr>
        </w:r>
        <w:r w:rsidR="00706B44">
          <w:rPr>
            <w:noProof/>
            <w:webHidden/>
          </w:rPr>
          <w:fldChar w:fldCharType="separate"/>
        </w:r>
        <w:r w:rsidR="000B2C9C">
          <w:rPr>
            <w:noProof/>
            <w:webHidden/>
          </w:rPr>
          <w:t>4</w:t>
        </w:r>
        <w:r w:rsidR="00706B44">
          <w:rPr>
            <w:noProof/>
            <w:webHidden/>
          </w:rPr>
          <w:fldChar w:fldCharType="end"/>
        </w:r>
      </w:hyperlink>
    </w:p>
    <w:p w:rsidR="00706B44" w:rsidRDefault="000A58C3">
      <w:pPr>
        <w:pStyle w:val="TOC2"/>
        <w:rPr>
          <w:rFonts w:eastAsiaTheme="minorEastAsia"/>
          <w:noProof/>
          <w:lang w:eastAsia="en-AU"/>
        </w:rPr>
      </w:pPr>
      <w:hyperlink w:anchor="_Toc507569694" w:history="1">
        <w:r w:rsidR="00706B44" w:rsidRPr="003C22CC">
          <w:rPr>
            <w:rStyle w:val="Hyperlink"/>
            <w:noProof/>
          </w:rPr>
          <w:t>1.1</w:t>
        </w:r>
        <w:r w:rsidR="00706B44">
          <w:rPr>
            <w:rFonts w:eastAsiaTheme="minorEastAsia"/>
            <w:noProof/>
            <w:lang w:eastAsia="en-AU"/>
          </w:rPr>
          <w:tab/>
        </w:r>
        <w:r w:rsidR="00706B44" w:rsidRPr="003C22CC">
          <w:rPr>
            <w:rStyle w:val="Hyperlink"/>
            <w:noProof/>
          </w:rPr>
          <w:t>Role of the Community Grants Hub</w:t>
        </w:r>
        <w:r w:rsidR="00706B44">
          <w:rPr>
            <w:noProof/>
            <w:webHidden/>
          </w:rPr>
          <w:tab/>
        </w:r>
        <w:r w:rsidR="00706B44">
          <w:rPr>
            <w:noProof/>
            <w:webHidden/>
          </w:rPr>
          <w:fldChar w:fldCharType="begin"/>
        </w:r>
        <w:r w:rsidR="00706B44">
          <w:rPr>
            <w:noProof/>
            <w:webHidden/>
          </w:rPr>
          <w:instrText xml:space="preserve"> PAGEREF _Toc507569694 \h </w:instrText>
        </w:r>
        <w:r w:rsidR="00706B44">
          <w:rPr>
            <w:noProof/>
            <w:webHidden/>
          </w:rPr>
        </w:r>
        <w:r w:rsidR="00706B44">
          <w:rPr>
            <w:noProof/>
            <w:webHidden/>
          </w:rPr>
          <w:fldChar w:fldCharType="separate"/>
        </w:r>
        <w:r w:rsidR="000B2C9C">
          <w:rPr>
            <w:noProof/>
            <w:webHidden/>
          </w:rPr>
          <w:t>5</w:t>
        </w:r>
        <w:r w:rsidR="00706B44">
          <w:rPr>
            <w:noProof/>
            <w:webHidden/>
          </w:rPr>
          <w:fldChar w:fldCharType="end"/>
        </w:r>
      </w:hyperlink>
    </w:p>
    <w:p w:rsidR="00706B44" w:rsidRDefault="000A58C3">
      <w:pPr>
        <w:pStyle w:val="TOC2"/>
        <w:rPr>
          <w:rFonts w:eastAsiaTheme="minorEastAsia"/>
          <w:noProof/>
          <w:lang w:eastAsia="en-AU"/>
        </w:rPr>
      </w:pPr>
      <w:hyperlink w:anchor="_Toc507569695" w:history="1">
        <w:r w:rsidR="00706B44" w:rsidRPr="003C22CC">
          <w:rPr>
            <w:rStyle w:val="Hyperlink"/>
            <w:noProof/>
          </w:rPr>
          <w:t>1.2</w:t>
        </w:r>
        <w:r w:rsidR="00706B44">
          <w:rPr>
            <w:rFonts w:eastAsiaTheme="minorEastAsia"/>
            <w:noProof/>
            <w:lang w:eastAsia="en-AU"/>
          </w:rPr>
          <w:tab/>
        </w:r>
        <w:r w:rsidR="00706B44" w:rsidRPr="003C22CC">
          <w:rPr>
            <w:rStyle w:val="Hyperlink"/>
            <w:noProof/>
          </w:rPr>
          <w:t>About the grant program</w:t>
        </w:r>
        <w:r w:rsidR="00706B44">
          <w:rPr>
            <w:noProof/>
            <w:webHidden/>
          </w:rPr>
          <w:tab/>
        </w:r>
        <w:r w:rsidR="00706B44">
          <w:rPr>
            <w:noProof/>
            <w:webHidden/>
          </w:rPr>
          <w:fldChar w:fldCharType="begin"/>
        </w:r>
        <w:r w:rsidR="00706B44">
          <w:rPr>
            <w:noProof/>
            <w:webHidden/>
          </w:rPr>
          <w:instrText xml:space="preserve"> PAGEREF _Toc507569695 \h </w:instrText>
        </w:r>
        <w:r w:rsidR="00706B44">
          <w:rPr>
            <w:noProof/>
            <w:webHidden/>
          </w:rPr>
        </w:r>
        <w:r w:rsidR="00706B44">
          <w:rPr>
            <w:noProof/>
            <w:webHidden/>
          </w:rPr>
          <w:fldChar w:fldCharType="separate"/>
        </w:r>
        <w:r w:rsidR="000B2C9C">
          <w:rPr>
            <w:noProof/>
            <w:webHidden/>
          </w:rPr>
          <w:t>5</w:t>
        </w:r>
        <w:r w:rsidR="00706B44">
          <w:rPr>
            <w:noProof/>
            <w:webHidden/>
          </w:rPr>
          <w:fldChar w:fldCharType="end"/>
        </w:r>
      </w:hyperlink>
    </w:p>
    <w:p w:rsidR="00706B44" w:rsidRDefault="000A58C3">
      <w:pPr>
        <w:pStyle w:val="TOC2"/>
        <w:rPr>
          <w:rFonts w:eastAsiaTheme="minorEastAsia"/>
          <w:noProof/>
          <w:lang w:eastAsia="en-AU"/>
        </w:rPr>
      </w:pPr>
      <w:hyperlink w:anchor="_Toc507569696" w:history="1">
        <w:r w:rsidR="00706B44" w:rsidRPr="003C22CC">
          <w:rPr>
            <w:rStyle w:val="Hyperlink"/>
            <w:noProof/>
          </w:rPr>
          <w:t>1.3</w:t>
        </w:r>
        <w:r w:rsidR="00706B44">
          <w:rPr>
            <w:rFonts w:eastAsiaTheme="minorEastAsia"/>
            <w:noProof/>
            <w:lang w:eastAsia="en-AU"/>
          </w:rPr>
          <w:tab/>
        </w:r>
        <w:r w:rsidR="00706B44" w:rsidRPr="003C22CC">
          <w:rPr>
            <w:rStyle w:val="Hyperlink"/>
            <w:noProof/>
          </w:rPr>
          <w:t>About the Grant Opportunity</w:t>
        </w:r>
        <w:r w:rsidR="00706B44">
          <w:rPr>
            <w:noProof/>
            <w:webHidden/>
          </w:rPr>
          <w:tab/>
        </w:r>
        <w:r w:rsidR="00706B44">
          <w:rPr>
            <w:noProof/>
            <w:webHidden/>
          </w:rPr>
          <w:fldChar w:fldCharType="begin"/>
        </w:r>
        <w:r w:rsidR="00706B44">
          <w:rPr>
            <w:noProof/>
            <w:webHidden/>
          </w:rPr>
          <w:instrText xml:space="preserve"> PAGEREF _Toc507569696 \h </w:instrText>
        </w:r>
        <w:r w:rsidR="00706B44">
          <w:rPr>
            <w:noProof/>
            <w:webHidden/>
          </w:rPr>
        </w:r>
        <w:r w:rsidR="00706B44">
          <w:rPr>
            <w:noProof/>
            <w:webHidden/>
          </w:rPr>
          <w:fldChar w:fldCharType="separate"/>
        </w:r>
        <w:r w:rsidR="000B2C9C">
          <w:rPr>
            <w:noProof/>
            <w:webHidden/>
          </w:rPr>
          <w:t>6</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697" w:history="1">
        <w:r w:rsidR="00706B44" w:rsidRPr="003C22CC">
          <w:rPr>
            <w:rStyle w:val="Hyperlink"/>
            <w:noProof/>
          </w:rPr>
          <w:t>2.</w:t>
        </w:r>
        <w:r w:rsidR="00706B44">
          <w:rPr>
            <w:rFonts w:eastAsiaTheme="minorEastAsia"/>
            <w:b w:val="0"/>
            <w:noProof/>
            <w:sz w:val="22"/>
            <w:lang w:eastAsia="en-AU"/>
          </w:rPr>
          <w:tab/>
        </w:r>
        <w:r w:rsidR="00706B44" w:rsidRPr="003C22CC">
          <w:rPr>
            <w:rStyle w:val="Hyperlink"/>
            <w:noProof/>
          </w:rPr>
          <w:t>Grant amount</w:t>
        </w:r>
        <w:r w:rsidR="00706B44">
          <w:rPr>
            <w:noProof/>
            <w:webHidden/>
          </w:rPr>
          <w:tab/>
        </w:r>
        <w:r w:rsidR="00706B44">
          <w:rPr>
            <w:noProof/>
            <w:webHidden/>
          </w:rPr>
          <w:fldChar w:fldCharType="begin"/>
        </w:r>
        <w:r w:rsidR="00706B44">
          <w:rPr>
            <w:noProof/>
            <w:webHidden/>
          </w:rPr>
          <w:instrText xml:space="preserve"> PAGEREF _Toc507569697 \h </w:instrText>
        </w:r>
        <w:r w:rsidR="00706B44">
          <w:rPr>
            <w:noProof/>
            <w:webHidden/>
          </w:rPr>
        </w:r>
        <w:r w:rsidR="00706B44">
          <w:rPr>
            <w:noProof/>
            <w:webHidden/>
          </w:rPr>
          <w:fldChar w:fldCharType="separate"/>
        </w:r>
        <w:r w:rsidR="000B2C9C">
          <w:rPr>
            <w:noProof/>
            <w:webHidden/>
          </w:rPr>
          <w:t>7</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698" w:history="1">
        <w:r w:rsidR="00706B44" w:rsidRPr="003C22CC">
          <w:rPr>
            <w:rStyle w:val="Hyperlink"/>
            <w:noProof/>
          </w:rPr>
          <w:t>3.</w:t>
        </w:r>
        <w:r w:rsidR="00706B44">
          <w:rPr>
            <w:rFonts w:eastAsiaTheme="minorEastAsia"/>
            <w:b w:val="0"/>
            <w:noProof/>
            <w:sz w:val="22"/>
            <w:lang w:eastAsia="en-AU"/>
          </w:rPr>
          <w:tab/>
        </w:r>
        <w:r w:rsidR="00706B44" w:rsidRPr="003C22CC">
          <w:rPr>
            <w:rStyle w:val="Hyperlink"/>
            <w:noProof/>
          </w:rPr>
          <w:t>Grant eligibility criteria</w:t>
        </w:r>
        <w:r w:rsidR="00706B44">
          <w:rPr>
            <w:noProof/>
            <w:webHidden/>
          </w:rPr>
          <w:tab/>
        </w:r>
        <w:r w:rsidR="00706B44">
          <w:rPr>
            <w:noProof/>
            <w:webHidden/>
          </w:rPr>
          <w:fldChar w:fldCharType="begin"/>
        </w:r>
        <w:r w:rsidR="00706B44">
          <w:rPr>
            <w:noProof/>
            <w:webHidden/>
          </w:rPr>
          <w:instrText xml:space="preserve"> PAGEREF _Toc507569698 \h </w:instrText>
        </w:r>
        <w:r w:rsidR="00706B44">
          <w:rPr>
            <w:noProof/>
            <w:webHidden/>
          </w:rPr>
        </w:r>
        <w:r w:rsidR="00706B44">
          <w:rPr>
            <w:noProof/>
            <w:webHidden/>
          </w:rPr>
          <w:fldChar w:fldCharType="separate"/>
        </w:r>
        <w:r w:rsidR="000B2C9C">
          <w:rPr>
            <w:noProof/>
            <w:webHidden/>
          </w:rPr>
          <w:t>7</w:t>
        </w:r>
        <w:r w:rsidR="00706B44">
          <w:rPr>
            <w:noProof/>
            <w:webHidden/>
          </w:rPr>
          <w:fldChar w:fldCharType="end"/>
        </w:r>
      </w:hyperlink>
    </w:p>
    <w:p w:rsidR="00706B44" w:rsidRDefault="000A58C3">
      <w:pPr>
        <w:pStyle w:val="TOC2"/>
        <w:rPr>
          <w:rFonts w:eastAsiaTheme="minorEastAsia"/>
          <w:noProof/>
          <w:lang w:eastAsia="en-AU"/>
        </w:rPr>
      </w:pPr>
      <w:hyperlink w:anchor="_Toc507569699" w:history="1">
        <w:r w:rsidR="00706B44" w:rsidRPr="003C22CC">
          <w:rPr>
            <w:rStyle w:val="Hyperlink"/>
            <w:noProof/>
          </w:rPr>
          <w:t>3.1</w:t>
        </w:r>
        <w:r w:rsidR="00706B44">
          <w:rPr>
            <w:rFonts w:eastAsiaTheme="minorEastAsia"/>
            <w:noProof/>
            <w:lang w:eastAsia="en-AU"/>
          </w:rPr>
          <w:tab/>
        </w:r>
        <w:r w:rsidR="00706B44" w:rsidRPr="003C22CC">
          <w:rPr>
            <w:rStyle w:val="Hyperlink"/>
            <w:noProof/>
          </w:rPr>
          <w:t>Who is eligible to apply for a grant?</w:t>
        </w:r>
        <w:r w:rsidR="00706B44">
          <w:rPr>
            <w:noProof/>
            <w:webHidden/>
          </w:rPr>
          <w:tab/>
        </w:r>
        <w:r w:rsidR="00706B44">
          <w:rPr>
            <w:noProof/>
            <w:webHidden/>
          </w:rPr>
          <w:fldChar w:fldCharType="begin"/>
        </w:r>
        <w:r w:rsidR="00706B44">
          <w:rPr>
            <w:noProof/>
            <w:webHidden/>
          </w:rPr>
          <w:instrText xml:space="preserve"> PAGEREF _Toc507569699 \h </w:instrText>
        </w:r>
        <w:r w:rsidR="00706B44">
          <w:rPr>
            <w:noProof/>
            <w:webHidden/>
          </w:rPr>
        </w:r>
        <w:r w:rsidR="00706B44">
          <w:rPr>
            <w:noProof/>
            <w:webHidden/>
          </w:rPr>
          <w:fldChar w:fldCharType="separate"/>
        </w:r>
        <w:r w:rsidR="000B2C9C">
          <w:rPr>
            <w:noProof/>
            <w:webHidden/>
          </w:rPr>
          <w:t>7</w:t>
        </w:r>
        <w:r w:rsidR="00706B44">
          <w:rPr>
            <w:noProof/>
            <w:webHidden/>
          </w:rPr>
          <w:fldChar w:fldCharType="end"/>
        </w:r>
      </w:hyperlink>
    </w:p>
    <w:p w:rsidR="00706B44" w:rsidRDefault="000A58C3">
      <w:pPr>
        <w:pStyle w:val="TOC2"/>
        <w:rPr>
          <w:rFonts w:eastAsiaTheme="minorEastAsia"/>
          <w:noProof/>
          <w:lang w:eastAsia="en-AU"/>
        </w:rPr>
      </w:pPr>
      <w:hyperlink w:anchor="_Toc507569700" w:history="1">
        <w:r w:rsidR="00706B44" w:rsidRPr="003C22CC">
          <w:rPr>
            <w:rStyle w:val="Hyperlink"/>
            <w:noProof/>
          </w:rPr>
          <w:t>3.2</w:t>
        </w:r>
        <w:r w:rsidR="00706B44">
          <w:rPr>
            <w:rFonts w:eastAsiaTheme="minorEastAsia"/>
            <w:noProof/>
            <w:lang w:eastAsia="en-AU"/>
          </w:rPr>
          <w:tab/>
        </w:r>
        <w:r w:rsidR="00706B44" w:rsidRPr="003C22CC">
          <w:rPr>
            <w:rStyle w:val="Hyperlink"/>
            <w:noProof/>
          </w:rPr>
          <w:t>Who is not eligible to apply for a grant?</w:t>
        </w:r>
        <w:r w:rsidR="00706B44">
          <w:rPr>
            <w:noProof/>
            <w:webHidden/>
          </w:rPr>
          <w:tab/>
        </w:r>
        <w:r w:rsidR="00706B44">
          <w:rPr>
            <w:noProof/>
            <w:webHidden/>
          </w:rPr>
          <w:fldChar w:fldCharType="begin"/>
        </w:r>
        <w:r w:rsidR="00706B44">
          <w:rPr>
            <w:noProof/>
            <w:webHidden/>
          </w:rPr>
          <w:instrText xml:space="preserve"> PAGEREF _Toc507569700 \h </w:instrText>
        </w:r>
        <w:r w:rsidR="00706B44">
          <w:rPr>
            <w:noProof/>
            <w:webHidden/>
          </w:rPr>
        </w:r>
        <w:r w:rsidR="00706B44">
          <w:rPr>
            <w:noProof/>
            <w:webHidden/>
          </w:rPr>
          <w:fldChar w:fldCharType="separate"/>
        </w:r>
        <w:r w:rsidR="000B2C9C">
          <w:rPr>
            <w:noProof/>
            <w:webHidden/>
          </w:rPr>
          <w:t>7</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01" w:history="1">
        <w:r w:rsidR="00706B44" w:rsidRPr="003C22CC">
          <w:rPr>
            <w:rStyle w:val="Hyperlink"/>
            <w:noProof/>
          </w:rPr>
          <w:t>4.</w:t>
        </w:r>
        <w:r w:rsidR="00706B44">
          <w:rPr>
            <w:rFonts w:eastAsiaTheme="minorEastAsia"/>
            <w:b w:val="0"/>
            <w:noProof/>
            <w:sz w:val="22"/>
            <w:lang w:eastAsia="en-AU"/>
          </w:rPr>
          <w:tab/>
        </w:r>
        <w:r w:rsidR="00706B44" w:rsidRPr="003C22CC">
          <w:rPr>
            <w:rStyle w:val="Hyperlink"/>
            <w:noProof/>
          </w:rPr>
          <w:t>Eligible grant activities</w:t>
        </w:r>
        <w:r w:rsidR="00706B44">
          <w:rPr>
            <w:noProof/>
            <w:webHidden/>
          </w:rPr>
          <w:tab/>
        </w:r>
        <w:r w:rsidR="00706B44">
          <w:rPr>
            <w:noProof/>
            <w:webHidden/>
          </w:rPr>
          <w:fldChar w:fldCharType="begin"/>
        </w:r>
        <w:r w:rsidR="00706B44">
          <w:rPr>
            <w:noProof/>
            <w:webHidden/>
          </w:rPr>
          <w:instrText xml:space="preserve"> PAGEREF _Toc507569701 \h </w:instrText>
        </w:r>
        <w:r w:rsidR="00706B44">
          <w:rPr>
            <w:noProof/>
            <w:webHidden/>
          </w:rPr>
        </w:r>
        <w:r w:rsidR="00706B44">
          <w:rPr>
            <w:noProof/>
            <w:webHidden/>
          </w:rPr>
          <w:fldChar w:fldCharType="separate"/>
        </w:r>
        <w:r w:rsidR="000B2C9C">
          <w:rPr>
            <w:noProof/>
            <w:webHidden/>
          </w:rPr>
          <w:t>8</w:t>
        </w:r>
        <w:r w:rsidR="00706B44">
          <w:rPr>
            <w:noProof/>
            <w:webHidden/>
          </w:rPr>
          <w:fldChar w:fldCharType="end"/>
        </w:r>
      </w:hyperlink>
    </w:p>
    <w:p w:rsidR="00706B44" w:rsidRDefault="000A58C3">
      <w:pPr>
        <w:pStyle w:val="TOC2"/>
        <w:rPr>
          <w:rFonts w:eastAsiaTheme="minorEastAsia"/>
          <w:noProof/>
          <w:lang w:eastAsia="en-AU"/>
        </w:rPr>
      </w:pPr>
      <w:hyperlink w:anchor="_Toc507569702" w:history="1">
        <w:r w:rsidR="00706B44" w:rsidRPr="003C22CC">
          <w:rPr>
            <w:rStyle w:val="Hyperlink"/>
            <w:noProof/>
          </w:rPr>
          <w:t>4.1</w:t>
        </w:r>
        <w:r w:rsidR="00706B44">
          <w:rPr>
            <w:rFonts w:eastAsiaTheme="minorEastAsia"/>
            <w:noProof/>
            <w:lang w:eastAsia="en-AU"/>
          </w:rPr>
          <w:tab/>
        </w:r>
        <w:r w:rsidR="00706B44" w:rsidRPr="003C22CC">
          <w:rPr>
            <w:rStyle w:val="Hyperlink"/>
            <w:noProof/>
          </w:rPr>
          <w:t>What can the grant money be used for?</w:t>
        </w:r>
        <w:r w:rsidR="00706B44">
          <w:rPr>
            <w:noProof/>
            <w:webHidden/>
          </w:rPr>
          <w:tab/>
        </w:r>
        <w:r w:rsidR="00706B44">
          <w:rPr>
            <w:noProof/>
            <w:webHidden/>
          </w:rPr>
          <w:fldChar w:fldCharType="begin"/>
        </w:r>
        <w:r w:rsidR="00706B44">
          <w:rPr>
            <w:noProof/>
            <w:webHidden/>
          </w:rPr>
          <w:instrText xml:space="preserve"> PAGEREF _Toc507569702 \h </w:instrText>
        </w:r>
        <w:r w:rsidR="00706B44">
          <w:rPr>
            <w:noProof/>
            <w:webHidden/>
          </w:rPr>
        </w:r>
        <w:r w:rsidR="00706B44">
          <w:rPr>
            <w:noProof/>
            <w:webHidden/>
          </w:rPr>
          <w:fldChar w:fldCharType="separate"/>
        </w:r>
        <w:r w:rsidR="000B2C9C">
          <w:rPr>
            <w:noProof/>
            <w:webHidden/>
          </w:rPr>
          <w:t>8</w:t>
        </w:r>
        <w:r w:rsidR="00706B44">
          <w:rPr>
            <w:noProof/>
            <w:webHidden/>
          </w:rPr>
          <w:fldChar w:fldCharType="end"/>
        </w:r>
      </w:hyperlink>
    </w:p>
    <w:p w:rsidR="00706B44" w:rsidRDefault="000A58C3">
      <w:pPr>
        <w:pStyle w:val="TOC2"/>
        <w:rPr>
          <w:rFonts w:eastAsiaTheme="minorEastAsia"/>
          <w:noProof/>
          <w:lang w:eastAsia="en-AU"/>
        </w:rPr>
      </w:pPr>
      <w:hyperlink w:anchor="_Toc507569703" w:history="1">
        <w:r w:rsidR="00706B44" w:rsidRPr="003C22CC">
          <w:rPr>
            <w:rStyle w:val="Hyperlink"/>
            <w:noProof/>
          </w:rPr>
          <w:t>4.2</w:t>
        </w:r>
        <w:r w:rsidR="00706B44">
          <w:rPr>
            <w:rFonts w:eastAsiaTheme="minorEastAsia"/>
            <w:noProof/>
            <w:lang w:eastAsia="en-AU"/>
          </w:rPr>
          <w:tab/>
        </w:r>
        <w:r w:rsidR="00706B44" w:rsidRPr="003C22CC">
          <w:rPr>
            <w:rStyle w:val="Hyperlink"/>
            <w:noProof/>
          </w:rPr>
          <w:t>What the grant money cannot be used for?</w:t>
        </w:r>
        <w:r w:rsidR="00706B44">
          <w:rPr>
            <w:noProof/>
            <w:webHidden/>
          </w:rPr>
          <w:tab/>
        </w:r>
        <w:r w:rsidR="00706B44">
          <w:rPr>
            <w:noProof/>
            <w:webHidden/>
          </w:rPr>
          <w:fldChar w:fldCharType="begin"/>
        </w:r>
        <w:r w:rsidR="00706B44">
          <w:rPr>
            <w:noProof/>
            <w:webHidden/>
          </w:rPr>
          <w:instrText xml:space="preserve"> PAGEREF _Toc507569703 \h </w:instrText>
        </w:r>
        <w:r w:rsidR="00706B44">
          <w:rPr>
            <w:noProof/>
            <w:webHidden/>
          </w:rPr>
        </w:r>
        <w:r w:rsidR="00706B44">
          <w:rPr>
            <w:noProof/>
            <w:webHidden/>
          </w:rPr>
          <w:fldChar w:fldCharType="separate"/>
        </w:r>
        <w:r w:rsidR="000B2C9C">
          <w:rPr>
            <w:noProof/>
            <w:webHidden/>
          </w:rPr>
          <w:t>8</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04" w:history="1">
        <w:r w:rsidR="00706B44" w:rsidRPr="003C22CC">
          <w:rPr>
            <w:rStyle w:val="Hyperlink"/>
            <w:noProof/>
          </w:rPr>
          <w:t>5.</w:t>
        </w:r>
        <w:r w:rsidR="00706B44">
          <w:rPr>
            <w:rFonts w:eastAsiaTheme="minorEastAsia"/>
            <w:b w:val="0"/>
            <w:noProof/>
            <w:sz w:val="22"/>
            <w:lang w:eastAsia="en-AU"/>
          </w:rPr>
          <w:tab/>
        </w:r>
        <w:r w:rsidR="00706B44" w:rsidRPr="003C22CC">
          <w:rPr>
            <w:rStyle w:val="Hyperlink"/>
            <w:noProof/>
          </w:rPr>
          <w:t>The grant selection process</w:t>
        </w:r>
        <w:r w:rsidR="00706B44">
          <w:rPr>
            <w:noProof/>
            <w:webHidden/>
          </w:rPr>
          <w:tab/>
        </w:r>
        <w:r w:rsidR="00706B44">
          <w:rPr>
            <w:noProof/>
            <w:webHidden/>
          </w:rPr>
          <w:fldChar w:fldCharType="begin"/>
        </w:r>
        <w:r w:rsidR="00706B44">
          <w:rPr>
            <w:noProof/>
            <w:webHidden/>
          </w:rPr>
          <w:instrText xml:space="preserve"> PAGEREF _Toc507569704 \h </w:instrText>
        </w:r>
        <w:r w:rsidR="00706B44">
          <w:rPr>
            <w:noProof/>
            <w:webHidden/>
          </w:rPr>
        </w:r>
        <w:r w:rsidR="00706B44">
          <w:rPr>
            <w:noProof/>
            <w:webHidden/>
          </w:rPr>
          <w:fldChar w:fldCharType="separate"/>
        </w:r>
        <w:r w:rsidR="000B2C9C">
          <w:rPr>
            <w:noProof/>
            <w:webHidden/>
          </w:rPr>
          <w:t>9</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05" w:history="1">
        <w:r w:rsidR="00706B44" w:rsidRPr="003C22CC">
          <w:rPr>
            <w:rStyle w:val="Hyperlink"/>
            <w:noProof/>
          </w:rPr>
          <w:t>6.</w:t>
        </w:r>
        <w:r w:rsidR="00706B44">
          <w:rPr>
            <w:rFonts w:eastAsiaTheme="minorEastAsia"/>
            <w:b w:val="0"/>
            <w:noProof/>
            <w:sz w:val="22"/>
            <w:lang w:eastAsia="en-AU"/>
          </w:rPr>
          <w:tab/>
        </w:r>
        <w:r w:rsidR="00706B44" w:rsidRPr="003C22CC">
          <w:rPr>
            <w:rStyle w:val="Hyperlink"/>
            <w:noProof/>
          </w:rPr>
          <w:t>The assessment criteria</w:t>
        </w:r>
        <w:r w:rsidR="00706B44">
          <w:rPr>
            <w:noProof/>
            <w:webHidden/>
          </w:rPr>
          <w:tab/>
        </w:r>
        <w:r w:rsidR="00706B44">
          <w:rPr>
            <w:noProof/>
            <w:webHidden/>
          </w:rPr>
          <w:fldChar w:fldCharType="begin"/>
        </w:r>
        <w:r w:rsidR="00706B44">
          <w:rPr>
            <w:noProof/>
            <w:webHidden/>
          </w:rPr>
          <w:instrText xml:space="preserve"> PAGEREF _Toc507569705 \h </w:instrText>
        </w:r>
        <w:r w:rsidR="00706B44">
          <w:rPr>
            <w:noProof/>
            <w:webHidden/>
          </w:rPr>
        </w:r>
        <w:r w:rsidR="00706B44">
          <w:rPr>
            <w:noProof/>
            <w:webHidden/>
          </w:rPr>
          <w:fldChar w:fldCharType="separate"/>
        </w:r>
        <w:r w:rsidR="000B2C9C">
          <w:rPr>
            <w:noProof/>
            <w:webHidden/>
          </w:rPr>
          <w:t>9</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06" w:history="1">
        <w:r w:rsidR="00706B44" w:rsidRPr="003C22CC">
          <w:rPr>
            <w:rStyle w:val="Hyperlink"/>
            <w:noProof/>
          </w:rPr>
          <w:t>7.</w:t>
        </w:r>
        <w:r w:rsidR="00706B44">
          <w:rPr>
            <w:rFonts w:eastAsiaTheme="minorEastAsia"/>
            <w:b w:val="0"/>
            <w:noProof/>
            <w:sz w:val="22"/>
            <w:lang w:eastAsia="en-AU"/>
          </w:rPr>
          <w:tab/>
        </w:r>
        <w:r w:rsidR="00706B44" w:rsidRPr="003C22CC">
          <w:rPr>
            <w:rStyle w:val="Hyperlink"/>
            <w:noProof/>
          </w:rPr>
          <w:t>The grant application process</w:t>
        </w:r>
        <w:r w:rsidR="00706B44">
          <w:rPr>
            <w:noProof/>
            <w:webHidden/>
          </w:rPr>
          <w:tab/>
        </w:r>
        <w:r w:rsidR="00706B44">
          <w:rPr>
            <w:noProof/>
            <w:webHidden/>
          </w:rPr>
          <w:fldChar w:fldCharType="begin"/>
        </w:r>
        <w:r w:rsidR="00706B44">
          <w:rPr>
            <w:noProof/>
            <w:webHidden/>
          </w:rPr>
          <w:instrText xml:space="preserve"> PAGEREF _Toc507569706 \h </w:instrText>
        </w:r>
        <w:r w:rsidR="00706B44">
          <w:rPr>
            <w:noProof/>
            <w:webHidden/>
          </w:rPr>
        </w:r>
        <w:r w:rsidR="00706B44">
          <w:rPr>
            <w:noProof/>
            <w:webHidden/>
          </w:rPr>
          <w:fldChar w:fldCharType="separate"/>
        </w:r>
        <w:r w:rsidR="000B2C9C">
          <w:rPr>
            <w:noProof/>
            <w:webHidden/>
          </w:rPr>
          <w:t>10</w:t>
        </w:r>
        <w:r w:rsidR="00706B44">
          <w:rPr>
            <w:noProof/>
            <w:webHidden/>
          </w:rPr>
          <w:fldChar w:fldCharType="end"/>
        </w:r>
      </w:hyperlink>
    </w:p>
    <w:p w:rsidR="00706B44" w:rsidRDefault="000A58C3">
      <w:pPr>
        <w:pStyle w:val="TOC2"/>
        <w:rPr>
          <w:rFonts w:eastAsiaTheme="minorEastAsia"/>
          <w:noProof/>
          <w:lang w:eastAsia="en-AU"/>
        </w:rPr>
      </w:pPr>
      <w:hyperlink w:anchor="_Toc507569707" w:history="1">
        <w:r w:rsidR="00706B44" w:rsidRPr="003C22CC">
          <w:rPr>
            <w:rStyle w:val="Hyperlink"/>
            <w:noProof/>
          </w:rPr>
          <w:t>7.1</w:t>
        </w:r>
        <w:r w:rsidR="00706B44">
          <w:rPr>
            <w:rFonts w:eastAsiaTheme="minorEastAsia"/>
            <w:noProof/>
            <w:lang w:eastAsia="en-AU"/>
          </w:rPr>
          <w:tab/>
        </w:r>
        <w:r w:rsidR="00706B44" w:rsidRPr="003C22CC">
          <w:rPr>
            <w:rStyle w:val="Hyperlink"/>
            <w:noProof/>
          </w:rPr>
          <w:t>Overview of application process</w:t>
        </w:r>
        <w:r w:rsidR="00706B44">
          <w:rPr>
            <w:noProof/>
            <w:webHidden/>
          </w:rPr>
          <w:tab/>
        </w:r>
        <w:r w:rsidR="00706B44">
          <w:rPr>
            <w:noProof/>
            <w:webHidden/>
          </w:rPr>
          <w:fldChar w:fldCharType="begin"/>
        </w:r>
        <w:r w:rsidR="00706B44">
          <w:rPr>
            <w:noProof/>
            <w:webHidden/>
          </w:rPr>
          <w:instrText xml:space="preserve"> PAGEREF _Toc507569707 \h </w:instrText>
        </w:r>
        <w:r w:rsidR="00706B44">
          <w:rPr>
            <w:noProof/>
            <w:webHidden/>
          </w:rPr>
        </w:r>
        <w:r w:rsidR="00706B44">
          <w:rPr>
            <w:noProof/>
            <w:webHidden/>
          </w:rPr>
          <w:fldChar w:fldCharType="separate"/>
        </w:r>
        <w:r w:rsidR="000B2C9C">
          <w:rPr>
            <w:noProof/>
            <w:webHidden/>
          </w:rPr>
          <w:t>10</w:t>
        </w:r>
        <w:r w:rsidR="00706B44">
          <w:rPr>
            <w:noProof/>
            <w:webHidden/>
          </w:rPr>
          <w:fldChar w:fldCharType="end"/>
        </w:r>
      </w:hyperlink>
    </w:p>
    <w:p w:rsidR="00706B44" w:rsidRDefault="000A58C3">
      <w:pPr>
        <w:pStyle w:val="TOC2"/>
        <w:rPr>
          <w:rFonts w:eastAsiaTheme="minorEastAsia"/>
          <w:noProof/>
          <w:lang w:eastAsia="en-AU"/>
        </w:rPr>
      </w:pPr>
      <w:hyperlink w:anchor="_Toc507569708" w:history="1">
        <w:r w:rsidR="00706B44" w:rsidRPr="003C22CC">
          <w:rPr>
            <w:rStyle w:val="Hyperlink"/>
            <w:noProof/>
          </w:rPr>
          <w:t>7.2</w:t>
        </w:r>
        <w:r w:rsidR="00706B44">
          <w:rPr>
            <w:rFonts w:eastAsiaTheme="minorEastAsia"/>
            <w:noProof/>
            <w:lang w:eastAsia="en-AU"/>
          </w:rPr>
          <w:tab/>
        </w:r>
        <w:r w:rsidR="00706B44" w:rsidRPr="003C22CC">
          <w:rPr>
            <w:rStyle w:val="Hyperlink"/>
            <w:noProof/>
          </w:rPr>
          <w:t>Application process timing</w:t>
        </w:r>
        <w:r w:rsidR="00706B44">
          <w:rPr>
            <w:noProof/>
            <w:webHidden/>
          </w:rPr>
          <w:tab/>
        </w:r>
        <w:r w:rsidR="00706B44">
          <w:rPr>
            <w:noProof/>
            <w:webHidden/>
          </w:rPr>
          <w:fldChar w:fldCharType="begin"/>
        </w:r>
        <w:r w:rsidR="00706B44">
          <w:rPr>
            <w:noProof/>
            <w:webHidden/>
          </w:rPr>
          <w:instrText xml:space="preserve"> PAGEREF _Toc507569708 \h </w:instrText>
        </w:r>
        <w:r w:rsidR="00706B44">
          <w:rPr>
            <w:noProof/>
            <w:webHidden/>
          </w:rPr>
        </w:r>
        <w:r w:rsidR="00706B44">
          <w:rPr>
            <w:noProof/>
            <w:webHidden/>
          </w:rPr>
          <w:fldChar w:fldCharType="separate"/>
        </w:r>
        <w:r w:rsidR="000B2C9C">
          <w:rPr>
            <w:noProof/>
            <w:webHidden/>
          </w:rPr>
          <w:t>10</w:t>
        </w:r>
        <w:r w:rsidR="00706B44">
          <w:rPr>
            <w:noProof/>
            <w:webHidden/>
          </w:rPr>
          <w:fldChar w:fldCharType="end"/>
        </w:r>
      </w:hyperlink>
    </w:p>
    <w:p w:rsidR="00706B44" w:rsidRDefault="000A58C3">
      <w:pPr>
        <w:pStyle w:val="TOC2"/>
        <w:rPr>
          <w:rFonts w:eastAsiaTheme="minorEastAsia"/>
          <w:noProof/>
          <w:lang w:eastAsia="en-AU"/>
        </w:rPr>
      </w:pPr>
      <w:hyperlink w:anchor="_Toc507569709" w:history="1">
        <w:r w:rsidR="00706B44" w:rsidRPr="003C22CC">
          <w:rPr>
            <w:rStyle w:val="Hyperlink"/>
            <w:noProof/>
          </w:rPr>
          <w:t>7.3</w:t>
        </w:r>
        <w:r w:rsidR="00706B44">
          <w:rPr>
            <w:rFonts w:eastAsiaTheme="minorEastAsia"/>
            <w:noProof/>
            <w:lang w:eastAsia="en-AU"/>
          </w:rPr>
          <w:tab/>
        </w:r>
        <w:r w:rsidR="00706B44" w:rsidRPr="003C22CC">
          <w:rPr>
            <w:rStyle w:val="Hyperlink"/>
            <w:noProof/>
          </w:rPr>
          <w:t>Completing the grant application</w:t>
        </w:r>
        <w:r w:rsidR="00706B44">
          <w:rPr>
            <w:noProof/>
            <w:webHidden/>
          </w:rPr>
          <w:tab/>
        </w:r>
        <w:r w:rsidR="00706B44">
          <w:rPr>
            <w:noProof/>
            <w:webHidden/>
          </w:rPr>
          <w:fldChar w:fldCharType="begin"/>
        </w:r>
        <w:r w:rsidR="00706B44">
          <w:rPr>
            <w:noProof/>
            <w:webHidden/>
          </w:rPr>
          <w:instrText xml:space="preserve"> PAGEREF _Toc507569709 \h </w:instrText>
        </w:r>
        <w:r w:rsidR="00706B44">
          <w:rPr>
            <w:noProof/>
            <w:webHidden/>
          </w:rPr>
        </w:r>
        <w:r w:rsidR="00706B44">
          <w:rPr>
            <w:noProof/>
            <w:webHidden/>
          </w:rPr>
          <w:fldChar w:fldCharType="separate"/>
        </w:r>
        <w:r w:rsidR="000B2C9C">
          <w:rPr>
            <w:noProof/>
            <w:webHidden/>
          </w:rPr>
          <w:t>11</w:t>
        </w:r>
        <w:r w:rsidR="00706B44">
          <w:rPr>
            <w:noProof/>
            <w:webHidden/>
          </w:rPr>
          <w:fldChar w:fldCharType="end"/>
        </w:r>
      </w:hyperlink>
    </w:p>
    <w:p w:rsidR="00706B44" w:rsidRDefault="000A58C3">
      <w:pPr>
        <w:pStyle w:val="TOC2"/>
        <w:rPr>
          <w:rFonts w:eastAsiaTheme="minorEastAsia"/>
          <w:noProof/>
          <w:lang w:eastAsia="en-AU"/>
        </w:rPr>
      </w:pPr>
      <w:hyperlink w:anchor="_Toc507569710" w:history="1">
        <w:r w:rsidR="00706B44" w:rsidRPr="003C22CC">
          <w:rPr>
            <w:rStyle w:val="Hyperlink"/>
            <w:noProof/>
          </w:rPr>
          <w:t>7.4</w:t>
        </w:r>
        <w:r w:rsidR="00706B44">
          <w:rPr>
            <w:rFonts w:eastAsiaTheme="minorEastAsia"/>
            <w:noProof/>
            <w:lang w:eastAsia="en-AU"/>
          </w:rPr>
          <w:tab/>
        </w:r>
        <w:r w:rsidR="00706B44" w:rsidRPr="003C22CC">
          <w:rPr>
            <w:rStyle w:val="Hyperlink"/>
            <w:noProof/>
          </w:rPr>
          <w:t>Applications from consortia</w:t>
        </w:r>
        <w:r w:rsidR="00706B44">
          <w:rPr>
            <w:noProof/>
            <w:webHidden/>
          </w:rPr>
          <w:tab/>
        </w:r>
        <w:r w:rsidR="00706B44">
          <w:rPr>
            <w:noProof/>
            <w:webHidden/>
          </w:rPr>
          <w:fldChar w:fldCharType="begin"/>
        </w:r>
        <w:r w:rsidR="00706B44">
          <w:rPr>
            <w:noProof/>
            <w:webHidden/>
          </w:rPr>
          <w:instrText xml:space="preserve"> PAGEREF _Toc507569710 \h </w:instrText>
        </w:r>
        <w:r w:rsidR="00706B44">
          <w:rPr>
            <w:noProof/>
            <w:webHidden/>
          </w:rPr>
        </w:r>
        <w:r w:rsidR="00706B44">
          <w:rPr>
            <w:noProof/>
            <w:webHidden/>
          </w:rPr>
          <w:fldChar w:fldCharType="separate"/>
        </w:r>
        <w:r w:rsidR="000B2C9C">
          <w:rPr>
            <w:noProof/>
            <w:webHidden/>
          </w:rPr>
          <w:t>11</w:t>
        </w:r>
        <w:r w:rsidR="00706B44">
          <w:rPr>
            <w:noProof/>
            <w:webHidden/>
          </w:rPr>
          <w:fldChar w:fldCharType="end"/>
        </w:r>
      </w:hyperlink>
    </w:p>
    <w:p w:rsidR="00706B44" w:rsidRDefault="000A58C3">
      <w:pPr>
        <w:pStyle w:val="TOC2"/>
        <w:rPr>
          <w:rFonts w:eastAsiaTheme="minorEastAsia"/>
          <w:noProof/>
          <w:lang w:eastAsia="en-AU"/>
        </w:rPr>
      </w:pPr>
      <w:hyperlink w:anchor="_Toc507569711" w:history="1">
        <w:r w:rsidR="00706B44" w:rsidRPr="003C22CC">
          <w:rPr>
            <w:rStyle w:val="Hyperlink"/>
            <w:noProof/>
          </w:rPr>
          <w:t>7.5</w:t>
        </w:r>
        <w:r w:rsidR="00706B44">
          <w:rPr>
            <w:rFonts w:eastAsiaTheme="minorEastAsia"/>
            <w:noProof/>
            <w:lang w:eastAsia="en-AU"/>
          </w:rPr>
          <w:tab/>
        </w:r>
        <w:r w:rsidR="00706B44" w:rsidRPr="003C22CC">
          <w:rPr>
            <w:rStyle w:val="Hyperlink"/>
            <w:noProof/>
          </w:rPr>
          <w:t>Questions during the application process</w:t>
        </w:r>
        <w:r w:rsidR="00706B44">
          <w:rPr>
            <w:noProof/>
            <w:webHidden/>
          </w:rPr>
          <w:tab/>
        </w:r>
        <w:r w:rsidR="00706B44">
          <w:rPr>
            <w:noProof/>
            <w:webHidden/>
          </w:rPr>
          <w:fldChar w:fldCharType="begin"/>
        </w:r>
        <w:r w:rsidR="00706B44">
          <w:rPr>
            <w:noProof/>
            <w:webHidden/>
          </w:rPr>
          <w:instrText xml:space="preserve"> PAGEREF _Toc507569711 \h </w:instrText>
        </w:r>
        <w:r w:rsidR="00706B44">
          <w:rPr>
            <w:noProof/>
            <w:webHidden/>
          </w:rPr>
        </w:r>
        <w:r w:rsidR="00706B44">
          <w:rPr>
            <w:noProof/>
            <w:webHidden/>
          </w:rPr>
          <w:fldChar w:fldCharType="separate"/>
        </w:r>
        <w:r w:rsidR="000B2C9C">
          <w:rPr>
            <w:noProof/>
            <w:webHidden/>
          </w:rPr>
          <w:t>11</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12" w:history="1">
        <w:r w:rsidR="00706B44" w:rsidRPr="003C22CC">
          <w:rPr>
            <w:rStyle w:val="Hyperlink"/>
            <w:noProof/>
          </w:rPr>
          <w:t>8.</w:t>
        </w:r>
        <w:r w:rsidR="00706B44">
          <w:rPr>
            <w:rFonts w:eastAsiaTheme="minorEastAsia"/>
            <w:b w:val="0"/>
            <w:noProof/>
            <w:sz w:val="22"/>
            <w:lang w:eastAsia="en-AU"/>
          </w:rPr>
          <w:tab/>
        </w:r>
        <w:r w:rsidR="00706B44" w:rsidRPr="003C22CC">
          <w:rPr>
            <w:rStyle w:val="Hyperlink"/>
            <w:noProof/>
          </w:rPr>
          <w:t>Assessment of grant applications</w:t>
        </w:r>
        <w:r w:rsidR="00706B44">
          <w:rPr>
            <w:noProof/>
            <w:webHidden/>
          </w:rPr>
          <w:tab/>
        </w:r>
        <w:r w:rsidR="00706B44">
          <w:rPr>
            <w:noProof/>
            <w:webHidden/>
          </w:rPr>
          <w:fldChar w:fldCharType="begin"/>
        </w:r>
        <w:r w:rsidR="00706B44">
          <w:rPr>
            <w:noProof/>
            <w:webHidden/>
          </w:rPr>
          <w:instrText xml:space="preserve"> PAGEREF _Toc507569712 \h </w:instrText>
        </w:r>
        <w:r w:rsidR="00706B44">
          <w:rPr>
            <w:noProof/>
            <w:webHidden/>
          </w:rPr>
        </w:r>
        <w:r w:rsidR="00706B44">
          <w:rPr>
            <w:noProof/>
            <w:webHidden/>
          </w:rPr>
          <w:fldChar w:fldCharType="separate"/>
        </w:r>
        <w:r w:rsidR="000B2C9C">
          <w:rPr>
            <w:noProof/>
            <w:webHidden/>
          </w:rPr>
          <w:t>12</w:t>
        </w:r>
        <w:r w:rsidR="00706B44">
          <w:rPr>
            <w:noProof/>
            <w:webHidden/>
          </w:rPr>
          <w:fldChar w:fldCharType="end"/>
        </w:r>
      </w:hyperlink>
    </w:p>
    <w:p w:rsidR="00706B44" w:rsidRDefault="000A58C3">
      <w:pPr>
        <w:pStyle w:val="TOC2"/>
        <w:rPr>
          <w:rFonts w:eastAsiaTheme="minorEastAsia"/>
          <w:noProof/>
          <w:lang w:eastAsia="en-AU"/>
        </w:rPr>
      </w:pPr>
      <w:hyperlink w:anchor="_Toc507569713" w:history="1">
        <w:r w:rsidR="00706B44" w:rsidRPr="003C22CC">
          <w:rPr>
            <w:rStyle w:val="Hyperlink"/>
            <w:noProof/>
          </w:rPr>
          <w:t>8.1</w:t>
        </w:r>
        <w:r w:rsidR="00706B44">
          <w:rPr>
            <w:rFonts w:eastAsiaTheme="minorEastAsia"/>
            <w:noProof/>
            <w:lang w:eastAsia="en-AU"/>
          </w:rPr>
          <w:tab/>
        </w:r>
        <w:r w:rsidR="00706B44" w:rsidRPr="003C22CC">
          <w:rPr>
            <w:rStyle w:val="Hyperlink"/>
            <w:noProof/>
          </w:rPr>
          <w:t>Who will assess applications?</w:t>
        </w:r>
        <w:r w:rsidR="00706B44">
          <w:rPr>
            <w:noProof/>
            <w:webHidden/>
          </w:rPr>
          <w:tab/>
        </w:r>
        <w:r w:rsidR="00706B44">
          <w:rPr>
            <w:noProof/>
            <w:webHidden/>
          </w:rPr>
          <w:fldChar w:fldCharType="begin"/>
        </w:r>
        <w:r w:rsidR="00706B44">
          <w:rPr>
            <w:noProof/>
            <w:webHidden/>
          </w:rPr>
          <w:instrText xml:space="preserve"> PAGEREF _Toc507569713 \h </w:instrText>
        </w:r>
        <w:r w:rsidR="00706B44">
          <w:rPr>
            <w:noProof/>
            <w:webHidden/>
          </w:rPr>
        </w:r>
        <w:r w:rsidR="00706B44">
          <w:rPr>
            <w:noProof/>
            <w:webHidden/>
          </w:rPr>
          <w:fldChar w:fldCharType="separate"/>
        </w:r>
        <w:r w:rsidR="000B2C9C">
          <w:rPr>
            <w:noProof/>
            <w:webHidden/>
          </w:rPr>
          <w:t>12</w:t>
        </w:r>
        <w:r w:rsidR="00706B44">
          <w:rPr>
            <w:noProof/>
            <w:webHidden/>
          </w:rPr>
          <w:fldChar w:fldCharType="end"/>
        </w:r>
      </w:hyperlink>
    </w:p>
    <w:p w:rsidR="00706B44" w:rsidRDefault="000A58C3">
      <w:pPr>
        <w:pStyle w:val="TOC2"/>
        <w:rPr>
          <w:rFonts w:eastAsiaTheme="minorEastAsia"/>
          <w:noProof/>
          <w:lang w:eastAsia="en-AU"/>
        </w:rPr>
      </w:pPr>
      <w:hyperlink w:anchor="_Toc507569714" w:history="1">
        <w:r w:rsidR="00706B44" w:rsidRPr="003C22CC">
          <w:rPr>
            <w:rStyle w:val="Hyperlink"/>
            <w:noProof/>
          </w:rPr>
          <w:t>8.2</w:t>
        </w:r>
        <w:r w:rsidR="00706B44">
          <w:rPr>
            <w:rFonts w:eastAsiaTheme="minorEastAsia"/>
            <w:noProof/>
            <w:lang w:eastAsia="en-AU"/>
          </w:rPr>
          <w:tab/>
        </w:r>
        <w:r w:rsidR="00706B44" w:rsidRPr="003C22CC">
          <w:rPr>
            <w:rStyle w:val="Hyperlink"/>
            <w:noProof/>
          </w:rPr>
          <w:t>Who will approve grants?</w:t>
        </w:r>
        <w:r w:rsidR="00706B44">
          <w:rPr>
            <w:noProof/>
            <w:webHidden/>
          </w:rPr>
          <w:tab/>
        </w:r>
        <w:r w:rsidR="00706B44">
          <w:rPr>
            <w:noProof/>
            <w:webHidden/>
          </w:rPr>
          <w:fldChar w:fldCharType="begin"/>
        </w:r>
        <w:r w:rsidR="00706B44">
          <w:rPr>
            <w:noProof/>
            <w:webHidden/>
          </w:rPr>
          <w:instrText xml:space="preserve"> PAGEREF _Toc507569714 \h </w:instrText>
        </w:r>
        <w:r w:rsidR="00706B44">
          <w:rPr>
            <w:noProof/>
            <w:webHidden/>
          </w:rPr>
        </w:r>
        <w:r w:rsidR="00706B44">
          <w:rPr>
            <w:noProof/>
            <w:webHidden/>
          </w:rPr>
          <w:fldChar w:fldCharType="separate"/>
        </w:r>
        <w:r w:rsidR="000B2C9C">
          <w:rPr>
            <w:noProof/>
            <w:webHidden/>
          </w:rPr>
          <w:t>12</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15" w:history="1">
        <w:r w:rsidR="00706B44" w:rsidRPr="003C22CC">
          <w:rPr>
            <w:rStyle w:val="Hyperlink"/>
            <w:noProof/>
          </w:rPr>
          <w:t>9.</w:t>
        </w:r>
        <w:r w:rsidR="00706B44">
          <w:rPr>
            <w:rFonts w:eastAsiaTheme="minorEastAsia"/>
            <w:b w:val="0"/>
            <w:noProof/>
            <w:sz w:val="22"/>
            <w:lang w:eastAsia="en-AU"/>
          </w:rPr>
          <w:tab/>
        </w:r>
        <w:r w:rsidR="00706B44" w:rsidRPr="003C22CC">
          <w:rPr>
            <w:rStyle w:val="Hyperlink"/>
            <w:noProof/>
          </w:rPr>
          <w:t>Notification of application outcomes</w:t>
        </w:r>
        <w:r w:rsidR="00706B44">
          <w:rPr>
            <w:noProof/>
            <w:webHidden/>
          </w:rPr>
          <w:tab/>
        </w:r>
        <w:r w:rsidR="00706B44">
          <w:rPr>
            <w:noProof/>
            <w:webHidden/>
          </w:rPr>
          <w:fldChar w:fldCharType="begin"/>
        </w:r>
        <w:r w:rsidR="00706B44">
          <w:rPr>
            <w:noProof/>
            <w:webHidden/>
          </w:rPr>
          <w:instrText xml:space="preserve"> PAGEREF _Toc507569715 \h </w:instrText>
        </w:r>
        <w:r w:rsidR="00706B44">
          <w:rPr>
            <w:noProof/>
            <w:webHidden/>
          </w:rPr>
        </w:r>
        <w:r w:rsidR="00706B44">
          <w:rPr>
            <w:noProof/>
            <w:webHidden/>
          </w:rPr>
          <w:fldChar w:fldCharType="separate"/>
        </w:r>
        <w:r w:rsidR="000B2C9C">
          <w:rPr>
            <w:noProof/>
            <w:webHidden/>
          </w:rPr>
          <w:t>13</w:t>
        </w:r>
        <w:r w:rsidR="00706B44">
          <w:rPr>
            <w:noProof/>
            <w:webHidden/>
          </w:rPr>
          <w:fldChar w:fldCharType="end"/>
        </w:r>
      </w:hyperlink>
    </w:p>
    <w:p w:rsidR="00706B44" w:rsidRDefault="000A58C3">
      <w:pPr>
        <w:pStyle w:val="TOC2"/>
        <w:rPr>
          <w:rFonts w:eastAsiaTheme="minorEastAsia"/>
          <w:noProof/>
          <w:lang w:eastAsia="en-AU"/>
        </w:rPr>
      </w:pPr>
      <w:hyperlink w:anchor="_Toc507569716" w:history="1">
        <w:r w:rsidR="00706B44" w:rsidRPr="003C22CC">
          <w:rPr>
            <w:rStyle w:val="Hyperlink"/>
            <w:noProof/>
          </w:rPr>
          <w:t>9.1</w:t>
        </w:r>
        <w:r w:rsidR="00706B44">
          <w:rPr>
            <w:rFonts w:eastAsiaTheme="minorEastAsia"/>
            <w:noProof/>
            <w:lang w:eastAsia="en-AU"/>
          </w:rPr>
          <w:tab/>
        </w:r>
        <w:r w:rsidR="00706B44" w:rsidRPr="003C22CC">
          <w:rPr>
            <w:rStyle w:val="Hyperlink"/>
            <w:noProof/>
          </w:rPr>
          <w:t>Feedback on your application</w:t>
        </w:r>
        <w:r w:rsidR="00706B44">
          <w:rPr>
            <w:noProof/>
            <w:webHidden/>
          </w:rPr>
          <w:tab/>
        </w:r>
        <w:r w:rsidR="00706B44">
          <w:rPr>
            <w:noProof/>
            <w:webHidden/>
          </w:rPr>
          <w:fldChar w:fldCharType="begin"/>
        </w:r>
        <w:r w:rsidR="00706B44">
          <w:rPr>
            <w:noProof/>
            <w:webHidden/>
          </w:rPr>
          <w:instrText xml:space="preserve"> PAGEREF _Toc507569716 \h </w:instrText>
        </w:r>
        <w:r w:rsidR="00706B44">
          <w:rPr>
            <w:noProof/>
            <w:webHidden/>
          </w:rPr>
        </w:r>
        <w:r w:rsidR="00706B44">
          <w:rPr>
            <w:noProof/>
            <w:webHidden/>
          </w:rPr>
          <w:fldChar w:fldCharType="separate"/>
        </w:r>
        <w:r w:rsidR="000B2C9C">
          <w:rPr>
            <w:noProof/>
            <w:webHidden/>
          </w:rPr>
          <w:t>13</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17" w:history="1">
        <w:r w:rsidR="00706B44" w:rsidRPr="003C22CC">
          <w:rPr>
            <w:rStyle w:val="Hyperlink"/>
            <w:noProof/>
          </w:rPr>
          <w:t>10.</w:t>
        </w:r>
        <w:r w:rsidR="00706B44">
          <w:rPr>
            <w:rFonts w:eastAsiaTheme="minorEastAsia"/>
            <w:b w:val="0"/>
            <w:noProof/>
            <w:sz w:val="22"/>
            <w:lang w:eastAsia="en-AU"/>
          </w:rPr>
          <w:tab/>
        </w:r>
        <w:r w:rsidR="00706B44" w:rsidRPr="003C22CC">
          <w:rPr>
            <w:rStyle w:val="Hyperlink"/>
            <w:noProof/>
          </w:rPr>
          <w:t>Successful grant applications</w:t>
        </w:r>
        <w:r w:rsidR="00706B44">
          <w:rPr>
            <w:noProof/>
            <w:webHidden/>
          </w:rPr>
          <w:tab/>
        </w:r>
        <w:r w:rsidR="00706B44">
          <w:rPr>
            <w:noProof/>
            <w:webHidden/>
          </w:rPr>
          <w:fldChar w:fldCharType="begin"/>
        </w:r>
        <w:r w:rsidR="00706B44">
          <w:rPr>
            <w:noProof/>
            <w:webHidden/>
          </w:rPr>
          <w:instrText xml:space="preserve"> PAGEREF _Toc507569717 \h </w:instrText>
        </w:r>
        <w:r w:rsidR="00706B44">
          <w:rPr>
            <w:noProof/>
            <w:webHidden/>
          </w:rPr>
        </w:r>
        <w:r w:rsidR="00706B44">
          <w:rPr>
            <w:noProof/>
            <w:webHidden/>
          </w:rPr>
          <w:fldChar w:fldCharType="separate"/>
        </w:r>
        <w:r w:rsidR="000B2C9C">
          <w:rPr>
            <w:noProof/>
            <w:webHidden/>
          </w:rPr>
          <w:t>13</w:t>
        </w:r>
        <w:r w:rsidR="00706B44">
          <w:rPr>
            <w:noProof/>
            <w:webHidden/>
          </w:rPr>
          <w:fldChar w:fldCharType="end"/>
        </w:r>
      </w:hyperlink>
    </w:p>
    <w:p w:rsidR="00706B44" w:rsidRDefault="000A58C3">
      <w:pPr>
        <w:pStyle w:val="TOC2"/>
        <w:rPr>
          <w:rFonts w:eastAsiaTheme="minorEastAsia"/>
          <w:noProof/>
          <w:lang w:eastAsia="en-AU"/>
        </w:rPr>
      </w:pPr>
      <w:hyperlink w:anchor="_Toc507569718" w:history="1">
        <w:r w:rsidR="00706B44" w:rsidRPr="003C22CC">
          <w:rPr>
            <w:rStyle w:val="Hyperlink"/>
            <w:noProof/>
          </w:rPr>
          <w:t>10.1</w:t>
        </w:r>
        <w:r w:rsidR="00706B44">
          <w:rPr>
            <w:rFonts w:eastAsiaTheme="minorEastAsia"/>
            <w:noProof/>
            <w:lang w:eastAsia="en-AU"/>
          </w:rPr>
          <w:tab/>
        </w:r>
        <w:r w:rsidR="00706B44" w:rsidRPr="003C22CC">
          <w:rPr>
            <w:rStyle w:val="Hyperlink"/>
            <w:noProof/>
          </w:rPr>
          <w:t>The grant agreement</w:t>
        </w:r>
        <w:r w:rsidR="00706B44">
          <w:rPr>
            <w:noProof/>
            <w:webHidden/>
          </w:rPr>
          <w:tab/>
        </w:r>
        <w:r w:rsidR="00706B44">
          <w:rPr>
            <w:noProof/>
            <w:webHidden/>
          </w:rPr>
          <w:fldChar w:fldCharType="begin"/>
        </w:r>
        <w:r w:rsidR="00706B44">
          <w:rPr>
            <w:noProof/>
            <w:webHidden/>
          </w:rPr>
          <w:instrText xml:space="preserve"> PAGEREF _Toc507569718 \h </w:instrText>
        </w:r>
        <w:r w:rsidR="00706B44">
          <w:rPr>
            <w:noProof/>
            <w:webHidden/>
          </w:rPr>
        </w:r>
        <w:r w:rsidR="00706B44">
          <w:rPr>
            <w:noProof/>
            <w:webHidden/>
          </w:rPr>
          <w:fldChar w:fldCharType="separate"/>
        </w:r>
        <w:r w:rsidR="000B2C9C">
          <w:rPr>
            <w:noProof/>
            <w:webHidden/>
          </w:rPr>
          <w:t>13</w:t>
        </w:r>
        <w:r w:rsidR="00706B44">
          <w:rPr>
            <w:noProof/>
            <w:webHidden/>
          </w:rPr>
          <w:fldChar w:fldCharType="end"/>
        </w:r>
      </w:hyperlink>
    </w:p>
    <w:p w:rsidR="00706B44" w:rsidRDefault="000A58C3">
      <w:pPr>
        <w:pStyle w:val="TOC2"/>
        <w:rPr>
          <w:rFonts w:eastAsiaTheme="minorEastAsia"/>
          <w:noProof/>
          <w:lang w:eastAsia="en-AU"/>
        </w:rPr>
      </w:pPr>
      <w:hyperlink w:anchor="_Toc507569719" w:history="1">
        <w:r w:rsidR="00706B44" w:rsidRPr="003C22CC">
          <w:rPr>
            <w:rStyle w:val="Hyperlink"/>
            <w:noProof/>
          </w:rPr>
          <w:t>10.2</w:t>
        </w:r>
        <w:r w:rsidR="00706B44">
          <w:rPr>
            <w:rFonts w:eastAsiaTheme="minorEastAsia"/>
            <w:noProof/>
            <w:lang w:eastAsia="en-AU"/>
          </w:rPr>
          <w:tab/>
        </w:r>
        <w:r w:rsidR="00706B44" w:rsidRPr="003C22CC">
          <w:rPr>
            <w:rStyle w:val="Hyperlink"/>
            <w:noProof/>
          </w:rPr>
          <w:t>How the grant will be paid</w:t>
        </w:r>
        <w:r w:rsidR="00706B44">
          <w:rPr>
            <w:noProof/>
            <w:webHidden/>
          </w:rPr>
          <w:tab/>
        </w:r>
        <w:r w:rsidR="00706B44">
          <w:rPr>
            <w:noProof/>
            <w:webHidden/>
          </w:rPr>
          <w:fldChar w:fldCharType="begin"/>
        </w:r>
        <w:r w:rsidR="00706B44">
          <w:rPr>
            <w:noProof/>
            <w:webHidden/>
          </w:rPr>
          <w:instrText xml:space="preserve"> PAGEREF _Toc507569719 \h </w:instrText>
        </w:r>
        <w:r w:rsidR="00706B44">
          <w:rPr>
            <w:noProof/>
            <w:webHidden/>
          </w:rPr>
        </w:r>
        <w:r w:rsidR="00706B44">
          <w:rPr>
            <w:noProof/>
            <w:webHidden/>
          </w:rPr>
          <w:fldChar w:fldCharType="separate"/>
        </w:r>
        <w:r w:rsidR="000B2C9C">
          <w:rPr>
            <w:noProof/>
            <w:webHidden/>
          </w:rPr>
          <w:t>13</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20" w:history="1">
        <w:r w:rsidR="00706B44" w:rsidRPr="003C22CC">
          <w:rPr>
            <w:rStyle w:val="Hyperlink"/>
            <w:noProof/>
          </w:rPr>
          <w:t>11.</w:t>
        </w:r>
        <w:r w:rsidR="00706B44">
          <w:rPr>
            <w:rFonts w:eastAsiaTheme="minorEastAsia"/>
            <w:b w:val="0"/>
            <w:noProof/>
            <w:sz w:val="22"/>
            <w:lang w:eastAsia="en-AU"/>
          </w:rPr>
          <w:tab/>
        </w:r>
        <w:r w:rsidR="00706B44" w:rsidRPr="003C22CC">
          <w:rPr>
            <w:rStyle w:val="Hyperlink"/>
            <w:noProof/>
          </w:rPr>
          <w:t>Announcement of grants</w:t>
        </w:r>
        <w:r w:rsidR="00706B44">
          <w:rPr>
            <w:noProof/>
            <w:webHidden/>
          </w:rPr>
          <w:tab/>
        </w:r>
        <w:r w:rsidR="00706B44">
          <w:rPr>
            <w:noProof/>
            <w:webHidden/>
          </w:rPr>
          <w:fldChar w:fldCharType="begin"/>
        </w:r>
        <w:r w:rsidR="00706B44">
          <w:rPr>
            <w:noProof/>
            <w:webHidden/>
          </w:rPr>
          <w:instrText xml:space="preserve"> PAGEREF _Toc507569720 \h </w:instrText>
        </w:r>
        <w:r w:rsidR="00706B44">
          <w:rPr>
            <w:noProof/>
            <w:webHidden/>
          </w:rPr>
        </w:r>
        <w:r w:rsidR="00706B44">
          <w:rPr>
            <w:noProof/>
            <w:webHidden/>
          </w:rPr>
          <w:fldChar w:fldCharType="separate"/>
        </w:r>
        <w:r w:rsidR="000B2C9C">
          <w:rPr>
            <w:noProof/>
            <w:webHidden/>
          </w:rPr>
          <w:t>13</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21" w:history="1">
        <w:r w:rsidR="00706B44" w:rsidRPr="003C22CC">
          <w:rPr>
            <w:rStyle w:val="Hyperlink"/>
            <w:noProof/>
          </w:rPr>
          <w:t>12.</w:t>
        </w:r>
        <w:r w:rsidR="00706B44">
          <w:rPr>
            <w:rFonts w:eastAsiaTheme="minorEastAsia"/>
            <w:b w:val="0"/>
            <w:noProof/>
            <w:sz w:val="22"/>
            <w:lang w:eastAsia="en-AU"/>
          </w:rPr>
          <w:tab/>
        </w:r>
        <w:r w:rsidR="00706B44" w:rsidRPr="003C22CC">
          <w:rPr>
            <w:rStyle w:val="Hyperlink"/>
            <w:noProof/>
          </w:rPr>
          <w:t>Delivery of grant activities</w:t>
        </w:r>
        <w:r w:rsidR="00706B44">
          <w:rPr>
            <w:noProof/>
            <w:webHidden/>
          </w:rPr>
          <w:tab/>
        </w:r>
        <w:r w:rsidR="00706B44">
          <w:rPr>
            <w:noProof/>
            <w:webHidden/>
          </w:rPr>
          <w:fldChar w:fldCharType="begin"/>
        </w:r>
        <w:r w:rsidR="00706B44">
          <w:rPr>
            <w:noProof/>
            <w:webHidden/>
          </w:rPr>
          <w:instrText xml:space="preserve"> PAGEREF _Toc507569721 \h </w:instrText>
        </w:r>
        <w:r w:rsidR="00706B44">
          <w:rPr>
            <w:noProof/>
            <w:webHidden/>
          </w:rPr>
        </w:r>
        <w:r w:rsidR="00706B44">
          <w:rPr>
            <w:noProof/>
            <w:webHidden/>
          </w:rPr>
          <w:fldChar w:fldCharType="separate"/>
        </w:r>
        <w:r w:rsidR="000B2C9C">
          <w:rPr>
            <w:noProof/>
            <w:webHidden/>
          </w:rPr>
          <w:t>14</w:t>
        </w:r>
        <w:r w:rsidR="00706B44">
          <w:rPr>
            <w:noProof/>
            <w:webHidden/>
          </w:rPr>
          <w:fldChar w:fldCharType="end"/>
        </w:r>
      </w:hyperlink>
    </w:p>
    <w:p w:rsidR="00706B44" w:rsidRDefault="000A58C3">
      <w:pPr>
        <w:pStyle w:val="TOC2"/>
        <w:rPr>
          <w:rFonts w:eastAsiaTheme="minorEastAsia"/>
          <w:noProof/>
          <w:lang w:eastAsia="en-AU"/>
        </w:rPr>
      </w:pPr>
      <w:hyperlink w:anchor="_Toc507569722" w:history="1">
        <w:r w:rsidR="00706B44" w:rsidRPr="003C22CC">
          <w:rPr>
            <w:rStyle w:val="Hyperlink"/>
            <w:noProof/>
          </w:rPr>
          <w:t>12.1</w:t>
        </w:r>
        <w:r w:rsidR="00706B44">
          <w:rPr>
            <w:rFonts w:eastAsiaTheme="minorEastAsia"/>
            <w:noProof/>
            <w:lang w:eastAsia="en-AU"/>
          </w:rPr>
          <w:tab/>
        </w:r>
        <w:r w:rsidR="00706B44" w:rsidRPr="003C22CC">
          <w:rPr>
            <w:rStyle w:val="Hyperlink"/>
            <w:noProof/>
          </w:rPr>
          <w:t>Your responsibilities</w:t>
        </w:r>
        <w:r w:rsidR="00706B44">
          <w:rPr>
            <w:noProof/>
            <w:webHidden/>
          </w:rPr>
          <w:tab/>
        </w:r>
        <w:r w:rsidR="00706B44">
          <w:rPr>
            <w:noProof/>
            <w:webHidden/>
          </w:rPr>
          <w:fldChar w:fldCharType="begin"/>
        </w:r>
        <w:r w:rsidR="00706B44">
          <w:rPr>
            <w:noProof/>
            <w:webHidden/>
          </w:rPr>
          <w:instrText xml:space="preserve"> PAGEREF _Toc507569722 \h </w:instrText>
        </w:r>
        <w:r w:rsidR="00706B44">
          <w:rPr>
            <w:noProof/>
            <w:webHidden/>
          </w:rPr>
        </w:r>
        <w:r w:rsidR="00706B44">
          <w:rPr>
            <w:noProof/>
            <w:webHidden/>
          </w:rPr>
          <w:fldChar w:fldCharType="separate"/>
        </w:r>
        <w:r w:rsidR="000B2C9C">
          <w:rPr>
            <w:noProof/>
            <w:webHidden/>
          </w:rPr>
          <w:t>14</w:t>
        </w:r>
        <w:r w:rsidR="00706B44">
          <w:rPr>
            <w:noProof/>
            <w:webHidden/>
          </w:rPr>
          <w:fldChar w:fldCharType="end"/>
        </w:r>
      </w:hyperlink>
    </w:p>
    <w:p w:rsidR="00706B44" w:rsidRDefault="000A58C3">
      <w:pPr>
        <w:pStyle w:val="TOC2"/>
        <w:rPr>
          <w:rFonts w:eastAsiaTheme="minorEastAsia"/>
          <w:noProof/>
          <w:lang w:eastAsia="en-AU"/>
        </w:rPr>
      </w:pPr>
      <w:hyperlink w:anchor="_Toc507569723" w:history="1">
        <w:r w:rsidR="00706B44" w:rsidRPr="003C22CC">
          <w:rPr>
            <w:rStyle w:val="Hyperlink"/>
            <w:noProof/>
          </w:rPr>
          <w:t>12.2</w:t>
        </w:r>
        <w:r w:rsidR="00706B44">
          <w:rPr>
            <w:rFonts w:eastAsiaTheme="minorEastAsia"/>
            <w:noProof/>
            <w:lang w:eastAsia="en-AU"/>
          </w:rPr>
          <w:tab/>
        </w:r>
        <w:r w:rsidR="00706B44" w:rsidRPr="003C22CC">
          <w:rPr>
            <w:rStyle w:val="Hyperlink"/>
            <w:noProof/>
          </w:rPr>
          <w:t>Department of Social Services’ responsibilities</w:t>
        </w:r>
        <w:r w:rsidR="00706B44">
          <w:rPr>
            <w:noProof/>
            <w:webHidden/>
          </w:rPr>
          <w:tab/>
        </w:r>
        <w:r w:rsidR="00706B44">
          <w:rPr>
            <w:noProof/>
            <w:webHidden/>
          </w:rPr>
          <w:fldChar w:fldCharType="begin"/>
        </w:r>
        <w:r w:rsidR="00706B44">
          <w:rPr>
            <w:noProof/>
            <w:webHidden/>
          </w:rPr>
          <w:instrText xml:space="preserve"> PAGEREF _Toc507569723 \h </w:instrText>
        </w:r>
        <w:r w:rsidR="00706B44">
          <w:rPr>
            <w:noProof/>
            <w:webHidden/>
          </w:rPr>
        </w:r>
        <w:r w:rsidR="00706B44">
          <w:rPr>
            <w:noProof/>
            <w:webHidden/>
          </w:rPr>
          <w:fldChar w:fldCharType="separate"/>
        </w:r>
        <w:r w:rsidR="000B2C9C">
          <w:rPr>
            <w:noProof/>
            <w:webHidden/>
          </w:rPr>
          <w:t>14</w:t>
        </w:r>
        <w:r w:rsidR="00706B44">
          <w:rPr>
            <w:noProof/>
            <w:webHidden/>
          </w:rPr>
          <w:fldChar w:fldCharType="end"/>
        </w:r>
      </w:hyperlink>
    </w:p>
    <w:p w:rsidR="00706B44" w:rsidRDefault="000A58C3">
      <w:pPr>
        <w:pStyle w:val="TOC2"/>
        <w:rPr>
          <w:rFonts w:eastAsiaTheme="minorEastAsia"/>
          <w:noProof/>
          <w:lang w:eastAsia="en-AU"/>
        </w:rPr>
      </w:pPr>
      <w:hyperlink w:anchor="_Toc507569724" w:history="1">
        <w:r w:rsidR="00706B44" w:rsidRPr="003C22CC">
          <w:rPr>
            <w:rStyle w:val="Hyperlink"/>
            <w:noProof/>
          </w:rPr>
          <w:t>12.3</w:t>
        </w:r>
        <w:r w:rsidR="00706B44">
          <w:rPr>
            <w:rFonts w:eastAsiaTheme="minorEastAsia"/>
            <w:noProof/>
            <w:lang w:eastAsia="en-AU"/>
          </w:rPr>
          <w:tab/>
        </w:r>
        <w:r w:rsidR="00706B44" w:rsidRPr="003C22CC">
          <w:rPr>
            <w:rStyle w:val="Hyperlink"/>
            <w:noProof/>
          </w:rPr>
          <w:t>Grant payments and GST</w:t>
        </w:r>
        <w:r w:rsidR="00706B44">
          <w:rPr>
            <w:noProof/>
            <w:webHidden/>
          </w:rPr>
          <w:tab/>
        </w:r>
        <w:r w:rsidR="00706B44">
          <w:rPr>
            <w:noProof/>
            <w:webHidden/>
          </w:rPr>
          <w:fldChar w:fldCharType="begin"/>
        </w:r>
        <w:r w:rsidR="00706B44">
          <w:rPr>
            <w:noProof/>
            <w:webHidden/>
          </w:rPr>
          <w:instrText xml:space="preserve"> PAGEREF _Toc507569724 \h </w:instrText>
        </w:r>
        <w:r w:rsidR="00706B44">
          <w:rPr>
            <w:noProof/>
            <w:webHidden/>
          </w:rPr>
        </w:r>
        <w:r w:rsidR="00706B44">
          <w:rPr>
            <w:noProof/>
            <w:webHidden/>
          </w:rPr>
          <w:fldChar w:fldCharType="separate"/>
        </w:r>
        <w:r w:rsidR="000B2C9C">
          <w:rPr>
            <w:noProof/>
            <w:webHidden/>
          </w:rPr>
          <w:t>14</w:t>
        </w:r>
        <w:r w:rsidR="00706B44">
          <w:rPr>
            <w:noProof/>
            <w:webHidden/>
          </w:rPr>
          <w:fldChar w:fldCharType="end"/>
        </w:r>
      </w:hyperlink>
    </w:p>
    <w:p w:rsidR="00706B44" w:rsidRDefault="000A58C3">
      <w:pPr>
        <w:pStyle w:val="TOC2"/>
        <w:rPr>
          <w:rFonts w:eastAsiaTheme="minorEastAsia"/>
          <w:noProof/>
          <w:lang w:eastAsia="en-AU"/>
        </w:rPr>
      </w:pPr>
      <w:hyperlink w:anchor="_Toc507569725" w:history="1">
        <w:r w:rsidR="00706B44" w:rsidRPr="003C22CC">
          <w:rPr>
            <w:rStyle w:val="Hyperlink"/>
            <w:noProof/>
          </w:rPr>
          <w:t>12.4</w:t>
        </w:r>
        <w:r w:rsidR="00706B44">
          <w:rPr>
            <w:rFonts w:eastAsiaTheme="minorEastAsia"/>
            <w:noProof/>
            <w:lang w:eastAsia="en-AU"/>
          </w:rPr>
          <w:tab/>
        </w:r>
        <w:r w:rsidR="00706B44" w:rsidRPr="003C22CC">
          <w:rPr>
            <w:rStyle w:val="Hyperlink"/>
            <w:noProof/>
          </w:rPr>
          <w:t>Evaluation</w:t>
        </w:r>
        <w:r w:rsidR="00706B44">
          <w:rPr>
            <w:noProof/>
            <w:webHidden/>
          </w:rPr>
          <w:tab/>
        </w:r>
        <w:r w:rsidR="00706B44">
          <w:rPr>
            <w:noProof/>
            <w:webHidden/>
          </w:rPr>
          <w:fldChar w:fldCharType="begin"/>
        </w:r>
        <w:r w:rsidR="00706B44">
          <w:rPr>
            <w:noProof/>
            <w:webHidden/>
          </w:rPr>
          <w:instrText xml:space="preserve"> PAGEREF _Toc507569725 \h </w:instrText>
        </w:r>
        <w:r w:rsidR="00706B44">
          <w:rPr>
            <w:noProof/>
            <w:webHidden/>
          </w:rPr>
        </w:r>
        <w:r w:rsidR="00706B44">
          <w:rPr>
            <w:noProof/>
            <w:webHidden/>
          </w:rPr>
          <w:fldChar w:fldCharType="separate"/>
        </w:r>
        <w:r w:rsidR="000B2C9C">
          <w:rPr>
            <w:noProof/>
            <w:webHidden/>
          </w:rPr>
          <w:t>14</w:t>
        </w:r>
        <w:r w:rsidR="00706B44">
          <w:rPr>
            <w:noProof/>
            <w:webHidden/>
          </w:rPr>
          <w:fldChar w:fldCharType="end"/>
        </w:r>
      </w:hyperlink>
    </w:p>
    <w:p w:rsidR="00706B44" w:rsidRDefault="000A58C3">
      <w:pPr>
        <w:pStyle w:val="TOC2"/>
        <w:rPr>
          <w:rFonts w:eastAsiaTheme="minorEastAsia"/>
          <w:noProof/>
          <w:lang w:eastAsia="en-AU"/>
        </w:rPr>
      </w:pPr>
      <w:hyperlink w:anchor="_Toc507569726" w:history="1">
        <w:r w:rsidR="00706B44" w:rsidRPr="003C22CC">
          <w:rPr>
            <w:rStyle w:val="Hyperlink"/>
            <w:noProof/>
          </w:rPr>
          <w:t>12.5</w:t>
        </w:r>
        <w:r w:rsidR="00706B44">
          <w:rPr>
            <w:rFonts w:eastAsiaTheme="minorEastAsia"/>
            <w:noProof/>
            <w:lang w:eastAsia="en-AU"/>
          </w:rPr>
          <w:tab/>
        </w:r>
        <w:r w:rsidR="00706B44" w:rsidRPr="003C22CC">
          <w:rPr>
            <w:rStyle w:val="Hyperlink"/>
            <w:noProof/>
          </w:rPr>
          <w:t>Acknowledgement</w:t>
        </w:r>
        <w:r w:rsidR="00706B44">
          <w:rPr>
            <w:noProof/>
            <w:webHidden/>
          </w:rPr>
          <w:tab/>
        </w:r>
        <w:r w:rsidR="00706B44">
          <w:rPr>
            <w:noProof/>
            <w:webHidden/>
          </w:rPr>
          <w:fldChar w:fldCharType="begin"/>
        </w:r>
        <w:r w:rsidR="00706B44">
          <w:rPr>
            <w:noProof/>
            <w:webHidden/>
          </w:rPr>
          <w:instrText xml:space="preserve"> PAGEREF _Toc507569726 \h </w:instrText>
        </w:r>
        <w:r w:rsidR="00706B44">
          <w:rPr>
            <w:noProof/>
            <w:webHidden/>
          </w:rPr>
        </w:r>
        <w:r w:rsidR="00706B44">
          <w:rPr>
            <w:noProof/>
            <w:webHidden/>
          </w:rPr>
          <w:fldChar w:fldCharType="separate"/>
        </w:r>
        <w:r w:rsidR="000B2C9C">
          <w:rPr>
            <w:noProof/>
            <w:webHidden/>
          </w:rPr>
          <w:t>15</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27" w:history="1">
        <w:r w:rsidR="00706B44" w:rsidRPr="003C22CC">
          <w:rPr>
            <w:rStyle w:val="Hyperlink"/>
            <w:noProof/>
          </w:rPr>
          <w:t>13.</w:t>
        </w:r>
        <w:r w:rsidR="00706B44">
          <w:rPr>
            <w:rFonts w:eastAsiaTheme="minorEastAsia"/>
            <w:b w:val="0"/>
            <w:noProof/>
            <w:sz w:val="22"/>
            <w:lang w:eastAsia="en-AU"/>
          </w:rPr>
          <w:tab/>
        </w:r>
        <w:r w:rsidR="00706B44" w:rsidRPr="003C22CC">
          <w:rPr>
            <w:rStyle w:val="Hyperlink"/>
            <w:noProof/>
          </w:rPr>
          <w:t>Reporting</w:t>
        </w:r>
        <w:r w:rsidR="00706B44">
          <w:rPr>
            <w:noProof/>
            <w:webHidden/>
          </w:rPr>
          <w:tab/>
        </w:r>
        <w:r w:rsidR="00706B44">
          <w:rPr>
            <w:noProof/>
            <w:webHidden/>
          </w:rPr>
          <w:fldChar w:fldCharType="begin"/>
        </w:r>
        <w:r w:rsidR="00706B44">
          <w:rPr>
            <w:noProof/>
            <w:webHidden/>
          </w:rPr>
          <w:instrText xml:space="preserve"> PAGEREF _Toc507569727 \h </w:instrText>
        </w:r>
        <w:r w:rsidR="00706B44">
          <w:rPr>
            <w:noProof/>
            <w:webHidden/>
          </w:rPr>
        </w:r>
        <w:r w:rsidR="00706B44">
          <w:rPr>
            <w:noProof/>
            <w:webHidden/>
          </w:rPr>
          <w:fldChar w:fldCharType="separate"/>
        </w:r>
        <w:r w:rsidR="000B2C9C">
          <w:rPr>
            <w:noProof/>
            <w:webHidden/>
          </w:rPr>
          <w:t>15</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28" w:history="1">
        <w:r w:rsidR="00706B44" w:rsidRPr="003C22CC">
          <w:rPr>
            <w:rStyle w:val="Hyperlink"/>
            <w:noProof/>
          </w:rPr>
          <w:t>14.</w:t>
        </w:r>
        <w:r w:rsidR="00706B44">
          <w:rPr>
            <w:rFonts w:eastAsiaTheme="minorEastAsia"/>
            <w:b w:val="0"/>
            <w:noProof/>
            <w:sz w:val="22"/>
            <w:lang w:eastAsia="en-AU"/>
          </w:rPr>
          <w:tab/>
        </w:r>
        <w:r w:rsidR="00706B44" w:rsidRPr="003C22CC">
          <w:rPr>
            <w:rStyle w:val="Hyperlink"/>
            <w:noProof/>
          </w:rPr>
          <w:t>Probity</w:t>
        </w:r>
        <w:r w:rsidR="00706B44">
          <w:rPr>
            <w:noProof/>
            <w:webHidden/>
          </w:rPr>
          <w:tab/>
        </w:r>
        <w:r w:rsidR="00706B44">
          <w:rPr>
            <w:noProof/>
            <w:webHidden/>
          </w:rPr>
          <w:fldChar w:fldCharType="begin"/>
        </w:r>
        <w:r w:rsidR="00706B44">
          <w:rPr>
            <w:noProof/>
            <w:webHidden/>
          </w:rPr>
          <w:instrText xml:space="preserve"> PAGEREF _Toc507569728 \h </w:instrText>
        </w:r>
        <w:r w:rsidR="00706B44">
          <w:rPr>
            <w:noProof/>
            <w:webHidden/>
          </w:rPr>
        </w:r>
        <w:r w:rsidR="00706B44">
          <w:rPr>
            <w:noProof/>
            <w:webHidden/>
          </w:rPr>
          <w:fldChar w:fldCharType="separate"/>
        </w:r>
        <w:r w:rsidR="000B2C9C">
          <w:rPr>
            <w:noProof/>
            <w:webHidden/>
          </w:rPr>
          <w:t>15</w:t>
        </w:r>
        <w:r w:rsidR="00706B44">
          <w:rPr>
            <w:noProof/>
            <w:webHidden/>
          </w:rPr>
          <w:fldChar w:fldCharType="end"/>
        </w:r>
      </w:hyperlink>
    </w:p>
    <w:p w:rsidR="00706B44" w:rsidRDefault="000A58C3">
      <w:pPr>
        <w:pStyle w:val="TOC2"/>
        <w:rPr>
          <w:rFonts w:eastAsiaTheme="minorEastAsia"/>
          <w:noProof/>
          <w:lang w:eastAsia="en-AU"/>
        </w:rPr>
      </w:pPr>
      <w:hyperlink w:anchor="_Toc507569729" w:history="1">
        <w:r w:rsidR="00706B44" w:rsidRPr="003C22CC">
          <w:rPr>
            <w:rStyle w:val="Hyperlink"/>
            <w:noProof/>
          </w:rPr>
          <w:t>14.1</w:t>
        </w:r>
        <w:r w:rsidR="00706B44">
          <w:rPr>
            <w:rFonts w:eastAsiaTheme="minorEastAsia"/>
            <w:noProof/>
            <w:lang w:eastAsia="en-AU"/>
          </w:rPr>
          <w:tab/>
        </w:r>
        <w:r w:rsidR="00706B44" w:rsidRPr="003C22CC">
          <w:rPr>
            <w:rStyle w:val="Hyperlink"/>
            <w:noProof/>
          </w:rPr>
          <w:t>Complaints process</w:t>
        </w:r>
        <w:r w:rsidR="00706B44">
          <w:rPr>
            <w:noProof/>
            <w:webHidden/>
          </w:rPr>
          <w:tab/>
        </w:r>
        <w:r w:rsidR="00706B44">
          <w:rPr>
            <w:noProof/>
            <w:webHidden/>
          </w:rPr>
          <w:fldChar w:fldCharType="begin"/>
        </w:r>
        <w:r w:rsidR="00706B44">
          <w:rPr>
            <w:noProof/>
            <w:webHidden/>
          </w:rPr>
          <w:instrText xml:space="preserve"> PAGEREF _Toc507569729 \h </w:instrText>
        </w:r>
        <w:r w:rsidR="00706B44">
          <w:rPr>
            <w:noProof/>
            <w:webHidden/>
          </w:rPr>
        </w:r>
        <w:r w:rsidR="00706B44">
          <w:rPr>
            <w:noProof/>
            <w:webHidden/>
          </w:rPr>
          <w:fldChar w:fldCharType="separate"/>
        </w:r>
        <w:r w:rsidR="000B2C9C">
          <w:rPr>
            <w:noProof/>
            <w:webHidden/>
          </w:rPr>
          <w:t>15</w:t>
        </w:r>
        <w:r w:rsidR="00706B44">
          <w:rPr>
            <w:noProof/>
            <w:webHidden/>
          </w:rPr>
          <w:fldChar w:fldCharType="end"/>
        </w:r>
      </w:hyperlink>
    </w:p>
    <w:p w:rsidR="00706B44" w:rsidRDefault="000A58C3">
      <w:pPr>
        <w:pStyle w:val="TOC2"/>
        <w:rPr>
          <w:rFonts w:eastAsiaTheme="minorEastAsia"/>
          <w:noProof/>
          <w:lang w:eastAsia="en-AU"/>
        </w:rPr>
      </w:pPr>
      <w:hyperlink w:anchor="_Toc507569730" w:history="1">
        <w:r w:rsidR="00706B44" w:rsidRPr="003C22CC">
          <w:rPr>
            <w:rStyle w:val="Hyperlink"/>
            <w:noProof/>
          </w:rPr>
          <w:t>14.2</w:t>
        </w:r>
        <w:r w:rsidR="00706B44">
          <w:rPr>
            <w:rFonts w:eastAsiaTheme="minorEastAsia"/>
            <w:noProof/>
            <w:lang w:eastAsia="en-AU"/>
          </w:rPr>
          <w:tab/>
        </w:r>
        <w:r w:rsidR="00706B44" w:rsidRPr="003C22CC">
          <w:rPr>
            <w:rStyle w:val="Hyperlink"/>
            <w:noProof/>
          </w:rPr>
          <w:t>Conflict of interest</w:t>
        </w:r>
        <w:r w:rsidR="00706B44">
          <w:rPr>
            <w:noProof/>
            <w:webHidden/>
          </w:rPr>
          <w:tab/>
        </w:r>
        <w:r w:rsidR="00706B44">
          <w:rPr>
            <w:noProof/>
            <w:webHidden/>
          </w:rPr>
          <w:fldChar w:fldCharType="begin"/>
        </w:r>
        <w:r w:rsidR="00706B44">
          <w:rPr>
            <w:noProof/>
            <w:webHidden/>
          </w:rPr>
          <w:instrText xml:space="preserve"> PAGEREF _Toc507569730 \h </w:instrText>
        </w:r>
        <w:r w:rsidR="00706B44">
          <w:rPr>
            <w:noProof/>
            <w:webHidden/>
          </w:rPr>
        </w:r>
        <w:r w:rsidR="00706B44">
          <w:rPr>
            <w:noProof/>
            <w:webHidden/>
          </w:rPr>
          <w:fldChar w:fldCharType="separate"/>
        </w:r>
        <w:r w:rsidR="000B2C9C">
          <w:rPr>
            <w:noProof/>
            <w:webHidden/>
          </w:rPr>
          <w:t>16</w:t>
        </w:r>
        <w:r w:rsidR="00706B44">
          <w:rPr>
            <w:noProof/>
            <w:webHidden/>
          </w:rPr>
          <w:fldChar w:fldCharType="end"/>
        </w:r>
      </w:hyperlink>
    </w:p>
    <w:p w:rsidR="00706B44" w:rsidRDefault="000A58C3">
      <w:pPr>
        <w:pStyle w:val="TOC2"/>
        <w:rPr>
          <w:rFonts w:eastAsiaTheme="minorEastAsia"/>
          <w:noProof/>
          <w:lang w:eastAsia="en-AU"/>
        </w:rPr>
      </w:pPr>
      <w:hyperlink w:anchor="_Toc507569731" w:history="1">
        <w:r w:rsidR="00706B44" w:rsidRPr="003C22CC">
          <w:rPr>
            <w:rStyle w:val="Hyperlink"/>
            <w:noProof/>
          </w:rPr>
          <w:t>14.3</w:t>
        </w:r>
        <w:r w:rsidR="00706B44">
          <w:rPr>
            <w:rFonts w:eastAsiaTheme="minorEastAsia"/>
            <w:noProof/>
            <w:lang w:eastAsia="en-AU"/>
          </w:rPr>
          <w:tab/>
        </w:r>
        <w:r w:rsidR="00706B44" w:rsidRPr="003C22CC">
          <w:rPr>
            <w:rStyle w:val="Hyperlink"/>
            <w:noProof/>
          </w:rPr>
          <w:t>Privacy: confidentiality and protection of personal information</w:t>
        </w:r>
        <w:r w:rsidR="00706B44">
          <w:rPr>
            <w:noProof/>
            <w:webHidden/>
          </w:rPr>
          <w:tab/>
        </w:r>
        <w:r w:rsidR="00706B44">
          <w:rPr>
            <w:noProof/>
            <w:webHidden/>
          </w:rPr>
          <w:fldChar w:fldCharType="begin"/>
        </w:r>
        <w:r w:rsidR="00706B44">
          <w:rPr>
            <w:noProof/>
            <w:webHidden/>
          </w:rPr>
          <w:instrText xml:space="preserve"> PAGEREF _Toc507569731 \h </w:instrText>
        </w:r>
        <w:r w:rsidR="00706B44">
          <w:rPr>
            <w:noProof/>
            <w:webHidden/>
          </w:rPr>
        </w:r>
        <w:r w:rsidR="00706B44">
          <w:rPr>
            <w:noProof/>
            <w:webHidden/>
          </w:rPr>
          <w:fldChar w:fldCharType="separate"/>
        </w:r>
        <w:r w:rsidR="000B2C9C">
          <w:rPr>
            <w:noProof/>
            <w:webHidden/>
          </w:rPr>
          <w:t>16</w:t>
        </w:r>
        <w:r w:rsidR="00706B44">
          <w:rPr>
            <w:noProof/>
            <w:webHidden/>
          </w:rPr>
          <w:fldChar w:fldCharType="end"/>
        </w:r>
      </w:hyperlink>
    </w:p>
    <w:p w:rsidR="00706B44" w:rsidRDefault="000A58C3">
      <w:pPr>
        <w:pStyle w:val="TOC1"/>
        <w:rPr>
          <w:rFonts w:eastAsiaTheme="minorEastAsia"/>
          <w:b w:val="0"/>
          <w:noProof/>
          <w:sz w:val="22"/>
          <w:lang w:eastAsia="en-AU"/>
        </w:rPr>
      </w:pPr>
      <w:hyperlink w:anchor="_Toc507569732" w:history="1">
        <w:r w:rsidR="00706B44" w:rsidRPr="003C22CC">
          <w:rPr>
            <w:rStyle w:val="Hyperlink"/>
            <w:noProof/>
          </w:rPr>
          <w:t>15.</w:t>
        </w:r>
        <w:r w:rsidR="00706B44">
          <w:rPr>
            <w:rFonts w:eastAsiaTheme="minorEastAsia"/>
            <w:b w:val="0"/>
            <w:noProof/>
            <w:sz w:val="22"/>
            <w:lang w:eastAsia="en-AU"/>
          </w:rPr>
          <w:tab/>
        </w:r>
        <w:r w:rsidR="00706B44" w:rsidRPr="003C22CC">
          <w:rPr>
            <w:rStyle w:val="Hyperlink"/>
            <w:noProof/>
          </w:rPr>
          <w:t>Glossary</w:t>
        </w:r>
        <w:r w:rsidR="00706B44">
          <w:rPr>
            <w:noProof/>
            <w:webHidden/>
          </w:rPr>
          <w:tab/>
        </w:r>
        <w:r w:rsidR="00706B44">
          <w:rPr>
            <w:noProof/>
            <w:webHidden/>
          </w:rPr>
          <w:fldChar w:fldCharType="begin"/>
        </w:r>
        <w:r w:rsidR="00706B44">
          <w:rPr>
            <w:noProof/>
            <w:webHidden/>
          </w:rPr>
          <w:instrText xml:space="preserve"> PAGEREF _Toc507569732 \h </w:instrText>
        </w:r>
        <w:r w:rsidR="00706B44">
          <w:rPr>
            <w:noProof/>
            <w:webHidden/>
          </w:rPr>
        </w:r>
        <w:r w:rsidR="00706B44">
          <w:rPr>
            <w:noProof/>
            <w:webHidden/>
          </w:rPr>
          <w:fldChar w:fldCharType="separate"/>
        </w:r>
        <w:r w:rsidR="000B2C9C">
          <w:rPr>
            <w:noProof/>
            <w:webHidden/>
          </w:rPr>
          <w:t>19</w:t>
        </w:r>
        <w:r w:rsidR="00706B44">
          <w:rPr>
            <w:noProof/>
            <w:webHidden/>
          </w:rPr>
          <w:fldChar w:fldCharType="end"/>
        </w:r>
      </w:hyperlink>
    </w:p>
    <w:p w:rsidR="00934587" w:rsidRDefault="0020122A" w:rsidP="00CC2AA4">
      <w:r>
        <w:fldChar w:fldCharType="end"/>
      </w:r>
    </w:p>
    <w:p w:rsidR="004E058F" w:rsidRPr="00934587" w:rsidRDefault="004E058F" w:rsidP="00934587">
      <w:pPr>
        <w:pBdr>
          <w:bottom w:val="single" w:sz="4" w:space="1" w:color="auto"/>
        </w:pBdr>
        <w:rPr>
          <w:b/>
          <w:color w:val="745B00"/>
        </w:rPr>
      </w:pPr>
    </w:p>
    <w:p w:rsidR="00BE0F17" w:rsidRDefault="00BE0F17">
      <w:pPr>
        <w:suppressAutoHyphens w:val="0"/>
        <w:spacing w:before="0" w:after="120" w:line="440" w:lineRule="atLeast"/>
      </w:pPr>
      <w:r>
        <w:br w:type="page"/>
      </w:r>
    </w:p>
    <w:p w:rsidR="00EE2B1C" w:rsidRPr="004C639D" w:rsidRDefault="005C2D0A" w:rsidP="004C639D">
      <w:pPr>
        <w:pStyle w:val="Heading1Numbered"/>
        <w:rPr>
          <w:color w:val="auto"/>
        </w:rPr>
      </w:pPr>
      <w:bookmarkStart w:id="1" w:name="_Toc458420391"/>
      <w:bookmarkStart w:id="2" w:name="_Toc467773950"/>
      <w:bookmarkStart w:id="3" w:name="_Toc507569693"/>
      <w:r w:rsidRPr="005C2D0A">
        <w:rPr>
          <w:color w:val="auto"/>
        </w:rPr>
        <w:lastRenderedPageBreak/>
        <w:t>National Disability Conference Initiativ</w:t>
      </w:r>
      <w:bookmarkEnd w:id="1"/>
      <w:bookmarkEnd w:id="2"/>
      <w:r w:rsidR="004C639D">
        <w:rPr>
          <w:color w:val="auto"/>
        </w:rPr>
        <w:t xml:space="preserve">e </w:t>
      </w:r>
      <w:r w:rsidR="00CD54D4" w:rsidRPr="004C639D">
        <w:rPr>
          <w:color w:val="auto"/>
        </w:rPr>
        <w:t>Processes</w:t>
      </w:r>
      <w:bookmarkEnd w:id="3"/>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w:t>
      </w:r>
      <w:r w:rsidRPr="005C2D0A">
        <w:t xml:space="preserve">opportunity is part of the above Grant </w:t>
      </w:r>
      <w:r w:rsidR="00460ABC" w:rsidRPr="005C2D0A">
        <w:t>Program, which</w:t>
      </w:r>
      <w:r w:rsidRPr="005C2D0A">
        <w:t xml:space="preserve"> contributes to</w:t>
      </w:r>
      <w:r w:rsidR="005C2D0A" w:rsidRPr="005C2D0A">
        <w:t xml:space="preserve"> the Disability Carer and Support Activity within Outcome 3.1 (Disability Mental Health and Carers)</w:t>
      </w:r>
      <w:r w:rsidRPr="005C2D0A">
        <w:t xml:space="preserve">. The </w:t>
      </w:r>
      <w:r w:rsidR="005C2D0A" w:rsidRPr="005C2D0A">
        <w:t>Department of Social Services</w:t>
      </w:r>
      <w:r w:rsidRPr="005C2D0A">
        <w:t xml:space="preserve"> works with stakeholders to plan and design the grant program according to the </w:t>
      </w:r>
      <w:r w:rsidRPr="005C2D0A">
        <w:rPr>
          <w:i/>
        </w:rPr>
        <w:t xml:space="preserve">Commonwealth </w:t>
      </w:r>
      <w:r w:rsidRPr="00F40BDA">
        <w:rPr>
          <w:i/>
        </w:rPr>
        <w:t>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GrantConnect.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947729"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Default="00EE2B1C" w:rsidP="00EE2B1C">
      <w:pPr>
        <w:spacing w:after="0"/>
        <w:jc w:val="center"/>
        <w:rPr>
          <w:rFonts w:ascii="Wingdings" w:hAnsi="Wingdings"/>
          <w:sz w:val="20"/>
          <w:szCs w:val="20"/>
        </w:rPr>
      </w:pPr>
      <w:r w:rsidRPr="00F40BDA">
        <w:rPr>
          <w:rFonts w:ascii="Wingdings" w:hAnsi="Wingdings"/>
          <w:sz w:val="20"/>
          <w:szCs w:val="20"/>
        </w:rPr>
        <w:t></w:t>
      </w:r>
    </w:p>
    <w:p w:rsidR="00D2307A" w:rsidRDefault="00D2307A" w:rsidP="00EE2B1C">
      <w:pPr>
        <w:spacing w:after="0"/>
        <w:jc w:val="center"/>
        <w:rPr>
          <w:rFonts w:ascii="Wingdings" w:hAnsi="Wingdings"/>
          <w:sz w:val="20"/>
          <w:szCs w:val="20"/>
        </w:rPr>
      </w:pPr>
    </w:p>
    <w:p w:rsidR="00D2307A" w:rsidRPr="00F40BDA" w:rsidRDefault="00D2307A" w:rsidP="00EE2B1C">
      <w:pPr>
        <w:spacing w:after="0"/>
        <w:jc w:val="center"/>
        <w:rPr>
          <w:rFonts w:ascii="Wingdings" w:hAnsi="Wingdings"/>
          <w:sz w:val="20"/>
          <w:szCs w:val="20"/>
        </w:rPr>
      </w:pPr>
    </w:p>
    <w:p w:rsidR="00EE2B1C" w:rsidRPr="00CD54D4" w:rsidRDefault="00CD54D4" w:rsidP="00EE2B1C">
      <w:pPr>
        <w:pBdr>
          <w:top w:val="single" w:sz="2" w:space="1" w:color="auto"/>
          <w:left w:val="single" w:sz="2" w:space="4" w:color="auto"/>
          <w:bottom w:val="single" w:sz="2" w:space="1" w:color="auto"/>
          <w:right w:val="single" w:sz="2" w:space="4" w:color="auto"/>
        </w:pBdr>
        <w:spacing w:after="0"/>
        <w:jc w:val="center"/>
        <w:rPr>
          <w:b/>
        </w:rPr>
      </w:pPr>
      <w:r w:rsidRPr="00CD54D4">
        <w:rPr>
          <w:rStyle w:val="highlightedtextChar"/>
          <w:color w:val="auto"/>
        </w:rPr>
        <w:lastRenderedPageBreak/>
        <w:t xml:space="preserve">We enter into </w:t>
      </w:r>
      <w:r w:rsidR="00EE2B1C" w:rsidRPr="00CD54D4">
        <w:rPr>
          <w:rStyle w:val="highlightedtextChar"/>
          <w:color w:val="auto"/>
        </w:rPr>
        <w:t>a letter of agreement</w:t>
      </w:r>
    </w:p>
    <w:p w:rsidR="00EE2B1C" w:rsidRDefault="00CD54D4" w:rsidP="00EE2B1C">
      <w:pPr>
        <w:pBdr>
          <w:top w:val="single" w:sz="2" w:space="1" w:color="auto"/>
          <w:left w:val="single" w:sz="2" w:space="4" w:color="auto"/>
          <w:bottom w:val="single" w:sz="2" w:space="1" w:color="auto"/>
          <w:right w:val="single" w:sz="2" w:space="4" w:color="auto"/>
        </w:pBdr>
        <w:spacing w:after="0"/>
        <w:jc w:val="center"/>
        <w:rPr>
          <w:b/>
          <w:bCs/>
        </w:rPr>
      </w:pPr>
      <w:r>
        <w:t>We will enter into a</w:t>
      </w:r>
      <w:r w:rsidR="00EE2B1C">
        <w:t xml:space="preserve"> letter of agreement with successful applicants.  </w:t>
      </w:r>
      <w:r w:rsidR="00EE2B1C" w:rsidRPr="00F40BDA">
        <w:t>The type of grant agreement is based on the nature of the grant and proportional to the risks involved.</w:t>
      </w:r>
      <w:r w:rsidR="00EE2B1C">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w:t>
      </w:r>
      <w:r w:rsidR="00CD54D4">
        <w:rPr>
          <w:bCs/>
        </w:rPr>
        <w:t xml:space="preserve"> letter of agreement</w:t>
      </w:r>
      <w:r w:rsidRPr="00F40BDA">
        <w:rPr>
          <w:bCs/>
        </w:rPr>
        <w:t xml:space="preserve">. </w:t>
      </w:r>
      <w:r w:rsidR="00D2307A">
        <w:rPr>
          <w:bCs/>
        </w:rPr>
        <w:t xml:space="preserve"> </w:t>
      </w:r>
      <w:r w:rsidR="00CD54D4">
        <w:rPr>
          <w:bCs/>
        </w:rPr>
        <w:t xml:space="preserve">We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CD54D4">
        <w:rPr>
          <w:b/>
        </w:rPr>
        <w:t>National Disability Strategy 2018-19</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w:t>
      </w:r>
      <w:r w:rsidR="00CD54D4">
        <w:t xml:space="preserve">National Disability Strategy 2018-19 </w:t>
      </w:r>
      <w:r>
        <w:t>as a whole</w:t>
      </w:r>
      <w:r w:rsidRPr="00F40BDA">
        <w:t>.</w:t>
      </w:r>
      <w:r w:rsidR="00D2307A">
        <w:t xml:space="preserve"> </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367A67" w:rsidRDefault="001A0777" w:rsidP="00056305">
      <w:pPr>
        <w:pStyle w:val="Heading2Numbered"/>
        <w:ind w:left="567"/>
      </w:pPr>
      <w:bookmarkStart w:id="4" w:name="_Toc484677032"/>
      <w:bookmarkStart w:id="5" w:name="_Toc507569694"/>
      <w:bookmarkStart w:id="6" w:name="_Toc467773951"/>
      <w:r w:rsidRPr="00367A67">
        <w:t>Role of the Community Grants Hub</w:t>
      </w:r>
      <w:bookmarkEnd w:id="4"/>
      <w:bookmarkEnd w:id="5"/>
    </w:p>
    <w:p w:rsidR="001A0777" w:rsidRPr="00367A67" w:rsidRDefault="00D268E6" w:rsidP="001A0777">
      <w:r w:rsidRPr="00367A67">
        <w:t xml:space="preserve">This grant opportunity will be administered by the Community Grants Hub on behalf of the </w:t>
      </w:r>
      <w:r w:rsidR="00CD54D4">
        <w:t>Department of Social Services</w:t>
      </w:r>
      <w:r w:rsidR="00035006">
        <w:t xml:space="preserve"> (DSS)</w:t>
      </w:r>
      <w:r w:rsidR="00CD54D4">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 of 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7" w:name="_Toc507569695"/>
      <w:r w:rsidRPr="00367A67">
        <w:t>1.2</w:t>
      </w:r>
      <w:r w:rsidRPr="00367A67">
        <w:tab/>
      </w:r>
      <w:r w:rsidR="00045933" w:rsidRPr="00367A67">
        <w:t>About the grant program</w:t>
      </w:r>
      <w:bookmarkEnd w:id="6"/>
      <w:bookmarkEnd w:id="7"/>
    </w:p>
    <w:p w:rsidR="00411A9B" w:rsidRPr="00831713" w:rsidRDefault="00045933" w:rsidP="00045933">
      <w:pPr>
        <w:rPr>
          <w:b/>
        </w:rPr>
      </w:pPr>
      <w:r w:rsidRPr="00775A70">
        <w:t>The</w:t>
      </w:r>
      <w:r w:rsidR="00D2307A">
        <w:t xml:space="preserve"> Disability,</w:t>
      </w:r>
      <w:r w:rsidR="00831713" w:rsidRPr="00775A70">
        <w:t xml:space="preserve"> Mental Health and Carers </w:t>
      </w:r>
      <w:r w:rsidR="00DE454A" w:rsidRPr="00775A70">
        <w:t>Program</w:t>
      </w:r>
      <w:r w:rsidR="00831713" w:rsidRPr="00775A70">
        <w:t xml:space="preserve"> </w:t>
      </w:r>
      <w:r w:rsidRPr="00775A70">
        <w:t xml:space="preserve">(the </w:t>
      </w:r>
      <w:r w:rsidR="00DE454A" w:rsidRPr="00775A70">
        <w:t>Program</w:t>
      </w:r>
      <w:r w:rsidR="00775A70">
        <w:t>) will undertake an open selection process to pr</w:t>
      </w:r>
      <w:r w:rsidR="009A6858">
        <w:t>ovide funding of $315,000 (GST ex</w:t>
      </w:r>
      <w:r w:rsidR="00775A70">
        <w:t xml:space="preserve">clusive) from </w:t>
      </w:r>
      <w:r w:rsidR="00D2307A">
        <w:t xml:space="preserve">the </w:t>
      </w:r>
      <w:r w:rsidR="00775A70">
        <w:t xml:space="preserve">2018-2019 financial year for the </w:t>
      </w:r>
      <w:r w:rsidR="00833D3B">
        <w:t>National Di</w:t>
      </w:r>
      <w:r w:rsidR="00B65591">
        <w:t xml:space="preserve">sability Conference Initiative </w:t>
      </w:r>
      <w:r w:rsidR="00775A70">
        <w:t xml:space="preserve">under the Disability and Carer Support Activity </w:t>
      </w:r>
      <w:r w:rsidR="00833D3B">
        <w:t xml:space="preserve">(DaCS) </w:t>
      </w:r>
      <w:r w:rsidR="00145982">
        <w:t>in</w:t>
      </w:r>
      <w:r w:rsidR="00775A70">
        <w:t xml:space="preserve"> Outcome 3.1 Disability Mental Health and Carers</w:t>
      </w:r>
      <w:r w:rsidR="00831713" w:rsidRPr="00775A70">
        <w:t xml:space="preserve">. </w:t>
      </w:r>
      <w:r w:rsidRPr="00775A70">
        <w:rPr>
          <w:rStyle w:val="highlightedtextChar"/>
          <w:color w:val="auto"/>
        </w:rPr>
        <w:t xml:space="preserve"> </w:t>
      </w:r>
    </w:p>
    <w:p w:rsidR="00411A9B" w:rsidRPr="00411A9B" w:rsidRDefault="00411A9B" w:rsidP="00411A9B">
      <w:pPr>
        <w:rPr>
          <w:rFonts w:cstheme="minorHAnsi"/>
          <w:iCs/>
        </w:rPr>
      </w:pPr>
      <w:r w:rsidRPr="00411A9B">
        <w:rPr>
          <w:rFonts w:cstheme="minorHAnsi"/>
          <w:iCs/>
        </w:rPr>
        <w:t xml:space="preserve">The </w:t>
      </w:r>
      <w:r w:rsidR="00DE454A">
        <w:rPr>
          <w:rFonts w:cstheme="minorHAnsi"/>
          <w:iCs/>
        </w:rPr>
        <w:t>Program</w:t>
      </w:r>
      <w:r w:rsidRPr="00411A9B">
        <w:rPr>
          <w:rFonts w:cstheme="minorHAnsi"/>
          <w:iCs/>
        </w:rPr>
        <w:t xml:space="preserve"> provides:</w:t>
      </w:r>
    </w:p>
    <w:p w:rsidR="00411A9B" w:rsidRPr="00411A9B" w:rsidRDefault="00411A9B" w:rsidP="00411A9B">
      <w:pPr>
        <w:pStyle w:val="ListParagraph"/>
        <w:numPr>
          <w:ilvl w:val="0"/>
          <w:numId w:val="25"/>
        </w:numPr>
        <w:spacing w:after="0" w:line="240" w:lineRule="auto"/>
        <w:contextualSpacing/>
        <w:rPr>
          <w:rFonts w:asciiTheme="minorHAnsi" w:hAnsiTheme="minorHAnsi" w:cstheme="minorHAnsi"/>
          <w:iCs/>
        </w:rPr>
      </w:pPr>
      <w:r w:rsidRPr="00411A9B">
        <w:rPr>
          <w:rFonts w:asciiTheme="minorHAnsi" w:hAnsiTheme="minorHAnsi" w:cstheme="minorHAnsi"/>
          <w:iCs/>
        </w:rPr>
        <w:t>support and advocacy for people with a disability and carers</w:t>
      </w:r>
      <w:r w:rsidR="00145982">
        <w:rPr>
          <w:rFonts w:asciiTheme="minorHAnsi" w:hAnsiTheme="minorHAnsi" w:cstheme="minorHAnsi"/>
          <w:iCs/>
        </w:rPr>
        <w:t>;</w:t>
      </w:r>
    </w:p>
    <w:p w:rsidR="00411A9B" w:rsidRPr="00411A9B" w:rsidRDefault="00411A9B" w:rsidP="00411A9B">
      <w:pPr>
        <w:pStyle w:val="ListParagraph"/>
        <w:numPr>
          <w:ilvl w:val="0"/>
          <w:numId w:val="25"/>
        </w:numPr>
        <w:spacing w:after="0" w:line="240" w:lineRule="auto"/>
        <w:contextualSpacing/>
        <w:rPr>
          <w:rFonts w:asciiTheme="minorHAnsi" w:hAnsiTheme="minorHAnsi" w:cstheme="minorHAnsi"/>
          <w:iCs/>
        </w:rPr>
      </w:pPr>
      <w:r w:rsidRPr="00411A9B">
        <w:rPr>
          <w:rFonts w:asciiTheme="minorHAnsi" w:hAnsiTheme="minorHAnsi" w:cstheme="minorHAnsi"/>
          <w:iCs/>
        </w:rPr>
        <w:t>disability employment, and</w:t>
      </w:r>
    </w:p>
    <w:p w:rsidR="00411A9B" w:rsidRPr="00411A9B" w:rsidRDefault="00411A9B" w:rsidP="00411A9B">
      <w:pPr>
        <w:pStyle w:val="ListParagraph"/>
        <w:numPr>
          <w:ilvl w:val="0"/>
          <w:numId w:val="25"/>
        </w:numPr>
        <w:spacing w:after="0" w:line="240" w:lineRule="auto"/>
        <w:contextualSpacing/>
        <w:rPr>
          <w:rFonts w:asciiTheme="minorHAnsi" w:hAnsiTheme="minorHAnsi" w:cstheme="minorHAnsi"/>
          <w:iCs/>
        </w:rPr>
      </w:pPr>
      <w:r w:rsidRPr="00411A9B">
        <w:rPr>
          <w:rFonts w:asciiTheme="minorHAnsi" w:hAnsiTheme="minorHAnsi" w:cstheme="minorHAnsi"/>
          <w:iCs/>
        </w:rPr>
        <w:t>community mental health services.</w:t>
      </w:r>
    </w:p>
    <w:p w:rsidR="00411A9B" w:rsidRDefault="00045933" w:rsidP="00411A9B">
      <w:pPr>
        <w:spacing w:after="120"/>
      </w:pPr>
      <w:r w:rsidRPr="00045933">
        <w:t xml:space="preserve">The objectives of the </w:t>
      </w:r>
      <w:r w:rsidR="00833D3B">
        <w:t>P</w:t>
      </w:r>
      <w:r w:rsidR="00DE454A">
        <w:t>rogram</w:t>
      </w:r>
      <w:r w:rsidRPr="00045933">
        <w:t xml:space="preserve"> are to </w:t>
      </w:r>
      <w:r w:rsidR="00411A9B">
        <w:t xml:space="preserve">provide a foundation for integrated, community led </w:t>
      </w:r>
      <w:r w:rsidR="00DE454A">
        <w:t>program</w:t>
      </w:r>
      <w:r w:rsidR="00411A9B">
        <w:t xml:space="preserve"> delivery that understands and meets local needs and promotes innovation and collaboration.  This will include the establishment of a platform for continued improvement in the way DSS does its business, clarifying and strengthening Commonwealth and state/territory government responsibilities and fostering stronger relationships with civil society and partnering with service providers.</w:t>
      </w:r>
    </w:p>
    <w:p w:rsidR="00D2307A" w:rsidRPr="00460ABC" w:rsidRDefault="00411A9B" w:rsidP="00045933">
      <w:pPr>
        <w:spacing w:after="120"/>
        <w:rPr>
          <w:rFonts w:cstheme="minorHAnsi"/>
          <w:b/>
        </w:rPr>
      </w:pPr>
      <w:r>
        <w:t xml:space="preserve">The </w:t>
      </w:r>
      <w:r w:rsidR="00833D3B">
        <w:t>P</w:t>
      </w:r>
      <w:r w:rsidR="00DE454A">
        <w:t>rogram</w:t>
      </w:r>
      <w:r>
        <w:t xml:space="preserve"> provides support and community-based initiatives for people with disability or mental </w:t>
      </w:r>
      <w:r w:rsidR="00460ABC" w:rsidRPr="00411A9B">
        <w:rPr>
          <w:rFonts w:cstheme="minorHAnsi"/>
        </w:rPr>
        <w:t>illness</w:t>
      </w:r>
      <w:r w:rsidRPr="00411A9B">
        <w:rPr>
          <w:rFonts w:cstheme="minorHAnsi"/>
        </w:rPr>
        <w:t xml:space="preserve"> and for carers so they can develop their capabilities and actively participate in community and economic life. </w:t>
      </w:r>
      <w:r w:rsidR="00460ABC">
        <w:rPr>
          <w:rFonts w:cstheme="minorHAnsi"/>
        </w:rPr>
        <w:br/>
      </w:r>
    </w:p>
    <w:p w:rsidR="00411A9B" w:rsidRPr="00411A9B" w:rsidRDefault="00DE454A" w:rsidP="00045933">
      <w:pPr>
        <w:spacing w:after="120"/>
        <w:rPr>
          <w:rFonts w:cstheme="minorHAnsi"/>
        </w:rPr>
      </w:pPr>
      <w:r>
        <w:rPr>
          <w:rFonts w:cstheme="minorHAnsi"/>
        </w:rPr>
        <w:lastRenderedPageBreak/>
        <w:t>The</w:t>
      </w:r>
      <w:r w:rsidR="00833D3B">
        <w:rPr>
          <w:rFonts w:cstheme="minorHAnsi"/>
        </w:rPr>
        <w:t xml:space="preserve"> expected outcomes of the P</w:t>
      </w:r>
      <w:r w:rsidR="00045933" w:rsidRPr="00411A9B">
        <w:rPr>
          <w:rFonts w:cstheme="minorHAnsi"/>
        </w:rPr>
        <w:t xml:space="preserve">rogram are </w:t>
      </w:r>
    </w:p>
    <w:p w:rsidR="00411A9B" w:rsidRPr="00411A9B" w:rsidRDefault="00411A9B" w:rsidP="00411A9B">
      <w:pPr>
        <w:pStyle w:val="ListParagraph"/>
        <w:numPr>
          <w:ilvl w:val="0"/>
          <w:numId w:val="26"/>
        </w:numPr>
        <w:spacing w:after="0" w:line="240" w:lineRule="auto"/>
        <w:contextualSpacing/>
        <w:rPr>
          <w:rFonts w:asciiTheme="minorHAnsi" w:hAnsiTheme="minorHAnsi" w:cstheme="minorHAnsi"/>
        </w:rPr>
      </w:pPr>
      <w:r w:rsidRPr="00411A9B">
        <w:rPr>
          <w:rFonts w:asciiTheme="minorHAnsi" w:hAnsiTheme="minorHAnsi" w:cstheme="minorHAnsi"/>
        </w:rPr>
        <w:t>Disability Employment</w:t>
      </w:r>
    </w:p>
    <w:p w:rsidR="00411A9B" w:rsidRPr="00411A9B" w:rsidRDefault="00411A9B" w:rsidP="00CF260A">
      <w:pPr>
        <w:pStyle w:val="ListParagraph"/>
        <w:numPr>
          <w:ilvl w:val="0"/>
          <w:numId w:val="26"/>
        </w:numPr>
        <w:spacing w:before="180" w:afterLines="120" w:after="288" w:line="240" w:lineRule="auto"/>
        <w:contextualSpacing/>
        <w:rPr>
          <w:rFonts w:asciiTheme="minorHAnsi" w:hAnsiTheme="minorHAnsi" w:cstheme="minorHAnsi"/>
        </w:rPr>
      </w:pPr>
      <w:r w:rsidRPr="00411A9B">
        <w:rPr>
          <w:rFonts w:asciiTheme="minorHAnsi" w:hAnsiTheme="minorHAnsi" w:cstheme="minorHAnsi"/>
        </w:rPr>
        <w:t>Disability and Carer Support</w:t>
      </w:r>
    </w:p>
    <w:p w:rsidR="00411A9B" w:rsidRPr="00411A9B" w:rsidRDefault="00411A9B" w:rsidP="00CF260A">
      <w:pPr>
        <w:pStyle w:val="ListParagraph"/>
        <w:numPr>
          <w:ilvl w:val="0"/>
          <w:numId w:val="26"/>
        </w:numPr>
        <w:spacing w:before="180" w:afterLines="120" w:after="288" w:line="240" w:lineRule="auto"/>
        <w:contextualSpacing/>
        <w:rPr>
          <w:rFonts w:asciiTheme="minorHAnsi" w:hAnsiTheme="minorHAnsi" w:cstheme="minorHAnsi"/>
        </w:rPr>
      </w:pPr>
      <w:r w:rsidRPr="00411A9B">
        <w:rPr>
          <w:rFonts w:asciiTheme="minorHAnsi" w:hAnsiTheme="minorHAnsi" w:cstheme="minorHAnsi"/>
        </w:rPr>
        <w:t>Disability and Carer Service Improvement and Sector Support</w:t>
      </w:r>
    </w:p>
    <w:p w:rsidR="00411A9B" w:rsidRPr="00411A9B" w:rsidRDefault="00833D3B" w:rsidP="00CF260A">
      <w:pPr>
        <w:pStyle w:val="ListParagraph"/>
        <w:numPr>
          <w:ilvl w:val="0"/>
          <w:numId w:val="26"/>
        </w:numPr>
        <w:spacing w:before="180" w:afterLines="120" w:after="288" w:line="240" w:lineRule="auto"/>
        <w:contextualSpacing/>
        <w:rPr>
          <w:rFonts w:asciiTheme="minorHAnsi" w:hAnsiTheme="minorHAnsi" w:cstheme="minorHAnsi"/>
        </w:rPr>
      </w:pPr>
      <w:r>
        <w:rPr>
          <w:rFonts w:asciiTheme="minorHAnsi" w:hAnsiTheme="minorHAnsi" w:cstheme="minorHAnsi"/>
        </w:rPr>
        <w:t>Community Mental Health</w:t>
      </w:r>
    </w:p>
    <w:p w:rsidR="00411A9B" w:rsidRDefault="00411A9B" w:rsidP="00CF260A">
      <w:pPr>
        <w:pStyle w:val="ListParagraph"/>
        <w:numPr>
          <w:ilvl w:val="0"/>
          <w:numId w:val="26"/>
        </w:numPr>
        <w:spacing w:before="180" w:afterLines="120" w:after="288"/>
        <w:contextualSpacing/>
        <w:rPr>
          <w:rFonts w:asciiTheme="minorHAnsi" w:hAnsiTheme="minorHAnsi" w:cstheme="minorHAnsi"/>
        </w:rPr>
      </w:pPr>
      <w:r w:rsidRPr="00411A9B">
        <w:rPr>
          <w:rFonts w:asciiTheme="minorHAnsi" w:hAnsiTheme="minorHAnsi" w:cstheme="minorHAnsi"/>
        </w:rPr>
        <w:t>National Disability Insurance Scheme Transitioning Grants.</w:t>
      </w:r>
    </w:p>
    <w:p w:rsidR="00D2307A" w:rsidRDefault="00D2307A" w:rsidP="00D2307A">
      <w:pPr>
        <w:spacing w:afterLines="120" w:after="288" w:line="276" w:lineRule="auto"/>
        <w:contextualSpacing/>
      </w:pPr>
      <w:r w:rsidRPr="00DA4DA1">
        <w:rPr>
          <w:bCs/>
          <w:iCs/>
        </w:rPr>
        <w:t>The 201</w:t>
      </w:r>
      <w:r w:rsidR="00EE5970">
        <w:rPr>
          <w:bCs/>
          <w:iCs/>
        </w:rPr>
        <w:t>8</w:t>
      </w:r>
      <w:r w:rsidRPr="00DA4DA1">
        <w:rPr>
          <w:bCs/>
          <w:iCs/>
        </w:rPr>
        <w:t>-1</w:t>
      </w:r>
      <w:r w:rsidR="00EE5970">
        <w:rPr>
          <w:bCs/>
          <w:iCs/>
        </w:rPr>
        <w:t>9</w:t>
      </w:r>
      <w:r w:rsidRPr="00DA4DA1">
        <w:rPr>
          <w:bCs/>
          <w:iCs/>
        </w:rPr>
        <w:t xml:space="preserve"> </w:t>
      </w:r>
      <w:r w:rsidR="00B65591">
        <w:rPr>
          <w:bCs/>
          <w:iCs/>
        </w:rPr>
        <w:t xml:space="preserve">National Disability Conference Initiative </w:t>
      </w:r>
      <w:r w:rsidRPr="00DA4DA1">
        <w:rPr>
          <w:bCs/>
          <w:iCs/>
        </w:rPr>
        <w:t xml:space="preserve">is </w:t>
      </w:r>
      <w:r>
        <w:rPr>
          <w:bCs/>
          <w:iCs/>
        </w:rPr>
        <w:t>offered</w:t>
      </w:r>
      <w:r w:rsidRPr="00DA4DA1">
        <w:rPr>
          <w:bCs/>
          <w:iCs/>
        </w:rPr>
        <w:t xml:space="preserve"> under the </w:t>
      </w:r>
      <w:r w:rsidR="00833D3B">
        <w:rPr>
          <w:iCs/>
        </w:rPr>
        <w:t>DaCS</w:t>
      </w:r>
      <w:r w:rsidRPr="00DA4DA1">
        <w:rPr>
          <w:bCs/>
          <w:iCs/>
        </w:rPr>
        <w:t xml:space="preserve"> and provides </w:t>
      </w:r>
      <w:r>
        <w:rPr>
          <w:bCs/>
          <w:iCs/>
        </w:rPr>
        <w:t>grants</w:t>
      </w:r>
      <w:r w:rsidRPr="00DA4DA1">
        <w:t xml:space="preserve"> to </w:t>
      </w:r>
      <w:r w:rsidR="00706B44" w:rsidRPr="00706B44">
        <w:t xml:space="preserve">conference organisers to enable them to </w:t>
      </w:r>
      <w:r>
        <w:t xml:space="preserve">help </w:t>
      </w:r>
      <w:r w:rsidRPr="00DA4DA1">
        <w:t xml:space="preserve">people with disability to </w:t>
      </w:r>
      <w:r w:rsidRPr="00E179E2">
        <w:t xml:space="preserve">participate in </w:t>
      </w:r>
      <w:r w:rsidR="00460ABC">
        <w:t>nationally focused</w:t>
      </w:r>
      <w:r>
        <w:t xml:space="preserve"> disability-related</w:t>
      </w:r>
      <w:r w:rsidRPr="00E179E2">
        <w:t xml:space="preserve"> conferences</w:t>
      </w:r>
      <w:r w:rsidRPr="00DA4DA1">
        <w:t xml:space="preserve"> held in Australia.</w:t>
      </w:r>
      <w:r w:rsidR="00833D3B">
        <w:t xml:space="preserve"> </w:t>
      </w:r>
    </w:p>
    <w:p w:rsidR="005A23AF" w:rsidRDefault="005A23AF" w:rsidP="00D2307A">
      <w:pPr>
        <w:spacing w:afterLines="120" w:after="288" w:line="276" w:lineRule="auto"/>
        <w:contextualSpacing/>
        <w:rPr>
          <w:iCs/>
        </w:rPr>
      </w:pPr>
    </w:p>
    <w:p w:rsidR="00411A9B" w:rsidRDefault="00411A9B" w:rsidP="00CF260A">
      <w:pPr>
        <w:spacing w:afterLines="120" w:after="288" w:line="276" w:lineRule="auto"/>
        <w:contextualSpacing/>
        <w:rPr>
          <w:iCs/>
        </w:rPr>
      </w:pPr>
      <w:r w:rsidRPr="00F61C29">
        <w:rPr>
          <w:rFonts w:cstheme="minorHAnsi"/>
        </w:rPr>
        <w:t xml:space="preserve">The DaCS </w:t>
      </w:r>
      <w:r w:rsidRPr="00F61C29">
        <w:rPr>
          <w:iCs/>
        </w:rPr>
        <w:t>Activity aims to improve access, support and services for people with disability and carers.  The DaCS Activity includes providing appropriate means of self-reliance, communication, education services and advocacy as captured under the following headings:</w:t>
      </w:r>
    </w:p>
    <w:p w:rsidR="00F61C29" w:rsidRDefault="00F61C29" w:rsidP="00CF260A">
      <w:pPr>
        <w:spacing w:afterLines="120" w:after="288" w:line="276" w:lineRule="auto"/>
        <w:contextualSpacing/>
        <w:rPr>
          <w:iCs/>
        </w:rPr>
      </w:pPr>
    </w:p>
    <w:p w:rsidR="00CF260A" w:rsidRPr="00CF260A" w:rsidRDefault="00CF260A" w:rsidP="00CF260A">
      <w:pPr>
        <w:spacing w:afterLines="120" w:after="288" w:line="276" w:lineRule="auto"/>
        <w:contextualSpacing/>
        <w:rPr>
          <w:b/>
          <w:iCs/>
        </w:rPr>
      </w:pPr>
      <w:r w:rsidRPr="00CF260A">
        <w:rPr>
          <w:b/>
          <w:iCs/>
        </w:rPr>
        <w:t xml:space="preserve">Providing and improving access to services and support </w:t>
      </w:r>
    </w:p>
    <w:p w:rsidR="00CF260A" w:rsidRPr="00CF260A" w:rsidRDefault="00CF260A" w:rsidP="00CF260A">
      <w:pPr>
        <w:spacing w:afterLines="120" w:after="288" w:line="276" w:lineRule="auto"/>
        <w:contextualSpacing/>
        <w:rPr>
          <w:iCs/>
        </w:rPr>
      </w:pPr>
      <w:r w:rsidRPr="00CF260A">
        <w:rPr>
          <w:iCs/>
        </w:rPr>
        <w:t xml:space="preserve">Organisations may be funded for a range of services, including, but not limited to, those covered under the </w:t>
      </w:r>
      <w:r w:rsidRPr="00833D3B">
        <w:rPr>
          <w:i/>
          <w:iCs/>
        </w:rPr>
        <w:t>Disability Services Act 1986</w:t>
      </w:r>
      <w:r w:rsidRPr="00CF260A">
        <w:rPr>
          <w:iCs/>
        </w:rPr>
        <w:t xml:space="preserve">. </w:t>
      </w:r>
      <w:r w:rsidR="00833D3B">
        <w:rPr>
          <w:iCs/>
        </w:rPr>
        <w:t xml:space="preserve"> </w:t>
      </w:r>
      <w:r w:rsidRPr="00CF260A">
        <w:rPr>
          <w:iCs/>
        </w:rPr>
        <w:t xml:space="preserve">Grants may also be provided for services and supports for carers including, but not limited to, services to support young carers aged 25 years and under. </w:t>
      </w:r>
    </w:p>
    <w:p w:rsidR="00CF260A" w:rsidRPr="00CF260A" w:rsidRDefault="00CF260A" w:rsidP="00CF260A">
      <w:pPr>
        <w:spacing w:afterLines="120" w:after="288" w:line="276" w:lineRule="auto"/>
        <w:contextualSpacing/>
        <w:rPr>
          <w:b/>
          <w:iCs/>
        </w:rPr>
      </w:pPr>
    </w:p>
    <w:p w:rsidR="00CF260A" w:rsidRPr="00CF260A" w:rsidRDefault="00CF260A" w:rsidP="00CF260A">
      <w:pPr>
        <w:spacing w:afterLines="120" w:after="288" w:line="276" w:lineRule="auto"/>
        <w:contextualSpacing/>
        <w:rPr>
          <w:b/>
          <w:iCs/>
        </w:rPr>
      </w:pPr>
      <w:r w:rsidRPr="00CF260A">
        <w:rPr>
          <w:b/>
          <w:iCs/>
        </w:rPr>
        <w:t xml:space="preserve">Stakeholder engagement </w:t>
      </w:r>
    </w:p>
    <w:p w:rsidR="00045933" w:rsidRDefault="00CF260A" w:rsidP="00A07269">
      <w:pPr>
        <w:spacing w:afterLines="120" w:after="288" w:line="276" w:lineRule="auto"/>
        <w:contextualSpacing/>
        <w:rPr>
          <w:iCs/>
        </w:rPr>
      </w:pPr>
      <w:r w:rsidRPr="00CF260A">
        <w:rPr>
          <w:iCs/>
        </w:rPr>
        <w:t>Grants may be provided for support and services including, but not limited to, funding for people with disability and carers to participate in stakeholder engagement. </w:t>
      </w:r>
    </w:p>
    <w:p w:rsidR="00A07269" w:rsidRPr="00A07269" w:rsidRDefault="00A07269" w:rsidP="00A07269">
      <w:pPr>
        <w:spacing w:afterLines="120" w:after="288" w:line="276" w:lineRule="auto"/>
        <w:contextualSpacing/>
        <w:rPr>
          <w:iCs/>
        </w:rPr>
      </w:pPr>
    </w:p>
    <w:p w:rsidR="00045933" w:rsidRPr="000F576B" w:rsidRDefault="00045933" w:rsidP="00045933">
      <w:pPr>
        <w:spacing w:after="120"/>
      </w:pPr>
      <w:r w:rsidRPr="00045933">
        <w:t xml:space="preserve">The </w:t>
      </w:r>
      <w:r w:rsidR="00DE454A">
        <w:t>p</w:t>
      </w:r>
      <w:r w:rsidRPr="00045933">
        <w:t xml:space="preserve">rogram will be undertaken according to the </w:t>
      </w:r>
      <w:hyperlink r:id="rId8" w:history="1">
        <w:r w:rsidRPr="00A32E41">
          <w:rPr>
            <w:rStyle w:val="Hyperlink"/>
            <w:rFonts w:cstheme="minorBidi"/>
            <w:i/>
          </w:rPr>
          <w:t>Commonwealth Grants Rules and Guidelines (CGRGs)</w:t>
        </w:r>
      </w:hyperlink>
      <w:r w:rsidR="00A32E41">
        <w:rPr>
          <w:i/>
        </w:rPr>
        <w:t>.</w:t>
      </w:r>
      <w:r w:rsidRPr="00045933">
        <w:rPr>
          <w:i/>
        </w:rPr>
        <w:t xml:space="preserve"> </w:t>
      </w:r>
    </w:p>
    <w:p w:rsidR="00045933" w:rsidRPr="00DF4FFA" w:rsidRDefault="00045933" w:rsidP="00D268E6">
      <w:pPr>
        <w:pStyle w:val="Heading2Numbered"/>
        <w:numPr>
          <w:ilvl w:val="1"/>
          <w:numId w:val="17"/>
        </w:numPr>
        <w:ind w:left="567"/>
      </w:pPr>
      <w:bookmarkStart w:id="8" w:name="_Toc467773952"/>
      <w:bookmarkStart w:id="9" w:name="_Toc507569696"/>
      <w:r w:rsidRPr="00141248">
        <w:t xml:space="preserve">About the </w:t>
      </w:r>
      <w:r w:rsidRPr="00045933">
        <w:t>Grant Opportunity</w:t>
      </w:r>
      <w:bookmarkEnd w:id="8"/>
      <w:bookmarkEnd w:id="9"/>
    </w:p>
    <w:p w:rsidR="00045933" w:rsidRPr="00045933" w:rsidRDefault="00045933" w:rsidP="00045933">
      <w:bookmarkStart w:id="10" w:name="_Ref421783365"/>
      <w:r w:rsidRPr="00C11579">
        <w:t xml:space="preserve">These guidelines contain information for the </w:t>
      </w:r>
      <w:r w:rsidR="00B65591">
        <w:rPr>
          <w:bCs/>
          <w:iCs/>
        </w:rPr>
        <w:t>National Disability Conference Initiative</w:t>
      </w:r>
      <w:r w:rsidR="00F65411" w:rsidRPr="00C11579">
        <w:t xml:space="preserve"> </w:t>
      </w:r>
      <w:r w:rsidRPr="00C11579">
        <w:t xml:space="preserve">grants. </w:t>
      </w:r>
      <w:r w:rsidR="00833D3B">
        <w:t xml:space="preserve"> T</w:t>
      </w:r>
      <w:r w:rsidRPr="00C11579">
        <w:t>his grant opportunity</w:t>
      </w:r>
      <w:r w:rsidR="00C11579" w:rsidRPr="00C11579">
        <w:t xml:space="preserve"> is offered under the </w:t>
      </w:r>
      <w:r w:rsidR="00833D3B">
        <w:t xml:space="preserve">DaCS under </w:t>
      </w:r>
      <w:r w:rsidR="00833D3B" w:rsidRPr="00C11579">
        <w:t>Outcome 3.1</w:t>
      </w:r>
      <w:r w:rsidR="00833D3B">
        <w:t xml:space="preserve"> </w:t>
      </w:r>
      <w:r w:rsidR="00EE4098" w:rsidRPr="00C11579">
        <w:t>Disability Mental Health and Carers.</w:t>
      </w:r>
      <w:r w:rsidR="00EE4098">
        <w:t xml:space="preserve"> </w:t>
      </w:r>
      <w:r w:rsidRPr="00045933">
        <w:rPr>
          <w:b/>
        </w:rPr>
        <w:t xml:space="preserve">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B60180" w:rsidRDefault="00045933" w:rsidP="00B60180">
      <w:pPr>
        <w:pStyle w:val="ListParagraph"/>
        <w:numPr>
          <w:ilvl w:val="0"/>
          <w:numId w:val="33"/>
        </w:numPr>
        <w:spacing w:before="60" w:after="60"/>
        <w:contextualSpacing/>
        <w:rPr>
          <w:rFonts w:ascii="Arial" w:hAnsi="Arial" w:cs="Arial"/>
        </w:rPr>
      </w:pPr>
      <w:r w:rsidRPr="00B60180">
        <w:rPr>
          <w:rFonts w:ascii="Arial" w:hAnsi="Arial" w:cs="Arial"/>
        </w:rPr>
        <w:t>the purpose of the grant opportunity</w:t>
      </w:r>
    </w:p>
    <w:p w:rsidR="00045933" w:rsidRPr="00B60180" w:rsidRDefault="00045933" w:rsidP="00B60180">
      <w:pPr>
        <w:pStyle w:val="ListParagraph"/>
        <w:numPr>
          <w:ilvl w:val="0"/>
          <w:numId w:val="33"/>
        </w:numPr>
        <w:spacing w:before="60" w:after="60"/>
        <w:contextualSpacing/>
        <w:rPr>
          <w:rFonts w:ascii="Arial" w:hAnsi="Arial" w:cs="Arial"/>
        </w:rPr>
      </w:pPr>
      <w:r w:rsidRPr="00B60180">
        <w:rPr>
          <w:rFonts w:ascii="Arial" w:hAnsi="Arial" w:cs="Arial"/>
        </w:rPr>
        <w:t>the eligibility and assessment criteria</w:t>
      </w:r>
    </w:p>
    <w:p w:rsidR="00045933" w:rsidRPr="00B60180" w:rsidRDefault="00045933" w:rsidP="00B60180">
      <w:pPr>
        <w:pStyle w:val="ListParagraph"/>
        <w:numPr>
          <w:ilvl w:val="0"/>
          <w:numId w:val="33"/>
        </w:numPr>
        <w:spacing w:before="60" w:after="60"/>
        <w:contextualSpacing/>
        <w:rPr>
          <w:rFonts w:ascii="Arial" w:hAnsi="Arial" w:cs="Arial"/>
        </w:rPr>
      </w:pPr>
      <w:r w:rsidRPr="00B60180">
        <w:rPr>
          <w:rFonts w:ascii="Arial" w:hAnsi="Arial" w:cs="Arial"/>
        </w:rPr>
        <w:t>how grant applications are monitored and evaluated</w:t>
      </w:r>
    </w:p>
    <w:p w:rsidR="00045933" w:rsidRPr="00B60180" w:rsidRDefault="00045933" w:rsidP="00B60180">
      <w:pPr>
        <w:pStyle w:val="ListParagraph"/>
        <w:numPr>
          <w:ilvl w:val="0"/>
          <w:numId w:val="33"/>
        </w:numPr>
        <w:spacing w:before="60" w:after="60"/>
        <w:contextualSpacing/>
        <w:rPr>
          <w:rFonts w:ascii="Arial" w:hAnsi="Arial" w:cs="Arial"/>
        </w:rPr>
      </w:pPr>
      <w:r w:rsidRPr="00B60180">
        <w:rPr>
          <w:rFonts w:ascii="Arial" w:hAnsi="Arial" w:cs="Arial"/>
        </w:rPr>
        <w:t xml:space="preserve">responsibilities and expectations in relation to the opportunity. </w:t>
      </w:r>
    </w:p>
    <w:p w:rsidR="000A271A" w:rsidRDefault="000A271A" w:rsidP="00045933">
      <w:pPr>
        <w:pStyle w:val="NoSpacing"/>
        <w:rPr>
          <w:rFonts w:asciiTheme="majorHAnsi" w:hAnsiTheme="majorHAnsi" w:cstheme="majorHAnsi"/>
        </w:rPr>
      </w:pPr>
    </w:p>
    <w:p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rsidR="00045933" w:rsidRPr="00B72EE8" w:rsidRDefault="00045933" w:rsidP="00A668C8">
      <w:pPr>
        <w:pStyle w:val="Heading1Numbered"/>
      </w:pPr>
      <w:bookmarkStart w:id="11" w:name="_Toc461105052"/>
      <w:bookmarkStart w:id="12" w:name="_Toc467773954"/>
      <w:bookmarkStart w:id="13" w:name="_Toc507569697"/>
      <w:bookmarkEnd w:id="10"/>
      <w:bookmarkEnd w:id="11"/>
      <w:r>
        <w:lastRenderedPageBreak/>
        <w:t>Grant amount</w:t>
      </w:r>
      <w:bookmarkEnd w:id="12"/>
      <w:bookmarkEnd w:id="13"/>
    </w:p>
    <w:p w:rsidR="00045933" w:rsidRPr="00A62835" w:rsidRDefault="00833D3B" w:rsidP="00045933">
      <w:r>
        <w:t>A</w:t>
      </w:r>
      <w:r w:rsidR="00045933" w:rsidRPr="00A9634B">
        <w:t xml:space="preserve"> total of $</w:t>
      </w:r>
      <w:r w:rsidR="00A62835" w:rsidRPr="00A9634B">
        <w:t>315,000 is available under the 2018-19</w:t>
      </w:r>
      <w:r>
        <w:t xml:space="preserve"> </w:t>
      </w:r>
      <w:r w:rsidR="00B65591">
        <w:rPr>
          <w:bCs/>
          <w:iCs/>
        </w:rPr>
        <w:t>National Disability Conference Initiative</w:t>
      </w:r>
      <w:r w:rsidR="00A62835" w:rsidRPr="00A9634B">
        <w:t>.</w:t>
      </w:r>
      <w:r w:rsidR="00A62835" w:rsidRPr="00A62835">
        <w:t xml:space="preserve"> </w:t>
      </w:r>
      <w:r w:rsidR="00045933" w:rsidRPr="00A62835">
        <w:t xml:space="preserve"> </w:t>
      </w:r>
    </w:p>
    <w:p w:rsidR="00045933" w:rsidRPr="00A62835" w:rsidRDefault="00A62835" w:rsidP="00045933">
      <w:pPr>
        <w:rPr>
          <w:b/>
        </w:rPr>
      </w:pPr>
      <w:r>
        <w:rPr>
          <w:rStyle w:val="highlightedtextChar"/>
          <w:b w:val="0"/>
          <w:color w:val="auto"/>
        </w:rPr>
        <w:t xml:space="preserve">A maximum of </w:t>
      </w:r>
      <w:r w:rsidRPr="00A62835">
        <w:rPr>
          <w:rStyle w:val="highlightedtextChar"/>
          <w:b w:val="0"/>
          <w:color w:val="auto"/>
        </w:rPr>
        <w:t>$10,000</w:t>
      </w:r>
      <w:r w:rsidRPr="00A62835">
        <w:rPr>
          <w:rStyle w:val="highlightedtextChar"/>
          <w:color w:val="auto"/>
        </w:rPr>
        <w:t xml:space="preserve"> </w:t>
      </w:r>
      <w:r w:rsidR="00045933" w:rsidRPr="00A62835">
        <w:t xml:space="preserve">per </w:t>
      </w:r>
      <w:r w:rsidRPr="00A62835">
        <w:t xml:space="preserve">conference </w:t>
      </w:r>
      <w:r w:rsidR="00045933" w:rsidRPr="00A62835">
        <w:t xml:space="preserve">is available for this grant </w:t>
      </w:r>
      <w:r w:rsidR="00340616" w:rsidRPr="00A62835">
        <w:t>opportunity.</w:t>
      </w:r>
    </w:p>
    <w:p w:rsidR="00045933" w:rsidRPr="00340616" w:rsidRDefault="00045933" w:rsidP="00045933">
      <w:r w:rsidRPr="00340616">
        <w:t>The maximum grant period is</w:t>
      </w:r>
      <w:r w:rsidR="00A62835">
        <w:t xml:space="preserve"> one financial year</w:t>
      </w:r>
      <w:r w:rsidRPr="00340616">
        <w:t xml:space="preserve">.  Your </w:t>
      </w:r>
      <w:r w:rsidR="00A62835" w:rsidRPr="00760DC1">
        <w:t>conference must be held within the financial year specified in the funding round</w:t>
      </w:r>
      <w:r w:rsidR="00057F72" w:rsidRPr="00760DC1">
        <w:t xml:space="preserve">. </w:t>
      </w:r>
      <w:r w:rsidR="00A62835" w:rsidRPr="00760DC1">
        <w:t xml:space="preserve"> In exceptional </w:t>
      </w:r>
      <w:r w:rsidR="00460ABC" w:rsidRPr="00760DC1">
        <w:t>circumstances,</w:t>
      </w:r>
      <w:r w:rsidR="00A62835" w:rsidRPr="00760DC1">
        <w:t xml:space="preserve"> an extension </w:t>
      </w:r>
      <w:r w:rsidRPr="00760DC1">
        <w:t>may be approved</w:t>
      </w:r>
      <w:r w:rsidR="00A62835" w:rsidRPr="00760DC1">
        <w:t xml:space="preserve"> by the Grant Agreement Manager</w:t>
      </w:r>
      <w:r w:rsidRPr="00760DC1">
        <w:t>.</w:t>
      </w:r>
    </w:p>
    <w:p w:rsidR="00340616" w:rsidRPr="00B72EE8" w:rsidRDefault="00340616" w:rsidP="00340616">
      <w:pPr>
        <w:pStyle w:val="Heading1Numbered"/>
      </w:pPr>
      <w:bookmarkStart w:id="14" w:name="_Toc421777594"/>
      <w:bookmarkStart w:id="15" w:name="_Ref428266971"/>
      <w:bookmarkStart w:id="16" w:name="_Toc467773955"/>
      <w:bookmarkStart w:id="17" w:name="_Toc507569698"/>
      <w:r>
        <w:t>Grant e</w:t>
      </w:r>
      <w:r w:rsidRPr="00B72EE8">
        <w:t>ligibility</w:t>
      </w:r>
      <w:bookmarkEnd w:id="14"/>
      <w:bookmarkEnd w:id="15"/>
      <w:r>
        <w:t xml:space="preserve"> cr</w:t>
      </w:r>
      <w:r w:rsidRPr="00B72EE8">
        <w:t>iteria</w:t>
      </w:r>
      <w:bookmarkEnd w:id="16"/>
      <w:bookmarkEnd w:id="17"/>
    </w:p>
    <w:p w:rsidR="00340616" w:rsidRDefault="00340616" w:rsidP="00340616">
      <w:pPr>
        <w:spacing w:after="120"/>
      </w:pPr>
      <w:bookmarkStart w:id="18" w:name="_Ref414285977"/>
      <w:r>
        <w:t>We cannot consider your application if it does not satisfy all the eligibility criteria.</w:t>
      </w:r>
      <w:r w:rsidRPr="00B72EE8">
        <w:t xml:space="preserve"> </w:t>
      </w:r>
    </w:p>
    <w:p w:rsidR="00340616" w:rsidRPr="00B72EE8" w:rsidRDefault="00340616" w:rsidP="00056305">
      <w:pPr>
        <w:pStyle w:val="Heading2Numbered"/>
        <w:ind w:left="567"/>
      </w:pPr>
      <w:bookmarkStart w:id="19" w:name="_Ref421696970"/>
      <w:bookmarkStart w:id="20" w:name="_Toc421777595"/>
      <w:bookmarkStart w:id="21" w:name="_Toc467773956"/>
      <w:bookmarkStart w:id="22" w:name="_Toc507569699"/>
      <w:r w:rsidRPr="00B72EE8">
        <w:t xml:space="preserve">Who is eligible </w:t>
      </w:r>
      <w:r>
        <w:t xml:space="preserve">to apply </w:t>
      </w:r>
      <w:r w:rsidRPr="00B72EE8">
        <w:t>for a grant?</w:t>
      </w:r>
      <w:bookmarkEnd w:id="18"/>
      <w:bookmarkEnd w:id="19"/>
      <w:bookmarkEnd w:id="20"/>
      <w:bookmarkEnd w:id="21"/>
      <w:bookmarkEnd w:id="22"/>
    </w:p>
    <w:p w:rsidR="00CF31F1" w:rsidRDefault="00CF31F1" w:rsidP="00CF31F1">
      <w:pPr>
        <w:pStyle w:val="NoSpacing"/>
        <w:rPr>
          <w:rFonts w:asciiTheme="minorHAnsi" w:hAnsiTheme="minorHAnsi" w:cstheme="minorHAnsi"/>
        </w:rPr>
      </w:pPr>
      <w:r w:rsidRPr="00760DC1">
        <w:rPr>
          <w:rFonts w:asciiTheme="minorHAnsi" w:hAnsiTheme="minorHAnsi" w:cstheme="minorHAnsi"/>
        </w:rPr>
        <w:t xml:space="preserve">To be eligible, applicants to the </w:t>
      </w:r>
      <w:r w:rsidR="00B65591" w:rsidRPr="00B65591">
        <w:rPr>
          <w:rFonts w:asciiTheme="minorHAnsi" w:hAnsiTheme="minorHAnsi" w:cstheme="minorHAnsi"/>
        </w:rPr>
        <w:t xml:space="preserve">National Disability Conference Initiative </w:t>
      </w:r>
      <w:r w:rsidR="00340616" w:rsidRPr="00760DC1">
        <w:rPr>
          <w:rFonts w:asciiTheme="minorHAnsi" w:hAnsiTheme="minorHAnsi" w:cstheme="minorHAnsi"/>
        </w:rPr>
        <w:t>must</w:t>
      </w:r>
      <w:r w:rsidRPr="00760DC1">
        <w:rPr>
          <w:rFonts w:asciiTheme="minorHAnsi" w:hAnsiTheme="minorHAnsi" w:cstheme="minorHAnsi"/>
        </w:rPr>
        <w:t xml:space="preserve"> fall into one of the following categories. </w:t>
      </w:r>
    </w:p>
    <w:p w:rsidR="0008030E" w:rsidRDefault="0008030E" w:rsidP="0008030E">
      <w:pPr>
        <w:pStyle w:val="ListParagraph"/>
        <w:numPr>
          <w:ilvl w:val="0"/>
          <w:numId w:val="33"/>
        </w:numPr>
        <w:spacing w:before="60" w:after="60"/>
        <w:contextualSpacing/>
        <w:rPr>
          <w:rFonts w:ascii="Arial" w:hAnsi="Arial" w:cs="Arial"/>
        </w:rPr>
      </w:pPr>
      <w:r>
        <w:rPr>
          <w:rFonts w:ascii="Arial" w:hAnsi="Arial" w:cs="Arial"/>
        </w:rPr>
        <w:t>Indigenous Corporation</w:t>
      </w:r>
    </w:p>
    <w:p w:rsidR="0008030E" w:rsidRDefault="0008030E" w:rsidP="0008030E">
      <w:pPr>
        <w:pStyle w:val="ListParagraph"/>
        <w:numPr>
          <w:ilvl w:val="0"/>
          <w:numId w:val="33"/>
        </w:numPr>
        <w:spacing w:after="0" w:line="240" w:lineRule="auto"/>
        <w:contextualSpacing/>
        <w:rPr>
          <w:rFonts w:eastAsia="Calibri" w:cs="Segoe UI"/>
          <w:bCs/>
          <w:noProof/>
          <w:color w:val="1C1C1C" w:themeColor="text2"/>
          <w:lang w:eastAsia="en-AU"/>
        </w:rPr>
      </w:pPr>
      <w:r>
        <w:rPr>
          <w:rFonts w:ascii="Arial" w:hAnsi="Arial" w:cs="Arial"/>
        </w:rPr>
        <w:t>Company</w:t>
      </w:r>
    </w:p>
    <w:p w:rsidR="0008030E" w:rsidRDefault="0008030E" w:rsidP="0008030E">
      <w:pPr>
        <w:pStyle w:val="ListParagraph"/>
        <w:numPr>
          <w:ilvl w:val="0"/>
          <w:numId w:val="33"/>
        </w:numPr>
        <w:spacing w:before="60" w:after="60"/>
        <w:contextualSpacing/>
        <w:rPr>
          <w:rFonts w:ascii="Arial" w:eastAsiaTheme="minorHAnsi" w:hAnsi="Arial" w:cs="Arial"/>
        </w:rPr>
      </w:pPr>
      <w:r>
        <w:rPr>
          <w:rFonts w:ascii="Arial" w:hAnsi="Arial" w:cs="Arial"/>
          <w:lang w:eastAsia="en-AU"/>
        </w:rPr>
        <w:t>Incorporated Association</w:t>
      </w:r>
    </w:p>
    <w:p w:rsidR="0008030E" w:rsidRDefault="0008030E" w:rsidP="0008030E">
      <w:pPr>
        <w:pStyle w:val="ListParagraph"/>
        <w:numPr>
          <w:ilvl w:val="0"/>
          <w:numId w:val="33"/>
        </w:numPr>
        <w:spacing w:before="60" w:after="60"/>
        <w:contextualSpacing/>
        <w:rPr>
          <w:rFonts w:ascii="Arial" w:hAnsi="Arial" w:cs="Arial"/>
        </w:rPr>
      </w:pPr>
      <w:r>
        <w:rPr>
          <w:rFonts w:ascii="Arial" w:hAnsi="Arial" w:cs="Arial"/>
          <w:lang w:eastAsia="en-AU"/>
        </w:rPr>
        <w:t>Cooperative</w:t>
      </w:r>
    </w:p>
    <w:p w:rsidR="0008030E" w:rsidRDefault="0008030E" w:rsidP="0008030E">
      <w:pPr>
        <w:pStyle w:val="ListParagraph"/>
        <w:numPr>
          <w:ilvl w:val="0"/>
          <w:numId w:val="33"/>
        </w:numPr>
        <w:spacing w:before="60" w:after="60"/>
        <w:contextualSpacing/>
        <w:rPr>
          <w:rFonts w:ascii="Arial" w:hAnsi="Arial" w:cs="Arial"/>
        </w:rPr>
      </w:pPr>
      <w:r>
        <w:rPr>
          <w:rFonts w:ascii="Arial" w:hAnsi="Arial" w:cs="Arial"/>
          <w:lang w:eastAsia="en-AU"/>
        </w:rPr>
        <w:t>Partnership</w:t>
      </w:r>
    </w:p>
    <w:p w:rsidR="00CC789A" w:rsidRDefault="0008030E" w:rsidP="00EF1DE6">
      <w:pPr>
        <w:pStyle w:val="ListParagraph"/>
        <w:numPr>
          <w:ilvl w:val="0"/>
          <w:numId w:val="33"/>
        </w:numPr>
        <w:spacing w:before="60" w:after="60"/>
        <w:contextualSpacing/>
        <w:rPr>
          <w:rFonts w:ascii="Arial" w:hAnsi="Arial" w:cs="Arial"/>
        </w:rPr>
      </w:pPr>
      <w:r w:rsidRPr="0008030E">
        <w:rPr>
          <w:rFonts w:ascii="Arial" w:hAnsi="Arial" w:cs="Arial"/>
          <w:lang w:eastAsia="en-AU"/>
        </w:rPr>
        <w:t>Statutory Entity</w:t>
      </w:r>
      <w:r w:rsidR="00CC789A">
        <w:rPr>
          <w:rFonts w:ascii="Arial" w:hAnsi="Arial" w:cs="Arial"/>
          <w:lang w:eastAsia="en-AU"/>
        </w:rPr>
        <w:t xml:space="preserve"> </w:t>
      </w:r>
    </w:p>
    <w:p w:rsidR="0008030E" w:rsidRPr="0008030E" w:rsidRDefault="0008030E" w:rsidP="00CC789A">
      <w:pPr>
        <w:pStyle w:val="ListParagraph"/>
        <w:numPr>
          <w:ilvl w:val="0"/>
          <w:numId w:val="33"/>
        </w:numPr>
        <w:spacing w:before="60" w:after="60"/>
        <w:contextualSpacing/>
        <w:rPr>
          <w:rFonts w:ascii="Arial" w:hAnsi="Arial" w:cs="Arial"/>
        </w:rPr>
      </w:pPr>
      <w:r w:rsidRPr="0008030E">
        <w:rPr>
          <w:rFonts w:ascii="Arial" w:hAnsi="Arial" w:cs="Arial"/>
        </w:rPr>
        <w:t>Incorporated Trustee on behalf of a Trust</w:t>
      </w:r>
    </w:p>
    <w:p w:rsidR="00CF31F1" w:rsidRPr="00A9634B" w:rsidRDefault="0008030E" w:rsidP="00EF1DE6">
      <w:pPr>
        <w:pStyle w:val="ListParagraph"/>
        <w:numPr>
          <w:ilvl w:val="0"/>
          <w:numId w:val="33"/>
        </w:numPr>
        <w:rPr>
          <w:rFonts w:cstheme="minorHAnsi"/>
        </w:rPr>
      </w:pPr>
      <w:r w:rsidRPr="00A9634B">
        <w:rPr>
          <w:rFonts w:ascii="Arial" w:hAnsi="Arial" w:cs="Arial"/>
          <w:lang w:eastAsia="en-AU"/>
        </w:rPr>
        <w:t>Consortium with a lead organisation</w:t>
      </w:r>
      <w:r w:rsidRPr="00A9634B" w:rsidDel="0008030E">
        <w:rPr>
          <w:rFonts w:ascii="Arial" w:hAnsi="Arial" w:cs="Arial"/>
          <w:lang w:eastAsia="en-AU"/>
        </w:rPr>
        <w:t xml:space="preserve"> </w:t>
      </w:r>
    </w:p>
    <w:p w:rsidR="00CF31F1" w:rsidRPr="00760DC1" w:rsidRDefault="00CF31F1" w:rsidP="00CF31F1">
      <w:pPr>
        <w:spacing w:after="0" w:line="240" w:lineRule="auto"/>
        <w:contextualSpacing/>
        <w:rPr>
          <w:rFonts w:cstheme="minorHAnsi"/>
        </w:rPr>
      </w:pPr>
      <w:r w:rsidRPr="00760DC1">
        <w:rPr>
          <w:rFonts w:cstheme="minorHAnsi"/>
        </w:rPr>
        <w:t>Applications from consortia are acceptable, provided you have a lead applicant who is the main driver of the project and is eligible as per the list above.</w:t>
      </w:r>
    </w:p>
    <w:p w:rsidR="00340616" w:rsidRDefault="00340616" w:rsidP="00056305">
      <w:pPr>
        <w:pStyle w:val="Heading2Numbered"/>
        <w:ind w:left="567"/>
      </w:pPr>
      <w:bookmarkStart w:id="23" w:name="_Toc467773957"/>
      <w:bookmarkStart w:id="24" w:name="_Toc507569700"/>
      <w:r>
        <w:t>Who is not eligible to apply for a grant?</w:t>
      </w:r>
      <w:bookmarkEnd w:id="23"/>
      <w:bookmarkEnd w:id="24"/>
    </w:p>
    <w:p w:rsidR="00C9135E" w:rsidRDefault="00C9135E" w:rsidP="00340616">
      <w:pPr>
        <w:pStyle w:val="NoSpacing"/>
        <w:rPr>
          <w:rStyle w:val="highlightedtextChar"/>
          <w:rFonts w:asciiTheme="minorHAnsi" w:hAnsiTheme="minorHAnsi" w:cstheme="minorHAnsi"/>
        </w:rPr>
      </w:pPr>
    </w:p>
    <w:p w:rsidR="00340616" w:rsidRPr="00760DC1" w:rsidRDefault="00340616" w:rsidP="00340616">
      <w:pPr>
        <w:pStyle w:val="NoSpacing"/>
        <w:rPr>
          <w:rFonts w:asciiTheme="minorHAnsi" w:hAnsiTheme="minorHAnsi" w:cstheme="minorHAnsi"/>
        </w:rPr>
      </w:pPr>
      <w:r w:rsidRPr="00760DC1">
        <w:rPr>
          <w:rFonts w:asciiTheme="minorHAnsi" w:hAnsiTheme="minorHAnsi" w:cstheme="minorHAnsi"/>
        </w:rPr>
        <w:t xml:space="preserve">You are not eligible to apply if you are: </w:t>
      </w:r>
    </w:p>
    <w:p w:rsidR="000F3305" w:rsidRPr="005B7310" w:rsidRDefault="000F3305" w:rsidP="005B7310">
      <w:pPr>
        <w:pStyle w:val="ListParagraph"/>
        <w:numPr>
          <w:ilvl w:val="0"/>
          <w:numId w:val="33"/>
        </w:numPr>
        <w:spacing w:before="60" w:after="60"/>
        <w:contextualSpacing/>
        <w:rPr>
          <w:rFonts w:ascii="Arial" w:hAnsi="Arial" w:cs="Arial"/>
        </w:rPr>
      </w:pPr>
      <w:bookmarkStart w:id="25" w:name="_Toc467773959"/>
      <w:r w:rsidRPr="005B7310">
        <w:rPr>
          <w:rFonts w:ascii="Arial" w:hAnsi="Arial" w:cs="Arial"/>
        </w:rPr>
        <w:t>State or Territory Government</w:t>
      </w:r>
    </w:p>
    <w:p w:rsidR="000F3305" w:rsidRPr="005B7310" w:rsidRDefault="000F3305" w:rsidP="005B7310">
      <w:pPr>
        <w:pStyle w:val="ListParagraph"/>
        <w:numPr>
          <w:ilvl w:val="0"/>
          <w:numId w:val="33"/>
        </w:numPr>
        <w:spacing w:before="60" w:after="60"/>
        <w:contextualSpacing/>
        <w:rPr>
          <w:rFonts w:ascii="Arial" w:hAnsi="Arial" w:cs="Arial"/>
        </w:rPr>
      </w:pPr>
      <w:r w:rsidRPr="005B7310">
        <w:rPr>
          <w:rFonts w:ascii="Arial" w:hAnsi="Arial" w:cs="Arial"/>
        </w:rPr>
        <w:t>local government organisation</w:t>
      </w:r>
    </w:p>
    <w:p w:rsidR="000F3305" w:rsidRPr="005B7310" w:rsidRDefault="000F3305" w:rsidP="005B7310">
      <w:pPr>
        <w:pStyle w:val="ListParagraph"/>
        <w:numPr>
          <w:ilvl w:val="0"/>
          <w:numId w:val="33"/>
        </w:numPr>
        <w:spacing w:before="60" w:after="60"/>
        <w:contextualSpacing/>
        <w:rPr>
          <w:rFonts w:ascii="Arial" w:hAnsi="Arial" w:cs="Arial"/>
        </w:rPr>
      </w:pPr>
      <w:r w:rsidRPr="005B7310">
        <w:rPr>
          <w:rFonts w:ascii="Arial" w:hAnsi="Arial" w:cs="Arial"/>
        </w:rPr>
        <w:t>an individual</w:t>
      </w:r>
    </w:p>
    <w:p w:rsidR="000F3305" w:rsidRPr="005B7310" w:rsidRDefault="000F3305" w:rsidP="005B7310">
      <w:pPr>
        <w:pStyle w:val="ListParagraph"/>
        <w:numPr>
          <w:ilvl w:val="0"/>
          <w:numId w:val="33"/>
        </w:numPr>
        <w:spacing w:before="60" w:after="60"/>
        <w:contextualSpacing/>
        <w:rPr>
          <w:rFonts w:ascii="Arial" w:hAnsi="Arial" w:cs="Arial"/>
        </w:rPr>
      </w:pPr>
      <w:r w:rsidRPr="005B7310">
        <w:rPr>
          <w:rFonts w:ascii="Arial" w:hAnsi="Arial" w:cs="Arial"/>
        </w:rPr>
        <w:t xml:space="preserve">unincorporated association </w:t>
      </w:r>
    </w:p>
    <w:p w:rsidR="000F3305" w:rsidRPr="005B7310" w:rsidRDefault="000F3305" w:rsidP="005B7310">
      <w:pPr>
        <w:pStyle w:val="ListParagraph"/>
        <w:numPr>
          <w:ilvl w:val="0"/>
          <w:numId w:val="33"/>
        </w:numPr>
        <w:spacing w:before="60" w:after="60"/>
        <w:contextualSpacing/>
        <w:rPr>
          <w:rFonts w:ascii="Arial" w:hAnsi="Arial" w:cs="Arial"/>
        </w:rPr>
      </w:pPr>
      <w:r w:rsidRPr="005B7310">
        <w:rPr>
          <w:rFonts w:ascii="Arial" w:hAnsi="Arial" w:cs="Arial"/>
        </w:rPr>
        <w:t>an overseas company, association</w:t>
      </w:r>
      <w:r w:rsidR="00460ABC" w:rsidRPr="005B7310">
        <w:rPr>
          <w:rFonts w:ascii="Arial" w:hAnsi="Arial" w:cs="Arial"/>
        </w:rPr>
        <w:t>, organisation</w:t>
      </w:r>
      <w:r w:rsidRPr="005B7310">
        <w:rPr>
          <w:rFonts w:ascii="Arial" w:hAnsi="Arial" w:cs="Arial"/>
        </w:rPr>
        <w:t xml:space="preserve">, partnership, trustee or cooperative. </w:t>
      </w:r>
    </w:p>
    <w:p w:rsidR="00340616" w:rsidRPr="00A668C8" w:rsidRDefault="00340616" w:rsidP="00A668C8">
      <w:pPr>
        <w:pStyle w:val="Heading1Numbered"/>
      </w:pPr>
      <w:bookmarkStart w:id="26" w:name="_Toc507569701"/>
      <w:r w:rsidRPr="00A668C8">
        <w:lastRenderedPageBreak/>
        <w:t>Eligible grant activities</w:t>
      </w:r>
      <w:bookmarkEnd w:id="25"/>
      <w:bookmarkEnd w:id="26"/>
    </w:p>
    <w:p w:rsidR="00340616" w:rsidRPr="00F56535" w:rsidRDefault="00340616" w:rsidP="00837937">
      <w:pPr>
        <w:pStyle w:val="Heading2Numbered"/>
        <w:ind w:left="567"/>
      </w:pPr>
      <w:bookmarkStart w:id="27" w:name="_Toc467773960"/>
      <w:bookmarkStart w:id="28" w:name="_Toc507569702"/>
      <w:r w:rsidRPr="00F56535">
        <w:t>What can the grant money be used for?</w:t>
      </w:r>
      <w:bookmarkEnd w:id="27"/>
      <w:bookmarkEnd w:id="28"/>
    </w:p>
    <w:p w:rsidR="00A4218E" w:rsidRPr="00A4218E" w:rsidRDefault="0043601A" w:rsidP="00837937">
      <w:pPr>
        <w:suppressAutoHyphens w:val="0"/>
        <w:spacing w:before="240" w:after="120" w:line="240" w:lineRule="auto"/>
        <w:rPr>
          <w:rFonts w:ascii="Arial" w:eastAsia="Calibri" w:hAnsi="Arial" w:cs="Times New Roman"/>
          <w:szCs w:val="20"/>
        </w:rPr>
      </w:pPr>
      <w:r w:rsidRPr="00760DC1">
        <w:rPr>
          <w:rFonts w:ascii="Arial" w:eastAsia="Calibri" w:hAnsi="Arial" w:cs="Times New Roman"/>
          <w:szCs w:val="20"/>
        </w:rPr>
        <w:t xml:space="preserve">Eligible </w:t>
      </w:r>
      <w:r w:rsidR="00035006">
        <w:rPr>
          <w:rFonts w:ascii="Arial" w:eastAsia="Calibri" w:hAnsi="Arial" w:cs="Times New Roman"/>
          <w:szCs w:val="20"/>
        </w:rPr>
        <w:t>applicants</w:t>
      </w:r>
      <w:r w:rsidR="00A4218E" w:rsidRPr="00A4218E">
        <w:rPr>
          <w:rFonts w:ascii="Arial" w:eastAsia="Calibri" w:hAnsi="Arial" w:cs="Times New Roman"/>
          <w:szCs w:val="20"/>
        </w:rPr>
        <w:t xml:space="preserve"> may apply for funding of up to $10,000 for disability</w:t>
      </w:r>
      <w:r w:rsidR="00A4218E" w:rsidRPr="00A4218E">
        <w:rPr>
          <w:rFonts w:ascii="Arial" w:eastAsia="Calibri" w:hAnsi="Arial" w:cs="Times New Roman"/>
          <w:szCs w:val="20"/>
        </w:rPr>
        <w:noBreakHyphen/>
        <w:t xml:space="preserve">related conferences with a national focus planned for </w:t>
      </w:r>
      <w:r>
        <w:rPr>
          <w:rFonts w:ascii="Arial" w:eastAsia="Calibri" w:hAnsi="Arial" w:cs="Times New Roman"/>
          <w:szCs w:val="20"/>
        </w:rPr>
        <w:t xml:space="preserve">the </w:t>
      </w:r>
      <w:r w:rsidR="00833D3B">
        <w:rPr>
          <w:rFonts w:ascii="Arial" w:eastAsia="Calibri" w:hAnsi="Arial" w:cs="Times New Roman"/>
          <w:szCs w:val="20"/>
        </w:rPr>
        <w:t>2018-19</w:t>
      </w:r>
      <w:r>
        <w:rPr>
          <w:rFonts w:ascii="Arial" w:eastAsia="Calibri" w:hAnsi="Arial" w:cs="Times New Roman"/>
          <w:szCs w:val="20"/>
        </w:rPr>
        <w:t xml:space="preserve"> financial year</w:t>
      </w:r>
      <w:r w:rsidR="00A4218E" w:rsidRPr="00A4218E">
        <w:rPr>
          <w:rFonts w:ascii="Arial" w:eastAsia="Calibri" w:hAnsi="Arial" w:cs="Times New Roman"/>
          <w:szCs w:val="20"/>
        </w:rPr>
        <w:t xml:space="preserve"> to:</w:t>
      </w:r>
    </w:p>
    <w:p w:rsidR="00A4218E" w:rsidRPr="00A4218E" w:rsidRDefault="00A4218E" w:rsidP="00A4218E">
      <w:pPr>
        <w:numPr>
          <w:ilvl w:val="0"/>
          <w:numId w:val="29"/>
        </w:numPr>
        <w:suppressAutoHyphens w:val="0"/>
        <w:spacing w:before="0" w:after="120" w:line="276" w:lineRule="auto"/>
        <w:ind w:left="851" w:hanging="567"/>
        <w:contextualSpacing/>
        <w:rPr>
          <w:rFonts w:ascii="Arial" w:eastAsia="Calibri" w:hAnsi="Arial" w:cs="Times New Roman"/>
          <w:color w:val="000000"/>
          <w:lang w:val="en-GB"/>
        </w:rPr>
      </w:pPr>
      <w:r w:rsidRPr="00A4218E">
        <w:rPr>
          <w:rFonts w:ascii="Arial" w:eastAsia="Calibri" w:hAnsi="Arial" w:cs="Times New Roman"/>
          <w:color w:val="000000"/>
          <w:lang w:val="en-GB"/>
        </w:rPr>
        <w:t>assist people with disability with the costs of attending conferences, (for example, conference fees, accommodation, travel for domestic participants); and/or</w:t>
      </w:r>
    </w:p>
    <w:p w:rsidR="00A4218E" w:rsidRPr="00A4218E" w:rsidRDefault="00A4218E" w:rsidP="00A4218E">
      <w:pPr>
        <w:numPr>
          <w:ilvl w:val="0"/>
          <w:numId w:val="29"/>
        </w:numPr>
        <w:suppressAutoHyphens w:val="0"/>
        <w:spacing w:before="0" w:after="120" w:line="276" w:lineRule="auto"/>
        <w:ind w:left="851" w:hanging="567"/>
        <w:contextualSpacing/>
        <w:rPr>
          <w:rFonts w:ascii="Arial" w:eastAsia="Calibri" w:hAnsi="Arial" w:cs="Times New Roman"/>
          <w:color w:val="000000"/>
          <w:lang w:val="en-GB"/>
        </w:rPr>
      </w:pPr>
      <w:r w:rsidRPr="00A4218E">
        <w:rPr>
          <w:rFonts w:ascii="Arial" w:eastAsia="Calibri" w:hAnsi="Arial" w:cs="Times New Roman"/>
          <w:color w:val="000000"/>
          <w:lang w:val="en-GB"/>
        </w:rPr>
        <w:t>assist family members or carers providing support to a person with disability attending a conference (for example with costs associated with conference fees, accommodation, travel for domestic participants); and/or</w:t>
      </w:r>
    </w:p>
    <w:p w:rsidR="00A4218E" w:rsidRPr="00A4218E" w:rsidRDefault="00A4218E" w:rsidP="00837937">
      <w:pPr>
        <w:numPr>
          <w:ilvl w:val="0"/>
          <w:numId w:val="29"/>
        </w:numPr>
        <w:suppressAutoHyphens w:val="0"/>
        <w:spacing w:before="120" w:after="120" w:line="276" w:lineRule="auto"/>
        <w:ind w:left="851" w:hanging="567"/>
        <w:contextualSpacing/>
        <w:rPr>
          <w:rFonts w:ascii="Arial" w:eastAsia="Calibri" w:hAnsi="Arial" w:cs="Times New Roman"/>
          <w:color w:val="000000"/>
          <w:lang w:val="en-GB"/>
        </w:rPr>
      </w:pPr>
      <w:r w:rsidRPr="00A4218E">
        <w:rPr>
          <w:rFonts w:ascii="Arial" w:eastAsia="Calibri" w:hAnsi="Arial" w:cs="Times New Roman"/>
          <w:color w:val="000000"/>
          <w:lang w:val="en-GB"/>
        </w:rPr>
        <w:t>facilitate access so that people with disability can participate in conferences (for example, by funding accessible materials, Auslan interpreters, assistive computer devices or software, aids or appliances or other costs of ensuring venue accessibility).</w:t>
      </w:r>
    </w:p>
    <w:p w:rsidR="00A4218E" w:rsidRPr="00A4218E" w:rsidRDefault="00A4218E" w:rsidP="00837937">
      <w:pPr>
        <w:suppressAutoHyphens w:val="0"/>
        <w:spacing w:before="240" w:after="140"/>
        <w:rPr>
          <w:rFonts w:ascii="Arial" w:eastAsia="Arial" w:hAnsi="Arial" w:cs="Times New Roman"/>
          <w:color w:val="000000"/>
          <w:szCs w:val="20"/>
        </w:rPr>
      </w:pPr>
      <w:r w:rsidRPr="00A4218E">
        <w:rPr>
          <w:rFonts w:ascii="Arial" w:eastAsia="Calibri" w:hAnsi="Arial" w:cs="Times New Roman"/>
          <w:szCs w:val="20"/>
        </w:rPr>
        <w:t>Disability-related conferences are considered to be conferences for which at least half of the schedule focuses on people with disability and issues that affect the lifetime wellbeing and social participation of people with disability.</w:t>
      </w:r>
    </w:p>
    <w:p w:rsidR="00A4218E" w:rsidRPr="00A4218E" w:rsidRDefault="00A4218E" w:rsidP="00A4218E">
      <w:pPr>
        <w:suppressAutoHyphens w:val="0"/>
        <w:spacing w:before="120" w:after="140"/>
        <w:rPr>
          <w:rFonts w:ascii="Arial" w:eastAsia="Calibri" w:hAnsi="Arial" w:cs="Times New Roman"/>
        </w:rPr>
      </w:pPr>
      <w:r w:rsidRPr="00A4218E">
        <w:rPr>
          <w:rFonts w:ascii="Arial" w:eastAsia="Arial" w:hAnsi="Arial" w:cs="Times New Roman"/>
          <w:color w:val="000000"/>
          <w:szCs w:val="20"/>
        </w:rPr>
        <w:t>A ‘nationally-focused’ conference is</w:t>
      </w:r>
      <w:r w:rsidRPr="00A4218E">
        <w:rPr>
          <w:rFonts w:ascii="Arial" w:eastAsia="Calibri" w:hAnsi="Arial" w:cs="Times New Roman"/>
        </w:rPr>
        <w:t xml:space="preserve"> considered </w:t>
      </w:r>
      <w:r w:rsidR="00460ABC" w:rsidRPr="00A4218E">
        <w:rPr>
          <w:rFonts w:ascii="Arial" w:eastAsia="Calibri" w:hAnsi="Arial" w:cs="Times New Roman"/>
        </w:rPr>
        <w:t>a</w:t>
      </w:r>
      <w:r w:rsidRPr="00A4218E">
        <w:rPr>
          <w:rFonts w:ascii="Arial" w:eastAsia="Calibri" w:hAnsi="Arial" w:cs="Times New Roman"/>
        </w:rPr>
        <w:t xml:space="preserve"> conference:</w:t>
      </w:r>
    </w:p>
    <w:p w:rsidR="00A4218E" w:rsidRPr="00A4218E" w:rsidRDefault="00A4218E" w:rsidP="00A4218E">
      <w:pPr>
        <w:numPr>
          <w:ilvl w:val="0"/>
          <w:numId w:val="30"/>
        </w:numPr>
        <w:suppressAutoHyphens w:val="0"/>
        <w:spacing w:before="0" w:after="120" w:line="276" w:lineRule="auto"/>
        <w:rPr>
          <w:rFonts w:ascii="Arial" w:eastAsia="Calibri" w:hAnsi="Arial" w:cs="Times New Roman"/>
        </w:rPr>
      </w:pPr>
      <w:r w:rsidRPr="00A4218E">
        <w:rPr>
          <w:rFonts w:ascii="Arial" w:eastAsia="Calibri" w:hAnsi="Arial" w:cs="Times New Roman"/>
        </w:rPr>
        <w:t>for which the majority of the conference schedule focuses on national (rather than state, local or regional) issues; and</w:t>
      </w:r>
    </w:p>
    <w:p w:rsidR="00340616" w:rsidRPr="00AE0A7B" w:rsidRDefault="00A4218E" w:rsidP="00AE0A7B">
      <w:pPr>
        <w:numPr>
          <w:ilvl w:val="0"/>
          <w:numId w:val="30"/>
        </w:numPr>
        <w:suppressAutoHyphens w:val="0"/>
        <w:spacing w:before="0" w:after="120" w:line="276" w:lineRule="auto"/>
        <w:rPr>
          <w:rFonts w:ascii="Arial" w:eastAsia="Calibri" w:hAnsi="Arial" w:cs="Times New Roman"/>
        </w:rPr>
      </w:pPr>
      <w:r w:rsidRPr="00A4218E">
        <w:rPr>
          <w:rFonts w:ascii="Arial" w:eastAsia="Calibri" w:hAnsi="Arial" w:cs="Times New Roman"/>
        </w:rPr>
        <w:t>which is open to participants from across Australia (rather than being restricted to participants in a particular state or territory).</w:t>
      </w:r>
    </w:p>
    <w:p w:rsidR="00340616" w:rsidRPr="00AE0A7B" w:rsidRDefault="00340616" w:rsidP="00AE0A7B">
      <w:pPr>
        <w:spacing w:after="0" w:line="240" w:lineRule="auto"/>
        <w:contextualSpacing/>
        <w:rPr>
          <w:rFonts w:cstheme="minorHAnsi"/>
          <w:highlight w:val="cyan"/>
        </w:rPr>
      </w:pPr>
      <w:r w:rsidRPr="000A271A">
        <w:rPr>
          <w:rFonts w:cstheme="minorHAnsi"/>
        </w:rPr>
        <w:t xml:space="preserve">You can only spend grant funds on eligible grant activities as defined in the grant details in your grant agreement. </w:t>
      </w:r>
    </w:p>
    <w:p w:rsidR="00340616" w:rsidRPr="000A271A" w:rsidRDefault="00340616" w:rsidP="00340616">
      <w:pPr>
        <w:rPr>
          <w:rFonts w:cstheme="minorHAnsi"/>
          <w:b/>
          <w:highlight w:val="cyan"/>
        </w:rPr>
      </w:pPr>
      <w:r w:rsidRPr="000A271A">
        <w:rPr>
          <w:rFonts w:cstheme="minorHAnsi"/>
        </w:rPr>
        <w:t>We may update the guidelines on eligible expenditure from time to time. If your application is successful, the version in place when your grant agreement takes effect will be the version that applies to your project.</w:t>
      </w:r>
    </w:p>
    <w:p w:rsidR="00340616" w:rsidRPr="00B72EE8" w:rsidRDefault="00340616" w:rsidP="00056305">
      <w:pPr>
        <w:pStyle w:val="Heading2Numbered"/>
        <w:ind w:left="567"/>
      </w:pPr>
      <w:bookmarkStart w:id="29" w:name="_Toc467773961"/>
      <w:bookmarkStart w:id="30" w:name="_Toc507569703"/>
      <w:r w:rsidRPr="00B72EE8">
        <w:t xml:space="preserve">What </w:t>
      </w:r>
      <w:r>
        <w:t>the grant money cannot be used for?</w:t>
      </w:r>
      <w:bookmarkEnd w:id="29"/>
      <w:bookmarkEnd w:id="30"/>
    </w:p>
    <w:p w:rsidR="00340616" w:rsidRDefault="00340616" w:rsidP="007C7986">
      <w:pPr>
        <w:spacing w:afterLines="60" w:after="144" w:line="276" w:lineRule="auto"/>
        <w:rPr>
          <w:rFonts w:cstheme="minorHAnsi"/>
        </w:rPr>
      </w:pPr>
      <w:r w:rsidRPr="000A271A">
        <w:rPr>
          <w:rFonts w:cstheme="minorHAnsi"/>
        </w:rPr>
        <w:t xml:space="preserve">You cannot use the grant for the following: </w:t>
      </w:r>
    </w:p>
    <w:p w:rsidR="00D10D83" w:rsidRPr="00471F91" w:rsidRDefault="00D10D83" w:rsidP="007C7986">
      <w:pPr>
        <w:numPr>
          <w:ilvl w:val="0"/>
          <w:numId w:val="28"/>
        </w:numPr>
        <w:suppressAutoHyphens w:val="0"/>
        <w:spacing w:afterLines="60" w:after="144" w:line="276" w:lineRule="auto"/>
        <w:ind w:left="851" w:hanging="567"/>
        <w:contextualSpacing/>
        <w:rPr>
          <w:rFonts w:cs="Arial"/>
          <w:lang w:val="en-GB"/>
        </w:rPr>
      </w:pPr>
      <w:r w:rsidRPr="00471F91">
        <w:rPr>
          <w:rFonts w:cs="Arial"/>
          <w:lang w:val="en-GB"/>
        </w:rPr>
        <w:t>conferences which are not nationally-focused;</w:t>
      </w:r>
    </w:p>
    <w:p w:rsidR="00D10D83" w:rsidRPr="00B77317" w:rsidRDefault="00D10D83" w:rsidP="00760DC1">
      <w:pPr>
        <w:numPr>
          <w:ilvl w:val="0"/>
          <w:numId w:val="28"/>
        </w:numPr>
        <w:suppressAutoHyphens w:val="0"/>
        <w:spacing w:afterLines="60" w:after="144" w:line="240" w:lineRule="auto"/>
        <w:ind w:left="851" w:hanging="567"/>
        <w:contextualSpacing/>
        <w:rPr>
          <w:rFonts w:cstheme="minorHAnsi"/>
          <w:lang w:val="en-GB"/>
        </w:rPr>
      </w:pPr>
      <w:r w:rsidRPr="00B77317">
        <w:rPr>
          <w:rFonts w:cstheme="minorHAnsi"/>
          <w:lang w:val="en-GB"/>
        </w:rPr>
        <w:t>conferences which are not disability</w:t>
      </w:r>
      <w:r w:rsidRPr="00B77317">
        <w:rPr>
          <w:rFonts w:cstheme="minorHAnsi"/>
          <w:lang w:val="en-GB"/>
        </w:rPr>
        <w:noBreakHyphen/>
        <w:t>related;</w:t>
      </w:r>
    </w:p>
    <w:p w:rsidR="00D10D83" w:rsidRPr="00B77317" w:rsidRDefault="00D10D83" w:rsidP="00760DC1">
      <w:pPr>
        <w:numPr>
          <w:ilvl w:val="0"/>
          <w:numId w:val="28"/>
        </w:numPr>
        <w:suppressAutoHyphens w:val="0"/>
        <w:spacing w:afterLines="60" w:after="144" w:line="240" w:lineRule="auto"/>
        <w:ind w:left="851" w:hanging="567"/>
        <w:contextualSpacing/>
        <w:rPr>
          <w:rFonts w:cstheme="minorHAnsi"/>
          <w:lang w:val="en-GB"/>
        </w:rPr>
      </w:pPr>
      <w:r w:rsidRPr="00B77317">
        <w:rPr>
          <w:rFonts w:cstheme="minorHAnsi"/>
          <w:lang w:val="en-GB"/>
        </w:rPr>
        <w:t>a person without disability, unless they are a family member or carer who is attending specifically to support a person with disability to participate;</w:t>
      </w:r>
    </w:p>
    <w:p w:rsidR="00D10D83" w:rsidRPr="005D2B77" w:rsidRDefault="00D10D83" w:rsidP="005D2B77">
      <w:pPr>
        <w:numPr>
          <w:ilvl w:val="0"/>
          <w:numId w:val="28"/>
        </w:numPr>
        <w:suppressAutoHyphens w:val="0"/>
        <w:spacing w:afterLines="60" w:after="144" w:line="240" w:lineRule="auto"/>
        <w:ind w:left="851" w:hanging="567"/>
        <w:contextualSpacing/>
        <w:rPr>
          <w:rFonts w:cstheme="minorHAnsi"/>
          <w:lang w:val="en-GB"/>
        </w:rPr>
      </w:pPr>
      <w:r w:rsidRPr="005D2B77">
        <w:rPr>
          <w:rFonts w:cstheme="minorHAnsi"/>
          <w:lang w:val="en-GB"/>
        </w:rPr>
        <w:t>international travel, international conferences, or international participants;</w:t>
      </w:r>
    </w:p>
    <w:p w:rsidR="00D10D83" w:rsidRPr="005D2B77" w:rsidRDefault="00D10D83" w:rsidP="005D2B77">
      <w:pPr>
        <w:numPr>
          <w:ilvl w:val="0"/>
          <w:numId w:val="28"/>
        </w:numPr>
        <w:suppressAutoHyphens w:val="0"/>
        <w:spacing w:afterLines="60" w:after="144" w:line="240" w:lineRule="auto"/>
        <w:ind w:left="851" w:hanging="567"/>
        <w:contextualSpacing/>
        <w:rPr>
          <w:rFonts w:cstheme="minorHAnsi"/>
          <w:lang w:val="en-GB"/>
        </w:rPr>
      </w:pPr>
      <w:r w:rsidRPr="005D2B77">
        <w:rPr>
          <w:rFonts w:cstheme="minorHAnsi"/>
          <w:lang w:val="en-GB"/>
        </w:rPr>
        <w:t>presenters/speakers without disability to present at a conference; and</w:t>
      </w:r>
    </w:p>
    <w:p w:rsidR="005D2B77" w:rsidRDefault="00D10D83" w:rsidP="005D2B77">
      <w:pPr>
        <w:numPr>
          <w:ilvl w:val="0"/>
          <w:numId w:val="28"/>
        </w:numPr>
        <w:suppressAutoHyphens w:val="0"/>
        <w:spacing w:afterLines="60" w:after="144" w:line="240" w:lineRule="auto"/>
        <w:ind w:left="851" w:hanging="567"/>
        <w:contextualSpacing/>
        <w:rPr>
          <w:rFonts w:cstheme="minorHAnsi"/>
          <w:lang w:val="en-GB"/>
        </w:rPr>
      </w:pPr>
      <w:r w:rsidRPr="005D2B77">
        <w:rPr>
          <w:rFonts w:cstheme="minorHAnsi"/>
          <w:lang w:val="en-GB"/>
        </w:rPr>
        <w:t>general administrative costs such as advertising, telephone, printing/publishing, staff expenses, catering or venue hire</w:t>
      </w:r>
    </w:p>
    <w:p w:rsidR="005D2B77" w:rsidRPr="005D2B77" w:rsidRDefault="005D2B77" w:rsidP="005D2B77">
      <w:pPr>
        <w:numPr>
          <w:ilvl w:val="0"/>
          <w:numId w:val="28"/>
        </w:numPr>
        <w:suppressAutoHyphens w:val="0"/>
        <w:spacing w:afterLines="60" w:after="144" w:line="240" w:lineRule="auto"/>
        <w:ind w:left="851" w:hanging="567"/>
        <w:contextualSpacing/>
        <w:rPr>
          <w:rFonts w:cstheme="minorHAnsi"/>
          <w:lang w:val="en-GB"/>
        </w:rPr>
      </w:pPr>
      <w:r w:rsidRPr="005D2B77">
        <w:rPr>
          <w:rFonts w:cstheme="minorHAnsi"/>
        </w:rPr>
        <w:lastRenderedPageBreak/>
        <w:t>audio-visual expenses/live-streaming expenses, unless expressly provided to enable the inclusion and participation of people with disability</w:t>
      </w:r>
      <w:r>
        <w:rPr>
          <w:rFonts w:cstheme="minorHAnsi"/>
        </w:rPr>
        <w:t>.</w:t>
      </w:r>
    </w:p>
    <w:p w:rsidR="00340616" w:rsidRPr="00B72EE8" w:rsidRDefault="00340616" w:rsidP="00A632E3">
      <w:pPr>
        <w:pStyle w:val="Heading1Numbered"/>
      </w:pPr>
      <w:bookmarkStart w:id="31" w:name="_Toc414983554"/>
      <w:bookmarkStart w:id="32" w:name="_Toc414983971"/>
      <w:bookmarkStart w:id="33" w:name="_Toc414984731"/>
      <w:bookmarkStart w:id="34" w:name="_Toc414984825"/>
      <w:bookmarkStart w:id="35" w:name="_Toc414984929"/>
      <w:bookmarkStart w:id="36" w:name="_Toc414985033"/>
      <w:bookmarkStart w:id="37" w:name="_Toc414985136"/>
      <w:bookmarkStart w:id="38" w:name="_Toc414985238"/>
      <w:bookmarkStart w:id="39" w:name="_Toc467773963"/>
      <w:bookmarkStart w:id="40" w:name="_Toc507569704"/>
      <w:bookmarkStart w:id="41" w:name="_Ref416444108"/>
      <w:bookmarkStart w:id="42" w:name="_Toc421777599"/>
      <w:bookmarkEnd w:id="31"/>
      <w:bookmarkEnd w:id="32"/>
      <w:bookmarkEnd w:id="33"/>
      <w:bookmarkEnd w:id="34"/>
      <w:bookmarkEnd w:id="35"/>
      <w:bookmarkEnd w:id="36"/>
      <w:bookmarkEnd w:id="37"/>
      <w:bookmarkEnd w:id="38"/>
      <w:r>
        <w:t>The grant s</w:t>
      </w:r>
      <w:r w:rsidRPr="00B72EE8">
        <w:t xml:space="preserve">election </w:t>
      </w:r>
      <w:r>
        <w:t>p</w:t>
      </w:r>
      <w:r w:rsidRPr="00B72EE8">
        <w:t>rocess</w:t>
      </w:r>
      <w:bookmarkEnd w:id="39"/>
      <w:bookmarkEnd w:id="40"/>
    </w:p>
    <w:p w:rsidR="00340616" w:rsidRPr="00A07269" w:rsidRDefault="00460ABC" w:rsidP="00A07269">
      <w:pPr>
        <w:rPr>
          <w:rFonts w:cstheme="minorHAnsi"/>
        </w:rPr>
      </w:pPr>
      <w:r w:rsidRPr="00A07269">
        <w:rPr>
          <w:rFonts w:cstheme="minorHAnsi"/>
        </w:rPr>
        <w:t>First,</w:t>
      </w:r>
      <w:r w:rsidR="00340616" w:rsidRPr="00A07269">
        <w:rPr>
          <w:rFonts w:cstheme="minorHAnsi"/>
        </w:rPr>
        <w:t xml:space="preserve"> we will assess your application against the eligibility criteria. </w:t>
      </w:r>
      <w:r w:rsidR="002A1517">
        <w:rPr>
          <w:rFonts w:cstheme="minorHAnsi"/>
        </w:rPr>
        <w:t xml:space="preserve"> </w:t>
      </w:r>
      <w:r w:rsidR="00340616" w:rsidRPr="00A07269">
        <w:rPr>
          <w:rFonts w:cstheme="minorHAnsi"/>
        </w:rPr>
        <w:t>Only eligible applications will move to the next stage.</w:t>
      </w:r>
      <w:r w:rsidR="002A1517">
        <w:rPr>
          <w:rFonts w:cstheme="minorHAnsi"/>
        </w:rPr>
        <w:t xml:space="preserve"> </w:t>
      </w:r>
      <w:r w:rsidR="00340616" w:rsidRPr="00A07269">
        <w:rPr>
          <w:rFonts w:cstheme="minorHAnsi"/>
        </w:rPr>
        <w:t xml:space="preserve"> Eligible applications will be considered through an</w:t>
      </w:r>
      <w:r w:rsidR="00340616" w:rsidRPr="00B8534D">
        <w:rPr>
          <w:rFonts w:cstheme="minorHAnsi"/>
        </w:rPr>
        <w:t xml:space="preserve"> open</w:t>
      </w:r>
      <w:r w:rsidR="00340616" w:rsidRPr="00A07269">
        <w:rPr>
          <w:rFonts w:cstheme="minorHAnsi"/>
          <w:b/>
        </w:rPr>
        <w:t xml:space="preserve"> </w:t>
      </w:r>
      <w:r w:rsidR="00A07269">
        <w:rPr>
          <w:rFonts w:cstheme="minorHAnsi"/>
        </w:rPr>
        <w:t>competitive grant process.</w:t>
      </w:r>
    </w:p>
    <w:p w:rsidR="002A1517" w:rsidRDefault="00340616" w:rsidP="00AB556C">
      <w:pPr>
        <w:pStyle w:val="Bullet1"/>
        <w:numPr>
          <w:ilvl w:val="0"/>
          <w:numId w:val="0"/>
        </w:numPr>
        <w:spacing w:after="240"/>
        <w:rPr>
          <w:rFonts w:cstheme="minorHAnsi"/>
        </w:rPr>
      </w:pPr>
      <w:r w:rsidRPr="00A632E3">
        <w:rPr>
          <w:rFonts w:cstheme="minorHAnsi"/>
        </w:rPr>
        <w:t xml:space="preserve">We will then assess your application against the criteria set out below and against other applications. </w:t>
      </w:r>
      <w:r w:rsidR="002A1517">
        <w:rPr>
          <w:rFonts w:cstheme="minorHAnsi"/>
        </w:rPr>
        <w:t xml:space="preserve"> </w:t>
      </w:r>
    </w:p>
    <w:p w:rsidR="00340616" w:rsidRPr="00A632E3" w:rsidRDefault="00340616" w:rsidP="00AB556C">
      <w:pPr>
        <w:pStyle w:val="Bullet1"/>
        <w:numPr>
          <w:ilvl w:val="0"/>
          <w:numId w:val="0"/>
        </w:numPr>
        <w:spacing w:after="240"/>
      </w:pPr>
      <w:r w:rsidRPr="00A632E3">
        <w:rPr>
          <w:rFonts w:cstheme="minorHAnsi"/>
        </w:rPr>
        <w:t xml:space="preserve">Your application will be considered on its merits, based </w:t>
      </w:r>
      <w:r w:rsidRPr="00A632E3">
        <w:t>on:</w:t>
      </w:r>
    </w:p>
    <w:p w:rsidR="00340616" w:rsidRPr="00AB556C" w:rsidRDefault="00340616"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 xml:space="preserve">how well it meets the criteria </w:t>
      </w:r>
    </w:p>
    <w:p w:rsidR="00340616" w:rsidRPr="00AB556C" w:rsidRDefault="00340616"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 xml:space="preserve">how it compares to other applications and </w:t>
      </w:r>
    </w:p>
    <w:p w:rsidR="0043403D" w:rsidRPr="00AB556C" w:rsidRDefault="00340616"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whether it provides value for money.</w:t>
      </w:r>
    </w:p>
    <w:p w:rsidR="0030789D" w:rsidRPr="008F26B0" w:rsidRDefault="0030789D" w:rsidP="0030789D">
      <w:r w:rsidRPr="008F26B0">
        <w:t xml:space="preserve">In assessing the extent to which the application represents value for money, </w:t>
      </w:r>
      <w:r>
        <w:t>the Community Grants Hub</w:t>
      </w:r>
      <w:r w:rsidRPr="008F26B0">
        <w:t xml:space="preserve"> will have regard to the following:</w:t>
      </w:r>
    </w:p>
    <w:p w:rsidR="0030789D" w:rsidRPr="00AB556C" w:rsidRDefault="0030789D"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the relative me</w:t>
      </w:r>
      <w:r w:rsidR="002A1517">
        <w:rPr>
          <w:rFonts w:asciiTheme="minorHAnsi" w:hAnsiTheme="minorHAnsi" w:cstheme="minorHAnsi"/>
          <w:color w:val="000000"/>
          <w:lang w:val="en-GB"/>
        </w:rPr>
        <w:t>rit of each application</w:t>
      </w:r>
    </w:p>
    <w:p w:rsidR="0030789D" w:rsidRPr="00AB556C" w:rsidRDefault="0030789D"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the overall objective/s to be ac</w:t>
      </w:r>
      <w:r w:rsidR="002A1517">
        <w:rPr>
          <w:rFonts w:asciiTheme="minorHAnsi" w:hAnsiTheme="minorHAnsi" w:cstheme="minorHAnsi"/>
          <w:color w:val="000000"/>
          <w:lang w:val="en-GB"/>
        </w:rPr>
        <w:t>hieved in providing the funding</w:t>
      </w:r>
    </w:p>
    <w:p w:rsidR="0030789D" w:rsidRPr="00AB556C" w:rsidRDefault="0030789D"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the relative cost of the proposal,</w:t>
      </w:r>
      <w:r w:rsidR="002A1517">
        <w:rPr>
          <w:rFonts w:asciiTheme="minorHAnsi" w:hAnsiTheme="minorHAnsi" w:cstheme="minorHAnsi"/>
          <w:color w:val="000000"/>
          <w:lang w:val="en-GB"/>
        </w:rPr>
        <w:t xml:space="preserve"> or of elements of the proposal</w:t>
      </w:r>
    </w:p>
    <w:p w:rsidR="0030789D" w:rsidRPr="00AB556C" w:rsidRDefault="0030789D"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 xml:space="preserve">the extent to which the applicant has demonstrated a capacity to fund the proposal taking into consideration all possible sources of </w:t>
      </w:r>
      <w:r w:rsidR="002A1517">
        <w:rPr>
          <w:rFonts w:asciiTheme="minorHAnsi" w:hAnsiTheme="minorHAnsi" w:cstheme="minorHAnsi"/>
          <w:color w:val="000000"/>
          <w:lang w:val="en-GB"/>
        </w:rPr>
        <w:t xml:space="preserve">finance, including debt finance </w:t>
      </w:r>
      <w:r w:rsidRPr="00AB556C">
        <w:rPr>
          <w:rFonts w:asciiTheme="minorHAnsi" w:hAnsiTheme="minorHAnsi" w:cstheme="minorHAnsi"/>
          <w:color w:val="000000"/>
          <w:lang w:val="en-GB"/>
        </w:rPr>
        <w:t>and</w:t>
      </w:r>
    </w:p>
    <w:p w:rsidR="0030789D" w:rsidRPr="00AB556C" w:rsidRDefault="0030789D" w:rsidP="00AB556C">
      <w:pPr>
        <w:pStyle w:val="ListParagraph"/>
        <w:numPr>
          <w:ilvl w:val="0"/>
          <w:numId w:val="29"/>
        </w:numPr>
        <w:spacing w:after="120"/>
        <w:ind w:left="851" w:hanging="567"/>
        <w:contextualSpacing/>
        <w:rPr>
          <w:rFonts w:asciiTheme="minorHAnsi" w:hAnsiTheme="minorHAnsi" w:cstheme="minorHAnsi"/>
          <w:color w:val="000000"/>
          <w:lang w:val="en-GB"/>
        </w:rPr>
      </w:pPr>
      <w:r w:rsidRPr="00AB556C">
        <w:rPr>
          <w:rFonts w:asciiTheme="minorHAnsi" w:hAnsiTheme="minorHAnsi" w:cstheme="minorHAnsi"/>
          <w:color w:val="000000"/>
          <w:lang w:val="en-GB"/>
        </w:rPr>
        <w:t>the geographic location of the proposal.</w:t>
      </w:r>
    </w:p>
    <w:p w:rsidR="00340616" w:rsidRPr="00B72EE8" w:rsidRDefault="00340616" w:rsidP="00A632E3">
      <w:pPr>
        <w:pStyle w:val="Heading1Numbered"/>
      </w:pPr>
      <w:bookmarkStart w:id="43" w:name="_Ref421697890"/>
      <w:bookmarkStart w:id="44" w:name="_Ref421697892"/>
      <w:bookmarkStart w:id="45" w:name="_Toc421777600"/>
      <w:bookmarkStart w:id="46" w:name="_Toc467773964"/>
      <w:bookmarkStart w:id="47" w:name="_Toc507569705"/>
      <w:bookmarkEnd w:id="41"/>
      <w:bookmarkEnd w:id="42"/>
      <w:r>
        <w:t>The a</w:t>
      </w:r>
      <w:r w:rsidRPr="00B72EE8">
        <w:t xml:space="preserve">ssessment </w:t>
      </w:r>
      <w:r>
        <w:t>c</w:t>
      </w:r>
      <w:r w:rsidRPr="00B72EE8">
        <w:t>riteria</w:t>
      </w:r>
      <w:bookmarkEnd w:id="43"/>
      <w:bookmarkEnd w:id="44"/>
      <w:bookmarkEnd w:id="45"/>
      <w:bookmarkEnd w:id="46"/>
      <w:bookmarkEnd w:id="47"/>
    </w:p>
    <w:p w:rsidR="007C7986" w:rsidRDefault="002036C7" w:rsidP="00857683">
      <w:r>
        <w:t xml:space="preserve">You will need to address all of </w:t>
      </w:r>
      <w:r w:rsidR="00340616" w:rsidRPr="00E44E21">
        <w:t xml:space="preserve">the following assessment criteria in your application. </w:t>
      </w:r>
      <w:r w:rsidR="002A1517">
        <w:t xml:space="preserve"> </w:t>
      </w:r>
      <w:r w:rsidR="007C7986">
        <w:t xml:space="preserve">The information requested under each criterion </w:t>
      </w:r>
      <w:r w:rsidR="007C7986" w:rsidRPr="006F0951">
        <w:t>must</w:t>
      </w:r>
      <w:r w:rsidR="007C7986">
        <w:t xml:space="preserve"> be provided</w:t>
      </w:r>
      <w:r w:rsidR="007C7986" w:rsidRPr="00744855">
        <w:t>.</w:t>
      </w:r>
      <w:r w:rsidR="000A2076">
        <w:t xml:space="preserve"> </w:t>
      </w:r>
      <w:r w:rsidR="002A1517">
        <w:t xml:space="preserve"> </w:t>
      </w:r>
      <w:r w:rsidR="007C7986" w:rsidRPr="00E237C5">
        <w:t>The</w:t>
      </w:r>
      <w:r w:rsidR="007C7986">
        <w:t xml:space="preserve"> </w:t>
      </w:r>
      <w:r w:rsidR="007C7986" w:rsidRPr="00E237C5">
        <w:t>selection criteria</w:t>
      </w:r>
      <w:r w:rsidR="007C7986">
        <w:t xml:space="preserve"> are equally weighted.</w:t>
      </w:r>
    </w:p>
    <w:p w:rsidR="007C7986" w:rsidRPr="007C7986" w:rsidRDefault="007C7986" w:rsidP="007C7986">
      <w:pPr>
        <w:spacing w:line="240" w:lineRule="auto"/>
        <w:ind w:left="1418" w:hanging="1418"/>
        <w:rPr>
          <w:rFonts w:cstheme="minorHAnsi"/>
          <w:b/>
        </w:rPr>
      </w:pPr>
      <w:r w:rsidRPr="007C7986">
        <w:rPr>
          <w:rFonts w:cstheme="minorHAnsi"/>
          <w:b/>
        </w:rPr>
        <w:t>Criterion 1</w:t>
      </w:r>
      <w:r w:rsidRPr="007C7986">
        <w:rPr>
          <w:rFonts w:cstheme="minorHAnsi"/>
          <w:b/>
        </w:rPr>
        <w:tab/>
        <w:t>Demonstrate your understanding of the need for the funded activity (assistance for people with disabi</w:t>
      </w:r>
      <w:r w:rsidR="002A1517">
        <w:rPr>
          <w:rFonts w:cstheme="minorHAnsi"/>
          <w:b/>
        </w:rPr>
        <w:t>lity to participate in your 2018-19</w:t>
      </w:r>
      <w:r w:rsidRPr="007C7986">
        <w:rPr>
          <w:rFonts w:cstheme="minorHAnsi"/>
          <w:b/>
        </w:rPr>
        <w:t xml:space="preserve"> national disability-related conference).</w:t>
      </w:r>
    </w:p>
    <w:p w:rsidR="007C7986" w:rsidRPr="007C7986" w:rsidRDefault="007C7986" w:rsidP="007C7986">
      <w:pPr>
        <w:spacing w:after="0"/>
        <w:rPr>
          <w:rFonts w:cstheme="minorHAnsi"/>
          <w:lang w:val="en-GB"/>
        </w:rPr>
      </w:pPr>
      <w:r w:rsidRPr="007C7986">
        <w:rPr>
          <w:rFonts w:cstheme="minorHAnsi"/>
          <w:lang w:val="en-GB"/>
        </w:rPr>
        <w:t xml:space="preserve">In providing a response to this </w:t>
      </w:r>
      <w:r w:rsidR="00460ABC" w:rsidRPr="007C7986">
        <w:rPr>
          <w:rFonts w:cstheme="minorHAnsi"/>
          <w:lang w:val="en-GB"/>
        </w:rPr>
        <w:t>criterion,</w:t>
      </w:r>
      <w:r w:rsidRPr="007C7986">
        <w:rPr>
          <w:rFonts w:cstheme="minorHAnsi"/>
          <w:lang w:val="en-GB"/>
        </w:rPr>
        <w:t xml:space="preserve"> you </w:t>
      </w:r>
      <w:r w:rsidRPr="007C7986">
        <w:rPr>
          <w:rFonts w:cstheme="minorHAnsi"/>
          <w:b/>
          <w:lang w:val="en-GB"/>
        </w:rPr>
        <w:t>must</w:t>
      </w:r>
      <w:r w:rsidRPr="007C7986">
        <w:rPr>
          <w:rFonts w:cstheme="minorHAnsi"/>
          <w:lang w:val="en-GB"/>
        </w:rPr>
        <w:t xml:space="preserve"> include:</w:t>
      </w:r>
    </w:p>
    <w:p w:rsidR="007C7986" w:rsidRPr="007C7986" w:rsidRDefault="007C7986" w:rsidP="007C7986">
      <w:pPr>
        <w:pStyle w:val="ListParagraph"/>
        <w:numPr>
          <w:ilvl w:val="0"/>
          <w:numId w:val="29"/>
        </w:numPr>
        <w:spacing w:after="120"/>
        <w:ind w:left="851" w:hanging="567"/>
        <w:contextualSpacing/>
        <w:rPr>
          <w:rFonts w:asciiTheme="minorHAnsi" w:hAnsiTheme="minorHAnsi" w:cstheme="minorHAnsi"/>
          <w:color w:val="000000"/>
          <w:lang w:val="en-GB"/>
        </w:rPr>
      </w:pPr>
      <w:r w:rsidRPr="007C7986">
        <w:rPr>
          <w:rFonts w:asciiTheme="minorHAnsi" w:hAnsiTheme="minorHAnsi" w:cstheme="minorHAnsi"/>
          <w:color w:val="000000"/>
          <w:lang w:val="en-GB"/>
        </w:rPr>
        <w:t>how the conference is disability</w:t>
      </w:r>
      <w:r w:rsidRPr="007C7986">
        <w:rPr>
          <w:rFonts w:asciiTheme="minorHAnsi" w:hAnsiTheme="minorHAnsi" w:cstheme="minorHAnsi"/>
          <w:color w:val="000000"/>
          <w:lang w:val="en-GB"/>
        </w:rPr>
        <w:noBreakHyphen/>
        <w:t>related</w:t>
      </w:r>
      <w:r w:rsidR="002A1517">
        <w:rPr>
          <w:rFonts w:asciiTheme="minorHAnsi" w:hAnsiTheme="minorHAnsi" w:cstheme="minorHAnsi"/>
          <w:color w:val="000000"/>
          <w:lang w:val="en-GB"/>
        </w:rPr>
        <w:t>;</w:t>
      </w:r>
    </w:p>
    <w:p w:rsidR="007C7986" w:rsidRPr="007C7986" w:rsidRDefault="007C7986" w:rsidP="007C7986">
      <w:pPr>
        <w:pStyle w:val="ListParagraph"/>
        <w:numPr>
          <w:ilvl w:val="0"/>
          <w:numId w:val="29"/>
        </w:numPr>
        <w:spacing w:after="120"/>
        <w:ind w:left="851" w:hanging="567"/>
        <w:contextualSpacing/>
        <w:rPr>
          <w:rFonts w:asciiTheme="minorHAnsi" w:hAnsiTheme="minorHAnsi" w:cstheme="minorHAnsi"/>
          <w:color w:val="000000"/>
          <w:lang w:val="en-GB"/>
        </w:rPr>
      </w:pPr>
      <w:r w:rsidRPr="007C7986">
        <w:rPr>
          <w:rFonts w:asciiTheme="minorHAnsi" w:hAnsiTheme="minorHAnsi" w:cstheme="minorHAnsi"/>
          <w:color w:val="000000"/>
          <w:lang w:val="en-GB"/>
        </w:rPr>
        <w:t>how the conference has a national focus; and</w:t>
      </w:r>
    </w:p>
    <w:p w:rsidR="007C7986" w:rsidRPr="007C7986" w:rsidRDefault="007C7986" w:rsidP="007C7986">
      <w:pPr>
        <w:pStyle w:val="ListParagraph"/>
        <w:numPr>
          <w:ilvl w:val="0"/>
          <w:numId w:val="29"/>
        </w:numPr>
        <w:spacing w:after="120"/>
        <w:ind w:left="851" w:hanging="567"/>
        <w:contextualSpacing/>
        <w:rPr>
          <w:rFonts w:asciiTheme="minorHAnsi" w:hAnsiTheme="minorHAnsi" w:cstheme="minorHAnsi"/>
          <w:color w:val="000000"/>
          <w:lang w:val="en-GB"/>
        </w:rPr>
      </w:pPr>
      <w:r w:rsidRPr="007C7986">
        <w:rPr>
          <w:rFonts w:asciiTheme="minorHAnsi" w:hAnsiTheme="minorHAnsi" w:cstheme="minorHAnsi"/>
          <w:color w:val="000000"/>
          <w:lang w:val="en-GB"/>
        </w:rPr>
        <w:t>the specific ways the grant funds will be used to assist people with disability to participate in the conference (for example travel for domestic participants, accommodation, live captioning, accessible materials, etc. and how this represents value for money).</w:t>
      </w:r>
    </w:p>
    <w:p w:rsidR="007C7986" w:rsidRPr="007C7986" w:rsidRDefault="007C7986" w:rsidP="007C7986">
      <w:pPr>
        <w:spacing w:after="0" w:line="240" w:lineRule="auto"/>
        <w:rPr>
          <w:rFonts w:eastAsia="Calibri" w:cstheme="minorHAnsi"/>
        </w:rPr>
      </w:pPr>
    </w:p>
    <w:p w:rsidR="007C7986" w:rsidRPr="007C7986" w:rsidRDefault="007C7986" w:rsidP="007C7986">
      <w:pPr>
        <w:spacing w:line="240" w:lineRule="auto"/>
        <w:ind w:left="1418" w:hanging="1418"/>
        <w:rPr>
          <w:rFonts w:cstheme="minorHAnsi"/>
          <w:b/>
        </w:rPr>
      </w:pPr>
      <w:r w:rsidRPr="007C7986">
        <w:rPr>
          <w:rFonts w:cstheme="minorHAnsi"/>
          <w:b/>
        </w:rPr>
        <w:lastRenderedPageBreak/>
        <w:t>Criterion 2</w:t>
      </w:r>
      <w:r w:rsidRPr="007C7986">
        <w:rPr>
          <w:rFonts w:cstheme="minorHAnsi"/>
          <w:b/>
        </w:rPr>
        <w:tab/>
        <w:t>Demonstrate your organisation’s capacity and your staff capability (experience and qualifications) to deliver the Disability and Carer Support Activity objectives for people with disability.</w:t>
      </w:r>
    </w:p>
    <w:p w:rsidR="007C7986" w:rsidRPr="007C7986" w:rsidRDefault="007C7986" w:rsidP="007C7986">
      <w:pPr>
        <w:rPr>
          <w:rFonts w:cstheme="minorHAnsi"/>
          <w:lang w:val="en-GB"/>
        </w:rPr>
      </w:pPr>
      <w:r w:rsidRPr="007C7986">
        <w:rPr>
          <w:rFonts w:cstheme="minorHAnsi"/>
          <w:lang w:val="en-GB"/>
        </w:rPr>
        <w:t xml:space="preserve">In providing a response to this </w:t>
      </w:r>
      <w:r w:rsidR="00460ABC" w:rsidRPr="007C7986">
        <w:rPr>
          <w:rFonts w:cstheme="minorHAnsi"/>
          <w:lang w:val="en-GB"/>
        </w:rPr>
        <w:t>criterion,</w:t>
      </w:r>
      <w:r w:rsidRPr="007C7986">
        <w:rPr>
          <w:rFonts w:cstheme="minorHAnsi"/>
          <w:lang w:val="en-GB"/>
        </w:rPr>
        <w:t xml:space="preserve"> you </w:t>
      </w:r>
      <w:r w:rsidRPr="007C7986">
        <w:rPr>
          <w:rFonts w:cstheme="minorHAnsi"/>
          <w:b/>
          <w:lang w:val="en-GB"/>
        </w:rPr>
        <w:t>must</w:t>
      </w:r>
      <w:r w:rsidRPr="007C7986">
        <w:rPr>
          <w:rFonts w:cstheme="minorHAnsi"/>
          <w:lang w:val="en-GB"/>
        </w:rPr>
        <w:t xml:space="preserve"> include:</w:t>
      </w:r>
    </w:p>
    <w:p w:rsidR="007C7986" w:rsidRPr="007C7986" w:rsidRDefault="007C7986" w:rsidP="007C7986">
      <w:pPr>
        <w:pStyle w:val="ListParagraph"/>
        <w:numPr>
          <w:ilvl w:val="0"/>
          <w:numId w:val="29"/>
        </w:numPr>
        <w:spacing w:after="120"/>
        <w:ind w:left="851" w:hanging="567"/>
        <w:contextualSpacing/>
        <w:rPr>
          <w:rFonts w:asciiTheme="minorHAnsi" w:hAnsiTheme="minorHAnsi" w:cstheme="minorHAnsi"/>
          <w:color w:val="000000"/>
          <w:lang w:val="en-GB"/>
        </w:rPr>
      </w:pPr>
      <w:r w:rsidRPr="007C7986">
        <w:rPr>
          <w:rFonts w:asciiTheme="minorHAnsi" w:hAnsiTheme="minorHAnsi" w:cstheme="minorHAnsi"/>
          <w:color w:val="000000"/>
          <w:lang w:val="en-GB"/>
        </w:rPr>
        <w:t>your organisation’s capacity and capability to administer the grant; and</w:t>
      </w:r>
    </w:p>
    <w:p w:rsidR="00B77317" w:rsidRDefault="007C7986" w:rsidP="00B77317">
      <w:pPr>
        <w:pStyle w:val="ListParagraph"/>
        <w:numPr>
          <w:ilvl w:val="0"/>
          <w:numId w:val="29"/>
        </w:numPr>
        <w:spacing w:after="120"/>
        <w:ind w:left="851" w:hanging="567"/>
        <w:contextualSpacing/>
        <w:rPr>
          <w:rFonts w:asciiTheme="minorHAnsi" w:hAnsiTheme="minorHAnsi" w:cstheme="minorHAnsi"/>
          <w:color w:val="000000"/>
          <w:lang w:val="en-GB"/>
        </w:rPr>
      </w:pPr>
      <w:r w:rsidRPr="007C7986">
        <w:rPr>
          <w:rFonts w:asciiTheme="minorHAnsi" w:hAnsiTheme="minorHAnsi" w:cstheme="minorHAnsi"/>
          <w:color w:val="000000"/>
          <w:lang w:val="en-GB"/>
        </w:rPr>
        <w:t>the relevant experience and skills of the members of your organisation in delivering the project</w:t>
      </w:r>
    </w:p>
    <w:p w:rsidR="00CC789A" w:rsidRDefault="00CC789A" w:rsidP="00CC789A">
      <w:pPr>
        <w:spacing w:after="120"/>
        <w:contextualSpacing/>
        <w:rPr>
          <w:rFonts w:cstheme="minorHAnsi"/>
          <w:b/>
        </w:rPr>
      </w:pPr>
    </w:p>
    <w:p w:rsidR="0030789D" w:rsidRPr="00CC789A" w:rsidRDefault="0030789D" w:rsidP="00CC789A">
      <w:pPr>
        <w:spacing w:after="120"/>
        <w:contextualSpacing/>
        <w:rPr>
          <w:rFonts w:cstheme="minorHAnsi"/>
          <w:b/>
        </w:rPr>
      </w:pPr>
      <w:r w:rsidRPr="00CC789A">
        <w:rPr>
          <w:rFonts w:cstheme="minorHAnsi"/>
          <w:b/>
          <w:color w:val="000000"/>
          <w:lang w:val="en-GB"/>
        </w:rPr>
        <w:t>Criterion 3</w:t>
      </w:r>
      <w:r w:rsidRPr="00CC789A">
        <w:rPr>
          <w:rFonts w:cstheme="minorHAnsi"/>
          <w:b/>
          <w:color w:val="000000"/>
          <w:lang w:val="en-GB"/>
        </w:rPr>
        <w:tab/>
      </w:r>
      <w:r w:rsidRPr="00CC789A">
        <w:rPr>
          <w:rFonts w:cstheme="minorHAnsi"/>
          <w:b/>
        </w:rPr>
        <w:t>Demonstrate how grant funding will be used to provide value for money.</w:t>
      </w:r>
    </w:p>
    <w:p w:rsidR="00B77317" w:rsidRDefault="00B77317" w:rsidP="00B77317">
      <w:pPr>
        <w:spacing w:after="120"/>
        <w:contextualSpacing/>
        <w:rPr>
          <w:rFonts w:cstheme="minorHAnsi"/>
          <w:b/>
        </w:rPr>
      </w:pPr>
    </w:p>
    <w:p w:rsidR="00340616" w:rsidRPr="00B72EE8" w:rsidRDefault="00340616" w:rsidP="00A632E3">
      <w:pPr>
        <w:pStyle w:val="Heading1Numbered"/>
      </w:pPr>
      <w:bookmarkStart w:id="48" w:name="_Toc421777611"/>
      <w:bookmarkStart w:id="49" w:name="_Toc467773965"/>
      <w:bookmarkStart w:id="50" w:name="_Toc507569706"/>
      <w:bookmarkStart w:id="51" w:name="_Toc421777601"/>
      <w:r>
        <w:t>The grant application p</w:t>
      </w:r>
      <w:r w:rsidRPr="00B72EE8">
        <w:t>rocess</w:t>
      </w:r>
      <w:bookmarkEnd w:id="48"/>
      <w:bookmarkEnd w:id="49"/>
      <w:bookmarkEnd w:id="50"/>
    </w:p>
    <w:p w:rsidR="00340616" w:rsidRPr="009D325B" w:rsidRDefault="00340616" w:rsidP="003717CD">
      <w:pPr>
        <w:pStyle w:val="Heading2Numbered"/>
        <w:ind w:left="567"/>
      </w:pPr>
      <w:bookmarkStart w:id="52" w:name="_Toc421777612"/>
      <w:bookmarkStart w:id="53" w:name="_Toc467773966"/>
      <w:bookmarkStart w:id="54" w:name="_Toc507569707"/>
      <w:r w:rsidRPr="009D325B">
        <w:t>Overview of application process</w:t>
      </w:r>
      <w:bookmarkEnd w:id="52"/>
      <w:bookmarkEnd w:id="53"/>
      <w:bookmarkEnd w:id="54"/>
    </w:p>
    <w:p w:rsidR="00340616" w:rsidRPr="00B72EE8" w:rsidRDefault="00340616" w:rsidP="00340616">
      <w:r w:rsidRPr="00760DC1">
        <w:t>You must read these g</w:t>
      </w:r>
      <w:r w:rsidR="00AE0A7B" w:rsidRPr="00760DC1">
        <w:t>rant guidelines, the application form</w:t>
      </w:r>
      <w:r w:rsidRPr="00760DC1">
        <w:rPr>
          <w:b/>
        </w:rPr>
        <w:t>,</w:t>
      </w:r>
      <w:r w:rsidRPr="00760DC1">
        <w:t xml:space="preserve"> the </w:t>
      </w:r>
      <w:r w:rsidR="00AE0A7B" w:rsidRPr="00760DC1">
        <w:t xml:space="preserve">Questions and Answers document, </w:t>
      </w:r>
      <w:r w:rsidRPr="00760DC1">
        <w:t>and the draft grant agreement before you submit an application.</w:t>
      </w:r>
      <w:r w:rsidRPr="00B72EE8">
        <w:t xml:space="preserve">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w:t>
      </w:r>
      <w:r w:rsidR="002A1517">
        <w:t xml:space="preserve"> </w:t>
      </w:r>
      <w:r w:rsidRPr="00B72EE8">
        <w:t xml:space="preserve">Giving false or misleading information </w:t>
      </w:r>
      <w:r>
        <w:t xml:space="preserve">will </w:t>
      </w:r>
      <w:r w:rsidRPr="00B72EE8">
        <w:t xml:space="preserve">exclude your application from </w:t>
      </w:r>
      <w:r>
        <w:t xml:space="preserve">further </w:t>
      </w:r>
      <w:r w:rsidRPr="00B72EE8">
        <w:t xml:space="preserve">consideration. </w:t>
      </w:r>
    </w:p>
    <w:p w:rsidR="00340616" w:rsidRPr="00B77317" w:rsidRDefault="00340616" w:rsidP="00340616">
      <w:r w:rsidRPr="00B77317">
        <w:t xml:space="preserve">You must address all of the eligibility and assessment criteria to be considered for a grant. </w:t>
      </w:r>
      <w:r w:rsidRPr="00760DC1">
        <w:t>Please complete each section of the application form and make sure you provide the information we have requested.</w:t>
      </w:r>
    </w:p>
    <w:p w:rsidR="00340616" w:rsidRDefault="00340616" w:rsidP="00340616">
      <w:r w:rsidRPr="00B77317">
        <w:t>Please keep a copy of your application and any supporting papers.</w:t>
      </w:r>
      <w:r w:rsidRPr="00B72EE8">
        <w:t xml:space="preserve"> </w:t>
      </w:r>
    </w:p>
    <w:p w:rsidR="00340616" w:rsidRPr="00B72EE8" w:rsidRDefault="00340616" w:rsidP="003717CD">
      <w:pPr>
        <w:pStyle w:val="Heading2Numbered"/>
        <w:ind w:left="567"/>
      </w:pPr>
      <w:bookmarkStart w:id="55" w:name="_Toc467773967"/>
      <w:bookmarkStart w:id="56" w:name="_Toc507569708"/>
      <w:bookmarkStart w:id="57" w:name="_Toc421777613"/>
      <w:bookmarkStart w:id="58" w:name="_Ref421787098"/>
      <w:bookmarkStart w:id="59" w:name="_Ref422127559"/>
      <w:bookmarkStart w:id="60" w:name="_Ref422128505"/>
      <w:r>
        <w:t>Application p</w:t>
      </w:r>
      <w:r w:rsidRPr="00B72EE8">
        <w:t xml:space="preserve">rocess </w:t>
      </w:r>
      <w:r>
        <w:t>t</w:t>
      </w:r>
      <w:r w:rsidRPr="00B72EE8">
        <w:t>iming</w:t>
      </w:r>
      <w:bookmarkEnd w:id="55"/>
      <w:bookmarkEnd w:id="56"/>
      <w:r w:rsidRPr="00B72EE8">
        <w:t xml:space="preserve"> </w:t>
      </w:r>
      <w:bookmarkEnd w:id="57"/>
      <w:bookmarkEnd w:id="58"/>
      <w:bookmarkEnd w:id="59"/>
      <w:bookmarkEnd w:id="60"/>
    </w:p>
    <w:p w:rsidR="0030789D" w:rsidRPr="003A6812" w:rsidRDefault="0030789D" w:rsidP="0030789D">
      <w:r w:rsidRPr="0089786A">
        <w:t>Submit your application by the closing time and date below.</w:t>
      </w:r>
      <w:r>
        <w:t xml:space="preserve"> </w:t>
      </w:r>
      <w:r w:rsidR="002A1517">
        <w:t xml:space="preserve"> </w:t>
      </w:r>
      <w:r>
        <w:t xml:space="preserve">Late applications will not be </w:t>
      </w:r>
      <w:r w:rsidRPr="003A6812">
        <w:t xml:space="preserve">accepted. </w:t>
      </w:r>
    </w:p>
    <w:p w:rsidR="0054078D" w:rsidRPr="003A6812" w:rsidRDefault="0054078D" w:rsidP="0054078D">
      <w:pPr>
        <w:pStyle w:val="Caption"/>
        <w:keepNext/>
      </w:pPr>
      <w:bookmarkStart w:id="61" w:name="_Toc467773968"/>
      <w:r w:rsidRPr="003A6812">
        <w:rPr>
          <w:bCs/>
          <w:iCs w:val="0"/>
        </w:rPr>
        <w:t>Table 1: Expected timing for this grant opportunity</w:t>
      </w:r>
      <w:bookmarkEnd w:id="61"/>
      <w:r w:rsidRPr="003A6812">
        <w:t xml:space="preserve"> </w:t>
      </w:r>
    </w:p>
    <w:tbl>
      <w:tblPr>
        <w:tblStyle w:val="Finance1"/>
        <w:tblW w:w="8789" w:type="dxa"/>
        <w:tblLook w:val="0660" w:firstRow="1" w:lastRow="1" w:firstColumn="0" w:lastColumn="0" w:noHBand="1" w:noVBand="1"/>
        <w:tblCaption w:val="Timeframe of grant process"/>
        <w:tblDescription w:val="Timeframe of grant process"/>
      </w:tblPr>
      <w:tblGrid>
        <w:gridCol w:w="5387"/>
        <w:gridCol w:w="3402"/>
      </w:tblGrid>
      <w:tr w:rsidR="0054078D" w:rsidRPr="003A6812"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Pr="003A6812" w:rsidRDefault="0054078D" w:rsidP="00E44E21">
            <w:pPr>
              <w:pStyle w:val="TableText"/>
            </w:pPr>
            <w:r w:rsidRPr="003A6812">
              <w:t>Activity</w:t>
            </w:r>
          </w:p>
        </w:tc>
        <w:tc>
          <w:tcPr>
            <w:tcW w:w="3402" w:type="dxa"/>
          </w:tcPr>
          <w:p w:rsidR="0054078D" w:rsidRPr="003A6812" w:rsidRDefault="0054078D" w:rsidP="0054078D">
            <w:pPr>
              <w:pStyle w:val="TableText"/>
              <w:jc w:val="center"/>
            </w:pPr>
            <w:r w:rsidRPr="003A6812">
              <w:t>Timeframe</w:t>
            </w:r>
          </w:p>
        </w:tc>
      </w:tr>
      <w:tr w:rsidR="0054078D" w:rsidRPr="003A6812" w:rsidTr="0054078D">
        <w:tc>
          <w:tcPr>
            <w:tcW w:w="5387" w:type="dxa"/>
          </w:tcPr>
          <w:p w:rsidR="0054078D" w:rsidRPr="003A6812" w:rsidRDefault="0054078D" w:rsidP="0054078D">
            <w:pPr>
              <w:pStyle w:val="TableText"/>
            </w:pPr>
            <w:r w:rsidRPr="003A6812">
              <w:t xml:space="preserve">Application period </w:t>
            </w:r>
          </w:p>
        </w:tc>
        <w:tc>
          <w:tcPr>
            <w:tcW w:w="3402" w:type="dxa"/>
          </w:tcPr>
          <w:p w:rsidR="0054078D" w:rsidRPr="003A6812" w:rsidRDefault="0054078D" w:rsidP="00EF1DE6">
            <w:pPr>
              <w:pStyle w:val="TableText"/>
            </w:pPr>
            <w:r w:rsidRPr="003A6812">
              <w:t>Open:</w:t>
            </w:r>
            <w:r w:rsidR="00E527A5" w:rsidRPr="003A6812">
              <w:t xml:space="preserve"> </w:t>
            </w:r>
            <w:r w:rsidR="00EF1DE6" w:rsidRPr="003A6812">
              <w:t>6 February 2018</w:t>
            </w:r>
            <w:r w:rsidRPr="003A6812">
              <w:br/>
              <w:t xml:space="preserve">Close: </w:t>
            </w:r>
            <w:r w:rsidR="00EF1DE6" w:rsidRPr="003A6812">
              <w:t>20 March 2018</w:t>
            </w:r>
          </w:p>
        </w:tc>
      </w:tr>
      <w:tr w:rsidR="0054078D" w:rsidRPr="003A6812" w:rsidTr="0054078D">
        <w:tc>
          <w:tcPr>
            <w:tcW w:w="5387" w:type="dxa"/>
          </w:tcPr>
          <w:p w:rsidR="0054078D" w:rsidRPr="003A6812" w:rsidRDefault="0054078D" w:rsidP="0054078D">
            <w:pPr>
              <w:pStyle w:val="TableText"/>
            </w:pPr>
            <w:r w:rsidRPr="003A6812">
              <w:t>Assessment of applications</w:t>
            </w:r>
          </w:p>
        </w:tc>
        <w:tc>
          <w:tcPr>
            <w:tcW w:w="3402" w:type="dxa"/>
          </w:tcPr>
          <w:p w:rsidR="0054078D" w:rsidRPr="003A6812" w:rsidRDefault="00EF1DE6" w:rsidP="006A4327">
            <w:pPr>
              <w:pStyle w:val="TableText"/>
            </w:pPr>
            <w:r w:rsidRPr="003A6812">
              <w:t>6</w:t>
            </w:r>
            <w:r w:rsidR="0054078D" w:rsidRPr="003A6812">
              <w:t xml:space="preserve"> weeks</w:t>
            </w:r>
            <w:r w:rsidR="005B73FE" w:rsidRPr="003A6812">
              <w:t xml:space="preserve"> (approximately)</w:t>
            </w:r>
            <w:r w:rsidR="0054078D" w:rsidRPr="003A6812">
              <w:t xml:space="preserve"> </w:t>
            </w:r>
          </w:p>
        </w:tc>
      </w:tr>
      <w:tr w:rsidR="0054078D" w:rsidRPr="003A6812" w:rsidTr="0054078D">
        <w:tc>
          <w:tcPr>
            <w:tcW w:w="5387" w:type="dxa"/>
          </w:tcPr>
          <w:p w:rsidR="0054078D" w:rsidRPr="003A6812" w:rsidRDefault="0054078D" w:rsidP="0054078D">
            <w:pPr>
              <w:pStyle w:val="TableText"/>
            </w:pPr>
            <w:r w:rsidRPr="003A6812">
              <w:t>Approval of outcomes of selection process</w:t>
            </w:r>
          </w:p>
        </w:tc>
        <w:tc>
          <w:tcPr>
            <w:tcW w:w="3402" w:type="dxa"/>
          </w:tcPr>
          <w:p w:rsidR="0054078D" w:rsidRPr="003A6812" w:rsidRDefault="006A4327" w:rsidP="006A4327">
            <w:pPr>
              <w:pStyle w:val="TableText"/>
            </w:pPr>
            <w:r w:rsidRPr="003A6812">
              <w:t xml:space="preserve">4 weeks </w:t>
            </w:r>
            <w:r w:rsidR="005B73FE" w:rsidRPr="003A6812">
              <w:t>(approximately)</w:t>
            </w:r>
          </w:p>
        </w:tc>
      </w:tr>
      <w:tr w:rsidR="0054078D" w:rsidRPr="003A6812" w:rsidTr="0054078D">
        <w:tc>
          <w:tcPr>
            <w:tcW w:w="5387" w:type="dxa"/>
          </w:tcPr>
          <w:p w:rsidR="0054078D" w:rsidRPr="003A6812" w:rsidRDefault="0054078D" w:rsidP="0054078D">
            <w:pPr>
              <w:pStyle w:val="TableText"/>
            </w:pPr>
            <w:r w:rsidRPr="003A6812">
              <w:t>Negotiations and award of grant agreements</w:t>
            </w:r>
          </w:p>
        </w:tc>
        <w:tc>
          <w:tcPr>
            <w:tcW w:w="3402" w:type="dxa"/>
          </w:tcPr>
          <w:p w:rsidR="0054078D" w:rsidRPr="003A6812" w:rsidRDefault="006A4327" w:rsidP="006A4327">
            <w:pPr>
              <w:pStyle w:val="TableText"/>
            </w:pPr>
            <w:r w:rsidRPr="003A6812">
              <w:t xml:space="preserve">1-3 weeks </w:t>
            </w:r>
            <w:r w:rsidR="005B73FE" w:rsidRPr="003A6812">
              <w:t>(approximately)</w:t>
            </w:r>
          </w:p>
        </w:tc>
      </w:tr>
      <w:tr w:rsidR="0054078D" w:rsidRPr="003A6812" w:rsidTr="0054078D">
        <w:tc>
          <w:tcPr>
            <w:tcW w:w="5387" w:type="dxa"/>
          </w:tcPr>
          <w:p w:rsidR="0054078D" w:rsidRPr="003A6812" w:rsidRDefault="0054078D" w:rsidP="0054078D">
            <w:pPr>
              <w:pStyle w:val="TableText"/>
            </w:pPr>
            <w:r w:rsidRPr="003A6812">
              <w:t>Notification to unsuccessful applicants</w:t>
            </w:r>
          </w:p>
        </w:tc>
        <w:tc>
          <w:tcPr>
            <w:tcW w:w="3402" w:type="dxa"/>
          </w:tcPr>
          <w:p w:rsidR="0054078D" w:rsidRPr="003A6812" w:rsidRDefault="006A4327" w:rsidP="006A4327">
            <w:pPr>
              <w:pStyle w:val="TableText"/>
            </w:pPr>
            <w:r w:rsidRPr="003A6812">
              <w:t>2 weeks</w:t>
            </w:r>
            <w:r w:rsidR="005B73FE" w:rsidRPr="003A6812">
              <w:t xml:space="preserve"> (approximately)</w:t>
            </w:r>
          </w:p>
        </w:tc>
      </w:tr>
      <w:tr w:rsidR="0054078D" w:rsidRPr="003A6812" w:rsidTr="0054078D">
        <w:tc>
          <w:tcPr>
            <w:tcW w:w="5387" w:type="dxa"/>
          </w:tcPr>
          <w:p w:rsidR="0054078D" w:rsidRPr="003A6812" w:rsidRDefault="0054078D" w:rsidP="0054078D">
            <w:pPr>
              <w:pStyle w:val="TableText"/>
            </w:pPr>
            <w:r w:rsidRPr="003A6812">
              <w:t>Activity commences</w:t>
            </w:r>
          </w:p>
        </w:tc>
        <w:tc>
          <w:tcPr>
            <w:tcW w:w="3402" w:type="dxa"/>
          </w:tcPr>
          <w:p w:rsidR="0054078D" w:rsidRPr="003A6812" w:rsidRDefault="00A32E41" w:rsidP="005B73FE">
            <w:pPr>
              <w:pStyle w:val="TableText"/>
            </w:pPr>
            <w:r>
              <w:t>J</w:t>
            </w:r>
            <w:r w:rsidR="00201EC3">
              <w:t>uly 2018</w:t>
            </w:r>
            <w:r w:rsidR="005B73FE" w:rsidRPr="003A6812">
              <w:t xml:space="preserve"> (approximately) </w:t>
            </w:r>
          </w:p>
        </w:tc>
      </w:tr>
      <w:tr w:rsidR="0054078D"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54078D" w:rsidRPr="003A6812" w:rsidRDefault="0054078D" w:rsidP="0054078D">
            <w:pPr>
              <w:pStyle w:val="TableText"/>
            </w:pPr>
            <w:r w:rsidRPr="003A6812">
              <w:lastRenderedPageBreak/>
              <w:t>End date</w:t>
            </w:r>
          </w:p>
        </w:tc>
        <w:tc>
          <w:tcPr>
            <w:tcW w:w="3402" w:type="dxa"/>
          </w:tcPr>
          <w:p w:rsidR="0054078D" w:rsidRPr="003A6812" w:rsidRDefault="00A32E41" w:rsidP="005B73FE">
            <w:pPr>
              <w:pStyle w:val="TableText"/>
            </w:pPr>
            <w:r>
              <w:t>July 2019</w:t>
            </w:r>
            <w:r w:rsidR="005B73FE" w:rsidRPr="003A6812">
              <w:t xml:space="preserve"> (approximately) </w:t>
            </w:r>
          </w:p>
        </w:tc>
      </w:tr>
    </w:tbl>
    <w:p w:rsidR="00340616" w:rsidRPr="00B72EE8" w:rsidRDefault="00340616" w:rsidP="003717CD">
      <w:pPr>
        <w:pStyle w:val="Heading2Numbered"/>
        <w:ind w:left="567"/>
      </w:pPr>
      <w:bookmarkStart w:id="62" w:name="_Toc421777614"/>
      <w:bookmarkStart w:id="63" w:name="_Toc433641169"/>
      <w:bookmarkStart w:id="64" w:name="_Toc467773969"/>
      <w:bookmarkStart w:id="65" w:name="_Toc507569709"/>
      <w:r>
        <w:t>Completing the grant a</w:t>
      </w:r>
      <w:r w:rsidRPr="00B72EE8">
        <w:t>pplication</w:t>
      </w:r>
      <w:bookmarkEnd w:id="62"/>
      <w:bookmarkEnd w:id="63"/>
      <w:bookmarkEnd w:id="64"/>
      <w:bookmarkEnd w:id="65"/>
    </w:p>
    <w:p w:rsidR="00340616" w:rsidRDefault="00340616" w:rsidP="00340616">
      <w:r>
        <w:t>You must submit your</w:t>
      </w:r>
      <w:r w:rsidR="009C4265">
        <w:t xml:space="preserve"> </w:t>
      </w:r>
      <w:r>
        <w:t>grant a</w:t>
      </w:r>
      <w:r w:rsidRPr="00B72EE8">
        <w:t>pplication on the application form, w</w:t>
      </w:r>
      <w:r>
        <w:t>hich can be downloaded at</w:t>
      </w:r>
      <w:r w:rsidR="009C4265">
        <w:t xml:space="preserve"> </w:t>
      </w:r>
      <w:hyperlink r:id="rId9" w:history="1">
        <w:r w:rsidR="009C4265" w:rsidRPr="00A92A2E">
          <w:rPr>
            <w:rStyle w:val="Hyperlink"/>
            <w:rFonts w:cstheme="minorBidi"/>
          </w:rPr>
          <w:t>GrantConnect</w:t>
        </w:r>
      </w:hyperlink>
      <w:r w:rsidR="00A92A2E">
        <w:t xml:space="preserve"> </w:t>
      </w:r>
      <w:r w:rsidR="009C4265">
        <w:t xml:space="preserve">and </w:t>
      </w:r>
      <w:r w:rsidR="00A92A2E">
        <w:t xml:space="preserve">the </w:t>
      </w:r>
      <w:hyperlink r:id="rId10" w:history="1">
        <w:r w:rsidR="009C4265" w:rsidRPr="00A92A2E">
          <w:rPr>
            <w:rStyle w:val="Hyperlink"/>
            <w:rFonts w:cstheme="minorBidi"/>
          </w:rPr>
          <w:t xml:space="preserve">Community Grants </w:t>
        </w:r>
        <w:r w:rsidR="00925ECE" w:rsidRPr="00A92A2E">
          <w:rPr>
            <w:rStyle w:val="Hyperlink"/>
            <w:rFonts w:cstheme="minorBidi"/>
          </w:rPr>
          <w:t>Hub</w:t>
        </w:r>
      </w:hyperlink>
      <w:r w:rsidRPr="00103A95">
        <w:rPr>
          <w:rStyle w:val="highlightedtextChar"/>
        </w:rPr>
        <w:t xml:space="preserve">. </w:t>
      </w:r>
      <w:r w:rsidR="002A1517">
        <w:rPr>
          <w:rStyle w:val="highlightedtextChar"/>
        </w:rPr>
        <w:t xml:space="preserve"> </w:t>
      </w:r>
      <w:r w:rsidRPr="00103A95">
        <w:t xml:space="preserve">The application form includes help information. </w:t>
      </w:r>
    </w:p>
    <w:p w:rsidR="00984B3C" w:rsidRPr="004475DB" w:rsidRDefault="00984B3C" w:rsidP="00984B3C">
      <w:r w:rsidRPr="004475DB">
        <w:t xml:space="preserve">The </w:t>
      </w:r>
      <w:r w:rsidR="005B73FE">
        <w:t xml:space="preserve">Department of Social Services/Community Grants Hub </w:t>
      </w:r>
      <w:r w:rsidRPr="004475DB">
        <w:t>will not provide application forms or accept applications for this grant opportunity by fax</w:t>
      </w:r>
      <w:r w:rsidR="0030789D">
        <w:t>, email</w:t>
      </w:r>
      <w:r w:rsidRPr="004475DB">
        <w:t xml:space="preserve"> or mail. </w:t>
      </w:r>
    </w:p>
    <w:p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0030789D">
        <w:t xml:space="preserve">on time </w:t>
      </w:r>
      <w:r w:rsidRPr="004475DB" w:rsidDel="00D505A5">
        <w:t>in accordance with the</w:t>
      </w:r>
      <w:r w:rsidRPr="004475DB">
        <w:t>se</w:t>
      </w:r>
      <w:r w:rsidRPr="004475DB" w:rsidDel="00D505A5">
        <w:t xml:space="preserve"> </w:t>
      </w:r>
      <w:r w:rsidRPr="004475DB">
        <w:t>Guidelines.</w:t>
      </w:r>
    </w:p>
    <w:p w:rsidR="00984B3C" w:rsidRPr="004475DB" w:rsidRDefault="00984B3C" w:rsidP="00984B3C">
      <w:r w:rsidRPr="004475DB">
        <w:t>You cannot change your application after it has been submitted.</w:t>
      </w:r>
    </w:p>
    <w:p w:rsidR="00984B3C" w:rsidRPr="00B72EE8" w:rsidDel="00D505A5" w:rsidRDefault="00984B3C" w:rsidP="00984B3C">
      <w:r w:rsidRPr="004475DB">
        <w:t>If you find a mistake in your application after it has been submitted,</w:t>
      </w:r>
      <w:r w:rsidR="0030789D" w:rsidRPr="0030789D">
        <w:t xml:space="preserve"> </w:t>
      </w:r>
      <w:r w:rsidR="0030789D">
        <w:t>but before the application submission period has closed</w:t>
      </w:r>
      <w:r w:rsidR="0030789D" w:rsidRPr="004475DB">
        <w:t>,</w:t>
      </w:r>
      <w:r w:rsidRPr="004475DB">
        <w:t xml:space="preserve"> you should contact the Community Grants Hub by phone on 1800 020 283 or by email at </w:t>
      </w:r>
      <w:hyperlink r:id="rId11" w:history="1">
        <w:r w:rsidRPr="004475DB">
          <w:rPr>
            <w:rStyle w:val="Hyperlink"/>
          </w:rPr>
          <w:t>support@communitygrants.gov.au</w:t>
        </w:r>
      </w:hyperlink>
      <w:r w:rsidRPr="004475DB">
        <w:t xml:space="preserve"> straight away. </w:t>
      </w:r>
      <w:r w:rsidR="002A1517">
        <w:t xml:space="preserve"> </w:t>
      </w:r>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340616" w:rsidRPr="00D16146" w:rsidRDefault="00340616" w:rsidP="00760DC1">
      <w:pPr>
        <w:pStyle w:val="Heading2Numbered"/>
        <w:shd w:val="clear" w:color="auto" w:fill="FFFFFF" w:themeFill="background1"/>
        <w:ind w:left="567"/>
      </w:pPr>
      <w:bookmarkStart w:id="66" w:name="_Ref416444523"/>
      <w:bookmarkStart w:id="67" w:name="_Toc421777619"/>
      <w:bookmarkStart w:id="68" w:name="_Toc433641173"/>
      <w:bookmarkStart w:id="69" w:name="_Toc467773971"/>
      <w:bookmarkStart w:id="70" w:name="_Toc507569710"/>
      <w:r w:rsidRPr="00D16146">
        <w:t>Applications from consortia</w:t>
      </w:r>
      <w:bookmarkEnd w:id="66"/>
      <w:bookmarkEnd w:id="67"/>
      <w:bookmarkEnd w:id="68"/>
      <w:bookmarkEnd w:id="69"/>
      <w:bookmarkEnd w:id="70"/>
    </w:p>
    <w:p w:rsidR="00760DC1" w:rsidRPr="00D16146" w:rsidRDefault="00760DC1" w:rsidP="00760DC1">
      <w:pPr>
        <w:shd w:val="clear" w:color="auto" w:fill="FFFFFF" w:themeFill="background1"/>
      </w:pPr>
      <w:bookmarkStart w:id="71" w:name="_Toc384307739"/>
      <w:bookmarkStart w:id="72" w:name="_Toc384307810"/>
      <w:bookmarkStart w:id="73" w:name="_Toc389141038"/>
      <w:bookmarkStart w:id="74" w:name="_Toc433641171"/>
      <w:bookmarkStart w:id="75" w:name="_Toc467773972"/>
      <w:bookmarkStart w:id="76" w:name="_Toc421777609"/>
      <w:bookmarkEnd w:id="51"/>
      <w:r w:rsidRPr="00D16146">
        <w:t>Some organisations may apply as a consortium to deliver grant activities.</w:t>
      </w:r>
      <w:r w:rsidR="002A1517">
        <w:t xml:space="preserve"> </w:t>
      </w:r>
      <w:r w:rsidRPr="00D16146">
        <w:t xml:space="preserve"> A consortium is two or more businesses who are working together to combine their capabilities when developing and delivering a grant activity.</w:t>
      </w:r>
    </w:p>
    <w:p w:rsidR="00760DC1" w:rsidRPr="00103A95" w:rsidRDefault="00760DC1" w:rsidP="00760DC1">
      <w:pPr>
        <w:shd w:val="clear" w:color="auto" w:fill="FFFFFF" w:themeFill="background1"/>
      </w:pPr>
      <w:r w:rsidRPr="00D16146">
        <w:t>If you are submitting a grant application on behalf of a consortium, a member organisation or a newly created organisation must be appointed as the ‘lead organisation’.</w:t>
      </w:r>
      <w:r w:rsidR="002A1517">
        <w:t xml:space="preserve"> </w:t>
      </w:r>
      <w:r w:rsidRPr="00D16146">
        <w:t xml:space="preserve"> Only the lead organisation will enter into a grant agreement with the Commonwealth and will be responsible for the grant.</w:t>
      </w:r>
      <w:r w:rsidR="002A1517">
        <w:t xml:space="preserve"> </w:t>
      </w:r>
      <w:r w:rsidRPr="00D16146">
        <w:t xml:space="preserve"> The lead organisation must complete the application form and identify all other members of the proposed consortium in the application.</w:t>
      </w:r>
      <w:r w:rsidRPr="00B72EE8">
        <w:t xml:space="preserve"> </w:t>
      </w:r>
    </w:p>
    <w:p w:rsidR="00340616" w:rsidRPr="00B72EE8" w:rsidRDefault="00340616" w:rsidP="003717CD">
      <w:pPr>
        <w:pStyle w:val="Heading2Numbered"/>
        <w:ind w:left="567"/>
      </w:pPr>
      <w:bookmarkStart w:id="77" w:name="_Toc507569711"/>
      <w:r w:rsidRPr="00B72EE8">
        <w:t xml:space="preserve">Questions during the application </w:t>
      </w:r>
      <w:bookmarkEnd w:id="71"/>
      <w:bookmarkEnd w:id="72"/>
      <w:bookmarkEnd w:id="73"/>
      <w:bookmarkEnd w:id="74"/>
      <w:r>
        <w:t>process</w:t>
      </w:r>
      <w:bookmarkEnd w:id="75"/>
      <w:bookmarkEnd w:id="77"/>
    </w:p>
    <w:p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2"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rsidR="00340616" w:rsidRDefault="00340616" w:rsidP="00340616">
      <w:r>
        <w:t>Answers to questions</w:t>
      </w:r>
      <w:r w:rsidRPr="00EA3E47">
        <w:t xml:space="preserve"> may be posted on </w:t>
      </w:r>
      <w:hyperlink r:id="rId13" w:history="1">
        <w:r w:rsidRPr="00BC0C62">
          <w:rPr>
            <w:rStyle w:val="Hyperlink"/>
            <w:rFonts w:cstheme="minorBidi"/>
          </w:rPr>
          <w:t>GrantConnect</w:t>
        </w:r>
      </w:hyperlink>
      <w:r w:rsidR="006A50C2">
        <w:t xml:space="preserve"> and on the </w:t>
      </w:r>
      <w:hyperlink r:id="rId14" w:history="1">
        <w:r w:rsidR="006A50C2" w:rsidRPr="006A50C2">
          <w:rPr>
            <w:rStyle w:val="Hyperlink"/>
            <w:rFonts w:cstheme="minorBidi"/>
          </w:rPr>
          <w:t>Community Grants Hub</w:t>
        </w:r>
      </w:hyperlink>
      <w:r w:rsidR="006A50C2">
        <w:t>.</w:t>
      </w:r>
    </w:p>
    <w:p w:rsidR="00BC0C62" w:rsidRDefault="00BC0C62" w:rsidP="00340616">
      <w:r w:rsidRPr="00B74D67">
        <w:t xml:space="preserve">The question and answer period will </w:t>
      </w:r>
      <w:r w:rsidR="003357B0" w:rsidRPr="00B74D67">
        <w:t>c</w:t>
      </w:r>
      <w:r w:rsidRPr="00B74D67">
        <w:t xml:space="preserve">lose at </w:t>
      </w:r>
      <w:r w:rsidR="00B74D67">
        <w:rPr>
          <w:b/>
        </w:rPr>
        <w:t xml:space="preserve">5pm </w:t>
      </w:r>
      <w:r w:rsidRPr="00B74D67">
        <w:rPr>
          <w:b/>
        </w:rPr>
        <w:t>AEDT</w:t>
      </w:r>
      <w:r w:rsidRPr="00B74D67">
        <w:t xml:space="preserve"> on </w:t>
      </w:r>
      <w:r w:rsidR="0056577F">
        <w:rPr>
          <w:b/>
        </w:rPr>
        <w:t>20</w:t>
      </w:r>
      <w:r w:rsidR="00B74D67">
        <w:rPr>
          <w:b/>
        </w:rPr>
        <w:t xml:space="preserve"> March 2018. </w:t>
      </w:r>
      <w:r w:rsidR="00E96706">
        <w:t>Following this time, only questions relating to using and/or submitting the application form will be answered.</w:t>
      </w:r>
    </w:p>
    <w:p w:rsidR="00340616" w:rsidRPr="00B72EE8" w:rsidRDefault="00340616" w:rsidP="0054078D">
      <w:pPr>
        <w:pStyle w:val="Heading1Numbered"/>
      </w:pPr>
      <w:bookmarkStart w:id="78" w:name="_Toc467773974"/>
      <w:bookmarkStart w:id="79" w:name="_Toc507569712"/>
      <w:bookmarkEnd w:id="76"/>
      <w:r>
        <w:lastRenderedPageBreak/>
        <w:t>Assessment of grant ap</w:t>
      </w:r>
      <w:r w:rsidRPr="00B72EE8">
        <w:t>plications</w:t>
      </w:r>
      <w:bookmarkEnd w:id="78"/>
      <w:bookmarkEnd w:id="79"/>
    </w:p>
    <w:p w:rsidR="00340616" w:rsidRPr="00B72EE8" w:rsidRDefault="00340616" w:rsidP="003717CD">
      <w:pPr>
        <w:pStyle w:val="Heading2Numbered"/>
        <w:ind w:left="567"/>
      </w:pPr>
      <w:bookmarkStart w:id="80" w:name="_Toc467773975"/>
      <w:bookmarkStart w:id="81" w:name="_Toc507569713"/>
      <w:bookmarkStart w:id="82" w:name="_Toc421777603"/>
      <w:r w:rsidRPr="00B72EE8">
        <w:t xml:space="preserve">Who will assess </w:t>
      </w:r>
      <w:r>
        <w:t>applications?</w:t>
      </w:r>
      <w:bookmarkEnd w:id="80"/>
      <w:bookmarkEnd w:id="81"/>
      <w:r>
        <w:t xml:space="preserve"> </w:t>
      </w:r>
      <w:bookmarkEnd w:id="82"/>
    </w:p>
    <w:p w:rsidR="0030789D" w:rsidRPr="006C6113" w:rsidRDefault="0030789D" w:rsidP="0030789D">
      <w:r w:rsidRPr="006C6113">
        <w:t>If the selection process identifies unintentional errors in your application, you may be contacted to correct or explain the information.</w:t>
      </w:r>
    </w:p>
    <w:p w:rsidR="0030789D" w:rsidRPr="006C6113" w:rsidRDefault="0030789D" w:rsidP="0030789D">
      <w:pPr>
        <w:pStyle w:val="CABNETParagraphAtt"/>
        <w:spacing w:after="240"/>
        <w:rPr>
          <w:rFonts w:cs="Times New Roman"/>
        </w:rPr>
      </w:pPr>
      <w:r w:rsidRPr="006C6113">
        <w:rPr>
          <w:rFonts w:cs="Times New Roman"/>
        </w:rPr>
        <w:t xml:space="preserve">An </w:t>
      </w:r>
      <w:r>
        <w:rPr>
          <w:rFonts w:cs="Times New Roman"/>
        </w:rPr>
        <w:t>E</w:t>
      </w:r>
      <w:r w:rsidRPr="006C6113">
        <w:rPr>
          <w:rFonts w:cs="Times New Roman"/>
        </w:rPr>
        <w:t xml:space="preserve">xpert </w:t>
      </w:r>
      <w:r>
        <w:rPr>
          <w:rFonts w:cs="Times New Roman"/>
        </w:rPr>
        <w:t>P</w:t>
      </w:r>
      <w:r w:rsidRPr="006C6113">
        <w:rPr>
          <w:rFonts w:cs="Times New Roman"/>
        </w:rPr>
        <w:t xml:space="preserve">anel comprised of </w:t>
      </w:r>
      <w:r>
        <w:rPr>
          <w:rFonts w:cs="Times New Roman"/>
        </w:rPr>
        <w:t>Policy and State Office staff</w:t>
      </w:r>
      <w:r w:rsidRPr="006C6113">
        <w:rPr>
          <w:rStyle w:val="highlightedtextChar"/>
          <w:b w:val="0"/>
          <w:color w:val="auto"/>
        </w:rPr>
        <w:t>,</w:t>
      </w:r>
      <w:r w:rsidRPr="006C6113">
        <w:rPr>
          <w:rFonts w:cs="Times New Roman"/>
        </w:rPr>
        <w:t xml:space="preserve"> will then review all ranked applications to inform the final recommendations for funding. </w:t>
      </w:r>
    </w:p>
    <w:p w:rsidR="0030789D" w:rsidRPr="006C6113" w:rsidRDefault="0030789D" w:rsidP="0030789D">
      <w:pPr>
        <w:spacing w:before="120"/>
      </w:pPr>
      <w:r w:rsidRPr="006C6113">
        <w:t>The Expert Panel will make recommendations having regards to:</w:t>
      </w:r>
    </w:p>
    <w:p w:rsidR="0030789D" w:rsidRPr="006C6113" w:rsidRDefault="0030789D" w:rsidP="0030789D">
      <w:pPr>
        <w:spacing w:before="120"/>
      </w:pPr>
      <w:r w:rsidRPr="006C6113">
        <w:t>•</w:t>
      </w:r>
      <w:r w:rsidRPr="006C6113">
        <w:tab/>
        <w:t>overall objectives for each Program;</w:t>
      </w:r>
    </w:p>
    <w:p w:rsidR="0030789D" w:rsidRPr="006C6113" w:rsidRDefault="0030789D" w:rsidP="0030789D">
      <w:pPr>
        <w:spacing w:before="120"/>
      </w:pPr>
      <w:r w:rsidRPr="006C6113">
        <w:t>•</w:t>
      </w:r>
      <w:r w:rsidRPr="006C6113">
        <w:tab/>
        <w:t>conformance with eligibility criteria;</w:t>
      </w:r>
    </w:p>
    <w:p w:rsidR="0030789D" w:rsidRPr="006C6113" w:rsidRDefault="0030789D" w:rsidP="0030789D">
      <w:pPr>
        <w:spacing w:before="120"/>
      </w:pPr>
      <w:r w:rsidRPr="006C6113">
        <w:t>•</w:t>
      </w:r>
      <w:r w:rsidRPr="006C6113">
        <w:tab/>
        <w:t>how the services and/or project will be delivered;</w:t>
      </w:r>
    </w:p>
    <w:p w:rsidR="0030789D" w:rsidRPr="006C6113" w:rsidRDefault="0030789D" w:rsidP="0030789D">
      <w:pPr>
        <w:spacing w:before="120"/>
      </w:pPr>
      <w:r w:rsidRPr="006C6113">
        <w:t>•</w:t>
      </w:r>
      <w:r w:rsidRPr="006C6113">
        <w:tab/>
        <w:t>existing and/or potential market failure;</w:t>
      </w:r>
    </w:p>
    <w:p w:rsidR="0030789D" w:rsidRPr="006C6113" w:rsidRDefault="0030789D" w:rsidP="0030789D">
      <w:pPr>
        <w:spacing w:before="120"/>
      </w:pPr>
      <w:r w:rsidRPr="006C6113">
        <w:t>•</w:t>
      </w:r>
      <w:r w:rsidRPr="006C6113">
        <w:tab/>
        <w:t>value for money; and</w:t>
      </w:r>
    </w:p>
    <w:p w:rsidR="0030789D" w:rsidRPr="006C6113" w:rsidRDefault="0030789D" w:rsidP="0030789D">
      <w:pPr>
        <w:spacing w:before="120"/>
      </w:pPr>
      <w:r w:rsidRPr="006C6113">
        <w:t>•</w:t>
      </w:r>
      <w:r w:rsidRPr="006C6113">
        <w:tab/>
        <w:t>(if known) minimise possible duplication with other Commonwealth/State/Territory government programs/service delivery.</w:t>
      </w:r>
    </w:p>
    <w:p w:rsidR="0030789D" w:rsidRDefault="0030789D" w:rsidP="0030789D">
      <w:pPr>
        <w:spacing w:before="120"/>
      </w:pPr>
      <w:r w:rsidRPr="006C6113">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rsidR="00340616" w:rsidRPr="00647D91" w:rsidRDefault="00340616" w:rsidP="003717CD">
      <w:pPr>
        <w:pStyle w:val="Heading2Numbered"/>
        <w:ind w:left="567"/>
      </w:pPr>
      <w:bookmarkStart w:id="83" w:name="_Toc467773976"/>
      <w:bookmarkStart w:id="84" w:name="_Toc507569714"/>
      <w:r w:rsidRPr="00647D91">
        <w:t>Who will approve grants?</w:t>
      </w:r>
      <w:bookmarkEnd w:id="83"/>
      <w:bookmarkEnd w:id="84"/>
    </w:p>
    <w:p w:rsidR="00340616" w:rsidRPr="00103A95" w:rsidRDefault="00340616" w:rsidP="00340616">
      <w:r w:rsidRPr="00103A95">
        <w:t xml:space="preserve">The </w:t>
      </w:r>
      <w:r w:rsidR="004003E2" w:rsidRPr="00647D91">
        <w:t>E</w:t>
      </w:r>
      <w:r w:rsidR="00A22DDB" w:rsidRPr="00647D91">
        <w:t xml:space="preserve">xpert </w:t>
      </w:r>
      <w:r w:rsidR="004003E2" w:rsidRPr="00647D91">
        <w:t>P</w:t>
      </w:r>
      <w:r w:rsidR="00A22DDB" w:rsidRPr="00647D91">
        <w:t>anel</w:t>
      </w:r>
      <w:r w:rsidR="004003E2" w:rsidRPr="00647D91">
        <w:rPr>
          <w:color w:val="745B00" w:themeColor="accent3" w:themeShade="80"/>
        </w:rPr>
        <w:t xml:space="preserve"> </w:t>
      </w:r>
      <w:r w:rsidRPr="00103A95">
        <w:t>will make recommendations to the</w:t>
      </w:r>
      <w:r w:rsidR="00DF25BB">
        <w:t xml:space="preserve"> delegate</w:t>
      </w:r>
      <w:r w:rsidRPr="00103A95">
        <w:rPr>
          <w:b/>
          <w:color w:val="745B00" w:themeColor="accent3" w:themeShade="80"/>
        </w:rPr>
        <w:t>.</w:t>
      </w:r>
      <w:r w:rsidRPr="00103A95">
        <w:rPr>
          <w:color w:val="745B00" w:themeColor="accent3" w:themeShade="80"/>
        </w:rPr>
        <w:t xml:space="preserve"> </w:t>
      </w:r>
      <w:r w:rsidRPr="00103A95">
        <w:t>The</w:t>
      </w:r>
      <w:r w:rsidR="00DF25BB">
        <w:t xml:space="preserve"> delegate </w:t>
      </w:r>
      <w:r w:rsidRPr="00103A95">
        <w:t>will make the final decision to approve a grant.</w:t>
      </w:r>
    </w:p>
    <w:p w:rsidR="00340616" w:rsidRPr="00103A95" w:rsidRDefault="00340616" w:rsidP="00340616">
      <w:r w:rsidRPr="00103A95">
        <w:t>The</w:t>
      </w:r>
      <w:r w:rsidR="00DF25BB">
        <w:t xml:space="preserve"> delegate’s</w:t>
      </w:r>
      <w:r w:rsidRPr="00103A95">
        <w:rPr>
          <w:color w:val="745B00" w:themeColor="accent3" w:themeShade="80"/>
        </w:rPr>
        <w:t xml:space="preserve"> </w:t>
      </w:r>
      <w:r w:rsidRPr="00103A95">
        <w:t>decision is final in all matters, including:</w:t>
      </w:r>
    </w:p>
    <w:p w:rsidR="00340616" w:rsidRPr="00103A95" w:rsidRDefault="00340616" w:rsidP="00103A95">
      <w:pPr>
        <w:pStyle w:val="Bullet1"/>
      </w:pPr>
      <w:r w:rsidRPr="00103A95">
        <w:t>the approval of the grant</w:t>
      </w:r>
    </w:p>
    <w:p w:rsidR="00340616" w:rsidRPr="00103A95" w:rsidRDefault="00340616" w:rsidP="00103A95">
      <w:pPr>
        <w:pStyle w:val="Bullet1"/>
      </w:pPr>
      <w:r w:rsidRPr="00103A95">
        <w:t>the grant funding amount to be awarded</w:t>
      </w:r>
    </w:p>
    <w:p w:rsidR="00340616" w:rsidRPr="00103A95" w:rsidRDefault="00340616" w:rsidP="00103A95">
      <w:pPr>
        <w:pStyle w:val="Bullet1"/>
      </w:pPr>
      <w:r w:rsidRPr="00103A95">
        <w:t xml:space="preserve">the terms and conditions of the grant. </w:t>
      </w:r>
    </w:p>
    <w:p w:rsidR="00340616" w:rsidRDefault="00340616" w:rsidP="00340616">
      <w:r w:rsidRPr="00103A95">
        <w:t>The</w:t>
      </w:r>
      <w:r w:rsidR="00DF25BB">
        <w:t xml:space="preserve"> delegate </w:t>
      </w:r>
      <w:r w:rsidRPr="00103A95">
        <w:t xml:space="preserve">must not approve funding if they reasonably consider the program funding available across financial years will not accommodate the funding offer, and/or the application does not represent value for money. </w:t>
      </w:r>
    </w:p>
    <w:p w:rsidR="0030789D" w:rsidRPr="00103A95" w:rsidRDefault="0030789D" w:rsidP="0030789D">
      <w:r>
        <w:t>There is no appeal mechanism for decisions to approve or not approve a grant.</w:t>
      </w:r>
    </w:p>
    <w:p w:rsidR="00340616" w:rsidRPr="00B72EE8" w:rsidRDefault="00340616" w:rsidP="0054078D">
      <w:pPr>
        <w:pStyle w:val="Heading1Numbered"/>
      </w:pPr>
      <w:bookmarkStart w:id="85" w:name="_Toc467773977"/>
      <w:bookmarkStart w:id="86" w:name="_Toc507569715"/>
      <w:r w:rsidRPr="00B72EE8">
        <w:lastRenderedPageBreak/>
        <w:t>Notification of application outcomes</w:t>
      </w:r>
      <w:bookmarkEnd w:id="85"/>
      <w:bookmarkEnd w:id="86"/>
    </w:p>
    <w:p w:rsidR="00340616" w:rsidRDefault="00340616" w:rsidP="00340616">
      <w:r w:rsidRPr="00B97EFB">
        <w:t xml:space="preserve">You will be advised of the outcomes of your application in writing, following a decision by the </w:t>
      </w:r>
      <w:r w:rsidR="00747E5B" w:rsidRPr="00B97EFB">
        <w:t>delegate</w:t>
      </w:r>
      <w:r w:rsidRPr="00B97EFB">
        <w:rPr>
          <w:b/>
        </w:rPr>
        <w:t>.</w:t>
      </w:r>
      <w:r w:rsidR="0056577F">
        <w:rPr>
          <w:b/>
        </w:rPr>
        <w:t xml:space="preserve"> </w:t>
      </w:r>
      <w:r w:rsidRPr="00B97EFB">
        <w:rPr>
          <w:b/>
        </w:rPr>
        <w:t xml:space="preserve"> </w:t>
      </w:r>
      <w:r w:rsidRPr="00B97EFB">
        <w:t>If you are successful, you will also be advised</w:t>
      </w:r>
      <w:r w:rsidRPr="00B97EFB">
        <w:rPr>
          <w:b/>
        </w:rPr>
        <w:t xml:space="preserve"> </w:t>
      </w:r>
      <w:r w:rsidRPr="00B97EFB">
        <w:t xml:space="preserve">about any specific conditions attached to the </w:t>
      </w:r>
      <w:r w:rsidR="00C202F2">
        <w:t>Letter of Offer (</w:t>
      </w:r>
      <w:r w:rsidRPr="00B97EFB">
        <w:t>grant</w:t>
      </w:r>
      <w:r w:rsidR="00C202F2">
        <w:t xml:space="preserve"> agreement)</w:t>
      </w:r>
      <w:r w:rsidRPr="00B97EFB">
        <w:t>.</w:t>
      </w:r>
      <w:r w:rsidRPr="00B72EE8">
        <w:t xml:space="preserve"> </w:t>
      </w:r>
    </w:p>
    <w:p w:rsidR="00340616" w:rsidRPr="00B72EE8" w:rsidRDefault="00340616" w:rsidP="003717CD">
      <w:pPr>
        <w:pStyle w:val="Heading2Numbered"/>
        <w:ind w:left="567"/>
      </w:pPr>
      <w:bookmarkStart w:id="87" w:name="_Toc467773978"/>
      <w:bookmarkStart w:id="88" w:name="_Toc507569716"/>
      <w:r w:rsidRPr="00B72EE8">
        <w:t xml:space="preserve">Feedback on </w:t>
      </w:r>
      <w:r>
        <w:t xml:space="preserve">your </w:t>
      </w:r>
      <w:r w:rsidRPr="00B72EE8">
        <w:t>application</w:t>
      </w:r>
      <w:bookmarkEnd w:id="87"/>
      <w:bookmarkEnd w:id="88"/>
    </w:p>
    <w:p w:rsidR="00340616" w:rsidRDefault="0006243E" w:rsidP="00340616">
      <w:r>
        <w:t>The Feedback Summary will provide general round-specific information and will include main strengths and areas of improvement for the applications received in this round.</w:t>
      </w:r>
    </w:p>
    <w:p w:rsidR="00340616" w:rsidRDefault="00340616" w:rsidP="0054078D">
      <w:pPr>
        <w:pStyle w:val="Heading1Numbered"/>
      </w:pPr>
      <w:bookmarkStart w:id="89" w:name="_Toc421777622"/>
      <w:bookmarkStart w:id="90" w:name="_Toc433641183"/>
      <w:r>
        <w:t xml:space="preserve"> </w:t>
      </w:r>
      <w:bookmarkStart w:id="91" w:name="_Toc467773979"/>
      <w:bookmarkStart w:id="92" w:name="_Toc507569717"/>
      <w:r w:rsidR="00B25CAE">
        <w:t>Successful grant applications</w:t>
      </w:r>
      <w:bookmarkEnd w:id="91"/>
      <w:bookmarkEnd w:id="92"/>
    </w:p>
    <w:p w:rsidR="00340616" w:rsidRPr="00B168A0" w:rsidRDefault="00340616" w:rsidP="00892C8B">
      <w:pPr>
        <w:pStyle w:val="Heading2Numbered"/>
        <w:ind w:left="709" w:hanging="709"/>
      </w:pPr>
      <w:bookmarkStart w:id="93" w:name="_Toc467773980"/>
      <w:bookmarkStart w:id="94" w:name="_Toc507569718"/>
      <w:r w:rsidRPr="00B168A0">
        <w:t>The grant agreement</w:t>
      </w:r>
      <w:bookmarkEnd w:id="93"/>
      <w:bookmarkEnd w:id="94"/>
    </w:p>
    <w:bookmarkEnd w:id="89"/>
    <w:bookmarkEnd w:id="90"/>
    <w:p w:rsidR="00B168A0" w:rsidRDefault="00B168A0" w:rsidP="00B168A0">
      <w:r>
        <w:t xml:space="preserve">The Letter of Offer forms the </w:t>
      </w:r>
      <w:r w:rsidRPr="00B263A4">
        <w:t xml:space="preserve">Grant Agreement </w:t>
      </w:r>
      <w:r w:rsidR="00E05BBD">
        <w:t xml:space="preserve">for the </w:t>
      </w:r>
      <w:r w:rsidR="00B65591">
        <w:rPr>
          <w:bCs/>
          <w:iCs/>
        </w:rPr>
        <w:t>National Disability Conference Initiative</w:t>
      </w:r>
      <w:r>
        <w:t xml:space="preserve"> and </w:t>
      </w:r>
      <w:r w:rsidRPr="00B263A4">
        <w:t>is a performance-based, legally enforceable agreement between the Commonweal</w:t>
      </w:r>
      <w:r w:rsidR="00201EC3">
        <w:t xml:space="preserve">th (represented by DSS) and </w:t>
      </w:r>
      <w:r w:rsidRPr="00B263A4">
        <w:t>successful applicant</w:t>
      </w:r>
      <w:r w:rsidR="00201EC3">
        <w:t>s</w:t>
      </w:r>
      <w:r w:rsidRPr="00B263A4">
        <w:t xml:space="preserve"> that sets out the Terms and Conditions governing the </w:t>
      </w:r>
      <w:r>
        <w:t>grant</w:t>
      </w:r>
      <w:r w:rsidR="00201EC3">
        <w:t>.</w:t>
      </w:r>
    </w:p>
    <w:p w:rsidR="00656995" w:rsidRDefault="00656995" w:rsidP="00656995">
      <w:r w:rsidRPr="00C202F2">
        <w:t xml:space="preserve">The Department of Social Services will issue </w:t>
      </w:r>
      <w:r w:rsidR="00F07EF7">
        <w:t xml:space="preserve">a </w:t>
      </w:r>
      <w:r>
        <w:t>L</w:t>
      </w:r>
      <w:r w:rsidRPr="00C202F2">
        <w:t xml:space="preserve">etter of </w:t>
      </w:r>
      <w:r>
        <w:t>O</w:t>
      </w:r>
      <w:r w:rsidRPr="00C202F2">
        <w:t xml:space="preserve">ffer </w:t>
      </w:r>
      <w:r>
        <w:t xml:space="preserve">(grant </w:t>
      </w:r>
      <w:r w:rsidR="00F07EF7">
        <w:t>agreement</w:t>
      </w:r>
      <w:r>
        <w:t>)</w:t>
      </w:r>
      <w:r w:rsidRPr="00C202F2">
        <w:t xml:space="preserve"> </w:t>
      </w:r>
      <w:r w:rsidR="00F07EF7">
        <w:t xml:space="preserve">to </w:t>
      </w:r>
      <w:r w:rsidRPr="00C202F2">
        <w:t>successful applicants.</w:t>
      </w:r>
      <w:r w:rsidRPr="00C202F2">
        <w:rPr>
          <w:b/>
          <w:bCs/>
        </w:rPr>
        <w:t xml:space="preserve"> </w:t>
      </w:r>
    </w:p>
    <w:p w:rsidR="00340616" w:rsidRPr="00B168A0" w:rsidRDefault="00340616" w:rsidP="00340616">
      <w:pPr>
        <w:rPr>
          <w:bCs/>
          <w:lang w:eastAsia="en-AU"/>
        </w:rPr>
      </w:pPr>
      <w:r w:rsidRPr="00B168A0">
        <w:rPr>
          <w:bCs/>
          <w:lang w:eastAsia="en-AU"/>
        </w:rPr>
        <w:t>You should not ma</w:t>
      </w:r>
      <w:r w:rsidR="00C202F2">
        <w:rPr>
          <w:bCs/>
          <w:lang w:eastAsia="en-AU"/>
        </w:rPr>
        <w:t>ke financial commitments until the Letter of Offer</w:t>
      </w:r>
      <w:r w:rsidRPr="00B168A0">
        <w:rPr>
          <w:bCs/>
          <w:lang w:eastAsia="en-AU"/>
        </w:rPr>
        <w:t xml:space="preserve"> </w:t>
      </w:r>
      <w:r w:rsidR="00C202F2">
        <w:rPr>
          <w:bCs/>
          <w:lang w:eastAsia="en-AU"/>
        </w:rPr>
        <w:t>(</w:t>
      </w:r>
      <w:r w:rsidRPr="00B168A0">
        <w:rPr>
          <w:bCs/>
          <w:lang w:eastAsia="en-AU"/>
        </w:rPr>
        <w:t>grant agreement</w:t>
      </w:r>
      <w:r w:rsidR="00C202F2">
        <w:rPr>
          <w:bCs/>
          <w:lang w:eastAsia="en-AU"/>
        </w:rPr>
        <w:t>)</w:t>
      </w:r>
      <w:r w:rsidRPr="00B168A0">
        <w:rPr>
          <w:bCs/>
          <w:lang w:eastAsia="en-AU"/>
        </w:rPr>
        <w:t xml:space="preserve"> has been executed by the Commonwealth. </w:t>
      </w:r>
    </w:p>
    <w:p w:rsidR="00340616" w:rsidRPr="00B168A0" w:rsidRDefault="00340616" w:rsidP="00892C8B">
      <w:pPr>
        <w:pStyle w:val="Heading2Numbered"/>
        <w:ind w:left="567"/>
      </w:pPr>
      <w:bookmarkStart w:id="95" w:name="_Toc467773981"/>
      <w:bookmarkStart w:id="96" w:name="_Toc507569719"/>
      <w:r w:rsidRPr="00B168A0">
        <w:t>How the grant will be paid</w:t>
      </w:r>
      <w:bookmarkEnd w:id="95"/>
      <w:bookmarkEnd w:id="96"/>
    </w:p>
    <w:p w:rsidR="00340616" w:rsidRPr="00B168A0" w:rsidRDefault="00340616" w:rsidP="00340616">
      <w:pPr>
        <w:tabs>
          <w:tab w:val="left" w:pos="0"/>
        </w:tabs>
        <w:rPr>
          <w:bCs/>
          <w:lang w:eastAsia="en-AU"/>
        </w:rPr>
      </w:pPr>
      <w:r w:rsidRPr="00B168A0">
        <w:rPr>
          <w:bCs/>
          <w:lang w:eastAsia="en-AU"/>
        </w:rPr>
        <w:t xml:space="preserve">The </w:t>
      </w:r>
      <w:r w:rsidR="00A26A9B">
        <w:rPr>
          <w:bCs/>
          <w:lang w:eastAsia="en-AU"/>
        </w:rPr>
        <w:t>Letter of Offer (</w:t>
      </w:r>
      <w:r w:rsidRPr="00B168A0">
        <w:rPr>
          <w:bCs/>
          <w:lang w:eastAsia="en-AU"/>
        </w:rPr>
        <w:t>grant agreement</w:t>
      </w:r>
      <w:r w:rsidR="00A26A9B">
        <w:rPr>
          <w:bCs/>
          <w:lang w:eastAsia="en-AU"/>
        </w:rPr>
        <w:t>)</w:t>
      </w:r>
      <w:r w:rsidRPr="00B168A0">
        <w:rPr>
          <w:bCs/>
          <w:lang w:eastAsia="en-AU"/>
        </w:rPr>
        <w:t xml:space="preserve"> will state the:</w:t>
      </w:r>
    </w:p>
    <w:p w:rsidR="00340616" w:rsidRPr="00B168A0" w:rsidRDefault="00340616" w:rsidP="0054078D">
      <w:pPr>
        <w:pStyle w:val="Bullet1"/>
      </w:pPr>
      <w:r w:rsidRPr="00B168A0">
        <w:t>maximum grant amount to be paid</w:t>
      </w:r>
    </w:p>
    <w:p w:rsidR="00340616" w:rsidRPr="00A26A9B" w:rsidRDefault="00340616" w:rsidP="00A26A9B">
      <w:pPr>
        <w:pStyle w:val="Bullet1"/>
        <w:numPr>
          <w:ilvl w:val="0"/>
          <w:numId w:val="0"/>
        </w:numPr>
      </w:pPr>
      <w:r w:rsidRPr="00A26A9B">
        <w:rPr>
          <w:bCs/>
          <w:lang w:eastAsia="en-AU"/>
        </w:rPr>
        <w:t xml:space="preserve">We will not exceed the maximum grant amount under any circumstances. </w:t>
      </w:r>
      <w:r w:rsidR="00B65591">
        <w:rPr>
          <w:bCs/>
          <w:lang w:eastAsia="en-AU"/>
        </w:rPr>
        <w:t xml:space="preserve"> </w:t>
      </w:r>
      <w:r w:rsidRPr="00A26A9B">
        <w:rPr>
          <w:bCs/>
          <w:lang w:eastAsia="en-AU"/>
        </w:rPr>
        <w:t>If you incur extra eligible expenditure, you must pay it yourself.</w:t>
      </w:r>
    </w:p>
    <w:p w:rsidR="00340616" w:rsidRPr="00B168A0" w:rsidRDefault="00340616" w:rsidP="00D52275">
      <w:pPr>
        <w:tabs>
          <w:tab w:val="left" w:pos="0"/>
        </w:tabs>
      </w:pPr>
      <w:r w:rsidRPr="00B168A0">
        <w:rPr>
          <w:bCs/>
          <w:lang w:eastAsia="en-AU"/>
        </w:rPr>
        <w:t>The amount of</w:t>
      </w:r>
      <w:r w:rsidR="00D52275">
        <w:rPr>
          <w:bCs/>
          <w:lang w:eastAsia="en-AU"/>
        </w:rPr>
        <w:t xml:space="preserve"> each payment will be based on </w:t>
      </w:r>
      <w:r w:rsidRPr="00B168A0">
        <w:t>agreed funding ratio for the project</w:t>
      </w:r>
      <w:r w:rsidR="00D52275">
        <w:t xml:space="preserve"> as set out in the Letter of Offer (grant agreement)</w:t>
      </w:r>
      <w:r w:rsidRPr="00B168A0">
        <w:t>.</w:t>
      </w:r>
    </w:p>
    <w:p w:rsidR="00340616" w:rsidRDefault="00340616" w:rsidP="0054078D">
      <w:pPr>
        <w:pStyle w:val="Heading1Numbered"/>
      </w:pPr>
      <w:bookmarkStart w:id="97" w:name="_Toc467773983"/>
      <w:bookmarkStart w:id="98" w:name="_Toc507569720"/>
      <w:r w:rsidRPr="001607E9">
        <w:t>Announcement</w:t>
      </w:r>
      <w:r>
        <w:t xml:space="preserve"> of grants</w:t>
      </w:r>
      <w:bookmarkEnd w:id="97"/>
      <w:bookmarkEnd w:id="98"/>
    </w:p>
    <w:p w:rsidR="00340616" w:rsidRDefault="00340616" w:rsidP="00340616">
      <w:pPr>
        <w:rPr>
          <w:i/>
        </w:rPr>
      </w:pPr>
      <w:r>
        <w:t>If successful, your grant will be listed</w:t>
      </w:r>
      <w:r w:rsidRPr="00B72EE8">
        <w:t xml:space="preserve"> on</w:t>
      </w:r>
      <w:r>
        <w:t xml:space="preserve"> </w:t>
      </w:r>
      <w:r w:rsidR="00D6153B">
        <w:t xml:space="preserve">the </w:t>
      </w:r>
      <w:r w:rsidR="00A26A9B">
        <w:t>GrantConnect</w:t>
      </w:r>
      <w:r w:rsidR="00F54346">
        <w:t xml:space="preserve"> </w:t>
      </w:r>
      <w:r w:rsidRPr="000A572F">
        <w:t>website</w:t>
      </w:r>
      <w:r>
        <w:t xml:space="preserve"> </w:t>
      </w:r>
      <w:r w:rsidR="002772A8">
        <w:t>21</w:t>
      </w:r>
      <w:r>
        <w:t xml:space="preserve"> d</w:t>
      </w:r>
      <w:r w:rsidRPr="000A572F">
        <w:t xml:space="preserve">ays </w:t>
      </w:r>
      <w:r>
        <w:t>after</w:t>
      </w:r>
      <w:r w:rsidRPr="000A572F">
        <w:t xml:space="preserve"> </w:t>
      </w:r>
      <w:r>
        <w:t>the date of effect</w:t>
      </w:r>
      <w:r>
        <w:rPr>
          <w:rStyle w:val="FootnoteReference"/>
        </w:rPr>
        <w:footnoteReference w:id="1"/>
      </w:r>
      <w:r>
        <w:t xml:space="preserve"> as required by Section 5.3 of the </w:t>
      </w:r>
      <w:r w:rsidRPr="004B48A7">
        <w:rPr>
          <w:i/>
        </w:rPr>
        <w:t>CGRGs.</w:t>
      </w:r>
      <w:r w:rsidRPr="00F27CA7">
        <w:rPr>
          <w:i/>
        </w:rPr>
        <w:t xml:space="preserve"> </w:t>
      </w:r>
    </w:p>
    <w:p w:rsidR="00340616" w:rsidRPr="00B72EE8" w:rsidRDefault="00340616" w:rsidP="0054078D">
      <w:pPr>
        <w:pStyle w:val="Heading1Numbered"/>
      </w:pPr>
      <w:bookmarkStart w:id="99" w:name="_Toc421777623"/>
      <w:bookmarkStart w:id="100" w:name="_Toc467773984"/>
      <w:bookmarkStart w:id="101" w:name="_Toc507569721"/>
      <w:r w:rsidRPr="00B72EE8">
        <w:lastRenderedPageBreak/>
        <w:t xml:space="preserve">Delivery of </w:t>
      </w:r>
      <w:r>
        <w:t>g</w:t>
      </w:r>
      <w:r w:rsidRPr="00B72EE8">
        <w:t>rant</w:t>
      </w:r>
      <w:r>
        <w:t xml:space="preserve"> activities</w:t>
      </w:r>
      <w:bookmarkEnd w:id="99"/>
      <w:bookmarkEnd w:id="100"/>
      <w:bookmarkEnd w:id="101"/>
    </w:p>
    <w:p w:rsidR="00340616" w:rsidRPr="00A26A9B" w:rsidDel="00D505A5" w:rsidRDefault="00340616" w:rsidP="00892C8B">
      <w:pPr>
        <w:pStyle w:val="Heading2Numbered"/>
        <w:ind w:left="709" w:hanging="709"/>
      </w:pPr>
      <w:bookmarkStart w:id="102" w:name="_Toc421777624"/>
      <w:bookmarkStart w:id="103" w:name="_Toc433641185"/>
      <w:bookmarkStart w:id="104" w:name="_Toc467773985"/>
      <w:bookmarkStart w:id="105" w:name="_Toc507569722"/>
      <w:r w:rsidRPr="00A26A9B">
        <w:t>Your</w:t>
      </w:r>
      <w:r w:rsidRPr="00A26A9B" w:rsidDel="00D505A5">
        <w:t xml:space="preserve"> responsibilities</w:t>
      </w:r>
      <w:bookmarkEnd w:id="102"/>
      <w:bookmarkEnd w:id="103"/>
      <w:bookmarkEnd w:id="104"/>
      <w:bookmarkEnd w:id="105"/>
    </w:p>
    <w:p w:rsidR="00340616" w:rsidRPr="00A26A9B" w:rsidRDefault="00340616" w:rsidP="00A26A9B">
      <w:pPr>
        <w:rPr>
          <w:b/>
          <w:color w:val="745B00" w:themeColor="accent3" w:themeShade="80"/>
        </w:rPr>
      </w:pPr>
      <w:r w:rsidRPr="00A26A9B">
        <w:rPr>
          <w:rFonts w:cstheme="minorHAnsi"/>
        </w:rPr>
        <w:t>You must submit reports</w:t>
      </w:r>
      <w:r w:rsidRPr="00A26A9B">
        <w:rPr>
          <w:rFonts w:cstheme="minorHAnsi"/>
          <w:b/>
        </w:rPr>
        <w:t xml:space="preserve"> </w:t>
      </w:r>
      <w:r w:rsidRPr="00A26A9B">
        <w:rPr>
          <w:rFonts w:cstheme="minorHAnsi"/>
        </w:rPr>
        <w:t>in line with the</w:t>
      </w:r>
      <w:r w:rsidRPr="00A26A9B" w:rsidDel="00D505A5">
        <w:rPr>
          <w:rFonts w:cstheme="minorHAnsi"/>
        </w:rPr>
        <w:t xml:space="preserve"> timeframes </w:t>
      </w:r>
      <w:r w:rsidRPr="00A26A9B">
        <w:rPr>
          <w:rFonts w:cstheme="minorHAnsi"/>
        </w:rPr>
        <w:t>in the</w:t>
      </w:r>
      <w:r w:rsidR="008564B7">
        <w:rPr>
          <w:rFonts w:cstheme="minorHAnsi"/>
        </w:rPr>
        <w:t xml:space="preserve"> Letter of Offer</w:t>
      </w:r>
      <w:r w:rsidRPr="00A26A9B">
        <w:rPr>
          <w:rFonts w:cstheme="minorHAnsi"/>
        </w:rPr>
        <w:t xml:space="preserve"> </w:t>
      </w:r>
      <w:r w:rsidR="008564B7">
        <w:rPr>
          <w:rFonts w:cstheme="minorHAnsi"/>
        </w:rPr>
        <w:t>(</w:t>
      </w:r>
      <w:hyperlink r:id="rId15" w:history="1">
        <w:r w:rsidRPr="00A26A9B">
          <w:rPr>
            <w:rFonts w:cstheme="minorHAnsi"/>
          </w:rPr>
          <w:t>grant agreement</w:t>
        </w:r>
      </w:hyperlink>
      <w:r w:rsidR="008564B7">
        <w:rPr>
          <w:rFonts w:cstheme="minorHAnsi"/>
        </w:rPr>
        <w:t>)</w:t>
      </w:r>
      <w:r w:rsidRPr="00A26A9B">
        <w:rPr>
          <w:rFonts w:cstheme="minorHAnsi"/>
        </w:rPr>
        <w:t xml:space="preserve">. </w:t>
      </w:r>
    </w:p>
    <w:p w:rsidR="00340616" w:rsidRPr="00A26A9B" w:rsidRDefault="00340616" w:rsidP="00340616">
      <w:pPr>
        <w:rPr>
          <w:rFonts w:cstheme="minorHAnsi"/>
        </w:rPr>
      </w:pPr>
      <w:r w:rsidRPr="00A26A9B">
        <w:rPr>
          <w:rFonts w:cstheme="minorHAnsi"/>
        </w:rPr>
        <w:t>You</w:t>
      </w:r>
      <w:r w:rsidRPr="00A26A9B" w:rsidDel="00D505A5">
        <w:rPr>
          <w:rFonts w:cstheme="minorHAnsi"/>
        </w:rPr>
        <w:t xml:space="preserve"> </w:t>
      </w:r>
      <w:r w:rsidR="00A26A9B">
        <w:rPr>
          <w:rFonts w:cstheme="minorHAnsi"/>
        </w:rPr>
        <w:t>will</w:t>
      </w:r>
      <w:r w:rsidRPr="00A26A9B">
        <w:rPr>
          <w:rFonts w:cstheme="minorHAnsi"/>
          <w:b/>
          <w:color w:val="745B00" w:themeColor="accent3" w:themeShade="80"/>
        </w:rPr>
        <w:t xml:space="preserve"> </w:t>
      </w:r>
      <w:r w:rsidRPr="00A26A9B">
        <w:rPr>
          <w:rFonts w:cstheme="minorHAnsi"/>
        </w:rPr>
        <w:t>be</w:t>
      </w:r>
      <w:r w:rsidRPr="00A26A9B" w:rsidDel="00D505A5">
        <w:rPr>
          <w:rFonts w:cstheme="minorHAnsi"/>
        </w:rPr>
        <w:t xml:space="preserve"> responsible for:</w:t>
      </w:r>
    </w:p>
    <w:p w:rsidR="00340616" w:rsidRPr="00A26A9B" w:rsidDel="00D505A5" w:rsidRDefault="00340616" w:rsidP="00726710">
      <w:pPr>
        <w:pStyle w:val="Bullet1"/>
      </w:pPr>
      <w:r w:rsidRPr="00A26A9B">
        <w:t>meeting</w:t>
      </w:r>
      <w:r w:rsidRPr="00A26A9B" w:rsidDel="00D505A5">
        <w:t xml:space="preserve"> the terms and conditions of the </w:t>
      </w:r>
      <w:r w:rsidR="00E05BBD">
        <w:t>Letter of Offer (</w:t>
      </w:r>
      <w:r w:rsidRPr="00A26A9B" w:rsidDel="00D505A5">
        <w:t>grant agreement</w:t>
      </w:r>
      <w:r w:rsidR="00E05BBD">
        <w:t>)</w:t>
      </w:r>
      <w:r w:rsidRPr="00A26A9B" w:rsidDel="00D505A5">
        <w:t xml:space="preserve"> </w:t>
      </w:r>
      <w:r w:rsidRPr="00A26A9B">
        <w:t>and managing the</w:t>
      </w:r>
      <w:r w:rsidRPr="00A26A9B" w:rsidDel="00D505A5">
        <w:t xml:space="preserve"> activity efficient</w:t>
      </w:r>
      <w:r w:rsidRPr="00A26A9B">
        <w:t>ly</w:t>
      </w:r>
      <w:r w:rsidRPr="00A26A9B" w:rsidDel="00D505A5">
        <w:t xml:space="preserve"> and effective</w:t>
      </w:r>
      <w:r w:rsidRPr="00A26A9B">
        <w:t>ly</w:t>
      </w:r>
    </w:p>
    <w:p w:rsidR="00340616" w:rsidRPr="00A26A9B" w:rsidDel="00D505A5" w:rsidRDefault="00340616" w:rsidP="00726710">
      <w:pPr>
        <w:pStyle w:val="Bullet1"/>
      </w:pPr>
      <w:r w:rsidRPr="00A26A9B" w:rsidDel="00D505A5">
        <w:t xml:space="preserve">complying with record keeping, reporting and acquittal requirements </w:t>
      </w:r>
      <w:r w:rsidRPr="00A26A9B">
        <w:t xml:space="preserve">as set out in the </w:t>
      </w:r>
      <w:r w:rsidR="00E05BBD">
        <w:t>Letter of Offer (</w:t>
      </w:r>
      <w:r w:rsidRPr="00A26A9B">
        <w:t>grant agreement</w:t>
      </w:r>
      <w:r w:rsidR="00B65591">
        <w:t>)</w:t>
      </w:r>
    </w:p>
    <w:p w:rsidR="00340616" w:rsidRPr="00A26A9B" w:rsidDel="00D505A5" w:rsidRDefault="00340616" w:rsidP="00726710">
      <w:pPr>
        <w:pStyle w:val="Bullet1"/>
      </w:pPr>
      <w:r w:rsidRPr="00A26A9B" w:rsidDel="00D505A5">
        <w:t xml:space="preserve">participating in </w:t>
      </w:r>
      <w:r w:rsidRPr="00A26A9B">
        <w:t>a grant program e</w:t>
      </w:r>
      <w:r w:rsidRPr="00A26A9B" w:rsidDel="00D505A5">
        <w:t xml:space="preserve">valuation as </w:t>
      </w:r>
      <w:r w:rsidRPr="00A26A9B">
        <w:t xml:space="preserve">specified in the </w:t>
      </w:r>
      <w:r w:rsidR="00E05BBD">
        <w:t>Letter of Offer (</w:t>
      </w:r>
      <w:r w:rsidR="00E05BBD" w:rsidRPr="00A26A9B">
        <w:t>grant agreement</w:t>
      </w:r>
      <w:r w:rsidR="00E05BBD">
        <w:t>).</w:t>
      </w:r>
    </w:p>
    <w:p w:rsidR="00340616" w:rsidRPr="007E5FEC" w:rsidRDefault="007E5FEC" w:rsidP="00892C8B">
      <w:pPr>
        <w:pStyle w:val="Heading2Numbered"/>
        <w:ind w:left="709" w:hanging="709"/>
        <w:rPr>
          <w:color w:val="auto"/>
        </w:rPr>
      </w:pPr>
      <w:bookmarkStart w:id="106" w:name="_Toc420671454"/>
      <w:bookmarkStart w:id="107" w:name="_Toc433641186"/>
      <w:bookmarkStart w:id="108" w:name="_Toc467773986"/>
      <w:bookmarkStart w:id="109" w:name="_Toc507569723"/>
      <w:r w:rsidRPr="007E5FEC">
        <w:rPr>
          <w:color w:val="auto"/>
        </w:rPr>
        <w:t xml:space="preserve">Department of Social Services’ </w:t>
      </w:r>
      <w:r w:rsidR="00340616" w:rsidRPr="007E5FEC">
        <w:rPr>
          <w:color w:val="auto"/>
        </w:rPr>
        <w:t>responsibilities</w:t>
      </w:r>
      <w:bookmarkEnd w:id="106"/>
      <w:bookmarkEnd w:id="107"/>
      <w:bookmarkEnd w:id="108"/>
      <w:bookmarkEnd w:id="109"/>
    </w:p>
    <w:p w:rsidR="00340616" w:rsidRPr="00726710" w:rsidRDefault="00340616" w:rsidP="00340616">
      <w:pPr>
        <w:rPr>
          <w:rFonts w:cstheme="minorHAnsi"/>
        </w:rPr>
      </w:pPr>
      <w:r w:rsidRPr="00726710">
        <w:rPr>
          <w:rFonts w:cstheme="minorHAnsi"/>
        </w:rPr>
        <w:t>The</w:t>
      </w:r>
      <w:r w:rsidR="007E5FEC">
        <w:rPr>
          <w:rFonts w:cstheme="minorHAnsi"/>
        </w:rPr>
        <w:t xml:space="preserve"> Department of Social Services </w:t>
      </w:r>
      <w:r w:rsidRPr="00726710">
        <w:rPr>
          <w:rFonts w:cstheme="minorHAnsi"/>
        </w:rPr>
        <w:t xml:space="preserve">will: </w:t>
      </w:r>
    </w:p>
    <w:p w:rsidR="00340616" w:rsidRPr="00726710" w:rsidRDefault="00340616" w:rsidP="00726710">
      <w:pPr>
        <w:pStyle w:val="Bullet1"/>
      </w:pPr>
      <w:r w:rsidRPr="00726710">
        <w:t xml:space="preserve">meet the terms and conditions set out in the </w:t>
      </w:r>
      <w:r w:rsidR="00E05BBD">
        <w:t>Letter of Offer (</w:t>
      </w:r>
      <w:r w:rsidR="00E05BBD" w:rsidRPr="00A26A9B">
        <w:t>grant agreement</w:t>
      </w:r>
      <w:r w:rsidR="00E05BBD">
        <w:t>)</w:t>
      </w:r>
      <w:r w:rsidRPr="00726710">
        <w:t>;</w:t>
      </w:r>
    </w:p>
    <w:p w:rsidR="00340616" w:rsidRPr="00726710" w:rsidRDefault="00340616" w:rsidP="00726710">
      <w:pPr>
        <w:pStyle w:val="Bullet1"/>
      </w:pPr>
      <w:r w:rsidRPr="00726710">
        <w:t xml:space="preserve">provide timely administration of the grant; </w:t>
      </w:r>
    </w:p>
    <w:p w:rsidR="00340616" w:rsidRPr="00726710" w:rsidRDefault="00340616" w:rsidP="00726710">
      <w:pPr>
        <w:pStyle w:val="Bullet1"/>
      </w:pPr>
      <w:r w:rsidRPr="00726710">
        <w:t>evaluate the grantee’s performance.</w:t>
      </w:r>
    </w:p>
    <w:p w:rsidR="00340616" w:rsidRPr="00726710" w:rsidRDefault="00340616" w:rsidP="00340616">
      <w:pPr>
        <w:rPr>
          <w:rFonts w:cstheme="minorHAnsi"/>
        </w:rPr>
      </w:pPr>
      <w:r w:rsidRPr="00726710">
        <w:rPr>
          <w:rFonts w:cstheme="minorHAnsi"/>
        </w:rPr>
        <w:t xml:space="preserve">We will monitor the progress of your project by assessing reports you submit. </w:t>
      </w:r>
      <w:r w:rsidR="00B65591">
        <w:rPr>
          <w:rFonts w:cstheme="minorHAnsi"/>
        </w:rPr>
        <w:t xml:space="preserve"> </w:t>
      </w:r>
      <w:r w:rsidRPr="00726710">
        <w:rPr>
          <w:rFonts w:cstheme="minorHAnsi"/>
        </w:rPr>
        <w:t xml:space="preserve">Occasionally we may need to re-examine claims, seek further information or request an independent audit of claims and payments. </w:t>
      </w:r>
    </w:p>
    <w:p w:rsidR="00340616" w:rsidRPr="00B72EE8" w:rsidRDefault="00340616" w:rsidP="00892C8B">
      <w:pPr>
        <w:pStyle w:val="Heading2Numbered"/>
        <w:ind w:left="709" w:hanging="709"/>
      </w:pPr>
      <w:bookmarkStart w:id="110" w:name="_Toc421777626"/>
      <w:bookmarkStart w:id="111" w:name="_Toc467773987"/>
      <w:bookmarkStart w:id="112" w:name="_Toc507569724"/>
      <w:bookmarkStart w:id="113" w:name="_Toc433641188"/>
      <w:r>
        <w:t>Grant p</w:t>
      </w:r>
      <w:r w:rsidRPr="00B72EE8">
        <w:t>ayments</w:t>
      </w:r>
      <w:bookmarkEnd w:id="110"/>
      <w:r>
        <w:t xml:space="preserve"> and GST</w:t>
      </w:r>
      <w:bookmarkEnd w:id="111"/>
      <w:bookmarkEnd w:id="112"/>
      <w:r>
        <w:t xml:space="preserve"> </w:t>
      </w:r>
      <w:bookmarkEnd w:id="113"/>
    </w:p>
    <w:p w:rsidR="00340616" w:rsidRPr="00B72EE8" w:rsidRDefault="00340616" w:rsidP="00340616">
      <w:r>
        <w:t>P</w:t>
      </w:r>
      <w:r w:rsidRPr="00B72EE8">
        <w:t xml:space="preserve">ayments </w:t>
      </w:r>
      <w:r>
        <w:t xml:space="preserve">will be made as set out in </w:t>
      </w:r>
      <w:r w:rsidRPr="00B72EE8">
        <w:t>the</w:t>
      </w:r>
      <w:r>
        <w:t xml:space="preserve"> </w:t>
      </w:r>
      <w:r w:rsidR="00E05BBD">
        <w:t>Letter of Offer (</w:t>
      </w:r>
      <w:r w:rsidR="00E05BBD" w:rsidRPr="00A26A9B">
        <w:t>grant agreement</w:t>
      </w:r>
      <w:r w:rsidR="00E05BBD">
        <w:t>).</w:t>
      </w:r>
    </w:p>
    <w:p w:rsidR="00340616" w:rsidRPr="00153348" w:rsidRDefault="00340616" w:rsidP="00340616">
      <w:r w:rsidRPr="00B72EE8">
        <w:rPr>
          <w:lang w:eastAsia="en-AU"/>
        </w:rPr>
        <w:t xml:space="preserve">A single payment will be </w:t>
      </w:r>
      <w:r w:rsidRPr="00153348">
        <w:rPr>
          <w:lang w:eastAsia="en-AU"/>
        </w:rPr>
        <w:t>made</w:t>
      </w:r>
      <w:r>
        <w:rPr>
          <w:lang w:eastAsia="en-AU"/>
        </w:rPr>
        <w:t xml:space="preserve"> once the </w:t>
      </w:r>
      <w:r w:rsidR="00E05BBD">
        <w:t>Letter of Offer (</w:t>
      </w:r>
      <w:r w:rsidR="00E05BBD" w:rsidRPr="00A26A9B">
        <w:t>grant agreement</w:t>
      </w:r>
      <w:r w:rsidR="00E05BBD">
        <w:t xml:space="preserve">) </w:t>
      </w:r>
      <w:r w:rsidRPr="00153348">
        <w:t>is signed by the Commonwealth or following completion of the projects/tasks/services and/or on receipt of an invoice.</w:t>
      </w:r>
    </w:p>
    <w:p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00B65591">
        <w:t xml:space="preserve"> </w:t>
      </w:r>
      <w:r w:rsidRPr="00430E14">
        <w:t>You can also visit the</w:t>
      </w:r>
      <w:r w:rsidRPr="00C033CD">
        <w:t xml:space="preserve"> </w:t>
      </w:r>
      <w:r w:rsidRPr="00E620C7">
        <w:t xml:space="preserve">Australian </w:t>
      </w:r>
      <w:hyperlink r:id="rId16" w:history="1">
        <w:r w:rsidRPr="00AB360E">
          <w:rPr>
            <w:rStyle w:val="Hyperlink"/>
            <w:rFonts w:cstheme="minorBidi"/>
          </w:rPr>
          <w:t>Taxation Office website</w:t>
        </w:r>
      </w:hyperlink>
      <w:r w:rsidR="00AB360E">
        <w:t xml:space="preserve"> </w:t>
      </w:r>
      <w:r w:rsidRPr="00E620C7">
        <w:t>for more information.</w:t>
      </w:r>
    </w:p>
    <w:p w:rsidR="00340616" w:rsidRPr="00B72EE8" w:rsidRDefault="00340616" w:rsidP="00892C8B">
      <w:pPr>
        <w:pStyle w:val="Heading2Numbered"/>
        <w:ind w:left="567"/>
      </w:pPr>
      <w:bookmarkStart w:id="114" w:name="_Toc421777629"/>
      <w:bookmarkStart w:id="115" w:name="_Toc467773988"/>
      <w:bookmarkStart w:id="116" w:name="_Toc507569725"/>
      <w:r>
        <w:t>E</w:t>
      </w:r>
      <w:r w:rsidRPr="00B72EE8">
        <w:t>valuation</w:t>
      </w:r>
      <w:bookmarkEnd w:id="114"/>
      <w:bookmarkEnd w:id="115"/>
      <w:bookmarkEnd w:id="116"/>
    </w:p>
    <w:p w:rsidR="00340616" w:rsidRDefault="00726710" w:rsidP="00340616">
      <w:r w:rsidRPr="00C06FAD">
        <w:t xml:space="preserve">The </w:t>
      </w:r>
      <w:r w:rsidR="00C06FAD" w:rsidRPr="00C06FAD">
        <w:t xml:space="preserve">Department of Social Services </w:t>
      </w:r>
      <w:r w:rsidR="00340616" w:rsidRPr="00C06FAD">
        <w:t xml:space="preserve">will evaluate the </w:t>
      </w:r>
      <w:r w:rsidR="00C06FAD" w:rsidRPr="00C06FAD">
        <w:t xml:space="preserve">National Disability Conference Initiative </w:t>
      </w:r>
      <w:r w:rsidR="00340616" w:rsidRPr="00C06FAD">
        <w:t xml:space="preserve">to measure how well the outcomes and objectives have been achieved. Your </w:t>
      </w:r>
      <w:r w:rsidR="00E05BBD">
        <w:t>Letter of Offer (</w:t>
      </w:r>
      <w:r w:rsidR="00E05BBD" w:rsidRPr="00A26A9B">
        <w:t>grant agreement</w:t>
      </w:r>
      <w:r w:rsidR="00E05BBD">
        <w:t>)</w:t>
      </w:r>
      <w:r w:rsidR="00340616" w:rsidRPr="00C06FAD">
        <w:t xml:space="preserve">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rsidR="00340616" w:rsidRPr="00B72EE8" w:rsidRDefault="00340616" w:rsidP="00892C8B">
      <w:pPr>
        <w:pStyle w:val="Heading2Numbered"/>
        <w:ind w:left="709" w:hanging="709"/>
      </w:pPr>
      <w:bookmarkStart w:id="117" w:name="_Toc467773989"/>
      <w:bookmarkStart w:id="118" w:name="_Toc507569726"/>
      <w:r>
        <w:lastRenderedPageBreak/>
        <w:t>Acknowledgement</w:t>
      </w:r>
      <w:bookmarkEnd w:id="117"/>
      <w:bookmarkEnd w:id="118"/>
    </w:p>
    <w:p w:rsidR="00340616" w:rsidRPr="008B782D" w:rsidRDefault="00340616" w:rsidP="00340616">
      <w:r w:rsidRPr="008B782D">
        <w:t xml:space="preserve">The </w:t>
      </w:r>
      <w:r w:rsidR="00DE454A">
        <w:t>p</w:t>
      </w:r>
      <w:r>
        <w:t>rogram</w:t>
      </w:r>
      <w:r w:rsidRPr="008B782D">
        <w:t xml:space="preserve"> logo is designed to be used on all materials related to grants under the </w:t>
      </w:r>
      <w:r w:rsidR="00DE454A">
        <w:t>p</w:t>
      </w:r>
      <w:r>
        <w:t>rogram</w:t>
      </w:r>
      <w:r w:rsidRPr="008B782D">
        <w:t>.</w:t>
      </w:r>
      <w:r w:rsidR="00B65591">
        <w:t xml:space="preserve"> </w:t>
      </w:r>
      <w:r w:rsidRPr="008B782D">
        <w:t xml:space="preserve"> Whenever the logo is </w:t>
      </w:r>
      <w:r w:rsidR="00460ABC" w:rsidRPr="008B782D">
        <w:t>used,</w:t>
      </w:r>
      <w:r w:rsidRPr="008B782D">
        <w:t xml:space="preserve"> the publication </w:t>
      </w:r>
      <w:r>
        <w:t>must</w:t>
      </w:r>
      <w:r w:rsidRPr="008B782D">
        <w:t xml:space="preserve"> also acknowledge the Commonwealth as follows:</w:t>
      </w:r>
    </w:p>
    <w:p w:rsidR="00340616" w:rsidRPr="008B782D" w:rsidRDefault="00340616" w:rsidP="00340616">
      <w:r w:rsidRPr="008B782D">
        <w:t xml:space="preserve">All publications related to grants under the </w:t>
      </w:r>
      <w:r w:rsidR="00DE454A">
        <w:t>p</w:t>
      </w:r>
      <w:r>
        <w:t>rogram</w:t>
      </w:r>
      <w:r w:rsidRPr="008B782D">
        <w:t xml:space="preserve"> </w:t>
      </w:r>
      <w:r>
        <w:t xml:space="preserve">must </w:t>
      </w:r>
      <w:r w:rsidRPr="008B782D">
        <w:t>acknowledge the Commonwealth as follows:</w:t>
      </w:r>
    </w:p>
    <w:p w:rsidR="00340616" w:rsidRPr="00B72EE8" w:rsidRDefault="00340616" w:rsidP="00340616">
      <w:pPr>
        <w:spacing w:after="0"/>
      </w:pPr>
      <w:r>
        <w:t>‘</w:t>
      </w:r>
      <w:r w:rsidRPr="008B782D">
        <w:t>This activity received grant funding from the Australian Government.</w:t>
      </w:r>
      <w:r>
        <w:t>’</w:t>
      </w:r>
    </w:p>
    <w:p w:rsidR="002772A8" w:rsidRPr="00305665" w:rsidRDefault="000048E2" w:rsidP="002772A8">
      <w:pPr>
        <w:pStyle w:val="Heading1Numbered"/>
      </w:pPr>
      <w:bookmarkStart w:id="119" w:name="_Toc467773990"/>
      <w:bookmarkStart w:id="120" w:name="_Toc421777631"/>
      <w:r>
        <w:t xml:space="preserve"> </w:t>
      </w:r>
      <w:bookmarkStart w:id="121" w:name="_Toc488306301"/>
      <w:bookmarkStart w:id="122" w:name="_Toc507569727"/>
      <w:r w:rsidR="002772A8">
        <w:t>Reporting</w:t>
      </w:r>
      <w:bookmarkEnd w:id="121"/>
      <w:bookmarkEnd w:id="122"/>
    </w:p>
    <w:p w:rsidR="002772A8" w:rsidRPr="00E12F4C" w:rsidRDefault="00E12F4C" w:rsidP="009E07C0">
      <w:pPr>
        <w:pStyle w:val="Bullet"/>
        <w:tabs>
          <w:tab w:val="clear" w:pos="284"/>
          <w:tab w:val="num" w:pos="0"/>
        </w:tabs>
        <w:ind w:left="0" w:firstLine="0"/>
        <w:rPr>
          <w:bCs/>
        </w:rPr>
      </w:pPr>
      <w:r w:rsidRPr="00E12F4C">
        <w:t xml:space="preserve">National Disability Conference Initiative </w:t>
      </w:r>
      <w:r w:rsidR="002772A8" w:rsidRPr="00E12F4C">
        <w:t xml:space="preserve">grant recipients must have systems in place to allow </w:t>
      </w:r>
      <w:r w:rsidR="002772A8" w:rsidRPr="009E07C0">
        <w:t>them to meet their data collection and reporting obligations outlined in their</w:t>
      </w:r>
      <w:r w:rsidRPr="009E07C0">
        <w:t xml:space="preserve"> Letter of Offer Terms and conditions (</w:t>
      </w:r>
      <w:r w:rsidR="002772A8" w:rsidRPr="009E07C0">
        <w:t>grant agreement</w:t>
      </w:r>
      <w:r w:rsidRPr="009E07C0">
        <w:t>)</w:t>
      </w:r>
      <w:r w:rsidR="002772A8" w:rsidRPr="009E07C0">
        <w:t>.</w:t>
      </w:r>
      <w:r w:rsidR="002772A8" w:rsidRPr="00E12F4C">
        <w:t xml:space="preserve">  </w:t>
      </w:r>
    </w:p>
    <w:p w:rsidR="00340616" w:rsidRPr="00B72EE8" w:rsidRDefault="00340616" w:rsidP="0054078D">
      <w:pPr>
        <w:pStyle w:val="Heading1Numbered"/>
      </w:pPr>
      <w:bookmarkStart w:id="123" w:name="_Toc507569728"/>
      <w:r w:rsidRPr="00B72EE8">
        <w:t>Probity</w:t>
      </w:r>
      <w:bookmarkEnd w:id="119"/>
      <w:bookmarkEnd w:id="123"/>
      <w:r w:rsidRPr="00B72EE8">
        <w:t xml:space="preserve"> </w:t>
      </w:r>
      <w:bookmarkEnd w:id="120"/>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002B6DCC">
        <w:t xml:space="preserve"> </w:t>
      </w:r>
      <w:r w:rsidR="00201EC3">
        <w:t xml:space="preserve">the </w:t>
      </w:r>
      <w:r w:rsidR="002B6DCC">
        <w:t>Department of Social Services</w:t>
      </w:r>
      <w:r w:rsidRPr="00726710">
        <w:t xml:space="preserve">. When this </w:t>
      </w:r>
      <w:r w:rsidR="00460ABC" w:rsidRPr="00726710">
        <w:t>happens,</w:t>
      </w:r>
      <w:r w:rsidRPr="00726710">
        <w:t xml:space="preserve"> the revised guidelines will be published on </w:t>
      </w:r>
      <w:hyperlink r:id="rId17" w:history="1">
        <w:r w:rsidR="00DD52C8" w:rsidRPr="00DD52C8">
          <w:rPr>
            <w:rStyle w:val="Hyperlink"/>
            <w:rFonts w:cstheme="minorBidi"/>
          </w:rPr>
          <w:t>GrantConnect</w:t>
        </w:r>
      </w:hyperlink>
      <w:r w:rsidR="00DD52C8">
        <w:t>.</w:t>
      </w:r>
    </w:p>
    <w:p w:rsidR="00340616" w:rsidRPr="0054078D" w:rsidRDefault="00340616" w:rsidP="00892C8B">
      <w:pPr>
        <w:pStyle w:val="Heading2Numbered"/>
        <w:ind w:left="709" w:hanging="709"/>
      </w:pPr>
      <w:bookmarkStart w:id="124" w:name="_Toc414983585"/>
      <w:bookmarkStart w:id="125" w:name="_Toc414984002"/>
      <w:bookmarkStart w:id="126" w:name="_Toc414984762"/>
      <w:bookmarkStart w:id="127" w:name="_Toc414984856"/>
      <w:bookmarkStart w:id="128" w:name="_Toc414984960"/>
      <w:bookmarkStart w:id="129" w:name="_Toc414985063"/>
      <w:bookmarkStart w:id="130" w:name="_Toc414985166"/>
      <w:bookmarkStart w:id="131" w:name="_Toc414985268"/>
      <w:bookmarkStart w:id="132" w:name="_Toc421777632"/>
      <w:bookmarkStart w:id="133" w:name="_Toc467773991"/>
      <w:bookmarkStart w:id="134" w:name="_Toc507569729"/>
      <w:bookmarkEnd w:id="124"/>
      <w:bookmarkEnd w:id="125"/>
      <w:bookmarkEnd w:id="126"/>
      <w:bookmarkEnd w:id="127"/>
      <w:bookmarkEnd w:id="128"/>
      <w:bookmarkEnd w:id="129"/>
      <w:bookmarkEnd w:id="130"/>
      <w:bookmarkEnd w:id="131"/>
      <w:r w:rsidRPr="0054078D">
        <w:t>Complaints process</w:t>
      </w:r>
      <w:bookmarkEnd w:id="132"/>
      <w:bookmarkEnd w:id="133"/>
      <w:bookmarkEnd w:id="134"/>
    </w:p>
    <w:p w:rsidR="00B66D7B" w:rsidRPr="00A916BA" w:rsidRDefault="00B66D7B" w:rsidP="00B66D7B">
      <w:bookmarkStart w:id="135" w:name="_Toc421777633"/>
      <w:bookmarkStart w:id="136" w:name="_Toc467773992"/>
      <w:r w:rsidRPr="00A916BA">
        <w:t xml:space="preserve">Applicants can contact the complaints service with complaints about Community Grants Hub’s service(s) or the application process. </w:t>
      </w:r>
    </w:p>
    <w:p w:rsidR="00B66D7B" w:rsidRPr="00A916BA" w:rsidRDefault="00B66D7B" w:rsidP="00B66D7B">
      <w:pPr>
        <w:spacing w:after="360"/>
      </w:pPr>
      <w:r w:rsidRPr="00A916BA">
        <w:t xml:space="preserve">Details of what constitutes an eligible complaint can be provided upon request by the Community Grants Hub.  Applicants can lodge complaints </w:t>
      </w:r>
      <w:r>
        <w:t xml:space="preserve">by using the </w:t>
      </w:r>
      <w:hyperlink r:id="rId18" w:history="1">
        <w:r w:rsidRPr="00EA13C7">
          <w:rPr>
            <w:rStyle w:val="Hyperlink"/>
            <w:rFonts w:cstheme="minorBidi"/>
          </w:rPr>
          <w:t>online complaints form</w:t>
        </w:r>
      </w:hyperlink>
      <w:r>
        <w:t xml:space="preserve"> or by phone or mail</w:t>
      </w:r>
      <w:r w:rsidRPr="00A916BA">
        <w:t xml:space="preserve">: </w:t>
      </w:r>
    </w:p>
    <w:p w:rsidR="00B66D7B" w:rsidRPr="00A916BA" w:rsidRDefault="00B66D7B" w:rsidP="00B66D7B">
      <w:pPr>
        <w:spacing w:before="0" w:line="240" w:lineRule="auto"/>
        <w:ind w:left="1276" w:hanging="1276"/>
      </w:pPr>
      <w:r>
        <w:t>Phone</w:t>
      </w:r>
      <w:r w:rsidRPr="00A916BA">
        <w:t>:</w:t>
      </w:r>
      <w:r>
        <w:tab/>
      </w:r>
      <w:r w:rsidRPr="00A916BA">
        <w:t xml:space="preserve">1800 634 035 </w:t>
      </w:r>
    </w:p>
    <w:p w:rsidR="00B66D7B" w:rsidRDefault="00B66D7B" w:rsidP="00B66D7B">
      <w:pPr>
        <w:spacing w:before="0" w:line="240" w:lineRule="auto"/>
        <w:ind w:left="1276" w:hanging="1276"/>
      </w:pPr>
      <w:r w:rsidRPr="00A916BA">
        <w:t>Mail:</w:t>
      </w:r>
      <w:r>
        <w:tab/>
        <w:t>Complaints</w:t>
      </w:r>
    </w:p>
    <w:p w:rsidR="00B66D7B" w:rsidRDefault="00B66D7B" w:rsidP="00B66D7B">
      <w:pPr>
        <w:spacing w:before="0" w:line="240" w:lineRule="auto"/>
        <w:ind w:left="1276"/>
      </w:pPr>
      <w:r>
        <w:t>GPO Box 9</w:t>
      </w:r>
    </w:p>
    <w:p w:rsidR="00B66D7B" w:rsidRDefault="00B66D7B" w:rsidP="00B66D7B">
      <w:pPr>
        <w:spacing w:before="0" w:line="240" w:lineRule="auto"/>
        <w:ind w:left="1276"/>
      </w:pPr>
      <w:r w:rsidRPr="00A916BA">
        <w:t>Canberra ACT 2601</w:t>
      </w:r>
    </w:p>
    <w:p w:rsidR="00B66D7B" w:rsidRPr="00A916BA" w:rsidRDefault="00B66D7B" w:rsidP="00B66D7B">
      <w:pPr>
        <w:rPr>
          <w:b/>
        </w:rPr>
      </w:pPr>
      <w:r>
        <w:rPr>
          <w:b/>
        </w:rPr>
        <w:t>Complaints to the Ombudsman</w:t>
      </w:r>
    </w:p>
    <w:p w:rsidR="00B66D7B" w:rsidRPr="00445679" w:rsidRDefault="00B66D7B" w:rsidP="00B66D7B">
      <w:pPr>
        <w:suppressAutoHyphens w:val="0"/>
        <w:spacing w:before="0" w:after="0" w:line="240" w:lineRule="auto"/>
        <w:rPr>
          <w:rFonts w:cstheme="minorHAnsi"/>
        </w:rPr>
      </w:pPr>
      <w:r w:rsidRPr="00445679">
        <w:rPr>
          <w:rFonts w:cstheme="minorHAnsi"/>
        </w:rPr>
        <w:t>If an applicant is at any time dissatisfied with the Department of Social Services or the Community Grant Hub's handling of a complaint, they can contact the Commonwealth Ombudsman on:</w:t>
      </w:r>
    </w:p>
    <w:p w:rsidR="00B66D7B" w:rsidRPr="00445679" w:rsidRDefault="00B66D7B" w:rsidP="00B66D7B">
      <w:pPr>
        <w:tabs>
          <w:tab w:val="left" w:pos="1418"/>
        </w:tabs>
        <w:spacing w:line="240" w:lineRule="auto"/>
        <w:ind w:left="1418" w:hanging="1418"/>
        <w:contextualSpacing/>
        <w:rPr>
          <w:rFonts w:cstheme="minorHAnsi"/>
        </w:rPr>
      </w:pPr>
    </w:p>
    <w:p w:rsidR="00B66D7B" w:rsidRPr="00445679" w:rsidRDefault="00B66D7B" w:rsidP="00B66D7B">
      <w:pPr>
        <w:tabs>
          <w:tab w:val="left" w:pos="1418"/>
        </w:tabs>
        <w:spacing w:line="240" w:lineRule="auto"/>
        <w:ind w:left="1418" w:hanging="1418"/>
        <w:contextualSpacing/>
        <w:rPr>
          <w:rFonts w:cstheme="minorHAnsi"/>
        </w:rPr>
      </w:pPr>
      <w:r w:rsidRPr="00445679">
        <w:rPr>
          <w:rFonts w:cstheme="minorHAnsi"/>
        </w:rPr>
        <w:lastRenderedPageBreak/>
        <w:t>Phone:</w:t>
      </w:r>
      <w:r w:rsidRPr="00445679">
        <w:rPr>
          <w:rFonts w:cstheme="minorHAnsi"/>
        </w:rPr>
        <w:tab/>
        <w:t>1300 362 072 (Toll free)</w:t>
      </w:r>
    </w:p>
    <w:p w:rsidR="00B66D7B" w:rsidRPr="00445679" w:rsidRDefault="00B66D7B" w:rsidP="00B66D7B">
      <w:pPr>
        <w:tabs>
          <w:tab w:val="left" w:pos="1418"/>
        </w:tabs>
        <w:spacing w:line="240" w:lineRule="auto"/>
        <w:ind w:left="1418" w:hanging="1418"/>
        <w:contextualSpacing/>
        <w:rPr>
          <w:rFonts w:cstheme="minorHAnsi"/>
        </w:rPr>
      </w:pPr>
      <w:r w:rsidRPr="00445679">
        <w:rPr>
          <w:rFonts w:cstheme="minorHAnsi"/>
        </w:rPr>
        <w:t>Email:</w:t>
      </w:r>
      <w:r w:rsidRPr="00445679">
        <w:rPr>
          <w:rFonts w:cstheme="minorHAnsi"/>
        </w:rPr>
        <w:tab/>
      </w:r>
      <w:hyperlink r:id="rId19" w:history="1">
        <w:r w:rsidRPr="00445679">
          <w:rPr>
            <w:rFonts w:cstheme="minorHAnsi"/>
          </w:rPr>
          <w:t>ombudsman@ombudsman.gov.au</w:t>
        </w:r>
      </w:hyperlink>
      <w:r w:rsidRPr="00445679">
        <w:rPr>
          <w:rFonts w:cstheme="minorHAnsi"/>
        </w:rPr>
        <w:t xml:space="preserve"> </w:t>
      </w:r>
    </w:p>
    <w:p w:rsidR="00B66D7B" w:rsidRPr="00445679" w:rsidRDefault="00B66D7B" w:rsidP="00B66D7B">
      <w:pPr>
        <w:tabs>
          <w:tab w:val="left" w:pos="1418"/>
        </w:tabs>
        <w:spacing w:line="240" w:lineRule="auto"/>
        <w:ind w:left="1418" w:hanging="1418"/>
        <w:contextualSpacing/>
        <w:rPr>
          <w:rFonts w:cstheme="minorHAnsi"/>
        </w:rPr>
      </w:pPr>
    </w:p>
    <w:p w:rsidR="00B66D7B" w:rsidRPr="00445679" w:rsidRDefault="00B66D7B" w:rsidP="00B66D7B">
      <w:pPr>
        <w:tabs>
          <w:tab w:val="left" w:pos="1418"/>
        </w:tabs>
        <w:spacing w:line="240" w:lineRule="auto"/>
        <w:ind w:left="1418" w:hanging="1418"/>
        <w:contextualSpacing/>
        <w:rPr>
          <w:rFonts w:cstheme="minorHAnsi"/>
        </w:rPr>
      </w:pPr>
      <w:r w:rsidRPr="00445679">
        <w:rPr>
          <w:rFonts w:cstheme="minorHAnsi"/>
        </w:rPr>
        <w:t xml:space="preserve">Mail: </w:t>
      </w:r>
      <w:r w:rsidRPr="00445679">
        <w:rPr>
          <w:rFonts w:cstheme="minorHAnsi"/>
        </w:rPr>
        <w:tab/>
        <w:t xml:space="preserve">Commonwealth Ombudsman </w:t>
      </w:r>
    </w:p>
    <w:p w:rsidR="00B66D7B" w:rsidRPr="00445679" w:rsidRDefault="00B66D7B" w:rsidP="00B66D7B">
      <w:pPr>
        <w:widowControl w:val="0"/>
        <w:suppressAutoHyphens w:val="0"/>
        <w:autoSpaceDE w:val="0"/>
        <w:autoSpaceDN w:val="0"/>
        <w:adjustRightInd w:val="0"/>
        <w:spacing w:before="0" w:after="0" w:line="240" w:lineRule="auto"/>
        <w:ind w:left="720" w:firstLine="720"/>
        <w:rPr>
          <w:rFonts w:cstheme="minorHAnsi"/>
        </w:rPr>
      </w:pPr>
      <w:r w:rsidRPr="00445679">
        <w:rPr>
          <w:rFonts w:cstheme="minorHAnsi"/>
        </w:rPr>
        <w:t xml:space="preserve">GPO Box 442 </w:t>
      </w:r>
    </w:p>
    <w:p w:rsidR="00B66D7B" w:rsidRPr="00445679" w:rsidRDefault="00B66D7B" w:rsidP="00B66D7B">
      <w:pPr>
        <w:widowControl w:val="0"/>
        <w:suppressAutoHyphens w:val="0"/>
        <w:autoSpaceDE w:val="0"/>
        <w:autoSpaceDN w:val="0"/>
        <w:adjustRightInd w:val="0"/>
        <w:spacing w:before="0" w:after="0" w:line="240" w:lineRule="auto"/>
        <w:ind w:left="720" w:firstLine="720"/>
        <w:rPr>
          <w:rFonts w:cstheme="minorHAnsi"/>
        </w:rPr>
      </w:pPr>
      <w:r w:rsidRPr="00445679">
        <w:rPr>
          <w:rFonts w:cstheme="minorHAnsi"/>
        </w:rPr>
        <w:t>CANBERRA  ACT  2601</w:t>
      </w:r>
    </w:p>
    <w:p w:rsidR="00B66D7B" w:rsidRPr="00445679" w:rsidRDefault="00B66D7B" w:rsidP="00B66D7B">
      <w:pPr>
        <w:widowControl w:val="0"/>
        <w:suppressAutoHyphens w:val="0"/>
        <w:autoSpaceDE w:val="0"/>
        <w:autoSpaceDN w:val="0"/>
        <w:adjustRightInd w:val="0"/>
        <w:spacing w:before="0" w:after="0" w:line="240" w:lineRule="auto"/>
        <w:ind w:left="720" w:firstLine="720"/>
        <w:rPr>
          <w:rFonts w:cstheme="minorHAnsi"/>
        </w:rPr>
      </w:pPr>
    </w:p>
    <w:p w:rsidR="00B66D7B" w:rsidRPr="00445679" w:rsidRDefault="00B66D7B" w:rsidP="00B66D7B">
      <w:pPr>
        <w:spacing w:before="0" w:after="0" w:line="240" w:lineRule="auto"/>
        <w:rPr>
          <w:rFonts w:cstheme="minorHAnsi"/>
        </w:rPr>
      </w:pPr>
      <w:r w:rsidRPr="00445679">
        <w:rPr>
          <w:rFonts w:cstheme="minorHAnsi"/>
        </w:rPr>
        <w:t xml:space="preserve">Further information can found on the </w:t>
      </w:r>
      <w:hyperlink r:id="rId20" w:history="1">
        <w:r w:rsidRPr="00445679">
          <w:rPr>
            <w:rFonts w:cstheme="minorHAnsi"/>
          </w:rPr>
          <w:t>Commonwealth Ombudsman’s</w:t>
        </w:r>
      </w:hyperlink>
      <w:r w:rsidRPr="00445679">
        <w:rPr>
          <w:rFonts w:cstheme="minorHAnsi"/>
        </w:rPr>
        <w:t xml:space="preserve"> website. </w:t>
      </w:r>
    </w:p>
    <w:p w:rsidR="00340616" w:rsidRPr="00B72EE8" w:rsidRDefault="00340616" w:rsidP="00892C8B">
      <w:pPr>
        <w:pStyle w:val="Heading2Numbered"/>
        <w:ind w:left="709" w:hanging="709"/>
      </w:pPr>
      <w:bookmarkStart w:id="137" w:name="_Toc507569730"/>
      <w:r w:rsidRPr="00B72EE8">
        <w:t>Conflict of interest</w:t>
      </w:r>
      <w:bookmarkEnd w:id="135"/>
      <w:bookmarkEnd w:id="136"/>
      <w:bookmarkEnd w:id="137"/>
    </w:p>
    <w:p w:rsidR="00B66D7B" w:rsidRPr="00832163" w:rsidRDefault="00B66D7B" w:rsidP="00B66D7B">
      <w:pPr>
        <w:spacing w:after="120"/>
        <w:rPr>
          <w:rFonts w:cstheme="minorHAnsi"/>
        </w:rPr>
      </w:pPr>
      <w:bookmarkStart w:id="138" w:name="_Toc421777634"/>
      <w:bookmarkStart w:id="139" w:name="_Toc467773993"/>
      <w:r w:rsidRPr="00832163">
        <w:rPr>
          <w:rFonts w:cstheme="minorHAnsi"/>
        </w:rPr>
        <w:t xml:space="preserve">Any conflicts of interest could affect the performance of the grant. There may be a </w:t>
      </w:r>
      <w:hyperlink r:id="rId21" w:history="1">
        <w:r w:rsidRPr="00832163">
          <w:rPr>
            <w:rFonts w:cstheme="minorHAnsi"/>
          </w:rPr>
          <w:t>conflict of interest</w:t>
        </w:r>
      </w:hyperlink>
      <w:r w:rsidRPr="00832163">
        <w:rPr>
          <w:rFonts w:cstheme="minorHAnsi"/>
        </w:rPr>
        <w:t xml:space="preserve">, or perceived conflict of interest, if the Department of </w:t>
      </w:r>
      <w:r w:rsidR="009A6858">
        <w:rPr>
          <w:rFonts w:cstheme="minorHAnsi"/>
        </w:rPr>
        <w:t>Social Services</w:t>
      </w:r>
      <w:r w:rsidRPr="00832163">
        <w:rPr>
          <w:rFonts w:cstheme="minorHAnsi"/>
        </w:rPr>
        <w:t xml:space="preserve"> and the Community Grants Hub staff, any member of a committee or adviser and/or you or any of your personnel:</w:t>
      </w:r>
    </w:p>
    <w:p w:rsidR="00B66D7B" w:rsidRPr="00AB50B7" w:rsidRDefault="00B66D7B" w:rsidP="00B66D7B">
      <w:pPr>
        <w:pStyle w:val="ListParagraph"/>
        <w:numPr>
          <w:ilvl w:val="0"/>
          <w:numId w:val="21"/>
        </w:numPr>
        <w:spacing w:after="240"/>
        <w:contextualSpacing/>
      </w:pPr>
      <w:r w:rsidRPr="00AB50B7">
        <w:rPr>
          <w:rFonts w:asciiTheme="minorHAnsi" w:hAnsiTheme="minorHAnsi" w:cstheme="minorHAnsi"/>
        </w:rPr>
        <w:t>has a professional, commercial or personal relationship with a party who is able to influence the application selection process, such as an Australian Government officer</w:t>
      </w:r>
    </w:p>
    <w:p w:rsidR="00B66D7B" w:rsidRPr="00AB50B7" w:rsidRDefault="00B66D7B" w:rsidP="00B66D7B">
      <w:pPr>
        <w:pStyle w:val="ListParagraph"/>
        <w:numPr>
          <w:ilvl w:val="0"/>
          <w:numId w:val="21"/>
        </w:numPr>
        <w:spacing w:after="240"/>
        <w:contextualSpacing/>
        <w:rPr>
          <w:rFonts w:asciiTheme="minorHAnsi" w:hAnsiTheme="minorHAnsi" w:cstheme="minorHAnsi"/>
        </w:rPr>
      </w:pPr>
      <w:r w:rsidRPr="00AB50B7">
        <w:rPr>
          <w:rFonts w:asciiTheme="minorHAnsi" w:hAnsiTheme="minorHAnsi" w:cstheme="minorHAnsi"/>
        </w:rPr>
        <w:t>has a relationship with an organisation, or in an organisation, which is likely to interfere with or restrict the applicants from carrying out the proposed activities fairly and independently or</w:t>
      </w:r>
    </w:p>
    <w:p w:rsidR="00B66D7B" w:rsidRPr="00832163" w:rsidRDefault="00B66D7B" w:rsidP="00B66D7B">
      <w:pPr>
        <w:pStyle w:val="ListParagraph"/>
        <w:numPr>
          <w:ilvl w:val="0"/>
          <w:numId w:val="21"/>
        </w:numPr>
        <w:spacing w:after="240"/>
        <w:contextualSpacing/>
        <w:rPr>
          <w:rFonts w:asciiTheme="minorHAnsi" w:hAnsiTheme="minorHAnsi" w:cstheme="minorHAnsi"/>
        </w:rPr>
      </w:pPr>
      <w:r w:rsidRPr="00832163">
        <w:rPr>
          <w:rFonts w:asciiTheme="minorHAnsi" w:hAnsiTheme="minorHAnsi" w:cstheme="minorHAnsi"/>
        </w:rPr>
        <w:t>has a relationship with, or interest in an organisation from which they will receive personal gain because the organisation receives funding under the Program.</w:t>
      </w:r>
    </w:p>
    <w:p w:rsidR="00B66D7B" w:rsidRPr="00832163" w:rsidRDefault="00B66D7B" w:rsidP="00B66D7B">
      <w:pPr>
        <w:rPr>
          <w:rFonts w:cstheme="minorHAnsi"/>
        </w:rPr>
      </w:pPr>
      <w:r w:rsidRPr="00832163">
        <w:rPr>
          <w:rFonts w:cstheme="minorHAnsi"/>
        </w:rPr>
        <w:t>You will be asked to declare as part of your application any perceived or existing conflicts of interests; or that to the best of your knowledge there is no conflict of interest.</w:t>
      </w:r>
    </w:p>
    <w:p w:rsidR="00B66D7B" w:rsidRPr="00832163" w:rsidRDefault="00B66D7B" w:rsidP="00B66D7B">
      <w:pPr>
        <w:rPr>
          <w:rFonts w:cstheme="minorHAnsi"/>
        </w:rPr>
      </w:pPr>
      <w:r w:rsidRPr="00832163">
        <w:rPr>
          <w:rFonts w:cstheme="minorHAnsi"/>
        </w:rPr>
        <w:t xml:space="preserve">If you later identify that there is an actual, apparent, or potential conflict of interest or that one might arise in relation to a grant application, you must inform the </w:t>
      </w:r>
      <w:hyperlink r:id="rId22" w:tooltip="Conflict of Interest" w:history="1">
        <w:r w:rsidRPr="00832163">
          <w:rPr>
            <w:rStyle w:val="Hyperlink"/>
            <w:rFonts w:cstheme="minorHAnsi"/>
            <w:color w:val="000000" w:themeColor="text1"/>
          </w:rPr>
          <w:t>Community Grants Hub</w:t>
        </w:r>
      </w:hyperlink>
      <w:r w:rsidRPr="00832163">
        <w:rPr>
          <w:rFonts w:cstheme="minorHAnsi"/>
        </w:rPr>
        <w:t xml:space="preserve"> in writing immediately. Committee members and other officials including the decision maker must also declare any conflicts of interest.</w:t>
      </w:r>
    </w:p>
    <w:p w:rsidR="00B66D7B" w:rsidRPr="00B72EE8" w:rsidRDefault="00B66D7B" w:rsidP="00B66D7B">
      <w:r w:rsidRPr="00832163">
        <w:rPr>
          <w:rFonts w:cstheme="minorHAnsi"/>
        </w:rPr>
        <w:t xml:space="preserve">The chair of the Assessment Committee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Public Service Act 1999. We publish our conflict of interest policy available on the </w:t>
      </w:r>
      <w:hyperlink r:id="rId23" w:tooltip="Conflict of Interest" w:history="1">
        <w:r w:rsidRPr="00832163">
          <w:rPr>
            <w:rStyle w:val="Hyperlink"/>
            <w:rFonts w:cstheme="minorHAnsi"/>
            <w:color w:val="000000" w:themeColor="text1"/>
          </w:rPr>
          <w:t>Community Grants Hub</w:t>
        </w:r>
      </w:hyperlink>
      <w:r w:rsidRPr="00832163">
        <w:rPr>
          <w:rFonts w:cstheme="minorHAnsi"/>
          <w:color w:val="000000" w:themeColor="text1"/>
        </w:rPr>
        <w:t xml:space="preserve"> </w:t>
      </w:r>
      <w:r w:rsidRPr="00832163">
        <w:rPr>
          <w:rFonts w:cstheme="minorHAnsi"/>
        </w:rPr>
        <w:t>website.</w:t>
      </w:r>
    </w:p>
    <w:p w:rsidR="00340616" w:rsidRPr="00440282" w:rsidRDefault="00340616" w:rsidP="00892C8B">
      <w:pPr>
        <w:pStyle w:val="Heading2Numbered"/>
        <w:ind w:left="709" w:hanging="709"/>
      </w:pPr>
      <w:bookmarkStart w:id="140" w:name="_Toc507569731"/>
      <w:r w:rsidRPr="00B72EE8">
        <w:t>Privacy: confidentiality and protection of personal information</w:t>
      </w:r>
      <w:bookmarkEnd w:id="138"/>
      <w:bookmarkEnd w:id="139"/>
      <w:bookmarkEnd w:id="140"/>
    </w:p>
    <w:p w:rsidR="00B66D7B" w:rsidRDefault="00B66D7B" w:rsidP="00C901BE">
      <w:pPr>
        <w:spacing w:before="0" w:after="240" w:line="240" w:lineRule="auto"/>
      </w:pPr>
      <w:r w:rsidRPr="00B66D7B">
        <w:t xml:space="preserve">We treat your personal information according to the 13 Australian Privacy Principles and the </w:t>
      </w:r>
      <w:r w:rsidRPr="00B66D7B">
        <w:rPr>
          <w:i/>
        </w:rPr>
        <w:t>Privacy Act 1988</w:t>
      </w:r>
      <w:r w:rsidRPr="00B66D7B">
        <w:t xml:space="preserve">. This includes letting you know: </w:t>
      </w:r>
    </w:p>
    <w:p w:rsidR="00623782" w:rsidRPr="00623782" w:rsidRDefault="00623782" w:rsidP="00C901BE">
      <w:pPr>
        <w:numPr>
          <w:ilvl w:val="0"/>
          <w:numId w:val="21"/>
        </w:numPr>
        <w:suppressAutoHyphens w:val="0"/>
        <w:spacing w:before="0" w:after="120" w:line="276" w:lineRule="auto"/>
        <w:ind w:left="714" w:hanging="357"/>
        <w:contextualSpacing/>
        <w:rPr>
          <w:rFonts w:eastAsia="Times New Roman" w:cstheme="minorHAnsi"/>
        </w:rPr>
      </w:pPr>
      <w:r w:rsidRPr="00623782">
        <w:rPr>
          <w:rFonts w:eastAsia="Times New Roman" w:cstheme="minorHAnsi"/>
        </w:rPr>
        <w:t>what personal information we collect</w:t>
      </w:r>
    </w:p>
    <w:p w:rsidR="00623782" w:rsidRPr="00623782" w:rsidRDefault="00623782" w:rsidP="00623782">
      <w:pPr>
        <w:numPr>
          <w:ilvl w:val="0"/>
          <w:numId w:val="21"/>
        </w:numPr>
        <w:suppressAutoHyphens w:val="0"/>
        <w:spacing w:before="0" w:after="240" w:line="276" w:lineRule="auto"/>
        <w:contextualSpacing/>
        <w:rPr>
          <w:rFonts w:eastAsia="Times New Roman" w:cstheme="minorHAnsi"/>
        </w:rPr>
      </w:pPr>
      <w:r w:rsidRPr="00623782">
        <w:rPr>
          <w:rFonts w:eastAsia="Times New Roman" w:cstheme="minorHAnsi"/>
        </w:rPr>
        <w:t>why we collect your personal information</w:t>
      </w:r>
    </w:p>
    <w:p w:rsidR="00623782" w:rsidRDefault="00623782" w:rsidP="00C901BE">
      <w:pPr>
        <w:numPr>
          <w:ilvl w:val="0"/>
          <w:numId w:val="21"/>
        </w:numPr>
        <w:suppressAutoHyphens w:val="0"/>
        <w:spacing w:before="240" w:after="240" w:line="276" w:lineRule="auto"/>
        <w:ind w:left="714" w:hanging="357"/>
        <w:contextualSpacing/>
        <w:rPr>
          <w:rFonts w:eastAsia="Times New Roman" w:cstheme="minorHAnsi"/>
        </w:rPr>
      </w:pPr>
      <w:r w:rsidRPr="00623782">
        <w:rPr>
          <w:rFonts w:eastAsia="Times New Roman" w:cstheme="minorHAnsi"/>
        </w:rPr>
        <w:t>who we give your personal information to</w:t>
      </w:r>
    </w:p>
    <w:p w:rsidR="00C901BE" w:rsidRPr="00623782" w:rsidRDefault="00C901BE" w:rsidP="00C901BE">
      <w:pPr>
        <w:suppressAutoHyphens w:val="0"/>
        <w:spacing w:before="240" w:after="240" w:line="276" w:lineRule="auto"/>
        <w:ind w:left="714"/>
        <w:contextualSpacing/>
        <w:rPr>
          <w:rFonts w:eastAsia="Times New Roman" w:cstheme="minorHAnsi"/>
        </w:rPr>
      </w:pPr>
    </w:p>
    <w:p w:rsidR="00B66D7B" w:rsidRPr="00B66D7B" w:rsidRDefault="00B66D7B" w:rsidP="00C901BE">
      <w:pPr>
        <w:spacing w:before="240" w:after="0" w:line="240" w:lineRule="auto"/>
      </w:pPr>
      <w:r w:rsidRPr="00B66D7B">
        <w:t xml:space="preserve">You are required, as part of your application, to declare your ability to comply with the </w:t>
      </w:r>
      <w:hyperlink r:id="rId24" w:history="1">
        <w:r w:rsidRPr="00B66D7B">
          <w:rPr>
            <w:rStyle w:val="Hyperlink"/>
            <w:rFonts w:cstheme="minorBidi"/>
            <w:i/>
          </w:rPr>
          <w:t>Privacy Act 1988</w:t>
        </w:r>
      </w:hyperlink>
      <w:r w:rsidRPr="00B66D7B">
        <w:rPr>
          <w:i/>
        </w:rPr>
        <w:t>,</w:t>
      </w:r>
      <w:r w:rsidRPr="00B66D7B">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B66D7B" w:rsidRPr="00B66D7B" w:rsidRDefault="00B66D7B" w:rsidP="00B66D7B">
      <w:pPr>
        <w:spacing w:after="0" w:line="240" w:lineRule="auto"/>
      </w:pPr>
      <w:r w:rsidRPr="00B66D7B">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B66D7B" w:rsidRPr="00B66D7B" w:rsidRDefault="00B66D7B" w:rsidP="00B66D7B">
      <w:pPr>
        <w:spacing w:after="0" w:line="240" w:lineRule="auto"/>
      </w:pPr>
      <w:r w:rsidRPr="00B66D7B">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rsidR="00B66D7B" w:rsidRDefault="00B66D7B" w:rsidP="00C901BE">
      <w:pPr>
        <w:spacing w:before="240" w:after="240" w:line="240" w:lineRule="auto"/>
      </w:pPr>
      <w:r w:rsidRPr="00B66D7B">
        <w:t>We may reveal confidential information to:</w:t>
      </w:r>
    </w:p>
    <w:p w:rsidR="00B66D7B" w:rsidRPr="004E0000" w:rsidRDefault="00B66D7B"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the committee and other Commonwealth employees and contractors to help us manage the program effectively</w:t>
      </w:r>
    </w:p>
    <w:p w:rsidR="00B66D7B" w:rsidRPr="004E0000" w:rsidRDefault="00B66D7B"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employees and contractors of our department so we can research, assess, monitor and analyse our programs and activities</w:t>
      </w:r>
    </w:p>
    <w:p w:rsidR="00B66D7B" w:rsidRPr="004E0000" w:rsidRDefault="00B66D7B"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employees and contractors of other Commonwealth agencies for any purposes, including government administration, research or service delivery</w:t>
      </w:r>
    </w:p>
    <w:p w:rsidR="00B66D7B" w:rsidRPr="004E0000" w:rsidRDefault="00B66D7B"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other Commonwealth, State, Territory or local government agencies in program reports and consultations</w:t>
      </w:r>
    </w:p>
    <w:p w:rsidR="00B66D7B" w:rsidRPr="004E0000" w:rsidRDefault="00B66D7B"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the Auditor-General, Ombudsman or Privacy Commissioner</w:t>
      </w:r>
    </w:p>
    <w:p w:rsidR="00B66D7B" w:rsidRPr="004E0000" w:rsidRDefault="00B66D7B"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the responsible Minister or Parliamentary Secretary</w:t>
      </w:r>
    </w:p>
    <w:p w:rsidR="00B66D7B" w:rsidRDefault="00B66D7B" w:rsidP="004E0000">
      <w:pPr>
        <w:numPr>
          <w:ilvl w:val="0"/>
          <w:numId w:val="21"/>
        </w:numPr>
        <w:suppressAutoHyphens w:val="0"/>
        <w:spacing w:before="0" w:after="240" w:line="276" w:lineRule="auto"/>
        <w:contextualSpacing/>
      </w:pPr>
      <w:r w:rsidRPr="004E0000">
        <w:rPr>
          <w:rFonts w:eastAsia="Times New Roman" w:cstheme="minorHAnsi"/>
          <w:i/>
        </w:rPr>
        <w:t>a House or a Committee of the Australian Parliament</w:t>
      </w:r>
      <w:r w:rsidRPr="00B66D7B">
        <w:t>.</w:t>
      </w:r>
    </w:p>
    <w:p w:rsidR="00201EC3" w:rsidRPr="00B66D7B" w:rsidRDefault="00201EC3" w:rsidP="00201EC3">
      <w:pPr>
        <w:suppressAutoHyphens w:val="0"/>
        <w:spacing w:before="0" w:after="240" w:line="276" w:lineRule="auto"/>
        <w:ind w:left="720"/>
        <w:contextualSpacing/>
      </w:pPr>
    </w:p>
    <w:p w:rsidR="00B66D7B" w:rsidRDefault="00B66D7B" w:rsidP="00C901BE">
      <w:pPr>
        <w:spacing w:after="240" w:line="240" w:lineRule="auto"/>
      </w:pPr>
      <w:r w:rsidRPr="00B66D7B">
        <w:t>We may share the information you give us with other Commonwealth agencies for any purposes including government administration, research or service delivery and according to Australian laws, including the:</w:t>
      </w:r>
    </w:p>
    <w:p w:rsidR="004E0000" w:rsidRPr="00B66D7B" w:rsidRDefault="004E0000" w:rsidP="00B66D7B">
      <w:pPr>
        <w:spacing w:after="0" w:line="240" w:lineRule="auto"/>
      </w:pPr>
    </w:p>
    <w:p w:rsidR="004E0000" w:rsidRPr="004E0000" w:rsidRDefault="004E0000"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Public Service Act 1999</w:t>
      </w:r>
    </w:p>
    <w:p w:rsidR="004E0000" w:rsidRPr="004E0000" w:rsidRDefault="004E0000"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Public Service Regulations 1999</w:t>
      </w:r>
    </w:p>
    <w:p w:rsidR="004E0000" w:rsidRPr="004E0000" w:rsidRDefault="004E0000"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Public Governance, Performance and Accountability Act</w:t>
      </w:r>
    </w:p>
    <w:p w:rsidR="004E0000" w:rsidRPr="004E0000" w:rsidRDefault="004E0000"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 xml:space="preserve">Privacy Act 1988 </w:t>
      </w:r>
    </w:p>
    <w:p w:rsidR="004E0000" w:rsidRPr="004E0000" w:rsidRDefault="004E0000"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`Crimes Act 1914</w:t>
      </w:r>
    </w:p>
    <w:p w:rsidR="004E0000" w:rsidRDefault="004E0000" w:rsidP="004E0000">
      <w:pPr>
        <w:numPr>
          <w:ilvl w:val="0"/>
          <w:numId w:val="21"/>
        </w:numPr>
        <w:suppressAutoHyphens w:val="0"/>
        <w:spacing w:before="0" w:after="240" w:line="276" w:lineRule="auto"/>
        <w:contextualSpacing/>
        <w:rPr>
          <w:rFonts w:eastAsia="Times New Roman" w:cstheme="minorHAnsi"/>
          <w:i/>
        </w:rPr>
      </w:pPr>
      <w:r w:rsidRPr="004E0000">
        <w:rPr>
          <w:rFonts w:eastAsia="Times New Roman" w:cstheme="minorHAnsi"/>
          <w:i/>
        </w:rPr>
        <w:t>Criminal Code Act 1995</w:t>
      </w:r>
    </w:p>
    <w:p w:rsidR="004E0000" w:rsidRPr="004E0000" w:rsidRDefault="004E0000" w:rsidP="004E0000">
      <w:pPr>
        <w:suppressAutoHyphens w:val="0"/>
        <w:spacing w:before="0" w:after="240" w:line="276" w:lineRule="auto"/>
        <w:ind w:left="720"/>
        <w:contextualSpacing/>
        <w:rPr>
          <w:rFonts w:eastAsia="Times New Roman" w:cstheme="minorHAnsi"/>
          <w:i/>
        </w:rPr>
      </w:pPr>
    </w:p>
    <w:p w:rsidR="00B66D7B" w:rsidRDefault="004E0000" w:rsidP="00C901BE">
      <w:pPr>
        <w:spacing w:after="240" w:line="240" w:lineRule="auto"/>
      </w:pPr>
      <w:r>
        <w:t>We will</w:t>
      </w:r>
      <w:r w:rsidR="00B66D7B" w:rsidRPr="00B66D7B">
        <w:t xml:space="preserve"> treat the information you give us as sensitive and therefore confidential if it meets all of the four conditions below:</w:t>
      </w:r>
    </w:p>
    <w:p w:rsidR="00B66D7B" w:rsidRPr="00B722C8" w:rsidRDefault="00B66D7B" w:rsidP="00B722C8">
      <w:pPr>
        <w:numPr>
          <w:ilvl w:val="0"/>
          <w:numId w:val="38"/>
        </w:numPr>
        <w:suppressAutoHyphens w:val="0"/>
        <w:spacing w:before="0" w:after="240" w:line="276" w:lineRule="auto"/>
        <w:contextualSpacing/>
        <w:rPr>
          <w:rFonts w:eastAsia="Times New Roman" w:cstheme="minorHAnsi"/>
          <w:i/>
        </w:rPr>
      </w:pPr>
      <w:r w:rsidRPr="00B722C8">
        <w:rPr>
          <w:rFonts w:eastAsia="Times New Roman" w:cstheme="minorHAnsi"/>
          <w:i/>
        </w:rPr>
        <w:t>you clearly identify the information as confidential and explain why we should treat it as confidential</w:t>
      </w:r>
    </w:p>
    <w:p w:rsidR="00B66D7B" w:rsidRPr="00B722C8" w:rsidRDefault="00B66D7B" w:rsidP="00B722C8">
      <w:pPr>
        <w:numPr>
          <w:ilvl w:val="0"/>
          <w:numId w:val="38"/>
        </w:numPr>
        <w:suppressAutoHyphens w:val="0"/>
        <w:spacing w:before="0" w:after="240" w:line="276" w:lineRule="auto"/>
        <w:contextualSpacing/>
        <w:rPr>
          <w:rFonts w:eastAsia="Times New Roman" w:cstheme="minorHAnsi"/>
          <w:i/>
        </w:rPr>
      </w:pPr>
      <w:r w:rsidRPr="00B722C8">
        <w:rPr>
          <w:rFonts w:eastAsia="Times New Roman" w:cstheme="minorHAnsi"/>
          <w:i/>
        </w:rPr>
        <w:t>the information is commercially sensitive</w:t>
      </w:r>
    </w:p>
    <w:p w:rsidR="00B66D7B" w:rsidRPr="00B722C8" w:rsidRDefault="00B66D7B" w:rsidP="00B722C8">
      <w:pPr>
        <w:numPr>
          <w:ilvl w:val="0"/>
          <w:numId w:val="38"/>
        </w:numPr>
        <w:suppressAutoHyphens w:val="0"/>
        <w:spacing w:before="0" w:after="240" w:line="276" w:lineRule="auto"/>
        <w:contextualSpacing/>
        <w:rPr>
          <w:rFonts w:eastAsia="Times New Roman" w:cstheme="minorHAnsi"/>
          <w:i/>
        </w:rPr>
      </w:pPr>
      <w:r w:rsidRPr="00B722C8">
        <w:rPr>
          <w:rFonts w:eastAsia="Times New Roman" w:cstheme="minorHAnsi"/>
          <w:i/>
        </w:rPr>
        <w:lastRenderedPageBreak/>
        <w:t>revealing the information would cause unreasonable harm to you or someone else</w:t>
      </w:r>
    </w:p>
    <w:p w:rsidR="00B66D7B" w:rsidRDefault="00B66D7B" w:rsidP="00B722C8">
      <w:pPr>
        <w:numPr>
          <w:ilvl w:val="0"/>
          <w:numId w:val="38"/>
        </w:numPr>
        <w:suppressAutoHyphens w:val="0"/>
        <w:spacing w:before="0" w:after="240" w:line="276" w:lineRule="auto"/>
        <w:contextualSpacing/>
        <w:rPr>
          <w:rFonts w:eastAsia="Times New Roman" w:cstheme="minorHAnsi"/>
          <w:i/>
        </w:rPr>
      </w:pPr>
      <w:r w:rsidRPr="00B722C8">
        <w:rPr>
          <w:rFonts w:eastAsia="Times New Roman" w:cstheme="minorHAnsi"/>
          <w:i/>
        </w:rPr>
        <w:t>you provide the information with an understanding that it will stay confidential.</w:t>
      </w:r>
    </w:p>
    <w:p w:rsidR="00B722C8" w:rsidRPr="00B722C8" w:rsidRDefault="00B722C8" w:rsidP="00B722C8">
      <w:pPr>
        <w:suppressAutoHyphens w:val="0"/>
        <w:spacing w:before="0" w:after="240" w:line="276" w:lineRule="auto"/>
        <w:ind w:left="720"/>
        <w:contextualSpacing/>
        <w:rPr>
          <w:rFonts w:eastAsia="Times New Roman" w:cstheme="minorHAnsi"/>
          <w:i/>
        </w:rPr>
      </w:pPr>
    </w:p>
    <w:p w:rsidR="00B66D7B" w:rsidRPr="00B66D7B" w:rsidRDefault="00B66D7B" w:rsidP="00B66D7B">
      <w:pPr>
        <w:spacing w:after="0" w:line="240" w:lineRule="auto"/>
      </w:pPr>
      <w:r w:rsidRPr="00B66D7B">
        <w:t>The grant agreement will include any specific requirements about special categories of information collected, created or held under the grant agreement.</w:t>
      </w:r>
    </w:p>
    <w:p w:rsidR="00B66D7B" w:rsidRPr="00B66D7B" w:rsidRDefault="00B66D7B" w:rsidP="00B66D7B">
      <w:pPr>
        <w:numPr>
          <w:ilvl w:val="1"/>
          <w:numId w:val="36"/>
        </w:numPr>
        <w:spacing w:after="0" w:line="240" w:lineRule="auto"/>
        <w:rPr>
          <w:bCs/>
        </w:rPr>
      </w:pPr>
      <w:bookmarkStart w:id="141" w:name="_Toc421777635"/>
      <w:bookmarkStart w:id="142" w:name="_Toc467773994"/>
      <w:bookmarkStart w:id="143" w:name="_Toc494876302"/>
      <w:r w:rsidRPr="00B66D7B">
        <w:rPr>
          <w:bCs/>
        </w:rPr>
        <w:t>Freedom of information</w:t>
      </w:r>
      <w:bookmarkEnd w:id="141"/>
      <w:bookmarkEnd w:id="142"/>
      <w:bookmarkEnd w:id="143"/>
    </w:p>
    <w:p w:rsidR="00B66D7B" w:rsidRPr="00B66D7B" w:rsidRDefault="00B66D7B" w:rsidP="00B66D7B">
      <w:pPr>
        <w:spacing w:after="0" w:line="240" w:lineRule="auto"/>
      </w:pPr>
      <w:r w:rsidRPr="00B66D7B">
        <w:t xml:space="preserve">All documents in the possession of the Australian Government, including those about the Program, are subject to the </w:t>
      </w:r>
      <w:r w:rsidRPr="00B66D7B">
        <w:rPr>
          <w:i/>
        </w:rPr>
        <w:t>Freedom of Information Act 1982</w:t>
      </w:r>
      <w:r w:rsidRPr="00B66D7B">
        <w:t xml:space="preserve"> </w:t>
      </w:r>
      <w:r w:rsidRPr="00B66D7B">
        <w:rPr>
          <w:i/>
        </w:rPr>
        <w:t>(FOI Act).</w:t>
      </w:r>
    </w:p>
    <w:p w:rsidR="00B66D7B" w:rsidRPr="00B66D7B" w:rsidRDefault="00B66D7B" w:rsidP="00B66D7B">
      <w:pPr>
        <w:spacing w:after="0" w:line="240" w:lineRule="auto"/>
      </w:pPr>
      <w:r w:rsidRPr="00B66D7B">
        <w:t xml:space="preserve">The purpose of the FOI Act is to give members of the public rights of access to information held by the Australian Government and its entities. </w:t>
      </w:r>
      <w:r w:rsidR="00CF376F">
        <w:t xml:space="preserve"> </w:t>
      </w:r>
      <w:r w:rsidRPr="00B66D7B">
        <w:t xml:space="preserve">Under the FOI Act, members of the public can seek access to documents held by the Australian Government. </w:t>
      </w:r>
      <w:r w:rsidR="00CF376F">
        <w:t xml:space="preserve"> </w:t>
      </w:r>
      <w:r w:rsidRPr="00B66D7B">
        <w:t>This right of access is limited only by the exceptions and exemptions necessary to protect essential public interests and private and business affairs of persons in respect of whom the information relates.</w:t>
      </w:r>
    </w:p>
    <w:p w:rsidR="00B66D7B" w:rsidRPr="00B66D7B" w:rsidRDefault="00B66D7B" w:rsidP="00B66D7B">
      <w:pPr>
        <w:spacing w:after="0" w:line="240" w:lineRule="auto"/>
      </w:pPr>
      <w:r w:rsidRPr="00B66D7B">
        <w:t>All Freedom of Information requests must be referred to the Freedom of Information Coordinator in writing.</w:t>
      </w:r>
    </w:p>
    <w:p w:rsidR="00B66D7B" w:rsidRDefault="00B66D7B" w:rsidP="00C901BE">
      <w:pPr>
        <w:spacing w:after="240" w:line="240" w:lineRule="auto"/>
      </w:pPr>
      <w:r w:rsidRPr="00B66D7B">
        <w:t>By mail:</w:t>
      </w:r>
    </w:p>
    <w:p w:rsidR="00B66D7B" w:rsidRPr="00B66D7B" w:rsidRDefault="00B66D7B" w:rsidP="00B66D7B">
      <w:pPr>
        <w:tabs>
          <w:tab w:val="left" w:pos="1418"/>
        </w:tabs>
        <w:suppressAutoHyphens w:val="0"/>
        <w:spacing w:before="0" w:after="200" w:line="276" w:lineRule="auto"/>
        <w:ind w:left="1418" w:hanging="1418"/>
        <w:contextualSpacing/>
        <w:rPr>
          <w:rFonts w:eastAsia="Times New Roman" w:cstheme="minorHAnsi"/>
        </w:rPr>
      </w:pPr>
      <w:r w:rsidRPr="00B66D7B">
        <w:rPr>
          <w:rFonts w:eastAsia="Times New Roman" w:cstheme="minorHAnsi"/>
        </w:rPr>
        <w:t>Freedom of Information Coordinator</w:t>
      </w:r>
    </w:p>
    <w:p w:rsidR="00B66D7B" w:rsidRPr="00B66D7B" w:rsidRDefault="00B66D7B" w:rsidP="00B66D7B">
      <w:pPr>
        <w:tabs>
          <w:tab w:val="left" w:pos="1418"/>
        </w:tabs>
        <w:suppressAutoHyphens w:val="0"/>
        <w:spacing w:before="0" w:after="200" w:line="276" w:lineRule="auto"/>
        <w:ind w:left="1418" w:hanging="1418"/>
        <w:contextualSpacing/>
        <w:rPr>
          <w:rFonts w:eastAsia="Times New Roman" w:cstheme="minorHAnsi"/>
        </w:rPr>
      </w:pPr>
      <w:r w:rsidRPr="00B66D7B">
        <w:rPr>
          <w:rFonts w:eastAsia="Times New Roman" w:cstheme="minorHAnsi"/>
        </w:rPr>
        <w:t xml:space="preserve">The Department of Social Services </w:t>
      </w:r>
    </w:p>
    <w:p w:rsidR="00B66D7B" w:rsidRPr="00B66D7B" w:rsidRDefault="00B66D7B" w:rsidP="00B66D7B">
      <w:pPr>
        <w:tabs>
          <w:tab w:val="left" w:pos="1418"/>
        </w:tabs>
        <w:suppressAutoHyphens w:val="0"/>
        <w:spacing w:before="0" w:after="200" w:line="276" w:lineRule="auto"/>
        <w:ind w:left="1418" w:hanging="1418"/>
        <w:contextualSpacing/>
        <w:rPr>
          <w:rFonts w:eastAsia="Times New Roman" w:cstheme="minorHAnsi"/>
        </w:rPr>
      </w:pPr>
      <w:r w:rsidRPr="00B66D7B">
        <w:rPr>
          <w:rFonts w:eastAsia="Times New Roman" w:cstheme="minorHAnsi"/>
        </w:rPr>
        <w:t xml:space="preserve">Public Law Branch </w:t>
      </w:r>
    </w:p>
    <w:p w:rsidR="00B66D7B" w:rsidRPr="00B66D7B" w:rsidRDefault="00B66D7B" w:rsidP="00B66D7B">
      <w:pPr>
        <w:tabs>
          <w:tab w:val="left" w:pos="1418"/>
        </w:tabs>
        <w:suppressAutoHyphens w:val="0"/>
        <w:spacing w:before="0" w:after="200" w:line="276" w:lineRule="auto"/>
        <w:ind w:left="1418" w:hanging="1418"/>
        <w:contextualSpacing/>
        <w:rPr>
          <w:rFonts w:eastAsia="Times New Roman" w:cstheme="minorHAnsi"/>
        </w:rPr>
      </w:pPr>
      <w:r w:rsidRPr="00B66D7B">
        <w:rPr>
          <w:rFonts w:eastAsia="Times New Roman" w:cstheme="minorHAnsi"/>
        </w:rPr>
        <w:t>GPO Box 9820</w:t>
      </w:r>
    </w:p>
    <w:p w:rsidR="00B66D7B" w:rsidRDefault="00B66D7B" w:rsidP="00C901BE">
      <w:pPr>
        <w:tabs>
          <w:tab w:val="left" w:pos="1418"/>
        </w:tabs>
        <w:suppressAutoHyphens w:val="0"/>
        <w:spacing w:before="240" w:after="360" w:line="276" w:lineRule="auto"/>
        <w:ind w:left="1418" w:hanging="1418"/>
        <w:contextualSpacing/>
        <w:rPr>
          <w:rFonts w:eastAsia="Times New Roman" w:cstheme="minorHAnsi"/>
        </w:rPr>
      </w:pPr>
      <w:r w:rsidRPr="00B66D7B">
        <w:rPr>
          <w:rFonts w:eastAsia="Times New Roman" w:cstheme="minorHAnsi"/>
        </w:rPr>
        <w:t>Canberra  ACT  2601</w:t>
      </w:r>
    </w:p>
    <w:p w:rsidR="00C901BE" w:rsidRPr="00B66D7B" w:rsidRDefault="00C901BE" w:rsidP="00C901BE">
      <w:pPr>
        <w:tabs>
          <w:tab w:val="left" w:pos="1418"/>
        </w:tabs>
        <w:suppressAutoHyphens w:val="0"/>
        <w:spacing w:before="240" w:after="360" w:line="276" w:lineRule="auto"/>
        <w:ind w:left="1418" w:hanging="1418"/>
        <w:contextualSpacing/>
        <w:rPr>
          <w:rFonts w:eastAsia="Times New Roman" w:cstheme="minorHAnsi"/>
        </w:rPr>
      </w:pPr>
    </w:p>
    <w:p w:rsidR="00340616" w:rsidRPr="00B72EE8" w:rsidRDefault="00B66D7B" w:rsidP="00C901BE">
      <w:pPr>
        <w:spacing w:before="240" w:after="0" w:line="240" w:lineRule="auto"/>
        <w:rPr>
          <w:highlight w:val="lightGray"/>
        </w:rPr>
      </w:pPr>
      <w:r w:rsidRPr="00B66D7B">
        <w:t>By email:</w:t>
      </w:r>
      <w:r w:rsidRPr="00B66D7B">
        <w:tab/>
        <w:t>foi@DSS.gov.au</w:t>
      </w:r>
      <w:r w:rsidRPr="00B66D7B">
        <w:rPr>
          <w:b/>
        </w:rPr>
        <w:t xml:space="preserve"> </w:t>
      </w:r>
      <w:r w:rsidR="00340616" w:rsidRPr="00B72EE8">
        <w:rPr>
          <w:highlight w:val="lightGray"/>
        </w:rPr>
        <w:br w:type="page"/>
      </w:r>
    </w:p>
    <w:p w:rsidR="00340616" w:rsidRDefault="00340616" w:rsidP="0054078D">
      <w:pPr>
        <w:pStyle w:val="Heading1Numbered"/>
      </w:pPr>
      <w:bookmarkStart w:id="144" w:name="_Toc467773996"/>
      <w:bookmarkStart w:id="145" w:name="_Toc507569732"/>
      <w:r w:rsidRPr="00B72EE8">
        <w:lastRenderedPageBreak/>
        <w:t>Glossary</w:t>
      </w:r>
      <w:bookmarkEnd w:id="144"/>
      <w:bookmarkEnd w:id="145"/>
    </w:p>
    <w:p w:rsidR="00A275FD" w:rsidRPr="00A275FD" w:rsidRDefault="00A275FD" w:rsidP="00A275FD"/>
    <w:tbl>
      <w:tblPr>
        <w:tblStyle w:val="TableGrid"/>
        <w:tblW w:w="0" w:type="auto"/>
        <w:tblInd w:w="108" w:type="dxa"/>
        <w:tblLook w:val="04A0" w:firstRow="1" w:lastRow="0" w:firstColumn="1" w:lastColumn="0" w:noHBand="0" w:noVBand="1"/>
        <w:tblCaption w:val="Glossary"/>
        <w:tblDescription w:val="Glossary"/>
      </w:tblPr>
      <w:tblGrid>
        <w:gridCol w:w="2513"/>
        <w:gridCol w:w="6395"/>
      </w:tblGrid>
      <w:tr w:rsidR="00306F1F" w:rsidRPr="001B21A4" w:rsidTr="00367A67">
        <w:trPr>
          <w:tblHeader/>
        </w:trPr>
        <w:tc>
          <w:tcPr>
            <w:tcW w:w="2513" w:type="dxa"/>
          </w:tcPr>
          <w:p w:rsidR="00306F1F" w:rsidRPr="00FF507B" w:rsidRDefault="00A275FD" w:rsidP="00694DF9">
            <w:pPr>
              <w:tabs>
                <w:tab w:val="left" w:pos="2835"/>
              </w:tabs>
              <w:spacing w:after="120"/>
            </w:pPr>
            <w:r w:rsidRPr="00FF507B">
              <w:rPr>
                <w:b/>
              </w:rPr>
              <w:t>Term</w:t>
            </w:r>
          </w:p>
        </w:tc>
        <w:tc>
          <w:tcPr>
            <w:tcW w:w="6395" w:type="dxa"/>
          </w:tcPr>
          <w:p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rsidTr="00367A67">
        <w:tc>
          <w:tcPr>
            <w:tcW w:w="2513" w:type="dxa"/>
          </w:tcPr>
          <w:p w:rsidR="00A275FD" w:rsidRDefault="00A275FD" w:rsidP="00694DF9">
            <w:pPr>
              <w:tabs>
                <w:tab w:val="left" w:pos="2835"/>
              </w:tabs>
              <w:spacing w:after="120"/>
            </w:pPr>
            <w:r w:rsidRPr="001B21A4">
              <w:t>assessment criteria</w:t>
            </w:r>
          </w:p>
        </w:tc>
        <w:tc>
          <w:tcPr>
            <w:tcW w:w="6395" w:type="dxa"/>
          </w:tcPr>
          <w:p w:rsidR="00A275FD" w:rsidRPr="00463AB3" w:rsidRDefault="00A275FD" w:rsidP="00201EC3">
            <w:pPr>
              <w:tabs>
                <w:tab w:val="left" w:pos="2835"/>
              </w:tabs>
              <w:spacing w:after="120"/>
            </w:pPr>
            <w:r w:rsidRPr="00710FAB">
              <w:rPr>
                <w:rFonts w:cs="Arial"/>
                <w:lang w:eastAsia="en-AU"/>
              </w:rPr>
              <w:t xml:space="preserve">The specified principles or standards against which applications will be judged. </w:t>
            </w:r>
            <w:r w:rsidR="00CF376F">
              <w:rPr>
                <w:rFonts w:cs="Arial"/>
                <w:lang w:eastAsia="en-AU"/>
              </w:rPr>
              <w:t xml:space="preserve"> </w:t>
            </w:r>
            <w:r w:rsidRPr="00710FAB">
              <w:rPr>
                <w:rFonts w:cs="Arial"/>
                <w:lang w:eastAsia="en-AU"/>
              </w:rPr>
              <w:t xml:space="preserve">These criteria are also used to assess the merits of proposals and, in the case of a competitive granting activity, to determine applicant rankings. </w:t>
            </w:r>
          </w:p>
        </w:tc>
      </w:tr>
      <w:tr w:rsidR="00340616" w:rsidRPr="00463AB3" w:rsidTr="00367A67">
        <w:tc>
          <w:tcPr>
            <w:tcW w:w="2513" w:type="dxa"/>
          </w:tcPr>
          <w:p w:rsidR="00340616" w:rsidRPr="00463AB3" w:rsidRDefault="005E0682" w:rsidP="00694DF9">
            <w:pPr>
              <w:tabs>
                <w:tab w:val="left" w:pos="2835"/>
              </w:tabs>
              <w:spacing w:after="120"/>
            </w:pPr>
            <w:r>
              <w:t>c</w:t>
            </w:r>
            <w:r w:rsidR="00340616" w:rsidRPr="00463AB3">
              <w:t>ommencement date</w:t>
            </w:r>
          </w:p>
        </w:tc>
        <w:tc>
          <w:tcPr>
            <w:tcW w:w="6395" w:type="dxa"/>
          </w:tcPr>
          <w:p w:rsidR="00340616" w:rsidRPr="00463AB3" w:rsidRDefault="00340616" w:rsidP="00694DF9">
            <w:pPr>
              <w:tabs>
                <w:tab w:val="left" w:pos="2835"/>
              </w:tabs>
              <w:spacing w:after="120"/>
            </w:pPr>
            <w:r w:rsidRPr="00463AB3">
              <w:t xml:space="preserve">The expected start date for the grant activity. </w:t>
            </w:r>
          </w:p>
        </w:tc>
      </w:tr>
      <w:tr w:rsidR="00340616" w:rsidRPr="001B21A4" w:rsidTr="00367A67">
        <w:tc>
          <w:tcPr>
            <w:tcW w:w="2513" w:type="dxa"/>
          </w:tcPr>
          <w:p w:rsidR="00340616" w:rsidRPr="00463AB3" w:rsidRDefault="005E0682" w:rsidP="00694DF9">
            <w:pPr>
              <w:tabs>
                <w:tab w:val="left" w:pos="2835"/>
              </w:tabs>
              <w:spacing w:after="120"/>
            </w:pPr>
            <w:r>
              <w:t>c</w:t>
            </w:r>
            <w:r w:rsidR="00340616" w:rsidRPr="00463AB3">
              <w:t>ompletion date</w:t>
            </w:r>
          </w:p>
        </w:tc>
        <w:tc>
          <w:tcPr>
            <w:tcW w:w="6395" w:type="dxa"/>
          </w:tcPr>
          <w:p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340616" w:rsidRPr="001B21A4" w:rsidTr="00367A67">
        <w:tc>
          <w:tcPr>
            <w:tcW w:w="2513" w:type="dxa"/>
          </w:tcPr>
          <w:p w:rsidR="00340616" w:rsidRDefault="005E0682" w:rsidP="005E0682">
            <w:r>
              <w:t>d</w:t>
            </w:r>
            <w:r w:rsidR="00340616">
              <w:t>ate of effect</w:t>
            </w:r>
          </w:p>
        </w:tc>
        <w:tc>
          <w:tcPr>
            <w:tcW w:w="6395" w:type="dxa"/>
          </w:tcPr>
          <w:p w:rsidR="00340616" w:rsidRPr="00710FAB" w:rsidRDefault="00340616" w:rsidP="00201EC3">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340616" w:rsidRPr="001B21A4" w:rsidTr="00367A67">
        <w:tc>
          <w:tcPr>
            <w:tcW w:w="2513" w:type="dxa"/>
          </w:tcPr>
          <w:p w:rsidR="00340616" w:rsidRPr="001B21A4" w:rsidRDefault="00340616" w:rsidP="00694DF9">
            <w:r w:rsidRPr="001B21A4">
              <w:t>decision maker</w:t>
            </w:r>
          </w:p>
        </w:tc>
        <w:tc>
          <w:tcPr>
            <w:tcW w:w="6395" w:type="dxa"/>
          </w:tcPr>
          <w:p w:rsidR="00340616" w:rsidRPr="00710FAB" w:rsidRDefault="00340616" w:rsidP="00694DF9">
            <w:r w:rsidRPr="00710FAB">
              <w:rPr>
                <w:rFonts w:cs="Arial"/>
                <w:lang w:eastAsia="en-AU"/>
              </w:rPr>
              <w:t>The person who makes a decision to award a grant.</w:t>
            </w:r>
          </w:p>
        </w:tc>
      </w:tr>
      <w:tr w:rsidR="00340616" w:rsidRPr="001B21A4" w:rsidTr="00367A67">
        <w:tc>
          <w:tcPr>
            <w:tcW w:w="2513" w:type="dxa"/>
          </w:tcPr>
          <w:p w:rsidR="00340616" w:rsidRPr="001B21A4" w:rsidRDefault="00EA4635" w:rsidP="00694DF9">
            <w:r>
              <w:t>d</w:t>
            </w:r>
            <w:r w:rsidR="00340616">
              <w:t>ouble dipping</w:t>
            </w:r>
          </w:p>
        </w:tc>
        <w:tc>
          <w:tcPr>
            <w:tcW w:w="6395" w:type="dxa"/>
          </w:tcPr>
          <w:p w:rsidR="00340616" w:rsidRPr="00710FAB" w:rsidRDefault="00340616" w:rsidP="00201EC3">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340616" w:rsidRPr="001B21A4" w:rsidTr="00367A67">
        <w:tc>
          <w:tcPr>
            <w:tcW w:w="2513" w:type="dxa"/>
          </w:tcPr>
          <w:p w:rsidR="00340616" w:rsidRPr="001B21A4" w:rsidRDefault="00340616" w:rsidP="00694DF9">
            <w:pPr>
              <w:tabs>
                <w:tab w:val="left" w:pos="2835"/>
              </w:tabs>
              <w:spacing w:after="120"/>
            </w:pPr>
            <w:r w:rsidRPr="001B21A4">
              <w:t>eligibility criteria</w:t>
            </w:r>
          </w:p>
        </w:tc>
        <w:tc>
          <w:tcPr>
            <w:tcW w:w="6395" w:type="dxa"/>
          </w:tcPr>
          <w:p w:rsidR="00340616" w:rsidRPr="00710FAB" w:rsidRDefault="00340616" w:rsidP="00201EC3">
            <w:pPr>
              <w:tabs>
                <w:tab w:val="left" w:pos="2835"/>
              </w:tabs>
              <w:spacing w:after="120"/>
            </w:pPr>
            <w:r w:rsidRPr="00710FAB">
              <w:rPr>
                <w:rFonts w:cs="Arial"/>
                <w:lang w:eastAsia="en-AU"/>
              </w:rPr>
              <w:t>The principles, standards or rules that a grant applicant must meet to qualify for consideration of a grant. Eligibility criteria may apply in ad</w:t>
            </w:r>
            <w:r w:rsidR="00201EC3">
              <w:rPr>
                <w:rFonts w:cs="Arial"/>
                <w:lang w:eastAsia="en-AU"/>
              </w:rPr>
              <w:t xml:space="preserve">dition to assessment criteria. </w:t>
            </w:r>
          </w:p>
        </w:tc>
      </w:tr>
      <w:tr w:rsidR="00340616" w:rsidRPr="001B21A4" w:rsidTr="00367A67">
        <w:tc>
          <w:tcPr>
            <w:tcW w:w="2513" w:type="dxa"/>
          </w:tcPr>
          <w:p w:rsidR="00340616" w:rsidRPr="001B21A4" w:rsidRDefault="00340616" w:rsidP="00694DF9">
            <w:pPr>
              <w:tabs>
                <w:tab w:val="left" w:pos="2835"/>
              </w:tabs>
              <w:spacing w:after="120"/>
            </w:pPr>
            <w:r>
              <w:t xml:space="preserve">Commonwealth </w:t>
            </w:r>
            <w:r w:rsidRPr="001B21A4">
              <w:t>entity</w:t>
            </w:r>
          </w:p>
        </w:tc>
        <w:tc>
          <w:tcPr>
            <w:tcW w:w="6395" w:type="dxa"/>
          </w:tcPr>
          <w:p w:rsidR="00340616" w:rsidRPr="00710FAB" w:rsidRDefault="00340616" w:rsidP="00694DF9">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340616" w:rsidRPr="001B21A4" w:rsidTr="00A275FD">
        <w:tc>
          <w:tcPr>
            <w:tcW w:w="2513" w:type="dxa"/>
          </w:tcPr>
          <w:p w:rsidR="00340616" w:rsidRPr="001B21A4" w:rsidRDefault="00340616" w:rsidP="00694DF9">
            <w:pPr>
              <w:spacing w:after="120"/>
            </w:pPr>
            <w:r w:rsidRPr="0007627E">
              <w:t xml:space="preserve">cost shifting </w:t>
            </w:r>
          </w:p>
        </w:tc>
        <w:tc>
          <w:tcPr>
            <w:tcW w:w="6395" w:type="dxa"/>
          </w:tcPr>
          <w:p w:rsidR="00340616" w:rsidRPr="00710FAB" w:rsidRDefault="00340616" w:rsidP="00201EC3">
            <w:r w:rsidRPr="00710FAB">
              <w:t>Involves ‘substitution of effort’ by the Commonwealth for activities of another organisation or level of government. For example, cost shifting occurs where the Commonwealth provides a grant for an activity that would usually be paid for by a state, territory, or local governmen</w:t>
            </w:r>
            <w:r w:rsidR="00201EC3">
              <w:t xml:space="preserve">t, such as municipal services. </w:t>
            </w:r>
          </w:p>
        </w:tc>
      </w:tr>
      <w:tr w:rsidR="00340616" w:rsidRPr="00463AB3" w:rsidTr="00A275FD">
        <w:tc>
          <w:tcPr>
            <w:tcW w:w="2513" w:type="dxa"/>
          </w:tcPr>
          <w:p w:rsidR="00340616" w:rsidRPr="00463AB3" w:rsidRDefault="00340616" w:rsidP="00694DF9">
            <w:pPr>
              <w:tabs>
                <w:tab w:val="left" w:pos="2835"/>
              </w:tabs>
              <w:spacing w:after="120"/>
            </w:pPr>
            <w:r w:rsidRPr="00463AB3">
              <w:rPr>
                <w:rFonts w:cs="Arial"/>
                <w:lang w:eastAsia="en-AU"/>
              </w:rPr>
              <w:t xml:space="preserve">grant </w:t>
            </w:r>
          </w:p>
        </w:tc>
        <w:tc>
          <w:tcPr>
            <w:tcW w:w="6395" w:type="dxa"/>
          </w:tcPr>
          <w:p w:rsidR="00340616" w:rsidRPr="00463AB3" w:rsidRDefault="00340616" w:rsidP="00694DF9">
            <w:pPr>
              <w:rPr>
                <w:rFonts w:cs="Arial"/>
                <w:lang w:eastAsia="en-AU"/>
              </w:rPr>
            </w:pPr>
            <w:r w:rsidRPr="00463AB3">
              <w:rPr>
                <w:rFonts w:cs="Arial"/>
                <w:lang w:eastAsia="en-AU"/>
              </w:rPr>
              <w:t>a grant is an arrangement for the provision of financial assistance by the Commonwealth or on behalf of the Commonwealth:</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lastRenderedPageBreak/>
              <w:t>under which relevant money or other CRF money, is to be paid to a recipient other than the Commonwealth; and</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assist the recipient achieve its goals; and</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help address one or more of the Australian Government’s policy objectives; and</w:t>
            </w:r>
          </w:p>
          <w:p w:rsidR="00340616" w:rsidRDefault="00340616" w:rsidP="00694DF9">
            <w:pPr>
              <w:tabs>
                <w:tab w:val="left" w:pos="2835"/>
              </w:tabs>
              <w:spacing w:after="120"/>
              <w:rPr>
                <w:rFonts w:cs="Arial"/>
                <w:lang w:eastAsia="en-AU"/>
              </w:rPr>
            </w:pPr>
            <w:r w:rsidRPr="00463AB3">
              <w:rPr>
                <w:rFonts w:cs="Arial"/>
                <w:lang w:eastAsia="en-AU"/>
              </w:rPr>
              <w:t xml:space="preserve">under which the recipient may be required to act in accordance with specified terms or conditions. </w:t>
            </w:r>
          </w:p>
          <w:p w:rsidR="00340616" w:rsidRPr="00463AB3" w:rsidRDefault="00340616" w:rsidP="00694DF9">
            <w:pPr>
              <w:tabs>
                <w:tab w:val="left" w:pos="2835"/>
              </w:tabs>
              <w:spacing w:after="120"/>
            </w:pPr>
          </w:p>
        </w:tc>
      </w:tr>
      <w:tr w:rsidR="00340616" w:rsidRPr="001B21A4" w:rsidTr="00A275FD">
        <w:tc>
          <w:tcPr>
            <w:tcW w:w="2513" w:type="dxa"/>
          </w:tcPr>
          <w:p w:rsidR="00340616" w:rsidRPr="0007627E" w:rsidRDefault="00340616" w:rsidP="00694DF9">
            <w:pPr>
              <w:tabs>
                <w:tab w:val="left" w:pos="2835"/>
              </w:tabs>
              <w:spacing w:after="120"/>
            </w:pPr>
            <w:r>
              <w:lastRenderedPageBreak/>
              <w:t xml:space="preserve">grant </w:t>
            </w:r>
            <w:r w:rsidRPr="001B21A4">
              <w:t>activity</w:t>
            </w:r>
          </w:p>
        </w:tc>
        <w:tc>
          <w:tcPr>
            <w:tcW w:w="6395" w:type="dxa"/>
          </w:tcPr>
          <w:p w:rsidR="00340616" w:rsidRPr="00710FAB" w:rsidRDefault="00340616" w:rsidP="00694DF9">
            <w:pPr>
              <w:tabs>
                <w:tab w:val="left" w:pos="2835"/>
              </w:tabs>
              <w:spacing w:after="120"/>
            </w:pPr>
            <w:r w:rsidRPr="00710FAB">
              <w:t>Is the project /tasks /services that the Grantee is required to undertake with the grant money.</w:t>
            </w:r>
            <w:r w:rsidR="00CF376F">
              <w:t xml:space="preserve"> </w:t>
            </w:r>
            <w:r w:rsidRPr="00710FAB">
              <w:t xml:space="preserve"> It is described in the Grant Agreement. </w:t>
            </w:r>
            <w:r w:rsidR="00CF376F">
              <w:t xml:space="preserve"> </w:t>
            </w:r>
            <w:r w:rsidRPr="00710FAB">
              <w:t>(Proposed definition in the grants taxonomy)</w:t>
            </w:r>
            <w:r w:rsidR="00CF376F">
              <w:t>.</w:t>
            </w:r>
          </w:p>
        </w:tc>
      </w:tr>
      <w:tr w:rsidR="00340616" w:rsidRPr="001B21A4" w:rsidTr="00A275FD">
        <w:tc>
          <w:tcPr>
            <w:tcW w:w="2513" w:type="dxa"/>
          </w:tcPr>
          <w:p w:rsidR="00340616" w:rsidRPr="001B21A4" w:rsidRDefault="00340616" w:rsidP="00694DF9">
            <w:pPr>
              <w:tabs>
                <w:tab w:val="left" w:pos="2835"/>
              </w:tabs>
              <w:spacing w:after="120"/>
            </w:pPr>
            <w:r w:rsidRPr="001B21A4">
              <w:t>grant agreement</w:t>
            </w:r>
          </w:p>
        </w:tc>
        <w:tc>
          <w:tcPr>
            <w:tcW w:w="6395" w:type="dxa"/>
          </w:tcPr>
          <w:p w:rsidR="00340616" w:rsidRPr="00710FAB" w:rsidRDefault="00340616" w:rsidP="00201EC3">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w:t>
            </w:r>
            <w:r w:rsidR="00CF376F">
              <w:t xml:space="preserve"> </w:t>
            </w:r>
            <w:r>
              <w:t xml:space="preserve">The Australian Government is standardising and streamlining </w:t>
            </w:r>
            <w:r w:rsidRPr="00710FAB">
              <w:t>grant agreements between the Commonwealth and grant recipients to allow grant recipients to engage more easily and efficiently w</w:t>
            </w:r>
            <w:r w:rsidR="00201EC3">
              <w:t xml:space="preserve">ith the Commonwealth. </w:t>
            </w:r>
          </w:p>
        </w:tc>
      </w:tr>
      <w:tr w:rsidR="00340616" w:rsidRPr="001B21A4" w:rsidTr="00A275FD">
        <w:tc>
          <w:tcPr>
            <w:tcW w:w="2513" w:type="dxa"/>
          </w:tcPr>
          <w:p w:rsidR="00340616" w:rsidRPr="001B21A4" w:rsidRDefault="00340616" w:rsidP="00694DF9">
            <w:pPr>
              <w:tabs>
                <w:tab w:val="left" w:pos="2835"/>
              </w:tabs>
              <w:spacing w:after="120"/>
            </w:pPr>
            <w:r>
              <w:t>grant opportunity</w:t>
            </w:r>
          </w:p>
        </w:tc>
        <w:tc>
          <w:tcPr>
            <w:tcW w:w="6395" w:type="dxa"/>
          </w:tcPr>
          <w:p w:rsidR="00340616" w:rsidRPr="00710FAB" w:rsidRDefault="00340616" w:rsidP="00694DF9">
            <w:pPr>
              <w:tabs>
                <w:tab w:val="left" w:pos="2835"/>
              </w:tabs>
              <w:spacing w:after="120"/>
            </w:pPr>
            <w:r w:rsidRPr="00710FAB">
              <w:t>A notice published on GrantConnect advertising the availability of Commonwealth grants. (Proposed definition in the grants taxonomy)</w:t>
            </w:r>
            <w:r w:rsidR="00CF376F">
              <w:t>.</w:t>
            </w:r>
          </w:p>
        </w:tc>
      </w:tr>
      <w:tr w:rsidR="00340616" w:rsidRPr="001B21A4" w:rsidTr="00A275FD">
        <w:tc>
          <w:tcPr>
            <w:tcW w:w="2513" w:type="dxa"/>
          </w:tcPr>
          <w:p w:rsidR="00340616" w:rsidRPr="001B21A4" w:rsidRDefault="00340616" w:rsidP="00694DF9">
            <w:pPr>
              <w:tabs>
                <w:tab w:val="left" w:pos="2835"/>
              </w:tabs>
              <w:spacing w:after="120"/>
            </w:pPr>
            <w:r w:rsidRPr="001B21A4">
              <w:t xml:space="preserve">grant </w:t>
            </w:r>
            <w:r>
              <w:t>program</w:t>
            </w:r>
          </w:p>
        </w:tc>
        <w:tc>
          <w:tcPr>
            <w:tcW w:w="6395" w:type="dxa"/>
          </w:tcPr>
          <w:p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r w:rsidR="00CF376F">
              <w:rPr>
                <w:rFonts w:cs="Arial"/>
              </w:rPr>
              <w:t>.</w:t>
            </w:r>
          </w:p>
        </w:tc>
      </w:tr>
      <w:tr w:rsidR="00340616" w:rsidRPr="001B21A4" w:rsidTr="00A275FD">
        <w:tc>
          <w:tcPr>
            <w:tcW w:w="2513" w:type="dxa"/>
          </w:tcPr>
          <w:p w:rsidR="00340616" w:rsidRPr="001B21A4" w:rsidRDefault="005E0682" w:rsidP="005E0682">
            <w:pPr>
              <w:tabs>
                <w:tab w:val="left" w:pos="2835"/>
              </w:tabs>
              <w:spacing w:after="120"/>
            </w:pPr>
            <w:r>
              <w:t>g</w:t>
            </w:r>
            <w:r w:rsidR="00340616">
              <w:t>rantee</w:t>
            </w:r>
          </w:p>
        </w:tc>
        <w:tc>
          <w:tcPr>
            <w:tcW w:w="6395" w:type="dxa"/>
          </w:tcPr>
          <w:p w:rsidR="00340616" w:rsidRPr="00710FAB" w:rsidRDefault="00340616" w:rsidP="00694DF9">
            <w:pPr>
              <w:tabs>
                <w:tab w:val="left" w:pos="2835"/>
              </w:tabs>
              <w:spacing w:after="120"/>
            </w:pPr>
            <w:r w:rsidRPr="00710FAB">
              <w:t>An individual/organisation that has been awarded a grant. (Proposed definition in the grants taxonomy)</w:t>
            </w:r>
            <w:r w:rsidR="00CF376F">
              <w:t>.</w:t>
            </w:r>
          </w:p>
        </w:tc>
      </w:tr>
      <w:tr w:rsidR="00340616" w:rsidRPr="00463AB3" w:rsidTr="00A275FD">
        <w:tc>
          <w:tcPr>
            <w:tcW w:w="2513" w:type="dxa"/>
          </w:tcPr>
          <w:p w:rsidR="00340616" w:rsidRPr="00463AB3" w:rsidRDefault="00340616" w:rsidP="00DE454A">
            <w:pPr>
              <w:tabs>
                <w:tab w:val="left" w:pos="2835"/>
              </w:tabs>
              <w:spacing w:after="120"/>
            </w:pPr>
            <w:r w:rsidRPr="00463AB3">
              <w:t xml:space="preserve">PBS </w:t>
            </w:r>
            <w:r w:rsidR="00DE454A">
              <w:t>p</w:t>
            </w:r>
            <w:r w:rsidRPr="00463AB3">
              <w:t>rogram</w:t>
            </w:r>
          </w:p>
        </w:tc>
        <w:tc>
          <w:tcPr>
            <w:tcW w:w="6395" w:type="dxa"/>
          </w:tcPr>
          <w:p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w:t>
            </w:r>
            <w:r w:rsidR="00CF376F">
              <w:t xml:space="preserve"> </w:t>
            </w:r>
            <w:r w:rsidRPr="00463AB3">
              <w:t xml:space="preserve">These </w:t>
            </w:r>
            <w:r w:rsidR="00460ABC" w:rsidRPr="00463AB3">
              <w:t>high-level</w:t>
            </w:r>
            <w:r w:rsidRPr="00463AB3">
              <w:t xml:space="preserve"> PBS programs often comprise a number of lower level, more publicly recognised program</w:t>
            </w:r>
            <w:r w:rsidR="00DE454A">
              <w:t xml:space="preserve">s, some of which will be Grant programs. </w:t>
            </w:r>
            <w:r w:rsidR="00CF376F">
              <w:t xml:space="preserve"> </w:t>
            </w:r>
            <w:r w:rsidR="00DE454A">
              <w:t>A PBS p</w:t>
            </w:r>
            <w:r w:rsidRPr="00463AB3">
              <w:t>rogra</w:t>
            </w:r>
            <w:r w:rsidR="00DE454A">
              <w:t>m may have more than one Grant p</w:t>
            </w:r>
            <w:r w:rsidRPr="00463AB3">
              <w:t xml:space="preserve">rogram associated with it, and each of these may have </w:t>
            </w:r>
            <w:r w:rsidRPr="00463AB3">
              <w:rPr>
                <w:rFonts w:cs="Arial"/>
              </w:rPr>
              <w:t>one or more grant opportunities</w:t>
            </w:r>
            <w:r w:rsidR="00CF376F">
              <w:rPr>
                <w:rFonts w:cs="Arial"/>
              </w:rPr>
              <w:t>.</w:t>
            </w:r>
          </w:p>
        </w:tc>
      </w:tr>
      <w:tr w:rsidR="00340616" w:rsidRPr="001B21A4" w:rsidTr="00A275FD">
        <w:tc>
          <w:tcPr>
            <w:tcW w:w="2513" w:type="dxa"/>
          </w:tcPr>
          <w:p w:rsidR="00340616" w:rsidRPr="001B21A4" w:rsidRDefault="00340616" w:rsidP="00694DF9">
            <w:pPr>
              <w:tabs>
                <w:tab w:val="left" w:pos="2835"/>
              </w:tabs>
              <w:spacing w:after="120"/>
            </w:pPr>
            <w:r w:rsidRPr="001B21A4">
              <w:lastRenderedPageBreak/>
              <w:t>selection criteria</w:t>
            </w:r>
          </w:p>
        </w:tc>
        <w:tc>
          <w:tcPr>
            <w:tcW w:w="6395" w:type="dxa"/>
          </w:tcPr>
          <w:p w:rsidR="00340616" w:rsidRPr="00710FAB" w:rsidRDefault="00340616" w:rsidP="00201EC3">
            <w:pPr>
              <w:tabs>
                <w:tab w:val="left" w:pos="2835"/>
              </w:tabs>
              <w:spacing w:after="120"/>
            </w:pPr>
            <w:r w:rsidRPr="00710FAB">
              <w:t>Comprise eligibility cri</w:t>
            </w:r>
            <w:r w:rsidR="00201EC3">
              <w:t xml:space="preserve">teria and assessment criteria. </w:t>
            </w:r>
          </w:p>
        </w:tc>
      </w:tr>
      <w:tr w:rsidR="00340616" w:rsidRPr="001B21A4" w:rsidTr="00A275FD">
        <w:tc>
          <w:tcPr>
            <w:tcW w:w="2513" w:type="dxa"/>
          </w:tcPr>
          <w:p w:rsidR="00340616" w:rsidRPr="001B21A4" w:rsidRDefault="00340616" w:rsidP="00694DF9">
            <w:pPr>
              <w:tabs>
                <w:tab w:val="left" w:pos="2835"/>
              </w:tabs>
              <w:spacing w:after="120"/>
            </w:pPr>
            <w:r w:rsidRPr="001B21A4">
              <w:t>selection process</w:t>
            </w:r>
          </w:p>
        </w:tc>
        <w:tc>
          <w:tcPr>
            <w:tcW w:w="6395" w:type="dxa"/>
          </w:tcPr>
          <w:p w:rsidR="00340616" w:rsidRPr="00710FAB" w:rsidRDefault="00340616" w:rsidP="00201EC3">
            <w:pPr>
              <w:tabs>
                <w:tab w:val="left" w:pos="2835"/>
              </w:tabs>
              <w:spacing w:after="120"/>
            </w:pPr>
            <w:r w:rsidRPr="00710FAB">
              <w:t xml:space="preserve">The method used to select potential grantees. </w:t>
            </w:r>
            <w:r w:rsidR="00CF376F">
              <w:t xml:space="preserve"> </w:t>
            </w:r>
            <w:r w:rsidRPr="00710FAB">
              <w:t>This process may involve comparative assessment of applications or the assessment of applications against the eligibility criteria a</w:t>
            </w:r>
            <w:r w:rsidR="00201EC3">
              <w:t>nd/or the assessment criteria.</w:t>
            </w:r>
          </w:p>
        </w:tc>
      </w:tr>
    </w:tbl>
    <w:p w:rsidR="00340616" w:rsidRDefault="00340616" w:rsidP="00340616">
      <w:pPr>
        <w:tabs>
          <w:tab w:val="left" w:pos="2835"/>
        </w:tabs>
        <w:spacing w:after="120"/>
      </w:pPr>
    </w:p>
    <w:p w:rsidR="00340616" w:rsidRPr="00BA2A08" w:rsidRDefault="00340616" w:rsidP="00BA2A08">
      <w:pPr>
        <w:spacing w:after="0" w:line="240" w:lineRule="auto"/>
      </w:pPr>
    </w:p>
    <w:sectPr w:rsidR="00340616" w:rsidRPr="00BA2A08" w:rsidSect="005A41E0">
      <w:headerReference w:type="default" r:id="rId25"/>
      <w:footerReference w:type="default" r:id="rId26"/>
      <w:headerReference w:type="first" r:id="rId2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C3" w:rsidRDefault="000A58C3" w:rsidP="00EF4574">
      <w:pPr>
        <w:spacing w:before="0" w:after="0" w:line="240" w:lineRule="auto"/>
      </w:pPr>
      <w:r>
        <w:separator/>
      </w:r>
    </w:p>
    <w:p w:rsidR="000A58C3" w:rsidRDefault="000A58C3"/>
  </w:endnote>
  <w:endnote w:type="continuationSeparator" w:id="0">
    <w:p w:rsidR="000A58C3" w:rsidRDefault="000A58C3" w:rsidP="00EF4574">
      <w:pPr>
        <w:spacing w:before="0" w:after="0" w:line="240" w:lineRule="auto"/>
      </w:pPr>
      <w:r>
        <w:continuationSeparator/>
      </w:r>
    </w:p>
    <w:p w:rsidR="000A58C3" w:rsidRDefault="000A5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C0" w:rsidRDefault="009E07C0" w:rsidP="005970EA">
    <w:pPr>
      <w:pStyle w:val="Footer"/>
      <w:rPr>
        <w:noProof/>
      </w:rPr>
    </w:pPr>
    <w:r>
      <w:tab/>
    </w:r>
    <w:r>
      <w:fldChar w:fldCharType="begin"/>
    </w:r>
    <w:r>
      <w:instrText xml:space="preserve"> PAGE   \* MERGEFORMAT </w:instrText>
    </w:r>
    <w:r>
      <w:fldChar w:fldCharType="separate"/>
    </w:r>
    <w:r w:rsidR="000B2C9C">
      <w:rPr>
        <w:noProof/>
      </w:rPr>
      <w:t>21</w:t>
    </w:r>
    <w:r>
      <w:rPr>
        <w:noProof/>
      </w:rPr>
      <w:fldChar w:fldCharType="end"/>
    </w:r>
  </w:p>
  <w:p w:rsidR="009E07C0" w:rsidRDefault="009E07C0"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C3" w:rsidRDefault="000A58C3" w:rsidP="0020122A">
      <w:pPr>
        <w:pStyle w:val="FootnoteSeparator"/>
      </w:pPr>
    </w:p>
  </w:footnote>
  <w:footnote w:type="continuationSeparator" w:id="0">
    <w:p w:rsidR="000A58C3" w:rsidRDefault="000A58C3" w:rsidP="00EF4574">
      <w:pPr>
        <w:spacing w:before="0" w:after="0" w:line="240" w:lineRule="auto"/>
      </w:pPr>
      <w:r>
        <w:continuationSeparator/>
      </w:r>
    </w:p>
    <w:p w:rsidR="000A58C3" w:rsidRDefault="000A58C3"/>
  </w:footnote>
  <w:footnote w:id="1">
    <w:p w:rsidR="009E07C0" w:rsidRPr="003F0C31" w:rsidRDefault="009E07C0" w:rsidP="00340616">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C0" w:rsidRPr="000A6A8B" w:rsidRDefault="009E07C0"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C0" w:rsidRDefault="009E07C0"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3527ED"/>
    <w:multiLevelType w:val="hybridMultilevel"/>
    <w:tmpl w:val="AEB62A00"/>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start w:val="1"/>
      <w:numFmt w:val="bullet"/>
      <w:lvlText w:val=""/>
      <w:lvlJc w:val="left"/>
      <w:pPr>
        <w:ind w:left="2268" w:hanging="360"/>
      </w:pPr>
      <w:rPr>
        <w:rFonts w:ascii="Wingdings" w:hAnsi="Wingdings" w:hint="default"/>
      </w:rPr>
    </w:lvl>
    <w:lvl w:ilvl="3" w:tplc="0C090001">
      <w:start w:val="1"/>
      <w:numFmt w:val="bullet"/>
      <w:lvlText w:val=""/>
      <w:lvlJc w:val="left"/>
      <w:pPr>
        <w:ind w:left="2988" w:hanging="360"/>
      </w:pPr>
      <w:rPr>
        <w:rFonts w:ascii="Symbol" w:hAnsi="Symbol" w:hint="default"/>
      </w:rPr>
    </w:lvl>
    <w:lvl w:ilvl="4" w:tplc="0C090003">
      <w:start w:val="1"/>
      <w:numFmt w:val="bullet"/>
      <w:lvlText w:val="o"/>
      <w:lvlJc w:val="left"/>
      <w:pPr>
        <w:ind w:left="3708" w:hanging="360"/>
      </w:pPr>
      <w:rPr>
        <w:rFonts w:ascii="Courier New" w:hAnsi="Courier New" w:cs="Courier New" w:hint="default"/>
      </w:rPr>
    </w:lvl>
    <w:lvl w:ilvl="5" w:tplc="0C090005">
      <w:start w:val="1"/>
      <w:numFmt w:val="bullet"/>
      <w:lvlText w:val=""/>
      <w:lvlJc w:val="left"/>
      <w:pPr>
        <w:ind w:left="4428" w:hanging="360"/>
      </w:pPr>
      <w:rPr>
        <w:rFonts w:ascii="Wingdings" w:hAnsi="Wingdings" w:hint="default"/>
      </w:rPr>
    </w:lvl>
    <w:lvl w:ilvl="6" w:tplc="0C090001">
      <w:start w:val="1"/>
      <w:numFmt w:val="bullet"/>
      <w:lvlText w:val=""/>
      <w:lvlJc w:val="left"/>
      <w:pPr>
        <w:ind w:left="5148" w:hanging="360"/>
      </w:pPr>
      <w:rPr>
        <w:rFonts w:ascii="Symbol" w:hAnsi="Symbol" w:hint="default"/>
      </w:rPr>
    </w:lvl>
    <w:lvl w:ilvl="7" w:tplc="0C090003">
      <w:start w:val="1"/>
      <w:numFmt w:val="bullet"/>
      <w:lvlText w:val="o"/>
      <w:lvlJc w:val="left"/>
      <w:pPr>
        <w:ind w:left="5868" w:hanging="360"/>
      </w:pPr>
      <w:rPr>
        <w:rFonts w:ascii="Courier New" w:hAnsi="Courier New" w:cs="Courier New" w:hint="default"/>
      </w:rPr>
    </w:lvl>
    <w:lvl w:ilvl="8" w:tplc="0C090005">
      <w:start w:val="1"/>
      <w:numFmt w:val="bullet"/>
      <w:lvlText w:val=""/>
      <w:lvlJc w:val="left"/>
      <w:pPr>
        <w:ind w:left="6588" w:hanging="360"/>
      </w:pPr>
      <w:rPr>
        <w:rFonts w:ascii="Wingdings" w:hAnsi="Wingdings" w:hint="default"/>
      </w:rPr>
    </w:lvl>
  </w:abstractNum>
  <w:abstractNum w:abstractNumId="3"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EA3E79"/>
    <w:multiLevelType w:val="hybridMultilevel"/>
    <w:tmpl w:val="D8B67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C393F"/>
    <w:multiLevelType w:val="hybridMultilevel"/>
    <w:tmpl w:val="DC2E5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1778F5"/>
    <w:multiLevelType w:val="hybridMultilevel"/>
    <w:tmpl w:val="5A64433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B41B40"/>
    <w:multiLevelType w:val="hybridMultilevel"/>
    <w:tmpl w:val="4C1A1A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6E807D3C"/>
    <w:multiLevelType w:val="hybridMultilevel"/>
    <w:tmpl w:val="E188C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FAC42BF"/>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8"/>
  </w:num>
  <w:num w:numId="2">
    <w:abstractNumId w:val="1"/>
  </w:num>
  <w:num w:numId="3">
    <w:abstractNumId w:val="15"/>
    <w:lvlOverride w:ilvl="1">
      <w:lvl w:ilvl="1">
        <w:start w:val="1"/>
        <w:numFmt w:val="decimal"/>
        <w:pStyle w:val="Heading2Numbered"/>
        <w:lvlText w:val="%1.%2"/>
        <w:lvlJc w:val="left"/>
        <w:pPr>
          <w:ind w:left="993" w:hanging="567"/>
        </w:pPr>
        <w:rPr>
          <w:rFonts w:hint="default"/>
        </w:rPr>
      </w:lvl>
    </w:lvlOverride>
  </w:num>
  <w:num w:numId="4">
    <w:abstractNumId w:val="22"/>
  </w:num>
  <w:num w:numId="5">
    <w:abstractNumId w:val="25"/>
  </w:num>
  <w:num w:numId="6">
    <w:abstractNumId w:val="4"/>
  </w:num>
  <w:num w:numId="7">
    <w:abstractNumId w:val="7"/>
  </w:num>
  <w:num w:numId="8">
    <w:abstractNumId w:val="5"/>
  </w:num>
  <w:num w:numId="9">
    <w:abstractNumId w:val="12"/>
  </w:num>
  <w:num w:numId="10">
    <w:abstractNumId w:val="21"/>
  </w:num>
  <w:num w:numId="11">
    <w:abstractNumId w:val="26"/>
  </w:num>
  <w:num w:numId="12">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3"/>
  </w:num>
  <w:num w:numId="14">
    <w:abstractNumId w:val="8"/>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3"/>
    </w:lvlOverride>
  </w:num>
  <w:num w:numId="18">
    <w:abstractNumId w:val="17"/>
  </w:num>
  <w:num w:numId="19">
    <w:abstractNumId w:val="19"/>
  </w:num>
  <w:num w:numId="20">
    <w:abstractNumId w:val="15"/>
  </w:num>
  <w:num w:numId="21">
    <w:abstractNumId w:val="9"/>
  </w:num>
  <w:num w:numId="22">
    <w:abstractNumId w:val="18"/>
  </w:num>
  <w:num w:numId="23">
    <w:abstractNumId w:val="11"/>
  </w:num>
  <w:num w:numId="24">
    <w:abstractNumId w:val="15"/>
    <w:lvlOverride w:ilvl="1">
      <w:lvl w:ilvl="1">
        <w:start w:val="1"/>
        <w:numFmt w:val="decimal"/>
        <w:pStyle w:val="Heading2Numbered"/>
        <w:lvlText w:val="%1.%2"/>
        <w:lvlJc w:val="left"/>
        <w:pPr>
          <w:ind w:left="993" w:hanging="567"/>
        </w:pPr>
        <w:rPr>
          <w:rFonts w:hint="default"/>
        </w:rPr>
      </w:lvl>
    </w:lvlOverride>
  </w:num>
  <w:num w:numId="25">
    <w:abstractNumId w:val="2"/>
  </w:num>
  <w:num w:numId="26">
    <w:abstractNumId w:val="1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6"/>
  </w:num>
  <w:num w:numId="32">
    <w:abstractNumId w:val="15"/>
    <w:lvlOverride w:ilvl="1">
      <w:lvl w:ilvl="1">
        <w:start w:val="1"/>
        <w:numFmt w:val="decimal"/>
        <w:pStyle w:val="Heading2Numbered"/>
        <w:lvlText w:val="%1.%2"/>
        <w:lvlJc w:val="left"/>
        <w:pPr>
          <w:ind w:left="993" w:hanging="567"/>
        </w:pPr>
        <w:rPr>
          <w:rFonts w:hint="default"/>
        </w:rPr>
      </w:lvl>
    </w:lvlOverride>
  </w:num>
  <w:num w:numId="33">
    <w:abstractNumId w:val="27"/>
  </w:num>
  <w:num w:numId="34">
    <w:abstractNumId w:val="10"/>
  </w:num>
  <w:num w:numId="35">
    <w:abstractNumId w:val="23"/>
  </w:num>
  <w:num w:numId="36">
    <w:abstractNumId w:val="1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7">
    <w:abstractNumId w:val="16"/>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2782F"/>
    <w:rsid w:val="00035006"/>
    <w:rsid w:val="000436A8"/>
    <w:rsid w:val="00045933"/>
    <w:rsid w:val="00050D65"/>
    <w:rsid w:val="00054E4D"/>
    <w:rsid w:val="00056305"/>
    <w:rsid w:val="00057F72"/>
    <w:rsid w:val="00060073"/>
    <w:rsid w:val="000603C7"/>
    <w:rsid w:val="0006171D"/>
    <w:rsid w:val="00061A22"/>
    <w:rsid w:val="000623A2"/>
    <w:rsid w:val="0006243E"/>
    <w:rsid w:val="0007277D"/>
    <w:rsid w:val="00076FAC"/>
    <w:rsid w:val="000770A7"/>
    <w:rsid w:val="0008030E"/>
    <w:rsid w:val="000829F4"/>
    <w:rsid w:val="000852AA"/>
    <w:rsid w:val="0009706F"/>
    <w:rsid w:val="000A2076"/>
    <w:rsid w:val="000A271A"/>
    <w:rsid w:val="000A4B30"/>
    <w:rsid w:val="000A58C3"/>
    <w:rsid w:val="000A6A8B"/>
    <w:rsid w:val="000B0A8B"/>
    <w:rsid w:val="000B2C9C"/>
    <w:rsid w:val="000C2A48"/>
    <w:rsid w:val="000C5F75"/>
    <w:rsid w:val="000C74F1"/>
    <w:rsid w:val="000D60B1"/>
    <w:rsid w:val="000E1AD1"/>
    <w:rsid w:val="000F23E4"/>
    <w:rsid w:val="000F3305"/>
    <w:rsid w:val="000F5B3D"/>
    <w:rsid w:val="000F63D4"/>
    <w:rsid w:val="00103A95"/>
    <w:rsid w:val="00116FE0"/>
    <w:rsid w:val="00131C22"/>
    <w:rsid w:val="00135427"/>
    <w:rsid w:val="00136530"/>
    <w:rsid w:val="00145982"/>
    <w:rsid w:val="001459AB"/>
    <w:rsid w:val="00146EA4"/>
    <w:rsid w:val="001541EA"/>
    <w:rsid w:val="00155903"/>
    <w:rsid w:val="001612A4"/>
    <w:rsid w:val="001671CA"/>
    <w:rsid w:val="00173FA3"/>
    <w:rsid w:val="001777FE"/>
    <w:rsid w:val="00186E42"/>
    <w:rsid w:val="0019229D"/>
    <w:rsid w:val="00196892"/>
    <w:rsid w:val="001A0777"/>
    <w:rsid w:val="001A4B38"/>
    <w:rsid w:val="001C5431"/>
    <w:rsid w:val="001C71EB"/>
    <w:rsid w:val="001D330C"/>
    <w:rsid w:val="001D3D5D"/>
    <w:rsid w:val="001D7EB4"/>
    <w:rsid w:val="001E1DC0"/>
    <w:rsid w:val="001F6504"/>
    <w:rsid w:val="001F6517"/>
    <w:rsid w:val="00200637"/>
    <w:rsid w:val="0020122A"/>
    <w:rsid w:val="00201EC3"/>
    <w:rsid w:val="002036C7"/>
    <w:rsid w:val="002263B3"/>
    <w:rsid w:val="00235C6C"/>
    <w:rsid w:val="00241945"/>
    <w:rsid w:val="00244715"/>
    <w:rsid w:val="00250AEF"/>
    <w:rsid w:val="0025763F"/>
    <w:rsid w:val="00262B5B"/>
    <w:rsid w:val="00263AD9"/>
    <w:rsid w:val="002772A8"/>
    <w:rsid w:val="00285FB8"/>
    <w:rsid w:val="0028602A"/>
    <w:rsid w:val="00291C46"/>
    <w:rsid w:val="002974A1"/>
    <w:rsid w:val="002A1517"/>
    <w:rsid w:val="002B0C2A"/>
    <w:rsid w:val="002B1FB0"/>
    <w:rsid w:val="002B6DCC"/>
    <w:rsid w:val="002C2526"/>
    <w:rsid w:val="002C7BB1"/>
    <w:rsid w:val="002E10BE"/>
    <w:rsid w:val="00301144"/>
    <w:rsid w:val="00302E66"/>
    <w:rsid w:val="00306F1F"/>
    <w:rsid w:val="0030789D"/>
    <w:rsid w:val="003142DD"/>
    <w:rsid w:val="003148B7"/>
    <w:rsid w:val="003158C3"/>
    <w:rsid w:val="003158CF"/>
    <w:rsid w:val="0032412D"/>
    <w:rsid w:val="003274CD"/>
    <w:rsid w:val="003302F3"/>
    <w:rsid w:val="003357B0"/>
    <w:rsid w:val="00340616"/>
    <w:rsid w:val="0035119D"/>
    <w:rsid w:val="003655C8"/>
    <w:rsid w:val="00367A67"/>
    <w:rsid w:val="003717CD"/>
    <w:rsid w:val="00376B7C"/>
    <w:rsid w:val="00384A8A"/>
    <w:rsid w:val="00393540"/>
    <w:rsid w:val="003A6812"/>
    <w:rsid w:val="003A71C5"/>
    <w:rsid w:val="003B4C5C"/>
    <w:rsid w:val="003B4F12"/>
    <w:rsid w:val="003B6F17"/>
    <w:rsid w:val="003D78AC"/>
    <w:rsid w:val="003E5641"/>
    <w:rsid w:val="003E60A5"/>
    <w:rsid w:val="003E76FF"/>
    <w:rsid w:val="003F3468"/>
    <w:rsid w:val="004003E2"/>
    <w:rsid w:val="00411A9B"/>
    <w:rsid w:val="00423350"/>
    <w:rsid w:val="00423F31"/>
    <w:rsid w:val="00431899"/>
    <w:rsid w:val="0043403D"/>
    <w:rsid w:val="0043601A"/>
    <w:rsid w:val="00437452"/>
    <w:rsid w:val="004475DB"/>
    <w:rsid w:val="00460ABC"/>
    <w:rsid w:val="00486804"/>
    <w:rsid w:val="00494103"/>
    <w:rsid w:val="004B3775"/>
    <w:rsid w:val="004B53C4"/>
    <w:rsid w:val="004C2A06"/>
    <w:rsid w:val="004C639D"/>
    <w:rsid w:val="004C6448"/>
    <w:rsid w:val="004D32FC"/>
    <w:rsid w:val="004E0000"/>
    <w:rsid w:val="004E058F"/>
    <w:rsid w:val="004E3B87"/>
    <w:rsid w:val="00510921"/>
    <w:rsid w:val="005109D5"/>
    <w:rsid w:val="00510AD3"/>
    <w:rsid w:val="00513348"/>
    <w:rsid w:val="00514857"/>
    <w:rsid w:val="00517BC5"/>
    <w:rsid w:val="00521A5F"/>
    <w:rsid w:val="00533B5D"/>
    <w:rsid w:val="00533BCE"/>
    <w:rsid w:val="0054078D"/>
    <w:rsid w:val="00551386"/>
    <w:rsid w:val="00555675"/>
    <w:rsid w:val="005570E8"/>
    <w:rsid w:val="00560903"/>
    <w:rsid w:val="0056577F"/>
    <w:rsid w:val="00585EA4"/>
    <w:rsid w:val="005970EA"/>
    <w:rsid w:val="005A23AF"/>
    <w:rsid w:val="005A3D21"/>
    <w:rsid w:val="005A3F6E"/>
    <w:rsid w:val="005A41E0"/>
    <w:rsid w:val="005B619D"/>
    <w:rsid w:val="005B7310"/>
    <w:rsid w:val="005B73FE"/>
    <w:rsid w:val="005C2D0A"/>
    <w:rsid w:val="005C37F0"/>
    <w:rsid w:val="005D00E1"/>
    <w:rsid w:val="005D2B77"/>
    <w:rsid w:val="005D2D36"/>
    <w:rsid w:val="005E0682"/>
    <w:rsid w:val="005F3DD0"/>
    <w:rsid w:val="0062118D"/>
    <w:rsid w:val="00623782"/>
    <w:rsid w:val="00623BA1"/>
    <w:rsid w:val="00632A53"/>
    <w:rsid w:val="006338CC"/>
    <w:rsid w:val="00634475"/>
    <w:rsid w:val="006346BC"/>
    <w:rsid w:val="00642BF5"/>
    <w:rsid w:val="00645EBF"/>
    <w:rsid w:val="00647D91"/>
    <w:rsid w:val="006539C9"/>
    <w:rsid w:val="00656995"/>
    <w:rsid w:val="00666291"/>
    <w:rsid w:val="0066652A"/>
    <w:rsid w:val="006708B8"/>
    <w:rsid w:val="00682167"/>
    <w:rsid w:val="006827E0"/>
    <w:rsid w:val="00686EF8"/>
    <w:rsid w:val="00687E82"/>
    <w:rsid w:val="00690289"/>
    <w:rsid w:val="00694DF9"/>
    <w:rsid w:val="006A4327"/>
    <w:rsid w:val="006A50C2"/>
    <w:rsid w:val="006B11FB"/>
    <w:rsid w:val="006C42AF"/>
    <w:rsid w:val="006C4DD1"/>
    <w:rsid w:val="0070162F"/>
    <w:rsid w:val="00702DF0"/>
    <w:rsid w:val="00706B44"/>
    <w:rsid w:val="00711D6F"/>
    <w:rsid w:val="00711D8E"/>
    <w:rsid w:val="00712672"/>
    <w:rsid w:val="00726710"/>
    <w:rsid w:val="00726B76"/>
    <w:rsid w:val="00734E3F"/>
    <w:rsid w:val="00736985"/>
    <w:rsid w:val="00737A13"/>
    <w:rsid w:val="00747E5B"/>
    <w:rsid w:val="00760DC1"/>
    <w:rsid w:val="00765AE3"/>
    <w:rsid w:val="00775A70"/>
    <w:rsid w:val="00791C6F"/>
    <w:rsid w:val="00794548"/>
    <w:rsid w:val="00794773"/>
    <w:rsid w:val="007A25F0"/>
    <w:rsid w:val="007B1A1A"/>
    <w:rsid w:val="007B1F89"/>
    <w:rsid w:val="007B6200"/>
    <w:rsid w:val="007C24EA"/>
    <w:rsid w:val="007C3DF5"/>
    <w:rsid w:val="007C7986"/>
    <w:rsid w:val="007E5FEC"/>
    <w:rsid w:val="00801B9F"/>
    <w:rsid w:val="00831713"/>
    <w:rsid w:val="00833D3B"/>
    <w:rsid w:val="00837937"/>
    <w:rsid w:val="008564B7"/>
    <w:rsid w:val="00857683"/>
    <w:rsid w:val="00861F63"/>
    <w:rsid w:val="00863576"/>
    <w:rsid w:val="00880B3F"/>
    <w:rsid w:val="008873D4"/>
    <w:rsid w:val="00887A77"/>
    <w:rsid w:val="00892C8B"/>
    <w:rsid w:val="0089786A"/>
    <w:rsid w:val="008A2EDE"/>
    <w:rsid w:val="008B12B5"/>
    <w:rsid w:val="008B2043"/>
    <w:rsid w:val="008B3E61"/>
    <w:rsid w:val="008B62C7"/>
    <w:rsid w:val="008D4A99"/>
    <w:rsid w:val="008E2331"/>
    <w:rsid w:val="008F0F9D"/>
    <w:rsid w:val="0091452D"/>
    <w:rsid w:val="00915830"/>
    <w:rsid w:val="00917597"/>
    <w:rsid w:val="00925ECE"/>
    <w:rsid w:val="00934587"/>
    <w:rsid w:val="00943028"/>
    <w:rsid w:val="00950336"/>
    <w:rsid w:val="00951D36"/>
    <w:rsid w:val="009525F4"/>
    <w:rsid w:val="009579C1"/>
    <w:rsid w:val="009625B7"/>
    <w:rsid w:val="00971C96"/>
    <w:rsid w:val="00971FF6"/>
    <w:rsid w:val="009725CF"/>
    <w:rsid w:val="00984B3C"/>
    <w:rsid w:val="009A2BA1"/>
    <w:rsid w:val="009A2DA7"/>
    <w:rsid w:val="009A6858"/>
    <w:rsid w:val="009B4D3B"/>
    <w:rsid w:val="009C3C88"/>
    <w:rsid w:val="009C4265"/>
    <w:rsid w:val="009D7407"/>
    <w:rsid w:val="009E07C0"/>
    <w:rsid w:val="009E0866"/>
    <w:rsid w:val="00A0672F"/>
    <w:rsid w:val="00A07269"/>
    <w:rsid w:val="00A11128"/>
    <w:rsid w:val="00A20E8E"/>
    <w:rsid w:val="00A21633"/>
    <w:rsid w:val="00A22DDB"/>
    <w:rsid w:val="00A24A62"/>
    <w:rsid w:val="00A256BF"/>
    <w:rsid w:val="00A26A9B"/>
    <w:rsid w:val="00A275FD"/>
    <w:rsid w:val="00A31C9F"/>
    <w:rsid w:val="00A32E41"/>
    <w:rsid w:val="00A4218E"/>
    <w:rsid w:val="00A62835"/>
    <w:rsid w:val="00A632E3"/>
    <w:rsid w:val="00A668C8"/>
    <w:rsid w:val="00A74409"/>
    <w:rsid w:val="00A75972"/>
    <w:rsid w:val="00A75BF8"/>
    <w:rsid w:val="00A82A02"/>
    <w:rsid w:val="00A860DE"/>
    <w:rsid w:val="00A90F1F"/>
    <w:rsid w:val="00A92A2E"/>
    <w:rsid w:val="00A95039"/>
    <w:rsid w:val="00A9634B"/>
    <w:rsid w:val="00A9798A"/>
    <w:rsid w:val="00A97C9C"/>
    <w:rsid w:val="00AB089F"/>
    <w:rsid w:val="00AB1995"/>
    <w:rsid w:val="00AB19CF"/>
    <w:rsid w:val="00AB2F67"/>
    <w:rsid w:val="00AB360E"/>
    <w:rsid w:val="00AB5162"/>
    <w:rsid w:val="00AB556C"/>
    <w:rsid w:val="00AB5C74"/>
    <w:rsid w:val="00AB7609"/>
    <w:rsid w:val="00AC164A"/>
    <w:rsid w:val="00AD16EC"/>
    <w:rsid w:val="00AE0A7B"/>
    <w:rsid w:val="00AE1015"/>
    <w:rsid w:val="00AE6ADD"/>
    <w:rsid w:val="00AF2050"/>
    <w:rsid w:val="00AF23B9"/>
    <w:rsid w:val="00B0797F"/>
    <w:rsid w:val="00B168A0"/>
    <w:rsid w:val="00B25CAE"/>
    <w:rsid w:val="00B60180"/>
    <w:rsid w:val="00B65591"/>
    <w:rsid w:val="00B66D7B"/>
    <w:rsid w:val="00B722C8"/>
    <w:rsid w:val="00B74D67"/>
    <w:rsid w:val="00B77317"/>
    <w:rsid w:val="00B8534D"/>
    <w:rsid w:val="00B90A32"/>
    <w:rsid w:val="00B97EFB"/>
    <w:rsid w:val="00BA2A08"/>
    <w:rsid w:val="00BB26C5"/>
    <w:rsid w:val="00BB7BA0"/>
    <w:rsid w:val="00BC0C62"/>
    <w:rsid w:val="00BD7FEF"/>
    <w:rsid w:val="00BE06B5"/>
    <w:rsid w:val="00BE0F17"/>
    <w:rsid w:val="00BE1652"/>
    <w:rsid w:val="00BF18F9"/>
    <w:rsid w:val="00BF4DE6"/>
    <w:rsid w:val="00C06FAD"/>
    <w:rsid w:val="00C11579"/>
    <w:rsid w:val="00C13514"/>
    <w:rsid w:val="00C1378E"/>
    <w:rsid w:val="00C1471D"/>
    <w:rsid w:val="00C202F2"/>
    <w:rsid w:val="00C26150"/>
    <w:rsid w:val="00C35869"/>
    <w:rsid w:val="00C42CDE"/>
    <w:rsid w:val="00C61D3D"/>
    <w:rsid w:val="00C836BC"/>
    <w:rsid w:val="00C901BE"/>
    <w:rsid w:val="00C9135E"/>
    <w:rsid w:val="00C929E6"/>
    <w:rsid w:val="00C966CD"/>
    <w:rsid w:val="00CA37B1"/>
    <w:rsid w:val="00CA3F07"/>
    <w:rsid w:val="00CB1959"/>
    <w:rsid w:val="00CC2AA4"/>
    <w:rsid w:val="00CC789A"/>
    <w:rsid w:val="00CD54D4"/>
    <w:rsid w:val="00CE0257"/>
    <w:rsid w:val="00CE251D"/>
    <w:rsid w:val="00CF0CF0"/>
    <w:rsid w:val="00CF260A"/>
    <w:rsid w:val="00CF31F1"/>
    <w:rsid w:val="00CF376F"/>
    <w:rsid w:val="00CF665D"/>
    <w:rsid w:val="00D0296C"/>
    <w:rsid w:val="00D10523"/>
    <w:rsid w:val="00D10D83"/>
    <w:rsid w:val="00D14978"/>
    <w:rsid w:val="00D16146"/>
    <w:rsid w:val="00D22869"/>
    <w:rsid w:val="00D2307A"/>
    <w:rsid w:val="00D268E6"/>
    <w:rsid w:val="00D300BA"/>
    <w:rsid w:val="00D3569B"/>
    <w:rsid w:val="00D46D82"/>
    <w:rsid w:val="00D51059"/>
    <w:rsid w:val="00D52275"/>
    <w:rsid w:val="00D54E35"/>
    <w:rsid w:val="00D6153B"/>
    <w:rsid w:val="00D6587A"/>
    <w:rsid w:val="00D66539"/>
    <w:rsid w:val="00D75561"/>
    <w:rsid w:val="00DA34A6"/>
    <w:rsid w:val="00DB0937"/>
    <w:rsid w:val="00DB567E"/>
    <w:rsid w:val="00DB6D69"/>
    <w:rsid w:val="00DC1682"/>
    <w:rsid w:val="00DC322C"/>
    <w:rsid w:val="00DC430B"/>
    <w:rsid w:val="00DC46BC"/>
    <w:rsid w:val="00DC5053"/>
    <w:rsid w:val="00DD0E9A"/>
    <w:rsid w:val="00DD52C8"/>
    <w:rsid w:val="00DE3434"/>
    <w:rsid w:val="00DE3E90"/>
    <w:rsid w:val="00DE454A"/>
    <w:rsid w:val="00DF25BB"/>
    <w:rsid w:val="00DF25F7"/>
    <w:rsid w:val="00DF2A61"/>
    <w:rsid w:val="00E05BBD"/>
    <w:rsid w:val="00E12F4C"/>
    <w:rsid w:val="00E13D66"/>
    <w:rsid w:val="00E17504"/>
    <w:rsid w:val="00E20893"/>
    <w:rsid w:val="00E255D2"/>
    <w:rsid w:val="00E357B7"/>
    <w:rsid w:val="00E44E21"/>
    <w:rsid w:val="00E472B4"/>
    <w:rsid w:val="00E527A5"/>
    <w:rsid w:val="00E53800"/>
    <w:rsid w:val="00E6081F"/>
    <w:rsid w:val="00E6585F"/>
    <w:rsid w:val="00E71B07"/>
    <w:rsid w:val="00E8288F"/>
    <w:rsid w:val="00E96706"/>
    <w:rsid w:val="00EA04B2"/>
    <w:rsid w:val="00EA1194"/>
    <w:rsid w:val="00EA20F3"/>
    <w:rsid w:val="00EA3B0E"/>
    <w:rsid w:val="00EA4635"/>
    <w:rsid w:val="00EA75C1"/>
    <w:rsid w:val="00EC3592"/>
    <w:rsid w:val="00ED43D1"/>
    <w:rsid w:val="00ED5B02"/>
    <w:rsid w:val="00EE2B1C"/>
    <w:rsid w:val="00EE4098"/>
    <w:rsid w:val="00EE4EE1"/>
    <w:rsid w:val="00EE5970"/>
    <w:rsid w:val="00EF1DE6"/>
    <w:rsid w:val="00EF4574"/>
    <w:rsid w:val="00EF7B34"/>
    <w:rsid w:val="00F07425"/>
    <w:rsid w:val="00F07EF7"/>
    <w:rsid w:val="00F2684E"/>
    <w:rsid w:val="00F43EFC"/>
    <w:rsid w:val="00F45597"/>
    <w:rsid w:val="00F468BD"/>
    <w:rsid w:val="00F54346"/>
    <w:rsid w:val="00F61589"/>
    <w:rsid w:val="00F61C29"/>
    <w:rsid w:val="00F65411"/>
    <w:rsid w:val="00F729EF"/>
    <w:rsid w:val="00F77CAE"/>
    <w:rsid w:val="00F96BB9"/>
    <w:rsid w:val="00FA0B68"/>
    <w:rsid w:val="00FB07FA"/>
    <w:rsid w:val="00FB44AA"/>
    <w:rsid w:val="00FB7B82"/>
    <w:rsid w:val="00FC0DFD"/>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898939-6C4A-47BC-B045-B4753E95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styleId="BodyText">
    <w:name w:val="Body Text"/>
    <w:basedOn w:val="Normal"/>
    <w:link w:val="BodyTextChar"/>
    <w:uiPriority w:val="99"/>
    <w:unhideWhenUsed/>
    <w:rsid w:val="007C7986"/>
    <w:pPr>
      <w:suppressAutoHyphens w:val="0"/>
      <w:spacing w:before="0" w:after="120" w:line="276" w:lineRule="auto"/>
    </w:pPr>
    <w:rPr>
      <w:rFonts w:ascii="Arial" w:hAnsi="Arial"/>
    </w:rPr>
  </w:style>
  <w:style w:type="character" w:customStyle="1" w:styleId="BodyTextChar">
    <w:name w:val="Body Text Char"/>
    <w:basedOn w:val="DefaultParagraphFont"/>
    <w:link w:val="BodyText"/>
    <w:uiPriority w:val="99"/>
    <w:rsid w:val="007C7986"/>
    <w:rPr>
      <w:rFonts w:ascii="Arial" w:hAnsi="Arial"/>
    </w:rPr>
  </w:style>
  <w:style w:type="numbering" w:customStyle="1" w:styleId="BulletsList6">
    <w:name w:val="Bullets List6"/>
    <w:uiPriority w:val="99"/>
    <w:rsid w:val="00B6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13325">
      <w:bodyDiv w:val="1"/>
      <w:marLeft w:val="0"/>
      <w:marRight w:val="0"/>
      <w:marTop w:val="0"/>
      <w:marBottom w:val="0"/>
      <w:divBdr>
        <w:top w:val="none" w:sz="0" w:space="0" w:color="auto"/>
        <w:left w:val="none" w:sz="0" w:space="0" w:color="auto"/>
        <w:bottom w:val="none" w:sz="0" w:space="0" w:color="auto"/>
        <w:right w:val="none" w:sz="0" w:space="0" w:color="auto"/>
      </w:divBdr>
    </w:div>
    <w:div w:id="419523989">
      <w:bodyDiv w:val="1"/>
      <w:marLeft w:val="0"/>
      <w:marRight w:val="0"/>
      <w:marTop w:val="0"/>
      <w:marBottom w:val="0"/>
      <w:divBdr>
        <w:top w:val="none" w:sz="0" w:space="0" w:color="auto"/>
        <w:left w:val="none" w:sz="0" w:space="0" w:color="auto"/>
        <w:bottom w:val="none" w:sz="0" w:space="0" w:color="auto"/>
        <w:right w:val="none" w:sz="0" w:space="0" w:color="auto"/>
      </w:divBdr>
    </w:div>
    <w:div w:id="733233638">
      <w:bodyDiv w:val="1"/>
      <w:marLeft w:val="0"/>
      <w:marRight w:val="0"/>
      <w:marTop w:val="0"/>
      <w:marBottom w:val="0"/>
      <w:divBdr>
        <w:top w:val="none" w:sz="0" w:space="0" w:color="auto"/>
        <w:left w:val="none" w:sz="0" w:space="0" w:color="auto"/>
        <w:bottom w:val="none" w:sz="0" w:space="0" w:color="auto"/>
        <w:right w:val="none" w:sz="0" w:space="0" w:color="auto"/>
      </w:divBdr>
    </w:div>
    <w:div w:id="880019990">
      <w:bodyDiv w:val="1"/>
      <w:marLeft w:val="0"/>
      <w:marRight w:val="0"/>
      <w:marTop w:val="0"/>
      <w:marBottom w:val="0"/>
      <w:divBdr>
        <w:top w:val="none" w:sz="0" w:space="0" w:color="auto"/>
        <w:left w:val="none" w:sz="0" w:space="0" w:color="auto"/>
        <w:bottom w:val="none" w:sz="0" w:space="0" w:color="auto"/>
        <w:right w:val="none" w:sz="0" w:space="0" w:color="auto"/>
      </w:divBdr>
    </w:div>
    <w:div w:id="1010596233">
      <w:bodyDiv w:val="1"/>
      <w:marLeft w:val="0"/>
      <w:marRight w:val="0"/>
      <w:marTop w:val="0"/>
      <w:marBottom w:val="0"/>
      <w:divBdr>
        <w:top w:val="none" w:sz="0" w:space="0" w:color="auto"/>
        <w:left w:val="none" w:sz="0" w:space="0" w:color="auto"/>
        <w:bottom w:val="none" w:sz="0" w:space="0" w:color="auto"/>
        <w:right w:val="none" w:sz="0" w:space="0" w:color="auto"/>
      </w:divBdr>
    </w:div>
    <w:div w:id="21317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au/sites/default/files/commonwealth-grants-rules-and-guidelines-July2014.pdf" TargetMode="External"/><Relationship Id="rId13" Type="http://schemas.openxmlformats.org/officeDocument/2006/relationships/hyperlink" Target="https://www.grants.gov.au/" TargetMode="External"/><Relationship Id="rId18" Type="http://schemas.openxmlformats.org/officeDocument/2006/relationships/hyperlink" Target="https://www.dss.gov.au/contact/feedback-compliments-complaints-and-enquiries/feedback-for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psc.gov.au/publications-and-media/current-publications/aps-values-and-code-of-conduct-in-practice/conflict-of-interest" TargetMode="Externa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hyperlink" Target="https://www.grants.gov.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to.gov.au" TargetMode="External"/><Relationship Id="rId20" Type="http://schemas.openxmlformats.org/officeDocument/2006/relationships/hyperlink" Target="http://www.ombudsman.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24" Type="http://schemas.openxmlformats.org/officeDocument/2006/relationships/hyperlink" Target="http://www.comlaw.gov.au/Details/C2014C00757" TargetMode="External"/><Relationship Id="rId5" Type="http://schemas.openxmlformats.org/officeDocument/2006/relationships/webSettings" Target="webSettings.xml"/><Relationship Id="rId15" Type="http://schemas.openxmlformats.org/officeDocument/2006/relationships/hyperlink" Target="file://prod.protected.ind/User/user03/LLau2/insert%20link%20here" TargetMode="External"/><Relationship Id="rId23" Type="http://schemas.openxmlformats.org/officeDocument/2006/relationships/hyperlink" Target="https://www.communitygrants.gov.au/open-grants/how-apply/conflict-interest-policy-commonwealth-government-employee" TargetMode="External"/><Relationship Id="rId28" Type="http://schemas.openxmlformats.org/officeDocument/2006/relationships/fontTable" Target="fontTable.xml"/><Relationship Id="rId10" Type="http://schemas.openxmlformats.org/officeDocument/2006/relationships/hyperlink" Target="https://www.communitygrants.gov.au/grants" TargetMode="External"/><Relationship Id="rId19" Type="http://schemas.openxmlformats.org/officeDocument/2006/relationships/hyperlink" Target="mailto:ombudsman@ombudsman.gov.au" TargetMode="External"/><Relationship Id="rId4" Type="http://schemas.openxmlformats.org/officeDocument/2006/relationships/settings" Target="settings.xml"/><Relationship Id="rId9" Type="http://schemas.openxmlformats.org/officeDocument/2006/relationships/hyperlink" Target="https://www.grants.gov.au/" TargetMode="External"/><Relationship Id="rId14" Type="http://schemas.openxmlformats.org/officeDocument/2006/relationships/hyperlink" Target="https://www.communitygrants.gov.au/" TargetMode="External"/><Relationship Id="rId22" Type="http://schemas.openxmlformats.org/officeDocument/2006/relationships/hyperlink" Target="https://www.communitygrants.gov.au/open-grants/how-apply/conflict-interest-policy-commonwealth-government-employee" TargetMode="External"/><Relationship Id="rId27"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D411-23DC-465F-92FE-C066D9ED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WAKLEY, Alicia</cp:lastModifiedBy>
  <cp:revision>4</cp:revision>
  <cp:lastPrinted>2018-02-28T03:51:00Z</cp:lastPrinted>
  <dcterms:created xsi:type="dcterms:W3CDTF">2018-02-28T03:51:00Z</dcterms:created>
  <dcterms:modified xsi:type="dcterms:W3CDTF">2018-02-28T03:51:00Z</dcterms:modified>
</cp:coreProperties>
</file>