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02F1A" w14:textId="77777777" w:rsidR="00794773" w:rsidRPr="00C15D8A" w:rsidRDefault="00C15D8A" w:rsidP="00C836BC">
      <w:pPr>
        <w:pStyle w:val="Title"/>
        <w:spacing w:before="3000"/>
        <w:rPr>
          <w:color w:val="auto"/>
        </w:rPr>
      </w:pPr>
      <w:bookmarkStart w:id="0" w:name="_GoBack"/>
      <w:bookmarkEnd w:id="0"/>
      <w:r w:rsidRPr="00C15D8A">
        <w:rPr>
          <w:color w:val="auto"/>
        </w:rPr>
        <w:t xml:space="preserve">Grants </w:t>
      </w:r>
      <w:r w:rsidR="00ED436B" w:rsidRPr="00C15D8A">
        <w:rPr>
          <w:color w:val="auto"/>
        </w:rPr>
        <w:t>in</w:t>
      </w:r>
      <w:r w:rsidRPr="00C15D8A">
        <w:rPr>
          <w:color w:val="auto"/>
        </w:rPr>
        <w:t xml:space="preserve"> Aid</w:t>
      </w:r>
    </w:p>
    <w:p w14:paraId="009BEE9D" w14:textId="77777777" w:rsidR="00794773" w:rsidRPr="00C15D8A" w:rsidRDefault="00794773" w:rsidP="00C15D8A">
      <w:pPr>
        <w:pStyle w:val="Title"/>
        <w:rPr>
          <w:color w:val="auto"/>
        </w:rPr>
      </w:pPr>
      <w:r w:rsidRPr="00C15D8A">
        <w:rPr>
          <w:color w:val="auto"/>
        </w:rPr>
        <w:t>Grant Opportunity Guidelines</w:t>
      </w:r>
    </w:p>
    <w:p w14:paraId="791D9B61"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AC2D4C" w:rsidRPr="00AC2D4C" w14:paraId="654B5923" w14:textId="77777777" w:rsidTr="00096839">
        <w:trPr>
          <w:tblHeader/>
        </w:trPr>
        <w:tc>
          <w:tcPr>
            <w:tcW w:w="2977" w:type="dxa"/>
          </w:tcPr>
          <w:p w14:paraId="7FDEC7BB" w14:textId="77777777" w:rsidR="00794773" w:rsidRPr="00AC2D4C" w:rsidRDefault="00794773" w:rsidP="00694DF9">
            <w:pPr>
              <w:spacing w:line="240" w:lineRule="auto"/>
              <w:jc w:val="both"/>
            </w:pPr>
            <w:r w:rsidRPr="00AC2D4C">
              <w:t>Opening date:</w:t>
            </w:r>
          </w:p>
        </w:tc>
        <w:tc>
          <w:tcPr>
            <w:tcW w:w="6404" w:type="dxa"/>
            <w:shd w:val="clear" w:color="auto" w:fill="auto"/>
          </w:tcPr>
          <w:p w14:paraId="20A1411A" w14:textId="699592D0" w:rsidR="00794773" w:rsidRPr="00AC2D4C" w:rsidRDefault="00AC2D4C" w:rsidP="005A71CD">
            <w:pPr>
              <w:pStyle w:val="inputcomment"/>
              <w:rPr>
                <w:color w:val="auto"/>
              </w:rPr>
            </w:pPr>
            <w:r w:rsidRPr="00AC2D4C">
              <w:rPr>
                <w:color w:val="auto"/>
              </w:rPr>
              <w:t>8 March 2018</w:t>
            </w:r>
            <w:r w:rsidR="00EF4D76">
              <w:rPr>
                <w:color w:val="auto"/>
              </w:rPr>
              <w:t xml:space="preserve"> </w:t>
            </w:r>
          </w:p>
        </w:tc>
      </w:tr>
      <w:tr w:rsidR="00AC2D4C" w:rsidRPr="00AC2D4C" w14:paraId="2264E883" w14:textId="77777777" w:rsidTr="002C7BB1">
        <w:tc>
          <w:tcPr>
            <w:tcW w:w="2977" w:type="dxa"/>
          </w:tcPr>
          <w:p w14:paraId="16A773A0" w14:textId="77777777" w:rsidR="00794773" w:rsidRPr="00AC2D4C" w:rsidRDefault="00794773" w:rsidP="00694DF9">
            <w:pPr>
              <w:spacing w:line="240" w:lineRule="auto"/>
              <w:jc w:val="both"/>
            </w:pPr>
            <w:r w:rsidRPr="00AC2D4C">
              <w:t>Closing date and time:</w:t>
            </w:r>
          </w:p>
        </w:tc>
        <w:tc>
          <w:tcPr>
            <w:tcW w:w="6404" w:type="dxa"/>
            <w:shd w:val="clear" w:color="auto" w:fill="auto"/>
          </w:tcPr>
          <w:p w14:paraId="310B87C9" w14:textId="7FF05B62" w:rsidR="00794773" w:rsidRPr="00AC2D4C" w:rsidRDefault="00AC2D4C" w:rsidP="005A71CD">
            <w:pPr>
              <w:pStyle w:val="inputcomment"/>
              <w:rPr>
                <w:color w:val="auto"/>
              </w:rPr>
            </w:pPr>
            <w:r w:rsidRPr="00AC2D4C">
              <w:rPr>
                <w:color w:val="auto"/>
              </w:rPr>
              <w:t xml:space="preserve">2:00 pm </w:t>
            </w:r>
            <w:r w:rsidR="00794773" w:rsidRPr="00AC2D4C">
              <w:rPr>
                <w:color w:val="auto"/>
              </w:rPr>
              <w:t xml:space="preserve">AEST </w:t>
            </w:r>
            <w:r w:rsidR="00794773" w:rsidRPr="00AC2D4C">
              <w:rPr>
                <w:b w:val="0"/>
                <w:color w:val="auto"/>
              </w:rPr>
              <w:t>on</w:t>
            </w:r>
            <w:r w:rsidR="00794773" w:rsidRPr="00AC2D4C">
              <w:rPr>
                <w:color w:val="auto"/>
              </w:rPr>
              <w:t xml:space="preserve"> </w:t>
            </w:r>
            <w:r w:rsidRPr="00AC2D4C">
              <w:rPr>
                <w:color w:val="auto"/>
              </w:rPr>
              <w:t>19 April 2018</w:t>
            </w:r>
            <w:r w:rsidR="005A71CD">
              <w:rPr>
                <w:color w:val="auto"/>
              </w:rPr>
              <w:t xml:space="preserve"> </w:t>
            </w:r>
          </w:p>
        </w:tc>
      </w:tr>
      <w:tr w:rsidR="00794773" w:rsidRPr="007040EB" w14:paraId="37AFD4E3" w14:textId="77777777" w:rsidTr="002C7BB1">
        <w:tc>
          <w:tcPr>
            <w:tcW w:w="2977" w:type="dxa"/>
          </w:tcPr>
          <w:p w14:paraId="1438AFCD"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5DBD0684" w14:textId="77777777" w:rsidR="00794773" w:rsidRPr="008A0644" w:rsidRDefault="00C15D8A" w:rsidP="00694DF9">
            <w:pPr>
              <w:spacing w:line="240" w:lineRule="auto"/>
            </w:pPr>
            <w:r w:rsidRPr="008A0644">
              <w:rPr>
                <w:b/>
              </w:rPr>
              <w:t>Department of Veterans’ Affairs</w:t>
            </w:r>
          </w:p>
        </w:tc>
      </w:tr>
      <w:tr w:rsidR="00794773" w:rsidRPr="007040EB" w14:paraId="78229777" w14:textId="77777777" w:rsidTr="002C7BB1">
        <w:tc>
          <w:tcPr>
            <w:tcW w:w="2977" w:type="dxa"/>
          </w:tcPr>
          <w:p w14:paraId="6F86E79F"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2570B2D4" w14:textId="77777777" w:rsidR="00C15D8A" w:rsidRDefault="00794773" w:rsidP="00C15D8A">
            <w:pPr>
              <w:spacing w:line="240" w:lineRule="auto"/>
            </w:pPr>
            <w:r w:rsidRPr="002C7BB1">
              <w:t>If you have any questions, please contact</w:t>
            </w:r>
          </w:p>
          <w:p w14:paraId="6F89306D" w14:textId="77777777" w:rsidR="00C15D8A" w:rsidRPr="00441F7A" w:rsidRDefault="00C15D8A" w:rsidP="00C15D8A">
            <w:pPr>
              <w:spacing w:line="240" w:lineRule="auto"/>
            </w:pPr>
            <w:r w:rsidRPr="00441F7A">
              <w:t>Phone: 1800 020 283</w:t>
            </w:r>
          </w:p>
          <w:p w14:paraId="7D13B563" w14:textId="77777777" w:rsidR="00794773" w:rsidRPr="002C7BB1" w:rsidRDefault="00C15D8A" w:rsidP="00C15D8A">
            <w:pPr>
              <w:spacing w:line="240" w:lineRule="auto"/>
            </w:pPr>
            <w:r w:rsidRPr="00441F7A">
              <w:t xml:space="preserve">Email: </w:t>
            </w:r>
            <w:hyperlink r:id="rId8" w:history="1">
              <w:r w:rsidRPr="00441F7A">
                <w:rPr>
                  <w:rStyle w:val="Hyperlink"/>
                  <w:rFonts w:cstheme="minorBidi"/>
                </w:rPr>
                <w:t>support@communitygrants.gov.au</w:t>
              </w:r>
            </w:hyperlink>
            <w:r w:rsidR="00794773" w:rsidRPr="002C7BB1">
              <w:t xml:space="preserve"> </w:t>
            </w:r>
          </w:p>
        </w:tc>
      </w:tr>
      <w:tr w:rsidR="00794773" w:rsidRPr="007040EB" w14:paraId="4CDF5203" w14:textId="77777777" w:rsidTr="002C7BB1">
        <w:tc>
          <w:tcPr>
            <w:tcW w:w="2977" w:type="dxa"/>
          </w:tcPr>
          <w:p w14:paraId="62199DD9"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0BC98426" w14:textId="5806008E" w:rsidR="00794773" w:rsidRPr="008A0644" w:rsidRDefault="00AC2D4C" w:rsidP="00694DF9">
            <w:pPr>
              <w:spacing w:line="240" w:lineRule="auto"/>
            </w:pPr>
            <w:r w:rsidRPr="008A0644">
              <w:rPr>
                <w:b/>
              </w:rPr>
              <w:t>8 March 2018</w:t>
            </w:r>
          </w:p>
        </w:tc>
      </w:tr>
      <w:tr w:rsidR="00794773" w14:paraId="0AB7D657" w14:textId="77777777" w:rsidTr="002C7BB1">
        <w:tc>
          <w:tcPr>
            <w:tcW w:w="2977" w:type="dxa"/>
          </w:tcPr>
          <w:p w14:paraId="2E5A1D60"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5225AF03" w14:textId="50B79FED" w:rsidR="00B6687E" w:rsidRPr="008A0644" w:rsidRDefault="00794773" w:rsidP="00157621">
            <w:pPr>
              <w:spacing w:line="240" w:lineRule="auto"/>
              <w:rPr>
                <w:b/>
              </w:rPr>
            </w:pPr>
            <w:r w:rsidRPr="008A0644">
              <w:rPr>
                <w:b/>
              </w:rPr>
              <w:t>Restricted competitive</w:t>
            </w:r>
          </w:p>
        </w:tc>
      </w:tr>
    </w:tbl>
    <w:p w14:paraId="4FDF32C5" w14:textId="77777777" w:rsidR="003142DD" w:rsidRDefault="003142DD" w:rsidP="005E0682">
      <w:r>
        <w:br w:type="page"/>
      </w:r>
    </w:p>
    <w:p w14:paraId="40AB9851" w14:textId="77777777" w:rsidR="0020122A" w:rsidRDefault="0020122A" w:rsidP="0020122A">
      <w:pPr>
        <w:pStyle w:val="TOCHeading"/>
      </w:pPr>
      <w:r>
        <w:lastRenderedPageBreak/>
        <w:t>Contents</w:t>
      </w:r>
    </w:p>
    <w:p w14:paraId="2131F9D0" w14:textId="4A3C4348" w:rsidR="007C1975"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08024343" w:history="1">
        <w:r w:rsidR="007C1975" w:rsidRPr="004B5688">
          <w:rPr>
            <w:rStyle w:val="Hyperlink"/>
            <w:noProof/>
          </w:rPr>
          <w:t>1.</w:t>
        </w:r>
        <w:r w:rsidR="007C1975">
          <w:rPr>
            <w:rFonts w:eastAsiaTheme="minorEastAsia"/>
            <w:b w:val="0"/>
            <w:noProof/>
            <w:sz w:val="22"/>
            <w:lang w:eastAsia="en-AU"/>
          </w:rPr>
          <w:tab/>
        </w:r>
        <w:r w:rsidR="007C1975" w:rsidRPr="004B5688">
          <w:rPr>
            <w:rStyle w:val="Hyperlink"/>
            <w:noProof/>
          </w:rPr>
          <w:t>Grants in Aid Program Grants Opportunity Processes</w:t>
        </w:r>
        <w:r w:rsidR="007C1975">
          <w:rPr>
            <w:noProof/>
            <w:webHidden/>
          </w:rPr>
          <w:tab/>
        </w:r>
        <w:r w:rsidR="007C1975">
          <w:rPr>
            <w:noProof/>
            <w:webHidden/>
          </w:rPr>
          <w:fldChar w:fldCharType="begin"/>
        </w:r>
        <w:r w:rsidR="007C1975">
          <w:rPr>
            <w:noProof/>
            <w:webHidden/>
          </w:rPr>
          <w:instrText xml:space="preserve"> PAGEREF _Toc508024343 \h </w:instrText>
        </w:r>
        <w:r w:rsidR="007C1975">
          <w:rPr>
            <w:noProof/>
            <w:webHidden/>
          </w:rPr>
        </w:r>
        <w:r w:rsidR="007C1975">
          <w:rPr>
            <w:noProof/>
            <w:webHidden/>
          </w:rPr>
          <w:fldChar w:fldCharType="separate"/>
        </w:r>
        <w:r w:rsidR="007C1975">
          <w:rPr>
            <w:noProof/>
            <w:webHidden/>
          </w:rPr>
          <w:t>4</w:t>
        </w:r>
        <w:r w:rsidR="007C1975">
          <w:rPr>
            <w:noProof/>
            <w:webHidden/>
          </w:rPr>
          <w:fldChar w:fldCharType="end"/>
        </w:r>
      </w:hyperlink>
    </w:p>
    <w:p w14:paraId="15496A98" w14:textId="220B855A" w:rsidR="007C1975" w:rsidRDefault="00F469BE">
      <w:pPr>
        <w:pStyle w:val="TOC2"/>
        <w:rPr>
          <w:rFonts w:eastAsiaTheme="minorEastAsia"/>
          <w:noProof/>
          <w:lang w:eastAsia="en-AU"/>
        </w:rPr>
      </w:pPr>
      <w:hyperlink w:anchor="_Toc508024344" w:history="1">
        <w:r w:rsidR="007C1975" w:rsidRPr="004B5688">
          <w:rPr>
            <w:rStyle w:val="Hyperlink"/>
            <w:noProof/>
          </w:rPr>
          <w:t>1.1</w:t>
        </w:r>
        <w:r w:rsidR="007C1975">
          <w:rPr>
            <w:rFonts w:eastAsiaTheme="minorEastAsia"/>
            <w:noProof/>
            <w:lang w:eastAsia="en-AU"/>
          </w:rPr>
          <w:tab/>
        </w:r>
        <w:r w:rsidR="007C1975" w:rsidRPr="004B5688">
          <w:rPr>
            <w:rStyle w:val="Hyperlink"/>
            <w:noProof/>
          </w:rPr>
          <w:t>Role of the Community Grants Hub</w:t>
        </w:r>
        <w:r w:rsidR="007C1975">
          <w:rPr>
            <w:noProof/>
            <w:webHidden/>
          </w:rPr>
          <w:tab/>
        </w:r>
        <w:r w:rsidR="007C1975">
          <w:rPr>
            <w:noProof/>
            <w:webHidden/>
          </w:rPr>
          <w:fldChar w:fldCharType="begin"/>
        </w:r>
        <w:r w:rsidR="007C1975">
          <w:rPr>
            <w:noProof/>
            <w:webHidden/>
          </w:rPr>
          <w:instrText xml:space="preserve"> PAGEREF _Toc508024344 \h </w:instrText>
        </w:r>
        <w:r w:rsidR="007C1975">
          <w:rPr>
            <w:noProof/>
            <w:webHidden/>
          </w:rPr>
        </w:r>
        <w:r w:rsidR="007C1975">
          <w:rPr>
            <w:noProof/>
            <w:webHidden/>
          </w:rPr>
          <w:fldChar w:fldCharType="separate"/>
        </w:r>
        <w:r w:rsidR="007C1975">
          <w:rPr>
            <w:noProof/>
            <w:webHidden/>
          </w:rPr>
          <w:t>5</w:t>
        </w:r>
        <w:r w:rsidR="007C1975">
          <w:rPr>
            <w:noProof/>
            <w:webHidden/>
          </w:rPr>
          <w:fldChar w:fldCharType="end"/>
        </w:r>
      </w:hyperlink>
    </w:p>
    <w:p w14:paraId="3C8B0E61" w14:textId="4A3BAD08" w:rsidR="007C1975" w:rsidRDefault="00F469BE">
      <w:pPr>
        <w:pStyle w:val="TOC2"/>
        <w:rPr>
          <w:rFonts w:eastAsiaTheme="minorEastAsia"/>
          <w:noProof/>
          <w:lang w:eastAsia="en-AU"/>
        </w:rPr>
      </w:pPr>
      <w:hyperlink w:anchor="_Toc508024345" w:history="1">
        <w:r w:rsidR="007C1975" w:rsidRPr="004B5688">
          <w:rPr>
            <w:rStyle w:val="Hyperlink"/>
            <w:noProof/>
          </w:rPr>
          <w:t>1.2</w:t>
        </w:r>
        <w:r w:rsidR="007C1975">
          <w:rPr>
            <w:rFonts w:eastAsiaTheme="minorEastAsia"/>
            <w:noProof/>
            <w:lang w:eastAsia="en-AU"/>
          </w:rPr>
          <w:tab/>
        </w:r>
        <w:r w:rsidR="007C1975" w:rsidRPr="004B5688">
          <w:rPr>
            <w:rStyle w:val="Hyperlink"/>
            <w:noProof/>
          </w:rPr>
          <w:t>About the grant program</w:t>
        </w:r>
        <w:r w:rsidR="007C1975">
          <w:rPr>
            <w:noProof/>
            <w:webHidden/>
          </w:rPr>
          <w:tab/>
        </w:r>
        <w:r w:rsidR="007C1975">
          <w:rPr>
            <w:noProof/>
            <w:webHidden/>
          </w:rPr>
          <w:fldChar w:fldCharType="begin"/>
        </w:r>
        <w:r w:rsidR="007C1975">
          <w:rPr>
            <w:noProof/>
            <w:webHidden/>
          </w:rPr>
          <w:instrText xml:space="preserve"> PAGEREF _Toc508024345 \h </w:instrText>
        </w:r>
        <w:r w:rsidR="007C1975">
          <w:rPr>
            <w:noProof/>
            <w:webHidden/>
          </w:rPr>
        </w:r>
        <w:r w:rsidR="007C1975">
          <w:rPr>
            <w:noProof/>
            <w:webHidden/>
          </w:rPr>
          <w:fldChar w:fldCharType="separate"/>
        </w:r>
        <w:r w:rsidR="007C1975">
          <w:rPr>
            <w:noProof/>
            <w:webHidden/>
          </w:rPr>
          <w:t>5</w:t>
        </w:r>
        <w:r w:rsidR="007C1975">
          <w:rPr>
            <w:noProof/>
            <w:webHidden/>
          </w:rPr>
          <w:fldChar w:fldCharType="end"/>
        </w:r>
      </w:hyperlink>
    </w:p>
    <w:p w14:paraId="3DB36BD1" w14:textId="6387B61B" w:rsidR="007C1975" w:rsidRDefault="00F469BE">
      <w:pPr>
        <w:pStyle w:val="TOC2"/>
        <w:rPr>
          <w:rFonts w:eastAsiaTheme="minorEastAsia"/>
          <w:noProof/>
          <w:lang w:eastAsia="en-AU"/>
        </w:rPr>
      </w:pPr>
      <w:hyperlink w:anchor="_Toc508024346" w:history="1">
        <w:r w:rsidR="007C1975" w:rsidRPr="004B5688">
          <w:rPr>
            <w:rStyle w:val="Hyperlink"/>
            <w:noProof/>
          </w:rPr>
          <w:t>1.3</w:t>
        </w:r>
        <w:r w:rsidR="007C1975">
          <w:rPr>
            <w:rFonts w:eastAsiaTheme="minorEastAsia"/>
            <w:noProof/>
            <w:lang w:eastAsia="en-AU"/>
          </w:rPr>
          <w:tab/>
        </w:r>
        <w:r w:rsidR="007C1975" w:rsidRPr="004B5688">
          <w:rPr>
            <w:rStyle w:val="Hyperlink"/>
            <w:noProof/>
          </w:rPr>
          <w:t>About the Grant Opportunity</w:t>
        </w:r>
        <w:r w:rsidR="007C1975">
          <w:rPr>
            <w:noProof/>
            <w:webHidden/>
          </w:rPr>
          <w:tab/>
        </w:r>
        <w:r w:rsidR="007C1975">
          <w:rPr>
            <w:noProof/>
            <w:webHidden/>
          </w:rPr>
          <w:fldChar w:fldCharType="begin"/>
        </w:r>
        <w:r w:rsidR="007C1975">
          <w:rPr>
            <w:noProof/>
            <w:webHidden/>
          </w:rPr>
          <w:instrText xml:space="preserve"> PAGEREF _Toc508024346 \h </w:instrText>
        </w:r>
        <w:r w:rsidR="007C1975">
          <w:rPr>
            <w:noProof/>
            <w:webHidden/>
          </w:rPr>
        </w:r>
        <w:r w:rsidR="007C1975">
          <w:rPr>
            <w:noProof/>
            <w:webHidden/>
          </w:rPr>
          <w:fldChar w:fldCharType="separate"/>
        </w:r>
        <w:r w:rsidR="007C1975">
          <w:rPr>
            <w:noProof/>
            <w:webHidden/>
          </w:rPr>
          <w:t>6</w:t>
        </w:r>
        <w:r w:rsidR="007C1975">
          <w:rPr>
            <w:noProof/>
            <w:webHidden/>
          </w:rPr>
          <w:fldChar w:fldCharType="end"/>
        </w:r>
      </w:hyperlink>
    </w:p>
    <w:p w14:paraId="273BFCD4" w14:textId="5E9B0BBC" w:rsidR="007C1975" w:rsidRDefault="00F469BE">
      <w:pPr>
        <w:pStyle w:val="TOC2"/>
        <w:rPr>
          <w:rFonts w:eastAsiaTheme="minorEastAsia"/>
          <w:noProof/>
          <w:lang w:eastAsia="en-AU"/>
        </w:rPr>
      </w:pPr>
      <w:hyperlink w:anchor="_Toc508024347" w:history="1">
        <w:r w:rsidR="007C1975" w:rsidRPr="004B5688">
          <w:rPr>
            <w:rStyle w:val="Hyperlink"/>
            <w:noProof/>
          </w:rPr>
          <w:t>1.4</w:t>
        </w:r>
        <w:r w:rsidR="007C1975">
          <w:rPr>
            <w:rFonts w:eastAsiaTheme="minorEastAsia"/>
            <w:noProof/>
            <w:lang w:eastAsia="en-AU"/>
          </w:rPr>
          <w:tab/>
        </w:r>
        <w:r w:rsidR="007C1975" w:rsidRPr="004B5688">
          <w:rPr>
            <w:rStyle w:val="Hyperlink"/>
            <w:noProof/>
          </w:rPr>
          <w:t>Grant Opportunity outcomes</w:t>
        </w:r>
        <w:r w:rsidR="007C1975">
          <w:rPr>
            <w:noProof/>
            <w:webHidden/>
          </w:rPr>
          <w:tab/>
        </w:r>
        <w:r w:rsidR="007C1975">
          <w:rPr>
            <w:noProof/>
            <w:webHidden/>
          </w:rPr>
          <w:fldChar w:fldCharType="begin"/>
        </w:r>
        <w:r w:rsidR="007C1975">
          <w:rPr>
            <w:noProof/>
            <w:webHidden/>
          </w:rPr>
          <w:instrText xml:space="preserve"> PAGEREF _Toc508024347 \h </w:instrText>
        </w:r>
        <w:r w:rsidR="007C1975">
          <w:rPr>
            <w:noProof/>
            <w:webHidden/>
          </w:rPr>
        </w:r>
        <w:r w:rsidR="007C1975">
          <w:rPr>
            <w:noProof/>
            <w:webHidden/>
          </w:rPr>
          <w:fldChar w:fldCharType="separate"/>
        </w:r>
        <w:r w:rsidR="007C1975">
          <w:rPr>
            <w:noProof/>
            <w:webHidden/>
          </w:rPr>
          <w:t>6</w:t>
        </w:r>
        <w:r w:rsidR="007C1975">
          <w:rPr>
            <w:noProof/>
            <w:webHidden/>
          </w:rPr>
          <w:fldChar w:fldCharType="end"/>
        </w:r>
      </w:hyperlink>
    </w:p>
    <w:p w14:paraId="435F2AEE" w14:textId="19DC1497" w:rsidR="007C1975" w:rsidRDefault="00F469BE">
      <w:pPr>
        <w:pStyle w:val="TOC1"/>
        <w:rPr>
          <w:rFonts w:eastAsiaTheme="minorEastAsia"/>
          <w:b w:val="0"/>
          <w:noProof/>
          <w:sz w:val="22"/>
          <w:lang w:eastAsia="en-AU"/>
        </w:rPr>
      </w:pPr>
      <w:hyperlink w:anchor="_Toc508024348" w:history="1">
        <w:r w:rsidR="007C1975" w:rsidRPr="004B5688">
          <w:rPr>
            <w:rStyle w:val="Hyperlink"/>
            <w:noProof/>
          </w:rPr>
          <w:t>2.</w:t>
        </w:r>
        <w:r w:rsidR="007C1975">
          <w:rPr>
            <w:rFonts w:eastAsiaTheme="minorEastAsia"/>
            <w:b w:val="0"/>
            <w:noProof/>
            <w:sz w:val="22"/>
            <w:lang w:eastAsia="en-AU"/>
          </w:rPr>
          <w:tab/>
        </w:r>
        <w:r w:rsidR="007C1975" w:rsidRPr="004B5688">
          <w:rPr>
            <w:rStyle w:val="Hyperlink"/>
            <w:noProof/>
          </w:rPr>
          <w:t>Grant amount</w:t>
        </w:r>
        <w:r w:rsidR="007C1975">
          <w:rPr>
            <w:noProof/>
            <w:webHidden/>
          </w:rPr>
          <w:tab/>
        </w:r>
        <w:r w:rsidR="007C1975">
          <w:rPr>
            <w:noProof/>
            <w:webHidden/>
          </w:rPr>
          <w:fldChar w:fldCharType="begin"/>
        </w:r>
        <w:r w:rsidR="007C1975">
          <w:rPr>
            <w:noProof/>
            <w:webHidden/>
          </w:rPr>
          <w:instrText xml:space="preserve"> PAGEREF _Toc508024348 \h </w:instrText>
        </w:r>
        <w:r w:rsidR="007C1975">
          <w:rPr>
            <w:noProof/>
            <w:webHidden/>
          </w:rPr>
        </w:r>
        <w:r w:rsidR="007C1975">
          <w:rPr>
            <w:noProof/>
            <w:webHidden/>
          </w:rPr>
          <w:fldChar w:fldCharType="separate"/>
        </w:r>
        <w:r w:rsidR="007C1975">
          <w:rPr>
            <w:noProof/>
            <w:webHidden/>
          </w:rPr>
          <w:t>7</w:t>
        </w:r>
        <w:r w:rsidR="007C1975">
          <w:rPr>
            <w:noProof/>
            <w:webHidden/>
          </w:rPr>
          <w:fldChar w:fldCharType="end"/>
        </w:r>
      </w:hyperlink>
    </w:p>
    <w:p w14:paraId="34FEC51A" w14:textId="659F563A" w:rsidR="007C1975" w:rsidRDefault="00F469BE">
      <w:pPr>
        <w:pStyle w:val="TOC1"/>
        <w:rPr>
          <w:rFonts w:eastAsiaTheme="minorEastAsia"/>
          <w:b w:val="0"/>
          <w:noProof/>
          <w:sz w:val="22"/>
          <w:lang w:eastAsia="en-AU"/>
        </w:rPr>
      </w:pPr>
      <w:hyperlink w:anchor="_Toc508024349" w:history="1">
        <w:r w:rsidR="007C1975" w:rsidRPr="004B5688">
          <w:rPr>
            <w:rStyle w:val="Hyperlink"/>
            <w:noProof/>
          </w:rPr>
          <w:t>3.</w:t>
        </w:r>
        <w:r w:rsidR="007C1975">
          <w:rPr>
            <w:rFonts w:eastAsiaTheme="minorEastAsia"/>
            <w:b w:val="0"/>
            <w:noProof/>
            <w:sz w:val="22"/>
            <w:lang w:eastAsia="en-AU"/>
          </w:rPr>
          <w:tab/>
        </w:r>
        <w:r w:rsidR="007C1975" w:rsidRPr="004B5688">
          <w:rPr>
            <w:rStyle w:val="Hyperlink"/>
            <w:noProof/>
          </w:rPr>
          <w:t>Grant eligibility criteria</w:t>
        </w:r>
        <w:r w:rsidR="007C1975">
          <w:rPr>
            <w:noProof/>
            <w:webHidden/>
          </w:rPr>
          <w:tab/>
        </w:r>
        <w:r w:rsidR="007C1975">
          <w:rPr>
            <w:noProof/>
            <w:webHidden/>
          </w:rPr>
          <w:fldChar w:fldCharType="begin"/>
        </w:r>
        <w:r w:rsidR="007C1975">
          <w:rPr>
            <w:noProof/>
            <w:webHidden/>
          </w:rPr>
          <w:instrText xml:space="preserve"> PAGEREF _Toc508024349 \h </w:instrText>
        </w:r>
        <w:r w:rsidR="007C1975">
          <w:rPr>
            <w:noProof/>
            <w:webHidden/>
          </w:rPr>
        </w:r>
        <w:r w:rsidR="007C1975">
          <w:rPr>
            <w:noProof/>
            <w:webHidden/>
          </w:rPr>
          <w:fldChar w:fldCharType="separate"/>
        </w:r>
        <w:r w:rsidR="007C1975">
          <w:rPr>
            <w:noProof/>
            <w:webHidden/>
          </w:rPr>
          <w:t>7</w:t>
        </w:r>
        <w:r w:rsidR="007C1975">
          <w:rPr>
            <w:noProof/>
            <w:webHidden/>
          </w:rPr>
          <w:fldChar w:fldCharType="end"/>
        </w:r>
      </w:hyperlink>
    </w:p>
    <w:p w14:paraId="2CDC4BB7" w14:textId="74498F8A" w:rsidR="007C1975" w:rsidRDefault="00F469BE">
      <w:pPr>
        <w:pStyle w:val="TOC2"/>
        <w:rPr>
          <w:rFonts w:eastAsiaTheme="minorEastAsia"/>
          <w:noProof/>
          <w:lang w:eastAsia="en-AU"/>
        </w:rPr>
      </w:pPr>
      <w:hyperlink w:anchor="_Toc508024350" w:history="1">
        <w:r w:rsidR="007C1975" w:rsidRPr="004B5688">
          <w:rPr>
            <w:rStyle w:val="Hyperlink"/>
            <w:noProof/>
          </w:rPr>
          <w:t>3.1</w:t>
        </w:r>
        <w:r w:rsidR="007C1975">
          <w:rPr>
            <w:rFonts w:eastAsiaTheme="minorEastAsia"/>
            <w:noProof/>
            <w:lang w:eastAsia="en-AU"/>
          </w:rPr>
          <w:tab/>
        </w:r>
        <w:r w:rsidR="007C1975" w:rsidRPr="004B5688">
          <w:rPr>
            <w:rStyle w:val="Hyperlink"/>
            <w:noProof/>
          </w:rPr>
          <w:t>Who is eligible to apply for a grant?</w:t>
        </w:r>
        <w:r w:rsidR="007C1975">
          <w:rPr>
            <w:noProof/>
            <w:webHidden/>
          </w:rPr>
          <w:tab/>
        </w:r>
        <w:r w:rsidR="007C1975">
          <w:rPr>
            <w:noProof/>
            <w:webHidden/>
          </w:rPr>
          <w:fldChar w:fldCharType="begin"/>
        </w:r>
        <w:r w:rsidR="007C1975">
          <w:rPr>
            <w:noProof/>
            <w:webHidden/>
          </w:rPr>
          <w:instrText xml:space="preserve"> PAGEREF _Toc508024350 \h </w:instrText>
        </w:r>
        <w:r w:rsidR="007C1975">
          <w:rPr>
            <w:noProof/>
            <w:webHidden/>
          </w:rPr>
        </w:r>
        <w:r w:rsidR="007C1975">
          <w:rPr>
            <w:noProof/>
            <w:webHidden/>
          </w:rPr>
          <w:fldChar w:fldCharType="separate"/>
        </w:r>
        <w:r w:rsidR="007C1975">
          <w:rPr>
            <w:noProof/>
            <w:webHidden/>
          </w:rPr>
          <w:t>7</w:t>
        </w:r>
        <w:r w:rsidR="007C1975">
          <w:rPr>
            <w:noProof/>
            <w:webHidden/>
          </w:rPr>
          <w:fldChar w:fldCharType="end"/>
        </w:r>
      </w:hyperlink>
    </w:p>
    <w:p w14:paraId="1A517A15" w14:textId="10EC9EAE" w:rsidR="007C1975" w:rsidRDefault="00F469BE">
      <w:pPr>
        <w:pStyle w:val="TOC2"/>
        <w:rPr>
          <w:rFonts w:eastAsiaTheme="minorEastAsia"/>
          <w:noProof/>
          <w:lang w:eastAsia="en-AU"/>
        </w:rPr>
      </w:pPr>
      <w:hyperlink w:anchor="_Toc508024351" w:history="1">
        <w:r w:rsidR="007C1975" w:rsidRPr="004B5688">
          <w:rPr>
            <w:rStyle w:val="Hyperlink"/>
            <w:noProof/>
          </w:rPr>
          <w:t>3.2</w:t>
        </w:r>
        <w:r w:rsidR="007C1975">
          <w:rPr>
            <w:rFonts w:eastAsiaTheme="minorEastAsia"/>
            <w:noProof/>
            <w:lang w:eastAsia="en-AU"/>
          </w:rPr>
          <w:tab/>
        </w:r>
        <w:r w:rsidR="007C1975" w:rsidRPr="004B5688">
          <w:rPr>
            <w:rStyle w:val="Hyperlink"/>
            <w:noProof/>
          </w:rPr>
          <w:t>Who is not eligible to apply for a grant?</w:t>
        </w:r>
        <w:r w:rsidR="007C1975">
          <w:rPr>
            <w:noProof/>
            <w:webHidden/>
          </w:rPr>
          <w:tab/>
        </w:r>
        <w:r w:rsidR="007C1975">
          <w:rPr>
            <w:noProof/>
            <w:webHidden/>
          </w:rPr>
          <w:fldChar w:fldCharType="begin"/>
        </w:r>
        <w:r w:rsidR="007C1975">
          <w:rPr>
            <w:noProof/>
            <w:webHidden/>
          </w:rPr>
          <w:instrText xml:space="preserve"> PAGEREF _Toc508024351 \h </w:instrText>
        </w:r>
        <w:r w:rsidR="007C1975">
          <w:rPr>
            <w:noProof/>
            <w:webHidden/>
          </w:rPr>
        </w:r>
        <w:r w:rsidR="007C1975">
          <w:rPr>
            <w:noProof/>
            <w:webHidden/>
          </w:rPr>
          <w:fldChar w:fldCharType="separate"/>
        </w:r>
        <w:r w:rsidR="007C1975">
          <w:rPr>
            <w:noProof/>
            <w:webHidden/>
          </w:rPr>
          <w:t>7</w:t>
        </w:r>
        <w:r w:rsidR="007C1975">
          <w:rPr>
            <w:noProof/>
            <w:webHidden/>
          </w:rPr>
          <w:fldChar w:fldCharType="end"/>
        </w:r>
      </w:hyperlink>
    </w:p>
    <w:p w14:paraId="42C53FDC" w14:textId="1EB991EB" w:rsidR="007C1975" w:rsidRDefault="00F469BE">
      <w:pPr>
        <w:pStyle w:val="TOC1"/>
        <w:rPr>
          <w:rFonts w:eastAsiaTheme="minorEastAsia"/>
          <w:b w:val="0"/>
          <w:noProof/>
          <w:sz w:val="22"/>
          <w:lang w:eastAsia="en-AU"/>
        </w:rPr>
      </w:pPr>
      <w:hyperlink w:anchor="_Toc508024352" w:history="1">
        <w:r w:rsidR="007C1975" w:rsidRPr="004B5688">
          <w:rPr>
            <w:rStyle w:val="Hyperlink"/>
            <w:noProof/>
          </w:rPr>
          <w:t>4.</w:t>
        </w:r>
        <w:r w:rsidR="007C1975">
          <w:rPr>
            <w:rFonts w:eastAsiaTheme="minorEastAsia"/>
            <w:b w:val="0"/>
            <w:noProof/>
            <w:sz w:val="22"/>
            <w:lang w:eastAsia="en-AU"/>
          </w:rPr>
          <w:tab/>
        </w:r>
        <w:r w:rsidR="007C1975" w:rsidRPr="004B5688">
          <w:rPr>
            <w:rStyle w:val="Hyperlink"/>
            <w:noProof/>
          </w:rPr>
          <w:t>Eligible grant activities</w:t>
        </w:r>
        <w:r w:rsidR="007C1975">
          <w:rPr>
            <w:noProof/>
            <w:webHidden/>
          </w:rPr>
          <w:tab/>
        </w:r>
        <w:r w:rsidR="007C1975">
          <w:rPr>
            <w:noProof/>
            <w:webHidden/>
          </w:rPr>
          <w:fldChar w:fldCharType="begin"/>
        </w:r>
        <w:r w:rsidR="007C1975">
          <w:rPr>
            <w:noProof/>
            <w:webHidden/>
          </w:rPr>
          <w:instrText xml:space="preserve"> PAGEREF _Toc508024352 \h </w:instrText>
        </w:r>
        <w:r w:rsidR="007C1975">
          <w:rPr>
            <w:noProof/>
            <w:webHidden/>
          </w:rPr>
        </w:r>
        <w:r w:rsidR="007C1975">
          <w:rPr>
            <w:noProof/>
            <w:webHidden/>
          </w:rPr>
          <w:fldChar w:fldCharType="separate"/>
        </w:r>
        <w:r w:rsidR="007C1975">
          <w:rPr>
            <w:noProof/>
            <w:webHidden/>
          </w:rPr>
          <w:t>8</w:t>
        </w:r>
        <w:r w:rsidR="007C1975">
          <w:rPr>
            <w:noProof/>
            <w:webHidden/>
          </w:rPr>
          <w:fldChar w:fldCharType="end"/>
        </w:r>
      </w:hyperlink>
    </w:p>
    <w:p w14:paraId="242FB8A9" w14:textId="3B0E5CDA" w:rsidR="007C1975" w:rsidRDefault="00F469BE">
      <w:pPr>
        <w:pStyle w:val="TOC2"/>
        <w:rPr>
          <w:rFonts w:eastAsiaTheme="minorEastAsia"/>
          <w:noProof/>
          <w:lang w:eastAsia="en-AU"/>
        </w:rPr>
      </w:pPr>
      <w:hyperlink w:anchor="_Toc508024353" w:history="1">
        <w:r w:rsidR="007C1975" w:rsidRPr="004B5688">
          <w:rPr>
            <w:rStyle w:val="Hyperlink"/>
            <w:noProof/>
          </w:rPr>
          <w:t>4.1</w:t>
        </w:r>
        <w:r w:rsidR="007C1975">
          <w:rPr>
            <w:rFonts w:eastAsiaTheme="minorEastAsia"/>
            <w:noProof/>
            <w:lang w:eastAsia="en-AU"/>
          </w:rPr>
          <w:tab/>
        </w:r>
        <w:r w:rsidR="007C1975" w:rsidRPr="004B5688">
          <w:rPr>
            <w:rStyle w:val="Hyperlink"/>
            <w:noProof/>
          </w:rPr>
          <w:t>What can the grant money be used for?</w:t>
        </w:r>
        <w:r w:rsidR="007C1975">
          <w:rPr>
            <w:noProof/>
            <w:webHidden/>
          </w:rPr>
          <w:tab/>
        </w:r>
        <w:r w:rsidR="007C1975">
          <w:rPr>
            <w:noProof/>
            <w:webHidden/>
          </w:rPr>
          <w:fldChar w:fldCharType="begin"/>
        </w:r>
        <w:r w:rsidR="007C1975">
          <w:rPr>
            <w:noProof/>
            <w:webHidden/>
          </w:rPr>
          <w:instrText xml:space="preserve"> PAGEREF _Toc508024353 \h </w:instrText>
        </w:r>
        <w:r w:rsidR="007C1975">
          <w:rPr>
            <w:noProof/>
            <w:webHidden/>
          </w:rPr>
        </w:r>
        <w:r w:rsidR="007C1975">
          <w:rPr>
            <w:noProof/>
            <w:webHidden/>
          </w:rPr>
          <w:fldChar w:fldCharType="separate"/>
        </w:r>
        <w:r w:rsidR="007C1975">
          <w:rPr>
            <w:noProof/>
            <w:webHidden/>
          </w:rPr>
          <w:t>8</w:t>
        </w:r>
        <w:r w:rsidR="007C1975">
          <w:rPr>
            <w:noProof/>
            <w:webHidden/>
          </w:rPr>
          <w:fldChar w:fldCharType="end"/>
        </w:r>
      </w:hyperlink>
    </w:p>
    <w:p w14:paraId="55CBE7C9" w14:textId="351B7152" w:rsidR="007C1975" w:rsidRDefault="00F469BE">
      <w:pPr>
        <w:pStyle w:val="TOC2"/>
        <w:rPr>
          <w:rFonts w:eastAsiaTheme="minorEastAsia"/>
          <w:noProof/>
          <w:lang w:eastAsia="en-AU"/>
        </w:rPr>
      </w:pPr>
      <w:hyperlink w:anchor="_Toc508024354" w:history="1">
        <w:r w:rsidR="007C1975" w:rsidRPr="004B5688">
          <w:rPr>
            <w:rStyle w:val="Hyperlink"/>
            <w:noProof/>
          </w:rPr>
          <w:t>4.2</w:t>
        </w:r>
        <w:r w:rsidR="007C1975">
          <w:rPr>
            <w:rFonts w:eastAsiaTheme="minorEastAsia"/>
            <w:noProof/>
            <w:lang w:eastAsia="en-AU"/>
          </w:rPr>
          <w:tab/>
        </w:r>
        <w:r w:rsidR="007C1975" w:rsidRPr="004B5688">
          <w:rPr>
            <w:rStyle w:val="Hyperlink"/>
            <w:noProof/>
          </w:rPr>
          <w:t>What the grant money cannot be used for?</w:t>
        </w:r>
        <w:r w:rsidR="007C1975">
          <w:rPr>
            <w:noProof/>
            <w:webHidden/>
          </w:rPr>
          <w:tab/>
        </w:r>
        <w:r w:rsidR="007C1975">
          <w:rPr>
            <w:noProof/>
            <w:webHidden/>
          </w:rPr>
          <w:fldChar w:fldCharType="begin"/>
        </w:r>
        <w:r w:rsidR="007C1975">
          <w:rPr>
            <w:noProof/>
            <w:webHidden/>
          </w:rPr>
          <w:instrText xml:space="preserve"> PAGEREF _Toc508024354 \h </w:instrText>
        </w:r>
        <w:r w:rsidR="007C1975">
          <w:rPr>
            <w:noProof/>
            <w:webHidden/>
          </w:rPr>
        </w:r>
        <w:r w:rsidR="007C1975">
          <w:rPr>
            <w:noProof/>
            <w:webHidden/>
          </w:rPr>
          <w:fldChar w:fldCharType="separate"/>
        </w:r>
        <w:r w:rsidR="007C1975">
          <w:rPr>
            <w:noProof/>
            <w:webHidden/>
          </w:rPr>
          <w:t>8</w:t>
        </w:r>
        <w:r w:rsidR="007C1975">
          <w:rPr>
            <w:noProof/>
            <w:webHidden/>
          </w:rPr>
          <w:fldChar w:fldCharType="end"/>
        </w:r>
      </w:hyperlink>
    </w:p>
    <w:p w14:paraId="0A87F34C" w14:textId="1C55A07F" w:rsidR="007C1975" w:rsidRDefault="00F469BE">
      <w:pPr>
        <w:pStyle w:val="TOC1"/>
        <w:rPr>
          <w:rFonts w:eastAsiaTheme="minorEastAsia"/>
          <w:b w:val="0"/>
          <w:noProof/>
          <w:sz w:val="22"/>
          <w:lang w:eastAsia="en-AU"/>
        </w:rPr>
      </w:pPr>
      <w:hyperlink w:anchor="_Toc508024355" w:history="1">
        <w:r w:rsidR="007C1975" w:rsidRPr="004B5688">
          <w:rPr>
            <w:rStyle w:val="Hyperlink"/>
            <w:noProof/>
          </w:rPr>
          <w:t>5.</w:t>
        </w:r>
        <w:r w:rsidR="007C1975">
          <w:rPr>
            <w:rFonts w:eastAsiaTheme="minorEastAsia"/>
            <w:b w:val="0"/>
            <w:noProof/>
            <w:sz w:val="22"/>
            <w:lang w:eastAsia="en-AU"/>
          </w:rPr>
          <w:tab/>
        </w:r>
        <w:r w:rsidR="007C1975" w:rsidRPr="004B5688">
          <w:rPr>
            <w:rStyle w:val="Hyperlink"/>
            <w:noProof/>
          </w:rPr>
          <w:t>The grant selection process</w:t>
        </w:r>
        <w:r w:rsidR="007C1975">
          <w:rPr>
            <w:noProof/>
            <w:webHidden/>
          </w:rPr>
          <w:tab/>
        </w:r>
        <w:r w:rsidR="007C1975">
          <w:rPr>
            <w:noProof/>
            <w:webHidden/>
          </w:rPr>
          <w:fldChar w:fldCharType="begin"/>
        </w:r>
        <w:r w:rsidR="007C1975">
          <w:rPr>
            <w:noProof/>
            <w:webHidden/>
          </w:rPr>
          <w:instrText xml:space="preserve"> PAGEREF _Toc508024355 \h </w:instrText>
        </w:r>
        <w:r w:rsidR="007C1975">
          <w:rPr>
            <w:noProof/>
            <w:webHidden/>
          </w:rPr>
        </w:r>
        <w:r w:rsidR="007C1975">
          <w:rPr>
            <w:noProof/>
            <w:webHidden/>
          </w:rPr>
          <w:fldChar w:fldCharType="separate"/>
        </w:r>
        <w:r w:rsidR="007C1975">
          <w:rPr>
            <w:noProof/>
            <w:webHidden/>
          </w:rPr>
          <w:t>9</w:t>
        </w:r>
        <w:r w:rsidR="007C1975">
          <w:rPr>
            <w:noProof/>
            <w:webHidden/>
          </w:rPr>
          <w:fldChar w:fldCharType="end"/>
        </w:r>
      </w:hyperlink>
    </w:p>
    <w:p w14:paraId="1C8D65F4" w14:textId="15A496D5" w:rsidR="007C1975" w:rsidRDefault="00F469BE">
      <w:pPr>
        <w:pStyle w:val="TOC1"/>
        <w:rPr>
          <w:rFonts w:eastAsiaTheme="minorEastAsia"/>
          <w:b w:val="0"/>
          <w:noProof/>
          <w:sz w:val="22"/>
          <w:lang w:eastAsia="en-AU"/>
        </w:rPr>
      </w:pPr>
      <w:hyperlink w:anchor="_Toc508024356" w:history="1">
        <w:r w:rsidR="007C1975" w:rsidRPr="004B5688">
          <w:rPr>
            <w:rStyle w:val="Hyperlink"/>
            <w:rFonts w:cstheme="minorHAnsi"/>
            <w:noProof/>
          </w:rPr>
          <w:t>6.</w:t>
        </w:r>
        <w:r w:rsidR="007C1975">
          <w:rPr>
            <w:rFonts w:eastAsiaTheme="minorEastAsia"/>
            <w:b w:val="0"/>
            <w:noProof/>
            <w:sz w:val="22"/>
            <w:lang w:eastAsia="en-AU"/>
          </w:rPr>
          <w:tab/>
        </w:r>
        <w:r w:rsidR="007C1975" w:rsidRPr="004B5688">
          <w:rPr>
            <w:rStyle w:val="Hyperlink"/>
            <w:noProof/>
          </w:rPr>
          <w:t>The assessment criteria</w:t>
        </w:r>
        <w:r w:rsidR="007C1975">
          <w:rPr>
            <w:noProof/>
            <w:webHidden/>
          </w:rPr>
          <w:tab/>
        </w:r>
        <w:r w:rsidR="007C1975">
          <w:rPr>
            <w:noProof/>
            <w:webHidden/>
          </w:rPr>
          <w:fldChar w:fldCharType="begin"/>
        </w:r>
        <w:r w:rsidR="007C1975">
          <w:rPr>
            <w:noProof/>
            <w:webHidden/>
          </w:rPr>
          <w:instrText xml:space="preserve"> PAGEREF _Toc508024356 \h </w:instrText>
        </w:r>
        <w:r w:rsidR="007C1975">
          <w:rPr>
            <w:noProof/>
            <w:webHidden/>
          </w:rPr>
        </w:r>
        <w:r w:rsidR="007C1975">
          <w:rPr>
            <w:noProof/>
            <w:webHidden/>
          </w:rPr>
          <w:fldChar w:fldCharType="separate"/>
        </w:r>
        <w:r w:rsidR="007C1975">
          <w:rPr>
            <w:noProof/>
            <w:webHidden/>
          </w:rPr>
          <w:t>9</w:t>
        </w:r>
        <w:r w:rsidR="007C1975">
          <w:rPr>
            <w:noProof/>
            <w:webHidden/>
          </w:rPr>
          <w:fldChar w:fldCharType="end"/>
        </w:r>
      </w:hyperlink>
    </w:p>
    <w:p w14:paraId="778D1615" w14:textId="5600686A" w:rsidR="007C1975" w:rsidRDefault="00F469BE">
      <w:pPr>
        <w:pStyle w:val="TOC1"/>
        <w:rPr>
          <w:rFonts w:eastAsiaTheme="minorEastAsia"/>
          <w:b w:val="0"/>
          <w:noProof/>
          <w:sz w:val="22"/>
          <w:lang w:eastAsia="en-AU"/>
        </w:rPr>
      </w:pPr>
      <w:hyperlink w:anchor="_Toc508024357" w:history="1">
        <w:r w:rsidR="007C1975" w:rsidRPr="004B5688">
          <w:rPr>
            <w:rStyle w:val="Hyperlink"/>
            <w:noProof/>
          </w:rPr>
          <w:t>7.</w:t>
        </w:r>
        <w:r w:rsidR="007C1975">
          <w:rPr>
            <w:rFonts w:eastAsiaTheme="minorEastAsia"/>
            <w:b w:val="0"/>
            <w:noProof/>
            <w:sz w:val="22"/>
            <w:lang w:eastAsia="en-AU"/>
          </w:rPr>
          <w:tab/>
        </w:r>
        <w:r w:rsidR="007C1975" w:rsidRPr="004B5688">
          <w:rPr>
            <w:rStyle w:val="Hyperlink"/>
            <w:noProof/>
          </w:rPr>
          <w:t>The grant application process</w:t>
        </w:r>
        <w:r w:rsidR="007C1975">
          <w:rPr>
            <w:noProof/>
            <w:webHidden/>
          </w:rPr>
          <w:tab/>
        </w:r>
        <w:r w:rsidR="007C1975">
          <w:rPr>
            <w:noProof/>
            <w:webHidden/>
          </w:rPr>
          <w:fldChar w:fldCharType="begin"/>
        </w:r>
        <w:r w:rsidR="007C1975">
          <w:rPr>
            <w:noProof/>
            <w:webHidden/>
          </w:rPr>
          <w:instrText xml:space="preserve"> PAGEREF _Toc508024357 \h </w:instrText>
        </w:r>
        <w:r w:rsidR="007C1975">
          <w:rPr>
            <w:noProof/>
            <w:webHidden/>
          </w:rPr>
        </w:r>
        <w:r w:rsidR="007C1975">
          <w:rPr>
            <w:noProof/>
            <w:webHidden/>
          </w:rPr>
          <w:fldChar w:fldCharType="separate"/>
        </w:r>
        <w:r w:rsidR="007C1975">
          <w:rPr>
            <w:noProof/>
            <w:webHidden/>
          </w:rPr>
          <w:t>10</w:t>
        </w:r>
        <w:r w:rsidR="007C1975">
          <w:rPr>
            <w:noProof/>
            <w:webHidden/>
          </w:rPr>
          <w:fldChar w:fldCharType="end"/>
        </w:r>
      </w:hyperlink>
    </w:p>
    <w:p w14:paraId="7A9518AA" w14:textId="67239548" w:rsidR="007C1975" w:rsidRDefault="00F469BE">
      <w:pPr>
        <w:pStyle w:val="TOC2"/>
        <w:rPr>
          <w:rFonts w:eastAsiaTheme="minorEastAsia"/>
          <w:noProof/>
          <w:lang w:eastAsia="en-AU"/>
        </w:rPr>
      </w:pPr>
      <w:hyperlink w:anchor="_Toc508024358" w:history="1">
        <w:r w:rsidR="007C1975" w:rsidRPr="004B5688">
          <w:rPr>
            <w:rStyle w:val="Hyperlink"/>
            <w:noProof/>
          </w:rPr>
          <w:t>7.1</w:t>
        </w:r>
        <w:r w:rsidR="007C1975">
          <w:rPr>
            <w:rFonts w:eastAsiaTheme="minorEastAsia"/>
            <w:noProof/>
            <w:lang w:eastAsia="en-AU"/>
          </w:rPr>
          <w:tab/>
        </w:r>
        <w:r w:rsidR="007C1975" w:rsidRPr="004B5688">
          <w:rPr>
            <w:rStyle w:val="Hyperlink"/>
            <w:noProof/>
          </w:rPr>
          <w:t>Overview of application process</w:t>
        </w:r>
        <w:r w:rsidR="007C1975">
          <w:rPr>
            <w:noProof/>
            <w:webHidden/>
          </w:rPr>
          <w:tab/>
        </w:r>
        <w:r w:rsidR="007C1975">
          <w:rPr>
            <w:noProof/>
            <w:webHidden/>
          </w:rPr>
          <w:fldChar w:fldCharType="begin"/>
        </w:r>
        <w:r w:rsidR="007C1975">
          <w:rPr>
            <w:noProof/>
            <w:webHidden/>
          </w:rPr>
          <w:instrText xml:space="preserve"> PAGEREF _Toc508024358 \h </w:instrText>
        </w:r>
        <w:r w:rsidR="007C1975">
          <w:rPr>
            <w:noProof/>
            <w:webHidden/>
          </w:rPr>
        </w:r>
        <w:r w:rsidR="007C1975">
          <w:rPr>
            <w:noProof/>
            <w:webHidden/>
          </w:rPr>
          <w:fldChar w:fldCharType="separate"/>
        </w:r>
        <w:r w:rsidR="007C1975">
          <w:rPr>
            <w:noProof/>
            <w:webHidden/>
          </w:rPr>
          <w:t>10</w:t>
        </w:r>
        <w:r w:rsidR="007C1975">
          <w:rPr>
            <w:noProof/>
            <w:webHidden/>
          </w:rPr>
          <w:fldChar w:fldCharType="end"/>
        </w:r>
      </w:hyperlink>
    </w:p>
    <w:p w14:paraId="44E02778" w14:textId="157B62A5" w:rsidR="007C1975" w:rsidRDefault="00F469BE">
      <w:pPr>
        <w:pStyle w:val="TOC2"/>
        <w:rPr>
          <w:rFonts w:eastAsiaTheme="minorEastAsia"/>
          <w:noProof/>
          <w:lang w:eastAsia="en-AU"/>
        </w:rPr>
      </w:pPr>
      <w:hyperlink w:anchor="_Toc508024359" w:history="1">
        <w:r w:rsidR="007C1975" w:rsidRPr="004B5688">
          <w:rPr>
            <w:rStyle w:val="Hyperlink"/>
            <w:noProof/>
          </w:rPr>
          <w:t>7.2</w:t>
        </w:r>
        <w:r w:rsidR="007C1975">
          <w:rPr>
            <w:rFonts w:eastAsiaTheme="minorEastAsia"/>
            <w:noProof/>
            <w:lang w:eastAsia="en-AU"/>
          </w:rPr>
          <w:tab/>
        </w:r>
        <w:r w:rsidR="007C1975" w:rsidRPr="004B5688">
          <w:rPr>
            <w:rStyle w:val="Hyperlink"/>
            <w:noProof/>
          </w:rPr>
          <w:t>Application process timing</w:t>
        </w:r>
        <w:r w:rsidR="007C1975">
          <w:rPr>
            <w:noProof/>
            <w:webHidden/>
          </w:rPr>
          <w:tab/>
        </w:r>
        <w:r w:rsidR="007C1975">
          <w:rPr>
            <w:noProof/>
            <w:webHidden/>
          </w:rPr>
          <w:fldChar w:fldCharType="begin"/>
        </w:r>
        <w:r w:rsidR="007C1975">
          <w:rPr>
            <w:noProof/>
            <w:webHidden/>
          </w:rPr>
          <w:instrText xml:space="preserve"> PAGEREF _Toc508024359 \h </w:instrText>
        </w:r>
        <w:r w:rsidR="007C1975">
          <w:rPr>
            <w:noProof/>
            <w:webHidden/>
          </w:rPr>
        </w:r>
        <w:r w:rsidR="007C1975">
          <w:rPr>
            <w:noProof/>
            <w:webHidden/>
          </w:rPr>
          <w:fldChar w:fldCharType="separate"/>
        </w:r>
        <w:r w:rsidR="007C1975">
          <w:rPr>
            <w:noProof/>
            <w:webHidden/>
          </w:rPr>
          <w:t>10</w:t>
        </w:r>
        <w:r w:rsidR="007C1975">
          <w:rPr>
            <w:noProof/>
            <w:webHidden/>
          </w:rPr>
          <w:fldChar w:fldCharType="end"/>
        </w:r>
      </w:hyperlink>
    </w:p>
    <w:p w14:paraId="66570E38" w14:textId="6A9CE034" w:rsidR="007C1975" w:rsidRDefault="00F469BE">
      <w:pPr>
        <w:pStyle w:val="TOC2"/>
        <w:rPr>
          <w:rFonts w:eastAsiaTheme="minorEastAsia"/>
          <w:noProof/>
          <w:lang w:eastAsia="en-AU"/>
        </w:rPr>
      </w:pPr>
      <w:hyperlink w:anchor="_Toc508024360" w:history="1">
        <w:r w:rsidR="007C1975" w:rsidRPr="004B5688">
          <w:rPr>
            <w:rStyle w:val="Hyperlink"/>
            <w:noProof/>
          </w:rPr>
          <w:t>7.3</w:t>
        </w:r>
        <w:r w:rsidR="007C1975">
          <w:rPr>
            <w:rFonts w:eastAsiaTheme="minorEastAsia"/>
            <w:noProof/>
            <w:lang w:eastAsia="en-AU"/>
          </w:rPr>
          <w:tab/>
        </w:r>
        <w:r w:rsidR="007C1975" w:rsidRPr="004B5688">
          <w:rPr>
            <w:rStyle w:val="Hyperlink"/>
            <w:noProof/>
          </w:rPr>
          <w:t>Completing the grant application</w:t>
        </w:r>
        <w:r w:rsidR="007C1975">
          <w:rPr>
            <w:noProof/>
            <w:webHidden/>
          </w:rPr>
          <w:tab/>
        </w:r>
        <w:r w:rsidR="007C1975">
          <w:rPr>
            <w:noProof/>
            <w:webHidden/>
          </w:rPr>
          <w:fldChar w:fldCharType="begin"/>
        </w:r>
        <w:r w:rsidR="007C1975">
          <w:rPr>
            <w:noProof/>
            <w:webHidden/>
          </w:rPr>
          <w:instrText xml:space="preserve"> PAGEREF _Toc508024360 \h </w:instrText>
        </w:r>
        <w:r w:rsidR="007C1975">
          <w:rPr>
            <w:noProof/>
            <w:webHidden/>
          </w:rPr>
        </w:r>
        <w:r w:rsidR="007C1975">
          <w:rPr>
            <w:noProof/>
            <w:webHidden/>
          </w:rPr>
          <w:fldChar w:fldCharType="separate"/>
        </w:r>
        <w:r w:rsidR="007C1975">
          <w:rPr>
            <w:noProof/>
            <w:webHidden/>
          </w:rPr>
          <w:t>11</w:t>
        </w:r>
        <w:r w:rsidR="007C1975">
          <w:rPr>
            <w:noProof/>
            <w:webHidden/>
          </w:rPr>
          <w:fldChar w:fldCharType="end"/>
        </w:r>
      </w:hyperlink>
    </w:p>
    <w:p w14:paraId="34C95C33" w14:textId="6DAA957A" w:rsidR="007C1975" w:rsidRDefault="00F469BE">
      <w:pPr>
        <w:pStyle w:val="TOC2"/>
        <w:rPr>
          <w:rFonts w:eastAsiaTheme="minorEastAsia"/>
          <w:noProof/>
          <w:lang w:eastAsia="en-AU"/>
        </w:rPr>
      </w:pPr>
      <w:hyperlink w:anchor="_Toc508024361" w:history="1">
        <w:r w:rsidR="007C1975" w:rsidRPr="004B5688">
          <w:rPr>
            <w:rStyle w:val="Hyperlink"/>
            <w:noProof/>
          </w:rPr>
          <w:t>7.4</w:t>
        </w:r>
        <w:r w:rsidR="007C1975">
          <w:rPr>
            <w:rFonts w:eastAsiaTheme="minorEastAsia"/>
            <w:noProof/>
            <w:lang w:eastAsia="en-AU"/>
          </w:rPr>
          <w:tab/>
        </w:r>
        <w:r w:rsidR="007C1975" w:rsidRPr="004B5688">
          <w:rPr>
            <w:rStyle w:val="Hyperlink"/>
            <w:noProof/>
          </w:rPr>
          <w:t>Questions during the application process</w:t>
        </w:r>
        <w:r w:rsidR="007C1975">
          <w:rPr>
            <w:noProof/>
            <w:webHidden/>
          </w:rPr>
          <w:tab/>
        </w:r>
        <w:r w:rsidR="007C1975">
          <w:rPr>
            <w:noProof/>
            <w:webHidden/>
          </w:rPr>
          <w:fldChar w:fldCharType="begin"/>
        </w:r>
        <w:r w:rsidR="007C1975">
          <w:rPr>
            <w:noProof/>
            <w:webHidden/>
          </w:rPr>
          <w:instrText xml:space="preserve"> PAGEREF _Toc508024361 \h </w:instrText>
        </w:r>
        <w:r w:rsidR="007C1975">
          <w:rPr>
            <w:noProof/>
            <w:webHidden/>
          </w:rPr>
        </w:r>
        <w:r w:rsidR="007C1975">
          <w:rPr>
            <w:noProof/>
            <w:webHidden/>
          </w:rPr>
          <w:fldChar w:fldCharType="separate"/>
        </w:r>
        <w:r w:rsidR="007C1975">
          <w:rPr>
            <w:noProof/>
            <w:webHidden/>
          </w:rPr>
          <w:t>11</w:t>
        </w:r>
        <w:r w:rsidR="007C1975">
          <w:rPr>
            <w:noProof/>
            <w:webHidden/>
          </w:rPr>
          <w:fldChar w:fldCharType="end"/>
        </w:r>
      </w:hyperlink>
    </w:p>
    <w:p w14:paraId="2BE2F2E9" w14:textId="68455660" w:rsidR="007C1975" w:rsidRDefault="00F469BE">
      <w:pPr>
        <w:pStyle w:val="TOC1"/>
        <w:rPr>
          <w:rFonts w:eastAsiaTheme="minorEastAsia"/>
          <w:b w:val="0"/>
          <w:noProof/>
          <w:sz w:val="22"/>
          <w:lang w:eastAsia="en-AU"/>
        </w:rPr>
      </w:pPr>
      <w:hyperlink w:anchor="_Toc508024362" w:history="1">
        <w:r w:rsidR="007C1975" w:rsidRPr="004B5688">
          <w:rPr>
            <w:rStyle w:val="Hyperlink"/>
            <w:noProof/>
          </w:rPr>
          <w:t>8.</w:t>
        </w:r>
        <w:r w:rsidR="007C1975">
          <w:rPr>
            <w:rFonts w:eastAsiaTheme="minorEastAsia"/>
            <w:b w:val="0"/>
            <w:noProof/>
            <w:sz w:val="22"/>
            <w:lang w:eastAsia="en-AU"/>
          </w:rPr>
          <w:tab/>
        </w:r>
        <w:r w:rsidR="007C1975" w:rsidRPr="004B5688">
          <w:rPr>
            <w:rStyle w:val="Hyperlink"/>
            <w:noProof/>
          </w:rPr>
          <w:t>Assessment of grant applications</w:t>
        </w:r>
        <w:r w:rsidR="007C1975">
          <w:rPr>
            <w:noProof/>
            <w:webHidden/>
          </w:rPr>
          <w:tab/>
        </w:r>
        <w:r w:rsidR="007C1975">
          <w:rPr>
            <w:noProof/>
            <w:webHidden/>
          </w:rPr>
          <w:fldChar w:fldCharType="begin"/>
        </w:r>
        <w:r w:rsidR="007C1975">
          <w:rPr>
            <w:noProof/>
            <w:webHidden/>
          </w:rPr>
          <w:instrText xml:space="preserve"> PAGEREF _Toc508024362 \h </w:instrText>
        </w:r>
        <w:r w:rsidR="007C1975">
          <w:rPr>
            <w:noProof/>
            <w:webHidden/>
          </w:rPr>
        </w:r>
        <w:r w:rsidR="007C1975">
          <w:rPr>
            <w:noProof/>
            <w:webHidden/>
          </w:rPr>
          <w:fldChar w:fldCharType="separate"/>
        </w:r>
        <w:r w:rsidR="007C1975">
          <w:rPr>
            <w:noProof/>
            <w:webHidden/>
          </w:rPr>
          <w:t>12</w:t>
        </w:r>
        <w:r w:rsidR="007C1975">
          <w:rPr>
            <w:noProof/>
            <w:webHidden/>
          </w:rPr>
          <w:fldChar w:fldCharType="end"/>
        </w:r>
      </w:hyperlink>
    </w:p>
    <w:p w14:paraId="3C8D9B14" w14:textId="0F76CF52" w:rsidR="007C1975" w:rsidRDefault="00F469BE">
      <w:pPr>
        <w:pStyle w:val="TOC2"/>
        <w:rPr>
          <w:rFonts w:eastAsiaTheme="minorEastAsia"/>
          <w:noProof/>
          <w:lang w:eastAsia="en-AU"/>
        </w:rPr>
      </w:pPr>
      <w:hyperlink w:anchor="_Toc508024363" w:history="1">
        <w:r w:rsidR="007C1975" w:rsidRPr="004B5688">
          <w:rPr>
            <w:rStyle w:val="Hyperlink"/>
            <w:noProof/>
          </w:rPr>
          <w:t>8.1</w:t>
        </w:r>
        <w:r w:rsidR="007C1975">
          <w:rPr>
            <w:rFonts w:eastAsiaTheme="minorEastAsia"/>
            <w:noProof/>
            <w:lang w:eastAsia="en-AU"/>
          </w:rPr>
          <w:tab/>
        </w:r>
        <w:r w:rsidR="007C1975" w:rsidRPr="004B5688">
          <w:rPr>
            <w:rStyle w:val="Hyperlink"/>
            <w:noProof/>
          </w:rPr>
          <w:t>Who will assess applications?</w:t>
        </w:r>
        <w:r w:rsidR="007C1975">
          <w:rPr>
            <w:noProof/>
            <w:webHidden/>
          </w:rPr>
          <w:tab/>
        </w:r>
        <w:r w:rsidR="007C1975">
          <w:rPr>
            <w:noProof/>
            <w:webHidden/>
          </w:rPr>
          <w:fldChar w:fldCharType="begin"/>
        </w:r>
        <w:r w:rsidR="007C1975">
          <w:rPr>
            <w:noProof/>
            <w:webHidden/>
          </w:rPr>
          <w:instrText xml:space="preserve"> PAGEREF _Toc508024363 \h </w:instrText>
        </w:r>
        <w:r w:rsidR="007C1975">
          <w:rPr>
            <w:noProof/>
            <w:webHidden/>
          </w:rPr>
        </w:r>
        <w:r w:rsidR="007C1975">
          <w:rPr>
            <w:noProof/>
            <w:webHidden/>
          </w:rPr>
          <w:fldChar w:fldCharType="separate"/>
        </w:r>
        <w:r w:rsidR="007C1975">
          <w:rPr>
            <w:noProof/>
            <w:webHidden/>
          </w:rPr>
          <w:t>12</w:t>
        </w:r>
        <w:r w:rsidR="007C1975">
          <w:rPr>
            <w:noProof/>
            <w:webHidden/>
          </w:rPr>
          <w:fldChar w:fldCharType="end"/>
        </w:r>
      </w:hyperlink>
    </w:p>
    <w:p w14:paraId="1F831E37" w14:textId="608E2400" w:rsidR="007C1975" w:rsidRDefault="00F469BE">
      <w:pPr>
        <w:pStyle w:val="TOC2"/>
        <w:rPr>
          <w:rFonts w:eastAsiaTheme="minorEastAsia"/>
          <w:noProof/>
          <w:lang w:eastAsia="en-AU"/>
        </w:rPr>
      </w:pPr>
      <w:hyperlink w:anchor="_Toc508024364" w:history="1">
        <w:r w:rsidR="007C1975" w:rsidRPr="004B5688">
          <w:rPr>
            <w:rStyle w:val="Hyperlink"/>
            <w:noProof/>
          </w:rPr>
          <w:t>8.2</w:t>
        </w:r>
        <w:r w:rsidR="007C1975">
          <w:rPr>
            <w:rFonts w:eastAsiaTheme="minorEastAsia"/>
            <w:noProof/>
            <w:lang w:eastAsia="en-AU"/>
          </w:rPr>
          <w:tab/>
        </w:r>
        <w:r w:rsidR="007C1975" w:rsidRPr="004B5688">
          <w:rPr>
            <w:rStyle w:val="Hyperlink"/>
            <w:noProof/>
          </w:rPr>
          <w:t>Who will approve grants?</w:t>
        </w:r>
        <w:r w:rsidR="007C1975">
          <w:rPr>
            <w:noProof/>
            <w:webHidden/>
          </w:rPr>
          <w:tab/>
        </w:r>
        <w:r w:rsidR="007C1975">
          <w:rPr>
            <w:noProof/>
            <w:webHidden/>
          </w:rPr>
          <w:fldChar w:fldCharType="begin"/>
        </w:r>
        <w:r w:rsidR="007C1975">
          <w:rPr>
            <w:noProof/>
            <w:webHidden/>
          </w:rPr>
          <w:instrText xml:space="preserve"> PAGEREF _Toc508024364 \h </w:instrText>
        </w:r>
        <w:r w:rsidR="007C1975">
          <w:rPr>
            <w:noProof/>
            <w:webHidden/>
          </w:rPr>
        </w:r>
        <w:r w:rsidR="007C1975">
          <w:rPr>
            <w:noProof/>
            <w:webHidden/>
          </w:rPr>
          <w:fldChar w:fldCharType="separate"/>
        </w:r>
        <w:r w:rsidR="007C1975">
          <w:rPr>
            <w:noProof/>
            <w:webHidden/>
          </w:rPr>
          <w:t>12</w:t>
        </w:r>
        <w:r w:rsidR="007C1975">
          <w:rPr>
            <w:noProof/>
            <w:webHidden/>
          </w:rPr>
          <w:fldChar w:fldCharType="end"/>
        </w:r>
      </w:hyperlink>
    </w:p>
    <w:p w14:paraId="042AF68E" w14:textId="2B4F7BE5" w:rsidR="007C1975" w:rsidRDefault="00F469BE">
      <w:pPr>
        <w:pStyle w:val="TOC1"/>
        <w:rPr>
          <w:rFonts w:eastAsiaTheme="minorEastAsia"/>
          <w:b w:val="0"/>
          <w:noProof/>
          <w:sz w:val="22"/>
          <w:lang w:eastAsia="en-AU"/>
        </w:rPr>
      </w:pPr>
      <w:hyperlink w:anchor="_Toc508024365" w:history="1">
        <w:r w:rsidR="007C1975" w:rsidRPr="004B5688">
          <w:rPr>
            <w:rStyle w:val="Hyperlink"/>
            <w:noProof/>
          </w:rPr>
          <w:t>9.</w:t>
        </w:r>
        <w:r w:rsidR="007C1975">
          <w:rPr>
            <w:rFonts w:eastAsiaTheme="minorEastAsia"/>
            <w:b w:val="0"/>
            <w:noProof/>
            <w:sz w:val="22"/>
            <w:lang w:eastAsia="en-AU"/>
          </w:rPr>
          <w:tab/>
        </w:r>
        <w:r w:rsidR="007C1975" w:rsidRPr="004B5688">
          <w:rPr>
            <w:rStyle w:val="Hyperlink"/>
            <w:noProof/>
          </w:rPr>
          <w:t>Notification of application outcomes</w:t>
        </w:r>
        <w:r w:rsidR="007C1975">
          <w:rPr>
            <w:noProof/>
            <w:webHidden/>
          </w:rPr>
          <w:tab/>
        </w:r>
        <w:r w:rsidR="007C1975">
          <w:rPr>
            <w:noProof/>
            <w:webHidden/>
          </w:rPr>
          <w:fldChar w:fldCharType="begin"/>
        </w:r>
        <w:r w:rsidR="007C1975">
          <w:rPr>
            <w:noProof/>
            <w:webHidden/>
          </w:rPr>
          <w:instrText xml:space="preserve"> PAGEREF _Toc508024365 \h </w:instrText>
        </w:r>
        <w:r w:rsidR="007C1975">
          <w:rPr>
            <w:noProof/>
            <w:webHidden/>
          </w:rPr>
        </w:r>
        <w:r w:rsidR="007C1975">
          <w:rPr>
            <w:noProof/>
            <w:webHidden/>
          </w:rPr>
          <w:fldChar w:fldCharType="separate"/>
        </w:r>
        <w:r w:rsidR="007C1975">
          <w:rPr>
            <w:noProof/>
            <w:webHidden/>
          </w:rPr>
          <w:t>13</w:t>
        </w:r>
        <w:r w:rsidR="007C1975">
          <w:rPr>
            <w:noProof/>
            <w:webHidden/>
          </w:rPr>
          <w:fldChar w:fldCharType="end"/>
        </w:r>
      </w:hyperlink>
    </w:p>
    <w:p w14:paraId="7F415F81" w14:textId="3FC9FD69" w:rsidR="007C1975" w:rsidRDefault="00F469BE">
      <w:pPr>
        <w:pStyle w:val="TOC1"/>
        <w:rPr>
          <w:rFonts w:eastAsiaTheme="minorEastAsia"/>
          <w:b w:val="0"/>
          <w:noProof/>
          <w:sz w:val="22"/>
          <w:lang w:eastAsia="en-AU"/>
        </w:rPr>
      </w:pPr>
      <w:hyperlink w:anchor="_Toc508024366" w:history="1">
        <w:r w:rsidR="007C1975" w:rsidRPr="004B5688">
          <w:rPr>
            <w:rStyle w:val="Hyperlink"/>
            <w:noProof/>
          </w:rPr>
          <w:t>10.</w:t>
        </w:r>
        <w:r w:rsidR="007C1975">
          <w:rPr>
            <w:rFonts w:eastAsiaTheme="minorEastAsia"/>
            <w:b w:val="0"/>
            <w:noProof/>
            <w:sz w:val="22"/>
            <w:lang w:eastAsia="en-AU"/>
          </w:rPr>
          <w:tab/>
        </w:r>
        <w:r w:rsidR="007C1975" w:rsidRPr="004B5688">
          <w:rPr>
            <w:rStyle w:val="Hyperlink"/>
            <w:noProof/>
          </w:rPr>
          <w:t>Successful grant applications</w:t>
        </w:r>
        <w:r w:rsidR="007C1975">
          <w:rPr>
            <w:noProof/>
            <w:webHidden/>
          </w:rPr>
          <w:tab/>
        </w:r>
        <w:r w:rsidR="007C1975">
          <w:rPr>
            <w:noProof/>
            <w:webHidden/>
          </w:rPr>
          <w:fldChar w:fldCharType="begin"/>
        </w:r>
        <w:r w:rsidR="007C1975">
          <w:rPr>
            <w:noProof/>
            <w:webHidden/>
          </w:rPr>
          <w:instrText xml:space="preserve"> PAGEREF _Toc508024366 \h </w:instrText>
        </w:r>
        <w:r w:rsidR="007C1975">
          <w:rPr>
            <w:noProof/>
            <w:webHidden/>
          </w:rPr>
        </w:r>
        <w:r w:rsidR="007C1975">
          <w:rPr>
            <w:noProof/>
            <w:webHidden/>
          </w:rPr>
          <w:fldChar w:fldCharType="separate"/>
        </w:r>
        <w:r w:rsidR="007C1975">
          <w:rPr>
            <w:noProof/>
            <w:webHidden/>
          </w:rPr>
          <w:t>13</w:t>
        </w:r>
        <w:r w:rsidR="007C1975">
          <w:rPr>
            <w:noProof/>
            <w:webHidden/>
          </w:rPr>
          <w:fldChar w:fldCharType="end"/>
        </w:r>
      </w:hyperlink>
    </w:p>
    <w:p w14:paraId="09F9C15E" w14:textId="2EE44DFC" w:rsidR="007C1975" w:rsidRDefault="00F469BE">
      <w:pPr>
        <w:pStyle w:val="TOC2"/>
        <w:rPr>
          <w:rFonts w:eastAsiaTheme="minorEastAsia"/>
          <w:noProof/>
          <w:lang w:eastAsia="en-AU"/>
        </w:rPr>
      </w:pPr>
      <w:hyperlink w:anchor="_Toc508024367" w:history="1">
        <w:r w:rsidR="007C1975" w:rsidRPr="004B5688">
          <w:rPr>
            <w:rStyle w:val="Hyperlink"/>
            <w:noProof/>
          </w:rPr>
          <w:t>10.1</w:t>
        </w:r>
        <w:r w:rsidR="007C1975">
          <w:rPr>
            <w:rFonts w:eastAsiaTheme="minorEastAsia"/>
            <w:noProof/>
            <w:lang w:eastAsia="en-AU"/>
          </w:rPr>
          <w:tab/>
        </w:r>
        <w:r w:rsidR="007C1975" w:rsidRPr="004B5688">
          <w:rPr>
            <w:rStyle w:val="Hyperlink"/>
            <w:noProof/>
          </w:rPr>
          <w:t>The grant agreement</w:t>
        </w:r>
        <w:r w:rsidR="007C1975">
          <w:rPr>
            <w:noProof/>
            <w:webHidden/>
          </w:rPr>
          <w:tab/>
        </w:r>
        <w:r w:rsidR="007C1975">
          <w:rPr>
            <w:noProof/>
            <w:webHidden/>
          </w:rPr>
          <w:fldChar w:fldCharType="begin"/>
        </w:r>
        <w:r w:rsidR="007C1975">
          <w:rPr>
            <w:noProof/>
            <w:webHidden/>
          </w:rPr>
          <w:instrText xml:space="preserve"> PAGEREF _Toc508024367 \h </w:instrText>
        </w:r>
        <w:r w:rsidR="007C1975">
          <w:rPr>
            <w:noProof/>
            <w:webHidden/>
          </w:rPr>
        </w:r>
        <w:r w:rsidR="007C1975">
          <w:rPr>
            <w:noProof/>
            <w:webHidden/>
          </w:rPr>
          <w:fldChar w:fldCharType="separate"/>
        </w:r>
        <w:r w:rsidR="007C1975">
          <w:rPr>
            <w:noProof/>
            <w:webHidden/>
          </w:rPr>
          <w:t>13</w:t>
        </w:r>
        <w:r w:rsidR="007C1975">
          <w:rPr>
            <w:noProof/>
            <w:webHidden/>
          </w:rPr>
          <w:fldChar w:fldCharType="end"/>
        </w:r>
      </w:hyperlink>
    </w:p>
    <w:p w14:paraId="4D7BDD08" w14:textId="11A7DD53" w:rsidR="007C1975" w:rsidRDefault="00F469BE">
      <w:pPr>
        <w:pStyle w:val="TOC2"/>
        <w:rPr>
          <w:rFonts w:eastAsiaTheme="minorEastAsia"/>
          <w:noProof/>
          <w:lang w:eastAsia="en-AU"/>
        </w:rPr>
      </w:pPr>
      <w:hyperlink w:anchor="_Toc508024368" w:history="1">
        <w:r w:rsidR="007C1975" w:rsidRPr="004B5688">
          <w:rPr>
            <w:rStyle w:val="Hyperlink"/>
            <w:noProof/>
          </w:rPr>
          <w:t>10.2</w:t>
        </w:r>
        <w:r w:rsidR="007C1975">
          <w:rPr>
            <w:rFonts w:eastAsiaTheme="minorEastAsia"/>
            <w:noProof/>
            <w:lang w:eastAsia="en-AU"/>
          </w:rPr>
          <w:tab/>
        </w:r>
        <w:r w:rsidR="007C1975" w:rsidRPr="004B5688">
          <w:rPr>
            <w:rStyle w:val="Hyperlink"/>
            <w:noProof/>
          </w:rPr>
          <w:t>How the grant will be paid</w:t>
        </w:r>
        <w:r w:rsidR="007C1975">
          <w:rPr>
            <w:noProof/>
            <w:webHidden/>
          </w:rPr>
          <w:tab/>
        </w:r>
        <w:r w:rsidR="007C1975">
          <w:rPr>
            <w:noProof/>
            <w:webHidden/>
          </w:rPr>
          <w:fldChar w:fldCharType="begin"/>
        </w:r>
        <w:r w:rsidR="007C1975">
          <w:rPr>
            <w:noProof/>
            <w:webHidden/>
          </w:rPr>
          <w:instrText xml:space="preserve"> PAGEREF _Toc508024368 \h </w:instrText>
        </w:r>
        <w:r w:rsidR="007C1975">
          <w:rPr>
            <w:noProof/>
            <w:webHidden/>
          </w:rPr>
        </w:r>
        <w:r w:rsidR="007C1975">
          <w:rPr>
            <w:noProof/>
            <w:webHidden/>
          </w:rPr>
          <w:fldChar w:fldCharType="separate"/>
        </w:r>
        <w:r w:rsidR="007C1975">
          <w:rPr>
            <w:noProof/>
            <w:webHidden/>
          </w:rPr>
          <w:t>14</w:t>
        </w:r>
        <w:r w:rsidR="007C1975">
          <w:rPr>
            <w:noProof/>
            <w:webHidden/>
          </w:rPr>
          <w:fldChar w:fldCharType="end"/>
        </w:r>
      </w:hyperlink>
    </w:p>
    <w:p w14:paraId="23DB6A5A" w14:textId="4F45E266" w:rsidR="007C1975" w:rsidRDefault="00F469BE">
      <w:pPr>
        <w:pStyle w:val="TOC2"/>
        <w:rPr>
          <w:rFonts w:eastAsiaTheme="minorEastAsia"/>
          <w:noProof/>
          <w:lang w:eastAsia="en-AU"/>
        </w:rPr>
      </w:pPr>
      <w:hyperlink w:anchor="_Toc508024369" w:history="1">
        <w:r w:rsidR="007C1975" w:rsidRPr="004B5688">
          <w:rPr>
            <w:rStyle w:val="Hyperlink"/>
            <w:noProof/>
          </w:rPr>
          <w:t>10.3</w:t>
        </w:r>
        <w:r w:rsidR="007C1975">
          <w:rPr>
            <w:rFonts w:eastAsiaTheme="minorEastAsia"/>
            <w:noProof/>
            <w:lang w:eastAsia="en-AU"/>
          </w:rPr>
          <w:tab/>
        </w:r>
        <w:r w:rsidR="007C1975" w:rsidRPr="004B5688">
          <w:rPr>
            <w:rStyle w:val="Hyperlink"/>
            <w:noProof/>
          </w:rPr>
          <w:t>Grant agreement variations</w:t>
        </w:r>
        <w:r w:rsidR="007C1975">
          <w:rPr>
            <w:noProof/>
            <w:webHidden/>
          </w:rPr>
          <w:tab/>
        </w:r>
        <w:r w:rsidR="007C1975">
          <w:rPr>
            <w:noProof/>
            <w:webHidden/>
          </w:rPr>
          <w:fldChar w:fldCharType="begin"/>
        </w:r>
        <w:r w:rsidR="007C1975">
          <w:rPr>
            <w:noProof/>
            <w:webHidden/>
          </w:rPr>
          <w:instrText xml:space="preserve"> PAGEREF _Toc508024369 \h </w:instrText>
        </w:r>
        <w:r w:rsidR="007C1975">
          <w:rPr>
            <w:noProof/>
            <w:webHidden/>
          </w:rPr>
        </w:r>
        <w:r w:rsidR="007C1975">
          <w:rPr>
            <w:noProof/>
            <w:webHidden/>
          </w:rPr>
          <w:fldChar w:fldCharType="separate"/>
        </w:r>
        <w:r w:rsidR="007C1975">
          <w:rPr>
            <w:noProof/>
            <w:webHidden/>
          </w:rPr>
          <w:t>14</w:t>
        </w:r>
        <w:r w:rsidR="007C1975">
          <w:rPr>
            <w:noProof/>
            <w:webHidden/>
          </w:rPr>
          <w:fldChar w:fldCharType="end"/>
        </w:r>
      </w:hyperlink>
    </w:p>
    <w:p w14:paraId="338BCE7F" w14:textId="5D4A39D8" w:rsidR="007C1975" w:rsidRDefault="00F469BE">
      <w:pPr>
        <w:pStyle w:val="TOC1"/>
        <w:rPr>
          <w:rFonts w:eastAsiaTheme="minorEastAsia"/>
          <w:b w:val="0"/>
          <w:noProof/>
          <w:sz w:val="22"/>
          <w:lang w:eastAsia="en-AU"/>
        </w:rPr>
      </w:pPr>
      <w:hyperlink w:anchor="_Toc508024370" w:history="1">
        <w:r w:rsidR="007C1975" w:rsidRPr="004B5688">
          <w:rPr>
            <w:rStyle w:val="Hyperlink"/>
            <w:noProof/>
          </w:rPr>
          <w:t>11.</w:t>
        </w:r>
        <w:r w:rsidR="007C1975">
          <w:rPr>
            <w:rFonts w:eastAsiaTheme="minorEastAsia"/>
            <w:b w:val="0"/>
            <w:noProof/>
            <w:sz w:val="22"/>
            <w:lang w:eastAsia="en-AU"/>
          </w:rPr>
          <w:tab/>
        </w:r>
        <w:r w:rsidR="007C1975" w:rsidRPr="004B5688">
          <w:rPr>
            <w:rStyle w:val="Hyperlink"/>
            <w:noProof/>
          </w:rPr>
          <w:t>Announcement of grants</w:t>
        </w:r>
        <w:r w:rsidR="007C1975">
          <w:rPr>
            <w:noProof/>
            <w:webHidden/>
          </w:rPr>
          <w:tab/>
        </w:r>
        <w:r w:rsidR="007C1975">
          <w:rPr>
            <w:noProof/>
            <w:webHidden/>
          </w:rPr>
          <w:fldChar w:fldCharType="begin"/>
        </w:r>
        <w:r w:rsidR="007C1975">
          <w:rPr>
            <w:noProof/>
            <w:webHidden/>
          </w:rPr>
          <w:instrText xml:space="preserve"> PAGEREF _Toc508024370 \h </w:instrText>
        </w:r>
        <w:r w:rsidR="007C1975">
          <w:rPr>
            <w:noProof/>
            <w:webHidden/>
          </w:rPr>
        </w:r>
        <w:r w:rsidR="007C1975">
          <w:rPr>
            <w:noProof/>
            <w:webHidden/>
          </w:rPr>
          <w:fldChar w:fldCharType="separate"/>
        </w:r>
        <w:r w:rsidR="007C1975">
          <w:rPr>
            <w:noProof/>
            <w:webHidden/>
          </w:rPr>
          <w:t>15</w:t>
        </w:r>
        <w:r w:rsidR="007C1975">
          <w:rPr>
            <w:noProof/>
            <w:webHidden/>
          </w:rPr>
          <w:fldChar w:fldCharType="end"/>
        </w:r>
      </w:hyperlink>
    </w:p>
    <w:p w14:paraId="157DA2C6" w14:textId="40121C5D" w:rsidR="007C1975" w:rsidRDefault="00F469BE">
      <w:pPr>
        <w:pStyle w:val="TOC1"/>
        <w:rPr>
          <w:rFonts w:eastAsiaTheme="minorEastAsia"/>
          <w:b w:val="0"/>
          <w:noProof/>
          <w:sz w:val="22"/>
          <w:lang w:eastAsia="en-AU"/>
        </w:rPr>
      </w:pPr>
      <w:hyperlink w:anchor="_Toc508024371" w:history="1">
        <w:r w:rsidR="007C1975" w:rsidRPr="004B5688">
          <w:rPr>
            <w:rStyle w:val="Hyperlink"/>
            <w:noProof/>
          </w:rPr>
          <w:t>12.</w:t>
        </w:r>
        <w:r w:rsidR="007C1975">
          <w:rPr>
            <w:rFonts w:eastAsiaTheme="minorEastAsia"/>
            <w:b w:val="0"/>
            <w:noProof/>
            <w:sz w:val="22"/>
            <w:lang w:eastAsia="en-AU"/>
          </w:rPr>
          <w:tab/>
        </w:r>
        <w:r w:rsidR="007C1975" w:rsidRPr="004B5688">
          <w:rPr>
            <w:rStyle w:val="Hyperlink"/>
            <w:noProof/>
          </w:rPr>
          <w:t>Delivery of grant activities</w:t>
        </w:r>
        <w:r w:rsidR="007C1975">
          <w:rPr>
            <w:noProof/>
            <w:webHidden/>
          </w:rPr>
          <w:tab/>
        </w:r>
        <w:r w:rsidR="007C1975">
          <w:rPr>
            <w:noProof/>
            <w:webHidden/>
          </w:rPr>
          <w:fldChar w:fldCharType="begin"/>
        </w:r>
        <w:r w:rsidR="007C1975">
          <w:rPr>
            <w:noProof/>
            <w:webHidden/>
          </w:rPr>
          <w:instrText xml:space="preserve"> PAGEREF _Toc508024371 \h </w:instrText>
        </w:r>
        <w:r w:rsidR="007C1975">
          <w:rPr>
            <w:noProof/>
            <w:webHidden/>
          </w:rPr>
        </w:r>
        <w:r w:rsidR="007C1975">
          <w:rPr>
            <w:noProof/>
            <w:webHidden/>
          </w:rPr>
          <w:fldChar w:fldCharType="separate"/>
        </w:r>
        <w:r w:rsidR="007C1975">
          <w:rPr>
            <w:noProof/>
            <w:webHidden/>
          </w:rPr>
          <w:t>15</w:t>
        </w:r>
        <w:r w:rsidR="007C1975">
          <w:rPr>
            <w:noProof/>
            <w:webHidden/>
          </w:rPr>
          <w:fldChar w:fldCharType="end"/>
        </w:r>
      </w:hyperlink>
    </w:p>
    <w:p w14:paraId="0FDA4818" w14:textId="25B6F54A" w:rsidR="007C1975" w:rsidRDefault="00F469BE">
      <w:pPr>
        <w:pStyle w:val="TOC2"/>
        <w:rPr>
          <w:rFonts w:eastAsiaTheme="minorEastAsia"/>
          <w:noProof/>
          <w:lang w:eastAsia="en-AU"/>
        </w:rPr>
      </w:pPr>
      <w:hyperlink w:anchor="_Toc508024372" w:history="1">
        <w:r w:rsidR="007C1975" w:rsidRPr="004B5688">
          <w:rPr>
            <w:rStyle w:val="Hyperlink"/>
            <w:noProof/>
          </w:rPr>
          <w:t>12.1</w:t>
        </w:r>
        <w:r w:rsidR="007C1975">
          <w:rPr>
            <w:rFonts w:eastAsiaTheme="minorEastAsia"/>
            <w:noProof/>
            <w:lang w:eastAsia="en-AU"/>
          </w:rPr>
          <w:tab/>
        </w:r>
        <w:r w:rsidR="007C1975" w:rsidRPr="004B5688">
          <w:rPr>
            <w:rStyle w:val="Hyperlink"/>
            <w:noProof/>
          </w:rPr>
          <w:t>Your responsibilities</w:t>
        </w:r>
        <w:r w:rsidR="007C1975">
          <w:rPr>
            <w:noProof/>
            <w:webHidden/>
          </w:rPr>
          <w:tab/>
        </w:r>
        <w:r w:rsidR="007C1975">
          <w:rPr>
            <w:noProof/>
            <w:webHidden/>
          </w:rPr>
          <w:fldChar w:fldCharType="begin"/>
        </w:r>
        <w:r w:rsidR="007C1975">
          <w:rPr>
            <w:noProof/>
            <w:webHidden/>
          </w:rPr>
          <w:instrText xml:space="preserve"> PAGEREF _Toc508024372 \h </w:instrText>
        </w:r>
        <w:r w:rsidR="007C1975">
          <w:rPr>
            <w:noProof/>
            <w:webHidden/>
          </w:rPr>
        </w:r>
        <w:r w:rsidR="007C1975">
          <w:rPr>
            <w:noProof/>
            <w:webHidden/>
          </w:rPr>
          <w:fldChar w:fldCharType="separate"/>
        </w:r>
        <w:r w:rsidR="007C1975">
          <w:rPr>
            <w:noProof/>
            <w:webHidden/>
          </w:rPr>
          <w:t>15</w:t>
        </w:r>
        <w:r w:rsidR="007C1975">
          <w:rPr>
            <w:noProof/>
            <w:webHidden/>
          </w:rPr>
          <w:fldChar w:fldCharType="end"/>
        </w:r>
      </w:hyperlink>
    </w:p>
    <w:p w14:paraId="440C831B" w14:textId="789EECAA" w:rsidR="007C1975" w:rsidRDefault="00F469BE">
      <w:pPr>
        <w:pStyle w:val="TOC2"/>
        <w:rPr>
          <w:rFonts w:eastAsiaTheme="minorEastAsia"/>
          <w:noProof/>
          <w:lang w:eastAsia="en-AU"/>
        </w:rPr>
      </w:pPr>
      <w:hyperlink w:anchor="_Toc508024373" w:history="1">
        <w:r w:rsidR="007C1975" w:rsidRPr="004B5688">
          <w:rPr>
            <w:rStyle w:val="Hyperlink"/>
            <w:noProof/>
          </w:rPr>
          <w:t>12.2</w:t>
        </w:r>
        <w:r w:rsidR="007C1975">
          <w:rPr>
            <w:rFonts w:eastAsiaTheme="minorEastAsia"/>
            <w:noProof/>
            <w:lang w:eastAsia="en-AU"/>
          </w:rPr>
          <w:tab/>
        </w:r>
        <w:r w:rsidR="007C1975" w:rsidRPr="004B5688">
          <w:rPr>
            <w:rStyle w:val="Hyperlink"/>
            <w:noProof/>
          </w:rPr>
          <w:t>The Community Grant Hub’s responsibilities</w:t>
        </w:r>
        <w:r w:rsidR="007C1975">
          <w:rPr>
            <w:noProof/>
            <w:webHidden/>
          </w:rPr>
          <w:tab/>
        </w:r>
        <w:r w:rsidR="007C1975">
          <w:rPr>
            <w:noProof/>
            <w:webHidden/>
          </w:rPr>
          <w:fldChar w:fldCharType="begin"/>
        </w:r>
        <w:r w:rsidR="007C1975">
          <w:rPr>
            <w:noProof/>
            <w:webHidden/>
          </w:rPr>
          <w:instrText xml:space="preserve"> PAGEREF _Toc508024373 \h </w:instrText>
        </w:r>
        <w:r w:rsidR="007C1975">
          <w:rPr>
            <w:noProof/>
            <w:webHidden/>
          </w:rPr>
        </w:r>
        <w:r w:rsidR="007C1975">
          <w:rPr>
            <w:noProof/>
            <w:webHidden/>
          </w:rPr>
          <w:fldChar w:fldCharType="separate"/>
        </w:r>
        <w:r w:rsidR="007C1975">
          <w:rPr>
            <w:noProof/>
            <w:webHidden/>
          </w:rPr>
          <w:t>15</w:t>
        </w:r>
        <w:r w:rsidR="007C1975">
          <w:rPr>
            <w:noProof/>
            <w:webHidden/>
          </w:rPr>
          <w:fldChar w:fldCharType="end"/>
        </w:r>
      </w:hyperlink>
    </w:p>
    <w:p w14:paraId="2F0E7A1A" w14:textId="3316CF1F" w:rsidR="007C1975" w:rsidRDefault="00F469BE">
      <w:pPr>
        <w:pStyle w:val="TOC2"/>
        <w:rPr>
          <w:rFonts w:eastAsiaTheme="minorEastAsia"/>
          <w:noProof/>
          <w:lang w:eastAsia="en-AU"/>
        </w:rPr>
      </w:pPr>
      <w:hyperlink w:anchor="_Toc508024374" w:history="1">
        <w:r w:rsidR="007C1975" w:rsidRPr="004B5688">
          <w:rPr>
            <w:rStyle w:val="Hyperlink"/>
            <w:noProof/>
          </w:rPr>
          <w:t>12.3</w:t>
        </w:r>
        <w:r w:rsidR="007C1975">
          <w:rPr>
            <w:rFonts w:eastAsiaTheme="minorEastAsia"/>
            <w:noProof/>
            <w:lang w:eastAsia="en-AU"/>
          </w:rPr>
          <w:tab/>
        </w:r>
        <w:r w:rsidR="007C1975" w:rsidRPr="004B5688">
          <w:rPr>
            <w:rStyle w:val="Hyperlink"/>
            <w:noProof/>
          </w:rPr>
          <w:t>Grant payments and GST</w:t>
        </w:r>
        <w:r w:rsidR="007C1975">
          <w:rPr>
            <w:noProof/>
            <w:webHidden/>
          </w:rPr>
          <w:tab/>
        </w:r>
        <w:r w:rsidR="007C1975">
          <w:rPr>
            <w:noProof/>
            <w:webHidden/>
          </w:rPr>
          <w:fldChar w:fldCharType="begin"/>
        </w:r>
        <w:r w:rsidR="007C1975">
          <w:rPr>
            <w:noProof/>
            <w:webHidden/>
          </w:rPr>
          <w:instrText xml:space="preserve"> PAGEREF _Toc508024374 \h </w:instrText>
        </w:r>
        <w:r w:rsidR="007C1975">
          <w:rPr>
            <w:noProof/>
            <w:webHidden/>
          </w:rPr>
        </w:r>
        <w:r w:rsidR="007C1975">
          <w:rPr>
            <w:noProof/>
            <w:webHidden/>
          </w:rPr>
          <w:fldChar w:fldCharType="separate"/>
        </w:r>
        <w:r w:rsidR="007C1975">
          <w:rPr>
            <w:noProof/>
            <w:webHidden/>
          </w:rPr>
          <w:t>16</w:t>
        </w:r>
        <w:r w:rsidR="007C1975">
          <w:rPr>
            <w:noProof/>
            <w:webHidden/>
          </w:rPr>
          <w:fldChar w:fldCharType="end"/>
        </w:r>
      </w:hyperlink>
    </w:p>
    <w:p w14:paraId="596F025F" w14:textId="1346EC19" w:rsidR="007C1975" w:rsidRDefault="00F469BE">
      <w:pPr>
        <w:pStyle w:val="TOC1"/>
        <w:rPr>
          <w:rFonts w:eastAsiaTheme="minorEastAsia"/>
          <w:b w:val="0"/>
          <w:noProof/>
          <w:sz w:val="22"/>
          <w:lang w:eastAsia="en-AU"/>
        </w:rPr>
      </w:pPr>
      <w:hyperlink w:anchor="_Toc508024375" w:history="1">
        <w:r w:rsidR="007C1975" w:rsidRPr="004B5688">
          <w:rPr>
            <w:rStyle w:val="Hyperlink"/>
            <w:noProof/>
          </w:rPr>
          <w:t>13.</w:t>
        </w:r>
        <w:r w:rsidR="007C1975">
          <w:rPr>
            <w:rFonts w:eastAsiaTheme="minorEastAsia"/>
            <w:b w:val="0"/>
            <w:noProof/>
            <w:sz w:val="22"/>
            <w:lang w:eastAsia="en-AU"/>
          </w:rPr>
          <w:tab/>
        </w:r>
        <w:r w:rsidR="007C1975" w:rsidRPr="004B5688">
          <w:rPr>
            <w:rStyle w:val="Hyperlink"/>
            <w:noProof/>
          </w:rPr>
          <w:t>Reporting</w:t>
        </w:r>
        <w:r w:rsidR="007C1975">
          <w:rPr>
            <w:noProof/>
            <w:webHidden/>
          </w:rPr>
          <w:tab/>
        </w:r>
        <w:r w:rsidR="007C1975">
          <w:rPr>
            <w:noProof/>
            <w:webHidden/>
          </w:rPr>
          <w:fldChar w:fldCharType="begin"/>
        </w:r>
        <w:r w:rsidR="007C1975">
          <w:rPr>
            <w:noProof/>
            <w:webHidden/>
          </w:rPr>
          <w:instrText xml:space="preserve"> PAGEREF _Toc508024375 \h </w:instrText>
        </w:r>
        <w:r w:rsidR="007C1975">
          <w:rPr>
            <w:noProof/>
            <w:webHidden/>
          </w:rPr>
        </w:r>
        <w:r w:rsidR="007C1975">
          <w:rPr>
            <w:noProof/>
            <w:webHidden/>
          </w:rPr>
          <w:fldChar w:fldCharType="separate"/>
        </w:r>
        <w:r w:rsidR="007C1975">
          <w:rPr>
            <w:noProof/>
            <w:webHidden/>
          </w:rPr>
          <w:t>16</w:t>
        </w:r>
        <w:r w:rsidR="007C1975">
          <w:rPr>
            <w:noProof/>
            <w:webHidden/>
          </w:rPr>
          <w:fldChar w:fldCharType="end"/>
        </w:r>
      </w:hyperlink>
    </w:p>
    <w:p w14:paraId="12BAE8EE" w14:textId="1994926D" w:rsidR="007C1975" w:rsidRDefault="00F469BE">
      <w:pPr>
        <w:pStyle w:val="TOC1"/>
        <w:rPr>
          <w:rFonts w:eastAsiaTheme="minorEastAsia"/>
          <w:b w:val="0"/>
          <w:noProof/>
          <w:sz w:val="22"/>
          <w:lang w:eastAsia="en-AU"/>
        </w:rPr>
      </w:pPr>
      <w:hyperlink w:anchor="_Toc508024376" w:history="1">
        <w:r w:rsidR="007C1975" w:rsidRPr="004B5688">
          <w:rPr>
            <w:rStyle w:val="Hyperlink"/>
            <w:noProof/>
          </w:rPr>
          <w:t>14.</w:t>
        </w:r>
        <w:r w:rsidR="007C1975">
          <w:rPr>
            <w:rFonts w:eastAsiaTheme="minorEastAsia"/>
            <w:b w:val="0"/>
            <w:noProof/>
            <w:sz w:val="22"/>
            <w:lang w:eastAsia="en-AU"/>
          </w:rPr>
          <w:tab/>
        </w:r>
        <w:r w:rsidR="007C1975" w:rsidRPr="004B5688">
          <w:rPr>
            <w:rStyle w:val="Hyperlink"/>
            <w:noProof/>
          </w:rPr>
          <w:t>Evaluation</w:t>
        </w:r>
        <w:r w:rsidR="007C1975">
          <w:rPr>
            <w:noProof/>
            <w:webHidden/>
          </w:rPr>
          <w:tab/>
        </w:r>
        <w:r w:rsidR="007C1975">
          <w:rPr>
            <w:noProof/>
            <w:webHidden/>
          </w:rPr>
          <w:fldChar w:fldCharType="begin"/>
        </w:r>
        <w:r w:rsidR="007C1975">
          <w:rPr>
            <w:noProof/>
            <w:webHidden/>
          </w:rPr>
          <w:instrText xml:space="preserve"> PAGEREF _Toc508024376 \h </w:instrText>
        </w:r>
        <w:r w:rsidR="007C1975">
          <w:rPr>
            <w:noProof/>
            <w:webHidden/>
          </w:rPr>
        </w:r>
        <w:r w:rsidR="007C1975">
          <w:rPr>
            <w:noProof/>
            <w:webHidden/>
          </w:rPr>
          <w:fldChar w:fldCharType="separate"/>
        </w:r>
        <w:r w:rsidR="007C1975">
          <w:rPr>
            <w:noProof/>
            <w:webHidden/>
          </w:rPr>
          <w:t>16</w:t>
        </w:r>
        <w:r w:rsidR="007C1975">
          <w:rPr>
            <w:noProof/>
            <w:webHidden/>
          </w:rPr>
          <w:fldChar w:fldCharType="end"/>
        </w:r>
      </w:hyperlink>
    </w:p>
    <w:p w14:paraId="2786B3F3" w14:textId="49E45ADA" w:rsidR="007C1975" w:rsidRDefault="00F469BE">
      <w:pPr>
        <w:pStyle w:val="TOC1"/>
        <w:rPr>
          <w:rFonts w:eastAsiaTheme="minorEastAsia"/>
          <w:b w:val="0"/>
          <w:noProof/>
          <w:sz w:val="22"/>
          <w:lang w:eastAsia="en-AU"/>
        </w:rPr>
      </w:pPr>
      <w:hyperlink w:anchor="_Toc508024377" w:history="1">
        <w:r w:rsidR="007C1975" w:rsidRPr="004B5688">
          <w:rPr>
            <w:rStyle w:val="Hyperlink"/>
            <w:noProof/>
          </w:rPr>
          <w:t>15.</w:t>
        </w:r>
        <w:r w:rsidR="007C1975">
          <w:rPr>
            <w:rFonts w:eastAsiaTheme="minorEastAsia"/>
            <w:b w:val="0"/>
            <w:noProof/>
            <w:sz w:val="22"/>
            <w:lang w:eastAsia="en-AU"/>
          </w:rPr>
          <w:tab/>
        </w:r>
        <w:r w:rsidR="007C1975" w:rsidRPr="004B5688">
          <w:rPr>
            <w:rStyle w:val="Hyperlink"/>
            <w:noProof/>
          </w:rPr>
          <w:t>Probity</w:t>
        </w:r>
        <w:r w:rsidR="007C1975">
          <w:rPr>
            <w:noProof/>
            <w:webHidden/>
          </w:rPr>
          <w:tab/>
        </w:r>
        <w:r w:rsidR="007C1975">
          <w:rPr>
            <w:noProof/>
            <w:webHidden/>
          </w:rPr>
          <w:fldChar w:fldCharType="begin"/>
        </w:r>
        <w:r w:rsidR="007C1975">
          <w:rPr>
            <w:noProof/>
            <w:webHidden/>
          </w:rPr>
          <w:instrText xml:space="preserve"> PAGEREF _Toc508024377 \h </w:instrText>
        </w:r>
        <w:r w:rsidR="007C1975">
          <w:rPr>
            <w:noProof/>
            <w:webHidden/>
          </w:rPr>
        </w:r>
        <w:r w:rsidR="007C1975">
          <w:rPr>
            <w:noProof/>
            <w:webHidden/>
          </w:rPr>
          <w:fldChar w:fldCharType="separate"/>
        </w:r>
        <w:r w:rsidR="007C1975">
          <w:rPr>
            <w:noProof/>
            <w:webHidden/>
          </w:rPr>
          <w:t>17</w:t>
        </w:r>
        <w:r w:rsidR="007C1975">
          <w:rPr>
            <w:noProof/>
            <w:webHidden/>
          </w:rPr>
          <w:fldChar w:fldCharType="end"/>
        </w:r>
      </w:hyperlink>
    </w:p>
    <w:p w14:paraId="75B241AC" w14:textId="47D5B8AB" w:rsidR="007C1975" w:rsidRDefault="00F469BE">
      <w:pPr>
        <w:pStyle w:val="TOC1"/>
        <w:rPr>
          <w:rFonts w:eastAsiaTheme="minorEastAsia"/>
          <w:b w:val="0"/>
          <w:noProof/>
          <w:sz w:val="22"/>
          <w:lang w:eastAsia="en-AU"/>
        </w:rPr>
      </w:pPr>
      <w:hyperlink w:anchor="_Toc508024378" w:history="1">
        <w:r w:rsidR="007C1975" w:rsidRPr="004B5688">
          <w:rPr>
            <w:rStyle w:val="Hyperlink"/>
            <w:noProof/>
          </w:rPr>
          <w:t>16.</w:t>
        </w:r>
        <w:r w:rsidR="007C1975">
          <w:rPr>
            <w:rFonts w:eastAsiaTheme="minorEastAsia"/>
            <w:b w:val="0"/>
            <w:noProof/>
            <w:sz w:val="22"/>
            <w:lang w:eastAsia="en-AU"/>
          </w:rPr>
          <w:tab/>
        </w:r>
        <w:r w:rsidR="007C1975" w:rsidRPr="004B5688">
          <w:rPr>
            <w:rStyle w:val="Hyperlink"/>
            <w:noProof/>
          </w:rPr>
          <w:t>Complaints process</w:t>
        </w:r>
        <w:r w:rsidR="007C1975">
          <w:rPr>
            <w:noProof/>
            <w:webHidden/>
          </w:rPr>
          <w:tab/>
        </w:r>
        <w:r w:rsidR="007C1975">
          <w:rPr>
            <w:noProof/>
            <w:webHidden/>
          </w:rPr>
          <w:fldChar w:fldCharType="begin"/>
        </w:r>
        <w:r w:rsidR="007C1975">
          <w:rPr>
            <w:noProof/>
            <w:webHidden/>
          </w:rPr>
          <w:instrText xml:space="preserve"> PAGEREF _Toc508024378 \h </w:instrText>
        </w:r>
        <w:r w:rsidR="007C1975">
          <w:rPr>
            <w:noProof/>
            <w:webHidden/>
          </w:rPr>
        </w:r>
        <w:r w:rsidR="007C1975">
          <w:rPr>
            <w:noProof/>
            <w:webHidden/>
          </w:rPr>
          <w:fldChar w:fldCharType="separate"/>
        </w:r>
        <w:r w:rsidR="007C1975">
          <w:rPr>
            <w:noProof/>
            <w:webHidden/>
          </w:rPr>
          <w:t>17</w:t>
        </w:r>
        <w:r w:rsidR="007C1975">
          <w:rPr>
            <w:noProof/>
            <w:webHidden/>
          </w:rPr>
          <w:fldChar w:fldCharType="end"/>
        </w:r>
      </w:hyperlink>
    </w:p>
    <w:p w14:paraId="528E5FDD" w14:textId="73C742E3" w:rsidR="007C1975" w:rsidRDefault="00F469BE">
      <w:pPr>
        <w:pStyle w:val="TOC1"/>
        <w:rPr>
          <w:rFonts w:eastAsiaTheme="minorEastAsia"/>
          <w:b w:val="0"/>
          <w:noProof/>
          <w:sz w:val="22"/>
          <w:lang w:eastAsia="en-AU"/>
        </w:rPr>
      </w:pPr>
      <w:hyperlink w:anchor="_Toc508024379" w:history="1">
        <w:r w:rsidR="007C1975" w:rsidRPr="004B5688">
          <w:rPr>
            <w:rStyle w:val="Hyperlink"/>
            <w:noProof/>
          </w:rPr>
          <w:t>17.</w:t>
        </w:r>
        <w:r w:rsidR="007C1975">
          <w:rPr>
            <w:rFonts w:eastAsiaTheme="minorEastAsia"/>
            <w:b w:val="0"/>
            <w:noProof/>
            <w:sz w:val="22"/>
            <w:lang w:eastAsia="en-AU"/>
          </w:rPr>
          <w:tab/>
        </w:r>
        <w:r w:rsidR="007C1975" w:rsidRPr="004B5688">
          <w:rPr>
            <w:rStyle w:val="Hyperlink"/>
            <w:noProof/>
          </w:rPr>
          <w:t>Conflict of interest</w:t>
        </w:r>
        <w:r w:rsidR="007C1975">
          <w:rPr>
            <w:noProof/>
            <w:webHidden/>
          </w:rPr>
          <w:tab/>
        </w:r>
        <w:r w:rsidR="007C1975">
          <w:rPr>
            <w:noProof/>
            <w:webHidden/>
          </w:rPr>
          <w:fldChar w:fldCharType="begin"/>
        </w:r>
        <w:r w:rsidR="007C1975">
          <w:rPr>
            <w:noProof/>
            <w:webHidden/>
          </w:rPr>
          <w:instrText xml:space="preserve"> PAGEREF _Toc508024379 \h </w:instrText>
        </w:r>
        <w:r w:rsidR="007C1975">
          <w:rPr>
            <w:noProof/>
            <w:webHidden/>
          </w:rPr>
        </w:r>
        <w:r w:rsidR="007C1975">
          <w:rPr>
            <w:noProof/>
            <w:webHidden/>
          </w:rPr>
          <w:fldChar w:fldCharType="separate"/>
        </w:r>
        <w:r w:rsidR="007C1975">
          <w:rPr>
            <w:noProof/>
            <w:webHidden/>
          </w:rPr>
          <w:t>18</w:t>
        </w:r>
        <w:r w:rsidR="007C1975">
          <w:rPr>
            <w:noProof/>
            <w:webHidden/>
          </w:rPr>
          <w:fldChar w:fldCharType="end"/>
        </w:r>
      </w:hyperlink>
    </w:p>
    <w:p w14:paraId="3B008F35" w14:textId="7C6715FF" w:rsidR="007C1975" w:rsidRDefault="00F469BE">
      <w:pPr>
        <w:pStyle w:val="TOC1"/>
        <w:rPr>
          <w:rFonts w:eastAsiaTheme="minorEastAsia"/>
          <w:b w:val="0"/>
          <w:noProof/>
          <w:sz w:val="22"/>
          <w:lang w:eastAsia="en-AU"/>
        </w:rPr>
      </w:pPr>
      <w:hyperlink w:anchor="_Toc508024380" w:history="1">
        <w:r w:rsidR="007C1975" w:rsidRPr="004B5688">
          <w:rPr>
            <w:rStyle w:val="Hyperlink"/>
            <w:noProof/>
          </w:rPr>
          <w:t>18.</w:t>
        </w:r>
        <w:r w:rsidR="007C1975">
          <w:rPr>
            <w:rFonts w:eastAsiaTheme="minorEastAsia"/>
            <w:b w:val="0"/>
            <w:noProof/>
            <w:sz w:val="22"/>
            <w:lang w:eastAsia="en-AU"/>
          </w:rPr>
          <w:tab/>
        </w:r>
        <w:r w:rsidR="007C1975" w:rsidRPr="004B5688">
          <w:rPr>
            <w:rStyle w:val="Hyperlink"/>
            <w:noProof/>
          </w:rPr>
          <w:t>Privacy: confidentiality and protection of personal information</w:t>
        </w:r>
        <w:r w:rsidR="007C1975">
          <w:rPr>
            <w:noProof/>
            <w:webHidden/>
          </w:rPr>
          <w:tab/>
        </w:r>
        <w:r w:rsidR="007C1975">
          <w:rPr>
            <w:noProof/>
            <w:webHidden/>
          </w:rPr>
          <w:fldChar w:fldCharType="begin"/>
        </w:r>
        <w:r w:rsidR="007C1975">
          <w:rPr>
            <w:noProof/>
            <w:webHidden/>
          </w:rPr>
          <w:instrText xml:space="preserve"> PAGEREF _Toc508024380 \h </w:instrText>
        </w:r>
        <w:r w:rsidR="007C1975">
          <w:rPr>
            <w:noProof/>
            <w:webHidden/>
          </w:rPr>
        </w:r>
        <w:r w:rsidR="007C1975">
          <w:rPr>
            <w:noProof/>
            <w:webHidden/>
          </w:rPr>
          <w:fldChar w:fldCharType="separate"/>
        </w:r>
        <w:r w:rsidR="007C1975">
          <w:rPr>
            <w:noProof/>
            <w:webHidden/>
          </w:rPr>
          <w:t>18</w:t>
        </w:r>
        <w:r w:rsidR="007C1975">
          <w:rPr>
            <w:noProof/>
            <w:webHidden/>
          </w:rPr>
          <w:fldChar w:fldCharType="end"/>
        </w:r>
      </w:hyperlink>
    </w:p>
    <w:p w14:paraId="1F82A9A4" w14:textId="4D23C818" w:rsidR="007C1975" w:rsidRDefault="00F469BE">
      <w:pPr>
        <w:pStyle w:val="TOC1"/>
        <w:rPr>
          <w:rFonts w:eastAsiaTheme="minorEastAsia"/>
          <w:b w:val="0"/>
          <w:noProof/>
          <w:sz w:val="22"/>
          <w:lang w:eastAsia="en-AU"/>
        </w:rPr>
      </w:pPr>
      <w:hyperlink w:anchor="_Toc508024381" w:history="1">
        <w:r w:rsidR="007C1975" w:rsidRPr="004B5688">
          <w:rPr>
            <w:rStyle w:val="Hyperlink"/>
            <w:noProof/>
          </w:rPr>
          <w:t>19.</w:t>
        </w:r>
        <w:r w:rsidR="007C1975">
          <w:rPr>
            <w:rFonts w:eastAsiaTheme="minorEastAsia"/>
            <w:b w:val="0"/>
            <w:noProof/>
            <w:sz w:val="22"/>
            <w:lang w:eastAsia="en-AU"/>
          </w:rPr>
          <w:tab/>
        </w:r>
        <w:r w:rsidR="007C1975" w:rsidRPr="004B5688">
          <w:rPr>
            <w:rStyle w:val="Hyperlink"/>
            <w:noProof/>
          </w:rPr>
          <w:t>Freedom of information</w:t>
        </w:r>
        <w:r w:rsidR="007C1975">
          <w:rPr>
            <w:noProof/>
            <w:webHidden/>
          </w:rPr>
          <w:tab/>
        </w:r>
        <w:r w:rsidR="007C1975">
          <w:rPr>
            <w:noProof/>
            <w:webHidden/>
          </w:rPr>
          <w:fldChar w:fldCharType="begin"/>
        </w:r>
        <w:r w:rsidR="007C1975">
          <w:rPr>
            <w:noProof/>
            <w:webHidden/>
          </w:rPr>
          <w:instrText xml:space="preserve"> PAGEREF _Toc508024381 \h </w:instrText>
        </w:r>
        <w:r w:rsidR="007C1975">
          <w:rPr>
            <w:noProof/>
            <w:webHidden/>
          </w:rPr>
        </w:r>
        <w:r w:rsidR="007C1975">
          <w:rPr>
            <w:noProof/>
            <w:webHidden/>
          </w:rPr>
          <w:fldChar w:fldCharType="separate"/>
        </w:r>
        <w:r w:rsidR="007C1975">
          <w:rPr>
            <w:noProof/>
            <w:webHidden/>
          </w:rPr>
          <w:t>19</w:t>
        </w:r>
        <w:r w:rsidR="007C1975">
          <w:rPr>
            <w:noProof/>
            <w:webHidden/>
          </w:rPr>
          <w:fldChar w:fldCharType="end"/>
        </w:r>
      </w:hyperlink>
    </w:p>
    <w:p w14:paraId="72B2B3B2" w14:textId="1A42BCED" w:rsidR="007C1975" w:rsidRDefault="00F469BE">
      <w:pPr>
        <w:pStyle w:val="TOC1"/>
        <w:rPr>
          <w:rFonts w:eastAsiaTheme="minorEastAsia"/>
          <w:b w:val="0"/>
          <w:noProof/>
          <w:sz w:val="22"/>
          <w:lang w:eastAsia="en-AU"/>
        </w:rPr>
      </w:pPr>
      <w:hyperlink w:anchor="_Toc508024382" w:history="1">
        <w:r w:rsidR="007C1975" w:rsidRPr="004B5688">
          <w:rPr>
            <w:rStyle w:val="Hyperlink"/>
            <w:noProof/>
          </w:rPr>
          <w:t>20.</w:t>
        </w:r>
        <w:r w:rsidR="007C1975">
          <w:rPr>
            <w:rFonts w:eastAsiaTheme="minorEastAsia"/>
            <w:b w:val="0"/>
            <w:noProof/>
            <w:sz w:val="22"/>
            <w:lang w:eastAsia="en-AU"/>
          </w:rPr>
          <w:tab/>
        </w:r>
        <w:r w:rsidR="007C1975" w:rsidRPr="004B5688">
          <w:rPr>
            <w:rStyle w:val="Hyperlink"/>
            <w:noProof/>
          </w:rPr>
          <w:t>Glossary</w:t>
        </w:r>
        <w:r w:rsidR="007C1975">
          <w:rPr>
            <w:noProof/>
            <w:webHidden/>
          </w:rPr>
          <w:tab/>
        </w:r>
        <w:r w:rsidR="007C1975">
          <w:rPr>
            <w:noProof/>
            <w:webHidden/>
          </w:rPr>
          <w:fldChar w:fldCharType="begin"/>
        </w:r>
        <w:r w:rsidR="007C1975">
          <w:rPr>
            <w:noProof/>
            <w:webHidden/>
          </w:rPr>
          <w:instrText xml:space="preserve"> PAGEREF _Toc508024382 \h </w:instrText>
        </w:r>
        <w:r w:rsidR="007C1975">
          <w:rPr>
            <w:noProof/>
            <w:webHidden/>
          </w:rPr>
        </w:r>
        <w:r w:rsidR="007C1975">
          <w:rPr>
            <w:noProof/>
            <w:webHidden/>
          </w:rPr>
          <w:fldChar w:fldCharType="separate"/>
        </w:r>
        <w:r w:rsidR="007C1975">
          <w:rPr>
            <w:noProof/>
            <w:webHidden/>
          </w:rPr>
          <w:t>21</w:t>
        </w:r>
        <w:r w:rsidR="007C1975">
          <w:rPr>
            <w:noProof/>
            <w:webHidden/>
          </w:rPr>
          <w:fldChar w:fldCharType="end"/>
        </w:r>
      </w:hyperlink>
    </w:p>
    <w:p w14:paraId="5AD5E69F" w14:textId="40448F15" w:rsidR="00EC5F52" w:rsidRDefault="0020122A" w:rsidP="00CC2AA4">
      <w:r>
        <w:fldChar w:fldCharType="end"/>
      </w:r>
    </w:p>
    <w:p w14:paraId="43A03108" w14:textId="77777777" w:rsidR="00934587" w:rsidRDefault="00EC5F52" w:rsidP="00CC2AA4">
      <w:r>
        <w:br w:type="column"/>
      </w:r>
    </w:p>
    <w:p w14:paraId="5AFD36A7" w14:textId="77777777" w:rsidR="004E058F" w:rsidRPr="00AB4D5B" w:rsidRDefault="00726710" w:rsidP="00934587">
      <w:pPr>
        <w:pBdr>
          <w:bottom w:val="single" w:sz="4" w:space="1" w:color="auto"/>
        </w:pBdr>
        <w:rPr>
          <w:b/>
        </w:rPr>
      </w:pPr>
      <w:r w:rsidRPr="00AB4D5B">
        <w:rPr>
          <w:b/>
        </w:rPr>
        <w:t>Introduction</w:t>
      </w:r>
    </w:p>
    <w:p w14:paraId="3F269D27" w14:textId="77777777" w:rsidR="00EE2B1C" w:rsidRPr="00C15D8A" w:rsidRDefault="00C15D8A" w:rsidP="00EE2B1C">
      <w:pPr>
        <w:pStyle w:val="Heading1Numbered"/>
        <w:rPr>
          <w:color w:val="auto"/>
        </w:rPr>
      </w:pPr>
      <w:bookmarkStart w:id="1" w:name="_Toc458420391"/>
      <w:bookmarkStart w:id="2" w:name="_Toc467773950"/>
      <w:bookmarkStart w:id="3" w:name="_Toc508024343"/>
      <w:r w:rsidRPr="00C15D8A">
        <w:rPr>
          <w:color w:val="auto"/>
        </w:rPr>
        <w:t xml:space="preserve">Grants </w:t>
      </w:r>
      <w:r w:rsidR="00B50E74">
        <w:rPr>
          <w:color w:val="auto"/>
        </w:rPr>
        <w:t>i</w:t>
      </w:r>
      <w:r w:rsidRPr="00C15D8A">
        <w:rPr>
          <w:color w:val="auto"/>
        </w:rPr>
        <w:t>n Aid</w:t>
      </w:r>
      <w:r w:rsidR="00EE2B1C" w:rsidRPr="00C15D8A">
        <w:rPr>
          <w:color w:val="auto"/>
        </w:rPr>
        <w:t xml:space="preserve"> </w:t>
      </w:r>
      <w:r w:rsidR="00300810">
        <w:rPr>
          <w:color w:val="auto"/>
        </w:rPr>
        <w:t xml:space="preserve">Program </w:t>
      </w:r>
      <w:r w:rsidR="00E40763">
        <w:rPr>
          <w:color w:val="auto"/>
        </w:rPr>
        <w:t xml:space="preserve">Grants </w:t>
      </w:r>
      <w:r w:rsidR="00EE2B1C" w:rsidRPr="00C15D8A">
        <w:rPr>
          <w:color w:val="auto"/>
        </w:rPr>
        <w:t>Opportunity Processes</w:t>
      </w:r>
      <w:bookmarkEnd w:id="1"/>
      <w:bookmarkEnd w:id="2"/>
      <w:bookmarkEnd w:id="3"/>
    </w:p>
    <w:p w14:paraId="4767BE01"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71F10839" w14:textId="19132036" w:rsidR="00C15D8A" w:rsidRPr="00323A5C" w:rsidRDefault="00C15D8A" w:rsidP="00C15D8A">
      <w:pPr>
        <w:pBdr>
          <w:top w:val="single" w:sz="4" w:space="1" w:color="auto"/>
          <w:left w:val="single" w:sz="4" w:space="4" w:color="auto"/>
          <w:bottom w:val="single" w:sz="4" w:space="1" w:color="auto"/>
          <w:right w:val="single" w:sz="4" w:space="4" w:color="auto"/>
        </w:pBdr>
        <w:spacing w:after="0"/>
        <w:jc w:val="center"/>
        <w:rPr>
          <w:rFonts w:cstheme="minorHAnsi"/>
        </w:rPr>
      </w:pPr>
      <w:r w:rsidRPr="00711C3F">
        <w:rPr>
          <w:rFonts w:cstheme="minorHAnsi"/>
        </w:rPr>
        <w:t xml:space="preserve">This grant opportunity is part of the </w:t>
      </w:r>
      <w:r w:rsidR="005A71CD">
        <w:rPr>
          <w:rFonts w:cstheme="minorHAnsi"/>
        </w:rPr>
        <w:t>Grants in Aid</w:t>
      </w:r>
      <w:r w:rsidRPr="00711C3F">
        <w:rPr>
          <w:rFonts w:cstheme="minorHAnsi"/>
        </w:rPr>
        <w:t xml:space="preserve"> Program which contributes to the</w:t>
      </w:r>
      <w:r w:rsidRPr="00323A5C">
        <w:rPr>
          <w:rFonts w:cstheme="minorHAnsi"/>
        </w:rPr>
        <w:t xml:space="preserve"> Department of Veterans’ Affairs </w:t>
      </w:r>
      <w:r>
        <w:rPr>
          <w:rFonts w:cstheme="minorHAnsi"/>
        </w:rPr>
        <w:t>(DVA) Outcome 2.4 – Grants in Aid program.  DVA</w:t>
      </w:r>
      <w:r w:rsidRPr="00323A5C">
        <w:rPr>
          <w:rFonts w:cstheme="minorHAnsi"/>
        </w:rPr>
        <w:t xml:space="preserve"> works with stakeholders to plan and design the grant program according to the </w:t>
      </w:r>
      <w:r w:rsidRPr="00323A5C">
        <w:rPr>
          <w:rFonts w:cstheme="minorHAnsi"/>
          <w:i/>
        </w:rPr>
        <w:t>Commonwealth Grants Rules and Guidelines</w:t>
      </w:r>
      <w:r w:rsidRPr="00323A5C">
        <w:rPr>
          <w:rFonts w:cstheme="minorHAnsi"/>
        </w:rPr>
        <w:t>.</w:t>
      </w:r>
    </w:p>
    <w:p w14:paraId="46D5671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3DFFAD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42A64FF6" w14:textId="477F6CC8" w:rsidR="00C15D8A" w:rsidRPr="00323A5C" w:rsidRDefault="00C658A1" w:rsidP="00C15D8A">
      <w:pPr>
        <w:pBdr>
          <w:top w:val="single" w:sz="2" w:space="1" w:color="auto"/>
          <w:left w:val="single" w:sz="2" w:space="4" w:color="auto"/>
          <w:bottom w:val="single" w:sz="2" w:space="1" w:color="auto"/>
          <w:right w:val="single" w:sz="2" w:space="4" w:color="auto"/>
        </w:pBdr>
        <w:spacing w:after="0"/>
        <w:jc w:val="center"/>
        <w:rPr>
          <w:rFonts w:cstheme="minorHAnsi"/>
        </w:rPr>
      </w:pPr>
      <w:r>
        <w:rPr>
          <w:rFonts w:cstheme="minorHAnsi"/>
        </w:rPr>
        <w:t>The Community Grants Hub (the Hub)</w:t>
      </w:r>
      <w:r w:rsidR="00C15D8A" w:rsidRPr="00323A5C">
        <w:rPr>
          <w:rFonts w:cstheme="minorHAnsi"/>
        </w:rPr>
        <w:t xml:space="preserve"> publish the grant guidelines and advertise on </w:t>
      </w:r>
      <w:r w:rsidR="00C15D8A">
        <w:rPr>
          <w:rFonts w:cstheme="minorHAnsi"/>
        </w:rPr>
        <w:t xml:space="preserve">the </w:t>
      </w:r>
      <w:hyperlink r:id="rId9" w:history="1">
        <w:r w:rsidR="00C15D8A" w:rsidRPr="004A1DA6">
          <w:rPr>
            <w:rStyle w:val="Hyperlink"/>
            <w:rFonts w:cstheme="minorHAnsi"/>
          </w:rPr>
          <w:t>GrantConnect</w:t>
        </w:r>
      </w:hyperlink>
      <w:r w:rsidR="00C15D8A">
        <w:rPr>
          <w:rFonts w:cstheme="minorHAnsi"/>
        </w:rPr>
        <w:t xml:space="preserve"> and </w:t>
      </w:r>
      <w:hyperlink r:id="rId10" w:history="1">
        <w:r w:rsidR="00C15D8A" w:rsidRPr="004A1DA6">
          <w:rPr>
            <w:rStyle w:val="Hyperlink"/>
            <w:rFonts w:cstheme="minorHAnsi"/>
          </w:rPr>
          <w:t>Community Grants Hub</w:t>
        </w:r>
      </w:hyperlink>
      <w:r w:rsidR="00C15D8A">
        <w:rPr>
          <w:rFonts w:cstheme="minorHAnsi"/>
        </w:rPr>
        <w:t xml:space="preserve"> websites.</w:t>
      </w:r>
    </w:p>
    <w:p w14:paraId="01566C02" w14:textId="77777777" w:rsidR="00EE2B1C" w:rsidRDefault="00EE2B1C" w:rsidP="00EE2B1C">
      <w:pPr>
        <w:spacing w:after="0"/>
        <w:jc w:val="center"/>
        <w:rPr>
          <w:rFonts w:ascii="Wingdings" w:hAnsi="Wingdings"/>
          <w:sz w:val="20"/>
          <w:szCs w:val="20"/>
        </w:rPr>
      </w:pPr>
      <w:r w:rsidRPr="00F40BDA">
        <w:rPr>
          <w:rFonts w:ascii="Wingdings" w:hAnsi="Wingdings"/>
          <w:sz w:val="20"/>
          <w:szCs w:val="20"/>
        </w:rPr>
        <w:t></w:t>
      </w:r>
    </w:p>
    <w:p w14:paraId="6B7A41D2" w14:textId="77777777" w:rsidR="00B50E74" w:rsidRPr="00F40BDA" w:rsidRDefault="00B50E74" w:rsidP="00EE2B1C">
      <w:pPr>
        <w:spacing w:after="0"/>
        <w:jc w:val="center"/>
        <w:rPr>
          <w:rFonts w:ascii="Wingdings" w:hAnsi="Wingdings"/>
          <w:sz w:val="20"/>
          <w:szCs w:val="20"/>
        </w:rPr>
      </w:pPr>
    </w:p>
    <w:p w14:paraId="4C3BFED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34AD471E" w14:textId="3D9F7B20" w:rsidR="004B7E56" w:rsidRPr="004B61BC" w:rsidRDefault="004B7E56" w:rsidP="004B7E5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r w:rsidRPr="00625599">
        <w:rPr>
          <w:u w:color="0070C0"/>
        </w:rPr>
        <w:t>GrantConnect</w:t>
      </w:r>
      <w:r w:rsidRPr="004B61BC">
        <w:t>, the Australian Government’s whole-of-government grants information system</w:t>
      </w:r>
      <w:r>
        <w:t>, and the Community Grants Hub website</w:t>
      </w:r>
      <w:r w:rsidRPr="004B61BC">
        <w:t>. Note: Any addenda for this grant opportunity will be published on GrantConnect, and by registering on this website you will be automatic</w:t>
      </w:r>
      <w:r>
        <w:t>ally notified of any changes.</w:t>
      </w:r>
    </w:p>
    <w:p w14:paraId="768E13C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39996E1" w14:textId="7C48F701" w:rsidR="00EE2B1C" w:rsidRDefault="00C658A1" w:rsidP="00EE2B1C">
      <w:pPr>
        <w:pBdr>
          <w:top w:val="single" w:sz="2" w:space="1" w:color="auto"/>
          <w:left w:val="single" w:sz="2" w:space="4" w:color="auto"/>
          <w:bottom w:val="single" w:sz="2" w:space="1" w:color="auto"/>
          <w:right w:val="single" w:sz="2" w:space="4" w:color="auto"/>
        </w:pBdr>
        <w:spacing w:after="0"/>
        <w:jc w:val="center"/>
        <w:rPr>
          <w:b/>
        </w:rPr>
      </w:pPr>
      <w:r>
        <w:rPr>
          <w:b/>
        </w:rPr>
        <w:t>The Hub</w:t>
      </w:r>
      <w:r w:rsidR="00EE2B1C">
        <w:rPr>
          <w:b/>
        </w:rPr>
        <w:t xml:space="preserve"> assess</w:t>
      </w:r>
      <w:r w:rsidR="002A2137">
        <w:rPr>
          <w:b/>
        </w:rPr>
        <w:t>es</w:t>
      </w:r>
      <w:r w:rsidR="00EE2B1C">
        <w:rPr>
          <w:b/>
        </w:rPr>
        <w:t xml:space="preserve"> all </w:t>
      </w:r>
      <w:r w:rsidR="00EE2B1C" w:rsidRPr="00F40BDA">
        <w:rPr>
          <w:b/>
        </w:rPr>
        <w:t>grant application</w:t>
      </w:r>
      <w:r w:rsidR="00EE2B1C">
        <w:rPr>
          <w:b/>
        </w:rPr>
        <w:t>s</w:t>
      </w:r>
    </w:p>
    <w:p w14:paraId="452ABAF9" w14:textId="4C2E3DD2" w:rsidR="004B7E56" w:rsidRPr="00F8136C" w:rsidRDefault="00C658A1" w:rsidP="00F8136C">
      <w:pPr>
        <w:pBdr>
          <w:top w:val="single" w:sz="2" w:space="1" w:color="auto"/>
          <w:left w:val="single" w:sz="2" w:space="4" w:color="auto"/>
          <w:bottom w:val="single" w:sz="2" w:space="1" w:color="auto"/>
          <w:right w:val="single" w:sz="2" w:space="4" w:color="auto"/>
        </w:pBdr>
        <w:spacing w:after="0"/>
        <w:jc w:val="center"/>
      </w:pPr>
      <w:r>
        <w:t>The Hub</w:t>
      </w:r>
      <w:r w:rsidR="004B7E56">
        <w:t xml:space="preserve"> assess</w:t>
      </w:r>
      <w:r w:rsidR="002A2137">
        <w:t>es</w:t>
      </w:r>
      <w:r w:rsidR="004B7E56">
        <w:t xml:space="preserve"> the applications against eligibility criteria and notify you if you are not eligible.  </w:t>
      </w:r>
      <w:r w:rsidR="00625599">
        <w:t>The Hub</w:t>
      </w:r>
      <w:r w:rsidR="004B7E56">
        <w:t xml:space="preserve"> then assess</w:t>
      </w:r>
      <w:r w:rsidR="0068194F">
        <w:t>es</w:t>
      </w:r>
      <w:r w:rsidR="004B7E56">
        <w:t xml:space="preserve"> your application against the assessment criteria including an overall consideration of value for money and compare it to other applications.</w:t>
      </w:r>
    </w:p>
    <w:p w14:paraId="1353BF4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EDE7C1D" w14:textId="2DED36B7" w:rsidR="00EE2B1C" w:rsidRDefault="00C658A1" w:rsidP="00EE2B1C">
      <w:pPr>
        <w:pBdr>
          <w:top w:val="single" w:sz="2" w:space="1" w:color="auto"/>
          <w:left w:val="single" w:sz="2" w:space="4" w:color="auto"/>
          <w:bottom w:val="single" w:sz="2" w:space="1" w:color="auto"/>
          <w:right w:val="single" w:sz="2" w:space="4" w:color="auto"/>
        </w:pBdr>
        <w:spacing w:after="0"/>
        <w:jc w:val="center"/>
        <w:rPr>
          <w:b/>
        </w:rPr>
      </w:pPr>
      <w:r>
        <w:rPr>
          <w:b/>
        </w:rPr>
        <w:t>DVA</w:t>
      </w:r>
      <w:r w:rsidR="005A71CD">
        <w:rPr>
          <w:b/>
        </w:rPr>
        <w:t xml:space="preserve"> will </w:t>
      </w:r>
      <w:r w:rsidR="00EE2B1C">
        <w:rPr>
          <w:b/>
        </w:rPr>
        <w:t>make grant recommendations</w:t>
      </w:r>
    </w:p>
    <w:p w14:paraId="46529004" w14:textId="4B41741E" w:rsidR="00C658A1" w:rsidRPr="00A03DF3" w:rsidRDefault="00E572C7" w:rsidP="00C658A1">
      <w:pPr>
        <w:pBdr>
          <w:top w:val="single" w:sz="2" w:space="1" w:color="auto"/>
          <w:left w:val="single" w:sz="2" w:space="4" w:color="auto"/>
          <w:bottom w:val="single" w:sz="2" w:space="1" w:color="auto"/>
          <w:right w:val="single" w:sz="2" w:space="4" w:color="auto"/>
        </w:pBdr>
        <w:spacing w:after="0"/>
        <w:jc w:val="center"/>
      </w:pPr>
      <w:r>
        <w:t>An expert panel, consisting of DVA representatives will</w:t>
      </w:r>
      <w:r w:rsidRPr="00123D11">
        <w:t xml:space="preserve"> </w:t>
      </w:r>
      <w:r w:rsidR="00C658A1" w:rsidRPr="00123D11">
        <w:t xml:space="preserve">provide advice to the </w:t>
      </w:r>
      <w:r w:rsidR="00C658A1">
        <w:t xml:space="preserve">Minister for Veterans’ Affairs </w:t>
      </w:r>
      <w:r w:rsidR="00C658A1" w:rsidRPr="00123D11">
        <w:t xml:space="preserve">on the </w:t>
      </w:r>
      <w:r w:rsidR="00625599">
        <w:t>merits of each application</w:t>
      </w:r>
      <w:r w:rsidR="00C658A1">
        <w:t xml:space="preserve">. </w:t>
      </w:r>
      <w:r w:rsidR="00C658A1" w:rsidRPr="00A03DF3">
        <w:t xml:space="preserve"> </w:t>
      </w:r>
    </w:p>
    <w:p w14:paraId="687BD13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115438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Grant D</w:t>
      </w:r>
      <w:r w:rsidRPr="00DB0315">
        <w:rPr>
          <w:b/>
        </w:rPr>
        <w:t>ecision</w:t>
      </w:r>
      <w:r>
        <w:rPr>
          <w:b/>
        </w:rPr>
        <w:t>s are made</w:t>
      </w:r>
    </w:p>
    <w:p w14:paraId="2984DE6E" w14:textId="77777777" w:rsidR="00C658A1" w:rsidRPr="00123D11" w:rsidRDefault="00C658A1" w:rsidP="00C658A1">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Minister for Veterans’ Affairs decides </w:t>
      </w:r>
      <w:r w:rsidRPr="00123D11">
        <w:t>which grant applications are successful.</w:t>
      </w:r>
    </w:p>
    <w:p w14:paraId="36B831F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362D84E" w14:textId="032B7178" w:rsidR="00EE2B1C" w:rsidRDefault="00C658A1" w:rsidP="00EE2B1C">
      <w:pPr>
        <w:pBdr>
          <w:top w:val="single" w:sz="2" w:space="1" w:color="auto"/>
          <w:left w:val="single" w:sz="2" w:space="4" w:color="auto"/>
          <w:bottom w:val="single" w:sz="2" w:space="1" w:color="auto"/>
          <w:right w:val="single" w:sz="2" w:space="4" w:color="auto"/>
        </w:pBdr>
        <w:spacing w:after="0"/>
        <w:jc w:val="center"/>
        <w:rPr>
          <w:b/>
        </w:rPr>
      </w:pPr>
      <w:r>
        <w:rPr>
          <w:b/>
        </w:rPr>
        <w:t>The Hub</w:t>
      </w:r>
      <w:r w:rsidR="00B45FE1">
        <w:rPr>
          <w:b/>
        </w:rPr>
        <w:t xml:space="preserve"> will</w:t>
      </w:r>
      <w:r w:rsidR="00EE2B1C">
        <w:rPr>
          <w:b/>
        </w:rPr>
        <w:t xml:space="preserve"> notify you of the </w:t>
      </w:r>
      <w:r w:rsidR="00EE2B1C" w:rsidRPr="00F40BDA">
        <w:rPr>
          <w:b/>
        </w:rPr>
        <w:t>outcome</w:t>
      </w:r>
    </w:p>
    <w:p w14:paraId="12110BEB" w14:textId="1FB69787" w:rsidR="00EE2B1C" w:rsidRDefault="00C658A1" w:rsidP="00EE2B1C">
      <w:pPr>
        <w:pBdr>
          <w:top w:val="single" w:sz="2" w:space="1" w:color="auto"/>
          <w:left w:val="single" w:sz="2" w:space="4" w:color="auto"/>
          <w:bottom w:val="single" w:sz="2" w:space="1" w:color="auto"/>
          <w:right w:val="single" w:sz="2" w:space="4" w:color="auto"/>
        </w:pBdr>
        <w:spacing w:after="0"/>
        <w:jc w:val="center"/>
      </w:pPr>
      <w:r>
        <w:t>The Hub</w:t>
      </w:r>
      <w:r w:rsidR="00EE2B1C">
        <w:t xml:space="preserve"> </w:t>
      </w:r>
      <w:r w:rsidR="00B45FE1">
        <w:t xml:space="preserve">will </w:t>
      </w:r>
      <w:r w:rsidR="00EE2B1C">
        <w:t xml:space="preserve">advise you of the outcome of your application. </w:t>
      </w:r>
      <w:r w:rsidR="00625599">
        <w:t>The Hub</w:t>
      </w:r>
      <w:r w:rsidR="00EE2B1C">
        <w:t xml:space="preserve"> may not notify un</w:t>
      </w:r>
      <w:r w:rsidR="00EE2B1C" w:rsidRPr="00F40BDA">
        <w:t xml:space="preserve">successful applicants until grant agreements </w:t>
      </w:r>
      <w:r w:rsidR="00EE2B1C">
        <w:t xml:space="preserve">have been executed </w:t>
      </w:r>
      <w:r w:rsidR="00EE2B1C" w:rsidRPr="00F40BDA">
        <w:t>with successful applicants.</w:t>
      </w:r>
    </w:p>
    <w:p w14:paraId="3302F93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41F40FF" w14:textId="12CFB2CE" w:rsidR="00C15D8A" w:rsidRPr="00323A5C" w:rsidRDefault="00863DF4" w:rsidP="00C15D8A">
      <w:pPr>
        <w:pBdr>
          <w:top w:val="single" w:sz="2" w:space="1" w:color="auto"/>
          <w:left w:val="single" w:sz="2" w:space="4" w:color="auto"/>
          <w:bottom w:val="single" w:sz="2" w:space="1" w:color="auto"/>
          <w:right w:val="single" w:sz="2" w:space="4" w:color="auto"/>
        </w:pBdr>
        <w:spacing w:after="0"/>
        <w:jc w:val="center"/>
        <w:rPr>
          <w:rFonts w:cstheme="minorHAnsi"/>
          <w:b/>
        </w:rPr>
      </w:pPr>
      <w:r>
        <w:rPr>
          <w:rStyle w:val="highlightedtextChar"/>
          <w:rFonts w:cstheme="minorHAnsi"/>
          <w:color w:val="auto"/>
        </w:rPr>
        <w:t>The Hub</w:t>
      </w:r>
      <w:r w:rsidR="00C15D8A" w:rsidRPr="00323A5C">
        <w:rPr>
          <w:rStyle w:val="highlightedtextChar"/>
          <w:rFonts w:cstheme="minorHAnsi"/>
          <w:color w:val="auto"/>
        </w:rPr>
        <w:t xml:space="preserve"> enter</w:t>
      </w:r>
      <w:r w:rsidR="002A2137">
        <w:rPr>
          <w:rStyle w:val="highlightedtextChar"/>
          <w:rFonts w:cstheme="minorHAnsi"/>
          <w:color w:val="auto"/>
        </w:rPr>
        <w:t>s</w:t>
      </w:r>
      <w:r w:rsidR="00C15D8A" w:rsidRPr="00323A5C">
        <w:rPr>
          <w:rStyle w:val="highlightedtextChar"/>
          <w:rFonts w:cstheme="minorHAnsi"/>
          <w:color w:val="auto"/>
        </w:rPr>
        <w:t xml:space="preserve"> into a grant agreement or a letter of agreement</w:t>
      </w:r>
    </w:p>
    <w:p w14:paraId="0E0D28D8" w14:textId="16E9233D" w:rsidR="00C15D8A" w:rsidRDefault="00821897" w:rsidP="00C15D8A">
      <w:pPr>
        <w:pBdr>
          <w:top w:val="single" w:sz="2" w:space="1" w:color="auto"/>
          <w:left w:val="single" w:sz="2" w:space="4" w:color="auto"/>
          <w:bottom w:val="single" w:sz="2" w:space="1" w:color="auto"/>
          <w:right w:val="single" w:sz="2" w:space="4" w:color="auto"/>
        </w:pBdr>
        <w:spacing w:after="0"/>
        <w:jc w:val="center"/>
        <w:rPr>
          <w:b/>
        </w:rPr>
      </w:pPr>
      <w:r>
        <w:rPr>
          <w:rFonts w:cstheme="minorHAnsi"/>
        </w:rPr>
        <w:t>The Hub</w:t>
      </w:r>
      <w:r w:rsidR="00625599">
        <w:rPr>
          <w:rFonts w:cstheme="minorHAnsi"/>
        </w:rPr>
        <w:t>,</w:t>
      </w:r>
      <w:r>
        <w:rPr>
          <w:rFonts w:cstheme="minorHAnsi"/>
        </w:rPr>
        <w:t xml:space="preserve"> on behalf of DVA</w:t>
      </w:r>
      <w:r w:rsidRPr="00323A5C">
        <w:rPr>
          <w:rFonts w:cstheme="minorHAnsi"/>
        </w:rPr>
        <w:t xml:space="preserve"> </w:t>
      </w:r>
      <w:r w:rsidR="00C15D8A" w:rsidRPr="00323A5C">
        <w:rPr>
          <w:rFonts w:cstheme="minorHAnsi"/>
        </w:rPr>
        <w:t xml:space="preserve">will enter into a grant agreement or letter of agreement with successful applicants.  The type of grant agreement </w:t>
      </w:r>
      <w:r w:rsidR="00625599">
        <w:rPr>
          <w:rFonts w:cstheme="minorHAnsi"/>
        </w:rPr>
        <w:t>will be</w:t>
      </w:r>
      <w:r w:rsidR="00C15D8A" w:rsidRPr="00323A5C">
        <w:rPr>
          <w:rFonts w:cstheme="minorHAnsi"/>
        </w:rPr>
        <w:t xml:space="preserve"> based on the nature of the grant and proportional to the risks involved.</w:t>
      </w:r>
    </w:p>
    <w:p w14:paraId="29E48E6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037FE8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3F2B62B8" w14:textId="251FB682" w:rsidR="00EE2B1C" w:rsidRPr="006B7BF3" w:rsidRDefault="006B7BF3" w:rsidP="006B7BF3">
      <w:pPr>
        <w:pBdr>
          <w:top w:val="single" w:sz="2" w:space="1" w:color="auto"/>
          <w:left w:val="single" w:sz="2" w:space="4" w:color="auto"/>
          <w:bottom w:val="single" w:sz="2" w:space="1" w:color="auto"/>
          <w:right w:val="single" w:sz="2" w:space="4" w:color="auto"/>
        </w:pBdr>
        <w:spacing w:after="0"/>
        <w:jc w:val="center"/>
        <w:rPr>
          <w:rFonts w:cstheme="minorHAnsi"/>
          <w:bCs/>
        </w:rPr>
      </w:pPr>
      <w:r w:rsidRPr="00323A5C">
        <w:rPr>
          <w:rFonts w:cstheme="minorHAnsi"/>
          <w:bCs/>
        </w:rPr>
        <w:t xml:space="preserve">You undertake the grant activity as set out in your </w:t>
      </w:r>
      <w:r w:rsidRPr="00323A5C">
        <w:rPr>
          <w:rStyle w:val="highlightedtextChar"/>
          <w:rFonts w:cstheme="minorHAnsi"/>
          <w:b w:val="0"/>
          <w:color w:val="auto"/>
        </w:rPr>
        <w:t>grant agreement</w:t>
      </w:r>
      <w:r w:rsidRPr="00323A5C">
        <w:rPr>
          <w:rFonts w:cstheme="minorHAnsi"/>
          <w:bCs/>
        </w:rPr>
        <w:t xml:space="preserve">. </w:t>
      </w:r>
      <w:r w:rsidR="00607D20">
        <w:rPr>
          <w:rFonts w:cstheme="minorHAnsi"/>
          <w:bCs/>
        </w:rPr>
        <w:t>The Hub</w:t>
      </w:r>
      <w:r w:rsidRPr="00323A5C">
        <w:rPr>
          <w:rFonts w:cstheme="minorHAnsi"/>
          <w:bCs/>
        </w:rPr>
        <w:t xml:space="preserve"> manage</w:t>
      </w:r>
      <w:r w:rsidR="002A2137">
        <w:rPr>
          <w:rFonts w:cstheme="minorHAnsi"/>
          <w:bCs/>
        </w:rPr>
        <w:t>s</w:t>
      </w:r>
      <w:r w:rsidRPr="00323A5C">
        <w:rPr>
          <w:rFonts w:cstheme="minorHAnsi"/>
          <w:bCs/>
        </w:rPr>
        <w:t xml:space="preserve"> the grant by working with you, monitoring you</w:t>
      </w:r>
      <w:r>
        <w:rPr>
          <w:rFonts w:cstheme="minorHAnsi"/>
          <w:bCs/>
        </w:rPr>
        <w:t>r progress and making payments.</w:t>
      </w:r>
    </w:p>
    <w:p w14:paraId="3864CC72" w14:textId="4A3A8725" w:rsidR="00B50E74" w:rsidRPr="00F40BDA" w:rsidRDefault="00EE2B1C" w:rsidP="00B45FE1">
      <w:pPr>
        <w:spacing w:after="0"/>
        <w:jc w:val="center"/>
        <w:rPr>
          <w:rFonts w:ascii="Wingdings" w:hAnsi="Wingdings"/>
          <w:sz w:val="20"/>
          <w:szCs w:val="20"/>
        </w:rPr>
      </w:pPr>
      <w:r w:rsidRPr="00F40BDA">
        <w:rPr>
          <w:rFonts w:ascii="Wingdings" w:hAnsi="Wingdings"/>
          <w:sz w:val="20"/>
          <w:szCs w:val="20"/>
        </w:rPr>
        <w:t></w:t>
      </w:r>
    </w:p>
    <w:p w14:paraId="0E03F288" w14:textId="143104EE"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7875B4">
        <w:rPr>
          <w:b/>
        </w:rPr>
        <w:t xml:space="preserve">Grants </w:t>
      </w:r>
      <w:r w:rsidR="00ED436B">
        <w:rPr>
          <w:b/>
        </w:rPr>
        <w:t>in</w:t>
      </w:r>
      <w:r w:rsidR="007875B4">
        <w:rPr>
          <w:b/>
        </w:rPr>
        <w:t xml:space="preserve"> Aid Program</w:t>
      </w:r>
    </w:p>
    <w:p w14:paraId="487BF8F6" w14:textId="608FDF0E" w:rsidR="00EE2B1C" w:rsidRDefault="00C658A1" w:rsidP="00EE2B1C">
      <w:pPr>
        <w:pBdr>
          <w:top w:val="single" w:sz="2" w:space="1" w:color="auto"/>
          <w:left w:val="single" w:sz="2" w:space="4" w:color="auto"/>
          <w:bottom w:val="single" w:sz="2" w:space="1" w:color="auto"/>
          <w:right w:val="single" w:sz="2" w:space="4" w:color="auto"/>
        </w:pBdr>
        <w:spacing w:after="0"/>
        <w:jc w:val="center"/>
      </w:pPr>
      <w:r>
        <w:t>DVA will</w:t>
      </w:r>
      <w:r w:rsidR="00EE2B1C">
        <w:t xml:space="preserve"> evaluate t</w:t>
      </w:r>
      <w:r w:rsidR="00EE2B1C" w:rsidRPr="00F40BDA">
        <w:t xml:space="preserve">he specific grant </w:t>
      </w:r>
      <w:r w:rsidR="00EE2B1C">
        <w:t xml:space="preserve">activity and </w:t>
      </w:r>
      <w:r w:rsidR="00C767A5">
        <w:t>Grants in Aid</w:t>
      </w:r>
      <w:r w:rsidR="00EE2B1C">
        <w:t xml:space="preserve"> </w:t>
      </w:r>
      <w:r w:rsidR="00C767A5">
        <w:t xml:space="preserve">program as </w:t>
      </w:r>
      <w:r w:rsidR="00EE2B1C">
        <w:t>a whole</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14:paraId="570ADFFD" w14:textId="77777777" w:rsidR="001A0777" w:rsidRPr="00367A67" w:rsidRDefault="001A0777" w:rsidP="00056305">
      <w:pPr>
        <w:pStyle w:val="Heading2Numbered"/>
      </w:pPr>
      <w:bookmarkStart w:id="4" w:name="_Toc484677032"/>
      <w:bookmarkStart w:id="5" w:name="_Toc508024344"/>
      <w:bookmarkStart w:id="6" w:name="_Toc467773951"/>
      <w:r w:rsidRPr="00367A67">
        <w:t>Role of the Community Grants Hub</w:t>
      </w:r>
      <w:bookmarkEnd w:id="4"/>
      <w:bookmarkEnd w:id="5"/>
    </w:p>
    <w:p w14:paraId="573FD8F5" w14:textId="21F91E72" w:rsidR="006B7BF3" w:rsidRPr="00323A5C" w:rsidRDefault="00B45FE1" w:rsidP="006B7BF3">
      <w:pPr>
        <w:spacing w:before="120" w:after="0"/>
        <w:rPr>
          <w:rFonts w:cstheme="minorHAnsi"/>
        </w:rPr>
      </w:pPr>
      <w:r>
        <w:rPr>
          <w:rFonts w:cstheme="minorHAnsi"/>
        </w:rPr>
        <w:t>This grant opportunity</w:t>
      </w:r>
      <w:r w:rsidR="006B7BF3" w:rsidRPr="00323A5C">
        <w:rPr>
          <w:rFonts w:cstheme="minorHAnsi"/>
        </w:rPr>
        <w:t xml:space="preserve"> will be administered by the Hub on behalf of </w:t>
      </w:r>
      <w:r>
        <w:rPr>
          <w:rFonts w:cstheme="minorHAnsi"/>
        </w:rPr>
        <w:t>DVA</w:t>
      </w:r>
      <w:r w:rsidR="006B7BF3">
        <w:rPr>
          <w:rFonts w:cstheme="minorHAnsi"/>
        </w:rPr>
        <w:t xml:space="preserve"> under a Whole-of-</w:t>
      </w:r>
      <w:r w:rsidR="006B7BF3" w:rsidRPr="00323A5C">
        <w:rPr>
          <w:rFonts w:cstheme="minorHAnsi"/>
        </w:rPr>
        <w:t>Australian Government initiative to streamline grant processes across agencies.</w:t>
      </w:r>
    </w:p>
    <w:p w14:paraId="477305FF" w14:textId="77777777" w:rsidR="00045933" w:rsidRDefault="00045933" w:rsidP="006B7BF3">
      <w:pPr>
        <w:pStyle w:val="Heading2Numbered"/>
      </w:pPr>
      <w:bookmarkStart w:id="7" w:name="_Toc508024345"/>
      <w:r w:rsidRPr="00367A67">
        <w:t>About the grant program</w:t>
      </w:r>
      <w:bookmarkEnd w:id="6"/>
      <w:bookmarkEnd w:id="7"/>
    </w:p>
    <w:p w14:paraId="22B9DD0F" w14:textId="4069D395" w:rsidR="006B7BF3" w:rsidRPr="00E2663A" w:rsidRDefault="006B7BF3" w:rsidP="006B7BF3">
      <w:pPr>
        <w:rPr>
          <w:rFonts w:cstheme="minorHAnsi"/>
        </w:rPr>
      </w:pPr>
      <w:r w:rsidRPr="00E2663A">
        <w:rPr>
          <w:rFonts w:cstheme="minorHAnsi"/>
        </w:rPr>
        <w:t>The G</w:t>
      </w:r>
      <w:r w:rsidR="00B45FE1">
        <w:rPr>
          <w:rFonts w:cstheme="minorHAnsi"/>
        </w:rPr>
        <w:t>rants in Aid (GIA) pr</w:t>
      </w:r>
      <w:r w:rsidRPr="00E2663A">
        <w:rPr>
          <w:rFonts w:cstheme="minorHAnsi"/>
        </w:rPr>
        <w:t xml:space="preserve">ogram </w:t>
      </w:r>
      <w:r w:rsidR="00B45FE1">
        <w:rPr>
          <w:rFonts w:cstheme="minorHAnsi"/>
        </w:rPr>
        <w:t xml:space="preserve">(the program) </w:t>
      </w:r>
      <w:r w:rsidR="00E30657">
        <w:rPr>
          <w:rFonts w:cstheme="minorHAnsi"/>
        </w:rPr>
        <w:t xml:space="preserve">aims to support the role of </w:t>
      </w:r>
      <w:r w:rsidR="002A2137">
        <w:rPr>
          <w:rFonts w:cstheme="minorHAnsi"/>
        </w:rPr>
        <w:t>n</w:t>
      </w:r>
      <w:r w:rsidRPr="00E2663A">
        <w:rPr>
          <w:rFonts w:cstheme="minorHAnsi"/>
        </w:rPr>
        <w:t>ational ex</w:t>
      </w:r>
      <w:r w:rsidRPr="00E2663A">
        <w:rPr>
          <w:rFonts w:ascii="Cambria Math" w:eastAsia="MS Gothic" w:hAnsi="Cambria Math" w:cs="Cambria Math"/>
        </w:rPr>
        <w:t>‑</w:t>
      </w:r>
      <w:r w:rsidRPr="00E2663A">
        <w:rPr>
          <w:rFonts w:cstheme="minorHAnsi"/>
        </w:rPr>
        <w:t>service organisations (ESOs) which provide coordinating and representational support within the veteran and Defence community.</w:t>
      </w:r>
      <w:r w:rsidR="00267F65">
        <w:rPr>
          <w:rFonts w:cstheme="minorHAnsi"/>
        </w:rPr>
        <w:t xml:space="preserve"> </w:t>
      </w:r>
    </w:p>
    <w:p w14:paraId="4F623E9F" w14:textId="71CE1F95" w:rsidR="006B7BF3" w:rsidRPr="00E2663A" w:rsidRDefault="006B7BF3" w:rsidP="006B7BF3">
      <w:pPr>
        <w:suppressAutoHyphens w:val="0"/>
        <w:autoSpaceDE w:val="0"/>
        <w:autoSpaceDN w:val="0"/>
        <w:adjustRightInd w:val="0"/>
        <w:spacing w:before="100" w:after="100" w:line="240" w:lineRule="auto"/>
        <w:rPr>
          <w:rFonts w:cstheme="minorHAnsi"/>
        </w:rPr>
      </w:pPr>
      <w:r w:rsidRPr="00E2663A">
        <w:rPr>
          <w:rFonts w:cstheme="minorHAnsi"/>
        </w:rPr>
        <w:t>This program</w:t>
      </w:r>
      <w:r w:rsidR="00FB4CFF">
        <w:rPr>
          <w:rFonts w:cstheme="minorHAnsi"/>
        </w:rPr>
        <w:t xml:space="preserve"> is</w:t>
      </w:r>
      <w:r w:rsidRPr="00E2663A">
        <w:rPr>
          <w:rFonts w:cstheme="minorHAnsi"/>
        </w:rPr>
        <w:t xml:space="preserve"> open to bona fide</w:t>
      </w:r>
      <w:r w:rsidR="00B50E74">
        <w:rPr>
          <w:rFonts w:cstheme="minorHAnsi"/>
        </w:rPr>
        <w:t xml:space="preserve"> national</w:t>
      </w:r>
      <w:r w:rsidRPr="00E2663A">
        <w:rPr>
          <w:rFonts w:cstheme="minorHAnsi"/>
        </w:rPr>
        <w:t xml:space="preserve"> ESOs</w:t>
      </w:r>
      <w:r w:rsidR="00FB4CFF">
        <w:rPr>
          <w:rFonts w:cstheme="minorHAnsi"/>
        </w:rPr>
        <w:t xml:space="preserve"> and </w:t>
      </w:r>
      <w:r w:rsidRPr="00E2663A">
        <w:rPr>
          <w:rFonts w:cstheme="minorHAnsi"/>
        </w:rPr>
        <w:t xml:space="preserve">provides funding to encourage cooperation and communication between the ex-service community, ESOs and the Australian Government. </w:t>
      </w:r>
      <w:r w:rsidR="00E30657">
        <w:rPr>
          <w:rFonts w:cstheme="minorHAnsi"/>
        </w:rPr>
        <w:t xml:space="preserve">Funding for national ESOs aims to encourage the advancement of the objectives of ESOs. </w:t>
      </w:r>
    </w:p>
    <w:p w14:paraId="27318C15" w14:textId="6A537F4A" w:rsidR="00045933" w:rsidRPr="00E2663A" w:rsidRDefault="00045933">
      <w:pPr>
        <w:spacing w:after="120"/>
        <w:rPr>
          <w:rFonts w:cstheme="minorHAnsi"/>
        </w:rPr>
      </w:pPr>
      <w:r w:rsidRPr="00E2663A">
        <w:rPr>
          <w:rFonts w:cstheme="minorHAnsi"/>
        </w:rPr>
        <w:lastRenderedPageBreak/>
        <w:t xml:space="preserve">The Program will be </w:t>
      </w:r>
      <w:r w:rsidR="00625599">
        <w:rPr>
          <w:rFonts w:cstheme="minorHAnsi"/>
        </w:rPr>
        <w:t>administered</w:t>
      </w:r>
      <w:r w:rsidRPr="00E2663A">
        <w:rPr>
          <w:rFonts w:cstheme="minorHAnsi"/>
        </w:rPr>
        <w:t xml:space="preserve"> according to the </w:t>
      </w:r>
      <w:r w:rsidRPr="00E2663A">
        <w:rPr>
          <w:rFonts w:cstheme="minorHAnsi"/>
          <w:i/>
        </w:rPr>
        <w:t xml:space="preserve">Commonwealth Grants Rules and Guidelines </w:t>
      </w:r>
      <w:r w:rsidR="00BE78B1" w:rsidRPr="00E2663A">
        <w:rPr>
          <w:rFonts w:cstheme="minorHAnsi"/>
          <w:i/>
        </w:rPr>
        <w:t>2017 (</w:t>
      </w:r>
      <w:hyperlink r:id="rId11" w:history="1">
        <w:r w:rsidR="00BE78B1" w:rsidRPr="00E2663A">
          <w:rPr>
            <w:rStyle w:val="Hyperlink"/>
            <w:rFonts w:cstheme="minorHAnsi"/>
            <w:i/>
          </w:rPr>
          <w:t>CGRGs</w:t>
        </w:r>
      </w:hyperlink>
      <w:r w:rsidR="00BE78B1" w:rsidRPr="00E2663A">
        <w:rPr>
          <w:rFonts w:cstheme="minorHAnsi"/>
          <w:i/>
        </w:rPr>
        <w:t>).</w:t>
      </w:r>
    </w:p>
    <w:p w14:paraId="32D7BD33" w14:textId="77777777" w:rsidR="00045933" w:rsidRDefault="00045933" w:rsidP="00602083">
      <w:pPr>
        <w:pStyle w:val="Heading2Numbered"/>
        <w:numPr>
          <w:ilvl w:val="1"/>
          <w:numId w:val="14"/>
        </w:numPr>
        <w:ind w:left="567"/>
      </w:pPr>
      <w:bookmarkStart w:id="8" w:name="_Toc467773952"/>
      <w:bookmarkStart w:id="9" w:name="_Toc508024346"/>
      <w:r w:rsidRPr="00141248">
        <w:t xml:space="preserve">About the </w:t>
      </w:r>
      <w:r w:rsidRPr="00045933">
        <w:t>Grant Opportunity</w:t>
      </w:r>
      <w:bookmarkEnd w:id="8"/>
      <w:bookmarkEnd w:id="9"/>
    </w:p>
    <w:p w14:paraId="19821084" w14:textId="20FBB816" w:rsidR="006B7BF3" w:rsidRDefault="006B7BF3" w:rsidP="006B7BF3">
      <w:pPr>
        <w:suppressAutoHyphens w:val="0"/>
        <w:spacing w:before="0" w:after="120" w:line="240" w:lineRule="auto"/>
        <w:rPr>
          <w:rFonts w:eastAsia="Times New Roman" w:cstheme="minorHAnsi"/>
        </w:rPr>
      </w:pPr>
      <w:bookmarkStart w:id="10" w:name="_Ref275352590"/>
      <w:r w:rsidRPr="00E572C7">
        <w:rPr>
          <w:rFonts w:eastAsia="Times New Roman" w:cstheme="minorHAnsi"/>
        </w:rPr>
        <w:t xml:space="preserve">The objective of the </w:t>
      </w:r>
      <w:r w:rsidR="009709AC">
        <w:rPr>
          <w:rFonts w:eastAsia="Times New Roman" w:cstheme="minorHAnsi"/>
        </w:rPr>
        <w:t>program</w:t>
      </w:r>
      <w:r w:rsidR="00520B21" w:rsidRPr="00E572C7">
        <w:rPr>
          <w:rFonts w:eastAsia="Times New Roman" w:cstheme="minorHAnsi"/>
        </w:rPr>
        <w:t xml:space="preserve"> </w:t>
      </w:r>
      <w:r w:rsidRPr="00E572C7">
        <w:rPr>
          <w:rFonts w:eastAsia="Times New Roman" w:cstheme="minorHAnsi"/>
        </w:rPr>
        <w:t>is</w:t>
      </w:r>
      <w:r w:rsidRPr="006B7BF3">
        <w:rPr>
          <w:rFonts w:eastAsia="Times New Roman" w:cstheme="minorHAnsi"/>
        </w:rPr>
        <w:t xml:space="preserve"> to fund discrete projects or activities tha</w:t>
      </w:r>
      <w:r w:rsidR="009709AC">
        <w:rPr>
          <w:rFonts w:eastAsia="Times New Roman" w:cstheme="minorHAnsi"/>
        </w:rPr>
        <w:t xml:space="preserve">t address a specific problem or issue and will achieve a clear benefit to the ex-service and Defence community. </w:t>
      </w:r>
    </w:p>
    <w:p w14:paraId="12CB5CEA" w14:textId="77777777" w:rsidR="009709AC" w:rsidRPr="00E2663A" w:rsidRDefault="009709AC" w:rsidP="009709AC">
      <w:pPr>
        <w:suppressAutoHyphens w:val="0"/>
        <w:autoSpaceDE w:val="0"/>
        <w:autoSpaceDN w:val="0"/>
        <w:adjustRightInd w:val="0"/>
        <w:spacing w:before="100" w:after="100" w:line="240" w:lineRule="auto"/>
        <w:rPr>
          <w:rFonts w:cstheme="minorHAnsi"/>
        </w:rPr>
      </w:pPr>
      <w:r w:rsidRPr="00E2663A">
        <w:rPr>
          <w:rFonts w:cstheme="minorHAnsi"/>
        </w:rPr>
        <w:t>This may include projects that:</w:t>
      </w:r>
    </w:p>
    <w:p w14:paraId="1EB846E4" w14:textId="77777777" w:rsidR="009709AC" w:rsidRPr="00E2663A" w:rsidRDefault="009709AC" w:rsidP="00602083">
      <w:pPr>
        <w:numPr>
          <w:ilvl w:val="0"/>
          <w:numId w:val="17"/>
        </w:numPr>
        <w:suppressAutoHyphens w:val="0"/>
        <w:autoSpaceDE w:val="0"/>
        <w:autoSpaceDN w:val="0"/>
        <w:adjustRightInd w:val="0"/>
        <w:spacing w:before="100" w:after="100" w:line="240" w:lineRule="auto"/>
        <w:ind w:left="360"/>
        <w:rPr>
          <w:rFonts w:cstheme="minorHAnsi"/>
        </w:rPr>
      </w:pPr>
      <w:r w:rsidRPr="00E2663A">
        <w:rPr>
          <w:rFonts w:cstheme="minorHAnsi"/>
        </w:rPr>
        <w:t xml:space="preserve">encourage co-operation and communication between the ex-service community, ESOs and the Australian Government; and/or </w:t>
      </w:r>
    </w:p>
    <w:p w14:paraId="1E84500D" w14:textId="77777777" w:rsidR="009709AC" w:rsidRPr="00E2663A" w:rsidRDefault="009709AC" w:rsidP="00602083">
      <w:pPr>
        <w:numPr>
          <w:ilvl w:val="0"/>
          <w:numId w:val="17"/>
        </w:numPr>
        <w:suppressAutoHyphens w:val="0"/>
        <w:autoSpaceDE w:val="0"/>
        <w:autoSpaceDN w:val="0"/>
        <w:adjustRightInd w:val="0"/>
        <w:spacing w:before="100" w:after="100" w:line="240" w:lineRule="auto"/>
        <w:ind w:left="360"/>
        <w:rPr>
          <w:rFonts w:cstheme="minorHAnsi"/>
        </w:rPr>
      </w:pPr>
      <w:r w:rsidRPr="00E2663A">
        <w:rPr>
          <w:rFonts w:cstheme="minorHAnsi"/>
        </w:rPr>
        <w:t xml:space="preserve">assist ESOs to: </w:t>
      </w:r>
    </w:p>
    <w:p w14:paraId="54FFD78A" w14:textId="77777777" w:rsidR="009709AC" w:rsidRPr="00E2663A" w:rsidRDefault="009709AC" w:rsidP="00602083">
      <w:pPr>
        <w:numPr>
          <w:ilvl w:val="0"/>
          <w:numId w:val="17"/>
        </w:numPr>
        <w:suppressAutoHyphens w:val="0"/>
        <w:autoSpaceDE w:val="0"/>
        <w:autoSpaceDN w:val="0"/>
        <w:adjustRightInd w:val="0"/>
        <w:spacing w:before="100" w:after="100" w:line="240" w:lineRule="auto"/>
        <w:ind w:left="1080"/>
        <w:rPr>
          <w:rFonts w:cstheme="minorHAnsi"/>
        </w:rPr>
      </w:pPr>
      <w:r w:rsidRPr="00E2663A">
        <w:rPr>
          <w:rFonts w:cstheme="minorHAnsi"/>
        </w:rPr>
        <w:t xml:space="preserve">support their branches, sub-branches and affiliated organisations in performing advocacy, pensions and welfare work; and/or </w:t>
      </w:r>
    </w:p>
    <w:p w14:paraId="3E14957B" w14:textId="126A055D" w:rsidR="009709AC" w:rsidRPr="00F5745F" w:rsidRDefault="009709AC" w:rsidP="00602083">
      <w:pPr>
        <w:numPr>
          <w:ilvl w:val="0"/>
          <w:numId w:val="17"/>
        </w:numPr>
        <w:suppressAutoHyphens w:val="0"/>
        <w:autoSpaceDE w:val="0"/>
        <w:autoSpaceDN w:val="0"/>
        <w:adjustRightInd w:val="0"/>
        <w:spacing w:line="240" w:lineRule="auto"/>
        <w:ind w:left="1074" w:hanging="357"/>
        <w:rPr>
          <w:rFonts w:cstheme="minorHAnsi"/>
        </w:rPr>
      </w:pPr>
      <w:r w:rsidRPr="00E2663A">
        <w:rPr>
          <w:rFonts w:cstheme="minorHAnsi"/>
        </w:rPr>
        <w:t>advance the objectives of all ESOs more generally, including improved co</w:t>
      </w:r>
      <w:r w:rsidRPr="00E2663A">
        <w:rPr>
          <w:rFonts w:ascii="Cambria Math" w:eastAsia="MS Gothic" w:hAnsi="Cambria Math" w:cs="Cambria Math"/>
        </w:rPr>
        <w:t>‑</w:t>
      </w:r>
      <w:r w:rsidRPr="00E2663A">
        <w:rPr>
          <w:rFonts w:cstheme="minorHAnsi"/>
        </w:rPr>
        <w:t>operation and communication between national bodies, branches, sub</w:t>
      </w:r>
      <w:r w:rsidRPr="00E2663A">
        <w:rPr>
          <w:rFonts w:ascii="Cambria Math" w:eastAsia="MS Gothic" w:hAnsi="Cambria Math" w:cs="Cambria Math"/>
        </w:rPr>
        <w:t>‑</w:t>
      </w:r>
      <w:r w:rsidRPr="00E2663A">
        <w:rPr>
          <w:rFonts w:cstheme="minorHAnsi"/>
        </w:rPr>
        <w:t>branches and affiliated organisations on repatriation and military compensation matters.</w:t>
      </w:r>
    </w:p>
    <w:p w14:paraId="7C1B38B6" w14:textId="77777777" w:rsidR="009709AC" w:rsidRPr="006B7BF3" w:rsidRDefault="009709AC" w:rsidP="009709AC">
      <w:pPr>
        <w:spacing w:after="80"/>
        <w:rPr>
          <w:rFonts w:cstheme="minorHAnsi"/>
        </w:rPr>
      </w:pPr>
      <w:r w:rsidRPr="006B7BF3">
        <w:rPr>
          <w:rFonts w:cstheme="minorHAnsi"/>
        </w:rPr>
        <w:t>This document sets out:</w:t>
      </w:r>
    </w:p>
    <w:p w14:paraId="3B5B9DA5" w14:textId="77777777" w:rsidR="009709AC" w:rsidRPr="006B7BF3" w:rsidRDefault="009709AC" w:rsidP="009709AC">
      <w:pPr>
        <w:numPr>
          <w:ilvl w:val="0"/>
          <w:numId w:val="1"/>
        </w:numPr>
        <w:spacing w:before="120"/>
        <w:rPr>
          <w:rFonts w:cstheme="minorHAnsi"/>
        </w:rPr>
      </w:pPr>
      <w:r w:rsidRPr="006B7BF3">
        <w:rPr>
          <w:rFonts w:cstheme="minorHAnsi"/>
        </w:rPr>
        <w:t>the purpose of the grant opportunity</w:t>
      </w:r>
      <w:r>
        <w:rPr>
          <w:rFonts w:cstheme="minorHAnsi"/>
        </w:rPr>
        <w:t>;</w:t>
      </w:r>
    </w:p>
    <w:p w14:paraId="44BBA2C6" w14:textId="77777777" w:rsidR="009709AC" w:rsidRPr="006B7BF3" w:rsidRDefault="009709AC" w:rsidP="009709AC">
      <w:pPr>
        <w:numPr>
          <w:ilvl w:val="0"/>
          <w:numId w:val="1"/>
        </w:numPr>
        <w:spacing w:before="120"/>
        <w:rPr>
          <w:rFonts w:cstheme="minorHAnsi"/>
        </w:rPr>
      </w:pPr>
      <w:r w:rsidRPr="006B7BF3">
        <w:rPr>
          <w:rFonts w:cstheme="minorHAnsi"/>
        </w:rPr>
        <w:t>the eligibility and assessment criteria</w:t>
      </w:r>
      <w:r>
        <w:rPr>
          <w:rFonts w:cstheme="minorHAnsi"/>
        </w:rPr>
        <w:t>;</w:t>
      </w:r>
    </w:p>
    <w:p w14:paraId="6D606BFB" w14:textId="77777777" w:rsidR="009709AC" w:rsidRPr="006B7BF3" w:rsidRDefault="009709AC" w:rsidP="009709AC">
      <w:pPr>
        <w:numPr>
          <w:ilvl w:val="0"/>
          <w:numId w:val="1"/>
        </w:numPr>
        <w:spacing w:before="120"/>
        <w:rPr>
          <w:rFonts w:cstheme="minorHAnsi"/>
        </w:rPr>
      </w:pPr>
      <w:r w:rsidRPr="006B7BF3">
        <w:rPr>
          <w:rFonts w:cstheme="minorHAnsi"/>
        </w:rPr>
        <w:t xml:space="preserve">how grant applications are </w:t>
      </w:r>
      <w:r>
        <w:rPr>
          <w:rFonts w:cstheme="minorHAnsi"/>
        </w:rPr>
        <w:t>checked</w:t>
      </w:r>
      <w:r w:rsidRPr="006B7BF3">
        <w:rPr>
          <w:rFonts w:cstheme="minorHAnsi"/>
        </w:rPr>
        <w:t xml:space="preserve"> and </w:t>
      </w:r>
      <w:r>
        <w:rPr>
          <w:rFonts w:cstheme="minorHAnsi"/>
        </w:rPr>
        <w:t>assessed; and</w:t>
      </w:r>
    </w:p>
    <w:p w14:paraId="271B6529" w14:textId="77777777" w:rsidR="009709AC" w:rsidRPr="006B7BF3" w:rsidRDefault="009709AC" w:rsidP="009709AC">
      <w:pPr>
        <w:numPr>
          <w:ilvl w:val="0"/>
          <w:numId w:val="1"/>
        </w:numPr>
        <w:spacing w:before="120"/>
        <w:rPr>
          <w:rFonts w:cstheme="minorHAnsi"/>
        </w:rPr>
      </w:pPr>
      <w:r w:rsidRPr="006B7BF3">
        <w:rPr>
          <w:rFonts w:cstheme="minorHAnsi"/>
        </w:rPr>
        <w:t xml:space="preserve">responsibilities and expectations in relation to the opportunity. </w:t>
      </w:r>
    </w:p>
    <w:p w14:paraId="61049BCD" w14:textId="77777777" w:rsidR="009709AC" w:rsidRPr="006B7BF3" w:rsidRDefault="009709AC" w:rsidP="009709AC">
      <w:pPr>
        <w:suppressAutoHyphens w:val="0"/>
        <w:spacing w:before="0" w:after="0" w:line="240" w:lineRule="auto"/>
        <w:rPr>
          <w:rFonts w:eastAsia="Times New Roman" w:cstheme="minorHAnsi"/>
        </w:rPr>
      </w:pPr>
    </w:p>
    <w:p w14:paraId="08D9F360" w14:textId="77777777" w:rsidR="009709AC" w:rsidRPr="006B7BF3" w:rsidRDefault="009709AC" w:rsidP="009709AC">
      <w:pPr>
        <w:suppressAutoHyphens w:val="0"/>
        <w:spacing w:before="0" w:after="0" w:line="240" w:lineRule="atLeast"/>
        <w:rPr>
          <w:rFonts w:eastAsia="Times New Roman" w:cstheme="minorHAnsi"/>
        </w:rPr>
      </w:pPr>
      <w:r w:rsidRPr="006B7BF3">
        <w:rPr>
          <w:rFonts w:eastAsia="Times New Roman" w:cstheme="minorHAnsi"/>
        </w:rPr>
        <w:t xml:space="preserve">You must read this document before filling out an application. </w:t>
      </w:r>
    </w:p>
    <w:bookmarkEnd w:id="10"/>
    <w:p w14:paraId="568CACE5" w14:textId="4674927C" w:rsidR="006B7BF3" w:rsidRPr="009709AC" w:rsidRDefault="006B7BF3" w:rsidP="00F5745F">
      <w:pPr>
        <w:suppressAutoHyphens w:val="0"/>
        <w:spacing w:before="0" w:after="120" w:line="240" w:lineRule="auto"/>
        <w:rPr>
          <w:rFonts w:eastAsia="Times New Roman" w:cstheme="minorHAnsi"/>
        </w:rPr>
      </w:pPr>
    </w:p>
    <w:p w14:paraId="1DEE48BB" w14:textId="77777777" w:rsidR="00045933" w:rsidRPr="00AB4D5B" w:rsidRDefault="00045933" w:rsidP="00056305">
      <w:pPr>
        <w:pStyle w:val="Heading2Numbered"/>
        <w:rPr>
          <w:color w:val="auto"/>
        </w:rPr>
      </w:pPr>
      <w:bookmarkStart w:id="11" w:name="_Toc461105052"/>
      <w:bookmarkStart w:id="12" w:name="_Toc467773953"/>
      <w:bookmarkStart w:id="13" w:name="_Toc508024347"/>
      <w:bookmarkStart w:id="14" w:name="_Ref421783365"/>
      <w:bookmarkEnd w:id="11"/>
      <w:r w:rsidRPr="00AB4D5B">
        <w:rPr>
          <w:color w:val="auto"/>
        </w:rPr>
        <w:t>Grant Opportunity outcomes</w:t>
      </w:r>
      <w:bookmarkEnd w:id="12"/>
      <w:bookmarkEnd w:id="13"/>
      <w:r w:rsidRPr="00AB4D5B">
        <w:rPr>
          <w:color w:val="auto"/>
        </w:rPr>
        <w:t xml:space="preserve"> </w:t>
      </w:r>
      <w:bookmarkEnd w:id="14"/>
    </w:p>
    <w:p w14:paraId="080BEE4D" w14:textId="75392CDE" w:rsidR="00AB4D5B" w:rsidRDefault="006B7BF3" w:rsidP="00AB4D5B">
      <w:pPr>
        <w:suppressAutoHyphens w:val="0"/>
        <w:spacing w:before="0" w:after="120" w:line="240" w:lineRule="auto"/>
        <w:rPr>
          <w:rFonts w:eastAsia="Times New Roman" w:cstheme="minorHAnsi"/>
        </w:rPr>
      </w:pPr>
      <w:r w:rsidRPr="00E2663A">
        <w:rPr>
          <w:rFonts w:eastAsia="Times New Roman" w:cstheme="minorHAnsi"/>
        </w:rPr>
        <w:t xml:space="preserve">This </w:t>
      </w:r>
      <w:r w:rsidR="00AB4D5B">
        <w:rPr>
          <w:rFonts w:eastAsia="Times New Roman" w:cstheme="minorHAnsi"/>
        </w:rPr>
        <w:t>Grants in Aid program is intended to</w:t>
      </w:r>
      <w:r w:rsidR="009709AC">
        <w:rPr>
          <w:rFonts w:eastAsia="Times New Roman" w:cstheme="minorHAnsi"/>
        </w:rPr>
        <w:t xml:space="preserve"> assist national ex-service organisations to</w:t>
      </w:r>
      <w:r w:rsidR="00AB4D5B">
        <w:rPr>
          <w:rFonts w:eastAsia="Times New Roman" w:cstheme="minorHAnsi"/>
        </w:rPr>
        <w:t xml:space="preserve">: </w:t>
      </w:r>
    </w:p>
    <w:p w14:paraId="0AD00E2A" w14:textId="017C6F24" w:rsidR="009709AC" w:rsidRDefault="00F5745F" w:rsidP="00602083">
      <w:pPr>
        <w:numPr>
          <w:ilvl w:val="0"/>
          <w:numId w:val="27"/>
        </w:numPr>
        <w:suppressAutoHyphens w:val="0"/>
        <w:spacing w:before="0" w:after="120" w:line="240" w:lineRule="auto"/>
        <w:rPr>
          <w:rFonts w:eastAsia="Times New Roman" w:cstheme="minorHAnsi"/>
        </w:rPr>
      </w:pPr>
      <w:r>
        <w:rPr>
          <w:rFonts w:eastAsia="Times New Roman" w:cstheme="minorHAnsi"/>
        </w:rPr>
        <w:t>support their branches, sub-contractors and affiliated organisations in performing welfare advocacy and compensation work;</w:t>
      </w:r>
    </w:p>
    <w:p w14:paraId="16E9F6B0" w14:textId="3F48ABFF" w:rsidR="00F5745F" w:rsidRDefault="00F5745F" w:rsidP="00602083">
      <w:pPr>
        <w:numPr>
          <w:ilvl w:val="0"/>
          <w:numId w:val="27"/>
        </w:numPr>
        <w:suppressAutoHyphens w:val="0"/>
        <w:spacing w:before="0" w:after="120" w:line="240" w:lineRule="auto"/>
        <w:rPr>
          <w:rFonts w:eastAsia="Times New Roman" w:cstheme="minorHAnsi"/>
        </w:rPr>
      </w:pPr>
      <w:r>
        <w:rPr>
          <w:rFonts w:eastAsia="Times New Roman" w:cstheme="minorHAnsi"/>
        </w:rPr>
        <w:t>advance the objectives if all ex-service organisations more generally;</w:t>
      </w:r>
    </w:p>
    <w:p w14:paraId="5F9D9000" w14:textId="4FB0471B" w:rsidR="00F5745F" w:rsidRDefault="00F5745F" w:rsidP="00602083">
      <w:pPr>
        <w:numPr>
          <w:ilvl w:val="0"/>
          <w:numId w:val="27"/>
        </w:numPr>
        <w:suppressAutoHyphens w:val="0"/>
        <w:spacing w:before="0" w:after="120" w:line="240" w:lineRule="auto"/>
        <w:rPr>
          <w:rFonts w:eastAsia="Times New Roman" w:cstheme="minorHAnsi"/>
        </w:rPr>
      </w:pPr>
      <w:r>
        <w:rPr>
          <w:rFonts w:eastAsia="Times New Roman" w:cstheme="minorHAnsi"/>
        </w:rPr>
        <w:t xml:space="preserve">improve co-operation and communication on repatriation and military compensation matters; </w:t>
      </w:r>
    </w:p>
    <w:p w14:paraId="002839D6" w14:textId="53DD3934" w:rsidR="009709AC" w:rsidRPr="00E2663A" w:rsidRDefault="009709AC" w:rsidP="00602083">
      <w:pPr>
        <w:numPr>
          <w:ilvl w:val="0"/>
          <w:numId w:val="27"/>
        </w:numPr>
        <w:suppressAutoHyphens w:val="0"/>
        <w:spacing w:before="0" w:after="120" w:line="240" w:lineRule="auto"/>
        <w:rPr>
          <w:rFonts w:eastAsia="Times New Roman" w:cstheme="minorHAnsi"/>
        </w:rPr>
      </w:pPr>
      <w:r w:rsidRPr="006B7BF3">
        <w:rPr>
          <w:rFonts w:eastAsia="Times New Roman" w:cstheme="minorHAnsi"/>
        </w:rPr>
        <w:t>encourage co-operation and communication between the ex-service community, ex-service organisations and the Australian Government</w:t>
      </w:r>
      <w:r w:rsidR="00F5745F">
        <w:rPr>
          <w:rFonts w:eastAsia="Times New Roman" w:cstheme="minorHAnsi"/>
        </w:rPr>
        <w:t>.</w:t>
      </w:r>
    </w:p>
    <w:p w14:paraId="0B469F56" w14:textId="0166D168" w:rsidR="00045933" w:rsidRDefault="006B7BF3" w:rsidP="00557D41">
      <w:pPr>
        <w:pStyle w:val="Heading1Numbered"/>
      </w:pPr>
      <w:bookmarkStart w:id="15" w:name="_Toc467773954"/>
      <w:bookmarkStart w:id="16" w:name="_Toc508024348"/>
      <w:r>
        <w:lastRenderedPageBreak/>
        <w:t>G</w:t>
      </w:r>
      <w:r w:rsidR="00045933">
        <w:t>rant amount</w:t>
      </w:r>
      <w:bookmarkEnd w:id="15"/>
      <w:bookmarkEnd w:id="16"/>
    </w:p>
    <w:p w14:paraId="7007EB40" w14:textId="0799CF74" w:rsidR="006B7BF3" w:rsidRDefault="00FF77ED" w:rsidP="0001492D">
      <w:pPr>
        <w:suppressAutoHyphens w:val="0"/>
        <w:autoSpaceDE w:val="0"/>
        <w:autoSpaceDN w:val="0"/>
        <w:adjustRightInd w:val="0"/>
        <w:spacing w:before="100" w:after="100" w:line="240" w:lineRule="auto"/>
        <w:rPr>
          <w:rFonts w:cstheme="minorHAnsi"/>
        </w:rPr>
      </w:pPr>
      <w:r>
        <w:rPr>
          <w:rFonts w:cstheme="minorHAnsi"/>
        </w:rPr>
        <w:t>A total of</w:t>
      </w:r>
      <w:r w:rsidR="00DF0F40">
        <w:rPr>
          <w:rFonts w:cstheme="minorHAnsi"/>
        </w:rPr>
        <w:t xml:space="preserve"> $145,000.00 </w:t>
      </w:r>
      <w:r w:rsidR="002076AE">
        <w:rPr>
          <w:rFonts w:cstheme="minorHAnsi"/>
        </w:rPr>
        <w:t xml:space="preserve">(GST exclusive) </w:t>
      </w:r>
      <w:r>
        <w:rPr>
          <w:rFonts w:cstheme="minorHAnsi"/>
        </w:rPr>
        <w:t xml:space="preserve">is </w:t>
      </w:r>
      <w:r w:rsidR="00DF0F40">
        <w:rPr>
          <w:rFonts w:cstheme="minorHAnsi"/>
        </w:rPr>
        <w:t>available for the 2018-19 financial year</w:t>
      </w:r>
      <w:r w:rsidR="00625599">
        <w:rPr>
          <w:rFonts w:cstheme="minorHAnsi"/>
        </w:rPr>
        <w:t xml:space="preserve"> for the GIA program</w:t>
      </w:r>
      <w:r w:rsidR="00DF0F40">
        <w:rPr>
          <w:rFonts w:cstheme="minorHAnsi"/>
        </w:rPr>
        <w:t xml:space="preserve">. </w:t>
      </w:r>
      <w:r w:rsidR="006B7BF3" w:rsidRPr="00E2663A">
        <w:rPr>
          <w:rFonts w:cstheme="minorHAnsi"/>
        </w:rPr>
        <w:t xml:space="preserve">The maximum grant to any </w:t>
      </w:r>
      <w:r w:rsidR="00EA7BA0">
        <w:rPr>
          <w:rFonts w:cstheme="minorHAnsi"/>
        </w:rPr>
        <w:t xml:space="preserve">national </w:t>
      </w:r>
      <w:r w:rsidR="006B7BF3" w:rsidRPr="00E2663A">
        <w:rPr>
          <w:rFonts w:cstheme="minorHAnsi"/>
        </w:rPr>
        <w:t xml:space="preserve">ESO is $10,000 </w:t>
      </w:r>
      <w:r w:rsidR="00FB4CFF">
        <w:rPr>
          <w:rFonts w:cstheme="minorHAnsi"/>
        </w:rPr>
        <w:t xml:space="preserve">within </w:t>
      </w:r>
      <w:r w:rsidR="00DF0F40">
        <w:rPr>
          <w:rFonts w:cstheme="minorHAnsi"/>
        </w:rPr>
        <w:t>the</w:t>
      </w:r>
      <w:r w:rsidR="00E3358E">
        <w:rPr>
          <w:rFonts w:cstheme="minorHAnsi"/>
        </w:rPr>
        <w:t xml:space="preserve"> </w:t>
      </w:r>
      <w:r w:rsidR="00267F65">
        <w:rPr>
          <w:rFonts w:cstheme="minorHAnsi"/>
        </w:rPr>
        <w:t xml:space="preserve">financial </w:t>
      </w:r>
      <w:r w:rsidR="006B7BF3" w:rsidRPr="00E2663A">
        <w:rPr>
          <w:rFonts w:cstheme="minorHAnsi"/>
        </w:rPr>
        <w:t>year</w:t>
      </w:r>
      <w:r w:rsidR="00FB4CFF">
        <w:rPr>
          <w:rFonts w:cstheme="minorHAnsi"/>
        </w:rPr>
        <w:t xml:space="preserve">.  </w:t>
      </w:r>
      <w:r w:rsidR="006B7BF3" w:rsidRPr="00E2663A">
        <w:rPr>
          <w:rFonts w:cstheme="minorHAnsi"/>
        </w:rPr>
        <w:t>Grants are limited to one per organisation</w:t>
      </w:r>
      <w:r w:rsidR="00DD0F0C">
        <w:rPr>
          <w:rFonts w:cstheme="minorHAnsi"/>
        </w:rPr>
        <w:t>.</w:t>
      </w:r>
    </w:p>
    <w:p w14:paraId="37D38995" w14:textId="2710C3E0" w:rsidR="006C62C6" w:rsidRDefault="00FF77ED" w:rsidP="0001492D">
      <w:pPr>
        <w:suppressAutoHyphens w:val="0"/>
        <w:autoSpaceDE w:val="0"/>
        <w:autoSpaceDN w:val="0"/>
        <w:adjustRightInd w:val="0"/>
        <w:spacing w:before="100" w:after="100" w:line="240" w:lineRule="auto"/>
        <w:rPr>
          <w:rFonts w:cstheme="minorHAnsi"/>
        </w:rPr>
      </w:pPr>
      <w:r>
        <w:rPr>
          <w:rFonts w:cstheme="minorHAnsi"/>
        </w:rPr>
        <w:t xml:space="preserve">Depending on the demand for funding, </w:t>
      </w:r>
      <w:r w:rsidR="006C62C6">
        <w:rPr>
          <w:rFonts w:cstheme="minorHAnsi"/>
        </w:rPr>
        <w:t>and if applicant</w:t>
      </w:r>
      <w:r w:rsidR="0007622A">
        <w:rPr>
          <w:rFonts w:cstheme="minorHAnsi"/>
        </w:rPr>
        <w:t>s</w:t>
      </w:r>
      <w:r w:rsidR="006C62C6">
        <w:rPr>
          <w:rFonts w:cstheme="minorHAnsi"/>
        </w:rPr>
        <w:t xml:space="preserve"> meet the eligibility and assessment criteria</w:t>
      </w:r>
      <w:r w:rsidR="00A94BEC">
        <w:rPr>
          <w:rFonts w:cstheme="minorHAnsi"/>
        </w:rPr>
        <w:t>,</w:t>
      </w:r>
      <w:r w:rsidR="006C62C6">
        <w:rPr>
          <w:rFonts w:cstheme="minorHAnsi"/>
        </w:rPr>
        <w:t xml:space="preserve"> the grant amount will be pro</w:t>
      </w:r>
      <w:r w:rsidR="0063673C">
        <w:rPr>
          <w:rFonts w:cstheme="minorHAnsi"/>
        </w:rPr>
        <w:t>-</w:t>
      </w:r>
      <w:r w:rsidR="006C62C6">
        <w:rPr>
          <w:rFonts w:cstheme="minorHAnsi"/>
        </w:rPr>
        <w:t xml:space="preserve">rated. </w:t>
      </w:r>
    </w:p>
    <w:p w14:paraId="7AD8F82C" w14:textId="2E76C077" w:rsidR="006B7BF3" w:rsidRPr="00E2663A" w:rsidRDefault="00625599" w:rsidP="0001492D">
      <w:pPr>
        <w:suppressAutoHyphens w:val="0"/>
        <w:autoSpaceDE w:val="0"/>
        <w:autoSpaceDN w:val="0"/>
        <w:adjustRightInd w:val="0"/>
        <w:spacing w:before="100" w:after="100" w:line="240" w:lineRule="auto"/>
        <w:rPr>
          <w:rFonts w:cstheme="minorHAnsi"/>
        </w:rPr>
      </w:pPr>
      <w:r>
        <w:rPr>
          <w:rFonts w:cstheme="minorHAnsi"/>
        </w:rPr>
        <w:t xml:space="preserve">The </w:t>
      </w:r>
      <w:r w:rsidR="00DD0F0C">
        <w:rPr>
          <w:rFonts w:cstheme="minorHAnsi"/>
        </w:rPr>
        <w:t>GIA</w:t>
      </w:r>
      <w:r>
        <w:rPr>
          <w:rFonts w:cstheme="minorHAnsi"/>
        </w:rPr>
        <w:t xml:space="preserve"> program</w:t>
      </w:r>
      <w:r w:rsidR="006B7BF3" w:rsidRPr="00E2663A">
        <w:rPr>
          <w:rFonts w:cstheme="minorHAnsi"/>
        </w:rPr>
        <w:t xml:space="preserve"> </w:t>
      </w:r>
      <w:r w:rsidR="00FB4CFF">
        <w:rPr>
          <w:rFonts w:cstheme="minorHAnsi"/>
        </w:rPr>
        <w:t xml:space="preserve">funds </w:t>
      </w:r>
      <w:r w:rsidR="006B7BF3" w:rsidRPr="00E2663A">
        <w:rPr>
          <w:rFonts w:cstheme="minorHAnsi"/>
        </w:rPr>
        <w:t>projects that are planned for the future. Funding is not available as a reimbursement for costs already incurred.</w:t>
      </w:r>
    </w:p>
    <w:p w14:paraId="0B4F460B" w14:textId="77777777" w:rsidR="00340616" w:rsidRPr="00B72EE8" w:rsidRDefault="00340616" w:rsidP="00340616">
      <w:pPr>
        <w:pStyle w:val="Heading1Numbered"/>
      </w:pPr>
      <w:bookmarkStart w:id="17" w:name="_Toc421777594"/>
      <w:bookmarkStart w:id="18" w:name="_Ref428266971"/>
      <w:bookmarkStart w:id="19" w:name="_Toc467773955"/>
      <w:bookmarkStart w:id="20" w:name="_Toc508024349"/>
      <w:r>
        <w:t>Grant e</w:t>
      </w:r>
      <w:r w:rsidRPr="00B72EE8">
        <w:t>ligibility</w:t>
      </w:r>
      <w:bookmarkEnd w:id="17"/>
      <w:bookmarkEnd w:id="18"/>
      <w:r>
        <w:t xml:space="preserve"> cr</w:t>
      </w:r>
      <w:r w:rsidRPr="00B72EE8">
        <w:t>iteria</w:t>
      </w:r>
      <w:bookmarkEnd w:id="19"/>
      <w:bookmarkEnd w:id="20"/>
      <w:r>
        <w:t xml:space="preserve"> </w:t>
      </w:r>
    </w:p>
    <w:p w14:paraId="7B3ED1A9" w14:textId="47348464" w:rsidR="00340616" w:rsidRDefault="00340616" w:rsidP="00340616">
      <w:pPr>
        <w:spacing w:after="120"/>
      </w:pPr>
      <w:bookmarkStart w:id="21" w:name="_Ref414285977"/>
      <w:r>
        <w:t xml:space="preserve">We cannot consider your application if it does not </w:t>
      </w:r>
      <w:r w:rsidR="00DF0F40">
        <w:t xml:space="preserve">meet </w:t>
      </w:r>
      <w:r>
        <w:t>all the eligibility criteria.</w:t>
      </w:r>
      <w:r w:rsidRPr="00B72EE8">
        <w:t xml:space="preserve"> </w:t>
      </w:r>
    </w:p>
    <w:p w14:paraId="33FE2D0B" w14:textId="77777777" w:rsidR="00340616" w:rsidRDefault="00340616" w:rsidP="00056305">
      <w:pPr>
        <w:pStyle w:val="Heading2Numbered"/>
      </w:pPr>
      <w:bookmarkStart w:id="22" w:name="_Ref421696970"/>
      <w:bookmarkStart w:id="23" w:name="_Toc421777595"/>
      <w:bookmarkStart w:id="24" w:name="_Toc467773956"/>
      <w:bookmarkStart w:id="25" w:name="_Toc508024350"/>
      <w:r w:rsidRPr="00B72EE8">
        <w:t xml:space="preserve">Who is eligible </w:t>
      </w:r>
      <w:r>
        <w:t xml:space="preserve">to apply </w:t>
      </w:r>
      <w:r w:rsidRPr="00B72EE8">
        <w:t>for a grant?</w:t>
      </w:r>
      <w:bookmarkEnd w:id="21"/>
      <w:bookmarkEnd w:id="22"/>
      <w:bookmarkEnd w:id="23"/>
      <w:bookmarkEnd w:id="24"/>
      <w:bookmarkEnd w:id="25"/>
    </w:p>
    <w:p w14:paraId="69AADFCB" w14:textId="6F48B9CD" w:rsidR="00F82F1C" w:rsidRPr="00FA2256" w:rsidRDefault="00F82F1C" w:rsidP="00F82F1C">
      <w:pPr>
        <w:rPr>
          <w:b/>
        </w:rPr>
      </w:pPr>
      <w:r w:rsidRPr="00FA2256">
        <w:rPr>
          <w:b/>
        </w:rPr>
        <w:t xml:space="preserve">Only bona fide </w:t>
      </w:r>
      <w:r>
        <w:rPr>
          <w:b/>
        </w:rPr>
        <w:t xml:space="preserve">national </w:t>
      </w:r>
      <w:r w:rsidR="002E3147">
        <w:rPr>
          <w:b/>
        </w:rPr>
        <w:t xml:space="preserve">incorporated </w:t>
      </w:r>
      <w:r w:rsidRPr="00FA2256">
        <w:rPr>
          <w:b/>
        </w:rPr>
        <w:t>ESOs are eligible to apply for a grant.</w:t>
      </w:r>
    </w:p>
    <w:p w14:paraId="5B58631C" w14:textId="77777777" w:rsidR="00F82F1C" w:rsidRPr="00FB7D81" w:rsidRDefault="00F82F1C" w:rsidP="00F82F1C">
      <w:pPr>
        <w:pStyle w:val="Bullet2"/>
        <w:numPr>
          <w:ilvl w:val="0"/>
          <w:numId w:val="0"/>
        </w:numPr>
        <w:rPr>
          <w:rFonts w:eastAsia="Times New Roman" w:cstheme="minorHAnsi"/>
          <w:szCs w:val="20"/>
          <w:lang w:val="en" w:eastAsia="en-AU"/>
        </w:rPr>
      </w:pPr>
      <w:r w:rsidRPr="00FB7D81">
        <w:rPr>
          <w:rFonts w:eastAsia="Times New Roman" w:cstheme="minorHAnsi"/>
          <w:szCs w:val="20"/>
          <w:lang w:val="en" w:eastAsia="en-AU"/>
        </w:rPr>
        <w:t xml:space="preserve">For the purposes of </w:t>
      </w:r>
      <w:r>
        <w:rPr>
          <w:rFonts w:eastAsia="Times New Roman" w:cstheme="minorHAnsi"/>
          <w:szCs w:val="20"/>
          <w:lang w:val="en" w:eastAsia="en-AU"/>
        </w:rPr>
        <w:t>GIA</w:t>
      </w:r>
      <w:r w:rsidRPr="00FB7D81">
        <w:rPr>
          <w:rFonts w:eastAsia="Times New Roman" w:cstheme="minorHAnsi"/>
          <w:szCs w:val="20"/>
          <w:lang w:val="en" w:eastAsia="en-AU"/>
        </w:rPr>
        <w:t xml:space="preserve"> grants a bona fide </w:t>
      </w:r>
      <w:r>
        <w:rPr>
          <w:rFonts w:eastAsia="Times New Roman" w:cstheme="minorHAnsi"/>
          <w:szCs w:val="20"/>
          <w:lang w:val="en" w:eastAsia="en-AU"/>
        </w:rPr>
        <w:t xml:space="preserve">national </w:t>
      </w:r>
      <w:r w:rsidR="002E3147">
        <w:rPr>
          <w:rFonts w:eastAsia="Times New Roman" w:cstheme="minorHAnsi"/>
          <w:szCs w:val="20"/>
          <w:lang w:val="en" w:eastAsia="en-AU"/>
        </w:rPr>
        <w:t xml:space="preserve">incorporated </w:t>
      </w:r>
      <w:r w:rsidRPr="00FB7D81">
        <w:rPr>
          <w:rFonts w:eastAsia="Times New Roman" w:cstheme="minorHAnsi"/>
          <w:szCs w:val="20"/>
          <w:lang w:val="en" w:eastAsia="en-AU"/>
        </w:rPr>
        <w:t>ESO is considered to be an organisation:</w:t>
      </w:r>
    </w:p>
    <w:p w14:paraId="559EDB0C" w14:textId="35D31A34" w:rsidR="002076AE" w:rsidRDefault="002076AE" w:rsidP="00F82F1C">
      <w:pPr>
        <w:pStyle w:val="Bullet1"/>
        <w:rPr>
          <w:rFonts w:cstheme="minorHAnsi"/>
        </w:rPr>
      </w:pPr>
      <w:r>
        <w:rPr>
          <w:rFonts w:cstheme="minorHAnsi"/>
        </w:rPr>
        <w:t>which has direct links to the ex-service community;</w:t>
      </w:r>
    </w:p>
    <w:p w14:paraId="68DF0661" w14:textId="71BF5EA5" w:rsidR="00F82F1C" w:rsidRPr="00FB7D81" w:rsidRDefault="00F82F1C" w:rsidP="00F82F1C">
      <w:pPr>
        <w:pStyle w:val="Bullet1"/>
        <w:rPr>
          <w:rFonts w:cstheme="minorHAnsi"/>
        </w:rPr>
      </w:pPr>
      <w:r w:rsidRPr="00FB7D81">
        <w:rPr>
          <w:rFonts w:cstheme="minorHAnsi"/>
        </w:rPr>
        <w:t>whose membership consists primarily of veterans, past and present members of the Australian Defence Force (ADF) and/or their dependants;</w:t>
      </w:r>
    </w:p>
    <w:p w14:paraId="4F04B5F1" w14:textId="2FCB1781" w:rsidR="00F82F1C" w:rsidRPr="00FB7D81" w:rsidRDefault="00F82F1C" w:rsidP="00F82F1C">
      <w:pPr>
        <w:pStyle w:val="Bullet1"/>
        <w:rPr>
          <w:rFonts w:cstheme="minorHAnsi"/>
        </w:rPr>
      </w:pPr>
      <w:r w:rsidRPr="00FB7D81">
        <w:rPr>
          <w:rFonts w:cstheme="minorHAnsi"/>
        </w:rPr>
        <w:t xml:space="preserve">which is established primarily to provide pensions, advocacy and/or welfare assistance to veterans, past and present members of the ADF and/or their dependants; </w:t>
      </w:r>
    </w:p>
    <w:p w14:paraId="1D4BB84C" w14:textId="313609EB" w:rsidR="00D85558" w:rsidRPr="00CC1350" w:rsidRDefault="00F82F1C" w:rsidP="008A0644">
      <w:pPr>
        <w:pStyle w:val="Bullet1"/>
        <w:rPr>
          <w:rFonts w:cstheme="minorHAnsi"/>
        </w:rPr>
      </w:pPr>
      <w:r w:rsidRPr="00D85558">
        <w:rPr>
          <w:rFonts w:cstheme="minorHAnsi"/>
        </w:rPr>
        <w:t>which does not charge any fee for acting on behalf of the veterans, past and present members of the ADF and/or their dependants in the provision of claims or welfare services</w:t>
      </w:r>
      <w:r w:rsidR="00D85558">
        <w:rPr>
          <w:rFonts w:cstheme="minorHAnsi"/>
        </w:rPr>
        <w:t>;</w:t>
      </w:r>
    </w:p>
    <w:p w14:paraId="50C5BBC8" w14:textId="6040E418" w:rsidR="002E3147" w:rsidRPr="00D85558" w:rsidRDefault="003B10B0" w:rsidP="008A0644">
      <w:pPr>
        <w:pStyle w:val="Bullet1"/>
        <w:rPr>
          <w:rFonts w:cstheme="minorHAnsi"/>
        </w:rPr>
      </w:pPr>
      <w:r>
        <w:t xml:space="preserve">which </w:t>
      </w:r>
      <w:r w:rsidR="00806A62">
        <w:t>has objectives that aim to benefit the welfare of its members nationally</w:t>
      </w:r>
      <w:r w:rsidR="00D85558">
        <w:t>; and</w:t>
      </w:r>
    </w:p>
    <w:p w14:paraId="4CC1D4C1" w14:textId="77777777" w:rsidR="002E3147" w:rsidRPr="00FB7D81" w:rsidRDefault="002E3147" w:rsidP="00F82F1C">
      <w:pPr>
        <w:pStyle w:val="Bullet1"/>
        <w:rPr>
          <w:rFonts w:cstheme="minorHAnsi"/>
        </w:rPr>
      </w:pPr>
      <w:r>
        <w:rPr>
          <w:rFonts w:cstheme="minorHAnsi"/>
        </w:rPr>
        <w:t>which is incorporated.</w:t>
      </w:r>
    </w:p>
    <w:p w14:paraId="4E5EAEBB" w14:textId="77777777" w:rsidR="006B7BF3" w:rsidRPr="006B7BF3" w:rsidRDefault="006B7BF3" w:rsidP="006B7BF3">
      <w:pPr>
        <w:pStyle w:val="Heading2Numbered"/>
      </w:pPr>
      <w:r w:rsidRPr="006B7BF3">
        <w:tab/>
      </w:r>
      <w:bookmarkStart w:id="26" w:name="_Toc508024351"/>
      <w:r w:rsidRPr="006B7BF3">
        <w:t>Who is not eligible to apply for a grant?</w:t>
      </w:r>
      <w:bookmarkEnd w:id="26"/>
    </w:p>
    <w:p w14:paraId="157C9121" w14:textId="77777777" w:rsidR="002A2137" w:rsidRDefault="00257379" w:rsidP="006B7BF3">
      <w:pPr>
        <w:suppressAutoHyphens w:val="0"/>
        <w:spacing w:before="0" w:after="240" w:line="240" w:lineRule="atLeast"/>
        <w:rPr>
          <w:rFonts w:cstheme="minorHAnsi"/>
        </w:rPr>
      </w:pPr>
      <w:r w:rsidRPr="00E2663A">
        <w:rPr>
          <w:rFonts w:cstheme="minorHAnsi"/>
        </w:rPr>
        <w:t>You are not eligible to apply if you</w:t>
      </w:r>
      <w:r w:rsidR="002A2137">
        <w:rPr>
          <w:rFonts w:cstheme="minorHAnsi"/>
        </w:rPr>
        <w:t>:</w:t>
      </w:r>
    </w:p>
    <w:p w14:paraId="4A54A553" w14:textId="33FF5428" w:rsidR="006B7BF3" w:rsidRDefault="00257379" w:rsidP="00204BB0">
      <w:pPr>
        <w:pStyle w:val="Bullet1"/>
        <w:rPr>
          <w:rFonts w:cstheme="minorHAnsi"/>
        </w:rPr>
      </w:pPr>
      <w:r w:rsidRPr="002A2137">
        <w:rPr>
          <w:rFonts w:cstheme="minorHAnsi"/>
        </w:rPr>
        <w:t xml:space="preserve"> are not a bona fide national incorporated ESO</w:t>
      </w:r>
      <w:r w:rsidR="002A2137">
        <w:rPr>
          <w:rFonts w:cstheme="minorHAnsi"/>
        </w:rPr>
        <w:t>;</w:t>
      </w:r>
    </w:p>
    <w:p w14:paraId="421A8B74" w14:textId="1BEAFB35" w:rsidR="002A2137" w:rsidRPr="00204BB0" w:rsidRDefault="002A2137" w:rsidP="00204BB0">
      <w:pPr>
        <w:pStyle w:val="Bullet1"/>
        <w:rPr>
          <w:rFonts w:cstheme="minorHAnsi"/>
        </w:rPr>
      </w:pPr>
      <w:r>
        <w:rPr>
          <w:rFonts w:cstheme="minorHAnsi"/>
        </w:rPr>
        <w:t xml:space="preserve">receive funding from another government source for the same purpose as the </w:t>
      </w:r>
      <w:r w:rsidR="00204BB0">
        <w:rPr>
          <w:rFonts w:cstheme="minorHAnsi"/>
        </w:rPr>
        <w:t>project proposed under this granting opportunity.</w:t>
      </w:r>
      <w:r>
        <w:rPr>
          <w:rFonts w:cstheme="minorHAnsi"/>
        </w:rPr>
        <w:t xml:space="preserve"> </w:t>
      </w:r>
      <w:r w:rsidR="00204BB0">
        <w:rPr>
          <w:rStyle w:val="FootnoteReference"/>
          <w:rFonts w:cstheme="minorHAnsi"/>
        </w:rPr>
        <w:footnoteReference w:id="1"/>
      </w:r>
    </w:p>
    <w:p w14:paraId="29AB16BB" w14:textId="3DA954B7" w:rsidR="00340616" w:rsidRPr="00A668C8" w:rsidRDefault="00340616" w:rsidP="00A668C8">
      <w:pPr>
        <w:pStyle w:val="Heading1Numbered"/>
      </w:pPr>
      <w:bookmarkStart w:id="27" w:name="_Toc467773959"/>
      <w:bookmarkStart w:id="28" w:name="_Toc508024352"/>
      <w:r w:rsidRPr="00A668C8">
        <w:lastRenderedPageBreak/>
        <w:t>Eligible grant activities</w:t>
      </w:r>
      <w:bookmarkEnd w:id="27"/>
      <w:bookmarkEnd w:id="28"/>
    </w:p>
    <w:p w14:paraId="2393C679" w14:textId="77777777" w:rsidR="00340616" w:rsidRDefault="00340616" w:rsidP="00056305">
      <w:pPr>
        <w:pStyle w:val="Heading2Numbered"/>
      </w:pPr>
      <w:bookmarkStart w:id="29" w:name="_Toc467773960"/>
      <w:bookmarkStart w:id="30" w:name="_Toc508024353"/>
      <w:r w:rsidRPr="00F56535">
        <w:t>What can the grant money be used for?</w:t>
      </w:r>
      <w:bookmarkEnd w:id="29"/>
      <w:bookmarkEnd w:id="30"/>
    </w:p>
    <w:p w14:paraId="34DD5B93" w14:textId="2AF515F3" w:rsidR="00F66FF6" w:rsidRPr="00BD2C57" w:rsidRDefault="00E5682A" w:rsidP="00A94BEC">
      <w:pPr>
        <w:suppressAutoHyphens w:val="0"/>
        <w:autoSpaceDE w:val="0"/>
        <w:autoSpaceDN w:val="0"/>
        <w:adjustRightInd w:val="0"/>
        <w:spacing w:before="100" w:after="100" w:line="240" w:lineRule="auto"/>
        <w:rPr>
          <w:rFonts w:cstheme="minorHAnsi"/>
          <w:lang w:eastAsia="en-AU"/>
        </w:rPr>
      </w:pPr>
      <w:r>
        <w:rPr>
          <w:rFonts w:cstheme="minorHAnsi"/>
        </w:rPr>
        <w:t>Grant</w:t>
      </w:r>
      <w:r w:rsidR="00EA7BA0">
        <w:rPr>
          <w:rFonts w:cstheme="minorHAnsi"/>
        </w:rPr>
        <w:t xml:space="preserve"> fund</w:t>
      </w:r>
      <w:r>
        <w:rPr>
          <w:rFonts w:cstheme="minorHAnsi"/>
        </w:rPr>
        <w:t>ing is</w:t>
      </w:r>
      <w:r w:rsidR="0001492D" w:rsidRPr="00E2663A">
        <w:rPr>
          <w:rFonts w:cstheme="minorHAnsi"/>
        </w:rPr>
        <w:t xml:space="preserve"> intended to fund discrete projects or activities that address a specific problem or issue, rather than everyday business-as-usual costs</w:t>
      </w:r>
      <w:r w:rsidR="00A94BEC">
        <w:rPr>
          <w:rFonts w:cstheme="minorHAnsi"/>
        </w:rPr>
        <w:t xml:space="preserve"> (please see ‘What the grant money cannot be used for’ below</w:t>
      </w:r>
      <w:r w:rsidR="0001492D" w:rsidRPr="00E2663A">
        <w:rPr>
          <w:rFonts w:cstheme="minorHAnsi"/>
        </w:rPr>
        <w:t>.</w:t>
      </w:r>
      <w:r w:rsidR="005B1992">
        <w:rPr>
          <w:rFonts w:cstheme="minorHAnsi"/>
        </w:rPr>
        <w:t xml:space="preserve"> </w:t>
      </w:r>
    </w:p>
    <w:p w14:paraId="4CD83757" w14:textId="250051F2" w:rsidR="0001492D" w:rsidRPr="00E2663A" w:rsidRDefault="0001492D" w:rsidP="0001492D">
      <w:pPr>
        <w:suppressAutoHyphens w:val="0"/>
        <w:autoSpaceDE w:val="0"/>
        <w:autoSpaceDN w:val="0"/>
        <w:adjustRightInd w:val="0"/>
        <w:spacing w:before="100" w:after="100" w:line="240" w:lineRule="auto"/>
        <w:rPr>
          <w:rFonts w:cstheme="minorHAnsi"/>
        </w:rPr>
      </w:pPr>
      <w:r w:rsidRPr="00E2663A">
        <w:rPr>
          <w:rFonts w:cstheme="minorHAnsi"/>
        </w:rPr>
        <w:t>Requested items should relate to the role of</w:t>
      </w:r>
      <w:r w:rsidR="00EA7BA0">
        <w:rPr>
          <w:rFonts w:cstheme="minorHAnsi"/>
        </w:rPr>
        <w:t xml:space="preserve"> national</w:t>
      </w:r>
      <w:r w:rsidRPr="00E2663A">
        <w:rPr>
          <w:rFonts w:cstheme="minorHAnsi"/>
        </w:rPr>
        <w:t xml:space="preserve"> ESOs as co-ordinating and representative bodies. These </w:t>
      </w:r>
      <w:r w:rsidR="00642009">
        <w:rPr>
          <w:rFonts w:cstheme="minorHAnsi"/>
        </w:rPr>
        <w:t xml:space="preserve">eligible items </w:t>
      </w:r>
      <w:r w:rsidRPr="00E2663A">
        <w:rPr>
          <w:rFonts w:cstheme="minorHAnsi"/>
        </w:rPr>
        <w:t>could include but</w:t>
      </w:r>
      <w:r w:rsidR="00A94BEC">
        <w:rPr>
          <w:rFonts w:cstheme="minorHAnsi"/>
        </w:rPr>
        <w:t xml:space="preserve"> are</w:t>
      </w:r>
      <w:r w:rsidRPr="00E2663A">
        <w:rPr>
          <w:rFonts w:cstheme="minorHAnsi"/>
        </w:rPr>
        <w:t xml:space="preserve"> not limited to</w:t>
      </w:r>
      <w:r w:rsidR="00A94BEC">
        <w:rPr>
          <w:rFonts w:cstheme="minorHAnsi"/>
        </w:rPr>
        <w:t>,</w:t>
      </w:r>
      <w:r w:rsidRPr="00E2663A">
        <w:rPr>
          <w:rFonts w:cstheme="minorHAnsi"/>
        </w:rPr>
        <w:t xml:space="preserve"> costs associated with:</w:t>
      </w:r>
    </w:p>
    <w:p w14:paraId="42E463F0" w14:textId="70CEC8F6" w:rsidR="00257379" w:rsidRPr="00EC5F52" w:rsidRDefault="00257379" w:rsidP="00602083">
      <w:pPr>
        <w:pStyle w:val="ListParagraph"/>
        <w:numPr>
          <w:ilvl w:val="0"/>
          <w:numId w:val="18"/>
        </w:numPr>
        <w:rPr>
          <w:rFonts w:eastAsiaTheme="minorHAnsi" w:cstheme="minorHAnsi"/>
        </w:rPr>
      </w:pPr>
      <w:r w:rsidRPr="00EC5F52">
        <w:rPr>
          <w:rFonts w:asciiTheme="minorHAnsi" w:eastAsiaTheme="minorHAnsi" w:hAnsiTheme="minorHAnsi" w:cstheme="minorHAnsi"/>
        </w:rPr>
        <w:t>Accommodation expenses (interactions with local, state/territory and Commonwealth government bodies or attendance at conferences, etc.)</w:t>
      </w:r>
    </w:p>
    <w:p w14:paraId="7C20F1D2" w14:textId="77777777" w:rsidR="00257379" w:rsidRPr="00BB26D7" w:rsidRDefault="00257379" w:rsidP="00602083">
      <w:pPr>
        <w:numPr>
          <w:ilvl w:val="0"/>
          <w:numId w:val="18"/>
        </w:numPr>
        <w:suppressAutoHyphens w:val="0"/>
        <w:spacing w:before="0" w:after="120" w:line="240" w:lineRule="auto"/>
        <w:rPr>
          <w:rFonts w:cstheme="minorHAnsi"/>
        </w:rPr>
      </w:pPr>
      <w:r w:rsidRPr="00EC5F52">
        <w:rPr>
          <w:rFonts w:cstheme="minorHAnsi"/>
        </w:rPr>
        <w:t>Travel expenses (</w:t>
      </w:r>
      <w:r w:rsidRPr="00D35E56">
        <w:rPr>
          <w:rFonts w:cstheme="minorHAnsi"/>
        </w:rPr>
        <w:t xml:space="preserve">interactions with local, state/territory and Commonwealth government bodies or attendance at </w:t>
      </w:r>
      <w:r w:rsidRPr="00BB26D7">
        <w:rPr>
          <w:rFonts w:cstheme="minorHAnsi"/>
        </w:rPr>
        <w:t>conferences, etc.)</w:t>
      </w:r>
    </w:p>
    <w:p w14:paraId="48A72354" w14:textId="588F3359" w:rsidR="0001492D" w:rsidRPr="00257379" w:rsidRDefault="00257379" w:rsidP="00602083">
      <w:pPr>
        <w:numPr>
          <w:ilvl w:val="0"/>
          <w:numId w:val="18"/>
        </w:numPr>
        <w:suppressAutoHyphens w:val="0"/>
        <w:spacing w:before="0" w:after="120" w:line="240" w:lineRule="auto"/>
        <w:rPr>
          <w:rFonts w:cstheme="minorHAnsi"/>
        </w:rPr>
      </w:pPr>
      <w:r>
        <w:rPr>
          <w:rFonts w:cstheme="minorHAnsi"/>
        </w:rPr>
        <w:t xml:space="preserve">Venue hire </w:t>
      </w:r>
      <w:r w:rsidRPr="00EC5F52">
        <w:rPr>
          <w:rFonts w:cstheme="minorHAnsi"/>
        </w:rPr>
        <w:t>(</w:t>
      </w:r>
      <w:r w:rsidR="00204BB0">
        <w:rPr>
          <w:rFonts w:cstheme="minorHAnsi"/>
        </w:rPr>
        <w:t>h</w:t>
      </w:r>
      <w:r w:rsidRPr="00EC5F52">
        <w:rPr>
          <w:rFonts w:cstheme="minorHAnsi"/>
        </w:rPr>
        <w:t xml:space="preserve">osting AGMs or other meetings, </w:t>
      </w:r>
      <w:r w:rsidRPr="00D35E56">
        <w:rPr>
          <w:rFonts w:cstheme="minorHAnsi"/>
        </w:rPr>
        <w:t>etc)</w:t>
      </w:r>
      <w:r w:rsidR="0001492D" w:rsidRPr="00257379">
        <w:rPr>
          <w:rFonts w:cstheme="minorHAnsi"/>
        </w:rPr>
        <w:t>; and</w:t>
      </w:r>
    </w:p>
    <w:p w14:paraId="4F033930" w14:textId="271C7006" w:rsidR="0001492D" w:rsidRPr="00E2663A" w:rsidRDefault="00257379" w:rsidP="00602083">
      <w:pPr>
        <w:numPr>
          <w:ilvl w:val="0"/>
          <w:numId w:val="18"/>
        </w:numPr>
        <w:suppressAutoHyphens w:val="0"/>
        <w:spacing w:before="0" w:after="120" w:line="240" w:lineRule="auto"/>
        <w:rPr>
          <w:rFonts w:cstheme="minorHAnsi"/>
        </w:rPr>
      </w:pPr>
      <w:r>
        <w:rPr>
          <w:rFonts w:cstheme="minorHAnsi"/>
        </w:rPr>
        <w:t xml:space="preserve">Organisational </w:t>
      </w:r>
      <w:r w:rsidRPr="00EC5F52">
        <w:rPr>
          <w:rFonts w:cstheme="minorHAnsi"/>
        </w:rPr>
        <w:t>improvements (e.g. training in representational skills for key spokespeople in the organisation etc)</w:t>
      </w:r>
      <w:r w:rsidRPr="00E2663A">
        <w:rPr>
          <w:rFonts w:cstheme="minorHAnsi"/>
        </w:rPr>
        <w:t>.</w:t>
      </w:r>
    </w:p>
    <w:p w14:paraId="49B5C0F3" w14:textId="77777777" w:rsidR="0001492D" w:rsidRPr="00E2663A" w:rsidRDefault="0001492D" w:rsidP="0001492D">
      <w:pPr>
        <w:suppressAutoHyphens w:val="0"/>
        <w:autoSpaceDE w:val="0"/>
        <w:autoSpaceDN w:val="0"/>
        <w:adjustRightInd w:val="0"/>
        <w:spacing w:before="100" w:after="100" w:line="240" w:lineRule="auto"/>
        <w:rPr>
          <w:rFonts w:cstheme="minorHAnsi"/>
        </w:rPr>
      </w:pPr>
      <w:r w:rsidRPr="00E2663A">
        <w:rPr>
          <w:rFonts w:cstheme="minorHAnsi"/>
        </w:rPr>
        <w:t>Examples of discrete projects that address a specific issue could be a national conference to develop a five-year business plan or training in representational skills for key spokespeople in the organisation.</w:t>
      </w:r>
    </w:p>
    <w:p w14:paraId="5CB8144D" w14:textId="77777777" w:rsidR="00340616" w:rsidRPr="00B72EE8" w:rsidRDefault="00340616" w:rsidP="00056305">
      <w:pPr>
        <w:pStyle w:val="Heading2Numbered"/>
      </w:pPr>
      <w:bookmarkStart w:id="31" w:name="_Toc467773961"/>
      <w:bookmarkStart w:id="32" w:name="_Toc508024354"/>
      <w:r w:rsidRPr="00B72EE8">
        <w:t xml:space="preserve">What </w:t>
      </w:r>
      <w:r>
        <w:t>the grant money cannot be used for?</w:t>
      </w:r>
      <w:bookmarkEnd w:id="31"/>
      <w:bookmarkEnd w:id="32"/>
    </w:p>
    <w:p w14:paraId="1CEFA8A3" w14:textId="156CDF29" w:rsidR="00340616" w:rsidRPr="000A271A" w:rsidRDefault="00340616" w:rsidP="00340616">
      <w:pPr>
        <w:rPr>
          <w:rFonts w:cstheme="minorHAnsi"/>
        </w:rPr>
      </w:pPr>
      <w:r w:rsidRPr="000A271A">
        <w:rPr>
          <w:rFonts w:cstheme="minorHAnsi"/>
        </w:rPr>
        <w:t xml:space="preserve">You cannot use grant </w:t>
      </w:r>
      <w:r w:rsidR="00EA7BA0">
        <w:rPr>
          <w:rFonts w:cstheme="minorHAnsi"/>
        </w:rPr>
        <w:t xml:space="preserve">funding </w:t>
      </w:r>
      <w:r w:rsidRPr="000A271A">
        <w:rPr>
          <w:rFonts w:cstheme="minorHAnsi"/>
        </w:rPr>
        <w:t xml:space="preserve">for the following activities: </w:t>
      </w:r>
    </w:p>
    <w:p w14:paraId="576A40A5" w14:textId="77777777" w:rsidR="00340616" w:rsidRPr="000A271A" w:rsidRDefault="00340616" w:rsidP="000A271A">
      <w:pPr>
        <w:pStyle w:val="Bullet1"/>
      </w:pPr>
      <w:r w:rsidRPr="000A271A">
        <w:t>wages</w:t>
      </w:r>
      <w:r w:rsidR="00EC5DCE">
        <w:t>;</w:t>
      </w:r>
    </w:p>
    <w:p w14:paraId="5ECE1725" w14:textId="77777777" w:rsidR="00340616" w:rsidRPr="000A271A" w:rsidRDefault="00340616" w:rsidP="00FB4CFF">
      <w:pPr>
        <w:pStyle w:val="Bullet1"/>
      </w:pPr>
      <w:r w:rsidRPr="000A271A">
        <w:t>the covering of retrospective costs</w:t>
      </w:r>
      <w:r w:rsidR="00EC5DCE">
        <w:t>;</w:t>
      </w:r>
      <w:r w:rsidRPr="000A271A">
        <w:t xml:space="preserve"> </w:t>
      </w:r>
    </w:p>
    <w:p w14:paraId="235ADFD4" w14:textId="77777777" w:rsidR="00340616" w:rsidRPr="000A271A" w:rsidRDefault="00340616" w:rsidP="000A271A">
      <w:pPr>
        <w:pStyle w:val="Bullet1"/>
      </w:pPr>
      <w:r w:rsidRPr="000A271A">
        <w:t>costs incurred in the preparation of a grant application or related documentation</w:t>
      </w:r>
      <w:r w:rsidR="00EC5DCE">
        <w:t>;</w:t>
      </w:r>
      <w:r w:rsidRPr="000A271A">
        <w:t xml:space="preserve"> </w:t>
      </w:r>
    </w:p>
    <w:p w14:paraId="70498561" w14:textId="2D3E78F0" w:rsidR="00340616" w:rsidRPr="000A271A" w:rsidRDefault="00340616" w:rsidP="000A271A">
      <w:pPr>
        <w:pStyle w:val="Bullet1"/>
      </w:pPr>
      <w:r w:rsidRPr="000A271A">
        <w:t xml:space="preserve">subsidy of general ongoing administration of an organisation such as </w:t>
      </w:r>
      <w:r w:rsidR="00796089">
        <w:t xml:space="preserve">utilities (e.g. </w:t>
      </w:r>
      <w:r w:rsidRPr="000A271A">
        <w:t>electricity, phone and rent</w:t>
      </w:r>
      <w:r w:rsidR="00796089">
        <w:t>)</w:t>
      </w:r>
      <w:r w:rsidRPr="000A271A">
        <w:t xml:space="preserve"> </w:t>
      </w:r>
    </w:p>
    <w:p w14:paraId="5ED2F64F" w14:textId="77777777" w:rsidR="00A94BEC" w:rsidRDefault="00340616" w:rsidP="000A271A">
      <w:pPr>
        <w:pStyle w:val="Bullet1"/>
      </w:pPr>
      <w:r w:rsidRPr="000A271A">
        <w:t xml:space="preserve">major construction/capital works </w:t>
      </w:r>
    </w:p>
    <w:p w14:paraId="4F8ED160" w14:textId="4DEBEC76" w:rsidR="00340616" w:rsidRPr="000A271A" w:rsidRDefault="00A94BEC" w:rsidP="000A271A">
      <w:pPr>
        <w:pStyle w:val="Bullet1"/>
      </w:pPr>
      <w:r>
        <w:t>business as usual costs</w:t>
      </w:r>
      <w:r w:rsidR="00340616" w:rsidRPr="000A271A">
        <w:t xml:space="preserve"> </w:t>
      </w:r>
    </w:p>
    <w:p w14:paraId="35032286" w14:textId="77777777" w:rsidR="00340616" w:rsidRPr="000A271A" w:rsidRDefault="00340616" w:rsidP="000A271A">
      <w:pPr>
        <w:pStyle w:val="Bullet1"/>
      </w:pPr>
      <w:r w:rsidRPr="000A271A">
        <w:t xml:space="preserve">overseas travel, and </w:t>
      </w:r>
    </w:p>
    <w:p w14:paraId="54502F91" w14:textId="49CAD88F" w:rsidR="00D137A9" w:rsidRPr="000A271A" w:rsidRDefault="00340616" w:rsidP="00D137A9">
      <w:pPr>
        <w:pStyle w:val="Bullet1"/>
      </w:pPr>
      <w:r w:rsidRPr="000A271A">
        <w:t>activities for which other Commonwealth, State, Territory or Local Government bodies have primary responsibility.</w:t>
      </w:r>
    </w:p>
    <w:p w14:paraId="110AF0B6" w14:textId="50B701DE" w:rsidR="00A94BEC" w:rsidRDefault="00340616" w:rsidP="00340616">
      <w:r w:rsidRPr="000A271A">
        <w:t>We cannot provide a grant if you receive funding from another government source for the same purpose</w:t>
      </w:r>
      <w:r w:rsidR="00642009">
        <w:t xml:space="preserve"> as the project proposed under this granting opportunity. </w:t>
      </w:r>
    </w:p>
    <w:p w14:paraId="17CF8C33" w14:textId="77777777" w:rsidR="00A94BEC" w:rsidRDefault="00A94BEC">
      <w:pPr>
        <w:suppressAutoHyphens w:val="0"/>
        <w:spacing w:before="0" w:after="120" w:line="440" w:lineRule="atLeast"/>
      </w:pPr>
      <w:r>
        <w:br w:type="page"/>
      </w:r>
    </w:p>
    <w:p w14:paraId="63689784" w14:textId="77777777" w:rsidR="00A94BEC" w:rsidRDefault="00A94BEC" w:rsidP="00A94BEC">
      <w:pPr>
        <w:suppressAutoHyphens w:val="0"/>
        <w:autoSpaceDE w:val="0"/>
        <w:autoSpaceDN w:val="0"/>
        <w:adjustRightInd w:val="0"/>
        <w:spacing w:before="100" w:after="100" w:line="240" w:lineRule="auto"/>
        <w:rPr>
          <w:rFonts w:cstheme="minorHAnsi"/>
        </w:rPr>
      </w:pPr>
      <w:r>
        <w:rPr>
          <w:rFonts w:cstheme="minorHAnsi"/>
        </w:rPr>
        <w:lastRenderedPageBreak/>
        <w:t xml:space="preserve">Business-as-usual costs may include: </w:t>
      </w:r>
    </w:p>
    <w:p w14:paraId="3E899F7C" w14:textId="77777777" w:rsidR="00A94BEC" w:rsidRPr="00BC4DB2" w:rsidRDefault="00A94BEC" w:rsidP="00602083">
      <w:pPr>
        <w:pStyle w:val="ListParagraph"/>
        <w:numPr>
          <w:ilvl w:val="0"/>
          <w:numId w:val="29"/>
        </w:numPr>
        <w:tabs>
          <w:tab w:val="left" w:pos="567"/>
          <w:tab w:val="left" w:pos="1418"/>
          <w:tab w:val="right" w:pos="9071"/>
        </w:tabs>
        <w:spacing w:after="120" w:line="240" w:lineRule="auto"/>
        <w:rPr>
          <w:rFonts w:asciiTheme="minorHAnsi" w:hAnsiTheme="minorHAnsi" w:cstheme="minorHAnsi"/>
          <w:lang w:eastAsia="en-AU"/>
        </w:rPr>
      </w:pPr>
      <w:r w:rsidRPr="00BD2C57">
        <w:rPr>
          <w:rFonts w:asciiTheme="minorHAnsi" w:hAnsiTheme="minorHAnsi" w:cstheme="minorHAnsi"/>
          <w:lang w:eastAsia="en-AU"/>
        </w:rPr>
        <w:t xml:space="preserve">capital equipment (e.g. </w:t>
      </w:r>
      <w:r w:rsidRPr="00BC4DB2">
        <w:rPr>
          <w:rFonts w:asciiTheme="minorHAnsi" w:hAnsiTheme="minorHAnsi" w:cstheme="minorHAnsi"/>
          <w:lang w:eastAsia="en-AU"/>
        </w:rPr>
        <w:t>computers</w:t>
      </w:r>
      <w:r>
        <w:rPr>
          <w:rFonts w:asciiTheme="minorHAnsi" w:hAnsiTheme="minorHAnsi" w:cstheme="minorHAnsi"/>
          <w:lang w:eastAsia="en-AU"/>
        </w:rPr>
        <w:t xml:space="preserve"> used solely for administrative purposes and</w:t>
      </w:r>
      <w:r w:rsidRPr="00BD2C57">
        <w:rPr>
          <w:rFonts w:asciiTheme="minorHAnsi" w:hAnsiTheme="minorHAnsi" w:cstheme="minorHAnsi"/>
          <w:lang w:eastAsia="en-AU"/>
        </w:rPr>
        <w:t xml:space="preserve"> office furniture);</w:t>
      </w:r>
    </w:p>
    <w:p w14:paraId="40B82D8A" w14:textId="77777777" w:rsidR="00A94BEC" w:rsidRPr="00BD2C57" w:rsidRDefault="00A94BEC" w:rsidP="00602083">
      <w:pPr>
        <w:pStyle w:val="ListParagraph"/>
        <w:numPr>
          <w:ilvl w:val="0"/>
          <w:numId w:val="29"/>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fundraising activities;</w:t>
      </w:r>
    </w:p>
    <w:p w14:paraId="74B7EAA2" w14:textId="77777777" w:rsidR="00A94BEC" w:rsidRPr="006211FC" w:rsidRDefault="00A94BEC" w:rsidP="00602083">
      <w:pPr>
        <w:pStyle w:val="ListParagraph"/>
        <w:numPr>
          <w:ilvl w:val="0"/>
          <w:numId w:val="29"/>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consumables</w:t>
      </w:r>
      <w:r>
        <w:rPr>
          <w:rFonts w:asciiTheme="minorHAnsi" w:hAnsiTheme="minorHAnsi" w:cstheme="minorHAnsi"/>
          <w:lang w:eastAsia="en-AU"/>
        </w:rPr>
        <w:t xml:space="preserve"> (e.g. stationary)</w:t>
      </w:r>
      <w:r w:rsidRPr="00BD2C57">
        <w:rPr>
          <w:rFonts w:asciiTheme="minorHAnsi" w:hAnsiTheme="minorHAnsi" w:cstheme="minorHAnsi"/>
          <w:lang w:eastAsia="en-AU"/>
        </w:rPr>
        <w:t>;</w:t>
      </w:r>
    </w:p>
    <w:p w14:paraId="4EB15172" w14:textId="77777777" w:rsidR="00A94BEC" w:rsidRPr="00BD2C57" w:rsidRDefault="00A94BEC" w:rsidP="00602083">
      <w:pPr>
        <w:pStyle w:val="ListParagraph"/>
        <w:numPr>
          <w:ilvl w:val="0"/>
          <w:numId w:val="29"/>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maintenance and repairs;</w:t>
      </w:r>
    </w:p>
    <w:p w14:paraId="038E615A" w14:textId="77777777" w:rsidR="00A94BEC" w:rsidRPr="00BD2C57" w:rsidRDefault="00A94BEC" w:rsidP="00602083">
      <w:pPr>
        <w:pStyle w:val="ListParagraph"/>
        <w:numPr>
          <w:ilvl w:val="0"/>
          <w:numId w:val="29"/>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service charges (including additional warranties, service agreements and maintenance); and</w:t>
      </w:r>
    </w:p>
    <w:p w14:paraId="0839727F" w14:textId="77777777" w:rsidR="00A94BEC" w:rsidRPr="00BD2C57" w:rsidRDefault="00A94BEC" w:rsidP="00602083">
      <w:pPr>
        <w:pStyle w:val="ListParagraph"/>
        <w:numPr>
          <w:ilvl w:val="0"/>
          <w:numId w:val="29"/>
        </w:numPr>
        <w:tabs>
          <w:tab w:val="left" w:pos="567"/>
          <w:tab w:val="left" w:pos="1418"/>
          <w:tab w:val="right" w:pos="9071"/>
        </w:tabs>
        <w:spacing w:after="120" w:line="240" w:lineRule="auto"/>
        <w:rPr>
          <w:rFonts w:cstheme="minorHAnsi"/>
          <w:lang w:eastAsia="en-AU"/>
        </w:rPr>
      </w:pPr>
      <w:r w:rsidRPr="00BD2C57">
        <w:rPr>
          <w:rFonts w:asciiTheme="minorHAnsi" w:hAnsiTheme="minorHAnsi" w:cstheme="minorHAnsi"/>
          <w:lang w:eastAsia="en-AU"/>
        </w:rPr>
        <w:t>services that are considered to be part of the ‘core’ business of an organisation</w:t>
      </w:r>
      <w:r>
        <w:rPr>
          <w:rFonts w:asciiTheme="minorHAnsi" w:hAnsiTheme="minorHAnsi" w:cstheme="minorHAnsi"/>
          <w:lang w:eastAsia="en-AU"/>
        </w:rPr>
        <w:t xml:space="preserve"> eg. provision of advocacy services</w:t>
      </w:r>
      <w:r w:rsidRPr="00BD2C57">
        <w:rPr>
          <w:rFonts w:asciiTheme="minorHAnsi" w:hAnsiTheme="minorHAnsi" w:cstheme="minorHAnsi"/>
          <w:lang w:eastAsia="en-AU"/>
        </w:rPr>
        <w:t>.</w:t>
      </w:r>
    </w:p>
    <w:p w14:paraId="6BC13AAD" w14:textId="77777777" w:rsidR="00340616" w:rsidRDefault="00340616" w:rsidP="00A632E3">
      <w:pPr>
        <w:pStyle w:val="Heading1Numbered"/>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508024355"/>
      <w:bookmarkStart w:id="43" w:name="_Ref416444108"/>
      <w:bookmarkStart w:id="44" w:name="_Toc421777599"/>
      <w:bookmarkEnd w:id="33"/>
      <w:bookmarkEnd w:id="34"/>
      <w:bookmarkEnd w:id="35"/>
      <w:bookmarkEnd w:id="36"/>
      <w:bookmarkEnd w:id="37"/>
      <w:bookmarkEnd w:id="38"/>
      <w:bookmarkEnd w:id="39"/>
      <w:bookmarkEnd w:id="40"/>
      <w:r>
        <w:t>The grant s</w:t>
      </w:r>
      <w:r w:rsidRPr="00B72EE8">
        <w:t xml:space="preserve">election </w:t>
      </w:r>
      <w:r>
        <w:t>p</w:t>
      </w:r>
      <w:r w:rsidRPr="00B72EE8">
        <w:t>rocess</w:t>
      </w:r>
      <w:bookmarkEnd w:id="41"/>
      <w:bookmarkEnd w:id="42"/>
    </w:p>
    <w:p w14:paraId="36CEDADD" w14:textId="77777777" w:rsidR="00E572C7" w:rsidRDefault="00715E2F" w:rsidP="00E572C7">
      <w:pPr>
        <w:rPr>
          <w:rFonts w:cstheme="minorHAnsi"/>
        </w:rPr>
      </w:pPr>
      <w:r>
        <w:rPr>
          <w:rFonts w:cstheme="minorHAnsi"/>
        </w:rPr>
        <w:t>The Hub</w:t>
      </w:r>
      <w:r w:rsidR="0001492D" w:rsidRPr="00323A5C">
        <w:rPr>
          <w:rFonts w:cstheme="minorHAnsi"/>
        </w:rPr>
        <w:t xml:space="preserve"> will assess your application against the eligibility </w:t>
      </w:r>
      <w:r w:rsidR="00E572C7">
        <w:rPr>
          <w:rFonts w:cstheme="minorHAnsi"/>
        </w:rPr>
        <w:t xml:space="preserve">and assessment </w:t>
      </w:r>
      <w:r w:rsidR="0001492D" w:rsidRPr="00323A5C">
        <w:rPr>
          <w:rFonts w:cstheme="minorHAnsi"/>
        </w:rPr>
        <w:t xml:space="preserve">criteria. </w:t>
      </w:r>
    </w:p>
    <w:p w14:paraId="4020038F" w14:textId="19D524E0" w:rsidR="00E572C7" w:rsidRPr="00E85AEC" w:rsidRDefault="00E572C7" w:rsidP="00E572C7">
      <w:pPr>
        <w:rPr>
          <w:rFonts w:cstheme="minorHAnsi"/>
          <w:b/>
          <w:color w:val="745B00" w:themeColor="accent3" w:themeShade="80"/>
        </w:rPr>
      </w:pPr>
      <w:r>
        <w:rPr>
          <w:rFonts w:cstheme="minorHAnsi"/>
        </w:rPr>
        <w:t>Only eligible applications will be considered. Eligible applications will be considered through a restricted competitive</w:t>
      </w:r>
      <w:r w:rsidRPr="00E85AEC">
        <w:rPr>
          <w:rFonts w:cstheme="minorHAnsi"/>
        </w:rPr>
        <w:t xml:space="preserve"> grant process. </w:t>
      </w:r>
    </w:p>
    <w:p w14:paraId="27355E1E" w14:textId="3B5D9E69" w:rsidR="00E572C7" w:rsidRDefault="00642009" w:rsidP="00E572C7">
      <w:pPr>
        <w:pStyle w:val="Bullet1"/>
        <w:numPr>
          <w:ilvl w:val="0"/>
          <w:numId w:val="0"/>
        </w:numPr>
        <w:rPr>
          <w:rFonts w:cstheme="minorHAnsi"/>
        </w:rPr>
      </w:pPr>
      <w:r>
        <w:rPr>
          <w:rFonts w:cstheme="minorHAnsi"/>
        </w:rPr>
        <w:t>The Hub</w:t>
      </w:r>
      <w:r w:rsidR="00E572C7" w:rsidRPr="00E85AEC">
        <w:rPr>
          <w:rFonts w:cstheme="minorHAnsi"/>
        </w:rPr>
        <w:t xml:space="preserve"> will then assess your application taking into account the assessment </w:t>
      </w:r>
      <w:r w:rsidR="00E572C7">
        <w:rPr>
          <w:rFonts w:cstheme="minorHAnsi"/>
        </w:rPr>
        <w:t>criteria</w:t>
      </w:r>
      <w:r w:rsidR="00E572C7" w:rsidRPr="00E85AEC">
        <w:rPr>
          <w:rFonts w:cstheme="minorHAnsi"/>
        </w:rPr>
        <w:t xml:space="preserve"> below and whether </w:t>
      </w:r>
      <w:r w:rsidR="00E572C7">
        <w:rPr>
          <w:rFonts w:cstheme="minorHAnsi"/>
        </w:rPr>
        <w:t>your project</w:t>
      </w:r>
      <w:r w:rsidR="00E572C7" w:rsidRPr="00E85AEC">
        <w:rPr>
          <w:rFonts w:cstheme="minorHAnsi"/>
        </w:rPr>
        <w:t xml:space="preserve"> provides value for money.</w:t>
      </w:r>
      <w:r w:rsidR="00E572C7">
        <w:rPr>
          <w:rFonts w:cstheme="minorHAnsi"/>
        </w:rPr>
        <w:t xml:space="preserve"> </w:t>
      </w:r>
    </w:p>
    <w:p w14:paraId="45685E38" w14:textId="572468A7" w:rsidR="00E572C7" w:rsidRDefault="00E572C7" w:rsidP="00E572C7">
      <w:r>
        <w:t>Following the assessment, the Hub will collate assessment information and prepare an assessment report.</w:t>
      </w:r>
    </w:p>
    <w:p w14:paraId="4FF36275" w14:textId="77777777" w:rsidR="00E572C7" w:rsidRDefault="00E572C7" w:rsidP="00E572C7">
      <w:r>
        <w:t>A panel of experts (expert panel) will convene to review the information and provide recommendations to the decision maker,</w:t>
      </w:r>
      <w:r>
        <w:rPr>
          <w:rStyle w:val="FootnoteReference"/>
        </w:rPr>
        <w:footnoteReference w:id="2"/>
      </w:r>
      <w:r>
        <w:t xml:space="preserve"> the Minister for Veterans’ Affairs. </w:t>
      </w:r>
    </w:p>
    <w:p w14:paraId="471513B8" w14:textId="77777777" w:rsidR="00E572C7" w:rsidRDefault="00E572C7" w:rsidP="00E572C7">
      <w:r>
        <w:t>An expert panel will consist of representatives from DVA and</w:t>
      </w:r>
      <w:r>
        <w:rPr>
          <w:rFonts w:cstheme="minorHAnsi"/>
        </w:rPr>
        <w:t xml:space="preserve"> may also include and / or consult </w:t>
      </w:r>
      <w:r>
        <w:t xml:space="preserve">representatives from third parties with relevant expertise. </w:t>
      </w:r>
    </w:p>
    <w:p w14:paraId="1079DD22" w14:textId="7436EB76" w:rsidR="00457E70" w:rsidRPr="00511696" w:rsidRDefault="00E572C7" w:rsidP="00511696">
      <w:pPr>
        <w:pStyle w:val="GOGsBullet1"/>
        <w:numPr>
          <w:ilvl w:val="0"/>
          <w:numId w:val="0"/>
        </w:numPr>
        <w:rPr>
          <w:rFonts w:cstheme="minorHAnsi"/>
        </w:rPr>
      </w:pPr>
      <w:r>
        <w:t xml:space="preserve">Successful applicants will be notified and offered grant agreements. </w:t>
      </w:r>
      <w:bookmarkStart w:id="45" w:name="_Ref421697890"/>
      <w:bookmarkStart w:id="46" w:name="_Ref421697892"/>
      <w:bookmarkStart w:id="47" w:name="_Toc421777600"/>
      <w:bookmarkStart w:id="48" w:name="_Toc467773964"/>
      <w:bookmarkEnd w:id="43"/>
      <w:bookmarkEnd w:id="44"/>
    </w:p>
    <w:p w14:paraId="6201DE86" w14:textId="438D284D" w:rsidR="0001492D" w:rsidRPr="00511696" w:rsidRDefault="00340616" w:rsidP="00AB4D5B">
      <w:pPr>
        <w:pStyle w:val="Heading1Numbered"/>
        <w:rPr>
          <w:rFonts w:cstheme="minorHAnsi"/>
        </w:rPr>
      </w:pPr>
      <w:bookmarkStart w:id="49" w:name="_Toc508024356"/>
      <w:r w:rsidRPr="00511696">
        <w:rPr>
          <w:bCs w:val="0"/>
        </w:rPr>
        <w:t>The assessment criteria</w:t>
      </w:r>
      <w:bookmarkEnd w:id="45"/>
      <w:bookmarkEnd w:id="46"/>
      <w:bookmarkEnd w:id="47"/>
      <w:bookmarkEnd w:id="48"/>
      <w:bookmarkEnd w:id="49"/>
    </w:p>
    <w:p w14:paraId="6016A873" w14:textId="77777777" w:rsidR="00E572C7" w:rsidRDefault="00E572C7" w:rsidP="00E572C7">
      <w:pPr>
        <w:suppressAutoHyphens w:val="0"/>
        <w:spacing w:before="0" w:after="120" w:line="240" w:lineRule="auto"/>
      </w:pPr>
      <w:r>
        <w:rPr>
          <w:rFonts w:cstheme="minorHAnsi"/>
        </w:rPr>
        <w:t>Your responses in the application form will be used to make assessments against the following criteria. We will judge your application based on the weighting given to each criteria</w:t>
      </w:r>
      <w:r>
        <w:t>.</w:t>
      </w:r>
    </w:p>
    <w:p w14:paraId="291D602D" w14:textId="00948F43" w:rsidR="0001492D" w:rsidRPr="00F5745F" w:rsidRDefault="00F5745F" w:rsidP="00602083">
      <w:pPr>
        <w:numPr>
          <w:ilvl w:val="0"/>
          <w:numId w:val="18"/>
        </w:numPr>
        <w:tabs>
          <w:tab w:val="clear" w:pos="1004"/>
          <w:tab w:val="num" w:pos="851"/>
        </w:tabs>
        <w:suppressAutoHyphens w:val="0"/>
        <w:spacing w:before="0" w:after="120" w:line="240" w:lineRule="auto"/>
        <w:ind w:left="851"/>
        <w:rPr>
          <w:rFonts w:cstheme="minorHAnsi"/>
          <w:i/>
        </w:rPr>
      </w:pPr>
      <w:r>
        <w:t xml:space="preserve">How well the project meets the outcomes of the program </w:t>
      </w:r>
      <w:r>
        <w:rPr>
          <w:rFonts w:cstheme="minorHAnsi"/>
        </w:rPr>
        <w:t>(refer to section 1.4</w:t>
      </w:r>
      <w:r w:rsidR="00457E70" w:rsidRPr="00F5745F">
        <w:rPr>
          <w:rFonts w:cstheme="minorHAnsi"/>
        </w:rPr>
        <w:t xml:space="preserve">) </w:t>
      </w:r>
    </w:p>
    <w:p w14:paraId="35FF32F0" w14:textId="1B093263" w:rsidR="00CC10E1" w:rsidRPr="00CC10E1" w:rsidRDefault="00CC10E1" w:rsidP="00602083">
      <w:pPr>
        <w:numPr>
          <w:ilvl w:val="0"/>
          <w:numId w:val="18"/>
        </w:numPr>
        <w:tabs>
          <w:tab w:val="clear" w:pos="1004"/>
          <w:tab w:val="num" w:pos="851"/>
        </w:tabs>
        <w:suppressAutoHyphens w:val="0"/>
        <w:spacing w:before="0" w:after="120" w:line="240" w:lineRule="auto"/>
        <w:ind w:left="851"/>
        <w:rPr>
          <w:rFonts w:cstheme="minorHAnsi"/>
          <w:i/>
        </w:rPr>
      </w:pPr>
      <w:r>
        <w:rPr>
          <w:rFonts w:cstheme="minorHAnsi"/>
        </w:rPr>
        <w:t>T</w:t>
      </w:r>
      <w:r w:rsidR="00642009">
        <w:rPr>
          <w:rFonts w:cstheme="minorHAnsi"/>
        </w:rPr>
        <w:t xml:space="preserve">he </w:t>
      </w:r>
      <w:r w:rsidR="006C62C6">
        <w:rPr>
          <w:rFonts w:cstheme="minorHAnsi"/>
        </w:rPr>
        <w:t xml:space="preserve">number </w:t>
      </w:r>
      <w:r w:rsidR="00642009">
        <w:rPr>
          <w:rFonts w:cstheme="minorHAnsi"/>
        </w:rPr>
        <w:t>to which your project</w:t>
      </w:r>
      <w:r>
        <w:rPr>
          <w:rFonts w:cstheme="minorHAnsi"/>
        </w:rPr>
        <w:t xml:space="preserve"> provide services to members of the ex-service community</w:t>
      </w:r>
      <w:r w:rsidR="00642009">
        <w:rPr>
          <w:rFonts w:cstheme="minorHAnsi"/>
        </w:rPr>
        <w:t xml:space="preserve"> through activities such as</w:t>
      </w:r>
      <w:r>
        <w:rPr>
          <w:rFonts w:cstheme="minorHAnsi"/>
        </w:rPr>
        <w:t>:</w:t>
      </w:r>
    </w:p>
    <w:p w14:paraId="571C086C" w14:textId="3C032288" w:rsidR="00CC10E1" w:rsidRPr="00CC10E1" w:rsidRDefault="00CC10E1" w:rsidP="00602083">
      <w:pPr>
        <w:numPr>
          <w:ilvl w:val="0"/>
          <w:numId w:val="28"/>
        </w:numPr>
        <w:suppressAutoHyphens w:val="0"/>
        <w:spacing w:before="0" w:after="120" w:line="240" w:lineRule="auto"/>
        <w:rPr>
          <w:rFonts w:cstheme="minorHAnsi"/>
          <w:i/>
        </w:rPr>
      </w:pPr>
      <w:r>
        <w:rPr>
          <w:rFonts w:cstheme="minorHAnsi"/>
        </w:rPr>
        <w:t xml:space="preserve">Annual general meetings  </w:t>
      </w:r>
    </w:p>
    <w:p w14:paraId="5F50850F" w14:textId="4AD7D57D" w:rsidR="00CC10E1" w:rsidRPr="00CC10E1" w:rsidRDefault="00CC10E1" w:rsidP="00602083">
      <w:pPr>
        <w:numPr>
          <w:ilvl w:val="0"/>
          <w:numId w:val="28"/>
        </w:numPr>
        <w:suppressAutoHyphens w:val="0"/>
        <w:spacing w:before="0" w:after="120" w:line="240" w:lineRule="auto"/>
        <w:rPr>
          <w:rFonts w:cstheme="minorHAnsi"/>
          <w:i/>
        </w:rPr>
      </w:pPr>
      <w:r>
        <w:rPr>
          <w:rFonts w:cstheme="minorHAnsi"/>
        </w:rPr>
        <w:t xml:space="preserve">Annual reports </w:t>
      </w:r>
    </w:p>
    <w:p w14:paraId="5525F0C7" w14:textId="4F254BDC" w:rsidR="00CC10E1" w:rsidRPr="00CC10E1" w:rsidRDefault="00CC10E1" w:rsidP="00602083">
      <w:pPr>
        <w:numPr>
          <w:ilvl w:val="0"/>
          <w:numId w:val="28"/>
        </w:numPr>
        <w:suppressAutoHyphens w:val="0"/>
        <w:spacing w:before="0" w:after="120" w:line="240" w:lineRule="auto"/>
        <w:rPr>
          <w:rFonts w:cstheme="minorHAnsi"/>
          <w:i/>
        </w:rPr>
      </w:pPr>
      <w:r>
        <w:rPr>
          <w:rFonts w:cstheme="minorHAnsi"/>
        </w:rPr>
        <w:t>Camaraderie</w:t>
      </w:r>
    </w:p>
    <w:p w14:paraId="64DC06B8" w14:textId="2A8C72E3" w:rsidR="00CC10E1" w:rsidRPr="00CC10E1" w:rsidRDefault="00CC10E1" w:rsidP="00602083">
      <w:pPr>
        <w:numPr>
          <w:ilvl w:val="0"/>
          <w:numId w:val="28"/>
        </w:numPr>
        <w:suppressAutoHyphens w:val="0"/>
        <w:spacing w:before="0" w:after="120" w:line="240" w:lineRule="auto"/>
        <w:rPr>
          <w:rFonts w:cstheme="minorHAnsi"/>
          <w:i/>
        </w:rPr>
      </w:pPr>
      <w:r>
        <w:rPr>
          <w:rFonts w:cstheme="minorHAnsi"/>
        </w:rPr>
        <w:lastRenderedPageBreak/>
        <w:t>Liaison with DVA</w:t>
      </w:r>
    </w:p>
    <w:p w14:paraId="2B063BE1" w14:textId="77777777" w:rsidR="00CC10E1" w:rsidRPr="00CC10E1" w:rsidRDefault="00CC10E1" w:rsidP="00602083">
      <w:pPr>
        <w:numPr>
          <w:ilvl w:val="0"/>
          <w:numId w:val="28"/>
        </w:numPr>
        <w:suppressAutoHyphens w:val="0"/>
        <w:spacing w:before="0" w:after="120" w:line="240" w:lineRule="auto"/>
        <w:rPr>
          <w:rFonts w:cstheme="minorHAnsi"/>
          <w:i/>
        </w:rPr>
      </w:pPr>
      <w:r>
        <w:rPr>
          <w:rFonts w:cstheme="minorHAnsi"/>
        </w:rPr>
        <w:t xml:space="preserve">Liaison with the office of the Minister for Veteran Affairs </w:t>
      </w:r>
    </w:p>
    <w:p w14:paraId="69203C03" w14:textId="2227016E" w:rsidR="00CC10E1" w:rsidRPr="00F5745F" w:rsidRDefault="00CC10E1" w:rsidP="00602083">
      <w:pPr>
        <w:numPr>
          <w:ilvl w:val="0"/>
          <w:numId w:val="28"/>
        </w:numPr>
        <w:suppressAutoHyphens w:val="0"/>
        <w:spacing w:before="0" w:after="120" w:line="240" w:lineRule="auto"/>
        <w:rPr>
          <w:rFonts w:cstheme="minorHAnsi"/>
          <w:i/>
        </w:rPr>
      </w:pPr>
      <w:r>
        <w:rPr>
          <w:rFonts w:cstheme="minorHAnsi"/>
        </w:rPr>
        <w:t xml:space="preserve">Newsletters  </w:t>
      </w:r>
    </w:p>
    <w:p w14:paraId="6F7694D8" w14:textId="137321A8" w:rsidR="0001492D" w:rsidRPr="00511696" w:rsidRDefault="00511696" w:rsidP="00602083">
      <w:pPr>
        <w:numPr>
          <w:ilvl w:val="0"/>
          <w:numId w:val="18"/>
        </w:numPr>
        <w:tabs>
          <w:tab w:val="clear" w:pos="1004"/>
          <w:tab w:val="num" w:pos="851"/>
        </w:tabs>
        <w:suppressAutoHyphens w:val="0"/>
        <w:spacing w:before="0" w:after="120" w:line="240" w:lineRule="auto"/>
        <w:ind w:left="851"/>
        <w:rPr>
          <w:rFonts w:cstheme="minorHAnsi"/>
        </w:rPr>
      </w:pPr>
      <w:r w:rsidRPr="00511696">
        <w:rPr>
          <w:rFonts w:cstheme="minorHAnsi"/>
        </w:rPr>
        <w:t xml:space="preserve">Whether or not your project </w:t>
      </w:r>
      <w:r w:rsidR="00EA7BA0" w:rsidRPr="00511696">
        <w:rPr>
          <w:rFonts w:cstheme="minorHAnsi"/>
        </w:rPr>
        <w:t>is</w:t>
      </w:r>
      <w:r w:rsidR="00642009">
        <w:rPr>
          <w:rFonts w:cstheme="minorHAnsi"/>
        </w:rPr>
        <w:t xml:space="preserve"> targeted </w:t>
      </w:r>
      <w:r w:rsidR="0001492D" w:rsidRPr="00511696">
        <w:rPr>
          <w:rFonts w:cstheme="minorHAnsi"/>
        </w:rPr>
        <w:t>t</w:t>
      </w:r>
      <w:r w:rsidR="00642009">
        <w:rPr>
          <w:rFonts w:cstheme="minorHAnsi"/>
        </w:rPr>
        <w:t>owards</w:t>
      </w:r>
      <w:r w:rsidR="0001492D" w:rsidRPr="00511696">
        <w:rPr>
          <w:rFonts w:cstheme="minorHAnsi"/>
        </w:rPr>
        <w:t xml:space="preserve"> addressing a specific problem or issue rather than supporting </w:t>
      </w:r>
      <w:r w:rsidR="00642009">
        <w:rPr>
          <w:rFonts w:cstheme="minorHAnsi"/>
        </w:rPr>
        <w:t>business-as-usual running costs.</w:t>
      </w:r>
    </w:p>
    <w:p w14:paraId="49D04AD7" w14:textId="77777777" w:rsidR="00340616" w:rsidRDefault="00340616" w:rsidP="00A632E3">
      <w:pPr>
        <w:pStyle w:val="Heading1Numbered"/>
      </w:pPr>
      <w:bookmarkStart w:id="50" w:name="_Toc421777611"/>
      <w:bookmarkStart w:id="51" w:name="_Toc467773965"/>
      <w:bookmarkStart w:id="52" w:name="_Toc508024357"/>
      <w:bookmarkStart w:id="53" w:name="_Toc421777601"/>
      <w:r>
        <w:t>The grant application p</w:t>
      </w:r>
      <w:r w:rsidRPr="00B72EE8">
        <w:t>rocess</w:t>
      </w:r>
      <w:bookmarkEnd w:id="50"/>
      <w:bookmarkEnd w:id="51"/>
      <w:bookmarkEnd w:id="52"/>
    </w:p>
    <w:p w14:paraId="56D406AD" w14:textId="77777777" w:rsidR="00340616" w:rsidRDefault="00340616" w:rsidP="003717CD">
      <w:pPr>
        <w:pStyle w:val="Heading2Numbered"/>
      </w:pPr>
      <w:bookmarkStart w:id="54" w:name="_Toc421777612"/>
      <w:bookmarkStart w:id="55" w:name="_Toc467773966"/>
      <w:bookmarkStart w:id="56" w:name="_Toc508024358"/>
      <w:r w:rsidRPr="009D325B">
        <w:t>Overview of application process</w:t>
      </w:r>
      <w:bookmarkEnd w:id="54"/>
      <w:bookmarkEnd w:id="55"/>
      <w:bookmarkEnd w:id="56"/>
    </w:p>
    <w:p w14:paraId="1F10FC42" w14:textId="681A6152" w:rsidR="002F0520" w:rsidRDefault="002F0520" w:rsidP="002F0520">
      <w:r>
        <w:t>You</w:t>
      </w:r>
      <w:r w:rsidRPr="00B72EE8">
        <w:t xml:space="preserve"> </w:t>
      </w:r>
      <w:r>
        <w:t>must</w:t>
      </w:r>
      <w:r w:rsidRPr="00B72EE8">
        <w:t xml:space="preserve"> read these grant guidelines, </w:t>
      </w:r>
      <w:r w:rsidRPr="0028767B">
        <w:t xml:space="preserve">the application form </w:t>
      </w:r>
      <w:r>
        <w:t xml:space="preserve">and </w:t>
      </w:r>
      <w:r w:rsidRPr="0028767B">
        <w:t xml:space="preserve">the </w:t>
      </w:r>
      <w:r w:rsidRPr="00E4451A">
        <w:t xml:space="preserve">Questions and Answers </w:t>
      </w:r>
      <w:r>
        <w:t>before you</w:t>
      </w:r>
      <w:r w:rsidRPr="00B72EE8">
        <w:t xml:space="preserve"> submit an application. </w:t>
      </w:r>
    </w:p>
    <w:p w14:paraId="1513CA42" w14:textId="6701A2AA" w:rsidR="00127561" w:rsidRPr="0001505D" w:rsidRDefault="00127561" w:rsidP="00127561">
      <w:r w:rsidRPr="0001505D">
        <w:t xml:space="preserve">Should an Applicant submit more than </w:t>
      </w:r>
      <w:r w:rsidR="0001505D" w:rsidRPr="0001505D">
        <w:t>one</w:t>
      </w:r>
      <w:r w:rsidR="0001505D">
        <w:t xml:space="preserve"> a</w:t>
      </w:r>
      <w:r w:rsidR="0001505D" w:rsidRPr="0001505D">
        <w:t>pplication</w:t>
      </w:r>
      <w:r w:rsidRPr="0001505D">
        <w:t>, only the lat</w:t>
      </w:r>
      <w:r w:rsidR="0001505D">
        <w:t>est on time a</w:t>
      </w:r>
      <w:r w:rsidR="0001505D" w:rsidRPr="0001505D">
        <w:t>pplication</w:t>
      </w:r>
      <w:r w:rsidRPr="0001505D">
        <w:t xml:space="preserve"> received will be progressed. </w:t>
      </w:r>
    </w:p>
    <w:p w14:paraId="69AA288C" w14:textId="77777777" w:rsidR="002F0520" w:rsidRDefault="002F0520" w:rsidP="002F0520">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3FE26205" w14:textId="7DF1B9F2" w:rsidR="002F0520" w:rsidRDefault="002F0520" w:rsidP="002F0520">
      <w:r>
        <w:t>You</w:t>
      </w:r>
      <w:r w:rsidRPr="00B72EE8">
        <w:t xml:space="preserve"> </w:t>
      </w:r>
      <w:r>
        <w:t>must</w:t>
      </w:r>
      <w:r w:rsidRPr="00B72EE8">
        <w:t xml:space="preserve"> </w:t>
      </w:r>
      <w:r w:rsidR="00E572C7">
        <w:t xml:space="preserve">meet the </w:t>
      </w:r>
      <w:r w:rsidRPr="00B72EE8">
        <w:t xml:space="preserve">eligibility </w:t>
      </w:r>
      <w:r>
        <w:t xml:space="preserve">and </w:t>
      </w:r>
      <w:r w:rsidRPr="00B72EE8">
        <w:t xml:space="preserve">assessment criteria to be considered for </w:t>
      </w:r>
      <w:r>
        <w:t>a grant</w:t>
      </w:r>
      <w:r w:rsidR="00E572C7">
        <w:t xml:space="preserve">. </w:t>
      </w:r>
      <w:r>
        <w:t>Please</w:t>
      </w:r>
      <w:r w:rsidRPr="00B72EE8">
        <w:t xml:space="preserve"> complete each section of the application </w:t>
      </w:r>
      <w:r>
        <w:t xml:space="preserve">form </w:t>
      </w:r>
      <w:r w:rsidRPr="00B72EE8">
        <w:t xml:space="preserve">and </w:t>
      </w:r>
      <w:r>
        <w:t xml:space="preserve">make sure you provide the information we have requested.  </w:t>
      </w:r>
    </w:p>
    <w:p w14:paraId="6AD72784" w14:textId="77777777" w:rsidR="002F0520" w:rsidRDefault="002F0520" w:rsidP="002F0520">
      <w:r>
        <w:t>Please</w:t>
      </w:r>
      <w:r w:rsidRPr="00B72EE8">
        <w:t xml:space="preserve"> keep a copy of your applica</w:t>
      </w:r>
      <w:r>
        <w:t>tion and any supporting papers</w:t>
      </w:r>
      <w:r w:rsidRPr="00B72EE8">
        <w:t xml:space="preserve">. </w:t>
      </w:r>
    </w:p>
    <w:p w14:paraId="5B13DAA7" w14:textId="77777777" w:rsidR="002F0520" w:rsidRPr="00B72EE8" w:rsidRDefault="002F0520" w:rsidP="002F0520">
      <w:pPr>
        <w:pStyle w:val="Heading2Numbered"/>
      </w:pPr>
      <w:bookmarkStart w:id="57" w:name="_Toc467773967"/>
      <w:bookmarkStart w:id="58" w:name="_Toc488306281"/>
      <w:bookmarkStart w:id="59" w:name="_Toc508024359"/>
      <w:bookmarkStart w:id="60" w:name="_Toc421777613"/>
      <w:bookmarkStart w:id="61" w:name="_Ref421787098"/>
      <w:bookmarkStart w:id="62" w:name="_Ref422127559"/>
      <w:bookmarkStart w:id="63" w:name="_Ref422128505"/>
      <w:r>
        <w:t>Application p</w:t>
      </w:r>
      <w:r w:rsidRPr="00B72EE8">
        <w:t xml:space="preserve">rocess </w:t>
      </w:r>
      <w:r>
        <w:t>t</w:t>
      </w:r>
      <w:r w:rsidRPr="00B72EE8">
        <w:t>iming</w:t>
      </w:r>
      <w:bookmarkEnd w:id="57"/>
      <w:bookmarkEnd w:id="58"/>
      <w:bookmarkEnd w:id="59"/>
      <w:r w:rsidRPr="00B72EE8">
        <w:t xml:space="preserve"> </w:t>
      </w:r>
      <w:bookmarkEnd w:id="60"/>
      <w:bookmarkEnd w:id="61"/>
      <w:bookmarkEnd w:id="62"/>
      <w:bookmarkEnd w:id="63"/>
    </w:p>
    <w:p w14:paraId="69E9BD08" w14:textId="0CAF1405" w:rsidR="006338CC" w:rsidRPr="0089786A" w:rsidRDefault="006338CC" w:rsidP="006338CC">
      <w:r w:rsidRPr="0089786A">
        <w:t xml:space="preserve">Submit your application by the closing time and date below. </w:t>
      </w:r>
      <w:r w:rsidR="00457E70">
        <w:t xml:space="preserve">Late applications will not be accepted. </w:t>
      </w:r>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4705C914" w14:textId="39D06ABB" w:rsidR="006338CC" w:rsidRPr="0089786A" w:rsidRDefault="006338CC" w:rsidP="00602083">
      <w:pPr>
        <w:numPr>
          <w:ilvl w:val="0"/>
          <w:numId w:val="15"/>
        </w:numPr>
        <w:suppressAutoHyphens w:val="0"/>
        <w:spacing w:before="0" w:after="0" w:line="240" w:lineRule="auto"/>
        <w:ind w:left="714" w:hanging="357"/>
      </w:pPr>
      <w:r w:rsidRPr="0089786A">
        <w:t>Community Grants Hub infrastructure failures</w:t>
      </w:r>
      <w:r w:rsidR="00F36D9E">
        <w:t>;</w:t>
      </w:r>
    </w:p>
    <w:p w14:paraId="43FFD0B1" w14:textId="0B9B6AFE" w:rsidR="006338CC" w:rsidRPr="0089786A" w:rsidRDefault="006338CC" w:rsidP="00602083">
      <w:pPr>
        <w:numPr>
          <w:ilvl w:val="0"/>
          <w:numId w:val="15"/>
        </w:numPr>
        <w:suppressAutoHyphens w:val="0"/>
        <w:spacing w:before="0" w:after="0" w:line="240" w:lineRule="auto"/>
        <w:ind w:left="714" w:hanging="357"/>
      </w:pPr>
      <w:r w:rsidRPr="0089786A">
        <w:t>natural disasters</w:t>
      </w:r>
      <w:r w:rsidR="00F36D9E">
        <w:t>;</w:t>
      </w:r>
    </w:p>
    <w:p w14:paraId="47F5FAA1" w14:textId="64644AB1" w:rsidR="006338CC" w:rsidRPr="0089786A" w:rsidRDefault="006338CC" w:rsidP="00602083">
      <w:pPr>
        <w:numPr>
          <w:ilvl w:val="0"/>
          <w:numId w:val="15"/>
        </w:numPr>
        <w:suppressAutoHyphens w:val="0"/>
        <w:spacing w:before="0" w:after="0" w:line="240" w:lineRule="auto"/>
        <w:ind w:left="714" w:hanging="357"/>
      </w:pPr>
      <w:r w:rsidRPr="0089786A">
        <w:t>power outages affecting the ability of the applicant to submit their application by the deadline</w:t>
      </w:r>
      <w:r w:rsidR="00F36D9E">
        <w:t>;</w:t>
      </w:r>
      <w:r w:rsidRPr="0089786A">
        <w:t xml:space="preserve"> and</w:t>
      </w:r>
    </w:p>
    <w:p w14:paraId="429CD4A5" w14:textId="77777777" w:rsidR="006338CC" w:rsidRPr="0089786A" w:rsidRDefault="006338CC" w:rsidP="00602083">
      <w:pPr>
        <w:numPr>
          <w:ilvl w:val="0"/>
          <w:numId w:val="15"/>
        </w:numPr>
        <w:suppressAutoHyphens w:val="0"/>
        <w:spacing w:before="0" w:after="0" w:line="240" w:lineRule="auto"/>
        <w:ind w:left="714" w:hanging="357"/>
      </w:pPr>
      <w:r w:rsidRPr="0089786A">
        <w:t>death or disability of key personnel.</w:t>
      </w:r>
    </w:p>
    <w:p w14:paraId="159695D6" w14:textId="77777777" w:rsidR="006338CC" w:rsidRPr="00E51BD6" w:rsidRDefault="006338CC" w:rsidP="006338CC">
      <w:r w:rsidRPr="0089786A">
        <w:t xml:space="preserve">Information on the Community Grants Hub </w:t>
      </w:r>
      <w:hyperlink r:id="rId12" w:tooltip="late application policy" w:history="1">
        <w:r w:rsidRPr="0089786A">
          <w:rPr>
            <w:rStyle w:val="Hyperlink"/>
          </w:rPr>
          <w:t>late application policy</w:t>
        </w:r>
      </w:hyperlink>
      <w:r w:rsidRPr="0089786A">
        <w:t xml:space="preserve"> is available on the </w:t>
      </w:r>
      <w:hyperlink r:id="rId13" w:tooltip="late application policy" w:history="1">
        <w:r w:rsidRPr="0089786A">
          <w:rPr>
            <w:rStyle w:val="Hyperlink"/>
          </w:rPr>
          <w:t>Community Grants Hub</w:t>
        </w:r>
      </w:hyperlink>
      <w:r w:rsidRPr="0089786A">
        <w:t xml:space="preserve"> website.</w:t>
      </w:r>
    </w:p>
    <w:p w14:paraId="4CFEE8B1" w14:textId="5502B1F4"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6D5E3A">
        <w:t xml:space="preserve">1 July 2018 and the </w:t>
      </w:r>
      <w:r w:rsidR="002076AE">
        <w:t xml:space="preserve">expected </w:t>
      </w:r>
      <w:r w:rsidR="002076AE" w:rsidRPr="00B72EE8">
        <w:t>completion</w:t>
      </w:r>
      <w:r w:rsidRPr="00B72EE8">
        <w:t xml:space="preserve"> date is </w:t>
      </w:r>
      <w:r w:rsidR="006D5E3A">
        <w:t>30 June</w:t>
      </w:r>
      <w:r w:rsidR="00582792" w:rsidRPr="00435431">
        <w:t xml:space="preserve"> </w:t>
      </w:r>
      <w:r w:rsidR="006D5E3A">
        <w:t>2019.</w:t>
      </w:r>
      <w:r w:rsidR="00754193" w:rsidRPr="00F36D9E">
        <w:t xml:space="preserve"> You</w:t>
      </w:r>
      <w:r>
        <w:t xml:space="preserve"> must spend the grant </w:t>
      </w:r>
      <w:r w:rsidR="006D5E3A">
        <w:t xml:space="preserve">by the end date. </w:t>
      </w:r>
    </w:p>
    <w:p w14:paraId="6371C0D8" w14:textId="284A1923" w:rsidR="006211FC" w:rsidRDefault="006211FC">
      <w:pPr>
        <w:suppressAutoHyphens w:val="0"/>
        <w:spacing w:before="0" w:after="120" w:line="440" w:lineRule="atLeast"/>
      </w:pPr>
      <w:r>
        <w:br w:type="page"/>
      </w:r>
    </w:p>
    <w:p w14:paraId="6A319FBF" w14:textId="77777777" w:rsidR="0054078D" w:rsidRDefault="0054078D" w:rsidP="0054078D">
      <w:pPr>
        <w:pStyle w:val="Caption"/>
        <w:keepNext/>
      </w:pPr>
      <w:bookmarkStart w:id="64" w:name="_Toc467773968"/>
      <w:r w:rsidRPr="0054078D">
        <w:rPr>
          <w:bCs/>
          <w:iCs w:val="0"/>
        </w:rPr>
        <w:lastRenderedPageBreak/>
        <w:t>Table 1: Expected timing for this grant opportunity</w:t>
      </w:r>
      <w:bookmarkEnd w:id="64"/>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08CA8D99"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0CCA4D3D" w14:textId="77777777" w:rsidR="0054078D" w:rsidRDefault="0054078D" w:rsidP="00E44E21">
            <w:pPr>
              <w:pStyle w:val="TableText"/>
            </w:pPr>
            <w:r>
              <w:t>Activity</w:t>
            </w:r>
          </w:p>
        </w:tc>
        <w:tc>
          <w:tcPr>
            <w:tcW w:w="3402" w:type="dxa"/>
          </w:tcPr>
          <w:p w14:paraId="4801D163" w14:textId="77777777" w:rsidR="0054078D" w:rsidRDefault="0054078D" w:rsidP="0054078D">
            <w:pPr>
              <w:pStyle w:val="TableText"/>
              <w:jc w:val="center"/>
            </w:pPr>
            <w:r>
              <w:t>Timeframe</w:t>
            </w:r>
          </w:p>
        </w:tc>
      </w:tr>
      <w:tr w:rsidR="0054078D" w14:paraId="14E9A277" w14:textId="77777777" w:rsidTr="0054078D">
        <w:tc>
          <w:tcPr>
            <w:tcW w:w="5387" w:type="dxa"/>
          </w:tcPr>
          <w:p w14:paraId="5DA6D6C2" w14:textId="77777777" w:rsidR="0054078D" w:rsidRPr="000D60B1" w:rsidRDefault="0054078D" w:rsidP="0054078D">
            <w:pPr>
              <w:pStyle w:val="TableText"/>
            </w:pPr>
            <w:r>
              <w:t>Application period</w:t>
            </w:r>
            <w:r w:rsidRPr="000D60B1">
              <w:t xml:space="preserve"> </w:t>
            </w:r>
          </w:p>
        </w:tc>
        <w:tc>
          <w:tcPr>
            <w:tcW w:w="3402" w:type="dxa"/>
          </w:tcPr>
          <w:p w14:paraId="6489C8CF" w14:textId="60DCE898" w:rsidR="0054078D" w:rsidRPr="0054078D" w:rsidRDefault="0054078D" w:rsidP="00EF4D76">
            <w:pPr>
              <w:pStyle w:val="TableText"/>
            </w:pPr>
            <w:r w:rsidRPr="00127561">
              <w:t xml:space="preserve">Open: </w:t>
            </w:r>
            <w:r w:rsidR="00EC5F52" w:rsidRPr="00127561">
              <w:t>8</w:t>
            </w:r>
            <w:r w:rsidR="00EC5F52">
              <w:t xml:space="preserve"> March 2018</w:t>
            </w:r>
            <w:r w:rsidRPr="0054078D">
              <w:br/>
              <w:t xml:space="preserve">Close: </w:t>
            </w:r>
            <w:r w:rsidR="00EC5F52">
              <w:t xml:space="preserve">2:00 pm AEST 19 </w:t>
            </w:r>
            <w:r w:rsidR="00EF4D76">
              <w:t>April 2018</w:t>
            </w:r>
          </w:p>
        </w:tc>
      </w:tr>
      <w:tr w:rsidR="0054078D" w14:paraId="2C955902" w14:textId="77777777" w:rsidTr="0054078D">
        <w:tc>
          <w:tcPr>
            <w:tcW w:w="5387" w:type="dxa"/>
          </w:tcPr>
          <w:p w14:paraId="620A6CF8" w14:textId="77777777" w:rsidR="0054078D" w:rsidRPr="00B72EE8" w:rsidRDefault="0054078D" w:rsidP="0054078D">
            <w:pPr>
              <w:pStyle w:val="TableText"/>
            </w:pPr>
            <w:r w:rsidRPr="00B72EE8">
              <w:t>Assessment of applications</w:t>
            </w:r>
          </w:p>
        </w:tc>
        <w:tc>
          <w:tcPr>
            <w:tcW w:w="3402" w:type="dxa"/>
          </w:tcPr>
          <w:p w14:paraId="450359B5" w14:textId="798D45CE" w:rsidR="0054078D" w:rsidRPr="0054078D" w:rsidRDefault="0054078D">
            <w:pPr>
              <w:pStyle w:val="TableText"/>
            </w:pPr>
            <w:r w:rsidRPr="0054078D">
              <w:t xml:space="preserve">4 weeks </w:t>
            </w:r>
            <w:r w:rsidR="00754193">
              <w:t>from the round closing</w:t>
            </w:r>
          </w:p>
        </w:tc>
      </w:tr>
      <w:tr w:rsidR="0054078D" w14:paraId="0C3610C2" w14:textId="77777777" w:rsidTr="0054078D">
        <w:tc>
          <w:tcPr>
            <w:tcW w:w="5387" w:type="dxa"/>
          </w:tcPr>
          <w:p w14:paraId="78847CE9" w14:textId="77777777" w:rsidR="0054078D" w:rsidRPr="00B72EE8" w:rsidRDefault="0054078D" w:rsidP="0054078D">
            <w:pPr>
              <w:pStyle w:val="TableText"/>
            </w:pPr>
            <w:r w:rsidRPr="00B72EE8">
              <w:t>Approval of outcomes of selection process</w:t>
            </w:r>
          </w:p>
        </w:tc>
        <w:tc>
          <w:tcPr>
            <w:tcW w:w="3402" w:type="dxa"/>
          </w:tcPr>
          <w:p w14:paraId="0DB8F906" w14:textId="328D319F" w:rsidR="0054078D" w:rsidRPr="0054078D" w:rsidRDefault="0054078D">
            <w:pPr>
              <w:pStyle w:val="TableText"/>
            </w:pPr>
            <w:r w:rsidRPr="0054078D">
              <w:t xml:space="preserve">4 weeks </w:t>
            </w:r>
            <w:r w:rsidR="00754193">
              <w:t>from the selection process being finalised</w:t>
            </w:r>
          </w:p>
        </w:tc>
      </w:tr>
      <w:tr w:rsidR="0054078D" w14:paraId="1F7F8A90" w14:textId="77777777" w:rsidTr="0054078D">
        <w:tc>
          <w:tcPr>
            <w:tcW w:w="5387" w:type="dxa"/>
          </w:tcPr>
          <w:p w14:paraId="112D9116"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1C23ABB9" w14:textId="6DB57222" w:rsidR="0054078D" w:rsidRPr="0054078D" w:rsidRDefault="00754193" w:rsidP="0054078D">
            <w:pPr>
              <w:pStyle w:val="TableText"/>
            </w:pPr>
            <w:r>
              <w:t>4 weeks from the grants being approved</w:t>
            </w:r>
          </w:p>
        </w:tc>
      </w:tr>
      <w:tr w:rsidR="0054078D" w14:paraId="3C8FFB21" w14:textId="77777777" w:rsidTr="0054078D">
        <w:tc>
          <w:tcPr>
            <w:tcW w:w="5387" w:type="dxa"/>
          </w:tcPr>
          <w:p w14:paraId="7AF36C2F" w14:textId="77777777" w:rsidR="0054078D" w:rsidRPr="00B72EE8" w:rsidRDefault="0054078D" w:rsidP="0054078D">
            <w:pPr>
              <w:pStyle w:val="TableText"/>
            </w:pPr>
            <w:r w:rsidRPr="00B72EE8">
              <w:t>Notification to unsuccessful applicants</w:t>
            </w:r>
          </w:p>
        </w:tc>
        <w:tc>
          <w:tcPr>
            <w:tcW w:w="3402" w:type="dxa"/>
          </w:tcPr>
          <w:p w14:paraId="678A37EA" w14:textId="42A6C438" w:rsidR="0054078D" w:rsidRPr="0054078D" w:rsidRDefault="00754193">
            <w:pPr>
              <w:pStyle w:val="TableText"/>
            </w:pPr>
            <w:r>
              <w:t xml:space="preserve">4 weeks from the grants being approved.  </w:t>
            </w:r>
          </w:p>
        </w:tc>
      </w:tr>
      <w:tr w:rsidR="0054078D" w14:paraId="37123A80" w14:textId="77777777" w:rsidTr="0054078D">
        <w:tc>
          <w:tcPr>
            <w:tcW w:w="5387" w:type="dxa"/>
          </w:tcPr>
          <w:p w14:paraId="7AA1E2C6" w14:textId="77777777" w:rsidR="0054078D" w:rsidRDefault="0054078D" w:rsidP="0054078D">
            <w:pPr>
              <w:pStyle w:val="TableText"/>
            </w:pPr>
            <w:r>
              <w:t>Activity commences</w:t>
            </w:r>
          </w:p>
        </w:tc>
        <w:tc>
          <w:tcPr>
            <w:tcW w:w="3402" w:type="dxa"/>
          </w:tcPr>
          <w:p w14:paraId="2F85B234" w14:textId="724DFAED" w:rsidR="0054078D" w:rsidRPr="0054078D" w:rsidRDefault="0057135D" w:rsidP="0057135D">
            <w:pPr>
              <w:pStyle w:val="TableText"/>
            </w:pPr>
            <w:r>
              <w:t xml:space="preserve">1 </w:t>
            </w:r>
            <w:r w:rsidR="00093C8A">
              <w:t>Jul</w:t>
            </w:r>
            <w:r w:rsidR="00754193">
              <w:t xml:space="preserve">y </w:t>
            </w:r>
            <w:r>
              <w:t>2018</w:t>
            </w:r>
          </w:p>
        </w:tc>
      </w:tr>
      <w:tr w:rsidR="0054078D" w14:paraId="64AF4681"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15B1086" w14:textId="77777777" w:rsidR="0054078D" w:rsidRPr="00B72EE8" w:rsidRDefault="0054078D" w:rsidP="0054078D">
            <w:pPr>
              <w:pStyle w:val="TableText"/>
            </w:pPr>
            <w:r>
              <w:t>E</w:t>
            </w:r>
            <w:r w:rsidRPr="00B72EE8">
              <w:t>nd date</w:t>
            </w:r>
          </w:p>
        </w:tc>
        <w:tc>
          <w:tcPr>
            <w:tcW w:w="3402" w:type="dxa"/>
          </w:tcPr>
          <w:p w14:paraId="2D95BE38" w14:textId="549C0991" w:rsidR="0054078D" w:rsidRPr="0054078D" w:rsidRDefault="0057135D" w:rsidP="0054078D">
            <w:pPr>
              <w:pStyle w:val="TableText"/>
            </w:pPr>
            <w:r>
              <w:t xml:space="preserve">30 June </w:t>
            </w:r>
            <w:r w:rsidR="00754193">
              <w:t xml:space="preserve"> </w:t>
            </w:r>
            <w:r>
              <w:t>2019</w:t>
            </w:r>
          </w:p>
        </w:tc>
      </w:tr>
    </w:tbl>
    <w:p w14:paraId="3330ACBD" w14:textId="77777777" w:rsidR="00340616" w:rsidRPr="00B72EE8" w:rsidRDefault="00340616" w:rsidP="003717CD">
      <w:pPr>
        <w:pStyle w:val="Heading2Numbered"/>
      </w:pPr>
      <w:bookmarkStart w:id="65" w:name="_Toc421777614"/>
      <w:bookmarkStart w:id="66" w:name="_Toc433641169"/>
      <w:bookmarkStart w:id="67" w:name="_Toc467773969"/>
      <w:bookmarkStart w:id="68" w:name="_Toc508024360"/>
      <w:r>
        <w:t>Completing the grant a</w:t>
      </w:r>
      <w:r w:rsidRPr="00B72EE8">
        <w:t>pplication</w:t>
      </w:r>
      <w:bookmarkEnd w:id="65"/>
      <w:bookmarkEnd w:id="66"/>
      <w:bookmarkEnd w:id="67"/>
      <w:bookmarkEnd w:id="68"/>
    </w:p>
    <w:p w14:paraId="6D5F9B62" w14:textId="7494CBD9" w:rsidR="00340616" w:rsidRDefault="00340616" w:rsidP="00340616">
      <w:r>
        <w:t>You must submit your</w:t>
      </w:r>
      <w:r w:rsidR="009C4265">
        <w:t xml:space="preserve"> </w:t>
      </w:r>
      <w:r>
        <w:t>grant a</w:t>
      </w:r>
      <w:r w:rsidRPr="00B72EE8">
        <w:t xml:space="preserve">pplication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4" w:history="1">
        <w:r w:rsidR="009C4265" w:rsidRPr="00A92A2E">
          <w:rPr>
            <w:rStyle w:val="Hyperlink"/>
            <w:rFonts w:cstheme="minorBidi"/>
          </w:rPr>
          <w:t>GrantConnect</w:t>
        </w:r>
      </w:hyperlink>
      <w:r w:rsidR="00A92A2E">
        <w:t xml:space="preserve"> </w:t>
      </w:r>
      <w:r w:rsidR="009C4265">
        <w:t xml:space="preserve">and </w:t>
      </w:r>
      <w:hyperlink r:id="rId15"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Pr="00031305">
        <w:t xml:space="preserve"> </w:t>
      </w:r>
      <w:r w:rsidRPr="00103A95">
        <w:t xml:space="preserve">The application form includes help information. </w:t>
      </w:r>
    </w:p>
    <w:p w14:paraId="07D8FECF"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6" w:history="1">
        <w:r w:rsidRPr="004475DB">
          <w:rPr>
            <w:rStyle w:val="Hyperlink"/>
          </w:rPr>
          <w:t>support@communitygrants.gov.au</w:t>
        </w:r>
      </w:hyperlink>
      <w:r w:rsidRPr="004475DB">
        <w:t>.</w:t>
      </w:r>
    </w:p>
    <w:p w14:paraId="2AB3F696" w14:textId="77777777" w:rsidR="00984B3C" w:rsidRPr="00E2663A" w:rsidRDefault="00984B3C" w:rsidP="00984B3C">
      <w:r w:rsidRPr="00E2663A">
        <w:t xml:space="preserve">The </w:t>
      </w:r>
      <w:r w:rsidR="00B15326" w:rsidRPr="00E2663A">
        <w:rPr>
          <w:rStyle w:val="highlightedtextChar"/>
          <w:b w:val="0"/>
          <w:color w:val="auto"/>
        </w:rPr>
        <w:t xml:space="preserve">Department of Veterans’ Affairs </w:t>
      </w:r>
      <w:r w:rsidRPr="00E2663A">
        <w:t xml:space="preserve">will not provide application forms or accept applications for this grant opportunity by fax or mail. </w:t>
      </w:r>
    </w:p>
    <w:p w14:paraId="5507927C" w14:textId="77777777" w:rsidR="00984B3C" w:rsidRPr="00E2663A" w:rsidRDefault="00984B3C" w:rsidP="00984B3C">
      <w:r w:rsidRPr="00E2663A">
        <w:t xml:space="preserve">You must make sure </w:t>
      </w:r>
      <w:r w:rsidRPr="00E2663A" w:rsidDel="00D505A5">
        <w:t xml:space="preserve">that </w:t>
      </w:r>
      <w:r w:rsidRPr="00E2663A">
        <w:t>you</w:t>
      </w:r>
      <w:r w:rsidRPr="00E2663A" w:rsidDel="00D505A5">
        <w:t>r application</w:t>
      </w:r>
      <w:r w:rsidRPr="00E2663A">
        <w:t xml:space="preserve"> is</w:t>
      </w:r>
      <w:r w:rsidRPr="00E2663A" w:rsidDel="00D505A5">
        <w:t xml:space="preserve"> complete</w:t>
      </w:r>
      <w:r w:rsidR="00875A16" w:rsidRPr="00E2663A">
        <w:t>,</w:t>
      </w:r>
      <w:r w:rsidRPr="00E2663A" w:rsidDel="00D505A5">
        <w:t xml:space="preserve"> accurate and submitted</w:t>
      </w:r>
      <w:r w:rsidRPr="00E2663A">
        <w:t xml:space="preserve"> </w:t>
      </w:r>
      <w:r w:rsidR="00875A16" w:rsidRPr="00E2663A">
        <w:t xml:space="preserve">by the closing date and time </w:t>
      </w:r>
      <w:r w:rsidRPr="00E2663A" w:rsidDel="00D505A5">
        <w:t>in accordance with the</w:t>
      </w:r>
      <w:r w:rsidRPr="00E2663A">
        <w:t>se</w:t>
      </w:r>
      <w:r w:rsidRPr="00E2663A" w:rsidDel="00D505A5">
        <w:t xml:space="preserve"> </w:t>
      </w:r>
      <w:r w:rsidRPr="00E2663A">
        <w:t>Guidelines.</w:t>
      </w:r>
    </w:p>
    <w:p w14:paraId="1E8B8F84" w14:textId="77777777" w:rsidR="003A4403" w:rsidRPr="00E2663A" w:rsidDel="00D505A5" w:rsidRDefault="003A4403" w:rsidP="003A4403">
      <w:r w:rsidRPr="00E2663A">
        <w:t xml:space="preserve">If you find a mistake in your application after it has been submitted, you should contact the Community Grants Hub by phone on 1800 020 283 or by email at </w:t>
      </w:r>
      <w:hyperlink r:id="rId17" w:history="1">
        <w:r w:rsidRPr="00E2663A">
          <w:rPr>
            <w:rStyle w:val="Hyperlink"/>
          </w:rPr>
          <w:t>support@communitygrants.gov.au</w:t>
        </w:r>
      </w:hyperlink>
      <w:r w:rsidRPr="00E2663A">
        <w:t xml:space="preserve"> straight away. The Community Grants Hub may ask you for more</w:t>
      </w:r>
      <w:r w:rsidRPr="00E2663A" w:rsidDel="00D505A5">
        <w:t xml:space="preserve"> information</w:t>
      </w:r>
      <w:r w:rsidRPr="00E2663A">
        <w:t xml:space="preserve">, as long as it </w:t>
      </w:r>
      <w:r w:rsidRPr="00E2663A" w:rsidDel="00D505A5">
        <w:t>does not</w:t>
      </w:r>
      <w:r w:rsidRPr="00E2663A">
        <w:t xml:space="preserve"> change</w:t>
      </w:r>
      <w:r w:rsidRPr="00E2663A" w:rsidDel="00D505A5">
        <w:t xml:space="preserve"> the substance of </w:t>
      </w:r>
      <w:r w:rsidRPr="00E2663A">
        <w:t>your application</w:t>
      </w:r>
      <w:r w:rsidRPr="00E2663A" w:rsidDel="00D505A5">
        <w:t>.</w:t>
      </w:r>
      <w:r w:rsidRPr="00E2663A">
        <w:t xml:space="preserve">  The Community Grants Hub does not have to </w:t>
      </w:r>
      <w:r w:rsidRPr="00E2663A" w:rsidDel="00D505A5">
        <w:t>accept any additional information</w:t>
      </w:r>
      <w:r w:rsidRPr="00E2663A">
        <w:t>, nor requests from applicants to correct applications</w:t>
      </w:r>
      <w:r w:rsidRPr="00E2663A" w:rsidDel="00D505A5">
        <w:t xml:space="preserve"> after the closing time.</w:t>
      </w:r>
    </w:p>
    <w:p w14:paraId="6B0D8714" w14:textId="77777777" w:rsidR="00B15326" w:rsidRPr="00523BFC" w:rsidRDefault="00984B3C" w:rsidP="00523BFC">
      <w:r w:rsidRPr="00E2663A">
        <w:t>You cannot change your application after it has been submitted.</w:t>
      </w:r>
    </w:p>
    <w:p w14:paraId="10778D59" w14:textId="77777777" w:rsidR="00340616" w:rsidRPr="00B72EE8" w:rsidRDefault="00340616" w:rsidP="003717CD">
      <w:pPr>
        <w:pStyle w:val="Heading2Numbered"/>
      </w:pPr>
      <w:bookmarkStart w:id="69" w:name="_Toc384307739"/>
      <w:bookmarkStart w:id="70" w:name="_Toc384307810"/>
      <w:bookmarkStart w:id="71" w:name="_Toc389141038"/>
      <w:bookmarkStart w:id="72" w:name="_Toc433641171"/>
      <w:bookmarkStart w:id="73" w:name="_Toc467773972"/>
      <w:bookmarkStart w:id="74" w:name="_Toc508024361"/>
      <w:bookmarkStart w:id="75" w:name="_Toc421777609"/>
      <w:bookmarkEnd w:id="53"/>
      <w:r w:rsidRPr="00B72EE8">
        <w:t xml:space="preserve">Questions during the application </w:t>
      </w:r>
      <w:bookmarkEnd w:id="69"/>
      <w:bookmarkEnd w:id="70"/>
      <w:bookmarkEnd w:id="71"/>
      <w:bookmarkEnd w:id="72"/>
      <w:r>
        <w:t>process</w:t>
      </w:r>
      <w:bookmarkEnd w:id="73"/>
      <w:bookmarkEnd w:id="74"/>
    </w:p>
    <w:p w14:paraId="55764654" w14:textId="77777777"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8"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3574F64C" w14:textId="77777777" w:rsidR="00340616" w:rsidRDefault="00340616" w:rsidP="00340616">
      <w:r>
        <w:lastRenderedPageBreak/>
        <w:t>Answers to questions</w:t>
      </w:r>
      <w:r w:rsidRPr="00EA3E47">
        <w:t xml:space="preserve"> may be posted on </w:t>
      </w:r>
      <w:hyperlink r:id="rId19"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on the </w:t>
      </w:r>
      <w:hyperlink r:id="rId20" w:history="1">
        <w:r w:rsidR="00192CC4" w:rsidRPr="00192CC4">
          <w:rPr>
            <w:rStyle w:val="Hyperlink"/>
            <w:rFonts w:cstheme="minorBidi"/>
          </w:rPr>
          <w:t>Community Grants Hub</w:t>
        </w:r>
      </w:hyperlink>
      <w:r w:rsidR="003D016A">
        <w:rPr>
          <w:rStyle w:val="Hyperlink"/>
          <w:rFonts w:cstheme="minorBidi"/>
          <w:u w:val="none"/>
        </w:rPr>
        <w:t xml:space="preserve"> website</w:t>
      </w:r>
      <w:r w:rsidRPr="00EA3E47">
        <w:t>.</w:t>
      </w:r>
      <w:r w:rsidDel="00FA6425">
        <w:t xml:space="preserve"> </w:t>
      </w:r>
    </w:p>
    <w:p w14:paraId="63198172" w14:textId="42BCEC85" w:rsidR="00BC0C62" w:rsidRDefault="00BC0C62" w:rsidP="00340616">
      <w:r>
        <w:t xml:space="preserve">The question period will </w:t>
      </w:r>
      <w:r w:rsidR="003357B0">
        <w:t>c</w:t>
      </w:r>
      <w:r w:rsidR="00EC5F52">
        <w:t xml:space="preserve">lose </w:t>
      </w:r>
      <w:r w:rsidR="003B10B0">
        <w:t>at 5pm AEST</w:t>
      </w:r>
      <w:r w:rsidR="00912FF1">
        <w:t xml:space="preserve"> </w:t>
      </w:r>
      <w:r w:rsidR="00EC5F52">
        <w:t>12 April 2018.</w:t>
      </w:r>
      <w:r w:rsidR="00E96706">
        <w:t xml:space="preserve">  Following this time, only questions relating to using and/or submitting the application form will be answered.</w:t>
      </w:r>
    </w:p>
    <w:p w14:paraId="6487E953" w14:textId="77777777" w:rsidR="00340616" w:rsidRPr="00B72EE8" w:rsidRDefault="00340616" w:rsidP="0054078D">
      <w:pPr>
        <w:pStyle w:val="Heading1Numbered"/>
      </w:pPr>
      <w:bookmarkStart w:id="76" w:name="_Toc467773974"/>
      <w:bookmarkStart w:id="77" w:name="_Toc508024362"/>
      <w:bookmarkEnd w:id="75"/>
      <w:r>
        <w:t>Assessment of grant ap</w:t>
      </w:r>
      <w:r w:rsidRPr="00B72EE8">
        <w:t>plications</w:t>
      </w:r>
      <w:bookmarkEnd w:id="76"/>
      <w:bookmarkEnd w:id="77"/>
    </w:p>
    <w:p w14:paraId="4D0EF91B" w14:textId="77777777" w:rsidR="00340616" w:rsidRPr="00B72EE8" w:rsidRDefault="00340616" w:rsidP="003717CD">
      <w:pPr>
        <w:pStyle w:val="Heading2Numbered"/>
      </w:pPr>
      <w:bookmarkStart w:id="78" w:name="_Toc467773975"/>
      <w:bookmarkStart w:id="79" w:name="_Toc508024363"/>
      <w:bookmarkStart w:id="80" w:name="_Toc421777603"/>
      <w:r w:rsidRPr="00B72EE8">
        <w:t xml:space="preserve">Who will assess </w:t>
      </w:r>
      <w:r>
        <w:t>applications?</w:t>
      </w:r>
      <w:bookmarkEnd w:id="78"/>
      <w:bookmarkEnd w:id="79"/>
      <w:r>
        <w:t xml:space="preserve"> </w:t>
      </w:r>
      <w:bookmarkEnd w:id="80"/>
    </w:p>
    <w:p w14:paraId="5277667C" w14:textId="3E55322E"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49A38F8B" w14:textId="77777777" w:rsidR="00DC1682" w:rsidRPr="00A75BF8" w:rsidRDefault="00DC1682" w:rsidP="00DC1682">
      <w:r w:rsidRPr="00A75BF8">
        <w:t>If the selection process identifies unintentional errors in your application, you may be contacted to correct or explain the information.</w:t>
      </w:r>
    </w:p>
    <w:p w14:paraId="22C6A1F0" w14:textId="194F969D" w:rsidR="00DC1682" w:rsidRPr="00A75BF8" w:rsidRDefault="00DC1682" w:rsidP="00DC1682">
      <w:pPr>
        <w:pStyle w:val="CABNETParagraphAtt"/>
        <w:spacing w:after="240"/>
        <w:rPr>
          <w:rFonts w:cs="Times New Roman"/>
        </w:rPr>
      </w:pPr>
      <w:r w:rsidRPr="00A75BF8">
        <w:rPr>
          <w:rFonts w:cs="Times New Roman"/>
        </w:rPr>
        <w:t xml:space="preserve">An expert panel comprised of </w:t>
      </w:r>
      <w:r w:rsidR="00754193" w:rsidRPr="00435431">
        <w:rPr>
          <w:rFonts w:cs="Times New Roman"/>
        </w:rPr>
        <w:t>DVA employees from relevant business areas</w:t>
      </w:r>
      <w:r w:rsidRPr="00A75BF8">
        <w:rPr>
          <w:rFonts w:cs="Times New Roman"/>
        </w:rPr>
        <w:t xml:space="preserve"> will then review all ranked applications to inform the final recommendations for funding. </w:t>
      </w:r>
    </w:p>
    <w:p w14:paraId="393F30E1" w14:textId="6E6D196D" w:rsidR="00DC1682" w:rsidRPr="00A75BF8" w:rsidRDefault="00DC1682" w:rsidP="00DC1682">
      <w:pPr>
        <w:spacing w:before="120"/>
      </w:pPr>
      <w:r w:rsidRPr="00A75BF8">
        <w:t>The Expert Panel will make recommendations having regards to:</w:t>
      </w:r>
    </w:p>
    <w:p w14:paraId="48430686" w14:textId="76FEEC3C" w:rsidR="00DC1682" w:rsidRPr="00A75BF8" w:rsidRDefault="00DC1682" w:rsidP="009A76AE">
      <w:pPr>
        <w:pStyle w:val="Bullet1"/>
      </w:pPr>
      <w:r w:rsidRPr="00A75BF8">
        <w:t>overall objectives for each Program</w:t>
      </w:r>
      <w:r w:rsidR="00754193">
        <w:t>;</w:t>
      </w:r>
    </w:p>
    <w:p w14:paraId="0A2E5ADD" w14:textId="685B2098" w:rsidR="00DC1682" w:rsidRPr="00A75BF8" w:rsidRDefault="00DC1682" w:rsidP="009A76AE">
      <w:pPr>
        <w:pStyle w:val="Bullet1"/>
      </w:pPr>
      <w:r w:rsidRPr="00A75BF8">
        <w:t>conformance with eligibility criteria</w:t>
      </w:r>
      <w:r w:rsidR="00754193">
        <w:t>;</w:t>
      </w:r>
    </w:p>
    <w:p w14:paraId="26A2AAE2" w14:textId="2E3D3F48" w:rsidR="00DC1682" w:rsidRPr="00A75BF8" w:rsidRDefault="00DC1682" w:rsidP="009A76AE">
      <w:pPr>
        <w:pStyle w:val="Bullet1"/>
      </w:pPr>
      <w:r w:rsidRPr="00A75BF8">
        <w:t>how the services and/or project will be delivered</w:t>
      </w:r>
      <w:r w:rsidR="00A65CD9">
        <w:t>; and</w:t>
      </w:r>
    </w:p>
    <w:p w14:paraId="49825AD8" w14:textId="0806303B" w:rsidR="00DC1682" w:rsidRPr="00A75BF8" w:rsidRDefault="00DC1682" w:rsidP="009A76AE">
      <w:pPr>
        <w:pStyle w:val="Bullet1"/>
      </w:pPr>
      <w:r w:rsidRPr="00A75BF8">
        <w:t>value for money</w:t>
      </w:r>
      <w:r w:rsidR="00A65CD9">
        <w:t>.</w:t>
      </w:r>
    </w:p>
    <w:p w14:paraId="4CF68F79" w14:textId="77777777" w:rsidR="00DC1682" w:rsidRDefault="00DC1682" w:rsidP="00DC1682">
      <w:pPr>
        <w:spacing w:before="120"/>
      </w:pPr>
      <w:r w:rsidRPr="00A75BF8">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29EAE129" w14:textId="77777777" w:rsidR="00340616" w:rsidRPr="00647D91" w:rsidRDefault="00340616" w:rsidP="003717CD">
      <w:pPr>
        <w:pStyle w:val="Heading2Numbered"/>
      </w:pPr>
      <w:bookmarkStart w:id="81" w:name="_Toc467773976"/>
      <w:bookmarkStart w:id="82" w:name="_Toc508024364"/>
      <w:r w:rsidRPr="00647D91">
        <w:t>Who will approve grants?</w:t>
      </w:r>
      <w:bookmarkEnd w:id="81"/>
      <w:bookmarkEnd w:id="82"/>
    </w:p>
    <w:p w14:paraId="32CCB152" w14:textId="286D51B4" w:rsidR="00340616" w:rsidRPr="00103A95" w:rsidRDefault="00340616" w:rsidP="00340616">
      <w:r w:rsidRPr="00103A95">
        <w:t xml:space="preserve">The </w:t>
      </w:r>
      <w:r w:rsidR="004003E2" w:rsidRPr="00647D91">
        <w:t>E</w:t>
      </w:r>
      <w:r w:rsidR="00A22DDB" w:rsidRPr="00647D91">
        <w:t xml:space="preserve">xpert </w:t>
      </w:r>
      <w:r w:rsidR="004003E2" w:rsidRPr="00647D91">
        <w:t>P</w:t>
      </w:r>
      <w:r w:rsidR="00A22DDB" w:rsidRPr="00647D91">
        <w:t>anel</w:t>
      </w:r>
      <w:r w:rsidR="004E49AE">
        <w:t xml:space="preserve"> comprising of Department of Veterans’ Affairs staff</w:t>
      </w:r>
      <w:r w:rsidR="004003E2" w:rsidRPr="00647D91">
        <w:rPr>
          <w:color w:val="745B00" w:themeColor="accent3" w:themeShade="80"/>
        </w:rPr>
        <w:t xml:space="preserve"> </w:t>
      </w:r>
      <w:r w:rsidRPr="00103A95">
        <w:t xml:space="preserve">will make recommendations to the </w:t>
      </w:r>
      <w:r w:rsidR="00A73ADF" w:rsidRPr="00A73ADF">
        <w:t>Minister for Veterans’ Affairs</w:t>
      </w:r>
      <w:r w:rsidR="004E49AE">
        <w:t xml:space="preserve"> through a briefing </w:t>
      </w:r>
      <w:r w:rsidR="00BB26D7">
        <w:t>process</w:t>
      </w:r>
      <w:r w:rsidRPr="00103A95">
        <w:rPr>
          <w:b/>
          <w:color w:val="745B00" w:themeColor="accent3" w:themeShade="80"/>
        </w:rPr>
        <w:t>.</w:t>
      </w:r>
      <w:r w:rsidRPr="00103A95">
        <w:rPr>
          <w:color w:val="745B00" w:themeColor="accent3" w:themeShade="80"/>
        </w:rPr>
        <w:t xml:space="preserve"> </w:t>
      </w:r>
      <w:r w:rsidRPr="00103A95">
        <w:t>The</w:t>
      </w:r>
      <w:r w:rsidR="00F40093">
        <w:t xml:space="preserve"> Minister for the Department of Veterans’ Affairs</w:t>
      </w:r>
      <w:r w:rsidRPr="00103A95">
        <w:rPr>
          <w:b/>
          <w:color w:val="745B00" w:themeColor="accent3" w:themeShade="80"/>
        </w:rPr>
        <w:t xml:space="preserve"> </w:t>
      </w:r>
      <w:r w:rsidRPr="00103A95">
        <w:t>will make the final decision to approve a grant.</w:t>
      </w:r>
    </w:p>
    <w:p w14:paraId="71BB5EF1" w14:textId="77777777" w:rsidR="00340616" w:rsidRPr="00103A95" w:rsidRDefault="00340616" w:rsidP="00340616">
      <w:r w:rsidRPr="00103A95">
        <w:t xml:space="preserve">The </w:t>
      </w:r>
      <w:r w:rsidR="00A73ADF" w:rsidRPr="00A73ADF">
        <w:t>Minister for Veterans’ Affairs</w:t>
      </w:r>
      <w:r w:rsidR="00902923">
        <w:t>’</w:t>
      </w:r>
      <w:r w:rsidR="00A73ADF" w:rsidRPr="00A73ADF">
        <w:t xml:space="preserve"> </w:t>
      </w:r>
      <w:r w:rsidRPr="00A73ADF">
        <w:t xml:space="preserve">decision </w:t>
      </w:r>
      <w:r w:rsidRPr="00103A95">
        <w:t>is final in all matters, including:</w:t>
      </w:r>
    </w:p>
    <w:p w14:paraId="3C3640AE" w14:textId="77777777" w:rsidR="00340616" w:rsidRPr="00103A95" w:rsidRDefault="00340616" w:rsidP="00103A95">
      <w:pPr>
        <w:pStyle w:val="Bullet1"/>
      </w:pPr>
      <w:r w:rsidRPr="00103A95">
        <w:t>the approval of the grant</w:t>
      </w:r>
      <w:r w:rsidR="00F65C0A">
        <w:t>;</w:t>
      </w:r>
    </w:p>
    <w:p w14:paraId="085C3A3E" w14:textId="77777777" w:rsidR="00340616" w:rsidRPr="00103A95" w:rsidRDefault="00340616" w:rsidP="00103A95">
      <w:pPr>
        <w:pStyle w:val="Bullet1"/>
      </w:pPr>
      <w:r w:rsidRPr="00103A95">
        <w:t>the grant funding amount to be awarded</w:t>
      </w:r>
      <w:r w:rsidR="00F65C0A">
        <w:t>; and</w:t>
      </w:r>
    </w:p>
    <w:p w14:paraId="553306A2" w14:textId="77777777" w:rsidR="00340616" w:rsidRPr="00103A95" w:rsidRDefault="00340616" w:rsidP="00103A95">
      <w:pPr>
        <w:pStyle w:val="Bullet1"/>
      </w:pPr>
      <w:r w:rsidRPr="00103A95">
        <w:t xml:space="preserve">the terms and conditions of the grant. </w:t>
      </w:r>
    </w:p>
    <w:p w14:paraId="219251D7" w14:textId="77777777" w:rsidR="00340616" w:rsidRPr="00535E41" w:rsidRDefault="00340616" w:rsidP="00340616">
      <w:r w:rsidRPr="00535E41">
        <w:lastRenderedPageBreak/>
        <w:t xml:space="preserve">The </w:t>
      </w:r>
      <w:r w:rsidR="00F40093" w:rsidRPr="00535E41">
        <w:t>Minister for Veterans’ Affairs</w:t>
      </w:r>
      <w:r w:rsidR="00F40093" w:rsidRPr="00535E41">
        <w:rPr>
          <w:b/>
        </w:rPr>
        <w:t xml:space="preserve"> </w:t>
      </w:r>
      <w:r w:rsidRPr="00535E41">
        <w:t xml:space="preserve">must not approve funding if they reasonably consider the program funding available across financial years will not accommodate the funding offer, and/or the application does not represent value for money. </w:t>
      </w:r>
    </w:p>
    <w:p w14:paraId="055A688B" w14:textId="77777777" w:rsidR="00340616" w:rsidRPr="002E0C03" w:rsidRDefault="00340616" w:rsidP="00340616">
      <w:r w:rsidRPr="00103A95">
        <w:t>There is no appeal mechanism for decisions to approve or not approve a grant.</w:t>
      </w:r>
    </w:p>
    <w:p w14:paraId="78696240" w14:textId="4607B9C4" w:rsidR="00340616" w:rsidRPr="00B72EE8" w:rsidRDefault="00340616" w:rsidP="0054078D">
      <w:pPr>
        <w:pStyle w:val="Heading1Numbered"/>
      </w:pPr>
      <w:bookmarkStart w:id="83" w:name="_Toc467773977"/>
      <w:bookmarkStart w:id="84" w:name="_Toc508024365"/>
      <w:r w:rsidRPr="00B72EE8">
        <w:t>Notification of application outcomes</w:t>
      </w:r>
      <w:bookmarkEnd w:id="83"/>
      <w:bookmarkEnd w:id="84"/>
    </w:p>
    <w:p w14:paraId="7DEB3592" w14:textId="73A317A0" w:rsidR="00F40093" w:rsidRDefault="00F40093" w:rsidP="00F40093">
      <w:pPr>
        <w:rPr>
          <w:rFonts w:cstheme="minorHAnsi"/>
        </w:rPr>
      </w:pPr>
      <w:bookmarkStart w:id="85" w:name="_Toc467773978"/>
      <w:r w:rsidRPr="00323A5C">
        <w:rPr>
          <w:rFonts w:cstheme="minorHAnsi"/>
        </w:rPr>
        <w:t xml:space="preserve">You will be advised of the outcomes of your application in writing, following a decision by the Minister </w:t>
      </w:r>
      <w:r w:rsidR="00C825F3">
        <w:rPr>
          <w:rFonts w:cstheme="minorHAnsi"/>
        </w:rPr>
        <w:t>for</w:t>
      </w:r>
      <w:r w:rsidR="00C825F3" w:rsidRPr="00323A5C">
        <w:rPr>
          <w:rFonts w:cstheme="minorHAnsi"/>
        </w:rPr>
        <w:t xml:space="preserve"> </w:t>
      </w:r>
      <w:r w:rsidRPr="00323A5C">
        <w:rPr>
          <w:rFonts w:cstheme="minorHAnsi"/>
        </w:rPr>
        <w:t>Veterans’ Affairs. If you are successful, you will also be advised about any specific conditions attached to the grant.</w:t>
      </w:r>
    </w:p>
    <w:p w14:paraId="31B384C2" w14:textId="470C0C47" w:rsidR="009D6DA2" w:rsidRDefault="009D6DA2" w:rsidP="00E4451A">
      <w:pPr>
        <w:pStyle w:val="Heading1Numbered"/>
      </w:pPr>
      <w:bookmarkStart w:id="86" w:name="_Toc467773979"/>
      <w:bookmarkStart w:id="87" w:name="_Toc500749355"/>
      <w:bookmarkStart w:id="88" w:name="_Toc508024366"/>
      <w:r>
        <w:t>Successful grant applications</w:t>
      </w:r>
      <w:bookmarkEnd w:id="86"/>
      <w:bookmarkEnd w:id="87"/>
      <w:bookmarkEnd w:id="88"/>
    </w:p>
    <w:p w14:paraId="4EF8C1AB" w14:textId="39E593E0" w:rsidR="009D6DA2" w:rsidRPr="006D5D60" w:rsidRDefault="009D6DA2" w:rsidP="0011323D">
      <w:pPr>
        <w:pStyle w:val="Heading2Numbered"/>
      </w:pPr>
      <w:bookmarkStart w:id="89" w:name="_Toc467773980"/>
      <w:bookmarkStart w:id="90" w:name="_Toc500749356"/>
      <w:bookmarkStart w:id="91" w:name="_Toc508024367"/>
      <w:r w:rsidRPr="006D5D60">
        <w:t>The grant agreement</w:t>
      </w:r>
      <w:bookmarkEnd w:id="89"/>
      <w:bookmarkEnd w:id="90"/>
      <w:bookmarkEnd w:id="91"/>
    </w:p>
    <w:bookmarkEnd w:id="85"/>
    <w:p w14:paraId="57C84C30" w14:textId="2C2EB367" w:rsidR="009D6DA2" w:rsidRPr="00305598" w:rsidRDefault="009D6DA2" w:rsidP="009D6DA2">
      <w:pPr>
        <w:pStyle w:val="Bullet"/>
        <w:tabs>
          <w:tab w:val="clear" w:pos="284"/>
          <w:tab w:val="num" w:pos="0"/>
        </w:tabs>
        <w:ind w:left="0" w:firstLine="0"/>
        <w:jc w:val="left"/>
        <w:rPr>
          <w:rFonts w:cstheme="minorHAnsi"/>
          <w:bCs/>
          <w:lang w:eastAsia="en-AU"/>
        </w:rPr>
      </w:pPr>
      <w:r w:rsidRPr="00323A5C">
        <w:rPr>
          <w:rFonts w:asciiTheme="minorHAnsi" w:hAnsiTheme="minorHAnsi" w:cstheme="minorHAnsi"/>
        </w:rPr>
        <w:t xml:space="preserve">If you are successful, you must enter into a legally binding </w:t>
      </w:r>
      <w:r w:rsidR="00CB066D">
        <w:rPr>
          <w:rFonts w:asciiTheme="minorHAnsi" w:hAnsiTheme="minorHAnsi" w:cstheme="minorHAnsi"/>
        </w:rPr>
        <w:t>G</w:t>
      </w:r>
      <w:r w:rsidRPr="00323A5C">
        <w:rPr>
          <w:rFonts w:asciiTheme="minorHAnsi" w:hAnsiTheme="minorHAnsi" w:cstheme="minorHAnsi"/>
        </w:rPr>
        <w:t xml:space="preserve">rant </w:t>
      </w:r>
      <w:r w:rsidR="00CB066D">
        <w:rPr>
          <w:rFonts w:asciiTheme="minorHAnsi" w:hAnsiTheme="minorHAnsi" w:cstheme="minorHAnsi"/>
        </w:rPr>
        <w:t>A</w:t>
      </w:r>
      <w:r w:rsidRPr="00323A5C">
        <w:rPr>
          <w:rFonts w:asciiTheme="minorHAnsi" w:hAnsiTheme="minorHAnsi" w:cstheme="minorHAnsi"/>
        </w:rPr>
        <w:t>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917D87">
        <w:rPr>
          <w:rFonts w:asciiTheme="minorHAnsi" w:hAnsiTheme="minorHAnsi" w:cstheme="minorHAnsi"/>
        </w:rPr>
        <w:t>by</w:t>
      </w:r>
      <w:r w:rsidRPr="00917D87">
        <w:rPr>
          <w:rStyle w:val="highlightedtextChar"/>
          <w:rFonts w:asciiTheme="minorHAnsi" w:hAnsiTheme="minorHAnsi" w:cstheme="minorHAnsi"/>
          <w:color w:val="auto"/>
        </w:rPr>
        <w:t xml:space="preserve"> </w:t>
      </w:r>
      <w:r w:rsidR="00CB066D">
        <w:rPr>
          <w:rStyle w:val="highlightedtextChar"/>
          <w:rFonts w:asciiTheme="minorHAnsi" w:hAnsiTheme="minorHAnsi" w:cstheme="minorHAnsi"/>
          <w:b w:val="0"/>
          <w:color w:val="auto"/>
        </w:rPr>
        <w:t>DVA</w:t>
      </w:r>
      <w:r w:rsidRPr="00E02BE6">
        <w:rPr>
          <w:rStyle w:val="highlightedtextChar"/>
          <w:rFonts w:asciiTheme="minorHAnsi" w:hAnsiTheme="minorHAnsi" w:cstheme="minorHAnsi"/>
          <w:b w:val="0"/>
          <w:color w:val="auto"/>
        </w:rPr>
        <w:t>.</w:t>
      </w:r>
      <w:r w:rsidRPr="00E25F29">
        <w:rPr>
          <w:rStyle w:val="highlightedtextChar"/>
          <w:rFonts w:asciiTheme="minorHAnsi" w:hAnsiTheme="minorHAnsi" w:cstheme="minorHAnsi"/>
          <w:color w:val="auto"/>
        </w:rPr>
        <w:t xml:space="preserve"> </w:t>
      </w:r>
      <w:r w:rsidRPr="00E25F29">
        <w:rPr>
          <w:rStyle w:val="highlightedtextChar"/>
          <w:rFonts w:asciiTheme="minorHAnsi" w:hAnsiTheme="minorHAnsi" w:cstheme="minorHAnsi"/>
          <w:b w:val="0"/>
          <w:color w:val="auto"/>
        </w:rPr>
        <w:t>The</w:t>
      </w:r>
      <w:r w:rsidRPr="00E02BE6">
        <w:rPr>
          <w:rStyle w:val="highlightedtextChar"/>
          <w:rFonts w:asciiTheme="minorHAnsi" w:hAnsiTheme="minorHAnsi" w:cstheme="minorHAnsi"/>
          <w:color w:val="auto"/>
        </w:rPr>
        <w:t xml:space="preserve"> </w:t>
      </w:r>
      <w:r w:rsidR="00CB066D">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will use a Whole</w:t>
      </w:r>
      <w:r w:rsidR="00135F15">
        <w:t xml:space="preserve"> of Government </w:t>
      </w:r>
      <w:r w:rsidR="00CB066D">
        <w:t>G</w:t>
      </w:r>
      <w:r w:rsidR="00135F15">
        <w:t xml:space="preserve">rant </w:t>
      </w:r>
      <w:r w:rsidR="00CB066D">
        <w:t>A</w:t>
      </w:r>
      <w:r w:rsidR="00135F15">
        <w:t>greement</w:t>
      </w:r>
      <w:r>
        <w:t xml:space="preserve"> </w:t>
      </w:r>
      <w:r w:rsidR="00CB066D">
        <w:t>(Letter of Agreement)</w:t>
      </w:r>
      <w:r w:rsidRPr="00901956">
        <w:t xml:space="preserve">, </w:t>
      </w:r>
      <w:r>
        <w:t>depending on</w:t>
      </w:r>
      <w:r w:rsidR="00CB066D">
        <w:t xml:space="preserve"> suitability to the </w:t>
      </w:r>
      <w:r w:rsidR="0063673C">
        <w:t xml:space="preserve">activity </w:t>
      </w:r>
      <w:r w:rsidR="00CB066D">
        <w:t xml:space="preserve">and </w:t>
      </w:r>
      <w:r w:rsidR="0063673C">
        <w:t xml:space="preserve">organisations </w:t>
      </w:r>
      <w:r w:rsidR="00CB066D">
        <w:t xml:space="preserve">to be funded. </w:t>
      </w:r>
      <w:r>
        <w:t xml:space="preserve"> </w:t>
      </w:r>
    </w:p>
    <w:p w14:paraId="3A1FC240" w14:textId="77777777" w:rsidR="009D6DA2" w:rsidRPr="00874EF9" w:rsidRDefault="009D6DA2" w:rsidP="009D6DA2">
      <w:pPr>
        <w:suppressAutoHyphens w:val="0"/>
        <w:spacing w:before="0" w:after="200" w:line="276" w:lineRule="auto"/>
        <w:rPr>
          <w:rFonts w:ascii="Arial" w:eastAsia="Calibri" w:hAnsi="Arial" w:cs="Arial"/>
        </w:rPr>
      </w:pPr>
      <w:r w:rsidRPr="00874EF9">
        <w:rPr>
          <w:rFonts w:ascii="Arial" w:eastAsia="Calibri" w:hAnsi="Arial" w:cs="Arial"/>
        </w:rPr>
        <w:t>A schedule may be used to outline the specific grant requirements.  Any additional conditions attached to the grant will be identified in the grant offer or during the grant agreement negotiations.</w:t>
      </w:r>
    </w:p>
    <w:p w14:paraId="6F6BF1E8" w14:textId="516D727C" w:rsidR="009D6DA2" w:rsidRPr="00874EF9" w:rsidRDefault="009D6DA2" w:rsidP="009D6DA2">
      <w:pPr>
        <w:rPr>
          <w:rFonts w:ascii="Arial" w:eastAsia="Calibri" w:hAnsi="Arial" w:cs="Arial"/>
        </w:rPr>
      </w:pPr>
      <w:r w:rsidRPr="00874EF9">
        <w:rPr>
          <w:rFonts w:ascii="Arial" w:eastAsia="Calibri" w:hAnsi="Arial" w:cs="Arial"/>
        </w:rPr>
        <w:t xml:space="preserve">Grant funds must be spent in accordance with the conditions of the Grant Agreement.  Approval for any change to the project or expenditure of grant funds must be sought from </w:t>
      </w:r>
      <w:r w:rsidR="00125FB1">
        <w:rPr>
          <w:rFonts w:ascii="Arial" w:eastAsia="Calibri" w:hAnsi="Arial" w:cs="Arial"/>
        </w:rPr>
        <w:t>your Grant Agreement Manager</w:t>
      </w:r>
      <w:r w:rsidRPr="00874EF9">
        <w:rPr>
          <w:rFonts w:ascii="Arial" w:eastAsia="Calibri" w:hAnsi="Arial" w:cs="Arial"/>
        </w:rPr>
        <w:t xml:space="preserve"> in writing, and approval received before any changes are implemented.</w:t>
      </w:r>
    </w:p>
    <w:p w14:paraId="1B2C3743" w14:textId="77777777" w:rsidR="009D6DA2" w:rsidRPr="00874EF9" w:rsidRDefault="009D6DA2" w:rsidP="009D6DA2">
      <w:pPr>
        <w:suppressAutoHyphens w:val="0"/>
        <w:spacing w:before="0" w:after="200" w:line="276" w:lineRule="auto"/>
        <w:rPr>
          <w:rFonts w:ascii="Arial" w:eastAsia="Calibri" w:hAnsi="Arial" w:cs="Arial"/>
        </w:rPr>
      </w:pPr>
      <w:r w:rsidRPr="00874EF9">
        <w:rPr>
          <w:rFonts w:ascii="Arial" w:eastAsia="Calibri" w:hAnsi="Arial" w:cs="Arial"/>
        </w:rPr>
        <w:t>Successful applicants are required to record and maintain information supporting the appropriate use and expenditure of the funds.  Unspent grant funds must be returned to DVA at the end of the project period.</w:t>
      </w:r>
    </w:p>
    <w:p w14:paraId="3B709652" w14:textId="77777777" w:rsidR="00F76755" w:rsidRPr="007804FD" w:rsidRDefault="00F76755" w:rsidP="00F76755">
      <w:pPr>
        <w:suppressAutoHyphens w:val="0"/>
        <w:spacing w:before="0" w:after="200" w:line="276" w:lineRule="auto"/>
      </w:pPr>
      <w:r w:rsidRPr="00C43071">
        <w:t>You will be required to deliver the project and meet the performance reporting and financial acquittal requirements outlined in your grant agreement.</w:t>
      </w:r>
      <w:r>
        <w:t xml:space="preserve"> </w:t>
      </w:r>
    </w:p>
    <w:p w14:paraId="570B2D5F" w14:textId="196CD01F" w:rsidR="009D6DA2" w:rsidRPr="00874EF9" w:rsidRDefault="009D6DA2" w:rsidP="009D6DA2">
      <w:pPr>
        <w:suppressAutoHyphens w:val="0"/>
        <w:spacing w:before="0" w:after="200" w:line="276" w:lineRule="auto"/>
        <w:rPr>
          <w:rFonts w:ascii="Arial" w:eastAsia="Calibri" w:hAnsi="Arial" w:cs="Arial"/>
        </w:rPr>
      </w:pPr>
      <w:r w:rsidRPr="00874EF9">
        <w:rPr>
          <w:rFonts w:ascii="Arial" w:eastAsia="Calibri" w:hAnsi="Arial" w:cs="Arial"/>
        </w:rPr>
        <w:t xml:space="preserve">Organisations that are successful in obtaining grant funding must agree to the disclosure of their name and details of the project, as required under Commonwealth Government grant publication requirements.  These details will be available on the </w:t>
      </w:r>
      <w:r w:rsidR="00F76755">
        <w:rPr>
          <w:rFonts w:ascii="Arial" w:eastAsia="Calibri" w:hAnsi="Arial" w:cs="Arial"/>
        </w:rPr>
        <w:t>GrantConnect and/or</w:t>
      </w:r>
      <w:r w:rsidRPr="00874EF9">
        <w:rPr>
          <w:rFonts w:ascii="Arial" w:eastAsia="Calibri" w:hAnsi="Arial" w:cs="Arial"/>
        </w:rPr>
        <w:t xml:space="preserve"> </w:t>
      </w:r>
      <w:r w:rsidR="00F76755">
        <w:rPr>
          <w:rFonts w:ascii="Arial" w:eastAsia="Calibri" w:hAnsi="Arial" w:cs="Arial"/>
        </w:rPr>
        <w:t xml:space="preserve">DVA </w:t>
      </w:r>
      <w:r w:rsidRPr="00874EF9">
        <w:rPr>
          <w:rFonts w:ascii="Arial" w:eastAsia="Calibri" w:hAnsi="Arial" w:cs="Arial"/>
        </w:rPr>
        <w:t xml:space="preserve">website for at least two years, and will be included in media releases and letters announcing the grant to Members of the Parliament of Australia.  They will also be made available to the Australian National Audit Office and as required to meet Government accountability requirements.  </w:t>
      </w:r>
    </w:p>
    <w:p w14:paraId="62D875F1" w14:textId="77777777" w:rsidR="009D6DA2" w:rsidRPr="00874EF9" w:rsidRDefault="009D6DA2" w:rsidP="009D6DA2">
      <w:pPr>
        <w:rPr>
          <w:rFonts w:ascii="Arial" w:eastAsia="Calibri" w:hAnsi="Arial" w:cs="Arial"/>
        </w:rPr>
      </w:pPr>
      <w:r w:rsidRPr="00874EF9">
        <w:rPr>
          <w:rFonts w:ascii="Arial" w:eastAsia="Calibri" w:hAnsi="Arial" w:cs="Arial"/>
        </w:rPr>
        <w:t>Where a grantee fails to meet the obligations of the grant agreement, the Grant Hub on behalf of DVA may withhold grant funding and/or terminate a grant agreement.</w:t>
      </w:r>
    </w:p>
    <w:p w14:paraId="7A53D2EA" w14:textId="5B622A27" w:rsidR="009D6DA2" w:rsidRPr="005C528D" w:rsidRDefault="009D6DA2" w:rsidP="005C528D">
      <w:pPr>
        <w:rPr>
          <w:rFonts w:ascii="Arial" w:eastAsia="Calibri" w:hAnsi="Arial" w:cs="Arial"/>
        </w:rPr>
      </w:pPr>
      <w:r w:rsidRPr="00874EF9">
        <w:rPr>
          <w:rFonts w:ascii="Arial" w:eastAsia="Calibri" w:hAnsi="Arial" w:cs="Arial"/>
        </w:rPr>
        <w:lastRenderedPageBreak/>
        <w:t>You should not make financial commitments until a grant agreement has been executed by the Commonwealth.</w:t>
      </w:r>
    </w:p>
    <w:p w14:paraId="2682349E" w14:textId="77777777" w:rsidR="00340616" w:rsidRDefault="00340616" w:rsidP="00892C8B">
      <w:pPr>
        <w:pStyle w:val="Heading2Numbered"/>
      </w:pPr>
      <w:bookmarkStart w:id="92" w:name="_Toc467773981"/>
      <w:bookmarkStart w:id="93" w:name="_Toc508024368"/>
      <w:r>
        <w:t>How the grant will be paid</w:t>
      </w:r>
      <w:bookmarkEnd w:id="92"/>
      <w:bookmarkEnd w:id="93"/>
    </w:p>
    <w:p w14:paraId="6C294C4A" w14:textId="3BC790B0" w:rsidR="000B5FE9" w:rsidRPr="001B73E7" w:rsidRDefault="000B5FE9" w:rsidP="00435431">
      <w:pPr>
        <w:pStyle w:val="Bullet"/>
        <w:tabs>
          <w:tab w:val="clear" w:pos="284"/>
          <w:tab w:val="num" w:pos="0"/>
        </w:tabs>
        <w:ind w:left="0" w:firstLine="0"/>
      </w:pPr>
      <w:r w:rsidRPr="001B73E7">
        <w:t>Approved funds will be paid to successful applicants within four weeks of the receipt of a</w:t>
      </w:r>
      <w:r w:rsidR="00435431">
        <w:t xml:space="preserve"> </w:t>
      </w:r>
      <w:r w:rsidRPr="001B73E7">
        <w:t>completed Grant Agreement and relevant bank account details. Depending on the value and or risk associated with a proposal, DVA may choose to fund the proposal through progressive payments to the successful organisation/s.</w:t>
      </w:r>
      <w:r w:rsidR="00135F15">
        <w:t xml:space="preserve">  </w:t>
      </w:r>
    </w:p>
    <w:p w14:paraId="0760AA3F" w14:textId="77777777" w:rsidR="000B5FE9" w:rsidRPr="001B73E7" w:rsidRDefault="000B5FE9" w:rsidP="00435431">
      <w:pPr>
        <w:pStyle w:val="Bullet"/>
        <w:tabs>
          <w:tab w:val="clear" w:pos="284"/>
          <w:tab w:val="num" w:pos="0"/>
        </w:tabs>
        <w:ind w:left="0" w:firstLine="0"/>
      </w:pPr>
      <w:r w:rsidRPr="001B73E7">
        <w:t>The Grant Agreement will state the amount to be paid to your organisation in a lump sum, unless otherwise specified.</w:t>
      </w:r>
    </w:p>
    <w:p w14:paraId="013D6853" w14:textId="77777777" w:rsidR="004A52AB" w:rsidRPr="00E2663A" w:rsidRDefault="004A52AB" w:rsidP="004A52AB">
      <w:pPr>
        <w:rPr>
          <w:rFonts w:cstheme="minorHAnsi"/>
        </w:rPr>
      </w:pPr>
      <w:r w:rsidRPr="00E2663A">
        <w:rPr>
          <w:rFonts w:cstheme="minorHAnsi"/>
        </w:rPr>
        <w:t xml:space="preserve">The following conditions apply to </w:t>
      </w:r>
      <w:r w:rsidR="00923F27">
        <w:rPr>
          <w:rFonts w:cstheme="minorHAnsi"/>
        </w:rPr>
        <w:t>GIA</w:t>
      </w:r>
      <w:r w:rsidRPr="00E2663A">
        <w:rPr>
          <w:rFonts w:cstheme="minorHAnsi"/>
        </w:rPr>
        <w:t xml:space="preserve"> funding:</w:t>
      </w:r>
    </w:p>
    <w:p w14:paraId="2BD7E8C8" w14:textId="020A3402" w:rsidR="004A52AB" w:rsidRPr="00E2663A" w:rsidRDefault="004A52AB" w:rsidP="00602083">
      <w:pPr>
        <w:numPr>
          <w:ilvl w:val="0"/>
          <w:numId w:val="19"/>
        </w:numPr>
        <w:rPr>
          <w:rFonts w:cstheme="minorHAnsi"/>
          <w:lang w:val="en-GB"/>
        </w:rPr>
      </w:pPr>
      <w:r w:rsidRPr="00E2663A">
        <w:rPr>
          <w:rFonts w:cstheme="minorHAnsi"/>
          <w:lang w:val="en-GB"/>
        </w:rPr>
        <w:t>grants are not guaranteed in any year.  An ESO should not consider that the funding received is ongoing.  All applicants must reapply for funding in e</w:t>
      </w:r>
      <w:r w:rsidR="00923F27">
        <w:rPr>
          <w:rFonts w:cstheme="minorHAnsi"/>
          <w:lang w:val="en-GB"/>
        </w:rPr>
        <w:t>ach Grants</w:t>
      </w:r>
      <w:r w:rsidR="00BB5CC1">
        <w:rPr>
          <w:rFonts w:cstheme="minorHAnsi"/>
          <w:lang w:val="en-GB"/>
        </w:rPr>
        <w:t> </w:t>
      </w:r>
      <w:r w:rsidR="00923F27">
        <w:rPr>
          <w:rFonts w:cstheme="minorHAnsi"/>
          <w:lang w:val="en-GB"/>
        </w:rPr>
        <w:t>in Aid funding round</w:t>
      </w:r>
      <w:r w:rsidR="00BB5CC1">
        <w:rPr>
          <w:rFonts w:cstheme="minorHAnsi"/>
          <w:lang w:val="en-GB"/>
        </w:rPr>
        <w:t>;</w:t>
      </w:r>
    </w:p>
    <w:p w14:paraId="150A1614" w14:textId="77777777" w:rsidR="004A52AB" w:rsidRPr="00E2663A" w:rsidRDefault="004A52AB" w:rsidP="00602083">
      <w:pPr>
        <w:numPr>
          <w:ilvl w:val="0"/>
          <w:numId w:val="19"/>
        </w:numPr>
        <w:rPr>
          <w:rFonts w:cstheme="minorHAnsi"/>
          <w:i/>
          <w:lang w:val="en-GB"/>
        </w:rPr>
      </w:pPr>
      <w:r w:rsidRPr="00E2663A">
        <w:rPr>
          <w:rFonts w:cstheme="minorHAnsi"/>
          <w:lang w:val="en-GB"/>
        </w:rPr>
        <w:t>in general, funds cannot be used for other than the specific purpose(s) fo</w:t>
      </w:r>
      <w:r w:rsidR="00923F27">
        <w:rPr>
          <w:rFonts w:cstheme="minorHAnsi"/>
          <w:lang w:val="en-GB"/>
        </w:rPr>
        <w:t>r which they were approved</w:t>
      </w:r>
      <w:r w:rsidR="00BB5CC1">
        <w:rPr>
          <w:rFonts w:cstheme="minorHAnsi"/>
          <w:lang w:val="en-GB"/>
        </w:rPr>
        <w:t>;</w:t>
      </w:r>
    </w:p>
    <w:p w14:paraId="3EFDBEF1" w14:textId="5C79E0C1" w:rsidR="004A52AB" w:rsidRPr="00E2663A" w:rsidRDefault="004A52AB" w:rsidP="00602083">
      <w:pPr>
        <w:numPr>
          <w:ilvl w:val="0"/>
          <w:numId w:val="19"/>
        </w:numPr>
        <w:rPr>
          <w:rFonts w:cstheme="minorHAnsi"/>
          <w:lang w:val="en-GB"/>
        </w:rPr>
      </w:pPr>
      <w:r w:rsidRPr="00E2663A">
        <w:rPr>
          <w:rFonts w:cstheme="minorHAnsi"/>
          <w:lang w:val="en-GB"/>
        </w:rPr>
        <w:t>surplus or underspent funds must be returned to D</w:t>
      </w:r>
      <w:r w:rsidR="00923F27">
        <w:rPr>
          <w:rFonts w:cstheme="minorHAnsi"/>
          <w:lang w:val="en-GB"/>
        </w:rPr>
        <w:t>VA</w:t>
      </w:r>
      <w:r w:rsidRPr="00E2663A">
        <w:rPr>
          <w:rFonts w:cstheme="minorHAnsi"/>
          <w:lang w:val="en-GB"/>
        </w:rPr>
        <w:t xml:space="preserve"> in line with the conditions set out in the </w:t>
      </w:r>
      <w:r w:rsidR="00923F27">
        <w:rPr>
          <w:rFonts w:cstheme="minorHAnsi"/>
          <w:lang w:val="en-GB"/>
        </w:rPr>
        <w:t>Grant</w:t>
      </w:r>
      <w:r w:rsidRPr="00E2663A">
        <w:rPr>
          <w:rFonts w:cstheme="minorHAnsi"/>
          <w:lang w:val="en-GB"/>
        </w:rPr>
        <w:t xml:space="preserve"> Agreement and the</w:t>
      </w:r>
      <w:r w:rsidR="00923F27">
        <w:rPr>
          <w:rFonts w:cstheme="minorHAnsi"/>
          <w:lang w:val="en-GB"/>
        </w:rPr>
        <w:t xml:space="preserve"> established acquittal process</w:t>
      </w:r>
      <w:r w:rsidR="00BB5CC1">
        <w:rPr>
          <w:rFonts w:cstheme="minorHAnsi"/>
          <w:lang w:val="en-GB"/>
        </w:rPr>
        <w:t>;</w:t>
      </w:r>
    </w:p>
    <w:p w14:paraId="2792F231" w14:textId="77777777" w:rsidR="004A52AB" w:rsidRPr="00E2663A" w:rsidRDefault="004A52AB" w:rsidP="00602083">
      <w:pPr>
        <w:numPr>
          <w:ilvl w:val="0"/>
          <w:numId w:val="19"/>
        </w:numPr>
        <w:rPr>
          <w:rFonts w:cstheme="minorHAnsi"/>
          <w:lang w:val="en-GB"/>
        </w:rPr>
      </w:pPr>
      <w:r w:rsidRPr="00E2663A">
        <w:rPr>
          <w:rFonts w:cstheme="minorHAnsi"/>
          <w:lang w:val="en-GB"/>
        </w:rPr>
        <w:t>funds are generally allocated to successful applicants at the beginning of the financial year, enabling a planned approach for the allocation of grants; and</w:t>
      </w:r>
    </w:p>
    <w:p w14:paraId="4B61FA4C" w14:textId="77777777" w:rsidR="004A52AB" w:rsidRDefault="004A52AB" w:rsidP="00602083">
      <w:pPr>
        <w:numPr>
          <w:ilvl w:val="0"/>
          <w:numId w:val="19"/>
        </w:numPr>
        <w:rPr>
          <w:rFonts w:cstheme="minorHAnsi"/>
          <w:lang w:val="en-GB"/>
        </w:rPr>
      </w:pPr>
      <w:r w:rsidRPr="00E2663A">
        <w:rPr>
          <w:rFonts w:cstheme="minorHAnsi"/>
          <w:lang w:val="en-GB"/>
        </w:rPr>
        <w:t>where requests for funds exceed the available funds, applicants may receive partial or nil funding.</w:t>
      </w:r>
    </w:p>
    <w:p w14:paraId="173A434C" w14:textId="77777777" w:rsidR="00340616" w:rsidRDefault="00340616" w:rsidP="00892C8B">
      <w:pPr>
        <w:pStyle w:val="Heading2Numbered"/>
        <w:ind w:left="709" w:hanging="709"/>
      </w:pPr>
      <w:bookmarkStart w:id="94" w:name="_Toc451936378"/>
      <w:bookmarkStart w:id="95" w:name="_Toc467773982"/>
      <w:bookmarkStart w:id="96" w:name="_Toc508024369"/>
      <w:r>
        <w:t>Grant agreement</w:t>
      </w:r>
      <w:r w:rsidRPr="009E7919">
        <w:t xml:space="preserve"> variations</w:t>
      </w:r>
      <w:bookmarkEnd w:id="94"/>
      <w:bookmarkEnd w:id="95"/>
      <w:bookmarkEnd w:id="96"/>
    </w:p>
    <w:p w14:paraId="1C85AC8E" w14:textId="77777777" w:rsidR="00283951" w:rsidRPr="00DB0315" w:rsidRDefault="00283951" w:rsidP="00283951">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14:paraId="4F398A18" w14:textId="77777777" w:rsidR="00283951" w:rsidRPr="00DB0315" w:rsidRDefault="00283951" w:rsidP="00602083">
      <w:pPr>
        <w:pStyle w:val="Bullet1"/>
        <w:numPr>
          <w:ilvl w:val="0"/>
          <w:numId w:val="23"/>
        </w:numPr>
      </w:pPr>
      <w:r w:rsidRPr="00DB0315">
        <w:t>changing project milestones</w:t>
      </w:r>
      <w:r>
        <w:t>;</w:t>
      </w:r>
    </w:p>
    <w:p w14:paraId="6D7391A2" w14:textId="77777777" w:rsidR="00283951" w:rsidRPr="00C12657" w:rsidRDefault="00283951" w:rsidP="00602083">
      <w:pPr>
        <w:pStyle w:val="Bullet1"/>
        <w:numPr>
          <w:ilvl w:val="0"/>
          <w:numId w:val="23"/>
        </w:numPr>
        <w:rPr>
          <w:b/>
        </w:rPr>
      </w:pPr>
      <w:r>
        <w:t>changing the purpose for which funds have been granted.</w:t>
      </w:r>
    </w:p>
    <w:p w14:paraId="05A6E8AB" w14:textId="77777777" w:rsidR="00283951" w:rsidRPr="00C25555" w:rsidRDefault="00283951" w:rsidP="00283951">
      <w:pPr>
        <w:tabs>
          <w:tab w:val="left" w:pos="0"/>
        </w:tabs>
        <w:rPr>
          <w:bCs/>
          <w:lang w:eastAsia="en-AU"/>
        </w:rPr>
      </w:pPr>
      <w:r w:rsidRPr="00C25555">
        <w:rPr>
          <w:bCs/>
          <w:lang w:eastAsia="en-AU"/>
        </w:rPr>
        <w:t>The program does not allow for:</w:t>
      </w:r>
    </w:p>
    <w:p w14:paraId="6F38A27D" w14:textId="77777777" w:rsidR="00283951" w:rsidRPr="00726710" w:rsidRDefault="00283951" w:rsidP="00602083">
      <w:pPr>
        <w:pStyle w:val="Bullet1"/>
        <w:numPr>
          <w:ilvl w:val="0"/>
          <w:numId w:val="24"/>
        </w:numPr>
      </w:pPr>
      <w:r w:rsidRPr="00C25555">
        <w:t>an increase to the agreed amount of grant funds</w:t>
      </w:r>
    </w:p>
    <w:p w14:paraId="6ABE825B" w14:textId="77777777" w:rsidR="00283951" w:rsidRPr="00A524A5" w:rsidRDefault="00283951" w:rsidP="00602083">
      <w:pPr>
        <w:pStyle w:val="Bullet1"/>
        <w:numPr>
          <w:ilvl w:val="0"/>
          <w:numId w:val="24"/>
        </w:numPr>
      </w:pPr>
      <w:r w:rsidRPr="00A524A5">
        <w:t>changes to the grant period.</w:t>
      </w:r>
    </w:p>
    <w:p w14:paraId="299BBB18" w14:textId="77777777" w:rsidR="00283951" w:rsidRDefault="00283951" w:rsidP="00283951">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Contact your </w:t>
      </w:r>
      <w:r w:rsidRPr="00FD0E96">
        <w:rPr>
          <w:bCs/>
          <w:lang w:eastAsia="en-AU"/>
        </w:rPr>
        <w:t xml:space="preserve">Grant Agreement manager for </w:t>
      </w:r>
      <w:r>
        <w:rPr>
          <w:bCs/>
          <w:lang w:eastAsia="en-AU"/>
        </w:rPr>
        <w:t xml:space="preserve">further information. Changes cannot be </w:t>
      </w:r>
      <w:r w:rsidRPr="00DB0315">
        <w:rPr>
          <w:bCs/>
          <w:lang w:eastAsia="en-AU"/>
        </w:rPr>
        <w:t>consider</w:t>
      </w:r>
      <w:r>
        <w:rPr>
          <w:bCs/>
          <w:lang w:eastAsia="en-AU"/>
        </w:rPr>
        <w:t>ed</w:t>
      </w:r>
      <w:r w:rsidRPr="00DB0315">
        <w:rPr>
          <w:bCs/>
          <w:lang w:eastAsia="en-AU"/>
        </w:rPr>
        <w:t xml:space="preserve"> after the grant agreement end date.</w:t>
      </w:r>
    </w:p>
    <w:p w14:paraId="56655FFC" w14:textId="77777777" w:rsidR="00283951" w:rsidRPr="00DB0315" w:rsidRDefault="00283951" w:rsidP="00283951">
      <w:pPr>
        <w:tabs>
          <w:tab w:val="left" w:pos="0"/>
        </w:tabs>
        <w:rPr>
          <w:bCs/>
          <w:lang w:eastAsia="en-AU"/>
        </w:rPr>
      </w:pPr>
      <w:r>
        <w:rPr>
          <w:bCs/>
          <w:lang w:eastAsia="en-AU"/>
        </w:rPr>
        <w:t xml:space="preserve">Only the Minister for Veterans’ Affairs can approve a request to vary the terms of a grant once it has been approved. </w:t>
      </w:r>
    </w:p>
    <w:p w14:paraId="0A201F57" w14:textId="77777777" w:rsidR="00283951" w:rsidRPr="00DB0315" w:rsidRDefault="00283951" w:rsidP="00283951">
      <w:pPr>
        <w:tabs>
          <w:tab w:val="left" w:pos="0"/>
        </w:tabs>
        <w:rPr>
          <w:bCs/>
          <w:lang w:eastAsia="en-AU"/>
        </w:rPr>
      </w:pPr>
      <w:r>
        <w:rPr>
          <w:bCs/>
          <w:lang w:eastAsia="en-AU"/>
        </w:rPr>
        <w:lastRenderedPageBreak/>
        <w:t xml:space="preserve">Your request </w:t>
      </w:r>
      <w:r w:rsidRPr="00DB0315">
        <w:rPr>
          <w:bCs/>
          <w:lang w:eastAsia="en-AU"/>
        </w:rPr>
        <w:t xml:space="preserve">will </w:t>
      </w:r>
      <w:r>
        <w:rPr>
          <w:bCs/>
          <w:lang w:eastAsia="en-AU"/>
        </w:rPr>
        <w:t xml:space="preserve">be </w:t>
      </w:r>
      <w:r w:rsidRPr="00DB0315">
        <w:rPr>
          <w:bCs/>
          <w:lang w:eastAsia="en-AU"/>
        </w:rPr>
        <w:t>consider</w:t>
      </w:r>
      <w:r>
        <w:rPr>
          <w:bCs/>
          <w:lang w:eastAsia="en-AU"/>
        </w:rPr>
        <w:t xml:space="preserve">ed </w:t>
      </w:r>
      <w:r w:rsidRPr="00DB0315">
        <w:rPr>
          <w:bCs/>
          <w:lang w:eastAsia="en-AU"/>
        </w:rPr>
        <w:t>based on factors such as:</w:t>
      </w:r>
    </w:p>
    <w:p w14:paraId="0D5F0973" w14:textId="77777777" w:rsidR="00283951" w:rsidRPr="00DB0315" w:rsidRDefault="00283951" w:rsidP="00602083">
      <w:pPr>
        <w:pStyle w:val="Bullet1"/>
        <w:numPr>
          <w:ilvl w:val="0"/>
          <w:numId w:val="25"/>
        </w:numPr>
      </w:pPr>
      <w:r w:rsidRPr="00DB0315">
        <w:t>how it affects the project outcome</w:t>
      </w:r>
    </w:p>
    <w:p w14:paraId="11FA4723" w14:textId="77777777" w:rsidR="00283951" w:rsidRPr="00DB0315" w:rsidRDefault="00283951" w:rsidP="00602083">
      <w:pPr>
        <w:pStyle w:val="Bullet1"/>
        <w:numPr>
          <w:ilvl w:val="0"/>
          <w:numId w:val="25"/>
        </w:numPr>
      </w:pPr>
      <w:r w:rsidRPr="00DB0315">
        <w:t>consistency with the program policy objective and any relevant policies of the department</w:t>
      </w:r>
    </w:p>
    <w:p w14:paraId="4987D2B2" w14:textId="77777777" w:rsidR="00283951" w:rsidRPr="0014054E" w:rsidRDefault="00283951" w:rsidP="00602083">
      <w:pPr>
        <w:pStyle w:val="Bullet1"/>
        <w:numPr>
          <w:ilvl w:val="0"/>
          <w:numId w:val="25"/>
        </w:numPr>
      </w:pPr>
      <w:r w:rsidRPr="00DB0315">
        <w:t xml:space="preserve">changes </w:t>
      </w:r>
      <w:r>
        <w:t>to the timing of grant payments.</w:t>
      </w:r>
      <w:r w:rsidRPr="0014054E">
        <w:rPr>
          <w:bCs/>
          <w:lang w:eastAsia="en-AU"/>
        </w:rPr>
        <w:t xml:space="preserve"> </w:t>
      </w:r>
    </w:p>
    <w:p w14:paraId="7AAACD5A" w14:textId="77777777" w:rsidR="00283951" w:rsidRPr="0014054E" w:rsidRDefault="00283951" w:rsidP="00283951">
      <w:pPr>
        <w:tabs>
          <w:tab w:val="left" w:pos="709"/>
          <w:tab w:val="left" w:pos="1560"/>
        </w:tabs>
        <w:spacing w:after="120"/>
        <w:jc w:val="both"/>
        <w:rPr>
          <w:rFonts w:ascii="Arial" w:hAnsi="Arial" w:cs="Arial"/>
        </w:rPr>
      </w:pPr>
      <w:r w:rsidRPr="0014054E">
        <w:rPr>
          <w:bCs/>
          <w:lang w:eastAsia="en-AU"/>
        </w:rPr>
        <w:t xml:space="preserve">You should not assume that a variation request will be successful. </w:t>
      </w:r>
      <w:r w:rsidRPr="0014054E">
        <w:rPr>
          <w:rFonts w:ascii="Arial" w:hAnsi="Arial" w:cs="Arial"/>
        </w:rPr>
        <w:t xml:space="preserve">If grant funds are spent on purposes other than those specified in the grant agreement before a variation is approved, the funds may be required to be repaid.  </w:t>
      </w:r>
    </w:p>
    <w:p w14:paraId="57FEF687" w14:textId="77777777" w:rsidR="00340616" w:rsidRDefault="00340616" w:rsidP="0054078D">
      <w:pPr>
        <w:pStyle w:val="Heading1Numbered"/>
      </w:pPr>
      <w:bookmarkStart w:id="97" w:name="_Toc467773983"/>
      <w:bookmarkStart w:id="98" w:name="_Toc508024370"/>
      <w:r w:rsidRPr="001607E9">
        <w:t>Announcement</w:t>
      </w:r>
      <w:r>
        <w:t xml:space="preserve"> of grants</w:t>
      </w:r>
      <w:bookmarkEnd w:id="97"/>
      <w:bookmarkEnd w:id="98"/>
    </w:p>
    <w:p w14:paraId="6B447713" w14:textId="0C8D883F" w:rsidR="00DF765A" w:rsidRDefault="00DF765A" w:rsidP="00DF765A">
      <w:pPr>
        <w:spacing w:before="120" w:after="240"/>
        <w:rPr>
          <w:rFonts w:cstheme="minorHAnsi"/>
          <w:i/>
        </w:rPr>
      </w:pPr>
      <w:r w:rsidRPr="00323A5C">
        <w:rPr>
          <w:rFonts w:cstheme="minorHAnsi"/>
        </w:rPr>
        <w:t xml:space="preserve">If successful, your grant will be listed on </w:t>
      </w:r>
      <w:r>
        <w:rPr>
          <w:rFonts w:cstheme="minorHAnsi"/>
        </w:rPr>
        <w:t xml:space="preserve">GrantConnect </w:t>
      </w:r>
      <w:r w:rsidR="00F80A3B">
        <w:rPr>
          <w:rFonts w:cstheme="minorHAnsi"/>
        </w:rPr>
        <w:t xml:space="preserve">within </w:t>
      </w:r>
      <w:r w:rsidR="00E2663A">
        <w:rPr>
          <w:rFonts w:cstheme="minorHAnsi"/>
        </w:rPr>
        <w:t>21</w:t>
      </w:r>
      <w:r w:rsidRPr="00323A5C">
        <w:rPr>
          <w:rFonts w:cstheme="minorHAnsi"/>
        </w:rPr>
        <w:t xml:space="preserve"> </w:t>
      </w:r>
      <w:r w:rsidR="00F80A3B">
        <w:rPr>
          <w:rFonts w:cstheme="minorHAnsi"/>
        </w:rPr>
        <w:t xml:space="preserve">calendar </w:t>
      </w:r>
      <w:r w:rsidRPr="00323A5C">
        <w:rPr>
          <w:rFonts w:cstheme="minorHAnsi"/>
        </w:rPr>
        <w:t>days after the date of effect</w:t>
      </w:r>
      <w:r w:rsidRPr="00323A5C">
        <w:rPr>
          <w:rStyle w:val="FootnoteReference"/>
          <w:rFonts w:cstheme="minorHAnsi"/>
        </w:rPr>
        <w:footnoteReference w:id="3"/>
      </w:r>
      <w:r w:rsidRPr="00323A5C">
        <w:rPr>
          <w:rFonts w:cstheme="minorHAnsi"/>
        </w:rPr>
        <w:t xml:space="preserve"> as required by Section 5.3 of the </w:t>
      </w:r>
      <w:hyperlink r:id="rId21" w:history="1">
        <w:r w:rsidRPr="00F80A3B">
          <w:rPr>
            <w:rStyle w:val="Hyperlink"/>
            <w:rFonts w:cstheme="minorHAnsi"/>
          </w:rPr>
          <w:t>C</w:t>
        </w:r>
        <w:r w:rsidR="00E2663A" w:rsidRPr="00F80A3B">
          <w:rPr>
            <w:rStyle w:val="Hyperlink"/>
            <w:rFonts w:cstheme="minorHAnsi"/>
          </w:rPr>
          <w:t>ommonwealth Grants Rules and Guidelines</w:t>
        </w:r>
      </w:hyperlink>
      <w:r w:rsidR="00E2663A" w:rsidRPr="00E2663A">
        <w:rPr>
          <w:rFonts w:cstheme="minorHAnsi"/>
        </w:rPr>
        <w:t>.</w:t>
      </w:r>
      <w:r w:rsidRPr="00323A5C">
        <w:rPr>
          <w:rFonts w:cstheme="minorHAnsi"/>
          <w:i/>
        </w:rPr>
        <w:t xml:space="preserve"> </w:t>
      </w:r>
    </w:p>
    <w:p w14:paraId="3C991288" w14:textId="77777777" w:rsidR="00340616" w:rsidRPr="00B72EE8" w:rsidRDefault="00340616" w:rsidP="0054078D">
      <w:pPr>
        <w:pStyle w:val="Heading1Numbered"/>
      </w:pPr>
      <w:bookmarkStart w:id="99" w:name="_Toc421777623"/>
      <w:bookmarkStart w:id="100" w:name="_Toc467773984"/>
      <w:bookmarkStart w:id="101" w:name="_Toc508024371"/>
      <w:r w:rsidRPr="00B72EE8">
        <w:t xml:space="preserve">Delivery of </w:t>
      </w:r>
      <w:r>
        <w:t>g</w:t>
      </w:r>
      <w:r w:rsidRPr="00B72EE8">
        <w:t>rant</w:t>
      </w:r>
      <w:r>
        <w:t xml:space="preserve"> activities</w:t>
      </w:r>
      <w:bookmarkEnd w:id="99"/>
      <w:bookmarkEnd w:id="100"/>
      <w:bookmarkEnd w:id="101"/>
    </w:p>
    <w:p w14:paraId="5768C458" w14:textId="77777777" w:rsidR="00340616" w:rsidRDefault="00340616" w:rsidP="00892C8B">
      <w:pPr>
        <w:pStyle w:val="Heading2Numbered"/>
        <w:ind w:left="709" w:hanging="709"/>
      </w:pPr>
      <w:bookmarkStart w:id="102" w:name="_Toc421777624"/>
      <w:bookmarkStart w:id="103" w:name="_Toc433641185"/>
      <w:bookmarkStart w:id="104" w:name="_Toc467773985"/>
      <w:bookmarkStart w:id="105" w:name="_Toc508024372"/>
      <w:r>
        <w:t>Your</w:t>
      </w:r>
      <w:r w:rsidRPr="00B72EE8" w:rsidDel="00D505A5">
        <w:t xml:space="preserve"> responsibilities</w:t>
      </w:r>
      <w:bookmarkEnd w:id="102"/>
      <w:bookmarkEnd w:id="103"/>
      <w:bookmarkEnd w:id="104"/>
      <w:bookmarkEnd w:id="105"/>
    </w:p>
    <w:p w14:paraId="6941551C" w14:textId="77777777" w:rsidR="00DF765A" w:rsidRPr="00E2663A" w:rsidRDefault="00DF765A" w:rsidP="00DF765A">
      <w:pPr>
        <w:rPr>
          <w:rFonts w:cstheme="minorHAnsi"/>
        </w:rPr>
      </w:pPr>
      <w:r w:rsidRPr="00E2663A">
        <w:rPr>
          <w:rFonts w:cstheme="minorHAnsi"/>
        </w:rPr>
        <w:t>You must submit reports</w:t>
      </w:r>
      <w:r w:rsidRPr="00E2663A">
        <w:rPr>
          <w:rFonts w:cstheme="minorHAnsi"/>
          <w:b/>
        </w:rPr>
        <w:t xml:space="preserve"> </w:t>
      </w:r>
      <w:r w:rsidRPr="00E2663A">
        <w:rPr>
          <w:rFonts w:cstheme="minorHAnsi"/>
        </w:rPr>
        <w:t>in line with the</w:t>
      </w:r>
      <w:r w:rsidRPr="00E2663A" w:rsidDel="00D505A5">
        <w:rPr>
          <w:rFonts w:cstheme="minorHAnsi"/>
        </w:rPr>
        <w:t xml:space="preserve"> timeframes </w:t>
      </w:r>
      <w:r w:rsidRPr="00E2663A">
        <w:rPr>
          <w:rFonts w:cstheme="minorHAnsi"/>
        </w:rPr>
        <w:t xml:space="preserve">in the </w:t>
      </w:r>
      <w:hyperlink r:id="rId22" w:history="1">
        <w:r w:rsidRPr="00294C9B">
          <w:rPr>
            <w:rFonts w:cstheme="minorHAnsi"/>
          </w:rPr>
          <w:t>grant agreement</w:t>
        </w:r>
      </w:hyperlink>
      <w:r w:rsidRPr="00294C9B">
        <w:rPr>
          <w:rFonts w:cstheme="minorHAnsi"/>
        </w:rPr>
        <w:t>.</w:t>
      </w:r>
      <w:r w:rsidRPr="00E2663A">
        <w:rPr>
          <w:rFonts w:cstheme="minorHAnsi"/>
        </w:rPr>
        <w:t xml:space="preserve"> We will provide sample templates for these reports in the grant agreement. We will expect you to report on</w:t>
      </w:r>
    </w:p>
    <w:p w14:paraId="0A6AF7A8" w14:textId="77777777" w:rsidR="00DF765A" w:rsidRPr="00E2663A" w:rsidRDefault="00DF765A" w:rsidP="00DF765A">
      <w:pPr>
        <w:pStyle w:val="Bullet1"/>
        <w:rPr>
          <w:rFonts w:cstheme="minorHAnsi"/>
        </w:rPr>
      </w:pPr>
      <w:r w:rsidRPr="00E2663A">
        <w:rPr>
          <w:rFonts w:cstheme="minorHAnsi"/>
        </w:rPr>
        <w:t>progress against agreed project milestones</w:t>
      </w:r>
      <w:r w:rsidR="000B5FE9">
        <w:rPr>
          <w:rFonts w:cstheme="minorHAnsi"/>
        </w:rPr>
        <w:t>;</w:t>
      </w:r>
    </w:p>
    <w:p w14:paraId="44AB8B66" w14:textId="77777777" w:rsidR="00DF765A" w:rsidRPr="00E2663A" w:rsidRDefault="00DF765A" w:rsidP="00DF765A">
      <w:pPr>
        <w:pStyle w:val="Bullet1"/>
        <w:rPr>
          <w:rFonts w:cstheme="minorHAnsi"/>
        </w:rPr>
      </w:pPr>
      <w:r w:rsidRPr="00E2663A">
        <w:rPr>
          <w:rFonts w:cstheme="minorHAnsi"/>
        </w:rPr>
        <w:t>contributions of participants directly related to the project</w:t>
      </w:r>
      <w:r w:rsidR="000B5FE9">
        <w:rPr>
          <w:rFonts w:cstheme="minorHAnsi"/>
        </w:rPr>
        <w:t>; and</w:t>
      </w:r>
    </w:p>
    <w:p w14:paraId="040F97B5" w14:textId="77777777" w:rsidR="00DF765A" w:rsidRPr="00E2663A" w:rsidRDefault="00DF765A" w:rsidP="00DF765A">
      <w:pPr>
        <w:pStyle w:val="Bullet1"/>
        <w:rPr>
          <w:rFonts w:cstheme="minorHAnsi"/>
        </w:rPr>
      </w:pPr>
      <w:r w:rsidRPr="00E2663A">
        <w:rPr>
          <w:rFonts w:cstheme="minorHAnsi"/>
        </w:rPr>
        <w:t>eligible expenditure of grant funds.</w:t>
      </w:r>
    </w:p>
    <w:p w14:paraId="653BB173" w14:textId="77777777" w:rsidR="00DF765A" w:rsidRPr="00E2663A" w:rsidRDefault="00DF765A" w:rsidP="00DF765A">
      <w:pPr>
        <w:rPr>
          <w:rFonts w:cstheme="minorHAnsi"/>
        </w:rPr>
      </w:pPr>
      <w:r w:rsidRPr="00E2663A">
        <w:rPr>
          <w:rFonts w:cstheme="minorHAnsi"/>
        </w:rPr>
        <w:t>You</w:t>
      </w:r>
      <w:r w:rsidRPr="00E2663A" w:rsidDel="00D505A5">
        <w:rPr>
          <w:rFonts w:cstheme="minorHAnsi"/>
        </w:rPr>
        <w:t xml:space="preserve"> </w:t>
      </w:r>
      <w:r w:rsidRPr="00E2663A">
        <w:rPr>
          <w:rFonts w:cstheme="minorHAnsi"/>
        </w:rPr>
        <w:t>will also</w:t>
      </w:r>
      <w:r w:rsidRPr="00E2663A">
        <w:rPr>
          <w:rFonts w:cstheme="minorHAnsi"/>
          <w:b/>
          <w:color w:val="745B00" w:themeColor="accent3" w:themeShade="80"/>
        </w:rPr>
        <w:t xml:space="preserve"> </w:t>
      </w:r>
      <w:r w:rsidRPr="00E2663A">
        <w:rPr>
          <w:rFonts w:cstheme="minorHAnsi"/>
        </w:rPr>
        <w:t>be</w:t>
      </w:r>
      <w:r w:rsidRPr="00E2663A" w:rsidDel="00D505A5">
        <w:rPr>
          <w:rFonts w:cstheme="minorHAnsi"/>
        </w:rPr>
        <w:t xml:space="preserve"> responsible for:</w:t>
      </w:r>
    </w:p>
    <w:p w14:paraId="3E13798B" w14:textId="77777777" w:rsidR="00DF765A" w:rsidRPr="00E2663A" w:rsidDel="00D505A5" w:rsidRDefault="00DF765A" w:rsidP="00DF765A">
      <w:pPr>
        <w:pStyle w:val="Bullet1"/>
        <w:rPr>
          <w:rFonts w:cstheme="minorHAnsi"/>
        </w:rPr>
      </w:pPr>
      <w:r w:rsidRPr="00E2663A">
        <w:rPr>
          <w:rFonts w:cstheme="minorHAnsi"/>
        </w:rPr>
        <w:t>meeting</w:t>
      </w:r>
      <w:r w:rsidRPr="00E2663A" w:rsidDel="00D505A5">
        <w:rPr>
          <w:rFonts w:cstheme="minorHAnsi"/>
        </w:rPr>
        <w:t xml:space="preserve"> the terms and conditions of the grant agreement </w:t>
      </w:r>
      <w:r w:rsidRPr="00E2663A">
        <w:rPr>
          <w:rFonts w:cstheme="minorHAnsi"/>
        </w:rPr>
        <w:t>and managing the</w:t>
      </w:r>
      <w:r w:rsidRPr="00E2663A" w:rsidDel="00D505A5">
        <w:rPr>
          <w:rFonts w:cstheme="minorHAnsi"/>
        </w:rPr>
        <w:t xml:space="preserve"> activity efficient</w:t>
      </w:r>
      <w:r w:rsidRPr="00E2663A">
        <w:rPr>
          <w:rFonts w:cstheme="minorHAnsi"/>
        </w:rPr>
        <w:t>ly</w:t>
      </w:r>
      <w:r w:rsidRPr="00E2663A" w:rsidDel="00D505A5">
        <w:rPr>
          <w:rFonts w:cstheme="minorHAnsi"/>
        </w:rPr>
        <w:t xml:space="preserve"> and effective</w:t>
      </w:r>
      <w:r w:rsidRPr="00E2663A">
        <w:rPr>
          <w:rFonts w:cstheme="minorHAnsi"/>
        </w:rPr>
        <w:t>ly</w:t>
      </w:r>
      <w:r w:rsidR="000B5FE9">
        <w:rPr>
          <w:rFonts w:cstheme="minorHAnsi"/>
        </w:rPr>
        <w:t>;</w:t>
      </w:r>
    </w:p>
    <w:p w14:paraId="0C2AB180" w14:textId="77777777" w:rsidR="00DF765A" w:rsidRPr="00E2663A" w:rsidDel="00D505A5" w:rsidRDefault="00DF765A" w:rsidP="00DF765A">
      <w:pPr>
        <w:pStyle w:val="Bullet1"/>
        <w:rPr>
          <w:rFonts w:cstheme="minorHAnsi"/>
        </w:rPr>
      </w:pPr>
      <w:r w:rsidRPr="00E2663A" w:rsidDel="00D505A5">
        <w:rPr>
          <w:rFonts w:cstheme="minorHAnsi"/>
        </w:rPr>
        <w:t xml:space="preserve">complying with record keeping, reporting and acquittal requirements </w:t>
      </w:r>
      <w:r w:rsidRPr="00E2663A">
        <w:rPr>
          <w:rFonts w:cstheme="minorHAnsi"/>
        </w:rPr>
        <w:t>as set out in the grant agreement</w:t>
      </w:r>
      <w:r w:rsidR="000B5FE9">
        <w:rPr>
          <w:rFonts w:cstheme="minorHAnsi"/>
        </w:rPr>
        <w:t>; and</w:t>
      </w:r>
    </w:p>
    <w:p w14:paraId="5CE83378" w14:textId="77777777" w:rsidR="00DF765A" w:rsidRPr="00E4451A" w:rsidRDefault="00DF765A" w:rsidP="00DF765A">
      <w:pPr>
        <w:pStyle w:val="Bullet1"/>
        <w:spacing w:before="0" w:after="100" w:afterAutospacing="1"/>
        <w:rPr>
          <w:rFonts w:cstheme="minorHAnsi"/>
          <w:b/>
        </w:rPr>
      </w:pPr>
      <w:r w:rsidRPr="00E2663A" w:rsidDel="00D505A5">
        <w:rPr>
          <w:rFonts w:cstheme="minorHAnsi"/>
        </w:rPr>
        <w:t xml:space="preserve">participating in </w:t>
      </w:r>
      <w:r w:rsidRPr="00E2663A">
        <w:rPr>
          <w:rFonts w:cstheme="minorHAnsi"/>
        </w:rPr>
        <w:t>a grant program e</w:t>
      </w:r>
      <w:r w:rsidRPr="00E2663A" w:rsidDel="00D505A5">
        <w:rPr>
          <w:rFonts w:cstheme="minorHAnsi"/>
        </w:rPr>
        <w:t xml:space="preserve">valuation as </w:t>
      </w:r>
      <w:r w:rsidRPr="00E2663A">
        <w:rPr>
          <w:rFonts w:cstheme="minorHAnsi"/>
        </w:rPr>
        <w:t>specified in the grant agreement</w:t>
      </w:r>
      <w:r w:rsidR="000B5FE9">
        <w:rPr>
          <w:rFonts w:cstheme="minorHAnsi"/>
        </w:rPr>
        <w:t xml:space="preserve">; </w:t>
      </w:r>
    </w:p>
    <w:p w14:paraId="530B76BB" w14:textId="626D433F" w:rsidR="000B5FE9" w:rsidRPr="00893835" w:rsidRDefault="000B5FE9">
      <w:pPr>
        <w:pStyle w:val="Bullet1"/>
        <w:spacing w:before="0" w:after="100" w:afterAutospacing="1"/>
        <w:rPr>
          <w:rFonts w:cstheme="minorHAnsi"/>
          <w:b/>
        </w:rPr>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r>
        <w:t>.</w:t>
      </w:r>
    </w:p>
    <w:p w14:paraId="12455C9A" w14:textId="77777777" w:rsidR="00893835" w:rsidRPr="00893835" w:rsidRDefault="00893835" w:rsidP="00893835">
      <w:pPr>
        <w:pStyle w:val="Heading2Numbered"/>
        <w:ind w:left="709" w:hanging="709"/>
      </w:pPr>
      <w:bookmarkStart w:id="106" w:name="_Toc500749362"/>
      <w:bookmarkStart w:id="107" w:name="_Toc508024373"/>
      <w:r w:rsidRPr="00893835">
        <w:t>The Community Grant Hub’s responsibilities</w:t>
      </w:r>
      <w:bookmarkEnd w:id="106"/>
      <w:bookmarkEnd w:id="107"/>
      <w:r w:rsidRPr="00893835">
        <w:t xml:space="preserve"> </w:t>
      </w:r>
    </w:p>
    <w:p w14:paraId="09FE288F" w14:textId="77777777" w:rsidR="00893835" w:rsidRPr="00893835" w:rsidRDefault="00893835" w:rsidP="00893835">
      <w:pPr>
        <w:rPr>
          <w:rFonts w:cstheme="minorHAnsi"/>
        </w:rPr>
      </w:pPr>
      <w:r w:rsidRPr="00893835">
        <w:rPr>
          <w:rFonts w:cstheme="minorHAnsi"/>
        </w:rPr>
        <w:t>The</w:t>
      </w:r>
      <w:r w:rsidRPr="00893835">
        <w:rPr>
          <w:rFonts w:cstheme="minorHAnsi"/>
          <w:b/>
        </w:rPr>
        <w:t xml:space="preserve"> </w:t>
      </w:r>
      <w:r w:rsidRPr="00893835">
        <w:rPr>
          <w:rFonts w:cstheme="minorHAnsi"/>
        </w:rPr>
        <w:t xml:space="preserve">Community Grants Hub will: </w:t>
      </w:r>
    </w:p>
    <w:p w14:paraId="7666BAA8" w14:textId="77777777" w:rsidR="00893835" w:rsidRPr="00893835" w:rsidRDefault="00893835" w:rsidP="00602083">
      <w:pPr>
        <w:numPr>
          <w:ilvl w:val="0"/>
          <w:numId w:val="22"/>
        </w:numPr>
        <w:spacing w:before="120"/>
      </w:pPr>
      <w:r w:rsidRPr="00893835">
        <w:t>meet the terms and conditions set out in the grant agreement;</w:t>
      </w:r>
    </w:p>
    <w:p w14:paraId="5E13AE86" w14:textId="77777777" w:rsidR="00893835" w:rsidRPr="00893835" w:rsidRDefault="00893835" w:rsidP="00602083">
      <w:pPr>
        <w:numPr>
          <w:ilvl w:val="0"/>
          <w:numId w:val="22"/>
        </w:numPr>
        <w:spacing w:before="120"/>
      </w:pPr>
      <w:r w:rsidRPr="00893835">
        <w:t xml:space="preserve">provide timely administration of the grant; </w:t>
      </w:r>
    </w:p>
    <w:p w14:paraId="341B2F4F" w14:textId="77777777" w:rsidR="00893835" w:rsidRPr="00893835" w:rsidRDefault="00893835" w:rsidP="00602083">
      <w:pPr>
        <w:numPr>
          <w:ilvl w:val="0"/>
          <w:numId w:val="22"/>
        </w:numPr>
        <w:spacing w:before="120"/>
      </w:pPr>
      <w:r w:rsidRPr="00893835">
        <w:lastRenderedPageBreak/>
        <w:t>evaluate the grantee’s performance.</w:t>
      </w:r>
    </w:p>
    <w:p w14:paraId="14B9AE2B" w14:textId="54EEC8D3" w:rsidR="00893835" w:rsidRPr="000B5FE9" w:rsidDel="00D505A5" w:rsidRDefault="00893835" w:rsidP="00AB4D5B">
      <w:r w:rsidRPr="00893835">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79D6D299" w14:textId="77777777" w:rsidR="00340616" w:rsidRDefault="00340616" w:rsidP="00892C8B">
      <w:pPr>
        <w:pStyle w:val="Heading2Numbered"/>
        <w:ind w:left="709" w:hanging="709"/>
      </w:pPr>
      <w:bookmarkStart w:id="108" w:name="_Toc421777626"/>
      <w:bookmarkStart w:id="109" w:name="_Toc467773987"/>
      <w:bookmarkStart w:id="110" w:name="_Toc508024374"/>
      <w:bookmarkStart w:id="111" w:name="_Toc433641188"/>
      <w:r>
        <w:t>Grant p</w:t>
      </w:r>
      <w:r w:rsidRPr="00B72EE8">
        <w:t>ayments</w:t>
      </w:r>
      <w:bookmarkEnd w:id="108"/>
      <w:r>
        <w:t xml:space="preserve"> and GST</w:t>
      </w:r>
      <w:bookmarkEnd w:id="109"/>
      <w:bookmarkEnd w:id="110"/>
      <w:r>
        <w:t xml:space="preserve"> </w:t>
      </w:r>
      <w:bookmarkEnd w:id="111"/>
    </w:p>
    <w:p w14:paraId="415A42A6" w14:textId="77777777" w:rsidR="00DF765A" w:rsidRPr="00E2663A" w:rsidRDefault="00DF765A" w:rsidP="00DF765A">
      <w:pPr>
        <w:pStyle w:val="Footer"/>
        <w:tabs>
          <w:tab w:val="left" w:pos="0"/>
        </w:tabs>
        <w:spacing w:after="120"/>
        <w:rPr>
          <w:rFonts w:cstheme="minorHAnsi"/>
          <w:sz w:val="22"/>
        </w:rPr>
      </w:pPr>
      <w:r w:rsidRPr="00E2663A">
        <w:rPr>
          <w:rFonts w:cstheme="minorHAnsi"/>
          <w:sz w:val="22"/>
        </w:rPr>
        <w:t xml:space="preserve">Grants made by DVA under the GIA program are financial assistance payments.  As such, GIA grants are provided on a GST exclusive basis and there is </w:t>
      </w:r>
      <w:r w:rsidRPr="00E2663A">
        <w:rPr>
          <w:rFonts w:cstheme="minorHAnsi"/>
          <w:sz w:val="22"/>
          <w:u w:val="single"/>
        </w:rPr>
        <w:t>no GST</w:t>
      </w:r>
      <w:r w:rsidRPr="00E2663A">
        <w:rPr>
          <w:rFonts w:cstheme="minorHAnsi"/>
          <w:sz w:val="22"/>
        </w:rPr>
        <w:t xml:space="preserve"> liability arising for successful applicants in receipt of a GIA grant</w:t>
      </w:r>
      <w:r w:rsidR="00187A20">
        <w:rPr>
          <w:rFonts w:cstheme="minorHAnsi"/>
          <w:sz w:val="22"/>
        </w:rPr>
        <w:t>,</w:t>
      </w:r>
      <w:r w:rsidRPr="00E2663A">
        <w:rPr>
          <w:rFonts w:cstheme="minorHAnsi"/>
          <w:sz w:val="22"/>
        </w:rPr>
        <w:t xml:space="preserve"> because there is no taxable supply made by</w:t>
      </w:r>
      <w:r w:rsidRPr="00843A6C">
        <w:rPr>
          <w:rFonts w:ascii="Arial" w:hAnsi="Arial" w:cs="Arial"/>
          <w:sz w:val="22"/>
        </w:rPr>
        <w:t xml:space="preserve"> </w:t>
      </w:r>
      <w:r w:rsidRPr="00E2663A">
        <w:rPr>
          <w:rFonts w:cstheme="minorHAnsi"/>
          <w:sz w:val="22"/>
        </w:rPr>
        <w:t xml:space="preserve">the Grantee to DVA.  This means that, if your organisation is registered for GST, your organisation does not need to remit any GST to the Australian Tax Office (ATO) as the GIA grant you receive from DVA is not consideration for a taxable supply.  </w:t>
      </w:r>
    </w:p>
    <w:p w14:paraId="4CC6FB0A" w14:textId="77777777" w:rsidR="00893835" w:rsidRPr="00B20C50" w:rsidRDefault="00893835" w:rsidP="00893835">
      <w:pPr>
        <w:pStyle w:val="Footer"/>
        <w:tabs>
          <w:tab w:val="left" w:pos="0"/>
        </w:tabs>
        <w:spacing w:after="120"/>
        <w:rPr>
          <w:rFonts w:cstheme="minorHAnsi"/>
          <w:sz w:val="22"/>
        </w:rPr>
      </w:pPr>
      <w:bookmarkStart w:id="112" w:name="_Toc501435432"/>
      <w:bookmarkStart w:id="113" w:name="_Toc488306301"/>
      <w:r w:rsidRPr="00B20C50">
        <w:rPr>
          <w:rFonts w:cstheme="minorHAnsi"/>
          <w:sz w:val="22"/>
        </w:rPr>
        <w:t xml:space="preserve">If you have any queries in relation to the transactions you enter into with third parties as a result of a grant received under the </w:t>
      </w:r>
      <w:r>
        <w:rPr>
          <w:rFonts w:cstheme="minorHAnsi"/>
          <w:sz w:val="22"/>
        </w:rPr>
        <w:t>GIA</w:t>
      </w:r>
      <w:r w:rsidRPr="00B20C50">
        <w:rPr>
          <w:rFonts w:cstheme="minorHAnsi"/>
          <w:sz w:val="22"/>
        </w:rPr>
        <w:t xml:space="preserve"> Program, you may wish to speak with the ATO or your financial advisor about the effect of receiving a grant before you enter into a grant agreement. You can also visit the </w:t>
      </w:r>
      <w:hyperlink r:id="rId23" w:history="1">
        <w:r w:rsidRPr="00B20C50">
          <w:rPr>
            <w:rStyle w:val="Hyperlink"/>
            <w:rFonts w:cstheme="minorHAnsi"/>
            <w:sz w:val="22"/>
          </w:rPr>
          <w:t>Australian Taxation Office website</w:t>
        </w:r>
      </w:hyperlink>
      <w:r w:rsidRPr="00B20C50">
        <w:rPr>
          <w:rFonts w:cstheme="minorHAnsi"/>
          <w:sz w:val="22"/>
        </w:rPr>
        <w:t xml:space="preserve"> for more information.</w:t>
      </w:r>
    </w:p>
    <w:p w14:paraId="6F7405D7" w14:textId="77777777" w:rsidR="001B1183" w:rsidRDefault="001B1183" w:rsidP="007C1975">
      <w:pPr>
        <w:pStyle w:val="Heading1Numbered"/>
      </w:pPr>
      <w:bookmarkStart w:id="114" w:name="_Toc508024375"/>
      <w:r>
        <w:t>Reporting</w:t>
      </w:r>
      <w:bookmarkEnd w:id="112"/>
      <w:bookmarkEnd w:id="113"/>
      <w:bookmarkEnd w:id="114"/>
    </w:p>
    <w:p w14:paraId="12C7282D" w14:textId="77777777" w:rsidR="00DC4A47" w:rsidRDefault="00DC4A47" w:rsidP="00DC4A47">
      <w:pPr>
        <w:spacing w:after="120"/>
      </w:pPr>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14:paraId="76BFF917" w14:textId="77777777" w:rsidR="00DC4A47" w:rsidRDefault="00DC4A47" w:rsidP="00DC4A47">
      <w:pPr>
        <w:rPr>
          <w:lang w:val="en-GB"/>
        </w:rPr>
      </w:pPr>
      <w:r>
        <w:rPr>
          <w:lang w:val="en-GB"/>
        </w:rPr>
        <w:t>It is anticipated that into the future grantees will have systems and processes in place to allow them to meet their data collection and reporting obligations outlined in their grant agreement.  </w:t>
      </w:r>
    </w:p>
    <w:p w14:paraId="3DC3F126" w14:textId="29E9F026" w:rsidR="00DC4A47" w:rsidRDefault="00DC4A47" w:rsidP="00DC4A47">
      <w:r>
        <w:t>Performance information (e.g. client characteristics and service delivery information) will be required to be collected by service providers at the client level and if applicable, entered directly into the department’s chosen performance reporting solution.  An example of one of the possible reporting solution options is the Data Exchange, however other reporting options may be determined to be applicable for this purpose. Example protocol information on the Data Exchange</w:t>
      </w:r>
      <w:r w:rsidR="00A94BEC">
        <w:t xml:space="preserve"> (DEX)</w:t>
      </w:r>
      <w:r>
        <w:t xml:space="preserve"> can be found at </w:t>
      </w:r>
      <w:hyperlink r:id="rId24" w:history="1">
        <w:r w:rsidR="00A94BEC">
          <w:rPr>
            <w:rStyle w:val="Hyperlink"/>
            <w:lang w:val="en-GB"/>
          </w:rPr>
          <w:t>DEX</w:t>
        </w:r>
      </w:hyperlink>
      <w:r w:rsidR="00A94BEC">
        <w:rPr>
          <w:rStyle w:val="Hyperlink"/>
          <w:lang w:val="en-GB"/>
        </w:rPr>
        <w:t>.</w:t>
      </w:r>
    </w:p>
    <w:p w14:paraId="796D8D8D" w14:textId="3448FDB3" w:rsidR="00340616" w:rsidRPr="00B72EE8" w:rsidRDefault="00340616" w:rsidP="007C1975">
      <w:pPr>
        <w:pStyle w:val="Heading1Numbered"/>
      </w:pPr>
      <w:bookmarkStart w:id="115" w:name="_Toc421777629"/>
      <w:bookmarkStart w:id="116" w:name="_Toc467773988"/>
      <w:bookmarkStart w:id="117" w:name="_Toc508024376"/>
      <w:r>
        <w:t>E</w:t>
      </w:r>
      <w:r w:rsidRPr="00B72EE8">
        <w:t>valuation</w:t>
      </w:r>
      <w:bookmarkEnd w:id="115"/>
      <w:bookmarkEnd w:id="116"/>
      <w:bookmarkEnd w:id="117"/>
    </w:p>
    <w:p w14:paraId="7ADC5FBE" w14:textId="490C3177" w:rsidR="00DF765A" w:rsidRPr="00E2663A" w:rsidRDefault="00DF765A" w:rsidP="00DF765A">
      <w:pPr>
        <w:tabs>
          <w:tab w:val="left" w:pos="540"/>
        </w:tabs>
        <w:suppressAutoHyphens w:val="0"/>
        <w:spacing w:before="0" w:after="120" w:line="240" w:lineRule="auto"/>
        <w:rPr>
          <w:rFonts w:cstheme="minorHAnsi"/>
        </w:rPr>
      </w:pPr>
      <w:bookmarkStart w:id="118" w:name="_Toc467773989"/>
      <w:r w:rsidRPr="00E2663A">
        <w:rPr>
          <w:rFonts w:cstheme="minorHAnsi"/>
        </w:rPr>
        <w:t>In addition to the formal reporting requirements</w:t>
      </w:r>
      <w:r w:rsidR="009721B2">
        <w:rPr>
          <w:rFonts w:cstheme="minorHAnsi"/>
        </w:rPr>
        <w:t xml:space="preserve"> defined in the Grant Agreement</w:t>
      </w:r>
      <w:r w:rsidRPr="00E2663A">
        <w:rPr>
          <w:rFonts w:cstheme="minorHAnsi"/>
        </w:rPr>
        <w:t>, DVA may request an update on the status of funded projects from time to time and grantees are expected to provide this information in response to any such reasonable request.</w:t>
      </w:r>
      <w:r w:rsidR="00135F15">
        <w:rPr>
          <w:rFonts w:cstheme="minorHAnsi"/>
        </w:rPr>
        <w:t xml:space="preserve">  </w:t>
      </w:r>
    </w:p>
    <w:p w14:paraId="7351F03C" w14:textId="77777777" w:rsidR="00DF765A" w:rsidRPr="00E2663A" w:rsidRDefault="00DF765A" w:rsidP="00DF765A">
      <w:pPr>
        <w:tabs>
          <w:tab w:val="left" w:pos="540"/>
        </w:tabs>
        <w:suppressAutoHyphens w:val="0"/>
        <w:spacing w:before="0" w:after="120" w:line="240" w:lineRule="auto"/>
        <w:rPr>
          <w:rFonts w:cstheme="minorHAnsi"/>
        </w:rPr>
      </w:pPr>
      <w:r w:rsidRPr="00E2663A">
        <w:rPr>
          <w:rFonts w:cstheme="minorHAnsi"/>
        </w:rPr>
        <w:t xml:space="preserve">Grantees may be required to participate in a DVA evaluation after completion of the project.  </w:t>
      </w:r>
    </w:p>
    <w:p w14:paraId="297A2383" w14:textId="77777777" w:rsidR="00DF765A" w:rsidRPr="0015144D" w:rsidRDefault="00DF765A" w:rsidP="0015144D">
      <w:pPr>
        <w:tabs>
          <w:tab w:val="left" w:pos="540"/>
        </w:tabs>
        <w:suppressAutoHyphens w:val="0"/>
        <w:spacing w:before="0" w:after="120" w:line="240" w:lineRule="auto"/>
        <w:rPr>
          <w:rFonts w:cstheme="minorHAnsi"/>
        </w:rPr>
      </w:pPr>
      <w:r w:rsidRPr="0015144D">
        <w:rPr>
          <w:rFonts w:cstheme="minorHAnsi"/>
        </w:rPr>
        <w:t>The results achieved through the Grants in Aid program will be included in DVA’s Annual Report.</w:t>
      </w:r>
    </w:p>
    <w:p w14:paraId="4DB119DA" w14:textId="77777777" w:rsidR="00340616" w:rsidRDefault="00340616" w:rsidP="0054078D">
      <w:pPr>
        <w:pStyle w:val="Heading1Numbered"/>
      </w:pPr>
      <w:bookmarkStart w:id="119" w:name="_Toc467773990"/>
      <w:bookmarkStart w:id="120" w:name="_Toc508024377"/>
      <w:bookmarkStart w:id="121" w:name="_Toc421777631"/>
      <w:bookmarkEnd w:id="118"/>
      <w:r w:rsidRPr="00B72EE8">
        <w:lastRenderedPageBreak/>
        <w:t>Probity</w:t>
      </w:r>
      <w:bookmarkEnd w:id="119"/>
      <w:bookmarkEnd w:id="120"/>
      <w:r w:rsidRPr="00B72EE8">
        <w:t xml:space="preserve"> </w:t>
      </w:r>
      <w:bookmarkEnd w:id="121"/>
    </w:p>
    <w:p w14:paraId="240AAF1B" w14:textId="77777777" w:rsidR="00DC180A" w:rsidRPr="00726710" w:rsidRDefault="00DC180A" w:rsidP="00DC180A">
      <w:r w:rsidRPr="00B72EE8">
        <w:t xml:space="preserve">The Australian Government </w:t>
      </w:r>
      <w:r>
        <w:t xml:space="preserve">will make sure that </w:t>
      </w:r>
      <w:r w:rsidRPr="00B72EE8">
        <w:t>the</w:t>
      </w:r>
      <w:r>
        <w:t xml:space="preserve"> program</w:t>
      </w:r>
      <w:r w:rsidRPr="008C1F28">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8EC653E" w14:textId="77777777" w:rsidR="00DC180A" w:rsidRPr="00B72EE8" w:rsidRDefault="00DC180A" w:rsidP="00DC180A">
      <w:r w:rsidRPr="008C1F28">
        <w:t>Note:</w:t>
      </w:r>
      <w:r w:rsidRPr="00726710">
        <w:t xml:space="preserve"> These guidelines may be changed from time-to-time by</w:t>
      </w:r>
      <w:r w:rsidRPr="008C1F28">
        <w:t xml:space="preserve"> </w:t>
      </w:r>
      <w:r w:rsidRPr="00C13A7A">
        <w:t>DVA.</w:t>
      </w:r>
      <w:r w:rsidRPr="008C1F28">
        <w:t xml:space="preserve"> </w:t>
      </w:r>
      <w:r w:rsidRPr="00726710">
        <w:t xml:space="preserve">When this happens the revised guidelines will be published on </w:t>
      </w:r>
      <w:hyperlink r:id="rId25" w:history="1">
        <w:r w:rsidRPr="008C1F28">
          <w:t>GrantConnect</w:t>
        </w:r>
      </w:hyperlink>
      <w:r>
        <w:t xml:space="preserve"> and the Community Grants Hub.</w:t>
      </w:r>
    </w:p>
    <w:p w14:paraId="63AA2253" w14:textId="64F086EA" w:rsidR="00DC180A" w:rsidRPr="00DC180A" w:rsidRDefault="00DC180A" w:rsidP="007C1975">
      <w:pPr>
        <w:pStyle w:val="Heading1Numbered"/>
      </w:pPr>
      <w:bookmarkStart w:id="122" w:name="_Toc508024378"/>
      <w:r>
        <w:t>Complaints process</w:t>
      </w:r>
      <w:bookmarkEnd w:id="122"/>
    </w:p>
    <w:p w14:paraId="00D2ADD6" w14:textId="77777777" w:rsidR="00EF4D76" w:rsidRPr="00EF4D76" w:rsidRDefault="00EF4D76" w:rsidP="00EF4D76">
      <w:pPr>
        <w:rPr>
          <w:b/>
        </w:rPr>
      </w:pPr>
      <w:r w:rsidRPr="00EF4D76">
        <w:rPr>
          <w:b/>
        </w:rPr>
        <w:t>Complaints about the Program</w:t>
      </w:r>
    </w:p>
    <w:p w14:paraId="2D63A8DC" w14:textId="77777777" w:rsidR="00EF4D76" w:rsidRPr="00EF4D76" w:rsidRDefault="00EF4D76" w:rsidP="00EF4D76">
      <w:r w:rsidRPr="00EF4D76">
        <w:t>The</w:t>
      </w:r>
      <w:r w:rsidRPr="00EF4D76">
        <w:rPr>
          <w:b/>
          <w:color w:val="745B00" w:themeColor="accent3" w:themeShade="80"/>
        </w:rPr>
        <w:t xml:space="preserve"> </w:t>
      </w:r>
      <w:hyperlink r:id="rId26" w:history="1">
        <w:r w:rsidRPr="00EF4D76">
          <w:rPr>
            <w:rFonts w:cs="MuseoSans-500"/>
            <w:u w:val="single" w:color="0070C0"/>
          </w:rPr>
          <w:t>Department of Veterans’ Affairs Feedback Management Policy</w:t>
        </w:r>
      </w:hyperlink>
      <w:r w:rsidRPr="00EF4D76">
        <w:t xml:space="preserve"> applies to complaints about the Program.</w:t>
      </w:r>
      <w:r w:rsidRPr="00EF4D76">
        <w:rPr>
          <w:b/>
        </w:rPr>
        <w:t xml:space="preserve"> </w:t>
      </w:r>
      <w:r w:rsidRPr="00EF4D76">
        <w:t>All complaints about the program, including grant decisions, must be lodged in writing.</w:t>
      </w:r>
    </w:p>
    <w:p w14:paraId="6351C9A7" w14:textId="77777777" w:rsidR="00EF4D76" w:rsidRPr="00EF4D76" w:rsidRDefault="00EF4D76" w:rsidP="00EF4D76">
      <w:r w:rsidRPr="00EF4D76">
        <w:t xml:space="preserve">Any questions you have about grant decisions for the Program should be sent to </w:t>
      </w:r>
      <w:hyperlink r:id="rId27" w:history="1">
        <w:r w:rsidRPr="00EF4D76">
          <w:rPr>
            <w:rFonts w:cstheme="minorHAnsi"/>
            <w:u w:val="single" w:color="0070C0"/>
          </w:rPr>
          <w:t>DVA.Grants.Processing.Team@dva.gov.au</w:t>
        </w:r>
      </w:hyperlink>
      <w:r w:rsidRPr="00EF4D76">
        <w:rPr>
          <w:rFonts w:cstheme="minorHAnsi"/>
        </w:rPr>
        <w:t xml:space="preserve"> </w:t>
      </w:r>
    </w:p>
    <w:p w14:paraId="53B1E6D1" w14:textId="77777777" w:rsidR="00EF4D76" w:rsidRPr="00EF4D76" w:rsidRDefault="00EF4D76" w:rsidP="00EF4D76">
      <w:pPr>
        <w:rPr>
          <w:b/>
        </w:rPr>
      </w:pPr>
      <w:r w:rsidRPr="00EF4D76">
        <w:rPr>
          <w:b/>
        </w:rPr>
        <w:t>Complaints about the Process</w:t>
      </w:r>
    </w:p>
    <w:p w14:paraId="6AF0CBAC" w14:textId="77777777" w:rsidR="00EF4D76" w:rsidRPr="00EF4D76" w:rsidRDefault="00EF4D76" w:rsidP="00EF4D76">
      <w:r w:rsidRPr="00EF4D76">
        <w:t xml:space="preserve">Applicants can contact the complaints service with complaints about Community Grants Hub’s service(s) or the application process. </w:t>
      </w:r>
    </w:p>
    <w:p w14:paraId="32C266F8" w14:textId="77777777" w:rsidR="00EF4D76" w:rsidRPr="00EF4D76" w:rsidRDefault="00EF4D76" w:rsidP="00EF4D76">
      <w:r w:rsidRPr="00EF4D76">
        <w:t xml:space="preserve">Details of what constitutes an eligible complaint can be provided upon request by the Community Grants Hub.  Applicants can lodge complaints using the </w:t>
      </w:r>
      <w:hyperlink r:id="rId28" w:history="1">
        <w:r w:rsidRPr="00EF4D76">
          <w:rPr>
            <w:rFonts w:cs="MuseoSans-500"/>
            <w:u w:val="single" w:color="0070C0"/>
          </w:rPr>
          <w:t>complaints form</w:t>
        </w:r>
      </w:hyperlink>
      <w:r w:rsidRPr="00EF4D76">
        <w:t xml:space="preserve"> on the Department’s website or by phone or mail. </w:t>
      </w:r>
    </w:p>
    <w:p w14:paraId="66F4F7B5" w14:textId="77777777" w:rsidR="00EF4D76" w:rsidRPr="00EF4D76" w:rsidRDefault="00EF4D76" w:rsidP="00EF4D76">
      <w:pPr>
        <w:ind w:left="720"/>
      </w:pPr>
      <w:r w:rsidRPr="00EF4D76">
        <w:t xml:space="preserve">Phone:   1800 634 035 </w:t>
      </w:r>
    </w:p>
    <w:p w14:paraId="5ECFBCC2" w14:textId="77777777" w:rsidR="00EF4D76" w:rsidRPr="00EF4D76" w:rsidRDefault="00EF4D76" w:rsidP="00EF4D76">
      <w:pPr>
        <w:ind w:left="1440" w:hanging="720"/>
      </w:pPr>
      <w:r w:rsidRPr="00EF4D76">
        <w:t>Mail:  </w:t>
      </w:r>
      <w:r w:rsidRPr="00EF4D76">
        <w:tab/>
        <w:t>Complaints</w:t>
      </w:r>
      <w:r w:rsidRPr="00EF4D76">
        <w:br/>
        <w:t>GPO Box 9820</w:t>
      </w:r>
      <w:r w:rsidRPr="00EF4D76">
        <w:br/>
        <w:t>Canberra ACT 2601</w:t>
      </w:r>
    </w:p>
    <w:p w14:paraId="62894ECB" w14:textId="77777777" w:rsidR="00EF4D76" w:rsidRPr="00EF4D76" w:rsidRDefault="00EF4D76" w:rsidP="00EF4D76">
      <w:pPr>
        <w:rPr>
          <w:b/>
        </w:rPr>
      </w:pPr>
      <w:r w:rsidRPr="00EF4D76">
        <w:rPr>
          <w:b/>
        </w:rPr>
        <w:t>Complaints to the Ombudsman</w:t>
      </w:r>
    </w:p>
    <w:p w14:paraId="48A0A64D" w14:textId="77777777" w:rsidR="00EF4D76" w:rsidRPr="00EF4D76" w:rsidRDefault="00EF4D76" w:rsidP="00EF4D76">
      <w:pPr>
        <w:rPr>
          <w:b/>
          <w:color w:val="745B00" w:themeColor="accent3" w:themeShade="80"/>
        </w:rPr>
      </w:pPr>
      <w:r w:rsidRPr="00EF4D76">
        <w:t>If you do not agree with the way the Department of Veterans’ Affairs or the Community Grants Hub</w:t>
      </w:r>
      <w:r w:rsidRPr="00EF4D76">
        <w:rPr>
          <w:b/>
          <w:color w:val="745B00" w:themeColor="accent3" w:themeShade="80"/>
        </w:rPr>
        <w:t xml:space="preserve"> </w:t>
      </w:r>
      <w:r w:rsidRPr="00EF4D76">
        <w:t>has handled your complaint, you may complain to the Commonwealth Ombudsman. The Ombudsman will not usually look into a complaint unless the matter has first been raised directly with the</w:t>
      </w:r>
      <w:r w:rsidRPr="00EF4D76">
        <w:rPr>
          <w:b/>
          <w:color w:val="745B00" w:themeColor="accent3" w:themeShade="80"/>
        </w:rPr>
        <w:t xml:space="preserve"> </w:t>
      </w:r>
      <w:r w:rsidRPr="00EF4D76">
        <w:t>Department of Veterans’ Affairs or the Community Grants Hub.</w:t>
      </w:r>
    </w:p>
    <w:p w14:paraId="5618A8AB" w14:textId="77777777" w:rsidR="00EF4D76" w:rsidRPr="00EF4D76" w:rsidRDefault="00EF4D76" w:rsidP="00EF4D76">
      <w:pPr>
        <w:spacing w:after="0" w:line="240" w:lineRule="auto"/>
      </w:pPr>
      <w:r w:rsidRPr="00EF4D76">
        <w:t>The Commonwealth Ombudsman can be contacted on:</w:t>
      </w:r>
    </w:p>
    <w:p w14:paraId="0B0B9A04" w14:textId="77777777" w:rsidR="00EF4D76" w:rsidRPr="00EF4D76" w:rsidRDefault="00EF4D76" w:rsidP="00EF4D76">
      <w:pPr>
        <w:spacing w:after="0" w:line="240" w:lineRule="auto"/>
        <w:ind w:left="720" w:firstLine="720"/>
      </w:pPr>
      <w:r w:rsidRPr="00EF4D76">
        <w:t>Phone (Toll free): 1300 362 072</w:t>
      </w:r>
    </w:p>
    <w:p w14:paraId="57204286" w14:textId="77777777" w:rsidR="00EF4D76" w:rsidRPr="00EF4D76" w:rsidRDefault="00EF4D76" w:rsidP="00EF4D76">
      <w:pPr>
        <w:spacing w:before="0" w:after="0" w:line="240" w:lineRule="auto"/>
        <w:ind w:left="720" w:firstLine="720"/>
      </w:pPr>
      <w:r w:rsidRPr="00EF4D76">
        <w:t xml:space="preserve">Email:  </w:t>
      </w:r>
      <w:hyperlink r:id="rId29" w:history="1">
        <w:r w:rsidRPr="00EF4D76">
          <w:rPr>
            <w:rFonts w:cs="MuseoSans-500"/>
            <w:u w:val="single" w:color="0070C0"/>
          </w:rPr>
          <w:t>ombudsman@ombudsman.gov.au</w:t>
        </w:r>
      </w:hyperlink>
    </w:p>
    <w:p w14:paraId="0BA4FBEE" w14:textId="1411A964" w:rsidR="00EF4D76" w:rsidRPr="00EF4D76" w:rsidRDefault="00EF4D76" w:rsidP="00EF4D76">
      <w:pPr>
        <w:spacing w:before="0" w:after="0" w:line="240" w:lineRule="auto"/>
        <w:ind w:left="720" w:firstLine="720"/>
      </w:pPr>
      <w:r w:rsidRPr="00EF4D76">
        <w:t xml:space="preserve">Website:  </w:t>
      </w:r>
      <w:hyperlink r:id="rId30" w:history="1">
        <w:r w:rsidR="00A94BEC" w:rsidRPr="00A94BEC">
          <w:rPr>
            <w:rStyle w:val="Hyperlink"/>
            <w:rFonts w:cstheme="minorBidi"/>
          </w:rPr>
          <w:t>Commonwealth Ombudsman</w:t>
        </w:r>
      </w:hyperlink>
    </w:p>
    <w:p w14:paraId="42E27DFC" w14:textId="7BB08FC6" w:rsidR="00340616" w:rsidRPr="00EF4D76" w:rsidRDefault="00340616" w:rsidP="007C1975">
      <w:pPr>
        <w:pStyle w:val="Heading1Numbered"/>
      </w:pPr>
      <w:bookmarkStart w:id="123" w:name="_Toc414983585"/>
      <w:bookmarkStart w:id="124" w:name="_Toc414984002"/>
      <w:bookmarkStart w:id="125" w:name="_Toc414984762"/>
      <w:bookmarkStart w:id="126" w:name="_Toc414984856"/>
      <w:bookmarkStart w:id="127" w:name="_Toc414984960"/>
      <w:bookmarkStart w:id="128" w:name="_Toc414985063"/>
      <w:bookmarkStart w:id="129" w:name="_Toc414985166"/>
      <w:bookmarkStart w:id="130" w:name="_Toc414985268"/>
      <w:bookmarkStart w:id="131" w:name="_Toc421777633"/>
      <w:bookmarkStart w:id="132" w:name="_Toc467773992"/>
      <w:bookmarkStart w:id="133" w:name="_Toc508024379"/>
      <w:bookmarkEnd w:id="123"/>
      <w:bookmarkEnd w:id="124"/>
      <w:bookmarkEnd w:id="125"/>
      <w:bookmarkEnd w:id="126"/>
      <w:bookmarkEnd w:id="127"/>
      <w:bookmarkEnd w:id="128"/>
      <w:bookmarkEnd w:id="129"/>
      <w:bookmarkEnd w:id="130"/>
      <w:r w:rsidRPr="00EF4D76">
        <w:lastRenderedPageBreak/>
        <w:t>Conflict of interest</w:t>
      </w:r>
      <w:bookmarkEnd w:id="131"/>
      <w:bookmarkEnd w:id="132"/>
      <w:bookmarkEnd w:id="133"/>
    </w:p>
    <w:p w14:paraId="0607F275" w14:textId="77777777" w:rsidR="00C41DC1" w:rsidRPr="00B72EE8" w:rsidRDefault="00C41DC1" w:rsidP="00C41DC1">
      <w:r>
        <w:t xml:space="preserve">Any </w:t>
      </w:r>
      <w:r w:rsidRPr="00726710">
        <w:t xml:space="preserve">conflicts of interest could affect the performance of the grant.  There may be a </w:t>
      </w:r>
      <w:hyperlink r:id="rId31" w:history="1">
        <w:r w:rsidRPr="00726710">
          <w:t>conflict of interest</w:t>
        </w:r>
      </w:hyperlink>
      <w:r w:rsidRPr="00726710">
        <w:t>, or</w:t>
      </w:r>
      <w:r w:rsidRPr="00781E9D">
        <w:t xml:space="preserve"> perceived conflict</w:t>
      </w:r>
      <w:r>
        <w:t xml:space="preserve"> of interest</w:t>
      </w:r>
      <w:r w:rsidRPr="009D1BA4">
        <w:t>, if the Department of Veterans’ Affairs</w:t>
      </w:r>
      <w:r w:rsidRPr="009D1BA4">
        <w:rPr>
          <w:b/>
        </w:rPr>
        <w:t xml:space="preserve"> </w:t>
      </w:r>
      <w:r w:rsidRPr="009D1BA4">
        <w:t xml:space="preserve">and </w:t>
      </w:r>
      <w:r w:rsidRPr="00DF7B7F">
        <w:t>the Community Grants Hub</w:t>
      </w:r>
      <w:r w:rsidRPr="00DF7B7F">
        <w:rPr>
          <w:b/>
        </w:rPr>
        <w:t xml:space="preserve"> </w:t>
      </w:r>
      <w:r>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79ED3809" w14:textId="77777777" w:rsidR="00C41DC1" w:rsidRPr="00B72EE8" w:rsidRDefault="00C41DC1" w:rsidP="00C41DC1">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1C8BA0B1" w14:textId="77777777" w:rsidR="00C41DC1" w:rsidRPr="00B72EE8" w:rsidRDefault="00C41DC1" w:rsidP="00C41DC1">
      <w:pPr>
        <w:pStyle w:val="Bullet1"/>
      </w:pPr>
      <w:r w:rsidRPr="00B72EE8">
        <w:t xml:space="preserve">has </w:t>
      </w:r>
      <w:r>
        <w:t>a relationship with an organisation</w:t>
      </w:r>
      <w:r w:rsidRPr="00B72EE8">
        <w:t xml:space="preserve"> relationship with, or in, an organisation, which is likely to interfere with or restrict the applicants from carrying out the proposed acti</w:t>
      </w:r>
      <w:r>
        <w:t>vities fairly and independently;</w:t>
      </w:r>
      <w:r w:rsidRPr="00B72EE8">
        <w:t xml:space="preserve"> or</w:t>
      </w:r>
    </w:p>
    <w:p w14:paraId="33A05DAD" w14:textId="77777777" w:rsidR="00C41DC1" w:rsidRPr="00B72EE8" w:rsidRDefault="00C41DC1" w:rsidP="00C41DC1">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2A36723E" w14:textId="77777777" w:rsidR="00C41DC1" w:rsidRPr="00B72EE8" w:rsidRDefault="00C41DC1" w:rsidP="00C41DC1">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05C97770" w14:textId="77777777" w:rsidR="00C41DC1" w:rsidRDefault="00C41DC1" w:rsidP="00C41DC1">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Pr="004B303A">
        <w:t>Department of Veterans’ Affairs</w:t>
      </w:r>
      <w:r w:rsidRPr="004B303A">
        <w:rPr>
          <w:b/>
        </w:rPr>
        <w:t xml:space="preserve"> </w:t>
      </w:r>
      <w:r w:rsidRPr="004B303A">
        <w:t xml:space="preserve">and the Community Grants Hub in writing immediately. Committee members and </w:t>
      </w:r>
      <w:r>
        <w:t>other officials including the decision maker must also declare any conflicts of interest.</w:t>
      </w:r>
    </w:p>
    <w:p w14:paraId="67686A59" w14:textId="6E2F33BF" w:rsidR="00C41DC1" w:rsidRPr="00B72EE8" w:rsidRDefault="00C41DC1" w:rsidP="00C41DC1">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available on the</w:t>
      </w:r>
      <w:r w:rsidRPr="00726710">
        <w:rPr>
          <w:b/>
          <w:color w:val="745B00" w:themeColor="accent3" w:themeShade="80"/>
        </w:rPr>
        <w:t xml:space="preserve"> </w:t>
      </w:r>
      <w:hyperlink r:id="rId32" w:history="1">
        <w:r w:rsidRPr="00367A67">
          <w:rPr>
            <w:rStyle w:val="Hyperlink"/>
            <w:rFonts w:cstheme="minorBidi"/>
          </w:rPr>
          <w:t>Community Grant Hub</w:t>
        </w:r>
      </w:hyperlink>
      <w:r w:rsidRPr="00367A67">
        <w:rPr>
          <w:color w:val="745B00" w:themeColor="accent3" w:themeShade="80"/>
        </w:rPr>
        <w:t xml:space="preserve"> </w:t>
      </w:r>
      <w:r w:rsidR="009A76AE">
        <w:t xml:space="preserve">website. </w:t>
      </w:r>
    </w:p>
    <w:p w14:paraId="2BC4CD5F" w14:textId="77777777" w:rsidR="00340616" w:rsidRPr="00440282" w:rsidRDefault="00340616" w:rsidP="007C1975">
      <w:pPr>
        <w:pStyle w:val="Heading1Numbered"/>
      </w:pPr>
      <w:bookmarkStart w:id="134" w:name="_Toc421777634"/>
      <w:bookmarkStart w:id="135" w:name="_Toc467773993"/>
      <w:bookmarkStart w:id="136" w:name="_Toc508024380"/>
      <w:r w:rsidRPr="00B72EE8">
        <w:t>Privacy: confidentiality and protection of personal information</w:t>
      </w:r>
      <w:bookmarkEnd w:id="134"/>
      <w:bookmarkEnd w:id="135"/>
      <w:bookmarkEnd w:id="136"/>
    </w:p>
    <w:p w14:paraId="380784B6" w14:textId="77777777" w:rsidR="00C41DC1" w:rsidRPr="000D1F02" w:rsidRDefault="00C41DC1" w:rsidP="00C41DC1">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37B13BC" w14:textId="77777777" w:rsidR="00C41DC1" w:rsidRPr="00E86A67" w:rsidRDefault="00C41DC1" w:rsidP="00C41DC1">
      <w:pPr>
        <w:pStyle w:val="Bullet1"/>
      </w:pPr>
      <w:r w:rsidRPr="00E86A67">
        <w:t>what personal information we collect</w:t>
      </w:r>
    </w:p>
    <w:p w14:paraId="73B0D010" w14:textId="77777777" w:rsidR="00C41DC1" w:rsidRPr="00E86A67" w:rsidRDefault="00C41DC1" w:rsidP="00C41DC1">
      <w:pPr>
        <w:pStyle w:val="Bullet1"/>
      </w:pPr>
      <w:r w:rsidRPr="00E86A67">
        <w:t>why we co</w:t>
      </w:r>
      <w:r>
        <w:t>llect your personal information</w:t>
      </w:r>
    </w:p>
    <w:p w14:paraId="612ADB90" w14:textId="77777777" w:rsidR="00C41DC1" w:rsidRDefault="00C41DC1" w:rsidP="00C41DC1">
      <w:pPr>
        <w:pStyle w:val="Bullet1"/>
      </w:pPr>
      <w:r w:rsidRPr="00E86A67">
        <w:t>who we gi</w:t>
      </w:r>
      <w:r>
        <w:t>ve your personal information to</w:t>
      </w:r>
    </w:p>
    <w:p w14:paraId="443616ED" w14:textId="77777777" w:rsidR="00C41DC1" w:rsidRPr="00E86A67" w:rsidRDefault="00C41DC1" w:rsidP="00C41DC1">
      <w:r w:rsidRPr="00E86A67">
        <w:t xml:space="preserve">You are required, as part of your application, to declare your ability to comply with the </w:t>
      </w:r>
      <w:hyperlink r:id="rId3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6A1A6659" w14:textId="77777777" w:rsidR="00C41DC1" w:rsidRDefault="00C41DC1" w:rsidP="00C41DC1">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w:t>
      </w:r>
      <w:r w:rsidRPr="00B72EE8">
        <w:lastRenderedPageBreak/>
        <w:t xml:space="preserve">necessary for the enforcement of the criminal law; if it will prevent or lessen a serious and imminent threat to a person’s life or health; or if you have consented to the disclosure. </w:t>
      </w:r>
    </w:p>
    <w:p w14:paraId="54A3E01F" w14:textId="59C563DF" w:rsidR="009A76AE" w:rsidRDefault="00C41DC1" w:rsidP="00C41DC1">
      <w:pPr>
        <w:rPr>
          <w:lang w:eastAsia="en-AU"/>
        </w:rPr>
      </w:pPr>
      <w:r w:rsidRPr="00763129">
        <w:t xml:space="preserve">The </w:t>
      </w:r>
      <w:r w:rsidRPr="00B12804">
        <w:t xml:space="preserve">Australian Government </w:t>
      </w:r>
      <w:r w:rsidRPr="00763129">
        <w:t xml:space="preserve">may also use and disclose information </w:t>
      </w:r>
      <w:r>
        <w:t xml:space="preserve">about </w:t>
      </w:r>
      <w:r w:rsidR="005A71CD">
        <w:t>grantees</w:t>
      </w:r>
      <w:r w:rsidRPr="00763129">
        <w:t xml:space="preserve"> and </w:t>
      </w:r>
      <w:r w:rsidR="005A71CD">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42B26B1D" w14:textId="7161EBE7" w:rsidR="00C41DC1" w:rsidRPr="0033741C" w:rsidRDefault="00C41DC1" w:rsidP="00C41DC1">
      <w:pPr>
        <w:rPr>
          <w:lang w:eastAsia="en-AU"/>
        </w:rPr>
      </w:pPr>
      <w:r>
        <w:rPr>
          <w:lang w:eastAsia="en-AU"/>
        </w:rPr>
        <w:t>We may reveal confidential information to</w:t>
      </w:r>
      <w:r w:rsidRPr="0033741C">
        <w:rPr>
          <w:lang w:eastAsia="en-AU"/>
        </w:rPr>
        <w:t>:</w:t>
      </w:r>
    </w:p>
    <w:p w14:paraId="51C41379" w14:textId="77777777" w:rsidR="00C41DC1" w:rsidRPr="0033741C" w:rsidRDefault="00C41DC1" w:rsidP="00C41DC1">
      <w:pPr>
        <w:pStyle w:val="Bullet1"/>
      </w:pPr>
      <w:r w:rsidRPr="0033741C">
        <w:t xml:space="preserve">the </w:t>
      </w:r>
      <w:r>
        <w:t>c</w:t>
      </w:r>
      <w:r w:rsidRPr="0033741C">
        <w:t xml:space="preserve">ommittee and other Commonwealth employees and contractors </w:t>
      </w:r>
      <w:r>
        <w:t>to help us manage the program effectively;</w:t>
      </w:r>
    </w:p>
    <w:p w14:paraId="6A2BDDEC" w14:textId="77777777" w:rsidR="00C41DC1" w:rsidRDefault="00C41DC1" w:rsidP="00C41DC1">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t>;</w:t>
      </w:r>
    </w:p>
    <w:p w14:paraId="2FEDA630" w14:textId="77777777" w:rsidR="00C41DC1" w:rsidRDefault="00C41DC1" w:rsidP="00C41DC1">
      <w:pPr>
        <w:pStyle w:val="Bullet1"/>
      </w:pPr>
      <w:r>
        <w:t>employees and contractors of other Commonwealth agencies for any purposes, including government administration, research or service delivery;</w:t>
      </w:r>
    </w:p>
    <w:p w14:paraId="4B0D5827" w14:textId="77777777" w:rsidR="00C41DC1" w:rsidRPr="0033741C" w:rsidRDefault="00C41DC1" w:rsidP="00C41DC1">
      <w:pPr>
        <w:pStyle w:val="Bullet1"/>
      </w:pPr>
      <w:r>
        <w:t>other Commonwealth, State, Territory or local government agencies in program reports and consultations;</w:t>
      </w:r>
    </w:p>
    <w:p w14:paraId="59FBAC67" w14:textId="77777777" w:rsidR="00C41DC1" w:rsidRPr="0033741C" w:rsidRDefault="00C41DC1" w:rsidP="00C41DC1">
      <w:pPr>
        <w:pStyle w:val="Bullet1"/>
      </w:pPr>
      <w:r w:rsidRPr="0033741C">
        <w:t>the Auditor-General, Ombudsman or Privacy Commissioner</w:t>
      </w:r>
      <w:r>
        <w:t>;</w:t>
      </w:r>
    </w:p>
    <w:p w14:paraId="2711DC43" w14:textId="77777777" w:rsidR="00C41DC1" w:rsidRPr="00BA6D16" w:rsidRDefault="00C41DC1" w:rsidP="00C41DC1">
      <w:pPr>
        <w:pStyle w:val="Bullet1"/>
      </w:pPr>
      <w:r w:rsidRPr="00BA6D16">
        <w:t>the responsible Minister or Parliamentary Secretary</w:t>
      </w:r>
      <w:r>
        <w:t>; and</w:t>
      </w:r>
    </w:p>
    <w:p w14:paraId="733BBEF1" w14:textId="77777777" w:rsidR="00C41DC1" w:rsidRPr="0033741C" w:rsidRDefault="00C41DC1" w:rsidP="00C41DC1">
      <w:pPr>
        <w:pStyle w:val="Bullet1"/>
      </w:pPr>
      <w:r w:rsidRPr="0033741C">
        <w:t xml:space="preserve">a House or a Committee of the </w:t>
      </w:r>
      <w:r>
        <w:t xml:space="preserve">Australian </w:t>
      </w:r>
      <w:r w:rsidRPr="0033741C">
        <w:t>Parliament</w:t>
      </w:r>
      <w:r>
        <w:t>.</w:t>
      </w:r>
    </w:p>
    <w:p w14:paraId="56192420" w14:textId="77777777" w:rsidR="00C41DC1" w:rsidRPr="00AB0818" w:rsidRDefault="00C41DC1" w:rsidP="00C41DC1">
      <w:r w:rsidRPr="00AB0818">
        <w:t>We may share the information you give us with other Commonwealth agencies for any purposes including government administration, research or service delivery and according to Australian laws, including the:</w:t>
      </w:r>
    </w:p>
    <w:p w14:paraId="1D8BD424" w14:textId="77777777" w:rsidR="00C41DC1" w:rsidRPr="00726710" w:rsidRDefault="00C41DC1" w:rsidP="00C41DC1">
      <w:pPr>
        <w:pStyle w:val="Bullet1"/>
        <w:rPr>
          <w:i/>
        </w:rPr>
      </w:pPr>
      <w:r w:rsidRPr="00726710">
        <w:rPr>
          <w:i/>
        </w:rPr>
        <w:t>Public Service Act 1999</w:t>
      </w:r>
      <w:r>
        <w:rPr>
          <w:i/>
        </w:rPr>
        <w:t>;</w:t>
      </w:r>
    </w:p>
    <w:p w14:paraId="18562DDD" w14:textId="77777777" w:rsidR="00C41DC1" w:rsidRPr="00726710" w:rsidRDefault="00C41DC1" w:rsidP="00C41DC1">
      <w:pPr>
        <w:pStyle w:val="Bullet1"/>
        <w:rPr>
          <w:i/>
        </w:rPr>
      </w:pPr>
      <w:r w:rsidRPr="00726710">
        <w:rPr>
          <w:i/>
        </w:rPr>
        <w:t>Public Service Regulations 1999</w:t>
      </w:r>
      <w:r>
        <w:rPr>
          <w:i/>
        </w:rPr>
        <w:t>;</w:t>
      </w:r>
    </w:p>
    <w:p w14:paraId="3D2A4762" w14:textId="77777777" w:rsidR="00C41DC1" w:rsidRPr="00726710" w:rsidRDefault="00C41DC1" w:rsidP="00C41DC1">
      <w:pPr>
        <w:pStyle w:val="Bullet1"/>
        <w:rPr>
          <w:i/>
        </w:rPr>
      </w:pPr>
      <w:r w:rsidRPr="00726710">
        <w:rPr>
          <w:i/>
        </w:rPr>
        <w:t>Public Governance, Performance and Accountability Act</w:t>
      </w:r>
      <w:r>
        <w:rPr>
          <w:i/>
        </w:rPr>
        <w:t>;</w:t>
      </w:r>
    </w:p>
    <w:p w14:paraId="1A015B1D" w14:textId="77777777" w:rsidR="00C41DC1" w:rsidRPr="00726710" w:rsidRDefault="00C41DC1" w:rsidP="00C41DC1">
      <w:pPr>
        <w:pStyle w:val="Bullet1"/>
        <w:rPr>
          <w:i/>
        </w:rPr>
      </w:pPr>
      <w:r w:rsidRPr="00726710">
        <w:rPr>
          <w:i/>
        </w:rPr>
        <w:t>Privacy Act 1988</w:t>
      </w:r>
      <w:r>
        <w:rPr>
          <w:i/>
        </w:rPr>
        <w:t>;</w:t>
      </w:r>
    </w:p>
    <w:p w14:paraId="41111936" w14:textId="77777777" w:rsidR="00C41DC1" w:rsidRPr="00726710" w:rsidRDefault="00C41DC1" w:rsidP="00C41DC1">
      <w:pPr>
        <w:pStyle w:val="Bullet1"/>
        <w:rPr>
          <w:i/>
        </w:rPr>
      </w:pPr>
      <w:r w:rsidRPr="00726710">
        <w:rPr>
          <w:i/>
        </w:rPr>
        <w:t>Crimes Act 1914</w:t>
      </w:r>
      <w:r>
        <w:rPr>
          <w:i/>
        </w:rPr>
        <w:t>; and</w:t>
      </w:r>
    </w:p>
    <w:p w14:paraId="6CD70BDA" w14:textId="614DE55F" w:rsidR="00C41DC1" w:rsidRPr="000A6153" w:rsidRDefault="00C41DC1" w:rsidP="000A6153">
      <w:pPr>
        <w:pStyle w:val="Bullet1"/>
        <w:rPr>
          <w:i/>
        </w:rPr>
      </w:pPr>
      <w:r w:rsidRPr="00726710">
        <w:rPr>
          <w:i/>
        </w:rPr>
        <w:t>Criminal Code Act 1995</w:t>
      </w:r>
      <w:r>
        <w:rPr>
          <w:i/>
        </w:rPr>
        <w:t>.</w:t>
      </w:r>
    </w:p>
    <w:p w14:paraId="10EE95CC" w14:textId="3A34E63B" w:rsidR="00340616" w:rsidRPr="00B72EE8" w:rsidRDefault="00340616" w:rsidP="007C1975">
      <w:pPr>
        <w:pStyle w:val="Heading1Numbered"/>
      </w:pPr>
      <w:bookmarkStart w:id="137" w:name="_Toc421777635"/>
      <w:bookmarkStart w:id="138" w:name="_Toc467773994"/>
      <w:bookmarkStart w:id="139" w:name="_Toc508024381"/>
      <w:r w:rsidRPr="00B72EE8">
        <w:t>Freedom of information</w:t>
      </w:r>
      <w:bookmarkEnd w:id="137"/>
      <w:bookmarkEnd w:id="138"/>
      <w:bookmarkEnd w:id="139"/>
    </w:p>
    <w:p w14:paraId="2BF5604B"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4F0E17D5" w14:textId="36B25469" w:rsidR="00876CDB" w:rsidRDefault="00340616" w:rsidP="000A6153">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AB51B92" w14:textId="77777777" w:rsidR="00340616" w:rsidRPr="00B72EE8" w:rsidRDefault="00340616" w:rsidP="00340616">
      <w:r w:rsidRPr="00B72EE8">
        <w:lastRenderedPageBreak/>
        <w:t>All F</w:t>
      </w:r>
      <w:r>
        <w:t xml:space="preserve">reedom of Information </w:t>
      </w:r>
      <w:r w:rsidRPr="00B72EE8">
        <w:t>requests must be referred to the Freedom of Information Coordinator in writing.</w:t>
      </w:r>
    </w:p>
    <w:p w14:paraId="40EF9E09"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438E8B9F"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4E8F301F" w14:textId="77777777" w:rsidR="00533BCE" w:rsidRPr="00A9798A" w:rsidRDefault="00192E36" w:rsidP="00A9798A">
      <w:pPr>
        <w:tabs>
          <w:tab w:val="left" w:pos="1418"/>
        </w:tabs>
        <w:spacing w:before="0" w:after="0" w:line="240" w:lineRule="auto"/>
        <w:ind w:left="2836" w:hanging="1418"/>
      </w:pPr>
      <w:r>
        <w:t>Government and Executive Services Branch</w:t>
      </w:r>
    </w:p>
    <w:p w14:paraId="6635FB89" w14:textId="77777777" w:rsidR="00533BCE" w:rsidRPr="00A9798A" w:rsidRDefault="00533BCE" w:rsidP="00A9798A">
      <w:pPr>
        <w:tabs>
          <w:tab w:val="left" w:pos="1418"/>
        </w:tabs>
        <w:spacing w:before="0" w:after="0" w:line="240" w:lineRule="auto"/>
        <w:ind w:left="2836" w:hanging="1418"/>
      </w:pPr>
      <w:r w:rsidRPr="00A9798A">
        <w:t>GPO Box 9820</w:t>
      </w:r>
    </w:p>
    <w:p w14:paraId="3FFFB4A6" w14:textId="77777777" w:rsidR="00533BCE" w:rsidRPr="00A9798A" w:rsidRDefault="00533BCE" w:rsidP="00A9798A">
      <w:pPr>
        <w:tabs>
          <w:tab w:val="left" w:pos="1418"/>
        </w:tabs>
        <w:spacing w:before="0" w:after="0" w:line="240" w:lineRule="auto"/>
        <w:ind w:left="2836" w:hanging="1418"/>
      </w:pPr>
      <w:r w:rsidRPr="00A9798A">
        <w:t>Canberra  ACT  2601</w:t>
      </w:r>
    </w:p>
    <w:p w14:paraId="4FC22423" w14:textId="77777777" w:rsidR="00340616" w:rsidRDefault="00340616" w:rsidP="00340616">
      <w:pPr>
        <w:rPr>
          <w:color w:val="745B00" w:themeColor="accent3" w:themeShade="80"/>
        </w:rPr>
      </w:pPr>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65F138C4" w14:textId="41C8E6EF" w:rsidR="00CB76B4" w:rsidRDefault="00CB76B4" w:rsidP="00340616"/>
    <w:p w14:paraId="21E9E254" w14:textId="0C1B9BDE" w:rsidR="00863DF4" w:rsidRDefault="006211FC" w:rsidP="0068194F">
      <w:pPr>
        <w:suppressAutoHyphens w:val="0"/>
        <w:spacing w:before="0" w:after="120" w:line="440" w:lineRule="atLeast"/>
      </w:pPr>
      <w:r>
        <w:br w:type="page"/>
      </w:r>
    </w:p>
    <w:p w14:paraId="721BA02D" w14:textId="0C421D46" w:rsidR="00340616" w:rsidRDefault="00340616" w:rsidP="0054078D">
      <w:pPr>
        <w:pStyle w:val="Heading1Numbered"/>
      </w:pPr>
      <w:bookmarkStart w:id="140" w:name="_Toc467773996"/>
      <w:bookmarkStart w:id="141" w:name="_Toc508024382"/>
      <w:r w:rsidRPr="00B72EE8">
        <w:lastRenderedPageBreak/>
        <w:t>Glossary</w:t>
      </w:r>
      <w:bookmarkEnd w:id="140"/>
      <w:bookmarkEnd w:id="14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444FF1C6" w14:textId="77777777" w:rsidTr="00876CDB">
        <w:trPr>
          <w:tblHeader/>
        </w:trPr>
        <w:tc>
          <w:tcPr>
            <w:tcW w:w="2513" w:type="dxa"/>
          </w:tcPr>
          <w:p w14:paraId="28DCCA8C" w14:textId="77777777" w:rsidR="00306F1F" w:rsidRPr="00FF507B" w:rsidRDefault="00A275FD" w:rsidP="00694DF9">
            <w:pPr>
              <w:tabs>
                <w:tab w:val="left" w:pos="2835"/>
              </w:tabs>
              <w:spacing w:after="120"/>
            </w:pPr>
            <w:r w:rsidRPr="00FF507B">
              <w:rPr>
                <w:b/>
              </w:rPr>
              <w:t>Term</w:t>
            </w:r>
          </w:p>
        </w:tc>
        <w:tc>
          <w:tcPr>
            <w:tcW w:w="6395" w:type="dxa"/>
          </w:tcPr>
          <w:p w14:paraId="39531B6D" w14:textId="77777777"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14:paraId="7373C184" w14:textId="77777777" w:rsidTr="00876CDB">
        <w:tc>
          <w:tcPr>
            <w:tcW w:w="2513" w:type="dxa"/>
          </w:tcPr>
          <w:p w14:paraId="49FB1637" w14:textId="77777777" w:rsidR="00A275FD" w:rsidRDefault="00A275FD" w:rsidP="00694DF9">
            <w:pPr>
              <w:tabs>
                <w:tab w:val="left" w:pos="2835"/>
              </w:tabs>
              <w:spacing w:after="120"/>
            </w:pPr>
            <w:r w:rsidRPr="001B21A4">
              <w:t>assessment criteria</w:t>
            </w:r>
          </w:p>
        </w:tc>
        <w:tc>
          <w:tcPr>
            <w:tcW w:w="6395" w:type="dxa"/>
          </w:tcPr>
          <w:p w14:paraId="40901B4A" w14:textId="77777777" w:rsidR="00A275FD" w:rsidRPr="00463AB3" w:rsidRDefault="00A275FD" w:rsidP="00566242">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14:paraId="05E0C6D3" w14:textId="77777777" w:rsidTr="00876CDB">
        <w:tc>
          <w:tcPr>
            <w:tcW w:w="2513" w:type="dxa"/>
          </w:tcPr>
          <w:p w14:paraId="3AD3EAC7" w14:textId="77777777" w:rsidR="00340616" w:rsidRPr="00463AB3" w:rsidRDefault="005E0682" w:rsidP="00694DF9">
            <w:pPr>
              <w:tabs>
                <w:tab w:val="left" w:pos="2835"/>
              </w:tabs>
              <w:spacing w:after="120"/>
            </w:pPr>
            <w:r>
              <w:t>c</w:t>
            </w:r>
            <w:r w:rsidR="00340616" w:rsidRPr="00463AB3">
              <w:t>ommencement date</w:t>
            </w:r>
          </w:p>
        </w:tc>
        <w:tc>
          <w:tcPr>
            <w:tcW w:w="6395" w:type="dxa"/>
          </w:tcPr>
          <w:p w14:paraId="6EE297A7" w14:textId="77777777" w:rsidR="00340616" w:rsidRPr="00463AB3" w:rsidRDefault="00340616" w:rsidP="00694DF9">
            <w:pPr>
              <w:tabs>
                <w:tab w:val="left" w:pos="2835"/>
              </w:tabs>
              <w:spacing w:after="120"/>
            </w:pPr>
            <w:r w:rsidRPr="00463AB3">
              <w:t xml:space="preserve">The expected start date for the grant activity. </w:t>
            </w:r>
          </w:p>
        </w:tc>
      </w:tr>
      <w:tr w:rsidR="00340616" w:rsidRPr="001B21A4" w14:paraId="78C49789" w14:textId="77777777" w:rsidTr="00876CDB">
        <w:tc>
          <w:tcPr>
            <w:tcW w:w="2513" w:type="dxa"/>
          </w:tcPr>
          <w:p w14:paraId="1B384886" w14:textId="77777777" w:rsidR="00340616" w:rsidRPr="00463AB3" w:rsidRDefault="005E0682" w:rsidP="00694DF9">
            <w:pPr>
              <w:tabs>
                <w:tab w:val="left" w:pos="2835"/>
              </w:tabs>
              <w:spacing w:after="120"/>
            </w:pPr>
            <w:r>
              <w:t>c</w:t>
            </w:r>
            <w:r w:rsidR="00340616" w:rsidRPr="00463AB3">
              <w:t>ompletion date</w:t>
            </w:r>
          </w:p>
        </w:tc>
        <w:tc>
          <w:tcPr>
            <w:tcW w:w="6395" w:type="dxa"/>
          </w:tcPr>
          <w:p w14:paraId="5942F52D" w14:textId="77777777"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AD1476" w:rsidRPr="001B21A4" w14:paraId="03B2D515" w14:textId="77777777" w:rsidTr="00876CDB">
        <w:tc>
          <w:tcPr>
            <w:tcW w:w="2513" w:type="dxa"/>
          </w:tcPr>
          <w:p w14:paraId="28F65AF5" w14:textId="77777777" w:rsidR="00AD1476" w:rsidRDefault="00AD1476" w:rsidP="00AD1476">
            <w:pPr>
              <w:tabs>
                <w:tab w:val="left" w:pos="2835"/>
              </w:tabs>
              <w:spacing w:after="120"/>
            </w:pPr>
            <w:r>
              <w:t xml:space="preserve">Commonwealth </w:t>
            </w:r>
            <w:r w:rsidRPr="001B21A4">
              <w:t>entity</w:t>
            </w:r>
          </w:p>
        </w:tc>
        <w:tc>
          <w:tcPr>
            <w:tcW w:w="6395" w:type="dxa"/>
          </w:tcPr>
          <w:p w14:paraId="0E0C29F8" w14:textId="77777777" w:rsidR="00AD1476" w:rsidRPr="00463AB3" w:rsidRDefault="00AD1476" w:rsidP="00AD147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AD1476" w:rsidRPr="001B21A4" w14:paraId="75A47A88" w14:textId="77777777" w:rsidTr="00876CDB">
        <w:tc>
          <w:tcPr>
            <w:tcW w:w="2513" w:type="dxa"/>
          </w:tcPr>
          <w:p w14:paraId="7EA52CC4" w14:textId="77777777" w:rsidR="00AD1476" w:rsidRDefault="00AD1476" w:rsidP="00AD1476">
            <w:pPr>
              <w:tabs>
                <w:tab w:val="left" w:pos="2835"/>
              </w:tabs>
              <w:spacing w:after="120"/>
            </w:pPr>
            <w:r w:rsidRPr="0007627E">
              <w:t xml:space="preserve">cost shifting </w:t>
            </w:r>
          </w:p>
        </w:tc>
        <w:tc>
          <w:tcPr>
            <w:tcW w:w="6395" w:type="dxa"/>
          </w:tcPr>
          <w:p w14:paraId="21B34681" w14:textId="77777777" w:rsidR="00AD1476" w:rsidRPr="00463AB3" w:rsidRDefault="00AD1476" w:rsidP="00AD1476">
            <w:pPr>
              <w:tabs>
                <w:tab w:val="left" w:pos="2835"/>
              </w:tabs>
              <w:spacing w:after="120"/>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340616" w:rsidRPr="001B21A4" w14:paraId="7543CE65" w14:textId="77777777" w:rsidTr="00876CDB">
        <w:tc>
          <w:tcPr>
            <w:tcW w:w="2513" w:type="dxa"/>
          </w:tcPr>
          <w:p w14:paraId="41FDB209" w14:textId="77777777" w:rsidR="00340616" w:rsidRDefault="005E0682" w:rsidP="005E0682">
            <w:r>
              <w:t>d</w:t>
            </w:r>
            <w:r w:rsidR="00340616">
              <w:t>ate of effect</w:t>
            </w:r>
          </w:p>
        </w:tc>
        <w:tc>
          <w:tcPr>
            <w:tcW w:w="6395" w:type="dxa"/>
          </w:tcPr>
          <w:p w14:paraId="3CA3DC36" w14:textId="77777777" w:rsidR="00340616" w:rsidRPr="00710FAB" w:rsidRDefault="00340616" w:rsidP="00566242">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14:paraId="120ADE01" w14:textId="77777777" w:rsidTr="00876CDB">
        <w:tc>
          <w:tcPr>
            <w:tcW w:w="2513" w:type="dxa"/>
          </w:tcPr>
          <w:p w14:paraId="4551DD2C" w14:textId="77777777" w:rsidR="00340616" w:rsidRPr="001B21A4" w:rsidRDefault="00340616" w:rsidP="00694DF9">
            <w:r w:rsidRPr="001B21A4">
              <w:t>decision maker</w:t>
            </w:r>
          </w:p>
        </w:tc>
        <w:tc>
          <w:tcPr>
            <w:tcW w:w="6395" w:type="dxa"/>
          </w:tcPr>
          <w:p w14:paraId="709EAAC9" w14:textId="77777777" w:rsidR="00340616" w:rsidRPr="00710FAB" w:rsidRDefault="00340616" w:rsidP="00694DF9">
            <w:r w:rsidRPr="00710FAB">
              <w:rPr>
                <w:rFonts w:cs="Arial"/>
                <w:lang w:eastAsia="en-AU"/>
              </w:rPr>
              <w:t>The person who makes a decision to award a grant.</w:t>
            </w:r>
          </w:p>
        </w:tc>
      </w:tr>
      <w:tr w:rsidR="00340616" w:rsidRPr="001B21A4" w14:paraId="7081B0FE" w14:textId="77777777" w:rsidTr="00876CDB">
        <w:tc>
          <w:tcPr>
            <w:tcW w:w="2513" w:type="dxa"/>
          </w:tcPr>
          <w:p w14:paraId="45F37EF1" w14:textId="77777777" w:rsidR="00340616" w:rsidRPr="001B21A4" w:rsidRDefault="00EA4635" w:rsidP="00694DF9">
            <w:r>
              <w:t>d</w:t>
            </w:r>
            <w:r w:rsidR="00340616">
              <w:t>ouble dipping</w:t>
            </w:r>
          </w:p>
        </w:tc>
        <w:tc>
          <w:tcPr>
            <w:tcW w:w="6395" w:type="dxa"/>
          </w:tcPr>
          <w:p w14:paraId="2959AE55" w14:textId="77777777" w:rsidR="00340616" w:rsidRPr="00710FAB" w:rsidRDefault="00340616" w:rsidP="00566242">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340616" w:rsidRPr="001B21A4" w14:paraId="0802102D" w14:textId="77777777" w:rsidTr="00876CDB">
        <w:tc>
          <w:tcPr>
            <w:tcW w:w="2513" w:type="dxa"/>
          </w:tcPr>
          <w:p w14:paraId="3A6FF05E" w14:textId="77777777" w:rsidR="00340616" w:rsidRPr="001B21A4" w:rsidRDefault="00340616" w:rsidP="00694DF9">
            <w:pPr>
              <w:tabs>
                <w:tab w:val="left" w:pos="2835"/>
              </w:tabs>
              <w:spacing w:after="120"/>
            </w:pPr>
            <w:r w:rsidRPr="001B21A4">
              <w:t>eligibility criteria</w:t>
            </w:r>
          </w:p>
        </w:tc>
        <w:tc>
          <w:tcPr>
            <w:tcW w:w="6395" w:type="dxa"/>
          </w:tcPr>
          <w:p w14:paraId="736515CB" w14:textId="77777777" w:rsidR="00340616" w:rsidRPr="00710FAB" w:rsidRDefault="00340616" w:rsidP="00566242">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40616" w:rsidRPr="00463AB3" w14:paraId="7F5D51AE" w14:textId="77777777" w:rsidTr="00A275FD">
        <w:tc>
          <w:tcPr>
            <w:tcW w:w="2513" w:type="dxa"/>
          </w:tcPr>
          <w:p w14:paraId="5233328A" w14:textId="77777777"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14:paraId="1126A7B6" w14:textId="77777777" w:rsidR="008C5D12" w:rsidRDefault="008C5D12" w:rsidP="008C5D12">
            <w:pPr>
              <w:rPr>
                <w:lang w:eastAsia="en-AU"/>
              </w:rPr>
            </w:pPr>
            <w:r>
              <w:rPr>
                <w:lang w:eastAsia="en-AU"/>
              </w:rPr>
              <w:t>A grant is an arrangement for the provision of financial assistance by the Commonwealth or on behalf of the Commonwealth:</w:t>
            </w:r>
          </w:p>
          <w:p w14:paraId="12FCA0D9" w14:textId="77777777" w:rsidR="008C5D12" w:rsidRDefault="008C5D12" w:rsidP="00602083">
            <w:pPr>
              <w:numPr>
                <w:ilvl w:val="0"/>
                <w:numId w:val="20"/>
              </w:numPr>
              <w:suppressAutoHyphens w:val="0"/>
              <w:spacing w:before="0" w:after="40" w:line="240" w:lineRule="auto"/>
              <w:ind w:left="459" w:hanging="425"/>
              <w:rPr>
                <w:lang w:eastAsia="en-AU"/>
              </w:rPr>
            </w:pPr>
            <w:r>
              <w:rPr>
                <w:lang w:eastAsia="en-AU"/>
              </w:rPr>
              <w:lastRenderedPageBreak/>
              <w:t>under which relevant money or other CRF money, is to be paid to a grantee other than the Commonwealth</w:t>
            </w:r>
          </w:p>
          <w:p w14:paraId="00B3735C" w14:textId="77777777" w:rsidR="00340616" w:rsidRPr="008C5D12" w:rsidRDefault="008C5D12" w:rsidP="00602083">
            <w:pPr>
              <w:numPr>
                <w:ilvl w:val="0"/>
                <w:numId w:val="20"/>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340616" w:rsidRPr="001B21A4" w14:paraId="4F31907C" w14:textId="77777777" w:rsidTr="00A275FD">
        <w:tc>
          <w:tcPr>
            <w:tcW w:w="2513" w:type="dxa"/>
          </w:tcPr>
          <w:p w14:paraId="3A13886F" w14:textId="77777777" w:rsidR="00340616" w:rsidRPr="0007627E" w:rsidRDefault="00340616" w:rsidP="00694DF9">
            <w:pPr>
              <w:tabs>
                <w:tab w:val="left" w:pos="2835"/>
              </w:tabs>
              <w:spacing w:after="120"/>
            </w:pPr>
            <w:r>
              <w:lastRenderedPageBreak/>
              <w:t xml:space="preserve">grant </w:t>
            </w:r>
            <w:r w:rsidRPr="001B21A4">
              <w:t>activity</w:t>
            </w:r>
          </w:p>
        </w:tc>
        <w:tc>
          <w:tcPr>
            <w:tcW w:w="6395" w:type="dxa"/>
          </w:tcPr>
          <w:p w14:paraId="1A65D1E2" w14:textId="77777777" w:rsidR="00340616" w:rsidRPr="00710FAB" w:rsidRDefault="00340616" w:rsidP="00C62E81">
            <w:pPr>
              <w:tabs>
                <w:tab w:val="left" w:pos="2835"/>
              </w:tabs>
              <w:spacing w:after="120"/>
            </w:pPr>
            <w:r w:rsidRPr="00710FAB">
              <w:t xml:space="preserve">Is the project /tasks /services that the Grantee is required to undertake with the grant money. It is described in the Grant Agreement. </w:t>
            </w:r>
          </w:p>
        </w:tc>
      </w:tr>
      <w:tr w:rsidR="00340616" w:rsidRPr="001B21A4" w14:paraId="654334F3" w14:textId="77777777" w:rsidTr="00A275FD">
        <w:tc>
          <w:tcPr>
            <w:tcW w:w="2513" w:type="dxa"/>
          </w:tcPr>
          <w:p w14:paraId="3B80C687" w14:textId="77777777" w:rsidR="00340616" w:rsidRPr="001B21A4" w:rsidRDefault="00340616" w:rsidP="00694DF9">
            <w:pPr>
              <w:tabs>
                <w:tab w:val="left" w:pos="2835"/>
              </w:tabs>
              <w:spacing w:after="120"/>
            </w:pPr>
            <w:r w:rsidRPr="001B21A4">
              <w:t>grant agreement</w:t>
            </w:r>
          </w:p>
        </w:tc>
        <w:tc>
          <w:tcPr>
            <w:tcW w:w="6395" w:type="dxa"/>
          </w:tcPr>
          <w:p w14:paraId="564D0EF2" w14:textId="6BA378F7" w:rsidR="00340616" w:rsidRPr="00710FAB" w:rsidRDefault="00340616" w:rsidP="005A71CD">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5A71CD">
              <w:t>grantees</w:t>
            </w:r>
            <w:r w:rsidRPr="00710FAB">
              <w:t xml:space="preserve"> to allow </w:t>
            </w:r>
            <w:r w:rsidR="005A71CD">
              <w:t>grantees</w:t>
            </w:r>
            <w:r w:rsidRPr="00710FAB">
              <w:t xml:space="preserve"> to engage more easily and efficiently with the Commonwealth. </w:t>
            </w:r>
          </w:p>
        </w:tc>
      </w:tr>
      <w:tr w:rsidR="00340616" w:rsidRPr="001B21A4" w14:paraId="39C4099D" w14:textId="77777777" w:rsidTr="00A275FD">
        <w:tc>
          <w:tcPr>
            <w:tcW w:w="2513" w:type="dxa"/>
          </w:tcPr>
          <w:p w14:paraId="5E5342B7" w14:textId="77777777" w:rsidR="00340616" w:rsidRPr="001B21A4" w:rsidRDefault="00340616" w:rsidP="00694DF9">
            <w:pPr>
              <w:tabs>
                <w:tab w:val="left" w:pos="2835"/>
              </w:tabs>
              <w:spacing w:after="120"/>
            </w:pPr>
            <w:r>
              <w:t>grant opportunity</w:t>
            </w:r>
          </w:p>
        </w:tc>
        <w:tc>
          <w:tcPr>
            <w:tcW w:w="6395" w:type="dxa"/>
          </w:tcPr>
          <w:p w14:paraId="3B334AA9" w14:textId="77777777" w:rsidR="00340616" w:rsidRPr="00710FAB" w:rsidRDefault="00340616" w:rsidP="00C62E81">
            <w:pPr>
              <w:tabs>
                <w:tab w:val="left" w:pos="2835"/>
              </w:tabs>
              <w:spacing w:after="120"/>
            </w:pPr>
            <w:r w:rsidRPr="00710FAB">
              <w:t>A notice published on GrantConnect advertising the availability of Commonwealth grants</w:t>
            </w:r>
          </w:p>
        </w:tc>
      </w:tr>
      <w:tr w:rsidR="00340616" w:rsidRPr="001B21A4" w14:paraId="0A00E891" w14:textId="77777777" w:rsidTr="00A275FD">
        <w:tc>
          <w:tcPr>
            <w:tcW w:w="2513" w:type="dxa"/>
          </w:tcPr>
          <w:p w14:paraId="30B1AC2B" w14:textId="77777777" w:rsidR="00340616" w:rsidRPr="001B21A4" w:rsidRDefault="00340616" w:rsidP="00694DF9">
            <w:pPr>
              <w:tabs>
                <w:tab w:val="left" w:pos="2835"/>
              </w:tabs>
              <w:spacing w:after="120"/>
            </w:pPr>
            <w:r w:rsidRPr="001B21A4">
              <w:t xml:space="preserve">grant </w:t>
            </w:r>
            <w:r>
              <w:t>program</w:t>
            </w:r>
          </w:p>
        </w:tc>
        <w:tc>
          <w:tcPr>
            <w:tcW w:w="6395" w:type="dxa"/>
          </w:tcPr>
          <w:p w14:paraId="2B26C92F" w14:textId="77777777"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4770F985" w14:textId="77777777" w:rsidTr="00A275FD">
        <w:tc>
          <w:tcPr>
            <w:tcW w:w="2513" w:type="dxa"/>
          </w:tcPr>
          <w:p w14:paraId="5FE6CA02" w14:textId="77777777" w:rsidR="00340616" w:rsidRPr="001B21A4" w:rsidRDefault="005E0682" w:rsidP="005E0682">
            <w:pPr>
              <w:tabs>
                <w:tab w:val="left" w:pos="2835"/>
              </w:tabs>
              <w:spacing w:after="120"/>
            </w:pPr>
            <w:r>
              <w:t>g</w:t>
            </w:r>
            <w:r w:rsidR="00340616">
              <w:t>rantee</w:t>
            </w:r>
          </w:p>
        </w:tc>
        <w:tc>
          <w:tcPr>
            <w:tcW w:w="6395" w:type="dxa"/>
          </w:tcPr>
          <w:p w14:paraId="33E08592" w14:textId="77777777" w:rsidR="00340616" w:rsidRPr="00710FAB" w:rsidRDefault="00340616" w:rsidP="00C62E81">
            <w:pPr>
              <w:tabs>
                <w:tab w:val="left" w:pos="2835"/>
              </w:tabs>
              <w:spacing w:after="120"/>
            </w:pPr>
            <w:r w:rsidRPr="00710FAB">
              <w:t xml:space="preserve">An individual/organisation that has been awarded a grant. </w:t>
            </w:r>
          </w:p>
        </w:tc>
      </w:tr>
      <w:tr w:rsidR="00340616" w:rsidRPr="00463AB3" w14:paraId="3B147D51" w14:textId="77777777" w:rsidTr="00A275FD">
        <w:tc>
          <w:tcPr>
            <w:tcW w:w="2513" w:type="dxa"/>
          </w:tcPr>
          <w:p w14:paraId="54214818" w14:textId="77777777" w:rsidR="00340616" w:rsidRPr="00463AB3" w:rsidRDefault="00340616" w:rsidP="00694DF9">
            <w:pPr>
              <w:tabs>
                <w:tab w:val="left" w:pos="2835"/>
              </w:tabs>
              <w:spacing w:after="120"/>
            </w:pPr>
            <w:r w:rsidRPr="00463AB3">
              <w:t>PBS Program</w:t>
            </w:r>
          </w:p>
        </w:tc>
        <w:tc>
          <w:tcPr>
            <w:tcW w:w="6395" w:type="dxa"/>
          </w:tcPr>
          <w:p w14:paraId="1BD7A653" w14:textId="77777777"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14:paraId="2C8D1B61" w14:textId="77777777" w:rsidTr="00A275FD">
        <w:tc>
          <w:tcPr>
            <w:tcW w:w="2513" w:type="dxa"/>
          </w:tcPr>
          <w:p w14:paraId="1C186AFD" w14:textId="77777777" w:rsidR="00340616" w:rsidRPr="001B21A4" w:rsidRDefault="00340616" w:rsidP="00694DF9">
            <w:pPr>
              <w:tabs>
                <w:tab w:val="left" w:pos="2835"/>
              </w:tabs>
              <w:spacing w:after="120"/>
            </w:pPr>
            <w:r w:rsidRPr="001B21A4">
              <w:t>selection criteria</w:t>
            </w:r>
          </w:p>
        </w:tc>
        <w:tc>
          <w:tcPr>
            <w:tcW w:w="6395" w:type="dxa"/>
          </w:tcPr>
          <w:p w14:paraId="6FCD283A" w14:textId="77777777" w:rsidR="00340616" w:rsidRPr="00710FAB" w:rsidRDefault="00340616" w:rsidP="00566242">
            <w:pPr>
              <w:tabs>
                <w:tab w:val="left" w:pos="2835"/>
              </w:tabs>
              <w:spacing w:after="120"/>
            </w:pPr>
            <w:r w:rsidRPr="00710FAB">
              <w:t xml:space="preserve">Comprise eligibility criteria and assessment criteria. </w:t>
            </w:r>
          </w:p>
        </w:tc>
      </w:tr>
      <w:tr w:rsidR="00340616" w:rsidRPr="001B21A4" w14:paraId="626F0910" w14:textId="77777777" w:rsidTr="00A275FD">
        <w:tc>
          <w:tcPr>
            <w:tcW w:w="2513" w:type="dxa"/>
          </w:tcPr>
          <w:p w14:paraId="3C6017B4" w14:textId="77777777" w:rsidR="00340616" w:rsidRPr="001B21A4" w:rsidRDefault="00340616" w:rsidP="00694DF9">
            <w:pPr>
              <w:tabs>
                <w:tab w:val="left" w:pos="2835"/>
              </w:tabs>
              <w:spacing w:after="120"/>
            </w:pPr>
            <w:r w:rsidRPr="001B21A4">
              <w:t>selection process</w:t>
            </w:r>
          </w:p>
        </w:tc>
        <w:tc>
          <w:tcPr>
            <w:tcW w:w="6395" w:type="dxa"/>
          </w:tcPr>
          <w:p w14:paraId="4D7A2876" w14:textId="77777777" w:rsidR="00340616" w:rsidRPr="00710FAB" w:rsidRDefault="00340616" w:rsidP="00566242">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05BAB031" w14:textId="302A4A34" w:rsidR="00340616" w:rsidRDefault="00340616" w:rsidP="007C1975">
      <w:pPr>
        <w:spacing w:after="0" w:line="240" w:lineRule="auto"/>
      </w:pPr>
    </w:p>
    <w:sectPr w:rsidR="00340616"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39B7" w14:textId="77777777" w:rsidR="00F469BE" w:rsidRDefault="00F469BE" w:rsidP="00EF4574">
      <w:pPr>
        <w:spacing w:before="0" w:after="0" w:line="240" w:lineRule="auto"/>
      </w:pPr>
      <w:r>
        <w:separator/>
      </w:r>
    </w:p>
    <w:p w14:paraId="6BF0DEB2" w14:textId="77777777" w:rsidR="00F469BE" w:rsidRDefault="00F469BE"/>
  </w:endnote>
  <w:endnote w:type="continuationSeparator" w:id="0">
    <w:p w14:paraId="0EB16807" w14:textId="77777777" w:rsidR="00F469BE" w:rsidRDefault="00F469BE" w:rsidP="00EF4574">
      <w:pPr>
        <w:spacing w:before="0" w:after="0" w:line="240" w:lineRule="auto"/>
      </w:pPr>
      <w:r>
        <w:continuationSeparator/>
      </w:r>
    </w:p>
    <w:p w14:paraId="46F086BF" w14:textId="77777777" w:rsidR="00F469BE" w:rsidRDefault="00F4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B0C1" w14:textId="6EE5019D" w:rsidR="002A2137" w:rsidRDefault="002A2137" w:rsidP="005970EA">
    <w:pPr>
      <w:pStyle w:val="Footer"/>
      <w:rPr>
        <w:noProof/>
      </w:rPr>
    </w:pPr>
    <w:r>
      <w:tab/>
    </w:r>
    <w:r>
      <w:tab/>
    </w:r>
    <w:r>
      <w:fldChar w:fldCharType="begin"/>
    </w:r>
    <w:r>
      <w:instrText xml:space="preserve"> PAGE   \* MERGEFORMAT </w:instrText>
    </w:r>
    <w:r>
      <w:fldChar w:fldCharType="separate"/>
    </w:r>
    <w:r w:rsidR="00AD74F8">
      <w:rPr>
        <w:noProof/>
      </w:rPr>
      <w:t>2</w:t>
    </w:r>
    <w:r>
      <w:rPr>
        <w:noProof/>
      </w:rPr>
      <w:fldChar w:fldCharType="end"/>
    </w:r>
  </w:p>
  <w:p w14:paraId="3E287C08" w14:textId="77777777" w:rsidR="002A2137" w:rsidRDefault="002A2137"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6FF8" w14:textId="77777777" w:rsidR="00F469BE" w:rsidRDefault="00F469BE" w:rsidP="0020122A">
      <w:pPr>
        <w:pStyle w:val="FootnoteSeparator"/>
      </w:pPr>
    </w:p>
  </w:footnote>
  <w:footnote w:type="continuationSeparator" w:id="0">
    <w:p w14:paraId="7D49C5A6" w14:textId="77777777" w:rsidR="00F469BE" w:rsidRDefault="00F469BE" w:rsidP="00EF4574">
      <w:pPr>
        <w:spacing w:before="0" w:after="0" w:line="240" w:lineRule="auto"/>
      </w:pPr>
      <w:r>
        <w:continuationSeparator/>
      </w:r>
    </w:p>
    <w:p w14:paraId="123075C8" w14:textId="77777777" w:rsidR="00F469BE" w:rsidRDefault="00F469BE"/>
  </w:footnote>
  <w:footnote w:id="1">
    <w:p w14:paraId="0EA59DE7" w14:textId="7746AA68" w:rsidR="00204BB0" w:rsidRDefault="00204BB0">
      <w:pPr>
        <w:pStyle w:val="FootnoteText"/>
      </w:pPr>
      <w:r>
        <w:rPr>
          <w:rStyle w:val="FootnoteReference"/>
        </w:rPr>
        <w:footnoteRef/>
      </w:r>
      <w:r>
        <w:t xml:space="preserve"> You may be contacted to provide further information on any items funded for the same purpose as the project proposed under this granting opportunity. </w:t>
      </w:r>
    </w:p>
  </w:footnote>
  <w:footnote w:id="2">
    <w:p w14:paraId="4044A895" w14:textId="77777777" w:rsidR="002A2137" w:rsidRDefault="002A2137" w:rsidP="00E572C7">
      <w:pPr>
        <w:pStyle w:val="FootnoteText"/>
      </w:pPr>
      <w:r>
        <w:rPr>
          <w:rStyle w:val="FootnoteReference"/>
        </w:rPr>
        <w:footnoteRef/>
      </w:r>
      <w:r>
        <w:t xml:space="preserve"> See glossary.</w:t>
      </w:r>
    </w:p>
  </w:footnote>
  <w:footnote w:id="3">
    <w:p w14:paraId="3DBA7D24" w14:textId="77777777" w:rsidR="002A2137" w:rsidRPr="003F0C31" w:rsidRDefault="002A2137" w:rsidP="00DF765A">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E1EA" w14:textId="77777777" w:rsidR="002A2137" w:rsidRPr="000A6A8B" w:rsidRDefault="002A2137"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E6F9" w14:textId="77777777" w:rsidR="002A2137" w:rsidRDefault="002A213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C82CAE"/>
    <w:lvl w:ilvl="0">
      <w:numFmt w:val="bullet"/>
      <w:lvlText w:val="*"/>
      <w:lvlJc w:val="left"/>
    </w:lvl>
  </w:abstractNum>
  <w:abstractNum w:abstractNumId="1" w15:restartNumberingAfterBreak="0">
    <w:nsid w:val="09D02278"/>
    <w:multiLevelType w:val="hybridMultilevel"/>
    <w:tmpl w:val="161A5CC2"/>
    <w:lvl w:ilvl="0" w:tplc="288E58B8">
      <w:start w:val="1"/>
      <w:numFmt w:val="bullet"/>
      <w:lvlText w:val=""/>
      <w:lvlJc w:val="left"/>
      <w:pPr>
        <w:tabs>
          <w:tab w:val="num" w:pos="1004"/>
        </w:tabs>
        <w:ind w:left="1004" w:hanging="284"/>
      </w:pPr>
      <w:rPr>
        <w:rFonts w:ascii="Symbol" w:hAnsi="Symbol" w:hint="default"/>
        <w:color w:val="auto"/>
        <w:sz w:val="20"/>
      </w:rPr>
    </w:lvl>
    <w:lvl w:ilvl="1" w:tplc="06FC5370">
      <w:start w:val="1"/>
      <w:numFmt w:val="lowerLetter"/>
      <w:lvlText w:val="(%2)"/>
      <w:lvlJc w:val="left"/>
      <w:pPr>
        <w:tabs>
          <w:tab w:val="num" w:pos="1593"/>
        </w:tabs>
        <w:ind w:left="1593" w:hanging="360"/>
      </w:pPr>
      <w:rPr>
        <w:rFonts w:hint="default"/>
        <w:sz w:val="20"/>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8157FF"/>
    <w:multiLevelType w:val="hybridMultilevel"/>
    <w:tmpl w:val="5A2C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B90E99"/>
    <w:multiLevelType w:val="hybridMultilevel"/>
    <w:tmpl w:val="EA80C276"/>
    <w:lvl w:ilvl="0" w:tplc="DAFC8760">
      <w:start w:val="1"/>
      <w:numFmt w:val="lowerLetter"/>
      <w:lvlText w:val="(%1)"/>
      <w:lvlJc w:val="left"/>
      <w:pPr>
        <w:tabs>
          <w:tab w:val="num" w:pos="927"/>
        </w:tabs>
        <w:ind w:left="927"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2A303C9"/>
    <w:multiLevelType w:val="multilevel"/>
    <w:tmpl w:val="561E3E96"/>
    <w:lvl w:ilvl="0">
      <w:start w:val="1"/>
      <w:numFmt w:val="decimal"/>
      <w:pStyle w:val="StyleStyleStyleHeading1ArialLeft0cmFirstline0cm"/>
      <w:lvlText w:val="%1"/>
      <w:lvlJc w:val="left"/>
      <w:pPr>
        <w:tabs>
          <w:tab w:val="num" w:pos="567"/>
        </w:tabs>
        <w:ind w:left="567" w:hanging="567"/>
      </w:pPr>
      <w:rPr>
        <w:rFonts w:hint="default"/>
        <w:sz w:val="26"/>
        <w:szCs w:val="26"/>
      </w:rPr>
    </w:lvl>
    <w:lvl w:ilvl="1">
      <w:start w:val="1"/>
      <w:numFmt w:val="decimal"/>
      <w:lvlText w:val="%1.%2"/>
      <w:lvlJc w:val="left"/>
      <w:pPr>
        <w:tabs>
          <w:tab w:val="num" w:pos="567"/>
        </w:tabs>
        <w:ind w:left="567" w:hanging="567"/>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1D239D"/>
    <w:multiLevelType w:val="hybridMultilevel"/>
    <w:tmpl w:val="DB862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6500BC"/>
    <w:multiLevelType w:val="hybridMultilevel"/>
    <w:tmpl w:val="D1A2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A6DFE"/>
    <w:multiLevelType w:val="hybridMultilevel"/>
    <w:tmpl w:val="0D32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318638B"/>
    <w:multiLevelType w:val="hybridMultilevel"/>
    <w:tmpl w:val="2CD42B86"/>
    <w:lvl w:ilvl="0" w:tplc="0C090001">
      <w:start w:val="1"/>
      <w:numFmt w:val="bullet"/>
      <w:lvlText w:val=""/>
      <w:lvlJc w:val="left"/>
      <w:pPr>
        <w:tabs>
          <w:tab w:val="num" w:pos="900"/>
        </w:tabs>
        <w:ind w:left="90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C495F70"/>
    <w:multiLevelType w:val="hybridMultilevel"/>
    <w:tmpl w:val="DC4CD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5D0BD0"/>
    <w:multiLevelType w:val="hybridMultilevel"/>
    <w:tmpl w:val="B2FAD4DA"/>
    <w:lvl w:ilvl="0" w:tplc="0C090003">
      <w:start w:val="1"/>
      <w:numFmt w:val="bullet"/>
      <w:lvlText w:val="o"/>
      <w:lvlJc w:val="left"/>
      <w:pPr>
        <w:tabs>
          <w:tab w:val="num" w:pos="1419"/>
        </w:tabs>
        <w:ind w:left="1419" w:hanging="284"/>
      </w:pPr>
      <w:rPr>
        <w:rFonts w:ascii="Courier New" w:hAnsi="Courier New" w:cs="Courier New" w:hint="default"/>
        <w:color w:val="auto"/>
        <w:sz w:val="20"/>
      </w:rPr>
    </w:lvl>
    <w:lvl w:ilvl="1" w:tplc="06FC5370">
      <w:start w:val="1"/>
      <w:numFmt w:val="lowerLetter"/>
      <w:lvlText w:val="(%2)"/>
      <w:lvlJc w:val="left"/>
      <w:pPr>
        <w:tabs>
          <w:tab w:val="num" w:pos="2008"/>
        </w:tabs>
        <w:ind w:left="2008" w:hanging="360"/>
      </w:pPr>
      <w:rPr>
        <w:rFonts w:hint="default"/>
        <w:sz w:val="20"/>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num w:numId="1">
    <w:abstractNumId w:val="23"/>
  </w:num>
  <w:num w:numId="2">
    <w:abstractNumId w:val="2"/>
  </w:num>
  <w:num w:numId="3">
    <w:abstractNumId w:val="13"/>
    <w:lvlOverride w:ilvl="1">
      <w:lvl w:ilvl="1">
        <w:start w:val="1"/>
        <w:numFmt w:val="decimal"/>
        <w:pStyle w:val="Heading2Numbered"/>
        <w:lvlText w:val="%1.%2"/>
        <w:lvlJc w:val="left"/>
        <w:pPr>
          <w:ind w:left="567" w:hanging="567"/>
        </w:pPr>
        <w:rPr>
          <w:rFonts w:hint="default"/>
        </w:rPr>
      </w:lvl>
    </w:lvlOverride>
  </w:num>
  <w:num w:numId="4">
    <w:abstractNumId w:val="19"/>
  </w:num>
  <w:num w:numId="5">
    <w:abstractNumId w:val="20"/>
  </w:num>
  <w:num w:numId="6">
    <w:abstractNumId w:val="4"/>
  </w:num>
  <w:num w:numId="7">
    <w:abstractNumId w:val="5"/>
  </w:num>
  <w:num w:numId="8">
    <w:abstractNumId w:val="10"/>
  </w:num>
  <w:num w:numId="9">
    <w:abstractNumId w:val="18"/>
  </w:num>
  <w:num w:numId="10">
    <w:abstractNumId w:val="22"/>
  </w:num>
  <w:num w:numId="11">
    <w:abstractNumId w:val="1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1"/>
  </w:num>
  <w:num w:numId="13">
    <w:abstractNumId w:val="17"/>
  </w:num>
  <w:num w:numId="14">
    <w:abstractNumId w:val="13"/>
    <w:lvlOverride w:ilvl="0">
      <w:startOverride w:val="1"/>
    </w:lvlOverride>
    <w:lvlOverride w:ilvl="1">
      <w:startOverride w:val="3"/>
    </w:lvlOverride>
  </w:num>
  <w:num w:numId="15">
    <w:abstractNumId w:val="15"/>
  </w:num>
  <w:num w:numId="16">
    <w:abstractNumId w:val="13"/>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
  </w:num>
  <w:num w:numId="19">
    <w:abstractNumId w:va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14"/>
  </w:num>
  <w:num w:numId="24">
    <w:abstractNumId w:val="16"/>
  </w:num>
  <w:num w:numId="25">
    <w:abstractNumId w:val="3"/>
  </w:num>
  <w:num w:numId="26">
    <w:abstractNumId w:val="6"/>
  </w:num>
  <w:num w:numId="27">
    <w:abstractNumId w:val="21"/>
  </w:num>
  <w:num w:numId="28">
    <w:abstractNumId w:val="25"/>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86B"/>
    <w:rsid w:val="0001492D"/>
    <w:rsid w:val="0001505D"/>
    <w:rsid w:val="00016339"/>
    <w:rsid w:val="00023327"/>
    <w:rsid w:val="0002782F"/>
    <w:rsid w:val="00031305"/>
    <w:rsid w:val="00041054"/>
    <w:rsid w:val="00043B4D"/>
    <w:rsid w:val="00045933"/>
    <w:rsid w:val="00050D65"/>
    <w:rsid w:val="000510F7"/>
    <w:rsid w:val="000519B1"/>
    <w:rsid w:val="00054E4D"/>
    <w:rsid w:val="00056305"/>
    <w:rsid w:val="00060073"/>
    <w:rsid w:val="000603C7"/>
    <w:rsid w:val="00061A22"/>
    <w:rsid w:val="000623A2"/>
    <w:rsid w:val="0006243E"/>
    <w:rsid w:val="00074B2F"/>
    <w:rsid w:val="0007622A"/>
    <w:rsid w:val="000829F4"/>
    <w:rsid w:val="00093C8A"/>
    <w:rsid w:val="00096839"/>
    <w:rsid w:val="000969FA"/>
    <w:rsid w:val="000A0FAB"/>
    <w:rsid w:val="000A271A"/>
    <w:rsid w:val="000A4B30"/>
    <w:rsid w:val="000A6153"/>
    <w:rsid w:val="000A6A8B"/>
    <w:rsid w:val="000B0F49"/>
    <w:rsid w:val="000B4791"/>
    <w:rsid w:val="000B5FE9"/>
    <w:rsid w:val="000B6845"/>
    <w:rsid w:val="000C2A48"/>
    <w:rsid w:val="000C2A8F"/>
    <w:rsid w:val="000C5F75"/>
    <w:rsid w:val="000C69D1"/>
    <w:rsid w:val="000C74F1"/>
    <w:rsid w:val="000D60B1"/>
    <w:rsid w:val="000E1AD1"/>
    <w:rsid w:val="000E6ABA"/>
    <w:rsid w:val="000F1C4E"/>
    <w:rsid w:val="000F2B66"/>
    <w:rsid w:val="000F3482"/>
    <w:rsid w:val="000F75B9"/>
    <w:rsid w:val="00100BAD"/>
    <w:rsid w:val="00103A95"/>
    <w:rsid w:val="00104AF2"/>
    <w:rsid w:val="0011101F"/>
    <w:rsid w:val="001114FB"/>
    <w:rsid w:val="0011323D"/>
    <w:rsid w:val="00120A25"/>
    <w:rsid w:val="00125BC2"/>
    <w:rsid w:val="00125FB1"/>
    <w:rsid w:val="00127561"/>
    <w:rsid w:val="00131C22"/>
    <w:rsid w:val="00135427"/>
    <w:rsid w:val="00135F15"/>
    <w:rsid w:val="00136530"/>
    <w:rsid w:val="0014154D"/>
    <w:rsid w:val="001449EF"/>
    <w:rsid w:val="001459AB"/>
    <w:rsid w:val="00146BB4"/>
    <w:rsid w:val="0015144D"/>
    <w:rsid w:val="001541EA"/>
    <w:rsid w:val="00155903"/>
    <w:rsid w:val="0015719C"/>
    <w:rsid w:val="00157621"/>
    <w:rsid w:val="00157662"/>
    <w:rsid w:val="00157B25"/>
    <w:rsid w:val="001612A4"/>
    <w:rsid w:val="00173FA3"/>
    <w:rsid w:val="001777FE"/>
    <w:rsid w:val="00181073"/>
    <w:rsid w:val="00186E42"/>
    <w:rsid w:val="00187A20"/>
    <w:rsid w:val="00192CC4"/>
    <w:rsid w:val="00192E36"/>
    <w:rsid w:val="0019462F"/>
    <w:rsid w:val="001A0777"/>
    <w:rsid w:val="001B1183"/>
    <w:rsid w:val="001C022C"/>
    <w:rsid w:val="001C5431"/>
    <w:rsid w:val="001C71EB"/>
    <w:rsid w:val="001D22E7"/>
    <w:rsid w:val="001D33EB"/>
    <w:rsid w:val="001D7EB4"/>
    <w:rsid w:val="001E1DC0"/>
    <w:rsid w:val="001E6C5D"/>
    <w:rsid w:val="001E7D29"/>
    <w:rsid w:val="001F6504"/>
    <w:rsid w:val="001F6517"/>
    <w:rsid w:val="00200637"/>
    <w:rsid w:val="0020122A"/>
    <w:rsid w:val="00204BB0"/>
    <w:rsid w:val="00206F51"/>
    <w:rsid w:val="002076AE"/>
    <w:rsid w:val="00235C6C"/>
    <w:rsid w:val="00236484"/>
    <w:rsid w:val="00237C2F"/>
    <w:rsid w:val="00241945"/>
    <w:rsid w:val="002431BC"/>
    <w:rsid w:val="00243D70"/>
    <w:rsid w:val="00244E37"/>
    <w:rsid w:val="00246C82"/>
    <w:rsid w:val="00250AEF"/>
    <w:rsid w:val="00257379"/>
    <w:rsid w:val="0025763F"/>
    <w:rsid w:val="00262B5B"/>
    <w:rsid w:val="00263AD9"/>
    <w:rsid w:val="0026564C"/>
    <w:rsid w:val="00267F65"/>
    <w:rsid w:val="00272313"/>
    <w:rsid w:val="00272B9C"/>
    <w:rsid w:val="00273E01"/>
    <w:rsid w:val="00283951"/>
    <w:rsid w:val="0028602A"/>
    <w:rsid w:val="00287F17"/>
    <w:rsid w:val="00294C9B"/>
    <w:rsid w:val="002A2137"/>
    <w:rsid w:val="002B0C2A"/>
    <w:rsid w:val="002C09D8"/>
    <w:rsid w:val="002C2526"/>
    <w:rsid w:val="002C7BB1"/>
    <w:rsid w:val="002D3143"/>
    <w:rsid w:val="002E10BE"/>
    <w:rsid w:val="002E2271"/>
    <w:rsid w:val="002E3147"/>
    <w:rsid w:val="002E52B4"/>
    <w:rsid w:val="002F0520"/>
    <w:rsid w:val="00300810"/>
    <w:rsid w:val="00301144"/>
    <w:rsid w:val="00302DEE"/>
    <w:rsid w:val="00305665"/>
    <w:rsid w:val="00306F1F"/>
    <w:rsid w:val="003142DD"/>
    <w:rsid w:val="003148B7"/>
    <w:rsid w:val="003158C3"/>
    <w:rsid w:val="003165AC"/>
    <w:rsid w:val="003274CD"/>
    <w:rsid w:val="003357B0"/>
    <w:rsid w:val="00335CBB"/>
    <w:rsid w:val="00340616"/>
    <w:rsid w:val="0035119D"/>
    <w:rsid w:val="0035249D"/>
    <w:rsid w:val="0036664E"/>
    <w:rsid w:val="00367A67"/>
    <w:rsid w:val="003717CD"/>
    <w:rsid w:val="00376B7C"/>
    <w:rsid w:val="00396FF1"/>
    <w:rsid w:val="003A4403"/>
    <w:rsid w:val="003A71C5"/>
    <w:rsid w:val="003B10B0"/>
    <w:rsid w:val="003B4C5C"/>
    <w:rsid w:val="003B4F12"/>
    <w:rsid w:val="003D016A"/>
    <w:rsid w:val="003D1805"/>
    <w:rsid w:val="003E265B"/>
    <w:rsid w:val="003E60A5"/>
    <w:rsid w:val="003E6B4A"/>
    <w:rsid w:val="003F3468"/>
    <w:rsid w:val="003F6C38"/>
    <w:rsid w:val="004003E2"/>
    <w:rsid w:val="00423350"/>
    <w:rsid w:val="00423F31"/>
    <w:rsid w:val="00431899"/>
    <w:rsid w:val="0043338F"/>
    <w:rsid w:val="00435431"/>
    <w:rsid w:val="004420FA"/>
    <w:rsid w:val="004475DB"/>
    <w:rsid w:val="00457E70"/>
    <w:rsid w:val="0046745D"/>
    <w:rsid w:val="00481DA5"/>
    <w:rsid w:val="00486804"/>
    <w:rsid w:val="00486DB6"/>
    <w:rsid w:val="004A2268"/>
    <w:rsid w:val="004A52AB"/>
    <w:rsid w:val="004B3775"/>
    <w:rsid w:val="004B53C4"/>
    <w:rsid w:val="004B7E56"/>
    <w:rsid w:val="004C27DB"/>
    <w:rsid w:val="004C2A06"/>
    <w:rsid w:val="004C3EE9"/>
    <w:rsid w:val="004C68FC"/>
    <w:rsid w:val="004D3F42"/>
    <w:rsid w:val="004E058F"/>
    <w:rsid w:val="004E3B87"/>
    <w:rsid w:val="004E3F92"/>
    <w:rsid w:val="004E408F"/>
    <w:rsid w:val="004E49AE"/>
    <w:rsid w:val="004E5B94"/>
    <w:rsid w:val="004F008E"/>
    <w:rsid w:val="004F4E10"/>
    <w:rsid w:val="004F6159"/>
    <w:rsid w:val="004F6589"/>
    <w:rsid w:val="00510921"/>
    <w:rsid w:val="005109D5"/>
    <w:rsid w:val="00510AD3"/>
    <w:rsid w:val="00511696"/>
    <w:rsid w:val="00513348"/>
    <w:rsid w:val="00514857"/>
    <w:rsid w:val="00516FD2"/>
    <w:rsid w:val="00520B21"/>
    <w:rsid w:val="00521A5F"/>
    <w:rsid w:val="00523BFC"/>
    <w:rsid w:val="00525C6F"/>
    <w:rsid w:val="00533B5D"/>
    <w:rsid w:val="00533BCE"/>
    <w:rsid w:val="00535E41"/>
    <w:rsid w:val="0054078D"/>
    <w:rsid w:val="005570E8"/>
    <w:rsid w:val="00557D41"/>
    <w:rsid w:val="005604EE"/>
    <w:rsid w:val="00560903"/>
    <w:rsid w:val="00566242"/>
    <w:rsid w:val="0057135D"/>
    <w:rsid w:val="00576C34"/>
    <w:rsid w:val="00582792"/>
    <w:rsid w:val="00584361"/>
    <w:rsid w:val="00584DF7"/>
    <w:rsid w:val="00594F1D"/>
    <w:rsid w:val="005970EA"/>
    <w:rsid w:val="005A41E0"/>
    <w:rsid w:val="005A6BEE"/>
    <w:rsid w:val="005A71CD"/>
    <w:rsid w:val="005B1992"/>
    <w:rsid w:val="005B41C4"/>
    <w:rsid w:val="005C1BB2"/>
    <w:rsid w:val="005C37F0"/>
    <w:rsid w:val="005C528D"/>
    <w:rsid w:val="005C5EC3"/>
    <w:rsid w:val="005D00E1"/>
    <w:rsid w:val="005D2D36"/>
    <w:rsid w:val="005E0682"/>
    <w:rsid w:val="005F03D9"/>
    <w:rsid w:val="005F1889"/>
    <w:rsid w:val="005F3DD0"/>
    <w:rsid w:val="00601E84"/>
    <w:rsid w:val="00602083"/>
    <w:rsid w:val="00607D20"/>
    <w:rsid w:val="006114A4"/>
    <w:rsid w:val="00620883"/>
    <w:rsid w:val="006209A6"/>
    <w:rsid w:val="006211FC"/>
    <w:rsid w:val="00623BA1"/>
    <w:rsid w:val="00625599"/>
    <w:rsid w:val="0063110C"/>
    <w:rsid w:val="006330A1"/>
    <w:rsid w:val="006338CC"/>
    <w:rsid w:val="006346BC"/>
    <w:rsid w:val="0063521F"/>
    <w:rsid w:val="0063673C"/>
    <w:rsid w:val="00641702"/>
    <w:rsid w:val="006417DE"/>
    <w:rsid w:val="00642009"/>
    <w:rsid w:val="006427A9"/>
    <w:rsid w:val="0064732A"/>
    <w:rsid w:val="00647D91"/>
    <w:rsid w:val="006539C9"/>
    <w:rsid w:val="00661C4A"/>
    <w:rsid w:val="00664CEA"/>
    <w:rsid w:val="00666291"/>
    <w:rsid w:val="0066652A"/>
    <w:rsid w:val="0068194F"/>
    <w:rsid w:val="00681C88"/>
    <w:rsid w:val="00682167"/>
    <w:rsid w:val="00685ACF"/>
    <w:rsid w:val="00687BAA"/>
    <w:rsid w:val="00691172"/>
    <w:rsid w:val="00693366"/>
    <w:rsid w:val="00694DF9"/>
    <w:rsid w:val="006A2CCB"/>
    <w:rsid w:val="006A31BC"/>
    <w:rsid w:val="006B11FB"/>
    <w:rsid w:val="006B5D03"/>
    <w:rsid w:val="006B7815"/>
    <w:rsid w:val="006B7BF3"/>
    <w:rsid w:val="006C42AF"/>
    <w:rsid w:val="006C4DD1"/>
    <w:rsid w:val="006C62C6"/>
    <w:rsid w:val="006C6E91"/>
    <w:rsid w:val="006D09F8"/>
    <w:rsid w:val="006D5E3A"/>
    <w:rsid w:val="006E0A2C"/>
    <w:rsid w:val="0070162F"/>
    <w:rsid w:val="00704535"/>
    <w:rsid w:val="007066E8"/>
    <w:rsid w:val="007119DE"/>
    <w:rsid w:val="00711D6F"/>
    <w:rsid w:val="00711D8E"/>
    <w:rsid w:val="00712672"/>
    <w:rsid w:val="00715E2F"/>
    <w:rsid w:val="00726710"/>
    <w:rsid w:val="007310EF"/>
    <w:rsid w:val="00734E3F"/>
    <w:rsid w:val="00736985"/>
    <w:rsid w:val="00737A13"/>
    <w:rsid w:val="00737E70"/>
    <w:rsid w:val="0074214B"/>
    <w:rsid w:val="00754193"/>
    <w:rsid w:val="00776AC2"/>
    <w:rsid w:val="007875B4"/>
    <w:rsid w:val="0079313A"/>
    <w:rsid w:val="00794773"/>
    <w:rsid w:val="00796089"/>
    <w:rsid w:val="007A0CD6"/>
    <w:rsid w:val="007A25F0"/>
    <w:rsid w:val="007B1A1A"/>
    <w:rsid w:val="007B5BC4"/>
    <w:rsid w:val="007B6200"/>
    <w:rsid w:val="007C1975"/>
    <w:rsid w:val="007C24EA"/>
    <w:rsid w:val="007C6E0F"/>
    <w:rsid w:val="007D1C9C"/>
    <w:rsid w:val="007D6319"/>
    <w:rsid w:val="007E58A6"/>
    <w:rsid w:val="007F4A7D"/>
    <w:rsid w:val="007F5F85"/>
    <w:rsid w:val="00801B9F"/>
    <w:rsid w:val="00806A62"/>
    <w:rsid w:val="008165DA"/>
    <w:rsid w:val="00821897"/>
    <w:rsid w:val="00821F0D"/>
    <w:rsid w:val="0082468B"/>
    <w:rsid w:val="00831521"/>
    <w:rsid w:val="008375AB"/>
    <w:rsid w:val="008610FA"/>
    <w:rsid w:val="00863A4B"/>
    <w:rsid w:val="00863DF4"/>
    <w:rsid w:val="008707C8"/>
    <w:rsid w:val="00875152"/>
    <w:rsid w:val="008757A6"/>
    <w:rsid w:val="00875A16"/>
    <w:rsid w:val="00876CDB"/>
    <w:rsid w:val="00880B3F"/>
    <w:rsid w:val="008873D4"/>
    <w:rsid w:val="00892C8B"/>
    <w:rsid w:val="00893835"/>
    <w:rsid w:val="00894ED8"/>
    <w:rsid w:val="0089786A"/>
    <w:rsid w:val="008A0644"/>
    <w:rsid w:val="008A2303"/>
    <w:rsid w:val="008B11A2"/>
    <w:rsid w:val="008B62C7"/>
    <w:rsid w:val="008C5D12"/>
    <w:rsid w:val="008D4A99"/>
    <w:rsid w:val="008E2331"/>
    <w:rsid w:val="00902923"/>
    <w:rsid w:val="009068AE"/>
    <w:rsid w:val="009076F5"/>
    <w:rsid w:val="00910A54"/>
    <w:rsid w:val="00911AC6"/>
    <w:rsid w:val="00912FF1"/>
    <w:rsid w:val="0091452D"/>
    <w:rsid w:val="00916A0D"/>
    <w:rsid w:val="009175A1"/>
    <w:rsid w:val="0091797F"/>
    <w:rsid w:val="00923F27"/>
    <w:rsid w:val="00925ECE"/>
    <w:rsid w:val="00934587"/>
    <w:rsid w:val="00934FE9"/>
    <w:rsid w:val="0093505F"/>
    <w:rsid w:val="009425CC"/>
    <w:rsid w:val="00943028"/>
    <w:rsid w:val="00950336"/>
    <w:rsid w:val="009525F4"/>
    <w:rsid w:val="00954ABA"/>
    <w:rsid w:val="00957D11"/>
    <w:rsid w:val="009625B7"/>
    <w:rsid w:val="00965D80"/>
    <w:rsid w:val="00966462"/>
    <w:rsid w:val="009709AC"/>
    <w:rsid w:val="00971FF6"/>
    <w:rsid w:val="009721B2"/>
    <w:rsid w:val="0097714C"/>
    <w:rsid w:val="00982731"/>
    <w:rsid w:val="00983383"/>
    <w:rsid w:val="00984B3C"/>
    <w:rsid w:val="009857DF"/>
    <w:rsid w:val="009A05FF"/>
    <w:rsid w:val="009A2DA7"/>
    <w:rsid w:val="009A76AE"/>
    <w:rsid w:val="009B4D3B"/>
    <w:rsid w:val="009C4265"/>
    <w:rsid w:val="009D6DA2"/>
    <w:rsid w:val="009D7407"/>
    <w:rsid w:val="009E0866"/>
    <w:rsid w:val="009E676B"/>
    <w:rsid w:val="009E69D0"/>
    <w:rsid w:val="00A035A5"/>
    <w:rsid w:val="00A20E8E"/>
    <w:rsid w:val="00A22DDB"/>
    <w:rsid w:val="00A24A62"/>
    <w:rsid w:val="00A256BF"/>
    <w:rsid w:val="00A275FD"/>
    <w:rsid w:val="00A31C9F"/>
    <w:rsid w:val="00A35BEB"/>
    <w:rsid w:val="00A35DDC"/>
    <w:rsid w:val="00A36DFE"/>
    <w:rsid w:val="00A45D97"/>
    <w:rsid w:val="00A632E3"/>
    <w:rsid w:val="00A65CD9"/>
    <w:rsid w:val="00A668C8"/>
    <w:rsid w:val="00A73ADF"/>
    <w:rsid w:val="00A75639"/>
    <w:rsid w:val="00A75BF8"/>
    <w:rsid w:val="00A76EC7"/>
    <w:rsid w:val="00A824E8"/>
    <w:rsid w:val="00A90EFA"/>
    <w:rsid w:val="00A916BA"/>
    <w:rsid w:val="00A91A53"/>
    <w:rsid w:val="00A92A2E"/>
    <w:rsid w:val="00A94BEC"/>
    <w:rsid w:val="00A9798A"/>
    <w:rsid w:val="00A97C9C"/>
    <w:rsid w:val="00A97E00"/>
    <w:rsid w:val="00AA2963"/>
    <w:rsid w:val="00AA5C44"/>
    <w:rsid w:val="00AB11A2"/>
    <w:rsid w:val="00AB19CF"/>
    <w:rsid w:val="00AB2F67"/>
    <w:rsid w:val="00AB4D5B"/>
    <w:rsid w:val="00AB6D9E"/>
    <w:rsid w:val="00AC164A"/>
    <w:rsid w:val="00AC2D4C"/>
    <w:rsid w:val="00AD03B6"/>
    <w:rsid w:val="00AD1476"/>
    <w:rsid w:val="00AD16EC"/>
    <w:rsid w:val="00AD74F8"/>
    <w:rsid w:val="00AE5A5C"/>
    <w:rsid w:val="00AF2050"/>
    <w:rsid w:val="00AF23B9"/>
    <w:rsid w:val="00B07CC2"/>
    <w:rsid w:val="00B12721"/>
    <w:rsid w:val="00B136A1"/>
    <w:rsid w:val="00B15326"/>
    <w:rsid w:val="00B23B4F"/>
    <w:rsid w:val="00B27A14"/>
    <w:rsid w:val="00B31A82"/>
    <w:rsid w:val="00B328B0"/>
    <w:rsid w:val="00B424E7"/>
    <w:rsid w:val="00B45FE1"/>
    <w:rsid w:val="00B50E74"/>
    <w:rsid w:val="00B62461"/>
    <w:rsid w:val="00B6687E"/>
    <w:rsid w:val="00B813A0"/>
    <w:rsid w:val="00B82540"/>
    <w:rsid w:val="00B82CE5"/>
    <w:rsid w:val="00B90A32"/>
    <w:rsid w:val="00B962F9"/>
    <w:rsid w:val="00BA324E"/>
    <w:rsid w:val="00BB26C5"/>
    <w:rsid w:val="00BB26D7"/>
    <w:rsid w:val="00BB5CC1"/>
    <w:rsid w:val="00BB7BA0"/>
    <w:rsid w:val="00BC0C62"/>
    <w:rsid w:val="00BD1DD2"/>
    <w:rsid w:val="00BE0F17"/>
    <w:rsid w:val="00BE78B1"/>
    <w:rsid w:val="00BF18F9"/>
    <w:rsid w:val="00BF4DE6"/>
    <w:rsid w:val="00C10A41"/>
    <w:rsid w:val="00C13514"/>
    <w:rsid w:val="00C14299"/>
    <w:rsid w:val="00C15D8A"/>
    <w:rsid w:val="00C26150"/>
    <w:rsid w:val="00C34F08"/>
    <w:rsid w:val="00C41D2A"/>
    <w:rsid w:val="00C41DC1"/>
    <w:rsid w:val="00C42CDE"/>
    <w:rsid w:val="00C45B50"/>
    <w:rsid w:val="00C547CE"/>
    <w:rsid w:val="00C62E81"/>
    <w:rsid w:val="00C658A1"/>
    <w:rsid w:val="00C70F41"/>
    <w:rsid w:val="00C767A5"/>
    <w:rsid w:val="00C825F3"/>
    <w:rsid w:val="00C82937"/>
    <w:rsid w:val="00C836BC"/>
    <w:rsid w:val="00C846D9"/>
    <w:rsid w:val="00C966CD"/>
    <w:rsid w:val="00CA37B1"/>
    <w:rsid w:val="00CB066D"/>
    <w:rsid w:val="00CB1959"/>
    <w:rsid w:val="00CB1ADE"/>
    <w:rsid w:val="00CB76B4"/>
    <w:rsid w:val="00CC105C"/>
    <w:rsid w:val="00CC10E1"/>
    <w:rsid w:val="00CC1350"/>
    <w:rsid w:val="00CC2AA4"/>
    <w:rsid w:val="00CD083E"/>
    <w:rsid w:val="00CE251D"/>
    <w:rsid w:val="00CF0CF0"/>
    <w:rsid w:val="00D0296C"/>
    <w:rsid w:val="00D03E87"/>
    <w:rsid w:val="00D04644"/>
    <w:rsid w:val="00D07111"/>
    <w:rsid w:val="00D137A9"/>
    <w:rsid w:val="00D14978"/>
    <w:rsid w:val="00D22869"/>
    <w:rsid w:val="00D268E6"/>
    <w:rsid w:val="00D33944"/>
    <w:rsid w:val="00D35608"/>
    <w:rsid w:val="00D3569B"/>
    <w:rsid w:val="00D35E56"/>
    <w:rsid w:val="00D46D82"/>
    <w:rsid w:val="00D55622"/>
    <w:rsid w:val="00D56737"/>
    <w:rsid w:val="00D72CED"/>
    <w:rsid w:val="00D77638"/>
    <w:rsid w:val="00D842E7"/>
    <w:rsid w:val="00D85558"/>
    <w:rsid w:val="00D91251"/>
    <w:rsid w:val="00D932F5"/>
    <w:rsid w:val="00DB0937"/>
    <w:rsid w:val="00DB3432"/>
    <w:rsid w:val="00DB5D1B"/>
    <w:rsid w:val="00DB6D69"/>
    <w:rsid w:val="00DB7325"/>
    <w:rsid w:val="00DC1682"/>
    <w:rsid w:val="00DC180A"/>
    <w:rsid w:val="00DC322C"/>
    <w:rsid w:val="00DC430B"/>
    <w:rsid w:val="00DC4A47"/>
    <w:rsid w:val="00DC7053"/>
    <w:rsid w:val="00DD0F0C"/>
    <w:rsid w:val="00DD52C8"/>
    <w:rsid w:val="00DE3434"/>
    <w:rsid w:val="00DE3CFA"/>
    <w:rsid w:val="00DE3E90"/>
    <w:rsid w:val="00DF0F40"/>
    <w:rsid w:val="00DF25F7"/>
    <w:rsid w:val="00DF765A"/>
    <w:rsid w:val="00DF7E5E"/>
    <w:rsid w:val="00E07EE3"/>
    <w:rsid w:val="00E17504"/>
    <w:rsid w:val="00E20383"/>
    <w:rsid w:val="00E23CCF"/>
    <w:rsid w:val="00E255D2"/>
    <w:rsid w:val="00E25CBB"/>
    <w:rsid w:val="00E2663A"/>
    <w:rsid w:val="00E30657"/>
    <w:rsid w:val="00E3358E"/>
    <w:rsid w:val="00E35356"/>
    <w:rsid w:val="00E357B7"/>
    <w:rsid w:val="00E40763"/>
    <w:rsid w:val="00E41D60"/>
    <w:rsid w:val="00E4451A"/>
    <w:rsid w:val="00E44E21"/>
    <w:rsid w:val="00E472B4"/>
    <w:rsid w:val="00E473DC"/>
    <w:rsid w:val="00E503C3"/>
    <w:rsid w:val="00E53800"/>
    <w:rsid w:val="00E53E24"/>
    <w:rsid w:val="00E5682A"/>
    <w:rsid w:val="00E572C7"/>
    <w:rsid w:val="00E6081F"/>
    <w:rsid w:val="00E60953"/>
    <w:rsid w:val="00E65B4C"/>
    <w:rsid w:val="00E67963"/>
    <w:rsid w:val="00E71B07"/>
    <w:rsid w:val="00E82450"/>
    <w:rsid w:val="00E94397"/>
    <w:rsid w:val="00E95846"/>
    <w:rsid w:val="00E963D2"/>
    <w:rsid w:val="00E96706"/>
    <w:rsid w:val="00E97AF7"/>
    <w:rsid w:val="00EA04B2"/>
    <w:rsid w:val="00EA20F3"/>
    <w:rsid w:val="00EA3B0E"/>
    <w:rsid w:val="00EA4635"/>
    <w:rsid w:val="00EA5C71"/>
    <w:rsid w:val="00EA75C1"/>
    <w:rsid w:val="00EA7BA0"/>
    <w:rsid w:val="00EB4889"/>
    <w:rsid w:val="00EB787D"/>
    <w:rsid w:val="00EC5DCE"/>
    <w:rsid w:val="00EC5F52"/>
    <w:rsid w:val="00ED436B"/>
    <w:rsid w:val="00ED43D1"/>
    <w:rsid w:val="00ED5444"/>
    <w:rsid w:val="00EE1B27"/>
    <w:rsid w:val="00EE2B1C"/>
    <w:rsid w:val="00EE4EE1"/>
    <w:rsid w:val="00EF32E5"/>
    <w:rsid w:val="00EF4574"/>
    <w:rsid w:val="00EF4D76"/>
    <w:rsid w:val="00EF7B34"/>
    <w:rsid w:val="00F00CFE"/>
    <w:rsid w:val="00F01C0A"/>
    <w:rsid w:val="00F02ABD"/>
    <w:rsid w:val="00F07425"/>
    <w:rsid w:val="00F07C11"/>
    <w:rsid w:val="00F1318A"/>
    <w:rsid w:val="00F158CC"/>
    <w:rsid w:val="00F16DF9"/>
    <w:rsid w:val="00F21E74"/>
    <w:rsid w:val="00F2276B"/>
    <w:rsid w:val="00F2684E"/>
    <w:rsid w:val="00F36D9E"/>
    <w:rsid w:val="00F40093"/>
    <w:rsid w:val="00F43EFC"/>
    <w:rsid w:val="00F4543C"/>
    <w:rsid w:val="00F469BE"/>
    <w:rsid w:val="00F46C1D"/>
    <w:rsid w:val="00F5683B"/>
    <w:rsid w:val="00F5745F"/>
    <w:rsid w:val="00F61589"/>
    <w:rsid w:val="00F6561D"/>
    <w:rsid w:val="00F65C0A"/>
    <w:rsid w:val="00F66FF6"/>
    <w:rsid w:val="00F729EF"/>
    <w:rsid w:val="00F732CB"/>
    <w:rsid w:val="00F76755"/>
    <w:rsid w:val="00F77CAE"/>
    <w:rsid w:val="00F80A3B"/>
    <w:rsid w:val="00F8136C"/>
    <w:rsid w:val="00F82F1C"/>
    <w:rsid w:val="00F837EF"/>
    <w:rsid w:val="00F865C6"/>
    <w:rsid w:val="00F86756"/>
    <w:rsid w:val="00F96BB9"/>
    <w:rsid w:val="00F96E58"/>
    <w:rsid w:val="00FB44AA"/>
    <w:rsid w:val="00FB4CFF"/>
    <w:rsid w:val="00FB621E"/>
    <w:rsid w:val="00FC13C5"/>
    <w:rsid w:val="00FE2549"/>
    <w:rsid w:val="00FE6D51"/>
    <w:rsid w:val="00FF507B"/>
    <w:rsid w:val="00FF7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8064"/>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HeadingsList1">
    <w:name w:val="Headings List1"/>
    <w:uiPriority w:val="99"/>
    <w:rsid w:val="006B7BF3"/>
  </w:style>
  <w:style w:type="paragraph" w:styleId="EndnoteText">
    <w:name w:val="endnote text"/>
    <w:basedOn w:val="Normal"/>
    <w:link w:val="EndnoteTextChar"/>
    <w:uiPriority w:val="99"/>
    <w:unhideWhenUsed/>
    <w:rsid w:val="00620883"/>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620883"/>
    <w:rPr>
      <w:rFonts w:ascii="Calibri" w:hAnsi="Calibri" w:cs="Times New Roman"/>
      <w:sz w:val="20"/>
      <w:szCs w:val="20"/>
    </w:rPr>
  </w:style>
  <w:style w:type="paragraph" w:customStyle="1" w:styleId="StyleStyleStyleHeading1ArialLeft0cmFirstline0cm">
    <w:name w:val="Style Style Style Heading 1 + Arial + Left:  0 cm First line:  0 cm..."/>
    <w:basedOn w:val="Normal"/>
    <w:rsid w:val="006427A9"/>
    <w:pPr>
      <w:keepNext/>
      <w:numPr>
        <w:numId w:val="21"/>
      </w:numPr>
      <w:suppressAutoHyphens w:val="0"/>
      <w:spacing w:before="0" w:after="40" w:line="240" w:lineRule="auto"/>
      <w:outlineLvl w:val="0"/>
    </w:pPr>
    <w:rPr>
      <w:rFonts w:ascii="Arial" w:eastAsia="Times New Roman" w:hAnsi="Arial" w:cs="Times New Roman"/>
      <w:b/>
      <w:bCs/>
      <w:sz w:val="26"/>
      <w:szCs w:val="20"/>
      <w:lang w:eastAsia="en-AU"/>
    </w:rPr>
  </w:style>
  <w:style w:type="paragraph" w:customStyle="1" w:styleId="GOGsBullet1">
    <w:name w:val="GOGs Bullet 1"/>
    <w:basedOn w:val="Normal"/>
    <w:link w:val="GOGsBullet1Char"/>
    <w:qFormat/>
    <w:rsid w:val="00E572C7"/>
    <w:pPr>
      <w:numPr>
        <w:numId w:val="26"/>
      </w:numPr>
      <w:suppressAutoHyphens w:val="0"/>
      <w:spacing w:before="200" w:after="200" w:line="276" w:lineRule="auto"/>
    </w:pPr>
  </w:style>
  <w:style w:type="character" w:customStyle="1" w:styleId="GOGsBullet1Char">
    <w:name w:val="GOGs Bullet 1 Char"/>
    <w:basedOn w:val="DefaultParagraphFont"/>
    <w:link w:val="GOGsBullet1"/>
    <w:rsid w:val="00E5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020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524055119">
      <w:bodyDiv w:val="1"/>
      <w:marLeft w:val="0"/>
      <w:marRight w:val="0"/>
      <w:marTop w:val="0"/>
      <w:marBottom w:val="0"/>
      <w:divBdr>
        <w:top w:val="none" w:sz="0" w:space="0" w:color="auto"/>
        <w:left w:val="none" w:sz="0" w:space="0" w:color="auto"/>
        <w:bottom w:val="none" w:sz="0" w:space="0" w:color="auto"/>
        <w:right w:val="none" w:sz="0" w:space="0" w:color="auto"/>
      </w:divBdr>
    </w:div>
    <w:div w:id="793602182">
      <w:bodyDiv w:val="1"/>
      <w:marLeft w:val="0"/>
      <w:marRight w:val="0"/>
      <w:marTop w:val="0"/>
      <w:marBottom w:val="0"/>
      <w:divBdr>
        <w:top w:val="none" w:sz="0" w:space="0" w:color="auto"/>
        <w:left w:val="none" w:sz="0" w:space="0" w:color="auto"/>
        <w:bottom w:val="none" w:sz="0" w:space="0" w:color="auto"/>
        <w:right w:val="none" w:sz="0" w:space="0" w:color="auto"/>
      </w:divBdr>
    </w:div>
    <w:div w:id="1048142668">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070692513">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va.gov.au/contact/feedbac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ttps://www.finance.gov.au/resource-management/grants/"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communitygrants.gov.au/information-applicants/late-applications-policy" TargetMode="External"/><Relationship Id="rId17" Type="http://schemas.openxmlformats.org/officeDocument/2006/relationships/hyperlink" Target="mailto:support@communitygrants.gov.au" TargetMode="External"/><Relationship Id="rId25" Type="http://schemas.openxmlformats.org/officeDocument/2006/relationships/hyperlink" Target="https://www.grants.gov.au/"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communitygrants@gov.au/"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resource-management/grants/" TargetMode="External"/><Relationship Id="rId24" Type="http://schemas.openxmlformats.org/officeDocument/2006/relationships/hyperlink" Target="https://dex.dss.gov.au/policy-guidance/dex_data_exchange_protocols/"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mmunitygrants.gov.au/grants" TargetMode="External"/><Relationship Id="rId23" Type="http://schemas.openxmlformats.org/officeDocument/2006/relationships/hyperlink" Target="http://www.ato.gov.au/"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footer" Target="footer1.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grants.gov.au/"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mailto:DVA.Grants.Processing.Team@dva.gov.au" TargetMode="External"/><Relationship Id="rId30" Type="http://schemas.openxmlformats.org/officeDocument/2006/relationships/hyperlink" Target="file:///C:\Users\se0010\AppData\Local\Microsoft\Windows\INetCache\IE\0BOUGB5L\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30DA-A1B3-41CF-85CD-85954C59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6256</Words>
  <Characters>35664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EMERSON, Sarah</cp:lastModifiedBy>
  <cp:revision>2</cp:revision>
  <cp:lastPrinted>2018-03-04T20:46:00Z</cp:lastPrinted>
  <dcterms:created xsi:type="dcterms:W3CDTF">2018-03-08T03:06:00Z</dcterms:created>
  <dcterms:modified xsi:type="dcterms:W3CDTF">2018-03-08T03:06:00Z</dcterms:modified>
  <cp:contentStatus/>
</cp:coreProperties>
</file>