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22194" w14:textId="77777777" w:rsidR="00794773" w:rsidRPr="001F0A46" w:rsidRDefault="001F0A46" w:rsidP="00530DF8">
      <w:pPr>
        <w:pStyle w:val="Title"/>
        <w:spacing w:before="3000"/>
        <w:rPr>
          <w:color w:val="auto"/>
        </w:rPr>
      </w:pPr>
      <w:bookmarkStart w:id="0" w:name="_GoBack"/>
      <w:bookmarkEnd w:id="0"/>
      <w:r w:rsidRPr="001F0A46">
        <w:rPr>
          <w:color w:val="auto"/>
        </w:rPr>
        <w:t>Veteran and Community Grants</w:t>
      </w:r>
    </w:p>
    <w:p w14:paraId="3FE6A565" w14:textId="3006E100" w:rsidR="00794773" w:rsidRPr="0030145D" w:rsidRDefault="00794773" w:rsidP="0030145D">
      <w:pPr>
        <w:pStyle w:val="Title"/>
        <w:rPr>
          <w:color w:val="auto"/>
        </w:rPr>
      </w:pPr>
      <w:r w:rsidRPr="001F0A46">
        <w:rPr>
          <w:color w:val="auto"/>
        </w:rPr>
        <w:t>Opportunity Guidelines</w:t>
      </w: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Information Table"/>
        <w:tblDescription w:val="Grant Information Table"/>
      </w:tblPr>
      <w:tblGrid>
        <w:gridCol w:w="2977"/>
        <w:gridCol w:w="6404"/>
      </w:tblGrid>
      <w:tr w:rsidR="00794773" w:rsidRPr="007040EB" w14:paraId="390E8866" w14:textId="77777777" w:rsidTr="004E4ED0">
        <w:trPr>
          <w:tblHeader/>
        </w:trPr>
        <w:tc>
          <w:tcPr>
            <w:tcW w:w="2977" w:type="dxa"/>
          </w:tcPr>
          <w:p w14:paraId="0E63FA0C" w14:textId="77777777" w:rsidR="00794773" w:rsidRPr="007040EB" w:rsidRDefault="00794773" w:rsidP="00694DF9">
            <w:pPr>
              <w:spacing w:line="240" w:lineRule="auto"/>
              <w:jc w:val="both"/>
            </w:pPr>
            <w:r w:rsidRPr="007040EB">
              <w:t>Opening date</w:t>
            </w:r>
            <w:r>
              <w:t>:</w:t>
            </w:r>
          </w:p>
        </w:tc>
        <w:tc>
          <w:tcPr>
            <w:tcW w:w="6404" w:type="dxa"/>
            <w:shd w:val="clear" w:color="auto" w:fill="auto"/>
          </w:tcPr>
          <w:p w14:paraId="2C7C567B" w14:textId="77777777" w:rsidR="00794773" w:rsidRPr="001F0A46" w:rsidRDefault="00196A3F" w:rsidP="007F059D">
            <w:pPr>
              <w:pStyle w:val="inputcomment"/>
              <w:rPr>
                <w:b w:val="0"/>
                <w:color w:val="auto"/>
              </w:rPr>
            </w:pPr>
            <w:r>
              <w:rPr>
                <w:b w:val="0"/>
                <w:color w:val="auto"/>
              </w:rPr>
              <w:t>20 February 2018</w:t>
            </w:r>
            <w:r w:rsidR="000B0348">
              <w:rPr>
                <w:b w:val="0"/>
                <w:color w:val="auto"/>
              </w:rPr>
              <w:t xml:space="preserve"> </w:t>
            </w:r>
          </w:p>
        </w:tc>
      </w:tr>
      <w:tr w:rsidR="00794773" w:rsidRPr="007040EB" w14:paraId="47746170" w14:textId="77777777" w:rsidTr="002C7BB1">
        <w:tc>
          <w:tcPr>
            <w:tcW w:w="2977" w:type="dxa"/>
          </w:tcPr>
          <w:p w14:paraId="7D93711D" w14:textId="77777777" w:rsidR="00794773" w:rsidRPr="007040EB" w:rsidRDefault="00794773" w:rsidP="00694DF9">
            <w:pPr>
              <w:spacing w:line="240" w:lineRule="auto"/>
              <w:jc w:val="both"/>
            </w:pPr>
            <w:r w:rsidRPr="007040EB">
              <w:t>Closing date and time</w:t>
            </w:r>
            <w:r>
              <w:t>:</w:t>
            </w:r>
          </w:p>
        </w:tc>
        <w:tc>
          <w:tcPr>
            <w:tcW w:w="6404" w:type="dxa"/>
            <w:shd w:val="clear" w:color="auto" w:fill="auto"/>
          </w:tcPr>
          <w:p w14:paraId="1C67715B" w14:textId="77777777" w:rsidR="00794773" w:rsidRPr="001F0A46" w:rsidRDefault="00196A3F" w:rsidP="00536A58">
            <w:pPr>
              <w:pStyle w:val="inputcomment"/>
              <w:rPr>
                <w:b w:val="0"/>
                <w:color w:val="auto"/>
              </w:rPr>
            </w:pPr>
            <w:r>
              <w:rPr>
                <w:b w:val="0"/>
                <w:color w:val="auto"/>
              </w:rPr>
              <w:t xml:space="preserve">2:00 pm </w:t>
            </w:r>
            <w:r w:rsidR="00536A58">
              <w:rPr>
                <w:b w:val="0"/>
                <w:color w:val="auto"/>
              </w:rPr>
              <w:t xml:space="preserve">AEDT </w:t>
            </w:r>
            <w:r>
              <w:rPr>
                <w:b w:val="0"/>
                <w:color w:val="auto"/>
              </w:rPr>
              <w:t>28 February 2019</w:t>
            </w:r>
            <w:r w:rsidR="000B0348">
              <w:rPr>
                <w:b w:val="0"/>
                <w:color w:val="auto"/>
              </w:rPr>
              <w:t xml:space="preserve"> </w:t>
            </w:r>
          </w:p>
        </w:tc>
      </w:tr>
      <w:tr w:rsidR="00794773" w:rsidRPr="007040EB" w14:paraId="42C86F99" w14:textId="77777777" w:rsidTr="002C7BB1">
        <w:tc>
          <w:tcPr>
            <w:tcW w:w="2977" w:type="dxa"/>
          </w:tcPr>
          <w:p w14:paraId="56CAD410" w14:textId="77777777" w:rsidR="00794773" w:rsidRPr="007040EB" w:rsidRDefault="00794773" w:rsidP="00694DF9">
            <w:pPr>
              <w:spacing w:line="240" w:lineRule="auto"/>
            </w:pPr>
            <w:r w:rsidRPr="007040EB">
              <w:t>Commonwealth policy entity</w:t>
            </w:r>
            <w:r>
              <w:t>:</w:t>
            </w:r>
          </w:p>
        </w:tc>
        <w:tc>
          <w:tcPr>
            <w:tcW w:w="6404" w:type="dxa"/>
            <w:shd w:val="clear" w:color="auto" w:fill="auto"/>
          </w:tcPr>
          <w:p w14:paraId="3E364381" w14:textId="77777777" w:rsidR="00794773" w:rsidRPr="001F0A46" w:rsidRDefault="002C629D" w:rsidP="00694DF9">
            <w:pPr>
              <w:spacing w:line="240" w:lineRule="auto"/>
            </w:pPr>
            <w:r w:rsidRPr="001F0A46">
              <w:t>Department of Veterans’ Affairs</w:t>
            </w:r>
          </w:p>
        </w:tc>
      </w:tr>
      <w:tr w:rsidR="00794773" w:rsidRPr="007040EB" w14:paraId="22F80C4D" w14:textId="77777777" w:rsidTr="002C7BB1">
        <w:tc>
          <w:tcPr>
            <w:tcW w:w="2977" w:type="dxa"/>
          </w:tcPr>
          <w:p w14:paraId="1E6E2237" w14:textId="77777777" w:rsidR="00794773" w:rsidRPr="007040EB" w:rsidRDefault="00794773" w:rsidP="00694DF9">
            <w:pPr>
              <w:spacing w:line="240" w:lineRule="auto"/>
              <w:jc w:val="both"/>
            </w:pPr>
            <w:r w:rsidRPr="007040EB">
              <w:t>Co-Sponsoring Entities</w:t>
            </w:r>
          </w:p>
        </w:tc>
        <w:tc>
          <w:tcPr>
            <w:tcW w:w="6404" w:type="dxa"/>
            <w:shd w:val="clear" w:color="auto" w:fill="auto"/>
          </w:tcPr>
          <w:p w14:paraId="02236576" w14:textId="77777777" w:rsidR="00794773" w:rsidRPr="001F0A46" w:rsidRDefault="001F0A46" w:rsidP="00A97C9C">
            <w:pPr>
              <w:spacing w:line="240" w:lineRule="auto"/>
            </w:pPr>
            <w:r w:rsidRPr="001F0A46">
              <w:t>N/A</w:t>
            </w:r>
            <w:r w:rsidR="00A97C9C" w:rsidRPr="001F0A46">
              <w:t xml:space="preserve"> </w:t>
            </w:r>
          </w:p>
        </w:tc>
      </w:tr>
      <w:tr w:rsidR="00794773" w:rsidRPr="007040EB" w14:paraId="48021A84" w14:textId="77777777" w:rsidTr="002C7BB1">
        <w:tc>
          <w:tcPr>
            <w:tcW w:w="2977" w:type="dxa"/>
          </w:tcPr>
          <w:p w14:paraId="20FCB4CD" w14:textId="77777777" w:rsidR="00794773" w:rsidRPr="007040EB" w:rsidRDefault="00794773" w:rsidP="00694DF9">
            <w:pPr>
              <w:spacing w:line="240" w:lineRule="auto"/>
              <w:jc w:val="both"/>
            </w:pPr>
            <w:r w:rsidRPr="007040EB">
              <w:t>Enquir</w:t>
            </w:r>
            <w:r>
              <w:t>i</w:t>
            </w:r>
            <w:r w:rsidRPr="007040EB">
              <w:t>es</w:t>
            </w:r>
            <w:r>
              <w:t>:</w:t>
            </w:r>
          </w:p>
        </w:tc>
        <w:tc>
          <w:tcPr>
            <w:tcW w:w="6404" w:type="dxa"/>
            <w:shd w:val="clear" w:color="auto" w:fill="auto"/>
          </w:tcPr>
          <w:p w14:paraId="19B0EA40" w14:textId="77777777" w:rsidR="001F0A46" w:rsidRDefault="00794773" w:rsidP="001F0A46">
            <w:pPr>
              <w:spacing w:line="240" w:lineRule="auto"/>
            </w:pPr>
            <w:r w:rsidRPr="001F0A46">
              <w:t>If you have any questions, please contact</w:t>
            </w:r>
            <w:r w:rsidR="001F0A46">
              <w:t>:</w:t>
            </w:r>
          </w:p>
          <w:p w14:paraId="3317618F" w14:textId="77777777" w:rsidR="001F0A46" w:rsidRPr="00310249" w:rsidRDefault="001F0A46" w:rsidP="001F0A46">
            <w:pPr>
              <w:spacing w:line="240" w:lineRule="auto"/>
            </w:pPr>
            <w:r w:rsidRPr="00310249">
              <w:t>Phone: 1800 020 283</w:t>
            </w:r>
          </w:p>
          <w:p w14:paraId="2306694B" w14:textId="77777777" w:rsidR="00794773" w:rsidRPr="001F0A46" w:rsidRDefault="001F0A46" w:rsidP="001F0A46">
            <w:pPr>
              <w:spacing w:line="240" w:lineRule="auto"/>
            </w:pPr>
            <w:r w:rsidRPr="00310249">
              <w:t xml:space="preserve">Email: </w:t>
            </w:r>
            <w:hyperlink r:id="rId8" w:history="1">
              <w:r w:rsidRPr="00740F1F">
                <w:rPr>
                  <w:rStyle w:val="Hyperlink"/>
                  <w:rFonts w:cstheme="minorBidi"/>
                </w:rPr>
                <w:t>support@communitygrants.gov.au</w:t>
              </w:r>
            </w:hyperlink>
          </w:p>
        </w:tc>
      </w:tr>
      <w:tr w:rsidR="00794773" w:rsidRPr="007040EB" w14:paraId="45BF3D31" w14:textId="77777777" w:rsidTr="002C7BB1">
        <w:tc>
          <w:tcPr>
            <w:tcW w:w="2977" w:type="dxa"/>
          </w:tcPr>
          <w:p w14:paraId="13C0239B" w14:textId="77777777" w:rsidR="00794773" w:rsidRPr="007040EB" w:rsidRDefault="00794773" w:rsidP="00694DF9">
            <w:pPr>
              <w:spacing w:line="240" w:lineRule="auto"/>
              <w:jc w:val="both"/>
            </w:pPr>
            <w:r w:rsidRPr="007040EB">
              <w:t>Date guidelines released</w:t>
            </w:r>
            <w:r>
              <w:t>:</w:t>
            </w:r>
          </w:p>
        </w:tc>
        <w:tc>
          <w:tcPr>
            <w:tcW w:w="6404" w:type="dxa"/>
            <w:shd w:val="clear" w:color="auto" w:fill="auto"/>
          </w:tcPr>
          <w:p w14:paraId="4D22A921" w14:textId="77777777" w:rsidR="00794773" w:rsidRPr="001F0A46" w:rsidRDefault="00196A3F" w:rsidP="00694DF9">
            <w:pPr>
              <w:spacing w:line="240" w:lineRule="auto"/>
            </w:pPr>
            <w:r>
              <w:t>20 February 2018</w:t>
            </w:r>
          </w:p>
        </w:tc>
      </w:tr>
      <w:tr w:rsidR="00794773" w14:paraId="5FFA8132" w14:textId="77777777" w:rsidTr="002C7BB1">
        <w:tc>
          <w:tcPr>
            <w:tcW w:w="2977" w:type="dxa"/>
          </w:tcPr>
          <w:p w14:paraId="0259440B" w14:textId="77777777" w:rsidR="00794773" w:rsidRDefault="00794773" w:rsidP="00694DF9">
            <w:pPr>
              <w:spacing w:line="240" w:lineRule="auto"/>
              <w:jc w:val="both"/>
            </w:pPr>
            <w:r w:rsidRPr="007040EB">
              <w:t>Type of grant opportunity</w:t>
            </w:r>
            <w:r>
              <w:t>:</w:t>
            </w:r>
          </w:p>
          <w:p w14:paraId="0E7A087A" w14:textId="77777777" w:rsidR="0030145D" w:rsidRDefault="0030145D" w:rsidP="0030145D">
            <w:pPr>
              <w:spacing w:line="240" w:lineRule="auto"/>
            </w:pPr>
            <w:r>
              <w:t>Version</w:t>
            </w:r>
            <w:r w:rsidRPr="001F0A46">
              <w:t xml:space="preserve"> </w:t>
            </w:r>
          </w:p>
          <w:p w14:paraId="549B5159" w14:textId="7415C5FC" w:rsidR="0030145D" w:rsidRPr="007040EB" w:rsidRDefault="0030145D" w:rsidP="00694DF9">
            <w:pPr>
              <w:spacing w:line="240" w:lineRule="auto"/>
              <w:jc w:val="both"/>
            </w:pPr>
          </w:p>
        </w:tc>
        <w:tc>
          <w:tcPr>
            <w:tcW w:w="6404" w:type="dxa"/>
            <w:shd w:val="clear" w:color="auto" w:fill="auto"/>
          </w:tcPr>
          <w:p w14:paraId="684BCBF2" w14:textId="7D41987A" w:rsidR="0030145D" w:rsidRDefault="002C629D" w:rsidP="0030145D">
            <w:pPr>
              <w:spacing w:line="240" w:lineRule="auto"/>
            </w:pPr>
            <w:r w:rsidRPr="001F0A46">
              <w:t>Open non-competitive</w:t>
            </w:r>
          </w:p>
          <w:p w14:paraId="588386F7" w14:textId="295F238A" w:rsidR="0030145D" w:rsidRDefault="0030145D" w:rsidP="0030145D">
            <w:pPr>
              <w:spacing w:line="240" w:lineRule="auto"/>
            </w:pPr>
            <w:r>
              <w:t>2 March 2018</w:t>
            </w:r>
          </w:p>
          <w:p w14:paraId="4DC8444E" w14:textId="77777777" w:rsidR="0030145D" w:rsidRDefault="0030145D" w:rsidP="0030145D">
            <w:pPr>
              <w:spacing w:line="240" w:lineRule="auto"/>
            </w:pPr>
          </w:p>
          <w:p w14:paraId="658CA749" w14:textId="407E712B" w:rsidR="0030145D" w:rsidRPr="001F0A46" w:rsidRDefault="0030145D" w:rsidP="0030145D">
            <w:pPr>
              <w:spacing w:line="240" w:lineRule="auto"/>
            </w:pPr>
          </w:p>
        </w:tc>
      </w:tr>
    </w:tbl>
    <w:p w14:paraId="283B47A9" w14:textId="77777777" w:rsidR="003142DD" w:rsidRDefault="003142DD" w:rsidP="005E0682">
      <w:r>
        <w:br w:type="page"/>
      </w:r>
    </w:p>
    <w:p w14:paraId="0538F8D6" w14:textId="77777777" w:rsidR="0020122A" w:rsidRDefault="0020122A" w:rsidP="0020122A">
      <w:pPr>
        <w:pStyle w:val="TOCHeading"/>
      </w:pPr>
      <w:r>
        <w:lastRenderedPageBreak/>
        <w:t>Contents</w:t>
      </w:r>
    </w:p>
    <w:p w14:paraId="534D8E93" w14:textId="738CE4DE" w:rsidR="0030145D"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07768860" w:history="1">
        <w:r w:rsidR="0030145D" w:rsidRPr="00D86A1D">
          <w:rPr>
            <w:rStyle w:val="Hyperlink"/>
            <w:noProof/>
          </w:rPr>
          <w:t>1.</w:t>
        </w:r>
        <w:r w:rsidR="0030145D">
          <w:rPr>
            <w:rFonts w:eastAsiaTheme="minorEastAsia"/>
            <w:b w:val="0"/>
            <w:noProof/>
            <w:sz w:val="22"/>
            <w:lang w:eastAsia="en-AU"/>
          </w:rPr>
          <w:tab/>
        </w:r>
        <w:r w:rsidR="0030145D" w:rsidRPr="00D86A1D">
          <w:rPr>
            <w:rStyle w:val="Hyperlink"/>
            <w:noProof/>
          </w:rPr>
          <w:t>Veteran and Community Grants Opportunity Processes</w:t>
        </w:r>
        <w:r w:rsidR="0030145D">
          <w:rPr>
            <w:noProof/>
            <w:webHidden/>
          </w:rPr>
          <w:tab/>
        </w:r>
        <w:r w:rsidR="0030145D">
          <w:rPr>
            <w:noProof/>
            <w:webHidden/>
          </w:rPr>
          <w:fldChar w:fldCharType="begin"/>
        </w:r>
        <w:r w:rsidR="0030145D">
          <w:rPr>
            <w:noProof/>
            <w:webHidden/>
          </w:rPr>
          <w:instrText xml:space="preserve"> PAGEREF _Toc507768860 \h </w:instrText>
        </w:r>
        <w:r w:rsidR="0030145D">
          <w:rPr>
            <w:noProof/>
            <w:webHidden/>
          </w:rPr>
        </w:r>
        <w:r w:rsidR="0030145D">
          <w:rPr>
            <w:noProof/>
            <w:webHidden/>
          </w:rPr>
          <w:fldChar w:fldCharType="separate"/>
        </w:r>
        <w:r w:rsidR="0030145D">
          <w:rPr>
            <w:noProof/>
            <w:webHidden/>
          </w:rPr>
          <w:t>4</w:t>
        </w:r>
        <w:r w:rsidR="0030145D">
          <w:rPr>
            <w:noProof/>
            <w:webHidden/>
          </w:rPr>
          <w:fldChar w:fldCharType="end"/>
        </w:r>
      </w:hyperlink>
    </w:p>
    <w:p w14:paraId="61636CE6" w14:textId="75CBD150" w:rsidR="0030145D" w:rsidRDefault="00D46658">
      <w:pPr>
        <w:pStyle w:val="TOC2"/>
        <w:rPr>
          <w:rFonts w:eastAsiaTheme="minorEastAsia"/>
          <w:noProof/>
          <w:lang w:eastAsia="en-AU"/>
        </w:rPr>
      </w:pPr>
      <w:hyperlink w:anchor="_Toc507768861" w:history="1">
        <w:r w:rsidR="0030145D" w:rsidRPr="00D86A1D">
          <w:rPr>
            <w:rStyle w:val="Hyperlink"/>
            <w:noProof/>
          </w:rPr>
          <w:t>1.1</w:t>
        </w:r>
        <w:r w:rsidR="0030145D">
          <w:rPr>
            <w:rFonts w:eastAsiaTheme="minorEastAsia"/>
            <w:noProof/>
            <w:lang w:eastAsia="en-AU"/>
          </w:rPr>
          <w:tab/>
        </w:r>
        <w:r w:rsidR="0030145D" w:rsidRPr="00D86A1D">
          <w:rPr>
            <w:rStyle w:val="Hyperlink"/>
            <w:noProof/>
          </w:rPr>
          <w:t>Role of the Community Grants Hub</w:t>
        </w:r>
        <w:r w:rsidR="0030145D">
          <w:rPr>
            <w:noProof/>
            <w:webHidden/>
          </w:rPr>
          <w:tab/>
        </w:r>
        <w:r w:rsidR="0030145D">
          <w:rPr>
            <w:noProof/>
            <w:webHidden/>
          </w:rPr>
          <w:fldChar w:fldCharType="begin"/>
        </w:r>
        <w:r w:rsidR="0030145D">
          <w:rPr>
            <w:noProof/>
            <w:webHidden/>
          </w:rPr>
          <w:instrText xml:space="preserve"> PAGEREF _Toc507768861 \h </w:instrText>
        </w:r>
        <w:r w:rsidR="0030145D">
          <w:rPr>
            <w:noProof/>
            <w:webHidden/>
          </w:rPr>
        </w:r>
        <w:r w:rsidR="0030145D">
          <w:rPr>
            <w:noProof/>
            <w:webHidden/>
          </w:rPr>
          <w:fldChar w:fldCharType="separate"/>
        </w:r>
        <w:r w:rsidR="0030145D">
          <w:rPr>
            <w:noProof/>
            <w:webHidden/>
          </w:rPr>
          <w:t>5</w:t>
        </w:r>
        <w:r w:rsidR="0030145D">
          <w:rPr>
            <w:noProof/>
            <w:webHidden/>
          </w:rPr>
          <w:fldChar w:fldCharType="end"/>
        </w:r>
      </w:hyperlink>
    </w:p>
    <w:p w14:paraId="3E55A90B" w14:textId="22318465" w:rsidR="0030145D" w:rsidRDefault="00D46658">
      <w:pPr>
        <w:pStyle w:val="TOC2"/>
        <w:rPr>
          <w:rFonts w:eastAsiaTheme="minorEastAsia"/>
          <w:noProof/>
          <w:lang w:eastAsia="en-AU"/>
        </w:rPr>
      </w:pPr>
      <w:hyperlink w:anchor="_Toc507768862" w:history="1">
        <w:r w:rsidR="0030145D" w:rsidRPr="00D86A1D">
          <w:rPr>
            <w:rStyle w:val="Hyperlink"/>
            <w:noProof/>
          </w:rPr>
          <w:t>1.2</w:t>
        </w:r>
        <w:r w:rsidR="0030145D">
          <w:rPr>
            <w:rFonts w:eastAsiaTheme="minorEastAsia"/>
            <w:noProof/>
            <w:lang w:eastAsia="en-AU"/>
          </w:rPr>
          <w:tab/>
        </w:r>
        <w:r w:rsidR="0030145D" w:rsidRPr="00D86A1D">
          <w:rPr>
            <w:rStyle w:val="Hyperlink"/>
            <w:noProof/>
          </w:rPr>
          <w:t>About the grant program</w:t>
        </w:r>
        <w:r w:rsidR="0030145D">
          <w:rPr>
            <w:noProof/>
            <w:webHidden/>
          </w:rPr>
          <w:tab/>
        </w:r>
        <w:r w:rsidR="0030145D">
          <w:rPr>
            <w:noProof/>
            <w:webHidden/>
          </w:rPr>
          <w:fldChar w:fldCharType="begin"/>
        </w:r>
        <w:r w:rsidR="0030145D">
          <w:rPr>
            <w:noProof/>
            <w:webHidden/>
          </w:rPr>
          <w:instrText xml:space="preserve"> PAGEREF _Toc507768862 \h </w:instrText>
        </w:r>
        <w:r w:rsidR="0030145D">
          <w:rPr>
            <w:noProof/>
            <w:webHidden/>
          </w:rPr>
        </w:r>
        <w:r w:rsidR="0030145D">
          <w:rPr>
            <w:noProof/>
            <w:webHidden/>
          </w:rPr>
          <w:fldChar w:fldCharType="separate"/>
        </w:r>
        <w:r w:rsidR="0030145D">
          <w:rPr>
            <w:noProof/>
            <w:webHidden/>
          </w:rPr>
          <w:t>5</w:t>
        </w:r>
        <w:r w:rsidR="0030145D">
          <w:rPr>
            <w:noProof/>
            <w:webHidden/>
          </w:rPr>
          <w:fldChar w:fldCharType="end"/>
        </w:r>
      </w:hyperlink>
    </w:p>
    <w:p w14:paraId="7742DDA4" w14:textId="48DFCB76" w:rsidR="0030145D" w:rsidRDefault="00D46658">
      <w:pPr>
        <w:pStyle w:val="TOC2"/>
        <w:rPr>
          <w:rFonts w:eastAsiaTheme="minorEastAsia"/>
          <w:noProof/>
          <w:lang w:eastAsia="en-AU"/>
        </w:rPr>
      </w:pPr>
      <w:hyperlink w:anchor="_Toc507768863" w:history="1">
        <w:r w:rsidR="0030145D" w:rsidRPr="00D86A1D">
          <w:rPr>
            <w:rStyle w:val="Hyperlink"/>
            <w:noProof/>
          </w:rPr>
          <w:t>1.3</w:t>
        </w:r>
        <w:r w:rsidR="0030145D">
          <w:rPr>
            <w:rFonts w:eastAsiaTheme="minorEastAsia"/>
            <w:noProof/>
            <w:lang w:eastAsia="en-AU"/>
          </w:rPr>
          <w:tab/>
        </w:r>
        <w:r w:rsidR="0030145D" w:rsidRPr="00D86A1D">
          <w:rPr>
            <w:rStyle w:val="Hyperlink"/>
            <w:noProof/>
          </w:rPr>
          <w:t>About the Grant Opportunity</w:t>
        </w:r>
        <w:r w:rsidR="0030145D">
          <w:rPr>
            <w:noProof/>
            <w:webHidden/>
          </w:rPr>
          <w:tab/>
        </w:r>
        <w:r w:rsidR="0030145D">
          <w:rPr>
            <w:noProof/>
            <w:webHidden/>
          </w:rPr>
          <w:fldChar w:fldCharType="begin"/>
        </w:r>
        <w:r w:rsidR="0030145D">
          <w:rPr>
            <w:noProof/>
            <w:webHidden/>
          </w:rPr>
          <w:instrText xml:space="preserve"> PAGEREF _Toc507768863 \h </w:instrText>
        </w:r>
        <w:r w:rsidR="0030145D">
          <w:rPr>
            <w:noProof/>
            <w:webHidden/>
          </w:rPr>
        </w:r>
        <w:r w:rsidR="0030145D">
          <w:rPr>
            <w:noProof/>
            <w:webHidden/>
          </w:rPr>
          <w:fldChar w:fldCharType="separate"/>
        </w:r>
        <w:r w:rsidR="0030145D">
          <w:rPr>
            <w:noProof/>
            <w:webHidden/>
          </w:rPr>
          <w:t>6</w:t>
        </w:r>
        <w:r w:rsidR="0030145D">
          <w:rPr>
            <w:noProof/>
            <w:webHidden/>
          </w:rPr>
          <w:fldChar w:fldCharType="end"/>
        </w:r>
      </w:hyperlink>
    </w:p>
    <w:p w14:paraId="5B3DC3D4" w14:textId="0ABD5AB7" w:rsidR="0030145D" w:rsidRDefault="00D46658">
      <w:pPr>
        <w:pStyle w:val="TOC2"/>
        <w:rPr>
          <w:rFonts w:eastAsiaTheme="minorEastAsia"/>
          <w:noProof/>
          <w:lang w:eastAsia="en-AU"/>
        </w:rPr>
      </w:pPr>
      <w:hyperlink w:anchor="_Toc507768864" w:history="1">
        <w:r w:rsidR="0030145D" w:rsidRPr="00D86A1D">
          <w:rPr>
            <w:rStyle w:val="Hyperlink"/>
            <w:noProof/>
          </w:rPr>
          <w:t>1.4</w:t>
        </w:r>
        <w:r w:rsidR="0030145D">
          <w:rPr>
            <w:rFonts w:eastAsiaTheme="minorEastAsia"/>
            <w:noProof/>
            <w:lang w:eastAsia="en-AU"/>
          </w:rPr>
          <w:tab/>
        </w:r>
        <w:r w:rsidR="0030145D" w:rsidRPr="00D86A1D">
          <w:rPr>
            <w:rStyle w:val="Hyperlink"/>
            <w:noProof/>
          </w:rPr>
          <w:t>Veteran and Community Grants outcomes</w:t>
        </w:r>
        <w:r w:rsidR="0030145D">
          <w:rPr>
            <w:noProof/>
            <w:webHidden/>
          </w:rPr>
          <w:tab/>
        </w:r>
        <w:r w:rsidR="0030145D">
          <w:rPr>
            <w:noProof/>
            <w:webHidden/>
          </w:rPr>
          <w:fldChar w:fldCharType="begin"/>
        </w:r>
        <w:r w:rsidR="0030145D">
          <w:rPr>
            <w:noProof/>
            <w:webHidden/>
          </w:rPr>
          <w:instrText xml:space="preserve"> PAGEREF _Toc507768864 \h </w:instrText>
        </w:r>
        <w:r w:rsidR="0030145D">
          <w:rPr>
            <w:noProof/>
            <w:webHidden/>
          </w:rPr>
        </w:r>
        <w:r w:rsidR="0030145D">
          <w:rPr>
            <w:noProof/>
            <w:webHidden/>
          </w:rPr>
          <w:fldChar w:fldCharType="separate"/>
        </w:r>
        <w:r w:rsidR="0030145D">
          <w:rPr>
            <w:noProof/>
            <w:webHidden/>
          </w:rPr>
          <w:t>6</w:t>
        </w:r>
        <w:r w:rsidR="0030145D">
          <w:rPr>
            <w:noProof/>
            <w:webHidden/>
          </w:rPr>
          <w:fldChar w:fldCharType="end"/>
        </w:r>
      </w:hyperlink>
    </w:p>
    <w:p w14:paraId="6B8E818B" w14:textId="3CBDC51B" w:rsidR="0030145D" w:rsidRDefault="00D46658">
      <w:pPr>
        <w:pStyle w:val="TOC1"/>
        <w:rPr>
          <w:rFonts w:eastAsiaTheme="minorEastAsia"/>
          <w:b w:val="0"/>
          <w:noProof/>
          <w:sz w:val="22"/>
          <w:lang w:eastAsia="en-AU"/>
        </w:rPr>
      </w:pPr>
      <w:hyperlink w:anchor="_Toc507768865" w:history="1">
        <w:r w:rsidR="0030145D" w:rsidRPr="00D86A1D">
          <w:rPr>
            <w:rStyle w:val="Hyperlink"/>
            <w:noProof/>
          </w:rPr>
          <w:t>2.</w:t>
        </w:r>
        <w:r w:rsidR="0030145D">
          <w:rPr>
            <w:rFonts w:eastAsiaTheme="minorEastAsia"/>
            <w:b w:val="0"/>
            <w:noProof/>
            <w:sz w:val="22"/>
            <w:lang w:eastAsia="en-AU"/>
          </w:rPr>
          <w:tab/>
        </w:r>
        <w:r w:rsidR="0030145D" w:rsidRPr="00D86A1D">
          <w:rPr>
            <w:rStyle w:val="Hyperlink"/>
            <w:noProof/>
          </w:rPr>
          <w:t>Grant amount</w:t>
        </w:r>
        <w:r w:rsidR="0030145D">
          <w:rPr>
            <w:noProof/>
            <w:webHidden/>
          </w:rPr>
          <w:tab/>
        </w:r>
        <w:r w:rsidR="0030145D">
          <w:rPr>
            <w:noProof/>
            <w:webHidden/>
          </w:rPr>
          <w:fldChar w:fldCharType="begin"/>
        </w:r>
        <w:r w:rsidR="0030145D">
          <w:rPr>
            <w:noProof/>
            <w:webHidden/>
          </w:rPr>
          <w:instrText xml:space="preserve"> PAGEREF _Toc507768865 \h </w:instrText>
        </w:r>
        <w:r w:rsidR="0030145D">
          <w:rPr>
            <w:noProof/>
            <w:webHidden/>
          </w:rPr>
        </w:r>
        <w:r w:rsidR="0030145D">
          <w:rPr>
            <w:noProof/>
            <w:webHidden/>
          </w:rPr>
          <w:fldChar w:fldCharType="separate"/>
        </w:r>
        <w:r w:rsidR="0030145D">
          <w:rPr>
            <w:noProof/>
            <w:webHidden/>
          </w:rPr>
          <w:t>7</w:t>
        </w:r>
        <w:r w:rsidR="0030145D">
          <w:rPr>
            <w:noProof/>
            <w:webHidden/>
          </w:rPr>
          <w:fldChar w:fldCharType="end"/>
        </w:r>
      </w:hyperlink>
    </w:p>
    <w:p w14:paraId="550C900E" w14:textId="76A98FC7" w:rsidR="0030145D" w:rsidRDefault="00D46658">
      <w:pPr>
        <w:pStyle w:val="TOC1"/>
        <w:rPr>
          <w:rFonts w:eastAsiaTheme="minorEastAsia"/>
          <w:b w:val="0"/>
          <w:noProof/>
          <w:sz w:val="22"/>
          <w:lang w:eastAsia="en-AU"/>
        </w:rPr>
      </w:pPr>
      <w:hyperlink w:anchor="_Toc507768866" w:history="1">
        <w:r w:rsidR="0030145D" w:rsidRPr="00D86A1D">
          <w:rPr>
            <w:rStyle w:val="Hyperlink"/>
            <w:noProof/>
          </w:rPr>
          <w:t>3.</w:t>
        </w:r>
        <w:r w:rsidR="0030145D">
          <w:rPr>
            <w:rFonts w:eastAsiaTheme="minorEastAsia"/>
            <w:b w:val="0"/>
            <w:noProof/>
            <w:sz w:val="22"/>
            <w:lang w:eastAsia="en-AU"/>
          </w:rPr>
          <w:tab/>
        </w:r>
        <w:r w:rsidR="0030145D" w:rsidRPr="00D86A1D">
          <w:rPr>
            <w:rStyle w:val="Hyperlink"/>
            <w:noProof/>
          </w:rPr>
          <w:t>Grant eligibility criteria</w:t>
        </w:r>
        <w:r w:rsidR="0030145D">
          <w:rPr>
            <w:noProof/>
            <w:webHidden/>
          </w:rPr>
          <w:tab/>
        </w:r>
        <w:r w:rsidR="0030145D">
          <w:rPr>
            <w:noProof/>
            <w:webHidden/>
          </w:rPr>
          <w:fldChar w:fldCharType="begin"/>
        </w:r>
        <w:r w:rsidR="0030145D">
          <w:rPr>
            <w:noProof/>
            <w:webHidden/>
          </w:rPr>
          <w:instrText xml:space="preserve"> PAGEREF _Toc507768866 \h </w:instrText>
        </w:r>
        <w:r w:rsidR="0030145D">
          <w:rPr>
            <w:noProof/>
            <w:webHidden/>
          </w:rPr>
        </w:r>
        <w:r w:rsidR="0030145D">
          <w:rPr>
            <w:noProof/>
            <w:webHidden/>
          </w:rPr>
          <w:fldChar w:fldCharType="separate"/>
        </w:r>
        <w:r w:rsidR="0030145D">
          <w:rPr>
            <w:noProof/>
            <w:webHidden/>
          </w:rPr>
          <w:t>7</w:t>
        </w:r>
        <w:r w:rsidR="0030145D">
          <w:rPr>
            <w:noProof/>
            <w:webHidden/>
          </w:rPr>
          <w:fldChar w:fldCharType="end"/>
        </w:r>
      </w:hyperlink>
    </w:p>
    <w:p w14:paraId="5DFF4BEA" w14:textId="7903B416" w:rsidR="0030145D" w:rsidRDefault="00D46658">
      <w:pPr>
        <w:pStyle w:val="TOC2"/>
        <w:rPr>
          <w:rFonts w:eastAsiaTheme="minorEastAsia"/>
          <w:noProof/>
          <w:lang w:eastAsia="en-AU"/>
        </w:rPr>
      </w:pPr>
      <w:hyperlink w:anchor="_Toc507768867" w:history="1">
        <w:r w:rsidR="0030145D" w:rsidRPr="00D86A1D">
          <w:rPr>
            <w:rStyle w:val="Hyperlink"/>
            <w:noProof/>
          </w:rPr>
          <w:t>3.1</w:t>
        </w:r>
        <w:r w:rsidR="0030145D">
          <w:rPr>
            <w:rFonts w:eastAsiaTheme="minorEastAsia"/>
            <w:noProof/>
            <w:lang w:eastAsia="en-AU"/>
          </w:rPr>
          <w:tab/>
        </w:r>
        <w:r w:rsidR="0030145D" w:rsidRPr="00D86A1D">
          <w:rPr>
            <w:rStyle w:val="Hyperlink"/>
            <w:noProof/>
          </w:rPr>
          <w:t>Who is eligible to apply for a grant?</w:t>
        </w:r>
        <w:r w:rsidR="0030145D">
          <w:rPr>
            <w:noProof/>
            <w:webHidden/>
          </w:rPr>
          <w:tab/>
        </w:r>
        <w:r w:rsidR="0030145D">
          <w:rPr>
            <w:noProof/>
            <w:webHidden/>
          </w:rPr>
          <w:fldChar w:fldCharType="begin"/>
        </w:r>
        <w:r w:rsidR="0030145D">
          <w:rPr>
            <w:noProof/>
            <w:webHidden/>
          </w:rPr>
          <w:instrText xml:space="preserve"> PAGEREF _Toc507768867 \h </w:instrText>
        </w:r>
        <w:r w:rsidR="0030145D">
          <w:rPr>
            <w:noProof/>
            <w:webHidden/>
          </w:rPr>
        </w:r>
        <w:r w:rsidR="0030145D">
          <w:rPr>
            <w:noProof/>
            <w:webHidden/>
          </w:rPr>
          <w:fldChar w:fldCharType="separate"/>
        </w:r>
        <w:r w:rsidR="0030145D">
          <w:rPr>
            <w:noProof/>
            <w:webHidden/>
          </w:rPr>
          <w:t>7</w:t>
        </w:r>
        <w:r w:rsidR="0030145D">
          <w:rPr>
            <w:noProof/>
            <w:webHidden/>
          </w:rPr>
          <w:fldChar w:fldCharType="end"/>
        </w:r>
      </w:hyperlink>
    </w:p>
    <w:p w14:paraId="26104041" w14:textId="21F475CF" w:rsidR="0030145D" w:rsidRDefault="00D46658">
      <w:pPr>
        <w:pStyle w:val="TOC2"/>
        <w:rPr>
          <w:rFonts w:eastAsiaTheme="minorEastAsia"/>
          <w:noProof/>
          <w:lang w:eastAsia="en-AU"/>
        </w:rPr>
      </w:pPr>
      <w:hyperlink w:anchor="_Toc507768868" w:history="1">
        <w:r w:rsidR="0030145D" w:rsidRPr="00D86A1D">
          <w:rPr>
            <w:rStyle w:val="Hyperlink"/>
            <w:noProof/>
          </w:rPr>
          <w:t>3.2</w:t>
        </w:r>
        <w:r w:rsidR="0030145D">
          <w:rPr>
            <w:rFonts w:eastAsiaTheme="minorEastAsia"/>
            <w:noProof/>
            <w:lang w:eastAsia="en-AU"/>
          </w:rPr>
          <w:tab/>
        </w:r>
        <w:r w:rsidR="0030145D" w:rsidRPr="00D86A1D">
          <w:rPr>
            <w:rStyle w:val="Hyperlink"/>
            <w:noProof/>
          </w:rPr>
          <w:t>Who is not eligible to apply for a grant?</w:t>
        </w:r>
        <w:r w:rsidR="0030145D">
          <w:rPr>
            <w:noProof/>
            <w:webHidden/>
          </w:rPr>
          <w:tab/>
        </w:r>
        <w:r w:rsidR="0030145D">
          <w:rPr>
            <w:noProof/>
            <w:webHidden/>
          </w:rPr>
          <w:fldChar w:fldCharType="begin"/>
        </w:r>
        <w:r w:rsidR="0030145D">
          <w:rPr>
            <w:noProof/>
            <w:webHidden/>
          </w:rPr>
          <w:instrText xml:space="preserve"> PAGEREF _Toc507768868 \h </w:instrText>
        </w:r>
        <w:r w:rsidR="0030145D">
          <w:rPr>
            <w:noProof/>
            <w:webHidden/>
          </w:rPr>
        </w:r>
        <w:r w:rsidR="0030145D">
          <w:rPr>
            <w:noProof/>
            <w:webHidden/>
          </w:rPr>
          <w:fldChar w:fldCharType="separate"/>
        </w:r>
        <w:r w:rsidR="0030145D">
          <w:rPr>
            <w:noProof/>
            <w:webHidden/>
          </w:rPr>
          <w:t>7</w:t>
        </w:r>
        <w:r w:rsidR="0030145D">
          <w:rPr>
            <w:noProof/>
            <w:webHidden/>
          </w:rPr>
          <w:fldChar w:fldCharType="end"/>
        </w:r>
      </w:hyperlink>
    </w:p>
    <w:p w14:paraId="587DB4D6" w14:textId="09393B06" w:rsidR="0030145D" w:rsidRDefault="00D46658">
      <w:pPr>
        <w:pStyle w:val="TOC1"/>
        <w:rPr>
          <w:rFonts w:eastAsiaTheme="minorEastAsia"/>
          <w:b w:val="0"/>
          <w:noProof/>
          <w:sz w:val="22"/>
          <w:lang w:eastAsia="en-AU"/>
        </w:rPr>
      </w:pPr>
      <w:hyperlink w:anchor="_Toc507768869" w:history="1">
        <w:r w:rsidR="0030145D" w:rsidRPr="00D86A1D">
          <w:rPr>
            <w:rStyle w:val="Hyperlink"/>
            <w:noProof/>
          </w:rPr>
          <w:t>4.</w:t>
        </w:r>
        <w:r w:rsidR="0030145D">
          <w:rPr>
            <w:rFonts w:eastAsiaTheme="minorEastAsia"/>
            <w:b w:val="0"/>
            <w:noProof/>
            <w:sz w:val="22"/>
            <w:lang w:eastAsia="en-AU"/>
          </w:rPr>
          <w:tab/>
        </w:r>
        <w:r w:rsidR="0030145D" w:rsidRPr="00D86A1D">
          <w:rPr>
            <w:rStyle w:val="Hyperlink"/>
            <w:noProof/>
          </w:rPr>
          <w:t>Eligible grant activities</w:t>
        </w:r>
        <w:r w:rsidR="0030145D">
          <w:rPr>
            <w:noProof/>
            <w:webHidden/>
          </w:rPr>
          <w:tab/>
        </w:r>
        <w:r w:rsidR="0030145D">
          <w:rPr>
            <w:noProof/>
            <w:webHidden/>
          </w:rPr>
          <w:fldChar w:fldCharType="begin"/>
        </w:r>
        <w:r w:rsidR="0030145D">
          <w:rPr>
            <w:noProof/>
            <w:webHidden/>
          </w:rPr>
          <w:instrText xml:space="preserve"> PAGEREF _Toc507768869 \h </w:instrText>
        </w:r>
        <w:r w:rsidR="0030145D">
          <w:rPr>
            <w:noProof/>
            <w:webHidden/>
          </w:rPr>
        </w:r>
        <w:r w:rsidR="0030145D">
          <w:rPr>
            <w:noProof/>
            <w:webHidden/>
          </w:rPr>
          <w:fldChar w:fldCharType="separate"/>
        </w:r>
        <w:r w:rsidR="0030145D">
          <w:rPr>
            <w:noProof/>
            <w:webHidden/>
          </w:rPr>
          <w:t>8</w:t>
        </w:r>
        <w:r w:rsidR="0030145D">
          <w:rPr>
            <w:noProof/>
            <w:webHidden/>
          </w:rPr>
          <w:fldChar w:fldCharType="end"/>
        </w:r>
      </w:hyperlink>
    </w:p>
    <w:p w14:paraId="698F4A8F" w14:textId="24A7469F" w:rsidR="0030145D" w:rsidRDefault="00D46658">
      <w:pPr>
        <w:pStyle w:val="TOC2"/>
        <w:rPr>
          <w:rFonts w:eastAsiaTheme="minorEastAsia"/>
          <w:noProof/>
          <w:lang w:eastAsia="en-AU"/>
        </w:rPr>
      </w:pPr>
      <w:hyperlink w:anchor="_Toc507768870" w:history="1">
        <w:r w:rsidR="0030145D" w:rsidRPr="00D86A1D">
          <w:rPr>
            <w:rStyle w:val="Hyperlink"/>
            <w:noProof/>
          </w:rPr>
          <w:t>4.1</w:t>
        </w:r>
        <w:r w:rsidR="0030145D">
          <w:rPr>
            <w:rFonts w:eastAsiaTheme="minorEastAsia"/>
            <w:noProof/>
            <w:lang w:eastAsia="en-AU"/>
          </w:rPr>
          <w:tab/>
        </w:r>
        <w:r w:rsidR="0030145D" w:rsidRPr="00D86A1D">
          <w:rPr>
            <w:rStyle w:val="Hyperlink"/>
            <w:noProof/>
          </w:rPr>
          <w:t>What can the grant money be used for?</w:t>
        </w:r>
        <w:r w:rsidR="0030145D">
          <w:rPr>
            <w:noProof/>
            <w:webHidden/>
          </w:rPr>
          <w:tab/>
        </w:r>
        <w:r w:rsidR="0030145D">
          <w:rPr>
            <w:noProof/>
            <w:webHidden/>
          </w:rPr>
          <w:fldChar w:fldCharType="begin"/>
        </w:r>
        <w:r w:rsidR="0030145D">
          <w:rPr>
            <w:noProof/>
            <w:webHidden/>
          </w:rPr>
          <w:instrText xml:space="preserve"> PAGEREF _Toc507768870 \h </w:instrText>
        </w:r>
        <w:r w:rsidR="0030145D">
          <w:rPr>
            <w:noProof/>
            <w:webHidden/>
          </w:rPr>
        </w:r>
        <w:r w:rsidR="0030145D">
          <w:rPr>
            <w:noProof/>
            <w:webHidden/>
          </w:rPr>
          <w:fldChar w:fldCharType="separate"/>
        </w:r>
        <w:r w:rsidR="0030145D">
          <w:rPr>
            <w:noProof/>
            <w:webHidden/>
          </w:rPr>
          <w:t>8</w:t>
        </w:r>
        <w:r w:rsidR="0030145D">
          <w:rPr>
            <w:noProof/>
            <w:webHidden/>
          </w:rPr>
          <w:fldChar w:fldCharType="end"/>
        </w:r>
      </w:hyperlink>
    </w:p>
    <w:p w14:paraId="392C4177" w14:textId="0F0FC3C1" w:rsidR="0030145D" w:rsidRDefault="00D46658">
      <w:pPr>
        <w:pStyle w:val="TOC2"/>
        <w:rPr>
          <w:rFonts w:eastAsiaTheme="minorEastAsia"/>
          <w:noProof/>
          <w:lang w:eastAsia="en-AU"/>
        </w:rPr>
      </w:pPr>
      <w:hyperlink w:anchor="_Toc507768871" w:history="1">
        <w:r w:rsidR="0030145D" w:rsidRPr="00D86A1D">
          <w:rPr>
            <w:rStyle w:val="Hyperlink"/>
            <w:noProof/>
          </w:rPr>
          <w:t>4.2</w:t>
        </w:r>
        <w:r w:rsidR="0030145D">
          <w:rPr>
            <w:rFonts w:eastAsiaTheme="minorEastAsia"/>
            <w:noProof/>
            <w:lang w:eastAsia="en-AU"/>
          </w:rPr>
          <w:tab/>
        </w:r>
        <w:r w:rsidR="0030145D" w:rsidRPr="00D86A1D">
          <w:rPr>
            <w:rStyle w:val="Hyperlink"/>
            <w:noProof/>
          </w:rPr>
          <w:t>What the grant money cannot be used for?</w:t>
        </w:r>
        <w:r w:rsidR="0030145D">
          <w:rPr>
            <w:noProof/>
            <w:webHidden/>
          </w:rPr>
          <w:tab/>
        </w:r>
        <w:r w:rsidR="0030145D">
          <w:rPr>
            <w:noProof/>
            <w:webHidden/>
          </w:rPr>
          <w:fldChar w:fldCharType="begin"/>
        </w:r>
        <w:r w:rsidR="0030145D">
          <w:rPr>
            <w:noProof/>
            <w:webHidden/>
          </w:rPr>
          <w:instrText xml:space="preserve"> PAGEREF _Toc507768871 \h </w:instrText>
        </w:r>
        <w:r w:rsidR="0030145D">
          <w:rPr>
            <w:noProof/>
            <w:webHidden/>
          </w:rPr>
        </w:r>
        <w:r w:rsidR="0030145D">
          <w:rPr>
            <w:noProof/>
            <w:webHidden/>
          </w:rPr>
          <w:fldChar w:fldCharType="separate"/>
        </w:r>
        <w:r w:rsidR="0030145D">
          <w:rPr>
            <w:noProof/>
            <w:webHidden/>
          </w:rPr>
          <w:t>9</w:t>
        </w:r>
        <w:r w:rsidR="0030145D">
          <w:rPr>
            <w:noProof/>
            <w:webHidden/>
          </w:rPr>
          <w:fldChar w:fldCharType="end"/>
        </w:r>
      </w:hyperlink>
    </w:p>
    <w:p w14:paraId="71D8532F" w14:textId="555B0161" w:rsidR="0030145D" w:rsidRDefault="00D46658">
      <w:pPr>
        <w:pStyle w:val="TOC1"/>
        <w:rPr>
          <w:rFonts w:eastAsiaTheme="minorEastAsia"/>
          <w:b w:val="0"/>
          <w:noProof/>
          <w:sz w:val="22"/>
          <w:lang w:eastAsia="en-AU"/>
        </w:rPr>
      </w:pPr>
      <w:hyperlink w:anchor="_Toc507768872" w:history="1">
        <w:r w:rsidR="0030145D" w:rsidRPr="00D86A1D">
          <w:rPr>
            <w:rStyle w:val="Hyperlink"/>
            <w:noProof/>
          </w:rPr>
          <w:t>5.</w:t>
        </w:r>
        <w:r w:rsidR="0030145D">
          <w:rPr>
            <w:rFonts w:eastAsiaTheme="minorEastAsia"/>
            <w:b w:val="0"/>
            <w:noProof/>
            <w:sz w:val="22"/>
            <w:lang w:eastAsia="en-AU"/>
          </w:rPr>
          <w:tab/>
        </w:r>
        <w:r w:rsidR="0030145D" w:rsidRPr="00D86A1D">
          <w:rPr>
            <w:rStyle w:val="Hyperlink"/>
            <w:noProof/>
          </w:rPr>
          <w:t>The grant selection process</w:t>
        </w:r>
        <w:r w:rsidR="0030145D">
          <w:rPr>
            <w:noProof/>
            <w:webHidden/>
          </w:rPr>
          <w:tab/>
        </w:r>
        <w:r w:rsidR="0030145D">
          <w:rPr>
            <w:noProof/>
            <w:webHidden/>
          </w:rPr>
          <w:fldChar w:fldCharType="begin"/>
        </w:r>
        <w:r w:rsidR="0030145D">
          <w:rPr>
            <w:noProof/>
            <w:webHidden/>
          </w:rPr>
          <w:instrText xml:space="preserve"> PAGEREF _Toc507768872 \h </w:instrText>
        </w:r>
        <w:r w:rsidR="0030145D">
          <w:rPr>
            <w:noProof/>
            <w:webHidden/>
          </w:rPr>
        </w:r>
        <w:r w:rsidR="0030145D">
          <w:rPr>
            <w:noProof/>
            <w:webHidden/>
          </w:rPr>
          <w:fldChar w:fldCharType="separate"/>
        </w:r>
        <w:r w:rsidR="0030145D">
          <w:rPr>
            <w:noProof/>
            <w:webHidden/>
          </w:rPr>
          <w:t>12</w:t>
        </w:r>
        <w:r w:rsidR="0030145D">
          <w:rPr>
            <w:noProof/>
            <w:webHidden/>
          </w:rPr>
          <w:fldChar w:fldCharType="end"/>
        </w:r>
      </w:hyperlink>
    </w:p>
    <w:p w14:paraId="12FC33EE" w14:textId="1B32DFCA" w:rsidR="0030145D" w:rsidRDefault="00D46658">
      <w:pPr>
        <w:pStyle w:val="TOC1"/>
        <w:rPr>
          <w:rFonts w:eastAsiaTheme="minorEastAsia"/>
          <w:b w:val="0"/>
          <w:noProof/>
          <w:sz w:val="22"/>
          <w:lang w:eastAsia="en-AU"/>
        </w:rPr>
      </w:pPr>
      <w:hyperlink w:anchor="_Toc507768873" w:history="1">
        <w:r w:rsidR="0030145D" w:rsidRPr="00D86A1D">
          <w:rPr>
            <w:rStyle w:val="Hyperlink"/>
            <w:noProof/>
          </w:rPr>
          <w:t>6.</w:t>
        </w:r>
        <w:r w:rsidR="0030145D">
          <w:rPr>
            <w:rFonts w:eastAsiaTheme="minorEastAsia"/>
            <w:b w:val="0"/>
            <w:noProof/>
            <w:sz w:val="22"/>
            <w:lang w:eastAsia="en-AU"/>
          </w:rPr>
          <w:tab/>
        </w:r>
        <w:r w:rsidR="0030145D" w:rsidRPr="00D86A1D">
          <w:rPr>
            <w:rStyle w:val="Hyperlink"/>
            <w:noProof/>
          </w:rPr>
          <w:t>The assessment criteria</w:t>
        </w:r>
        <w:r w:rsidR="0030145D">
          <w:rPr>
            <w:noProof/>
            <w:webHidden/>
          </w:rPr>
          <w:tab/>
        </w:r>
        <w:r w:rsidR="0030145D">
          <w:rPr>
            <w:noProof/>
            <w:webHidden/>
          </w:rPr>
          <w:fldChar w:fldCharType="begin"/>
        </w:r>
        <w:r w:rsidR="0030145D">
          <w:rPr>
            <w:noProof/>
            <w:webHidden/>
          </w:rPr>
          <w:instrText xml:space="preserve"> PAGEREF _Toc507768873 \h </w:instrText>
        </w:r>
        <w:r w:rsidR="0030145D">
          <w:rPr>
            <w:noProof/>
            <w:webHidden/>
          </w:rPr>
        </w:r>
        <w:r w:rsidR="0030145D">
          <w:rPr>
            <w:noProof/>
            <w:webHidden/>
          </w:rPr>
          <w:fldChar w:fldCharType="separate"/>
        </w:r>
        <w:r w:rsidR="0030145D">
          <w:rPr>
            <w:noProof/>
            <w:webHidden/>
          </w:rPr>
          <w:t>13</w:t>
        </w:r>
        <w:r w:rsidR="0030145D">
          <w:rPr>
            <w:noProof/>
            <w:webHidden/>
          </w:rPr>
          <w:fldChar w:fldCharType="end"/>
        </w:r>
      </w:hyperlink>
    </w:p>
    <w:p w14:paraId="7060DCB1" w14:textId="6CEB4DA6" w:rsidR="0030145D" w:rsidRDefault="00D46658">
      <w:pPr>
        <w:pStyle w:val="TOC1"/>
        <w:rPr>
          <w:rFonts w:eastAsiaTheme="minorEastAsia"/>
          <w:b w:val="0"/>
          <w:noProof/>
          <w:sz w:val="22"/>
          <w:lang w:eastAsia="en-AU"/>
        </w:rPr>
      </w:pPr>
      <w:hyperlink w:anchor="_Toc507768874" w:history="1">
        <w:r w:rsidR="0030145D" w:rsidRPr="00D86A1D">
          <w:rPr>
            <w:rStyle w:val="Hyperlink"/>
            <w:noProof/>
          </w:rPr>
          <w:t>7.</w:t>
        </w:r>
        <w:r w:rsidR="0030145D">
          <w:rPr>
            <w:rFonts w:eastAsiaTheme="minorEastAsia"/>
            <w:b w:val="0"/>
            <w:noProof/>
            <w:sz w:val="22"/>
            <w:lang w:eastAsia="en-AU"/>
          </w:rPr>
          <w:tab/>
        </w:r>
        <w:r w:rsidR="0030145D" w:rsidRPr="00D86A1D">
          <w:rPr>
            <w:rStyle w:val="Hyperlink"/>
            <w:noProof/>
          </w:rPr>
          <w:t>The grant application process</w:t>
        </w:r>
        <w:r w:rsidR="0030145D">
          <w:rPr>
            <w:noProof/>
            <w:webHidden/>
          </w:rPr>
          <w:tab/>
        </w:r>
        <w:r w:rsidR="0030145D">
          <w:rPr>
            <w:noProof/>
            <w:webHidden/>
          </w:rPr>
          <w:fldChar w:fldCharType="begin"/>
        </w:r>
        <w:r w:rsidR="0030145D">
          <w:rPr>
            <w:noProof/>
            <w:webHidden/>
          </w:rPr>
          <w:instrText xml:space="preserve"> PAGEREF _Toc507768874 \h </w:instrText>
        </w:r>
        <w:r w:rsidR="0030145D">
          <w:rPr>
            <w:noProof/>
            <w:webHidden/>
          </w:rPr>
        </w:r>
        <w:r w:rsidR="0030145D">
          <w:rPr>
            <w:noProof/>
            <w:webHidden/>
          </w:rPr>
          <w:fldChar w:fldCharType="separate"/>
        </w:r>
        <w:r w:rsidR="0030145D">
          <w:rPr>
            <w:noProof/>
            <w:webHidden/>
          </w:rPr>
          <w:t>14</w:t>
        </w:r>
        <w:r w:rsidR="0030145D">
          <w:rPr>
            <w:noProof/>
            <w:webHidden/>
          </w:rPr>
          <w:fldChar w:fldCharType="end"/>
        </w:r>
      </w:hyperlink>
    </w:p>
    <w:p w14:paraId="4EFF6B16" w14:textId="72B0FDEA" w:rsidR="0030145D" w:rsidRDefault="00D46658">
      <w:pPr>
        <w:pStyle w:val="TOC2"/>
        <w:rPr>
          <w:rFonts w:eastAsiaTheme="minorEastAsia"/>
          <w:noProof/>
          <w:lang w:eastAsia="en-AU"/>
        </w:rPr>
      </w:pPr>
      <w:hyperlink w:anchor="_Toc507768875" w:history="1">
        <w:r w:rsidR="0030145D" w:rsidRPr="00D86A1D">
          <w:rPr>
            <w:rStyle w:val="Hyperlink"/>
            <w:noProof/>
          </w:rPr>
          <w:t>7.1</w:t>
        </w:r>
        <w:r w:rsidR="0030145D">
          <w:rPr>
            <w:rFonts w:eastAsiaTheme="minorEastAsia"/>
            <w:noProof/>
            <w:lang w:eastAsia="en-AU"/>
          </w:rPr>
          <w:tab/>
        </w:r>
        <w:r w:rsidR="0030145D" w:rsidRPr="00D86A1D">
          <w:rPr>
            <w:rStyle w:val="Hyperlink"/>
            <w:noProof/>
          </w:rPr>
          <w:t>Overview of the application process</w:t>
        </w:r>
        <w:r w:rsidR="0030145D">
          <w:rPr>
            <w:noProof/>
            <w:webHidden/>
          </w:rPr>
          <w:tab/>
        </w:r>
        <w:r w:rsidR="0030145D">
          <w:rPr>
            <w:noProof/>
            <w:webHidden/>
          </w:rPr>
          <w:fldChar w:fldCharType="begin"/>
        </w:r>
        <w:r w:rsidR="0030145D">
          <w:rPr>
            <w:noProof/>
            <w:webHidden/>
          </w:rPr>
          <w:instrText xml:space="preserve"> PAGEREF _Toc507768875 \h </w:instrText>
        </w:r>
        <w:r w:rsidR="0030145D">
          <w:rPr>
            <w:noProof/>
            <w:webHidden/>
          </w:rPr>
        </w:r>
        <w:r w:rsidR="0030145D">
          <w:rPr>
            <w:noProof/>
            <w:webHidden/>
          </w:rPr>
          <w:fldChar w:fldCharType="separate"/>
        </w:r>
        <w:r w:rsidR="0030145D">
          <w:rPr>
            <w:noProof/>
            <w:webHidden/>
          </w:rPr>
          <w:t>14</w:t>
        </w:r>
        <w:r w:rsidR="0030145D">
          <w:rPr>
            <w:noProof/>
            <w:webHidden/>
          </w:rPr>
          <w:fldChar w:fldCharType="end"/>
        </w:r>
      </w:hyperlink>
    </w:p>
    <w:p w14:paraId="37BBFD57" w14:textId="38A10B6F" w:rsidR="0030145D" w:rsidRDefault="00D46658">
      <w:pPr>
        <w:pStyle w:val="TOC2"/>
        <w:rPr>
          <w:rFonts w:eastAsiaTheme="minorEastAsia"/>
          <w:noProof/>
          <w:lang w:eastAsia="en-AU"/>
        </w:rPr>
      </w:pPr>
      <w:hyperlink w:anchor="_Toc507768876" w:history="1">
        <w:r w:rsidR="0030145D" w:rsidRPr="00D86A1D">
          <w:rPr>
            <w:rStyle w:val="Hyperlink"/>
            <w:noProof/>
          </w:rPr>
          <w:t>7.2</w:t>
        </w:r>
        <w:r w:rsidR="0030145D">
          <w:rPr>
            <w:rFonts w:eastAsiaTheme="minorEastAsia"/>
            <w:noProof/>
            <w:lang w:eastAsia="en-AU"/>
          </w:rPr>
          <w:tab/>
        </w:r>
        <w:r w:rsidR="0030145D" w:rsidRPr="00D86A1D">
          <w:rPr>
            <w:rStyle w:val="Hyperlink"/>
            <w:noProof/>
          </w:rPr>
          <w:t>Application process timing</w:t>
        </w:r>
        <w:r w:rsidR="0030145D">
          <w:rPr>
            <w:noProof/>
            <w:webHidden/>
          </w:rPr>
          <w:tab/>
        </w:r>
        <w:r w:rsidR="0030145D">
          <w:rPr>
            <w:noProof/>
            <w:webHidden/>
          </w:rPr>
          <w:fldChar w:fldCharType="begin"/>
        </w:r>
        <w:r w:rsidR="0030145D">
          <w:rPr>
            <w:noProof/>
            <w:webHidden/>
          </w:rPr>
          <w:instrText xml:space="preserve"> PAGEREF _Toc507768876 \h </w:instrText>
        </w:r>
        <w:r w:rsidR="0030145D">
          <w:rPr>
            <w:noProof/>
            <w:webHidden/>
          </w:rPr>
        </w:r>
        <w:r w:rsidR="0030145D">
          <w:rPr>
            <w:noProof/>
            <w:webHidden/>
          </w:rPr>
          <w:fldChar w:fldCharType="separate"/>
        </w:r>
        <w:r w:rsidR="0030145D">
          <w:rPr>
            <w:noProof/>
            <w:webHidden/>
          </w:rPr>
          <w:t>14</w:t>
        </w:r>
        <w:r w:rsidR="0030145D">
          <w:rPr>
            <w:noProof/>
            <w:webHidden/>
          </w:rPr>
          <w:fldChar w:fldCharType="end"/>
        </w:r>
      </w:hyperlink>
    </w:p>
    <w:p w14:paraId="41F2BDFC" w14:textId="238DACCF" w:rsidR="0030145D" w:rsidRDefault="00D46658">
      <w:pPr>
        <w:pStyle w:val="TOC2"/>
        <w:rPr>
          <w:rFonts w:eastAsiaTheme="minorEastAsia"/>
          <w:noProof/>
          <w:lang w:eastAsia="en-AU"/>
        </w:rPr>
      </w:pPr>
      <w:hyperlink w:anchor="_Toc507768877" w:history="1">
        <w:r w:rsidR="0030145D" w:rsidRPr="00D86A1D">
          <w:rPr>
            <w:rStyle w:val="Hyperlink"/>
            <w:noProof/>
          </w:rPr>
          <w:t>7.3</w:t>
        </w:r>
        <w:r w:rsidR="0030145D">
          <w:rPr>
            <w:rFonts w:eastAsiaTheme="minorEastAsia"/>
            <w:noProof/>
            <w:lang w:eastAsia="en-AU"/>
          </w:rPr>
          <w:tab/>
        </w:r>
        <w:r w:rsidR="0030145D" w:rsidRPr="00D86A1D">
          <w:rPr>
            <w:rStyle w:val="Hyperlink"/>
            <w:noProof/>
          </w:rPr>
          <w:t>Completing the grant application</w:t>
        </w:r>
        <w:r w:rsidR="0030145D">
          <w:rPr>
            <w:noProof/>
            <w:webHidden/>
          </w:rPr>
          <w:tab/>
        </w:r>
        <w:r w:rsidR="0030145D">
          <w:rPr>
            <w:noProof/>
            <w:webHidden/>
          </w:rPr>
          <w:fldChar w:fldCharType="begin"/>
        </w:r>
        <w:r w:rsidR="0030145D">
          <w:rPr>
            <w:noProof/>
            <w:webHidden/>
          </w:rPr>
          <w:instrText xml:space="preserve"> PAGEREF _Toc507768877 \h </w:instrText>
        </w:r>
        <w:r w:rsidR="0030145D">
          <w:rPr>
            <w:noProof/>
            <w:webHidden/>
          </w:rPr>
        </w:r>
        <w:r w:rsidR="0030145D">
          <w:rPr>
            <w:noProof/>
            <w:webHidden/>
          </w:rPr>
          <w:fldChar w:fldCharType="separate"/>
        </w:r>
        <w:r w:rsidR="0030145D">
          <w:rPr>
            <w:noProof/>
            <w:webHidden/>
          </w:rPr>
          <w:t>15</w:t>
        </w:r>
        <w:r w:rsidR="0030145D">
          <w:rPr>
            <w:noProof/>
            <w:webHidden/>
          </w:rPr>
          <w:fldChar w:fldCharType="end"/>
        </w:r>
      </w:hyperlink>
    </w:p>
    <w:p w14:paraId="186F3C0C" w14:textId="0B25AF99" w:rsidR="0030145D" w:rsidRDefault="00D46658">
      <w:pPr>
        <w:pStyle w:val="TOC2"/>
        <w:rPr>
          <w:rFonts w:eastAsiaTheme="minorEastAsia"/>
          <w:noProof/>
          <w:lang w:eastAsia="en-AU"/>
        </w:rPr>
      </w:pPr>
      <w:hyperlink w:anchor="_Toc507768878" w:history="1">
        <w:r w:rsidR="0030145D" w:rsidRPr="00D86A1D">
          <w:rPr>
            <w:rStyle w:val="Hyperlink"/>
            <w:noProof/>
          </w:rPr>
          <w:t>7.4</w:t>
        </w:r>
        <w:r w:rsidR="0030145D">
          <w:rPr>
            <w:rFonts w:eastAsiaTheme="minorEastAsia"/>
            <w:noProof/>
            <w:lang w:eastAsia="en-AU"/>
          </w:rPr>
          <w:tab/>
        </w:r>
        <w:r w:rsidR="0030145D" w:rsidRPr="00D86A1D">
          <w:rPr>
            <w:rStyle w:val="Hyperlink"/>
            <w:noProof/>
          </w:rPr>
          <w:t>Attachments to the application</w:t>
        </w:r>
        <w:r w:rsidR="0030145D">
          <w:rPr>
            <w:noProof/>
            <w:webHidden/>
          </w:rPr>
          <w:tab/>
        </w:r>
        <w:r w:rsidR="0030145D">
          <w:rPr>
            <w:noProof/>
            <w:webHidden/>
          </w:rPr>
          <w:fldChar w:fldCharType="begin"/>
        </w:r>
        <w:r w:rsidR="0030145D">
          <w:rPr>
            <w:noProof/>
            <w:webHidden/>
          </w:rPr>
          <w:instrText xml:space="preserve"> PAGEREF _Toc507768878 \h </w:instrText>
        </w:r>
        <w:r w:rsidR="0030145D">
          <w:rPr>
            <w:noProof/>
            <w:webHidden/>
          </w:rPr>
        </w:r>
        <w:r w:rsidR="0030145D">
          <w:rPr>
            <w:noProof/>
            <w:webHidden/>
          </w:rPr>
          <w:fldChar w:fldCharType="separate"/>
        </w:r>
        <w:r w:rsidR="0030145D">
          <w:rPr>
            <w:noProof/>
            <w:webHidden/>
          </w:rPr>
          <w:t>15</w:t>
        </w:r>
        <w:r w:rsidR="0030145D">
          <w:rPr>
            <w:noProof/>
            <w:webHidden/>
          </w:rPr>
          <w:fldChar w:fldCharType="end"/>
        </w:r>
      </w:hyperlink>
    </w:p>
    <w:p w14:paraId="7E5F677B" w14:textId="1F8E0C8B" w:rsidR="0030145D" w:rsidRDefault="00D46658">
      <w:pPr>
        <w:pStyle w:val="TOC2"/>
        <w:rPr>
          <w:rFonts w:eastAsiaTheme="minorEastAsia"/>
          <w:noProof/>
          <w:lang w:eastAsia="en-AU"/>
        </w:rPr>
      </w:pPr>
      <w:hyperlink w:anchor="_Toc507768879" w:history="1">
        <w:r w:rsidR="0030145D" w:rsidRPr="00D86A1D">
          <w:rPr>
            <w:rStyle w:val="Hyperlink"/>
            <w:noProof/>
          </w:rPr>
          <w:t>7.5</w:t>
        </w:r>
        <w:r w:rsidR="0030145D">
          <w:rPr>
            <w:rFonts w:eastAsiaTheme="minorEastAsia"/>
            <w:noProof/>
            <w:lang w:eastAsia="en-AU"/>
          </w:rPr>
          <w:tab/>
        </w:r>
        <w:r w:rsidR="0030145D" w:rsidRPr="00D86A1D">
          <w:rPr>
            <w:rStyle w:val="Hyperlink"/>
            <w:noProof/>
          </w:rPr>
          <w:t>Applications from consortia</w:t>
        </w:r>
        <w:r w:rsidR="0030145D">
          <w:rPr>
            <w:noProof/>
            <w:webHidden/>
          </w:rPr>
          <w:tab/>
        </w:r>
        <w:r w:rsidR="0030145D">
          <w:rPr>
            <w:noProof/>
            <w:webHidden/>
          </w:rPr>
          <w:fldChar w:fldCharType="begin"/>
        </w:r>
        <w:r w:rsidR="0030145D">
          <w:rPr>
            <w:noProof/>
            <w:webHidden/>
          </w:rPr>
          <w:instrText xml:space="preserve"> PAGEREF _Toc507768879 \h </w:instrText>
        </w:r>
        <w:r w:rsidR="0030145D">
          <w:rPr>
            <w:noProof/>
            <w:webHidden/>
          </w:rPr>
        </w:r>
        <w:r w:rsidR="0030145D">
          <w:rPr>
            <w:noProof/>
            <w:webHidden/>
          </w:rPr>
          <w:fldChar w:fldCharType="separate"/>
        </w:r>
        <w:r w:rsidR="0030145D">
          <w:rPr>
            <w:noProof/>
            <w:webHidden/>
          </w:rPr>
          <w:t>16</w:t>
        </w:r>
        <w:r w:rsidR="0030145D">
          <w:rPr>
            <w:noProof/>
            <w:webHidden/>
          </w:rPr>
          <w:fldChar w:fldCharType="end"/>
        </w:r>
      </w:hyperlink>
    </w:p>
    <w:p w14:paraId="2D11D2B2" w14:textId="43CF546D" w:rsidR="0030145D" w:rsidRDefault="00D46658">
      <w:pPr>
        <w:pStyle w:val="TOC2"/>
        <w:rPr>
          <w:rFonts w:eastAsiaTheme="minorEastAsia"/>
          <w:noProof/>
          <w:lang w:eastAsia="en-AU"/>
        </w:rPr>
      </w:pPr>
      <w:hyperlink w:anchor="_Toc507768880" w:history="1">
        <w:r w:rsidR="0030145D" w:rsidRPr="00D86A1D">
          <w:rPr>
            <w:rStyle w:val="Hyperlink"/>
            <w:noProof/>
          </w:rPr>
          <w:t>7.6</w:t>
        </w:r>
        <w:r w:rsidR="0030145D">
          <w:rPr>
            <w:rFonts w:eastAsiaTheme="minorEastAsia"/>
            <w:noProof/>
            <w:lang w:eastAsia="en-AU"/>
          </w:rPr>
          <w:tab/>
        </w:r>
        <w:r w:rsidR="0030145D" w:rsidRPr="00D86A1D">
          <w:rPr>
            <w:rStyle w:val="Hyperlink"/>
            <w:noProof/>
          </w:rPr>
          <w:t>Questions during the application process</w:t>
        </w:r>
        <w:r w:rsidR="0030145D">
          <w:rPr>
            <w:noProof/>
            <w:webHidden/>
          </w:rPr>
          <w:tab/>
        </w:r>
        <w:r w:rsidR="0030145D">
          <w:rPr>
            <w:noProof/>
            <w:webHidden/>
          </w:rPr>
          <w:fldChar w:fldCharType="begin"/>
        </w:r>
        <w:r w:rsidR="0030145D">
          <w:rPr>
            <w:noProof/>
            <w:webHidden/>
          </w:rPr>
          <w:instrText xml:space="preserve"> PAGEREF _Toc507768880 \h </w:instrText>
        </w:r>
        <w:r w:rsidR="0030145D">
          <w:rPr>
            <w:noProof/>
            <w:webHidden/>
          </w:rPr>
        </w:r>
        <w:r w:rsidR="0030145D">
          <w:rPr>
            <w:noProof/>
            <w:webHidden/>
          </w:rPr>
          <w:fldChar w:fldCharType="separate"/>
        </w:r>
        <w:r w:rsidR="0030145D">
          <w:rPr>
            <w:noProof/>
            <w:webHidden/>
          </w:rPr>
          <w:t>16</w:t>
        </w:r>
        <w:r w:rsidR="0030145D">
          <w:rPr>
            <w:noProof/>
            <w:webHidden/>
          </w:rPr>
          <w:fldChar w:fldCharType="end"/>
        </w:r>
      </w:hyperlink>
    </w:p>
    <w:p w14:paraId="1FCCB7A1" w14:textId="3B0DF9CD" w:rsidR="0030145D" w:rsidRDefault="00D46658">
      <w:pPr>
        <w:pStyle w:val="TOC1"/>
        <w:rPr>
          <w:rFonts w:eastAsiaTheme="minorEastAsia"/>
          <w:b w:val="0"/>
          <w:noProof/>
          <w:sz w:val="22"/>
          <w:lang w:eastAsia="en-AU"/>
        </w:rPr>
      </w:pPr>
      <w:hyperlink w:anchor="_Toc507768881" w:history="1">
        <w:r w:rsidR="0030145D" w:rsidRPr="00D86A1D">
          <w:rPr>
            <w:rStyle w:val="Hyperlink"/>
            <w:noProof/>
          </w:rPr>
          <w:t>8.</w:t>
        </w:r>
        <w:r w:rsidR="0030145D">
          <w:rPr>
            <w:rFonts w:eastAsiaTheme="minorEastAsia"/>
            <w:b w:val="0"/>
            <w:noProof/>
            <w:sz w:val="22"/>
            <w:lang w:eastAsia="en-AU"/>
          </w:rPr>
          <w:tab/>
        </w:r>
        <w:r w:rsidR="0030145D" w:rsidRPr="00D86A1D">
          <w:rPr>
            <w:rStyle w:val="Hyperlink"/>
            <w:noProof/>
          </w:rPr>
          <w:t>Assessment of grant applications</w:t>
        </w:r>
        <w:r w:rsidR="0030145D">
          <w:rPr>
            <w:noProof/>
            <w:webHidden/>
          </w:rPr>
          <w:tab/>
        </w:r>
        <w:r w:rsidR="0030145D">
          <w:rPr>
            <w:noProof/>
            <w:webHidden/>
          </w:rPr>
          <w:fldChar w:fldCharType="begin"/>
        </w:r>
        <w:r w:rsidR="0030145D">
          <w:rPr>
            <w:noProof/>
            <w:webHidden/>
          </w:rPr>
          <w:instrText xml:space="preserve"> PAGEREF _Toc507768881 \h </w:instrText>
        </w:r>
        <w:r w:rsidR="0030145D">
          <w:rPr>
            <w:noProof/>
            <w:webHidden/>
          </w:rPr>
        </w:r>
        <w:r w:rsidR="0030145D">
          <w:rPr>
            <w:noProof/>
            <w:webHidden/>
          </w:rPr>
          <w:fldChar w:fldCharType="separate"/>
        </w:r>
        <w:r w:rsidR="0030145D">
          <w:rPr>
            <w:noProof/>
            <w:webHidden/>
          </w:rPr>
          <w:t>16</w:t>
        </w:r>
        <w:r w:rsidR="0030145D">
          <w:rPr>
            <w:noProof/>
            <w:webHidden/>
          </w:rPr>
          <w:fldChar w:fldCharType="end"/>
        </w:r>
      </w:hyperlink>
    </w:p>
    <w:p w14:paraId="0BAD617A" w14:textId="22332D10" w:rsidR="0030145D" w:rsidRDefault="00D46658">
      <w:pPr>
        <w:pStyle w:val="TOC2"/>
        <w:rPr>
          <w:rFonts w:eastAsiaTheme="minorEastAsia"/>
          <w:noProof/>
          <w:lang w:eastAsia="en-AU"/>
        </w:rPr>
      </w:pPr>
      <w:hyperlink w:anchor="_Toc507768882" w:history="1">
        <w:r w:rsidR="0030145D" w:rsidRPr="00D86A1D">
          <w:rPr>
            <w:rStyle w:val="Hyperlink"/>
            <w:noProof/>
          </w:rPr>
          <w:t>8.1</w:t>
        </w:r>
        <w:r w:rsidR="0030145D">
          <w:rPr>
            <w:rFonts w:eastAsiaTheme="minorEastAsia"/>
            <w:noProof/>
            <w:lang w:eastAsia="en-AU"/>
          </w:rPr>
          <w:tab/>
        </w:r>
        <w:r w:rsidR="0030145D" w:rsidRPr="00D86A1D">
          <w:rPr>
            <w:rStyle w:val="Hyperlink"/>
            <w:noProof/>
          </w:rPr>
          <w:t>Who will assess applications?</w:t>
        </w:r>
        <w:r w:rsidR="0030145D">
          <w:rPr>
            <w:noProof/>
            <w:webHidden/>
          </w:rPr>
          <w:tab/>
        </w:r>
        <w:r w:rsidR="0030145D">
          <w:rPr>
            <w:noProof/>
            <w:webHidden/>
          </w:rPr>
          <w:fldChar w:fldCharType="begin"/>
        </w:r>
        <w:r w:rsidR="0030145D">
          <w:rPr>
            <w:noProof/>
            <w:webHidden/>
          </w:rPr>
          <w:instrText xml:space="preserve"> PAGEREF _Toc507768882 \h </w:instrText>
        </w:r>
        <w:r w:rsidR="0030145D">
          <w:rPr>
            <w:noProof/>
            <w:webHidden/>
          </w:rPr>
        </w:r>
        <w:r w:rsidR="0030145D">
          <w:rPr>
            <w:noProof/>
            <w:webHidden/>
          </w:rPr>
          <w:fldChar w:fldCharType="separate"/>
        </w:r>
        <w:r w:rsidR="0030145D">
          <w:rPr>
            <w:noProof/>
            <w:webHidden/>
          </w:rPr>
          <w:t>16</w:t>
        </w:r>
        <w:r w:rsidR="0030145D">
          <w:rPr>
            <w:noProof/>
            <w:webHidden/>
          </w:rPr>
          <w:fldChar w:fldCharType="end"/>
        </w:r>
      </w:hyperlink>
    </w:p>
    <w:p w14:paraId="15812B76" w14:textId="3F01F2AE" w:rsidR="0030145D" w:rsidRDefault="00D46658">
      <w:pPr>
        <w:pStyle w:val="TOC2"/>
        <w:rPr>
          <w:rFonts w:eastAsiaTheme="minorEastAsia"/>
          <w:noProof/>
          <w:lang w:eastAsia="en-AU"/>
        </w:rPr>
      </w:pPr>
      <w:hyperlink w:anchor="_Toc507768883" w:history="1">
        <w:r w:rsidR="0030145D" w:rsidRPr="00D86A1D">
          <w:rPr>
            <w:rStyle w:val="Hyperlink"/>
            <w:noProof/>
          </w:rPr>
          <w:t>8.2</w:t>
        </w:r>
        <w:r w:rsidR="0030145D">
          <w:rPr>
            <w:rFonts w:eastAsiaTheme="minorEastAsia"/>
            <w:noProof/>
            <w:lang w:eastAsia="en-AU"/>
          </w:rPr>
          <w:tab/>
        </w:r>
        <w:r w:rsidR="0030145D" w:rsidRPr="00D86A1D">
          <w:rPr>
            <w:rStyle w:val="Hyperlink"/>
            <w:noProof/>
          </w:rPr>
          <w:t>Who will approve grants?</w:t>
        </w:r>
        <w:r w:rsidR="0030145D">
          <w:rPr>
            <w:noProof/>
            <w:webHidden/>
          </w:rPr>
          <w:tab/>
        </w:r>
        <w:r w:rsidR="0030145D">
          <w:rPr>
            <w:noProof/>
            <w:webHidden/>
          </w:rPr>
          <w:fldChar w:fldCharType="begin"/>
        </w:r>
        <w:r w:rsidR="0030145D">
          <w:rPr>
            <w:noProof/>
            <w:webHidden/>
          </w:rPr>
          <w:instrText xml:space="preserve"> PAGEREF _Toc507768883 \h </w:instrText>
        </w:r>
        <w:r w:rsidR="0030145D">
          <w:rPr>
            <w:noProof/>
            <w:webHidden/>
          </w:rPr>
        </w:r>
        <w:r w:rsidR="0030145D">
          <w:rPr>
            <w:noProof/>
            <w:webHidden/>
          </w:rPr>
          <w:fldChar w:fldCharType="separate"/>
        </w:r>
        <w:r w:rsidR="0030145D">
          <w:rPr>
            <w:noProof/>
            <w:webHidden/>
          </w:rPr>
          <w:t>17</w:t>
        </w:r>
        <w:r w:rsidR="0030145D">
          <w:rPr>
            <w:noProof/>
            <w:webHidden/>
          </w:rPr>
          <w:fldChar w:fldCharType="end"/>
        </w:r>
      </w:hyperlink>
    </w:p>
    <w:p w14:paraId="176D12CE" w14:textId="416309E0" w:rsidR="0030145D" w:rsidRDefault="00D46658">
      <w:pPr>
        <w:pStyle w:val="TOC1"/>
        <w:rPr>
          <w:rFonts w:eastAsiaTheme="minorEastAsia"/>
          <w:b w:val="0"/>
          <w:noProof/>
          <w:sz w:val="22"/>
          <w:lang w:eastAsia="en-AU"/>
        </w:rPr>
      </w:pPr>
      <w:hyperlink w:anchor="_Toc507768884" w:history="1">
        <w:r w:rsidR="0030145D" w:rsidRPr="00D86A1D">
          <w:rPr>
            <w:rStyle w:val="Hyperlink"/>
            <w:noProof/>
          </w:rPr>
          <w:t>9.</w:t>
        </w:r>
        <w:r w:rsidR="0030145D">
          <w:rPr>
            <w:rFonts w:eastAsiaTheme="minorEastAsia"/>
            <w:b w:val="0"/>
            <w:noProof/>
            <w:sz w:val="22"/>
            <w:lang w:eastAsia="en-AU"/>
          </w:rPr>
          <w:tab/>
        </w:r>
        <w:r w:rsidR="0030145D" w:rsidRPr="00D86A1D">
          <w:rPr>
            <w:rStyle w:val="Hyperlink"/>
            <w:noProof/>
          </w:rPr>
          <w:t>Notification of application outcomes</w:t>
        </w:r>
        <w:r w:rsidR="0030145D">
          <w:rPr>
            <w:noProof/>
            <w:webHidden/>
          </w:rPr>
          <w:tab/>
        </w:r>
        <w:r w:rsidR="0030145D">
          <w:rPr>
            <w:noProof/>
            <w:webHidden/>
          </w:rPr>
          <w:fldChar w:fldCharType="begin"/>
        </w:r>
        <w:r w:rsidR="0030145D">
          <w:rPr>
            <w:noProof/>
            <w:webHidden/>
          </w:rPr>
          <w:instrText xml:space="preserve"> PAGEREF _Toc507768884 \h </w:instrText>
        </w:r>
        <w:r w:rsidR="0030145D">
          <w:rPr>
            <w:noProof/>
            <w:webHidden/>
          </w:rPr>
        </w:r>
        <w:r w:rsidR="0030145D">
          <w:rPr>
            <w:noProof/>
            <w:webHidden/>
          </w:rPr>
          <w:fldChar w:fldCharType="separate"/>
        </w:r>
        <w:r w:rsidR="0030145D">
          <w:rPr>
            <w:noProof/>
            <w:webHidden/>
          </w:rPr>
          <w:t>17</w:t>
        </w:r>
        <w:r w:rsidR="0030145D">
          <w:rPr>
            <w:noProof/>
            <w:webHidden/>
          </w:rPr>
          <w:fldChar w:fldCharType="end"/>
        </w:r>
      </w:hyperlink>
    </w:p>
    <w:p w14:paraId="4E772082" w14:textId="7E65D672" w:rsidR="0030145D" w:rsidRDefault="00D46658">
      <w:pPr>
        <w:pStyle w:val="TOC2"/>
        <w:rPr>
          <w:rFonts w:eastAsiaTheme="minorEastAsia"/>
          <w:noProof/>
          <w:lang w:eastAsia="en-AU"/>
        </w:rPr>
      </w:pPr>
      <w:hyperlink w:anchor="_Toc507768885" w:history="1">
        <w:r w:rsidR="0030145D" w:rsidRPr="00D86A1D">
          <w:rPr>
            <w:rStyle w:val="Hyperlink"/>
            <w:noProof/>
          </w:rPr>
          <w:t>9.1</w:t>
        </w:r>
        <w:r w:rsidR="0030145D">
          <w:rPr>
            <w:rFonts w:eastAsiaTheme="minorEastAsia"/>
            <w:noProof/>
            <w:lang w:eastAsia="en-AU"/>
          </w:rPr>
          <w:tab/>
        </w:r>
        <w:r w:rsidR="0030145D" w:rsidRPr="00D86A1D">
          <w:rPr>
            <w:rStyle w:val="Hyperlink"/>
            <w:noProof/>
          </w:rPr>
          <w:t>Feedback on your application</w:t>
        </w:r>
        <w:r w:rsidR="0030145D">
          <w:rPr>
            <w:noProof/>
            <w:webHidden/>
          </w:rPr>
          <w:tab/>
        </w:r>
        <w:r w:rsidR="0030145D">
          <w:rPr>
            <w:noProof/>
            <w:webHidden/>
          </w:rPr>
          <w:fldChar w:fldCharType="begin"/>
        </w:r>
        <w:r w:rsidR="0030145D">
          <w:rPr>
            <w:noProof/>
            <w:webHidden/>
          </w:rPr>
          <w:instrText xml:space="preserve"> PAGEREF _Toc507768885 \h </w:instrText>
        </w:r>
        <w:r w:rsidR="0030145D">
          <w:rPr>
            <w:noProof/>
            <w:webHidden/>
          </w:rPr>
        </w:r>
        <w:r w:rsidR="0030145D">
          <w:rPr>
            <w:noProof/>
            <w:webHidden/>
          </w:rPr>
          <w:fldChar w:fldCharType="separate"/>
        </w:r>
        <w:r w:rsidR="0030145D">
          <w:rPr>
            <w:noProof/>
            <w:webHidden/>
          </w:rPr>
          <w:t>17</w:t>
        </w:r>
        <w:r w:rsidR="0030145D">
          <w:rPr>
            <w:noProof/>
            <w:webHidden/>
          </w:rPr>
          <w:fldChar w:fldCharType="end"/>
        </w:r>
      </w:hyperlink>
    </w:p>
    <w:p w14:paraId="4B26F37E" w14:textId="64B03E40" w:rsidR="0030145D" w:rsidRDefault="00D46658">
      <w:pPr>
        <w:pStyle w:val="TOC1"/>
        <w:rPr>
          <w:rFonts w:eastAsiaTheme="minorEastAsia"/>
          <w:b w:val="0"/>
          <w:noProof/>
          <w:sz w:val="22"/>
          <w:lang w:eastAsia="en-AU"/>
        </w:rPr>
      </w:pPr>
      <w:hyperlink w:anchor="_Toc507768886" w:history="1">
        <w:r w:rsidR="0030145D" w:rsidRPr="00D86A1D">
          <w:rPr>
            <w:rStyle w:val="Hyperlink"/>
            <w:noProof/>
          </w:rPr>
          <w:t>10.</w:t>
        </w:r>
        <w:r w:rsidR="0030145D">
          <w:rPr>
            <w:rFonts w:eastAsiaTheme="minorEastAsia"/>
            <w:b w:val="0"/>
            <w:noProof/>
            <w:sz w:val="22"/>
            <w:lang w:eastAsia="en-AU"/>
          </w:rPr>
          <w:tab/>
        </w:r>
        <w:r w:rsidR="0030145D" w:rsidRPr="00D86A1D">
          <w:rPr>
            <w:rStyle w:val="Hyperlink"/>
            <w:noProof/>
          </w:rPr>
          <w:t>Successful grant applications</w:t>
        </w:r>
        <w:r w:rsidR="0030145D">
          <w:rPr>
            <w:noProof/>
            <w:webHidden/>
          </w:rPr>
          <w:tab/>
        </w:r>
        <w:r w:rsidR="0030145D">
          <w:rPr>
            <w:noProof/>
            <w:webHidden/>
          </w:rPr>
          <w:fldChar w:fldCharType="begin"/>
        </w:r>
        <w:r w:rsidR="0030145D">
          <w:rPr>
            <w:noProof/>
            <w:webHidden/>
          </w:rPr>
          <w:instrText xml:space="preserve"> PAGEREF _Toc507768886 \h </w:instrText>
        </w:r>
        <w:r w:rsidR="0030145D">
          <w:rPr>
            <w:noProof/>
            <w:webHidden/>
          </w:rPr>
        </w:r>
        <w:r w:rsidR="0030145D">
          <w:rPr>
            <w:noProof/>
            <w:webHidden/>
          </w:rPr>
          <w:fldChar w:fldCharType="separate"/>
        </w:r>
        <w:r w:rsidR="0030145D">
          <w:rPr>
            <w:noProof/>
            <w:webHidden/>
          </w:rPr>
          <w:t>18</w:t>
        </w:r>
        <w:r w:rsidR="0030145D">
          <w:rPr>
            <w:noProof/>
            <w:webHidden/>
          </w:rPr>
          <w:fldChar w:fldCharType="end"/>
        </w:r>
      </w:hyperlink>
    </w:p>
    <w:p w14:paraId="30580191" w14:textId="188162A5" w:rsidR="0030145D" w:rsidRDefault="00D46658">
      <w:pPr>
        <w:pStyle w:val="TOC2"/>
        <w:rPr>
          <w:rFonts w:eastAsiaTheme="minorEastAsia"/>
          <w:noProof/>
          <w:lang w:eastAsia="en-AU"/>
        </w:rPr>
      </w:pPr>
      <w:hyperlink w:anchor="_Toc507768887" w:history="1">
        <w:r w:rsidR="0030145D" w:rsidRPr="00D86A1D">
          <w:rPr>
            <w:rStyle w:val="Hyperlink"/>
            <w:noProof/>
          </w:rPr>
          <w:t>10.1</w:t>
        </w:r>
        <w:r w:rsidR="0030145D">
          <w:rPr>
            <w:rFonts w:eastAsiaTheme="minorEastAsia"/>
            <w:noProof/>
            <w:lang w:eastAsia="en-AU"/>
          </w:rPr>
          <w:tab/>
        </w:r>
        <w:r w:rsidR="0030145D" w:rsidRPr="00D86A1D">
          <w:rPr>
            <w:rStyle w:val="Hyperlink"/>
            <w:noProof/>
          </w:rPr>
          <w:t>The grant agreement</w:t>
        </w:r>
        <w:r w:rsidR="0030145D">
          <w:rPr>
            <w:noProof/>
            <w:webHidden/>
          </w:rPr>
          <w:tab/>
        </w:r>
        <w:r w:rsidR="0030145D">
          <w:rPr>
            <w:noProof/>
            <w:webHidden/>
          </w:rPr>
          <w:fldChar w:fldCharType="begin"/>
        </w:r>
        <w:r w:rsidR="0030145D">
          <w:rPr>
            <w:noProof/>
            <w:webHidden/>
          </w:rPr>
          <w:instrText xml:space="preserve"> PAGEREF _Toc507768887 \h </w:instrText>
        </w:r>
        <w:r w:rsidR="0030145D">
          <w:rPr>
            <w:noProof/>
            <w:webHidden/>
          </w:rPr>
        </w:r>
        <w:r w:rsidR="0030145D">
          <w:rPr>
            <w:noProof/>
            <w:webHidden/>
          </w:rPr>
          <w:fldChar w:fldCharType="separate"/>
        </w:r>
        <w:r w:rsidR="0030145D">
          <w:rPr>
            <w:noProof/>
            <w:webHidden/>
          </w:rPr>
          <w:t>18</w:t>
        </w:r>
        <w:r w:rsidR="0030145D">
          <w:rPr>
            <w:noProof/>
            <w:webHidden/>
          </w:rPr>
          <w:fldChar w:fldCharType="end"/>
        </w:r>
      </w:hyperlink>
    </w:p>
    <w:p w14:paraId="3B40D485" w14:textId="162D2E77" w:rsidR="0030145D" w:rsidRDefault="00D46658">
      <w:pPr>
        <w:pStyle w:val="TOC2"/>
        <w:rPr>
          <w:rFonts w:eastAsiaTheme="minorEastAsia"/>
          <w:noProof/>
          <w:lang w:eastAsia="en-AU"/>
        </w:rPr>
      </w:pPr>
      <w:hyperlink w:anchor="_Toc507768888" w:history="1">
        <w:r w:rsidR="0030145D" w:rsidRPr="00D86A1D">
          <w:rPr>
            <w:rStyle w:val="Hyperlink"/>
            <w:noProof/>
          </w:rPr>
          <w:t>10.2</w:t>
        </w:r>
        <w:r w:rsidR="0030145D">
          <w:rPr>
            <w:rFonts w:eastAsiaTheme="minorEastAsia"/>
            <w:noProof/>
            <w:lang w:eastAsia="en-AU"/>
          </w:rPr>
          <w:tab/>
        </w:r>
        <w:r w:rsidR="0030145D" w:rsidRPr="00D86A1D">
          <w:rPr>
            <w:rStyle w:val="Hyperlink"/>
            <w:noProof/>
          </w:rPr>
          <w:t>How the grant will be paid</w:t>
        </w:r>
        <w:r w:rsidR="0030145D">
          <w:rPr>
            <w:noProof/>
            <w:webHidden/>
          </w:rPr>
          <w:tab/>
        </w:r>
        <w:r w:rsidR="0030145D">
          <w:rPr>
            <w:noProof/>
            <w:webHidden/>
          </w:rPr>
          <w:fldChar w:fldCharType="begin"/>
        </w:r>
        <w:r w:rsidR="0030145D">
          <w:rPr>
            <w:noProof/>
            <w:webHidden/>
          </w:rPr>
          <w:instrText xml:space="preserve"> PAGEREF _Toc507768888 \h </w:instrText>
        </w:r>
        <w:r w:rsidR="0030145D">
          <w:rPr>
            <w:noProof/>
            <w:webHidden/>
          </w:rPr>
        </w:r>
        <w:r w:rsidR="0030145D">
          <w:rPr>
            <w:noProof/>
            <w:webHidden/>
          </w:rPr>
          <w:fldChar w:fldCharType="separate"/>
        </w:r>
        <w:r w:rsidR="0030145D">
          <w:rPr>
            <w:noProof/>
            <w:webHidden/>
          </w:rPr>
          <w:t>18</w:t>
        </w:r>
        <w:r w:rsidR="0030145D">
          <w:rPr>
            <w:noProof/>
            <w:webHidden/>
          </w:rPr>
          <w:fldChar w:fldCharType="end"/>
        </w:r>
      </w:hyperlink>
    </w:p>
    <w:p w14:paraId="4125B8AD" w14:textId="0B16715E" w:rsidR="0030145D" w:rsidRDefault="00D46658">
      <w:pPr>
        <w:pStyle w:val="TOC1"/>
        <w:rPr>
          <w:rFonts w:eastAsiaTheme="minorEastAsia"/>
          <w:b w:val="0"/>
          <w:noProof/>
          <w:sz w:val="22"/>
          <w:lang w:eastAsia="en-AU"/>
        </w:rPr>
      </w:pPr>
      <w:hyperlink w:anchor="_Toc507768889" w:history="1">
        <w:r w:rsidR="0030145D" w:rsidRPr="00D86A1D">
          <w:rPr>
            <w:rStyle w:val="Hyperlink"/>
            <w:noProof/>
          </w:rPr>
          <w:t>11.</w:t>
        </w:r>
        <w:r w:rsidR="0030145D">
          <w:rPr>
            <w:rFonts w:eastAsiaTheme="minorEastAsia"/>
            <w:b w:val="0"/>
            <w:noProof/>
            <w:sz w:val="22"/>
            <w:lang w:eastAsia="en-AU"/>
          </w:rPr>
          <w:tab/>
        </w:r>
        <w:r w:rsidR="0030145D" w:rsidRPr="00D86A1D">
          <w:rPr>
            <w:rStyle w:val="Hyperlink"/>
            <w:noProof/>
          </w:rPr>
          <w:t>Announcement of grants</w:t>
        </w:r>
        <w:r w:rsidR="0030145D">
          <w:rPr>
            <w:noProof/>
            <w:webHidden/>
          </w:rPr>
          <w:tab/>
        </w:r>
        <w:r w:rsidR="0030145D">
          <w:rPr>
            <w:noProof/>
            <w:webHidden/>
          </w:rPr>
          <w:fldChar w:fldCharType="begin"/>
        </w:r>
        <w:r w:rsidR="0030145D">
          <w:rPr>
            <w:noProof/>
            <w:webHidden/>
          </w:rPr>
          <w:instrText xml:space="preserve"> PAGEREF _Toc507768889 \h </w:instrText>
        </w:r>
        <w:r w:rsidR="0030145D">
          <w:rPr>
            <w:noProof/>
            <w:webHidden/>
          </w:rPr>
        </w:r>
        <w:r w:rsidR="0030145D">
          <w:rPr>
            <w:noProof/>
            <w:webHidden/>
          </w:rPr>
          <w:fldChar w:fldCharType="separate"/>
        </w:r>
        <w:r w:rsidR="0030145D">
          <w:rPr>
            <w:noProof/>
            <w:webHidden/>
          </w:rPr>
          <w:t>19</w:t>
        </w:r>
        <w:r w:rsidR="0030145D">
          <w:rPr>
            <w:noProof/>
            <w:webHidden/>
          </w:rPr>
          <w:fldChar w:fldCharType="end"/>
        </w:r>
      </w:hyperlink>
    </w:p>
    <w:p w14:paraId="5F2A8DD4" w14:textId="0474BF70" w:rsidR="0030145D" w:rsidRDefault="00D46658">
      <w:pPr>
        <w:pStyle w:val="TOC1"/>
        <w:rPr>
          <w:rFonts w:eastAsiaTheme="minorEastAsia"/>
          <w:b w:val="0"/>
          <w:noProof/>
          <w:sz w:val="22"/>
          <w:lang w:eastAsia="en-AU"/>
        </w:rPr>
      </w:pPr>
      <w:hyperlink w:anchor="_Toc507768890" w:history="1">
        <w:r w:rsidR="0030145D" w:rsidRPr="00D86A1D">
          <w:rPr>
            <w:rStyle w:val="Hyperlink"/>
            <w:noProof/>
          </w:rPr>
          <w:t>12.</w:t>
        </w:r>
        <w:r w:rsidR="0030145D">
          <w:rPr>
            <w:rFonts w:eastAsiaTheme="minorEastAsia"/>
            <w:b w:val="0"/>
            <w:noProof/>
            <w:sz w:val="22"/>
            <w:lang w:eastAsia="en-AU"/>
          </w:rPr>
          <w:tab/>
        </w:r>
        <w:r w:rsidR="0030145D" w:rsidRPr="00D86A1D">
          <w:rPr>
            <w:rStyle w:val="Hyperlink"/>
            <w:noProof/>
          </w:rPr>
          <w:t>Delivery of grant activities</w:t>
        </w:r>
        <w:r w:rsidR="0030145D">
          <w:rPr>
            <w:noProof/>
            <w:webHidden/>
          </w:rPr>
          <w:tab/>
        </w:r>
        <w:r w:rsidR="0030145D">
          <w:rPr>
            <w:noProof/>
            <w:webHidden/>
          </w:rPr>
          <w:fldChar w:fldCharType="begin"/>
        </w:r>
        <w:r w:rsidR="0030145D">
          <w:rPr>
            <w:noProof/>
            <w:webHidden/>
          </w:rPr>
          <w:instrText xml:space="preserve"> PAGEREF _Toc507768890 \h </w:instrText>
        </w:r>
        <w:r w:rsidR="0030145D">
          <w:rPr>
            <w:noProof/>
            <w:webHidden/>
          </w:rPr>
        </w:r>
        <w:r w:rsidR="0030145D">
          <w:rPr>
            <w:noProof/>
            <w:webHidden/>
          </w:rPr>
          <w:fldChar w:fldCharType="separate"/>
        </w:r>
        <w:r w:rsidR="0030145D">
          <w:rPr>
            <w:noProof/>
            <w:webHidden/>
          </w:rPr>
          <w:t>19</w:t>
        </w:r>
        <w:r w:rsidR="0030145D">
          <w:rPr>
            <w:noProof/>
            <w:webHidden/>
          </w:rPr>
          <w:fldChar w:fldCharType="end"/>
        </w:r>
      </w:hyperlink>
    </w:p>
    <w:p w14:paraId="7E8FD4B4" w14:textId="6262E321" w:rsidR="0030145D" w:rsidRDefault="00D46658">
      <w:pPr>
        <w:pStyle w:val="TOC2"/>
        <w:rPr>
          <w:rFonts w:eastAsiaTheme="minorEastAsia"/>
          <w:noProof/>
          <w:lang w:eastAsia="en-AU"/>
        </w:rPr>
      </w:pPr>
      <w:hyperlink w:anchor="_Toc507768891" w:history="1">
        <w:r w:rsidR="0030145D" w:rsidRPr="00D86A1D">
          <w:rPr>
            <w:rStyle w:val="Hyperlink"/>
            <w:noProof/>
          </w:rPr>
          <w:t>12.1</w:t>
        </w:r>
        <w:r w:rsidR="0030145D">
          <w:rPr>
            <w:rFonts w:eastAsiaTheme="minorEastAsia"/>
            <w:noProof/>
            <w:lang w:eastAsia="en-AU"/>
          </w:rPr>
          <w:tab/>
        </w:r>
        <w:r w:rsidR="0030145D" w:rsidRPr="00D86A1D">
          <w:rPr>
            <w:rStyle w:val="Hyperlink"/>
            <w:noProof/>
          </w:rPr>
          <w:t>Your responsibilities</w:t>
        </w:r>
        <w:r w:rsidR="0030145D">
          <w:rPr>
            <w:noProof/>
            <w:webHidden/>
          </w:rPr>
          <w:tab/>
        </w:r>
        <w:r w:rsidR="0030145D">
          <w:rPr>
            <w:noProof/>
            <w:webHidden/>
          </w:rPr>
          <w:fldChar w:fldCharType="begin"/>
        </w:r>
        <w:r w:rsidR="0030145D">
          <w:rPr>
            <w:noProof/>
            <w:webHidden/>
          </w:rPr>
          <w:instrText xml:space="preserve"> PAGEREF _Toc507768891 \h </w:instrText>
        </w:r>
        <w:r w:rsidR="0030145D">
          <w:rPr>
            <w:noProof/>
            <w:webHidden/>
          </w:rPr>
        </w:r>
        <w:r w:rsidR="0030145D">
          <w:rPr>
            <w:noProof/>
            <w:webHidden/>
          </w:rPr>
          <w:fldChar w:fldCharType="separate"/>
        </w:r>
        <w:r w:rsidR="0030145D">
          <w:rPr>
            <w:noProof/>
            <w:webHidden/>
          </w:rPr>
          <w:t>19</w:t>
        </w:r>
        <w:r w:rsidR="0030145D">
          <w:rPr>
            <w:noProof/>
            <w:webHidden/>
          </w:rPr>
          <w:fldChar w:fldCharType="end"/>
        </w:r>
      </w:hyperlink>
    </w:p>
    <w:p w14:paraId="6EE003A9" w14:textId="3B90B3DF" w:rsidR="0030145D" w:rsidRDefault="00D46658">
      <w:pPr>
        <w:pStyle w:val="TOC2"/>
        <w:rPr>
          <w:rFonts w:eastAsiaTheme="minorEastAsia"/>
          <w:noProof/>
          <w:lang w:eastAsia="en-AU"/>
        </w:rPr>
      </w:pPr>
      <w:hyperlink w:anchor="_Toc507768892" w:history="1">
        <w:r w:rsidR="0030145D" w:rsidRPr="00D86A1D">
          <w:rPr>
            <w:rStyle w:val="Hyperlink"/>
            <w:noProof/>
          </w:rPr>
          <w:t>12.2</w:t>
        </w:r>
        <w:r w:rsidR="0030145D">
          <w:rPr>
            <w:rFonts w:eastAsiaTheme="minorEastAsia"/>
            <w:noProof/>
            <w:lang w:eastAsia="en-AU"/>
          </w:rPr>
          <w:tab/>
        </w:r>
        <w:r w:rsidR="0030145D" w:rsidRPr="00D86A1D">
          <w:rPr>
            <w:rStyle w:val="Hyperlink"/>
            <w:noProof/>
          </w:rPr>
          <w:t>The Community Grants Hub’s responsibilities</w:t>
        </w:r>
        <w:r w:rsidR="0030145D">
          <w:rPr>
            <w:noProof/>
            <w:webHidden/>
          </w:rPr>
          <w:tab/>
        </w:r>
        <w:r w:rsidR="0030145D">
          <w:rPr>
            <w:noProof/>
            <w:webHidden/>
          </w:rPr>
          <w:fldChar w:fldCharType="begin"/>
        </w:r>
        <w:r w:rsidR="0030145D">
          <w:rPr>
            <w:noProof/>
            <w:webHidden/>
          </w:rPr>
          <w:instrText xml:space="preserve"> PAGEREF _Toc507768892 \h </w:instrText>
        </w:r>
        <w:r w:rsidR="0030145D">
          <w:rPr>
            <w:noProof/>
            <w:webHidden/>
          </w:rPr>
        </w:r>
        <w:r w:rsidR="0030145D">
          <w:rPr>
            <w:noProof/>
            <w:webHidden/>
          </w:rPr>
          <w:fldChar w:fldCharType="separate"/>
        </w:r>
        <w:r w:rsidR="0030145D">
          <w:rPr>
            <w:noProof/>
            <w:webHidden/>
          </w:rPr>
          <w:t>19</w:t>
        </w:r>
        <w:r w:rsidR="0030145D">
          <w:rPr>
            <w:noProof/>
            <w:webHidden/>
          </w:rPr>
          <w:fldChar w:fldCharType="end"/>
        </w:r>
      </w:hyperlink>
    </w:p>
    <w:p w14:paraId="22F9576B" w14:textId="14DCF458" w:rsidR="0030145D" w:rsidRDefault="00D46658">
      <w:pPr>
        <w:pStyle w:val="TOC2"/>
        <w:rPr>
          <w:rFonts w:eastAsiaTheme="minorEastAsia"/>
          <w:noProof/>
          <w:lang w:eastAsia="en-AU"/>
        </w:rPr>
      </w:pPr>
      <w:hyperlink w:anchor="_Toc507768893" w:history="1">
        <w:r w:rsidR="0030145D" w:rsidRPr="00D86A1D">
          <w:rPr>
            <w:rStyle w:val="Hyperlink"/>
            <w:noProof/>
          </w:rPr>
          <w:t>12.3</w:t>
        </w:r>
        <w:r w:rsidR="0030145D">
          <w:rPr>
            <w:rFonts w:eastAsiaTheme="minorEastAsia"/>
            <w:noProof/>
            <w:lang w:eastAsia="en-AU"/>
          </w:rPr>
          <w:tab/>
        </w:r>
        <w:r w:rsidR="0030145D" w:rsidRPr="00D86A1D">
          <w:rPr>
            <w:rStyle w:val="Hyperlink"/>
            <w:noProof/>
          </w:rPr>
          <w:t>Grant payments and GST</w:t>
        </w:r>
        <w:r w:rsidR="0030145D">
          <w:rPr>
            <w:noProof/>
            <w:webHidden/>
          </w:rPr>
          <w:tab/>
        </w:r>
        <w:r w:rsidR="0030145D">
          <w:rPr>
            <w:noProof/>
            <w:webHidden/>
          </w:rPr>
          <w:fldChar w:fldCharType="begin"/>
        </w:r>
        <w:r w:rsidR="0030145D">
          <w:rPr>
            <w:noProof/>
            <w:webHidden/>
          </w:rPr>
          <w:instrText xml:space="preserve"> PAGEREF _Toc507768893 \h </w:instrText>
        </w:r>
        <w:r w:rsidR="0030145D">
          <w:rPr>
            <w:noProof/>
            <w:webHidden/>
          </w:rPr>
        </w:r>
        <w:r w:rsidR="0030145D">
          <w:rPr>
            <w:noProof/>
            <w:webHidden/>
          </w:rPr>
          <w:fldChar w:fldCharType="separate"/>
        </w:r>
        <w:r w:rsidR="0030145D">
          <w:rPr>
            <w:noProof/>
            <w:webHidden/>
          </w:rPr>
          <w:t>20</w:t>
        </w:r>
        <w:r w:rsidR="0030145D">
          <w:rPr>
            <w:noProof/>
            <w:webHidden/>
          </w:rPr>
          <w:fldChar w:fldCharType="end"/>
        </w:r>
      </w:hyperlink>
    </w:p>
    <w:p w14:paraId="529B626F" w14:textId="29B83F19" w:rsidR="0030145D" w:rsidRDefault="00D46658">
      <w:pPr>
        <w:pStyle w:val="TOC2"/>
        <w:rPr>
          <w:rFonts w:eastAsiaTheme="minorEastAsia"/>
          <w:noProof/>
          <w:lang w:eastAsia="en-AU"/>
        </w:rPr>
      </w:pPr>
      <w:hyperlink w:anchor="_Toc507768894" w:history="1">
        <w:r w:rsidR="0030145D" w:rsidRPr="00D86A1D">
          <w:rPr>
            <w:rStyle w:val="Hyperlink"/>
            <w:noProof/>
          </w:rPr>
          <w:t>12.4</w:t>
        </w:r>
        <w:r w:rsidR="0030145D">
          <w:rPr>
            <w:rFonts w:eastAsiaTheme="minorEastAsia"/>
            <w:noProof/>
            <w:lang w:eastAsia="en-AU"/>
          </w:rPr>
          <w:tab/>
        </w:r>
        <w:r w:rsidR="0030145D" w:rsidRPr="00D86A1D">
          <w:rPr>
            <w:rStyle w:val="Hyperlink"/>
            <w:noProof/>
          </w:rPr>
          <w:t>Reporting</w:t>
        </w:r>
        <w:r w:rsidR="0030145D">
          <w:rPr>
            <w:noProof/>
            <w:webHidden/>
          </w:rPr>
          <w:tab/>
        </w:r>
        <w:r w:rsidR="0030145D">
          <w:rPr>
            <w:noProof/>
            <w:webHidden/>
          </w:rPr>
          <w:fldChar w:fldCharType="begin"/>
        </w:r>
        <w:r w:rsidR="0030145D">
          <w:rPr>
            <w:noProof/>
            <w:webHidden/>
          </w:rPr>
          <w:instrText xml:space="preserve"> PAGEREF _Toc507768894 \h </w:instrText>
        </w:r>
        <w:r w:rsidR="0030145D">
          <w:rPr>
            <w:noProof/>
            <w:webHidden/>
          </w:rPr>
        </w:r>
        <w:r w:rsidR="0030145D">
          <w:rPr>
            <w:noProof/>
            <w:webHidden/>
          </w:rPr>
          <w:fldChar w:fldCharType="separate"/>
        </w:r>
        <w:r w:rsidR="0030145D">
          <w:rPr>
            <w:noProof/>
            <w:webHidden/>
          </w:rPr>
          <w:t>20</w:t>
        </w:r>
        <w:r w:rsidR="0030145D">
          <w:rPr>
            <w:noProof/>
            <w:webHidden/>
          </w:rPr>
          <w:fldChar w:fldCharType="end"/>
        </w:r>
      </w:hyperlink>
    </w:p>
    <w:p w14:paraId="2E1C2FDD" w14:textId="531D9700" w:rsidR="0030145D" w:rsidRDefault="00D46658">
      <w:pPr>
        <w:pStyle w:val="TOC2"/>
        <w:rPr>
          <w:rFonts w:eastAsiaTheme="minorEastAsia"/>
          <w:noProof/>
          <w:lang w:eastAsia="en-AU"/>
        </w:rPr>
      </w:pPr>
      <w:hyperlink w:anchor="_Toc507768895" w:history="1">
        <w:r w:rsidR="0030145D" w:rsidRPr="00D86A1D">
          <w:rPr>
            <w:rStyle w:val="Hyperlink"/>
            <w:noProof/>
          </w:rPr>
          <w:t>12.5</w:t>
        </w:r>
        <w:r w:rsidR="0030145D">
          <w:rPr>
            <w:rFonts w:eastAsiaTheme="minorEastAsia"/>
            <w:noProof/>
            <w:lang w:eastAsia="en-AU"/>
          </w:rPr>
          <w:tab/>
        </w:r>
        <w:r w:rsidR="0030145D" w:rsidRPr="00D86A1D">
          <w:rPr>
            <w:rStyle w:val="Hyperlink"/>
            <w:noProof/>
          </w:rPr>
          <w:t>Evaluation</w:t>
        </w:r>
        <w:r w:rsidR="0030145D">
          <w:rPr>
            <w:noProof/>
            <w:webHidden/>
          </w:rPr>
          <w:tab/>
        </w:r>
        <w:r w:rsidR="0030145D">
          <w:rPr>
            <w:noProof/>
            <w:webHidden/>
          </w:rPr>
          <w:fldChar w:fldCharType="begin"/>
        </w:r>
        <w:r w:rsidR="0030145D">
          <w:rPr>
            <w:noProof/>
            <w:webHidden/>
          </w:rPr>
          <w:instrText xml:space="preserve"> PAGEREF _Toc507768895 \h </w:instrText>
        </w:r>
        <w:r w:rsidR="0030145D">
          <w:rPr>
            <w:noProof/>
            <w:webHidden/>
          </w:rPr>
        </w:r>
        <w:r w:rsidR="0030145D">
          <w:rPr>
            <w:noProof/>
            <w:webHidden/>
          </w:rPr>
          <w:fldChar w:fldCharType="separate"/>
        </w:r>
        <w:r w:rsidR="0030145D">
          <w:rPr>
            <w:noProof/>
            <w:webHidden/>
          </w:rPr>
          <w:t>20</w:t>
        </w:r>
        <w:r w:rsidR="0030145D">
          <w:rPr>
            <w:noProof/>
            <w:webHidden/>
          </w:rPr>
          <w:fldChar w:fldCharType="end"/>
        </w:r>
      </w:hyperlink>
    </w:p>
    <w:p w14:paraId="0A650E93" w14:textId="60EDD92C" w:rsidR="0030145D" w:rsidRDefault="00D46658">
      <w:pPr>
        <w:pStyle w:val="TOC2"/>
        <w:rPr>
          <w:rFonts w:eastAsiaTheme="minorEastAsia"/>
          <w:noProof/>
          <w:lang w:eastAsia="en-AU"/>
        </w:rPr>
      </w:pPr>
      <w:hyperlink w:anchor="_Toc507768896" w:history="1">
        <w:r w:rsidR="0030145D" w:rsidRPr="00D86A1D">
          <w:rPr>
            <w:rStyle w:val="Hyperlink"/>
            <w:noProof/>
          </w:rPr>
          <w:t>12.6</w:t>
        </w:r>
        <w:r w:rsidR="0030145D">
          <w:rPr>
            <w:rFonts w:eastAsiaTheme="minorEastAsia"/>
            <w:noProof/>
            <w:lang w:eastAsia="en-AU"/>
          </w:rPr>
          <w:tab/>
        </w:r>
        <w:r w:rsidR="0030145D" w:rsidRPr="00D86A1D">
          <w:rPr>
            <w:rStyle w:val="Hyperlink"/>
            <w:noProof/>
          </w:rPr>
          <w:t>Acknowledgement</w:t>
        </w:r>
        <w:r w:rsidR="0030145D">
          <w:rPr>
            <w:noProof/>
            <w:webHidden/>
          </w:rPr>
          <w:tab/>
        </w:r>
        <w:r w:rsidR="0030145D">
          <w:rPr>
            <w:noProof/>
            <w:webHidden/>
          </w:rPr>
          <w:fldChar w:fldCharType="begin"/>
        </w:r>
        <w:r w:rsidR="0030145D">
          <w:rPr>
            <w:noProof/>
            <w:webHidden/>
          </w:rPr>
          <w:instrText xml:space="preserve"> PAGEREF _Toc507768896 \h </w:instrText>
        </w:r>
        <w:r w:rsidR="0030145D">
          <w:rPr>
            <w:noProof/>
            <w:webHidden/>
          </w:rPr>
        </w:r>
        <w:r w:rsidR="0030145D">
          <w:rPr>
            <w:noProof/>
            <w:webHidden/>
          </w:rPr>
          <w:fldChar w:fldCharType="separate"/>
        </w:r>
        <w:r w:rsidR="0030145D">
          <w:rPr>
            <w:noProof/>
            <w:webHidden/>
          </w:rPr>
          <w:t>21</w:t>
        </w:r>
        <w:r w:rsidR="0030145D">
          <w:rPr>
            <w:noProof/>
            <w:webHidden/>
          </w:rPr>
          <w:fldChar w:fldCharType="end"/>
        </w:r>
      </w:hyperlink>
    </w:p>
    <w:p w14:paraId="61ECD659" w14:textId="59AEC565" w:rsidR="0030145D" w:rsidRDefault="00D46658">
      <w:pPr>
        <w:pStyle w:val="TOC1"/>
        <w:rPr>
          <w:rFonts w:eastAsiaTheme="minorEastAsia"/>
          <w:b w:val="0"/>
          <w:noProof/>
          <w:sz w:val="22"/>
          <w:lang w:eastAsia="en-AU"/>
        </w:rPr>
      </w:pPr>
      <w:hyperlink w:anchor="_Toc507768897" w:history="1">
        <w:r w:rsidR="0030145D" w:rsidRPr="00D86A1D">
          <w:rPr>
            <w:rStyle w:val="Hyperlink"/>
            <w:noProof/>
          </w:rPr>
          <w:t>13.</w:t>
        </w:r>
        <w:r w:rsidR="0030145D">
          <w:rPr>
            <w:rFonts w:eastAsiaTheme="minorEastAsia"/>
            <w:b w:val="0"/>
            <w:noProof/>
            <w:sz w:val="22"/>
            <w:lang w:eastAsia="en-AU"/>
          </w:rPr>
          <w:tab/>
        </w:r>
        <w:r w:rsidR="0030145D" w:rsidRPr="00D86A1D">
          <w:rPr>
            <w:rStyle w:val="Hyperlink"/>
            <w:noProof/>
          </w:rPr>
          <w:t>Probity</w:t>
        </w:r>
        <w:r w:rsidR="0030145D">
          <w:rPr>
            <w:noProof/>
            <w:webHidden/>
          </w:rPr>
          <w:tab/>
        </w:r>
        <w:r w:rsidR="0030145D">
          <w:rPr>
            <w:noProof/>
            <w:webHidden/>
          </w:rPr>
          <w:fldChar w:fldCharType="begin"/>
        </w:r>
        <w:r w:rsidR="0030145D">
          <w:rPr>
            <w:noProof/>
            <w:webHidden/>
          </w:rPr>
          <w:instrText xml:space="preserve"> PAGEREF _Toc507768897 \h </w:instrText>
        </w:r>
        <w:r w:rsidR="0030145D">
          <w:rPr>
            <w:noProof/>
            <w:webHidden/>
          </w:rPr>
        </w:r>
        <w:r w:rsidR="0030145D">
          <w:rPr>
            <w:noProof/>
            <w:webHidden/>
          </w:rPr>
          <w:fldChar w:fldCharType="separate"/>
        </w:r>
        <w:r w:rsidR="0030145D">
          <w:rPr>
            <w:noProof/>
            <w:webHidden/>
          </w:rPr>
          <w:t>21</w:t>
        </w:r>
        <w:r w:rsidR="0030145D">
          <w:rPr>
            <w:noProof/>
            <w:webHidden/>
          </w:rPr>
          <w:fldChar w:fldCharType="end"/>
        </w:r>
      </w:hyperlink>
    </w:p>
    <w:p w14:paraId="55E7EFF8" w14:textId="29C90C61" w:rsidR="0030145D" w:rsidRDefault="00D46658">
      <w:pPr>
        <w:pStyle w:val="TOC2"/>
        <w:rPr>
          <w:rFonts w:eastAsiaTheme="minorEastAsia"/>
          <w:noProof/>
          <w:lang w:eastAsia="en-AU"/>
        </w:rPr>
      </w:pPr>
      <w:hyperlink w:anchor="_Toc507768898" w:history="1">
        <w:r w:rsidR="0030145D" w:rsidRPr="00D86A1D">
          <w:rPr>
            <w:rStyle w:val="Hyperlink"/>
            <w:noProof/>
          </w:rPr>
          <w:t>13.1</w:t>
        </w:r>
        <w:r w:rsidR="0030145D">
          <w:rPr>
            <w:rFonts w:eastAsiaTheme="minorEastAsia"/>
            <w:noProof/>
            <w:lang w:eastAsia="en-AU"/>
          </w:rPr>
          <w:tab/>
        </w:r>
        <w:r w:rsidR="0030145D" w:rsidRPr="00D86A1D">
          <w:rPr>
            <w:rStyle w:val="Hyperlink"/>
            <w:noProof/>
          </w:rPr>
          <w:t>Complaints process</w:t>
        </w:r>
        <w:r w:rsidR="0030145D">
          <w:rPr>
            <w:noProof/>
            <w:webHidden/>
          </w:rPr>
          <w:tab/>
        </w:r>
        <w:r w:rsidR="0030145D">
          <w:rPr>
            <w:noProof/>
            <w:webHidden/>
          </w:rPr>
          <w:fldChar w:fldCharType="begin"/>
        </w:r>
        <w:r w:rsidR="0030145D">
          <w:rPr>
            <w:noProof/>
            <w:webHidden/>
          </w:rPr>
          <w:instrText xml:space="preserve"> PAGEREF _Toc507768898 \h </w:instrText>
        </w:r>
        <w:r w:rsidR="0030145D">
          <w:rPr>
            <w:noProof/>
            <w:webHidden/>
          </w:rPr>
        </w:r>
        <w:r w:rsidR="0030145D">
          <w:rPr>
            <w:noProof/>
            <w:webHidden/>
          </w:rPr>
          <w:fldChar w:fldCharType="separate"/>
        </w:r>
        <w:r w:rsidR="0030145D">
          <w:rPr>
            <w:noProof/>
            <w:webHidden/>
          </w:rPr>
          <w:t>21</w:t>
        </w:r>
        <w:r w:rsidR="0030145D">
          <w:rPr>
            <w:noProof/>
            <w:webHidden/>
          </w:rPr>
          <w:fldChar w:fldCharType="end"/>
        </w:r>
      </w:hyperlink>
    </w:p>
    <w:p w14:paraId="3DEDDC8E" w14:textId="779478B4" w:rsidR="0030145D" w:rsidRDefault="00D46658">
      <w:pPr>
        <w:pStyle w:val="TOC2"/>
        <w:rPr>
          <w:rFonts w:eastAsiaTheme="minorEastAsia"/>
          <w:noProof/>
          <w:lang w:eastAsia="en-AU"/>
        </w:rPr>
      </w:pPr>
      <w:hyperlink w:anchor="_Toc507768899" w:history="1">
        <w:r w:rsidR="0030145D" w:rsidRPr="00D86A1D">
          <w:rPr>
            <w:rStyle w:val="Hyperlink"/>
            <w:noProof/>
          </w:rPr>
          <w:t>13.2</w:t>
        </w:r>
        <w:r w:rsidR="0030145D">
          <w:rPr>
            <w:rFonts w:eastAsiaTheme="minorEastAsia"/>
            <w:noProof/>
            <w:lang w:eastAsia="en-AU"/>
          </w:rPr>
          <w:tab/>
        </w:r>
        <w:r w:rsidR="0030145D" w:rsidRPr="00D86A1D">
          <w:rPr>
            <w:rStyle w:val="Hyperlink"/>
            <w:noProof/>
          </w:rPr>
          <w:t>Conflict of interest</w:t>
        </w:r>
        <w:r w:rsidR="0030145D">
          <w:rPr>
            <w:noProof/>
            <w:webHidden/>
          </w:rPr>
          <w:tab/>
        </w:r>
        <w:r w:rsidR="0030145D">
          <w:rPr>
            <w:noProof/>
            <w:webHidden/>
          </w:rPr>
          <w:fldChar w:fldCharType="begin"/>
        </w:r>
        <w:r w:rsidR="0030145D">
          <w:rPr>
            <w:noProof/>
            <w:webHidden/>
          </w:rPr>
          <w:instrText xml:space="preserve"> PAGEREF _Toc507768899 \h </w:instrText>
        </w:r>
        <w:r w:rsidR="0030145D">
          <w:rPr>
            <w:noProof/>
            <w:webHidden/>
          </w:rPr>
        </w:r>
        <w:r w:rsidR="0030145D">
          <w:rPr>
            <w:noProof/>
            <w:webHidden/>
          </w:rPr>
          <w:fldChar w:fldCharType="separate"/>
        </w:r>
        <w:r w:rsidR="0030145D">
          <w:rPr>
            <w:noProof/>
            <w:webHidden/>
          </w:rPr>
          <w:t>22</w:t>
        </w:r>
        <w:r w:rsidR="0030145D">
          <w:rPr>
            <w:noProof/>
            <w:webHidden/>
          </w:rPr>
          <w:fldChar w:fldCharType="end"/>
        </w:r>
      </w:hyperlink>
    </w:p>
    <w:p w14:paraId="6932F6CB" w14:textId="65638F71" w:rsidR="0030145D" w:rsidRDefault="00D46658">
      <w:pPr>
        <w:pStyle w:val="TOC2"/>
        <w:rPr>
          <w:rFonts w:eastAsiaTheme="minorEastAsia"/>
          <w:noProof/>
          <w:lang w:eastAsia="en-AU"/>
        </w:rPr>
      </w:pPr>
      <w:hyperlink w:anchor="_Toc507768900" w:history="1">
        <w:r w:rsidR="0030145D" w:rsidRPr="00D86A1D">
          <w:rPr>
            <w:rStyle w:val="Hyperlink"/>
            <w:noProof/>
          </w:rPr>
          <w:t>13.3</w:t>
        </w:r>
        <w:r w:rsidR="0030145D">
          <w:rPr>
            <w:rFonts w:eastAsiaTheme="minorEastAsia"/>
            <w:noProof/>
            <w:lang w:eastAsia="en-AU"/>
          </w:rPr>
          <w:tab/>
        </w:r>
        <w:r w:rsidR="0030145D" w:rsidRPr="00D86A1D">
          <w:rPr>
            <w:rStyle w:val="Hyperlink"/>
            <w:noProof/>
          </w:rPr>
          <w:t>Privacy: confidentiality and protection of personal information</w:t>
        </w:r>
        <w:r w:rsidR="0030145D">
          <w:rPr>
            <w:noProof/>
            <w:webHidden/>
          </w:rPr>
          <w:tab/>
        </w:r>
        <w:r w:rsidR="0030145D">
          <w:rPr>
            <w:noProof/>
            <w:webHidden/>
          </w:rPr>
          <w:fldChar w:fldCharType="begin"/>
        </w:r>
        <w:r w:rsidR="0030145D">
          <w:rPr>
            <w:noProof/>
            <w:webHidden/>
          </w:rPr>
          <w:instrText xml:space="preserve"> PAGEREF _Toc507768900 \h </w:instrText>
        </w:r>
        <w:r w:rsidR="0030145D">
          <w:rPr>
            <w:noProof/>
            <w:webHidden/>
          </w:rPr>
        </w:r>
        <w:r w:rsidR="0030145D">
          <w:rPr>
            <w:noProof/>
            <w:webHidden/>
          </w:rPr>
          <w:fldChar w:fldCharType="separate"/>
        </w:r>
        <w:r w:rsidR="0030145D">
          <w:rPr>
            <w:noProof/>
            <w:webHidden/>
          </w:rPr>
          <w:t>22</w:t>
        </w:r>
        <w:r w:rsidR="0030145D">
          <w:rPr>
            <w:noProof/>
            <w:webHidden/>
          </w:rPr>
          <w:fldChar w:fldCharType="end"/>
        </w:r>
      </w:hyperlink>
    </w:p>
    <w:p w14:paraId="6332C753" w14:textId="678E1398" w:rsidR="0030145D" w:rsidRDefault="00D46658">
      <w:pPr>
        <w:pStyle w:val="TOC2"/>
        <w:rPr>
          <w:rFonts w:eastAsiaTheme="minorEastAsia"/>
          <w:noProof/>
          <w:lang w:eastAsia="en-AU"/>
        </w:rPr>
      </w:pPr>
      <w:hyperlink w:anchor="_Toc507768901" w:history="1">
        <w:r w:rsidR="0030145D" w:rsidRPr="00D86A1D">
          <w:rPr>
            <w:rStyle w:val="Hyperlink"/>
            <w:noProof/>
          </w:rPr>
          <w:t>13.4</w:t>
        </w:r>
        <w:r w:rsidR="0030145D">
          <w:rPr>
            <w:rFonts w:eastAsiaTheme="minorEastAsia"/>
            <w:noProof/>
            <w:lang w:eastAsia="en-AU"/>
          </w:rPr>
          <w:tab/>
        </w:r>
        <w:r w:rsidR="0030145D" w:rsidRPr="00D86A1D">
          <w:rPr>
            <w:rStyle w:val="Hyperlink"/>
            <w:noProof/>
          </w:rPr>
          <w:t>Freedom of information</w:t>
        </w:r>
        <w:r w:rsidR="0030145D">
          <w:rPr>
            <w:noProof/>
            <w:webHidden/>
          </w:rPr>
          <w:tab/>
        </w:r>
        <w:r w:rsidR="0030145D">
          <w:rPr>
            <w:noProof/>
            <w:webHidden/>
          </w:rPr>
          <w:fldChar w:fldCharType="begin"/>
        </w:r>
        <w:r w:rsidR="0030145D">
          <w:rPr>
            <w:noProof/>
            <w:webHidden/>
          </w:rPr>
          <w:instrText xml:space="preserve"> PAGEREF _Toc507768901 \h </w:instrText>
        </w:r>
        <w:r w:rsidR="0030145D">
          <w:rPr>
            <w:noProof/>
            <w:webHidden/>
          </w:rPr>
        </w:r>
        <w:r w:rsidR="0030145D">
          <w:rPr>
            <w:noProof/>
            <w:webHidden/>
          </w:rPr>
          <w:fldChar w:fldCharType="separate"/>
        </w:r>
        <w:r w:rsidR="0030145D">
          <w:rPr>
            <w:noProof/>
            <w:webHidden/>
          </w:rPr>
          <w:t>24</w:t>
        </w:r>
        <w:r w:rsidR="0030145D">
          <w:rPr>
            <w:noProof/>
            <w:webHidden/>
          </w:rPr>
          <w:fldChar w:fldCharType="end"/>
        </w:r>
      </w:hyperlink>
    </w:p>
    <w:p w14:paraId="2E15A57A" w14:textId="3A54DADB" w:rsidR="0030145D" w:rsidRDefault="00D46658">
      <w:pPr>
        <w:pStyle w:val="TOC1"/>
        <w:rPr>
          <w:rFonts w:eastAsiaTheme="minorEastAsia"/>
          <w:b w:val="0"/>
          <w:noProof/>
          <w:sz w:val="22"/>
          <w:lang w:eastAsia="en-AU"/>
        </w:rPr>
      </w:pPr>
      <w:hyperlink w:anchor="_Toc507768902" w:history="1">
        <w:r w:rsidR="0030145D" w:rsidRPr="00D86A1D">
          <w:rPr>
            <w:rStyle w:val="Hyperlink"/>
            <w:noProof/>
          </w:rPr>
          <w:t>14.</w:t>
        </w:r>
        <w:r w:rsidR="0030145D">
          <w:rPr>
            <w:rFonts w:eastAsiaTheme="minorEastAsia"/>
            <w:b w:val="0"/>
            <w:noProof/>
            <w:sz w:val="22"/>
            <w:lang w:eastAsia="en-AU"/>
          </w:rPr>
          <w:tab/>
        </w:r>
        <w:r w:rsidR="0030145D" w:rsidRPr="00D86A1D">
          <w:rPr>
            <w:rStyle w:val="Hyperlink"/>
            <w:noProof/>
          </w:rPr>
          <w:t>Glossary</w:t>
        </w:r>
        <w:r w:rsidR="0030145D">
          <w:rPr>
            <w:noProof/>
            <w:webHidden/>
          </w:rPr>
          <w:tab/>
        </w:r>
        <w:r w:rsidR="0030145D">
          <w:rPr>
            <w:noProof/>
            <w:webHidden/>
          </w:rPr>
          <w:fldChar w:fldCharType="begin"/>
        </w:r>
        <w:r w:rsidR="0030145D">
          <w:rPr>
            <w:noProof/>
            <w:webHidden/>
          </w:rPr>
          <w:instrText xml:space="preserve"> PAGEREF _Toc507768902 \h </w:instrText>
        </w:r>
        <w:r w:rsidR="0030145D">
          <w:rPr>
            <w:noProof/>
            <w:webHidden/>
          </w:rPr>
        </w:r>
        <w:r w:rsidR="0030145D">
          <w:rPr>
            <w:noProof/>
            <w:webHidden/>
          </w:rPr>
          <w:fldChar w:fldCharType="separate"/>
        </w:r>
        <w:r w:rsidR="0030145D">
          <w:rPr>
            <w:noProof/>
            <w:webHidden/>
          </w:rPr>
          <w:t>25</w:t>
        </w:r>
        <w:r w:rsidR="0030145D">
          <w:rPr>
            <w:noProof/>
            <w:webHidden/>
          </w:rPr>
          <w:fldChar w:fldCharType="end"/>
        </w:r>
      </w:hyperlink>
    </w:p>
    <w:p w14:paraId="0F7A097F" w14:textId="1E13157A" w:rsidR="0030145D" w:rsidRDefault="00D46658">
      <w:pPr>
        <w:pStyle w:val="TOC1"/>
        <w:rPr>
          <w:rFonts w:eastAsiaTheme="minorEastAsia"/>
          <w:b w:val="0"/>
          <w:noProof/>
          <w:sz w:val="22"/>
          <w:lang w:eastAsia="en-AU"/>
        </w:rPr>
      </w:pPr>
      <w:hyperlink w:anchor="_Toc507768903" w:history="1">
        <w:r w:rsidR="0030145D" w:rsidRPr="00D86A1D">
          <w:rPr>
            <w:rStyle w:val="Hyperlink"/>
            <w:noProof/>
          </w:rPr>
          <w:t>15.</w:t>
        </w:r>
        <w:r w:rsidR="0030145D">
          <w:rPr>
            <w:rFonts w:eastAsiaTheme="minorEastAsia"/>
            <w:b w:val="0"/>
            <w:noProof/>
            <w:sz w:val="22"/>
            <w:lang w:eastAsia="en-AU"/>
          </w:rPr>
          <w:tab/>
        </w:r>
        <w:r w:rsidR="0030145D" w:rsidRPr="00D86A1D">
          <w:rPr>
            <w:rStyle w:val="Hyperlink"/>
            <w:noProof/>
          </w:rPr>
          <w:t>Appendix A: Veteran and Community Grants – Item Categories</w:t>
        </w:r>
        <w:r w:rsidR="0030145D">
          <w:rPr>
            <w:noProof/>
            <w:webHidden/>
          </w:rPr>
          <w:tab/>
        </w:r>
        <w:r w:rsidR="0030145D">
          <w:rPr>
            <w:noProof/>
            <w:webHidden/>
          </w:rPr>
          <w:fldChar w:fldCharType="begin"/>
        </w:r>
        <w:r w:rsidR="0030145D">
          <w:rPr>
            <w:noProof/>
            <w:webHidden/>
          </w:rPr>
          <w:instrText xml:space="preserve"> PAGEREF _Toc507768903 \h </w:instrText>
        </w:r>
        <w:r w:rsidR="0030145D">
          <w:rPr>
            <w:noProof/>
            <w:webHidden/>
          </w:rPr>
        </w:r>
        <w:r w:rsidR="0030145D">
          <w:rPr>
            <w:noProof/>
            <w:webHidden/>
          </w:rPr>
          <w:fldChar w:fldCharType="separate"/>
        </w:r>
        <w:r w:rsidR="0030145D">
          <w:rPr>
            <w:noProof/>
            <w:webHidden/>
          </w:rPr>
          <w:t>27</w:t>
        </w:r>
        <w:r w:rsidR="0030145D">
          <w:rPr>
            <w:noProof/>
            <w:webHidden/>
          </w:rPr>
          <w:fldChar w:fldCharType="end"/>
        </w:r>
      </w:hyperlink>
    </w:p>
    <w:p w14:paraId="799A3013" w14:textId="036EF8DB" w:rsidR="00257D56" w:rsidRDefault="0020122A" w:rsidP="00CC2AA4">
      <w:r>
        <w:fldChar w:fldCharType="end"/>
      </w:r>
    </w:p>
    <w:p w14:paraId="2B334609" w14:textId="77777777" w:rsidR="00934587" w:rsidRDefault="00257D56" w:rsidP="00CC2AA4">
      <w:r>
        <w:br w:type="column"/>
      </w:r>
    </w:p>
    <w:p w14:paraId="691287EE" w14:textId="77777777" w:rsidR="004E058F" w:rsidRPr="00072452" w:rsidRDefault="00726710" w:rsidP="00934587">
      <w:pPr>
        <w:pBdr>
          <w:bottom w:val="single" w:sz="4" w:space="1" w:color="auto"/>
        </w:pBdr>
        <w:rPr>
          <w:b/>
        </w:rPr>
      </w:pPr>
      <w:r w:rsidRPr="00072452">
        <w:rPr>
          <w:b/>
        </w:rPr>
        <w:t>Introduction</w:t>
      </w:r>
    </w:p>
    <w:p w14:paraId="06F5AC4D" w14:textId="77777777" w:rsidR="00EE2B1C" w:rsidRPr="002C629D" w:rsidRDefault="002C629D" w:rsidP="00EE2B1C">
      <w:pPr>
        <w:pStyle w:val="Heading1Numbered"/>
        <w:rPr>
          <w:color w:val="auto"/>
        </w:rPr>
      </w:pPr>
      <w:bookmarkStart w:id="1" w:name="_Toc458420391"/>
      <w:bookmarkStart w:id="2" w:name="_Toc467773950"/>
      <w:bookmarkStart w:id="3" w:name="_Toc507768860"/>
      <w:r w:rsidRPr="002C629D">
        <w:rPr>
          <w:color w:val="auto"/>
        </w:rPr>
        <w:t>Veteran and Community Grants</w:t>
      </w:r>
      <w:r w:rsidR="00EE2B1C" w:rsidRPr="002C629D">
        <w:rPr>
          <w:color w:val="auto"/>
        </w:rPr>
        <w:t xml:space="preserve"> Opportunity Processes</w:t>
      </w:r>
      <w:bookmarkEnd w:id="1"/>
      <w:bookmarkEnd w:id="2"/>
      <w:bookmarkEnd w:id="3"/>
    </w:p>
    <w:p w14:paraId="19DFBC99" w14:textId="77777777" w:rsidR="00EE2B1C" w:rsidRDefault="00EE2B1C" w:rsidP="00EE2B1C">
      <w:pPr>
        <w:pBdr>
          <w:top w:val="single" w:sz="4" w:space="1" w:color="auto"/>
          <w:left w:val="single" w:sz="4" w:space="4" w:color="auto"/>
          <w:bottom w:val="single" w:sz="4" w:space="1" w:color="auto"/>
          <w:right w:val="single" w:sz="4" w:space="4" w:color="auto"/>
        </w:pBdr>
        <w:spacing w:after="0"/>
        <w:jc w:val="center"/>
        <w:rPr>
          <w:b/>
        </w:rPr>
      </w:pPr>
      <w:r w:rsidRPr="00EE2B1C">
        <w:rPr>
          <w:b/>
        </w:rPr>
        <w:t>The Program is designed to achieve Australian</w:t>
      </w:r>
      <w:r w:rsidRPr="00F40BDA">
        <w:rPr>
          <w:b/>
        </w:rPr>
        <w:t xml:space="preserve"> Government </w:t>
      </w:r>
      <w:r>
        <w:rPr>
          <w:b/>
        </w:rPr>
        <w:t>objectives</w:t>
      </w:r>
      <w:r w:rsidRPr="00F40BDA">
        <w:rPr>
          <w:b/>
        </w:rPr>
        <w:t xml:space="preserve"> </w:t>
      </w:r>
    </w:p>
    <w:p w14:paraId="3752FD05" w14:textId="77777777" w:rsidR="00EE2B1C" w:rsidRDefault="00EE2B1C" w:rsidP="00EE2B1C">
      <w:pPr>
        <w:pBdr>
          <w:top w:val="single" w:sz="4" w:space="1" w:color="auto"/>
          <w:left w:val="single" w:sz="4" w:space="4" w:color="auto"/>
          <w:bottom w:val="single" w:sz="4" w:space="1" w:color="auto"/>
          <w:right w:val="single" w:sz="4" w:space="4" w:color="auto"/>
        </w:pBdr>
        <w:spacing w:after="0"/>
        <w:jc w:val="center"/>
      </w:pPr>
      <w:r>
        <w:t xml:space="preserve">This grant opportunity is part of the above Grant </w:t>
      </w:r>
      <w:r w:rsidR="009B5BDE">
        <w:t>Program, which</w:t>
      </w:r>
      <w:r>
        <w:t xml:space="preserve"> contributes </w:t>
      </w:r>
      <w:r w:rsidRPr="00F22C55">
        <w:t xml:space="preserve">to </w:t>
      </w:r>
      <w:r w:rsidR="002C629D" w:rsidRPr="00744A32">
        <w:t>the Department of Veterans’ Affairs (DVA)</w:t>
      </w:r>
      <w:r w:rsidR="002C629D" w:rsidRPr="00F22C55">
        <w:rPr>
          <w:b/>
        </w:rPr>
        <w:t xml:space="preserve"> </w:t>
      </w:r>
      <w:r w:rsidR="002C629D" w:rsidRPr="00F22C55">
        <w:t xml:space="preserve">Outcome 2.4 Veterans’ Community Care </w:t>
      </w:r>
      <w:r w:rsidR="002C629D">
        <w:t>and Support.  DVA</w:t>
      </w:r>
      <w:r w:rsidRPr="00EE2B1C">
        <w:rPr>
          <w:b/>
          <w:color w:val="745B00" w:themeColor="accent3" w:themeShade="80"/>
        </w:rPr>
        <w:t xml:space="preserve"> </w:t>
      </w:r>
      <w:r w:rsidRPr="00F40BDA">
        <w:t xml:space="preserve">works with stakeholders to plan and design the grant </w:t>
      </w:r>
      <w:r>
        <w:t>program according to</w:t>
      </w:r>
      <w:r w:rsidRPr="00F40BDA">
        <w:t xml:space="preserve"> the </w:t>
      </w:r>
      <w:r w:rsidRPr="00F40BDA">
        <w:rPr>
          <w:i/>
        </w:rPr>
        <w:t>Commonwealth Grants Rules and Guidelines</w:t>
      </w:r>
      <w:r w:rsidRPr="00F40BDA">
        <w:t>.</w:t>
      </w:r>
    </w:p>
    <w:p w14:paraId="05C16E94"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68BBDB5C"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14:paraId="09DB5016" w14:textId="77777777" w:rsidR="00EE2B1C" w:rsidRDefault="00682CF2" w:rsidP="00EE2B1C">
      <w:pPr>
        <w:pBdr>
          <w:top w:val="single" w:sz="2" w:space="1" w:color="auto"/>
          <w:left w:val="single" w:sz="2" w:space="4" w:color="auto"/>
          <w:bottom w:val="single" w:sz="2" w:space="1" w:color="auto"/>
          <w:right w:val="single" w:sz="2" w:space="4" w:color="auto"/>
        </w:pBdr>
        <w:spacing w:after="0"/>
        <w:jc w:val="center"/>
      </w:pPr>
      <w:r>
        <w:t>The Community Grants Hub (the Hub)</w:t>
      </w:r>
      <w:r w:rsidR="00EE2B1C">
        <w:t xml:space="preserve"> publish t</w:t>
      </w:r>
      <w:r w:rsidR="00EE2B1C" w:rsidRPr="00F40BDA">
        <w:t xml:space="preserve">he grant guidelines </w:t>
      </w:r>
      <w:r w:rsidR="00EE2B1C">
        <w:t xml:space="preserve">and advertise on </w:t>
      </w:r>
      <w:r w:rsidR="006B1DE7">
        <w:t xml:space="preserve">the </w:t>
      </w:r>
      <w:r w:rsidR="00EE2B1C">
        <w:t>GrantConnect</w:t>
      </w:r>
      <w:r w:rsidR="006B1DE7">
        <w:t xml:space="preserve"> and</w:t>
      </w:r>
      <w:r w:rsidR="00CB5A6D">
        <w:t xml:space="preserve"> Community Grants Hub website</w:t>
      </w:r>
      <w:r w:rsidR="006B1DE7">
        <w:t>s</w:t>
      </w:r>
      <w:r w:rsidR="00EE2B1C">
        <w:t xml:space="preserve">. </w:t>
      </w:r>
    </w:p>
    <w:p w14:paraId="3D9C128A"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7801AF7"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78973F9B" w14:textId="77777777" w:rsidR="00257D56" w:rsidRPr="004B61BC" w:rsidRDefault="00257D56" w:rsidP="00257D56">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t>application</w:t>
      </w:r>
      <w:r w:rsidRPr="004B61BC">
        <w:t xml:space="preserve">. These guidelines can be found on </w:t>
      </w:r>
      <w:hyperlink r:id="rId9" w:history="1">
        <w:r w:rsidRPr="00AE5A5C">
          <w:rPr>
            <w:rStyle w:val="Hyperlink"/>
            <w:rFonts w:cstheme="minorBidi"/>
          </w:rPr>
          <w:t>GrantConnect</w:t>
        </w:r>
      </w:hyperlink>
      <w:r w:rsidR="00201BC7">
        <w:rPr>
          <w:rStyle w:val="Hyperlink"/>
          <w:rFonts w:cstheme="minorBidi"/>
        </w:rPr>
        <w:t xml:space="preserve"> and the</w:t>
      </w:r>
      <w:r w:rsidR="00201BC7" w:rsidRPr="00201BC7">
        <w:t xml:space="preserve"> </w:t>
      </w:r>
      <w:r w:rsidR="00201BC7">
        <w:t>Community Grants Hub</w:t>
      </w:r>
      <w:r w:rsidRPr="004B61BC">
        <w:t>, the Australian Government’s whole-of-government grants information system. Note: Any addenda for this grant opportunity will be published on GrantConnect</w:t>
      </w:r>
      <w:r w:rsidR="00201BC7">
        <w:t xml:space="preserve"> and the Community Grants Hub</w:t>
      </w:r>
      <w:r w:rsidRPr="004B61BC">
        <w:t>, and by registering on this website</w:t>
      </w:r>
      <w:r w:rsidR="00744A32">
        <w:t>,</w:t>
      </w:r>
      <w:r w:rsidRPr="004B61BC">
        <w:t xml:space="preserve"> you will be automatic</w:t>
      </w:r>
      <w:r>
        <w:t>ally notified of any changes.</w:t>
      </w:r>
    </w:p>
    <w:p w14:paraId="5D702141"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31B8B5DF" w14:textId="77777777" w:rsidR="00EE2B1C" w:rsidRDefault="00682CF2" w:rsidP="00EE2B1C">
      <w:pPr>
        <w:pBdr>
          <w:top w:val="single" w:sz="2" w:space="1" w:color="auto"/>
          <w:left w:val="single" w:sz="2" w:space="4" w:color="auto"/>
          <w:bottom w:val="single" w:sz="2" w:space="1" w:color="auto"/>
          <w:right w:val="single" w:sz="2" w:space="4" w:color="auto"/>
        </w:pBdr>
        <w:spacing w:after="0"/>
        <w:jc w:val="center"/>
        <w:rPr>
          <w:bCs/>
        </w:rPr>
      </w:pPr>
      <w:r>
        <w:rPr>
          <w:b/>
        </w:rPr>
        <w:t>The Hub</w:t>
      </w:r>
      <w:r w:rsidR="00EE2B1C">
        <w:rPr>
          <w:b/>
        </w:rPr>
        <w:t xml:space="preserve"> assess all </w:t>
      </w:r>
      <w:r w:rsidR="00EE2B1C" w:rsidRPr="00F40BDA">
        <w:rPr>
          <w:b/>
        </w:rPr>
        <w:t>grant application</w:t>
      </w:r>
      <w:r w:rsidR="00EE2B1C">
        <w:rPr>
          <w:b/>
        </w:rPr>
        <w:t>s</w:t>
      </w:r>
    </w:p>
    <w:p w14:paraId="1625FE23" w14:textId="77777777" w:rsidR="00EE2B1C" w:rsidRDefault="00682CF2" w:rsidP="00EE2B1C">
      <w:pPr>
        <w:pBdr>
          <w:top w:val="single" w:sz="2" w:space="1" w:color="auto"/>
          <w:left w:val="single" w:sz="2" w:space="4" w:color="auto"/>
          <w:bottom w:val="single" w:sz="2" w:space="1" w:color="auto"/>
          <w:right w:val="single" w:sz="2" w:space="4" w:color="auto"/>
        </w:pBdr>
        <w:spacing w:after="0"/>
        <w:jc w:val="center"/>
      </w:pPr>
      <w:r>
        <w:t>The Hub</w:t>
      </w:r>
      <w:r w:rsidR="00EE2B1C">
        <w:t xml:space="preserve"> assess the applications against eligibility criteria and notify you if you are not eligible.  We then assess your application</w:t>
      </w:r>
      <w:r w:rsidR="006B1DE7">
        <w:t>, considering a number of</w:t>
      </w:r>
      <w:r w:rsidR="00EE2B1C">
        <w:t xml:space="preserve"> criteria including an overall c</w:t>
      </w:r>
      <w:r w:rsidR="00576E10">
        <w:t xml:space="preserve">onsideration of value for money. </w:t>
      </w:r>
    </w:p>
    <w:p w14:paraId="4A933B30"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D527C4E" w14:textId="77777777" w:rsidR="00EE2B1C" w:rsidRDefault="00682CF2" w:rsidP="00EE2B1C">
      <w:pPr>
        <w:pBdr>
          <w:top w:val="single" w:sz="2" w:space="1" w:color="auto"/>
          <w:left w:val="single" w:sz="2" w:space="4" w:color="auto"/>
          <w:bottom w:val="single" w:sz="2" w:space="1" w:color="auto"/>
          <w:right w:val="single" w:sz="2" w:space="4" w:color="auto"/>
        </w:pBdr>
        <w:spacing w:after="0"/>
        <w:jc w:val="center"/>
        <w:rPr>
          <w:b/>
        </w:rPr>
      </w:pPr>
      <w:r>
        <w:rPr>
          <w:b/>
        </w:rPr>
        <w:t>DVA</w:t>
      </w:r>
      <w:r w:rsidR="00EE2B1C">
        <w:rPr>
          <w:b/>
        </w:rPr>
        <w:t xml:space="preserve"> </w:t>
      </w:r>
      <w:r w:rsidR="00980B20">
        <w:rPr>
          <w:b/>
        </w:rPr>
        <w:t xml:space="preserve">will </w:t>
      </w:r>
      <w:r w:rsidR="00EE2B1C">
        <w:rPr>
          <w:b/>
        </w:rPr>
        <w:t>make grant recommendations</w:t>
      </w:r>
    </w:p>
    <w:p w14:paraId="307763F9" w14:textId="3B205877" w:rsidR="00EE2B1C" w:rsidRPr="00A03DF3" w:rsidRDefault="00A97C82" w:rsidP="00EE2B1C">
      <w:pPr>
        <w:pBdr>
          <w:top w:val="single" w:sz="2" w:space="1" w:color="auto"/>
          <w:left w:val="single" w:sz="2" w:space="4" w:color="auto"/>
          <w:bottom w:val="single" w:sz="2" w:space="1" w:color="auto"/>
          <w:right w:val="single" w:sz="2" w:space="4" w:color="auto"/>
        </w:pBdr>
        <w:spacing w:after="0"/>
        <w:jc w:val="center"/>
      </w:pPr>
      <w:r>
        <w:t xml:space="preserve">An expert panel, consisting of </w:t>
      </w:r>
      <w:r w:rsidR="003F69BF">
        <w:t xml:space="preserve">DVA </w:t>
      </w:r>
      <w:r>
        <w:t xml:space="preserve">representatives will </w:t>
      </w:r>
      <w:r w:rsidR="00EE2B1C" w:rsidRPr="00123D11">
        <w:t>provide advice to the decision maker on the merits of each application.</w:t>
      </w:r>
      <w:r w:rsidR="00EE2B1C" w:rsidRPr="00A03DF3">
        <w:t xml:space="preserve"> </w:t>
      </w:r>
    </w:p>
    <w:p w14:paraId="6F4324AA"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7DE28C75"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Grant D</w:t>
      </w:r>
      <w:r w:rsidRPr="00DB0315">
        <w:rPr>
          <w:b/>
        </w:rPr>
        <w:t>ecision</w:t>
      </w:r>
      <w:r>
        <w:rPr>
          <w:b/>
        </w:rPr>
        <w:t>s are made</w:t>
      </w:r>
    </w:p>
    <w:p w14:paraId="77336AB3" w14:textId="77777777" w:rsidR="0014183D" w:rsidRPr="00123D11" w:rsidRDefault="0014183D" w:rsidP="0014183D">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 xml:space="preserve">Minister for Veterans’ Affairs decides </w:t>
      </w:r>
      <w:r w:rsidRPr="00123D11">
        <w:t>which grant applications are successful.</w:t>
      </w:r>
    </w:p>
    <w:p w14:paraId="0A913B28"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0973731" w14:textId="77777777" w:rsidR="00EE2B1C" w:rsidRDefault="007F059D" w:rsidP="00EE2B1C">
      <w:pPr>
        <w:pBdr>
          <w:top w:val="single" w:sz="2" w:space="1" w:color="auto"/>
          <w:left w:val="single" w:sz="2" w:space="4" w:color="auto"/>
          <w:bottom w:val="single" w:sz="2" w:space="1" w:color="auto"/>
          <w:right w:val="single" w:sz="2" w:space="4" w:color="auto"/>
        </w:pBdr>
        <w:spacing w:after="0"/>
        <w:jc w:val="center"/>
        <w:rPr>
          <w:b/>
        </w:rPr>
      </w:pPr>
      <w:r>
        <w:rPr>
          <w:b/>
        </w:rPr>
        <w:t xml:space="preserve">The Hub will </w:t>
      </w:r>
      <w:r w:rsidR="00EE2B1C">
        <w:rPr>
          <w:b/>
        </w:rPr>
        <w:t xml:space="preserve">notify you of the </w:t>
      </w:r>
      <w:r w:rsidR="00EE2B1C" w:rsidRPr="00F40BDA">
        <w:rPr>
          <w:b/>
        </w:rPr>
        <w:t>outcome</w:t>
      </w:r>
    </w:p>
    <w:p w14:paraId="442CF51E" w14:textId="77777777" w:rsidR="00EE2B1C" w:rsidRDefault="00682CF2" w:rsidP="00EE2B1C">
      <w:pPr>
        <w:pBdr>
          <w:top w:val="single" w:sz="2" w:space="1" w:color="auto"/>
          <w:left w:val="single" w:sz="2" w:space="4" w:color="auto"/>
          <w:bottom w:val="single" w:sz="2" w:space="1" w:color="auto"/>
          <w:right w:val="single" w:sz="2" w:space="4" w:color="auto"/>
        </w:pBdr>
        <w:spacing w:after="0"/>
        <w:jc w:val="center"/>
      </w:pPr>
      <w:r>
        <w:t>The Hub will</w:t>
      </w:r>
      <w:r w:rsidR="00EE2B1C">
        <w:t xml:space="preserve"> advise you of the outcome of your application.  We may not notify un</w:t>
      </w:r>
      <w:r w:rsidR="00EE2B1C" w:rsidRPr="00F40BDA">
        <w:t xml:space="preserve">successful applicants until grant agreements </w:t>
      </w:r>
      <w:r w:rsidR="00EE2B1C">
        <w:t xml:space="preserve">have been executed </w:t>
      </w:r>
      <w:r w:rsidR="00EE2B1C" w:rsidRPr="00F40BDA">
        <w:t>with successful applicants.</w:t>
      </w:r>
    </w:p>
    <w:p w14:paraId="0BC46116"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7CD3820" w14:textId="77777777" w:rsidR="00EE2B1C" w:rsidRPr="007F199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7F199C">
        <w:rPr>
          <w:rStyle w:val="highlightedtextChar"/>
          <w:color w:val="auto"/>
        </w:rPr>
        <w:t>We enter into a grant agreement or a letter of agreement</w:t>
      </w:r>
    </w:p>
    <w:p w14:paraId="66EEE0C4" w14:textId="28195DB2" w:rsidR="00EE2B1C" w:rsidRDefault="00604852" w:rsidP="00EE2B1C">
      <w:pPr>
        <w:pBdr>
          <w:top w:val="single" w:sz="2" w:space="1" w:color="auto"/>
          <w:left w:val="single" w:sz="2" w:space="4" w:color="auto"/>
          <w:bottom w:val="single" w:sz="2" w:space="1" w:color="auto"/>
          <w:right w:val="single" w:sz="2" w:space="4" w:color="auto"/>
        </w:pBdr>
        <w:spacing w:after="0"/>
        <w:jc w:val="center"/>
        <w:rPr>
          <w:b/>
          <w:bCs/>
        </w:rPr>
      </w:pPr>
      <w:r>
        <w:t xml:space="preserve">The Hub on behalf of DVA </w:t>
      </w:r>
      <w:r w:rsidR="00EE2B1C">
        <w:t xml:space="preserve">will enter into a grant agreement or letter of agreement with successful applicants.  </w:t>
      </w:r>
      <w:r w:rsidR="00EE2B1C" w:rsidRPr="00F40BDA">
        <w:t>The type of grant agreement is based on the nature of the grant and proportional to the risks involved.</w:t>
      </w:r>
      <w:r w:rsidR="00EE2B1C">
        <w:t xml:space="preserve"> </w:t>
      </w:r>
    </w:p>
    <w:p w14:paraId="7531A16E"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C0AFE30"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14:paraId="1CC6296B"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in your </w:t>
      </w:r>
      <w:r w:rsidRPr="007F199C">
        <w:rPr>
          <w:rStyle w:val="highlightedtextChar"/>
          <w:b w:val="0"/>
          <w:color w:val="auto"/>
        </w:rPr>
        <w:t>grant agreement</w:t>
      </w:r>
      <w:r w:rsidRPr="007F199C">
        <w:rPr>
          <w:b/>
          <w:bCs/>
        </w:rPr>
        <w:t xml:space="preserve">. </w:t>
      </w:r>
      <w:r w:rsidRPr="007F199C">
        <w:rPr>
          <w:bCs/>
        </w:rPr>
        <w:t xml:space="preserve">We manage </w:t>
      </w:r>
      <w:r w:rsidRPr="00F40BDA">
        <w:rPr>
          <w:bCs/>
        </w:rPr>
        <w:t>the grant</w:t>
      </w:r>
      <w:r>
        <w:rPr>
          <w:bCs/>
        </w:rPr>
        <w:t xml:space="preserve"> by working with you, monitoring your progress and </w:t>
      </w:r>
      <w:r w:rsidRPr="00F40BDA">
        <w:rPr>
          <w:bCs/>
        </w:rPr>
        <w:t>making payments.</w:t>
      </w:r>
    </w:p>
    <w:p w14:paraId="792FA743"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3430BACA"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sidRPr="00B30747">
        <w:rPr>
          <w:b/>
        </w:rPr>
        <w:t xml:space="preserve">the </w:t>
      </w:r>
      <w:r w:rsidR="006B1DE7">
        <w:rPr>
          <w:b/>
        </w:rPr>
        <w:t>Veteran and Community Grants Program</w:t>
      </w:r>
    </w:p>
    <w:p w14:paraId="4C7A9E31" w14:textId="77777777" w:rsidR="00EE2B1C" w:rsidRDefault="00682CF2" w:rsidP="00EE2B1C">
      <w:pPr>
        <w:pBdr>
          <w:top w:val="single" w:sz="2" w:space="1" w:color="auto"/>
          <w:left w:val="single" w:sz="2" w:space="4" w:color="auto"/>
          <w:bottom w:val="single" w:sz="2" w:space="1" w:color="auto"/>
          <w:right w:val="single" w:sz="2" w:space="4" w:color="auto"/>
        </w:pBdr>
        <w:spacing w:after="0"/>
        <w:jc w:val="center"/>
      </w:pPr>
      <w:r>
        <w:t>DVA will</w:t>
      </w:r>
      <w:r w:rsidR="00EE2B1C">
        <w:t xml:space="preserve"> evaluate t</w:t>
      </w:r>
      <w:r w:rsidR="00EE2B1C" w:rsidRPr="00F40BDA">
        <w:t xml:space="preserve">he specific grant </w:t>
      </w:r>
      <w:r w:rsidR="00EE2B1C">
        <w:t xml:space="preserve">activity and </w:t>
      </w:r>
      <w:r w:rsidR="00744A32">
        <w:t xml:space="preserve">the </w:t>
      </w:r>
      <w:r w:rsidR="006B1DE7">
        <w:t>Veteran and Community Grants Program</w:t>
      </w:r>
      <w:r w:rsidR="00744A32">
        <w:t xml:space="preserve"> as</w:t>
      </w:r>
      <w:r w:rsidR="00EE2B1C">
        <w:t xml:space="preserve"> a whole</w:t>
      </w:r>
      <w:r w:rsidR="00EE2B1C" w:rsidRPr="00F40BDA">
        <w:t xml:space="preserve">. </w:t>
      </w:r>
      <w:r w:rsidR="00EE2B1C">
        <w:t xml:space="preserve">We </w:t>
      </w:r>
      <w:r w:rsidR="00EE2B1C" w:rsidRPr="00F40BDA">
        <w:t xml:space="preserve">base </w:t>
      </w:r>
      <w:r w:rsidR="00EE2B1C">
        <w:t xml:space="preserve">this on </w:t>
      </w:r>
      <w:r w:rsidR="00EE2B1C" w:rsidRPr="00F40BDA">
        <w:t xml:space="preserve">information </w:t>
      </w:r>
      <w:r w:rsidR="00EE2B1C">
        <w:t>you provide to us and that we collect from various sources</w:t>
      </w:r>
      <w:r w:rsidR="00EE2B1C" w:rsidRPr="00F40BDA">
        <w:t xml:space="preserve">. </w:t>
      </w:r>
    </w:p>
    <w:p w14:paraId="17138A3B" w14:textId="77777777" w:rsidR="001A0777" w:rsidRPr="00367A67" w:rsidRDefault="001A0777" w:rsidP="00056305">
      <w:pPr>
        <w:pStyle w:val="Heading2Numbered"/>
        <w:ind w:left="567"/>
      </w:pPr>
      <w:bookmarkStart w:id="4" w:name="_Toc484677032"/>
      <w:bookmarkStart w:id="5" w:name="_Toc507768861"/>
      <w:bookmarkStart w:id="6" w:name="_Toc467773951"/>
      <w:r w:rsidRPr="00367A67">
        <w:t>Role of the Community Grants Hub</w:t>
      </w:r>
      <w:bookmarkEnd w:id="4"/>
      <w:bookmarkEnd w:id="5"/>
    </w:p>
    <w:p w14:paraId="63AAB766" w14:textId="77777777" w:rsidR="001A0777" w:rsidRPr="00367A67" w:rsidRDefault="00D268E6" w:rsidP="001A0777">
      <w:r w:rsidRPr="00367A67">
        <w:t xml:space="preserve">This grant opportunity will be administered by the Community Grants Hub on behalf of </w:t>
      </w:r>
      <w:r w:rsidR="007F059D">
        <w:t>DVA</w:t>
      </w:r>
      <w:r w:rsidR="00186E42" w:rsidRPr="007F199C">
        <w:rPr>
          <w:rStyle w:val="highlightedtextChar"/>
          <w:color w:val="auto"/>
        </w:rPr>
        <w:t xml:space="preserve"> </w:t>
      </w:r>
      <w:r w:rsidR="00186E42" w:rsidRPr="00367A67">
        <w:t>under</w:t>
      </w:r>
      <w:r w:rsidR="00186E42" w:rsidRPr="00367A67">
        <w:rPr>
          <w:rStyle w:val="highlightedtextChar"/>
        </w:rPr>
        <w:t xml:space="preserve"> </w:t>
      </w:r>
      <w:r w:rsidR="00186E42" w:rsidRPr="00367A67">
        <w:rPr>
          <w:rStyle w:val="highlightedtextChar"/>
          <w:b w:val="0"/>
          <w:color w:val="auto"/>
        </w:rPr>
        <w:t>a Whole</w:t>
      </w:r>
      <w:r w:rsidR="00902B02">
        <w:rPr>
          <w:rStyle w:val="highlightedtextChar"/>
          <w:b w:val="0"/>
          <w:color w:val="auto"/>
        </w:rPr>
        <w:t>-of-</w:t>
      </w:r>
      <w:r w:rsidR="00186E42" w:rsidRPr="00367A67">
        <w:rPr>
          <w:rStyle w:val="highlightedtextChar"/>
          <w:b w:val="0"/>
          <w:color w:val="auto"/>
        </w:rPr>
        <w:t>Australian Government initiative to streamline grant processes across agencies.</w:t>
      </w:r>
    </w:p>
    <w:p w14:paraId="274AA636" w14:textId="77777777" w:rsidR="00045933" w:rsidRPr="00B72EE8" w:rsidRDefault="001A0777" w:rsidP="001A0777">
      <w:pPr>
        <w:pStyle w:val="Heading2Numbered"/>
        <w:numPr>
          <w:ilvl w:val="0"/>
          <w:numId w:val="0"/>
        </w:numPr>
        <w:ind w:left="567" w:hanging="567"/>
      </w:pPr>
      <w:bookmarkStart w:id="7" w:name="_Toc507768862"/>
      <w:r w:rsidRPr="00367A67">
        <w:t>1.2</w:t>
      </w:r>
      <w:r w:rsidRPr="00367A67">
        <w:tab/>
      </w:r>
      <w:r w:rsidR="00045933" w:rsidRPr="007E2AE9">
        <w:t>About the grant program</w:t>
      </w:r>
      <w:bookmarkEnd w:id="6"/>
      <w:bookmarkEnd w:id="7"/>
    </w:p>
    <w:p w14:paraId="5D5F8089" w14:textId="3FC6D353" w:rsidR="00A40661" w:rsidRPr="006F1159" w:rsidRDefault="001C09C9" w:rsidP="00DF01B7">
      <w:pPr>
        <w:suppressAutoHyphens w:val="0"/>
        <w:autoSpaceDE w:val="0"/>
        <w:autoSpaceDN w:val="0"/>
        <w:adjustRightInd w:val="0"/>
        <w:spacing w:before="100" w:after="100" w:afterAutospacing="1" w:line="240" w:lineRule="auto"/>
        <w:rPr>
          <w:rFonts w:cstheme="minorHAnsi"/>
        </w:rPr>
      </w:pPr>
      <w:r w:rsidRPr="00323A5C">
        <w:rPr>
          <w:rFonts w:cstheme="minorHAnsi"/>
        </w:rPr>
        <w:t xml:space="preserve">The Veteran and Community Grants (V&amp;CG) </w:t>
      </w:r>
      <w:r w:rsidR="00DF01B7">
        <w:rPr>
          <w:rFonts w:cstheme="minorHAnsi"/>
        </w:rPr>
        <w:t xml:space="preserve">program </w:t>
      </w:r>
      <w:r w:rsidR="00A40661" w:rsidRPr="006F1159">
        <w:rPr>
          <w:rFonts w:cstheme="minorHAnsi"/>
        </w:rPr>
        <w:t>offer</w:t>
      </w:r>
      <w:r w:rsidR="00DF01B7">
        <w:rPr>
          <w:rFonts w:cstheme="minorHAnsi"/>
        </w:rPr>
        <w:t>s</w:t>
      </w:r>
      <w:r w:rsidR="00A40661" w:rsidRPr="006F1159">
        <w:rPr>
          <w:rFonts w:cstheme="minorHAnsi"/>
        </w:rPr>
        <w:t xml:space="preserve"> opportunities for both the veteran and broader community to participate in, and benefit from, projects that support healthy lifestyles, enhance quality of life and assist veterans and war widows/widowers to remain in their own homes as long as possible.</w:t>
      </w:r>
    </w:p>
    <w:p w14:paraId="33D2FF95" w14:textId="77777777" w:rsidR="00A40661" w:rsidRPr="00B0579F" w:rsidRDefault="00561F1D" w:rsidP="00B0579F">
      <w:pPr>
        <w:spacing w:before="240"/>
      </w:pPr>
      <w:r>
        <w:t xml:space="preserve">V&amp;CG is a long-term rolling grant </w:t>
      </w:r>
      <w:r w:rsidRPr="00B90335">
        <w:t>program</w:t>
      </w:r>
      <w:r>
        <w:t xml:space="preserve"> that accepts applications continuously throughout the year. </w:t>
      </w:r>
      <w:r w:rsidRPr="00B90335">
        <w:t xml:space="preserve"> </w:t>
      </w:r>
      <w:r>
        <w:t>V&amp;CG funding is for one off projects</w:t>
      </w:r>
      <w:r w:rsidR="002D7D8A">
        <w:t>, and</w:t>
      </w:r>
      <w:r>
        <w:t xml:space="preserve"> forms </w:t>
      </w:r>
      <w:r w:rsidRPr="00B90335">
        <w:t xml:space="preserve">part of </w:t>
      </w:r>
      <w:r>
        <w:t xml:space="preserve">Outcome 2.4 Veterans’ Community Care and </w:t>
      </w:r>
      <w:r w:rsidRPr="00B90335">
        <w:t>Support</w:t>
      </w:r>
      <w:r w:rsidRPr="00201BC7">
        <w:t>.</w:t>
      </w:r>
    </w:p>
    <w:p w14:paraId="40A3BB9D" w14:textId="1E7B64E0" w:rsidR="00A40661" w:rsidRPr="00323A5C" w:rsidRDefault="00A40661" w:rsidP="00A40661">
      <w:pPr>
        <w:keepNext/>
        <w:tabs>
          <w:tab w:val="left" w:pos="567"/>
          <w:tab w:val="left" w:pos="1418"/>
          <w:tab w:val="right" w:pos="9072"/>
        </w:tabs>
        <w:suppressAutoHyphens w:val="0"/>
        <w:spacing w:before="0" w:after="120" w:line="240" w:lineRule="auto"/>
        <w:ind w:right="-51"/>
        <w:jc w:val="both"/>
        <w:rPr>
          <w:rFonts w:eastAsia="Times New Roman" w:cstheme="minorHAnsi"/>
          <w:lang w:eastAsia="en-AU"/>
        </w:rPr>
      </w:pPr>
      <w:r w:rsidRPr="00323A5C">
        <w:rPr>
          <w:rFonts w:eastAsia="Times New Roman" w:cstheme="minorHAnsi"/>
          <w:lang w:eastAsia="en-AU"/>
        </w:rPr>
        <w:t xml:space="preserve">The objective of the Program </w:t>
      </w:r>
      <w:r w:rsidR="00DF01B7">
        <w:rPr>
          <w:rFonts w:eastAsia="Times New Roman" w:cstheme="minorHAnsi"/>
          <w:lang w:eastAsia="en-AU"/>
        </w:rPr>
        <w:t>is</w:t>
      </w:r>
      <w:r w:rsidRPr="00323A5C">
        <w:rPr>
          <w:rFonts w:eastAsia="Times New Roman" w:cstheme="minorHAnsi"/>
          <w:lang w:eastAsia="en-AU"/>
        </w:rPr>
        <w:t xml:space="preserve"> to</w:t>
      </w:r>
      <w:r w:rsidR="00DF01B7">
        <w:rPr>
          <w:rFonts w:eastAsia="Times New Roman" w:cstheme="minorHAnsi"/>
          <w:lang w:eastAsia="en-AU"/>
        </w:rPr>
        <w:t xml:space="preserve"> </w:t>
      </w:r>
      <w:r w:rsidR="00DF01B7" w:rsidRPr="00323A5C">
        <w:rPr>
          <w:rFonts w:cstheme="minorHAnsi"/>
        </w:rPr>
        <w:t xml:space="preserve">maintain and improve the independence and quality of life for members of the veteran community by providing funding </w:t>
      </w:r>
      <w:r w:rsidR="00DF01B7" w:rsidRPr="006F1159">
        <w:rPr>
          <w:rFonts w:cstheme="minorHAnsi"/>
        </w:rPr>
        <w:t>for projects that support activities and services to sustain or enhance health and wellbeing</w:t>
      </w:r>
      <w:r w:rsidR="007E2AE9">
        <w:rPr>
          <w:rFonts w:cstheme="minorHAnsi"/>
        </w:rPr>
        <w:t>.</w:t>
      </w:r>
    </w:p>
    <w:p w14:paraId="4915ED01" w14:textId="3C31240C" w:rsidR="00A40661" w:rsidRPr="004C08F3" w:rsidRDefault="00A40661" w:rsidP="00A40661">
      <w:pPr>
        <w:spacing w:after="120"/>
        <w:rPr>
          <w:rFonts w:cstheme="minorHAnsi"/>
        </w:rPr>
      </w:pPr>
      <w:r w:rsidRPr="004C08F3">
        <w:rPr>
          <w:rFonts w:cstheme="minorHAnsi"/>
        </w:rPr>
        <w:t xml:space="preserve">The expected </w:t>
      </w:r>
      <w:r>
        <w:rPr>
          <w:rFonts w:cstheme="minorHAnsi"/>
        </w:rPr>
        <w:t>outcomes</w:t>
      </w:r>
      <w:r w:rsidRPr="004C08F3">
        <w:rPr>
          <w:rFonts w:cstheme="minorHAnsi"/>
        </w:rPr>
        <w:t xml:space="preserve"> of the Program are</w:t>
      </w:r>
      <w:r>
        <w:rPr>
          <w:rFonts w:cstheme="minorHAnsi"/>
        </w:rPr>
        <w:t xml:space="preserve"> to</w:t>
      </w:r>
      <w:r w:rsidRPr="004C08F3">
        <w:rPr>
          <w:rFonts w:cstheme="minorHAnsi"/>
        </w:rPr>
        <w:t>:</w:t>
      </w:r>
    </w:p>
    <w:p w14:paraId="69320E43" w14:textId="034200DD" w:rsidR="00A40661" w:rsidRPr="004C08F3" w:rsidRDefault="00FF10CB" w:rsidP="00A40661">
      <w:pPr>
        <w:pStyle w:val="ListParagraph"/>
        <w:numPr>
          <w:ilvl w:val="0"/>
          <w:numId w:val="23"/>
        </w:numPr>
        <w:spacing w:after="120"/>
        <w:rPr>
          <w:rFonts w:cstheme="minorHAnsi"/>
        </w:rPr>
      </w:pPr>
      <w:r>
        <w:rPr>
          <w:rFonts w:asciiTheme="minorHAnsi" w:eastAsiaTheme="minorHAnsi" w:hAnsiTheme="minorHAnsi" w:cstheme="minorHAnsi"/>
        </w:rPr>
        <w:t xml:space="preserve">Deliver </w:t>
      </w:r>
      <w:r w:rsidR="00A40661" w:rsidRPr="00201BC7">
        <w:rPr>
          <w:rFonts w:asciiTheme="minorHAnsi" w:eastAsiaTheme="minorHAnsi" w:hAnsiTheme="minorHAnsi" w:cstheme="minorHAnsi"/>
        </w:rPr>
        <w:t>projects</w:t>
      </w:r>
      <w:r>
        <w:rPr>
          <w:rFonts w:asciiTheme="minorHAnsi" w:eastAsiaTheme="minorHAnsi" w:hAnsiTheme="minorHAnsi" w:cstheme="minorHAnsi"/>
        </w:rPr>
        <w:t xml:space="preserve"> that</w:t>
      </w:r>
      <w:r w:rsidR="00DF01B7">
        <w:rPr>
          <w:rFonts w:asciiTheme="minorHAnsi" w:eastAsiaTheme="minorHAnsi" w:hAnsiTheme="minorHAnsi" w:cstheme="minorHAnsi"/>
        </w:rPr>
        <w:t xml:space="preserve"> are s</w:t>
      </w:r>
      <w:r>
        <w:rPr>
          <w:rFonts w:asciiTheme="minorHAnsi" w:eastAsiaTheme="minorHAnsi" w:hAnsiTheme="minorHAnsi" w:cstheme="minorHAnsi"/>
        </w:rPr>
        <w:t xml:space="preserve">ustainable, </w:t>
      </w:r>
      <w:r w:rsidR="00A40661" w:rsidRPr="00201BC7">
        <w:rPr>
          <w:rFonts w:asciiTheme="minorHAnsi" w:eastAsiaTheme="minorHAnsi" w:hAnsiTheme="minorHAnsi" w:cstheme="minorHAnsi"/>
        </w:rPr>
        <w:t>financially viable</w:t>
      </w:r>
      <w:r w:rsidR="00DF01B7">
        <w:rPr>
          <w:rFonts w:asciiTheme="minorHAnsi" w:eastAsiaTheme="minorHAnsi" w:hAnsiTheme="minorHAnsi" w:cstheme="minorHAnsi"/>
        </w:rPr>
        <w:t xml:space="preserve"> and have an ongoing benefit for members of the veteran community</w:t>
      </w:r>
      <w:r w:rsidR="00A40661" w:rsidRPr="00201BC7">
        <w:rPr>
          <w:rFonts w:asciiTheme="minorHAnsi" w:eastAsiaTheme="minorHAnsi" w:hAnsiTheme="minorHAnsi" w:cstheme="minorHAnsi"/>
        </w:rPr>
        <w:t xml:space="preserve">; </w:t>
      </w:r>
    </w:p>
    <w:p w14:paraId="586956AA" w14:textId="5BC47785" w:rsidR="00A40661" w:rsidRPr="004C08F3" w:rsidRDefault="00FF10CB" w:rsidP="00A40661">
      <w:pPr>
        <w:pStyle w:val="ListParagraph"/>
        <w:numPr>
          <w:ilvl w:val="0"/>
          <w:numId w:val="23"/>
        </w:numPr>
        <w:spacing w:after="120"/>
        <w:rPr>
          <w:rFonts w:cstheme="minorHAnsi"/>
        </w:rPr>
      </w:pPr>
      <w:r>
        <w:rPr>
          <w:rFonts w:asciiTheme="minorHAnsi" w:eastAsiaTheme="minorHAnsi" w:hAnsiTheme="minorHAnsi" w:cstheme="minorHAnsi"/>
        </w:rPr>
        <w:t xml:space="preserve">Deliver projects that </w:t>
      </w:r>
      <w:r w:rsidR="00A40661" w:rsidRPr="00201BC7">
        <w:rPr>
          <w:rFonts w:asciiTheme="minorHAnsi" w:eastAsiaTheme="minorHAnsi" w:hAnsiTheme="minorHAnsi" w:cstheme="minorHAnsi"/>
        </w:rPr>
        <w:t xml:space="preserve">increase opportunities for </w:t>
      </w:r>
      <w:r>
        <w:rPr>
          <w:rFonts w:asciiTheme="minorHAnsi" w:eastAsiaTheme="minorHAnsi" w:hAnsiTheme="minorHAnsi" w:cstheme="minorHAnsi"/>
        </w:rPr>
        <w:t xml:space="preserve">members of the veteran community, associated with </w:t>
      </w:r>
      <w:r w:rsidR="00A40661" w:rsidRPr="00201BC7">
        <w:rPr>
          <w:rFonts w:asciiTheme="minorHAnsi" w:eastAsiaTheme="minorHAnsi" w:hAnsiTheme="minorHAnsi" w:cstheme="minorHAnsi"/>
        </w:rPr>
        <w:t>social activity and community participation and/or improve health behaviours and support healthy places.</w:t>
      </w:r>
    </w:p>
    <w:p w14:paraId="5C2E9C03" w14:textId="77777777" w:rsidR="00B90335" w:rsidRPr="000F576B" w:rsidRDefault="00A40661" w:rsidP="00045933">
      <w:pPr>
        <w:spacing w:after="120"/>
      </w:pPr>
      <w:r w:rsidRPr="00045933">
        <w:t xml:space="preserve">The Program will be undertaken according to the </w:t>
      </w:r>
      <w:hyperlink r:id="rId10" w:history="1">
        <w:r w:rsidRPr="00A40661">
          <w:rPr>
            <w:rStyle w:val="Hyperlink"/>
            <w:rFonts w:cstheme="minorBidi"/>
            <w:i/>
          </w:rPr>
          <w:t>Commonwealth Grants Rules and Guidelines</w:t>
        </w:r>
      </w:hyperlink>
      <w:r w:rsidRPr="00A40661">
        <w:rPr>
          <w:i/>
        </w:rPr>
        <w:t xml:space="preserve"> </w:t>
      </w:r>
      <w:r w:rsidRPr="00BC4DB2">
        <w:t>(</w:t>
      </w:r>
      <w:hyperlink r:id="rId11" w:tooltip="CGRGs 2017" w:history="1">
        <w:r w:rsidRPr="00A40661">
          <w:rPr>
            <w:rStyle w:val="Hyperlink"/>
            <w:rFonts w:cstheme="minorBidi"/>
          </w:rPr>
          <w:t>CGRGs</w:t>
        </w:r>
      </w:hyperlink>
      <w:r w:rsidRPr="00BC4DB2">
        <w:t>).</w:t>
      </w:r>
    </w:p>
    <w:p w14:paraId="0323FA48" w14:textId="77777777" w:rsidR="00045933" w:rsidRPr="00DF4FFA" w:rsidRDefault="00045933" w:rsidP="008307EB">
      <w:pPr>
        <w:pStyle w:val="Heading2Numbered"/>
        <w:numPr>
          <w:ilvl w:val="1"/>
          <w:numId w:val="14"/>
        </w:numPr>
        <w:ind w:left="567"/>
      </w:pPr>
      <w:bookmarkStart w:id="8" w:name="_Toc467773952"/>
      <w:bookmarkStart w:id="9" w:name="_Toc507768863"/>
      <w:r w:rsidRPr="00141248">
        <w:t xml:space="preserve">About the </w:t>
      </w:r>
      <w:r w:rsidRPr="00045933">
        <w:t>Grant Opportunity</w:t>
      </w:r>
      <w:bookmarkEnd w:id="8"/>
      <w:bookmarkEnd w:id="9"/>
    </w:p>
    <w:p w14:paraId="164551CF" w14:textId="77777777" w:rsidR="00045933" w:rsidRPr="00045933" w:rsidRDefault="00045933" w:rsidP="00045933">
      <w:bookmarkStart w:id="10" w:name="_Ref421783365"/>
      <w:r w:rsidRPr="00045933">
        <w:t xml:space="preserve">These guidelines contain information for the </w:t>
      </w:r>
      <w:r w:rsidR="001955C3">
        <w:rPr>
          <w:rStyle w:val="highlightedtextChar"/>
          <w:b w:val="0"/>
          <w:color w:val="auto"/>
        </w:rPr>
        <w:t>V&amp;CG grant round</w:t>
      </w:r>
      <w:r w:rsidRPr="00045933">
        <w:t xml:space="preserve">. </w:t>
      </w:r>
    </w:p>
    <w:p w14:paraId="7C6027C6" w14:textId="77777777" w:rsidR="00045933" w:rsidRPr="00045933" w:rsidRDefault="00045933" w:rsidP="00045933">
      <w:pPr>
        <w:spacing w:after="80"/>
        <w:rPr>
          <w:rFonts w:asciiTheme="majorHAnsi" w:hAnsiTheme="majorHAnsi" w:cstheme="majorHAnsi"/>
        </w:rPr>
      </w:pPr>
      <w:r w:rsidRPr="00045933">
        <w:rPr>
          <w:rFonts w:asciiTheme="majorHAnsi" w:hAnsiTheme="majorHAnsi" w:cstheme="majorHAnsi"/>
        </w:rPr>
        <w:t>This document sets out:</w:t>
      </w:r>
    </w:p>
    <w:p w14:paraId="0FE2C2E8" w14:textId="77777777" w:rsidR="00045933" w:rsidRPr="000A271A" w:rsidRDefault="00045933" w:rsidP="000A271A">
      <w:pPr>
        <w:pStyle w:val="Bullet1"/>
      </w:pPr>
      <w:r w:rsidRPr="000A271A">
        <w:t>the purpose of the grant opportunity</w:t>
      </w:r>
      <w:r w:rsidR="001508B2">
        <w:t>;</w:t>
      </w:r>
    </w:p>
    <w:p w14:paraId="095BE805" w14:textId="55B5213C" w:rsidR="00045933" w:rsidRPr="000A271A" w:rsidRDefault="00045933" w:rsidP="000A271A">
      <w:pPr>
        <w:pStyle w:val="Bullet1"/>
      </w:pPr>
      <w:r w:rsidRPr="000A271A">
        <w:t>the eligibility</w:t>
      </w:r>
      <w:r w:rsidR="00BA2758">
        <w:t xml:space="preserve"> criteria</w:t>
      </w:r>
      <w:r w:rsidRPr="000A271A">
        <w:t xml:space="preserve"> and </w:t>
      </w:r>
      <w:r w:rsidR="00BA2758">
        <w:t>assessment</w:t>
      </w:r>
      <w:r w:rsidR="001955C3">
        <w:t xml:space="preserve"> </w:t>
      </w:r>
      <w:r w:rsidR="00A53D39">
        <w:t>criteria</w:t>
      </w:r>
      <w:r w:rsidR="001508B2">
        <w:t>;</w:t>
      </w:r>
    </w:p>
    <w:p w14:paraId="25E0C1F6" w14:textId="312C76D5" w:rsidR="00045933" w:rsidRPr="000A271A" w:rsidRDefault="00045933" w:rsidP="000A271A">
      <w:pPr>
        <w:pStyle w:val="Bullet1"/>
      </w:pPr>
      <w:r w:rsidRPr="000A271A">
        <w:t xml:space="preserve">how grant applications are </w:t>
      </w:r>
      <w:r w:rsidR="00EE52AA">
        <w:t>checked</w:t>
      </w:r>
      <w:r w:rsidRPr="000A271A">
        <w:t xml:space="preserve"> and </w:t>
      </w:r>
      <w:r w:rsidR="00EE52AA">
        <w:t>assessed</w:t>
      </w:r>
      <w:r w:rsidR="001508B2">
        <w:t>; and</w:t>
      </w:r>
    </w:p>
    <w:p w14:paraId="3A7DD269" w14:textId="77777777" w:rsidR="00045933" w:rsidRPr="000A271A" w:rsidRDefault="00045933" w:rsidP="000A271A">
      <w:pPr>
        <w:pStyle w:val="Bullet1"/>
      </w:pPr>
      <w:r w:rsidRPr="000A271A">
        <w:t>responsibilities and expectations in relation to the opportunity</w:t>
      </w:r>
      <w:r w:rsidR="001508B2">
        <w:t>.</w:t>
      </w:r>
      <w:r w:rsidRPr="000A271A">
        <w:t xml:space="preserve"> </w:t>
      </w:r>
    </w:p>
    <w:p w14:paraId="07FDCA09" w14:textId="77777777" w:rsidR="000A271A" w:rsidRDefault="000A271A" w:rsidP="00045933">
      <w:pPr>
        <w:pStyle w:val="NoSpacing"/>
        <w:rPr>
          <w:rFonts w:asciiTheme="majorHAnsi" w:hAnsiTheme="majorHAnsi" w:cstheme="majorHAnsi"/>
        </w:rPr>
      </w:pPr>
    </w:p>
    <w:p w14:paraId="2E3C5E1D" w14:textId="77777777" w:rsidR="00045933" w:rsidRPr="00045933" w:rsidRDefault="00045933" w:rsidP="00045933">
      <w:pPr>
        <w:pStyle w:val="NoSpacing"/>
        <w:rPr>
          <w:rFonts w:asciiTheme="majorHAnsi" w:hAnsiTheme="majorHAnsi" w:cstheme="majorHAnsi"/>
        </w:rPr>
      </w:pPr>
      <w:r w:rsidRPr="00045933">
        <w:rPr>
          <w:rFonts w:asciiTheme="majorHAnsi" w:hAnsiTheme="majorHAnsi" w:cstheme="majorHAnsi"/>
        </w:rPr>
        <w:t>You must read this document before filling out an application</w:t>
      </w:r>
      <w:r w:rsidR="001955C3">
        <w:rPr>
          <w:rFonts w:asciiTheme="majorHAnsi" w:hAnsiTheme="majorHAnsi" w:cstheme="majorHAnsi"/>
        </w:rPr>
        <w:t xml:space="preserve"> form</w:t>
      </w:r>
      <w:r w:rsidR="00B90335">
        <w:rPr>
          <w:rFonts w:asciiTheme="majorHAnsi" w:hAnsiTheme="majorHAnsi" w:cstheme="majorHAnsi"/>
        </w:rPr>
        <w:t>.</w:t>
      </w:r>
    </w:p>
    <w:p w14:paraId="5CF343C4" w14:textId="77777777" w:rsidR="00045933" w:rsidRPr="00B72EE8" w:rsidRDefault="001F0A46" w:rsidP="00056305">
      <w:pPr>
        <w:pStyle w:val="Heading2Numbered"/>
        <w:ind w:left="567"/>
      </w:pPr>
      <w:bookmarkStart w:id="11" w:name="_Toc461105052"/>
      <w:bookmarkStart w:id="12" w:name="_Toc467773953"/>
      <w:bookmarkStart w:id="13" w:name="_Toc507768864"/>
      <w:bookmarkEnd w:id="11"/>
      <w:r w:rsidRPr="001F0A46">
        <w:rPr>
          <w:rStyle w:val="highlightedtextChar"/>
          <w:b w:val="0"/>
          <w:color w:val="auto"/>
        </w:rPr>
        <w:t>Veteran and Community Grants</w:t>
      </w:r>
      <w:r w:rsidRPr="00045933" w:rsidDel="001F0A46">
        <w:rPr>
          <w:color w:val="745B00" w:themeColor="accent3" w:themeShade="80"/>
        </w:rPr>
        <w:t xml:space="preserve"> </w:t>
      </w:r>
      <w:r w:rsidR="00045933">
        <w:t>o</w:t>
      </w:r>
      <w:r w:rsidR="00045933" w:rsidRPr="00B72EE8">
        <w:t>utcomes</w:t>
      </w:r>
      <w:bookmarkEnd w:id="12"/>
      <w:bookmarkEnd w:id="13"/>
      <w:r w:rsidR="00045933" w:rsidRPr="00B72EE8">
        <w:t xml:space="preserve"> </w:t>
      </w:r>
      <w:bookmarkEnd w:id="10"/>
    </w:p>
    <w:p w14:paraId="7B7BB01C" w14:textId="77777777" w:rsidR="0059305E" w:rsidRDefault="00045933" w:rsidP="0059305E">
      <w:r w:rsidRPr="00045933">
        <w:t xml:space="preserve">The </w:t>
      </w:r>
      <w:r w:rsidR="001F0A46" w:rsidRPr="001F0A46">
        <w:rPr>
          <w:rStyle w:val="highlightedtextChar"/>
          <w:b w:val="0"/>
          <w:color w:val="auto"/>
        </w:rPr>
        <w:t>Veteran and Community Grants</w:t>
      </w:r>
      <w:r w:rsidR="009B4241">
        <w:rPr>
          <w:rStyle w:val="highlightedtextChar"/>
          <w:b w:val="0"/>
          <w:color w:val="auto"/>
        </w:rPr>
        <w:t xml:space="preserve"> program</w:t>
      </w:r>
      <w:r w:rsidRPr="001F0A46">
        <w:t xml:space="preserve"> </w:t>
      </w:r>
      <w:r w:rsidRPr="00045933">
        <w:t>is intended to</w:t>
      </w:r>
      <w:r w:rsidR="0059305E">
        <w:t>:</w:t>
      </w:r>
      <w:r w:rsidR="0059305E" w:rsidRPr="00045933">
        <w:t xml:space="preserve"> </w:t>
      </w:r>
    </w:p>
    <w:p w14:paraId="53201051" w14:textId="77777777" w:rsidR="0059305E" w:rsidRPr="00BC724B" w:rsidRDefault="0059305E" w:rsidP="00BC724B">
      <w:pPr>
        <w:pStyle w:val="Bullet2"/>
      </w:pPr>
      <w:r w:rsidRPr="00BC724B">
        <w:t>promote and enhance healthy lifestyles</w:t>
      </w:r>
      <w:r w:rsidR="001945BA">
        <w:t>, particularly physical activity and mental wellbeing</w:t>
      </w:r>
      <w:r w:rsidRPr="00BC724B">
        <w:t>;</w:t>
      </w:r>
    </w:p>
    <w:p w14:paraId="101ECDDE" w14:textId="77777777" w:rsidR="0059305E" w:rsidRPr="00BC724B" w:rsidRDefault="0059305E" w:rsidP="00BC724B">
      <w:pPr>
        <w:pStyle w:val="Bullet2"/>
      </w:pPr>
      <w:r w:rsidRPr="00BC724B">
        <w:t xml:space="preserve">support </w:t>
      </w:r>
      <w:r w:rsidR="001945BA">
        <w:t>q</w:t>
      </w:r>
      <w:r w:rsidRPr="00BC724B">
        <w:t>uality</w:t>
      </w:r>
      <w:r w:rsidR="001945BA">
        <w:t xml:space="preserve"> independent</w:t>
      </w:r>
      <w:r w:rsidRPr="00BC724B">
        <w:t xml:space="preserve"> living at home;</w:t>
      </w:r>
    </w:p>
    <w:p w14:paraId="08CC7A58" w14:textId="77777777" w:rsidR="0059305E" w:rsidRPr="00BC724B" w:rsidRDefault="0059305E" w:rsidP="00BC724B">
      <w:pPr>
        <w:pStyle w:val="Bullet2"/>
      </w:pPr>
      <w:r w:rsidRPr="00BC724B">
        <w:t>encourage involvement in community activities;</w:t>
      </w:r>
    </w:p>
    <w:p w14:paraId="277E3A64" w14:textId="77777777" w:rsidR="0059305E" w:rsidRPr="00BC724B" w:rsidRDefault="0059305E" w:rsidP="00BC724B">
      <w:pPr>
        <w:pStyle w:val="Bullet2"/>
      </w:pPr>
      <w:r w:rsidRPr="00BC724B">
        <w:t>reduce social isolation;</w:t>
      </w:r>
    </w:p>
    <w:p w14:paraId="3092DF8D" w14:textId="77777777" w:rsidR="0059305E" w:rsidRPr="00BC724B" w:rsidRDefault="0059305E" w:rsidP="00BC724B">
      <w:pPr>
        <w:pStyle w:val="Bullet2"/>
      </w:pPr>
      <w:r w:rsidRPr="00BC724B">
        <w:t>encourage supportive and safe communities;</w:t>
      </w:r>
    </w:p>
    <w:p w14:paraId="0D96FA2B" w14:textId="77777777" w:rsidR="0059305E" w:rsidRPr="00BC724B" w:rsidRDefault="0059305E" w:rsidP="00BC724B">
      <w:pPr>
        <w:pStyle w:val="Bullet2"/>
      </w:pPr>
      <w:r w:rsidRPr="00BC724B">
        <w:t>increase access to community services;</w:t>
      </w:r>
    </w:p>
    <w:p w14:paraId="74080435" w14:textId="77777777" w:rsidR="0059305E" w:rsidRPr="00BC724B" w:rsidRDefault="0059305E" w:rsidP="00BC724B">
      <w:pPr>
        <w:pStyle w:val="Bullet2"/>
      </w:pPr>
      <w:r w:rsidRPr="00BC724B">
        <w:t>address gaps in local services;</w:t>
      </w:r>
    </w:p>
    <w:p w14:paraId="7296551E" w14:textId="77777777" w:rsidR="0059305E" w:rsidRPr="00BC724B" w:rsidRDefault="0059305E" w:rsidP="00BC724B">
      <w:pPr>
        <w:pStyle w:val="Bullet2"/>
      </w:pPr>
      <w:r w:rsidRPr="00BC724B">
        <w:t>support carers;</w:t>
      </w:r>
    </w:p>
    <w:p w14:paraId="0C4C6772" w14:textId="77777777" w:rsidR="0059305E" w:rsidRPr="00BC724B" w:rsidRDefault="0059305E" w:rsidP="00BC724B">
      <w:pPr>
        <w:pStyle w:val="Bullet2"/>
      </w:pPr>
      <w:r w:rsidRPr="00BC724B">
        <w:t>increase nutrition;</w:t>
      </w:r>
    </w:p>
    <w:p w14:paraId="6A294A84" w14:textId="77777777" w:rsidR="0059305E" w:rsidRPr="00BC724B" w:rsidRDefault="0059305E" w:rsidP="00BC724B">
      <w:pPr>
        <w:pStyle w:val="Bullet2"/>
      </w:pPr>
      <w:r w:rsidRPr="00BC724B">
        <w:t>increase social connectedness; and</w:t>
      </w:r>
    </w:p>
    <w:p w14:paraId="4D1C9C71" w14:textId="77777777" w:rsidR="0059305E" w:rsidRPr="004C08F3" w:rsidRDefault="0059305E" w:rsidP="00BC724B">
      <w:pPr>
        <w:pStyle w:val="Bullet2"/>
      </w:pPr>
      <w:r w:rsidRPr="00BC724B">
        <w:t>increase mental wellness.</w:t>
      </w:r>
    </w:p>
    <w:p w14:paraId="5DAA89DE" w14:textId="77777777" w:rsidR="00045933" w:rsidRPr="00B72EE8" w:rsidRDefault="00045933" w:rsidP="00A668C8">
      <w:pPr>
        <w:pStyle w:val="Heading1Numbered"/>
      </w:pPr>
      <w:bookmarkStart w:id="14" w:name="_Toc467773954"/>
      <w:bookmarkStart w:id="15" w:name="_Toc507768865"/>
      <w:r>
        <w:t>Grant amount</w:t>
      </w:r>
      <w:bookmarkEnd w:id="14"/>
      <w:bookmarkEnd w:id="15"/>
    </w:p>
    <w:p w14:paraId="7277FC49" w14:textId="186960F4" w:rsidR="00340616" w:rsidRDefault="004F3739" w:rsidP="0059305E">
      <w:pPr>
        <w:pStyle w:val="Bullet"/>
        <w:ind w:left="0" w:firstLine="0"/>
      </w:pPr>
      <w:r w:rsidRPr="004C08F3">
        <w:t>T</w:t>
      </w:r>
      <w:r w:rsidR="00485085">
        <w:t>here is $2,165,000.00 available for the 2018-19</w:t>
      </w:r>
      <w:r w:rsidRPr="004C08F3">
        <w:t xml:space="preserve"> financial year.</w:t>
      </w:r>
      <w:r w:rsidR="00495981" w:rsidRPr="004C08F3">
        <w:t xml:space="preserve"> </w:t>
      </w:r>
      <w:r w:rsidR="00495981" w:rsidRPr="0059305E">
        <w:t>Projects are</w:t>
      </w:r>
      <w:r w:rsidR="006A121D">
        <w:t xml:space="preserve"> generally</w:t>
      </w:r>
      <w:r w:rsidR="00495981" w:rsidRPr="0059305E">
        <w:t xml:space="preserve"> funded up to a</w:t>
      </w:r>
      <w:r w:rsidR="004E1548">
        <w:t xml:space="preserve"> </w:t>
      </w:r>
      <w:r w:rsidR="00495981" w:rsidRPr="0059305E">
        <w:t>limit of $50,000</w:t>
      </w:r>
      <w:r w:rsidR="00F33626">
        <w:t xml:space="preserve"> per grant</w:t>
      </w:r>
      <w:r w:rsidR="0059305E">
        <w:t xml:space="preserve">.  </w:t>
      </w:r>
    </w:p>
    <w:p w14:paraId="00167948" w14:textId="77777777" w:rsidR="00A40661" w:rsidRDefault="00A40661" w:rsidP="00B0579F">
      <w:pPr>
        <w:pStyle w:val="Heading1Numbered"/>
      </w:pPr>
      <w:bookmarkStart w:id="16" w:name="_Toc507768866"/>
      <w:r>
        <w:t>Grant eligibility criteria</w:t>
      </w:r>
      <w:bookmarkEnd w:id="16"/>
      <w:r>
        <w:t xml:space="preserve"> </w:t>
      </w:r>
    </w:p>
    <w:p w14:paraId="79375CE6" w14:textId="77777777" w:rsidR="00A40661" w:rsidRPr="00A40661" w:rsidRDefault="00A40661" w:rsidP="00B0579F">
      <w:r>
        <w:t xml:space="preserve">We cannot consider your application if it does not meet all the eligibility criteria. </w:t>
      </w:r>
    </w:p>
    <w:p w14:paraId="5BF3E807" w14:textId="77777777" w:rsidR="00340616" w:rsidRPr="00040AC1" w:rsidRDefault="00340616" w:rsidP="00056305">
      <w:pPr>
        <w:pStyle w:val="Heading2Numbered"/>
        <w:ind w:left="567"/>
      </w:pPr>
      <w:bookmarkStart w:id="17" w:name="_Ref414285977"/>
      <w:bookmarkStart w:id="18" w:name="_Ref421696970"/>
      <w:bookmarkStart w:id="19" w:name="_Toc421777595"/>
      <w:bookmarkStart w:id="20" w:name="_Toc467773956"/>
      <w:bookmarkStart w:id="21" w:name="_Toc507768867"/>
      <w:r w:rsidRPr="00040AC1">
        <w:t>Who is eligible to apply for a grant?</w:t>
      </w:r>
      <w:bookmarkEnd w:id="17"/>
      <w:bookmarkEnd w:id="18"/>
      <w:bookmarkEnd w:id="19"/>
      <w:bookmarkEnd w:id="20"/>
      <w:bookmarkEnd w:id="21"/>
    </w:p>
    <w:p w14:paraId="37194191" w14:textId="64704157" w:rsidR="004F3739" w:rsidRPr="00B0579F" w:rsidRDefault="006F1159" w:rsidP="00B0579F">
      <w:pPr>
        <w:pStyle w:val="Bullet"/>
        <w:ind w:left="0" w:firstLine="0"/>
        <w:jc w:val="left"/>
      </w:pPr>
      <w:r w:rsidRPr="006F1159">
        <w:t>V&amp;CG is open to ex-service organisations, veteran representative groups and other organisations.</w:t>
      </w:r>
      <w:r>
        <w:t xml:space="preserve"> A</w:t>
      </w:r>
      <w:r w:rsidR="00573CB7">
        <w:rPr>
          <w:rFonts w:eastAsia="Times New Roman" w:cstheme="minorHAnsi"/>
          <w:lang w:eastAsia="en-AU"/>
        </w:rPr>
        <w:t>n applicant must</w:t>
      </w:r>
      <w:r w:rsidR="00F33626">
        <w:rPr>
          <w:rFonts w:eastAsia="Times New Roman" w:cstheme="minorHAnsi"/>
          <w:lang w:eastAsia="en-AU"/>
        </w:rPr>
        <w:t xml:space="preserve"> be</w:t>
      </w:r>
      <w:r w:rsidR="0059305E">
        <w:rPr>
          <w:rFonts w:eastAsia="Times New Roman" w:cstheme="minorHAnsi"/>
          <w:lang w:eastAsia="en-AU"/>
        </w:rPr>
        <w:t xml:space="preserve"> one of the following entity types</w:t>
      </w:r>
      <w:r w:rsidR="00EE52AA">
        <w:rPr>
          <w:rFonts w:eastAsia="Times New Roman" w:cstheme="minorHAnsi"/>
          <w:lang w:eastAsia="en-AU"/>
        </w:rPr>
        <w:t xml:space="preserve"> as stated in the dropdown list in the Application form</w:t>
      </w:r>
      <w:r w:rsidR="00573CB7">
        <w:rPr>
          <w:rFonts w:eastAsia="Times New Roman" w:cstheme="minorHAnsi"/>
          <w:lang w:eastAsia="en-AU"/>
        </w:rPr>
        <w:t>:</w:t>
      </w:r>
    </w:p>
    <w:p w14:paraId="5EF5162A" w14:textId="77777777" w:rsidR="00340616" w:rsidRPr="000A271A" w:rsidRDefault="0064330A">
      <w:pPr>
        <w:pStyle w:val="Bullet2"/>
      </w:pPr>
      <w:r>
        <w:t>Company</w:t>
      </w:r>
      <w:r w:rsidR="009B4241">
        <w:t>.</w:t>
      </w:r>
    </w:p>
    <w:p w14:paraId="7B6035D3" w14:textId="77777777" w:rsidR="00340616" w:rsidRPr="000A271A" w:rsidRDefault="0064330A" w:rsidP="000A271A">
      <w:pPr>
        <w:pStyle w:val="Bullet2"/>
      </w:pPr>
      <w:r>
        <w:t>Cooperative</w:t>
      </w:r>
      <w:r w:rsidR="009B4241">
        <w:t>.</w:t>
      </w:r>
    </w:p>
    <w:p w14:paraId="34FDE76C" w14:textId="77777777" w:rsidR="00340616" w:rsidRPr="000A271A" w:rsidRDefault="0064330A" w:rsidP="000A271A">
      <w:pPr>
        <w:pStyle w:val="Bullet2"/>
      </w:pPr>
      <w:r>
        <w:t>Indigenous Corporation</w:t>
      </w:r>
      <w:r w:rsidR="009B4241">
        <w:t>.</w:t>
      </w:r>
    </w:p>
    <w:p w14:paraId="0BA3F92C" w14:textId="77777777" w:rsidR="00340616" w:rsidRPr="000A271A" w:rsidRDefault="0064330A" w:rsidP="000A271A">
      <w:pPr>
        <w:pStyle w:val="Bullet2"/>
      </w:pPr>
      <w:r>
        <w:t>Incorporated Association</w:t>
      </w:r>
      <w:r w:rsidR="009B4241">
        <w:t>.</w:t>
      </w:r>
    </w:p>
    <w:p w14:paraId="2C9AC5C8" w14:textId="77777777" w:rsidR="00E81B41" w:rsidRDefault="00E81B41" w:rsidP="000A271A">
      <w:pPr>
        <w:pStyle w:val="Bullet2"/>
      </w:pPr>
      <w:r>
        <w:t>Statutory Entity</w:t>
      </w:r>
      <w:r w:rsidR="009B4241">
        <w:t>.</w:t>
      </w:r>
      <w:r>
        <w:t xml:space="preserve"> </w:t>
      </w:r>
    </w:p>
    <w:p w14:paraId="48A2575B" w14:textId="77777777" w:rsidR="00495981" w:rsidRDefault="00495981" w:rsidP="000A271A">
      <w:pPr>
        <w:pStyle w:val="Bullet2"/>
      </w:pPr>
      <w:r>
        <w:t>Trustee on behalf of a Trust</w:t>
      </w:r>
      <w:r w:rsidR="009B4241">
        <w:t>.</w:t>
      </w:r>
    </w:p>
    <w:p w14:paraId="16FE25C3" w14:textId="77777777" w:rsidR="00B22077" w:rsidRDefault="0059305E" w:rsidP="006F1159">
      <w:pPr>
        <w:pStyle w:val="Bullet2"/>
      </w:pPr>
      <w:r>
        <w:t>Unincorporated</w:t>
      </w:r>
      <w:r w:rsidR="00463167">
        <w:t xml:space="preserve"> Association.</w:t>
      </w:r>
    </w:p>
    <w:p w14:paraId="2EFB6C4D" w14:textId="77777777" w:rsidR="00340616" w:rsidRPr="00040AC1" w:rsidRDefault="00340616" w:rsidP="00056305">
      <w:pPr>
        <w:pStyle w:val="Heading2Numbered"/>
        <w:ind w:left="567"/>
      </w:pPr>
      <w:bookmarkStart w:id="22" w:name="_Toc467773957"/>
      <w:bookmarkStart w:id="23" w:name="_Toc507768868"/>
      <w:r w:rsidRPr="00040AC1">
        <w:t>Who is not eligible to apply for a grant?</w:t>
      </w:r>
      <w:bookmarkEnd w:id="22"/>
      <w:bookmarkEnd w:id="23"/>
    </w:p>
    <w:p w14:paraId="7E76A43B" w14:textId="77777777" w:rsidR="00FF5D2D" w:rsidRPr="00323A5C" w:rsidRDefault="009462AF" w:rsidP="00FF5D2D">
      <w:pPr>
        <w:keepNext/>
        <w:tabs>
          <w:tab w:val="left" w:pos="567"/>
          <w:tab w:val="left" w:pos="1418"/>
          <w:tab w:val="right" w:pos="9072"/>
        </w:tabs>
        <w:suppressAutoHyphens w:val="0"/>
        <w:spacing w:before="0" w:after="120" w:line="240" w:lineRule="auto"/>
        <w:ind w:right="-51"/>
        <w:jc w:val="both"/>
        <w:rPr>
          <w:rFonts w:eastAsia="Times New Roman" w:cstheme="minorHAnsi"/>
          <w:lang w:eastAsia="en-AU"/>
        </w:rPr>
      </w:pPr>
      <w:bookmarkStart w:id="24" w:name="_Toc467773958"/>
      <w:r w:rsidRPr="00A668C8">
        <w:rPr>
          <w:rFonts w:cstheme="minorHAnsi"/>
        </w:rPr>
        <w:t>You are not eligible to apply if you are:</w:t>
      </w:r>
    </w:p>
    <w:p w14:paraId="2887589B" w14:textId="77777777" w:rsidR="00FF5D2D" w:rsidRPr="00323A5C" w:rsidRDefault="009462AF" w:rsidP="008307EB">
      <w:pPr>
        <w:numPr>
          <w:ilvl w:val="0"/>
          <w:numId w:val="18"/>
        </w:numPr>
        <w:tabs>
          <w:tab w:val="left" w:pos="567"/>
          <w:tab w:val="left" w:pos="1418"/>
          <w:tab w:val="right" w:pos="9072"/>
        </w:tabs>
        <w:suppressAutoHyphens w:val="0"/>
        <w:spacing w:before="0" w:after="120" w:line="240" w:lineRule="auto"/>
        <w:ind w:right="-51"/>
        <w:jc w:val="both"/>
        <w:rPr>
          <w:rFonts w:eastAsia="Times New Roman" w:cstheme="minorHAnsi"/>
          <w:lang w:eastAsia="en-AU"/>
        </w:rPr>
      </w:pPr>
      <w:r>
        <w:rPr>
          <w:rFonts w:eastAsia="Times New Roman" w:cstheme="minorHAnsi"/>
          <w:lang w:eastAsia="en-AU"/>
        </w:rPr>
        <w:t xml:space="preserve">an </w:t>
      </w:r>
      <w:r w:rsidR="00FF5D2D" w:rsidRPr="00323A5C">
        <w:rPr>
          <w:rFonts w:eastAsia="Times New Roman" w:cstheme="minorHAnsi"/>
          <w:lang w:eastAsia="en-AU"/>
        </w:rPr>
        <w:t>individual;</w:t>
      </w:r>
    </w:p>
    <w:p w14:paraId="6B5EFECF" w14:textId="77777777" w:rsidR="00FF5D2D" w:rsidRPr="00ED4EC5" w:rsidRDefault="009462AF" w:rsidP="008307EB">
      <w:pPr>
        <w:numPr>
          <w:ilvl w:val="0"/>
          <w:numId w:val="18"/>
        </w:numPr>
        <w:tabs>
          <w:tab w:val="left" w:pos="567"/>
          <w:tab w:val="left" w:pos="1418"/>
          <w:tab w:val="right" w:pos="9072"/>
        </w:tabs>
        <w:suppressAutoHyphens w:val="0"/>
        <w:spacing w:before="0" w:after="120" w:line="240" w:lineRule="auto"/>
        <w:ind w:right="-51"/>
        <w:jc w:val="both"/>
        <w:rPr>
          <w:rFonts w:eastAsia="Times New Roman" w:cstheme="minorHAnsi"/>
          <w:lang w:eastAsia="en-AU"/>
        </w:rPr>
      </w:pPr>
      <w:r w:rsidRPr="00ED4EC5">
        <w:rPr>
          <w:rFonts w:eastAsia="Times New Roman" w:cstheme="minorHAnsi"/>
          <w:lang w:eastAsia="en-AU"/>
        </w:rPr>
        <w:t xml:space="preserve">an </w:t>
      </w:r>
      <w:r w:rsidR="00FF5D2D" w:rsidRPr="00ED4EC5">
        <w:rPr>
          <w:rFonts w:eastAsia="Times New Roman" w:cstheme="minorHAnsi"/>
          <w:lang w:eastAsia="en-AU"/>
        </w:rPr>
        <w:t xml:space="preserve">organisation that </w:t>
      </w:r>
      <w:r w:rsidRPr="00ED4EC5">
        <w:rPr>
          <w:rFonts w:eastAsia="Times New Roman" w:cstheme="minorHAnsi"/>
          <w:lang w:eastAsia="en-AU"/>
        </w:rPr>
        <w:t xml:space="preserve">has </w:t>
      </w:r>
      <w:r w:rsidR="00FF5D2D" w:rsidRPr="00ED4EC5">
        <w:rPr>
          <w:rFonts w:eastAsia="Times New Roman" w:cstheme="minorHAnsi"/>
          <w:lang w:eastAsia="en-AU"/>
        </w:rPr>
        <w:t>any outstanding acquittals for any previous DVA funding;</w:t>
      </w:r>
    </w:p>
    <w:p w14:paraId="4F6A20E4" w14:textId="77777777" w:rsidR="00ED4EC5" w:rsidRPr="00ED4EC5" w:rsidRDefault="00ED4EC5" w:rsidP="00ED4EC5">
      <w:pPr>
        <w:numPr>
          <w:ilvl w:val="0"/>
          <w:numId w:val="18"/>
        </w:numPr>
        <w:tabs>
          <w:tab w:val="left" w:pos="567"/>
          <w:tab w:val="left" w:pos="1418"/>
          <w:tab w:val="right" w:pos="9072"/>
        </w:tabs>
        <w:suppressAutoHyphens w:val="0"/>
        <w:spacing w:before="0" w:after="120" w:line="240" w:lineRule="auto"/>
        <w:ind w:right="-51"/>
        <w:jc w:val="both"/>
        <w:rPr>
          <w:rFonts w:eastAsia="Times New Roman" w:cstheme="minorHAnsi"/>
          <w:lang w:eastAsia="en-AU"/>
        </w:rPr>
      </w:pPr>
      <w:r w:rsidRPr="00ED4EC5">
        <w:rPr>
          <w:rFonts w:eastAsia="Times New Roman" w:cstheme="minorHAnsi"/>
          <w:lang w:eastAsia="en-AU"/>
        </w:rPr>
        <w:t>an organisation receiving Australian Government funding either directly or indirectly’ via a third party for the same purpose as the project proposed under this granting opportunity, may not be eligible.</w:t>
      </w:r>
      <w:r w:rsidRPr="00ED4EC5">
        <w:rPr>
          <w:rStyle w:val="FootnoteReference"/>
          <w:rFonts w:eastAsia="Times New Roman" w:cstheme="minorHAnsi"/>
          <w:lang w:eastAsia="en-AU"/>
        </w:rPr>
        <w:footnoteReference w:id="1"/>
      </w:r>
      <w:r w:rsidRPr="00ED4EC5">
        <w:rPr>
          <w:rFonts w:eastAsia="Times New Roman" w:cstheme="minorHAnsi"/>
          <w:lang w:eastAsia="en-AU"/>
        </w:rPr>
        <w:t xml:space="preserve">  </w:t>
      </w:r>
    </w:p>
    <w:p w14:paraId="70D1842B" w14:textId="77777777" w:rsidR="00FF5D2D" w:rsidRPr="00323A5C" w:rsidRDefault="009462AF" w:rsidP="008307EB">
      <w:pPr>
        <w:numPr>
          <w:ilvl w:val="0"/>
          <w:numId w:val="18"/>
        </w:numPr>
        <w:tabs>
          <w:tab w:val="left" w:pos="567"/>
          <w:tab w:val="left" w:pos="1418"/>
          <w:tab w:val="right" w:pos="9072"/>
        </w:tabs>
        <w:suppressAutoHyphens w:val="0"/>
        <w:spacing w:before="0" w:after="120" w:line="240" w:lineRule="auto"/>
        <w:ind w:right="-51"/>
        <w:jc w:val="both"/>
        <w:rPr>
          <w:rFonts w:eastAsia="Times New Roman" w:cstheme="minorHAnsi"/>
          <w:lang w:eastAsia="en-AU"/>
        </w:rPr>
      </w:pPr>
      <w:r>
        <w:rPr>
          <w:rFonts w:eastAsia="Times New Roman" w:cstheme="minorHAnsi"/>
          <w:lang w:eastAsia="en-AU"/>
        </w:rPr>
        <w:t xml:space="preserve">an </w:t>
      </w:r>
      <w:r w:rsidR="00FF5D2D" w:rsidRPr="00323A5C">
        <w:rPr>
          <w:rFonts w:eastAsia="Times New Roman" w:cstheme="minorHAnsi"/>
          <w:lang w:eastAsia="en-AU"/>
        </w:rPr>
        <w:t xml:space="preserve">organisation contracted to DVA for the provision of Veterans’ Home Care or other services that are requesting funding for any activity related to that contract; </w:t>
      </w:r>
    </w:p>
    <w:p w14:paraId="30C86440" w14:textId="77777777" w:rsidR="00FF5D2D" w:rsidRDefault="00406020" w:rsidP="008307EB">
      <w:pPr>
        <w:numPr>
          <w:ilvl w:val="0"/>
          <w:numId w:val="18"/>
        </w:numPr>
        <w:tabs>
          <w:tab w:val="left" w:pos="567"/>
          <w:tab w:val="left" w:pos="1418"/>
          <w:tab w:val="right" w:pos="9072"/>
        </w:tabs>
        <w:suppressAutoHyphens w:val="0"/>
        <w:spacing w:before="0" w:after="120" w:line="240" w:lineRule="auto"/>
        <w:ind w:right="-51"/>
        <w:jc w:val="both"/>
        <w:rPr>
          <w:rFonts w:eastAsia="Times New Roman" w:cstheme="minorHAnsi"/>
          <w:lang w:eastAsia="en-AU"/>
        </w:rPr>
      </w:pPr>
      <w:r>
        <w:rPr>
          <w:rFonts w:eastAsia="Times New Roman" w:cstheme="minorHAnsi"/>
          <w:lang w:eastAsia="en-AU"/>
        </w:rPr>
        <w:t xml:space="preserve">an </w:t>
      </w:r>
      <w:r w:rsidR="00FF5D2D" w:rsidRPr="00323A5C">
        <w:rPr>
          <w:rFonts w:eastAsia="Times New Roman" w:cstheme="minorHAnsi"/>
          <w:lang w:eastAsia="en-AU"/>
        </w:rPr>
        <w:t>organisation located outside of Australia</w:t>
      </w:r>
      <w:r w:rsidR="001508B2">
        <w:rPr>
          <w:rFonts w:eastAsia="Times New Roman" w:cstheme="minorHAnsi"/>
          <w:lang w:eastAsia="en-AU"/>
        </w:rPr>
        <w:t>;</w:t>
      </w:r>
    </w:p>
    <w:p w14:paraId="12BAC431" w14:textId="77777777" w:rsidR="00FF5D2D" w:rsidRPr="0014645D" w:rsidDel="007729A0" w:rsidRDefault="009462AF" w:rsidP="008307EB">
      <w:pPr>
        <w:numPr>
          <w:ilvl w:val="0"/>
          <w:numId w:val="18"/>
        </w:numPr>
        <w:tabs>
          <w:tab w:val="left" w:pos="567"/>
          <w:tab w:val="left" w:pos="1418"/>
          <w:tab w:val="right" w:pos="9072"/>
        </w:tabs>
        <w:suppressAutoHyphens w:val="0"/>
        <w:spacing w:before="0" w:after="120" w:line="240" w:lineRule="auto"/>
        <w:ind w:right="-51"/>
        <w:jc w:val="both"/>
        <w:rPr>
          <w:rFonts w:eastAsia="Times New Roman" w:cstheme="minorHAnsi"/>
          <w:lang w:eastAsia="en-AU"/>
        </w:rPr>
      </w:pPr>
      <w:r w:rsidRPr="0014645D">
        <w:rPr>
          <w:rFonts w:eastAsia="Times New Roman" w:cstheme="minorHAnsi"/>
          <w:lang w:eastAsia="en-AU"/>
        </w:rPr>
        <w:t xml:space="preserve">a </w:t>
      </w:r>
      <w:r w:rsidR="00406020" w:rsidRPr="0014645D">
        <w:rPr>
          <w:rFonts w:eastAsia="Times New Roman" w:cstheme="minorHAnsi"/>
          <w:lang w:eastAsia="en-AU"/>
        </w:rPr>
        <w:t xml:space="preserve"> </w:t>
      </w:r>
      <w:r w:rsidR="00FF5D2D" w:rsidRPr="0014645D" w:rsidDel="007729A0">
        <w:rPr>
          <w:rFonts w:eastAsia="Times New Roman" w:cstheme="minorHAnsi"/>
          <w:lang w:eastAsia="en-AU"/>
        </w:rPr>
        <w:t>State or Territory Government</w:t>
      </w:r>
      <w:r w:rsidR="001508B2">
        <w:rPr>
          <w:rFonts w:eastAsia="Times New Roman" w:cstheme="minorHAnsi"/>
          <w:lang w:eastAsia="en-AU"/>
        </w:rPr>
        <w:t>;</w:t>
      </w:r>
    </w:p>
    <w:p w14:paraId="22055695" w14:textId="77777777" w:rsidR="00FF5D2D" w:rsidRPr="0014645D" w:rsidDel="007729A0" w:rsidRDefault="00406020" w:rsidP="008307EB">
      <w:pPr>
        <w:numPr>
          <w:ilvl w:val="0"/>
          <w:numId w:val="18"/>
        </w:numPr>
        <w:tabs>
          <w:tab w:val="left" w:pos="567"/>
          <w:tab w:val="left" w:pos="1418"/>
          <w:tab w:val="right" w:pos="9072"/>
        </w:tabs>
        <w:suppressAutoHyphens w:val="0"/>
        <w:spacing w:before="0" w:after="120" w:line="240" w:lineRule="auto"/>
        <w:ind w:right="-51"/>
        <w:jc w:val="both"/>
        <w:rPr>
          <w:rFonts w:eastAsia="Times New Roman" w:cstheme="minorHAnsi"/>
          <w:lang w:eastAsia="en-AU"/>
        </w:rPr>
      </w:pPr>
      <w:r w:rsidRPr="0014645D">
        <w:rPr>
          <w:rFonts w:eastAsia="Times New Roman" w:cstheme="minorHAnsi"/>
          <w:lang w:eastAsia="en-AU"/>
        </w:rPr>
        <w:t xml:space="preserve">a </w:t>
      </w:r>
      <w:r w:rsidR="00FF5D2D" w:rsidRPr="0014645D" w:rsidDel="007729A0">
        <w:rPr>
          <w:rFonts w:eastAsia="Times New Roman" w:cstheme="minorHAnsi"/>
          <w:lang w:eastAsia="en-AU"/>
        </w:rPr>
        <w:t>local government organisation</w:t>
      </w:r>
      <w:r w:rsidR="001508B2">
        <w:rPr>
          <w:rFonts w:eastAsia="Times New Roman" w:cstheme="minorHAnsi"/>
          <w:lang w:eastAsia="en-AU"/>
        </w:rPr>
        <w:t>; and</w:t>
      </w:r>
    </w:p>
    <w:p w14:paraId="520B8D21" w14:textId="0DCE4690" w:rsidR="00EE52AA" w:rsidRPr="00EE52AA" w:rsidRDefault="00406020" w:rsidP="00EE52AA">
      <w:pPr>
        <w:numPr>
          <w:ilvl w:val="0"/>
          <w:numId w:val="18"/>
        </w:numPr>
        <w:tabs>
          <w:tab w:val="left" w:pos="567"/>
          <w:tab w:val="left" w:pos="1418"/>
          <w:tab w:val="right" w:pos="9072"/>
        </w:tabs>
        <w:suppressAutoHyphens w:val="0"/>
        <w:spacing w:before="0" w:after="120" w:line="240" w:lineRule="auto"/>
        <w:ind w:right="-51"/>
        <w:jc w:val="both"/>
        <w:rPr>
          <w:rFonts w:eastAsia="Times New Roman" w:cstheme="minorHAnsi"/>
          <w:lang w:eastAsia="en-AU"/>
        </w:rPr>
      </w:pPr>
      <w:r w:rsidRPr="0014645D">
        <w:rPr>
          <w:rFonts w:eastAsia="Times New Roman" w:cstheme="minorHAnsi"/>
          <w:lang w:eastAsia="en-AU"/>
        </w:rPr>
        <w:t xml:space="preserve">an </w:t>
      </w:r>
      <w:r w:rsidR="00FF5D2D" w:rsidRPr="0014645D" w:rsidDel="007729A0">
        <w:rPr>
          <w:rFonts w:eastAsia="Times New Roman" w:cstheme="minorHAnsi"/>
          <w:lang w:eastAsia="en-AU"/>
        </w:rPr>
        <w:t>overseas resident</w:t>
      </w:r>
      <w:r w:rsidR="001508B2">
        <w:rPr>
          <w:rFonts w:eastAsia="Times New Roman" w:cstheme="minorHAnsi"/>
          <w:lang w:eastAsia="en-AU"/>
        </w:rPr>
        <w:t>.</w:t>
      </w:r>
    </w:p>
    <w:p w14:paraId="1FD3150E" w14:textId="7103742F" w:rsidR="00EE52AA" w:rsidRPr="00EE52AA" w:rsidDel="007729A0" w:rsidRDefault="00EE52AA" w:rsidP="00EE52AA">
      <w:pPr>
        <w:tabs>
          <w:tab w:val="left" w:pos="567"/>
          <w:tab w:val="left" w:pos="1418"/>
          <w:tab w:val="right" w:pos="9072"/>
        </w:tabs>
        <w:suppressAutoHyphens w:val="0"/>
        <w:spacing w:before="240" w:after="120" w:line="240" w:lineRule="auto"/>
        <w:ind w:right="-51"/>
        <w:jc w:val="both"/>
        <w:rPr>
          <w:rFonts w:eastAsia="Times New Roman" w:cstheme="minorHAnsi"/>
          <w:lang w:eastAsia="en-AU"/>
        </w:rPr>
      </w:pPr>
      <w:r>
        <w:rPr>
          <w:rFonts w:eastAsia="Times New Roman" w:cstheme="minorHAnsi"/>
          <w:lang w:eastAsia="en-AU"/>
        </w:rPr>
        <w:t>Please Note: The above list is not definit</w:t>
      </w:r>
      <w:r w:rsidR="008240A8">
        <w:rPr>
          <w:rFonts w:eastAsia="Times New Roman" w:cstheme="minorHAnsi"/>
          <w:lang w:eastAsia="en-AU"/>
        </w:rPr>
        <w:t>ive. If your entity type is not</w:t>
      </w:r>
      <w:r>
        <w:rPr>
          <w:rFonts w:eastAsia="Times New Roman" w:cstheme="minorHAnsi"/>
          <w:lang w:eastAsia="en-AU"/>
        </w:rPr>
        <w:t xml:space="preserve"> listed in 3.1 above, you are not eligible to apply and your application will not be assessed. </w:t>
      </w:r>
    </w:p>
    <w:p w14:paraId="7C2E4A9D" w14:textId="77777777" w:rsidR="00340616" w:rsidRPr="00040AC1" w:rsidRDefault="00340616" w:rsidP="00A668C8">
      <w:pPr>
        <w:pStyle w:val="Heading1Numbered"/>
      </w:pPr>
      <w:bookmarkStart w:id="25" w:name="_Toc467773959"/>
      <w:bookmarkStart w:id="26" w:name="_Toc507768869"/>
      <w:bookmarkEnd w:id="24"/>
      <w:r w:rsidRPr="00040AC1">
        <w:t>Eligible grant activities</w:t>
      </w:r>
      <w:bookmarkEnd w:id="25"/>
      <w:bookmarkEnd w:id="26"/>
    </w:p>
    <w:p w14:paraId="16F15F0D" w14:textId="77777777" w:rsidR="00340616" w:rsidRDefault="00340616" w:rsidP="00056305">
      <w:pPr>
        <w:pStyle w:val="Heading2Numbered"/>
        <w:ind w:left="567"/>
      </w:pPr>
      <w:bookmarkStart w:id="27" w:name="_Toc467773960"/>
      <w:bookmarkStart w:id="28" w:name="_Toc507768870"/>
      <w:r w:rsidRPr="00F56535">
        <w:t>What can the grant money be used for?</w:t>
      </w:r>
      <w:bookmarkEnd w:id="27"/>
      <w:bookmarkEnd w:id="28"/>
    </w:p>
    <w:p w14:paraId="44D82C7F" w14:textId="3F89BCF0" w:rsidR="00FF5D2D" w:rsidRDefault="00FF5D2D" w:rsidP="00FF5D2D">
      <w:pPr>
        <w:tabs>
          <w:tab w:val="left" w:pos="567"/>
          <w:tab w:val="left" w:pos="1418"/>
          <w:tab w:val="right" w:pos="9072"/>
        </w:tabs>
        <w:suppressAutoHyphens w:val="0"/>
        <w:spacing w:before="0" w:after="120" w:line="240" w:lineRule="auto"/>
        <w:jc w:val="both"/>
        <w:rPr>
          <w:rFonts w:eastAsia="Times New Roman" w:cstheme="minorHAnsi"/>
          <w:lang w:eastAsia="en-AU"/>
        </w:rPr>
      </w:pPr>
      <w:bookmarkStart w:id="29" w:name="_Toc242261206"/>
      <w:bookmarkStart w:id="30" w:name="_Toc242261438"/>
      <w:bookmarkStart w:id="31" w:name="_Toc242261554"/>
      <w:r w:rsidRPr="00323A5C">
        <w:rPr>
          <w:rFonts w:cstheme="minorHAnsi"/>
        </w:rPr>
        <w:t>Grant f</w:t>
      </w:r>
      <w:r w:rsidRPr="00323A5C">
        <w:rPr>
          <w:rFonts w:eastAsia="Times New Roman" w:cstheme="minorHAnsi"/>
          <w:lang w:eastAsia="en-AU"/>
        </w:rPr>
        <w:t xml:space="preserve">unding </w:t>
      </w:r>
      <w:bookmarkEnd w:id="29"/>
      <w:bookmarkEnd w:id="30"/>
      <w:bookmarkEnd w:id="31"/>
      <w:r w:rsidRPr="00323A5C">
        <w:rPr>
          <w:rFonts w:eastAsia="Times New Roman" w:cstheme="minorHAnsi"/>
          <w:lang w:eastAsia="en-AU"/>
        </w:rPr>
        <w:t>will be considered for the following</w:t>
      </w:r>
      <w:r w:rsidR="00F33626">
        <w:rPr>
          <w:rFonts w:eastAsia="Times New Roman" w:cstheme="minorHAnsi"/>
          <w:lang w:eastAsia="en-AU"/>
        </w:rPr>
        <w:t xml:space="preserve"> items, providing the </w:t>
      </w:r>
      <w:r w:rsidR="00E8171B">
        <w:rPr>
          <w:rFonts w:eastAsia="Times New Roman" w:cstheme="minorHAnsi"/>
          <w:lang w:eastAsia="en-AU"/>
        </w:rPr>
        <w:t xml:space="preserve">project </w:t>
      </w:r>
      <w:r w:rsidR="00F33626">
        <w:rPr>
          <w:rFonts w:eastAsia="Times New Roman" w:cstheme="minorHAnsi"/>
          <w:lang w:eastAsia="en-AU"/>
        </w:rPr>
        <w:t xml:space="preserve">proposed meets the </w:t>
      </w:r>
      <w:r w:rsidR="00FF10CB">
        <w:rPr>
          <w:rFonts w:eastAsia="Times New Roman" w:cstheme="minorHAnsi"/>
          <w:lang w:eastAsia="en-AU"/>
        </w:rPr>
        <w:t xml:space="preserve">programs intent </w:t>
      </w:r>
      <w:r w:rsidR="00F33626">
        <w:rPr>
          <w:rFonts w:eastAsia="Times New Roman" w:cstheme="minorHAnsi"/>
          <w:lang w:eastAsia="en-AU"/>
        </w:rPr>
        <w:t>under section 1.</w:t>
      </w:r>
      <w:r w:rsidR="00FF10CB">
        <w:rPr>
          <w:rFonts w:eastAsia="Times New Roman" w:cstheme="minorHAnsi"/>
          <w:lang w:eastAsia="en-AU"/>
        </w:rPr>
        <w:t>4</w:t>
      </w:r>
      <w:r w:rsidRPr="00323A5C">
        <w:rPr>
          <w:rFonts w:eastAsia="Times New Roman" w:cstheme="minorHAnsi"/>
          <w:lang w:eastAsia="en-AU"/>
        </w:rPr>
        <w:t>:</w:t>
      </w:r>
    </w:p>
    <w:p w14:paraId="342FD583" w14:textId="77777777" w:rsidR="00FF5D2D" w:rsidRPr="0010782E" w:rsidRDefault="00FF5D2D" w:rsidP="00FF5D2D">
      <w:pPr>
        <w:tabs>
          <w:tab w:val="left" w:pos="567"/>
          <w:tab w:val="left" w:pos="1418"/>
          <w:tab w:val="right" w:pos="9071"/>
        </w:tabs>
        <w:spacing w:after="120" w:line="240" w:lineRule="auto"/>
        <w:jc w:val="both"/>
        <w:rPr>
          <w:rFonts w:ascii="Arial" w:hAnsi="Arial" w:cs="Arial"/>
          <w:b/>
          <w:lang w:eastAsia="en-AU"/>
        </w:rPr>
      </w:pPr>
      <w:bookmarkStart w:id="32" w:name="_Toc373322830"/>
      <w:bookmarkStart w:id="33" w:name="_Toc435096495"/>
      <w:r w:rsidRPr="0010782E">
        <w:rPr>
          <w:rFonts w:ascii="Arial" w:hAnsi="Arial" w:cs="Arial"/>
          <w:b/>
          <w:lang w:eastAsia="en-AU"/>
        </w:rPr>
        <w:t>Equipment and Furnishings</w:t>
      </w:r>
      <w:bookmarkEnd w:id="32"/>
      <w:bookmarkEnd w:id="33"/>
      <w:r w:rsidRPr="0010782E">
        <w:rPr>
          <w:rFonts w:ascii="Arial" w:hAnsi="Arial" w:cs="Arial"/>
          <w:b/>
          <w:lang w:eastAsia="en-AU"/>
        </w:rPr>
        <w:t xml:space="preserve"> </w:t>
      </w:r>
    </w:p>
    <w:p w14:paraId="2A1EC01C" w14:textId="77777777" w:rsidR="00FF5D2D" w:rsidRPr="00BC4DB2" w:rsidRDefault="00FF5D2D" w:rsidP="00BC4DB2">
      <w:pPr>
        <w:tabs>
          <w:tab w:val="left" w:pos="567"/>
          <w:tab w:val="left" w:pos="1418"/>
          <w:tab w:val="right" w:pos="9071"/>
        </w:tabs>
        <w:spacing w:after="120" w:line="240" w:lineRule="auto"/>
        <w:jc w:val="both"/>
        <w:rPr>
          <w:rFonts w:ascii="Arial" w:hAnsi="Arial" w:cs="Arial"/>
          <w:lang w:eastAsia="en-AU"/>
        </w:rPr>
      </w:pPr>
      <w:r w:rsidRPr="00BC4DB2">
        <w:rPr>
          <w:rFonts w:ascii="Arial" w:hAnsi="Arial" w:cs="Arial"/>
          <w:lang w:eastAsia="en-AU"/>
        </w:rPr>
        <w:t>Funding may be considered for equipment and furnishings that are integral to a project.  All items must be justified and be relevant to the project.</w:t>
      </w:r>
    </w:p>
    <w:p w14:paraId="78BCAA84" w14:textId="77777777" w:rsidR="001370CC" w:rsidRDefault="001370CC" w:rsidP="001370CC">
      <w:pPr>
        <w:pStyle w:val="Bullet1"/>
        <w:numPr>
          <w:ilvl w:val="0"/>
          <w:numId w:val="0"/>
        </w:numPr>
        <w:ind w:left="284" w:hanging="284"/>
        <w:rPr>
          <w:rFonts w:cstheme="minorHAnsi"/>
          <w:b/>
          <w:lang w:eastAsia="en-AU"/>
        </w:rPr>
      </w:pPr>
      <w:bookmarkStart w:id="34" w:name="_Toc435096496"/>
      <w:bookmarkStart w:id="35" w:name="_Toc373322831"/>
      <w:r>
        <w:rPr>
          <w:rFonts w:cstheme="minorHAnsi"/>
          <w:b/>
          <w:lang w:eastAsia="en-AU"/>
        </w:rPr>
        <w:t>Building Works</w:t>
      </w:r>
      <w:bookmarkEnd w:id="34"/>
      <w:bookmarkEnd w:id="35"/>
      <w:r>
        <w:rPr>
          <w:rFonts w:cstheme="minorHAnsi"/>
          <w:b/>
          <w:lang w:eastAsia="en-AU"/>
        </w:rPr>
        <w:t xml:space="preserve"> </w:t>
      </w:r>
    </w:p>
    <w:p w14:paraId="78E67A91" w14:textId="468D95A6" w:rsidR="00FF5D2D" w:rsidRPr="00BC4DB2" w:rsidRDefault="00FF5D2D" w:rsidP="00BC4DB2">
      <w:pPr>
        <w:rPr>
          <w:lang w:eastAsia="en-AU"/>
        </w:rPr>
      </w:pPr>
      <w:r w:rsidRPr="00BC4DB2">
        <w:rPr>
          <w:rFonts w:eastAsia="Times New Roman" w:cstheme="minorHAnsi"/>
          <w:lang w:eastAsia="en-AU"/>
        </w:rPr>
        <w:t xml:space="preserve">Building works may be </w:t>
      </w:r>
      <w:r w:rsidRPr="00BC4DB2">
        <w:rPr>
          <w:rFonts w:eastAsia="Times New Roman" w:cstheme="minorHAnsi"/>
          <w:u w:val="single"/>
          <w:lang w:eastAsia="en-AU"/>
        </w:rPr>
        <w:t>considered if integral to the project</w:t>
      </w:r>
      <w:r w:rsidR="00B22077" w:rsidRPr="00BC4DB2">
        <w:rPr>
          <w:rFonts w:eastAsia="Times New Roman" w:cstheme="minorHAnsi"/>
          <w:lang w:eastAsia="en-AU"/>
        </w:rPr>
        <w:t xml:space="preserve"> and </w:t>
      </w:r>
      <w:r w:rsidRPr="00BC4DB2">
        <w:rPr>
          <w:rFonts w:eastAsia="Times New Roman" w:cstheme="minorHAnsi"/>
          <w:lang w:eastAsia="en-AU"/>
        </w:rPr>
        <w:t xml:space="preserve">meets </w:t>
      </w:r>
      <w:r w:rsidR="00FF10CB">
        <w:rPr>
          <w:rFonts w:eastAsia="Times New Roman" w:cstheme="minorHAnsi"/>
          <w:lang w:eastAsia="en-AU"/>
        </w:rPr>
        <w:t xml:space="preserve">the </w:t>
      </w:r>
      <w:r w:rsidR="00B22077" w:rsidRPr="00BC4DB2">
        <w:rPr>
          <w:rFonts w:eastAsia="Times New Roman" w:cstheme="minorHAnsi"/>
          <w:lang w:eastAsia="en-AU"/>
        </w:rPr>
        <w:t>objectives define</w:t>
      </w:r>
      <w:r w:rsidR="00FF10CB">
        <w:rPr>
          <w:rFonts w:eastAsia="Times New Roman" w:cstheme="minorHAnsi"/>
          <w:lang w:eastAsia="en-AU"/>
        </w:rPr>
        <w:t>d</w:t>
      </w:r>
      <w:r w:rsidR="00B22077" w:rsidRPr="00BC4DB2">
        <w:rPr>
          <w:rFonts w:eastAsia="Times New Roman" w:cstheme="minorHAnsi"/>
          <w:lang w:eastAsia="en-AU"/>
        </w:rPr>
        <w:t xml:space="preserve"> in </w:t>
      </w:r>
      <w:r w:rsidR="00FF10CB">
        <w:rPr>
          <w:rFonts w:eastAsia="Times New Roman" w:cstheme="minorHAnsi"/>
          <w:lang w:eastAsia="en-AU"/>
        </w:rPr>
        <w:t>s</w:t>
      </w:r>
      <w:r w:rsidR="00B22077" w:rsidRPr="00BC4DB2">
        <w:rPr>
          <w:rFonts w:eastAsia="Times New Roman" w:cstheme="minorHAnsi"/>
          <w:lang w:eastAsia="en-AU"/>
        </w:rPr>
        <w:t>ection</w:t>
      </w:r>
      <w:r w:rsidR="00566BEF">
        <w:rPr>
          <w:rFonts w:eastAsia="Times New Roman" w:cstheme="minorHAnsi"/>
          <w:lang w:eastAsia="en-AU"/>
        </w:rPr>
        <w:t>s</w:t>
      </w:r>
      <w:r w:rsidR="00B22077" w:rsidRPr="00BC4DB2">
        <w:rPr>
          <w:rFonts w:eastAsia="Times New Roman" w:cstheme="minorHAnsi"/>
          <w:lang w:eastAsia="en-AU"/>
        </w:rPr>
        <w:t xml:space="preserve"> 1.</w:t>
      </w:r>
      <w:r w:rsidR="00FF10CB">
        <w:rPr>
          <w:rFonts w:eastAsia="Times New Roman" w:cstheme="minorHAnsi"/>
          <w:lang w:eastAsia="en-AU"/>
        </w:rPr>
        <w:t>2 and 1.4</w:t>
      </w:r>
      <w:r w:rsidR="00B22077" w:rsidRPr="00BC4DB2">
        <w:rPr>
          <w:rFonts w:eastAsia="Times New Roman" w:cstheme="minorHAnsi"/>
          <w:lang w:eastAsia="en-AU"/>
        </w:rPr>
        <w:t xml:space="preserve"> and </w:t>
      </w:r>
      <w:r w:rsidR="00B22077" w:rsidRPr="00040AC1">
        <w:rPr>
          <w:rFonts w:eastAsia="Times New Roman" w:cstheme="minorHAnsi"/>
          <w:lang w:eastAsia="en-AU"/>
        </w:rPr>
        <w:t>value for money.</w:t>
      </w:r>
      <w:r w:rsidR="00B22077" w:rsidRPr="00BC4DB2">
        <w:rPr>
          <w:rFonts w:eastAsia="Times New Roman" w:cstheme="minorHAnsi"/>
          <w:lang w:eastAsia="en-AU"/>
        </w:rPr>
        <w:t xml:space="preserve">  </w:t>
      </w:r>
      <w:r w:rsidRPr="00323A5C">
        <w:rPr>
          <w:lang w:eastAsia="en-AU"/>
        </w:rPr>
        <w:t xml:space="preserve">Organisations </w:t>
      </w:r>
      <w:r w:rsidR="00D73B24">
        <w:rPr>
          <w:lang w:eastAsia="en-AU"/>
        </w:rPr>
        <w:t>offered</w:t>
      </w:r>
      <w:r w:rsidR="00D73B24" w:rsidRPr="00323A5C">
        <w:rPr>
          <w:lang w:eastAsia="en-AU"/>
        </w:rPr>
        <w:t xml:space="preserve"> </w:t>
      </w:r>
      <w:r w:rsidRPr="00323A5C">
        <w:rPr>
          <w:lang w:eastAsia="en-AU"/>
        </w:rPr>
        <w:t xml:space="preserve">V&amp;CG </w:t>
      </w:r>
      <w:r w:rsidR="00B22077">
        <w:rPr>
          <w:lang w:eastAsia="en-AU"/>
        </w:rPr>
        <w:t xml:space="preserve">grant </w:t>
      </w:r>
      <w:r w:rsidRPr="00323A5C">
        <w:rPr>
          <w:lang w:eastAsia="en-AU"/>
        </w:rPr>
        <w:t>funding for building works must:</w:t>
      </w:r>
    </w:p>
    <w:p w14:paraId="3CF90D2E" w14:textId="77777777" w:rsidR="00FF5D2D" w:rsidRPr="00040AC1" w:rsidRDefault="00FF5D2D" w:rsidP="008307EB">
      <w:pPr>
        <w:pStyle w:val="ListParagraph"/>
        <w:numPr>
          <w:ilvl w:val="0"/>
          <w:numId w:val="24"/>
        </w:numPr>
        <w:tabs>
          <w:tab w:val="left" w:pos="567"/>
          <w:tab w:val="left" w:pos="1418"/>
          <w:tab w:val="right" w:pos="9071"/>
        </w:tabs>
        <w:spacing w:after="120" w:line="240" w:lineRule="auto"/>
        <w:rPr>
          <w:rFonts w:cstheme="minorHAnsi"/>
          <w:lang w:eastAsia="en-AU"/>
        </w:rPr>
      </w:pPr>
      <w:r w:rsidRPr="00040AC1">
        <w:rPr>
          <w:rFonts w:asciiTheme="minorHAnsi" w:hAnsiTheme="minorHAnsi" w:cstheme="minorHAnsi"/>
          <w:lang w:eastAsia="en-AU"/>
        </w:rPr>
        <w:t>have council approval where relevant;</w:t>
      </w:r>
      <w:r w:rsidR="001508B2" w:rsidRPr="00040AC1">
        <w:rPr>
          <w:rFonts w:asciiTheme="minorHAnsi" w:hAnsiTheme="minorHAnsi" w:cstheme="minorHAnsi"/>
          <w:lang w:eastAsia="en-AU"/>
        </w:rPr>
        <w:t xml:space="preserve"> and</w:t>
      </w:r>
    </w:p>
    <w:p w14:paraId="397B64F8" w14:textId="77777777" w:rsidR="00FF5D2D" w:rsidRPr="00040AC1" w:rsidRDefault="00FF5D2D" w:rsidP="008307EB">
      <w:pPr>
        <w:pStyle w:val="ListParagraph"/>
        <w:numPr>
          <w:ilvl w:val="0"/>
          <w:numId w:val="24"/>
        </w:numPr>
        <w:tabs>
          <w:tab w:val="left" w:pos="567"/>
          <w:tab w:val="left" w:pos="1418"/>
          <w:tab w:val="right" w:pos="9071"/>
        </w:tabs>
        <w:spacing w:after="120" w:line="240" w:lineRule="auto"/>
        <w:rPr>
          <w:rFonts w:cstheme="minorHAnsi"/>
          <w:lang w:eastAsia="en-AU"/>
        </w:rPr>
      </w:pPr>
      <w:r w:rsidRPr="00040AC1">
        <w:rPr>
          <w:rFonts w:asciiTheme="minorHAnsi" w:hAnsiTheme="minorHAnsi" w:cstheme="minorHAnsi"/>
          <w:lang w:eastAsia="en-AU"/>
        </w:rPr>
        <w:t>specify who owns the premises (land and building)</w:t>
      </w:r>
      <w:r w:rsidR="001508B2" w:rsidRPr="00040AC1">
        <w:rPr>
          <w:rFonts w:asciiTheme="minorHAnsi" w:hAnsiTheme="minorHAnsi" w:cstheme="minorHAnsi"/>
          <w:lang w:eastAsia="en-AU"/>
        </w:rPr>
        <w:t>.</w:t>
      </w:r>
    </w:p>
    <w:p w14:paraId="4DDD4DF7" w14:textId="77777777" w:rsidR="00B22077" w:rsidRPr="00323A5C" w:rsidRDefault="00B22077" w:rsidP="00BC4DB2">
      <w:pPr>
        <w:tabs>
          <w:tab w:val="left" w:pos="1418"/>
          <w:tab w:val="right" w:pos="9072"/>
        </w:tabs>
        <w:suppressAutoHyphens w:val="0"/>
        <w:spacing w:before="0" w:line="240" w:lineRule="auto"/>
        <w:ind w:left="1418" w:right="-51"/>
        <w:jc w:val="both"/>
        <w:rPr>
          <w:rFonts w:eastAsia="Times New Roman" w:cstheme="minorHAnsi"/>
          <w:lang w:eastAsia="en-AU"/>
        </w:rPr>
      </w:pPr>
    </w:p>
    <w:p w14:paraId="3E04EEB2" w14:textId="77777777" w:rsidR="00FF5D2D" w:rsidRPr="00323A5C" w:rsidRDefault="00FF5D2D" w:rsidP="00BC4DB2">
      <w:pPr>
        <w:tabs>
          <w:tab w:val="left" w:pos="567"/>
          <w:tab w:val="left" w:pos="1418"/>
          <w:tab w:val="right" w:pos="9072"/>
        </w:tabs>
        <w:suppressAutoHyphens w:val="0"/>
        <w:spacing w:before="80" w:after="80" w:line="240" w:lineRule="auto"/>
        <w:ind w:right="-51"/>
        <w:jc w:val="both"/>
        <w:rPr>
          <w:rFonts w:eastAsia="Times New Roman" w:cstheme="minorHAnsi"/>
          <w:lang w:eastAsia="en-AU"/>
        </w:rPr>
      </w:pPr>
      <w:r w:rsidRPr="00323A5C">
        <w:rPr>
          <w:rFonts w:eastAsia="Times New Roman" w:cstheme="minorHAnsi"/>
          <w:lang w:eastAsia="en-AU"/>
        </w:rPr>
        <w:t>Examples of building works that may be funded include:</w:t>
      </w:r>
    </w:p>
    <w:p w14:paraId="5E460711" w14:textId="77777777" w:rsidR="00FF5D2D" w:rsidRPr="00040AC1" w:rsidRDefault="00FF5D2D" w:rsidP="008307EB">
      <w:pPr>
        <w:pStyle w:val="ListParagraph"/>
        <w:numPr>
          <w:ilvl w:val="0"/>
          <w:numId w:val="24"/>
        </w:numPr>
        <w:tabs>
          <w:tab w:val="left" w:pos="567"/>
          <w:tab w:val="left" w:pos="1418"/>
          <w:tab w:val="right" w:pos="9071"/>
        </w:tabs>
        <w:spacing w:after="120" w:line="240" w:lineRule="auto"/>
        <w:rPr>
          <w:rFonts w:cstheme="minorHAnsi"/>
          <w:lang w:eastAsia="en-AU"/>
        </w:rPr>
      </w:pPr>
      <w:r w:rsidRPr="00040AC1">
        <w:rPr>
          <w:rFonts w:asciiTheme="minorHAnsi" w:hAnsiTheme="minorHAnsi" w:cstheme="minorHAnsi"/>
          <w:lang w:eastAsia="en-AU"/>
        </w:rPr>
        <w:t>upgrade of toilet facilities including disabled access;</w:t>
      </w:r>
    </w:p>
    <w:p w14:paraId="3F8A004D" w14:textId="77777777" w:rsidR="00FF5D2D" w:rsidRPr="00040AC1" w:rsidRDefault="00FF5D2D" w:rsidP="008307EB">
      <w:pPr>
        <w:pStyle w:val="ListParagraph"/>
        <w:numPr>
          <w:ilvl w:val="0"/>
          <w:numId w:val="24"/>
        </w:numPr>
        <w:tabs>
          <w:tab w:val="left" w:pos="567"/>
          <w:tab w:val="left" w:pos="1418"/>
          <w:tab w:val="right" w:pos="9071"/>
        </w:tabs>
        <w:spacing w:after="120" w:line="240" w:lineRule="auto"/>
        <w:rPr>
          <w:rFonts w:cstheme="minorHAnsi"/>
          <w:lang w:eastAsia="en-AU"/>
        </w:rPr>
      </w:pPr>
      <w:r w:rsidRPr="00040AC1">
        <w:rPr>
          <w:rFonts w:asciiTheme="minorHAnsi" w:hAnsiTheme="minorHAnsi" w:cstheme="minorHAnsi"/>
          <w:lang w:eastAsia="en-AU"/>
        </w:rPr>
        <w:t>provision of disabled access to a building (e.g. ramps and access doors);</w:t>
      </w:r>
    </w:p>
    <w:p w14:paraId="2C3A5DBE" w14:textId="77777777" w:rsidR="00FF5D2D" w:rsidRPr="00040AC1" w:rsidRDefault="00FF5D2D" w:rsidP="008307EB">
      <w:pPr>
        <w:pStyle w:val="ListParagraph"/>
        <w:numPr>
          <w:ilvl w:val="0"/>
          <w:numId w:val="24"/>
        </w:numPr>
        <w:tabs>
          <w:tab w:val="left" w:pos="567"/>
          <w:tab w:val="left" w:pos="1418"/>
          <w:tab w:val="right" w:pos="9071"/>
        </w:tabs>
        <w:spacing w:after="120" w:line="240" w:lineRule="auto"/>
        <w:rPr>
          <w:rFonts w:cstheme="minorHAnsi"/>
          <w:lang w:eastAsia="en-AU"/>
        </w:rPr>
      </w:pPr>
      <w:r w:rsidRPr="00040AC1">
        <w:rPr>
          <w:rFonts w:asciiTheme="minorHAnsi" w:hAnsiTheme="minorHAnsi" w:cstheme="minorHAnsi"/>
          <w:lang w:eastAsia="en-AU"/>
        </w:rPr>
        <w:t>upgrade of kitchen facilities;</w:t>
      </w:r>
    </w:p>
    <w:p w14:paraId="562B1EB5" w14:textId="77777777" w:rsidR="00FF5D2D" w:rsidRPr="00040AC1" w:rsidRDefault="00FF5D2D" w:rsidP="008307EB">
      <w:pPr>
        <w:pStyle w:val="ListParagraph"/>
        <w:numPr>
          <w:ilvl w:val="0"/>
          <w:numId w:val="24"/>
        </w:numPr>
        <w:tabs>
          <w:tab w:val="left" w:pos="567"/>
          <w:tab w:val="left" w:pos="1418"/>
          <w:tab w:val="right" w:pos="9071"/>
        </w:tabs>
        <w:spacing w:after="120" w:line="240" w:lineRule="auto"/>
        <w:rPr>
          <w:rFonts w:cstheme="minorHAnsi"/>
          <w:lang w:eastAsia="en-AU"/>
        </w:rPr>
      </w:pPr>
      <w:r w:rsidRPr="00040AC1">
        <w:rPr>
          <w:rFonts w:asciiTheme="minorHAnsi" w:hAnsiTheme="minorHAnsi" w:cstheme="minorHAnsi"/>
          <w:lang w:eastAsia="en-AU"/>
        </w:rPr>
        <w:t>repair of roofs;</w:t>
      </w:r>
    </w:p>
    <w:p w14:paraId="4F45FA0B" w14:textId="77777777" w:rsidR="00FF5D2D" w:rsidRPr="00040AC1" w:rsidRDefault="00FF5D2D" w:rsidP="008307EB">
      <w:pPr>
        <w:pStyle w:val="ListParagraph"/>
        <w:numPr>
          <w:ilvl w:val="0"/>
          <w:numId w:val="24"/>
        </w:numPr>
        <w:tabs>
          <w:tab w:val="left" w:pos="567"/>
          <w:tab w:val="left" w:pos="1418"/>
          <w:tab w:val="right" w:pos="9071"/>
        </w:tabs>
        <w:spacing w:after="120" w:line="240" w:lineRule="auto"/>
        <w:rPr>
          <w:rFonts w:cstheme="minorHAnsi"/>
          <w:lang w:eastAsia="en-AU"/>
        </w:rPr>
      </w:pPr>
      <w:r w:rsidRPr="00040AC1">
        <w:rPr>
          <w:rFonts w:asciiTheme="minorHAnsi" w:hAnsiTheme="minorHAnsi" w:cstheme="minorHAnsi"/>
          <w:lang w:eastAsia="en-AU"/>
        </w:rPr>
        <w:t>repair of floors; and</w:t>
      </w:r>
    </w:p>
    <w:p w14:paraId="4A964E3D" w14:textId="24B8C717" w:rsidR="003740A6" w:rsidRPr="00C147F4" w:rsidRDefault="00FF5D2D" w:rsidP="00C147F4">
      <w:pPr>
        <w:pStyle w:val="ListParagraph"/>
        <w:numPr>
          <w:ilvl w:val="0"/>
          <w:numId w:val="24"/>
        </w:numPr>
        <w:tabs>
          <w:tab w:val="left" w:pos="567"/>
          <w:tab w:val="left" w:pos="1418"/>
          <w:tab w:val="right" w:pos="9071"/>
        </w:tabs>
        <w:spacing w:after="120" w:line="240" w:lineRule="auto"/>
        <w:rPr>
          <w:rFonts w:asciiTheme="minorHAnsi" w:hAnsiTheme="minorHAnsi" w:cstheme="minorHAnsi"/>
          <w:lang w:eastAsia="en-AU"/>
        </w:rPr>
      </w:pPr>
      <w:r w:rsidRPr="00C147F4">
        <w:rPr>
          <w:rFonts w:asciiTheme="minorHAnsi" w:hAnsiTheme="minorHAnsi" w:cstheme="minorHAnsi"/>
          <w:lang w:eastAsia="en-AU"/>
        </w:rPr>
        <w:t>provision of external shade areas (e.g. pergolas or verandas).</w:t>
      </w:r>
      <w:bookmarkStart w:id="36" w:name="_Toc373322832"/>
      <w:bookmarkStart w:id="37" w:name="_Toc435096497"/>
    </w:p>
    <w:p w14:paraId="034456A0" w14:textId="73848478" w:rsidR="00FF5D2D" w:rsidRPr="003740A6" w:rsidRDefault="00FF5D2D" w:rsidP="00C147F4">
      <w:pPr>
        <w:tabs>
          <w:tab w:val="left" w:pos="1418"/>
          <w:tab w:val="right" w:pos="9072"/>
        </w:tabs>
        <w:suppressAutoHyphens w:val="0"/>
        <w:spacing w:before="0" w:line="240" w:lineRule="auto"/>
        <w:ind w:right="-51"/>
        <w:jc w:val="both"/>
        <w:rPr>
          <w:rFonts w:cstheme="minorHAnsi"/>
          <w:b/>
          <w:lang w:eastAsia="en-AU"/>
        </w:rPr>
      </w:pPr>
      <w:r w:rsidRPr="003740A6">
        <w:rPr>
          <w:rFonts w:cstheme="minorHAnsi"/>
          <w:b/>
          <w:lang w:eastAsia="en-AU"/>
        </w:rPr>
        <w:t>Vehicles</w:t>
      </w:r>
      <w:bookmarkEnd w:id="36"/>
      <w:bookmarkEnd w:id="37"/>
    </w:p>
    <w:p w14:paraId="6FBBF125" w14:textId="77777777" w:rsidR="00DE4857" w:rsidRPr="00323A5C" w:rsidRDefault="00FF5D2D" w:rsidP="00DE4857">
      <w:pPr>
        <w:tabs>
          <w:tab w:val="left" w:pos="567"/>
          <w:tab w:val="left" w:pos="1418"/>
          <w:tab w:val="right" w:pos="9071"/>
        </w:tabs>
        <w:suppressAutoHyphens w:val="0"/>
        <w:spacing w:before="0" w:after="120" w:line="240" w:lineRule="auto"/>
        <w:jc w:val="both"/>
        <w:rPr>
          <w:rFonts w:eastAsia="Times New Roman" w:cstheme="minorHAnsi"/>
          <w:lang w:eastAsia="en-AU"/>
        </w:rPr>
      </w:pPr>
      <w:r w:rsidRPr="00323A5C">
        <w:rPr>
          <w:rFonts w:eastAsia="Times New Roman" w:cstheme="minorHAnsi"/>
          <w:lang w:eastAsia="en-AU"/>
        </w:rPr>
        <w:t>Funding for vehicles will be considered for passenger vehicles used for community transport projects (e.g. small buses)</w:t>
      </w:r>
      <w:r w:rsidR="00DE4857" w:rsidRPr="00DE4857">
        <w:rPr>
          <w:rFonts w:eastAsia="Times New Roman" w:cstheme="minorHAnsi"/>
          <w:lang w:eastAsia="en-AU"/>
        </w:rPr>
        <w:t xml:space="preserve"> </w:t>
      </w:r>
      <w:r w:rsidR="00DE4857">
        <w:rPr>
          <w:rFonts w:eastAsia="Times New Roman" w:cstheme="minorHAnsi"/>
          <w:lang w:eastAsia="en-AU"/>
        </w:rPr>
        <w:t xml:space="preserve">and must </w:t>
      </w:r>
      <w:r w:rsidR="00DE4857" w:rsidRPr="00323A5C">
        <w:rPr>
          <w:rFonts w:eastAsia="Times New Roman" w:cstheme="minorHAnsi"/>
          <w:lang w:eastAsia="en-AU"/>
        </w:rPr>
        <w:t>be made available to other ex</w:t>
      </w:r>
      <w:r w:rsidR="00DE4857">
        <w:rPr>
          <w:rFonts w:eastAsia="Times New Roman" w:cstheme="minorHAnsi"/>
          <w:lang w:eastAsia="en-AU"/>
        </w:rPr>
        <w:noBreakHyphen/>
      </w:r>
      <w:r w:rsidR="00DE4857" w:rsidRPr="00323A5C">
        <w:rPr>
          <w:rFonts w:eastAsia="Times New Roman" w:cstheme="minorHAnsi"/>
          <w:lang w:eastAsia="en-AU"/>
        </w:rPr>
        <w:t>service organisations within the applicant’s region.</w:t>
      </w:r>
    </w:p>
    <w:p w14:paraId="181EFB0D" w14:textId="77777777" w:rsidR="00FF5D2D" w:rsidRPr="00323A5C" w:rsidRDefault="00DE4857" w:rsidP="00BC4DB2">
      <w:pPr>
        <w:tabs>
          <w:tab w:val="left" w:pos="567"/>
          <w:tab w:val="left" w:pos="1418"/>
          <w:tab w:val="right" w:pos="9071"/>
        </w:tabs>
        <w:suppressAutoHyphens w:val="0"/>
        <w:spacing w:before="0" w:after="120" w:line="240" w:lineRule="auto"/>
        <w:jc w:val="both"/>
        <w:rPr>
          <w:rFonts w:eastAsia="Times New Roman" w:cstheme="minorHAnsi"/>
          <w:lang w:eastAsia="en-AU"/>
        </w:rPr>
      </w:pPr>
      <w:r>
        <w:rPr>
          <w:rFonts w:eastAsia="Times New Roman" w:cstheme="minorHAnsi"/>
          <w:lang w:eastAsia="en-AU"/>
        </w:rPr>
        <w:t>Funding will only be considered for</w:t>
      </w:r>
      <w:r w:rsidR="00FF5D2D" w:rsidRPr="00323A5C">
        <w:rPr>
          <w:rFonts w:eastAsia="Times New Roman" w:cstheme="minorHAnsi"/>
          <w:lang w:eastAsia="en-AU"/>
        </w:rPr>
        <w:t>:</w:t>
      </w:r>
    </w:p>
    <w:p w14:paraId="7791EDC6" w14:textId="77777777" w:rsidR="00FF5D2D" w:rsidRPr="00BC4DB2" w:rsidRDefault="00FF5D2D" w:rsidP="008307EB">
      <w:pPr>
        <w:pStyle w:val="ListParagraph"/>
        <w:numPr>
          <w:ilvl w:val="0"/>
          <w:numId w:val="24"/>
        </w:numPr>
        <w:tabs>
          <w:tab w:val="left" w:pos="567"/>
          <w:tab w:val="left" w:pos="1418"/>
          <w:tab w:val="right" w:pos="9071"/>
        </w:tabs>
        <w:spacing w:after="120" w:line="240" w:lineRule="auto"/>
        <w:rPr>
          <w:rFonts w:asciiTheme="minorHAnsi" w:hAnsiTheme="minorHAnsi" w:cstheme="minorHAnsi"/>
          <w:lang w:eastAsia="en-AU"/>
        </w:rPr>
      </w:pPr>
      <w:r w:rsidRPr="00040AC1">
        <w:rPr>
          <w:rFonts w:asciiTheme="minorHAnsi" w:hAnsiTheme="minorHAnsi" w:cstheme="minorHAnsi"/>
          <w:lang w:eastAsia="en-AU"/>
        </w:rPr>
        <w:t>up to 75% of the purchase price of a passenger vehicle; and</w:t>
      </w:r>
    </w:p>
    <w:p w14:paraId="345BACC8" w14:textId="77777777" w:rsidR="00DE4857" w:rsidRPr="00BC4DB2" w:rsidRDefault="00FF5D2D" w:rsidP="008307EB">
      <w:pPr>
        <w:pStyle w:val="ListParagraph"/>
        <w:numPr>
          <w:ilvl w:val="0"/>
          <w:numId w:val="24"/>
        </w:numPr>
        <w:tabs>
          <w:tab w:val="left" w:pos="567"/>
          <w:tab w:val="left" w:pos="1418"/>
          <w:tab w:val="right" w:pos="9071"/>
        </w:tabs>
        <w:spacing w:after="120" w:line="240" w:lineRule="auto"/>
        <w:rPr>
          <w:rFonts w:asciiTheme="minorHAnsi" w:hAnsiTheme="minorHAnsi" w:cstheme="minorHAnsi"/>
          <w:lang w:eastAsia="en-AU"/>
        </w:rPr>
      </w:pPr>
      <w:r w:rsidRPr="00BC4DB2">
        <w:rPr>
          <w:rFonts w:asciiTheme="minorHAnsi" w:hAnsiTheme="minorHAnsi" w:cstheme="minorHAnsi"/>
          <w:lang w:eastAsia="en-AU"/>
        </w:rPr>
        <w:t xml:space="preserve">up to 75% of the </w:t>
      </w:r>
      <w:r w:rsidR="00DE4857" w:rsidRPr="00BC4DB2">
        <w:rPr>
          <w:rFonts w:asciiTheme="minorHAnsi" w:hAnsiTheme="minorHAnsi" w:cstheme="minorHAnsi"/>
          <w:lang w:eastAsia="en-AU"/>
        </w:rPr>
        <w:t>value of a vehicle previously purchased under the program which requires</w:t>
      </w:r>
      <w:r w:rsidRPr="00BC4DB2">
        <w:rPr>
          <w:rFonts w:asciiTheme="minorHAnsi" w:hAnsiTheme="minorHAnsi" w:cstheme="minorHAnsi"/>
          <w:lang w:eastAsia="en-AU"/>
        </w:rPr>
        <w:t xml:space="preserve"> replacing</w:t>
      </w:r>
      <w:r w:rsidR="00DE4857" w:rsidRPr="00BC4DB2">
        <w:rPr>
          <w:rFonts w:asciiTheme="minorHAnsi" w:hAnsiTheme="minorHAnsi" w:cstheme="minorHAnsi"/>
          <w:lang w:eastAsia="en-AU"/>
        </w:rPr>
        <w:t xml:space="preserve">, minus the </w:t>
      </w:r>
      <w:r w:rsidRPr="00BC4DB2">
        <w:rPr>
          <w:rFonts w:asciiTheme="minorHAnsi" w:hAnsiTheme="minorHAnsi" w:cstheme="minorHAnsi"/>
          <w:lang w:eastAsia="en-AU"/>
        </w:rPr>
        <w:t xml:space="preserve"> one which was previously funded by V&amp;CG (for this purpose, the purchase price is the full price of the vehicle less the trade</w:t>
      </w:r>
      <w:r w:rsidRPr="00BC4DB2">
        <w:rPr>
          <w:rFonts w:asciiTheme="minorHAnsi" w:hAnsiTheme="minorHAnsi" w:cstheme="minorHAnsi"/>
          <w:lang w:eastAsia="en-AU"/>
        </w:rPr>
        <w:noBreakHyphen/>
        <w:t>in value)</w:t>
      </w:r>
      <w:r w:rsidR="00DE4857" w:rsidRPr="00BC4DB2">
        <w:rPr>
          <w:rFonts w:asciiTheme="minorHAnsi" w:hAnsiTheme="minorHAnsi" w:cstheme="minorHAnsi"/>
          <w:lang w:eastAsia="en-AU"/>
        </w:rPr>
        <w:t>;</w:t>
      </w:r>
    </w:p>
    <w:p w14:paraId="3C004534" w14:textId="77777777" w:rsidR="00DE4857" w:rsidRPr="00BC4DB2" w:rsidRDefault="00FF5D2D" w:rsidP="008307EB">
      <w:pPr>
        <w:pStyle w:val="ListParagraph"/>
        <w:numPr>
          <w:ilvl w:val="0"/>
          <w:numId w:val="24"/>
        </w:numPr>
        <w:tabs>
          <w:tab w:val="left" w:pos="567"/>
          <w:tab w:val="left" w:pos="1418"/>
          <w:tab w:val="right" w:pos="9071"/>
        </w:tabs>
        <w:spacing w:after="120" w:line="240" w:lineRule="auto"/>
        <w:rPr>
          <w:rFonts w:asciiTheme="minorHAnsi" w:hAnsiTheme="minorHAnsi" w:cstheme="minorHAnsi"/>
          <w:lang w:eastAsia="en-AU"/>
        </w:rPr>
      </w:pPr>
      <w:r w:rsidRPr="00BC4DB2">
        <w:rPr>
          <w:rFonts w:asciiTheme="minorHAnsi" w:hAnsiTheme="minorHAnsi" w:cstheme="minorHAnsi"/>
          <w:lang w:eastAsia="en-AU"/>
        </w:rPr>
        <w:t xml:space="preserve">dealer or after-market modifications or fitted accessories (such as wheelchair ramps).  </w:t>
      </w:r>
    </w:p>
    <w:p w14:paraId="716BBFD8" w14:textId="77777777" w:rsidR="00FF5D2D" w:rsidRPr="00BC4DB2" w:rsidRDefault="00DE4857" w:rsidP="008307EB">
      <w:pPr>
        <w:pStyle w:val="ListParagraph"/>
        <w:numPr>
          <w:ilvl w:val="0"/>
          <w:numId w:val="24"/>
        </w:numPr>
        <w:tabs>
          <w:tab w:val="left" w:pos="567"/>
          <w:tab w:val="left" w:pos="1418"/>
          <w:tab w:val="right" w:pos="9071"/>
        </w:tabs>
        <w:spacing w:after="120" w:line="240" w:lineRule="auto"/>
        <w:rPr>
          <w:rFonts w:asciiTheme="minorHAnsi" w:hAnsiTheme="minorHAnsi" w:cstheme="minorHAnsi"/>
          <w:lang w:eastAsia="en-AU"/>
        </w:rPr>
      </w:pPr>
      <w:r w:rsidRPr="00040AC1">
        <w:rPr>
          <w:rFonts w:asciiTheme="minorHAnsi" w:hAnsiTheme="minorHAnsi" w:cstheme="minorHAnsi"/>
          <w:lang w:eastAsia="en-AU"/>
        </w:rPr>
        <w:t>r</w:t>
      </w:r>
      <w:r w:rsidR="00FF5D2D" w:rsidRPr="00040AC1">
        <w:rPr>
          <w:rFonts w:asciiTheme="minorHAnsi" w:hAnsiTheme="minorHAnsi" w:cstheme="minorHAnsi"/>
          <w:lang w:eastAsia="en-AU"/>
        </w:rPr>
        <w:t xml:space="preserve">eplacement of a vehicle previously funded by V&amp;CG will be considered only after </w:t>
      </w:r>
      <w:r w:rsidR="00AE5733" w:rsidRPr="00040AC1">
        <w:rPr>
          <w:rFonts w:asciiTheme="minorHAnsi" w:hAnsiTheme="minorHAnsi" w:cstheme="minorHAnsi"/>
          <w:lang w:eastAsia="en-AU"/>
        </w:rPr>
        <w:t>five years or more</w:t>
      </w:r>
      <w:r w:rsidR="00FF5D2D" w:rsidRPr="00040AC1">
        <w:rPr>
          <w:rFonts w:asciiTheme="minorHAnsi" w:hAnsiTheme="minorHAnsi" w:cstheme="minorHAnsi"/>
          <w:lang w:eastAsia="en-AU"/>
        </w:rPr>
        <w:t xml:space="preserve"> time has elapsed.  </w:t>
      </w:r>
    </w:p>
    <w:p w14:paraId="4DABA725" w14:textId="77777777" w:rsidR="00FF5D2D" w:rsidRDefault="00FF5D2D" w:rsidP="004A7550">
      <w:pPr>
        <w:pStyle w:val="Bullet1"/>
        <w:numPr>
          <w:ilvl w:val="0"/>
          <w:numId w:val="0"/>
        </w:numPr>
        <w:rPr>
          <w:rFonts w:cstheme="minorHAnsi"/>
          <w:b/>
          <w:lang w:eastAsia="en-AU"/>
        </w:rPr>
      </w:pPr>
      <w:bookmarkStart w:id="38" w:name="_Toc373322833"/>
      <w:bookmarkStart w:id="39" w:name="_Toc435096498"/>
      <w:r w:rsidRPr="0010782E">
        <w:rPr>
          <w:rFonts w:cstheme="minorHAnsi"/>
          <w:b/>
          <w:lang w:eastAsia="en-AU"/>
        </w:rPr>
        <w:t>Bus Trips</w:t>
      </w:r>
      <w:bookmarkEnd w:id="38"/>
      <w:bookmarkEnd w:id="39"/>
    </w:p>
    <w:p w14:paraId="4D382303" w14:textId="77777777" w:rsidR="00FF5D2D" w:rsidRPr="00323A5C" w:rsidRDefault="00FF5D2D" w:rsidP="00BC4DB2">
      <w:pPr>
        <w:tabs>
          <w:tab w:val="left" w:pos="567"/>
          <w:tab w:val="left" w:pos="1418"/>
          <w:tab w:val="right" w:pos="9071"/>
        </w:tabs>
        <w:suppressAutoHyphens w:val="0"/>
        <w:spacing w:before="0" w:after="120" w:line="240" w:lineRule="auto"/>
        <w:rPr>
          <w:rFonts w:eastAsia="Times New Roman" w:cstheme="minorHAnsi"/>
          <w:lang w:eastAsia="en-AU"/>
        </w:rPr>
      </w:pPr>
      <w:r w:rsidRPr="00323A5C">
        <w:rPr>
          <w:rFonts w:eastAsia="Times New Roman" w:cstheme="minorHAnsi"/>
          <w:lang w:eastAsia="en-AU"/>
        </w:rPr>
        <w:t xml:space="preserve">Funding will only be considered for a series of bus trips conducted over a </w:t>
      </w:r>
      <w:r w:rsidR="005F19FB">
        <w:rPr>
          <w:rFonts w:eastAsia="Times New Roman" w:cstheme="minorHAnsi"/>
          <w:lang w:eastAsia="en-AU"/>
        </w:rPr>
        <w:t xml:space="preserve">12 </w:t>
      </w:r>
      <w:r w:rsidR="005F19FB" w:rsidRPr="00323A5C">
        <w:rPr>
          <w:rFonts w:eastAsia="Times New Roman" w:cstheme="minorHAnsi"/>
          <w:lang w:eastAsia="en-AU"/>
        </w:rPr>
        <w:t>month</w:t>
      </w:r>
      <w:r w:rsidRPr="00323A5C">
        <w:rPr>
          <w:rFonts w:eastAsia="Times New Roman" w:cstheme="minorHAnsi"/>
          <w:lang w:eastAsia="en-AU"/>
        </w:rPr>
        <w:t xml:space="preserve"> period every two years.</w:t>
      </w:r>
      <w:r w:rsidR="00AE5733">
        <w:rPr>
          <w:rFonts w:eastAsia="Times New Roman" w:cstheme="minorHAnsi"/>
          <w:lang w:eastAsia="en-AU"/>
        </w:rPr>
        <w:t xml:space="preserve"> One off bus trips are not fundable.  </w:t>
      </w:r>
    </w:p>
    <w:p w14:paraId="7DA40B7E" w14:textId="77777777" w:rsidR="00FF5D2D" w:rsidRDefault="00FF5D2D" w:rsidP="00FF5D2D">
      <w:pPr>
        <w:pStyle w:val="Bullet1"/>
        <w:numPr>
          <w:ilvl w:val="0"/>
          <w:numId w:val="0"/>
        </w:numPr>
        <w:ind w:left="284" w:hanging="284"/>
        <w:rPr>
          <w:rFonts w:cstheme="minorHAnsi"/>
          <w:b/>
          <w:lang w:eastAsia="en-AU"/>
        </w:rPr>
      </w:pPr>
      <w:bookmarkStart w:id="40" w:name="_Toc373322834"/>
      <w:bookmarkStart w:id="41" w:name="_Toc435096499"/>
      <w:r w:rsidRPr="0010782E">
        <w:rPr>
          <w:rFonts w:cstheme="minorHAnsi"/>
          <w:b/>
          <w:lang w:eastAsia="en-AU"/>
        </w:rPr>
        <w:t>Volunteer Expenses</w:t>
      </w:r>
      <w:bookmarkEnd w:id="40"/>
      <w:bookmarkEnd w:id="41"/>
    </w:p>
    <w:p w14:paraId="1959E613" w14:textId="77777777" w:rsidR="00FF5D2D" w:rsidRDefault="00FF5D2D" w:rsidP="00EA0D2F">
      <w:pPr>
        <w:tabs>
          <w:tab w:val="left" w:pos="567"/>
          <w:tab w:val="left" w:pos="1418"/>
          <w:tab w:val="right" w:pos="9071"/>
        </w:tabs>
        <w:suppressAutoHyphens w:val="0"/>
        <w:spacing w:before="0" w:after="120" w:line="240" w:lineRule="auto"/>
        <w:rPr>
          <w:rFonts w:eastAsia="Times New Roman" w:cstheme="minorHAnsi"/>
          <w:lang w:eastAsia="en-AU"/>
        </w:rPr>
      </w:pPr>
      <w:r w:rsidRPr="00323A5C">
        <w:rPr>
          <w:rFonts w:eastAsia="Times New Roman" w:cstheme="minorHAnsi"/>
          <w:lang w:eastAsia="en-AU"/>
        </w:rPr>
        <w:t>May only include expenses relating to training to ensure volunteers are appropriately qualified/accredited (e.g. Workplace Health and Safety training and First Aid training).</w:t>
      </w:r>
    </w:p>
    <w:p w14:paraId="28DC1FC6" w14:textId="77777777" w:rsidR="00FF5D2D" w:rsidRDefault="00FF5D2D" w:rsidP="00FF5D2D">
      <w:pPr>
        <w:pStyle w:val="Bullet1"/>
        <w:numPr>
          <w:ilvl w:val="0"/>
          <w:numId w:val="0"/>
        </w:numPr>
        <w:ind w:left="284" w:hanging="284"/>
        <w:rPr>
          <w:rFonts w:cstheme="minorHAnsi"/>
          <w:b/>
          <w:lang w:eastAsia="en-AU"/>
        </w:rPr>
      </w:pPr>
      <w:bookmarkStart w:id="42" w:name="_Ref370296172"/>
      <w:bookmarkStart w:id="43" w:name="_Toc373322835"/>
      <w:bookmarkStart w:id="44" w:name="_Toc435096500"/>
      <w:r w:rsidRPr="0010782E">
        <w:rPr>
          <w:rFonts w:cstheme="minorHAnsi"/>
          <w:b/>
          <w:lang w:eastAsia="en-AU"/>
        </w:rPr>
        <w:t>Meals</w:t>
      </w:r>
      <w:bookmarkEnd w:id="42"/>
      <w:bookmarkEnd w:id="43"/>
      <w:bookmarkEnd w:id="44"/>
    </w:p>
    <w:p w14:paraId="1FBBC39A" w14:textId="77777777" w:rsidR="00FF5D2D" w:rsidRPr="00323A5C" w:rsidRDefault="00FF5D2D" w:rsidP="00BC4DB2">
      <w:pPr>
        <w:tabs>
          <w:tab w:val="left" w:pos="567"/>
          <w:tab w:val="left" w:pos="1418"/>
          <w:tab w:val="right" w:pos="9071"/>
        </w:tabs>
        <w:suppressAutoHyphens w:val="0"/>
        <w:spacing w:before="0" w:after="120" w:line="240" w:lineRule="auto"/>
        <w:jc w:val="both"/>
        <w:rPr>
          <w:rFonts w:eastAsia="Times New Roman" w:cstheme="minorHAnsi"/>
          <w:lang w:eastAsia="en-AU"/>
        </w:rPr>
      </w:pPr>
      <w:r w:rsidRPr="00323A5C">
        <w:rPr>
          <w:rFonts w:eastAsia="Times New Roman" w:cstheme="minorHAnsi"/>
          <w:lang w:eastAsia="en-AU"/>
        </w:rPr>
        <w:t xml:space="preserve">Funding for meals </w:t>
      </w:r>
      <w:r w:rsidR="00C00A97">
        <w:rPr>
          <w:rFonts w:eastAsia="Times New Roman" w:cstheme="minorHAnsi"/>
          <w:lang w:eastAsia="en-AU"/>
        </w:rPr>
        <w:t xml:space="preserve">must be </w:t>
      </w:r>
      <w:r w:rsidRPr="00323A5C">
        <w:rPr>
          <w:rFonts w:eastAsia="Times New Roman" w:cstheme="minorHAnsi"/>
          <w:lang w:eastAsia="en-AU"/>
        </w:rPr>
        <w:t>intrinsic to cooking or nutrition projects or as part of travel allowance for a project officer.</w:t>
      </w:r>
    </w:p>
    <w:p w14:paraId="014BA82A" w14:textId="77777777" w:rsidR="00FF5D2D" w:rsidRDefault="00FF5D2D" w:rsidP="00FF5D2D">
      <w:pPr>
        <w:pStyle w:val="Bullet1"/>
        <w:numPr>
          <w:ilvl w:val="0"/>
          <w:numId w:val="0"/>
        </w:numPr>
        <w:ind w:left="284" w:hanging="284"/>
        <w:rPr>
          <w:rFonts w:cstheme="minorHAnsi"/>
          <w:b/>
          <w:lang w:eastAsia="en-AU"/>
        </w:rPr>
      </w:pPr>
      <w:bookmarkStart w:id="45" w:name="_Ref370296156"/>
      <w:bookmarkStart w:id="46" w:name="_Ref370296188"/>
      <w:bookmarkStart w:id="47" w:name="_Toc373322836"/>
      <w:bookmarkStart w:id="48" w:name="_Toc435096501"/>
      <w:r w:rsidRPr="0010782E">
        <w:rPr>
          <w:rFonts w:cstheme="minorHAnsi"/>
          <w:b/>
          <w:lang w:eastAsia="en-AU"/>
        </w:rPr>
        <w:t>Project Officer Expenses</w:t>
      </w:r>
      <w:bookmarkEnd w:id="45"/>
      <w:bookmarkEnd w:id="46"/>
      <w:bookmarkEnd w:id="47"/>
      <w:bookmarkEnd w:id="48"/>
    </w:p>
    <w:p w14:paraId="4E7F1618" w14:textId="2627234D" w:rsidR="00FF5D2D" w:rsidRDefault="00FF5D2D" w:rsidP="00BC4DB2">
      <w:pPr>
        <w:keepLines/>
        <w:tabs>
          <w:tab w:val="right" w:pos="9072"/>
        </w:tabs>
        <w:suppressAutoHyphens w:val="0"/>
        <w:spacing w:before="0" w:after="120" w:line="240" w:lineRule="auto"/>
        <w:ind w:right="-51"/>
        <w:rPr>
          <w:rFonts w:eastAsia="Times New Roman" w:cstheme="minorHAnsi"/>
          <w:lang w:eastAsia="en-AU"/>
        </w:rPr>
      </w:pPr>
      <w:r w:rsidRPr="00323A5C">
        <w:rPr>
          <w:rFonts w:eastAsia="Times New Roman" w:cstheme="minorHAnsi"/>
          <w:lang w:eastAsia="en-AU"/>
        </w:rPr>
        <w:t>Funding for a project offi</w:t>
      </w:r>
      <w:r w:rsidR="005F19FB">
        <w:rPr>
          <w:rFonts w:eastAsia="Times New Roman" w:cstheme="minorHAnsi"/>
          <w:lang w:eastAsia="en-AU"/>
        </w:rPr>
        <w:t xml:space="preserve">cer will be considered for a 12 </w:t>
      </w:r>
      <w:r w:rsidRPr="00323A5C">
        <w:rPr>
          <w:rFonts w:eastAsia="Times New Roman" w:cstheme="minorHAnsi"/>
          <w:lang w:eastAsia="en-AU"/>
        </w:rPr>
        <w:t>month period to establish a project and adm</w:t>
      </w:r>
      <w:r w:rsidR="00566BEF">
        <w:rPr>
          <w:rFonts w:eastAsia="Times New Roman" w:cstheme="minorHAnsi"/>
          <w:lang w:eastAsia="en-AU"/>
        </w:rPr>
        <w:t>inister its associated p</w:t>
      </w:r>
      <w:r w:rsidRPr="00323A5C">
        <w:rPr>
          <w:rFonts w:eastAsia="Times New Roman" w:cstheme="minorHAnsi"/>
          <w:lang w:eastAsia="en-AU"/>
        </w:rPr>
        <w:t>rogram of health and well</w:t>
      </w:r>
      <w:r>
        <w:rPr>
          <w:rFonts w:eastAsia="Times New Roman" w:cstheme="minorHAnsi"/>
          <w:lang w:eastAsia="en-AU"/>
        </w:rPr>
        <w:t>-</w:t>
      </w:r>
      <w:r w:rsidRPr="00323A5C">
        <w:rPr>
          <w:rFonts w:eastAsia="Times New Roman" w:cstheme="minorHAnsi"/>
          <w:lang w:eastAsia="en-AU"/>
        </w:rPr>
        <w:t xml:space="preserve">being activities.  Funding may include salary and travel allowance costs (e.g. mileage, meals and accommodation).  Mileage is to be calculated using the current DVA rate of treatment travel.  This information is available on </w:t>
      </w:r>
      <w:hyperlink r:id="rId12" w:history="1">
        <w:r w:rsidRPr="002838E1">
          <w:rPr>
            <w:rStyle w:val="Hyperlink"/>
            <w:rFonts w:eastAsia="Times New Roman" w:cstheme="minorHAnsi"/>
            <w:lang w:eastAsia="en-AU"/>
          </w:rPr>
          <w:t>DVA's website</w:t>
        </w:r>
      </w:hyperlink>
      <w:r w:rsidR="002838E1">
        <w:rPr>
          <w:rFonts w:eastAsia="Times New Roman" w:cstheme="minorHAnsi"/>
          <w:lang w:eastAsia="en-AU"/>
        </w:rPr>
        <w:t>.</w:t>
      </w:r>
    </w:p>
    <w:p w14:paraId="7C7F7174" w14:textId="77777777" w:rsidR="00FF5D2D" w:rsidRPr="0010782E" w:rsidRDefault="00FF5D2D" w:rsidP="00FF5D2D">
      <w:pPr>
        <w:pStyle w:val="Bullet1"/>
        <w:numPr>
          <w:ilvl w:val="0"/>
          <w:numId w:val="0"/>
        </w:numPr>
        <w:ind w:left="284" w:hanging="284"/>
        <w:rPr>
          <w:rFonts w:cstheme="minorHAnsi"/>
          <w:b/>
          <w:lang w:eastAsia="en-AU"/>
        </w:rPr>
      </w:pPr>
      <w:bookmarkStart w:id="49" w:name="_Toc373322837"/>
      <w:bookmarkStart w:id="50" w:name="_Toc435096502"/>
      <w:r w:rsidRPr="0010782E">
        <w:rPr>
          <w:rFonts w:cstheme="minorHAnsi"/>
          <w:b/>
          <w:lang w:eastAsia="en-AU"/>
        </w:rPr>
        <w:t>Replacement Items</w:t>
      </w:r>
      <w:bookmarkEnd w:id="49"/>
      <w:bookmarkEnd w:id="50"/>
    </w:p>
    <w:p w14:paraId="40307989" w14:textId="77777777" w:rsidR="00FF5D2D" w:rsidRPr="00323A5C" w:rsidRDefault="00FF5D2D" w:rsidP="00BC4DB2">
      <w:pPr>
        <w:tabs>
          <w:tab w:val="left" w:pos="567"/>
          <w:tab w:val="left" w:pos="1418"/>
          <w:tab w:val="right" w:pos="9071"/>
        </w:tabs>
        <w:suppressAutoHyphens w:val="0"/>
        <w:spacing w:before="0" w:after="120" w:line="240" w:lineRule="auto"/>
        <w:jc w:val="both"/>
        <w:rPr>
          <w:rFonts w:eastAsia="Times New Roman" w:cstheme="minorHAnsi"/>
          <w:lang w:eastAsia="en-AU"/>
        </w:rPr>
      </w:pPr>
      <w:r w:rsidRPr="00323A5C">
        <w:rPr>
          <w:rFonts w:eastAsia="Times New Roman" w:cstheme="minorHAnsi"/>
          <w:lang w:eastAsia="en-AU"/>
        </w:rPr>
        <w:t xml:space="preserve">Consideration will be given to replacing items previously funded through V&amp;CG after a period </w:t>
      </w:r>
      <w:r w:rsidR="00D73B24">
        <w:rPr>
          <w:rFonts w:eastAsia="Times New Roman" w:cstheme="minorHAnsi"/>
          <w:lang w:eastAsia="en-AU"/>
        </w:rPr>
        <w:t xml:space="preserve">five years or more </w:t>
      </w:r>
      <w:r w:rsidRPr="00323A5C">
        <w:rPr>
          <w:rFonts w:eastAsia="Times New Roman" w:cstheme="minorHAnsi"/>
          <w:lang w:eastAsia="en-AU"/>
        </w:rPr>
        <w:t>time has elapsed. Replacements will not be considered purely to maximise trade-in values.</w:t>
      </w:r>
    </w:p>
    <w:p w14:paraId="1EB34321" w14:textId="77777777" w:rsidR="00FF5D2D" w:rsidRDefault="00FF5D2D" w:rsidP="00FF5D2D">
      <w:pPr>
        <w:pStyle w:val="Bullet1"/>
        <w:numPr>
          <w:ilvl w:val="0"/>
          <w:numId w:val="0"/>
        </w:numPr>
        <w:ind w:left="284" w:hanging="284"/>
        <w:rPr>
          <w:rFonts w:cstheme="minorHAnsi"/>
          <w:b/>
          <w:lang w:eastAsia="en-AU"/>
        </w:rPr>
      </w:pPr>
      <w:bookmarkStart w:id="51" w:name="_Toc373322838"/>
      <w:bookmarkStart w:id="52" w:name="_Toc435096503"/>
      <w:r w:rsidRPr="0010782E">
        <w:rPr>
          <w:rFonts w:cstheme="minorHAnsi"/>
          <w:b/>
          <w:lang w:eastAsia="en-AU"/>
        </w:rPr>
        <w:t>Evaluation Costs</w:t>
      </w:r>
      <w:bookmarkEnd w:id="51"/>
      <w:bookmarkEnd w:id="52"/>
    </w:p>
    <w:p w14:paraId="5E2311F8" w14:textId="77777777" w:rsidR="00FF5D2D" w:rsidRDefault="00FF5D2D" w:rsidP="00174169">
      <w:pPr>
        <w:tabs>
          <w:tab w:val="left" w:pos="567"/>
          <w:tab w:val="left" w:pos="1418"/>
          <w:tab w:val="right" w:pos="9071"/>
        </w:tabs>
        <w:suppressAutoHyphens w:val="0"/>
        <w:spacing w:before="0" w:after="120" w:line="240" w:lineRule="auto"/>
        <w:jc w:val="both"/>
        <w:rPr>
          <w:rFonts w:eastAsia="Times New Roman" w:cstheme="minorHAnsi"/>
          <w:lang w:eastAsia="en-AU"/>
        </w:rPr>
      </w:pPr>
      <w:r w:rsidRPr="00323A5C">
        <w:rPr>
          <w:rFonts w:eastAsia="Times New Roman" w:cstheme="minorHAnsi"/>
          <w:lang w:eastAsia="en-AU"/>
        </w:rPr>
        <w:t xml:space="preserve">May be included for a professional evaluation at the completion of a </w:t>
      </w:r>
      <w:r w:rsidR="00413BE5" w:rsidRPr="00323A5C">
        <w:rPr>
          <w:rFonts w:eastAsia="Times New Roman" w:cstheme="minorHAnsi"/>
          <w:lang w:eastAsia="en-AU"/>
        </w:rPr>
        <w:t>project, which</w:t>
      </w:r>
      <w:r w:rsidRPr="00323A5C">
        <w:rPr>
          <w:rFonts w:eastAsia="Times New Roman" w:cstheme="minorHAnsi"/>
          <w:lang w:eastAsia="en-AU"/>
        </w:rPr>
        <w:t xml:space="preserve"> has been funded for more than $30,000.  Such costs must not exceed 10</w:t>
      </w:r>
      <w:r w:rsidR="00040979">
        <w:rPr>
          <w:rFonts w:eastAsia="Times New Roman" w:cstheme="minorHAnsi"/>
          <w:lang w:eastAsia="en-AU"/>
        </w:rPr>
        <w:t xml:space="preserve"> per cent</w:t>
      </w:r>
      <w:r w:rsidRPr="00323A5C">
        <w:rPr>
          <w:rFonts w:eastAsia="Times New Roman" w:cstheme="minorHAnsi"/>
          <w:lang w:eastAsia="en-AU"/>
        </w:rPr>
        <w:t xml:space="preserve"> of the grant amount sought through V&amp;CG, to a maximum of $5,000.  A detailed quote must be provided with the application.</w:t>
      </w:r>
    </w:p>
    <w:p w14:paraId="02752DCA" w14:textId="77777777" w:rsidR="002A3E6C" w:rsidRDefault="002A3E6C" w:rsidP="002A3E6C">
      <w:pPr>
        <w:pStyle w:val="Bullet1"/>
        <w:numPr>
          <w:ilvl w:val="0"/>
          <w:numId w:val="0"/>
        </w:numPr>
        <w:ind w:left="284" w:hanging="284"/>
        <w:rPr>
          <w:rFonts w:cstheme="minorHAnsi"/>
          <w:b/>
          <w:lang w:eastAsia="en-AU"/>
        </w:rPr>
      </w:pPr>
      <w:r w:rsidRPr="002A3E6C">
        <w:rPr>
          <w:rFonts w:cstheme="minorHAnsi"/>
          <w:b/>
          <w:lang w:eastAsia="en-AU"/>
        </w:rPr>
        <w:t>Administration Costs</w:t>
      </w:r>
    </w:p>
    <w:p w14:paraId="646A57ED" w14:textId="77777777" w:rsidR="002A3E6C" w:rsidRDefault="002A3E6C" w:rsidP="00174169">
      <w:pPr>
        <w:tabs>
          <w:tab w:val="left" w:pos="567"/>
          <w:tab w:val="left" w:pos="1418"/>
          <w:tab w:val="right" w:pos="9071"/>
        </w:tabs>
        <w:suppressAutoHyphens w:val="0"/>
        <w:spacing w:before="0" w:after="120" w:line="240" w:lineRule="auto"/>
        <w:rPr>
          <w:rFonts w:eastAsia="Times New Roman" w:cstheme="minorHAnsi"/>
          <w:lang w:eastAsia="en-AU"/>
        </w:rPr>
      </w:pPr>
      <w:r>
        <w:rPr>
          <w:rFonts w:eastAsia="Times New Roman" w:cstheme="minorHAnsi"/>
          <w:lang w:eastAsia="en-AU"/>
        </w:rPr>
        <w:t>S</w:t>
      </w:r>
      <w:r w:rsidRPr="00323A5C">
        <w:rPr>
          <w:rFonts w:eastAsia="Times New Roman" w:cstheme="minorHAnsi"/>
          <w:lang w:eastAsia="en-AU"/>
        </w:rPr>
        <w:t>ome administrative costs may be considered if directly and exclusively associated with the establishment of the project.</w:t>
      </w:r>
    </w:p>
    <w:p w14:paraId="5EBC0C1E" w14:textId="77777777" w:rsidR="00FF5D2D" w:rsidRDefault="00FF5D2D" w:rsidP="00FF5D2D">
      <w:pPr>
        <w:rPr>
          <w:rFonts w:cstheme="minorHAnsi"/>
        </w:rPr>
      </w:pPr>
      <w:r w:rsidRPr="00040AC1">
        <w:rPr>
          <w:rFonts w:cstheme="minorHAnsi"/>
        </w:rPr>
        <w:t>We may update the guidelines on eligible expenditure from time to time. If your application is successful, the version in place when your grant agreement takes effect will be the version that applies to your project.</w:t>
      </w:r>
    </w:p>
    <w:p w14:paraId="6F29D6C1" w14:textId="77777777" w:rsidR="00340616" w:rsidRDefault="00340616" w:rsidP="00056305">
      <w:pPr>
        <w:pStyle w:val="Heading2Numbered"/>
        <w:ind w:left="567"/>
      </w:pPr>
      <w:bookmarkStart w:id="53" w:name="_Toc467773961"/>
      <w:bookmarkStart w:id="54" w:name="_Toc507768871"/>
      <w:r w:rsidRPr="00B72EE8">
        <w:t xml:space="preserve">What </w:t>
      </w:r>
      <w:r>
        <w:t>the grant money cannot be used for?</w:t>
      </w:r>
      <w:bookmarkEnd w:id="53"/>
      <w:bookmarkEnd w:id="54"/>
    </w:p>
    <w:p w14:paraId="33208D9F" w14:textId="77777777" w:rsidR="00FF5D2D" w:rsidRDefault="00FF5D2D" w:rsidP="00FF5D2D">
      <w:pPr>
        <w:rPr>
          <w:rFonts w:eastAsia="Times New Roman" w:cstheme="minorHAnsi"/>
          <w:lang w:eastAsia="en-AU"/>
        </w:rPr>
      </w:pPr>
      <w:r w:rsidRPr="00323A5C">
        <w:rPr>
          <w:rFonts w:eastAsia="Times New Roman" w:cstheme="minorHAnsi"/>
          <w:lang w:eastAsia="en-AU"/>
        </w:rPr>
        <w:t>Funding will not be considered for:</w:t>
      </w:r>
      <w:bookmarkStart w:id="55" w:name="_Toc373322840"/>
      <w:bookmarkStart w:id="56" w:name="_Toc435096505"/>
    </w:p>
    <w:p w14:paraId="02E5C8A2" w14:textId="76B2915B" w:rsidR="00FF5D2D" w:rsidRPr="00EF2DD5" w:rsidRDefault="00FF5D2D" w:rsidP="00EF2DD5">
      <w:pPr>
        <w:rPr>
          <w:b/>
        </w:rPr>
      </w:pPr>
      <w:r w:rsidRPr="00EF2DD5">
        <w:rPr>
          <w:b/>
        </w:rPr>
        <w:t xml:space="preserve">Projects or items not consistent with DVA’s </w:t>
      </w:r>
      <w:r w:rsidR="00037F44">
        <w:rPr>
          <w:b/>
        </w:rPr>
        <w:t xml:space="preserve">Social </w:t>
      </w:r>
      <w:r w:rsidRPr="00EF2DD5">
        <w:rPr>
          <w:b/>
        </w:rPr>
        <w:t xml:space="preserve">Health </w:t>
      </w:r>
      <w:bookmarkEnd w:id="55"/>
      <w:bookmarkEnd w:id="56"/>
      <w:r w:rsidR="00566BEF">
        <w:rPr>
          <w:b/>
        </w:rPr>
        <w:t xml:space="preserve">Strategy </w:t>
      </w:r>
    </w:p>
    <w:p w14:paraId="444EA759" w14:textId="66755AF3" w:rsidR="00FF5D2D" w:rsidRDefault="00FF5D2D" w:rsidP="00BC4DB2">
      <w:pPr>
        <w:tabs>
          <w:tab w:val="left" w:pos="567"/>
          <w:tab w:val="left" w:pos="1418"/>
          <w:tab w:val="right" w:pos="9071"/>
        </w:tabs>
        <w:suppressAutoHyphens w:val="0"/>
        <w:spacing w:before="0" w:after="120" w:line="240" w:lineRule="auto"/>
        <w:jc w:val="both"/>
        <w:rPr>
          <w:rFonts w:eastAsia="Times New Roman" w:cstheme="minorHAnsi"/>
          <w:lang w:eastAsia="en-AU"/>
        </w:rPr>
      </w:pPr>
      <w:r w:rsidRPr="00323A5C">
        <w:rPr>
          <w:rFonts w:eastAsia="Times New Roman" w:cstheme="minorHAnsi"/>
          <w:lang w:eastAsia="en-AU"/>
        </w:rPr>
        <w:t xml:space="preserve">Funding for projects that support activities that are not consistent with DVA’s </w:t>
      </w:r>
      <w:r w:rsidR="00037F44">
        <w:rPr>
          <w:rFonts w:eastAsia="Times New Roman" w:cstheme="minorHAnsi"/>
          <w:lang w:eastAsia="en-AU"/>
        </w:rPr>
        <w:t xml:space="preserve">Social </w:t>
      </w:r>
      <w:r w:rsidRPr="00323A5C">
        <w:rPr>
          <w:rFonts w:eastAsia="Times New Roman" w:cstheme="minorHAnsi"/>
          <w:lang w:eastAsia="en-AU"/>
        </w:rPr>
        <w:t xml:space="preserve">Health </w:t>
      </w:r>
      <w:r w:rsidR="00566BEF">
        <w:rPr>
          <w:rFonts w:eastAsia="Times New Roman" w:cstheme="minorHAnsi"/>
          <w:lang w:eastAsia="en-AU"/>
        </w:rPr>
        <w:t>Strategy</w:t>
      </w:r>
      <w:r w:rsidRPr="00323A5C">
        <w:rPr>
          <w:rFonts w:eastAsia="Times New Roman" w:cstheme="minorHAnsi"/>
          <w:lang w:eastAsia="en-AU"/>
        </w:rPr>
        <w:t xml:space="preserve"> will not be considered (e.g. the upgrade and/or refurbishment of bar a</w:t>
      </w:r>
      <w:r>
        <w:rPr>
          <w:rFonts w:eastAsia="Times New Roman" w:cstheme="minorHAnsi"/>
          <w:lang w:eastAsia="en-AU"/>
        </w:rPr>
        <w:t>n</w:t>
      </w:r>
      <w:r w:rsidRPr="00323A5C">
        <w:rPr>
          <w:rFonts w:eastAsia="Times New Roman" w:cstheme="minorHAnsi"/>
          <w:lang w:eastAsia="en-AU"/>
        </w:rPr>
        <w:t>d gaming facilities, establishment of outdoor smoking facilities etc).</w:t>
      </w:r>
    </w:p>
    <w:p w14:paraId="1876D987" w14:textId="6ABDCE4C" w:rsidR="00AE5733" w:rsidRPr="00BC4DB2" w:rsidRDefault="00AE5733" w:rsidP="00BC4DB2">
      <w:pPr>
        <w:tabs>
          <w:tab w:val="left" w:pos="567"/>
          <w:tab w:val="left" w:pos="1418"/>
          <w:tab w:val="right" w:pos="9071"/>
        </w:tabs>
        <w:suppressAutoHyphens w:val="0"/>
        <w:spacing w:before="0" w:after="120" w:line="240" w:lineRule="auto"/>
      </w:pPr>
      <w:r>
        <w:rPr>
          <w:rFonts w:eastAsia="Times New Roman" w:cstheme="minorHAnsi"/>
          <w:lang w:eastAsia="en-AU"/>
        </w:rPr>
        <w:t>Further information on DVA’s Health Promotion initiatives can be found</w:t>
      </w:r>
      <w:r w:rsidR="002838E1">
        <w:rPr>
          <w:rFonts w:eastAsia="Times New Roman" w:cstheme="minorHAnsi"/>
          <w:lang w:eastAsia="en-AU"/>
        </w:rPr>
        <w:t xml:space="preserve"> on the </w:t>
      </w:r>
      <w:hyperlink r:id="rId13" w:history="1">
        <w:r w:rsidR="002838E1" w:rsidRPr="002838E1">
          <w:rPr>
            <w:rStyle w:val="Hyperlink"/>
            <w:rFonts w:eastAsia="Times New Roman" w:cstheme="minorHAnsi"/>
            <w:lang w:eastAsia="en-AU"/>
          </w:rPr>
          <w:t>DVA website</w:t>
        </w:r>
      </w:hyperlink>
      <w:r w:rsidR="002838E1">
        <w:rPr>
          <w:rFonts w:eastAsia="Times New Roman" w:cstheme="minorHAnsi"/>
          <w:lang w:eastAsia="en-AU"/>
        </w:rPr>
        <w:t>.</w:t>
      </w:r>
      <w:r>
        <w:rPr>
          <w:rFonts w:eastAsia="Times New Roman" w:cstheme="minorHAnsi"/>
          <w:lang w:eastAsia="en-AU"/>
        </w:rPr>
        <w:t xml:space="preserve"> </w:t>
      </w:r>
    </w:p>
    <w:p w14:paraId="2283D282" w14:textId="2A51B052" w:rsidR="00FF5D2D" w:rsidRPr="00EF2DD5" w:rsidRDefault="00FF5D2D" w:rsidP="00EF2DD5">
      <w:pPr>
        <w:rPr>
          <w:b/>
        </w:rPr>
      </w:pPr>
      <w:bookmarkStart w:id="57" w:name="_Ref370295985"/>
      <w:bookmarkStart w:id="58" w:name="_Toc373322841"/>
      <w:bookmarkStart w:id="59" w:name="_Toc435096506"/>
      <w:r w:rsidRPr="00EF2DD5">
        <w:rPr>
          <w:b/>
        </w:rPr>
        <w:t>Real Estate and Building Works</w:t>
      </w:r>
      <w:bookmarkEnd w:id="57"/>
      <w:bookmarkEnd w:id="58"/>
      <w:bookmarkEnd w:id="59"/>
    </w:p>
    <w:p w14:paraId="362F7D20" w14:textId="77777777" w:rsidR="00037F44" w:rsidRPr="004C08F3" w:rsidRDefault="00FF5D2D" w:rsidP="008307EB">
      <w:pPr>
        <w:pStyle w:val="ListParagraph"/>
        <w:numPr>
          <w:ilvl w:val="0"/>
          <w:numId w:val="24"/>
        </w:numPr>
        <w:tabs>
          <w:tab w:val="left" w:pos="567"/>
          <w:tab w:val="left" w:pos="1418"/>
          <w:tab w:val="right" w:pos="9071"/>
        </w:tabs>
        <w:spacing w:after="120" w:line="240" w:lineRule="auto"/>
        <w:rPr>
          <w:rFonts w:cstheme="minorHAnsi"/>
          <w:lang w:eastAsia="en-AU"/>
        </w:rPr>
      </w:pPr>
      <w:r w:rsidRPr="00BC4DB2">
        <w:rPr>
          <w:rFonts w:asciiTheme="minorHAnsi" w:hAnsiTheme="minorHAnsi" w:cstheme="minorHAnsi"/>
          <w:lang w:eastAsia="en-AU"/>
        </w:rPr>
        <w:t>The purchase or lease of land</w:t>
      </w:r>
      <w:r w:rsidR="00037F44" w:rsidRPr="00BC4DB2">
        <w:rPr>
          <w:rFonts w:asciiTheme="minorHAnsi" w:hAnsiTheme="minorHAnsi" w:cstheme="minorHAnsi"/>
          <w:lang w:eastAsia="en-AU"/>
        </w:rPr>
        <w:t>.</w:t>
      </w:r>
    </w:p>
    <w:p w14:paraId="56DFFB6E" w14:textId="77777777" w:rsidR="00037F44" w:rsidRPr="004C08F3" w:rsidRDefault="00037F44" w:rsidP="008307EB">
      <w:pPr>
        <w:pStyle w:val="ListParagraph"/>
        <w:numPr>
          <w:ilvl w:val="0"/>
          <w:numId w:val="24"/>
        </w:numPr>
        <w:tabs>
          <w:tab w:val="left" w:pos="567"/>
          <w:tab w:val="left" w:pos="1418"/>
          <w:tab w:val="right" w:pos="9071"/>
        </w:tabs>
        <w:spacing w:after="120" w:line="240" w:lineRule="auto"/>
        <w:rPr>
          <w:rFonts w:cstheme="minorHAnsi"/>
          <w:lang w:eastAsia="en-AU"/>
        </w:rPr>
      </w:pPr>
      <w:r w:rsidRPr="00BC4DB2">
        <w:rPr>
          <w:rFonts w:asciiTheme="minorHAnsi" w:hAnsiTheme="minorHAnsi" w:cstheme="minorHAnsi"/>
          <w:lang w:eastAsia="en-AU"/>
        </w:rPr>
        <w:t>T</w:t>
      </w:r>
      <w:r w:rsidR="00FF5D2D" w:rsidRPr="00BC4DB2">
        <w:rPr>
          <w:rFonts w:asciiTheme="minorHAnsi" w:hAnsiTheme="minorHAnsi" w:cstheme="minorHAnsi"/>
          <w:lang w:eastAsia="en-AU"/>
        </w:rPr>
        <w:t>he purchase, lease or construction/extension of buildings</w:t>
      </w:r>
      <w:r w:rsidRPr="00BC4DB2">
        <w:rPr>
          <w:rFonts w:asciiTheme="minorHAnsi" w:hAnsiTheme="minorHAnsi" w:cstheme="minorHAnsi"/>
          <w:lang w:eastAsia="en-AU"/>
        </w:rPr>
        <w:t>.</w:t>
      </w:r>
    </w:p>
    <w:p w14:paraId="69BD9DC0" w14:textId="2343F07A" w:rsidR="00FF5D2D" w:rsidRPr="00326E6B" w:rsidRDefault="00037F44" w:rsidP="008307EB">
      <w:pPr>
        <w:pStyle w:val="ListParagraph"/>
        <w:numPr>
          <w:ilvl w:val="0"/>
          <w:numId w:val="24"/>
        </w:numPr>
        <w:tabs>
          <w:tab w:val="left" w:pos="567"/>
          <w:tab w:val="left" w:pos="1418"/>
          <w:tab w:val="right" w:pos="9071"/>
        </w:tabs>
        <w:spacing w:after="120" w:line="240" w:lineRule="auto"/>
        <w:rPr>
          <w:rFonts w:cstheme="minorHAnsi"/>
          <w:lang w:eastAsia="en-AU"/>
        </w:rPr>
      </w:pPr>
      <w:r w:rsidRPr="00BC4DB2">
        <w:rPr>
          <w:rFonts w:asciiTheme="minorHAnsi" w:hAnsiTheme="minorHAnsi" w:cstheme="minorHAnsi"/>
          <w:lang w:eastAsia="en-AU"/>
        </w:rPr>
        <w:t>T</w:t>
      </w:r>
      <w:r w:rsidR="00FF5D2D" w:rsidRPr="00BC4DB2">
        <w:rPr>
          <w:rFonts w:asciiTheme="minorHAnsi" w:hAnsiTheme="minorHAnsi" w:cstheme="minorHAnsi"/>
          <w:lang w:eastAsia="en-AU"/>
        </w:rPr>
        <w:t>he purchase of raw materials for the purpose of constructing and/or extending buildings.</w:t>
      </w:r>
    </w:p>
    <w:p w14:paraId="006D40DB" w14:textId="190F573D" w:rsidR="00326E6B" w:rsidRPr="00326E6B" w:rsidRDefault="00326E6B" w:rsidP="008307EB">
      <w:pPr>
        <w:pStyle w:val="ListParagraph"/>
        <w:numPr>
          <w:ilvl w:val="0"/>
          <w:numId w:val="24"/>
        </w:numPr>
        <w:tabs>
          <w:tab w:val="left" w:pos="567"/>
          <w:tab w:val="left" w:pos="1418"/>
          <w:tab w:val="right" w:pos="9071"/>
        </w:tabs>
        <w:spacing w:after="120" w:line="240" w:lineRule="auto"/>
        <w:rPr>
          <w:rFonts w:asciiTheme="minorHAnsi" w:hAnsiTheme="minorHAnsi" w:cstheme="minorHAnsi"/>
          <w:lang w:eastAsia="en-AU"/>
        </w:rPr>
      </w:pPr>
      <w:r w:rsidRPr="00326E6B">
        <w:rPr>
          <w:rFonts w:asciiTheme="minorHAnsi" w:hAnsiTheme="minorHAnsi" w:cstheme="minorHAnsi"/>
          <w:lang w:eastAsia="en-AU"/>
        </w:rPr>
        <w:t>Assistance with any building works for individual dwellings.</w:t>
      </w:r>
    </w:p>
    <w:p w14:paraId="2A59B315" w14:textId="77777777" w:rsidR="00037F44" w:rsidRPr="0055661D" w:rsidRDefault="00FF5D2D" w:rsidP="008307EB">
      <w:pPr>
        <w:pStyle w:val="ListParagraph"/>
        <w:numPr>
          <w:ilvl w:val="0"/>
          <w:numId w:val="24"/>
        </w:numPr>
        <w:tabs>
          <w:tab w:val="left" w:pos="567"/>
          <w:tab w:val="left" w:pos="1418"/>
          <w:tab w:val="right" w:pos="9071"/>
        </w:tabs>
        <w:spacing w:after="120" w:line="240" w:lineRule="auto"/>
        <w:rPr>
          <w:rFonts w:asciiTheme="majorHAnsi" w:hAnsiTheme="majorHAnsi" w:cstheme="majorHAnsi"/>
          <w:lang w:eastAsia="en-AU"/>
        </w:rPr>
      </w:pPr>
      <w:r w:rsidRPr="0055661D">
        <w:rPr>
          <w:rFonts w:asciiTheme="majorHAnsi" w:hAnsiTheme="majorHAnsi" w:cstheme="majorHAnsi"/>
          <w:lang w:eastAsia="en-AU"/>
        </w:rPr>
        <w:t>Works that are cosmetic in nature, and/or landscaping.</w:t>
      </w:r>
    </w:p>
    <w:p w14:paraId="4E37E86C" w14:textId="77777777" w:rsidR="00FF5D2D" w:rsidRPr="004C08F3" w:rsidRDefault="00FF5D2D" w:rsidP="008307EB">
      <w:pPr>
        <w:pStyle w:val="ListParagraph"/>
        <w:numPr>
          <w:ilvl w:val="0"/>
          <w:numId w:val="24"/>
        </w:numPr>
        <w:tabs>
          <w:tab w:val="left" w:pos="567"/>
          <w:tab w:val="left" w:pos="1418"/>
          <w:tab w:val="right" w:pos="9071"/>
        </w:tabs>
        <w:spacing w:after="120" w:line="240" w:lineRule="auto"/>
        <w:rPr>
          <w:rFonts w:cstheme="minorHAnsi"/>
          <w:lang w:eastAsia="en-AU"/>
        </w:rPr>
      </w:pPr>
      <w:r w:rsidRPr="00BC4DB2">
        <w:rPr>
          <w:rFonts w:asciiTheme="minorHAnsi" w:hAnsiTheme="minorHAnsi" w:cstheme="minorHAnsi"/>
          <w:lang w:eastAsia="en-AU"/>
        </w:rPr>
        <w:t>Items that would be covered under insurance (including emergency make safe work and the undertaking of minor and major repair works) and any preventative on</w:t>
      </w:r>
      <w:r w:rsidRPr="00BC4DB2">
        <w:rPr>
          <w:rFonts w:asciiTheme="minorHAnsi" w:hAnsiTheme="minorHAnsi" w:cstheme="minorHAnsi"/>
          <w:lang w:eastAsia="en-AU"/>
        </w:rPr>
        <w:noBreakHyphen/>
        <w:t>going building maintenance.</w:t>
      </w:r>
    </w:p>
    <w:p w14:paraId="51DC4F20" w14:textId="77777777" w:rsidR="00FF5D2D" w:rsidRPr="00EF2DD5" w:rsidRDefault="00FF5D2D" w:rsidP="00EF2DD5">
      <w:pPr>
        <w:rPr>
          <w:b/>
        </w:rPr>
      </w:pPr>
      <w:bookmarkStart w:id="60" w:name="_Toc373322842"/>
      <w:bookmarkStart w:id="61" w:name="_Toc435096507"/>
      <w:r w:rsidRPr="00EF2DD5">
        <w:rPr>
          <w:b/>
        </w:rPr>
        <w:t>Duplication of Services</w:t>
      </w:r>
      <w:bookmarkEnd w:id="60"/>
      <w:bookmarkEnd w:id="61"/>
    </w:p>
    <w:p w14:paraId="0BD45AF1" w14:textId="77777777" w:rsidR="00FF5D2D" w:rsidRPr="004C08F3" w:rsidRDefault="00FF5D2D" w:rsidP="008307EB">
      <w:pPr>
        <w:pStyle w:val="ListParagraph"/>
        <w:numPr>
          <w:ilvl w:val="0"/>
          <w:numId w:val="24"/>
        </w:numPr>
        <w:tabs>
          <w:tab w:val="left" w:pos="567"/>
          <w:tab w:val="left" w:pos="1418"/>
          <w:tab w:val="right" w:pos="9071"/>
        </w:tabs>
        <w:spacing w:after="120" w:line="240" w:lineRule="auto"/>
        <w:rPr>
          <w:rFonts w:cstheme="minorHAnsi"/>
          <w:lang w:eastAsia="en-AU"/>
        </w:rPr>
      </w:pPr>
      <w:r w:rsidRPr="00BC4DB2">
        <w:rPr>
          <w:rFonts w:asciiTheme="minorHAnsi" w:hAnsiTheme="minorHAnsi" w:cstheme="minorHAnsi"/>
          <w:lang w:eastAsia="en-AU"/>
        </w:rPr>
        <w:t>Projects that duplicate existing services</w:t>
      </w:r>
      <w:r w:rsidR="008A2932">
        <w:rPr>
          <w:rFonts w:asciiTheme="minorHAnsi" w:hAnsiTheme="minorHAnsi" w:cstheme="minorHAnsi"/>
          <w:lang w:eastAsia="en-AU"/>
        </w:rPr>
        <w:t>,</w:t>
      </w:r>
      <w:r w:rsidRPr="00BC4DB2">
        <w:rPr>
          <w:rFonts w:asciiTheme="minorHAnsi" w:hAnsiTheme="minorHAnsi" w:cstheme="minorHAnsi"/>
          <w:lang w:eastAsia="en-AU"/>
        </w:rPr>
        <w:t xml:space="preserve"> which are readily accessible and adequate for the target group.</w:t>
      </w:r>
    </w:p>
    <w:p w14:paraId="6CB17AA2" w14:textId="77777777" w:rsidR="00FF5D2D" w:rsidRPr="004C08F3" w:rsidRDefault="00FF5D2D" w:rsidP="008307EB">
      <w:pPr>
        <w:pStyle w:val="ListParagraph"/>
        <w:numPr>
          <w:ilvl w:val="0"/>
          <w:numId w:val="24"/>
        </w:numPr>
        <w:tabs>
          <w:tab w:val="left" w:pos="567"/>
          <w:tab w:val="left" w:pos="1418"/>
          <w:tab w:val="right" w:pos="9071"/>
        </w:tabs>
        <w:spacing w:after="120" w:line="240" w:lineRule="auto"/>
        <w:rPr>
          <w:rFonts w:cstheme="minorHAnsi"/>
          <w:lang w:eastAsia="en-AU"/>
        </w:rPr>
      </w:pPr>
      <w:r w:rsidRPr="00BC4DB2">
        <w:rPr>
          <w:rFonts w:asciiTheme="minorHAnsi" w:hAnsiTheme="minorHAnsi" w:cstheme="minorHAnsi"/>
          <w:lang w:eastAsia="en-AU"/>
        </w:rPr>
        <w:t>Transport costs that duplicate existing services provided by Commonwealth or State Government (e.g. transport to medical appointments for eligible veterans or duplication of Health and Community Care (HACC)</w:t>
      </w:r>
      <w:r w:rsidR="003557C4">
        <w:rPr>
          <w:rFonts w:asciiTheme="minorHAnsi" w:hAnsiTheme="minorHAnsi" w:cstheme="minorHAnsi"/>
          <w:lang w:eastAsia="en-AU"/>
        </w:rPr>
        <w:t xml:space="preserve"> or Commonwealth Home Support Program (CHSP)</w:t>
      </w:r>
      <w:r w:rsidRPr="00BC4DB2">
        <w:rPr>
          <w:rFonts w:asciiTheme="minorHAnsi" w:hAnsiTheme="minorHAnsi" w:cstheme="minorHAnsi"/>
          <w:lang w:eastAsia="en-AU"/>
        </w:rPr>
        <w:t xml:space="preserve"> funded services).</w:t>
      </w:r>
    </w:p>
    <w:p w14:paraId="6FBA83B2" w14:textId="77777777" w:rsidR="00FF5D2D" w:rsidRPr="004C08F3" w:rsidRDefault="00FF5D2D" w:rsidP="008307EB">
      <w:pPr>
        <w:pStyle w:val="ListParagraph"/>
        <w:numPr>
          <w:ilvl w:val="0"/>
          <w:numId w:val="24"/>
        </w:numPr>
        <w:tabs>
          <w:tab w:val="left" w:pos="567"/>
          <w:tab w:val="left" w:pos="1418"/>
          <w:tab w:val="right" w:pos="9071"/>
        </w:tabs>
        <w:spacing w:after="120" w:line="240" w:lineRule="auto"/>
        <w:jc w:val="both"/>
        <w:rPr>
          <w:rFonts w:cstheme="minorHAnsi"/>
          <w:lang w:eastAsia="en-AU"/>
        </w:rPr>
      </w:pPr>
      <w:r w:rsidRPr="00BC4DB2">
        <w:rPr>
          <w:rFonts w:asciiTheme="minorHAnsi" w:hAnsiTheme="minorHAnsi" w:cstheme="minorHAnsi"/>
          <w:lang w:eastAsia="en-AU"/>
        </w:rPr>
        <w:t xml:space="preserve">Employment and training </w:t>
      </w:r>
      <w:r w:rsidR="008A2932" w:rsidRPr="00BC4DB2">
        <w:rPr>
          <w:rFonts w:asciiTheme="minorHAnsi" w:hAnsiTheme="minorHAnsi" w:cstheme="minorHAnsi"/>
          <w:lang w:eastAsia="en-AU"/>
        </w:rPr>
        <w:t>Programs, which</w:t>
      </w:r>
      <w:r w:rsidRPr="00BC4DB2">
        <w:rPr>
          <w:rFonts w:asciiTheme="minorHAnsi" w:hAnsiTheme="minorHAnsi" w:cstheme="minorHAnsi"/>
          <w:lang w:eastAsia="en-AU"/>
        </w:rPr>
        <w:t xml:space="preserve"> are the core responsibility of Commonwealth and State Government.</w:t>
      </w:r>
    </w:p>
    <w:p w14:paraId="615B44C4" w14:textId="77777777" w:rsidR="00FF5D2D" w:rsidRPr="004C08F3" w:rsidRDefault="00FF5D2D" w:rsidP="008307EB">
      <w:pPr>
        <w:pStyle w:val="ListParagraph"/>
        <w:numPr>
          <w:ilvl w:val="0"/>
          <w:numId w:val="24"/>
        </w:numPr>
        <w:tabs>
          <w:tab w:val="left" w:pos="567"/>
          <w:tab w:val="left" w:pos="1418"/>
          <w:tab w:val="right" w:pos="9071"/>
        </w:tabs>
        <w:spacing w:after="120" w:line="240" w:lineRule="auto"/>
        <w:jc w:val="both"/>
        <w:rPr>
          <w:rFonts w:cstheme="minorHAnsi"/>
          <w:lang w:eastAsia="en-AU"/>
        </w:rPr>
      </w:pPr>
      <w:r w:rsidRPr="00BC4DB2">
        <w:rPr>
          <w:rFonts w:asciiTheme="minorHAnsi" w:hAnsiTheme="minorHAnsi" w:cstheme="minorHAnsi"/>
          <w:lang w:eastAsia="en-AU"/>
        </w:rPr>
        <w:t>Any project that duplicates an organisation’s core business.</w:t>
      </w:r>
    </w:p>
    <w:p w14:paraId="0569EBD9" w14:textId="77777777" w:rsidR="00FF5D2D" w:rsidRPr="00EF2DD5" w:rsidRDefault="00FF5D2D" w:rsidP="00EF2DD5">
      <w:pPr>
        <w:rPr>
          <w:b/>
        </w:rPr>
      </w:pPr>
      <w:bookmarkStart w:id="62" w:name="_Toc373322843"/>
      <w:bookmarkStart w:id="63" w:name="_Toc435096508"/>
      <w:r w:rsidRPr="00EF2DD5">
        <w:rPr>
          <w:b/>
        </w:rPr>
        <w:t>Existing Projects</w:t>
      </w:r>
      <w:bookmarkEnd w:id="62"/>
      <w:bookmarkEnd w:id="63"/>
    </w:p>
    <w:p w14:paraId="4B8992BD" w14:textId="77777777" w:rsidR="00FF5D2D" w:rsidRPr="004C08F3" w:rsidRDefault="00FF5D2D" w:rsidP="008307EB">
      <w:pPr>
        <w:pStyle w:val="ListParagraph"/>
        <w:numPr>
          <w:ilvl w:val="0"/>
          <w:numId w:val="25"/>
        </w:numPr>
        <w:tabs>
          <w:tab w:val="left" w:pos="567"/>
          <w:tab w:val="left" w:pos="1418"/>
          <w:tab w:val="right" w:pos="9071"/>
        </w:tabs>
        <w:spacing w:after="120" w:line="240" w:lineRule="auto"/>
        <w:rPr>
          <w:rFonts w:cstheme="minorHAnsi"/>
          <w:lang w:eastAsia="en-AU"/>
        </w:rPr>
      </w:pPr>
      <w:r w:rsidRPr="00BC4DB2">
        <w:rPr>
          <w:rFonts w:asciiTheme="minorHAnsi" w:hAnsiTheme="minorHAnsi" w:cstheme="minorHAnsi"/>
          <w:lang w:eastAsia="en-AU"/>
        </w:rPr>
        <w:t>Projects that have already commenced.  However</w:t>
      </w:r>
      <w:r w:rsidR="00037F44" w:rsidRPr="00BC4DB2">
        <w:rPr>
          <w:rFonts w:asciiTheme="minorHAnsi" w:hAnsiTheme="minorHAnsi" w:cstheme="minorHAnsi"/>
          <w:lang w:eastAsia="en-AU"/>
        </w:rPr>
        <w:t>,</w:t>
      </w:r>
      <w:r w:rsidRPr="00BC4DB2">
        <w:rPr>
          <w:rFonts w:asciiTheme="minorHAnsi" w:hAnsiTheme="minorHAnsi" w:cstheme="minorHAnsi"/>
          <w:lang w:eastAsia="en-AU"/>
        </w:rPr>
        <w:t xml:space="preserve"> funding will be considered for a significant new direction or enhancement of an existing project.</w:t>
      </w:r>
      <w:bookmarkStart w:id="64" w:name="_Toc373322844"/>
      <w:bookmarkStart w:id="65" w:name="_Toc435096509"/>
    </w:p>
    <w:p w14:paraId="77CF2B42" w14:textId="77777777" w:rsidR="00FF5D2D" w:rsidRPr="00EF2DD5" w:rsidRDefault="00FF5D2D" w:rsidP="00EF2DD5">
      <w:pPr>
        <w:rPr>
          <w:b/>
        </w:rPr>
      </w:pPr>
      <w:r w:rsidRPr="00EF2DD5">
        <w:rPr>
          <w:b/>
        </w:rPr>
        <w:t>Expenses</w:t>
      </w:r>
      <w:bookmarkEnd w:id="64"/>
      <w:bookmarkEnd w:id="65"/>
    </w:p>
    <w:p w14:paraId="61BB7192" w14:textId="77777777" w:rsidR="00FF5D2D" w:rsidRPr="004C08F3" w:rsidRDefault="00C00A97" w:rsidP="008307EB">
      <w:pPr>
        <w:pStyle w:val="ListParagraph"/>
        <w:numPr>
          <w:ilvl w:val="0"/>
          <w:numId w:val="25"/>
        </w:numPr>
        <w:tabs>
          <w:tab w:val="left" w:pos="567"/>
          <w:tab w:val="left" w:pos="1418"/>
          <w:tab w:val="right" w:pos="9071"/>
        </w:tabs>
        <w:spacing w:after="120" w:line="240" w:lineRule="auto"/>
        <w:rPr>
          <w:rFonts w:cstheme="minorHAnsi"/>
          <w:lang w:eastAsia="en-AU"/>
        </w:rPr>
      </w:pPr>
      <w:r w:rsidRPr="00BC4DB2">
        <w:rPr>
          <w:rFonts w:asciiTheme="minorHAnsi" w:hAnsiTheme="minorHAnsi" w:cstheme="minorHAnsi"/>
          <w:lang w:eastAsia="en-AU"/>
        </w:rPr>
        <w:t xml:space="preserve">Accommodation costs (other than those referred to under </w:t>
      </w:r>
      <w:r w:rsidR="00FF5D2D" w:rsidRPr="00BC4DB2">
        <w:rPr>
          <w:rFonts w:asciiTheme="minorHAnsi" w:hAnsiTheme="minorHAnsi" w:cstheme="minorHAnsi"/>
          <w:lang w:eastAsia="en-AU"/>
        </w:rPr>
        <w:t>Project Officer Expenses</w:t>
      </w:r>
      <w:r w:rsidRPr="00BC4DB2">
        <w:rPr>
          <w:rFonts w:asciiTheme="minorHAnsi" w:hAnsiTheme="minorHAnsi" w:cstheme="minorHAnsi"/>
          <w:lang w:eastAsia="en-AU"/>
        </w:rPr>
        <w:t>)</w:t>
      </w:r>
      <w:r w:rsidR="00FF5D2D" w:rsidRPr="00BC4DB2">
        <w:rPr>
          <w:rFonts w:asciiTheme="minorHAnsi" w:hAnsiTheme="minorHAnsi" w:cstheme="minorHAnsi"/>
          <w:lang w:eastAsia="en-AU"/>
        </w:rPr>
        <w:t>.</w:t>
      </w:r>
    </w:p>
    <w:p w14:paraId="6F00CBC6" w14:textId="77777777" w:rsidR="00FF5D2D" w:rsidRPr="004C08F3" w:rsidRDefault="00FF5D2D" w:rsidP="008307EB">
      <w:pPr>
        <w:pStyle w:val="ListParagraph"/>
        <w:numPr>
          <w:ilvl w:val="0"/>
          <w:numId w:val="25"/>
        </w:numPr>
        <w:tabs>
          <w:tab w:val="left" w:pos="567"/>
          <w:tab w:val="left" w:pos="1418"/>
          <w:tab w:val="right" w:pos="9071"/>
        </w:tabs>
        <w:spacing w:after="120" w:line="240" w:lineRule="auto"/>
        <w:rPr>
          <w:rFonts w:cstheme="minorHAnsi"/>
          <w:lang w:eastAsia="en-AU"/>
        </w:rPr>
      </w:pPr>
      <w:r w:rsidRPr="00BC4DB2">
        <w:rPr>
          <w:rFonts w:asciiTheme="minorHAnsi" w:hAnsiTheme="minorHAnsi" w:cstheme="minorHAnsi"/>
          <w:lang w:eastAsia="en-AU"/>
        </w:rPr>
        <w:t>Transportation costs such as fuel expenses solely for entertainment purposes.</w:t>
      </w:r>
    </w:p>
    <w:p w14:paraId="0C964DB0" w14:textId="77777777" w:rsidR="00FF5D2D" w:rsidRPr="004C08F3" w:rsidRDefault="00FF5D2D" w:rsidP="008307EB">
      <w:pPr>
        <w:pStyle w:val="ListParagraph"/>
        <w:numPr>
          <w:ilvl w:val="0"/>
          <w:numId w:val="25"/>
        </w:numPr>
        <w:tabs>
          <w:tab w:val="left" w:pos="567"/>
          <w:tab w:val="left" w:pos="1418"/>
          <w:tab w:val="right" w:pos="9071"/>
        </w:tabs>
        <w:spacing w:after="120" w:line="240" w:lineRule="auto"/>
        <w:rPr>
          <w:rFonts w:cstheme="minorHAnsi"/>
          <w:lang w:eastAsia="en-AU"/>
        </w:rPr>
      </w:pPr>
      <w:r w:rsidRPr="00BC4DB2">
        <w:rPr>
          <w:rFonts w:asciiTheme="minorHAnsi" w:hAnsiTheme="minorHAnsi" w:cstheme="minorHAnsi"/>
          <w:lang w:eastAsia="en-AU"/>
        </w:rPr>
        <w:t>Meals and/or refreshments costs (</w:t>
      </w:r>
      <w:r w:rsidR="00C00A97" w:rsidRPr="00BC4DB2">
        <w:rPr>
          <w:rFonts w:asciiTheme="minorHAnsi" w:hAnsiTheme="minorHAnsi" w:cstheme="minorHAnsi"/>
          <w:lang w:eastAsia="en-AU"/>
        </w:rPr>
        <w:t xml:space="preserve">other than those </w:t>
      </w:r>
      <w:r w:rsidRPr="00BC4DB2">
        <w:rPr>
          <w:rFonts w:asciiTheme="minorHAnsi" w:hAnsiTheme="minorHAnsi" w:cstheme="minorHAnsi"/>
          <w:lang w:eastAsia="en-AU"/>
        </w:rPr>
        <w:t>refer</w:t>
      </w:r>
      <w:r w:rsidR="00C00A97" w:rsidRPr="00BC4DB2">
        <w:rPr>
          <w:rFonts w:asciiTheme="minorHAnsi" w:hAnsiTheme="minorHAnsi" w:cstheme="minorHAnsi"/>
          <w:lang w:eastAsia="en-AU"/>
        </w:rPr>
        <w:t>red</w:t>
      </w:r>
      <w:r w:rsidRPr="00BC4DB2">
        <w:rPr>
          <w:rFonts w:asciiTheme="minorHAnsi" w:hAnsiTheme="minorHAnsi" w:cstheme="minorHAnsi"/>
          <w:lang w:eastAsia="en-AU"/>
        </w:rPr>
        <w:t xml:space="preserve"> to </w:t>
      </w:r>
      <w:r w:rsidR="00C00A97" w:rsidRPr="00BC4DB2">
        <w:rPr>
          <w:rFonts w:asciiTheme="minorHAnsi" w:hAnsiTheme="minorHAnsi" w:cstheme="minorHAnsi"/>
          <w:lang w:eastAsia="en-AU"/>
        </w:rPr>
        <w:t>under</w:t>
      </w:r>
      <w:r w:rsidRPr="00BC4DB2">
        <w:rPr>
          <w:rFonts w:asciiTheme="minorHAnsi" w:hAnsiTheme="minorHAnsi" w:cstheme="minorHAnsi"/>
          <w:lang w:eastAsia="en-AU"/>
        </w:rPr>
        <w:t xml:space="preserve"> Meals and Project Officer Expenses).</w:t>
      </w:r>
    </w:p>
    <w:p w14:paraId="7D2F1BFF" w14:textId="77777777" w:rsidR="00FF5D2D" w:rsidRPr="004C08F3" w:rsidRDefault="00FF5D2D" w:rsidP="008307EB">
      <w:pPr>
        <w:pStyle w:val="ListParagraph"/>
        <w:numPr>
          <w:ilvl w:val="0"/>
          <w:numId w:val="25"/>
        </w:numPr>
        <w:tabs>
          <w:tab w:val="left" w:pos="567"/>
          <w:tab w:val="left" w:pos="1418"/>
          <w:tab w:val="right" w:pos="9071"/>
        </w:tabs>
        <w:spacing w:after="120" w:line="240" w:lineRule="auto"/>
        <w:rPr>
          <w:rFonts w:cstheme="minorHAnsi"/>
          <w:lang w:eastAsia="en-AU"/>
        </w:rPr>
      </w:pPr>
      <w:r w:rsidRPr="00BC4DB2">
        <w:rPr>
          <w:rFonts w:asciiTheme="minorHAnsi" w:hAnsiTheme="minorHAnsi" w:cstheme="minorHAnsi"/>
          <w:lang w:eastAsia="en-AU"/>
        </w:rPr>
        <w:t>Costs associated with the attendance at meetings (including transport and accommodation).</w:t>
      </w:r>
    </w:p>
    <w:p w14:paraId="1351F548" w14:textId="77777777" w:rsidR="00FF5D2D" w:rsidRPr="00EF2DD5" w:rsidRDefault="00FF5D2D" w:rsidP="00EF2DD5">
      <w:pPr>
        <w:rPr>
          <w:b/>
        </w:rPr>
      </w:pPr>
      <w:bookmarkStart w:id="66" w:name="_Toc373322845"/>
      <w:bookmarkStart w:id="67" w:name="_Toc435096510"/>
      <w:r w:rsidRPr="00EF2DD5">
        <w:rPr>
          <w:b/>
        </w:rPr>
        <w:t>Administration and Organisational Costs</w:t>
      </w:r>
      <w:bookmarkEnd w:id="66"/>
      <w:bookmarkEnd w:id="67"/>
    </w:p>
    <w:p w14:paraId="4A3B9782" w14:textId="77777777" w:rsidR="00FF5D2D" w:rsidRPr="00323A5C" w:rsidRDefault="00FF5D2D" w:rsidP="00BC4DB2">
      <w:pPr>
        <w:tabs>
          <w:tab w:val="left" w:pos="567"/>
          <w:tab w:val="left" w:pos="1418"/>
          <w:tab w:val="right" w:pos="9071"/>
        </w:tabs>
        <w:suppressAutoHyphens w:val="0"/>
        <w:spacing w:before="0" w:after="120" w:line="240" w:lineRule="auto"/>
        <w:rPr>
          <w:rFonts w:eastAsia="Times New Roman" w:cstheme="minorHAnsi"/>
          <w:lang w:eastAsia="en-AU"/>
        </w:rPr>
      </w:pPr>
      <w:r w:rsidRPr="00323A5C">
        <w:rPr>
          <w:rFonts w:eastAsia="Times New Roman" w:cstheme="minorHAnsi"/>
          <w:lang w:eastAsia="en-AU"/>
        </w:rPr>
        <w:t>An organisation’s ongoing business, administration or day</w:t>
      </w:r>
      <w:r w:rsidRPr="00323A5C">
        <w:rPr>
          <w:rFonts w:eastAsia="Times New Roman" w:cstheme="minorHAnsi"/>
          <w:lang w:eastAsia="en-AU"/>
        </w:rPr>
        <w:noBreakHyphen/>
        <w:t>to</w:t>
      </w:r>
      <w:r w:rsidRPr="00323A5C">
        <w:rPr>
          <w:rFonts w:eastAsia="Times New Roman" w:cstheme="minorHAnsi"/>
          <w:lang w:eastAsia="en-AU"/>
        </w:rPr>
        <w:noBreakHyphen/>
        <w:t>day running costs, including:</w:t>
      </w:r>
    </w:p>
    <w:p w14:paraId="6B303396" w14:textId="77777777" w:rsidR="00FF5D2D" w:rsidRPr="00BC4DB2" w:rsidRDefault="00FF5D2D" w:rsidP="008307EB">
      <w:pPr>
        <w:pStyle w:val="ListParagraph"/>
        <w:numPr>
          <w:ilvl w:val="0"/>
          <w:numId w:val="26"/>
        </w:numPr>
        <w:tabs>
          <w:tab w:val="left" w:pos="567"/>
          <w:tab w:val="left" w:pos="1418"/>
          <w:tab w:val="right" w:pos="9071"/>
        </w:tabs>
        <w:spacing w:after="120" w:line="240" w:lineRule="auto"/>
        <w:rPr>
          <w:rFonts w:asciiTheme="minorHAnsi" w:hAnsiTheme="minorHAnsi" w:cstheme="minorHAnsi"/>
          <w:lang w:eastAsia="en-AU"/>
        </w:rPr>
      </w:pPr>
      <w:r w:rsidRPr="00BD2C57">
        <w:rPr>
          <w:rFonts w:asciiTheme="minorHAnsi" w:hAnsiTheme="minorHAnsi" w:cstheme="minorHAnsi"/>
          <w:lang w:eastAsia="en-AU"/>
        </w:rPr>
        <w:t xml:space="preserve">capital equipment (e.g. </w:t>
      </w:r>
      <w:r w:rsidR="00C658E2" w:rsidRPr="00BC4DB2">
        <w:rPr>
          <w:rFonts w:asciiTheme="minorHAnsi" w:hAnsiTheme="minorHAnsi" w:cstheme="minorHAnsi"/>
          <w:lang w:eastAsia="en-AU"/>
        </w:rPr>
        <w:t>computers</w:t>
      </w:r>
      <w:r w:rsidR="00326547">
        <w:rPr>
          <w:rFonts w:asciiTheme="minorHAnsi" w:hAnsiTheme="minorHAnsi" w:cstheme="minorHAnsi"/>
          <w:lang w:eastAsia="en-AU"/>
        </w:rPr>
        <w:t xml:space="preserve"> used solely for administrative purposes,</w:t>
      </w:r>
      <w:r w:rsidRPr="00BD2C57">
        <w:rPr>
          <w:rFonts w:asciiTheme="minorHAnsi" w:hAnsiTheme="minorHAnsi" w:cstheme="minorHAnsi"/>
          <w:lang w:eastAsia="en-AU"/>
        </w:rPr>
        <w:t xml:space="preserve"> office furniture, machinery, tools etc);</w:t>
      </w:r>
    </w:p>
    <w:p w14:paraId="3337E7C5" w14:textId="77777777" w:rsidR="00FF5D2D" w:rsidRPr="00BD2C57" w:rsidRDefault="00FF5D2D" w:rsidP="008307EB">
      <w:pPr>
        <w:pStyle w:val="ListParagraph"/>
        <w:numPr>
          <w:ilvl w:val="0"/>
          <w:numId w:val="26"/>
        </w:numPr>
        <w:tabs>
          <w:tab w:val="left" w:pos="567"/>
          <w:tab w:val="left" w:pos="1418"/>
          <w:tab w:val="right" w:pos="9071"/>
        </w:tabs>
        <w:spacing w:after="120" w:line="240" w:lineRule="auto"/>
        <w:rPr>
          <w:rFonts w:cstheme="minorHAnsi"/>
          <w:lang w:eastAsia="en-AU"/>
        </w:rPr>
      </w:pPr>
      <w:r w:rsidRPr="00BD2C57">
        <w:rPr>
          <w:rFonts w:asciiTheme="minorHAnsi" w:hAnsiTheme="minorHAnsi" w:cstheme="minorHAnsi"/>
          <w:lang w:eastAsia="en-AU"/>
        </w:rPr>
        <w:t>rainwater tanks and solar systems (where the sole purpose is to reduce the cost of utilities);</w:t>
      </w:r>
    </w:p>
    <w:p w14:paraId="02C34829" w14:textId="77777777" w:rsidR="00FF5D2D" w:rsidRPr="00BD2C57" w:rsidRDefault="00FF5D2D" w:rsidP="008307EB">
      <w:pPr>
        <w:pStyle w:val="ListParagraph"/>
        <w:numPr>
          <w:ilvl w:val="0"/>
          <w:numId w:val="26"/>
        </w:numPr>
        <w:tabs>
          <w:tab w:val="left" w:pos="567"/>
          <w:tab w:val="left" w:pos="1418"/>
          <w:tab w:val="right" w:pos="9071"/>
        </w:tabs>
        <w:spacing w:after="120" w:line="240" w:lineRule="auto"/>
        <w:rPr>
          <w:rFonts w:cstheme="minorHAnsi"/>
          <w:lang w:eastAsia="en-AU"/>
        </w:rPr>
      </w:pPr>
      <w:r w:rsidRPr="00BD2C57">
        <w:rPr>
          <w:rFonts w:asciiTheme="minorHAnsi" w:hAnsiTheme="minorHAnsi" w:cstheme="minorHAnsi"/>
          <w:lang w:eastAsia="en-AU"/>
        </w:rPr>
        <w:t>fundraising activities;</w:t>
      </w:r>
    </w:p>
    <w:p w14:paraId="18B40D56" w14:textId="77777777" w:rsidR="00FF5D2D" w:rsidRPr="00BD2C57" w:rsidRDefault="00FF5D2D" w:rsidP="008307EB">
      <w:pPr>
        <w:pStyle w:val="ListParagraph"/>
        <w:numPr>
          <w:ilvl w:val="0"/>
          <w:numId w:val="26"/>
        </w:numPr>
        <w:tabs>
          <w:tab w:val="left" w:pos="567"/>
          <w:tab w:val="left" w:pos="1418"/>
          <w:tab w:val="right" w:pos="9071"/>
        </w:tabs>
        <w:spacing w:after="120" w:line="240" w:lineRule="auto"/>
        <w:rPr>
          <w:rFonts w:cstheme="minorHAnsi"/>
          <w:lang w:eastAsia="en-AU"/>
        </w:rPr>
      </w:pPr>
      <w:r w:rsidRPr="00BD2C57">
        <w:rPr>
          <w:rFonts w:asciiTheme="minorHAnsi" w:hAnsiTheme="minorHAnsi" w:cstheme="minorHAnsi"/>
          <w:lang w:eastAsia="en-AU"/>
        </w:rPr>
        <w:t>consumables;</w:t>
      </w:r>
    </w:p>
    <w:p w14:paraId="4E7057D0" w14:textId="77777777" w:rsidR="00FF5D2D" w:rsidRPr="00BD2C57" w:rsidRDefault="00FF5D2D" w:rsidP="008307EB">
      <w:pPr>
        <w:pStyle w:val="ListParagraph"/>
        <w:numPr>
          <w:ilvl w:val="0"/>
          <w:numId w:val="26"/>
        </w:numPr>
        <w:tabs>
          <w:tab w:val="left" w:pos="567"/>
          <w:tab w:val="left" w:pos="1418"/>
          <w:tab w:val="right" w:pos="9071"/>
        </w:tabs>
        <w:spacing w:after="120" w:line="240" w:lineRule="auto"/>
        <w:rPr>
          <w:rFonts w:cstheme="minorHAnsi"/>
          <w:lang w:eastAsia="en-AU"/>
        </w:rPr>
      </w:pPr>
      <w:r w:rsidRPr="00BD2C57">
        <w:rPr>
          <w:rFonts w:asciiTheme="minorHAnsi" w:hAnsiTheme="minorHAnsi" w:cstheme="minorHAnsi"/>
          <w:lang w:eastAsia="en-AU"/>
        </w:rPr>
        <w:t>maintenance and repairs;</w:t>
      </w:r>
    </w:p>
    <w:p w14:paraId="46E5A08D" w14:textId="77777777" w:rsidR="00FF5D2D" w:rsidRPr="00BD2C57" w:rsidRDefault="00FF5D2D" w:rsidP="008307EB">
      <w:pPr>
        <w:pStyle w:val="ListParagraph"/>
        <w:numPr>
          <w:ilvl w:val="0"/>
          <w:numId w:val="26"/>
        </w:numPr>
        <w:tabs>
          <w:tab w:val="left" w:pos="567"/>
          <w:tab w:val="left" w:pos="1418"/>
          <w:tab w:val="right" w:pos="9071"/>
        </w:tabs>
        <w:spacing w:after="120" w:line="240" w:lineRule="auto"/>
        <w:rPr>
          <w:rFonts w:cstheme="minorHAnsi"/>
          <w:lang w:eastAsia="en-AU"/>
        </w:rPr>
      </w:pPr>
      <w:r w:rsidRPr="00BD2C57">
        <w:rPr>
          <w:rFonts w:asciiTheme="minorHAnsi" w:hAnsiTheme="minorHAnsi" w:cstheme="minorHAnsi"/>
          <w:lang w:eastAsia="en-AU"/>
        </w:rPr>
        <w:t>service charges (including additional warranties, service agreements and maintenance); and</w:t>
      </w:r>
    </w:p>
    <w:p w14:paraId="724D20D4" w14:textId="77777777" w:rsidR="00FF5D2D" w:rsidRPr="00BD2C57" w:rsidRDefault="00FF5D2D" w:rsidP="008307EB">
      <w:pPr>
        <w:pStyle w:val="ListParagraph"/>
        <w:numPr>
          <w:ilvl w:val="0"/>
          <w:numId w:val="26"/>
        </w:numPr>
        <w:tabs>
          <w:tab w:val="left" w:pos="567"/>
          <w:tab w:val="left" w:pos="1418"/>
          <w:tab w:val="right" w:pos="9071"/>
        </w:tabs>
        <w:spacing w:after="120" w:line="240" w:lineRule="auto"/>
        <w:rPr>
          <w:rFonts w:cstheme="minorHAnsi"/>
          <w:lang w:eastAsia="en-AU"/>
        </w:rPr>
      </w:pPr>
      <w:r w:rsidRPr="00BD2C57">
        <w:rPr>
          <w:rFonts w:asciiTheme="minorHAnsi" w:hAnsiTheme="minorHAnsi" w:cstheme="minorHAnsi"/>
          <w:lang w:eastAsia="en-AU"/>
        </w:rPr>
        <w:t>services that are considered to be part of the ‘core’ business of an organisation.</w:t>
      </w:r>
    </w:p>
    <w:p w14:paraId="13F15C87" w14:textId="77777777" w:rsidR="0014645D" w:rsidRDefault="00FF5D2D" w:rsidP="00BC4DB2">
      <w:pPr>
        <w:tabs>
          <w:tab w:val="left" w:pos="567"/>
          <w:tab w:val="left" w:pos="1418"/>
          <w:tab w:val="right" w:pos="9071"/>
        </w:tabs>
        <w:suppressAutoHyphens w:val="0"/>
        <w:spacing w:before="0" w:after="120" w:line="240" w:lineRule="auto"/>
        <w:rPr>
          <w:rFonts w:eastAsia="Times New Roman" w:cstheme="minorHAnsi"/>
          <w:lang w:eastAsia="en-AU"/>
        </w:rPr>
      </w:pPr>
      <w:r w:rsidRPr="00323A5C">
        <w:rPr>
          <w:rFonts w:eastAsia="Times New Roman" w:cstheme="minorHAnsi"/>
          <w:lang w:eastAsia="en-AU"/>
        </w:rPr>
        <w:t>However, some administrative costs may be considered if directly and exclusively associated with the establishment of the project.</w:t>
      </w:r>
    </w:p>
    <w:p w14:paraId="2D777618" w14:textId="77777777" w:rsidR="0014645D" w:rsidRPr="00EF2DD5" w:rsidRDefault="0014645D" w:rsidP="00EF2DD5">
      <w:pPr>
        <w:rPr>
          <w:rFonts w:eastAsia="Times New Roman" w:cstheme="minorHAnsi"/>
          <w:b/>
          <w:lang w:eastAsia="en-AU"/>
        </w:rPr>
      </w:pPr>
      <w:r w:rsidRPr="00EF2DD5">
        <w:rPr>
          <w:rFonts w:eastAsia="Times New Roman" w:cstheme="minorHAnsi"/>
          <w:b/>
          <w:lang w:eastAsia="en-AU"/>
        </w:rPr>
        <w:t xml:space="preserve"> </w:t>
      </w:r>
      <w:r w:rsidRPr="00EF2DD5">
        <w:rPr>
          <w:b/>
        </w:rPr>
        <w:t>Vehicles</w:t>
      </w:r>
    </w:p>
    <w:p w14:paraId="5AFA4265" w14:textId="77777777" w:rsidR="0014645D" w:rsidRPr="00BD2C57" w:rsidRDefault="0014645D" w:rsidP="008307EB">
      <w:pPr>
        <w:pStyle w:val="ListParagraph"/>
        <w:numPr>
          <w:ilvl w:val="0"/>
          <w:numId w:val="26"/>
        </w:numPr>
        <w:tabs>
          <w:tab w:val="left" w:pos="567"/>
          <w:tab w:val="left" w:pos="1418"/>
          <w:tab w:val="right" w:pos="9071"/>
        </w:tabs>
        <w:spacing w:after="120" w:line="240" w:lineRule="auto"/>
        <w:rPr>
          <w:rFonts w:cstheme="minorHAnsi"/>
          <w:lang w:eastAsia="en-AU"/>
        </w:rPr>
      </w:pPr>
      <w:r w:rsidRPr="00BD2C57">
        <w:rPr>
          <w:rFonts w:asciiTheme="minorHAnsi" w:hAnsiTheme="minorHAnsi" w:cstheme="minorHAnsi"/>
          <w:lang w:eastAsia="en-AU"/>
        </w:rPr>
        <w:t>on road costs such as dealer delivery fees, registration and insurance;</w:t>
      </w:r>
    </w:p>
    <w:p w14:paraId="4DD20810" w14:textId="77777777" w:rsidR="0014645D" w:rsidRPr="00BD2C57" w:rsidRDefault="0014645D" w:rsidP="008307EB">
      <w:pPr>
        <w:pStyle w:val="ListParagraph"/>
        <w:numPr>
          <w:ilvl w:val="0"/>
          <w:numId w:val="26"/>
        </w:numPr>
        <w:tabs>
          <w:tab w:val="left" w:pos="567"/>
          <w:tab w:val="left" w:pos="1418"/>
          <w:tab w:val="right" w:pos="9071"/>
        </w:tabs>
        <w:spacing w:after="120" w:line="240" w:lineRule="auto"/>
        <w:rPr>
          <w:rFonts w:cstheme="minorHAnsi"/>
          <w:lang w:eastAsia="en-AU"/>
        </w:rPr>
      </w:pPr>
      <w:r w:rsidRPr="00BD2C57">
        <w:rPr>
          <w:rFonts w:asciiTheme="minorHAnsi" w:hAnsiTheme="minorHAnsi" w:cstheme="minorHAnsi"/>
          <w:lang w:eastAsia="en-AU"/>
        </w:rPr>
        <w:t>stamp duty; and</w:t>
      </w:r>
    </w:p>
    <w:p w14:paraId="0D8C32D2" w14:textId="77777777" w:rsidR="0014645D" w:rsidRPr="00BD2C57" w:rsidRDefault="0014645D" w:rsidP="008307EB">
      <w:pPr>
        <w:pStyle w:val="ListParagraph"/>
        <w:numPr>
          <w:ilvl w:val="0"/>
          <w:numId w:val="26"/>
        </w:numPr>
        <w:tabs>
          <w:tab w:val="left" w:pos="567"/>
          <w:tab w:val="left" w:pos="1418"/>
          <w:tab w:val="right" w:pos="9071"/>
        </w:tabs>
        <w:spacing w:after="120" w:line="240" w:lineRule="auto"/>
        <w:rPr>
          <w:rFonts w:cstheme="minorHAnsi"/>
          <w:lang w:eastAsia="en-AU"/>
        </w:rPr>
      </w:pPr>
      <w:r w:rsidRPr="00BD2C57">
        <w:rPr>
          <w:rFonts w:asciiTheme="minorHAnsi" w:hAnsiTheme="minorHAnsi" w:cstheme="minorHAnsi"/>
          <w:lang w:eastAsia="en-AU"/>
        </w:rPr>
        <w:t>vehicles that will be used for business or administrative purposes.</w:t>
      </w:r>
    </w:p>
    <w:p w14:paraId="56865012" w14:textId="77777777" w:rsidR="00FF5D2D" w:rsidRPr="00EF2DD5" w:rsidRDefault="00FF5D2D" w:rsidP="00EF2DD5">
      <w:pPr>
        <w:rPr>
          <w:b/>
        </w:rPr>
      </w:pPr>
      <w:bookmarkStart w:id="68" w:name="_Toc373322846"/>
      <w:bookmarkStart w:id="69" w:name="_Toc435096511"/>
      <w:r w:rsidRPr="00EF2DD5">
        <w:rPr>
          <w:b/>
        </w:rPr>
        <w:t>Development Costs</w:t>
      </w:r>
      <w:bookmarkEnd w:id="68"/>
      <w:bookmarkEnd w:id="69"/>
    </w:p>
    <w:p w14:paraId="79BA9BB3" w14:textId="77777777" w:rsidR="00FF5D2D" w:rsidRPr="00323A5C" w:rsidRDefault="00FF5D2D" w:rsidP="00BC4DB2">
      <w:pPr>
        <w:tabs>
          <w:tab w:val="left" w:pos="567"/>
          <w:tab w:val="left" w:pos="1418"/>
          <w:tab w:val="right" w:pos="9071"/>
        </w:tabs>
        <w:suppressAutoHyphens w:val="0"/>
        <w:spacing w:before="0" w:after="120" w:line="240" w:lineRule="auto"/>
        <w:rPr>
          <w:rFonts w:eastAsia="Times New Roman" w:cstheme="minorHAnsi"/>
          <w:lang w:eastAsia="en-AU"/>
        </w:rPr>
      </w:pPr>
      <w:r w:rsidRPr="00323A5C">
        <w:rPr>
          <w:rFonts w:eastAsia="Times New Roman" w:cstheme="minorHAnsi"/>
          <w:lang w:eastAsia="en-AU"/>
        </w:rPr>
        <w:t>Costs associated with development of an application (e.g. council fees or the cost of a survey to establish the need for a project).</w:t>
      </w:r>
    </w:p>
    <w:p w14:paraId="06F42814" w14:textId="77777777" w:rsidR="00FF5D2D" w:rsidRPr="00EF2DD5" w:rsidRDefault="00FF5D2D" w:rsidP="00EF2DD5">
      <w:pPr>
        <w:rPr>
          <w:b/>
        </w:rPr>
      </w:pPr>
      <w:bookmarkStart w:id="70" w:name="_Toc373322847"/>
      <w:bookmarkStart w:id="71" w:name="_Toc435096512"/>
      <w:r w:rsidRPr="00EF2DD5">
        <w:rPr>
          <w:b/>
        </w:rPr>
        <w:t>Wages and Salaries</w:t>
      </w:r>
      <w:bookmarkEnd w:id="70"/>
      <w:bookmarkEnd w:id="71"/>
    </w:p>
    <w:p w14:paraId="5FB23917" w14:textId="77777777" w:rsidR="00FF5D2D" w:rsidRPr="00323A5C" w:rsidRDefault="00FF5D2D" w:rsidP="00BC4DB2">
      <w:pPr>
        <w:tabs>
          <w:tab w:val="left" w:pos="567"/>
          <w:tab w:val="left" w:pos="1418"/>
          <w:tab w:val="right" w:pos="9071"/>
        </w:tabs>
        <w:suppressAutoHyphens w:val="0"/>
        <w:spacing w:before="0" w:after="120" w:line="240" w:lineRule="auto"/>
        <w:jc w:val="both"/>
        <w:rPr>
          <w:rFonts w:eastAsia="Times New Roman" w:cstheme="minorHAnsi"/>
          <w:lang w:eastAsia="en-AU"/>
        </w:rPr>
      </w:pPr>
      <w:r w:rsidRPr="00323A5C">
        <w:rPr>
          <w:rFonts w:eastAsia="Times New Roman" w:cstheme="minorHAnsi"/>
          <w:lang w:eastAsia="en-AU"/>
        </w:rPr>
        <w:t>Ongoing wages or salary payments (</w:t>
      </w:r>
      <w:r w:rsidR="00037F44">
        <w:rPr>
          <w:rFonts w:eastAsia="Times New Roman" w:cstheme="minorHAnsi"/>
          <w:lang w:eastAsia="en-AU"/>
        </w:rPr>
        <w:t>o</w:t>
      </w:r>
      <w:r w:rsidR="002A3E6C" w:rsidRPr="002A3E6C">
        <w:rPr>
          <w:rFonts w:eastAsia="Times New Roman" w:cstheme="minorHAnsi"/>
          <w:lang w:eastAsia="en-AU"/>
        </w:rPr>
        <w:t>ther than those referred to under</w:t>
      </w:r>
      <w:r w:rsidRPr="00323A5C">
        <w:rPr>
          <w:rFonts w:eastAsia="Times New Roman" w:cstheme="minorHAnsi"/>
          <w:i/>
          <w:lang w:eastAsia="en-AU"/>
        </w:rPr>
        <w:t xml:space="preserve"> </w:t>
      </w:r>
      <w:r w:rsidRPr="002A3E6C">
        <w:rPr>
          <w:rFonts w:eastAsia="Times New Roman" w:cstheme="minorHAnsi"/>
          <w:lang w:eastAsia="en-AU"/>
        </w:rPr>
        <w:t>Project Officer Expenses).</w:t>
      </w:r>
    </w:p>
    <w:p w14:paraId="53451F8A" w14:textId="77777777" w:rsidR="00FF5D2D" w:rsidRPr="00EF2DD5" w:rsidRDefault="00FF5D2D" w:rsidP="00EF2DD5">
      <w:pPr>
        <w:rPr>
          <w:b/>
        </w:rPr>
      </w:pPr>
      <w:bookmarkStart w:id="72" w:name="_Toc373322848"/>
      <w:bookmarkStart w:id="73" w:name="_Toc435096513"/>
      <w:r w:rsidRPr="00EF2DD5">
        <w:rPr>
          <w:b/>
        </w:rPr>
        <w:t>Memberships and Fees</w:t>
      </w:r>
      <w:bookmarkEnd w:id="72"/>
      <w:bookmarkEnd w:id="73"/>
    </w:p>
    <w:p w14:paraId="1DD7D876" w14:textId="77777777" w:rsidR="00BD2C57" w:rsidRDefault="00FF5D2D" w:rsidP="00B0579F">
      <w:pPr>
        <w:tabs>
          <w:tab w:val="left" w:pos="567"/>
          <w:tab w:val="left" w:pos="1418"/>
          <w:tab w:val="right" w:pos="9071"/>
        </w:tabs>
        <w:suppressAutoHyphens w:val="0"/>
        <w:spacing w:before="0" w:after="120" w:line="240" w:lineRule="auto"/>
        <w:rPr>
          <w:b/>
        </w:rPr>
      </w:pPr>
      <w:r w:rsidRPr="00323A5C">
        <w:rPr>
          <w:rFonts w:eastAsia="Times New Roman" w:cstheme="minorHAnsi"/>
          <w:lang w:eastAsia="en-AU"/>
        </w:rPr>
        <w:t>Memberships and fees (e.g. physical fitness centre memberships, club memberships, entrance fees).</w:t>
      </w:r>
      <w:bookmarkStart w:id="74" w:name="_Toc373322849"/>
      <w:bookmarkStart w:id="75" w:name="_Toc435096514"/>
    </w:p>
    <w:p w14:paraId="7C97ECD9" w14:textId="77777777" w:rsidR="00FF5D2D" w:rsidRPr="00EF2DD5" w:rsidRDefault="00FF5D2D" w:rsidP="00EF2DD5">
      <w:pPr>
        <w:rPr>
          <w:b/>
        </w:rPr>
      </w:pPr>
      <w:r w:rsidRPr="00EF2DD5">
        <w:rPr>
          <w:b/>
        </w:rPr>
        <w:t>Existing Debts and Shortfalls</w:t>
      </w:r>
      <w:bookmarkEnd w:id="74"/>
      <w:bookmarkEnd w:id="75"/>
    </w:p>
    <w:p w14:paraId="6B6633B2" w14:textId="77777777" w:rsidR="00037F44" w:rsidRDefault="00FF5D2D" w:rsidP="00BC4DB2">
      <w:pPr>
        <w:tabs>
          <w:tab w:val="left" w:pos="567"/>
          <w:tab w:val="left" w:pos="1418"/>
          <w:tab w:val="right" w:pos="9071"/>
        </w:tabs>
        <w:suppressAutoHyphens w:val="0"/>
        <w:spacing w:before="0" w:after="120" w:line="240" w:lineRule="auto"/>
        <w:rPr>
          <w:b/>
        </w:rPr>
      </w:pPr>
      <w:r w:rsidRPr="00323A5C">
        <w:rPr>
          <w:rFonts w:eastAsia="Times New Roman" w:cstheme="minorHAnsi"/>
          <w:lang w:eastAsia="en-AU"/>
        </w:rPr>
        <w:t>Reimbursement of expenses incurred by the organisation prior to grant funds being approved.</w:t>
      </w:r>
      <w:bookmarkStart w:id="76" w:name="_Toc373322850"/>
      <w:bookmarkStart w:id="77" w:name="_Toc435096515"/>
    </w:p>
    <w:p w14:paraId="4ADA1F09" w14:textId="77777777" w:rsidR="00FF5D2D" w:rsidRPr="00EF2DD5" w:rsidRDefault="00FF5D2D" w:rsidP="00BC4DB2">
      <w:pPr>
        <w:tabs>
          <w:tab w:val="left" w:pos="567"/>
          <w:tab w:val="left" w:pos="1418"/>
          <w:tab w:val="right" w:pos="9071"/>
        </w:tabs>
        <w:suppressAutoHyphens w:val="0"/>
        <w:spacing w:before="0" w:after="120" w:line="240" w:lineRule="auto"/>
        <w:rPr>
          <w:b/>
        </w:rPr>
      </w:pPr>
      <w:r w:rsidRPr="00EF2DD5">
        <w:rPr>
          <w:b/>
        </w:rPr>
        <w:t>High Risk Activities</w:t>
      </w:r>
      <w:bookmarkEnd w:id="76"/>
      <w:bookmarkEnd w:id="77"/>
    </w:p>
    <w:p w14:paraId="2CE58159" w14:textId="77777777" w:rsidR="00FF5D2D" w:rsidRDefault="00FF5D2D" w:rsidP="00BC4DB2">
      <w:pPr>
        <w:tabs>
          <w:tab w:val="left" w:pos="567"/>
          <w:tab w:val="left" w:pos="1418"/>
          <w:tab w:val="right" w:pos="9071"/>
        </w:tabs>
        <w:suppressAutoHyphens w:val="0"/>
        <w:spacing w:before="0" w:after="120" w:line="240" w:lineRule="auto"/>
        <w:rPr>
          <w:rFonts w:eastAsia="Times New Roman" w:cstheme="minorHAnsi"/>
          <w:lang w:eastAsia="en-AU"/>
        </w:rPr>
      </w:pPr>
      <w:r w:rsidRPr="00323A5C">
        <w:rPr>
          <w:rFonts w:eastAsia="Times New Roman" w:cstheme="minorHAnsi"/>
          <w:lang w:eastAsia="en-AU"/>
        </w:rPr>
        <w:t>High risk activities such as gym set</w:t>
      </w:r>
      <w:r w:rsidRPr="00323A5C">
        <w:rPr>
          <w:rFonts w:eastAsia="Times New Roman" w:cstheme="minorHAnsi"/>
          <w:lang w:eastAsia="en-AU"/>
        </w:rPr>
        <w:noBreakHyphen/>
        <w:t>ups which do not satisfy appropriate duty of care provisions and without the consideration of specified insurance and suitably qualified instructors (appropriate to the project).</w:t>
      </w:r>
    </w:p>
    <w:p w14:paraId="7BA00E71" w14:textId="77777777" w:rsidR="00FF5D2D" w:rsidRPr="00EF2DD5" w:rsidRDefault="00FF5D2D" w:rsidP="00EF2DD5">
      <w:pPr>
        <w:rPr>
          <w:b/>
        </w:rPr>
      </w:pPr>
      <w:bookmarkStart w:id="78" w:name="_Toc373322851"/>
      <w:bookmarkStart w:id="79" w:name="_Toc435096516"/>
      <w:r w:rsidRPr="00EF2DD5">
        <w:rPr>
          <w:b/>
        </w:rPr>
        <w:t>Medical Focus</w:t>
      </w:r>
      <w:bookmarkEnd w:id="78"/>
      <w:bookmarkEnd w:id="79"/>
    </w:p>
    <w:p w14:paraId="46570075" w14:textId="77777777" w:rsidR="0014645D" w:rsidRDefault="00FF5D2D" w:rsidP="00BC4DB2">
      <w:pPr>
        <w:tabs>
          <w:tab w:val="left" w:pos="567"/>
          <w:tab w:val="left" w:pos="1418"/>
          <w:tab w:val="right" w:pos="9071"/>
        </w:tabs>
        <w:suppressAutoHyphens w:val="0"/>
        <w:spacing w:before="0" w:after="120" w:line="240" w:lineRule="auto"/>
        <w:rPr>
          <w:rFonts w:eastAsia="Times New Roman" w:cstheme="minorHAnsi"/>
          <w:lang w:eastAsia="en-AU"/>
        </w:rPr>
      </w:pPr>
      <w:r w:rsidRPr="00323A5C">
        <w:rPr>
          <w:rFonts w:eastAsia="Times New Roman" w:cstheme="minorHAnsi"/>
          <w:lang w:eastAsia="en-AU"/>
        </w:rPr>
        <w:t xml:space="preserve">Projects that have a research, clinical or medical focus or that encompass medical referral; the purchase of vehicles </w:t>
      </w:r>
      <w:r w:rsidR="000540DF">
        <w:rPr>
          <w:rFonts w:eastAsia="Times New Roman" w:cstheme="minorHAnsi"/>
          <w:lang w:eastAsia="en-AU"/>
        </w:rPr>
        <w:t xml:space="preserve">that </w:t>
      </w:r>
      <w:r w:rsidRPr="00323A5C">
        <w:rPr>
          <w:rFonts w:eastAsia="Times New Roman" w:cstheme="minorHAnsi"/>
          <w:lang w:eastAsia="en-AU"/>
        </w:rPr>
        <w:t>are related to activities of a medical nature, and the purchase of medical equipment (excluding defibrillators, first aid kits and first aid training).</w:t>
      </w:r>
    </w:p>
    <w:p w14:paraId="12B968A4" w14:textId="77777777" w:rsidR="00B0579F" w:rsidRDefault="00B0579F" w:rsidP="00B0579F">
      <w:pPr>
        <w:pStyle w:val="Bullet1"/>
        <w:numPr>
          <w:ilvl w:val="0"/>
          <w:numId w:val="0"/>
        </w:numPr>
        <w:ind w:left="284" w:hanging="284"/>
      </w:pPr>
      <w:r w:rsidRPr="00174169">
        <w:rPr>
          <w:rFonts w:cstheme="minorHAnsi"/>
          <w:b/>
          <w:lang w:eastAsia="en-AU"/>
        </w:rPr>
        <w:t>Projects for commercial gain</w:t>
      </w:r>
    </w:p>
    <w:p w14:paraId="6DF010C6" w14:textId="77777777" w:rsidR="00B0579F" w:rsidRPr="00323A5C" w:rsidRDefault="00B0579F" w:rsidP="00EA0D2F">
      <w:pPr>
        <w:rPr>
          <w:rFonts w:eastAsia="Times New Roman" w:cstheme="minorHAnsi"/>
          <w:lang w:eastAsia="en-AU"/>
        </w:rPr>
      </w:pPr>
      <w:r>
        <w:rPr>
          <w:rFonts w:cstheme="minorHAnsi"/>
        </w:rPr>
        <w:t>Funding cannot be used</w:t>
      </w:r>
      <w:r w:rsidRPr="00040979">
        <w:rPr>
          <w:rFonts w:cstheme="minorHAnsi"/>
        </w:rPr>
        <w:t xml:space="preserve"> </w:t>
      </w:r>
      <w:r>
        <w:rPr>
          <w:rFonts w:cstheme="minorHAnsi"/>
        </w:rPr>
        <w:t xml:space="preserve">for projects aiming to produce </w:t>
      </w:r>
      <w:r w:rsidRPr="00040979">
        <w:rPr>
          <w:rFonts w:cstheme="minorHAnsi"/>
        </w:rPr>
        <w:t>commercial gain (either directly or indirectly) unless funding generated is utilised to further support activities for the veteran community in line with the Program Objectives</w:t>
      </w:r>
      <w:r>
        <w:rPr>
          <w:rFonts w:cstheme="minorHAnsi"/>
        </w:rPr>
        <w:t>.</w:t>
      </w:r>
    </w:p>
    <w:p w14:paraId="2DC07AC9" w14:textId="77777777" w:rsidR="00FF5D2D" w:rsidRPr="00EF2DD5" w:rsidRDefault="00FF5D2D" w:rsidP="00EF2DD5">
      <w:pPr>
        <w:rPr>
          <w:b/>
        </w:rPr>
      </w:pPr>
      <w:bookmarkStart w:id="80" w:name="_Toc373322852"/>
      <w:bookmarkStart w:id="81" w:name="_Toc435096517"/>
      <w:r w:rsidRPr="00EF2DD5">
        <w:rPr>
          <w:b/>
        </w:rPr>
        <w:t xml:space="preserve">Other </w:t>
      </w:r>
      <w:bookmarkEnd w:id="80"/>
      <w:bookmarkEnd w:id="81"/>
      <w:r w:rsidR="002B7AC6" w:rsidRPr="00EF2DD5">
        <w:rPr>
          <w:b/>
        </w:rPr>
        <w:t>Ineligible Items</w:t>
      </w:r>
    </w:p>
    <w:p w14:paraId="4C33386D" w14:textId="14AACC7D" w:rsidR="00FF5D2D" w:rsidRPr="004C08F3" w:rsidRDefault="00FF5D2D" w:rsidP="008307EB">
      <w:pPr>
        <w:pStyle w:val="ListParagraph"/>
        <w:numPr>
          <w:ilvl w:val="0"/>
          <w:numId w:val="26"/>
        </w:numPr>
        <w:tabs>
          <w:tab w:val="left" w:pos="567"/>
          <w:tab w:val="left" w:pos="1418"/>
          <w:tab w:val="right" w:pos="9071"/>
        </w:tabs>
        <w:spacing w:after="120" w:line="240" w:lineRule="auto"/>
        <w:rPr>
          <w:rFonts w:cstheme="minorHAnsi"/>
          <w:lang w:eastAsia="en-AU"/>
        </w:rPr>
      </w:pPr>
      <w:r w:rsidRPr="00BC4DB2">
        <w:rPr>
          <w:rFonts w:asciiTheme="minorHAnsi" w:hAnsiTheme="minorHAnsi" w:cstheme="minorHAnsi"/>
          <w:lang w:eastAsia="en-AU"/>
        </w:rPr>
        <w:t xml:space="preserve">Equipment and services that are not supported by a </w:t>
      </w:r>
      <w:r w:rsidR="00566BEF">
        <w:rPr>
          <w:rFonts w:asciiTheme="minorHAnsi" w:hAnsiTheme="minorHAnsi" w:cstheme="minorHAnsi"/>
          <w:lang w:eastAsia="en-AU"/>
        </w:rPr>
        <w:t>p</w:t>
      </w:r>
      <w:r w:rsidRPr="00BC4DB2">
        <w:rPr>
          <w:rFonts w:asciiTheme="minorHAnsi" w:hAnsiTheme="minorHAnsi" w:cstheme="minorHAnsi"/>
          <w:lang w:eastAsia="en-AU"/>
        </w:rPr>
        <w:t>rogram of activities and services.</w:t>
      </w:r>
    </w:p>
    <w:p w14:paraId="64088B68" w14:textId="77777777" w:rsidR="00FF5D2D" w:rsidRPr="004C08F3" w:rsidRDefault="00FF5D2D" w:rsidP="008307EB">
      <w:pPr>
        <w:pStyle w:val="ListParagraph"/>
        <w:numPr>
          <w:ilvl w:val="0"/>
          <w:numId w:val="26"/>
        </w:numPr>
        <w:tabs>
          <w:tab w:val="left" w:pos="567"/>
          <w:tab w:val="left" w:pos="1418"/>
          <w:tab w:val="right" w:pos="9071"/>
        </w:tabs>
        <w:spacing w:after="120" w:line="240" w:lineRule="auto"/>
        <w:rPr>
          <w:rFonts w:cstheme="minorHAnsi"/>
          <w:lang w:eastAsia="en-AU"/>
        </w:rPr>
      </w:pPr>
      <w:r w:rsidRPr="00BC4DB2">
        <w:rPr>
          <w:rFonts w:asciiTheme="minorHAnsi" w:hAnsiTheme="minorHAnsi" w:cstheme="minorHAnsi"/>
          <w:lang w:eastAsia="en-AU"/>
        </w:rPr>
        <w:t>Equipment or activities related to the provision of advocacy or welfare services (which may be covered under DVA’s Building Excellence in Support and Training (BEST) Grant Program).</w:t>
      </w:r>
    </w:p>
    <w:p w14:paraId="36D8FE82" w14:textId="77777777" w:rsidR="00FF5D2D" w:rsidRPr="004C08F3" w:rsidRDefault="00FF5D2D" w:rsidP="008307EB">
      <w:pPr>
        <w:pStyle w:val="ListParagraph"/>
        <w:numPr>
          <w:ilvl w:val="0"/>
          <w:numId w:val="26"/>
        </w:numPr>
        <w:tabs>
          <w:tab w:val="left" w:pos="567"/>
          <w:tab w:val="left" w:pos="1418"/>
          <w:tab w:val="right" w:pos="9071"/>
        </w:tabs>
        <w:spacing w:after="120" w:line="240" w:lineRule="auto"/>
        <w:rPr>
          <w:rFonts w:cstheme="minorHAnsi"/>
          <w:lang w:eastAsia="en-AU"/>
        </w:rPr>
      </w:pPr>
      <w:r w:rsidRPr="00BC4DB2">
        <w:rPr>
          <w:rFonts w:asciiTheme="minorHAnsi" w:hAnsiTheme="minorHAnsi" w:cstheme="minorHAnsi"/>
          <w:lang w:eastAsia="en-AU"/>
        </w:rPr>
        <w:t>Equipment or activities related to projects that have a commemoration focus (which may be covered under DVA’s Saluting Their Service (STS) Grants Program).</w:t>
      </w:r>
    </w:p>
    <w:p w14:paraId="3DA88004" w14:textId="77777777" w:rsidR="00FF5D2D" w:rsidRPr="004C08F3" w:rsidRDefault="00FF5D2D" w:rsidP="008307EB">
      <w:pPr>
        <w:pStyle w:val="ListParagraph"/>
        <w:numPr>
          <w:ilvl w:val="0"/>
          <w:numId w:val="26"/>
        </w:numPr>
        <w:tabs>
          <w:tab w:val="left" w:pos="567"/>
          <w:tab w:val="left" w:pos="1418"/>
          <w:tab w:val="right" w:pos="9071"/>
        </w:tabs>
        <w:spacing w:after="120" w:line="240" w:lineRule="auto"/>
        <w:rPr>
          <w:rFonts w:cstheme="minorHAnsi"/>
          <w:lang w:eastAsia="en-AU"/>
        </w:rPr>
      </w:pPr>
      <w:r w:rsidRPr="00BC4DB2">
        <w:rPr>
          <w:rFonts w:asciiTheme="minorHAnsi" w:hAnsiTheme="minorHAnsi" w:cstheme="minorHAnsi"/>
          <w:lang w:eastAsia="en-AU"/>
        </w:rPr>
        <w:t>Reunions, either commemorative or organisational, and transport and other costs associated with reunions.</w:t>
      </w:r>
    </w:p>
    <w:p w14:paraId="0443FB8A" w14:textId="77777777" w:rsidR="00FF5D2D" w:rsidRPr="004C08F3" w:rsidRDefault="00FF5D2D" w:rsidP="008307EB">
      <w:pPr>
        <w:pStyle w:val="ListParagraph"/>
        <w:numPr>
          <w:ilvl w:val="0"/>
          <w:numId w:val="26"/>
        </w:numPr>
        <w:tabs>
          <w:tab w:val="left" w:pos="567"/>
          <w:tab w:val="left" w:pos="1418"/>
          <w:tab w:val="right" w:pos="9071"/>
        </w:tabs>
        <w:spacing w:after="120" w:line="240" w:lineRule="auto"/>
        <w:rPr>
          <w:rFonts w:cstheme="minorHAnsi"/>
          <w:lang w:eastAsia="en-AU"/>
        </w:rPr>
      </w:pPr>
      <w:r w:rsidRPr="00BC4DB2">
        <w:rPr>
          <w:rFonts w:asciiTheme="minorHAnsi" w:hAnsiTheme="minorHAnsi" w:cstheme="minorHAnsi"/>
          <w:lang w:eastAsia="en-AU"/>
        </w:rPr>
        <w:t>One</w:t>
      </w:r>
      <w:r w:rsidRPr="00BC4DB2">
        <w:rPr>
          <w:rFonts w:asciiTheme="minorHAnsi" w:hAnsiTheme="minorHAnsi" w:cstheme="minorHAnsi"/>
          <w:lang w:eastAsia="en-AU"/>
        </w:rPr>
        <w:noBreakHyphen/>
        <w:t>off events such as Expos and all associated costs.</w:t>
      </w:r>
    </w:p>
    <w:p w14:paraId="3F1587B1" w14:textId="77777777" w:rsidR="00FF5D2D" w:rsidRPr="004C08F3" w:rsidRDefault="00FF5D2D" w:rsidP="008307EB">
      <w:pPr>
        <w:pStyle w:val="ListParagraph"/>
        <w:numPr>
          <w:ilvl w:val="0"/>
          <w:numId w:val="26"/>
        </w:numPr>
        <w:tabs>
          <w:tab w:val="left" w:pos="567"/>
          <w:tab w:val="left" w:pos="1418"/>
          <w:tab w:val="right" w:pos="9071"/>
        </w:tabs>
        <w:spacing w:after="120" w:line="240" w:lineRule="auto"/>
        <w:rPr>
          <w:rFonts w:cstheme="minorHAnsi"/>
          <w:lang w:eastAsia="en-AU"/>
        </w:rPr>
      </w:pPr>
      <w:r w:rsidRPr="00BC4DB2">
        <w:rPr>
          <w:rFonts w:asciiTheme="minorHAnsi" w:hAnsiTheme="minorHAnsi" w:cstheme="minorHAnsi"/>
          <w:lang w:eastAsia="en-AU"/>
        </w:rPr>
        <w:t xml:space="preserve">Performances such as theatrical, media, artistic, film productions, public performances and all associated costs. </w:t>
      </w:r>
    </w:p>
    <w:p w14:paraId="380371BC" w14:textId="77777777" w:rsidR="00FF5D2D" w:rsidRPr="004C08F3" w:rsidRDefault="00FF5D2D" w:rsidP="008307EB">
      <w:pPr>
        <w:pStyle w:val="ListParagraph"/>
        <w:numPr>
          <w:ilvl w:val="0"/>
          <w:numId w:val="26"/>
        </w:numPr>
        <w:tabs>
          <w:tab w:val="left" w:pos="567"/>
          <w:tab w:val="left" w:pos="1418"/>
          <w:tab w:val="right" w:pos="9071"/>
        </w:tabs>
        <w:spacing w:after="120" w:line="240" w:lineRule="auto"/>
        <w:rPr>
          <w:rFonts w:cstheme="minorHAnsi"/>
          <w:lang w:eastAsia="en-AU"/>
        </w:rPr>
      </w:pPr>
      <w:r w:rsidRPr="00BC4DB2">
        <w:rPr>
          <w:rFonts w:asciiTheme="minorHAnsi" w:hAnsiTheme="minorHAnsi" w:cstheme="minorHAnsi"/>
          <w:lang w:eastAsia="en-AU"/>
        </w:rPr>
        <w:t>Upgrade of properties or facilities utilised for commercial rent, including villas, units, hostels, boarding rooms and holiday homes.</w:t>
      </w:r>
    </w:p>
    <w:p w14:paraId="772F0A5E" w14:textId="77777777" w:rsidR="00FF5D2D" w:rsidRPr="00E10D10" w:rsidRDefault="00FF5D2D" w:rsidP="00FF5D2D">
      <w:pPr>
        <w:spacing w:before="120"/>
        <w:rPr>
          <w:rFonts w:cstheme="minorHAnsi"/>
          <w:b/>
          <w:color w:val="745B00" w:themeColor="accent3" w:themeShade="80"/>
        </w:rPr>
      </w:pPr>
      <w:r w:rsidRPr="00323A5C">
        <w:rPr>
          <w:rFonts w:cstheme="minorHAnsi"/>
        </w:rPr>
        <w:t>We cannot provide a grant if you receive funding from another government source for the same purpose.</w:t>
      </w:r>
      <w:r w:rsidRPr="00323A5C">
        <w:rPr>
          <w:rFonts w:cstheme="minorHAnsi"/>
          <w:b/>
          <w:color w:val="745B00" w:themeColor="accent3" w:themeShade="80"/>
        </w:rPr>
        <w:t xml:space="preserve"> </w:t>
      </w:r>
    </w:p>
    <w:p w14:paraId="62ADA684" w14:textId="77777777" w:rsidR="00340616" w:rsidRPr="00A86738" w:rsidRDefault="00340616" w:rsidP="00257D56">
      <w:pPr>
        <w:pStyle w:val="Heading1Numbered"/>
      </w:pPr>
      <w:bookmarkStart w:id="82" w:name="_Toc414983554"/>
      <w:bookmarkStart w:id="83" w:name="_Toc414983971"/>
      <w:bookmarkStart w:id="84" w:name="_Toc414984731"/>
      <w:bookmarkStart w:id="85" w:name="_Toc414984825"/>
      <w:bookmarkStart w:id="86" w:name="_Toc414984929"/>
      <w:bookmarkStart w:id="87" w:name="_Toc414985033"/>
      <w:bookmarkStart w:id="88" w:name="_Toc414985136"/>
      <w:bookmarkStart w:id="89" w:name="_Toc414985238"/>
      <w:bookmarkStart w:id="90" w:name="_Toc467773963"/>
      <w:bookmarkStart w:id="91" w:name="_Toc507768872"/>
      <w:bookmarkStart w:id="92" w:name="_Ref416444108"/>
      <w:bookmarkStart w:id="93" w:name="_Toc421777599"/>
      <w:bookmarkEnd w:id="82"/>
      <w:bookmarkEnd w:id="83"/>
      <w:bookmarkEnd w:id="84"/>
      <w:bookmarkEnd w:id="85"/>
      <w:bookmarkEnd w:id="86"/>
      <w:bookmarkEnd w:id="87"/>
      <w:bookmarkEnd w:id="88"/>
      <w:bookmarkEnd w:id="89"/>
      <w:r w:rsidRPr="00A86738">
        <w:t>The grant selection process</w:t>
      </w:r>
      <w:bookmarkEnd w:id="90"/>
      <w:bookmarkEnd w:id="91"/>
    </w:p>
    <w:p w14:paraId="3ADA0539" w14:textId="361F483E" w:rsidR="00DE7C74" w:rsidRDefault="00412734" w:rsidP="00DE7C74">
      <w:pPr>
        <w:spacing w:after="240"/>
      </w:pPr>
      <w:r>
        <w:t>The H</w:t>
      </w:r>
      <w:r w:rsidR="00DE7C74">
        <w:t>ub will divide the assessment and notification of outcomes into four batches during the year.</w:t>
      </w:r>
      <w:r w:rsidR="00EA0D2F">
        <w:t xml:space="preserve"> Each batch will contain applications that have been submitted for the grant opportunity over a three-month period. For example, the first batch will contain all applications submitted to the grant opportunity between the opening date of the application period and 31 May 2018. </w:t>
      </w:r>
      <w:r w:rsidR="00E85AEC">
        <w:t xml:space="preserve">The second batch will contain all applications submitted to the grant opportunity over the next three months, ending 31 August 2018, and so on. </w:t>
      </w:r>
      <w:r w:rsidR="00DE7C74">
        <w:t>The table below identifies the cut-off dates for all four batches.</w:t>
      </w:r>
    </w:p>
    <w:tbl>
      <w:tblPr>
        <w:tblStyle w:val="Finance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atch Applications Dates"/>
        <w:tblDescription w:val="Batch details of cut offs"/>
      </w:tblPr>
      <w:tblGrid>
        <w:gridCol w:w="726"/>
        <w:gridCol w:w="8341"/>
      </w:tblGrid>
      <w:tr w:rsidR="00DE7C74" w:rsidRPr="00D26DC0" w14:paraId="17581C8F" w14:textId="77777777" w:rsidTr="00EA0D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Borders>
              <w:bottom w:val="single" w:sz="4" w:space="0" w:color="auto"/>
            </w:tcBorders>
          </w:tcPr>
          <w:p w14:paraId="59072B6E" w14:textId="77777777" w:rsidR="00DE7C74" w:rsidRDefault="00DE7C74" w:rsidP="00EA0D2F">
            <w:pPr>
              <w:pStyle w:val="Bullet"/>
              <w:spacing w:before="80" w:after="80"/>
              <w:rPr>
                <w:sz w:val="20"/>
                <w:szCs w:val="20"/>
              </w:rPr>
            </w:pPr>
            <w:r>
              <w:rPr>
                <w:sz w:val="20"/>
                <w:szCs w:val="20"/>
              </w:rPr>
              <w:t>Batch</w:t>
            </w:r>
          </w:p>
        </w:tc>
        <w:tc>
          <w:tcPr>
            <w:tcW w:w="8341" w:type="dxa"/>
            <w:tcBorders>
              <w:bottom w:val="single" w:sz="4" w:space="0" w:color="auto"/>
            </w:tcBorders>
          </w:tcPr>
          <w:p w14:paraId="0319FEFF" w14:textId="77777777" w:rsidR="00DE7C74" w:rsidRPr="00D26DC0" w:rsidRDefault="00DE7C74" w:rsidP="00EA0D2F">
            <w:pPr>
              <w:pStyle w:val="Bullet"/>
              <w:spacing w:before="80" w:after="8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Applications included in batch</w:t>
            </w:r>
          </w:p>
        </w:tc>
      </w:tr>
      <w:tr w:rsidR="00DE7C74" w:rsidRPr="00D26DC0" w14:paraId="5B08878A" w14:textId="77777777" w:rsidTr="00EA0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Borders>
              <w:top w:val="single" w:sz="4" w:space="0" w:color="auto"/>
              <w:bottom w:val="single" w:sz="4" w:space="0" w:color="auto"/>
            </w:tcBorders>
            <w:shd w:val="clear" w:color="auto" w:fill="FFFFFF" w:themeFill="background1"/>
            <w:vAlign w:val="center"/>
          </w:tcPr>
          <w:p w14:paraId="2A4C5BF7" w14:textId="77777777" w:rsidR="00DE7C74" w:rsidRDefault="00DE7C74" w:rsidP="00EA0D2F">
            <w:pPr>
              <w:pStyle w:val="Bullet"/>
              <w:spacing w:before="80" w:after="80"/>
              <w:jc w:val="center"/>
              <w:rPr>
                <w:b/>
                <w:sz w:val="20"/>
                <w:szCs w:val="20"/>
              </w:rPr>
            </w:pPr>
            <w:r>
              <w:rPr>
                <w:b/>
                <w:sz w:val="20"/>
                <w:szCs w:val="20"/>
              </w:rPr>
              <w:t>1</w:t>
            </w:r>
          </w:p>
        </w:tc>
        <w:tc>
          <w:tcPr>
            <w:tcW w:w="8341" w:type="dxa"/>
            <w:tcBorders>
              <w:top w:val="single" w:sz="4" w:space="0" w:color="auto"/>
              <w:bottom w:val="single" w:sz="4" w:space="0" w:color="auto"/>
            </w:tcBorders>
            <w:shd w:val="clear" w:color="auto" w:fill="FFFFFF" w:themeFill="background1"/>
          </w:tcPr>
          <w:p w14:paraId="4E70DE2F" w14:textId="77777777" w:rsidR="00DE7C74" w:rsidRPr="009E6077" w:rsidRDefault="00DE7C74" w:rsidP="00EA0D2F">
            <w:pPr>
              <w:pStyle w:val="Bullet"/>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All applications submitted to the grant opportunity by </w:t>
            </w:r>
            <w:r>
              <w:rPr>
                <w:b/>
                <w:sz w:val="20"/>
                <w:szCs w:val="20"/>
              </w:rPr>
              <w:t>31 May 2018</w:t>
            </w:r>
          </w:p>
        </w:tc>
      </w:tr>
      <w:tr w:rsidR="00DE7C74" w:rsidRPr="00D26DC0" w14:paraId="2C52A90C" w14:textId="77777777" w:rsidTr="00EA0D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Borders>
              <w:top w:val="single" w:sz="4" w:space="0" w:color="auto"/>
              <w:bottom w:val="single" w:sz="4" w:space="0" w:color="auto"/>
            </w:tcBorders>
            <w:shd w:val="clear" w:color="auto" w:fill="FFFFFF" w:themeFill="background1"/>
            <w:vAlign w:val="center"/>
          </w:tcPr>
          <w:p w14:paraId="7144AA7F" w14:textId="77777777" w:rsidR="00DE7C74" w:rsidRDefault="00DE7C74" w:rsidP="00EA0D2F">
            <w:pPr>
              <w:pStyle w:val="Bullet"/>
              <w:spacing w:before="80" w:after="80"/>
              <w:jc w:val="center"/>
              <w:rPr>
                <w:b/>
                <w:sz w:val="20"/>
                <w:szCs w:val="20"/>
              </w:rPr>
            </w:pPr>
            <w:r>
              <w:rPr>
                <w:b/>
                <w:sz w:val="20"/>
                <w:szCs w:val="20"/>
              </w:rPr>
              <w:t>2</w:t>
            </w:r>
          </w:p>
        </w:tc>
        <w:tc>
          <w:tcPr>
            <w:tcW w:w="8341" w:type="dxa"/>
            <w:tcBorders>
              <w:top w:val="single" w:sz="4" w:space="0" w:color="auto"/>
              <w:bottom w:val="single" w:sz="4" w:space="0" w:color="auto"/>
            </w:tcBorders>
          </w:tcPr>
          <w:p w14:paraId="724DC385" w14:textId="77777777" w:rsidR="00DE7C74" w:rsidRDefault="00DE7C74" w:rsidP="00EA0D2F">
            <w:pPr>
              <w:pStyle w:val="Bullet"/>
              <w:spacing w:before="80" w:after="80"/>
              <w:cnfStyle w:val="000000010000" w:firstRow="0" w:lastRow="0" w:firstColumn="0" w:lastColumn="0" w:oddVBand="0" w:evenVBand="0" w:oddHBand="0" w:evenHBand="1" w:firstRowFirstColumn="0" w:firstRowLastColumn="0" w:lastRowFirstColumn="0" w:lastRowLastColumn="0"/>
              <w:rPr>
                <w:b/>
                <w:sz w:val="20"/>
                <w:szCs w:val="20"/>
              </w:rPr>
            </w:pPr>
            <w:r>
              <w:rPr>
                <w:sz w:val="20"/>
                <w:szCs w:val="20"/>
              </w:rPr>
              <w:t>All applications submitted to the grant opportunity by</w:t>
            </w:r>
            <w:r>
              <w:rPr>
                <w:b/>
                <w:sz w:val="20"/>
                <w:szCs w:val="20"/>
              </w:rPr>
              <w:t xml:space="preserve"> 31 August 2018</w:t>
            </w:r>
          </w:p>
        </w:tc>
      </w:tr>
      <w:tr w:rsidR="00DE7C74" w:rsidRPr="00D26DC0" w14:paraId="6FB95C2F" w14:textId="77777777" w:rsidTr="00EA0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Borders>
              <w:top w:val="single" w:sz="4" w:space="0" w:color="auto"/>
              <w:bottom w:val="single" w:sz="4" w:space="0" w:color="auto"/>
            </w:tcBorders>
            <w:shd w:val="clear" w:color="auto" w:fill="FFFFFF" w:themeFill="background1"/>
            <w:vAlign w:val="center"/>
          </w:tcPr>
          <w:p w14:paraId="7A2C0234" w14:textId="77777777" w:rsidR="00DE7C74" w:rsidRDefault="00DE7C74" w:rsidP="00EA0D2F">
            <w:pPr>
              <w:pStyle w:val="Bullet"/>
              <w:spacing w:before="80" w:after="80"/>
              <w:jc w:val="center"/>
              <w:rPr>
                <w:b/>
                <w:sz w:val="20"/>
                <w:szCs w:val="20"/>
              </w:rPr>
            </w:pPr>
            <w:r>
              <w:rPr>
                <w:b/>
                <w:sz w:val="20"/>
                <w:szCs w:val="20"/>
              </w:rPr>
              <w:t>3</w:t>
            </w:r>
          </w:p>
        </w:tc>
        <w:tc>
          <w:tcPr>
            <w:tcW w:w="8341" w:type="dxa"/>
            <w:tcBorders>
              <w:top w:val="single" w:sz="4" w:space="0" w:color="auto"/>
              <w:bottom w:val="single" w:sz="4" w:space="0" w:color="auto"/>
            </w:tcBorders>
            <w:shd w:val="clear" w:color="auto" w:fill="FFFFFF" w:themeFill="background1"/>
          </w:tcPr>
          <w:p w14:paraId="055D84B9" w14:textId="77777777" w:rsidR="00DE7C74" w:rsidRDefault="00DE7C74" w:rsidP="00EA0D2F">
            <w:pPr>
              <w:pStyle w:val="Bullet"/>
              <w:spacing w:before="80" w:after="80"/>
              <w:cnfStyle w:val="000000100000" w:firstRow="0" w:lastRow="0" w:firstColumn="0" w:lastColumn="0" w:oddVBand="0" w:evenVBand="0" w:oddHBand="1" w:evenHBand="0" w:firstRowFirstColumn="0" w:firstRowLastColumn="0" w:lastRowFirstColumn="0" w:lastRowLastColumn="0"/>
              <w:rPr>
                <w:b/>
                <w:sz w:val="20"/>
                <w:szCs w:val="20"/>
              </w:rPr>
            </w:pPr>
            <w:r>
              <w:rPr>
                <w:sz w:val="20"/>
                <w:szCs w:val="20"/>
              </w:rPr>
              <w:t xml:space="preserve">All applications submitted to the grant opportunity by </w:t>
            </w:r>
            <w:r>
              <w:rPr>
                <w:b/>
                <w:sz w:val="20"/>
                <w:szCs w:val="20"/>
              </w:rPr>
              <w:t>30 November 2018</w:t>
            </w:r>
            <w:r>
              <w:rPr>
                <w:sz w:val="20"/>
                <w:szCs w:val="20"/>
              </w:rPr>
              <w:t>.</w:t>
            </w:r>
          </w:p>
        </w:tc>
      </w:tr>
      <w:tr w:rsidR="00DE7C74" w:rsidRPr="00D26DC0" w14:paraId="76B4CA97" w14:textId="77777777" w:rsidTr="00EA0D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Borders>
              <w:top w:val="single" w:sz="4" w:space="0" w:color="auto"/>
            </w:tcBorders>
            <w:shd w:val="clear" w:color="auto" w:fill="FFFFFF" w:themeFill="background1"/>
            <w:vAlign w:val="center"/>
          </w:tcPr>
          <w:p w14:paraId="35127302" w14:textId="77777777" w:rsidR="00DE7C74" w:rsidRDefault="00DE7C74" w:rsidP="00EA0D2F">
            <w:pPr>
              <w:pStyle w:val="Bullet"/>
              <w:spacing w:before="80" w:after="80"/>
              <w:jc w:val="center"/>
              <w:rPr>
                <w:b/>
                <w:sz w:val="20"/>
                <w:szCs w:val="20"/>
              </w:rPr>
            </w:pPr>
            <w:r>
              <w:rPr>
                <w:b/>
                <w:sz w:val="20"/>
                <w:szCs w:val="20"/>
              </w:rPr>
              <w:t>4</w:t>
            </w:r>
          </w:p>
        </w:tc>
        <w:tc>
          <w:tcPr>
            <w:tcW w:w="8341" w:type="dxa"/>
            <w:tcBorders>
              <w:top w:val="single" w:sz="4" w:space="0" w:color="auto"/>
            </w:tcBorders>
          </w:tcPr>
          <w:p w14:paraId="1FD2D7FD" w14:textId="77777777" w:rsidR="00DE7C74" w:rsidRDefault="00DE7C74" w:rsidP="00EA0D2F">
            <w:pPr>
              <w:pStyle w:val="Bullet"/>
              <w:spacing w:before="80" w:after="80"/>
              <w:cnfStyle w:val="000000010000" w:firstRow="0" w:lastRow="0" w:firstColumn="0" w:lastColumn="0" w:oddVBand="0" w:evenVBand="0" w:oddHBand="0" w:evenHBand="1" w:firstRowFirstColumn="0" w:firstRowLastColumn="0" w:lastRowFirstColumn="0" w:lastRowLastColumn="0"/>
              <w:rPr>
                <w:b/>
                <w:sz w:val="20"/>
                <w:szCs w:val="20"/>
              </w:rPr>
            </w:pPr>
            <w:r>
              <w:rPr>
                <w:sz w:val="20"/>
                <w:szCs w:val="20"/>
              </w:rPr>
              <w:t xml:space="preserve">All applications submitted to the grant opportunity by </w:t>
            </w:r>
            <w:r>
              <w:rPr>
                <w:b/>
                <w:sz w:val="20"/>
                <w:szCs w:val="20"/>
              </w:rPr>
              <w:t>2:00 PM AED</w:t>
            </w:r>
            <w:r w:rsidRPr="009E6077">
              <w:rPr>
                <w:b/>
                <w:sz w:val="20"/>
                <w:szCs w:val="20"/>
              </w:rPr>
              <w:t xml:space="preserve">T </w:t>
            </w:r>
            <w:r w:rsidRPr="00D60FA9">
              <w:rPr>
                <w:sz w:val="20"/>
                <w:szCs w:val="20"/>
              </w:rPr>
              <w:t>on</w:t>
            </w:r>
            <w:r w:rsidRPr="009E6077">
              <w:rPr>
                <w:b/>
                <w:sz w:val="20"/>
                <w:szCs w:val="20"/>
              </w:rPr>
              <w:t xml:space="preserve"> </w:t>
            </w:r>
            <w:r>
              <w:rPr>
                <w:b/>
                <w:sz w:val="20"/>
                <w:szCs w:val="20"/>
              </w:rPr>
              <w:t>28 February 2019</w:t>
            </w:r>
            <w:r>
              <w:rPr>
                <w:sz w:val="20"/>
                <w:szCs w:val="20"/>
              </w:rPr>
              <w:t>.</w:t>
            </w:r>
          </w:p>
        </w:tc>
      </w:tr>
    </w:tbl>
    <w:p w14:paraId="10CD0037" w14:textId="77777777" w:rsidR="00E85AEC" w:rsidRDefault="00E85AEC" w:rsidP="00E85AEC">
      <w:r w:rsidRPr="00C86E2F">
        <w:t>Please</w:t>
      </w:r>
      <w:r>
        <w:t xml:space="preserve"> note that the cut-off date for each batch only affects the time at which</w:t>
      </w:r>
      <w:r>
        <w:rPr>
          <w:i/>
        </w:rPr>
        <w:t xml:space="preserve"> </w:t>
      </w:r>
      <w:r>
        <w:t>the Hub will assess your application. It does not affect the time at which you must submit your application. The only exception to this rule is the cut-off date for Batch 4, which is the closing date and time of the overall application period for this grant opportunity. Other than this exception, you can submit an application at any time during the application period and the Hub will assess it in one of the four batches identified above.</w:t>
      </w:r>
    </w:p>
    <w:p w14:paraId="16CE2EAE" w14:textId="4C7F3516" w:rsidR="00E85AEC" w:rsidRDefault="00DE7C74" w:rsidP="00DE7C74">
      <w:r>
        <w:t>In the event that an eligible application is submitted, but funding is not available, your application may be considered for funding in the next financial year.  We will notify</w:t>
      </w:r>
      <w:r w:rsidR="00EE52AA">
        <w:t xml:space="preserve"> you in writing if this occurs.</w:t>
      </w:r>
    </w:p>
    <w:p w14:paraId="7EE18513" w14:textId="1A2369B5" w:rsidR="00E85AEC" w:rsidRPr="00E85AEC" w:rsidRDefault="00E85AEC" w:rsidP="00E85AEC">
      <w:pPr>
        <w:rPr>
          <w:rFonts w:cstheme="minorHAnsi"/>
          <w:b/>
          <w:color w:val="745B00" w:themeColor="accent3" w:themeShade="80"/>
        </w:rPr>
      </w:pPr>
      <w:r>
        <w:rPr>
          <w:rFonts w:cstheme="minorHAnsi"/>
        </w:rPr>
        <w:t>The Hub</w:t>
      </w:r>
      <w:r w:rsidRPr="00323A5C">
        <w:rPr>
          <w:rFonts w:cstheme="minorHAnsi"/>
        </w:rPr>
        <w:t xml:space="preserve"> will assess your application against the eligibility criteria. </w:t>
      </w:r>
      <w:r>
        <w:rPr>
          <w:rFonts w:cstheme="minorHAnsi"/>
        </w:rPr>
        <w:t xml:space="preserve">Only eligible applications will </w:t>
      </w:r>
      <w:r w:rsidR="00E4769C">
        <w:rPr>
          <w:rFonts w:cstheme="minorHAnsi"/>
        </w:rPr>
        <w:t>be considered</w:t>
      </w:r>
      <w:r>
        <w:rPr>
          <w:rFonts w:cstheme="minorHAnsi"/>
        </w:rPr>
        <w:t>. Eligible applications will be considered through an open non</w:t>
      </w:r>
      <w:r w:rsidR="002D7D8A">
        <w:rPr>
          <w:rFonts w:cstheme="minorHAnsi"/>
        </w:rPr>
        <w:noBreakHyphen/>
      </w:r>
      <w:r w:rsidRPr="00E85AEC">
        <w:rPr>
          <w:rFonts w:cstheme="minorHAnsi"/>
        </w:rPr>
        <w:t xml:space="preserve">competitive grant process. </w:t>
      </w:r>
    </w:p>
    <w:p w14:paraId="2CBB2F20" w14:textId="4F6F3752" w:rsidR="00E85AEC" w:rsidRDefault="00E85AEC" w:rsidP="00E85AEC">
      <w:pPr>
        <w:pStyle w:val="Bullet1"/>
        <w:numPr>
          <w:ilvl w:val="0"/>
          <w:numId w:val="0"/>
        </w:numPr>
        <w:rPr>
          <w:rFonts w:cstheme="minorHAnsi"/>
        </w:rPr>
      </w:pPr>
      <w:r w:rsidRPr="00E85AEC">
        <w:rPr>
          <w:rFonts w:cstheme="minorHAnsi"/>
        </w:rPr>
        <w:t xml:space="preserve">We will then assess your application taking into account the assessment </w:t>
      </w:r>
      <w:r w:rsidR="00A53D39">
        <w:rPr>
          <w:rFonts w:cstheme="minorHAnsi"/>
        </w:rPr>
        <w:t>criteria</w:t>
      </w:r>
      <w:r w:rsidRPr="00E85AEC">
        <w:rPr>
          <w:rFonts w:cstheme="minorHAnsi"/>
        </w:rPr>
        <w:t xml:space="preserve"> below and whether </w:t>
      </w:r>
      <w:r w:rsidR="00E4769C">
        <w:rPr>
          <w:rFonts w:cstheme="minorHAnsi"/>
        </w:rPr>
        <w:t>your project</w:t>
      </w:r>
      <w:r w:rsidRPr="00E85AEC">
        <w:rPr>
          <w:rFonts w:cstheme="minorHAnsi"/>
        </w:rPr>
        <w:t xml:space="preserve"> provides value for money.</w:t>
      </w:r>
      <w:r>
        <w:rPr>
          <w:rFonts w:cstheme="minorHAnsi"/>
        </w:rPr>
        <w:t xml:space="preserve"> </w:t>
      </w:r>
    </w:p>
    <w:p w14:paraId="240BB6F8" w14:textId="77777777" w:rsidR="00DE7C74" w:rsidRDefault="00DE7C74" w:rsidP="00DE7C74">
      <w:r>
        <w:t>Following the assessment of a batch, the Hub will collate assessment information and prepare an assessment report.</w:t>
      </w:r>
    </w:p>
    <w:p w14:paraId="7077017C" w14:textId="77777777" w:rsidR="002D7D8A" w:rsidRDefault="00DE7C74" w:rsidP="00DE7C74">
      <w:r>
        <w:t>A panel of experts (expert panel) will convene to review the information and provide recommendations to the decision maker,</w:t>
      </w:r>
      <w:r>
        <w:rPr>
          <w:rStyle w:val="FootnoteReference"/>
        </w:rPr>
        <w:footnoteReference w:id="2"/>
      </w:r>
      <w:r>
        <w:t xml:space="preserve"> the Minister for Veterans’ Affairs. </w:t>
      </w:r>
    </w:p>
    <w:p w14:paraId="2080F77F" w14:textId="7C18AA46" w:rsidR="00DE7C74" w:rsidRDefault="00DE7C74" w:rsidP="00DE7C74">
      <w:r>
        <w:t>An expert panel will consist of representatives from DVA and</w:t>
      </w:r>
      <w:r>
        <w:rPr>
          <w:rFonts w:cstheme="minorHAnsi"/>
        </w:rPr>
        <w:t xml:space="preserve"> may also include and / or consult </w:t>
      </w:r>
      <w:r>
        <w:t xml:space="preserve">representatives from third parties with relevant expertise. </w:t>
      </w:r>
    </w:p>
    <w:p w14:paraId="0EA389F3" w14:textId="77777777" w:rsidR="00E85AEC" w:rsidRDefault="00DE7C74" w:rsidP="00DE7C74">
      <w:pPr>
        <w:pStyle w:val="GOGsBullet1"/>
        <w:numPr>
          <w:ilvl w:val="0"/>
          <w:numId w:val="0"/>
        </w:numPr>
      </w:pPr>
      <w:r>
        <w:t>Expert panels will be convened when the Hub has completed each batch of assessments. The panel will recommend to the Minister for Veterans’ Affairs which a</w:t>
      </w:r>
      <w:r w:rsidR="00E85AEC">
        <w:t xml:space="preserve">pplications should be funded. </w:t>
      </w:r>
    </w:p>
    <w:p w14:paraId="35D84EEF" w14:textId="5949404E" w:rsidR="00DE7C74" w:rsidRDefault="00DE7C74" w:rsidP="00326E6B">
      <w:pPr>
        <w:pStyle w:val="GOGsBullet1"/>
        <w:numPr>
          <w:ilvl w:val="0"/>
          <w:numId w:val="0"/>
        </w:numPr>
        <w:rPr>
          <w:rFonts w:cstheme="minorHAnsi"/>
        </w:rPr>
      </w:pPr>
      <w:r>
        <w:t xml:space="preserve">Successful applicants will be notified and offered grant agreements. </w:t>
      </w:r>
    </w:p>
    <w:p w14:paraId="465908FB" w14:textId="1A323C33" w:rsidR="00340616" w:rsidRPr="007E2AE9" w:rsidRDefault="00340616" w:rsidP="00A632E3">
      <w:pPr>
        <w:pStyle w:val="Heading1Numbered"/>
      </w:pPr>
      <w:bookmarkStart w:id="94" w:name="_Ref421697890"/>
      <w:bookmarkStart w:id="95" w:name="_Ref421697892"/>
      <w:bookmarkStart w:id="96" w:name="_Toc421777600"/>
      <w:bookmarkStart w:id="97" w:name="_Toc467773964"/>
      <w:bookmarkStart w:id="98" w:name="_Toc496193821"/>
      <w:bookmarkStart w:id="99" w:name="_Toc496625178"/>
      <w:bookmarkStart w:id="100" w:name="_Toc496779929"/>
      <w:bookmarkStart w:id="101" w:name="_Toc507768873"/>
      <w:bookmarkEnd w:id="92"/>
      <w:bookmarkEnd w:id="93"/>
      <w:r w:rsidRPr="007E2AE9">
        <w:t xml:space="preserve">The assessment </w:t>
      </w:r>
      <w:bookmarkEnd w:id="94"/>
      <w:bookmarkEnd w:id="95"/>
      <w:bookmarkEnd w:id="96"/>
      <w:bookmarkEnd w:id="97"/>
      <w:bookmarkEnd w:id="98"/>
      <w:bookmarkEnd w:id="99"/>
      <w:bookmarkEnd w:id="100"/>
      <w:r w:rsidR="009B7D52">
        <w:t>criteria</w:t>
      </w:r>
      <w:bookmarkEnd w:id="101"/>
    </w:p>
    <w:p w14:paraId="1552E963" w14:textId="150F1BD4" w:rsidR="00CF6AD2" w:rsidRPr="00BF0959" w:rsidRDefault="009B7D52" w:rsidP="00CF6AD2">
      <w:pPr>
        <w:spacing w:after="240"/>
        <w:rPr>
          <w:rFonts w:cstheme="minorHAnsi"/>
        </w:rPr>
      </w:pPr>
      <w:bookmarkStart w:id="102" w:name="_Toc421777611"/>
      <w:bookmarkStart w:id="103" w:name="_Toc421777601"/>
      <w:r>
        <w:rPr>
          <w:rFonts w:cstheme="minorHAnsi"/>
        </w:rPr>
        <w:t xml:space="preserve">Your responses in the application form will be used to make assessments against the following criteria. We will judge your application based on the weighting given to each criteria. </w:t>
      </w:r>
    </w:p>
    <w:p w14:paraId="75DD6999" w14:textId="2CA2029F" w:rsidR="00E536DF" w:rsidRPr="00CF6AD2" w:rsidRDefault="00BF5131" w:rsidP="00CF6AD2">
      <w:pPr>
        <w:pStyle w:val="ListParagraph"/>
        <w:numPr>
          <w:ilvl w:val="0"/>
          <w:numId w:val="35"/>
        </w:numPr>
        <w:spacing w:beforeLines="20" w:before="48" w:after="120" w:line="240" w:lineRule="auto"/>
        <w:ind w:left="714" w:hanging="357"/>
        <w:rPr>
          <w:rFonts w:asciiTheme="minorHAnsi" w:hAnsiTheme="minorHAnsi" w:cstheme="minorHAnsi"/>
          <w:color w:val="000000"/>
          <w:szCs w:val="20"/>
          <w:lang w:eastAsia="en-AU"/>
        </w:rPr>
      </w:pPr>
      <w:r w:rsidRPr="002C7F33">
        <w:rPr>
          <w:rFonts w:asciiTheme="majorHAnsi" w:hAnsiTheme="majorHAnsi" w:cstheme="majorHAnsi"/>
        </w:rPr>
        <w:t xml:space="preserve">How </w:t>
      </w:r>
      <w:r w:rsidR="00E4769C">
        <w:rPr>
          <w:rFonts w:asciiTheme="majorHAnsi" w:hAnsiTheme="majorHAnsi" w:cstheme="majorHAnsi"/>
        </w:rPr>
        <w:t xml:space="preserve">well </w:t>
      </w:r>
      <w:r w:rsidRPr="002C7F33">
        <w:rPr>
          <w:rFonts w:asciiTheme="majorHAnsi" w:hAnsiTheme="majorHAnsi" w:cstheme="majorHAnsi"/>
        </w:rPr>
        <w:t>the</w:t>
      </w:r>
      <w:r w:rsidRPr="00BF0959">
        <w:rPr>
          <w:rFonts w:asciiTheme="majorHAnsi" w:hAnsiTheme="majorHAnsi" w:cstheme="majorHAnsi"/>
        </w:rPr>
        <w:t xml:space="preserve"> project </w:t>
      </w:r>
      <w:r w:rsidR="00547953" w:rsidRPr="00BF0959">
        <w:rPr>
          <w:rFonts w:asciiTheme="majorHAnsi" w:hAnsiTheme="majorHAnsi" w:cstheme="majorHAnsi"/>
        </w:rPr>
        <w:t xml:space="preserve">meets the </w:t>
      </w:r>
      <w:r w:rsidR="00E536DF">
        <w:rPr>
          <w:rFonts w:asciiTheme="majorHAnsi" w:hAnsiTheme="majorHAnsi" w:cstheme="majorHAnsi"/>
        </w:rPr>
        <w:t>outcome</w:t>
      </w:r>
      <w:r w:rsidR="00CF6AD2">
        <w:rPr>
          <w:rFonts w:asciiTheme="majorHAnsi" w:hAnsiTheme="majorHAnsi" w:cstheme="majorHAnsi"/>
        </w:rPr>
        <w:t xml:space="preserve">s </w:t>
      </w:r>
      <w:r w:rsidRPr="00BF0959">
        <w:rPr>
          <w:rFonts w:asciiTheme="majorHAnsi" w:hAnsiTheme="majorHAnsi" w:cstheme="majorHAnsi"/>
        </w:rPr>
        <w:t xml:space="preserve">of the program </w:t>
      </w:r>
      <w:r w:rsidR="00CF6AD2">
        <w:rPr>
          <w:rFonts w:asciiTheme="majorHAnsi" w:hAnsiTheme="majorHAnsi" w:cstheme="majorHAnsi"/>
        </w:rPr>
        <w:t>(refer to section 1.4)</w:t>
      </w:r>
    </w:p>
    <w:p w14:paraId="3469C29E" w14:textId="751BD5F9" w:rsidR="00886225" w:rsidRDefault="002C7F33" w:rsidP="00CF6AD2">
      <w:pPr>
        <w:pStyle w:val="ListParagraph"/>
        <w:numPr>
          <w:ilvl w:val="0"/>
          <w:numId w:val="33"/>
        </w:numPr>
        <w:spacing w:after="120" w:line="240" w:lineRule="auto"/>
        <w:ind w:left="714" w:hanging="357"/>
        <w:rPr>
          <w:rFonts w:asciiTheme="majorHAnsi" w:hAnsiTheme="majorHAnsi" w:cstheme="majorHAnsi"/>
        </w:rPr>
      </w:pPr>
      <w:r>
        <w:rPr>
          <w:rFonts w:asciiTheme="majorHAnsi" w:hAnsiTheme="majorHAnsi" w:cstheme="majorHAnsi"/>
        </w:rPr>
        <w:t>The degree to which your project</w:t>
      </w:r>
      <w:r w:rsidR="00547953" w:rsidRPr="002E0015">
        <w:rPr>
          <w:rFonts w:asciiTheme="majorHAnsi" w:hAnsiTheme="majorHAnsi" w:cstheme="majorHAnsi"/>
        </w:rPr>
        <w:t xml:space="preserve"> </w:t>
      </w:r>
      <w:r>
        <w:rPr>
          <w:rFonts w:asciiTheme="majorHAnsi" w:hAnsiTheme="majorHAnsi" w:cstheme="majorHAnsi"/>
        </w:rPr>
        <w:t>has assessed the needs of</w:t>
      </w:r>
      <w:r w:rsidR="00547953" w:rsidRPr="002E0015">
        <w:rPr>
          <w:rFonts w:asciiTheme="majorHAnsi" w:hAnsiTheme="majorHAnsi" w:cstheme="majorHAnsi"/>
        </w:rPr>
        <w:t xml:space="preserve"> the veteran</w:t>
      </w:r>
      <w:r w:rsidR="00417629">
        <w:rPr>
          <w:rFonts w:asciiTheme="majorHAnsi" w:hAnsiTheme="majorHAnsi" w:cstheme="majorHAnsi"/>
        </w:rPr>
        <w:t xml:space="preserve"> </w:t>
      </w:r>
      <w:r w:rsidR="00547953" w:rsidRPr="002E0015">
        <w:rPr>
          <w:rFonts w:asciiTheme="majorHAnsi" w:hAnsiTheme="majorHAnsi" w:cstheme="majorHAnsi"/>
        </w:rPr>
        <w:t>community</w:t>
      </w:r>
      <w:r w:rsidR="00F27FBA">
        <w:rPr>
          <w:rFonts w:asciiTheme="majorHAnsi" w:hAnsiTheme="majorHAnsi" w:cstheme="majorHAnsi"/>
        </w:rPr>
        <w:t xml:space="preserve">. The needs of the </w:t>
      </w:r>
      <w:r w:rsidR="00417629">
        <w:rPr>
          <w:rFonts w:asciiTheme="majorHAnsi" w:hAnsiTheme="majorHAnsi" w:cstheme="majorHAnsi"/>
        </w:rPr>
        <w:t>veteran</w:t>
      </w:r>
      <w:r>
        <w:rPr>
          <w:rFonts w:asciiTheme="majorHAnsi" w:hAnsiTheme="majorHAnsi" w:cstheme="majorHAnsi"/>
        </w:rPr>
        <w:t xml:space="preserve"> community c</w:t>
      </w:r>
      <w:r w:rsidR="00F27FBA">
        <w:rPr>
          <w:rFonts w:asciiTheme="majorHAnsi" w:hAnsiTheme="majorHAnsi" w:cstheme="majorHAnsi"/>
        </w:rPr>
        <w:t>an be identified through activities such as</w:t>
      </w:r>
      <w:r w:rsidR="007E2AE9">
        <w:rPr>
          <w:rFonts w:asciiTheme="majorHAnsi" w:hAnsiTheme="majorHAnsi" w:cstheme="majorHAnsi"/>
        </w:rPr>
        <w:t xml:space="preserve"> community meetings, d</w:t>
      </w:r>
      <w:r w:rsidR="00886225">
        <w:rPr>
          <w:rFonts w:asciiTheme="majorHAnsi" w:hAnsiTheme="majorHAnsi" w:cstheme="majorHAnsi"/>
        </w:rPr>
        <w:t xml:space="preserve">ata/statistical collection, print media, research reports, social media and/or surveys. </w:t>
      </w:r>
    </w:p>
    <w:p w14:paraId="095F89FF" w14:textId="6F126F3C" w:rsidR="00BF5131" w:rsidRPr="00BF0959" w:rsidRDefault="00F27FBA" w:rsidP="00CF6AD2">
      <w:pPr>
        <w:pStyle w:val="ListParagraph"/>
        <w:numPr>
          <w:ilvl w:val="0"/>
          <w:numId w:val="33"/>
        </w:numPr>
        <w:spacing w:after="120" w:line="240" w:lineRule="auto"/>
        <w:ind w:left="714" w:hanging="357"/>
        <w:rPr>
          <w:rFonts w:asciiTheme="majorHAnsi" w:hAnsiTheme="majorHAnsi" w:cstheme="majorHAnsi"/>
        </w:rPr>
      </w:pPr>
      <w:r>
        <w:rPr>
          <w:rFonts w:asciiTheme="majorHAnsi" w:hAnsiTheme="majorHAnsi" w:cstheme="majorHAnsi"/>
        </w:rPr>
        <w:t xml:space="preserve">Whether or not your </w:t>
      </w:r>
      <w:r w:rsidR="00BF5131" w:rsidRPr="00BF0959">
        <w:rPr>
          <w:rFonts w:asciiTheme="majorHAnsi" w:hAnsiTheme="majorHAnsi" w:cstheme="majorHAnsi"/>
        </w:rPr>
        <w:t>organisation</w:t>
      </w:r>
      <w:r>
        <w:rPr>
          <w:rFonts w:asciiTheme="majorHAnsi" w:hAnsiTheme="majorHAnsi" w:cstheme="majorHAnsi"/>
        </w:rPr>
        <w:t xml:space="preserve"> will</w:t>
      </w:r>
      <w:r w:rsidR="00BF5131" w:rsidRPr="00BF0959">
        <w:rPr>
          <w:rFonts w:asciiTheme="majorHAnsi" w:hAnsiTheme="majorHAnsi" w:cstheme="majorHAnsi"/>
        </w:rPr>
        <w:t xml:space="preserve"> </w:t>
      </w:r>
      <w:r w:rsidR="00547953" w:rsidRPr="00BF0959">
        <w:rPr>
          <w:rFonts w:asciiTheme="majorHAnsi" w:hAnsiTheme="majorHAnsi" w:cstheme="majorHAnsi"/>
        </w:rPr>
        <w:t>contribute</w:t>
      </w:r>
      <w:r w:rsidR="00BF5131" w:rsidRPr="00BF0959">
        <w:rPr>
          <w:rFonts w:asciiTheme="majorHAnsi" w:hAnsiTheme="majorHAnsi" w:cstheme="majorHAnsi"/>
        </w:rPr>
        <w:t xml:space="preserve"> towards the projects through in-kind and / or financial support</w:t>
      </w:r>
      <w:r w:rsidR="00886225">
        <w:rPr>
          <w:rFonts w:asciiTheme="majorHAnsi" w:hAnsiTheme="majorHAnsi" w:cstheme="majorHAnsi"/>
        </w:rPr>
        <w:t>?</w:t>
      </w:r>
    </w:p>
    <w:p w14:paraId="4BE2F348" w14:textId="77777777" w:rsidR="00CF6AD2" w:rsidRDefault="00BF0959" w:rsidP="00CF6AD2">
      <w:pPr>
        <w:pStyle w:val="ListParagraph"/>
        <w:numPr>
          <w:ilvl w:val="0"/>
          <w:numId w:val="33"/>
        </w:numPr>
        <w:spacing w:after="0" w:line="240" w:lineRule="auto"/>
        <w:ind w:left="714" w:hanging="357"/>
        <w:rPr>
          <w:rFonts w:asciiTheme="majorHAnsi" w:hAnsiTheme="majorHAnsi" w:cstheme="majorHAnsi"/>
        </w:rPr>
      </w:pPr>
      <w:r w:rsidRPr="00BF0959">
        <w:rPr>
          <w:rFonts w:asciiTheme="majorHAnsi" w:hAnsiTheme="majorHAnsi" w:cstheme="majorHAnsi"/>
        </w:rPr>
        <w:t>The</w:t>
      </w:r>
      <w:r w:rsidR="00F27FBA">
        <w:rPr>
          <w:rFonts w:asciiTheme="majorHAnsi" w:hAnsiTheme="majorHAnsi" w:cstheme="majorHAnsi"/>
        </w:rPr>
        <w:t xml:space="preserve"> degree to which your project supports</w:t>
      </w:r>
      <w:r w:rsidR="00CF6AD2">
        <w:rPr>
          <w:rFonts w:asciiTheme="majorHAnsi" w:hAnsiTheme="majorHAnsi" w:cstheme="majorHAnsi"/>
        </w:rPr>
        <w:t>:</w:t>
      </w:r>
    </w:p>
    <w:p w14:paraId="4DDAA408" w14:textId="77777777" w:rsidR="00CF6AD2" w:rsidRPr="00CF6AD2" w:rsidRDefault="00CF6AD2" w:rsidP="00CF6AD2">
      <w:pPr>
        <w:pStyle w:val="ListParagraph"/>
        <w:numPr>
          <w:ilvl w:val="1"/>
          <w:numId w:val="35"/>
        </w:numPr>
        <w:spacing w:beforeLines="20" w:before="48" w:afterLines="20" w:after="48"/>
        <w:contextualSpacing/>
        <w:rPr>
          <w:rFonts w:asciiTheme="minorHAnsi" w:hAnsiTheme="minorHAnsi" w:cstheme="minorHAnsi"/>
          <w:color w:val="000000"/>
          <w:szCs w:val="20"/>
          <w:lang w:eastAsia="en-AU"/>
        </w:rPr>
      </w:pPr>
      <w:r w:rsidRPr="00CF6AD2">
        <w:rPr>
          <w:rFonts w:asciiTheme="minorHAnsi" w:hAnsiTheme="minorHAnsi" w:cstheme="minorHAnsi"/>
          <w:color w:val="000000"/>
          <w:szCs w:val="20"/>
          <w:lang w:eastAsia="en-AU"/>
        </w:rPr>
        <w:t xml:space="preserve">Veterans </w:t>
      </w:r>
    </w:p>
    <w:p w14:paraId="362F1673" w14:textId="77777777" w:rsidR="00CF6AD2" w:rsidRPr="00CF6AD2" w:rsidRDefault="00CF6AD2" w:rsidP="00CF6AD2">
      <w:pPr>
        <w:pStyle w:val="ListParagraph"/>
        <w:numPr>
          <w:ilvl w:val="1"/>
          <w:numId w:val="35"/>
        </w:numPr>
        <w:spacing w:beforeLines="20" w:before="48" w:afterLines="20" w:after="48"/>
        <w:contextualSpacing/>
        <w:rPr>
          <w:rFonts w:asciiTheme="minorHAnsi" w:hAnsiTheme="minorHAnsi" w:cstheme="minorHAnsi"/>
          <w:color w:val="000000"/>
          <w:szCs w:val="20"/>
          <w:lang w:eastAsia="en-AU"/>
        </w:rPr>
      </w:pPr>
      <w:r w:rsidRPr="00CF6AD2">
        <w:rPr>
          <w:rFonts w:asciiTheme="minorHAnsi" w:hAnsiTheme="minorHAnsi" w:cstheme="minorHAnsi"/>
          <w:color w:val="000000"/>
          <w:szCs w:val="20"/>
          <w:lang w:eastAsia="en-AU"/>
        </w:rPr>
        <w:t>Younger veterans</w:t>
      </w:r>
    </w:p>
    <w:p w14:paraId="013D158D" w14:textId="77777777" w:rsidR="00CF6AD2" w:rsidRPr="00CF6AD2" w:rsidRDefault="00CF6AD2" w:rsidP="00CF6AD2">
      <w:pPr>
        <w:pStyle w:val="ListParagraph"/>
        <w:numPr>
          <w:ilvl w:val="1"/>
          <w:numId w:val="35"/>
        </w:numPr>
        <w:spacing w:beforeLines="20" w:before="48" w:afterLines="20" w:after="48"/>
        <w:contextualSpacing/>
        <w:rPr>
          <w:rFonts w:asciiTheme="minorHAnsi" w:hAnsiTheme="minorHAnsi" w:cstheme="minorHAnsi"/>
          <w:color w:val="000000"/>
          <w:szCs w:val="20"/>
          <w:lang w:eastAsia="en-AU"/>
        </w:rPr>
      </w:pPr>
      <w:r w:rsidRPr="00CF6AD2">
        <w:rPr>
          <w:rFonts w:asciiTheme="minorHAnsi" w:hAnsiTheme="minorHAnsi" w:cstheme="minorHAnsi"/>
          <w:color w:val="000000"/>
          <w:szCs w:val="20"/>
          <w:lang w:eastAsia="en-AU"/>
        </w:rPr>
        <w:t>Veteran’s carers</w:t>
      </w:r>
    </w:p>
    <w:p w14:paraId="1535FB88" w14:textId="77777777" w:rsidR="00CF6AD2" w:rsidRPr="00CF6AD2" w:rsidRDefault="00CF6AD2" w:rsidP="00CF6AD2">
      <w:pPr>
        <w:pStyle w:val="ListParagraph"/>
        <w:numPr>
          <w:ilvl w:val="1"/>
          <w:numId w:val="35"/>
        </w:numPr>
        <w:spacing w:beforeLines="20" w:before="48" w:afterLines="20" w:after="48"/>
        <w:contextualSpacing/>
        <w:rPr>
          <w:rFonts w:asciiTheme="minorHAnsi" w:hAnsiTheme="minorHAnsi" w:cstheme="minorHAnsi"/>
          <w:color w:val="000000"/>
          <w:szCs w:val="20"/>
          <w:lang w:eastAsia="en-AU"/>
        </w:rPr>
      </w:pPr>
      <w:r w:rsidRPr="00CF6AD2">
        <w:rPr>
          <w:rFonts w:asciiTheme="minorHAnsi" w:hAnsiTheme="minorHAnsi" w:cstheme="minorHAnsi"/>
          <w:color w:val="000000"/>
          <w:szCs w:val="20"/>
          <w:lang w:eastAsia="en-AU"/>
        </w:rPr>
        <w:t>Veteran’s dependants</w:t>
      </w:r>
    </w:p>
    <w:p w14:paraId="0F0A91EF" w14:textId="77777777" w:rsidR="00CF6AD2" w:rsidRPr="00CF6AD2" w:rsidRDefault="00CF6AD2" w:rsidP="00CF6AD2">
      <w:pPr>
        <w:pStyle w:val="ListParagraph"/>
        <w:numPr>
          <w:ilvl w:val="1"/>
          <w:numId w:val="35"/>
        </w:numPr>
        <w:spacing w:beforeLines="20" w:before="48" w:afterLines="20" w:after="48"/>
        <w:contextualSpacing/>
        <w:rPr>
          <w:rFonts w:asciiTheme="minorHAnsi" w:hAnsiTheme="minorHAnsi" w:cstheme="minorHAnsi"/>
          <w:color w:val="000000"/>
          <w:szCs w:val="20"/>
          <w:lang w:eastAsia="en-AU"/>
        </w:rPr>
      </w:pPr>
      <w:r w:rsidRPr="00CF6AD2">
        <w:rPr>
          <w:rFonts w:asciiTheme="minorHAnsi" w:hAnsiTheme="minorHAnsi" w:cstheme="minorHAnsi"/>
          <w:color w:val="000000"/>
          <w:szCs w:val="20"/>
          <w:lang w:eastAsia="en-AU"/>
        </w:rPr>
        <w:t>Veteran’s spouses and/or partners</w:t>
      </w:r>
    </w:p>
    <w:p w14:paraId="1B8A550B" w14:textId="77777777" w:rsidR="00CF6AD2" w:rsidRPr="00CF6AD2" w:rsidRDefault="00CF6AD2" w:rsidP="00CF6AD2">
      <w:pPr>
        <w:pStyle w:val="ListParagraph"/>
        <w:numPr>
          <w:ilvl w:val="1"/>
          <w:numId w:val="35"/>
        </w:numPr>
        <w:spacing w:beforeLines="20" w:before="48" w:afterLines="20" w:after="48"/>
        <w:contextualSpacing/>
        <w:rPr>
          <w:rFonts w:asciiTheme="minorHAnsi" w:hAnsiTheme="minorHAnsi" w:cstheme="minorHAnsi"/>
          <w:color w:val="000000"/>
          <w:szCs w:val="20"/>
          <w:lang w:eastAsia="en-AU"/>
        </w:rPr>
      </w:pPr>
      <w:r w:rsidRPr="00CF6AD2">
        <w:rPr>
          <w:rFonts w:asciiTheme="minorHAnsi" w:hAnsiTheme="minorHAnsi" w:cstheme="minorHAnsi"/>
          <w:color w:val="000000"/>
          <w:szCs w:val="20"/>
          <w:lang w:eastAsia="en-AU"/>
        </w:rPr>
        <w:t>Veteran’s widows and widowers</w:t>
      </w:r>
    </w:p>
    <w:p w14:paraId="75E722A2" w14:textId="31424AC8" w:rsidR="00CF6AD2" w:rsidRPr="007B7917" w:rsidRDefault="00CF6AD2" w:rsidP="007B7917">
      <w:pPr>
        <w:pStyle w:val="ListParagraph"/>
        <w:numPr>
          <w:ilvl w:val="1"/>
          <w:numId w:val="35"/>
        </w:numPr>
        <w:spacing w:beforeLines="20" w:before="48" w:after="120" w:line="240" w:lineRule="auto"/>
        <w:ind w:left="1434" w:hanging="357"/>
        <w:rPr>
          <w:rFonts w:asciiTheme="majorHAnsi" w:hAnsiTheme="majorHAnsi" w:cstheme="majorHAnsi"/>
        </w:rPr>
      </w:pPr>
      <w:r w:rsidRPr="00CF6AD2">
        <w:rPr>
          <w:rFonts w:asciiTheme="minorHAnsi" w:hAnsiTheme="minorHAnsi" w:cstheme="minorHAnsi"/>
          <w:color w:val="000000"/>
          <w:szCs w:val="20"/>
          <w:lang w:eastAsia="en-AU"/>
        </w:rPr>
        <w:t>Other members of the ex-services community</w:t>
      </w:r>
    </w:p>
    <w:p w14:paraId="32B20E4E" w14:textId="016AB67A" w:rsidR="002E0015" w:rsidRDefault="00E536DF" w:rsidP="002C7F33">
      <w:pPr>
        <w:pStyle w:val="ListParagraph"/>
        <w:numPr>
          <w:ilvl w:val="0"/>
          <w:numId w:val="33"/>
        </w:numPr>
        <w:spacing w:after="0" w:line="240" w:lineRule="auto"/>
        <w:ind w:left="714" w:hanging="357"/>
        <w:rPr>
          <w:rFonts w:asciiTheme="majorHAnsi" w:hAnsiTheme="majorHAnsi" w:cstheme="majorHAnsi"/>
        </w:rPr>
      </w:pPr>
      <w:r>
        <w:rPr>
          <w:rFonts w:asciiTheme="majorHAnsi" w:hAnsiTheme="majorHAnsi" w:cstheme="majorHAnsi"/>
        </w:rPr>
        <w:t xml:space="preserve">How </w:t>
      </w:r>
      <w:r w:rsidR="002C7F33">
        <w:rPr>
          <w:rFonts w:asciiTheme="majorHAnsi" w:hAnsiTheme="majorHAnsi" w:cstheme="majorHAnsi"/>
        </w:rPr>
        <w:t>your</w:t>
      </w:r>
      <w:r>
        <w:rPr>
          <w:rFonts w:asciiTheme="majorHAnsi" w:hAnsiTheme="majorHAnsi" w:cstheme="majorHAnsi"/>
        </w:rPr>
        <w:t xml:space="preserve"> project will be sustained </w:t>
      </w:r>
      <w:r w:rsidR="002E0015">
        <w:rPr>
          <w:rFonts w:asciiTheme="majorHAnsi" w:hAnsiTheme="majorHAnsi" w:cstheme="majorHAnsi"/>
        </w:rPr>
        <w:t xml:space="preserve">in the future? including, but not limited to: </w:t>
      </w:r>
    </w:p>
    <w:p w14:paraId="76F8F4B5" w14:textId="53D5CF64" w:rsidR="002E0015" w:rsidRPr="002E0015" w:rsidRDefault="002E0015" w:rsidP="002E0015">
      <w:pPr>
        <w:pStyle w:val="ListParagraph"/>
        <w:numPr>
          <w:ilvl w:val="1"/>
          <w:numId w:val="35"/>
        </w:numPr>
        <w:spacing w:beforeLines="20" w:before="48" w:afterLines="20" w:after="48"/>
        <w:contextualSpacing/>
        <w:rPr>
          <w:rFonts w:asciiTheme="minorHAnsi" w:hAnsiTheme="minorHAnsi" w:cstheme="minorHAnsi"/>
          <w:color w:val="000000"/>
          <w:szCs w:val="20"/>
          <w:lang w:eastAsia="en-AU"/>
        </w:rPr>
      </w:pPr>
      <w:r w:rsidRPr="002E0015">
        <w:rPr>
          <w:rFonts w:asciiTheme="minorHAnsi" w:hAnsiTheme="minorHAnsi" w:cstheme="minorHAnsi"/>
          <w:color w:val="000000"/>
          <w:szCs w:val="20"/>
          <w:lang w:eastAsia="en-AU"/>
        </w:rPr>
        <w:t xml:space="preserve">Community participation </w:t>
      </w:r>
    </w:p>
    <w:p w14:paraId="4C820EA3" w14:textId="214F7ED3" w:rsidR="002E0015" w:rsidRPr="002E0015" w:rsidRDefault="002E0015" w:rsidP="002E0015">
      <w:pPr>
        <w:pStyle w:val="ListParagraph"/>
        <w:numPr>
          <w:ilvl w:val="1"/>
          <w:numId w:val="35"/>
        </w:numPr>
        <w:spacing w:beforeLines="20" w:before="48" w:afterLines="20" w:after="48"/>
        <w:contextualSpacing/>
        <w:rPr>
          <w:rFonts w:asciiTheme="minorHAnsi" w:hAnsiTheme="minorHAnsi" w:cstheme="minorHAnsi"/>
          <w:color w:val="000000"/>
          <w:szCs w:val="20"/>
          <w:lang w:eastAsia="en-AU"/>
        </w:rPr>
      </w:pPr>
      <w:r w:rsidRPr="002E0015">
        <w:rPr>
          <w:rFonts w:asciiTheme="minorHAnsi" w:hAnsiTheme="minorHAnsi" w:cstheme="minorHAnsi"/>
          <w:color w:val="000000"/>
          <w:szCs w:val="20"/>
          <w:lang w:eastAsia="en-AU"/>
        </w:rPr>
        <w:t>Education and training services</w:t>
      </w:r>
    </w:p>
    <w:p w14:paraId="01C13BDF" w14:textId="0C070262" w:rsidR="002E0015" w:rsidRPr="002E0015" w:rsidRDefault="002E0015" w:rsidP="002E0015">
      <w:pPr>
        <w:pStyle w:val="ListParagraph"/>
        <w:numPr>
          <w:ilvl w:val="1"/>
          <w:numId w:val="35"/>
        </w:numPr>
        <w:spacing w:beforeLines="20" w:before="48" w:afterLines="20" w:after="48"/>
        <w:contextualSpacing/>
        <w:rPr>
          <w:rFonts w:asciiTheme="minorHAnsi" w:hAnsiTheme="minorHAnsi" w:cstheme="minorHAnsi"/>
          <w:color w:val="000000"/>
          <w:szCs w:val="20"/>
          <w:lang w:eastAsia="en-AU"/>
        </w:rPr>
      </w:pPr>
      <w:r w:rsidRPr="002E0015">
        <w:rPr>
          <w:rFonts w:asciiTheme="minorHAnsi" w:hAnsiTheme="minorHAnsi" w:cstheme="minorHAnsi"/>
          <w:color w:val="000000"/>
          <w:szCs w:val="20"/>
          <w:lang w:eastAsia="en-AU"/>
        </w:rPr>
        <w:t xml:space="preserve">Member/participants </w:t>
      </w:r>
    </w:p>
    <w:p w14:paraId="03F311C4" w14:textId="3DDAB86B" w:rsidR="002E0015" w:rsidRPr="002E0015" w:rsidRDefault="002E0015" w:rsidP="002E0015">
      <w:pPr>
        <w:pStyle w:val="ListParagraph"/>
        <w:numPr>
          <w:ilvl w:val="1"/>
          <w:numId w:val="35"/>
        </w:numPr>
        <w:spacing w:beforeLines="20" w:before="48" w:afterLines="20" w:after="48"/>
        <w:contextualSpacing/>
        <w:rPr>
          <w:rFonts w:asciiTheme="minorHAnsi" w:hAnsiTheme="minorHAnsi" w:cstheme="minorHAnsi"/>
          <w:color w:val="000000"/>
          <w:szCs w:val="20"/>
          <w:lang w:eastAsia="en-AU"/>
        </w:rPr>
      </w:pPr>
      <w:r w:rsidRPr="002E0015">
        <w:rPr>
          <w:rFonts w:asciiTheme="minorHAnsi" w:hAnsiTheme="minorHAnsi" w:cstheme="minorHAnsi"/>
          <w:color w:val="000000"/>
          <w:szCs w:val="20"/>
          <w:lang w:eastAsia="en-AU"/>
        </w:rPr>
        <w:t xml:space="preserve">Ongoing events and social activities </w:t>
      </w:r>
    </w:p>
    <w:p w14:paraId="0AE1ADAD" w14:textId="24B0E82F" w:rsidR="002E0015" w:rsidRDefault="002E0015" w:rsidP="002E0015">
      <w:pPr>
        <w:pStyle w:val="ListParagraph"/>
        <w:numPr>
          <w:ilvl w:val="1"/>
          <w:numId w:val="35"/>
        </w:numPr>
        <w:spacing w:beforeLines="20" w:before="48" w:afterLines="20" w:after="48"/>
        <w:contextualSpacing/>
        <w:rPr>
          <w:rFonts w:asciiTheme="minorHAnsi" w:hAnsiTheme="minorHAnsi" w:cstheme="minorHAnsi"/>
          <w:color w:val="000000"/>
          <w:szCs w:val="20"/>
          <w:lang w:eastAsia="en-AU"/>
        </w:rPr>
      </w:pPr>
      <w:r w:rsidRPr="002E0015">
        <w:rPr>
          <w:rFonts w:asciiTheme="minorHAnsi" w:hAnsiTheme="minorHAnsi" w:cstheme="minorHAnsi"/>
          <w:color w:val="000000"/>
          <w:szCs w:val="20"/>
          <w:lang w:eastAsia="en-AU"/>
        </w:rPr>
        <w:t xml:space="preserve">Volunteer Support </w:t>
      </w:r>
    </w:p>
    <w:p w14:paraId="31C80C3F" w14:textId="77777777" w:rsidR="002E0015" w:rsidRPr="002E0015" w:rsidRDefault="002E0015" w:rsidP="002E0015">
      <w:pPr>
        <w:pStyle w:val="ListParagraph"/>
        <w:spacing w:beforeLines="20" w:before="48" w:afterLines="20" w:after="48"/>
        <w:ind w:left="1440"/>
        <w:contextualSpacing/>
        <w:rPr>
          <w:rFonts w:asciiTheme="minorHAnsi" w:hAnsiTheme="minorHAnsi" w:cstheme="minorHAnsi"/>
          <w:color w:val="000000"/>
          <w:szCs w:val="20"/>
          <w:lang w:eastAsia="en-AU"/>
        </w:rPr>
      </w:pPr>
    </w:p>
    <w:p w14:paraId="4210C2BD" w14:textId="1B522F0E" w:rsidR="002C7F33" w:rsidRDefault="002C7F33" w:rsidP="002C7F33">
      <w:pPr>
        <w:pStyle w:val="ListParagraph"/>
        <w:numPr>
          <w:ilvl w:val="0"/>
          <w:numId w:val="33"/>
        </w:numPr>
      </w:pPr>
      <w:r w:rsidRPr="002C7F33">
        <w:rPr>
          <w:rFonts w:asciiTheme="majorHAnsi" w:hAnsiTheme="majorHAnsi" w:cstheme="majorHAnsi"/>
        </w:rPr>
        <w:t xml:space="preserve">The degree </w:t>
      </w:r>
      <w:r w:rsidR="007E2AE9">
        <w:rPr>
          <w:rFonts w:asciiTheme="majorHAnsi" w:hAnsiTheme="majorHAnsi" w:cstheme="majorHAnsi"/>
        </w:rPr>
        <w:t>t</w:t>
      </w:r>
      <w:r w:rsidRPr="002C7F33">
        <w:rPr>
          <w:rFonts w:asciiTheme="majorHAnsi" w:hAnsiTheme="majorHAnsi" w:cstheme="majorHAnsi"/>
        </w:rPr>
        <w:t xml:space="preserve">o which your project achieves </w:t>
      </w:r>
      <w:r>
        <w:rPr>
          <w:rFonts w:asciiTheme="majorHAnsi" w:hAnsiTheme="majorHAnsi" w:cstheme="majorHAnsi"/>
        </w:rPr>
        <w:t>v</w:t>
      </w:r>
      <w:r w:rsidR="00BF5131" w:rsidRPr="002C7F33">
        <w:rPr>
          <w:rFonts w:asciiTheme="majorHAnsi" w:hAnsiTheme="majorHAnsi" w:cstheme="majorHAnsi"/>
        </w:rPr>
        <w:t>alue for money</w:t>
      </w:r>
      <w:r w:rsidRPr="002C7F33">
        <w:rPr>
          <w:rFonts w:asciiTheme="majorHAnsi" w:hAnsiTheme="majorHAnsi" w:cstheme="majorHAnsi"/>
        </w:rPr>
        <w:t xml:space="preserve">. </w:t>
      </w:r>
      <w:r w:rsidR="00BF5131" w:rsidRPr="002C7F33">
        <w:rPr>
          <w:rFonts w:asciiTheme="majorHAnsi" w:hAnsiTheme="majorHAnsi" w:cstheme="majorHAnsi"/>
        </w:rPr>
        <w:t xml:space="preserve"> </w:t>
      </w:r>
      <w:bookmarkStart w:id="104" w:name="_Toc467773965"/>
    </w:p>
    <w:p w14:paraId="1CF9863F" w14:textId="23CE72A4" w:rsidR="00340616" w:rsidRPr="002C7F33" w:rsidRDefault="00340616" w:rsidP="002C7F33">
      <w:pPr>
        <w:pStyle w:val="Heading1Numbered"/>
      </w:pPr>
      <w:bookmarkStart w:id="105" w:name="_Toc507768874"/>
      <w:r w:rsidRPr="002C7F33">
        <w:t>The grant application process</w:t>
      </w:r>
      <w:bookmarkEnd w:id="102"/>
      <w:bookmarkEnd w:id="104"/>
      <w:bookmarkEnd w:id="105"/>
    </w:p>
    <w:p w14:paraId="2B9FEC24" w14:textId="77777777" w:rsidR="002522EB" w:rsidRPr="002522EB" w:rsidRDefault="002522EB" w:rsidP="002522EB">
      <w:pPr>
        <w:pStyle w:val="Heading2Numbered"/>
      </w:pPr>
      <w:bookmarkStart w:id="106" w:name="_Toc507768875"/>
      <w:r w:rsidRPr="002522EB">
        <w:t>Overview of the application process</w:t>
      </w:r>
      <w:bookmarkEnd w:id="106"/>
      <w:r w:rsidRPr="002522EB">
        <w:t xml:space="preserve"> </w:t>
      </w:r>
    </w:p>
    <w:p w14:paraId="3132DEF8" w14:textId="77777777" w:rsidR="002522EB" w:rsidRPr="00323A5C" w:rsidRDefault="002522EB" w:rsidP="002522EB">
      <w:pPr>
        <w:rPr>
          <w:rFonts w:cstheme="minorHAnsi"/>
        </w:rPr>
      </w:pPr>
      <w:r w:rsidRPr="00323A5C">
        <w:rPr>
          <w:rFonts w:cstheme="minorHAnsi"/>
        </w:rPr>
        <w:t>You must read these grant guidelines</w:t>
      </w:r>
      <w:r>
        <w:rPr>
          <w:rFonts w:cstheme="minorHAnsi"/>
        </w:rPr>
        <w:t xml:space="preserve">, the application form, the </w:t>
      </w:r>
      <w:r w:rsidR="00DE7C74">
        <w:rPr>
          <w:rFonts w:cstheme="minorHAnsi"/>
        </w:rPr>
        <w:t>Questions &amp; Answers an</w:t>
      </w:r>
      <w:r>
        <w:rPr>
          <w:rFonts w:cstheme="minorHAnsi"/>
        </w:rPr>
        <w:t xml:space="preserve">d grant agreement terms and conditions before you submit an application. </w:t>
      </w:r>
    </w:p>
    <w:p w14:paraId="07A0AB49" w14:textId="77777777" w:rsidR="002522EB" w:rsidRPr="00B72EE8" w:rsidRDefault="002522EB" w:rsidP="002522EB">
      <w:r>
        <w:t>You</w:t>
      </w:r>
      <w:r w:rsidRPr="00B72EE8">
        <w:t xml:space="preserve"> are</w:t>
      </w:r>
      <w:r>
        <w:t xml:space="preserve"> responsible for ensuring that your</w:t>
      </w:r>
      <w:r w:rsidRPr="00B72EE8">
        <w:t xml:space="preserve"> application is complete and accurate. Giving false or misleading information </w:t>
      </w:r>
      <w:r>
        <w:t xml:space="preserve">will </w:t>
      </w:r>
      <w:r w:rsidRPr="00B72EE8">
        <w:t xml:space="preserve">exclude your application from </w:t>
      </w:r>
      <w:r>
        <w:t xml:space="preserve">further </w:t>
      </w:r>
      <w:r w:rsidRPr="00B72EE8">
        <w:t xml:space="preserve">consideration. </w:t>
      </w:r>
    </w:p>
    <w:p w14:paraId="39D7C52B" w14:textId="2A543A60" w:rsidR="002522EB" w:rsidRPr="00B72EE8" w:rsidRDefault="002522EB" w:rsidP="002522EB">
      <w:r w:rsidRPr="00A344DE">
        <w:t xml:space="preserve">You must </w:t>
      </w:r>
      <w:r w:rsidR="00791538" w:rsidRPr="00A344DE">
        <w:t xml:space="preserve">meet the eligibility </w:t>
      </w:r>
      <w:r w:rsidR="009B7D52">
        <w:t xml:space="preserve">and </w:t>
      </w:r>
      <w:r w:rsidRPr="00A344DE">
        <w:t>assessment c</w:t>
      </w:r>
      <w:r w:rsidR="009B7D52">
        <w:t xml:space="preserve">riteria </w:t>
      </w:r>
      <w:r w:rsidR="00791538">
        <w:t>t</w:t>
      </w:r>
      <w:r w:rsidRPr="00A344DE">
        <w:t>o be considered for a grant.</w:t>
      </w:r>
      <w:r w:rsidRPr="00B72EE8">
        <w:t xml:space="preserve"> </w:t>
      </w:r>
      <w:r>
        <w:t>Please</w:t>
      </w:r>
      <w:r w:rsidRPr="00B72EE8">
        <w:t xml:space="preserve"> complete each section of the application </w:t>
      </w:r>
      <w:r>
        <w:t xml:space="preserve">form </w:t>
      </w:r>
      <w:r w:rsidRPr="00B72EE8">
        <w:t xml:space="preserve">and </w:t>
      </w:r>
      <w:r>
        <w:t>make sure you provide the information we have requested.</w:t>
      </w:r>
    </w:p>
    <w:p w14:paraId="25B3DE8F" w14:textId="77777777" w:rsidR="00993F12" w:rsidRDefault="002522EB" w:rsidP="002522EB">
      <w:r>
        <w:t>Please</w:t>
      </w:r>
      <w:r w:rsidRPr="00B72EE8">
        <w:t xml:space="preserve"> keep a copy of your applica</w:t>
      </w:r>
      <w:r>
        <w:t>tion and any supporting papers</w:t>
      </w:r>
      <w:r w:rsidRPr="00B72EE8">
        <w:t xml:space="preserve">. </w:t>
      </w:r>
    </w:p>
    <w:p w14:paraId="138D5877" w14:textId="77777777" w:rsidR="00340616" w:rsidRPr="00B72EE8" w:rsidRDefault="00340616" w:rsidP="003717CD">
      <w:pPr>
        <w:pStyle w:val="Heading2Numbered"/>
        <w:ind w:left="567"/>
      </w:pPr>
      <w:bookmarkStart w:id="107" w:name="_Toc467773967"/>
      <w:bookmarkStart w:id="108" w:name="_Toc507768876"/>
      <w:bookmarkStart w:id="109" w:name="_Toc421777613"/>
      <w:bookmarkStart w:id="110" w:name="_Ref421787098"/>
      <w:bookmarkStart w:id="111" w:name="_Ref422127559"/>
      <w:bookmarkStart w:id="112" w:name="_Ref422128505"/>
      <w:r>
        <w:t>Application p</w:t>
      </w:r>
      <w:r w:rsidRPr="00B72EE8">
        <w:t xml:space="preserve">rocess </w:t>
      </w:r>
      <w:r>
        <w:t>t</w:t>
      </w:r>
      <w:r w:rsidRPr="00B72EE8">
        <w:t>iming</w:t>
      </w:r>
      <w:bookmarkEnd w:id="107"/>
      <w:bookmarkEnd w:id="108"/>
      <w:r w:rsidRPr="00B72EE8">
        <w:t xml:space="preserve"> </w:t>
      </w:r>
      <w:bookmarkEnd w:id="109"/>
      <w:bookmarkEnd w:id="110"/>
      <w:bookmarkEnd w:id="111"/>
      <w:bookmarkEnd w:id="112"/>
    </w:p>
    <w:p w14:paraId="30877F96" w14:textId="77777777" w:rsidR="00993F12" w:rsidRDefault="00993F12" w:rsidP="006338CC">
      <w:r>
        <w:t xml:space="preserve">The application period for this grant opportunity will open on 20 February 2018 and close on 28 February 2019. Applicants must submit their applications by the final closing date and time. As outlined in section 5, the Hub will assess applications in batches. </w:t>
      </w:r>
    </w:p>
    <w:p w14:paraId="59365EDE" w14:textId="77777777" w:rsidR="00993F12" w:rsidRDefault="00993F12" w:rsidP="00993F12">
      <w:pPr>
        <w:pStyle w:val="Caption"/>
        <w:keepNext/>
      </w:pPr>
      <w:r w:rsidRPr="0054078D">
        <w:rPr>
          <w:bCs/>
          <w:iCs w:val="0"/>
        </w:rPr>
        <w:t>Table 1: Expected timing for this grant opportunity</w:t>
      </w:r>
      <w:r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993F12" w14:paraId="03B13E20" w14:textId="77777777" w:rsidTr="00E536DF">
        <w:trPr>
          <w:cnfStyle w:val="100000000000" w:firstRow="1" w:lastRow="0" w:firstColumn="0" w:lastColumn="0" w:oddVBand="0" w:evenVBand="0" w:oddHBand="0" w:evenHBand="0" w:firstRowFirstColumn="0" w:firstRowLastColumn="0" w:lastRowFirstColumn="0" w:lastRowLastColumn="0"/>
        </w:trPr>
        <w:tc>
          <w:tcPr>
            <w:tcW w:w="5387" w:type="dxa"/>
          </w:tcPr>
          <w:p w14:paraId="15E243C7" w14:textId="77777777" w:rsidR="00993F12" w:rsidRPr="00B0238C" w:rsidRDefault="00993F12" w:rsidP="00E536DF">
            <w:pPr>
              <w:pStyle w:val="TableText"/>
            </w:pPr>
            <w:r w:rsidRPr="00B0238C">
              <w:t>Activity</w:t>
            </w:r>
          </w:p>
        </w:tc>
        <w:tc>
          <w:tcPr>
            <w:tcW w:w="3402" w:type="dxa"/>
            <w:shd w:val="clear" w:color="auto" w:fill="000000" w:themeFill="text1"/>
          </w:tcPr>
          <w:p w14:paraId="244EF246" w14:textId="77777777" w:rsidR="00993F12" w:rsidRPr="00B0238C" w:rsidRDefault="00993F12" w:rsidP="00E536DF">
            <w:pPr>
              <w:pStyle w:val="TableText"/>
              <w:jc w:val="center"/>
            </w:pPr>
            <w:r w:rsidRPr="00B0238C">
              <w:t>Timeframe</w:t>
            </w:r>
          </w:p>
        </w:tc>
      </w:tr>
      <w:tr w:rsidR="00993F12" w14:paraId="60FB416E" w14:textId="77777777" w:rsidTr="00E536DF">
        <w:tc>
          <w:tcPr>
            <w:tcW w:w="5387" w:type="dxa"/>
          </w:tcPr>
          <w:p w14:paraId="41A90B2C" w14:textId="77777777" w:rsidR="00993F12" w:rsidRPr="00993F12" w:rsidRDefault="00993F12" w:rsidP="00E536DF">
            <w:pPr>
              <w:pStyle w:val="TableText"/>
            </w:pPr>
            <w:r w:rsidRPr="00993F12">
              <w:t xml:space="preserve">Application period </w:t>
            </w:r>
          </w:p>
        </w:tc>
        <w:tc>
          <w:tcPr>
            <w:tcW w:w="3402" w:type="dxa"/>
          </w:tcPr>
          <w:p w14:paraId="0D1E5DA5" w14:textId="77777777" w:rsidR="00993F12" w:rsidRPr="00993F12" w:rsidRDefault="00993F12" w:rsidP="00993F12">
            <w:pPr>
              <w:pStyle w:val="TableText"/>
            </w:pPr>
            <w:r w:rsidRPr="00993F12">
              <w:t xml:space="preserve">Open: 20 February 2018 </w:t>
            </w:r>
            <w:r w:rsidRPr="00993F12">
              <w:br/>
              <w:t xml:space="preserve">Close: 2:00pm AEDT 28 February 2019 </w:t>
            </w:r>
          </w:p>
        </w:tc>
      </w:tr>
      <w:tr w:rsidR="00993F12" w14:paraId="409BF17F" w14:textId="77777777" w:rsidTr="00E536DF">
        <w:tc>
          <w:tcPr>
            <w:tcW w:w="5387" w:type="dxa"/>
          </w:tcPr>
          <w:p w14:paraId="220A0589" w14:textId="77777777" w:rsidR="00993F12" w:rsidRPr="00993F12" w:rsidRDefault="00993F12" w:rsidP="00E536DF">
            <w:pPr>
              <w:pStyle w:val="TableText"/>
            </w:pPr>
            <w:r w:rsidRPr="00993F12">
              <w:t>Assessment of applications</w:t>
            </w:r>
          </w:p>
        </w:tc>
        <w:tc>
          <w:tcPr>
            <w:tcW w:w="3402" w:type="dxa"/>
          </w:tcPr>
          <w:p w14:paraId="758313CF" w14:textId="77777777" w:rsidR="00993F12" w:rsidRPr="00993F12" w:rsidRDefault="00993F12" w:rsidP="00E536DF">
            <w:pPr>
              <w:pStyle w:val="TableText"/>
            </w:pPr>
            <w:r w:rsidRPr="00993F12">
              <w:t xml:space="preserve">Within 4 weeks from date of batch close </w:t>
            </w:r>
          </w:p>
        </w:tc>
      </w:tr>
      <w:tr w:rsidR="00993F12" w14:paraId="655A094A" w14:textId="77777777" w:rsidTr="00E536DF">
        <w:tc>
          <w:tcPr>
            <w:tcW w:w="5387" w:type="dxa"/>
          </w:tcPr>
          <w:p w14:paraId="398C745F" w14:textId="77777777" w:rsidR="00993F12" w:rsidRPr="00993F12" w:rsidRDefault="00993F12" w:rsidP="00E536DF">
            <w:pPr>
              <w:pStyle w:val="TableText"/>
            </w:pPr>
            <w:r w:rsidRPr="00993F12">
              <w:t>Approval of outcomes of selection process</w:t>
            </w:r>
          </w:p>
        </w:tc>
        <w:tc>
          <w:tcPr>
            <w:tcW w:w="3402" w:type="dxa"/>
          </w:tcPr>
          <w:p w14:paraId="5C59352E" w14:textId="77777777" w:rsidR="00993F12" w:rsidRPr="00993F12" w:rsidRDefault="00993F12" w:rsidP="00E536DF">
            <w:pPr>
              <w:pStyle w:val="TableText"/>
            </w:pPr>
            <w:r w:rsidRPr="00993F12">
              <w:t xml:space="preserve">8 weeks from date of batch close </w:t>
            </w:r>
          </w:p>
        </w:tc>
      </w:tr>
      <w:tr w:rsidR="00993F12" w14:paraId="0A8D1BB8" w14:textId="77777777" w:rsidTr="00E536DF">
        <w:tc>
          <w:tcPr>
            <w:tcW w:w="5387" w:type="dxa"/>
          </w:tcPr>
          <w:p w14:paraId="4A234515" w14:textId="77777777" w:rsidR="00993F12" w:rsidRPr="00993F12" w:rsidRDefault="00993F12" w:rsidP="00E536DF">
            <w:pPr>
              <w:pStyle w:val="TableText"/>
            </w:pPr>
            <w:r w:rsidRPr="00993F12">
              <w:t>Negotiations and award of grant agreements</w:t>
            </w:r>
          </w:p>
        </w:tc>
        <w:tc>
          <w:tcPr>
            <w:tcW w:w="3402" w:type="dxa"/>
          </w:tcPr>
          <w:p w14:paraId="461E115E" w14:textId="77777777" w:rsidR="00993F12" w:rsidRPr="00993F12" w:rsidRDefault="00993F12" w:rsidP="00E536DF">
            <w:pPr>
              <w:pStyle w:val="TableText"/>
            </w:pPr>
            <w:r w:rsidRPr="00993F12">
              <w:t>1-3 weeks from approval</w:t>
            </w:r>
          </w:p>
        </w:tc>
      </w:tr>
      <w:tr w:rsidR="00993F12" w14:paraId="520A2118" w14:textId="77777777" w:rsidTr="00E536DF">
        <w:tc>
          <w:tcPr>
            <w:tcW w:w="5387" w:type="dxa"/>
          </w:tcPr>
          <w:p w14:paraId="626D09C7" w14:textId="77777777" w:rsidR="00993F12" w:rsidRPr="00993F12" w:rsidRDefault="00993F12" w:rsidP="00E536DF">
            <w:pPr>
              <w:pStyle w:val="TableText"/>
            </w:pPr>
            <w:r w:rsidRPr="00993F12">
              <w:t>Notification to unsuccessful applicants</w:t>
            </w:r>
          </w:p>
        </w:tc>
        <w:tc>
          <w:tcPr>
            <w:tcW w:w="3402" w:type="dxa"/>
          </w:tcPr>
          <w:p w14:paraId="0C1D1061" w14:textId="77777777" w:rsidR="00993F12" w:rsidRPr="00993F12" w:rsidRDefault="00993F12" w:rsidP="00E536DF">
            <w:pPr>
              <w:pStyle w:val="TableText"/>
            </w:pPr>
            <w:r w:rsidRPr="00993F12">
              <w:t>4 weeks from approval</w:t>
            </w:r>
          </w:p>
        </w:tc>
      </w:tr>
      <w:tr w:rsidR="00993F12" w14:paraId="5A38AA53" w14:textId="77777777" w:rsidTr="00E536DF">
        <w:tc>
          <w:tcPr>
            <w:tcW w:w="5387" w:type="dxa"/>
          </w:tcPr>
          <w:p w14:paraId="69A476F9" w14:textId="77777777" w:rsidR="00993F12" w:rsidRPr="00993F12" w:rsidRDefault="00993F12" w:rsidP="00E536DF">
            <w:pPr>
              <w:pStyle w:val="TableText"/>
            </w:pPr>
            <w:r w:rsidRPr="00993F12">
              <w:t>Activity commences</w:t>
            </w:r>
          </w:p>
        </w:tc>
        <w:tc>
          <w:tcPr>
            <w:tcW w:w="3402" w:type="dxa"/>
          </w:tcPr>
          <w:p w14:paraId="657525D1" w14:textId="77777777" w:rsidR="00993F12" w:rsidRPr="00993F12" w:rsidRDefault="00993F12" w:rsidP="00993F12">
            <w:pPr>
              <w:pStyle w:val="TableText"/>
            </w:pPr>
            <w:r w:rsidRPr="00993F12">
              <w:t xml:space="preserve">In batches between July 2018 and March 2019 </w:t>
            </w:r>
          </w:p>
        </w:tc>
      </w:tr>
      <w:tr w:rsidR="00993F12" w14:paraId="0E422022" w14:textId="77777777" w:rsidTr="00E536DF">
        <w:trPr>
          <w:cnfStyle w:val="010000000000" w:firstRow="0" w:lastRow="1" w:firstColumn="0" w:lastColumn="0" w:oddVBand="0" w:evenVBand="0" w:oddHBand="0" w:evenHBand="0" w:firstRowFirstColumn="0" w:firstRowLastColumn="0" w:lastRowFirstColumn="0" w:lastRowLastColumn="0"/>
        </w:trPr>
        <w:tc>
          <w:tcPr>
            <w:tcW w:w="5387" w:type="dxa"/>
          </w:tcPr>
          <w:p w14:paraId="4AEB2577" w14:textId="77777777" w:rsidR="00993F12" w:rsidRPr="00FC6AEA" w:rsidRDefault="00993F12" w:rsidP="00E536DF">
            <w:pPr>
              <w:pStyle w:val="TableText"/>
            </w:pPr>
            <w:r w:rsidRPr="00FC6AEA">
              <w:t>End date</w:t>
            </w:r>
          </w:p>
        </w:tc>
        <w:tc>
          <w:tcPr>
            <w:tcW w:w="3402" w:type="dxa"/>
          </w:tcPr>
          <w:p w14:paraId="3A0934FA" w14:textId="77777777" w:rsidR="00993F12" w:rsidRPr="00FC6AEA" w:rsidRDefault="00993F12" w:rsidP="00E536DF">
            <w:pPr>
              <w:pStyle w:val="TableText"/>
            </w:pPr>
            <w:r w:rsidRPr="00FC6AEA">
              <w:t>June 201</w:t>
            </w:r>
            <w:r>
              <w:t>9</w:t>
            </w:r>
          </w:p>
        </w:tc>
      </w:tr>
    </w:tbl>
    <w:p w14:paraId="19D76C81" w14:textId="77777777" w:rsidR="00993F12" w:rsidRDefault="00993F12" w:rsidP="00993F12">
      <w:pPr>
        <w:pStyle w:val="Bullet"/>
        <w:tabs>
          <w:tab w:val="clear" w:pos="284"/>
          <w:tab w:val="num" w:pos="0"/>
        </w:tabs>
        <w:ind w:left="0" w:firstLine="0"/>
        <w:jc w:val="left"/>
      </w:pPr>
      <w:r>
        <w:t xml:space="preserve">The </w:t>
      </w:r>
      <w:hyperlink r:id="rId14" w:history="1">
        <w:r w:rsidRPr="00993F12">
          <w:rPr>
            <w:rStyle w:val="Hyperlink"/>
            <w:rFonts w:ascii="Arial" w:hAnsi="Arial" w:cs="Arial"/>
          </w:rPr>
          <w:t>late application policy</w:t>
        </w:r>
      </w:hyperlink>
      <w:r>
        <w:t xml:space="preserve"> applies only to applications received after the final closing date of this grant opportunity (i.e. 2:00pm AEDT on 28 February 2019).</w:t>
      </w:r>
    </w:p>
    <w:p w14:paraId="786A5485" w14:textId="77777777" w:rsidR="006338CC" w:rsidRPr="0089786A" w:rsidRDefault="006338CC" w:rsidP="006338CC">
      <w:r w:rsidRPr="0089786A">
        <w:t>Late applications will not be accepted. If an application is late 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14:paraId="22397358" w14:textId="77777777" w:rsidR="006338CC" w:rsidRPr="0089786A" w:rsidRDefault="006338CC" w:rsidP="008307EB">
      <w:pPr>
        <w:numPr>
          <w:ilvl w:val="0"/>
          <w:numId w:val="15"/>
        </w:numPr>
        <w:suppressAutoHyphens w:val="0"/>
        <w:spacing w:before="0" w:after="0" w:line="240" w:lineRule="auto"/>
        <w:ind w:left="714" w:hanging="357"/>
      </w:pPr>
      <w:r w:rsidRPr="0089786A">
        <w:t>Community Grants Hub infrastructure failures,</w:t>
      </w:r>
    </w:p>
    <w:p w14:paraId="110AC8B8" w14:textId="77777777" w:rsidR="006338CC" w:rsidRPr="0089786A" w:rsidRDefault="006338CC" w:rsidP="008307EB">
      <w:pPr>
        <w:numPr>
          <w:ilvl w:val="0"/>
          <w:numId w:val="15"/>
        </w:numPr>
        <w:suppressAutoHyphens w:val="0"/>
        <w:spacing w:before="0" w:after="0" w:line="240" w:lineRule="auto"/>
        <w:ind w:left="714" w:hanging="357"/>
      </w:pPr>
      <w:r w:rsidRPr="0089786A">
        <w:t>natural disasters,</w:t>
      </w:r>
    </w:p>
    <w:p w14:paraId="65C2F4D6" w14:textId="77777777" w:rsidR="006338CC" w:rsidRPr="0089786A" w:rsidRDefault="006338CC" w:rsidP="008307EB">
      <w:pPr>
        <w:numPr>
          <w:ilvl w:val="0"/>
          <w:numId w:val="15"/>
        </w:numPr>
        <w:suppressAutoHyphens w:val="0"/>
        <w:spacing w:before="0" w:after="0" w:line="240" w:lineRule="auto"/>
        <w:ind w:left="714" w:hanging="357"/>
      </w:pPr>
      <w:r w:rsidRPr="0089786A">
        <w:t>power outages affecting the ability of the applicant to submit their application by the deadline, and</w:t>
      </w:r>
    </w:p>
    <w:p w14:paraId="0337A637" w14:textId="77777777" w:rsidR="006338CC" w:rsidRPr="0089786A" w:rsidRDefault="006338CC" w:rsidP="008307EB">
      <w:pPr>
        <w:numPr>
          <w:ilvl w:val="0"/>
          <w:numId w:val="15"/>
        </w:numPr>
        <w:suppressAutoHyphens w:val="0"/>
        <w:spacing w:before="0" w:after="0" w:line="240" w:lineRule="auto"/>
        <w:ind w:left="714" w:hanging="357"/>
      </w:pPr>
      <w:r w:rsidRPr="0089786A">
        <w:t>death or disability of key personnel.</w:t>
      </w:r>
    </w:p>
    <w:p w14:paraId="08F031BF" w14:textId="77777777" w:rsidR="006338CC" w:rsidRPr="00E51BD6" w:rsidRDefault="006338CC" w:rsidP="006338CC">
      <w:r w:rsidRPr="0089786A">
        <w:t xml:space="preserve">Information on the Community Grants Hub </w:t>
      </w:r>
      <w:hyperlink r:id="rId15" w:tooltip="late application policy" w:history="1">
        <w:r w:rsidRPr="0089786A">
          <w:rPr>
            <w:rStyle w:val="Hyperlink"/>
          </w:rPr>
          <w:t>late application policy</w:t>
        </w:r>
      </w:hyperlink>
      <w:r w:rsidRPr="0089786A">
        <w:t xml:space="preserve"> is available on the </w:t>
      </w:r>
      <w:hyperlink r:id="rId16" w:tooltip="late application policy" w:history="1">
        <w:r w:rsidRPr="0089786A">
          <w:rPr>
            <w:rStyle w:val="Hyperlink"/>
          </w:rPr>
          <w:t>Community Grants Hub</w:t>
        </w:r>
      </w:hyperlink>
      <w:r w:rsidRPr="0089786A">
        <w:t xml:space="preserve"> website.</w:t>
      </w:r>
    </w:p>
    <w:p w14:paraId="01B134D9" w14:textId="77777777" w:rsidR="00340616" w:rsidRPr="00B72EE8" w:rsidRDefault="00340616" w:rsidP="003717CD">
      <w:pPr>
        <w:pStyle w:val="Heading2Numbered"/>
        <w:ind w:left="567"/>
      </w:pPr>
      <w:bookmarkStart w:id="113" w:name="_Toc421777614"/>
      <w:bookmarkStart w:id="114" w:name="_Toc433641169"/>
      <w:bookmarkStart w:id="115" w:name="_Toc467773969"/>
      <w:bookmarkStart w:id="116" w:name="_Toc507768877"/>
      <w:r>
        <w:t>Completing the grant a</w:t>
      </w:r>
      <w:r w:rsidRPr="00B72EE8">
        <w:t>pplication</w:t>
      </w:r>
      <w:bookmarkEnd w:id="113"/>
      <w:bookmarkEnd w:id="114"/>
      <w:bookmarkEnd w:id="115"/>
      <w:bookmarkEnd w:id="116"/>
    </w:p>
    <w:p w14:paraId="064525BE" w14:textId="77777777" w:rsidR="00895F0E" w:rsidRDefault="00895F0E" w:rsidP="00340616">
      <w:r>
        <w:t>You must submit your grant a</w:t>
      </w:r>
      <w:r w:rsidRPr="00B72EE8">
        <w:t xml:space="preserve">pplication </w:t>
      </w:r>
      <w:r>
        <w:t>using</w:t>
      </w:r>
      <w:r w:rsidRPr="00B72EE8">
        <w:t xml:space="preserve"> the application form, w</w:t>
      </w:r>
      <w:r>
        <w:t xml:space="preserve">hich is available on the </w:t>
      </w:r>
      <w:hyperlink r:id="rId17" w:history="1">
        <w:r w:rsidRPr="00A92A2E">
          <w:rPr>
            <w:rStyle w:val="Hyperlink"/>
            <w:rFonts w:cstheme="minorBidi"/>
          </w:rPr>
          <w:t>GrantConnect</w:t>
        </w:r>
      </w:hyperlink>
      <w:r>
        <w:t xml:space="preserve"> and </w:t>
      </w:r>
      <w:hyperlink r:id="rId18" w:history="1">
        <w:r w:rsidRPr="00A92A2E">
          <w:rPr>
            <w:rStyle w:val="Hyperlink"/>
            <w:rFonts w:cstheme="minorBidi"/>
          </w:rPr>
          <w:t>Community Grants Hub</w:t>
        </w:r>
      </w:hyperlink>
      <w:r w:rsidRPr="00031305">
        <w:rPr>
          <w:rStyle w:val="Hyperlink"/>
          <w:rFonts w:cstheme="minorBidi"/>
          <w:u w:val="none"/>
        </w:rPr>
        <w:t xml:space="preserve"> </w:t>
      </w:r>
      <w:r>
        <w:rPr>
          <w:rStyle w:val="Hyperlink"/>
          <w:rFonts w:cstheme="minorBidi"/>
          <w:u w:val="none"/>
        </w:rPr>
        <w:t>websites</w:t>
      </w:r>
      <w:r w:rsidRPr="00031305">
        <w:rPr>
          <w:rStyle w:val="Hyperlink"/>
          <w:rFonts w:cstheme="minorBidi"/>
          <w:u w:val="none"/>
        </w:rPr>
        <w:t>.</w:t>
      </w:r>
      <w:r w:rsidRPr="00031305">
        <w:t xml:space="preserve"> </w:t>
      </w:r>
      <w:r w:rsidRPr="00103A95">
        <w:t xml:space="preserve">The application form includes help information. </w:t>
      </w:r>
    </w:p>
    <w:p w14:paraId="25C5A819" w14:textId="77777777" w:rsidR="00895F0E" w:rsidRPr="004475DB" w:rsidRDefault="00895F0E" w:rsidP="00895F0E">
      <w:r w:rsidRPr="004475DB">
        <w:t xml:space="preserve">This is an online application form that you must submit electronically. If you have any technical difficulties please contact 1800 020 283 or email </w:t>
      </w:r>
      <w:hyperlink r:id="rId19" w:history="1">
        <w:r w:rsidRPr="004475DB">
          <w:rPr>
            <w:rStyle w:val="Hyperlink"/>
          </w:rPr>
          <w:t>support@communitygrants.gov.au</w:t>
        </w:r>
      </w:hyperlink>
      <w:r w:rsidRPr="004475DB">
        <w:t>.</w:t>
      </w:r>
    </w:p>
    <w:p w14:paraId="2ACE81E2" w14:textId="77777777" w:rsidR="00895F0E" w:rsidRPr="004475DB" w:rsidRDefault="00895F0E" w:rsidP="00895F0E">
      <w:r w:rsidRPr="003554FD">
        <w:rPr>
          <w:rStyle w:val="highlightedtextChar"/>
          <w:b w:val="0"/>
          <w:color w:val="auto"/>
        </w:rPr>
        <w:t>Community Grants Hub</w:t>
      </w:r>
      <w:r w:rsidRPr="003554FD">
        <w:t xml:space="preserve"> will not </w:t>
      </w:r>
      <w:r w:rsidRPr="00895F0E">
        <w:t>provide</w:t>
      </w:r>
      <w:r w:rsidRPr="004475DB">
        <w:t xml:space="preserve"> application forms or accept applications for this grant opportunity by fax or mail. </w:t>
      </w:r>
    </w:p>
    <w:p w14:paraId="4F598CFF" w14:textId="77777777" w:rsidR="00895F0E" w:rsidRDefault="00895F0E" w:rsidP="00895F0E">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w:t>
      </w:r>
      <w:r>
        <w:t>,</w:t>
      </w:r>
      <w:r w:rsidRPr="004475DB" w:rsidDel="00D505A5">
        <w:t xml:space="preserve"> accurate and submitted</w:t>
      </w:r>
      <w:r w:rsidRPr="004475DB">
        <w:t xml:space="preserve"> </w:t>
      </w:r>
      <w:r>
        <w:t xml:space="preserve">by the closing date and time </w:t>
      </w:r>
      <w:r w:rsidRPr="004475DB" w:rsidDel="00D505A5">
        <w:t>in accordance with the</w:t>
      </w:r>
      <w:r w:rsidRPr="004475DB">
        <w:t>se</w:t>
      </w:r>
      <w:r w:rsidRPr="004475DB" w:rsidDel="00D505A5">
        <w:t xml:space="preserve"> </w:t>
      </w:r>
      <w:r w:rsidRPr="004475DB">
        <w:t>Guidelines.</w:t>
      </w:r>
    </w:p>
    <w:p w14:paraId="398300EF" w14:textId="77777777" w:rsidR="00895F0E" w:rsidRDefault="00895F0E" w:rsidP="00895F0E">
      <w:r w:rsidRPr="004475DB">
        <w:t xml:space="preserve">If you find a mistake in your application after it has been submitted, you should contact the Community Grants Hub by phone on 1800 020 283 or by email at </w:t>
      </w:r>
      <w:hyperlink r:id="rId20" w:history="1">
        <w:r w:rsidRPr="004475DB">
          <w:rPr>
            <w:rStyle w:val="Hyperlink"/>
          </w:rPr>
          <w:t>support@communitygrants.gov.au</w:t>
        </w:r>
      </w:hyperlink>
      <w:r w:rsidRPr="004475DB">
        <w:t xml:space="preserve"> straight away. The Community Grants Hub may ask you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Pr="004475DB">
        <w:t>your application</w:t>
      </w:r>
      <w:r w:rsidRPr="004475DB" w:rsidDel="00D505A5">
        <w:t>.</w:t>
      </w:r>
      <w:r w:rsidRPr="004475DB">
        <w:t xml:space="preserve">  The Community Grants Hub does not have to </w:t>
      </w:r>
      <w:r w:rsidRPr="004475DB" w:rsidDel="00D505A5">
        <w:t>accept any additional information</w:t>
      </w:r>
      <w:r w:rsidRPr="004475DB">
        <w:t>, nor requests from applicants to correct applications</w:t>
      </w:r>
      <w:r w:rsidRPr="004475DB" w:rsidDel="00D505A5">
        <w:t xml:space="preserve"> after the closing time.</w:t>
      </w:r>
    </w:p>
    <w:p w14:paraId="71C792AF" w14:textId="77777777" w:rsidR="00A602CA" w:rsidRPr="00B72EE8" w:rsidRDefault="00A602CA" w:rsidP="00A602CA">
      <w:pPr>
        <w:pStyle w:val="Heading2Numbered"/>
        <w:ind w:left="567"/>
      </w:pPr>
      <w:bookmarkStart w:id="117" w:name="_Ref416443515"/>
      <w:bookmarkStart w:id="118" w:name="_Toc421777616"/>
      <w:bookmarkStart w:id="119" w:name="_Ref422125371"/>
      <w:bookmarkStart w:id="120" w:name="_Ref422125393"/>
      <w:bookmarkStart w:id="121" w:name="_Toc433641170"/>
      <w:bookmarkStart w:id="122" w:name="_Toc467773970"/>
      <w:bookmarkStart w:id="123" w:name="_Toc488306283"/>
      <w:bookmarkStart w:id="124" w:name="_Toc507768878"/>
      <w:r w:rsidRPr="00B72EE8">
        <w:t>Attachments</w:t>
      </w:r>
      <w:bookmarkEnd w:id="117"/>
      <w:r>
        <w:t xml:space="preserve"> to the a</w:t>
      </w:r>
      <w:r w:rsidRPr="00B72EE8">
        <w:t>pplication</w:t>
      </w:r>
      <w:bookmarkEnd w:id="118"/>
      <w:bookmarkEnd w:id="119"/>
      <w:bookmarkEnd w:id="120"/>
      <w:bookmarkEnd w:id="121"/>
      <w:bookmarkEnd w:id="122"/>
      <w:bookmarkEnd w:id="123"/>
      <w:bookmarkEnd w:id="124"/>
    </w:p>
    <w:p w14:paraId="105336D1" w14:textId="77777777" w:rsidR="00A602CA" w:rsidRDefault="00A602CA" w:rsidP="00A602CA">
      <w:r w:rsidRPr="00B72EE8">
        <w:t xml:space="preserve">The following documents </w:t>
      </w:r>
      <w:r>
        <w:t>must be included</w:t>
      </w:r>
      <w:r w:rsidRPr="00B72EE8">
        <w:t xml:space="preserve"> with your application:</w:t>
      </w:r>
    </w:p>
    <w:p w14:paraId="636AB17C" w14:textId="77777777" w:rsidR="00A602CA" w:rsidRPr="00A602CA" w:rsidRDefault="00A602CA" w:rsidP="008307EB">
      <w:pPr>
        <w:pStyle w:val="ListParagraph"/>
        <w:numPr>
          <w:ilvl w:val="0"/>
          <w:numId w:val="27"/>
        </w:numPr>
        <w:rPr>
          <w:rFonts w:asciiTheme="minorHAnsi" w:hAnsiTheme="minorHAnsi" w:cstheme="minorHAnsi"/>
        </w:rPr>
      </w:pPr>
      <w:r w:rsidRPr="00A602CA">
        <w:rPr>
          <w:rFonts w:asciiTheme="minorHAnsi" w:hAnsiTheme="minorHAnsi" w:cstheme="minorHAnsi"/>
        </w:rPr>
        <w:t>A quote for each requested item</w:t>
      </w:r>
    </w:p>
    <w:p w14:paraId="0F27DFC8" w14:textId="7E6CADE8" w:rsidR="00A602CA" w:rsidRDefault="00A602CA" w:rsidP="006A121D">
      <w:r w:rsidRPr="00A602CA">
        <w:t xml:space="preserve">Your supporting documentation should be attached to </w:t>
      </w:r>
      <w:r w:rsidRPr="00CB4BED">
        <w:t xml:space="preserve">the </w:t>
      </w:r>
      <w:r w:rsidRPr="00A602CA">
        <w:rPr>
          <w:b/>
        </w:rPr>
        <w:t>application form</w:t>
      </w:r>
      <w:r w:rsidRPr="00A602CA">
        <w:t xml:space="preserve">. There will be instructions in the application form to help you. </w:t>
      </w:r>
      <w:r w:rsidRPr="00A602CA">
        <w:rPr>
          <w:b/>
          <w:bCs/>
        </w:rPr>
        <w:t>Only attach the documents you have been asked to include</w:t>
      </w:r>
      <w:r w:rsidRPr="00A602CA">
        <w:t xml:space="preserve">. </w:t>
      </w:r>
      <w:r w:rsidR="006A121D" w:rsidRPr="006A121D">
        <w:t>If the selection process identifies errors in your attachment, you may be contacted to correct or explain the information.</w:t>
      </w:r>
    </w:p>
    <w:p w14:paraId="07C0A731" w14:textId="77777777" w:rsidR="00A602CA" w:rsidRPr="004475DB" w:rsidRDefault="00A602CA" w:rsidP="00A602CA">
      <w:pPr>
        <w:spacing w:before="120"/>
      </w:pPr>
      <w:r>
        <w:rPr>
          <w:b/>
        </w:rPr>
        <w:t xml:space="preserve">Please note: </w:t>
      </w:r>
      <w:r>
        <w:t>There is a 2mb limit for each attachment.</w:t>
      </w:r>
    </w:p>
    <w:p w14:paraId="04DACABC" w14:textId="77777777" w:rsidR="00C658E2" w:rsidRDefault="00C658E2" w:rsidP="00A602CA">
      <w:pPr>
        <w:pStyle w:val="Heading2Numbered"/>
        <w:ind w:left="567"/>
      </w:pPr>
      <w:bookmarkStart w:id="125" w:name="_Toc467773971"/>
      <w:bookmarkStart w:id="126" w:name="_Toc433641173"/>
      <w:bookmarkStart w:id="127" w:name="_Toc421777619"/>
      <w:bookmarkStart w:id="128" w:name="_Ref416444523"/>
      <w:bookmarkStart w:id="129" w:name="_Toc507768879"/>
      <w:r>
        <w:t>Applications from consortia</w:t>
      </w:r>
      <w:bookmarkEnd w:id="125"/>
      <w:bookmarkEnd w:id="126"/>
      <w:bookmarkEnd w:id="127"/>
      <w:bookmarkEnd w:id="128"/>
      <w:bookmarkEnd w:id="129"/>
    </w:p>
    <w:p w14:paraId="58A05028" w14:textId="77777777" w:rsidR="00340616" w:rsidRDefault="00340616" w:rsidP="00340616">
      <w:r>
        <w:t>S</w:t>
      </w:r>
      <w:r w:rsidRPr="00B72EE8">
        <w:t xml:space="preserve">ome organisations may </w:t>
      </w:r>
      <w:r>
        <w:t xml:space="preserve">apply as a </w:t>
      </w:r>
      <w:r w:rsidRPr="00B72EE8">
        <w:t>consorti</w:t>
      </w:r>
      <w:r>
        <w:t>um</w:t>
      </w:r>
      <w:r w:rsidRPr="00B72EE8">
        <w:t xml:space="preserve"> to deliver </w:t>
      </w:r>
      <w:r>
        <w:t xml:space="preserve">grant </w:t>
      </w:r>
      <w:r w:rsidRPr="00B72EE8">
        <w:t xml:space="preserve">activities. </w:t>
      </w:r>
      <w:r>
        <w:t>A</w:t>
      </w:r>
      <w:r w:rsidRPr="00621BBB">
        <w:t xml:space="preserve"> consorti</w:t>
      </w:r>
      <w:r>
        <w:t>um</w:t>
      </w:r>
      <w:r w:rsidRPr="00621BBB">
        <w:t xml:space="preserve"> is </w:t>
      </w:r>
      <w:r>
        <w:t>two</w:t>
      </w:r>
      <w:r w:rsidRPr="00621BBB">
        <w:t xml:space="preserve"> or more businesses</w:t>
      </w:r>
      <w:r>
        <w:t xml:space="preserve"> who are working together to</w:t>
      </w:r>
      <w:r w:rsidRPr="00621BBB">
        <w:t xml:space="preserve"> combine their capabilities when developing and delivering a grant activity</w:t>
      </w:r>
      <w:r>
        <w:t>.</w:t>
      </w:r>
    </w:p>
    <w:p w14:paraId="193001C6" w14:textId="77777777" w:rsidR="00E255D2" w:rsidRPr="00103A95" w:rsidRDefault="00340616" w:rsidP="00E255D2">
      <w:r w:rsidRPr="00B72EE8">
        <w:t xml:space="preserve">If </w:t>
      </w:r>
      <w:r>
        <w:t xml:space="preserve">you are </w:t>
      </w:r>
      <w:r w:rsidRPr="00B72EE8">
        <w:t>submitting a</w:t>
      </w:r>
      <w:r>
        <w:t xml:space="preserve"> grant</w:t>
      </w:r>
      <w:r w:rsidRPr="00B72EE8">
        <w:t xml:space="preserve"> application on behalf of a consortium, a member </w:t>
      </w:r>
      <w:r>
        <w:t>organisation</w:t>
      </w:r>
      <w:r w:rsidRPr="00B72EE8">
        <w:t xml:space="preserve"> or a newly created </w:t>
      </w:r>
      <w:r>
        <w:t>organisation</w:t>
      </w:r>
      <w:r w:rsidRPr="00B72EE8">
        <w:t xml:space="preserve"> must be appointed as the </w:t>
      </w:r>
      <w:r>
        <w:t>‘</w:t>
      </w:r>
      <w:r w:rsidRPr="00B72EE8">
        <w:t xml:space="preserve">lead </w:t>
      </w:r>
      <w:r>
        <w:t>organisation’</w:t>
      </w:r>
      <w:r w:rsidRPr="00B72EE8">
        <w:t xml:space="preserve">. Only the lead </w:t>
      </w:r>
      <w:r>
        <w:t>organisation</w:t>
      </w:r>
      <w:r w:rsidRPr="00B72EE8">
        <w:t xml:space="preserve"> will enter into</w:t>
      </w:r>
      <w:r>
        <w:t xml:space="preserve"> a grant agreement with the</w:t>
      </w:r>
      <w:r w:rsidRPr="00B929D5">
        <w:t xml:space="preserve"> </w:t>
      </w:r>
      <w:r>
        <w:t>Commonwealth</w:t>
      </w:r>
      <w:r w:rsidRPr="00B72EE8">
        <w:t xml:space="preserve"> and </w:t>
      </w:r>
      <w:r>
        <w:t xml:space="preserve">will </w:t>
      </w:r>
      <w:r w:rsidRPr="00B72EE8">
        <w:t xml:space="preserve">be responsible for </w:t>
      </w:r>
      <w:r>
        <w:t>the grant</w:t>
      </w:r>
      <w:r w:rsidRPr="00B72EE8">
        <w:t>. The</w:t>
      </w:r>
      <w:r>
        <w:t xml:space="preserve"> lead organisation must complete the a</w:t>
      </w:r>
      <w:r w:rsidRPr="00B72EE8">
        <w:t xml:space="preserve">pplication </w:t>
      </w:r>
      <w:r>
        <w:t>f</w:t>
      </w:r>
      <w:r w:rsidRPr="00B72EE8">
        <w:t xml:space="preserve">orm and identify all other members of the proposed consortium in the application. </w:t>
      </w:r>
    </w:p>
    <w:p w14:paraId="61C0CA57" w14:textId="77777777" w:rsidR="00340616" w:rsidRPr="00B72EE8" w:rsidRDefault="00340616" w:rsidP="003717CD">
      <w:pPr>
        <w:pStyle w:val="Heading2Numbered"/>
        <w:ind w:left="567"/>
      </w:pPr>
      <w:bookmarkStart w:id="130" w:name="_Toc384307739"/>
      <w:bookmarkStart w:id="131" w:name="_Toc384307810"/>
      <w:bookmarkStart w:id="132" w:name="_Toc389141038"/>
      <w:bookmarkStart w:id="133" w:name="_Toc433641171"/>
      <w:bookmarkStart w:id="134" w:name="_Toc467773972"/>
      <w:bookmarkStart w:id="135" w:name="_Toc507768880"/>
      <w:bookmarkStart w:id="136" w:name="_Toc421777609"/>
      <w:bookmarkEnd w:id="103"/>
      <w:r w:rsidRPr="00B72EE8">
        <w:t xml:space="preserve">Questions during the application </w:t>
      </w:r>
      <w:bookmarkEnd w:id="130"/>
      <w:bookmarkEnd w:id="131"/>
      <w:bookmarkEnd w:id="132"/>
      <w:bookmarkEnd w:id="133"/>
      <w:r>
        <w:t>process</w:t>
      </w:r>
      <w:bookmarkEnd w:id="134"/>
      <w:bookmarkEnd w:id="135"/>
    </w:p>
    <w:p w14:paraId="3C1F5B66" w14:textId="77777777" w:rsidR="00340616" w:rsidRPr="00B72EE8" w:rsidRDefault="00340616" w:rsidP="00340616">
      <w:r w:rsidRPr="00103A95">
        <w:t>If you have any questions during the application period, please contact</w:t>
      </w:r>
      <w:r w:rsidR="00D14978">
        <w:t xml:space="preserve"> the Community Grants Hub on 1800 020 283 or email to </w:t>
      </w:r>
      <w:hyperlink r:id="rId21" w:history="1">
        <w:r w:rsidR="00D14978" w:rsidRPr="004E1173">
          <w:rPr>
            <w:rStyle w:val="Hyperlink"/>
            <w:rFonts w:cstheme="minorBidi"/>
          </w:rPr>
          <w:t>support@communitygrants.gov.au</w:t>
        </w:r>
      </w:hyperlink>
      <w:r w:rsidR="00D14978">
        <w:t xml:space="preserve">. </w:t>
      </w:r>
      <w:r w:rsidRPr="00103A95">
        <w:t xml:space="preserve"> The </w:t>
      </w:r>
      <w:r w:rsidR="00061A22">
        <w:rPr>
          <w:rStyle w:val="highlightedtextChar"/>
          <w:b w:val="0"/>
          <w:color w:val="auto"/>
        </w:rPr>
        <w:t>Community Grants Hub</w:t>
      </w:r>
      <w:r w:rsidRPr="00103A95">
        <w:rPr>
          <w:rStyle w:val="highlightedtextChar"/>
        </w:rPr>
        <w:t xml:space="preserve"> </w:t>
      </w:r>
      <w:r w:rsidRPr="00103A95">
        <w:t xml:space="preserve">will respond to emailed questions within </w:t>
      </w:r>
      <w:r w:rsidR="008873D4" w:rsidRPr="008873D4">
        <w:rPr>
          <w:rStyle w:val="highlightedtextChar"/>
          <w:b w:val="0"/>
          <w:color w:val="auto"/>
        </w:rPr>
        <w:t>five</w:t>
      </w:r>
      <w:r w:rsidRPr="00103A95">
        <w:t xml:space="preserve"> working days.</w:t>
      </w:r>
    </w:p>
    <w:p w14:paraId="1A023232" w14:textId="26697DB8" w:rsidR="00340616" w:rsidRDefault="00340616" w:rsidP="00340616">
      <w:r>
        <w:t>Answers to questions</w:t>
      </w:r>
      <w:r w:rsidRPr="00EA3E47">
        <w:t xml:space="preserve"> may be posted on </w:t>
      </w:r>
      <w:hyperlink r:id="rId22" w:history="1">
        <w:r w:rsidRPr="003D016A">
          <w:rPr>
            <w:rStyle w:val="Hyperlink"/>
            <w:rFonts w:cstheme="minorBidi"/>
          </w:rPr>
          <w:t>GrantConnect</w:t>
        </w:r>
      </w:hyperlink>
      <w:r w:rsidR="00192CC4">
        <w:rPr>
          <w:rStyle w:val="Hyperlink"/>
          <w:rFonts w:cstheme="minorBidi"/>
        </w:rPr>
        <w:t xml:space="preserve"> </w:t>
      </w:r>
      <w:r w:rsidR="00192CC4" w:rsidRPr="003D016A">
        <w:rPr>
          <w:rStyle w:val="Hyperlink"/>
          <w:rFonts w:cstheme="minorBidi"/>
          <w:u w:val="none"/>
        </w:rPr>
        <w:t xml:space="preserve">and on the </w:t>
      </w:r>
      <w:hyperlink r:id="rId23" w:history="1">
        <w:r w:rsidR="00192CC4" w:rsidRPr="00192CC4">
          <w:rPr>
            <w:rStyle w:val="Hyperlink"/>
            <w:rFonts w:cstheme="minorBidi"/>
          </w:rPr>
          <w:t>Community Grants Hub</w:t>
        </w:r>
      </w:hyperlink>
      <w:r w:rsidR="003D016A">
        <w:rPr>
          <w:rStyle w:val="Hyperlink"/>
          <w:rFonts w:cstheme="minorBidi"/>
          <w:u w:val="none"/>
        </w:rPr>
        <w:t xml:space="preserve"> website</w:t>
      </w:r>
      <w:r w:rsidRPr="00EA3E47">
        <w:t>.</w:t>
      </w:r>
      <w:r w:rsidDel="00FA6425">
        <w:t xml:space="preserve"> </w:t>
      </w:r>
    </w:p>
    <w:p w14:paraId="3808BC95" w14:textId="4D6A2FA7" w:rsidR="00FF10CB" w:rsidRDefault="00FF10CB" w:rsidP="00340616">
      <w:r>
        <w:t xml:space="preserve">The question period will close </w:t>
      </w:r>
      <w:r w:rsidR="00A52472">
        <w:t xml:space="preserve">at 5:00pm </w:t>
      </w:r>
      <w:r w:rsidR="00A52472" w:rsidRPr="00A52472">
        <w:t>AEDT</w:t>
      </w:r>
      <w:r w:rsidR="00A52472">
        <w:t>,</w:t>
      </w:r>
      <w:r w:rsidRPr="00A52472">
        <w:t xml:space="preserve"> 21 </w:t>
      </w:r>
      <w:r w:rsidR="00A52472" w:rsidRPr="00A52472">
        <w:t>February</w:t>
      </w:r>
      <w:r w:rsidRPr="00A52472">
        <w:t xml:space="preserve"> 2019.</w:t>
      </w:r>
      <w:r w:rsidRPr="00FF10CB">
        <w:t xml:space="preserve">  Following</w:t>
      </w:r>
      <w:r>
        <w:t xml:space="preserve"> this time, only questions relating to using and/or submitting the application form will be answered.</w:t>
      </w:r>
    </w:p>
    <w:p w14:paraId="614C6F58" w14:textId="77777777" w:rsidR="00340616" w:rsidRPr="00B72EE8" w:rsidRDefault="00340616" w:rsidP="0054078D">
      <w:pPr>
        <w:pStyle w:val="Heading1Numbered"/>
      </w:pPr>
      <w:bookmarkStart w:id="137" w:name="_Toc467773974"/>
      <w:bookmarkStart w:id="138" w:name="_Toc507768881"/>
      <w:bookmarkEnd w:id="136"/>
      <w:r>
        <w:t>Assessment of grant ap</w:t>
      </w:r>
      <w:r w:rsidRPr="00B72EE8">
        <w:t>plications</w:t>
      </w:r>
      <w:bookmarkEnd w:id="137"/>
      <w:bookmarkEnd w:id="138"/>
    </w:p>
    <w:p w14:paraId="4C58723D" w14:textId="77777777" w:rsidR="00340616" w:rsidRPr="00B72EE8" w:rsidRDefault="00340616" w:rsidP="003717CD">
      <w:pPr>
        <w:pStyle w:val="Heading2Numbered"/>
        <w:ind w:left="567"/>
      </w:pPr>
      <w:bookmarkStart w:id="139" w:name="_Toc467773975"/>
      <w:bookmarkStart w:id="140" w:name="_Toc507768882"/>
      <w:bookmarkStart w:id="141" w:name="_Toc421777603"/>
      <w:r w:rsidRPr="00B72EE8">
        <w:t xml:space="preserve">Who will assess </w:t>
      </w:r>
      <w:r>
        <w:t>applications?</w:t>
      </w:r>
      <w:bookmarkEnd w:id="139"/>
      <w:bookmarkEnd w:id="140"/>
      <w:r>
        <w:t xml:space="preserve"> </w:t>
      </w:r>
      <w:bookmarkEnd w:id="141"/>
    </w:p>
    <w:p w14:paraId="78235DE1" w14:textId="77777777" w:rsidR="00DC1682" w:rsidRDefault="00DC1682" w:rsidP="00DC1682">
      <w:pPr>
        <w:pStyle w:val="CABNETParagraphAtt"/>
        <w:spacing w:after="240"/>
        <w:rPr>
          <w:rFonts w:cs="Times New Roman"/>
        </w:rPr>
      </w:pPr>
      <w:r w:rsidRPr="00A75BF8">
        <w:rPr>
          <w:rFonts w:cs="Times New Roman"/>
        </w:rPr>
        <w:t xml:space="preserve">An assessment team will assess all eligible and compliant applications based on their merits. The assessment team will be comprised of departmental staff. The assessment team will undertake training to ensure consistent assessment of all applications. </w:t>
      </w:r>
    </w:p>
    <w:p w14:paraId="7FD58B21" w14:textId="77777777" w:rsidR="00AE6B6F" w:rsidRPr="00323A5C" w:rsidRDefault="00AE6B6F" w:rsidP="00AE6B6F">
      <w:pPr>
        <w:rPr>
          <w:rFonts w:cstheme="minorHAnsi"/>
        </w:rPr>
      </w:pPr>
      <w:r w:rsidRPr="002A3E6C">
        <w:rPr>
          <w:rFonts w:cstheme="minorHAnsi"/>
        </w:rPr>
        <w:t xml:space="preserve">The assessment </w:t>
      </w:r>
      <w:r w:rsidR="002A3E6C">
        <w:rPr>
          <w:rFonts w:cstheme="minorHAnsi"/>
        </w:rPr>
        <w:t>team</w:t>
      </w:r>
      <w:r w:rsidR="002A3E6C" w:rsidRPr="002A3E6C">
        <w:rPr>
          <w:rFonts w:cstheme="minorHAnsi"/>
        </w:rPr>
        <w:t xml:space="preserve"> </w:t>
      </w:r>
      <w:r w:rsidRPr="002A3E6C">
        <w:rPr>
          <w:rFonts w:cstheme="minorHAnsi"/>
        </w:rPr>
        <w:t>may seek information about you or your application. They may do this from within the Commonwealth, even if the sources are not nominated by you as referees. The assessment committee may also consider information about you or your application that is available through the normal course of business.</w:t>
      </w:r>
    </w:p>
    <w:p w14:paraId="3E475DB6" w14:textId="77777777" w:rsidR="00DC1682" w:rsidRPr="00A75BF8" w:rsidRDefault="00DC1682" w:rsidP="00DC1682">
      <w:r w:rsidRPr="00A75BF8">
        <w:t>If the selection process identifies unintentional errors in your application, you may be contacted to correct or explain the information.</w:t>
      </w:r>
    </w:p>
    <w:p w14:paraId="52E2D82C" w14:textId="77777777" w:rsidR="00584E80" w:rsidRPr="00A75BF8" w:rsidRDefault="00DC1682" w:rsidP="00DC1682">
      <w:pPr>
        <w:pStyle w:val="CABNETParagraphAtt"/>
        <w:spacing w:after="240"/>
        <w:rPr>
          <w:rFonts w:cs="Times New Roman"/>
        </w:rPr>
      </w:pPr>
      <w:r w:rsidRPr="00A75BF8">
        <w:rPr>
          <w:rFonts w:cs="Times New Roman"/>
        </w:rPr>
        <w:t xml:space="preserve">An expert panel comprised of </w:t>
      </w:r>
      <w:r w:rsidR="002F27CB" w:rsidRPr="00BC4DB2">
        <w:rPr>
          <w:rFonts w:cs="Times New Roman"/>
        </w:rPr>
        <w:t>DVA employees</w:t>
      </w:r>
      <w:r w:rsidR="002F27CB">
        <w:rPr>
          <w:rFonts w:cs="Times New Roman"/>
        </w:rPr>
        <w:t xml:space="preserve"> from relevant business areas</w:t>
      </w:r>
      <w:r w:rsidRPr="00A75BF8">
        <w:rPr>
          <w:rFonts w:cs="Times New Roman"/>
        </w:rPr>
        <w:t xml:space="preserve"> will then review all ranked applications to inform the final recommendations for funding. </w:t>
      </w:r>
    </w:p>
    <w:p w14:paraId="638BEDA5" w14:textId="77777777" w:rsidR="00DC1682" w:rsidRPr="00A75BF8" w:rsidRDefault="005A2EE3" w:rsidP="00DC1682">
      <w:pPr>
        <w:spacing w:before="120"/>
      </w:pPr>
      <w:r>
        <w:t xml:space="preserve">The </w:t>
      </w:r>
      <w:r w:rsidR="00DC1682" w:rsidRPr="00A75BF8">
        <w:t>Expert Panel will make recommendations having regards to:</w:t>
      </w:r>
    </w:p>
    <w:p w14:paraId="0A28AEBB" w14:textId="77777777" w:rsidR="00DC1682" w:rsidRPr="00A75BF8" w:rsidRDefault="00DC1682" w:rsidP="00DC1682">
      <w:pPr>
        <w:spacing w:before="120"/>
      </w:pPr>
      <w:r w:rsidRPr="00A75BF8">
        <w:t>•</w:t>
      </w:r>
      <w:r w:rsidRPr="00A75BF8">
        <w:tab/>
        <w:t>overall objectives for</w:t>
      </w:r>
      <w:r w:rsidR="002F27CB">
        <w:t xml:space="preserve"> the</w:t>
      </w:r>
      <w:r w:rsidRPr="00A75BF8">
        <w:t xml:space="preserve"> Program;</w:t>
      </w:r>
    </w:p>
    <w:p w14:paraId="55C402F7" w14:textId="77777777" w:rsidR="00DC1682" w:rsidRPr="00A75BF8" w:rsidRDefault="00DC1682" w:rsidP="00DC1682">
      <w:pPr>
        <w:spacing w:before="120"/>
      </w:pPr>
      <w:r w:rsidRPr="00A75BF8">
        <w:t>•</w:t>
      </w:r>
      <w:r w:rsidRPr="00A75BF8">
        <w:tab/>
        <w:t>conformance with eligibility criteria;</w:t>
      </w:r>
    </w:p>
    <w:p w14:paraId="5BB29F10" w14:textId="77777777" w:rsidR="00DC1682" w:rsidRPr="00A75BF8" w:rsidRDefault="00DC1682" w:rsidP="00DC1682">
      <w:pPr>
        <w:spacing w:before="120"/>
      </w:pPr>
      <w:r w:rsidRPr="00A75BF8">
        <w:t>•</w:t>
      </w:r>
      <w:r w:rsidRPr="00A75BF8">
        <w:tab/>
        <w:t>how the services and/or project will be delivered;</w:t>
      </w:r>
    </w:p>
    <w:p w14:paraId="6E8D00C7" w14:textId="77777777" w:rsidR="00DC1682" w:rsidRPr="00A75BF8" w:rsidRDefault="00DC1682" w:rsidP="00DC1682">
      <w:pPr>
        <w:spacing w:before="120"/>
      </w:pPr>
      <w:r w:rsidRPr="00A75BF8">
        <w:t>•</w:t>
      </w:r>
      <w:r w:rsidRPr="00A75BF8">
        <w:tab/>
        <w:t>existing and/or potential market failure;</w:t>
      </w:r>
    </w:p>
    <w:p w14:paraId="3263B593" w14:textId="77777777" w:rsidR="00DC1682" w:rsidRPr="00A75BF8" w:rsidRDefault="00DC1682" w:rsidP="00DC1682">
      <w:pPr>
        <w:spacing w:before="120"/>
      </w:pPr>
      <w:r w:rsidRPr="00A75BF8">
        <w:t>•</w:t>
      </w:r>
      <w:r w:rsidRPr="00A75BF8">
        <w:tab/>
        <w:t>value for money; and</w:t>
      </w:r>
    </w:p>
    <w:p w14:paraId="363995CE" w14:textId="77777777" w:rsidR="00DC1682" w:rsidRPr="00A75BF8" w:rsidRDefault="00DC1682" w:rsidP="00DC1682">
      <w:pPr>
        <w:spacing w:before="120"/>
      </w:pPr>
      <w:r w:rsidRPr="00A75BF8">
        <w:t>•</w:t>
      </w:r>
      <w:r w:rsidRPr="00A75BF8">
        <w:tab/>
        <w:t xml:space="preserve">(if known) minimise possible duplication with other Commonwealth/State/Territory </w:t>
      </w:r>
      <w:r w:rsidR="007C24EA">
        <w:tab/>
      </w:r>
      <w:r w:rsidRPr="00A75BF8">
        <w:t>government programs/service delivery.</w:t>
      </w:r>
    </w:p>
    <w:p w14:paraId="5A34CBA9" w14:textId="77777777" w:rsidR="00DC1682" w:rsidRDefault="00DC1682" w:rsidP="00DC1682">
      <w:pPr>
        <w:spacing w:before="120"/>
      </w:pPr>
      <w:r w:rsidRPr="00A75BF8">
        <w:t xml:space="preserve">The expert panel may seek information about you or your application. They may do this from within the Commonwealth, even if the sources are not nominated by you as referees. </w:t>
      </w:r>
      <w:r w:rsidR="00AB1C89" w:rsidRPr="00A75BF8">
        <w:t>The expert</w:t>
      </w:r>
      <w:r w:rsidRPr="00A75BF8">
        <w:t xml:space="preserve"> panel may also consider information about you or your application that is available through the normal course of business.</w:t>
      </w:r>
    </w:p>
    <w:p w14:paraId="36760BB4" w14:textId="77777777" w:rsidR="00340616" w:rsidRPr="00647D91" w:rsidRDefault="00340616" w:rsidP="003717CD">
      <w:pPr>
        <w:pStyle w:val="Heading2Numbered"/>
        <w:ind w:left="567"/>
      </w:pPr>
      <w:bookmarkStart w:id="142" w:name="_Toc467773976"/>
      <w:bookmarkStart w:id="143" w:name="_Toc507768883"/>
      <w:r w:rsidRPr="00647D91">
        <w:t>Who will approve grants?</w:t>
      </w:r>
      <w:bookmarkEnd w:id="142"/>
      <w:bookmarkEnd w:id="143"/>
    </w:p>
    <w:p w14:paraId="69ABD526" w14:textId="77777777" w:rsidR="00340616" w:rsidRPr="00103A95" w:rsidRDefault="00340616" w:rsidP="00340616">
      <w:r w:rsidRPr="00103A95">
        <w:t xml:space="preserve">The </w:t>
      </w:r>
      <w:r w:rsidR="004003E2" w:rsidRPr="00647D91">
        <w:t>E</w:t>
      </w:r>
      <w:r w:rsidR="00A22DDB" w:rsidRPr="00647D91">
        <w:t xml:space="preserve">xpert </w:t>
      </w:r>
      <w:r w:rsidR="004003E2" w:rsidRPr="00647D91">
        <w:t>P</w:t>
      </w:r>
      <w:r w:rsidR="00A22DDB" w:rsidRPr="00647D91">
        <w:t>anel</w:t>
      </w:r>
      <w:r w:rsidR="004003E2" w:rsidRPr="00647D91">
        <w:rPr>
          <w:color w:val="745B00" w:themeColor="accent3" w:themeShade="80"/>
        </w:rPr>
        <w:t xml:space="preserve"> </w:t>
      </w:r>
      <w:r w:rsidR="00607622" w:rsidRPr="00196A3F">
        <w:t xml:space="preserve">comprising of </w:t>
      </w:r>
      <w:r w:rsidR="007F059D">
        <w:t>DVA</w:t>
      </w:r>
      <w:r w:rsidR="00607622" w:rsidRPr="00196A3F">
        <w:t xml:space="preserve"> staff </w:t>
      </w:r>
      <w:r w:rsidRPr="00103A95">
        <w:t xml:space="preserve">will make recommendations to the </w:t>
      </w:r>
      <w:r w:rsidR="00AB0B05" w:rsidRPr="00AB0B05">
        <w:t>Minister for Veterans’ Affairs</w:t>
      </w:r>
      <w:r w:rsidR="00607622">
        <w:t xml:space="preserve"> through a briefing process</w:t>
      </w:r>
      <w:r w:rsidRPr="00AB0B05">
        <w:t xml:space="preserve">. </w:t>
      </w:r>
      <w:r w:rsidRPr="00103A95">
        <w:t xml:space="preserve">The </w:t>
      </w:r>
      <w:r w:rsidR="00AB0B05" w:rsidRPr="00AB0B05">
        <w:t>Minister for Veterans’ Affairs</w:t>
      </w:r>
      <w:r w:rsidRPr="00AB0B05">
        <w:t xml:space="preserve"> will make </w:t>
      </w:r>
      <w:r w:rsidRPr="00103A95">
        <w:t>the final decision to approve a grant.</w:t>
      </w:r>
    </w:p>
    <w:p w14:paraId="001D0E11" w14:textId="77777777" w:rsidR="00340616" w:rsidRPr="00103A95" w:rsidRDefault="00340616" w:rsidP="00340616">
      <w:r w:rsidRPr="00103A95">
        <w:t xml:space="preserve">The </w:t>
      </w:r>
      <w:r w:rsidR="00AB0B05" w:rsidRPr="00AB0B05">
        <w:t xml:space="preserve">Minister for Veterans’ Affairs </w:t>
      </w:r>
      <w:r w:rsidRPr="00AB0B05">
        <w:t xml:space="preserve">must </w:t>
      </w:r>
      <w:r w:rsidRPr="00103A95">
        <w:t xml:space="preserve">not approve funding if they reasonably consider the program funding available across financial years will not accommodate the funding offer, and/or the application does not represent value for money. </w:t>
      </w:r>
    </w:p>
    <w:p w14:paraId="75B14DEE" w14:textId="77777777" w:rsidR="00AE6B6F" w:rsidRPr="00637245" w:rsidRDefault="00AE6B6F" w:rsidP="00AE6B6F">
      <w:pPr>
        <w:rPr>
          <w:rFonts w:cstheme="minorHAnsi"/>
        </w:rPr>
      </w:pPr>
      <w:r w:rsidRPr="00637245">
        <w:rPr>
          <w:rFonts w:cstheme="minorHAnsi"/>
        </w:rPr>
        <w:t>The Minister for the Department of Veterans’ Affairs</w:t>
      </w:r>
      <w:r w:rsidR="00AB0B05">
        <w:rPr>
          <w:rFonts w:cstheme="minorHAnsi"/>
        </w:rPr>
        <w:t>’</w:t>
      </w:r>
      <w:r w:rsidRPr="00637245">
        <w:rPr>
          <w:rFonts w:cstheme="minorHAnsi"/>
        </w:rPr>
        <w:t xml:space="preserve"> decision is final in all matters, including:</w:t>
      </w:r>
    </w:p>
    <w:p w14:paraId="2E07A6AA" w14:textId="77777777" w:rsidR="00AE6B6F" w:rsidRPr="00637245" w:rsidRDefault="00AE6B6F" w:rsidP="00AE6B6F">
      <w:pPr>
        <w:pStyle w:val="Bullet1"/>
        <w:rPr>
          <w:rFonts w:cstheme="minorHAnsi"/>
        </w:rPr>
      </w:pPr>
      <w:r w:rsidRPr="00637245">
        <w:rPr>
          <w:rFonts w:cstheme="minorHAnsi"/>
        </w:rPr>
        <w:t>the approval of the grant</w:t>
      </w:r>
      <w:r w:rsidR="00DA60FD">
        <w:rPr>
          <w:rFonts w:cstheme="minorHAnsi"/>
        </w:rPr>
        <w:t>;</w:t>
      </w:r>
    </w:p>
    <w:p w14:paraId="76918BB7" w14:textId="77777777" w:rsidR="00AE6B6F" w:rsidRPr="00637245" w:rsidRDefault="00AE6B6F" w:rsidP="00AE6B6F">
      <w:pPr>
        <w:pStyle w:val="Bullet1"/>
        <w:rPr>
          <w:rFonts w:cstheme="minorHAnsi"/>
        </w:rPr>
      </w:pPr>
      <w:r w:rsidRPr="00637245">
        <w:rPr>
          <w:rFonts w:cstheme="minorHAnsi"/>
        </w:rPr>
        <w:t>the grant funding amount to be awarded</w:t>
      </w:r>
      <w:r w:rsidR="00DA60FD">
        <w:rPr>
          <w:rFonts w:cstheme="minorHAnsi"/>
        </w:rPr>
        <w:t>; and</w:t>
      </w:r>
    </w:p>
    <w:p w14:paraId="48A9E204" w14:textId="77777777" w:rsidR="00AE6B6F" w:rsidRPr="00637245" w:rsidRDefault="00AE6B6F" w:rsidP="00AE6B6F">
      <w:pPr>
        <w:pStyle w:val="Bullet1"/>
        <w:rPr>
          <w:rFonts w:cstheme="minorHAnsi"/>
        </w:rPr>
      </w:pPr>
      <w:r w:rsidRPr="00637245">
        <w:rPr>
          <w:rFonts w:cstheme="minorHAnsi"/>
        </w:rPr>
        <w:t xml:space="preserve">the terms and conditions of the grant. </w:t>
      </w:r>
    </w:p>
    <w:p w14:paraId="38509B14" w14:textId="77777777" w:rsidR="00340616" w:rsidRPr="00B72EE8" w:rsidRDefault="00340616" w:rsidP="0054078D">
      <w:pPr>
        <w:pStyle w:val="Heading1Numbered"/>
      </w:pPr>
      <w:bookmarkStart w:id="144" w:name="_Toc467773977"/>
      <w:bookmarkStart w:id="145" w:name="_Toc507768884"/>
      <w:r w:rsidRPr="00B72EE8">
        <w:t>Notification of application outcomes</w:t>
      </w:r>
      <w:bookmarkEnd w:id="144"/>
      <w:bookmarkEnd w:id="145"/>
    </w:p>
    <w:p w14:paraId="075A3020" w14:textId="77777777" w:rsidR="00AE6B6F" w:rsidRPr="00323A5C" w:rsidRDefault="00AE6B6F" w:rsidP="00AE6B6F">
      <w:pPr>
        <w:rPr>
          <w:rFonts w:cstheme="minorHAnsi"/>
        </w:rPr>
      </w:pPr>
      <w:bookmarkStart w:id="146" w:name="_Toc467773978"/>
      <w:r w:rsidRPr="00323A5C">
        <w:rPr>
          <w:rFonts w:cstheme="minorHAnsi"/>
        </w:rPr>
        <w:t>You will be advised of the outcomes of your application in writing, following a decision by the Minister of Veterans’ Affairs.  If you are successful, you will also be advised about any specific conditions attached to the grant.</w:t>
      </w:r>
    </w:p>
    <w:p w14:paraId="29F4F7A5" w14:textId="77777777" w:rsidR="00340616" w:rsidRPr="00B72EE8" w:rsidRDefault="00340616" w:rsidP="003717CD">
      <w:pPr>
        <w:pStyle w:val="Heading2Numbered"/>
        <w:ind w:left="567"/>
      </w:pPr>
      <w:bookmarkStart w:id="147" w:name="_Toc507768885"/>
      <w:r w:rsidRPr="00B72EE8">
        <w:t xml:space="preserve">Feedback on </w:t>
      </w:r>
      <w:r>
        <w:t xml:space="preserve">your </w:t>
      </w:r>
      <w:r w:rsidRPr="00B72EE8">
        <w:t>application</w:t>
      </w:r>
      <w:bookmarkEnd w:id="146"/>
      <w:bookmarkEnd w:id="147"/>
    </w:p>
    <w:p w14:paraId="35CD3B60" w14:textId="77777777" w:rsidR="00547296" w:rsidRPr="00547296" w:rsidRDefault="00547296" w:rsidP="00547296">
      <w:pPr>
        <w:rPr>
          <w:rFonts w:ascii="Arial" w:eastAsia="Arial" w:hAnsi="Arial" w:cs="Times New Roman"/>
        </w:rPr>
      </w:pPr>
      <w:r w:rsidRPr="00547296">
        <w:rPr>
          <w:rFonts w:ascii="Arial" w:eastAsia="Arial" w:hAnsi="Arial" w:cs="Times New Roman"/>
        </w:rPr>
        <w:t>A Feedback Summary will be published on the Community Grants Hub website to provide all organisations with easy to access information about the assessment process and the main strengths and areas for improving their applications.</w:t>
      </w:r>
    </w:p>
    <w:p w14:paraId="1D6BA1D3" w14:textId="77777777" w:rsidR="00340616" w:rsidRDefault="00340616" w:rsidP="0054078D">
      <w:pPr>
        <w:pStyle w:val="Heading1Numbered"/>
      </w:pPr>
      <w:bookmarkStart w:id="148" w:name="_Toc467773979"/>
      <w:bookmarkStart w:id="149" w:name="_Toc507768886"/>
      <w:bookmarkStart w:id="150" w:name="_Toc421777622"/>
      <w:bookmarkStart w:id="151" w:name="_Toc433641183"/>
      <w:r>
        <w:t>Successful grant applications</w:t>
      </w:r>
      <w:bookmarkEnd w:id="148"/>
      <w:bookmarkEnd w:id="149"/>
    </w:p>
    <w:p w14:paraId="452BEE39" w14:textId="77777777" w:rsidR="00340616" w:rsidRPr="007B4120" w:rsidRDefault="00340616" w:rsidP="00892C8B">
      <w:pPr>
        <w:pStyle w:val="Heading2Numbered"/>
        <w:ind w:left="709" w:hanging="709"/>
      </w:pPr>
      <w:bookmarkStart w:id="152" w:name="_Toc467773980"/>
      <w:bookmarkStart w:id="153" w:name="_Toc507768887"/>
      <w:r w:rsidRPr="007B4120">
        <w:t>The grant agreement</w:t>
      </w:r>
      <w:bookmarkEnd w:id="152"/>
      <w:bookmarkEnd w:id="153"/>
    </w:p>
    <w:p w14:paraId="415EE0FD" w14:textId="0BEE6268" w:rsidR="00305598" w:rsidRPr="00305598" w:rsidRDefault="001E5589" w:rsidP="00305598">
      <w:pPr>
        <w:pStyle w:val="Bullet"/>
        <w:tabs>
          <w:tab w:val="clear" w:pos="284"/>
          <w:tab w:val="num" w:pos="0"/>
        </w:tabs>
        <w:ind w:left="0" w:firstLine="0"/>
        <w:jc w:val="left"/>
        <w:rPr>
          <w:rFonts w:cstheme="minorHAnsi"/>
          <w:bCs/>
          <w:lang w:eastAsia="en-AU"/>
        </w:rPr>
      </w:pPr>
      <w:bookmarkStart w:id="154" w:name="_Toc467773981"/>
      <w:bookmarkEnd w:id="150"/>
      <w:bookmarkEnd w:id="151"/>
      <w:r w:rsidRPr="00323A5C">
        <w:rPr>
          <w:rFonts w:asciiTheme="minorHAnsi" w:hAnsiTheme="minorHAnsi" w:cstheme="minorHAnsi"/>
        </w:rPr>
        <w:t>If you are successful, you must enter into a legally binding grant agreement with the Commonwealth</w:t>
      </w:r>
      <w:r>
        <w:rPr>
          <w:rFonts w:asciiTheme="minorHAnsi" w:hAnsiTheme="minorHAnsi" w:cstheme="minorHAnsi"/>
        </w:rPr>
        <w:t xml:space="preserve"> as</w:t>
      </w:r>
      <w:r w:rsidRPr="00323A5C">
        <w:rPr>
          <w:rFonts w:asciiTheme="minorHAnsi" w:hAnsiTheme="minorHAnsi" w:cstheme="minorHAnsi"/>
        </w:rPr>
        <w:t xml:space="preserve"> </w:t>
      </w:r>
      <w:r w:rsidRPr="00E25F29">
        <w:rPr>
          <w:rFonts w:asciiTheme="minorHAnsi" w:hAnsiTheme="minorHAnsi" w:cstheme="minorHAnsi"/>
        </w:rPr>
        <w:t xml:space="preserve">represented </w:t>
      </w:r>
      <w:r w:rsidRPr="00917D87">
        <w:rPr>
          <w:rFonts w:asciiTheme="minorHAnsi" w:hAnsiTheme="minorHAnsi" w:cstheme="minorHAnsi"/>
        </w:rPr>
        <w:t>by</w:t>
      </w:r>
      <w:r w:rsidRPr="00917D87">
        <w:rPr>
          <w:rStyle w:val="highlightedtextChar"/>
          <w:rFonts w:asciiTheme="minorHAnsi" w:hAnsiTheme="minorHAnsi" w:cstheme="minorHAnsi"/>
          <w:color w:val="auto"/>
        </w:rPr>
        <w:t xml:space="preserve"> </w:t>
      </w:r>
      <w:r w:rsidRPr="00917D87">
        <w:rPr>
          <w:rStyle w:val="highlightedtextChar"/>
          <w:rFonts w:asciiTheme="minorHAnsi" w:hAnsiTheme="minorHAnsi" w:cstheme="minorHAnsi"/>
          <w:b w:val="0"/>
          <w:color w:val="auto"/>
        </w:rPr>
        <w:t xml:space="preserve">the </w:t>
      </w:r>
      <w:r w:rsidR="007F059D">
        <w:rPr>
          <w:rStyle w:val="highlightedtextChar"/>
          <w:rFonts w:asciiTheme="minorHAnsi" w:hAnsiTheme="minorHAnsi" w:cstheme="minorHAnsi"/>
          <w:b w:val="0"/>
          <w:color w:val="auto"/>
        </w:rPr>
        <w:t>DVA</w:t>
      </w:r>
      <w:r w:rsidRPr="00E02BE6">
        <w:rPr>
          <w:rStyle w:val="highlightedtextChar"/>
          <w:rFonts w:asciiTheme="minorHAnsi" w:hAnsiTheme="minorHAnsi" w:cstheme="minorHAnsi"/>
          <w:b w:val="0"/>
          <w:color w:val="auto"/>
        </w:rPr>
        <w:t>.</w:t>
      </w:r>
      <w:r w:rsidRPr="00E25F29">
        <w:rPr>
          <w:rStyle w:val="highlightedtextChar"/>
          <w:rFonts w:asciiTheme="minorHAnsi" w:hAnsiTheme="minorHAnsi" w:cstheme="minorHAnsi"/>
          <w:color w:val="auto"/>
        </w:rPr>
        <w:t xml:space="preserve"> </w:t>
      </w:r>
      <w:r w:rsidR="007F059D">
        <w:rPr>
          <w:rStyle w:val="highlightedtextChar"/>
          <w:rFonts w:asciiTheme="minorHAnsi" w:hAnsiTheme="minorHAnsi" w:cstheme="minorHAnsi"/>
          <w:b w:val="0"/>
          <w:color w:val="auto"/>
        </w:rPr>
        <w:t>DVA</w:t>
      </w:r>
      <w:r w:rsidRPr="00E02BE6">
        <w:rPr>
          <w:rStyle w:val="highlightedtextChar"/>
          <w:rFonts w:asciiTheme="minorHAnsi" w:hAnsiTheme="minorHAnsi" w:cstheme="minorHAnsi"/>
          <w:color w:val="auto"/>
        </w:rPr>
        <w:t xml:space="preserve"> </w:t>
      </w:r>
      <w:r>
        <w:t>will use either a Whole of Government</w:t>
      </w:r>
      <w:r w:rsidR="00FF1A82">
        <w:t xml:space="preserve"> Grant A</w:t>
      </w:r>
      <w:r>
        <w:t>greement Terms and Conditions</w:t>
      </w:r>
      <w:r w:rsidR="00FF1A82">
        <w:t xml:space="preserve"> (Commonwealth Stand</w:t>
      </w:r>
      <w:r w:rsidR="001B14E6">
        <w:t xml:space="preserve">ard or Simple Grant Agreement), </w:t>
      </w:r>
      <w:r>
        <w:t>dependi</w:t>
      </w:r>
      <w:r w:rsidR="00305598">
        <w:t xml:space="preserve">ng on availability at the time. </w:t>
      </w:r>
    </w:p>
    <w:p w14:paraId="6FEA3368" w14:textId="77777777" w:rsidR="004B4560" w:rsidRPr="00323A5C" w:rsidRDefault="004B4560" w:rsidP="00BC4DB2">
      <w:pPr>
        <w:suppressAutoHyphens w:val="0"/>
        <w:spacing w:before="0" w:after="200" w:line="276" w:lineRule="auto"/>
        <w:rPr>
          <w:rFonts w:cstheme="minorHAnsi"/>
        </w:rPr>
      </w:pPr>
      <w:r w:rsidRPr="00323A5C">
        <w:rPr>
          <w:rFonts w:cstheme="minorHAnsi"/>
        </w:rPr>
        <w:t>A schedule</w:t>
      </w:r>
      <w:r>
        <w:rPr>
          <w:rFonts w:cstheme="minorHAnsi"/>
        </w:rPr>
        <w:t xml:space="preserve"> </w:t>
      </w:r>
      <w:r w:rsidRPr="00323A5C">
        <w:rPr>
          <w:rFonts w:cstheme="minorHAnsi"/>
        </w:rPr>
        <w:t>may be used to outline the specific grant requirements.  Any additional conditions attached to the grant will be identified in the grant offer or during the grant agreement negotiations.</w:t>
      </w:r>
    </w:p>
    <w:p w14:paraId="06C31366" w14:textId="77777777" w:rsidR="004B4560" w:rsidRPr="007804FD" w:rsidRDefault="004B4560" w:rsidP="00167C90">
      <w:r w:rsidRPr="007804FD">
        <w:t>Grant funds must be spent in accordance with the conditions of the Grant Agreement.  Approval for any change to the project or expenditure of grant funds must be sought from DVA in writing, and approval received before any changes are implemented.</w:t>
      </w:r>
    </w:p>
    <w:p w14:paraId="04CBD1DA" w14:textId="77777777" w:rsidR="004B4560" w:rsidRDefault="004B4560" w:rsidP="004B4560">
      <w:pPr>
        <w:suppressAutoHyphens w:val="0"/>
        <w:spacing w:before="0" w:after="200" w:line="276" w:lineRule="auto"/>
      </w:pPr>
      <w:r>
        <w:t xml:space="preserve">Successful applicants are </w:t>
      </w:r>
      <w:r w:rsidRPr="007804FD">
        <w:t>required to record and maintain information supporting the appropriate use and expenditure of the funds</w:t>
      </w:r>
      <w:r w:rsidRPr="007804FD">
        <w:rPr>
          <w:rFonts w:ascii="Calibri" w:eastAsia="Times New Roman" w:hAnsi="Calibri" w:cs="Times New Roman"/>
          <w:sz w:val="24"/>
          <w:szCs w:val="24"/>
          <w:lang w:eastAsia="en-AU"/>
        </w:rPr>
        <w:t xml:space="preserve">.  </w:t>
      </w:r>
      <w:bookmarkStart w:id="155" w:name="_Ref316629997"/>
      <w:bookmarkStart w:id="156" w:name="_Toc418842348"/>
      <w:bookmarkStart w:id="157" w:name="_Toc475454688"/>
      <w:bookmarkStart w:id="158" w:name="_Toc475979617"/>
      <w:r w:rsidRPr="007804FD">
        <w:t>Unspent grant funds must be returned to DVA at the end of the project period.</w:t>
      </w:r>
      <w:bookmarkEnd w:id="155"/>
      <w:bookmarkEnd w:id="156"/>
      <w:bookmarkEnd w:id="157"/>
      <w:bookmarkEnd w:id="158"/>
    </w:p>
    <w:p w14:paraId="1A3E489A" w14:textId="77777777" w:rsidR="004B4560" w:rsidRPr="007804FD" w:rsidRDefault="004B4560" w:rsidP="004B4560">
      <w:pPr>
        <w:suppressAutoHyphens w:val="0"/>
        <w:spacing w:before="0" w:after="200" w:line="276" w:lineRule="auto"/>
      </w:pPr>
      <w:r w:rsidRPr="007804FD">
        <w:t>Acquittal of grants ensures that program funds are used efficiently and for the purposes for which they were granted.</w:t>
      </w:r>
      <w:bookmarkStart w:id="159" w:name="_Ref316473290"/>
      <w:r>
        <w:t xml:space="preserve">  </w:t>
      </w:r>
      <w:r w:rsidRPr="007804FD">
        <w:t>As required in the Grant Agreement, a</w:t>
      </w:r>
      <w:bookmarkEnd w:id="159"/>
      <w:r w:rsidRPr="007804FD">
        <w:t xml:space="preserve"> twelve month Project Report and Statement of Compliance/Grant Acquittal Report must be completed within 30 days of the end of the Project Period </w:t>
      </w:r>
      <w:r>
        <w:t xml:space="preserve">(12 months after signing of the Grant Agreement) </w:t>
      </w:r>
      <w:r w:rsidRPr="007804FD">
        <w:t xml:space="preserve">and returned to </w:t>
      </w:r>
      <w:r>
        <w:t>the Hub</w:t>
      </w:r>
      <w:r w:rsidRPr="007804FD">
        <w:t xml:space="preserve"> within a further 14 days.  Details of what is required in the Progress Report, Project Report and Grant Acquittal Report (including templates) will be provided with the Grant Agreement.</w:t>
      </w:r>
    </w:p>
    <w:p w14:paraId="6273FC75" w14:textId="77777777" w:rsidR="004B4560" w:rsidRDefault="004B4560" w:rsidP="00BC4DB2">
      <w:pPr>
        <w:suppressAutoHyphens w:val="0"/>
        <w:spacing w:before="0" w:after="200" w:line="276" w:lineRule="auto"/>
      </w:pPr>
      <w:r w:rsidRPr="007804FD">
        <w:t xml:space="preserve">Organisations that are successful in obtaining </w:t>
      </w:r>
      <w:r>
        <w:t>grant funding</w:t>
      </w:r>
      <w:r w:rsidRPr="007804FD">
        <w:t xml:space="preserve"> must agree to the disclosure of their name and details of the project, as required under Commonwealth Government grant publication requirements.  These details will be available on the DVA website for at least two years, and will be included in media releases and letters announcing the grant to Members of the Parliament of Australia.  They will also be made available to the Australian National Audit Office and as required to meet Government accountability requirements.</w:t>
      </w:r>
      <w:r>
        <w:t xml:space="preserve">  </w:t>
      </w:r>
    </w:p>
    <w:p w14:paraId="16A8FD68" w14:textId="77777777" w:rsidR="008A2932" w:rsidRPr="002A3E6C" w:rsidRDefault="008A2932" w:rsidP="008A2932">
      <w:pPr>
        <w:rPr>
          <w:rFonts w:cstheme="minorHAnsi"/>
        </w:rPr>
      </w:pPr>
      <w:r w:rsidRPr="002A3E6C">
        <w:rPr>
          <w:rFonts w:cstheme="minorHAnsi"/>
          <w:lang w:eastAsia="en-AU"/>
        </w:rPr>
        <w:t xml:space="preserve">Where a grantee fails to meet the obligations of the grant agreement, </w:t>
      </w:r>
      <w:r w:rsidRPr="002A3E6C">
        <w:rPr>
          <w:rFonts w:cstheme="minorHAnsi"/>
        </w:rPr>
        <w:t>the</w:t>
      </w:r>
      <w:r w:rsidRPr="002A3E6C">
        <w:rPr>
          <w:rFonts w:cstheme="minorHAnsi"/>
          <w:lang w:eastAsia="en-AU"/>
        </w:rPr>
        <w:t xml:space="preserve"> </w:t>
      </w:r>
      <w:r>
        <w:rPr>
          <w:rFonts w:cstheme="minorHAnsi"/>
        </w:rPr>
        <w:t>Grant Hub on behalf of DVA</w:t>
      </w:r>
      <w:r w:rsidRPr="002A3E6C">
        <w:rPr>
          <w:rFonts w:cstheme="minorHAnsi"/>
        </w:rPr>
        <w:t xml:space="preserve"> may withhold grant funding and/or terminate a grant agreement.</w:t>
      </w:r>
    </w:p>
    <w:p w14:paraId="6C0E3DA5" w14:textId="77777777" w:rsidR="008A2932" w:rsidRDefault="008A2932" w:rsidP="008A2932">
      <w:pPr>
        <w:rPr>
          <w:rFonts w:cstheme="minorHAnsi"/>
          <w:bCs/>
          <w:lang w:eastAsia="en-AU"/>
        </w:rPr>
      </w:pPr>
      <w:r w:rsidRPr="00323A5C">
        <w:rPr>
          <w:rFonts w:cstheme="minorHAnsi"/>
          <w:bCs/>
          <w:lang w:eastAsia="en-AU"/>
        </w:rPr>
        <w:t>You should not make financial commitments until a grant agreement has been executed by the Commonwealth.</w:t>
      </w:r>
    </w:p>
    <w:p w14:paraId="795FCBFD" w14:textId="77777777" w:rsidR="00340616" w:rsidRDefault="00340616" w:rsidP="00892C8B">
      <w:pPr>
        <w:pStyle w:val="Heading2Numbered"/>
        <w:ind w:left="567"/>
      </w:pPr>
      <w:bookmarkStart w:id="160" w:name="_Toc507768888"/>
      <w:r>
        <w:t>How the grant will be paid</w:t>
      </w:r>
      <w:bookmarkEnd w:id="154"/>
      <w:bookmarkEnd w:id="160"/>
    </w:p>
    <w:p w14:paraId="6B219C39" w14:textId="77777777" w:rsidR="004B4560" w:rsidRPr="00BC4DB2" w:rsidRDefault="004B4560" w:rsidP="00337A9C">
      <w:pPr>
        <w:suppressAutoHyphens w:val="0"/>
        <w:spacing w:before="0" w:after="200" w:line="276" w:lineRule="auto"/>
      </w:pPr>
      <w:r w:rsidRPr="00BC4DB2">
        <w:t>Approved funds will be paid to successful applicants within four weeks of the receipt of a completed Grant Agreement and relevant bank account details. Depending on the value and or risk associated with a proposal, DVA may choos</w:t>
      </w:r>
      <w:r w:rsidR="007A104F" w:rsidRPr="004C08F3">
        <w:t xml:space="preserve">e to fund the proposal through </w:t>
      </w:r>
      <w:r w:rsidRPr="00BC4DB2">
        <w:t>progressive payments to the successful organisation/s.</w:t>
      </w:r>
      <w:r w:rsidR="000F5645">
        <w:t xml:space="preserve">  </w:t>
      </w:r>
    </w:p>
    <w:p w14:paraId="03732588" w14:textId="77777777" w:rsidR="004B4560" w:rsidRDefault="004B4560" w:rsidP="00337A9C">
      <w:pPr>
        <w:suppressAutoHyphens w:val="0"/>
        <w:spacing w:before="0" w:after="200" w:line="276" w:lineRule="auto"/>
      </w:pPr>
      <w:r w:rsidRPr="00BC4DB2">
        <w:t>The Grant Agreement will state the amount to be paid to your organisation in a lump sum, unless otherwise specified</w:t>
      </w:r>
      <w:r w:rsidR="007A104F" w:rsidRPr="004C08F3">
        <w:t>.</w:t>
      </w:r>
    </w:p>
    <w:p w14:paraId="2FDE980E" w14:textId="51BB488D" w:rsidR="00C30238" w:rsidRPr="00BC4DB2" w:rsidRDefault="00C30238" w:rsidP="00EE52AA">
      <w:pPr>
        <w:pStyle w:val="Heading1Numbered"/>
      </w:pPr>
      <w:bookmarkStart w:id="161" w:name="_Toc467773983"/>
      <w:bookmarkStart w:id="162" w:name="_Toc500749359"/>
      <w:bookmarkStart w:id="163" w:name="_Toc507768889"/>
      <w:r w:rsidRPr="006D5D60">
        <w:t>Announcement of grants</w:t>
      </w:r>
      <w:bookmarkEnd w:id="161"/>
      <w:bookmarkEnd w:id="162"/>
      <w:bookmarkEnd w:id="163"/>
    </w:p>
    <w:p w14:paraId="097C1127" w14:textId="77777777" w:rsidR="00E41797" w:rsidRPr="003C1563" w:rsidRDefault="00993F74" w:rsidP="00337A9C">
      <w:pPr>
        <w:suppressAutoHyphens w:val="0"/>
        <w:spacing w:before="0" w:after="200" w:line="276" w:lineRule="auto"/>
      </w:pPr>
      <w:r>
        <w:t>If successful, y</w:t>
      </w:r>
      <w:r w:rsidR="00E41797" w:rsidRPr="00BC4DB2">
        <w:t>our grant will be listed on GrantConnect</w:t>
      </w:r>
      <w:r>
        <w:t xml:space="preserve"> within</w:t>
      </w:r>
      <w:r w:rsidR="00E41797" w:rsidRPr="00BC4DB2">
        <w:t xml:space="preserve"> </w:t>
      </w:r>
      <w:r w:rsidR="00A60ABE" w:rsidRPr="00BC4DB2">
        <w:t xml:space="preserve">21 </w:t>
      </w:r>
      <w:r>
        <w:t xml:space="preserve">calendar </w:t>
      </w:r>
      <w:r w:rsidR="00E41797" w:rsidRPr="00BC4DB2">
        <w:t xml:space="preserve">days after the date of effect as required by Section 5.3 of the </w:t>
      </w:r>
      <w:r w:rsidR="00BA2758" w:rsidRPr="00BC4DB2">
        <w:t>Commonwealth Grants Rules and Guidelines</w:t>
      </w:r>
      <w:r w:rsidR="00C30238">
        <w:t xml:space="preserve"> (CGRGs)</w:t>
      </w:r>
      <w:r w:rsidR="00BA2758" w:rsidRPr="00BC4DB2">
        <w:t>.</w:t>
      </w:r>
      <w:r w:rsidR="00E41797" w:rsidRPr="00BC4DB2">
        <w:t xml:space="preserve"> </w:t>
      </w:r>
    </w:p>
    <w:p w14:paraId="77AAC441" w14:textId="77777777" w:rsidR="00340616" w:rsidRPr="00B72EE8" w:rsidRDefault="00340616" w:rsidP="0054078D">
      <w:pPr>
        <w:pStyle w:val="Heading1Numbered"/>
      </w:pPr>
      <w:bookmarkStart w:id="164" w:name="_Toc421777623"/>
      <w:bookmarkStart w:id="165" w:name="_Toc467773984"/>
      <w:bookmarkStart w:id="166" w:name="_Toc507768890"/>
      <w:r w:rsidRPr="00B72EE8">
        <w:t xml:space="preserve">Delivery of </w:t>
      </w:r>
      <w:r>
        <w:t>g</w:t>
      </w:r>
      <w:r w:rsidRPr="00B72EE8">
        <w:t>rant</w:t>
      </w:r>
      <w:r>
        <w:t xml:space="preserve"> activities</w:t>
      </w:r>
      <w:bookmarkEnd w:id="164"/>
      <w:bookmarkEnd w:id="165"/>
      <w:bookmarkEnd w:id="166"/>
    </w:p>
    <w:p w14:paraId="6D37EF91" w14:textId="77777777" w:rsidR="00340616" w:rsidRPr="00B72EE8" w:rsidDel="00D505A5" w:rsidRDefault="00340616" w:rsidP="00892C8B">
      <w:pPr>
        <w:pStyle w:val="Heading2Numbered"/>
        <w:ind w:left="709" w:hanging="709"/>
      </w:pPr>
      <w:bookmarkStart w:id="167" w:name="_Toc421777624"/>
      <w:bookmarkStart w:id="168" w:name="_Toc433641185"/>
      <w:bookmarkStart w:id="169" w:name="_Toc467773985"/>
      <w:bookmarkStart w:id="170" w:name="_Toc507768891"/>
      <w:r>
        <w:t>Your</w:t>
      </w:r>
      <w:r w:rsidRPr="00B72EE8" w:rsidDel="00D505A5">
        <w:t xml:space="preserve"> responsibilities</w:t>
      </w:r>
      <w:bookmarkEnd w:id="167"/>
      <w:bookmarkEnd w:id="168"/>
      <w:bookmarkEnd w:id="169"/>
      <w:bookmarkEnd w:id="170"/>
    </w:p>
    <w:p w14:paraId="15EE748E" w14:textId="77777777" w:rsidR="00E41797" w:rsidRDefault="00E41797" w:rsidP="00E41797">
      <w:pPr>
        <w:rPr>
          <w:rFonts w:cstheme="minorHAnsi"/>
        </w:rPr>
      </w:pPr>
      <w:r w:rsidRPr="00323A5C">
        <w:rPr>
          <w:rFonts w:cstheme="minorHAnsi"/>
        </w:rPr>
        <w:t>You must submit reports</w:t>
      </w:r>
      <w:r w:rsidRPr="00323A5C">
        <w:rPr>
          <w:rFonts w:cstheme="minorHAnsi"/>
          <w:b/>
        </w:rPr>
        <w:t xml:space="preserve"> </w:t>
      </w:r>
      <w:r w:rsidRPr="00323A5C">
        <w:rPr>
          <w:rFonts w:cstheme="minorHAnsi"/>
        </w:rPr>
        <w:t>in line with the</w:t>
      </w:r>
      <w:r w:rsidRPr="00323A5C" w:rsidDel="00D505A5">
        <w:rPr>
          <w:rFonts w:cstheme="minorHAnsi"/>
        </w:rPr>
        <w:t xml:space="preserve"> timeframes </w:t>
      </w:r>
      <w:r w:rsidRPr="00323A5C">
        <w:rPr>
          <w:rFonts w:cstheme="minorHAnsi"/>
        </w:rPr>
        <w:t xml:space="preserve">in the </w:t>
      </w:r>
      <w:hyperlink r:id="rId24" w:history="1">
        <w:r w:rsidRPr="00323A5C">
          <w:rPr>
            <w:rFonts w:cstheme="minorHAnsi"/>
          </w:rPr>
          <w:t>grant agreement</w:t>
        </w:r>
      </w:hyperlink>
      <w:r w:rsidRPr="00323A5C">
        <w:rPr>
          <w:rFonts w:cstheme="minorHAnsi"/>
        </w:rPr>
        <w:t xml:space="preserve">. We will provide sample templates for these reports in the grant agreement. </w:t>
      </w:r>
    </w:p>
    <w:p w14:paraId="77FA2E32" w14:textId="77777777" w:rsidR="00E41797" w:rsidRPr="00323A5C" w:rsidRDefault="00E41797" w:rsidP="00E41797">
      <w:pPr>
        <w:rPr>
          <w:rFonts w:cstheme="minorHAnsi"/>
        </w:rPr>
      </w:pPr>
      <w:r w:rsidRPr="00323A5C">
        <w:rPr>
          <w:rFonts w:cstheme="minorHAnsi"/>
        </w:rPr>
        <w:t>We will expect you to report on</w:t>
      </w:r>
      <w:r>
        <w:rPr>
          <w:rFonts w:cstheme="minorHAnsi"/>
        </w:rPr>
        <w:t>:</w:t>
      </w:r>
    </w:p>
    <w:p w14:paraId="53CB205C" w14:textId="77777777" w:rsidR="00E41797" w:rsidRPr="00323A5C" w:rsidRDefault="00E41797" w:rsidP="00E41797">
      <w:pPr>
        <w:pStyle w:val="Bullet1"/>
        <w:rPr>
          <w:rFonts w:cstheme="minorHAnsi"/>
        </w:rPr>
      </w:pPr>
      <w:r w:rsidRPr="00323A5C">
        <w:rPr>
          <w:rFonts w:cstheme="minorHAnsi"/>
        </w:rPr>
        <w:t>progress against agreed project milestones</w:t>
      </w:r>
      <w:r w:rsidR="00AB1C89">
        <w:rPr>
          <w:rFonts w:cstheme="minorHAnsi"/>
        </w:rPr>
        <w:t>;</w:t>
      </w:r>
    </w:p>
    <w:p w14:paraId="32A54E5A" w14:textId="77777777" w:rsidR="00E41797" w:rsidRPr="00323A5C" w:rsidRDefault="00E41797" w:rsidP="00E41797">
      <w:pPr>
        <w:pStyle w:val="Bullet1"/>
        <w:rPr>
          <w:rFonts w:cstheme="minorHAnsi"/>
        </w:rPr>
      </w:pPr>
      <w:r w:rsidRPr="00323A5C">
        <w:rPr>
          <w:rFonts w:cstheme="minorHAnsi"/>
        </w:rPr>
        <w:t>contributions of participants directly related to the project</w:t>
      </w:r>
      <w:r w:rsidR="00AB1C89">
        <w:rPr>
          <w:rFonts w:cstheme="minorHAnsi"/>
        </w:rPr>
        <w:t>; and</w:t>
      </w:r>
    </w:p>
    <w:p w14:paraId="0ABB9FE0" w14:textId="77777777" w:rsidR="00E41797" w:rsidRPr="00323A5C" w:rsidRDefault="00E41797" w:rsidP="00E41797">
      <w:pPr>
        <w:pStyle w:val="Bullet1"/>
        <w:rPr>
          <w:rFonts w:cstheme="minorHAnsi"/>
        </w:rPr>
      </w:pPr>
      <w:r w:rsidRPr="00323A5C">
        <w:rPr>
          <w:rFonts w:cstheme="minorHAnsi"/>
        </w:rPr>
        <w:t>eligible expenditure of grant funds.</w:t>
      </w:r>
    </w:p>
    <w:p w14:paraId="5AF10B4C" w14:textId="77777777" w:rsidR="00E41797" w:rsidRPr="00323A5C" w:rsidRDefault="00E41797" w:rsidP="00E41797">
      <w:pPr>
        <w:rPr>
          <w:rFonts w:cstheme="minorHAnsi"/>
        </w:rPr>
      </w:pPr>
      <w:r w:rsidRPr="00323A5C">
        <w:rPr>
          <w:rFonts w:cstheme="minorHAnsi"/>
        </w:rPr>
        <w:t>You</w:t>
      </w:r>
      <w:r w:rsidRPr="00323A5C" w:rsidDel="00D505A5">
        <w:rPr>
          <w:rFonts w:cstheme="minorHAnsi"/>
        </w:rPr>
        <w:t xml:space="preserve"> </w:t>
      </w:r>
      <w:r w:rsidRPr="00323A5C">
        <w:rPr>
          <w:rFonts w:cstheme="minorHAnsi"/>
        </w:rPr>
        <w:t>will also</w:t>
      </w:r>
      <w:r w:rsidRPr="00323A5C">
        <w:rPr>
          <w:rFonts w:cstheme="minorHAnsi"/>
          <w:b/>
          <w:color w:val="745B00" w:themeColor="accent3" w:themeShade="80"/>
        </w:rPr>
        <w:t xml:space="preserve"> </w:t>
      </w:r>
      <w:r w:rsidRPr="00323A5C">
        <w:rPr>
          <w:rFonts w:cstheme="minorHAnsi"/>
        </w:rPr>
        <w:t>be</w:t>
      </w:r>
      <w:r w:rsidRPr="00323A5C" w:rsidDel="00D505A5">
        <w:rPr>
          <w:rFonts w:cstheme="minorHAnsi"/>
        </w:rPr>
        <w:t xml:space="preserve"> responsible for:</w:t>
      </w:r>
    </w:p>
    <w:p w14:paraId="6C4B41EA" w14:textId="77777777" w:rsidR="00E41797" w:rsidRPr="00323A5C" w:rsidDel="00D505A5" w:rsidRDefault="00E41797" w:rsidP="00E41797">
      <w:pPr>
        <w:pStyle w:val="Bullet1"/>
        <w:rPr>
          <w:rFonts w:cstheme="minorHAnsi"/>
        </w:rPr>
      </w:pPr>
      <w:r w:rsidRPr="00323A5C">
        <w:rPr>
          <w:rFonts w:cstheme="minorHAnsi"/>
        </w:rPr>
        <w:t>meeting</w:t>
      </w:r>
      <w:r w:rsidRPr="00323A5C" w:rsidDel="00D505A5">
        <w:rPr>
          <w:rFonts w:cstheme="minorHAnsi"/>
        </w:rPr>
        <w:t xml:space="preserve"> the terms and conditions of the grant agreement </w:t>
      </w:r>
      <w:r w:rsidRPr="00323A5C">
        <w:rPr>
          <w:rFonts w:cstheme="minorHAnsi"/>
        </w:rPr>
        <w:t>and managing the</w:t>
      </w:r>
      <w:r w:rsidRPr="00323A5C" w:rsidDel="00D505A5">
        <w:rPr>
          <w:rFonts w:cstheme="minorHAnsi"/>
        </w:rPr>
        <w:t xml:space="preserve"> activity efficient</w:t>
      </w:r>
      <w:r w:rsidRPr="00323A5C">
        <w:rPr>
          <w:rFonts w:cstheme="minorHAnsi"/>
        </w:rPr>
        <w:t>ly</w:t>
      </w:r>
      <w:r w:rsidRPr="00323A5C" w:rsidDel="00D505A5">
        <w:rPr>
          <w:rFonts w:cstheme="minorHAnsi"/>
        </w:rPr>
        <w:t xml:space="preserve"> and effective</w:t>
      </w:r>
      <w:r w:rsidRPr="00323A5C">
        <w:rPr>
          <w:rFonts w:cstheme="minorHAnsi"/>
        </w:rPr>
        <w:t>ly</w:t>
      </w:r>
      <w:r w:rsidR="00AB1C89">
        <w:rPr>
          <w:rFonts w:cstheme="minorHAnsi"/>
        </w:rPr>
        <w:t>;</w:t>
      </w:r>
    </w:p>
    <w:p w14:paraId="1E2CB003" w14:textId="77777777" w:rsidR="00E41797" w:rsidRPr="00323A5C" w:rsidDel="00D505A5" w:rsidRDefault="00E41797" w:rsidP="00E41797">
      <w:pPr>
        <w:pStyle w:val="Bullet1"/>
        <w:rPr>
          <w:rFonts w:cstheme="minorHAnsi"/>
        </w:rPr>
      </w:pPr>
      <w:r w:rsidRPr="00323A5C" w:rsidDel="00D505A5">
        <w:rPr>
          <w:rFonts w:cstheme="minorHAnsi"/>
        </w:rPr>
        <w:t xml:space="preserve">complying with record keeping, reporting and acquittal requirements </w:t>
      </w:r>
      <w:r w:rsidRPr="00323A5C">
        <w:rPr>
          <w:rFonts w:cstheme="minorHAnsi"/>
        </w:rPr>
        <w:t>as set out in the grant agreement</w:t>
      </w:r>
      <w:r w:rsidR="00AB1C89">
        <w:rPr>
          <w:rFonts w:cstheme="minorHAnsi"/>
        </w:rPr>
        <w:t>;</w:t>
      </w:r>
    </w:p>
    <w:p w14:paraId="33691C43" w14:textId="77777777" w:rsidR="00E41797" w:rsidRPr="007E137F" w:rsidDel="00D505A5" w:rsidRDefault="00E41797" w:rsidP="00E41797">
      <w:pPr>
        <w:pStyle w:val="Bullet1"/>
        <w:spacing w:before="0" w:after="100" w:afterAutospacing="1"/>
        <w:rPr>
          <w:rFonts w:cstheme="minorHAnsi"/>
          <w:b/>
        </w:rPr>
      </w:pPr>
      <w:r w:rsidRPr="00323A5C" w:rsidDel="00D505A5">
        <w:rPr>
          <w:rFonts w:cstheme="minorHAnsi"/>
        </w:rPr>
        <w:t xml:space="preserve">participating in </w:t>
      </w:r>
      <w:r w:rsidRPr="00323A5C">
        <w:rPr>
          <w:rFonts w:cstheme="minorHAnsi"/>
        </w:rPr>
        <w:t>a grant program e</w:t>
      </w:r>
      <w:r w:rsidRPr="00323A5C" w:rsidDel="00D505A5">
        <w:rPr>
          <w:rFonts w:cstheme="minorHAnsi"/>
        </w:rPr>
        <w:t xml:space="preserve">valuation as </w:t>
      </w:r>
      <w:r w:rsidRPr="00323A5C">
        <w:rPr>
          <w:rFonts w:cstheme="minorHAnsi"/>
        </w:rPr>
        <w:t>specified in the grant agreement</w:t>
      </w:r>
      <w:r w:rsidR="00AB1C89">
        <w:rPr>
          <w:rFonts w:cstheme="minorHAnsi"/>
        </w:rPr>
        <w:t>;</w:t>
      </w:r>
    </w:p>
    <w:p w14:paraId="626E0084" w14:textId="77777777" w:rsidR="00340616" w:rsidRPr="00726710" w:rsidDel="00D505A5" w:rsidRDefault="00340616" w:rsidP="00726710">
      <w:pPr>
        <w:pStyle w:val="Bullet1"/>
      </w:pPr>
      <w:r w:rsidRPr="00726710">
        <w:t>meeting</w:t>
      </w:r>
      <w:r w:rsidRPr="00726710" w:rsidDel="00D505A5">
        <w:t xml:space="preserve"> the terms and conditions of the grant agreement </w:t>
      </w:r>
      <w:r w:rsidRPr="00726710">
        <w:t>and managing the</w:t>
      </w:r>
      <w:r w:rsidRPr="00726710" w:rsidDel="00D505A5">
        <w:t xml:space="preserve"> activity efficient</w:t>
      </w:r>
      <w:r w:rsidRPr="00726710">
        <w:t>ly</w:t>
      </w:r>
      <w:r w:rsidRPr="00726710" w:rsidDel="00D505A5">
        <w:t xml:space="preserve"> and effective</w:t>
      </w:r>
      <w:r w:rsidRPr="00726710">
        <w:t>ly</w:t>
      </w:r>
      <w:r w:rsidR="00AB1C89">
        <w:t>;</w:t>
      </w:r>
    </w:p>
    <w:p w14:paraId="3116C16A" w14:textId="77777777" w:rsidR="00340616" w:rsidRPr="00726710" w:rsidDel="00D505A5" w:rsidRDefault="00340616" w:rsidP="00726710">
      <w:pPr>
        <w:pStyle w:val="Bullet1"/>
      </w:pPr>
      <w:r w:rsidRPr="00726710" w:rsidDel="00D505A5">
        <w:t xml:space="preserve">complying with record keeping, reporting and acquittal requirements </w:t>
      </w:r>
      <w:r w:rsidRPr="00726710">
        <w:t>as set out in the grant agreement</w:t>
      </w:r>
      <w:r w:rsidR="00AB1C89">
        <w:t>; and</w:t>
      </w:r>
    </w:p>
    <w:p w14:paraId="5106C3D7" w14:textId="77777777" w:rsidR="00340616" w:rsidRDefault="00340616" w:rsidP="00726710">
      <w:pPr>
        <w:pStyle w:val="Bullet1"/>
      </w:pPr>
      <w:r w:rsidRPr="00726710" w:rsidDel="00D505A5">
        <w:t xml:space="preserve">participating in </w:t>
      </w:r>
      <w:r w:rsidRPr="00726710">
        <w:t>a grant program e</w:t>
      </w:r>
      <w:r w:rsidRPr="00726710" w:rsidDel="00D505A5">
        <w:t xml:space="preserve">valuation as </w:t>
      </w:r>
      <w:r w:rsidRPr="00726710">
        <w:t>specified in the grant agreement</w:t>
      </w:r>
      <w:r w:rsidR="00DE42EA">
        <w:t>.</w:t>
      </w:r>
    </w:p>
    <w:p w14:paraId="0B940220" w14:textId="77777777" w:rsidR="00C30238" w:rsidRPr="00B72EE8" w:rsidRDefault="00196A3F" w:rsidP="0041352A">
      <w:pPr>
        <w:pStyle w:val="Heading2Numbered"/>
        <w:ind w:left="709" w:hanging="709"/>
      </w:pPr>
      <w:bookmarkStart w:id="171" w:name="_Toc500749362"/>
      <w:bookmarkStart w:id="172" w:name="_Toc507768892"/>
      <w:r>
        <w:t>The Community Grants Hub’s</w:t>
      </w:r>
      <w:r w:rsidR="00C30238" w:rsidRPr="0041352A">
        <w:t xml:space="preserve"> responsibilities</w:t>
      </w:r>
      <w:bookmarkEnd w:id="171"/>
      <w:bookmarkEnd w:id="172"/>
      <w:r w:rsidR="00C30238" w:rsidRPr="0041352A">
        <w:t xml:space="preserve"> </w:t>
      </w:r>
    </w:p>
    <w:p w14:paraId="48223222" w14:textId="77777777" w:rsidR="00C30238" w:rsidRPr="00726710" w:rsidRDefault="00C30238" w:rsidP="00C30238">
      <w:pPr>
        <w:rPr>
          <w:rFonts w:cstheme="minorHAnsi"/>
        </w:rPr>
      </w:pPr>
      <w:r w:rsidRPr="00726710">
        <w:rPr>
          <w:rFonts w:cstheme="minorHAnsi"/>
        </w:rPr>
        <w:t>The</w:t>
      </w:r>
      <w:r w:rsidRPr="00726710">
        <w:rPr>
          <w:rFonts w:cstheme="minorHAnsi"/>
          <w:b/>
        </w:rPr>
        <w:t xml:space="preserve"> </w:t>
      </w:r>
      <w:r w:rsidR="00196A3F">
        <w:rPr>
          <w:rFonts w:cstheme="minorHAnsi"/>
        </w:rPr>
        <w:t>Community Grants Hub</w:t>
      </w:r>
      <w:r>
        <w:rPr>
          <w:rFonts w:cstheme="minorHAnsi"/>
        </w:rPr>
        <w:t xml:space="preserve"> </w:t>
      </w:r>
      <w:r w:rsidRPr="00726710">
        <w:rPr>
          <w:rFonts w:cstheme="minorHAnsi"/>
        </w:rPr>
        <w:t xml:space="preserve">will: </w:t>
      </w:r>
    </w:p>
    <w:p w14:paraId="62EA1825" w14:textId="77777777" w:rsidR="00C30238" w:rsidRPr="00726710" w:rsidRDefault="00C30238" w:rsidP="0041352A">
      <w:pPr>
        <w:pStyle w:val="Bullet1"/>
      </w:pPr>
      <w:r w:rsidRPr="00726710">
        <w:t>meet the terms and conditions set out in the grant agreement;</w:t>
      </w:r>
    </w:p>
    <w:p w14:paraId="49AD1C75" w14:textId="77777777" w:rsidR="00C30238" w:rsidRPr="00726710" w:rsidRDefault="00C30238" w:rsidP="0041352A">
      <w:pPr>
        <w:pStyle w:val="Bullet1"/>
      </w:pPr>
      <w:r w:rsidRPr="00726710">
        <w:t xml:space="preserve">provide timely administration of the grant; </w:t>
      </w:r>
    </w:p>
    <w:p w14:paraId="11298641" w14:textId="77777777" w:rsidR="00C30238" w:rsidRPr="00726710" w:rsidRDefault="00C30238" w:rsidP="0041352A">
      <w:pPr>
        <w:pStyle w:val="Bullet1"/>
      </w:pPr>
      <w:r w:rsidRPr="00726710">
        <w:t>evaluate the grantee’s performance.</w:t>
      </w:r>
    </w:p>
    <w:p w14:paraId="0110259D" w14:textId="77777777" w:rsidR="00C30238" w:rsidRDefault="00C30238" w:rsidP="00C30238">
      <w:pPr>
        <w:rPr>
          <w:rFonts w:cstheme="minorHAnsi"/>
        </w:rPr>
      </w:pPr>
      <w:r w:rsidRPr="00726710">
        <w:rPr>
          <w:rFonts w:cstheme="minorHAnsi"/>
        </w:rPr>
        <w:t xml:space="preserve">We will monitor the progress of your project by assessing reports you submit and may conduct site visits to confirm details of your reports if necessary. Occasionally we may need to re-examine claims, seek further information or request an independent audit of claims and payments. </w:t>
      </w:r>
    </w:p>
    <w:p w14:paraId="637F9BC6" w14:textId="77777777" w:rsidR="00340616" w:rsidRPr="00B72EE8" w:rsidRDefault="00340616" w:rsidP="00892C8B">
      <w:pPr>
        <w:pStyle w:val="Heading2Numbered"/>
        <w:ind w:left="709" w:hanging="709"/>
      </w:pPr>
      <w:bookmarkStart w:id="173" w:name="_Toc421777626"/>
      <w:bookmarkStart w:id="174" w:name="_Toc467773987"/>
      <w:bookmarkStart w:id="175" w:name="_Toc507768893"/>
      <w:bookmarkStart w:id="176" w:name="_Toc433641188"/>
      <w:r>
        <w:t>Grant p</w:t>
      </w:r>
      <w:r w:rsidRPr="00B72EE8">
        <w:t>ayments</w:t>
      </w:r>
      <w:bookmarkEnd w:id="173"/>
      <w:r>
        <w:t xml:space="preserve"> and GST</w:t>
      </w:r>
      <w:bookmarkEnd w:id="174"/>
      <w:bookmarkEnd w:id="175"/>
      <w:r>
        <w:t xml:space="preserve"> </w:t>
      </w:r>
      <w:bookmarkEnd w:id="176"/>
    </w:p>
    <w:p w14:paraId="3187ED6C" w14:textId="77777777" w:rsidR="00E41797" w:rsidRPr="00323A5C" w:rsidRDefault="00E41797" w:rsidP="00E41797">
      <w:pPr>
        <w:tabs>
          <w:tab w:val="left" w:pos="1418"/>
          <w:tab w:val="right" w:pos="9071"/>
        </w:tabs>
        <w:suppressAutoHyphens w:val="0"/>
        <w:spacing w:before="0" w:after="120" w:line="240" w:lineRule="auto"/>
        <w:rPr>
          <w:rFonts w:eastAsia="Times New Roman" w:cstheme="minorHAnsi"/>
          <w:lang w:eastAsia="en-AU"/>
        </w:rPr>
      </w:pPr>
      <w:bookmarkStart w:id="177" w:name="_Toc421777629"/>
      <w:bookmarkStart w:id="178" w:name="_Toc467773988"/>
      <w:r w:rsidRPr="00323A5C">
        <w:rPr>
          <w:rFonts w:eastAsia="Times New Roman" w:cstheme="minorHAnsi"/>
          <w:lang w:eastAsia="en-AU"/>
        </w:rPr>
        <w:t xml:space="preserve">Grants made by </w:t>
      </w:r>
      <w:r w:rsidR="007F059D">
        <w:rPr>
          <w:rFonts w:eastAsia="Times New Roman" w:cstheme="minorHAnsi"/>
          <w:lang w:eastAsia="en-AU"/>
        </w:rPr>
        <w:t>DVA</w:t>
      </w:r>
      <w:r w:rsidR="00EB063A">
        <w:rPr>
          <w:rFonts w:eastAsia="Times New Roman" w:cstheme="minorHAnsi"/>
          <w:lang w:eastAsia="en-AU"/>
        </w:rPr>
        <w:t xml:space="preserve"> </w:t>
      </w:r>
      <w:r w:rsidRPr="00323A5C">
        <w:rPr>
          <w:rFonts w:eastAsia="Times New Roman" w:cstheme="minorHAnsi"/>
          <w:lang w:eastAsia="en-AU"/>
        </w:rPr>
        <w:t>under the V</w:t>
      </w:r>
      <w:r w:rsidR="002A3E6C">
        <w:rPr>
          <w:rFonts w:eastAsia="Times New Roman" w:cstheme="minorHAnsi"/>
          <w:lang w:eastAsia="en-AU"/>
        </w:rPr>
        <w:t>&amp;</w:t>
      </w:r>
      <w:r w:rsidRPr="00323A5C">
        <w:rPr>
          <w:rFonts w:eastAsia="Times New Roman" w:cstheme="minorHAnsi"/>
          <w:lang w:eastAsia="en-AU"/>
        </w:rPr>
        <w:t xml:space="preserve">CG Program are financial assistance payments.  As such, V&amp;CG grants are provided on a GST exclusive basis and there is </w:t>
      </w:r>
      <w:r w:rsidRPr="00323A5C">
        <w:rPr>
          <w:rFonts w:eastAsia="Times New Roman" w:cstheme="minorHAnsi"/>
          <w:u w:val="single"/>
          <w:lang w:eastAsia="en-AU"/>
        </w:rPr>
        <w:t>no GST</w:t>
      </w:r>
      <w:r w:rsidRPr="00323A5C">
        <w:rPr>
          <w:rFonts w:eastAsia="Times New Roman" w:cstheme="minorHAnsi"/>
          <w:lang w:eastAsia="en-AU"/>
        </w:rPr>
        <w:t xml:space="preserve"> liability arising for successful applicants in receipt of a V&amp;CG grant because there is no taxable supply made by the Grantee to DVA.  This means that, if your organisation is registered for GST, your organisation does not need to remit any GST to the Australian Tax Office (ATO) as the V&amp;CG grant you receive from DVA is not consideration for a taxable supply.  </w:t>
      </w:r>
    </w:p>
    <w:p w14:paraId="46AC1C27" w14:textId="77777777" w:rsidR="001E5589" w:rsidRDefault="001E5589" w:rsidP="001E5589">
      <w:pPr>
        <w:spacing w:before="120" w:after="0"/>
        <w:rPr>
          <w:rFonts w:cstheme="minorHAnsi"/>
        </w:rPr>
      </w:pPr>
      <w:r w:rsidRPr="00323A5C">
        <w:rPr>
          <w:rFonts w:eastAsia="Times New Roman" w:cstheme="minorHAnsi"/>
          <w:lang w:eastAsia="en-AU"/>
        </w:rPr>
        <w:t>If you have any queries in relation to the transactions you enter into with third parties as a result of a grant received under the V&amp;CG Program, you may wish to speak with the ATO or your financial advisor</w:t>
      </w:r>
      <w:r w:rsidRPr="00323A5C">
        <w:rPr>
          <w:rFonts w:cstheme="minorHAnsi"/>
        </w:rPr>
        <w:t xml:space="preserve"> about the effect of receiving a grant before you enter into a grant agreement. You can also visit the </w:t>
      </w:r>
      <w:hyperlink r:id="rId25" w:history="1">
        <w:r w:rsidRPr="006B1DC0">
          <w:rPr>
            <w:rStyle w:val="Hyperlink"/>
            <w:rFonts w:cstheme="minorHAnsi"/>
          </w:rPr>
          <w:t>Australian Taxation Office website</w:t>
        </w:r>
      </w:hyperlink>
      <w:r w:rsidRPr="00323A5C">
        <w:rPr>
          <w:rFonts w:cstheme="minorHAnsi"/>
        </w:rPr>
        <w:t xml:space="preserve"> for more information.</w:t>
      </w:r>
    </w:p>
    <w:p w14:paraId="53C0EECA" w14:textId="77777777" w:rsidR="00C921DD" w:rsidRPr="007E2AE9" w:rsidRDefault="00C921DD" w:rsidP="00C921DD">
      <w:pPr>
        <w:pStyle w:val="Heading2Numbered"/>
        <w:numPr>
          <w:ilvl w:val="1"/>
          <w:numId w:val="29"/>
        </w:numPr>
        <w:ind w:hanging="709"/>
      </w:pPr>
      <w:bookmarkStart w:id="179" w:name="_Toc488306301"/>
      <w:bookmarkStart w:id="180" w:name="_Toc507768894"/>
      <w:r w:rsidRPr="007E2AE9">
        <w:t>Reporting</w:t>
      </w:r>
      <w:bookmarkEnd w:id="179"/>
      <w:bookmarkEnd w:id="180"/>
    </w:p>
    <w:p w14:paraId="54FEDDF1" w14:textId="7EE5ED5E" w:rsidR="00A52472" w:rsidRPr="00A52472" w:rsidRDefault="00A52472" w:rsidP="00A52472">
      <w:pPr>
        <w:spacing w:after="120"/>
      </w:pPr>
      <w:r>
        <w:t>All funded projects will be subject to financial and performance reporting requirements and meeting specified milestones. Grantees will need to keep records of project activities and monitor project progress, expenditure and the project’s results. This information will help grantees to report on and evaluate the success of their project.</w:t>
      </w:r>
    </w:p>
    <w:p w14:paraId="50954975" w14:textId="77777777" w:rsidR="00A52472" w:rsidRDefault="00A52472" w:rsidP="00A52472">
      <w:pPr>
        <w:rPr>
          <w:lang w:val="en-GB"/>
        </w:rPr>
      </w:pPr>
      <w:r>
        <w:rPr>
          <w:lang w:val="en-GB"/>
        </w:rPr>
        <w:t>It is anticipated that into the future grantees will have systems and processes in place to allow them to meet their data collection and reporting obligations outlined in their grant agreement.  </w:t>
      </w:r>
    </w:p>
    <w:p w14:paraId="0A2FF55C" w14:textId="3870F888" w:rsidR="00A52472" w:rsidRDefault="00A52472" w:rsidP="00A52472">
      <w:r>
        <w:t xml:space="preserve">Performance information (e.g. client characteristics and service delivery information) will be required to be collected by service providers at the client level and if applicable, entered directly into the department’s chosen performance reporting solution.  An example of one of the possible reporting solution options is the Data </w:t>
      </w:r>
      <w:r w:rsidR="001B14E6">
        <w:t>Exchange;</w:t>
      </w:r>
      <w:r>
        <w:t xml:space="preserve"> however other reporting options may be determined to be applicable for this purpose. Example protocol information on t</w:t>
      </w:r>
      <w:r w:rsidR="002838E1">
        <w:t xml:space="preserve">he Data Exchange can be found on the </w:t>
      </w:r>
      <w:hyperlink r:id="rId26" w:history="1">
        <w:r w:rsidR="002838E1" w:rsidRPr="00820584">
          <w:rPr>
            <w:rStyle w:val="Hyperlink"/>
            <w:rFonts w:cstheme="minorBidi"/>
          </w:rPr>
          <w:t>Department of Social Services’ website</w:t>
        </w:r>
      </w:hyperlink>
      <w:r w:rsidR="002838E1">
        <w:t>.</w:t>
      </w:r>
      <w:r>
        <w:t xml:space="preserve"> </w:t>
      </w:r>
    </w:p>
    <w:p w14:paraId="5818CEFC" w14:textId="77777777" w:rsidR="00340616" w:rsidRPr="00B72EE8" w:rsidRDefault="00340616" w:rsidP="00892C8B">
      <w:pPr>
        <w:pStyle w:val="Heading2Numbered"/>
        <w:ind w:left="567"/>
      </w:pPr>
      <w:bookmarkStart w:id="181" w:name="_Toc507768895"/>
      <w:r>
        <w:t>E</w:t>
      </w:r>
      <w:r w:rsidRPr="00B72EE8">
        <w:t>valuation</w:t>
      </w:r>
      <w:bookmarkEnd w:id="177"/>
      <w:bookmarkEnd w:id="178"/>
      <w:bookmarkEnd w:id="181"/>
    </w:p>
    <w:p w14:paraId="4AC97FE6" w14:textId="77777777" w:rsidR="00E41797" w:rsidRDefault="00E41797" w:rsidP="00E41797">
      <w:pPr>
        <w:spacing w:before="120" w:after="0"/>
        <w:rPr>
          <w:rFonts w:cstheme="minorHAnsi"/>
        </w:rPr>
      </w:pPr>
      <w:bookmarkStart w:id="182" w:name="_Toc467773989"/>
      <w:r w:rsidRPr="00323A5C">
        <w:rPr>
          <w:rFonts w:cstheme="minorHAnsi"/>
        </w:rPr>
        <w:t>The</w:t>
      </w:r>
      <w:r w:rsidRPr="00323A5C">
        <w:rPr>
          <w:rFonts w:cstheme="minorHAnsi"/>
          <w:b/>
          <w:color w:val="745B00" w:themeColor="accent3" w:themeShade="80"/>
        </w:rPr>
        <w:t xml:space="preserve"> </w:t>
      </w:r>
      <w:r w:rsidR="007F059D">
        <w:rPr>
          <w:rFonts w:cstheme="minorHAnsi"/>
        </w:rPr>
        <w:t>DVA</w:t>
      </w:r>
      <w:r w:rsidRPr="00E10D10">
        <w:rPr>
          <w:rFonts w:cstheme="minorHAnsi"/>
        </w:rPr>
        <w:t xml:space="preserve"> will evaluate the V&amp;CG Program</w:t>
      </w:r>
      <w:r w:rsidRPr="00E10D10">
        <w:rPr>
          <w:rFonts w:cstheme="minorHAnsi"/>
          <w:b/>
        </w:rPr>
        <w:t xml:space="preserve"> </w:t>
      </w:r>
      <w:r w:rsidRPr="00E10D10">
        <w:rPr>
          <w:rFonts w:cstheme="minorHAnsi"/>
        </w:rPr>
        <w:t xml:space="preserve">to </w:t>
      </w:r>
      <w:r w:rsidRPr="00323A5C">
        <w:rPr>
          <w:rFonts w:cstheme="minorHAnsi"/>
        </w:rPr>
        <w:t xml:space="preserve">measure how well the outcomes and objectives have been achieved. Your grant agreement requires you to provide information to help </w:t>
      </w:r>
      <w:r w:rsidR="006F27F2">
        <w:rPr>
          <w:rFonts w:cstheme="minorHAnsi"/>
        </w:rPr>
        <w:t xml:space="preserve">us </w:t>
      </w:r>
      <w:r w:rsidRPr="00323A5C">
        <w:rPr>
          <w:rFonts w:cstheme="minorHAnsi"/>
        </w:rPr>
        <w:t>with this evaluation.</w:t>
      </w:r>
    </w:p>
    <w:p w14:paraId="2F3C790A" w14:textId="77777777" w:rsidR="0097734C" w:rsidRDefault="0097734C" w:rsidP="0097734C">
      <w:pPr>
        <w:pStyle w:val="Heading2Numbered"/>
        <w:ind w:left="709" w:hanging="709"/>
      </w:pPr>
      <w:bookmarkStart w:id="183" w:name="_Toc488306303"/>
      <w:bookmarkStart w:id="184" w:name="_Toc507768896"/>
      <w:r>
        <w:t>Acknowledgement</w:t>
      </w:r>
      <w:bookmarkEnd w:id="183"/>
      <w:bookmarkEnd w:id="184"/>
    </w:p>
    <w:p w14:paraId="3DFC5058" w14:textId="77777777" w:rsidR="00305598" w:rsidRPr="008B782D" w:rsidRDefault="00305598" w:rsidP="00305598">
      <w:r w:rsidRPr="008B782D">
        <w:t xml:space="preserve">All publications related to grants under the </w:t>
      </w:r>
      <w:r>
        <w:t>Program</w:t>
      </w:r>
      <w:r w:rsidRPr="008B782D">
        <w:t xml:space="preserve"> </w:t>
      </w:r>
      <w:r>
        <w:t xml:space="preserve">must </w:t>
      </w:r>
      <w:r w:rsidRPr="008B782D">
        <w:t>acknowledge the Commonwealth as follows:</w:t>
      </w:r>
    </w:p>
    <w:p w14:paraId="13A32666" w14:textId="77777777" w:rsidR="00305598" w:rsidRDefault="00305598" w:rsidP="00305598">
      <w:r>
        <w:t>‘</w:t>
      </w:r>
      <w:r w:rsidRPr="008B782D">
        <w:t>This activity received grant funding from the Australian Government.</w:t>
      </w:r>
      <w:r>
        <w:t>’</w:t>
      </w:r>
    </w:p>
    <w:p w14:paraId="7504D624" w14:textId="77777777" w:rsidR="00305598" w:rsidRPr="007804FD" w:rsidRDefault="00305598" w:rsidP="00305598">
      <w:r w:rsidRPr="007804FD">
        <w:t>Successful applicants will appropriately acknowledge the Australian Government’s financial contribution to the project or activity, e.g. through recognition of the grant by a statement placed on the successful applicant’s website or in its newsletter.</w:t>
      </w:r>
      <w:r>
        <w:t xml:space="preserve">  </w:t>
      </w:r>
      <w:r w:rsidRPr="007804FD">
        <w:t>Prior written approval must be obtained before using the Commonwealth’s Coat of Arms, DVA branding or trademarks.</w:t>
      </w:r>
    </w:p>
    <w:p w14:paraId="55982108" w14:textId="77777777" w:rsidR="00340616" w:rsidRPr="00B72EE8" w:rsidRDefault="00340616" w:rsidP="0054078D">
      <w:pPr>
        <w:pStyle w:val="Heading1Numbered"/>
      </w:pPr>
      <w:bookmarkStart w:id="185" w:name="_Toc467773990"/>
      <w:bookmarkStart w:id="186" w:name="_Toc507768897"/>
      <w:bookmarkStart w:id="187" w:name="_Toc421777631"/>
      <w:bookmarkEnd w:id="182"/>
      <w:r w:rsidRPr="00B72EE8">
        <w:t>Probity</w:t>
      </w:r>
      <w:bookmarkEnd w:id="185"/>
      <w:bookmarkEnd w:id="186"/>
      <w:r w:rsidRPr="00B72EE8">
        <w:t xml:space="preserve"> </w:t>
      </w:r>
      <w:bookmarkEnd w:id="187"/>
    </w:p>
    <w:p w14:paraId="483816C8" w14:textId="77777777"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2ACEDF8F" w14:textId="77777777" w:rsidR="00340616" w:rsidRPr="00B72EE8" w:rsidRDefault="00340616" w:rsidP="00340616">
      <w:r w:rsidRPr="00726710">
        <w:rPr>
          <w:b/>
        </w:rPr>
        <w:t>Note:</w:t>
      </w:r>
      <w:r w:rsidRPr="00726710">
        <w:t xml:space="preserve"> These guidelines may be changed from time-to-time by</w:t>
      </w:r>
      <w:r w:rsidRPr="00726710">
        <w:rPr>
          <w:b/>
        </w:rPr>
        <w:t xml:space="preserve"> </w:t>
      </w:r>
      <w:r w:rsidR="00096B7B" w:rsidRPr="00096B7B">
        <w:t xml:space="preserve">the </w:t>
      </w:r>
      <w:r w:rsidR="007F059D">
        <w:t>DVA</w:t>
      </w:r>
      <w:r w:rsidR="00096B7B" w:rsidRPr="00096B7B">
        <w:t>.</w:t>
      </w:r>
      <w:r w:rsidR="00096B7B">
        <w:rPr>
          <w:b/>
          <w:color w:val="745B00" w:themeColor="accent3" w:themeShade="80"/>
        </w:rPr>
        <w:t xml:space="preserve">  </w:t>
      </w:r>
      <w:r w:rsidRPr="00726710">
        <w:t xml:space="preserve">When this happens the revised guidelines will be published on </w:t>
      </w:r>
      <w:hyperlink r:id="rId27" w:history="1">
        <w:r w:rsidR="00DD52C8" w:rsidRPr="00DD52C8">
          <w:rPr>
            <w:rStyle w:val="Hyperlink"/>
            <w:rFonts w:cstheme="minorBidi"/>
          </w:rPr>
          <w:t>GrantConnect</w:t>
        </w:r>
      </w:hyperlink>
      <w:r w:rsidR="00DD52C8">
        <w:t>.</w:t>
      </w:r>
    </w:p>
    <w:p w14:paraId="5D632FD0" w14:textId="77777777" w:rsidR="00340616" w:rsidRDefault="00340616" w:rsidP="00837E9F">
      <w:pPr>
        <w:pStyle w:val="Heading2Numbered"/>
        <w:ind w:left="709" w:hanging="709"/>
      </w:pPr>
      <w:bookmarkStart w:id="188" w:name="_Toc414983585"/>
      <w:bookmarkStart w:id="189" w:name="_Toc414984002"/>
      <w:bookmarkStart w:id="190" w:name="_Toc414984762"/>
      <w:bookmarkStart w:id="191" w:name="_Toc414984856"/>
      <w:bookmarkStart w:id="192" w:name="_Toc414984960"/>
      <w:bookmarkStart w:id="193" w:name="_Toc414985063"/>
      <w:bookmarkStart w:id="194" w:name="_Toc414985166"/>
      <w:bookmarkStart w:id="195" w:name="_Toc414985268"/>
      <w:bookmarkStart w:id="196" w:name="_Toc421777632"/>
      <w:bookmarkStart w:id="197" w:name="_Toc467773991"/>
      <w:bookmarkStart w:id="198" w:name="_Toc507768898"/>
      <w:bookmarkEnd w:id="188"/>
      <w:bookmarkEnd w:id="189"/>
      <w:bookmarkEnd w:id="190"/>
      <w:bookmarkEnd w:id="191"/>
      <w:bookmarkEnd w:id="192"/>
      <w:bookmarkEnd w:id="193"/>
      <w:bookmarkEnd w:id="194"/>
      <w:bookmarkEnd w:id="195"/>
      <w:r w:rsidRPr="00A60ABE">
        <w:t>Complaints process</w:t>
      </w:r>
      <w:bookmarkEnd w:id="196"/>
      <w:bookmarkEnd w:id="197"/>
      <w:bookmarkEnd w:id="198"/>
    </w:p>
    <w:p w14:paraId="412E279D" w14:textId="77777777" w:rsidR="000B0348" w:rsidRPr="00C2163B" w:rsidRDefault="000B0348" w:rsidP="000B0348">
      <w:pPr>
        <w:rPr>
          <w:b/>
        </w:rPr>
      </w:pPr>
      <w:bookmarkStart w:id="199" w:name="_Toc421777633"/>
      <w:bookmarkStart w:id="200" w:name="_Toc467773992"/>
      <w:r>
        <w:rPr>
          <w:b/>
        </w:rPr>
        <w:t>Complaints about the Program</w:t>
      </w:r>
    </w:p>
    <w:p w14:paraId="22B27ED7" w14:textId="77777777" w:rsidR="000B0348" w:rsidRDefault="000B0348" w:rsidP="000B0348">
      <w:r>
        <w:t>The</w:t>
      </w:r>
      <w:r w:rsidRPr="00726710">
        <w:rPr>
          <w:b/>
          <w:color w:val="745B00" w:themeColor="accent3" w:themeShade="80"/>
        </w:rPr>
        <w:t xml:space="preserve"> </w:t>
      </w:r>
      <w:hyperlink r:id="rId28" w:history="1">
        <w:r>
          <w:rPr>
            <w:rStyle w:val="Hyperlink"/>
            <w:rFonts w:cstheme="minorBidi"/>
          </w:rPr>
          <w:t>Department of Veterans’ Affairs Feedback Management Policy</w:t>
        </w:r>
      </w:hyperlink>
      <w:r w:rsidRPr="00AB6D9E">
        <w:t xml:space="preserve"> </w:t>
      </w:r>
      <w:r w:rsidRPr="00B72EE8">
        <w:t>appl</w:t>
      </w:r>
      <w:r>
        <w:t xml:space="preserve">ies </w:t>
      </w:r>
      <w:r w:rsidRPr="00B72EE8">
        <w:t xml:space="preserve">to complaints </w:t>
      </w:r>
      <w:r>
        <w:t>about the Program.</w:t>
      </w:r>
      <w:r w:rsidRPr="009E25CE">
        <w:rPr>
          <w:b/>
        </w:rPr>
        <w:t xml:space="preserve"> </w:t>
      </w:r>
      <w:r>
        <w:t>A</w:t>
      </w:r>
      <w:r w:rsidRPr="00B72EE8">
        <w:t xml:space="preserve">ll complaints </w:t>
      </w:r>
      <w:r>
        <w:t>about the program, including</w:t>
      </w:r>
      <w:r w:rsidRPr="00B72EE8">
        <w:t xml:space="preserve"> grant </w:t>
      </w:r>
      <w:r>
        <w:t>decisions,</w:t>
      </w:r>
      <w:r w:rsidRPr="00B72EE8">
        <w:t xml:space="preserve"> </w:t>
      </w:r>
      <w:r>
        <w:t xml:space="preserve">must </w:t>
      </w:r>
      <w:r w:rsidRPr="00B72EE8">
        <w:t>be lodged in writing.</w:t>
      </w:r>
    </w:p>
    <w:p w14:paraId="34B8B88D" w14:textId="77777777" w:rsidR="000B0348" w:rsidRPr="00A736A6" w:rsidRDefault="000B0348" w:rsidP="000B0348">
      <w:r>
        <w:t xml:space="preserve">Any questions you have about grant decisions for the Program should be sent to </w:t>
      </w:r>
      <w:hyperlink r:id="rId29" w:history="1">
        <w:r w:rsidRPr="00F54D32">
          <w:rPr>
            <w:rStyle w:val="Hyperlink"/>
            <w:rFonts w:cstheme="minorHAnsi"/>
          </w:rPr>
          <w:t>DVA.Grants.Processing.Team@dva.gov.au</w:t>
        </w:r>
      </w:hyperlink>
      <w:r>
        <w:rPr>
          <w:rFonts w:cstheme="minorHAnsi"/>
        </w:rPr>
        <w:t xml:space="preserve"> </w:t>
      </w:r>
    </w:p>
    <w:p w14:paraId="2D8CC6C6" w14:textId="77777777" w:rsidR="000B0348" w:rsidRDefault="000B0348" w:rsidP="000B0348">
      <w:pPr>
        <w:rPr>
          <w:b/>
        </w:rPr>
      </w:pPr>
      <w:r w:rsidRPr="006D5D60">
        <w:rPr>
          <w:b/>
        </w:rPr>
        <w:t>Complaints about the Process</w:t>
      </w:r>
    </w:p>
    <w:p w14:paraId="0CB273B2" w14:textId="77777777" w:rsidR="000B0348" w:rsidRPr="00A916BA" w:rsidRDefault="000B0348" w:rsidP="000B0348">
      <w:r w:rsidRPr="00A916BA">
        <w:t xml:space="preserve">Applicants can contact the complaints service with complaints about Community Grants Hub’s service(s) or the application process. </w:t>
      </w:r>
    </w:p>
    <w:p w14:paraId="350D3E5E" w14:textId="77777777" w:rsidR="000B0348" w:rsidRPr="00A916BA" w:rsidRDefault="000B0348" w:rsidP="000B0348">
      <w:r w:rsidRPr="00A916BA">
        <w:t xml:space="preserve">Details of what constitutes an eligible complaint can be provided upon request by the Community Grants Hub.  Applicants can lodge complaints using the </w:t>
      </w:r>
      <w:hyperlink r:id="rId30" w:history="1">
        <w:r w:rsidRPr="0011101F">
          <w:rPr>
            <w:rStyle w:val="Hyperlink"/>
            <w:rFonts w:cstheme="minorBidi"/>
          </w:rPr>
          <w:t>complaints form</w:t>
        </w:r>
      </w:hyperlink>
      <w:r w:rsidRPr="00A916BA">
        <w:t xml:space="preserve"> on the Department</w:t>
      </w:r>
      <w:r>
        <w:t>’</w:t>
      </w:r>
      <w:r w:rsidRPr="00A916BA">
        <w:t>s webs</w:t>
      </w:r>
      <w:r>
        <w:t>ite or by phone or mail.</w:t>
      </w:r>
      <w:r w:rsidRPr="00A916BA">
        <w:t xml:space="preserve"> </w:t>
      </w:r>
    </w:p>
    <w:p w14:paraId="581E79A8" w14:textId="77777777" w:rsidR="000B0348" w:rsidRPr="00A916BA" w:rsidRDefault="000B0348" w:rsidP="000B0348">
      <w:pPr>
        <w:ind w:left="720"/>
      </w:pPr>
      <w:r>
        <w:t>Phone</w:t>
      </w:r>
      <w:r w:rsidRPr="00A916BA">
        <w:t>:</w:t>
      </w:r>
      <w:r>
        <w:t>   </w:t>
      </w:r>
      <w:r w:rsidRPr="00A916BA">
        <w:t xml:space="preserve">1800 634 035 </w:t>
      </w:r>
    </w:p>
    <w:p w14:paraId="242E163F" w14:textId="77777777" w:rsidR="000B0348" w:rsidRPr="00A916BA" w:rsidRDefault="000B0348" w:rsidP="000B0348">
      <w:pPr>
        <w:ind w:left="1440" w:hanging="720"/>
      </w:pPr>
      <w:r w:rsidRPr="00A916BA">
        <w:t>Mail:</w:t>
      </w:r>
      <w:r>
        <w:t>  </w:t>
      </w:r>
      <w:r>
        <w:tab/>
      </w:r>
      <w:r w:rsidRPr="00A916BA">
        <w:t>Complaints</w:t>
      </w:r>
      <w:r>
        <w:br/>
      </w:r>
      <w:r w:rsidRPr="00A916BA">
        <w:t>GPO Box 9820</w:t>
      </w:r>
      <w:r>
        <w:br/>
      </w:r>
      <w:r w:rsidRPr="00A916BA">
        <w:t>Canberra ACT 2601</w:t>
      </w:r>
    </w:p>
    <w:p w14:paraId="17183E2A" w14:textId="77777777" w:rsidR="000B0348" w:rsidRPr="00A916BA" w:rsidRDefault="000B0348" w:rsidP="000B0348">
      <w:pPr>
        <w:rPr>
          <w:b/>
        </w:rPr>
      </w:pPr>
      <w:r>
        <w:rPr>
          <w:b/>
        </w:rPr>
        <w:t>Complaints to the Ombudsman</w:t>
      </w:r>
    </w:p>
    <w:p w14:paraId="18158B7B" w14:textId="77777777" w:rsidR="000B0348" w:rsidRDefault="000B0348" w:rsidP="000B0348">
      <w:pPr>
        <w:rPr>
          <w:b/>
          <w:color w:val="745B00" w:themeColor="accent3" w:themeShade="80"/>
        </w:rPr>
      </w:pPr>
      <w:r w:rsidRPr="004E6659">
        <w:t xml:space="preserve">If </w:t>
      </w:r>
      <w:r>
        <w:t>you do not agree</w:t>
      </w:r>
      <w:r w:rsidRPr="00B72EE8">
        <w:t xml:space="preserve"> with the way the</w:t>
      </w:r>
      <w:r>
        <w:t xml:space="preserve"> </w:t>
      </w:r>
      <w:r w:rsidR="007F059D">
        <w:t>DVA</w:t>
      </w:r>
      <w:r>
        <w:t xml:space="preserve"> or the Community Grants Hub</w:t>
      </w:r>
      <w:r>
        <w:rPr>
          <w:b/>
          <w:color w:val="745B00" w:themeColor="accent3" w:themeShade="80"/>
        </w:rPr>
        <w:t xml:space="preserve"> </w:t>
      </w:r>
      <w:r w:rsidRPr="00B72EE8">
        <w:t xml:space="preserve">has handled </w:t>
      </w:r>
      <w:r>
        <w:t>your</w:t>
      </w:r>
      <w:r w:rsidRPr="00B72EE8">
        <w:t xml:space="preserve"> complaint, </w:t>
      </w:r>
      <w:r>
        <w:t>you</w:t>
      </w:r>
      <w:r w:rsidRPr="00B72EE8">
        <w:t xml:space="preserve"> may complain to the Commonwealth Ombudsman. The Ombudsman will </w:t>
      </w:r>
      <w:r>
        <w:t xml:space="preserve">not </w:t>
      </w:r>
      <w:r w:rsidRPr="00B72EE8">
        <w:t>usually</w:t>
      </w:r>
      <w:r>
        <w:t xml:space="preserve"> look into a </w:t>
      </w:r>
      <w:r w:rsidRPr="00B72EE8">
        <w:t>complaint unless the matter has first been raised directly with the</w:t>
      </w:r>
      <w:r>
        <w:rPr>
          <w:b/>
          <w:color w:val="745B00" w:themeColor="accent3" w:themeShade="80"/>
        </w:rPr>
        <w:t xml:space="preserve"> </w:t>
      </w:r>
      <w:r w:rsidR="007F059D">
        <w:t>DVA</w:t>
      </w:r>
      <w:r>
        <w:t xml:space="preserve"> or the Community Grants Hub</w:t>
      </w:r>
      <w:r w:rsidRPr="006D5D60">
        <w:t>.</w:t>
      </w:r>
    </w:p>
    <w:p w14:paraId="0D94A655" w14:textId="77777777" w:rsidR="000B0348" w:rsidRPr="00FF507B" w:rsidRDefault="000B0348" w:rsidP="000B0348">
      <w:pPr>
        <w:spacing w:after="0" w:line="240" w:lineRule="auto"/>
      </w:pPr>
      <w:r w:rsidRPr="00FF507B">
        <w:t>The Commonwealth Ombudsman can be contacted on:</w:t>
      </w:r>
    </w:p>
    <w:p w14:paraId="1ABDCAA5" w14:textId="77777777" w:rsidR="000B0348" w:rsidRPr="00FF507B" w:rsidRDefault="000B0348" w:rsidP="000B0348">
      <w:pPr>
        <w:spacing w:after="0" w:line="240" w:lineRule="auto"/>
        <w:ind w:left="720" w:firstLine="720"/>
      </w:pPr>
      <w:r w:rsidRPr="00FF507B">
        <w:t>Phone (Toll free): 1300 362 072</w:t>
      </w:r>
    </w:p>
    <w:p w14:paraId="7E13E584" w14:textId="77777777" w:rsidR="000B0348" w:rsidRPr="00FF507B" w:rsidRDefault="000B0348" w:rsidP="000B0348">
      <w:pPr>
        <w:spacing w:before="0" w:after="0" w:line="240" w:lineRule="auto"/>
        <w:ind w:left="720" w:firstLine="720"/>
      </w:pPr>
      <w:r w:rsidRPr="00FF507B">
        <w:t xml:space="preserve">Email:  </w:t>
      </w:r>
      <w:hyperlink r:id="rId31" w:history="1">
        <w:r w:rsidRPr="00FF507B">
          <w:rPr>
            <w:rStyle w:val="Hyperlink"/>
            <w:rFonts w:cstheme="minorBidi"/>
          </w:rPr>
          <w:t>ombudsman@ombudsman.gov.au</w:t>
        </w:r>
      </w:hyperlink>
    </w:p>
    <w:p w14:paraId="5C590764" w14:textId="77777777" w:rsidR="000B0348" w:rsidRPr="00072D7E" w:rsidRDefault="000B0348" w:rsidP="000B0348">
      <w:pPr>
        <w:spacing w:before="0" w:after="0" w:line="240" w:lineRule="auto"/>
        <w:ind w:left="720" w:firstLine="720"/>
      </w:pPr>
      <w:r w:rsidRPr="00FF507B">
        <w:t xml:space="preserve">Website:  www.ombudsman.gov.au </w:t>
      </w:r>
    </w:p>
    <w:p w14:paraId="5E7D6CB4" w14:textId="77777777" w:rsidR="00E10D10" w:rsidRDefault="00340616" w:rsidP="00E10D10">
      <w:pPr>
        <w:pStyle w:val="Heading2Numbered"/>
        <w:ind w:left="709" w:hanging="709"/>
      </w:pPr>
      <w:bookmarkStart w:id="201" w:name="_Toc507768899"/>
      <w:r w:rsidRPr="00B72EE8">
        <w:t>Conflict of interest</w:t>
      </w:r>
      <w:bookmarkEnd w:id="199"/>
      <w:bookmarkEnd w:id="200"/>
      <w:bookmarkEnd w:id="201"/>
    </w:p>
    <w:p w14:paraId="0CC02C61" w14:textId="77777777" w:rsidR="00340616" w:rsidRPr="00B72EE8" w:rsidRDefault="00340616" w:rsidP="00340616">
      <w:r>
        <w:t xml:space="preserve">Any </w:t>
      </w:r>
      <w:r w:rsidRPr="00726710">
        <w:t xml:space="preserve">conflicts of interest could affect the performance of the grant.  There may be a </w:t>
      </w:r>
      <w:hyperlink r:id="rId32" w:history="1">
        <w:r w:rsidRPr="00726710">
          <w:t>conflict of interest</w:t>
        </w:r>
      </w:hyperlink>
      <w:r w:rsidRPr="00726710">
        <w:t>, or</w:t>
      </w:r>
      <w:r w:rsidRPr="00781E9D">
        <w:t xml:space="preserve"> perceived conflict</w:t>
      </w:r>
      <w:r>
        <w:t xml:space="preserve"> of interest</w:t>
      </w:r>
      <w:r w:rsidRPr="009D1BA4">
        <w:t xml:space="preserve">, if </w:t>
      </w:r>
      <w:r w:rsidR="00DF7B7F" w:rsidRPr="009D1BA4">
        <w:t xml:space="preserve">the </w:t>
      </w:r>
      <w:r w:rsidR="007F059D">
        <w:t>DVA</w:t>
      </w:r>
      <w:r w:rsidR="00DB0937" w:rsidRPr="009D1BA4">
        <w:rPr>
          <w:b/>
        </w:rPr>
        <w:t xml:space="preserve"> </w:t>
      </w:r>
      <w:r w:rsidR="00533BCE" w:rsidRPr="009D1BA4">
        <w:t xml:space="preserve">and </w:t>
      </w:r>
      <w:r w:rsidR="00533BCE" w:rsidRPr="00DF7B7F">
        <w:t>the Community Grants Hub</w:t>
      </w:r>
      <w:r w:rsidR="00533BCE" w:rsidRPr="00DF7B7F">
        <w:rPr>
          <w:b/>
        </w:rPr>
        <w:t xml:space="preserve"> </w:t>
      </w:r>
      <w:r w:rsidR="00DB0937">
        <w:t>st</w:t>
      </w:r>
      <w:r w:rsidRPr="00B72EE8">
        <w:t>aff, any member of a</w:t>
      </w:r>
      <w:r>
        <w:t xml:space="preserve"> committee or advisor</w:t>
      </w:r>
      <w:r w:rsidRPr="00B72EE8">
        <w:t xml:space="preserve"> and/or </w:t>
      </w:r>
      <w:r>
        <w:t>you</w:t>
      </w:r>
      <w:r w:rsidRPr="00B72EE8">
        <w:t xml:space="preserve"> or any of </w:t>
      </w:r>
      <w:r>
        <w:t xml:space="preserve">your </w:t>
      </w:r>
      <w:r w:rsidRPr="00B72EE8">
        <w:t>personnel:</w:t>
      </w:r>
    </w:p>
    <w:p w14:paraId="437349CC" w14:textId="77777777" w:rsidR="00340616" w:rsidRPr="00B72EE8" w:rsidRDefault="00340616" w:rsidP="00726710">
      <w:pPr>
        <w:pStyle w:val="Bullet1"/>
      </w:pPr>
      <w:r w:rsidRPr="00B72EE8">
        <w:t xml:space="preserve">has a professional, commercial or personal relationship with a party who is able to influence the application </w:t>
      </w:r>
      <w:r>
        <w:t>selection</w:t>
      </w:r>
      <w:r w:rsidRPr="00B72EE8">
        <w:t xml:space="preserve"> process, such as a</w:t>
      </w:r>
      <w:r>
        <w:t>n</w:t>
      </w:r>
      <w:r w:rsidRPr="00B72EE8">
        <w:t xml:space="preserve"> </w:t>
      </w:r>
      <w:r>
        <w:t>Australian Government officer</w:t>
      </w:r>
      <w:r w:rsidR="00DE42EA">
        <w:t>;</w:t>
      </w:r>
    </w:p>
    <w:p w14:paraId="38E2F8AB" w14:textId="77777777" w:rsidR="00F72FC1" w:rsidRPr="00B72EE8" w:rsidRDefault="00F72FC1" w:rsidP="00F72FC1">
      <w:pPr>
        <w:pStyle w:val="Bullet1"/>
      </w:pPr>
      <w:r w:rsidRPr="00B72EE8">
        <w:t xml:space="preserve">has </w:t>
      </w:r>
      <w:r>
        <w:t>a relationship with an organisation, or in</w:t>
      </w:r>
      <w:r w:rsidRPr="00B72EE8">
        <w:t xml:space="preserve"> an organisation, which is likely to interfere with or restrict the applicants from carrying out the proposed acti</w:t>
      </w:r>
      <w:r>
        <w:t>vities fairly and independently;</w:t>
      </w:r>
      <w:r w:rsidRPr="00B72EE8">
        <w:t xml:space="preserve"> or</w:t>
      </w:r>
    </w:p>
    <w:p w14:paraId="766A7EA0" w14:textId="77777777" w:rsidR="00340616" w:rsidRPr="00B72EE8" w:rsidRDefault="00340616" w:rsidP="00726710">
      <w:pPr>
        <w:pStyle w:val="Bullet1"/>
      </w:pPr>
      <w:r w:rsidRPr="00B72EE8">
        <w:t xml:space="preserve">has a relationship with, or interest in, an organisation from which they will receive personal gain </w:t>
      </w:r>
      <w:r>
        <w:t xml:space="preserve">because </w:t>
      </w:r>
      <w:r w:rsidRPr="00B72EE8">
        <w:t>the organisation receiv</w:t>
      </w:r>
      <w:r>
        <w:t>es</w:t>
      </w:r>
      <w:r w:rsidRPr="00B72EE8">
        <w:t xml:space="preserve"> funding under</w:t>
      </w:r>
      <w:r>
        <w:t xml:space="preserve"> the Program.</w:t>
      </w:r>
    </w:p>
    <w:p w14:paraId="6E88BD67" w14:textId="77777777" w:rsidR="00340616" w:rsidRPr="00B72EE8" w:rsidRDefault="00340616" w:rsidP="00340616">
      <w:r>
        <w:t xml:space="preserve">You will be asked to declare, </w:t>
      </w:r>
      <w:r w:rsidRPr="00B72EE8">
        <w:t xml:space="preserve">as part of </w:t>
      </w:r>
      <w:r>
        <w:t>your</w:t>
      </w:r>
      <w:r w:rsidRPr="00B72EE8">
        <w:t xml:space="preserve"> application, </w:t>
      </w:r>
      <w:r>
        <w:t xml:space="preserve">any perceived or </w:t>
      </w:r>
      <w:r w:rsidRPr="00B72EE8">
        <w:t>existing conflicts of interest</w:t>
      </w:r>
      <w:r>
        <w:t>s</w:t>
      </w:r>
      <w:r w:rsidRPr="00B72EE8">
        <w:t xml:space="preserve">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14:paraId="0ED70D3C" w14:textId="77777777" w:rsidR="00340616" w:rsidRDefault="00340616" w:rsidP="00340616">
      <w:r>
        <w:t xml:space="preserve">If you later </w:t>
      </w:r>
      <w:r w:rsidRPr="00B72EE8">
        <w:t>identif</w:t>
      </w:r>
      <w:r>
        <w:t>y</w:t>
      </w:r>
      <w:r w:rsidRPr="00B72EE8">
        <w:t xml:space="preserve"> that</w:t>
      </w:r>
      <w:r>
        <w:t xml:space="preserve"> there is</w:t>
      </w:r>
      <w:r w:rsidRPr="00B72EE8">
        <w:t xml:space="preserve"> an actual, apparent, or potential conflict of interest </w:t>
      </w:r>
      <w:r>
        <w:t>or that one might arise in relation to a</w:t>
      </w:r>
      <w:r w:rsidRPr="00B72EE8">
        <w:t xml:space="preserve"> </w:t>
      </w:r>
      <w:r>
        <w:t xml:space="preserve">grant </w:t>
      </w:r>
      <w:r w:rsidRPr="00B72EE8">
        <w:t>application</w:t>
      </w:r>
      <w:r>
        <w:t>, you</w:t>
      </w:r>
      <w:r w:rsidRPr="00B72EE8">
        <w:t xml:space="preserve"> must inform the</w:t>
      </w:r>
      <w:r w:rsidRPr="00726710">
        <w:rPr>
          <w:b/>
          <w:color w:val="745B00" w:themeColor="accent3" w:themeShade="80"/>
        </w:rPr>
        <w:t xml:space="preserve"> </w:t>
      </w:r>
      <w:r w:rsidR="007F059D">
        <w:t>DVA</w:t>
      </w:r>
      <w:r w:rsidRPr="004B303A">
        <w:rPr>
          <w:b/>
        </w:rPr>
        <w:t xml:space="preserve"> </w:t>
      </w:r>
      <w:r w:rsidR="00533BCE" w:rsidRPr="004B303A">
        <w:t>and the Community Grants Hub</w:t>
      </w:r>
      <w:r w:rsidRPr="004B303A">
        <w:t xml:space="preserve"> in writing immediately. Committee members and </w:t>
      </w:r>
      <w:r>
        <w:t>other officials including the decision maker must also declare any conflicts of interest.</w:t>
      </w:r>
    </w:p>
    <w:p w14:paraId="6B23712A" w14:textId="77777777" w:rsidR="00340616" w:rsidRPr="00B72EE8" w:rsidRDefault="00340616" w:rsidP="00340616">
      <w:r w:rsidRPr="00B72EE8">
        <w:t xml:space="preserve">The chair of the </w:t>
      </w:r>
      <w:r w:rsidR="00647D91">
        <w:t>Expert Panel</w:t>
      </w:r>
      <w:r w:rsidRPr="00B72EE8">
        <w:t xml:space="preserve"> </w:t>
      </w:r>
      <w:r>
        <w:t>will be made aware of any confli</w:t>
      </w:r>
      <w:r w:rsidRPr="00B72EE8">
        <w:t xml:space="preserve">cts of interest and will handle them </w:t>
      </w:r>
      <w:r>
        <w:t xml:space="preserve">as set out in Australian Government </w:t>
      </w:r>
      <w:r w:rsidRPr="00B72EE8">
        <w:t>policies and procedures.</w:t>
      </w:r>
      <w:r>
        <w:t xml:space="preserve"> </w:t>
      </w:r>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Public Service Code of Conduct (Section 13(7)) of the </w:t>
      </w:r>
      <w:r w:rsidRPr="009D325B">
        <w:rPr>
          <w:i/>
        </w:rPr>
        <w:t>Public Service Act 1999</w:t>
      </w:r>
      <w:r>
        <w:t>. We publish our conflict of i</w:t>
      </w:r>
      <w:r w:rsidR="00533BCE">
        <w:t>nterest policy available on the</w:t>
      </w:r>
      <w:r w:rsidRPr="00726710">
        <w:rPr>
          <w:b/>
          <w:color w:val="745B00" w:themeColor="accent3" w:themeShade="80"/>
        </w:rPr>
        <w:t xml:space="preserve"> </w:t>
      </w:r>
      <w:hyperlink r:id="rId33" w:history="1">
        <w:r w:rsidR="00533BCE" w:rsidRPr="00367A67">
          <w:rPr>
            <w:rStyle w:val="Hyperlink"/>
            <w:rFonts w:cstheme="minorBidi"/>
          </w:rPr>
          <w:t>Community Grant Hub</w:t>
        </w:r>
      </w:hyperlink>
      <w:r w:rsidRPr="00367A67">
        <w:rPr>
          <w:color w:val="745B00" w:themeColor="accent3" w:themeShade="80"/>
        </w:rPr>
        <w:t xml:space="preserve"> </w:t>
      </w:r>
      <w:r>
        <w:t xml:space="preserve">website. </w:t>
      </w:r>
    </w:p>
    <w:p w14:paraId="49B94534" w14:textId="77777777" w:rsidR="00340616" w:rsidRPr="00440282" w:rsidRDefault="00340616" w:rsidP="00892C8B">
      <w:pPr>
        <w:pStyle w:val="Heading2Numbered"/>
        <w:ind w:left="709" w:hanging="709"/>
      </w:pPr>
      <w:bookmarkStart w:id="202" w:name="_Toc421777634"/>
      <w:bookmarkStart w:id="203" w:name="_Toc467773993"/>
      <w:bookmarkStart w:id="204" w:name="_Toc507768900"/>
      <w:r w:rsidRPr="00B72EE8">
        <w:t>Privacy: confidentiality and protection of personal information</w:t>
      </w:r>
      <w:bookmarkEnd w:id="202"/>
      <w:bookmarkEnd w:id="203"/>
      <w:bookmarkEnd w:id="204"/>
    </w:p>
    <w:p w14:paraId="63A0B9EC" w14:textId="77777777" w:rsidR="00340616" w:rsidRPr="000D1F02" w:rsidRDefault="00340616" w:rsidP="00340616">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 xml:space="preserve">. This includes letting you know: </w:t>
      </w:r>
    </w:p>
    <w:p w14:paraId="2809915D" w14:textId="77777777" w:rsidR="00340616" w:rsidRPr="00E86A67" w:rsidRDefault="00340616" w:rsidP="00726710">
      <w:pPr>
        <w:pStyle w:val="Bullet1"/>
      </w:pPr>
      <w:r w:rsidRPr="00E86A67">
        <w:t>what personal information we collect</w:t>
      </w:r>
    </w:p>
    <w:p w14:paraId="121A7594" w14:textId="77777777" w:rsidR="00340616" w:rsidRPr="00E86A67" w:rsidRDefault="00340616" w:rsidP="00726710">
      <w:pPr>
        <w:pStyle w:val="Bullet1"/>
      </w:pPr>
      <w:r w:rsidRPr="00E86A67">
        <w:t>why we co</w:t>
      </w:r>
      <w:r>
        <w:t>llect your personal information</w:t>
      </w:r>
    </w:p>
    <w:p w14:paraId="1C1D6B9C" w14:textId="77777777" w:rsidR="00340616" w:rsidRDefault="00340616" w:rsidP="00726710">
      <w:pPr>
        <w:pStyle w:val="Bullet1"/>
      </w:pPr>
      <w:r w:rsidRPr="00E86A67">
        <w:t>who we gi</w:t>
      </w:r>
      <w:r>
        <w:t>ve your personal information to</w:t>
      </w:r>
    </w:p>
    <w:p w14:paraId="2FB60608" w14:textId="77777777" w:rsidR="00340616" w:rsidRPr="00E86A67" w:rsidRDefault="00340616" w:rsidP="00340616">
      <w:r w:rsidRPr="00E86A67">
        <w:t xml:space="preserve">You are required, as part of your application, to declare your ability to comply with the </w:t>
      </w:r>
      <w:hyperlink r:id="rId34" w:history="1">
        <w:r w:rsidRPr="00333BAC">
          <w:rPr>
            <w:i/>
          </w:rPr>
          <w:t>Privacy Act 1988</w:t>
        </w:r>
      </w:hyperlink>
      <w:r w:rsidRPr="00333BAC">
        <w:rPr>
          <w:i/>
        </w:rPr>
        <w:t>,</w:t>
      </w:r>
      <w:r w:rsidRPr="00E86A67">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751229E2" w14:textId="77777777" w:rsidR="00340616" w:rsidRDefault="00340616" w:rsidP="00340616">
      <w:r>
        <w:t xml:space="preserve">Your personal information </w:t>
      </w:r>
      <w:r w:rsidRPr="00B72EE8">
        <w:t xml:space="preserve">can only be disclosed to someone else if you </w:t>
      </w:r>
      <w:r>
        <w:t>are</w:t>
      </w:r>
      <w:r w:rsidRPr="00B72EE8">
        <w:t xml:space="preserv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54DDC028" w14:textId="77777777" w:rsidR="00340616" w:rsidRPr="00763129" w:rsidRDefault="00340616" w:rsidP="00340616">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rsidR="00377B6F">
        <w:t>grantees</w:t>
      </w:r>
      <w:r w:rsidRPr="00763129">
        <w:t xml:space="preserve"> under the Program in any other Australian Government business or function</w:t>
      </w:r>
      <w:r>
        <w:t xml:space="preserve">. This includes giving </w:t>
      </w:r>
      <w:r w:rsidRPr="00763129">
        <w:t>information to the Australian Taxation Office for compliance purposes.</w:t>
      </w:r>
    </w:p>
    <w:p w14:paraId="5A219E83" w14:textId="77777777" w:rsidR="00340616" w:rsidRPr="0033741C" w:rsidRDefault="00340616" w:rsidP="00340616">
      <w:pPr>
        <w:rPr>
          <w:lang w:eastAsia="en-AU"/>
        </w:rPr>
      </w:pPr>
      <w:r>
        <w:rPr>
          <w:lang w:eastAsia="en-AU"/>
        </w:rPr>
        <w:t>We may reveal confidential information to</w:t>
      </w:r>
      <w:r w:rsidRPr="0033741C">
        <w:rPr>
          <w:lang w:eastAsia="en-AU"/>
        </w:rPr>
        <w:t>:</w:t>
      </w:r>
    </w:p>
    <w:p w14:paraId="56CAFB94" w14:textId="77777777" w:rsidR="00340616" w:rsidRPr="0033741C" w:rsidRDefault="00340616" w:rsidP="00726710">
      <w:pPr>
        <w:pStyle w:val="Bullet1"/>
      </w:pPr>
      <w:r w:rsidRPr="0033741C">
        <w:t xml:space="preserve">the </w:t>
      </w:r>
      <w:r>
        <w:t>c</w:t>
      </w:r>
      <w:r w:rsidRPr="0033741C">
        <w:t xml:space="preserve">ommittee and other Commonwealth employees and contractors </w:t>
      </w:r>
      <w:r>
        <w:t>to help us manage the program effectively</w:t>
      </w:r>
      <w:r w:rsidR="00DE42EA">
        <w:t>;</w:t>
      </w:r>
    </w:p>
    <w:p w14:paraId="44223D80" w14:textId="77777777" w:rsidR="00340616" w:rsidRDefault="00340616" w:rsidP="00726710">
      <w:pPr>
        <w:pStyle w:val="Bullet1"/>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r w:rsidR="00DE42EA">
        <w:t>;</w:t>
      </w:r>
    </w:p>
    <w:p w14:paraId="709E1E14" w14:textId="77777777" w:rsidR="00340616" w:rsidRDefault="00340616" w:rsidP="00726710">
      <w:pPr>
        <w:pStyle w:val="Bullet1"/>
      </w:pPr>
      <w:r>
        <w:t>employees and contractors of other Commonwealth agencies for any purposes, including government administration, research or service delivery</w:t>
      </w:r>
      <w:r w:rsidR="00DE42EA">
        <w:t>;</w:t>
      </w:r>
    </w:p>
    <w:p w14:paraId="7CF4E983" w14:textId="77777777" w:rsidR="00340616" w:rsidRPr="0033741C" w:rsidRDefault="00340616" w:rsidP="00726710">
      <w:pPr>
        <w:pStyle w:val="Bullet1"/>
      </w:pPr>
      <w:r>
        <w:t>other Commonwealth, State, Territory or local government agencies in program reports and consultations</w:t>
      </w:r>
      <w:r w:rsidR="00DE42EA">
        <w:t>;</w:t>
      </w:r>
    </w:p>
    <w:p w14:paraId="5AAF375B" w14:textId="77777777" w:rsidR="00340616" w:rsidRPr="0033741C" w:rsidRDefault="00340616" w:rsidP="00726710">
      <w:pPr>
        <w:pStyle w:val="Bullet1"/>
      </w:pPr>
      <w:r w:rsidRPr="0033741C">
        <w:t>the Auditor-General, Ombudsman or Privacy Commissioner</w:t>
      </w:r>
      <w:r w:rsidR="00DE42EA">
        <w:t>;</w:t>
      </w:r>
    </w:p>
    <w:p w14:paraId="0EEB8623" w14:textId="77777777" w:rsidR="00340616" w:rsidRPr="00BA6D16" w:rsidRDefault="00340616" w:rsidP="00726710">
      <w:pPr>
        <w:pStyle w:val="Bullet1"/>
      </w:pPr>
      <w:r w:rsidRPr="00BA6D16">
        <w:t>the responsible Minister or Parliamentary Secretary</w:t>
      </w:r>
      <w:r w:rsidR="00DE42EA">
        <w:t>; and</w:t>
      </w:r>
    </w:p>
    <w:p w14:paraId="7C85ABA7" w14:textId="77777777" w:rsidR="00340616" w:rsidRPr="0033741C" w:rsidRDefault="00340616" w:rsidP="00726710">
      <w:pPr>
        <w:pStyle w:val="Bullet1"/>
      </w:pPr>
      <w:r w:rsidRPr="0033741C">
        <w:t xml:space="preserve">a House or a Committee of the </w:t>
      </w:r>
      <w:r>
        <w:t xml:space="preserve">Australian </w:t>
      </w:r>
      <w:r w:rsidRPr="0033741C">
        <w:t>Parliament</w:t>
      </w:r>
      <w:r>
        <w:t>.</w:t>
      </w:r>
    </w:p>
    <w:p w14:paraId="2F1715B0" w14:textId="77777777" w:rsidR="00340616" w:rsidRPr="00AB0818" w:rsidRDefault="00340616" w:rsidP="00340616">
      <w:r w:rsidRPr="00AB0818">
        <w:t>We may share the information you give us with other Commonwealth agencies for any purposes including government administration, research or service delivery and according to Australian laws, including the:</w:t>
      </w:r>
    </w:p>
    <w:p w14:paraId="23A7C9B2" w14:textId="77777777" w:rsidR="00340616" w:rsidRPr="00726710" w:rsidRDefault="00340616" w:rsidP="00726710">
      <w:pPr>
        <w:pStyle w:val="Bullet1"/>
        <w:rPr>
          <w:i/>
        </w:rPr>
      </w:pPr>
      <w:r w:rsidRPr="00726710">
        <w:rPr>
          <w:i/>
        </w:rPr>
        <w:t>Public Service Act 1999</w:t>
      </w:r>
    </w:p>
    <w:p w14:paraId="76F17373" w14:textId="77777777" w:rsidR="00340616" w:rsidRPr="00726710" w:rsidRDefault="00340616" w:rsidP="00726710">
      <w:pPr>
        <w:pStyle w:val="Bullet1"/>
        <w:rPr>
          <w:i/>
        </w:rPr>
      </w:pPr>
      <w:r w:rsidRPr="00726710">
        <w:rPr>
          <w:i/>
        </w:rPr>
        <w:t>Public Service Regulations 1999</w:t>
      </w:r>
    </w:p>
    <w:p w14:paraId="27E6EF0D" w14:textId="77777777" w:rsidR="00340616" w:rsidRPr="00726710" w:rsidRDefault="00340616" w:rsidP="00726710">
      <w:pPr>
        <w:pStyle w:val="Bullet1"/>
        <w:rPr>
          <w:i/>
        </w:rPr>
      </w:pPr>
      <w:r w:rsidRPr="00726710">
        <w:rPr>
          <w:i/>
        </w:rPr>
        <w:t>Public Governance, Performance and Accountability Act</w:t>
      </w:r>
    </w:p>
    <w:p w14:paraId="616D8B54" w14:textId="77777777" w:rsidR="00340616" w:rsidRPr="00726710" w:rsidRDefault="00340616" w:rsidP="00726710">
      <w:pPr>
        <w:pStyle w:val="Bullet1"/>
        <w:rPr>
          <w:i/>
        </w:rPr>
      </w:pPr>
      <w:r w:rsidRPr="00726710">
        <w:rPr>
          <w:i/>
        </w:rPr>
        <w:t xml:space="preserve">Privacy Act 1988 </w:t>
      </w:r>
    </w:p>
    <w:p w14:paraId="42870BE7" w14:textId="77777777" w:rsidR="00340616" w:rsidRPr="00726710" w:rsidRDefault="00340616" w:rsidP="00726710">
      <w:pPr>
        <w:pStyle w:val="Bullet1"/>
        <w:rPr>
          <w:i/>
        </w:rPr>
      </w:pPr>
      <w:r w:rsidRPr="00726710">
        <w:rPr>
          <w:i/>
        </w:rPr>
        <w:t>Crimes Act 1914</w:t>
      </w:r>
    </w:p>
    <w:p w14:paraId="51E07675" w14:textId="77777777" w:rsidR="00340616" w:rsidRDefault="00340616" w:rsidP="00726710">
      <w:pPr>
        <w:pStyle w:val="Bullet1"/>
        <w:rPr>
          <w:i/>
        </w:rPr>
      </w:pPr>
      <w:r w:rsidRPr="00726710">
        <w:rPr>
          <w:i/>
        </w:rPr>
        <w:t>Criminal Code Act 1995</w:t>
      </w:r>
    </w:p>
    <w:p w14:paraId="2B2D42AB" w14:textId="77777777" w:rsidR="00040AC1" w:rsidRPr="00726710" w:rsidRDefault="00040AC1" w:rsidP="00BC4DB2">
      <w:pPr>
        <w:pStyle w:val="Bullet1"/>
        <w:numPr>
          <w:ilvl w:val="0"/>
          <w:numId w:val="0"/>
        </w:numPr>
        <w:ind w:left="284"/>
        <w:rPr>
          <w:i/>
        </w:rPr>
      </w:pPr>
    </w:p>
    <w:p w14:paraId="02635DA3" w14:textId="77777777" w:rsidR="00340616" w:rsidRPr="00B72EE8" w:rsidRDefault="00340616" w:rsidP="00892C8B">
      <w:pPr>
        <w:pStyle w:val="Heading2Numbered"/>
        <w:ind w:left="709" w:hanging="709"/>
      </w:pPr>
      <w:bookmarkStart w:id="205" w:name="_Toc421777635"/>
      <w:bookmarkStart w:id="206" w:name="_Toc467773994"/>
      <w:bookmarkStart w:id="207" w:name="_Toc507768901"/>
      <w:r w:rsidRPr="00B72EE8">
        <w:t>Freedom of information</w:t>
      </w:r>
      <w:bookmarkEnd w:id="205"/>
      <w:bookmarkEnd w:id="206"/>
      <w:bookmarkEnd w:id="207"/>
    </w:p>
    <w:p w14:paraId="390BDC94" w14:textId="77777777"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14:paraId="1719F39C" w14:textId="77777777"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59A369FB" w14:textId="77777777" w:rsidR="00340616" w:rsidRPr="00B72EE8" w:rsidRDefault="00340616" w:rsidP="00E10D10">
      <w:pPr>
        <w:suppressAutoHyphens w:val="0"/>
        <w:spacing w:before="0" w:after="120" w:line="440" w:lineRule="atLeast"/>
      </w:pPr>
      <w:r w:rsidRPr="00B72EE8">
        <w:t>All F</w:t>
      </w:r>
      <w:r>
        <w:t xml:space="preserve">reedom of Information </w:t>
      </w:r>
      <w:r w:rsidRPr="00B72EE8">
        <w:t>requests must be referred to the Freedom of Information Coordinator in writing.</w:t>
      </w:r>
    </w:p>
    <w:p w14:paraId="6D25B8DE" w14:textId="77777777" w:rsidR="00340616" w:rsidRPr="00B72EE8" w:rsidRDefault="00340616" w:rsidP="00340616">
      <w:pPr>
        <w:tabs>
          <w:tab w:val="left" w:pos="1418"/>
        </w:tabs>
        <w:ind w:left="1418" w:hanging="1418"/>
        <w:contextualSpacing/>
      </w:pPr>
      <w:r w:rsidRPr="00B72EE8">
        <w:t>By mail:</w:t>
      </w:r>
      <w:r w:rsidRPr="00B72EE8">
        <w:tab/>
        <w:t>Freedom of Information Coordinator</w:t>
      </w:r>
    </w:p>
    <w:p w14:paraId="5B32120F" w14:textId="77777777" w:rsidR="00340616" w:rsidRPr="00A9798A" w:rsidRDefault="00533BCE" w:rsidP="00A9798A">
      <w:pPr>
        <w:tabs>
          <w:tab w:val="left" w:pos="1418"/>
        </w:tabs>
        <w:spacing w:before="0" w:after="0" w:line="240" w:lineRule="auto"/>
        <w:ind w:left="2836" w:hanging="1418"/>
      </w:pPr>
      <w:r w:rsidRPr="00A9798A">
        <w:t>Department of Social Services</w:t>
      </w:r>
    </w:p>
    <w:p w14:paraId="2AEBBB91" w14:textId="77777777" w:rsidR="00533BCE" w:rsidRPr="00A9798A" w:rsidRDefault="00533BCE" w:rsidP="00A9798A">
      <w:pPr>
        <w:tabs>
          <w:tab w:val="left" w:pos="1418"/>
        </w:tabs>
        <w:spacing w:before="0" w:after="0" w:line="240" w:lineRule="auto"/>
        <w:ind w:left="2836" w:hanging="1418"/>
      </w:pPr>
      <w:r w:rsidRPr="00A9798A">
        <w:t>Public Law Branch</w:t>
      </w:r>
    </w:p>
    <w:p w14:paraId="308775A8" w14:textId="77777777" w:rsidR="00533BCE" w:rsidRPr="00A9798A" w:rsidRDefault="00533BCE" w:rsidP="00A9798A">
      <w:pPr>
        <w:tabs>
          <w:tab w:val="left" w:pos="1418"/>
        </w:tabs>
        <w:spacing w:before="0" w:after="0" w:line="240" w:lineRule="auto"/>
        <w:ind w:left="2836" w:hanging="1418"/>
      </w:pPr>
      <w:r w:rsidRPr="00A9798A">
        <w:t>GPO Box 9820</w:t>
      </w:r>
    </w:p>
    <w:p w14:paraId="57B9688D" w14:textId="77777777" w:rsidR="00533BCE" w:rsidRPr="00A9798A" w:rsidRDefault="00533BCE" w:rsidP="00A9798A">
      <w:pPr>
        <w:tabs>
          <w:tab w:val="left" w:pos="1418"/>
        </w:tabs>
        <w:spacing w:before="0" w:after="0" w:line="240" w:lineRule="auto"/>
        <w:ind w:left="2836" w:hanging="1418"/>
      </w:pPr>
      <w:r w:rsidRPr="00A9798A">
        <w:t>Canberra  ACT  2601</w:t>
      </w:r>
    </w:p>
    <w:p w14:paraId="7EECBDBD" w14:textId="77777777" w:rsidR="00340616" w:rsidRPr="00B72EE8" w:rsidRDefault="00340616" w:rsidP="00340616">
      <w:r w:rsidRPr="00B72EE8">
        <w:t>By email:</w:t>
      </w:r>
      <w:r w:rsidRPr="00B72EE8">
        <w:tab/>
      </w:r>
      <w:hyperlink r:id="rId35" w:history="1">
        <w:r w:rsidR="00533BCE" w:rsidRPr="00367A67">
          <w:rPr>
            <w:rStyle w:val="Hyperlink"/>
            <w:rFonts w:cstheme="minorBidi"/>
          </w:rPr>
          <w:t>foi@dss.gov.au</w:t>
        </w:r>
      </w:hyperlink>
      <w:r w:rsidR="00533BCE" w:rsidRPr="00367A67">
        <w:rPr>
          <w:color w:val="745B00" w:themeColor="accent3" w:themeShade="80"/>
        </w:rPr>
        <w:t xml:space="preserve"> </w:t>
      </w:r>
    </w:p>
    <w:p w14:paraId="5B37F7AA" w14:textId="77777777" w:rsidR="00340616" w:rsidRDefault="00127857" w:rsidP="0054078D">
      <w:pPr>
        <w:pStyle w:val="Heading1Numbered"/>
      </w:pPr>
      <w:bookmarkStart w:id="208" w:name="_Toc467773996"/>
      <w:r>
        <w:br w:type="column"/>
      </w:r>
      <w:bookmarkStart w:id="209" w:name="_Toc507768902"/>
      <w:r w:rsidR="00340616" w:rsidRPr="00B72EE8">
        <w:t>Glossary</w:t>
      </w:r>
      <w:bookmarkEnd w:id="208"/>
      <w:bookmarkEnd w:id="209"/>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306F1F" w:rsidRPr="001B21A4" w14:paraId="03C5AD75" w14:textId="77777777" w:rsidTr="00876CDB">
        <w:trPr>
          <w:tblHeader/>
        </w:trPr>
        <w:tc>
          <w:tcPr>
            <w:tcW w:w="2513" w:type="dxa"/>
          </w:tcPr>
          <w:p w14:paraId="0D252647" w14:textId="77777777" w:rsidR="00306F1F" w:rsidRPr="00FF507B" w:rsidRDefault="00A275FD" w:rsidP="00694DF9">
            <w:pPr>
              <w:tabs>
                <w:tab w:val="left" w:pos="2835"/>
              </w:tabs>
              <w:spacing w:after="120"/>
            </w:pPr>
            <w:r w:rsidRPr="00FF507B">
              <w:rPr>
                <w:b/>
              </w:rPr>
              <w:t>Term</w:t>
            </w:r>
          </w:p>
        </w:tc>
        <w:tc>
          <w:tcPr>
            <w:tcW w:w="6395" w:type="dxa"/>
          </w:tcPr>
          <w:p w14:paraId="653A2C63" w14:textId="77777777" w:rsidR="00306F1F" w:rsidRPr="00710FAB" w:rsidRDefault="00A275FD" w:rsidP="00694DF9">
            <w:pPr>
              <w:tabs>
                <w:tab w:val="left" w:pos="2835"/>
              </w:tabs>
              <w:spacing w:after="120"/>
              <w:rPr>
                <w:rFonts w:cs="Arial"/>
                <w:lang w:eastAsia="en-AU"/>
              </w:rPr>
            </w:pPr>
            <w:r w:rsidRPr="00FF507B">
              <w:rPr>
                <w:b/>
              </w:rPr>
              <w:t>Definition</w:t>
            </w:r>
          </w:p>
        </w:tc>
      </w:tr>
      <w:tr w:rsidR="00A275FD" w:rsidRPr="00463AB3" w14:paraId="629B6B15" w14:textId="77777777" w:rsidTr="00876CDB">
        <w:tc>
          <w:tcPr>
            <w:tcW w:w="2513" w:type="dxa"/>
          </w:tcPr>
          <w:p w14:paraId="519C0CA9" w14:textId="77777777" w:rsidR="00A275FD" w:rsidRDefault="00A275FD" w:rsidP="00694DF9">
            <w:pPr>
              <w:tabs>
                <w:tab w:val="left" w:pos="2835"/>
              </w:tabs>
              <w:spacing w:after="120"/>
            </w:pPr>
            <w:r w:rsidRPr="001B21A4">
              <w:t>assessment criteria</w:t>
            </w:r>
          </w:p>
        </w:tc>
        <w:tc>
          <w:tcPr>
            <w:tcW w:w="6395" w:type="dxa"/>
          </w:tcPr>
          <w:p w14:paraId="6A9EA135" w14:textId="77777777" w:rsidR="00A275FD" w:rsidRPr="00463AB3" w:rsidRDefault="00A275FD" w:rsidP="00BA2758">
            <w:pPr>
              <w:tabs>
                <w:tab w:val="left" w:pos="2835"/>
              </w:tabs>
              <w:spacing w:after="120"/>
            </w:pPr>
            <w:r w:rsidRPr="00710FAB">
              <w:rPr>
                <w:rFonts w:cs="Arial"/>
                <w:lang w:eastAsia="en-AU"/>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340616" w:rsidRPr="00463AB3" w14:paraId="2386B2C3" w14:textId="77777777" w:rsidTr="00876CDB">
        <w:tc>
          <w:tcPr>
            <w:tcW w:w="2513" w:type="dxa"/>
          </w:tcPr>
          <w:p w14:paraId="7F67F5FE" w14:textId="77777777" w:rsidR="00340616" w:rsidRPr="00463AB3" w:rsidRDefault="005E0682" w:rsidP="00694DF9">
            <w:pPr>
              <w:tabs>
                <w:tab w:val="left" w:pos="2835"/>
              </w:tabs>
              <w:spacing w:after="120"/>
            </w:pPr>
            <w:r>
              <w:t>c</w:t>
            </w:r>
            <w:r w:rsidR="00340616" w:rsidRPr="00463AB3">
              <w:t>ommencement date</w:t>
            </w:r>
          </w:p>
        </w:tc>
        <w:tc>
          <w:tcPr>
            <w:tcW w:w="6395" w:type="dxa"/>
          </w:tcPr>
          <w:p w14:paraId="52550AA8" w14:textId="77777777" w:rsidR="00340616" w:rsidRPr="00463AB3" w:rsidRDefault="00340616" w:rsidP="00694DF9">
            <w:pPr>
              <w:tabs>
                <w:tab w:val="left" w:pos="2835"/>
              </w:tabs>
              <w:spacing w:after="120"/>
            </w:pPr>
            <w:r w:rsidRPr="00463AB3">
              <w:t xml:space="preserve">The expected start date for the grant activity. </w:t>
            </w:r>
          </w:p>
        </w:tc>
      </w:tr>
      <w:tr w:rsidR="00340616" w:rsidRPr="001B21A4" w14:paraId="12E31ABA" w14:textId="77777777" w:rsidTr="00876CDB">
        <w:tc>
          <w:tcPr>
            <w:tcW w:w="2513" w:type="dxa"/>
          </w:tcPr>
          <w:p w14:paraId="0184B39E" w14:textId="77777777" w:rsidR="00340616" w:rsidRPr="00463AB3" w:rsidRDefault="005E0682" w:rsidP="00694DF9">
            <w:pPr>
              <w:tabs>
                <w:tab w:val="left" w:pos="2835"/>
              </w:tabs>
              <w:spacing w:after="120"/>
            </w:pPr>
            <w:r>
              <w:t>c</w:t>
            </w:r>
            <w:r w:rsidR="00340616" w:rsidRPr="00463AB3">
              <w:t>ompletion date</w:t>
            </w:r>
          </w:p>
        </w:tc>
        <w:tc>
          <w:tcPr>
            <w:tcW w:w="6395" w:type="dxa"/>
          </w:tcPr>
          <w:p w14:paraId="5AEB6088" w14:textId="77777777" w:rsidR="00340616" w:rsidRPr="00463AB3" w:rsidRDefault="00340616" w:rsidP="00694DF9">
            <w:pPr>
              <w:tabs>
                <w:tab w:val="left" w:pos="2835"/>
              </w:tabs>
              <w:spacing w:after="120"/>
            </w:pPr>
            <w:r w:rsidRPr="00463AB3">
              <w:t xml:space="preserve">The expected date that the grant activity must be completed and the grant spent by. </w:t>
            </w:r>
          </w:p>
        </w:tc>
      </w:tr>
      <w:tr w:rsidR="004E1F90" w:rsidRPr="001B21A4" w14:paraId="5BD213AE" w14:textId="77777777" w:rsidTr="00876CDB">
        <w:tc>
          <w:tcPr>
            <w:tcW w:w="2513" w:type="dxa"/>
          </w:tcPr>
          <w:p w14:paraId="2D84FDEE" w14:textId="77777777" w:rsidR="004E1F90" w:rsidRDefault="004E1F90" w:rsidP="004E1F90">
            <w:pPr>
              <w:tabs>
                <w:tab w:val="left" w:pos="2835"/>
              </w:tabs>
              <w:spacing w:after="120"/>
            </w:pPr>
            <w:r>
              <w:t xml:space="preserve">Commonwealth </w:t>
            </w:r>
            <w:r w:rsidRPr="001B21A4">
              <w:t>entity</w:t>
            </w:r>
          </w:p>
        </w:tc>
        <w:tc>
          <w:tcPr>
            <w:tcW w:w="6395" w:type="dxa"/>
          </w:tcPr>
          <w:p w14:paraId="620E5B51" w14:textId="77777777" w:rsidR="004E1F90" w:rsidRPr="00463AB3" w:rsidRDefault="004E1F90" w:rsidP="004E1F90">
            <w:pPr>
              <w:tabs>
                <w:tab w:val="left" w:pos="2835"/>
              </w:tabs>
              <w:spacing w:after="120"/>
            </w:pPr>
            <w:r w:rsidRPr="00710FAB">
              <w:rPr>
                <w:rFonts w:cs="Arial"/>
                <w:lang w:eastAsia="en-AU"/>
              </w:rPr>
              <w:t xml:space="preserve">A Department of State, or a Parliamentary Department, or a listed entity or a body corporate established by a law of the Commonwealth. </w:t>
            </w:r>
          </w:p>
        </w:tc>
      </w:tr>
      <w:tr w:rsidR="004E1F90" w:rsidRPr="001B21A4" w14:paraId="4D6B9D00" w14:textId="77777777" w:rsidTr="00876CDB">
        <w:tc>
          <w:tcPr>
            <w:tcW w:w="2513" w:type="dxa"/>
          </w:tcPr>
          <w:p w14:paraId="2549F193" w14:textId="77777777" w:rsidR="004E1F90" w:rsidRDefault="004E1F90" w:rsidP="004E1F90">
            <w:pPr>
              <w:tabs>
                <w:tab w:val="left" w:pos="2835"/>
              </w:tabs>
              <w:spacing w:after="120"/>
            </w:pPr>
            <w:r w:rsidRPr="0007627E">
              <w:t xml:space="preserve">cost shifting </w:t>
            </w:r>
          </w:p>
        </w:tc>
        <w:tc>
          <w:tcPr>
            <w:tcW w:w="6395" w:type="dxa"/>
          </w:tcPr>
          <w:p w14:paraId="20C55571" w14:textId="77777777" w:rsidR="004E1F90" w:rsidRPr="00463AB3" w:rsidRDefault="004E1F90" w:rsidP="004E1F90">
            <w:pPr>
              <w:tabs>
                <w:tab w:val="left" w:pos="2835"/>
              </w:tabs>
              <w:spacing w:after="120"/>
            </w:pPr>
            <w:r w:rsidRPr="00710FAB">
              <w:t xml:space="preserve">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 </w:t>
            </w:r>
          </w:p>
        </w:tc>
      </w:tr>
      <w:tr w:rsidR="00340616" w:rsidRPr="001B21A4" w14:paraId="75A7CA2D" w14:textId="77777777" w:rsidTr="00876CDB">
        <w:tc>
          <w:tcPr>
            <w:tcW w:w="2513" w:type="dxa"/>
          </w:tcPr>
          <w:p w14:paraId="3472F7BF" w14:textId="77777777" w:rsidR="00340616" w:rsidRDefault="005E0682" w:rsidP="005E0682">
            <w:r>
              <w:t>d</w:t>
            </w:r>
            <w:r w:rsidR="00340616">
              <w:t>ate of effect</w:t>
            </w:r>
          </w:p>
        </w:tc>
        <w:tc>
          <w:tcPr>
            <w:tcW w:w="6395" w:type="dxa"/>
          </w:tcPr>
          <w:p w14:paraId="39971FB2" w14:textId="77777777" w:rsidR="00340616" w:rsidRPr="00710FAB" w:rsidRDefault="00340616" w:rsidP="00BA2758">
            <w:pPr>
              <w:rPr>
                <w:rFonts w:cs="Arial"/>
                <w:lang w:eastAsia="en-AU"/>
              </w:rPr>
            </w:pPr>
            <w:r w:rsidRPr="00710FAB">
              <w:rPr>
                <w:rFonts w:cs="Arial"/>
                <w:lang w:eastAsia="en-AU"/>
              </w:rPr>
              <w:t>This will depend on the particular grant. It can be the date in which a grant agreement is signed or a specified starting date. Where there is no grant agreement, entities must publish information on individual grants as soon as practicable.</w:t>
            </w:r>
            <w:r>
              <w:rPr>
                <w:rFonts w:cs="Arial"/>
                <w:lang w:eastAsia="en-AU"/>
              </w:rPr>
              <w:t xml:space="preserve"> </w:t>
            </w:r>
          </w:p>
        </w:tc>
      </w:tr>
      <w:tr w:rsidR="00340616" w:rsidRPr="001B21A4" w14:paraId="76E5A4D0" w14:textId="77777777" w:rsidTr="00876CDB">
        <w:tc>
          <w:tcPr>
            <w:tcW w:w="2513" w:type="dxa"/>
          </w:tcPr>
          <w:p w14:paraId="41040A5F" w14:textId="77777777" w:rsidR="00340616" w:rsidRPr="001B21A4" w:rsidRDefault="00340616" w:rsidP="00694DF9">
            <w:r w:rsidRPr="001B21A4">
              <w:t>decision maker</w:t>
            </w:r>
          </w:p>
        </w:tc>
        <w:tc>
          <w:tcPr>
            <w:tcW w:w="6395" w:type="dxa"/>
          </w:tcPr>
          <w:p w14:paraId="530EB940" w14:textId="77777777" w:rsidR="00340616" w:rsidRPr="00710FAB" w:rsidRDefault="00340616" w:rsidP="00694DF9">
            <w:r w:rsidRPr="00710FAB">
              <w:rPr>
                <w:rFonts w:cs="Arial"/>
                <w:lang w:eastAsia="en-AU"/>
              </w:rPr>
              <w:t>The person who makes a decision to award a grant.</w:t>
            </w:r>
          </w:p>
        </w:tc>
      </w:tr>
      <w:tr w:rsidR="00340616" w:rsidRPr="001B21A4" w14:paraId="5351FE79" w14:textId="77777777" w:rsidTr="00876CDB">
        <w:tc>
          <w:tcPr>
            <w:tcW w:w="2513" w:type="dxa"/>
          </w:tcPr>
          <w:p w14:paraId="62F0B439" w14:textId="77777777" w:rsidR="00340616" w:rsidRPr="001B21A4" w:rsidRDefault="00EA4635" w:rsidP="00694DF9">
            <w:r>
              <w:t>d</w:t>
            </w:r>
            <w:r w:rsidR="00340616">
              <w:t>ouble dipping</w:t>
            </w:r>
          </w:p>
        </w:tc>
        <w:tc>
          <w:tcPr>
            <w:tcW w:w="6395" w:type="dxa"/>
          </w:tcPr>
          <w:p w14:paraId="473EE7DE" w14:textId="77777777" w:rsidR="00340616" w:rsidRPr="00710FAB" w:rsidRDefault="00340616" w:rsidP="00377B6F">
            <w:r w:rsidRPr="00710FAB">
              <w:t xml:space="preserve">Double dipping occurs where a </w:t>
            </w:r>
            <w:r w:rsidR="00377B6F">
              <w:t>grantees</w:t>
            </w:r>
            <w:r w:rsidRPr="00710FAB">
              <w:t xml:space="preserve"> is able to obtain </w:t>
            </w:r>
            <w:r>
              <w:t xml:space="preserve">a </w:t>
            </w:r>
            <w:r w:rsidRPr="00710FAB">
              <w:t>gra</w:t>
            </w:r>
            <w:r>
              <w:t xml:space="preserve">nt </w:t>
            </w:r>
            <w:r w:rsidRPr="00710FAB">
              <w:t xml:space="preserve">for the same project or activity from more than one source. </w:t>
            </w:r>
          </w:p>
        </w:tc>
      </w:tr>
      <w:tr w:rsidR="00340616" w:rsidRPr="001B21A4" w14:paraId="5766053C" w14:textId="77777777" w:rsidTr="00876CDB">
        <w:tc>
          <w:tcPr>
            <w:tcW w:w="2513" w:type="dxa"/>
          </w:tcPr>
          <w:p w14:paraId="0B9C4519" w14:textId="77777777" w:rsidR="00340616" w:rsidRPr="001B21A4" w:rsidRDefault="00340616" w:rsidP="00694DF9">
            <w:pPr>
              <w:tabs>
                <w:tab w:val="left" w:pos="2835"/>
              </w:tabs>
              <w:spacing w:after="120"/>
            </w:pPr>
            <w:r w:rsidRPr="001B21A4">
              <w:t>eligibility criteria</w:t>
            </w:r>
          </w:p>
        </w:tc>
        <w:tc>
          <w:tcPr>
            <w:tcW w:w="6395" w:type="dxa"/>
          </w:tcPr>
          <w:p w14:paraId="05137B18" w14:textId="77777777" w:rsidR="00340616" w:rsidRPr="00710FAB" w:rsidRDefault="00340616" w:rsidP="00BA2758">
            <w:pPr>
              <w:tabs>
                <w:tab w:val="left" w:pos="2835"/>
              </w:tabs>
              <w:spacing w:after="120"/>
            </w:pPr>
            <w:r w:rsidRPr="00710FAB">
              <w:rPr>
                <w:rFonts w:cs="Arial"/>
                <w:lang w:eastAsia="en-AU"/>
              </w:rPr>
              <w:t xml:space="preserve">The principles, standards or rules that a grant applicant must meet to qualify for consideration of a grant. Eligibility criteria may apply in addition to assessment criteria. </w:t>
            </w:r>
          </w:p>
        </w:tc>
      </w:tr>
      <w:tr w:rsidR="00340616" w:rsidRPr="00463AB3" w14:paraId="6D07A9A5" w14:textId="77777777" w:rsidTr="00A275FD">
        <w:tc>
          <w:tcPr>
            <w:tcW w:w="2513" w:type="dxa"/>
          </w:tcPr>
          <w:p w14:paraId="7FE3AD81" w14:textId="77777777" w:rsidR="00340616" w:rsidRPr="00463AB3" w:rsidRDefault="00340616" w:rsidP="00694DF9">
            <w:pPr>
              <w:tabs>
                <w:tab w:val="left" w:pos="2835"/>
              </w:tabs>
              <w:spacing w:after="120"/>
            </w:pPr>
            <w:r w:rsidRPr="00463AB3">
              <w:rPr>
                <w:rFonts w:cs="Arial"/>
                <w:lang w:eastAsia="en-AU"/>
              </w:rPr>
              <w:t xml:space="preserve">grant </w:t>
            </w:r>
          </w:p>
        </w:tc>
        <w:tc>
          <w:tcPr>
            <w:tcW w:w="6395" w:type="dxa"/>
          </w:tcPr>
          <w:p w14:paraId="5C841E7B" w14:textId="77777777" w:rsidR="0087788C" w:rsidRDefault="0087788C" w:rsidP="0087788C">
            <w:pPr>
              <w:rPr>
                <w:lang w:eastAsia="en-AU"/>
              </w:rPr>
            </w:pPr>
            <w:r>
              <w:rPr>
                <w:lang w:eastAsia="en-AU"/>
              </w:rPr>
              <w:t>A grant is an arrangement for the provision of financial assistance by the Commonwealth or on behalf of the Commonwealth:</w:t>
            </w:r>
          </w:p>
          <w:p w14:paraId="53922ED2" w14:textId="77777777" w:rsidR="0087788C" w:rsidRDefault="0087788C" w:rsidP="008307EB">
            <w:pPr>
              <w:numPr>
                <w:ilvl w:val="0"/>
                <w:numId w:val="21"/>
              </w:numPr>
              <w:suppressAutoHyphens w:val="0"/>
              <w:spacing w:before="0" w:after="40" w:line="240" w:lineRule="auto"/>
              <w:ind w:left="459" w:hanging="425"/>
              <w:rPr>
                <w:lang w:eastAsia="en-AU"/>
              </w:rPr>
            </w:pPr>
            <w:r>
              <w:rPr>
                <w:lang w:eastAsia="en-AU"/>
              </w:rPr>
              <w:t>under which relevant money or other CRF money, is to be paid to a grantee other than the Commonwealth</w:t>
            </w:r>
          </w:p>
          <w:p w14:paraId="2A1B1BD6" w14:textId="77777777" w:rsidR="00340616" w:rsidRPr="00463AB3" w:rsidRDefault="0087788C" w:rsidP="008307EB">
            <w:pPr>
              <w:numPr>
                <w:ilvl w:val="0"/>
                <w:numId w:val="21"/>
              </w:numPr>
              <w:suppressAutoHyphens w:val="0"/>
              <w:spacing w:before="0" w:after="40" w:line="240" w:lineRule="auto"/>
              <w:ind w:left="459" w:hanging="425"/>
              <w:rPr>
                <w:lang w:eastAsia="en-AU"/>
              </w:rPr>
            </w:pPr>
            <w:r>
              <w:rPr>
                <w:lang w:eastAsia="en-AU"/>
              </w:rPr>
              <w:t>which is intended to help address one or more of the Australian Government’s policy outcomes while assisting the grantee achieve its objectives</w:t>
            </w:r>
          </w:p>
        </w:tc>
      </w:tr>
      <w:tr w:rsidR="00340616" w:rsidRPr="001B21A4" w14:paraId="5C887AAF" w14:textId="77777777" w:rsidTr="00A275FD">
        <w:tc>
          <w:tcPr>
            <w:tcW w:w="2513" w:type="dxa"/>
          </w:tcPr>
          <w:p w14:paraId="5A041507" w14:textId="77777777" w:rsidR="00340616" w:rsidRPr="0007627E" w:rsidRDefault="00340616" w:rsidP="00694DF9">
            <w:pPr>
              <w:tabs>
                <w:tab w:val="left" w:pos="2835"/>
              </w:tabs>
              <w:spacing w:after="120"/>
            </w:pPr>
            <w:r>
              <w:t xml:space="preserve">grant </w:t>
            </w:r>
            <w:r w:rsidRPr="001B21A4">
              <w:t>activity</w:t>
            </w:r>
          </w:p>
        </w:tc>
        <w:tc>
          <w:tcPr>
            <w:tcW w:w="6395" w:type="dxa"/>
          </w:tcPr>
          <w:p w14:paraId="69A79192" w14:textId="77777777" w:rsidR="00340616" w:rsidRPr="00710FAB" w:rsidRDefault="00340616" w:rsidP="00BA2758">
            <w:pPr>
              <w:tabs>
                <w:tab w:val="left" w:pos="2835"/>
              </w:tabs>
              <w:spacing w:after="120"/>
            </w:pPr>
            <w:r w:rsidRPr="00710FAB">
              <w:t xml:space="preserve">Is the project /tasks /services that the Grantee is required to undertake with the grant money. It is described in the Grant Agreement. </w:t>
            </w:r>
          </w:p>
        </w:tc>
      </w:tr>
      <w:tr w:rsidR="00340616" w:rsidRPr="001B21A4" w14:paraId="1C44ADE4" w14:textId="77777777" w:rsidTr="00A275FD">
        <w:tc>
          <w:tcPr>
            <w:tcW w:w="2513" w:type="dxa"/>
          </w:tcPr>
          <w:p w14:paraId="7AD773F2" w14:textId="77777777" w:rsidR="00340616" w:rsidRPr="001B21A4" w:rsidRDefault="00340616" w:rsidP="00694DF9">
            <w:pPr>
              <w:tabs>
                <w:tab w:val="left" w:pos="2835"/>
              </w:tabs>
              <w:spacing w:after="120"/>
            </w:pPr>
            <w:r w:rsidRPr="001B21A4">
              <w:t>grant agreement</w:t>
            </w:r>
          </w:p>
        </w:tc>
        <w:tc>
          <w:tcPr>
            <w:tcW w:w="6395" w:type="dxa"/>
          </w:tcPr>
          <w:p w14:paraId="36880C17" w14:textId="77777777" w:rsidR="00340616" w:rsidRPr="00710FAB" w:rsidRDefault="00340616" w:rsidP="00377B6F">
            <w:pPr>
              <w:tabs>
                <w:tab w:val="left" w:pos="2835"/>
              </w:tabs>
              <w:spacing w:after="120"/>
            </w:pPr>
            <w:r w:rsidRPr="00710FAB">
              <w:t xml:space="preserve">Grant agreement means the contract template used by Australian Government entities to </w:t>
            </w:r>
            <w:r>
              <w:t xml:space="preserve">set out the mutual obligations relating to the provision of the grant. The Australian Government is standardising and streamlining </w:t>
            </w:r>
            <w:r w:rsidRPr="00710FAB">
              <w:t xml:space="preserve">grant agreements between the Commonwealth and </w:t>
            </w:r>
            <w:r w:rsidR="00377B6F">
              <w:t>grantees</w:t>
            </w:r>
            <w:r w:rsidRPr="00710FAB">
              <w:t xml:space="preserve"> to allow </w:t>
            </w:r>
            <w:r w:rsidR="00377B6F">
              <w:t>grantees</w:t>
            </w:r>
            <w:r w:rsidRPr="00710FAB">
              <w:t xml:space="preserve"> to engage more easily and efficiently with the Commonwealth. </w:t>
            </w:r>
          </w:p>
        </w:tc>
      </w:tr>
      <w:tr w:rsidR="00340616" w:rsidRPr="001B21A4" w14:paraId="7AC963FC" w14:textId="77777777" w:rsidTr="00A275FD">
        <w:tc>
          <w:tcPr>
            <w:tcW w:w="2513" w:type="dxa"/>
          </w:tcPr>
          <w:p w14:paraId="11CFCE03" w14:textId="77777777" w:rsidR="00340616" w:rsidRPr="001B21A4" w:rsidRDefault="00340616" w:rsidP="00694DF9">
            <w:pPr>
              <w:tabs>
                <w:tab w:val="left" w:pos="2835"/>
              </w:tabs>
              <w:spacing w:after="120"/>
            </w:pPr>
            <w:r>
              <w:t>grant opportunity</w:t>
            </w:r>
          </w:p>
        </w:tc>
        <w:tc>
          <w:tcPr>
            <w:tcW w:w="6395" w:type="dxa"/>
          </w:tcPr>
          <w:p w14:paraId="6C1EF5D2" w14:textId="77777777" w:rsidR="00340616" w:rsidRPr="00710FAB" w:rsidRDefault="00340616" w:rsidP="0020256C">
            <w:pPr>
              <w:tabs>
                <w:tab w:val="left" w:pos="2835"/>
              </w:tabs>
              <w:spacing w:after="120"/>
            </w:pPr>
            <w:r w:rsidRPr="00710FAB">
              <w:t xml:space="preserve">A notice published on GrantConnect advertising the availability of Commonwealth grants. </w:t>
            </w:r>
          </w:p>
        </w:tc>
      </w:tr>
      <w:tr w:rsidR="00340616" w:rsidRPr="001B21A4" w14:paraId="7B5600BC" w14:textId="77777777" w:rsidTr="00A275FD">
        <w:tc>
          <w:tcPr>
            <w:tcW w:w="2513" w:type="dxa"/>
          </w:tcPr>
          <w:p w14:paraId="1B0DAD90" w14:textId="77777777" w:rsidR="00340616" w:rsidRPr="001B21A4" w:rsidRDefault="00340616" w:rsidP="00694DF9">
            <w:pPr>
              <w:tabs>
                <w:tab w:val="left" w:pos="2835"/>
              </w:tabs>
              <w:spacing w:after="120"/>
            </w:pPr>
            <w:r w:rsidRPr="001B21A4">
              <w:t xml:space="preserve">grant </w:t>
            </w:r>
            <w:r>
              <w:t>program</w:t>
            </w:r>
          </w:p>
        </w:tc>
        <w:tc>
          <w:tcPr>
            <w:tcW w:w="6395" w:type="dxa"/>
          </w:tcPr>
          <w:p w14:paraId="76C84041" w14:textId="77777777" w:rsidR="00340616" w:rsidRPr="00710FAB" w:rsidRDefault="00340616" w:rsidP="00694DF9">
            <w:pPr>
              <w:tabs>
                <w:tab w:val="left" w:pos="2835"/>
              </w:tabs>
              <w:spacing w:after="120"/>
            </w:pPr>
            <w:r w:rsidRPr="00710FAB">
              <w:rPr>
                <w:rFonts w:cs="Arial"/>
              </w:rPr>
              <w:t>May be advertised within the ‘Forecast Opportunity’ (FO) section of GrantConnect to provide a consolidated view of associated grant opportunities and provide strategic context for specific grant opportunities</w:t>
            </w:r>
          </w:p>
        </w:tc>
      </w:tr>
      <w:tr w:rsidR="00340616" w:rsidRPr="001B21A4" w14:paraId="4999643E" w14:textId="77777777" w:rsidTr="00A275FD">
        <w:tc>
          <w:tcPr>
            <w:tcW w:w="2513" w:type="dxa"/>
          </w:tcPr>
          <w:p w14:paraId="2D6727B5" w14:textId="77777777" w:rsidR="00340616" w:rsidRPr="001B21A4" w:rsidRDefault="005E0682" w:rsidP="005E0682">
            <w:pPr>
              <w:tabs>
                <w:tab w:val="left" w:pos="2835"/>
              </w:tabs>
              <w:spacing w:after="120"/>
            </w:pPr>
            <w:r>
              <w:t>g</w:t>
            </w:r>
            <w:r w:rsidR="00340616">
              <w:t>rantee</w:t>
            </w:r>
          </w:p>
        </w:tc>
        <w:tc>
          <w:tcPr>
            <w:tcW w:w="6395" w:type="dxa"/>
          </w:tcPr>
          <w:p w14:paraId="696B0485" w14:textId="77777777" w:rsidR="00340616" w:rsidRPr="00710FAB" w:rsidRDefault="00340616" w:rsidP="00A76BFE">
            <w:pPr>
              <w:tabs>
                <w:tab w:val="left" w:pos="2835"/>
              </w:tabs>
              <w:spacing w:after="120"/>
            </w:pPr>
            <w:r w:rsidRPr="00710FAB">
              <w:t>An individual/organisation that has been awarded a grant</w:t>
            </w:r>
            <w:r w:rsidR="00A76BFE">
              <w:t>.</w:t>
            </w:r>
          </w:p>
        </w:tc>
      </w:tr>
      <w:tr w:rsidR="00340616" w:rsidRPr="00463AB3" w14:paraId="569E44DC" w14:textId="77777777" w:rsidTr="00A275FD">
        <w:tc>
          <w:tcPr>
            <w:tcW w:w="2513" w:type="dxa"/>
          </w:tcPr>
          <w:p w14:paraId="1CA77704" w14:textId="77777777" w:rsidR="00340616" w:rsidRPr="00463AB3" w:rsidRDefault="00340616" w:rsidP="00694DF9">
            <w:pPr>
              <w:tabs>
                <w:tab w:val="left" w:pos="2835"/>
              </w:tabs>
              <w:spacing w:after="120"/>
            </w:pPr>
            <w:r w:rsidRPr="00463AB3">
              <w:t>PBS Program</w:t>
            </w:r>
          </w:p>
        </w:tc>
        <w:tc>
          <w:tcPr>
            <w:tcW w:w="6395" w:type="dxa"/>
          </w:tcPr>
          <w:p w14:paraId="5F8D9BC9" w14:textId="77777777" w:rsidR="00340616" w:rsidRPr="00463AB3" w:rsidRDefault="00340616" w:rsidP="00694DF9">
            <w:pPr>
              <w:tabs>
                <w:tab w:val="left" w:pos="2835"/>
              </w:tabs>
              <w:spacing w:after="120"/>
            </w:pPr>
            <w:r w:rsidRPr="00463AB3">
              <w:rPr>
                <w:rFonts w:cs="Arial"/>
              </w:rPr>
              <w:t xml:space="preserve">Described within the entity’s Portfolio Budget Statement, </w:t>
            </w:r>
            <w:r w:rsidRPr="00463AB3">
              <w:t xml:space="preserve">PBS programs each link to a single outcome and provide transparency for funding decisions. These high level PBS programs often comprise a number of lower level, more publicly recognised programs, some of which will be Grant Programs. A PBS Program may have more than one Grant Program associated with it, and each of these may have </w:t>
            </w:r>
            <w:r w:rsidRPr="00463AB3">
              <w:rPr>
                <w:rFonts w:cs="Arial"/>
              </w:rPr>
              <w:t>one or more grant opportunities</w:t>
            </w:r>
          </w:p>
        </w:tc>
      </w:tr>
      <w:tr w:rsidR="00340616" w:rsidRPr="001B21A4" w14:paraId="35CFFACA" w14:textId="77777777" w:rsidTr="00A275FD">
        <w:tc>
          <w:tcPr>
            <w:tcW w:w="2513" w:type="dxa"/>
          </w:tcPr>
          <w:p w14:paraId="10C499C5" w14:textId="77777777" w:rsidR="00340616" w:rsidRPr="001B21A4" w:rsidRDefault="00340616" w:rsidP="00694DF9">
            <w:pPr>
              <w:tabs>
                <w:tab w:val="left" w:pos="2835"/>
              </w:tabs>
              <w:spacing w:after="120"/>
            </w:pPr>
            <w:r w:rsidRPr="001B21A4">
              <w:t>selection criteria</w:t>
            </w:r>
          </w:p>
        </w:tc>
        <w:tc>
          <w:tcPr>
            <w:tcW w:w="6395" w:type="dxa"/>
          </w:tcPr>
          <w:p w14:paraId="614BD8FB" w14:textId="77777777" w:rsidR="00340616" w:rsidRPr="00710FAB" w:rsidRDefault="00340616" w:rsidP="00BA2758">
            <w:pPr>
              <w:tabs>
                <w:tab w:val="left" w:pos="2835"/>
              </w:tabs>
              <w:spacing w:after="120"/>
            </w:pPr>
            <w:r w:rsidRPr="00710FAB">
              <w:t xml:space="preserve">Comprise eligibility criteria and assessment criteria. </w:t>
            </w:r>
          </w:p>
        </w:tc>
      </w:tr>
      <w:tr w:rsidR="00340616" w:rsidRPr="001B21A4" w14:paraId="25B8C68E" w14:textId="77777777" w:rsidTr="00A275FD">
        <w:tc>
          <w:tcPr>
            <w:tcW w:w="2513" w:type="dxa"/>
          </w:tcPr>
          <w:p w14:paraId="06D4D68D" w14:textId="77777777" w:rsidR="00340616" w:rsidRPr="001B21A4" w:rsidRDefault="00340616" w:rsidP="00694DF9">
            <w:pPr>
              <w:tabs>
                <w:tab w:val="left" w:pos="2835"/>
              </w:tabs>
              <w:spacing w:after="120"/>
            </w:pPr>
            <w:r w:rsidRPr="001B21A4">
              <w:t>selection process</w:t>
            </w:r>
          </w:p>
        </w:tc>
        <w:tc>
          <w:tcPr>
            <w:tcW w:w="6395" w:type="dxa"/>
          </w:tcPr>
          <w:p w14:paraId="2E37976C" w14:textId="77777777" w:rsidR="00340616" w:rsidRPr="00710FAB" w:rsidRDefault="00340616" w:rsidP="00BA2758">
            <w:pPr>
              <w:tabs>
                <w:tab w:val="left" w:pos="2835"/>
              </w:tabs>
              <w:spacing w:after="120"/>
            </w:pPr>
            <w:r w:rsidRPr="00710FAB">
              <w:t>The method used to select potential grantees. This process may involve comparative assessment of applications or the assessment of applications against the eligibility criteria a</w:t>
            </w:r>
            <w:r w:rsidR="00BA2758">
              <w:t xml:space="preserve">nd/or the assessment criteria. </w:t>
            </w:r>
          </w:p>
        </w:tc>
      </w:tr>
    </w:tbl>
    <w:p w14:paraId="3CA5F187" w14:textId="77777777" w:rsidR="00837E9F" w:rsidRPr="00C658E2" w:rsidRDefault="00257D56" w:rsidP="00C658E2">
      <w:pPr>
        <w:pStyle w:val="Heading1Numbered"/>
        <w:rPr>
          <w:color w:val="auto"/>
        </w:rPr>
      </w:pPr>
      <w:bookmarkStart w:id="210" w:name="_Toc467773997"/>
      <w:bookmarkStart w:id="211" w:name="_Toc488306311"/>
      <w:r>
        <w:br w:type="column"/>
      </w:r>
      <w:bookmarkStart w:id="212" w:name="_Toc507768903"/>
      <w:r w:rsidR="00837E9F" w:rsidRPr="0054078D">
        <w:t xml:space="preserve">Appendix A: </w:t>
      </w:r>
      <w:bookmarkEnd w:id="210"/>
      <w:bookmarkEnd w:id="211"/>
      <w:r w:rsidR="00F9762F" w:rsidRPr="0020256C">
        <w:t xml:space="preserve">Veteran </w:t>
      </w:r>
      <w:r w:rsidR="00DA60FD">
        <w:t>and</w:t>
      </w:r>
      <w:r w:rsidR="00F9762F" w:rsidRPr="0020256C">
        <w:t xml:space="preserve"> Community Grants – Item Categories</w:t>
      </w:r>
      <w:bookmarkEnd w:id="212"/>
    </w:p>
    <w:p w14:paraId="452FADDF" w14:textId="77777777" w:rsidR="00A861CC" w:rsidRPr="00585599" w:rsidRDefault="00310F44" w:rsidP="00A861CC">
      <w:pPr>
        <w:rPr>
          <w:rFonts w:cstheme="minorHAnsi"/>
        </w:rPr>
      </w:pPr>
      <w:r w:rsidRPr="00585599">
        <w:rPr>
          <w:rFonts w:cstheme="minorHAnsi"/>
        </w:rPr>
        <w:t>A</w:t>
      </w:r>
      <w:r w:rsidR="00A861CC" w:rsidRPr="00585599">
        <w:rPr>
          <w:rFonts w:cstheme="minorHAnsi"/>
        </w:rPr>
        <w:t>pplicants are required to select the item category/ies appropriate to the nature of the grant activity and that matches the item/s they want to buy. The examples are a guide only and are intended to help applicants select the most appropriate category.</w:t>
      </w:r>
    </w:p>
    <w:p w14:paraId="512E1815" w14:textId="77777777" w:rsidR="00A861CC" w:rsidRDefault="00A861CC" w:rsidP="00A861CC"/>
    <w:tbl>
      <w:tblPr>
        <w:tblStyle w:val="TableGrid"/>
        <w:tblW w:w="0" w:type="auto"/>
        <w:tblLook w:val="04A0" w:firstRow="1" w:lastRow="0" w:firstColumn="1" w:lastColumn="0" w:noHBand="0" w:noVBand="1"/>
        <w:tblCaption w:val="Item Category"/>
        <w:tblDescription w:val="Examples of eligible items"/>
      </w:tblPr>
      <w:tblGrid>
        <w:gridCol w:w="9016"/>
      </w:tblGrid>
      <w:tr w:rsidR="00A861CC" w14:paraId="4820013F" w14:textId="77777777" w:rsidTr="0088423F">
        <w:trPr>
          <w:tblHeader/>
        </w:trPr>
        <w:tc>
          <w:tcPr>
            <w:tcW w:w="9016" w:type="dxa"/>
          </w:tcPr>
          <w:p w14:paraId="705EAFD3" w14:textId="77777777" w:rsidR="00A861CC" w:rsidRDefault="00A861CC" w:rsidP="0088423F">
            <w:pPr>
              <w:spacing w:after="0" w:line="240" w:lineRule="auto"/>
              <w:rPr>
                <w:rFonts w:ascii="Arial" w:hAnsi="Arial" w:cs="Arial"/>
                <w:b/>
              </w:rPr>
            </w:pPr>
            <w:r w:rsidRPr="00FC6EDB">
              <w:rPr>
                <w:rFonts w:ascii="Arial" w:hAnsi="Arial" w:cs="Arial"/>
                <w:b/>
              </w:rPr>
              <w:t>Item Category</w:t>
            </w:r>
          </w:p>
          <w:p w14:paraId="7B8C1574" w14:textId="77777777" w:rsidR="00A861CC" w:rsidRPr="00A602CA" w:rsidRDefault="00A861CC" w:rsidP="0088423F">
            <w:pPr>
              <w:spacing w:after="0" w:line="240" w:lineRule="auto"/>
              <w:rPr>
                <w:rFonts w:ascii="Arial" w:hAnsi="Arial" w:cs="Arial"/>
              </w:rPr>
            </w:pPr>
            <w:r w:rsidRPr="00A602CA">
              <w:rPr>
                <w:rFonts w:ascii="Arial" w:hAnsi="Arial" w:cs="Arial"/>
              </w:rPr>
              <w:t>Examples of eligible items</w:t>
            </w:r>
          </w:p>
        </w:tc>
      </w:tr>
      <w:tr w:rsidR="00A861CC" w14:paraId="40666FE6" w14:textId="77777777" w:rsidTr="0088423F">
        <w:tc>
          <w:tcPr>
            <w:tcW w:w="9016" w:type="dxa"/>
          </w:tcPr>
          <w:p w14:paraId="0EDC9C57" w14:textId="77777777" w:rsidR="00A861CC" w:rsidRPr="00320565" w:rsidRDefault="00A861CC" w:rsidP="0088423F">
            <w:pPr>
              <w:spacing w:after="0" w:line="240" w:lineRule="auto"/>
              <w:rPr>
                <w:rFonts w:ascii="Arial" w:hAnsi="Arial" w:cs="Arial"/>
              </w:rPr>
            </w:pPr>
            <w:r w:rsidRPr="00320565">
              <w:rPr>
                <w:rFonts w:ascii="Arial" w:hAnsi="Arial" w:cs="Arial"/>
                <w:noProof/>
              </w:rPr>
              <w:t>Bus hire (e.g. series of bus trips conducted over a 12 month period)</w:t>
            </w:r>
          </w:p>
        </w:tc>
      </w:tr>
      <w:tr w:rsidR="00A861CC" w14:paraId="0484336B" w14:textId="77777777" w:rsidTr="0088423F">
        <w:tc>
          <w:tcPr>
            <w:tcW w:w="9016" w:type="dxa"/>
          </w:tcPr>
          <w:p w14:paraId="34DFB088" w14:textId="77777777" w:rsidR="00A861CC" w:rsidRPr="00320565" w:rsidRDefault="00A861CC" w:rsidP="0088423F">
            <w:pPr>
              <w:spacing w:after="0" w:line="240" w:lineRule="auto"/>
              <w:rPr>
                <w:rFonts w:ascii="Arial" w:eastAsia="Arial" w:hAnsi="Arial" w:cs="Times New Roman"/>
                <w:noProof/>
                <w:lang w:eastAsia="en-AU"/>
              </w:rPr>
            </w:pPr>
            <w:r w:rsidRPr="00320565">
              <w:rPr>
                <w:rFonts w:ascii="Arial" w:eastAsia="Times New Roman" w:hAnsi="Arial" w:cs="Times New Roman"/>
                <w:spacing w:val="5"/>
                <w:lang w:eastAsia="en-AU"/>
              </w:rPr>
              <w:t>Passenger carrying vehicle (e.g. small bus)</w:t>
            </w:r>
          </w:p>
        </w:tc>
      </w:tr>
      <w:tr w:rsidR="00A861CC" w14:paraId="68841A6B" w14:textId="77777777" w:rsidTr="0088423F">
        <w:tc>
          <w:tcPr>
            <w:tcW w:w="9016" w:type="dxa"/>
          </w:tcPr>
          <w:p w14:paraId="5EB53376" w14:textId="77777777" w:rsidR="00A861CC" w:rsidRPr="00320565" w:rsidRDefault="00A861CC" w:rsidP="0088423F">
            <w:pPr>
              <w:spacing w:after="0" w:line="240" w:lineRule="auto"/>
              <w:rPr>
                <w:rFonts w:ascii="Arial" w:eastAsia="Times New Roman" w:hAnsi="Arial" w:cs="Times New Roman"/>
                <w:spacing w:val="5"/>
                <w:lang w:eastAsia="en-AU"/>
              </w:rPr>
            </w:pPr>
            <w:r w:rsidRPr="00320565">
              <w:rPr>
                <w:rFonts w:ascii="Arial" w:eastAsia="Times New Roman" w:hAnsi="Arial" w:cs="Times New Roman"/>
                <w:spacing w:val="5"/>
                <w:lang w:eastAsia="en-AU"/>
              </w:rPr>
              <w:t>Passenger carrying vehicle after-market modifications</w:t>
            </w:r>
          </w:p>
        </w:tc>
      </w:tr>
      <w:tr w:rsidR="00A861CC" w:rsidRPr="00837E9F" w14:paraId="3F7DA95A" w14:textId="77777777" w:rsidTr="0088423F">
        <w:tc>
          <w:tcPr>
            <w:tcW w:w="9016" w:type="dxa"/>
          </w:tcPr>
          <w:p w14:paraId="2EF671EF" w14:textId="77777777" w:rsidR="00A861CC" w:rsidRPr="00320565" w:rsidRDefault="00A861CC" w:rsidP="0088423F">
            <w:pPr>
              <w:suppressAutoHyphens w:val="0"/>
              <w:spacing w:before="120" w:after="120" w:line="240" w:lineRule="atLeast"/>
              <w:rPr>
                <w:rFonts w:ascii="Arial" w:eastAsia="Times New Roman" w:hAnsi="Arial" w:cs="Arial"/>
                <w:spacing w:val="5"/>
                <w:lang w:eastAsia="en-AU"/>
              </w:rPr>
            </w:pPr>
            <w:r w:rsidRPr="00320565">
              <w:rPr>
                <w:rFonts w:ascii="Arial" w:eastAsia="Times New Roman" w:hAnsi="Arial" w:cs="Arial"/>
                <w:spacing w:val="5"/>
                <w:lang w:eastAsia="en-AU"/>
              </w:rPr>
              <w:t>Contribution to Project Officer expenses (where appropriate to the grant activity. e.g mileage, meals, accommodation)</w:t>
            </w:r>
          </w:p>
        </w:tc>
      </w:tr>
      <w:tr w:rsidR="00A861CC" w14:paraId="136F423D" w14:textId="77777777" w:rsidTr="0088423F">
        <w:tc>
          <w:tcPr>
            <w:tcW w:w="9016" w:type="dxa"/>
          </w:tcPr>
          <w:p w14:paraId="52D6BF21" w14:textId="77777777" w:rsidR="00A861CC" w:rsidRPr="00320565" w:rsidRDefault="00A861CC" w:rsidP="0088423F">
            <w:pPr>
              <w:spacing w:after="0" w:line="240" w:lineRule="auto"/>
              <w:rPr>
                <w:rFonts w:ascii="Arial" w:hAnsi="Arial" w:cs="Arial"/>
              </w:rPr>
            </w:pPr>
            <w:r w:rsidRPr="00320565">
              <w:rPr>
                <w:rFonts w:ascii="Arial" w:hAnsi="Arial" w:cs="Arial"/>
                <w:noProof/>
              </w:rPr>
              <w:t>Contribution to volunteer training expenses (e.g. workplace health and saftey, first aid, health and fitness qualifications and accreditation)</w:t>
            </w:r>
          </w:p>
        </w:tc>
      </w:tr>
      <w:tr w:rsidR="00A861CC" w14:paraId="531BF702" w14:textId="77777777" w:rsidTr="0088423F">
        <w:tc>
          <w:tcPr>
            <w:tcW w:w="9016" w:type="dxa"/>
          </w:tcPr>
          <w:p w14:paraId="2E4CCB32" w14:textId="77777777" w:rsidR="00A861CC" w:rsidRPr="00320565" w:rsidRDefault="00A861CC" w:rsidP="0088423F">
            <w:pPr>
              <w:spacing w:after="0" w:line="240" w:lineRule="auto"/>
              <w:rPr>
                <w:rFonts w:ascii="Arial" w:hAnsi="Arial" w:cs="Arial"/>
                <w:noProof/>
              </w:rPr>
            </w:pPr>
            <w:r w:rsidRPr="00320565">
              <w:rPr>
                <w:rFonts w:ascii="Arial" w:eastAsia="Times New Roman" w:hAnsi="Arial" w:cs="Times New Roman"/>
                <w:spacing w:val="5"/>
                <w:lang w:eastAsia="en-AU"/>
              </w:rPr>
              <w:t>Workshop equipment (e.g. woodworking, metalworking, arts and crafts, cooking utensils and ingredients)</w:t>
            </w:r>
          </w:p>
        </w:tc>
      </w:tr>
      <w:tr w:rsidR="00A861CC" w14:paraId="132ABA59" w14:textId="77777777" w:rsidTr="0088423F">
        <w:tc>
          <w:tcPr>
            <w:tcW w:w="9016" w:type="dxa"/>
          </w:tcPr>
          <w:p w14:paraId="72DFEA41" w14:textId="77777777" w:rsidR="00A861CC" w:rsidRPr="00320565" w:rsidRDefault="00A861CC" w:rsidP="0088423F">
            <w:pPr>
              <w:spacing w:after="0" w:line="240" w:lineRule="auto"/>
              <w:rPr>
                <w:rFonts w:ascii="Arial" w:eastAsia="Times New Roman" w:hAnsi="Arial" w:cs="Times New Roman"/>
                <w:spacing w:val="5"/>
                <w:lang w:eastAsia="en-AU"/>
              </w:rPr>
            </w:pPr>
            <w:r w:rsidRPr="00320565">
              <w:rPr>
                <w:rFonts w:ascii="Arial" w:eastAsia="Times New Roman" w:hAnsi="Arial" w:cs="Times New Roman"/>
                <w:spacing w:val="5"/>
                <w:lang w:eastAsia="en-AU"/>
              </w:rPr>
              <w:t>Evaluation costs</w:t>
            </w:r>
          </w:p>
        </w:tc>
      </w:tr>
      <w:tr w:rsidR="00A861CC" w14:paraId="31E302B2" w14:textId="77777777" w:rsidTr="0088423F">
        <w:tc>
          <w:tcPr>
            <w:tcW w:w="9016" w:type="dxa"/>
          </w:tcPr>
          <w:p w14:paraId="693BB030" w14:textId="77777777" w:rsidR="00A861CC" w:rsidRPr="00320565" w:rsidRDefault="00A861CC" w:rsidP="0088423F">
            <w:pPr>
              <w:spacing w:after="0" w:line="240" w:lineRule="auto"/>
              <w:rPr>
                <w:rFonts w:ascii="Arial" w:hAnsi="Arial" w:cs="Arial"/>
                <w:noProof/>
              </w:rPr>
            </w:pPr>
            <w:r w:rsidRPr="00320565">
              <w:rPr>
                <w:rFonts w:ascii="Arial" w:hAnsi="Arial" w:cs="Arial"/>
                <w:noProof/>
              </w:rPr>
              <w:t>Computer equipment (e.g. printer, photocopier, computer)</w:t>
            </w:r>
          </w:p>
        </w:tc>
      </w:tr>
      <w:tr w:rsidR="00A861CC" w14:paraId="16C335CC" w14:textId="77777777" w:rsidTr="0088423F">
        <w:tc>
          <w:tcPr>
            <w:tcW w:w="9016" w:type="dxa"/>
          </w:tcPr>
          <w:p w14:paraId="6CEB37A9" w14:textId="77777777" w:rsidR="00A861CC" w:rsidRPr="00320565" w:rsidRDefault="00A861CC" w:rsidP="0088423F">
            <w:pPr>
              <w:spacing w:after="0" w:line="240" w:lineRule="auto"/>
              <w:rPr>
                <w:rFonts w:ascii="Arial" w:hAnsi="Arial" w:cs="Arial"/>
                <w:noProof/>
              </w:rPr>
            </w:pPr>
            <w:r w:rsidRPr="00320565">
              <w:rPr>
                <w:rFonts w:ascii="Arial" w:hAnsi="Arial" w:cs="Arial"/>
                <w:noProof/>
              </w:rPr>
              <w:t>Electronic/audio/video/TV (non-computer related)</w:t>
            </w:r>
          </w:p>
        </w:tc>
      </w:tr>
      <w:tr w:rsidR="00A861CC" w14:paraId="72504E31" w14:textId="77777777" w:rsidTr="0088423F">
        <w:tc>
          <w:tcPr>
            <w:tcW w:w="9016" w:type="dxa"/>
          </w:tcPr>
          <w:p w14:paraId="59F3A00F" w14:textId="77777777" w:rsidR="00A861CC" w:rsidRPr="00320565" w:rsidRDefault="002D5144" w:rsidP="0088423F">
            <w:pPr>
              <w:spacing w:after="0" w:line="240" w:lineRule="auto"/>
              <w:rPr>
                <w:rFonts w:ascii="Arial" w:eastAsia="Times New Roman" w:hAnsi="Arial" w:cs="Times New Roman"/>
                <w:spacing w:val="5"/>
                <w:lang w:eastAsia="en-AU"/>
              </w:rPr>
            </w:pPr>
            <w:r>
              <w:rPr>
                <w:rFonts w:ascii="Arial" w:eastAsia="Times New Roman" w:hAnsi="Arial" w:cs="Times New Roman"/>
                <w:spacing w:val="5"/>
                <w:lang w:eastAsia="en-AU"/>
              </w:rPr>
              <w:t>Exercise equipment (e.g. treadmill, exercise bike)</w:t>
            </w:r>
          </w:p>
        </w:tc>
      </w:tr>
      <w:tr w:rsidR="00A861CC" w14:paraId="3010918C" w14:textId="77777777" w:rsidTr="0088423F">
        <w:tc>
          <w:tcPr>
            <w:tcW w:w="9016" w:type="dxa"/>
          </w:tcPr>
          <w:p w14:paraId="0DD4997A" w14:textId="77777777" w:rsidR="00A861CC" w:rsidRPr="00320565" w:rsidRDefault="00A861CC" w:rsidP="0088423F">
            <w:pPr>
              <w:spacing w:after="0" w:line="240" w:lineRule="auto"/>
              <w:rPr>
                <w:rFonts w:ascii="Arial" w:eastAsia="Times New Roman" w:hAnsi="Arial" w:cs="Times New Roman"/>
                <w:spacing w:val="5"/>
                <w:lang w:eastAsia="en-AU"/>
              </w:rPr>
            </w:pPr>
            <w:r w:rsidRPr="00320565">
              <w:rPr>
                <w:rFonts w:ascii="Arial" w:eastAsia="Arial" w:hAnsi="Arial" w:cs="Times New Roman"/>
                <w:noProof/>
                <w:lang w:eastAsia="en-AU"/>
              </w:rPr>
              <w:t xml:space="preserve">Heating/cooling  </w:t>
            </w:r>
            <w:r w:rsidR="002D5144">
              <w:rPr>
                <w:rFonts w:ascii="Arial" w:eastAsia="Arial" w:hAnsi="Arial" w:cs="Times New Roman"/>
                <w:noProof/>
                <w:lang w:eastAsia="en-AU"/>
              </w:rPr>
              <w:t>(e.g. air conditioner, heater(moveable), fan)</w:t>
            </w:r>
            <w:r w:rsidRPr="00320565">
              <w:rPr>
                <w:rFonts w:ascii="Arial" w:eastAsia="Arial" w:hAnsi="Arial" w:cs="Times New Roman"/>
                <w:noProof/>
                <w:lang w:eastAsia="en-AU"/>
              </w:rPr>
              <w:t xml:space="preserve"> </w:t>
            </w:r>
          </w:p>
        </w:tc>
      </w:tr>
      <w:tr w:rsidR="00A861CC" w14:paraId="20B0FBF4" w14:textId="77777777" w:rsidTr="0088423F">
        <w:tc>
          <w:tcPr>
            <w:tcW w:w="9016" w:type="dxa"/>
          </w:tcPr>
          <w:p w14:paraId="06AC727E" w14:textId="77777777" w:rsidR="00A861CC" w:rsidRPr="00320565" w:rsidRDefault="00A861CC" w:rsidP="0088423F">
            <w:pPr>
              <w:spacing w:after="0" w:line="240" w:lineRule="auto"/>
              <w:rPr>
                <w:rFonts w:ascii="Arial" w:eastAsia="Times New Roman" w:hAnsi="Arial" w:cs="Times New Roman"/>
                <w:spacing w:val="5"/>
                <w:lang w:eastAsia="en-AU"/>
              </w:rPr>
            </w:pPr>
            <w:r w:rsidRPr="00320565">
              <w:rPr>
                <w:rFonts w:ascii="Arial" w:eastAsia="Arial" w:hAnsi="Arial" w:cs="Times New Roman"/>
                <w:noProof/>
                <w:lang w:eastAsia="en-AU"/>
              </w:rPr>
              <w:t>Indoor furniture and equipment</w:t>
            </w:r>
            <w:r w:rsidR="002D5144">
              <w:rPr>
                <w:rFonts w:ascii="Arial" w:eastAsia="Arial" w:hAnsi="Arial" w:cs="Times New Roman"/>
                <w:noProof/>
                <w:lang w:eastAsia="en-AU"/>
              </w:rPr>
              <w:t xml:space="preserve"> (e.g. chairs, tables, sofa/lounge)</w:t>
            </w:r>
          </w:p>
        </w:tc>
      </w:tr>
      <w:tr w:rsidR="00A861CC" w14:paraId="69E502EF" w14:textId="77777777" w:rsidTr="0088423F">
        <w:tc>
          <w:tcPr>
            <w:tcW w:w="9016" w:type="dxa"/>
          </w:tcPr>
          <w:p w14:paraId="40BE919D" w14:textId="77777777" w:rsidR="00A861CC" w:rsidRPr="00320565" w:rsidRDefault="00A861CC" w:rsidP="0088423F">
            <w:pPr>
              <w:spacing w:after="0" w:line="240" w:lineRule="auto"/>
              <w:rPr>
                <w:rFonts w:ascii="Arial" w:eastAsia="Arial" w:hAnsi="Arial" w:cs="Arial"/>
                <w:noProof/>
                <w:lang w:eastAsia="en-AU"/>
              </w:rPr>
            </w:pPr>
            <w:r w:rsidRPr="00320565">
              <w:rPr>
                <w:rFonts w:ascii="Arial" w:hAnsi="Arial" w:cs="Arial"/>
                <w:noProof/>
              </w:rPr>
              <w:t>Kitchen appliances</w:t>
            </w:r>
            <w:r w:rsidR="002D5144">
              <w:rPr>
                <w:rFonts w:ascii="Arial" w:hAnsi="Arial" w:cs="Arial"/>
                <w:noProof/>
              </w:rPr>
              <w:t xml:space="preserve"> (e.g. microwave, deep fryer, water cooler, small kitchen appliances)</w:t>
            </w:r>
          </w:p>
        </w:tc>
      </w:tr>
      <w:tr w:rsidR="00A861CC" w14:paraId="6BE26DB6" w14:textId="77777777" w:rsidTr="0088423F">
        <w:tc>
          <w:tcPr>
            <w:tcW w:w="9016" w:type="dxa"/>
          </w:tcPr>
          <w:p w14:paraId="11AE6EEE" w14:textId="77777777" w:rsidR="00A861CC" w:rsidRPr="00320565" w:rsidRDefault="00A861CC" w:rsidP="0088423F">
            <w:pPr>
              <w:spacing w:after="0" w:line="240" w:lineRule="auto"/>
              <w:rPr>
                <w:rFonts w:ascii="Arial" w:eastAsia="Arial" w:hAnsi="Arial" w:cs="Times New Roman"/>
                <w:noProof/>
                <w:lang w:eastAsia="en-AU"/>
              </w:rPr>
            </w:pPr>
            <w:r w:rsidRPr="00320565">
              <w:rPr>
                <w:rFonts w:ascii="Arial" w:eastAsia="Arial" w:hAnsi="Arial" w:cs="Times New Roman"/>
                <w:noProof/>
                <w:lang w:eastAsia="en-AU"/>
              </w:rPr>
              <w:t>Whitegoods and major appliances</w:t>
            </w:r>
            <w:r w:rsidR="002D5144">
              <w:rPr>
                <w:rFonts w:ascii="Arial" w:eastAsia="Arial" w:hAnsi="Arial" w:cs="Times New Roman"/>
                <w:noProof/>
                <w:lang w:eastAsia="en-AU"/>
              </w:rPr>
              <w:t xml:space="preserve"> (e.g. refrigerator, freezer, washing machine)</w:t>
            </w:r>
          </w:p>
        </w:tc>
      </w:tr>
      <w:tr w:rsidR="00A861CC" w14:paraId="212EEEDA" w14:textId="77777777" w:rsidTr="0088423F">
        <w:tc>
          <w:tcPr>
            <w:tcW w:w="9016" w:type="dxa"/>
          </w:tcPr>
          <w:p w14:paraId="6897C35E" w14:textId="77777777" w:rsidR="00A861CC" w:rsidRPr="00320565" w:rsidRDefault="00A861CC" w:rsidP="0088423F">
            <w:pPr>
              <w:spacing w:after="0" w:line="240" w:lineRule="auto"/>
              <w:rPr>
                <w:rFonts w:ascii="Arial" w:eastAsia="Arial" w:hAnsi="Arial" w:cs="Times New Roman"/>
                <w:noProof/>
                <w:lang w:eastAsia="en-AU"/>
              </w:rPr>
            </w:pPr>
            <w:r w:rsidRPr="00320565">
              <w:rPr>
                <w:rFonts w:ascii="Arial" w:eastAsia="Arial" w:hAnsi="Arial" w:cs="Times New Roman"/>
                <w:noProof/>
                <w:lang w:eastAsia="en-AU"/>
              </w:rPr>
              <w:t>Repairs of floors</w:t>
            </w:r>
          </w:p>
        </w:tc>
      </w:tr>
      <w:tr w:rsidR="00A861CC" w14:paraId="7E8EA059" w14:textId="77777777" w:rsidTr="0088423F">
        <w:tc>
          <w:tcPr>
            <w:tcW w:w="9016" w:type="dxa"/>
          </w:tcPr>
          <w:p w14:paraId="208DE4C8" w14:textId="77777777" w:rsidR="00A861CC" w:rsidRPr="00320565" w:rsidRDefault="00A861CC" w:rsidP="0088423F">
            <w:pPr>
              <w:spacing w:after="0" w:line="240" w:lineRule="auto"/>
              <w:rPr>
                <w:rFonts w:ascii="Arial" w:eastAsia="Arial" w:hAnsi="Arial" w:cs="Arial"/>
                <w:noProof/>
                <w:lang w:eastAsia="en-AU"/>
              </w:rPr>
            </w:pPr>
            <w:r w:rsidRPr="00320565">
              <w:rPr>
                <w:rFonts w:ascii="Arial" w:hAnsi="Arial" w:cs="Arial"/>
                <w:noProof/>
              </w:rPr>
              <w:t xml:space="preserve">Repairs of roofs  </w:t>
            </w:r>
          </w:p>
        </w:tc>
      </w:tr>
      <w:tr w:rsidR="00A861CC" w14:paraId="65F41E8D" w14:textId="77777777" w:rsidTr="0088423F">
        <w:tc>
          <w:tcPr>
            <w:tcW w:w="9016" w:type="dxa"/>
          </w:tcPr>
          <w:p w14:paraId="40AA726A" w14:textId="77777777" w:rsidR="00A861CC" w:rsidRPr="00320565" w:rsidRDefault="00A861CC" w:rsidP="0088423F">
            <w:pPr>
              <w:spacing w:after="0" w:line="240" w:lineRule="auto"/>
              <w:rPr>
                <w:rFonts w:ascii="Arial" w:hAnsi="Arial" w:cs="Arial"/>
                <w:noProof/>
              </w:rPr>
            </w:pPr>
            <w:r w:rsidRPr="00320565">
              <w:rPr>
                <w:rFonts w:ascii="Arial" w:eastAsia="Arial" w:hAnsi="Arial" w:cs="Times New Roman"/>
                <w:noProof/>
                <w:lang w:eastAsia="en-AU"/>
              </w:rPr>
              <w:t>Upgrade of kitchen facilities</w:t>
            </w:r>
            <w:r w:rsidR="00257D56">
              <w:rPr>
                <w:rFonts w:ascii="Arial" w:eastAsia="Arial" w:hAnsi="Arial" w:cs="Times New Roman"/>
                <w:noProof/>
                <w:lang w:eastAsia="en-AU"/>
              </w:rPr>
              <w:t xml:space="preserve">  </w:t>
            </w:r>
          </w:p>
        </w:tc>
      </w:tr>
      <w:tr w:rsidR="00A861CC" w14:paraId="2FA25920" w14:textId="77777777" w:rsidTr="0088423F">
        <w:tc>
          <w:tcPr>
            <w:tcW w:w="9016" w:type="dxa"/>
          </w:tcPr>
          <w:p w14:paraId="61450374" w14:textId="77777777" w:rsidR="00A861CC" w:rsidRPr="00320565" w:rsidRDefault="00A861CC" w:rsidP="0088423F">
            <w:pPr>
              <w:spacing w:after="0" w:line="240" w:lineRule="auto"/>
              <w:rPr>
                <w:rFonts w:ascii="Arial" w:hAnsi="Arial" w:cs="Arial"/>
                <w:noProof/>
              </w:rPr>
            </w:pPr>
            <w:r w:rsidRPr="00320565">
              <w:rPr>
                <w:rFonts w:ascii="Arial" w:eastAsia="Arial" w:hAnsi="Arial" w:cs="Times New Roman"/>
                <w:noProof/>
                <w:lang w:eastAsia="en-AU"/>
              </w:rPr>
              <w:t>Upgrade of toilet facilities including disability access</w:t>
            </w:r>
          </w:p>
        </w:tc>
      </w:tr>
      <w:tr w:rsidR="00A861CC" w14:paraId="365DEDFC" w14:textId="77777777" w:rsidTr="0088423F">
        <w:tc>
          <w:tcPr>
            <w:tcW w:w="9016" w:type="dxa"/>
          </w:tcPr>
          <w:p w14:paraId="0241EE41" w14:textId="77777777" w:rsidR="00A861CC" w:rsidRPr="00320565" w:rsidRDefault="00A861CC" w:rsidP="0088423F">
            <w:pPr>
              <w:spacing w:after="0" w:line="240" w:lineRule="auto"/>
              <w:rPr>
                <w:rFonts w:ascii="Arial" w:eastAsia="Arial" w:hAnsi="Arial" w:cs="Times New Roman"/>
                <w:noProof/>
                <w:lang w:eastAsia="en-AU"/>
              </w:rPr>
            </w:pPr>
            <w:r w:rsidRPr="00320565">
              <w:rPr>
                <w:rFonts w:ascii="Arial" w:eastAsia="Arial" w:hAnsi="Arial" w:cs="Times New Roman"/>
                <w:noProof/>
                <w:lang w:eastAsia="en-AU"/>
              </w:rPr>
              <w:t>Provision of disabled access to a building (e.g. ramps and access doors)</w:t>
            </w:r>
          </w:p>
        </w:tc>
      </w:tr>
      <w:tr w:rsidR="00A861CC" w14:paraId="57A21DE0" w14:textId="77777777" w:rsidTr="0088423F">
        <w:tc>
          <w:tcPr>
            <w:tcW w:w="9016" w:type="dxa"/>
          </w:tcPr>
          <w:p w14:paraId="4C7FA322" w14:textId="77777777" w:rsidR="00A861CC" w:rsidRPr="00320565" w:rsidRDefault="00A861CC" w:rsidP="0088423F">
            <w:pPr>
              <w:spacing w:after="0" w:line="240" w:lineRule="auto"/>
              <w:rPr>
                <w:rFonts w:ascii="Arial" w:eastAsia="Arial" w:hAnsi="Arial" w:cs="Times New Roman"/>
                <w:noProof/>
                <w:lang w:eastAsia="en-AU"/>
              </w:rPr>
            </w:pPr>
            <w:r w:rsidRPr="00320565">
              <w:rPr>
                <w:rFonts w:ascii="Arial" w:eastAsia="Arial" w:hAnsi="Arial" w:cs="Times New Roman"/>
                <w:noProof/>
                <w:lang w:eastAsia="en-AU"/>
              </w:rPr>
              <w:t>Outdoor furniture and equipment</w:t>
            </w:r>
            <w:r w:rsidR="002D5144">
              <w:rPr>
                <w:rFonts w:ascii="Arial" w:eastAsia="Arial" w:hAnsi="Arial" w:cs="Times New Roman"/>
                <w:noProof/>
                <w:lang w:eastAsia="en-AU"/>
              </w:rPr>
              <w:t xml:space="preserve"> (e.g. barbeque, chairs, tables)</w:t>
            </w:r>
          </w:p>
        </w:tc>
      </w:tr>
      <w:tr w:rsidR="00A861CC" w14:paraId="01969BDC" w14:textId="77777777" w:rsidTr="0088423F">
        <w:tc>
          <w:tcPr>
            <w:tcW w:w="9016" w:type="dxa"/>
          </w:tcPr>
          <w:p w14:paraId="01610201" w14:textId="77777777" w:rsidR="00A861CC" w:rsidRPr="00320565" w:rsidRDefault="00A861CC" w:rsidP="0088423F">
            <w:pPr>
              <w:spacing w:after="0" w:line="240" w:lineRule="auto"/>
              <w:rPr>
                <w:rFonts w:ascii="Arial" w:eastAsia="Arial" w:hAnsi="Arial" w:cs="Times New Roman"/>
                <w:noProof/>
                <w:lang w:eastAsia="en-AU"/>
              </w:rPr>
            </w:pPr>
            <w:r w:rsidRPr="00320565">
              <w:rPr>
                <w:rFonts w:ascii="Arial" w:eastAsia="Times New Roman" w:hAnsi="Arial" w:cs="Times New Roman"/>
                <w:spacing w:val="5"/>
                <w:lang w:eastAsia="en-AU"/>
              </w:rPr>
              <w:t>Landscaping/gardening</w:t>
            </w:r>
            <w:r w:rsidR="00B74275">
              <w:rPr>
                <w:rFonts w:ascii="Arial" w:eastAsia="Times New Roman" w:hAnsi="Arial" w:cs="Times New Roman"/>
                <w:spacing w:val="5"/>
                <w:lang w:eastAsia="en-AU"/>
              </w:rPr>
              <w:t xml:space="preserve"> program</w:t>
            </w:r>
            <w:r w:rsidRPr="00320565">
              <w:rPr>
                <w:rFonts w:ascii="Arial" w:eastAsia="Times New Roman" w:hAnsi="Arial" w:cs="Times New Roman"/>
                <w:spacing w:val="5"/>
                <w:lang w:eastAsia="en-AU"/>
              </w:rPr>
              <w:t xml:space="preserve"> (e.g. trailer, mowing equipment, gardening tools)</w:t>
            </w:r>
          </w:p>
        </w:tc>
      </w:tr>
      <w:tr w:rsidR="00A861CC" w14:paraId="580BA97B" w14:textId="77777777" w:rsidTr="0088423F">
        <w:tc>
          <w:tcPr>
            <w:tcW w:w="9016" w:type="dxa"/>
          </w:tcPr>
          <w:p w14:paraId="09E602F2" w14:textId="77777777" w:rsidR="00A861CC" w:rsidRPr="00320565" w:rsidRDefault="00A861CC" w:rsidP="0088423F">
            <w:pPr>
              <w:spacing w:after="0" w:line="240" w:lineRule="auto"/>
              <w:rPr>
                <w:rFonts w:ascii="Arial" w:eastAsia="Times New Roman" w:hAnsi="Arial" w:cs="Times New Roman"/>
                <w:spacing w:val="5"/>
                <w:lang w:eastAsia="en-AU"/>
              </w:rPr>
            </w:pPr>
            <w:r w:rsidRPr="00320565">
              <w:rPr>
                <w:rFonts w:ascii="Arial" w:eastAsia="Arial" w:hAnsi="Arial" w:cs="Times New Roman"/>
                <w:noProof/>
                <w:lang w:eastAsia="en-AU"/>
              </w:rPr>
              <w:t>Provision of external shade areas (e.g. pergolas or verandas)</w:t>
            </w:r>
          </w:p>
        </w:tc>
      </w:tr>
    </w:tbl>
    <w:p w14:paraId="5271C1A6" w14:textId="77777777" w:rsidR="00A861CC" w:rsidRPr="00B91E3E" w:rsidRDefault="00A861CC" w:rsidP="00A861CC"/>
    <w:p w14:paraId="711EE899" w14:textId="77777777" w:rsidR="00F9762F" w:rsidRPr="00B91E3E" w:rsidRDefault="00F9762F" w:rsidP="00F9762F"/>
    <w:p w14:paraId="49CE39FB" w14:textId="77777777" w:rsidR="00837E9F" w:rsidRDefault="00837E9F" w:rsidP="007D46A2">
      <w:pPr>
        <w:spacing w:after="0" w:line="240" w:lineRule="auto"/>
      </w:pPr>
    </w:p>
    <w:sectPr w:rsidR="00837E9F" w:rsidSect="00584E80">
      <w:headerReference w:type="even" r:id="rId36"/>
      <w:headerReference w:type="default" r:id="rId37"/>
      <w:footerReference w:type="even" r:id="rId38"/>
      <w:footerReference w:type="default" r:id="rId39"/>
      <w:headerReference w:type="first" r:id="rId40"/>
      <w:footerReference w:type="first" r:id="rId41"/>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BA48E" w14:textId="77777777" w:rsidR="00D46658" w:rsidRDefault="00D46658" w:rsidP="00EF4574">
      <w:pPr>
        <w:spacing w:before="0" w:after="0" w:line="240" w:lineRule="auto"/>
      </w:pPr>
      <w:r>
        <w:separator/>
      </w:r>
    </w:p>
    <w:p w14:paraId="12F4943C" w14:textId="77777777" w:rsidR="00D46658" w:rsidRDefault="00D46658"/>
  </w:endnote>
  <w:endnote w:type="continuationSeparator" w:id="0">
    <w:p w14:paraId="0B623AE5" w14:textId="77777777" w:rsidR="00D46658" w:rsidRDefault="00D46658" w:rsidP="00EF4574">
      <w:pPr>
        <w:spacing w:before="0" w:after="0" w:line="240" w:lineRule="auto"/>
      </w:pPr>
      <w:r>
        <w:continuationSeparator/>
      </w:r>
    </w:p>
    <w:p w14:paraId="527A24E7" w14:textId="77777777" w:rsidR="00D46658" w:rsidRDefault="00D46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239C" w14:textId="77777777" w:rsidR="001B14E6" w:rsidRDefault="001B1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55670" w14:textId="0A167420" w:rsidR="001B14E6" w:rsidRDefault="001B14E6" w:rsidP="005970EA">
    <w:pPr>
      <w:pStyle w:val="Footer"/>
      <w:rPr>
        <w:noProof/>
      </w:rPr>
    </w:pPr>
    <w:r>
      <w:tab/>
    </w:r>
    <w:r>
      <w:tab/>
    </w:r>
    <w:r>
      <w:fldChar w:fldCharType="begin"/>
    </w:r>
    <w:r>
      <w:instrText xml:space="preserve"> PAGE   \* MERGEFORMAT </w:instrText>
    </w:r>
    <w:r>
      <w:fldChar w:fldCharType="separate"/>
    </w:r>
    <w:r w:rsidR="00AA299C">
      <w:rPr>
        <w:noProof/>
      </w:rPr>
      <w:t>2</w:t>
    </w:r>
    <w:r>
      <w:rPr>
        <w:noProof/>
      </w:rPr>
      <w:fldChar w:fldCharType="end"/>
    </w:r>
  </w:p>
  <w:p w14:paraId="3BC1C82D" w14:textId="77777777" w:rsidR="001B14E6" w:rsidRDefault="001B14E6" w:rsidP="005970EA">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182FC" w14:textId="77777777" w:rsidR="001B14E6" w:rsidRDefault="001B1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5E1B2" w14:textId="77777777" w:rsidR="00D46658" w:rsidRDefault="00D46658" w:rsidP="0020122A">
      <w:pPr>
        <w:pStyle w:val="FootnoteSeparator"/>
      </w:pPr>
    </w:p>
  </w:footnote>
  <w:footnote w:type="continuationSeparator" w:id="0">
    <w:p w14:paraId="6A7619DF" w14:textId="77777777" w:rsidR="00D46658" w:rsidRDefault="00D46658" w:rsidP="00EF4574">
      <w:pPr>
        <w:spacing w:before="0" w:after="0" w:line="240" w:lineRule="auto"/>
      </w:pPr>
      <w:r>
        <w:continuationSeparator/>
      </w:r>
    </w:p>
    <w:p w14:paraId="4FCB743A" w14:textId="77777777" w:rsidR="00D46658" w:rsidRDefault="00D46658"/>
  </w:footnote>
  <w:footnote w:id="1">
    <w:p w14:paraId="357CA352" w14:textId="77777777" w:rsidR="00ED4EC5" w:rsidRDefault="00ED4EC5" w:rsidP="00ED4EC5">
      <w:pPr>
        <w:pStyle w:val="FootnoteText"/>
      </w:pPr>
      <w:r w:rsidRPr="00ED4EC5">
        <w:rPr>
          <w:rStyle w:val="FootnoteReference"/>
        </w:rPr>
        <w:footnoteRef/>
      </w:r>
      <w:r w:rsidRPr="00ED4EC5">
        <w:t xml:space="preserve"> You may be contacted to provide further information on any items funded either </w:t>
      </w:r>
      <w:r w:rsidRPr="00ED4EC5">
        <w:rPr>
          <w:rFonts w:eastAsia="Times New Roman" w:cstheme="minorHAnsi"/>
          <w:lang w:eastAsia="en-AU"/>
        </w:rPr>
        <w:t>directly or indirectly’ via a third party for the same purpose as the project proposed under this granting opportunity.</w:t>
      </w:r>
    </w:p>
  </w:footnote>
  <w:footnote w:id="2">
    <w:p w14:paraId="2CBD9958" w14:textId="77777777" w:rsidR="001B14E6" w:rsidRDefault="001B14E6" w:rsidP="00DE7C74">
      <w:pPr>
        <w:pStyle w:val="FootnoteText"/>
      </w:pPr>
      <w:r>
        <w:rPr>
          <w:rStyle w:val="FootnoteReference"/>
        </w:rPr>
        <w:footnoteRef/>
      </w:r>
      <w:r>
        <w:t xml:space="preserve"> See glossary.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845D0" w14:textId="77777777" w:rsidR="001B14E6" w:rsidRDefault="001B1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73F16" w14:textId="77777777" w:rsidR="001B14E6" w:rsidRDefault="001B14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61368" w14:textId="77777777" w:rsidR="001B14E6" w:rsidRDefault="001B14E6"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0DEF"/>
    <w:multiLevelType w:val="hybridMultilevel"/>
    <w:tmpl w:val="9CEA5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6E8732E"/>
    <w:multiLevelType w:val="hybridMultilevel"/>
    <w:tmpl w:val="15FCE8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896E77"/>
    <w:multiLevelType w:val="hybridMultilevel"/>
    <w:tmpl w:val="54EE8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5"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B247881"/>
    <w:multiLevelType w:val="hybridMultilevel"/>
    <w:tmpl w:val="BCC20F78"/>
    <w:lvl w:ilvl="0" w:tplc="E496F5F2">
      <w:start w:val="27"/>
      <w:numFmt w:val="bullet"/>
      <w:pStyle w:val="GOGsBullet1"/>
      <w:lvlText w:val=""/>
      <w:lvlJc w:val="left"/>
      <w:pPr>
        <w:ind w:left="644"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A1B07B9"/>
    <w:multiLevelType w:val="hybridMultilevel"/>
    <w:tmpl w:val="1936A5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33D81820"/>
    <w:multiLevelType w:val="hybridMultilevel"/>
    <w:tmpl w:val="354CF2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83F79C2"/>
    <w:multiLevelType w:val="hybridMultilevel"/>
    <w:tmpl w:val="BFD84954"/>
    <w:lvl w:ilvl="0" w:tplc="449CA278">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EC71A4"/>
    <w:multiLevelType w:val="hybridMultilevel"/>
    <w:tmpl w:val="E0245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3101FA"/>
    <w:multiLevelType w:val="hybridMultilevel"/>
    <w:tmpl w:val="F51E2930"/>
    <w:lvl w:ilvl="0" w:tplc="449CA278">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FFF38A"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8" w15:restartNumberingAfterBreak="0">
    <w:nsid w:val="3D9821A3"/>
    <w:multiLevelType w:val="hybridMultilevel"/>
    <w:tmpl w:val="1FD2017C"/>
    <w:lvl w:ilvl="0" w:tplc="449CA278">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0"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6A520E51"/>
    <w:multiLevelType w:val="hybridMultilevel"/>
    <w:tmpl w:val="E87C88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5" w15:restartNumberingAfterBreak="0">
    <w:nsid w:val="6F224AB2"/>
    <w:multiLevelType w:val="hybridMultilevel"/>
    <w:tmpl w:val="C83C5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107305"/>
    <w:multiLevelType w:val="multilevel"/>
    <w:tmpl w:val="E618D8EC"/>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Symbol" w:hAnsi="Symbo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3C92467"/>
    <w:multiLevelType w:val="hybridMultilevel"/>
    <w:tmpl w:val="66CE4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495F70"/>
    <w:multiLevelType w:val="hybridMultilevel"/>
    <w:tmpl w:val="DC4CDA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6"/>
  </w:num>
  <w:num w:numId="2">
    <w:abstractNumId w:val="1"/>
  </w:num>
  <w:num w:numId="3">
    <w:abstractNumId w:val="11"/>
    <w:lvlOverride w:ilvl="1">
      <w:lvl w:ilvl="1">
        <w:start w:val="1"/>
        <w:numFmt w:val="decimal"/>
        <w:pStyle w:val="Heading2Numbered"/>
        <w:lvlText w:val="%1.%2"/>
        <w:lvlJc w:val="left"/>
        <w:pPr>
          <w:ind w:left="851" w:hanging="567"/>
        </w:pPr>
        <w:rPr>
          <w:rFonts w:hint="default"/>
        </w:rPr>
      </w:lvl>
    </w:lvlOverride>
  </w:num>
  <w:num w:numId="4">
    <w:abstractNumId w:val="21"/>
  </w:num>
  <w:num w:numId="5">
    <w:abstractNumId w:val="22"/>
  </w:num>
  <w:num w:numId="6">
    <w:abstractNumId w:val="4"/>
  </w:num>
  <w:num w:numId="7">
    <w:abstractNumId w:val="5"/>
  </w:num>
  <w:num w:numId="8">
    <w:abstractNumId w:val="8"/>
  </w:num>
  <w:num w:numId="9">
    <w:abstractNumId w:val="20"/>
  </w:num>
  <w:num w:numId="10">
    <w:abstractNumId w:val="24"/>
  </w:num>
  <w:num w:numId="11">
    <w:abstractNumId w:val="19"/>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9"/>
  </w:num>
  <w:num w:numId="13">
    <w:abstractNumId w:val="19"/>
  </w:num>
  <w:num w:numId="14">
    <w:abstractNumId w:val="11"/>
    <w:lvlOverride w:ilvl="0">
      <w:startOverride w:val="1"/>
    </w:lvlOverride>
    <w:lvlOverride w:ilvl="1">
      <w:startOverride w:val="3"/>
    </w:lvlOverride>
  </w:num>
  <w:num w:numId="15">
    <w:abstractNumId w:val="15"/>
  </w:num>
  <w:num w:numId="16">
    <w:abstractNumId w:val="11"/>
  </w:num>
  <w:num w:numId="17">
    <w:abstractNumId w:val="13"/>
  </w:num>
  <w:num w:numId="18">
    <w:abstractNumId w:val="16"/>
  </w:num>
  <w:num w:numId="19">
    <w:abstractNumId w:val="18"/>
  </w:num>
  <w:num w:numId="20">
    <w:abstractNumId w:val="1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7"/>
  </w:num>
  <w:num w:numId="24">
    <w:abstractNumId w:val="2"/>
  </w:num>
  <w:num w:numId="25">
    <w:abstractNumId w:val="10"/>
  </w:num>
  <w:num w:numId="26">
    <w:abstractNumId w:val="28"/>
  </w:num>
  <w:num w:numId="27">
    <w:abstractNumId w:val="3"/>
  </w:num>
  <w:num w:numId="28">
    <w:abstractNumId w:val="6"/>
  </w:num>
  <w:num w:numId="29">
    <w:abstractNumId w:val="11"/>
    <w:lvlOverride w:ilvl="1">
      <w:lvl w:ilvl="1">
        <w:start w:val="1"/>
        <w:numFmt w:val="decimal"/>
        <w:pStyle w:val="Heading2Numbered"/>
        <w:lvlText w:val="%1.%2"/>
        <w:lvlJc w:val="left"/>
        <w:pPr>
          <w:ind w:left="709" w:hanging="567"/>
        </w:pPr>
        <w:rPr>
          <w:rFonts w:hint="default"/>
        </w:rPr>
      </w:lvl>
    </w:lvlOverride>
  </w:num>
  <w:num w:numId="30">
    <w:abstractNumId w:val="26"/>
  </w:num>
  <w:num w:numId="31">
    <w:abstractNumId w:val="12"/>
  </w:num>
  <w:num w:numId="32">
    <w:abstractNumId w:val="7"/>
  </w:num>
  <w:num w:numId="33">
    <w:abstractNumId w:val="14"/>
  </w:num>
  <w:num w:numId="34">
    <w:abstractNumId w:val="25"/>
  </w:num>
  <w:num w:numId="35">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48E2"/>
    <w:rsid w:val="00006CE1"/>
    <w:rsid w:val="0001641C"/>
    <w:rsid w:val="0002782F"/>
    <w:rsid w:val="00031305"/>
    <w:rsid w:val="00034995"/>
    <w:rsid w:val="00037F44"/>
    <w:rsid w:val="00040979"/>
    <w:rsid w:val="00040AC1"/>
    <w:rsid w:val="00045933"/>
    <w:rsid w:val="00050D65"/>
    <w:rsid w:val="000540DF"/>
    <w:rsid w:val="00054E4D"/>
    <w:rsid w:val="00056305"/>
    <w:rsid w:val="00060073"/>
    <w:rsid w:val="000603C7"/>
    <w:rsid w:val="00061A22"/>
    <w:rsid w:val="000623A2"/>
    <w:rsid w:val="0006243E"/>
    <w:rsid w:val="00072452"/>
    <w:rsid w:val="00073642"/>
    <w:rsid w:val="000776FF"/>
    <w:rsid w:val="00080A75"/>
    <w:rsid w:val="000829F4"/>
    <w:rsid w:val="0008743D"/>
    <w:rsid w:val="00096B7B"/>
    <w:rsid w:val="00097F1F"/>
    <w:rsid w:val="000A271A"/>
    <w:rsid w:val="000A4B30"/>
    <w:rsid w:val="000A6A8B"/>
    <w:rsid w:val="000B0348"/>
    <w:rsid w:val="000B150C"/>
    <w:rsid w:val="000B4717"/>
    <w:rsid w:val="000B5501"/>
    <w:rsid w:val="000C2A48"/>
    <w:rsid w:val="000C5F75"/>
    <w:rsid w:val="000C74F1"/>
    <w:rsid w:val="000C761E"/>
    <w:rsid w:val="000D0EB1"/>
    <w:rsid w:val="000D60B1"/>
    <w:rsid w:val="000E1AD1"/>
    <w:rsid w:val="000E7673"/>
    <w:rsid w:val="000F165D"/>
    <w:rsid w:val="000F5645"/>
    <w:rsid w:val="000F67F7"/>
    <w:rsid w:val="00103A95"/>
    <w:rsid w:val="00126F78"/>
    <w:rsid w:val="00127857"/>
    <w:rsid w:val="00131C22"/>
    <w:rsid w:val="00135427"/>
    <w:rsid w:val="00135EA6"/>
    <w:rsid w:val="00136530"/>
    <w:rsid w:val="001370CC"/>
    <w:rsid w:val="0014183D"/>
    <w:rsid w:val="00141CA5"/>
    <w:rsid w:val="001459AB"/>
    <w:rsid w:val="0014645D"/>
    <w:rsid w:val="001508B2"/>
    <w:rsid w:val="00152847"/>
    <w:rsid w:val="001541EA"/>
    <w:rsid w:val="00155903"/>
    <w:rsid w:val="001612A4"/>
    <w:rsid w:val="00167C90"/>
    <w:rsid w:val="00167EBD"/>
    <w:rsid w:val="001703C7"/>
    <w:rsid w:val="00173FA3"/>
    <w:rsid w:val="00174169"/>
    <w:rsid w:val="001777FE"/>
    <w:rsid w:val="001824D8"/>
    <w:rsid w:val="0018606E"/>
    <w:rsid w:val="00186E42"/>
    <w:rsid w:val="00192CC4"/>
    <w:rsid w:val="001945BA"/>
    <w:rsid w:val="001955C3"/>
    <w:rsid w:val="00195879"/>
    <w:rsid w:val="00196A3F"/>
    <w:rsid w:val="001A0777"/>
    <w:rsid w:val="001B14E6"/>
    <w:rsid w:val="001B7948"/>
    <w:rsid w:val="001C09C9"/>
    <w:rsid w:val="001C5431"/>
    <w:rsid w:val="001C71EB"/>
    <w:rsid w:val="001D4B73"/>
    <w:rsid w:val="001D6246"/>
    <w:rsid w:val="001D7EB4"/>
    <w:rsid w:val="001E0DC8"/>
    <w:rsid w:val="001E1DC0"/>
    <w:rsid w:val="001E5589"/>
    <w:rsid w:val="001F0A46"/>
    <w:rsid w:val="001F59AB"/>
    <w:rsid w:val="001F6504"/>
    <w:rsid w:val="001F6517"/>
    <w:rsid w:val="001F784B"/>
    <w:rsid w:val="00200062"/>
    <w:rsid w:val="00200637"/>
    <w:rsid w:val="0020122A"/>
    <w:rsid w:val="00201BC7"/>
    <w:rsid w:val="0020256C"/>
    <w:rsid w:val="00212141"/>
    <w:rsid w:val="002124D7"/>
    <w:rsid w:val="00213B11"/>
    <w:rsid w:val="00235C6C"/>
    <w:rsid w:val="00241945"/>
    <w:rsid w:val="00244210"/>
    <w:rsid w:val="00245ED7"/>
    <w:rsid w:val="00247536"/>
    <w:rsid w:val="00250AEF"/>
    <w:rsid w:val="0025209D"/>
    <w:rsid w:val="002522EB"/>
    <w:rsid w:val="002543C4"/>
    <w:rsid w:val="0025763F"/>
    <w:rsid w:val="00257D56"/>
    <w:rsid w:val="00262B5B"/>
    <w:rsid w:val="00263AD9"/>
    <w:rsid w:val="002641A8"/>
    <w:rsid w:val="00277786"/>
    <w:rsid w:val="00280D6F"/>
    <w:rsid w:val="002838E1"/>
    <w:rsid w:val="00284A91"/>
    <w:rsid w:val="0028602A"/>
    <w:rsid w:val="00297D95"/>
    <w:rsid w:val="002A074F"/>
    <w:rsid w:val="002A3BDF"/>
    <w:rsid w:val="002A3E6C"/>
    <w:rsid w:val="002B0C2A"/>
    <w:rsid w:val="002B1C77"/>
    <w:rsid w:val="002B7AC6"/>
    <w:rsid w:val="002B7B25"/>
    <w:rsid w:val="002C2526"/>
    <w:rsid w:val="002C629D"/>
    <w:rsid w:val="002C7BB1"/>
    <w:rsid w:val="002C7F33"/>
    <w:rsid w:val="002D4770"/>
    <w:rsid w:val="002D5144"/>
    <w:rsid w:val="002D7044"/>
    <w:rsid w:val="002D7D8A"/>
    <w:rsid w:val="002E0015"/>
    <w:rsid w:val="002E10BE"/>
    <w:rsid w:val="002F27CB"/>
    <w:rsid w:val="002F315D"/>
    <w:rsid w:val="002F742E"/>
    <w:rsid w:val="00301144"/>
    <w:rsid w:val="0030145D"/>
    <w:rsid w:val="00305598"/>
    <w:rsid w:val="00306F1F"/>
    <w:rsid w:val="00310F44"/>
    <w:rsid w:val="00313E36"/>
    <w:rsid w:val="003142DD"/>
    <w:rsid w:val="003148B7"/>
    <w:rsid w:val="003158C3"/>
    <w:rsid w:val="00316248"/>
    <w:rsid w:val="003212B5"/>
    <w:rsid w:val="00326547"/>
    <w:rsid w:val="00326E6B"/>
    <w:rsid w:val="003274CD"/>
    <w:rsid w:val="00327DF6"/>
    <w:rsid w:val="003307B2"/>
    <w:rsid w:val="003357B0"/>
    <w:rsid w:val="00337A9C"/>
    <w:rsid w:val="00340616"/>
    <w:rsid w:val="00341FB7"/>
    <w:rsid w:val="00346220"/>
    <w:rsid w:val="0035119D"/>
    <w:rsid w:val="003554FD"/>
    <w:rsid w:val="003557C4"/>
    <w:rsid w:val="0036131F"/>
    <w:rsid w:val="0036590A"/>
    <w:rsid w:val="00367A67"/>
    <w:rsid w:val="003717CD"/>
    <w:rsid w:val="0037308C"/>
    <w:rsid w:val="003740A6"/>
    <w:rsid w:val="00376B7C"/>
    <w:rsid w:val="00377B6F"/>
    <w:rsid w:val="0038103B"/>
    <w:rsid w:val="00385B0E"/>
    <w:rsid w:val="00387C76"/>
    <w:rsid w:val="003A2CD1"/>
    <w:rsid w:val="003A3F22"/>
    <w:rsid w:val="003A71C5"/>
    <w:rsid w:val="003B4C5C"/>
    <w:rsid w:val="003B4F12"/>
    <w:rsid w:val="003C1563"/>
    <w:rsid w:val="003D016A"/>
    <w:rsid w:val="003D0E4C"/>
    <w:rsid w:val="003D6288"/>
    <w:rsid w:val="003E60A5"/>
    <w:rsid w:val="003E6FCC"/>
    <w:rsid w:val="003F3468"/>
    <w:rsid w:val="003F3815"/>
    <w:rsid w:val="003F57BC"/>
    <w:rsid w:val="003F69BF"/>
    <w:rsid w:val="003F6C38"/>
    <w:rsid w:val="004003E2"/>
    <w:rsid w:val="00400752"/>
    <w:rsid w:val="004035BB"/>
    <w:rsid w:val="00406020"/>
    <w:rsid w:val="00411EC1"/>
    <w:rsid w:val="00412734"/>
    <w:rsid w:val="0041352A"/>
    <w:rsid w:val="00413BE5"/>
    <w:rsid w:val="00417629"/>
    <w:rsid w:val="00420442"/>
    <w:rsid w:val="0042224F"/>
    <w:rsid w:val="00423350"/>
    <w:rsid w:val="00423F31"/>
    <w:rsid w:val="0042412B"/>
    <w:rsid w:val="004275DB"/>
    <w:rsid w:val="00431899"/>
    <w:rsid w:val="0043589F"/>
    <w:rsid w:val="004475DB"/>
    <w:rsid w:val="0046157D"/>
    <w:rsid w:val="00463167"/>
    <w:rsid w:val="00485085"/>
    <w:rsid w:val="00486804"/>
    <w:rsid w:val="00490167"/>
    <w:rsid w:val="00491BA6"/>
    <w:rsid w:val="00495981"/>
    <w:rsid w:val="004A7550"/>
    <w:rsid w:val="004B303A"/>
    <w:rsid w:val="004B3775"/>
    <w:rsid w:val="004B4560"/>
    <w:rsid w:val="004B4B3C"/>
    <w:rsid w:val="004B53C4"/>
    <w:rsid w:val="004B61BC"/>
    <w:rsid w:val="004B7D83"/>
    <w:rsid w:val="004C08F3"/>
    <w:rsid w:val="004C1C71"/>
    <w:rsid w:val="004C2A06"/>
    <w:rsid w:val="004D07C3"/>
    <w:rsid w:val="004D383C"/>
    <w:rsid w:val="004D5AA6"/>
    <w:rsid w:val="004E058F"/>
    <w:rsid w:val="004E1548"/>
    <w:rsid w:val="004E1F90"/>
    <w:rsid w:val="004E3B87"/>
    <w:rsid w:val="004E461C"/>
    <w:rsid w:val="004E4ED0"/>
    <w:rsid w:val="004F0B45"/>
    <w:rsid w:val="004F2C16"/>
    <w:rsid w:val="004F3739"/>
    <w:rsid w:val="004F52F2"/>
    <w:rsid w:val="00502E8E"/>
    <w:rsid w:val="00510921"/>
    <w:rsid w:val="005109D5"/>
    <w:rsid w:val="00510AD3"/>
    <w:rsid w:val="00513348"/>
    <w:rsid w:val="00514857"/>
    <w:rsid w:val="005161CB"/>
    <w:rsid w:val="00521A5F"/>
    <w:rsid w:val="00530DF8"/>
    <w:rsid w:val="00533B5D"/>
    <w:rsid w:val="00533BCE"/>
    <w:rsid w:val="005356F0"/>
    <w:rsid w:val="00536A58"/>
    <w:rsid w:val="0054078D"/>
    <w:rsid w:val="00542804"/>
    <w:rsid w:val="00547296"/>
    <w:rsid w:val="00547953"/>
    <w:rsid w:val="005532C1"/>
    <w:rsid w:val="0055661D"/>
    <w:rsid w:val="005570E8"/>
    <w:rsid w:val="00557A07"/>
    <w:rsid w:val="00560903"/>
    <w:rsid w:val="00560CC7"/>
    <w:rsid w:val="00561F1D"/>
    <w:rsid w:val="00566BEF"/>
    <w:rsid w:val="00573CB7"/>
    <w:rsid w:val="00576E10"/>
    <w:rsid w:val="00581F95"/>
    <w:rsid w:val="0058491B"/>
    <w:rsid w:val="00584E80"/>
    <w:rsid w:val="00585599"/>
    <w:rsid w:val="005866FD"/>
    <w:rsid w:val="0059305E"/>
    <w:rsid w:val="005970EA"/>
    <w:rsid w:val="005A2EE3"/>
    <w:rsid w:val="005A41E0"/>
    <w:rsid w:val="005A466D"/>
    <w:rsid w:val="005A6ED6"/>
    <w:rsid w:val="005A7300"/>
    <w:rsid w:val="005B054B"/>
    <w:rsid w:val="005C37F0"/>
    <w:rsid w:val="005C73EC"/>
    <w:rsid w:val="005D00E1"/>
    <w:rsid w:val="005D0FA9"/>
    <w:rsid w:val="005D1D0D"/>
    <w:rsid w:val="005D2D36"/>
    <w:rsid w:val="005E0682"/>
    <w:rsid w:val="005E4464"/>
    <w:rsid w:val="005E464E"/>
    <w:rsid w:val="005E7E45"/>
    <w:rsid w:val="005F060A"/>
    <w:rsid w:val="005F19FB"/>
    <w:rsid w:val="005F3DD0"/>
    <w:rsid w:val="00604852"/>
    <w:rsid w:val="00607622"/>
    <w:rsid w:val="006109FE"/>
    <w:rsid w:val="0062033B"/>
    <w:rsid w:val="00623BA1"/>
    <w:rsid w:val="006338CC"/>
    <w:rsid w:val="006346BC"/>
    <w:rsid w:val="00637245"/>
    <w:rsid w:val="0064330A"/>
    <w:rsid w:val="00644077"/>
    <w:rsid w:val="00645005"/>
    <w:rsid w:val="00647D91"/>
    <w:rsid w:val="006539C9"/>
    <w:rsid w:val="00654549"/>
    <w:rsid w:val="00661C4A"/>
    <w:rsid w:val="00666291"/>
    <w:rsid w:val="0066652A"/>
    <w:rsid w:val="00667901"/>
    <w:rsid w:val="00682167"/>
    <w:rsid w:val="00682CF2"/>
    <w:rsid w:val="00694DF9"/>
    <w:rsid w:val="00695000"/>
    <w:rsid w:val="006A121D"/>
    <w:rsid w:val="006A1AE0"/>
    <w:rsid w:val="006B11FB"/>
    <w:rsid w:val="006B1DC0"/>
    <w:rsid w:val="006B1DE7"/>
    <w:rsid w:val="006B1F4E"/>
    <w:rsid w:val="006C42AF"/>
    <w:rsid w:val="006C4DD1"/>
    <w:rsid w:val="006C591F"/>
    <w:rsid w:val="006C5F75"/>
    <w:rsid w:val="006D5312"/>
    <w:rsid w:val="006D76BE"/>
    <w:rsid w:val="006E677C"/>
    <w:rsid w:val="006F1159"/>
    <w:rsid w:val="006F27F2"/>
    <w:rsid w:val="00700B58"/>
    <w:rsid w:val="0070162F"/>
    <w:rsid w:val="00711D6F"/>
    <w:rsid w:val="00711D8E"/>
    <w:rsid w:val="00712672"/>
    <w:rsid w:val="00716393"/>
    <w:rsid w:val="00720739"/>
    <w:rsid w:val="00722FB9"/>
    <w:rsid w:val="00725974"/>
    <w:rsid w:val="00726710"/>
    <w:rsid w:val="00726883"/>
    <w:rsid w:val="007320CC"/>
    <w:rsid w:val="00734E3F"/>
    <w:rsid w:val="00736985"/>
    <w:rsid w:val="00737A13"/>
    <w:rsid w:val="00741A8A"/>
    <w:rsid w:val="00744A32"/>
    <w:rsid w:val="00756214"/>
    <w:rsid w:val="007729A0"/>
    <w:rsid w:val="007878EC"/>
    <w:rsid w:val="00791538"/>
    <w:rsid w:val="0079371C"/>
    <w:rsid w:val="00794773"/>
    <w:rsid w:val="00795445"/>
    <w:rsid w:val="007A104F"/>
    <w:rsid w:val="007A25F0"/>
    <w:rsid w:val="007A3919"/>
    <w:rsid w:val="007B1A1A"/>
    <w:rsid w:val="007B3011"/>
    <w:rsid w:val="007B4120"/>
    <w:rsid w:val="007B6200"/>
    <w:rsid w:val="007B7917"/>
    <w:rsid w:val="007C187D"/>
    <w:rsid w:val="007C24EA"/>
    <w:rsid w:val="007D11CA"/>
    <w:rsid w:val="007D34D8"/>
    <w:rsid w:val="007D46A2"/>
    <w:rsid w:val="007D6319"/>
    <w:rsid w:val="007E1EDB"/>
    <w:rsid w:val="007E2AE9"/>
    <w:rsid w:val="007F059D"/>
    <w:rsid w:val="007F0EC2"/>
    <w:rsid w:val="007F199C"/>
    <w:rsid w:val="007F54BF"/>
    <w:rsid w:val="00801B9F"/>
    <w:rsid w:val="00820584"/>
    <w:rsid w:val="008240A8"/>
    <w:rsid w:val="0082468B"/>
    <w:rsid w:val="008307EB"/>
    <w:rsid w:val="00835F1D"/>
    <w:rsid w:val="00837E9F"/>
    <w:rsid w:val="00840BCB"/>
    <w:rsid w:val="00840BE2"/>
    <w:rsid w:val="00846961"/>
    <w:rsid w:val="00853E79"/>
    <w:rsid w:val="00857C6C"/>
    <w:rsid w:val="008674EB"/>
    <w:rsid w:val="00876CDB"/>
    <w:rsid w:val="0087788C"/>
    <w:rsid w:val="00880B3F"/>
    <w:rsid w:val="0088423F"/>
    <w:rsid w:val="00886225"/>
    <w:rsid w:val="008873D4"/>
    <w:rsid w:val="00887CFA"/>
    <w:rsid w:val="008910AF"/>
    <w:rsid w:val="00892C8B"/>
    <w:rsid w:val="00895F0E"/>
    <w:rsid w:val="0089691A"/>
    <w:rsid w:val="0089786A"/>
    <w:rsid w:val="00897F8F"/>
    <w:rsid w:val="008A2932"/>
    <w:rsid w:val="008A542E"/>
    <w:rsid w:val="008B62C7"/>
    <w:rsid w:val="008D4A99"/>
    <w:rsid w:val="008D6B36"/>
    <w:rsid w:val="008E2331"/>
    <w:rsid w:val="008F4DD8"/>
    <w:rsid w:val="00901956"/>
    <w:rsid w:val="00902B02"/>
    <w:rsid w:val="00903647"/>
    <w:rsid w:val="0090439F"/>
    <w:rsid w:val="009046E4"/>
    <w:rsid w:val="00905BD1"/>
    <w:rsid w:val="0090701A"/>
    <w:rsid w:val="0091452D"/>
    <w:rsid w:val="009179EE"/>
    <w:rsid w:val="00917D87"/>
    <w:rsid w:val="00925ECE"/>
    <w:rsid w:val="00934587"/>
    <w:rsid w:val="00943028"/>
    <w:rsid w:val="00944C58"/>
    <w:rsid w:val="009462AF"/>
    <w:rsid w:val="00946964"/>
    <w:rsid w:val="00950336"/>
    <w:rsid w:val="009525F4"/>
    <w:rsid w:val="0095357D"/>
    <w:rsid w:val="009625B7"/>
    <w:rsid w:val="009676D2"/>
    <w:rsid w:val="00971FF6"/>
    <w:rsid w:val="0097734C"/>
    <w:rsid w:val="00980B20"/>
    <w:rsid w:val="00984B3C"/>
    <w:rsid w:val="0099201C"/>
    <w:rsid w:val="00993F12"/>
    <w:rsid w:val="00993F74"/>
    <w:rsid w:val="009A028C"/>
    <w:rsid w:val="009A2DA7"/>
    <w:rsid w:val="009A580A"/>
    <w:rsid w:val="009B3B8E"/>
    <w:rsid w:val="009B3EA4"/>
    <w:rsid w:val="009B4241"/>
    <w:rsid w:val="009B4D3B"/>
    <w:rsid w:val="009B5AF6"/>
    <w:rsid w:val="009B5BDE"/>
    <w:rsid w:val="009B7D52"/>
    <w:rsid w:val="009C4265"/>
    <w:rsid w:val="009D1BA4"/>
    <w:rsid w:val="009D7407"/>
    <w:rsid w:val="009E0866"/>
    <w:rsid w:val="009F67B6"/>
    <w:rsid w:val="009F6F66"/>
    <w:rsid w:val="00A01F8E"/>
    <w:rsid w:val="00A11ED0"/>
    <w:rsid w:val="00A177E7"/>
    <w:rsid w:val="00A20E8E"/>
    <w:rsid w:val="00A22DDB"/>
    <w:rsid w:val="00A22EFD"/>
    <w:rsid w:val="00A24A62"/>
    <w:rsid w:val="00A256BF"/>
    <w:rsid w:val="00A275FD"/>
    <w:rsid w:val="00A31C9F"/>
    <w:rsid w:val="00A32F28"/>
    <w:rsid w:val="00A344DE"/>
    <w:rsid w:val="00A40661"/>
    <w:rsid w:val="00A52472"/>
    <w:rsid w:val="00A53D39"/>
    <w:rsid w:val="00A5763A"/>
    <w:rsid w:val="00A602CA"/>
    <w:rsid w:val="00A60ABE"/>
    <w:rsid w:val="00A632E3"/>
    <w:rsid w:val="00A668C8"/>
    <w:rsid w:val="00A75BF8"/>
    <w:rsid w:val="00A76BFE"/>
    <w:rsid w:val="00A861CC"/>
    <w:rsid w:val="00A86738"/>
    <w:rsid w:val="00A92A2E"/>
    <w:rsid w:val="00A94719"/>
    <w:rsid w:val="00A9798A"/>
    <w:rsid w:val="00A97C82"/>
    <w:rsid w:val="00A97C9C"/>
    <w:rsid w:val="00AA0479"/>
    <w:rsid w:val="00AA299C"/>
    <w:rsid w:val="00AA2DE3"/>
    <w:rsid w:val="00AA6EE6"/>
    <w:rsid w:val="00AB0B05"/>
    <w:rsid w:val="00AB19CF"/>
    <w:rsid w:val="00AB1C89"/>
    <w:rsid w:val="00AB2F67"/>
    <w:rsid w:val="00AC1515"/>
    <w:rsid w:val="00AC164A"/>
    <w:rsid w:val="00AD16EC"/>
    <w:rsid w:val="00AE5733"/>
    <w:rsid w:val="00AE6B6F"/>
    <w:rsid w:val="00AF2050"/>
    <w:rsid w:val="00AF23B9"/>
    <w:rsid w:val="00AF73AF"/>
    <w:rsid w:val="00B0238C"/>
    <w:rsid w:val="00B027F0"/>
    <w:rsid w:val="00B0579F"/>
    <w:rsid w:val="00B10E00"/>
    <w:rsid w:val="00B22077"/>
    <w:rsid w:val="00B269B4"/>
    <w:rsid w:val="00B300F8"/>
    <w:rsid w:val="00B32E8F"/>
    <w:rsid w:val="00B361EB"/>
    <w:rsid w:val="00B36A37"/>
    <w:rsid w:val="00B371ED"/>
    <w:rsid w:val="00B4049B"/>
    <w:rsid w:val="00B440A2"/>
    <w:rsid w:val="00B44C9D"/>
    <w:rsid w:val="00B50D4B"/>
    <w:rsid w:val="00B57565"/>
    <w:rsid w:val="00B6585E"/>
    <w:rsid w:val="00B6687E"/>
    <w:rsid w:val="00B67786"/>
    <w:rsid w:val="00B74275"/>
    <w:rsid w:val="00B84ADB"/>
    <w:rsid w:val="00B90335"/>
    <w:rsid w:val="00B90A32"/>
    <w:rsid w:val="00B924CA"/>
    <w:rsid w:val="00B924E7"/>
    <w:rsid w:val="00BA048C"/>
    <w:rsid w:val="00BA2758"/>
    <w:rsid w:val="00BB1294"/>
    <w:rsid w:val="00BB26C5"/>
    <w:rsid w:val="00BB7BA0"/>
    <w:rsid w:val="00BC0C62"/>
    <w:rsid w:val="00BC388A"/>
    <w:rsid w:val="00BC4DB2"/>
    <w:rsid w:val="00BC724B"/>
    <w:rsid w:val="00BD2C57"/>
    <w:rsid w:val="00BD31C0"/>
    <w:rsid w:val="00BD34FC"/>
    <w:rsid w:val="00BD6863"/>
    <w:rsid w:val="00BE0F17"/>
    <w:rsid w:val="00BF0959"/>
    <w:rsid w:val="00BF18F9"/>
    <w:rsid w:val="00BF207B"/>
    <w:rsid w:val="00BF4DE6"/>
    <w:rsid w:val="00BF5131"/>
    <w:rsid w:val="00C00A97"/>
    <w:rsid w:val="00C13514"/>
    <w:rsid w:val="00C147F4"/>
    <w:rsid w:val="00C26150"/>
    <w:rsid w:val="00C30238"/>
    <w:rsid w:val="00C41755"/>
    <w:rsid w:val="00C42CDE"/>
    <w:rsid w:val="00C464F7"/>
    <w:rsid w:val="00C658E2"/>
    <w:rsid w:val="00C767FD"/>
    <w:rsid w:val="00C836BC"/>
    <w:rsid w:val="00C87B43"/>
    <w:rsid w:val="00C921DD"/>
    <w:rsid w:val="00C966CD"/>
    <w:rsid w:val="00CA08AF"/>
    <w:rsid w:val="00CA37B1"/>
    <w:rsid w:val="00CA4573"/>
    <w:rsid w:val="00CB1959"/>
    <w:rsid w:val="00CB28DB"/>
    <w:rsid w:val="00CB4BED"/>
    <w:rsid w:val="00CB5A6D"/>
    <w:rsid w:val="00CC2AA4"/>
    <w:rsid w:val="00CD540E"/>
    <w:rsid w:val="00CD5821"/>
    <w:rsid w:val="00CE251D"/>
    <w:rsid w:val="00CF0CF0"/>
    <w:rsid w:val="00CF6AD2"/>
    <w:rsid w:val="00D0296C"/>
    <w:rsid w:val="00D03300"/>
    <w:rsid w:val="00D14978"/>
    <w:rsid w:val="00D22869"/>
    <w:rsid w:val="00D24156"/>
    <w:rsid w:val="00D268E6"/>
    <w:rsid w:val="00D3569B"/>
    <w:rsid w:val="00D35DBA"/>
    <w:rsid w:val="00D46658"/>
    <w:rsid w:val="00D46D82"/>
    <w:rsid w:val="00D5210B"/>
    <w:rsid w:val="00D70E04"/>
    <w:rsid w:val="00D71671"/>
    <w:rsid w:val="00D73B24"/>
    <w:rsid w:val="00D800C6"/>
    <w:rsid w:val="00D842FB"/>
    <w:rsid w:val="00D869FC"/>
    <w:rsid w:val="00DA60FD"/>
    <w:rsid w:val="00DA62CF"/>
    <w:rsid w:val="00DB0937"/>
    <w:rsid w:val="00DB6D69"/>
    <w:rsid w:val="00DC1682"/>
    <w:rsid w:val="00DC322C"/>
    <w:rsid w:val="00DC32CF"/>
    <w:rsid w:val="00DC430B"/>
    <w:rsid w:val="00DD0F65"/>
    <w:rsid w:val="00DD52C8"/>
    <w:rsid w:val="00DE3434"/>
    <w:rsid w:val="00DE3E0D"/>
    <w:rsid w:val="00DE3E90"/>
    <w:rsid w:val="00DE42EA"/>
    <w:rsid w:val="00DE4857"/>
    <w:rsid w:val="00DE7C74"/>
    <w:rsid w:val="00DF01B7"/>
    <w:rsid w:val="00DF0D25"/>
    <w:rsid w:val="00DF25F7"/>
    <w:rsid w:val="00DF7B7F"/>
    <w:rsid w:val="00E00526"/>
    <w:rsid w:val="00E04ACE"/>
    <w:rsid w:val="00E06943"/>
    <w:rsid w:val="00E10D10"/>
    <w:rsid w:val="00E11E89"/>
    <w:rsid w:val="00E14367"/>
    <w:rsid w:val="00E17504"/>
    <w:rsid w:val="00E229B7"/>
    <w:rsid w:val="00E255D2"/>
    <w:rsid w:val="00E357B7"/>
    <w:rsid w:val="00E4136A"/>
    <w:rsid w:val="00E41797"/>
    <w:rsid w:val="00E44ABA"/>
    <w:rsid w:val="00E44E21"/>
    <w:rsid w:val="00E472B4"/>
    <w:rsid w:val="00E4769C"/>
    <w:rsid w:val="00E536DF"/>
    <w:rsid w:val="00E53800"/>
    <w:rsid w:val="00E6081F"/>
    <w:rsid w:val="00E71B07"/>
    <w:rsid w:val="00E721C1"/>
    <w:rsid w:val="00E76A84"/>
    <w:rsid w:val="00E775EF"/>
    <w:rsid w:val="00E8171B"/>
    <w:rsid w:val="00E81B41"/>
    <w:rsid w:val="00E859FC"/>
    <w:rsid w:val="00E85AEC"/>
    <w:rsid w:val="00E96706"/>
    <w:rsid w:val="00EA04B2"/>
    <w:rsid w:val="00EA0D2F"/>
    <w:rsid w:val="00EA20F3"/>
    <w:rsid w:val="00EA3981"/>
    <w:rsid w:val="00EA3B0E"/>
    <w:rsid w:val="00EA4635"/>
    <w:rsid w:val="00EA75C1"/>
    <w:rsid w:val="00EB063A"/>
    <w:rsid w:val="00EB4EC6"/>
    <w:rsid w:val="00EB5470"/>
    <w:rsid w:val="00EC16F3"/>
    <w:rsid w:val="00EC5DC1"/>
    <w:rsid w:val="00ED43D1"/>
    <w:rsid w:val="00ED4EC5"/>
    <w:rsid w:val="00EE2B1C"/>
    <w:rsid w:val="00EE4EE1"/>
    <w:rsid w:val="00EE52AA"/>
    <w:rsid w:val="00EE574B"/>
    <w:rsid w:val="00EE58CE"/>
    <w:rsid w:val="00EF2DD5"/>
    <w:rsid w:val="00EF2E90"/>
    <w:rsid w:val="00EF4574"/>
    <w:rsid w:val="00EF7B34"/>
    <w:rsid w:val="00F023D0"/>
    <w:rsid w:val="00F07425"/>
    <w:rsid w:val="00F22C55"/>
    <w:rsid w:val="00F2339C"/>
    <w:rsid w:val="00F2684E"/>
    <w:rsid w:val="00F27FBA"/>
    <w:rsid w:val="00F33626"/>
    <w:rsid w:val="00F43EFC"/>
    <w:rsid w:val="00F4607F"/>
    <w:rsid w:val="00F526DF"/>
    <w:rsid w:val="00F53A8D"/>
    <w:rsid w:val="00F61589"/>
    <w:rsid w:val="00F62407"/>
    <w:rsid w:val="00F729EF"/>
    <w:rsid w:val="00F72FC1"/>
    <w:rsid w:val="00F76661"/>
    <w:rsid w:val="00F77CAE"/>
    <w:rsid w:val="00F85C4C"/>
    <w:rsid w:val="00F96BB9"/>
    <w:rsid w:val="00F9762F"/>
    <w:rsid w:val="00FA3779"/>
    <w:rsid w:val="00FB0877"/>
    <w:rsid w:val="00FB3B98"/>
    <w:rsid w:val="00FB44AA"/>
    <w:rsid w:val="00FC6AEA"/>
    <w:rsid w:val="00FD1D52"/>
    <w:rsid w:val="00FE0725"/>
    <w:rsid w:val="00FE6D51"/>
    <w:rsid w:val="00FF10CB"/>
    <w:rsid w:val="00FF1A82"/>
    <w:rsid w:val="00FF3E91"/>
    <w:rsid w:val="00FF507B"/>
    <w:rsid w:val="00FF5D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A9BBA"/>
  <w15:docId w15:val="{CA7CE62D-32F4-4290-AD38-FAECC3D4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6"/>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paragraph" w:customStyle="1" w:styleId="Bullets1">
    <w:name w:val="Bullets 1"/>
    <w:basedOn w:val="BodyText"/>
    <w:qFormat/>
    <w:rsid w:val="00720739"/>
    <w:pPr>
      <w:suppressAutoHyphens w:val="0"/>
      <w:spacing w:before="120" w:after="140"/>
      <w:ind w:left="284" w:hanging="284"/>
    </w:pPr>
    <w:rPr>
      <w:rFonts w:cs="Times New Roman"/>
      <w:color w:val="000000" w:themeColor="text1"/>
      <w:szCs w:val="20"/>
    </w:rPr>
  </w:style>
  <w:style w:type="paragraph" w:customStyle="1" w:styleId="Bullets2">
    <w:name w:val="Bullets 2"/>
    <w:basedOn w:val="BodyText"/>
    <w:qFormat/>
    <w:rsid w:val="00720739"/>
    <w:pPr>
      <w:suppressAutoHyphens w:val="0"/>
      <w:spacing w:before="120" w:after="140"/>
      <w:ind w:left="568" w:hanging="284"/>
    </w:pPr>
    <w:rPr>
      <w:rFonts w:cs="Times New Roman"/>
      <w:color w:val="000000" w:themeColor="text1"/>
      <w:szCs w:val="20"/>
    </w:rPr>
  </w:style>
  <w:style w:type="paragraph" w:customStyle="1" w:styleId="TableBullets2">
    <w:name w:val="Table Bullets 2"/>
    <w:basedOn w:val="TableText"/>
    <w:uiPriority w:val="20"/>
    <w:qFormat/>
    <w:rsid w:val="00720739"/>
    <w:pPr>
      <w:suppressAutoHyphens w:val="0"/>
      <w:spacing w:before="40" w:after="100"/>
      <w:ind w:left="567" w:right="113" w:hanging="227"/>
    </w:pPr>
    <w:rPr>
      <w:rFonts w:cs="Times New Roman"/>
      <w:color w:val="000000" w:themeColor="text1"/>
      <w:sz w:val="22"/>
      <w:szCs w:val="20"/>
    </w:rPr>
  </w:style>
  <w:style w:type="paragraph" w:customStyle="1" w:styleId="TableBullets1">
    <w:name w:val="Table Bullets 1"/>
    <w:basedOn w:val="TableText"/>
    <w:uiPriority w:val="20"/>
    <w:qFormat/>
    <w:rsid w:val="00720739"/>
    <w:pPr>
      <w:suppressAutoHyphens w:val="0"/>
      <w:spacing w:before="40" w:after="100"/>
      <w:ind w:left="340" w:right="113" w:hanging="227"/>
    </w:pPr>
    <w:rPr>
      <w:rFonts w:cs="Times New Roman"/>
      <w:color w:val="000000" w:themeColor="text1"/>
      <w:sz w:val="22"/>
      <w:szCs w:val="20"/>
    </w:rPr>
  </w:style>
  <w:style w:type="numbering" w:customStyle="1" w:styleId="SectionNumbers">
    <w:name w:val="Section Numbers"/>
    <w:basedOn w:val="NoList"/>
    <w:uiPriority w:val="99"/>
    <w:rsid w:val="00720739"/>
    <w:pPr>
      <w:numPr>
        <w:numId w:val="20"/>
      </w:numPr>
    </w:pPr>
  </w:style>
  <w:style w:type="paragraph" w:customStyle="1" w:styleId="PageHeading">
    <w:name w:val="Page Heading"/>
    <w:basedOn w:val="Title"/>
    <w:next w:val="BodyText"/>
    <w:uiPriority w:val="4"/>
    <w:qFormat/>
    <w:rsid w:val="00720739"/>
    <w:pPr>
      <w:keepLines w:val="0"/>
      <w:pageBreakBefore/>
      <w:framePr w:w="9639" w:vSpace="340" w:wrap="notBeside" w:hAnchor="margin" w:yAlign="top"/>
      <w:numPr>
        <w:numId w:val="20"/>
      </w:numPr>
      <w:pBdr>
        <w:bottom w:val="single" w:sz="4" w:space="1" w:color="000000" w:themeColor="text1"/>
      </w:pBdr>
      <w:suppressAutoHyphens w:val="0"/>
      <w:spacing w:before="0" w:after="300" w:line="1000" w:lineRule="exact"/>
      <w:contextualSpacing w:val="0"/>
      <w:jc w:val="left"/>
    </w:pPr>
    <w:rPr>
      <w:rFonts w:ascii="Georgia" w:hAnsi="Georgia"/>
      <w:bCs w:val="0"/>
      <w:color w:val="000000" w:themeColor="text1"/>
      <w:sz w:val="88"/>
    </w:rPr>
  </w:style>
  <w:style w:type="paragraph" w:styleId="BodyText">
    <w:name w:val="Body Text"/>
    <w:basedOn w:val="Normal"/>
    <w:link w:val="BodyTextChar"/>
    <w:uiPriority w:val="99"/>
    <w:semiHidden/>
    <w:unhideWhenUsed/>
    <w:rsid w:val="00720739"/>
    <w:pPr>
      <w:spacing w:after="120"/>
    </w:pPr>
  </w:style>
  <w:style w:type="character" w:customStyle="1" w:styleId="BodyTextChar">
    <w:name w:val="Body Text Char"/>
    <w:basedOn w:val="DefaultParagraphFont"/>
    <w:link w:val="BodyText"/>
    <w:uiPriority w:val="99"/>
    <w:semiHidden/>
    <w:rsid w:val="00720739"/>
  </w:style>
  <w:style w:type="paragraph" w:customStyle="1" w:styleId="GOGsBullet1">
    <w:name w:val="GOGs Bullet 1"/>
    <w:basedOn w:val="Normal"/>
    <w:link w:val="GOGsBullet1Char"/>
    <w:qFormat/>
    <w:rsid w:val="00645005"/>
    <w:pPr>
      <w:numPr>
        <w:numId w:val="28"/>
      </w:numPr>
      <w:suppressAutoHyphens w:val="0"/>
      <w:spacing w:before="200" w:after="200" w:line="276" w:lineRule="auto"/>
    </w:pPr>
  </w:style>
  <w:style w:type="character" w:customStyle="1" w:styleId="GOGsBullet1Char">
    <w:name w:val="GOGs Bullet 1 Char"/>
    <w:basedOn w:val="DefaultParagraphFont"/>
    <w:link w:val="GOGsBullet1"/>
    <w:rsid w:val="00645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92086">
      <w:bodyDiv w:val="1"/>
      <w:marLeft w:val="0"/>
      <w:marRight w:val="0"/>
      <w:marTop w:val="0"/>
      <w:marBottom w:val="0"/>
      <w:divBdr>
        <w:top w:val="none" w:sz="0" w:space="0" w:color="auto"/>
        <w:left w:val="none" w:sz="0" w:space="0" w:color="auto"/>
        <w:bottom w:val="none" w:sz="0" w:space="0" w:color="auto"/>
        <w:right w:val="none" w:sz="0" w:space="0" w:color="auto"/>
      </w:divBdr>
    </w:div>
    <w:div w:id="572156610">
      <w:bodyDiv w:val="1"/>
      <w:marLeft w:val="0"/>
      <w:marRight w:val="0"/>
      <w:marTop w:val="0"/>
      <w:marBottom w:val="0"/>
      <w:divBdr>
        <w:top w:val="none" w:sz="0" w:space="0" w:color="auto"/>
        <w:left w:val="none" w:sz="0" w:space="0" w:color="auto"/>
        <w:bottom w:val="none" w:sz="0" w:space="0" w:color="auto"/>
        <w:right w:val="none" w:sz="0" w:space="0" w:color="auto"/>
      </w:divBdr>
    </w:div>
    <w:div w:id="667094065">
      <w:bodyDiv w:val="1"/>
      <w:marLeft w:val="0"/>
      <w:marRight w:val="0"/>
      <w:marTop w:val="0"/>
      <w:marBottom w:val="0"/>
      <w:divBdr>
        <w:top w:val="none" w:sz="0" w:space="0" w:color="auto"/>
        <w:left w:val="none" w:sz="0" w:space="0" w:color="auto"/>
        <w:bottom w:val="none" w:sz="0" w:space="0" w:color="auto"/>
        <w:right w:val="none" w:sz="0" w:space="0" w:color="auto"/>
      </w:divBdr>
    </w:div>
    <w:div w:id="1566333897">
      <w:bodyDiv w:val="1"/>
      <w:marLeft w:val="0"/>
      <w:marRight w:val="0"/>
      <w:marTop w:val="0"/>
      <w:marBottom w:val="0"/>
      <w:divBdr>
        <w:top w:val="none" w:sz="0" w:space="0" w:color="auto"/>
        <w:left w:val="none" w:sz="0" w:space="0" w:color="auto"/>
        <w:bottom w:val="none" w:sz="0" w:space="0" w:color="auto"/>
        <w:right w:val="none" w:sz="0" w:space="0" w:color="auto"/>
      </w:divBdr>
    </w:div>
    <w:div w:id="1741904152">
      <w:bodyDiv w:val="1"/>
      <w:marLeft w:val="0"/>
      <w:marRight w:val="0"/>
      <w:marTop w:val="0"/>
      <w:marBottom w:val="0"/>
      <w:divBdr>
        <w:top w:val="none" w:sz="0" w:space="0" w:color="auto"/>
        <w:left w:val="none" w:sz="0" w:space="0" w:color="auto"/>
        <w:bottom w:val="none" w:sz="0" w:space="0" w:color="auto"/>
        <w:right w:val="none" w:sz="0" w:space="0" w:color="auto"/>
      </w:divBdr>
    </w:div>
    <w:div w:id="1959024339">
      <w:bodyDiv w:val="1"/>
      <w:marLeft w:val="0"/>
      <w:marRight w:val="0"/>
      <w:marTop w:val="0"/>
      <w:marBottom w:val="0"/>
      <w:divBdr>
        <w:top w:val="none" w:sz="0" w:space="0" w:color="auto"/>
        <w:left w:val="none" w:sz="0" w:space="0" w:color="auto"/>
        <w:bottom w:val="none" w:sz="0" w:space="0" w:color="auto"/>
        <w:right w:val="none" w:sz="0" w:space="0" w:color="auto"/>
      </w:divBdr>
    </w:div>
    <w:div w:id="1982153367">
      <w:bodyDiv w:val="1"/>
      <w:marLeft w:val="0"/>
      <w:marRight w:val="0"/>
      <w:marTop w:val="0"/>
      <w:marBottom w:val="0"/>
      <w:divBdr>
        <w:top w:val="none" w:sz="0" w:space="0" w:color="auto"/>
        <w:left w:val="none" w:sz="0" w:space="0" w:color="auto"/>
        <w:bottom w:val="none" w:sz="0" w:space="0" w:color="auto"/>
        <w:right w:val="none" w:sz="0" w:space="0" w:color="auto"/>
      </w:divBdr>
    </w:div>
    <w:div w:id="2076079407">
      <w:bodyDiv w:val="1"/>
      <w:marLeft w:val="0"/>
      <w:marRight w:val="0"/>
      <w:marTop w:val="0"/>
      <w:marBottom w:val="0"/>
      <w:divBdr>
        <w:top w:val="none" w:sz="0" w:space="0" w:color="auto"/>
        <w:left w:val="none" w:sz="0" w:space="0" w:color="auto"/>
        <w:bottom w:val="none" w:sz="0" w:space="0" w:color="auto"/>
        <w:right w:val="none" w:sz="0" w:space="0" w:color="auto"/>
      </w:divBdr>
    </w:div>
    <w:div w:id="208394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s://www.dva.gov.au/about-dva/publications/health-publications/veteran-mental-and-social-health-strategies" TargetMode="External"/><Relationship Id="rId18" Type="http://schemas.openxmlformats.org/officeDocument/2006/relationships/hyperlink" Target="https://www.communitygrants.gov.au/grants" TargetMode="External"/><Relationship Id="rId26" Type="http://schemas.openxmlformats.org/officeDocument/2006/relationships/hyperlink" Target="https://dex.dss.gov.au/policy-guidance/dex_data_exchange_protocols/"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support@communitygrants.gov.au" TargetMode="External"/><Relationship Id="rId34" Type="http://schemas.openxmlformats.org/officeDocument/2006/relationships/hyperlink" Target="http://www.comlaw.gov.au/Details/C2014C00757"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va.gov.au" TargetMode="External"/><Relationship Id="rId17" Type="http://schemas.openxmlformats.org/officeDocument/2006/relationships/hyperlink" Target="https://www.grants.gov.au/" TargetMode="External"/><Relationship Id="rId25" Type="http://schemas.openxmlformats.org/officeDocument/2006/relationships/hyperlink" Target="http://www.ato.gov.au/" TargetMode="External"/><Relationship Id="rId33" Type="http://schemas.openxmlformats.org/officeDocument/2006/relationships/hyperlink" Target="https://www.communitygrants.gov.au/open-grants/how-apply/conflict-interest-policy-commonwealth-government-employee"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ommunitygrants.gov.au/information-applicants/late-applications-policy" TargetMode="External"/><Relationship Id="rId20" Type="http://schemas.openxmlformats.org/officeDocument/2006/relationships/hyperlink" Target="mailto:support@communitygrants.gov.au" TargetMode="External"/><Relationship Id="rId29" Type="http://schemas.openxmlformats.org/officeDocument/2006/relationships/hyperlink" Target="mailto:DVA.Grants.Processing.Team@dva.gov.au"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nance.gov.au/resource-management/grants/" TargetMode="External"/><Relationship Id="rId24" Type="http://schemas.openxmlformats.org/officeDocument/2006/relationships/hyperlink" Target="file://prod.protected.ind/User/user03/LLau2/insert%20link%20here" TargetMode="External"/><Relationship Id="rId32" Type="http://schemas.openxmlformats.org/officeDocument/2006/relationships/hyperlink" Target="http://www.apsc.gov.au/publications-and-media/current-publications/aps-values-and-code-of-conduct-in-practice/conflict-of-interest"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communitygrants.gov.au/information-applicants/late-applications-policy" TargetMode="External"/><Relationship Id="rId23" Type="http://schemas.openxmlformats.org/officeDocument/2006/relationships/hyperlink" Target="https://www.communitygrants@gov.au/" TargetMode="External"/><Relationship Id="rId28" Type="http://schemas.openxmlformats.org/officeDocument/2006/relationships/hyperlink" Target="https://www.dva.gov.au/contact/feedback" TargetMode="External"/><Relationship Id="rId36" Type="http://schemas.openxmlformats.org/officeDocument/2006/relationships/header" Target="header1.xml"/><Relationship Id="rId10" Type="http://schemas.openxmlformats.org/officeDocument/2006/relationships/hyperlink" Target="https://www.finance.gov.au/resource-management/grants/" TargetMode="External"/><Relationship Id="rId19" Type="http://schemas.openxmlformats.org/officeDocument/2006/relationships/hyperlink" Target="mailto:support@communitygrants.gov.au" TargetMode="External"/><Relationship Id="rId31" Type="http://schemas.openxmlformats.org/officeDocument/2006/relationships/hyperlink" Target="mailto:ombudsman@ombudsman.gov.au" TargetMode="External"/><Relationship Id="rId4" Type="http://schemas.openxmlformats.org/officeDocument/2006/relationships/settings" Target="settings.xml"/><Relationship Id="rId9" Type="http://schemas.openxmlformats.org/officeDocument/2006/relationships/hyperlink" Target="http://www.grants.gov.au/" TargetMode="External"/><Relationship Id="rId14" Type="http://schemas.openxmlformats.org/officeDocument/2006/relationships/hyperlink" Target="https://www.communitygrants.gov.au/information-applicants/late-applications-policy" TargetMode="External"/><Relationship Id="rId22" Type="http://schemas.openxmlformats.org/officeDocument/2006/relationships/hyperlink" Target="https://www.grants.gov.au/" TargetMode="External"/><Relationship Id="rId27" Type="http://schemas.openxmlformats.org/officeDocument/2006/relationships/hyperlink" Target="https://www.grants.gov.au/" TargetMode="External"/><Relationship Id="rId30" Type="http://schemas.openxmlformats.org/officeDocument/2006/relationships/hyperlink" Target="https://www.dss.gov.au/contact/feedback-compliments-complaints-and-enquiries/feedback-form" TargetMode="External"/><Relationship Id="rId35" Type="http://schemas.openxmlformats.org/officeDocument/2006/relationships/hyperlink" Target="mailto:foi@dss.gov.au" TargetMode="External"/><Relationship Id="rId43" Type="http://schemas.openxmlformats.org/officeDocument/2006/relationships/theme" Target="theme/theme1.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106CB-FAF4-43AF-BD04-E48A23EA9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7991</Words>
  <Characters>45553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EMERSON, Sarah</cp:lastModifiedBy>
  <cp:revision>3</cp:revision>
  <cp:lastPrinted>2018-02-12T01:08:00Z</cp:lastPrinted>
  <dcterms:created xsi:type="dcterms:W3CDTF">2018-03-12T23:24:00Z</dcterms:created>
  <dcterms:modified xsi:type="dcterms:W3CDTF">2018-03-12T23:24:00Z</dcterms:modified>
</cp:coreProperties>
</file>