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773" w:rsidRPr="00413F1C" w:rsidRDefault="00096EA5" w:rsidP="00096EA5">
      <w:pPr>
        <w:pStyle w:val="Title"/>
        <w:spacing w:before="3000"/>
        <w:rPr>
          <w:color w:val="auto"/>
        </w:rPr>
      </w:pPr>
      <w:bookmarkStart w:id="0" w:name="_GoBack"/>
      <w:bookmarkEnd w:id="0"/>
      <w:r w:rsidRPr="00413F1C">
        <w:rPr>
          <w:color w:val="auto"/>
        </w:rPr>
        <w:t xml:space="preserve">Families and Communities Service </w:t>
      </w:r>
      <w:r w:rsidRPr="00413F1C">
        <w:rPr>
          <w:color w:val="auto"/>
        </w:rPr>
        <w:br/>
        <w:t xml:space="preserve">Improvement </w:t>
      </w:r>
      <w:r w:rsidR="00CC7C41" w:rsidRPr="00413F1C">
        <w:rPr>
          <w:color w:val="auto"/>
        </w:rPr>
        <w:t>Activity</w:t>
      </w:r>
    </w:p>
    <w:p w:rsidR="00794773" w:rsidRPr="00C836BC" w:rsidRDefault="00794773" w:rsidP="00C836BC">
      <w:pPr>
        <w:pStyle w:val="Title"/>
      </w:pPr>
      <w:r w:rsidRPr="00C836BC">
        <w:t>Guidelines</w:t>
      </w:r>
    </w:p>
    <w:p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rsidTr="00096839">
        <w:trPr>
          <w:tblHeader/>
        </w:trPr>
        <w:tc>
          <w:tcPr>
            <w:tcW w:w="2977" w:type="dxa"/>
          </w:tcPr>
          <w:p w:rsidR="00794773" w:rsidRPr="00910870" w:rsidRDefault="00794773" w:rsidP="00694DF9">
            <w:pPr>
              <w:spacing w:line="240" w:lineRule="auto"/>
              <w:jc w:val="both"/>
            </w:pPr>
            <w:r w:rsidRPr="00910870">
              <w:t>Opening date:</w:t>
            </w:r>
          </w:p>
        </w:tc>
        <w:tc>
          <w:tcPr>
            <w:tcW w:w="6404" w:type="dxa"/>
            <w:shd w:val="clear" w:color="auto" w:fill="auto"/>
          </w:tcPr>
          <w:p w:rsidR="00794773" w:rsidRPr="00910870" w:rsidRDefault="00F73676" w:rsidP="00CE339F">
            <w:pPr>
              <w:pStyle w:val="inputcomment"/>
              <w:rPr>
                <w:b w:val="0"/>
                <w:color w:val="auto"/>
              </w:rPr>
            </w:pPr>
            <w:r w:rsidRPr="00910870">
              <w:rPr>
                <w:b w:val="0"/>
                <w:color w:val="auto"/>
              </w:rPr>
              <w:t>1</w:t>
            </w:r>
            <w:r w:rsidR="00CE339F" w:rsidRPr="00E000D9">
              <w:rPr>
                <w:b w:val="0"/>
                <w:color w:val="auto"/>
              </w:rPr>
              <w:t>5</w:t>
            </w:r>
            <w:r w:rsidR="003653D9" w:rsidRPr="00910870">
              <w:rPr>
                <w:b w:val="0"/>
                <w:color w:val="auto"/>
              </w:rPr>
              <w:t xml:space="preserve"> March</w:t>
            </w:r>
            <w:r w:rsidR="007665FF" w:rsidRPr="00910870">
              <w:rPr>
                <w:b w:val="0"/>
                <w:color w:val="auto"/>
              </w:rPr>
              <w:t xml:space="preserve"> 2018</w:t>
            </w:r>
          </w:p>
        </w:tc>
      </w:tr>
      <w:tr w:rsidR="00794773" w:rsidRPr="007040EB" w:rsidTr="002C7BB1">
        <w:tc>
          <w:tcPr>
            <w:tcW w:w="2977" w:type="dxa"/>
          </w:tcPr>
          <w:p w:rsidR="00794773" w:rsidRPr="00910870" w:rsidRDefault="00794773" w:rsidP="00694DF9">
            <w:pPr>
              <w:spacing w:line="240" w:lineRule="auto"/>
              <w:jc w:val="both"/>
            </w:pPr>
            <w:r w:rsidRPr="00910870">
              <w:t>Closing date and time:</w:t>
            </w:r>
          </w:p>
        </w:tc>
        <w:tc>
          <w:tcPr>
            <w:tcW w:w="6404" w:type="dxa"/>
            <w:shd w:val="clear" w:color="auto" w:fill="auto"/>
          </w:tcPr>
          <w:p w:rsidR="00794773" w:rsidRPr="00910870" w:rsidRDefault="001D6298" w:rsidP="00CE339F">
            <w:pPr>
              <w:pStyle w:val="inputcomment"/>
              <w:rPr>
                <w:b w:val="0"/>
                <w:color w:val="auto"/>
              </w:rPr>
            </w:pPr>
            <w:r w:rsidRPr="00910870">
              <w:rPr>
                <w:b w:val="0"/>
                <w:color w:val="auto"/>
              </w:rPr>
              <w:t>2:00</w:t>
            </w:r>
            <w:r w:rsidR="000355E4" w:rsidRPr="00910870">
              <w:rPr>
                <w:b w:val="0"/>
                <w:color w:val="auto"/>
              </w:rPr>
              <w:t xml:space="preserve">pm </w:t>
            </w:r>
            <w:r w:rsidR="00794773" w:rsidRPr="00910870">
              <w:rPr>
                <w:b w:val="0"/>
                <w:color w:val="auto"/>
              </w:rPr>
              <w:t xml:space="preserve">AEST on </w:t>
            </w:r>
            <w:r w:rsidR="00F73676" w:rsidRPr="00910870">
              <w:rPr>
                <w:b w:val="0"/>
                <w:color w:val="auto"/>
              </w:rPr>
              <w:t>1</w:t>
            </w:r>
            <w:r w:rsidR="00CE339F" w:rsidRPr="00E000D9">
              <w:rPr>
                <w:b w:val="0"/>
                <w:color w:val="auto"/>
              </w:rPr>
              <w:t>3</w:t>
            </w:r>
            <w:r w:rsidR="000355E4" w:rsidRPr="00910870">
              <w:rPr>
                <w:b w:val="0"/>
                <w:color w:val="auto"/>
              </w:rPr>
              <w:t xml:space="preserve"> </w:t>
            </w:r>
            <w:r w:rsidR="003653D9" w:rsidRPr="00910870">
              <w:rPr>
                <w:b w:val="0"/>
                <w:color w:val="auto"/>
              </w:rPr>
              <w:t xml:space="preserve">April </w:t>
            </w:r>
            <w:r w:rsidR="000355E4" w:rsidRPr="00910870">
              <w:rPr>
                <w:b w:val="0"/>
                <w:color w:val="auto"/>
              </w:rPr>
              <w:t xml:space="preserve">2018 </w:t>
            </w:r>
          </w:p>
        </w:tc>
      </w:tr>
      <w:tr w:rsidR="00794773" w:rsidRPr="007040EB" w:rsidTr="002C7BB1">
        <w:tc>
          <w:tcPr>
            <w:tcW w:w="2977" w:type="dxa"/>
          </w:tcPr>
          <w:p w:rsidR="00794773" w:rsidRPr="00910870" w:rsidRDefault="00794773" w:rsidP="00694DF9">
            <w:pPr>
              <w:spacing w:line="240" w:lineRule="auto"/>
            </w:pPr>
            <w:r w:rsidRPr="00910870">
              <w:t>Commonwealth policy entity:</w:t>
            </w:r>
          </w:p>
        </w:tc>
        <w:tc>
          <w:tcPr>
            <w:tcW w:w="6404" w:type="dxa"/>
            <w:shd w:val="clear" w:color="auto" w:fill="auto"/>
          </w:tcPr>
          <w:p w:rsidR="00794773" w:rsidRPr="00910870" w:rsidRDefault="007665FF" w:rsidP="00694DF9">
            <w:pPr>
              <w:spacing w:line="240" w:lineRule="auto"/>
            </w:pPr>
            <w:r w:rsidRPr="00910870">
              <w:t>Department of Social Services</w:t>
            </w:r>
          </w:p>
        </w:tc>
      </w:tr>
      <w:tr w:rsidR="00794773" w:rsidRPr="007040EB" w:rsidTr="002C7BB1">
        <w:tc>
          <w:tcPr>
            <w:tcW w:w="2977" w:type="dxa"/>
          </w:tcPr>
          <w:p w:rsidR="00794773" w:rsidRPr="00910870" w:rsidRDefault="00794773" w:rsidP="00694DF9">
            <w:pPr>
              <w:spacing w:line="240" w:lineRule="auto"/>
              <w:jc w:val="both"/>
            </w:pPr>
            <w:r w:rsidRPr="00910870">
              <w:t>Enquiries:</w:t>
            </w:r>
          </w:p>
        </w:tc>
        <w:tc>
          <w:tcPr>
            <w:tcW w:w="6404" w:type="dxa"/>
            <w:shd w:val="clear" w:color="auto" w:fill="auto"/>
          </w:tcPr>
          <w:p w:rsidR="00794773" w:rsidRPr="00910870" w:rsidRDefault="00794773" w:rsidP="00F73676">
            <w:pPr>
              <w:spacing w:line="240" w:lineRule="auto"/>
            </w:pPr>
            <w:r w:rsidRPr="00910870">
              <w:t xml:space="preserve">If you have any questions, please contact </w:t>
            </w:r>
            <w:r w:rsidR="00193A70" w:rsidRPr="00910870">
              <w:t xml:space="preserve">the </w:t>
            </w:r>
            <w:r w:rsidR="001D6BD7" w:rsidRPr="00910870">
              <w:br/>
            </w:r>
            <w:r w:rsidR="00193A70" w:rsidRPr="00910870">
              <w:t>Community Grants Hu</w:t>
            </w:r>
            <w:r w:rsidR="002748F4" w:rsidRPr="00910870">
              <w:t>b</w:t>
            </w:r>
            <w:r w:rsidR="00193A70" w:rsidRPr="00910870">
              <w:t xml:space="preserve"> by phone on 1800 020 283 or by email at support@communitygrants.gov.au. </w:t>
            </w:r>
            <w:r w:rsidRPr="00910870">
              <w:t>Questions should be sent no later than</w:t>
            </w:r>
            <w:r w:rsidR="00CE339F">
              <w:t xml:space="preserve"> </w:t>
            </w:r>
            <w:r w:rsidR="00CE339F" w:rsidRPr="00E000D9">
              <w:t>6</w:t>
            </w:r>
            <w:r w:rsidR="00F73676" w:rsidRPr="00910870">
              <w:t xml:space="preserve"> April </w:t>
            </w:r>
            <w:r w:rsidR="0038687B" w:rsidRPr="00910870">
              <w:t xml:space="preserve">2018 </w:t>
            </w:r>
          </w:p>
        </w:tc>
      </w:tr>
      <w:tr w:rsidR="00794773" w:rsidRPr="007040EB" w:rsidTr="002C7BB1">
        <w:tc>
          <w:tcPr>
            <w:tcW w:w="2977" w:type="dxa"/>
          </w:tcPr>
          <w:p w:rsidR="00794773" w:rsidRPr="00910870" w:rsidRDefault="00794773" w:rsidP="00694DF9">
            <w:pPr>
              <w:spacing w:line="240" w:lineRule="auto"/>
              <w:jc w:val="both"/>
            </w:pPr>
            <w:r w:rsidRPr="00910870">
              <w:t>Date guidelines released:</w:t>
            </w:r>
          </w:p>
        </w:tc>
        <w:tc>
          <w:tcPr>
            <w:tcW w:w="6404" w:type="dxa"/>
            <w:shd w:val="clear" w:color="auto" w:fill="auto"/>
          </w:tcPr>
          <w:p w:rsidR="00794773" w:rsidRPr="00910870" w:rsidRDefault="00F73676" w:rsidP="00CE339F">
            <w:pPr>
              <w:spacing w:line="240" w:lineRule="auto"/>
            </w:pPr>
            <w:r w:rsidRPr="00910870">
              <w:t>1</w:t>
            </w:r>
            <w:r w:rsidR="00CE339F" w:rsidRPr="00E000D9">
              <w:t>5</w:t>
            </w:r>
            <w:r w:rsidRPr="00910870">
              <w:t xml:space="preserve"> March</w:t>
            </w:r>
            <w:r w:rsidR="00CD00DA" w:rsidRPr="00910870">
              <w:t xml:space="preserve"> 2018</w:t>
            </w:r>
          </w:p>
        </w:tc>
      </w:tr>
      <w:tr w:rsidR="00794773" w:rsidTr="002C7BB1">
        <w:tc>
          <w:tcPr>
            <w:tcW w:w="2977" w:type="dxa"/>
          </w:tcPr>
          <w:p w:rsidR="00794773" w:rsidRPr="00910870" w:rsidRDefault="00794773" w:rsidP="00694DF9">
            <w:pPr>
              <w:spacing w:line="240" w:lineRule="auto"/>
              <w:jc w:val="both"/>
            </w:pPr>
            <w:r w:rsidRPr="00910870">
              <w:t>Type of grant opportunity:</w:t>
            </w:r>
          </w:p>
        </w:tc>
        <w:tc>
          <w:tcPr>
            <w:tcW w:w="6404" w:type="dxa"/>
            <w:shd w:val="clear" w:color="auto" w:fill="auto"/>
          </w:tcPr>
          <w:p w:rsidR="00B6687E" w:rsidRPr="00910870" w:rsidRDefault="001D6BD7" w:rsidP="006539C9">
            <w:pPr>
              <w:spacing w:line="240" w:lineRule="auto"/>
            </w:pPr>
            <w:r w:rsidRPr="00910870">
              <w:t xml:space="preserve">Restricted </w:t>
            </w:r>
            <w:r w:rsidR="00794773" w:rsidRPr="00910870">
              <w:t>competitive</w:t>
            </w:r>
          </w:p>
        </w:tc>
      </w:tr>
    </w:tbl>
    <w:p w:rsidR="003142DD" w:rsidRDefault="003142DD" w:rsidP="005E0682">
      <w:r>
        <w:br w:type="page"/>
      </w:r>
    </w:p>
    <w:p w:rsidR="0020122A" w:rsidRDefault="0020122A" w:rsidP="0020122A">
      <w:pPr>
        <w:pStyle w:val="TOCHeading"/>
      </w:pPr>
      <w:r>
        <w:lastRenderedPageBreak/>
        <w:t>Contents</w:t>
      </w:r>
    </w:p>
    <w:p w:rsidR="00672C7A"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08804834" w:history="1">
        <w:r w:rsidR="00672C7A" w:rsidRPr="00BB4C31">
          <w:rPr>
            <w:rStyle w:val="Hyperlink"/>
            <w:noProof/>
          </w:rPr>
          <w:t>1.</w:t>
        </w:r>
        <w:r w:rsidR="00672C7A">
          <w:rPr>
            <w:rFonts w:eastAsiaTheme="minorEastAsia"/>
            <w:b w:val="0"/>
            <w:noProof/>
            <w:sz w:val="22"/>
            <w:lang w:eastAsia="en-AU"/>
          </w:rPr>
          <w:tab/>
        </w:r>
        <w:r w:rsidR="00672C7A" w:rsidRPr="00BB4C31">
          <w:rPr>
            <w:rStyle w:val="Hyperlink"/>
            <w:noProof/>
          </w:rPr>
          <w:t>Families and Communities Service Improvement (FCSI) Activity Grant Opportunity Processes</w:t>
        </w:r>
        <w:r w:rsidR="00672C7A">
          <w:rPr>
            <w:noProof/>
            <w:webHidden/>
          </w:rPr>
          <w:tab/>
        </w:r>
        <w:r w:rsidR="00672C7A">
          <w:rPr>
            <w:noProof/>
            <w:webHidden/>
          </w:rPr>
          <w:fldChar w:fldCharType="begin"/>
        </w:r>
        <w:r w:rsidR="00672C7A">
          <w:rPr>
            <w:noProof/>
            <w:webHidden/>
          </w:rPr>
          <w:instrText xml:space="preserve"> PAGEREF _Toc508804834 \h </w:instrText>
        </w:r>
        <w:r w:rsidR="00672C7A">
          <w:rPr>
            <w:noProof/>
            <w:webHidden/>
          </w:rPr>
        </w:r>
        <w:r w:rsidR="00672C7A">
          <w:rPr>
            <w:noProof/>
            <w:webHidden/>
          </w:rPr>
          <w:fldChar w:fldCharType="separate"/>
        </w:r>
        <w:r w:rsidR="00380662">
          <w:rPr>
            <w:noProof/>
            <w:webHidden/>
          </w:rPr>
          <w:t>4</w:t>
        </w:r>
        <w:r w:rsidR="00672C7A">
          <w:rPr>
            <w:noProof/>
            <w:webHidden/>
          </w:rPr>
          <w:fldChar w:fldCharType="end"/>
        </w:r>
      </w:hyperlink>
    </w:p>
    <w:p w:rsidR="00672C7A" w:rsidRDefault="00D96E4B">
      <w:pPr>
        <w:pStyle w:val="TOC2"/>
        <w:rPr>
          <w:rFonts w:eastAsiaTheme="minorEastAsia"/>
          <w:noProof/>
          <w:lang w:eastAsia="en-AU"/>
        </w:rPr>
      </w:pPr>
      <w:hyperlink w:anchor="_Toc508804835" w:history="1">
        <w:r w:rsidR="00672C7A" w:rsidRPr="00BB4C31">
          <w:rPr>
            <w:rStyle w:val="Hyperlink"/>
            <w:noProof/>
          </w:rPr>
          <w:t>1.1</w:t>
        </w:r>
        <w:r w:rsidR="00672C7A">
          <w:rPr>
            <w:rFonts w:eastAsiaTheme="minorEastAsia"/>
            <w:noProof/>
            <w:lang w:eastAsia="en-AU"/>
          </w:rPr>
          <w:tab/>
        </w:r>
        <w:r w:rsidR="00672C7A" w:rsidRPr="00BB4C31">
          <w:rPr>
            <w:rStyle w:val="Hyperlink"/>
            <w:noProof/>
          </w:rPr>
          <w:t>Role of the Community Grants Hub</w:t>
        </w:r>
        <w:r w:rsidR="00672C7A">
          <w:rPr>
            <w:noProof/>
            <w:webHidden/>
          </w:rPr>
          <w:tab/>
        </w:r>
        <w:r w:rsidR="00672C7A">
          <w:rPr>
            <w:noProof/>
            <w:webHidden/>
          </w:rPr>
          <w:fldChar w:fldCharType="begin"/>
        </w:r>
        <w:r w:rsidR="00672C7A">
          <w:rPr>
            <w:noProof/>
            <w:webHidden/>
          </w:rPr>
          <w:instrText xml:space="preserve"> PAGEREF _Toc508804835 \h </w:instrText>
        </w:r>
        <w:r w:rsidR="00672C7A">
          <w:rPr>
            <w:noProof/>
            <w:webHidden/>
          </w:rPr>
        </w:r>
        <w:r w:rsidR="00672C7A">
          <w:rPr>
            <w:noProof/>
            <w:webHidden/>
          </w:rPr>
          <w:fldChar w:fldCharType="separate"/>
        </w:r>
        <w:r w:rsidR="00380662">
          <w:rPr>
            <w:noProof/>
            <w:webHidden/>
          </w:rPr>
          <w:t>5</w:t>
        </w:r>
        <w:r w:rsidR="00672C7A">
          <w:rPr>
            <w:noProof/>
            <w:webHidden/>
          </w:rPr>
          <w:fldChar w:fldCharType="end"/>
        </w:r>
      </w:hyperlink>
    </w:p>
    <w:p w:rsidR="00672C7A" w:rsidRDefault="00D96E4B">
      <w:pPr>
        <w:pStyle w:val="TOC2"/>
        <w:rPr>
          <w:rFonts w:eastAsiaTheme="minorEastAsia"/>
          <w:noProof/>
          <w:lang w:eastAsia="en-AU"/>
        </w:rPr>
      </w:pPr>
      <w:hyperlink w:anchor="_Toc508804836" w:history="1">
        <w:r w:rsidR="00672C7A" w:rsidRPr="00BB4C31">
          <w:rPr>
            <w:rStyle w:val="Hyperlink"/>
            <w:noProof/>
          </w:rPr>
          <w:t>1.2</w:t>
        </w:r>
        <w:r w:rsidR="00672C7A">
          <w:rPr>
            <w:rFonts w:eastAsiaTheme="minorEastAsia"/>
            <w:noProof/>
            <w:lang w:eastAsia="en-AU"/>
          </w:rPr>
          <w:tab/>
        </w:r>
        <w:r w:rsidR="00672C7A" w:rsidRPr="00BB4C31">
          <w:rPr>
            <w:rStyle w:val="Hyperlink"/>
            <w:noProof/>
          </w:rPr>
          <w:t>About the Families and Communities Service Improvement Activity</w:t>
        </w:r>
        <w:r w:rsidR="00672C7A">
          <w:rPr>
            <w:noProof/>
            <w:webHidden/>
          </w:rPr>
          <w:tab/>
        </w:r>
        <w:r w:rsidR="00672C7A">
          <w:rPr>
            <w:noProof/>
            <w:webHidden/>
          </w:rPr>
          <w:fldChar w:fldCharType="begin"/>
        </w:r>
        <w:r w:rsidR="00672C7A">
          <w:rPr>
            <w:noProof/>
            <w:webHidden/>
          </w:rPr>
          <w:instrText xml:space="preserve"> PAGEREF _Toc508804836 \h </w:instrText>
        </w:r>
        <w:r w:rsidR="00672C7A">
          <w:rPr>
            <w:noProof/>
            <w:webHidden/>
          </w:rPr>
        </w:r>
        <w:r w:rsidR="00672C7A">
          <w:rPr>
            <w:noProof/>
            <w:webHidden/>
          </w:rPr>
          <w:fldChar w:fldCharType="separate"/>
        </w:r>
        <w:r w:rsidR="00380662">
          <w:rPr>
            <w:noProof/>
            <w:webHidden/>
          </w:rPr>
          <w:t>5</w:t>
        </w:r>
        <w:r w:rsidR="00672C7A">
          <w:rPr>
            <w:noProof/>
            <w:webHidden/>
          </w:rPr>
          <w:fldChar w:fldCharType="end"/>
        </w:r>
      </w:hyperlink>
    </w:p>
    <w:p w:rsidR="00672C7A" w:rsidRDefault="00D96E4B">
      <w:pPr>
        <w:pStyle w:val="TOC2"/>
        <w:rPr>
          <w:rFonts w:eastAsiaTheme="minorEastAsia"/>
          <w:noProof/>
          <w:lang w:eastAsia="en-AU"/>
        </w:rPr>
      </w:pPr>
      <w:hyperlink w:anchor="_Toc508804837" w:history="1">
        <w:r w:rsidR="00672C7A" w:rsidRPr="00BB4C31">
          <w:rPr>
            <w:rStyle w:val="Hyperlink"/>
            <w:noProof/>
          </w:rPr>
          <w:t>1.3</w:t>
        </w:r>
        <w:r w:rsidR="00672C7A">
          <w:rPr>
            <w:rFonts w:eastAsiaTheme="minorEastAsia"/>
            <w:noProof/>
            <w:lang w:eastAsia="en-AU"/>
          </w:rPr>
          <w:tab/>
        </w:r>
        <w:r w:rsidR="00672C7A" w:rsidRPr="00BB4C31">
          <w:rPr>
            <w:rStyle w:val="Hyperlink"/>
            <w:noProof/>
          </w:rPr>
          <w:t>About the Grant Opportunity</w:t>
        </w:r>
        <w:r w:rsidR="00672C7A">
          <w:rPr>
            <w:noProof/>
            <w:webHidden/>
          </w:rPr>
          <w:tab/>
        </w:r>
        <w:r w:rsidR="00672C7A">
          <w:rPr>
            <w:noProof/>
            <w:webHidden/>
          </w:rPr>
          <w:fldChar w:fldCharType="begin"/>
        </w:r>
        <w:r w:rsidR="00672C7A">
          <w:rPr>
            <w:noProof/>
            <w:webHidden/>
          </w:rPr>
          <w:instrText xml:space="preserve"> PAGEREF _Toc508804837 \h </w:instrText>
        </w:r>
        <w:r w:rsidR="00672C7A">
          <w:rPr>
            <w:noProof/>
            <w:webHidden/>
          </w:rPr>
        </w:r>
        <w:r w:rsidR="00672C7A">
          <w:rPr>
            <w:noProof/>
            <w:webHidden/>
          </w:rPr>
          <w:fldChar w:fldCharType="separate"/>
        </w:r>
        <w:r w:rsidR="00380662">
          <w:rPr>
            <w:noProof/>
            <w:webHidden/>
          </w:rPr>
          <w:t>6</w:t>
        </w:r>
        <w:r w:rsidR="00672C7A">
          <w:rPr>
            <w:noProof/>
            <w:webHidden/>
          </w:rPr>
          <w:fldChar w:fldCharType="end"/>
        </w:r>
      </w:hyperlink>
    </w:p>
    <w:p w:rsidR="00672C7A" w:rsidRDefault="00D96E4B">
      <w:pPr>
        <w:pStyle w:val="TOC2"/>
        <w:rPr>
          <w:rFonts w:eastAsiaTheme="minorEastAsia"/>
          <w:noProof/>
          <w:lang w:eastAsia="en-AU"/>
        </w:rPr>
      </w:pPr>
      <w:hyperlink w:anchor="_Toc508804838" w:history="1">
        <w:r w:rsidR="00672C7A" w:rsidRPr="00BB4C31">
          <w:rPr>
            <w:rStyle w:val="Hyperlink"/>
            <w:noProof/>
          </w:rPr>
          <w:t>1.4</w:t>
        </w:r>
        <w:r w:rsidR="00672C7A">
          <w:rPr>
            <w:rFonts w:eastAsiaTheme="minorEastAsia"/>
            <w:noProof/>
            <w:lang w:eastAsia="en-AU"/>
          </w:rPr>
          <w:tab/>
        </w:r>
        <w:r w:rsidR="00672C7A" w:rsidRPr="00BB4C31">
          <w:rPr>
            <w:rStyle w:val="Hyperlink"/>
            <w:noProof/>
          </w:rPr>
          <w:t>Grant opportunity outcomes</w:t>
        </w:r>
        <w:r w:rsidR="00672C7A">
          <w:rPr>
            <w:noProof/>
            <w:webHidden/>
          </w:rPr>
          <w:tab/>
        </w:r>
        <w:r w:rsidR="00672C7A">
          <w:rPr>
            <w:noProof/>
            <w:webHidden/>
          </w:rPr>
          <w:fldChar w:fldCharType="begin"/>
        </w:r>
        <w:r w:rsidR="00672C7A">
          <w:rPr>
            <w:noProof/>
            <w:webHidden/>
          </w:rPr>
          <w:instrText xml:space="preserve"> PAGEREF _Toc508804838 \h </w:instrText>
        </w:r>
        <w:r w:rsidR="00672C7A">
          <w:rPr>
            <w:noProof/>
            <w:webHidden/>
          </w:rPr>
        </w:r>
        <w:r w:rsidR="00672C7A">
          <w:rPr>
            <w:noProof/>
            <w:webHidden/>
          </w:rPr>
          <w:fldChar w:fldCharType="separate"/>
        </w:r>
        <w:r w:rsidR="00380662">
          <w:rPr>
            <w:noProof/>
            <w:webHidden/>
          </w:rPr>
          <w:t>6</w:t>
        </w:r>
        <w:r w:rsidR="00672C7A">
          <w:rPr>
            <w:noProof/>
            <w:webHidden/>
          </w:rPr>
          <w:fldChar w:fldCharType="end"/>
        </w:r>
      </w:hyperlink>
    </w:p>
    <w:p w:rsidR="00672C7A" w:rsidRDefault="00D96E4B">
      <w:pPr>
        <w:pStyle w:val="TOC1"/>
        <w:rPr>
          <w:rFonts w:eastAsiaTheme="minorEastAsia"/>
          <w:b w:val="0"/>
          <w:noProof/>
          <w:sz w:val="22"/>
          <w:lang w:eastAsia="en-AU"/>
        </w:rPr>
      </w:pPr>
      <w:hyperlink w:anchor="_Toc508804839" w:history="1">
        <w:r w:rsidR="00672C7A" w:rsidRPr="00BB4C31">
          <w:rPr>
            <w:rStyle w:val="Hyperlink"/>
            <w:noProof/>
          </w:rPr>
          <w:t>2.</w:t>
        </w:r>
        <w:r w:rsidR="00672C7A">
          <w:rPr>
            <w:rFonts w:eastAsiaTheme="minorEastAsia"/>
            <w:b w:val="0"/>
            <w:noProof/>
            <w:sz w:val="22"/>
            <w:lang w:eastAsia="en-AU"/>
          </w:rPr>
          <w:tab/>
        </w:r>
        <w:r w:rsidR="00672C7A" w:rsidRPr="00BB4C31">
          <w:rPr>
            <w:rStyle w:val="Hyperlink"/>
            <w:noProof/>
          </w:rPr>
          <w:t>Grant amount</w:t>
        </w:r>
        <w:r w:rsidR="00672C7A">
          <w:rPr>
            <w:noProof/>
            <w:webHidden/>
          </w:rPr>
          <w:tab/>
        </w:r>
        <w:r w:rsidR="00672C7A">
          <w:rPr>
            <w:noProof/>
            <w:webHidden/>
          </w:rPr>
          <w:fldChar w:fldCharType="begin"/>
        </w:r>
        <w:r w:rsidR="00672C7A">
          <w:rPr>
            <w:noProof/>
            <w:webHidden/>
          </w:rPr>
          <w:instrText xml:space="preserve"> PAGEREF _Toc508804839 \h </w:instrText>
        </w:r>
        <w:r w:rsidR="00672C7A">
          <w:rPr>
            <w:noProof/>
            <w:webHidden/>
          </w:rPr>
        </w:r>
        <w:r w:rsidR="00672C7A">
          <w:rPr>
            <w:noProof/>
            <w:webHidden/>
          </w:rPr>
          <w:fldChar w:fldCharType="separate"/>
        </w:r>
        <w:r w:rsidR="00380662">
          <w:rPr>
            <w:noProof/>
            <w:webHidden/>
          </w:rPr>
          <w:t>7</w:t>
        </w:r>
        <w:r w:rsidR="00672C7A">
          <w:rPr>
            <w:noProof/>
            <w:webHidden/>
          </w:rPr>
          <w:fldChar w:fldCharType="end"/>
        </w:r>
      </w:hyperlink>
    </w:p>
    <w:p w:rsidR="00672C7A" w:rsidRDefault="00D96E4B">
      <w:pPr>
        <w:pStyle w:val="TOC2"/>
        <w:rPr>
          <w:rFonts w:eastAsiaTheme="minorEastAsia"/>
          <w:noProof/>
          <w:lang w:eastAsia="en-AU"/>
        </w:rPr>
      </w:pPr>
      <w:hyperlink w:anchor="_Toc508804840" w:history="1">
        <w:r w:rsidR="00672C7A" w:rsidRPr="00BB4C31">
          <w:rPr>
            <w:rStyle w:val="Hyperlink"/>
            <w:noProof/>
          </w:rPr>
          <w:t>2.1</w:t>
        </w:r>
        <w:r w:rsidR="00672C7A">
          <w:rPr>
            <w:rFonts w:eastAsiaTheme="minorEastAsia"/>
            <w:noProof/>
            <w:lang w:eastAsia="en-AU"/>
          </w:rPr>
          <w:tab/>
        </w:r>
        <w:r w:rsidR="00672C7A" w:rsidRPr="00BB4C31">
          <w:rPr>
            <w:rStyle w:val="Hyperlink"/>
            <w:noProof/>
          </w:rPr>
          <w:t>SACS Supplementation</w:t>
        </w:r>
        <w:r w:rsidR="00672C7A">
          <w:rPr>
            <w:noProof/>
            <w:webHidden/>
          </w:rPr>
          <w:tab/>
        </w:r>
        <w:r w:rsidR="00672C7A">
          <w:rPr>
            <w:noProof/>
            <w:webHidden/>
          </w:rPr>
          <w:fldChar w:fldCharType="begin"/>
        </w:r>
        <w:r w:rsidR="00672C7A">
          <w:rPr>
            <w:noProof/>
            <w:webHidden/>
          </w:rPr>
          <w:instrText xml:space="preserve"> PAGEREF _Toc508804840 \h </w:instrText>
        </w:r>
        <w:r w:rsidR="00672C7A">
          <w:rPr>
            <w:noProof/>
            <w:webHidden/>
          </w:rPr>
        </w:r>
        <w:r w:rsidR="00672C7A">
          <w:rPr>
            <w:noProof/>
            <w:webHidden/>
          </w:rPr>
          <w:fldChar w:fldCharType="separate"/>
        </w:r>
        <w:r w:rsidR="00380662">
          <w:rPr>
            <w:noProof/>
            <w:webHidden/>
          </w:rPr>
          <w:t>8</w:t>
        </w:r>
        <w:r w:rsidR="00672C7A">
          <w:rPr>
            <w:noProof/>
            <w:webHidden/>
          </w:rPr>
          <w:fldChar w:fldCharType="end"/>
        </w:r>
      </w:hyperlink>
    </w:p>
    <w:p w:rsidR="00672C7A" w:rsidRDefault="00D96E4B">
      <w:pPr>
        <w:pStyle w:val="TOC1"/>
        <w:rPr>
          <w:rFonts w:eastAsiaTheme="minorEastAsia"/>
          <w:b w:val="0"/>
          <w:noProof/>
          <w:sz w:val="22"/>
          <w:lang w:eastAsia="en-AU"/>
        </w:rPr>
      </w:pPr>
      <w:hyperlink w:anchor="_Toc508804841" w:history="1">
        <w:r w:rsidR="00672C7A" w:rsidRPr="00BB4C31">
          <w:rPr>
            <w:rStyle w:val="Hyperlink"/>
            <w:noProof/>
          </w:rPr>
          <w:t>3.</w:t>
        </w:r>
        <w:r w:rsidR="00672C7A">
          <w:rPr>
            <w:rFonts w:eastAsiaTheme="minorEastAsia"/>
            <w:b w:val="0"/>
            <w:noProof/>
            <w:sz w:val="22"/>
            <w:lang w:eastAsia="en-AU"/>
          </w:rPr>
          <w:tab/>
        </w:r>
        <w:r w:rsidR="00672C7A" w:rsidRPr="00BB4C31">
          <w:rPr>
            <w:rStyle w:val="Hyperlink"/>
            <w:noProof/>
          </w:rPr>
          <w:t>Grant eligibility criteria</w:t>
        </w:r>
        <w:r w:rsidR="00672C7A">
          <w:rPr>
            <w:noProof/>
            <w:webHidden/>
          </w:rPr>
          <w:tab/>
        </w:r>
        <w:r w:rsidR="00672C7A">
          <w:rPr>
            <w:noProof/>
            <w:webHidden/>
          </w:rPr>
          <w:fldChar w:fldCharType="begin"/>
        </w:r>
        <w:r w:rsidR="00672C7A">
          <w:rPr>
            <w:noProof/>
            <w:webHidden/>
          </w:rPr>
          <w:instrText xml:space="preserve"> PAGEREF _Toc508804841 \h </w:instrText>
        </w:r>
        <w:r w:rsidR="00672C7A">
          <w:rPr>
            <w:noProof/>
            <w:webHidden/>
          </w:rPr>
        </w:r>
        <w:r w:rsidR="00672C7A">
          <w:rPr>
            <w:noProof/>
            <w:webHidden/>
          </w:rPr>
          <w:fldChar w:fldCharType="separate"/>
        </w:r>
        <w:r w:rsidR="00380662">
          <w:rPr>
            <w:noProof/>
            <w:webHidden/>
          </w:rPr>
          <w:t>8</w:t>
        </w:r>
        <w:r w:rsidR="00672C7A">
          <w:rPr>
            <w:noProof/>
            <w:webHidden/>
          </w:rPr>
          <w:fldChar w:fldCharType="end"/>
        </w:r>
      </w:hyperlink>
    </w:p>
    <w:p w:rsidR="00672C7A" w:rsidRDefault="00D96E4B">
      <w:pPr>
        <w:pStyle w:val="TOC2"/>
        <w:rPr>
          <w:rFonts w:eastAsiaTheme="minorEastAsia"/>
          <w:noProof/>
          <w:lang w:eastAsia="en-AU"/>
        </w:rPr>
      </w:pPr>
      <w:hyperlink w:anchor="_Toc508804842" w:history="1">
        <w:r w:rsidR="00672C7A" w:rsidRPr="00BB4C31">
          <w:rPr>
            <w:rStyle w:val="Hyperlink"/>
            <w:noProof/>
          </w:rPr>
          <w:t>3.1</w:t>
        </w:r>
        <w:r w:rsidR="00672C7A">
          <w:rPr>
            <w:rFonts w:eastAsiaTheme="minorEastAsia"/>
            <w:noProof/>
            <w:lang w:eastAsia="en-AU"/>
          </w:rPr>
          <w:tab/>
        </w:r>
        <w:r w:rsidR="00672C7A" w:rsidRPr="00BB4C31">
          <w:rPr>
            <w:rStyle w:val="Hyperlink"/>
            <w:noProof/>
          </w:rPr>
          <w:t>Who is eligible to apply for a grant?</w:t>
        </w:r>
        <w:r w:rsidR="00672C7A">
          <w:rPr>
            <w:noProof/>
            <w:webHidden/>
          </w:rPr>
          <w:tab/>
        </w:r>
        <w:r w:rsidR="00672C7A">
          <w:rPr>
            <w:noProof/>
            <w:webHidden/>
          </w:rPr>
          <w:fldChar w:fldCharType="begin"/>
        </w:r>
        <w:r w:rsidR="00672C7A">
          <w:rPr>
            <w:noProof/>
            <w:webHidden/>
          </w:rPr>
          <w:instrText xml:space="preserve"> PAGEREF _Toc508804842 \h </w:instrText>
        </w:r>
        <w:r w:rsidR="00672C7A">
          <w:rPr>
            <w:noProof/>
            <w:webHidden/>
          </w:rPr>
        </w:r>
        <w:r w:rsidR="00672C7A">
          <w:rPr>
            <w:noProof/>
            <w:webHidden/>
          </w:rPr>
          <w:fldChar w:fldCharType="separate"/>
        </w:r>
        <w:r w:rsidR="00380662">
          <w:rPr>
            <w:noProof/>
            <w:webHidden/>
          </w:rPr>
          <w:t>8</w:t>
        </w:r>
        <w:r w:rsidR="00672C7A">
          <w:rPr>
            <w:noProof/>
            <w:webHidden/>
          </w:rPr>
          <w:fldChar w:fldCharType="end"/>
        </w:r>
      </w:hyperlink>
    </w:p>
    <w:p w:rsidR="00672C7A" w:rsidRDefault="00D96E4B">
      <w:pPr>
        <w:pStyle w:val="TOC2"/>
        <w:rPr>
          <w:rFonts w:eastAsiaTheme="minorEastAsia"/>
          <w:noProof/>
          <w:lang w:eastAsia="en-AU"/>
        </w:rPr>
      </w:pPr>
      <w:hyperlink w:anchor="_Toc508804843" w:history="1">
        <w:r w:rsidR="00672C7A" w:rsidRPr="00BB4C31">
          <w:rPr>
            <w:rStyle w:val="Hyperlink"/>
            <w:noProof/>
          </w:rPr>
          <w:t>3.2</w:t>
        </w:r>
        <w:r w:rsidR="00672C7A">
          <w:rPr>
            <w:rFonts w:eastAsiaTheme="minorEastAsia"/>
            <w:noProof/>
            <w:lang w:eastAsia="en-AU"/>
          </w:rPr>
          <w:tab/>
        </w:r>
        <w:r w:rsidR="00672C7A" w:rsidRPr="00BB4C31">
          <w:rPr>
            <w:rStyle w:val="Hyperlink"/>
            <w:noProof/>
          </w:rPr>
          <w:t>Who is not eligible to apply for a grant?</w:t>
        </w:r>
        <w:r w:rsidR="00672C7A">
          <w:rPr>
            <w:noProof/>
            <w:webHidden/>
          </w:rPr>
          <w:tab/>
        </w:r>
        <w:r w:rsidR="00672C7A">
          <w:rPr>
            <w:noProof/>
            <w:webHidden/>
          </w:rPr>
          <w:fldChar w:fldCharType="begin"/>
        </w:r>
        <w:r w:rsidR="00672C7A">
          <w:rPr>
            <w:noProof/>
            <w:webHidden/>
          </w:rPr>
          <w:instrText xml:space="preserve"> PAGEREF _Toc508804843 \h </w:instrText>
        </w:r>
        <w:r w:rsidR="00672C7A">
          <w:rPr>
            <w:noProof/>
            <w:webHidden/>
          </w:rPr>
        </w:r>
        <w:r w:rsidR="00672C7A">
          <w:rPr>
            <w:noProof/>
            <w:webHidden/>
          </w:rPr>
          <w:fldChar w:fldCharType="separate"/>
        </w:r>
        <w:r w:rsidR="00380662">
          <w:rPr>
            <w:noProof/>
            <w:webHidden/>
          </w:rPr>
          <w:t>9</w:t>
        </w:r>
        <w:r w:rsidR="00672C7A">
          <w:rPr>
            <w:noProof/>
            <w:webHidden/>
          </w:rPr>
          <w:fldChar w:fldCharType="end"/>
        </w:r>
      </w:hyperlink>
    </w:p>
    <w:p w:rsidR="00672C7A" w:rsidRDefault="00D96E4B">
      <w:pPr>
        <w:pStyle w:val="TOC1"/>
        <w:rPr>
          <w:rFonts w:eastAsiaTheme="minorEastAsia"/>
          <w:b w:val="0"/>
          <w:noProof/>
          <w:sz w:val="22"/>
          <w:lang w:eastAsia="en-AU"/>
        </w:rPr>
      </w:pPr>
      <w:hyperlink w:anchor="_Toc508804844" w:history="1">
        <w:r w:rsidR="00672C7A" w:rsidRPr="00BB4C31">
          <w:rPr>
            <w:rStyle w:val="Hyperlink"/>
            <w:noProof/>
          </w:rPr>
          <w:t>4.</w:t>
        </w:r>
        <w:r w:rsidR="00672C7A">
          <w:rPr>
            <w:rFonts w:eastAsiaTheme="minorEastAsia"/>
            <w:b w:val="0"/>
            <w:noProof/>
            <w:sz w:val="22"/>
            <w:lang w:eastAsia="en-AU"/>
          </w:rPr>
          <w:tab/>
        </w:r>
        <w:r w:rsidR="00672C7A" w:rsidRPr="00BB4C31">
          <w:rPr>
            <w:rStyle w:val="Hyperlink"/>
            <w:noProof/>
          </w:rPr>
          <w:t>Eligible grant activities</w:t>
        </w:r>
        <w:r w:rsidR="00672C7A">
          <w:rPr>
            <w:noProof/>
            <w:webHidden/>
          </w:rPr>
          <w:tab/>
        </w:r>
        <w:r w:rsidR="00672C7A">
          <w:rPr>
            <w:noProof/>
            <w:webHidden/>
          </w:rPr>
          <w:fldChar w:fldCharType="begin"/>
        </w:r>
        <w:r w:rsidR="00672C7A">
          <w:rPr>
            <w:noProof/>
            <w:webHidden/>
          </w:rPr>
          <w:instrText xml:space="preserve"> PAGEREF _Toc508804844 \h </w:instrText>
        </w:r>
        <w:r w:rsidR="00672C7A">
          <w:rPr>
            <w:noProof/>
            <w:webHidden/>
          </w:rPr>
        </w:r>
        <w:r w:rsidR="00672C7A">
          <w:rPr>
            <w:noProof/>
            <w:webHidden/>
          </w:rPr>
          <w:fldChar w:fldCharType="separate"/>
        </w:r>
        <w:r w:rsidR="00380662">
          <w:rPr>
            <w:noProof/>
            <w:webHidden/>
          </w:rPr>
          <w:t>9</w:t>
        </w:r>
        <w:r w:rsidR="00672C7A">
          <w:rPr>
            <w:noProof/>
            <w:webHidden/>
          </w:rPr>
          <w:fldChar w:fldCharType="end"/>
        </w:r>
      </w:hyperlink>
    </w:p>
    <w:p w:rsidR="00672C7A" w:rsidRDefault="00D96E4B">
      <w:pPr>
        <w:pStyle w:val="TOC2"/>
        <w:rPr>
          <w:rFonts w:eastAsiaTheme="minorEastAsia"/>
          <w:noProof/>
          <w:lang w:eastAsia="en-AU"/>
        </w:rPr>
      </w:pPr>
      <w:hyperlink w:anchor="_Toc508804845" w:history="1">
        <w:r w:rsidR="00672C7A" w:rsidRPr="00BB4C31">
          <w:rPr>
            <w:rStyle w:val="Hyperlink"/>
            <w:noProof/>
          </w:rPr>
          <w:t>4.1</w:t>
        </w:r>
        <w:r w:rsidR="00672C7A">
          <w:rPr>
            <w:rFonts w:eastAsiaTheme="minorEastAsia"/>
            <w:noProof/>
            <w:lang w:eastAsia="en-AU"/>
          </w:rPr>
          <w:tab/>
        </w:r>
        <w:r w:rsidR="00672C7A" w:rsidRPr="00BB4C31">
          <w:rPr>
            <w:rStyle w:val="Hyperlink"/>
            <w:noProof/>
          </w:rPr>
          <w:t>What can the grant money be used for?</w:t>
        </w:r>
        <w:r w:rsidR="00672C7A">
          <w:rPr>
            <w:noProof/>
            <w:webHidden/>
          </w:rPr>
          <w:tab/>
        </w:r>
        <w:r w:rsidR="00672C7A">
          <w:rPr>
            <w:noProof/>
            <w:webHidden/>
          </w:rPr>
          <w:fldChar w:fldCharType="begin"/>
        </w:r>
        <w:r w:rsidR="00672C7A">
          <w:rPr>
            <w:noProof/>
            <w:webHidden/>
          </w:rPr>
          <w:instrText xml:space="preserve"> PAGEREF _Toc508804845 \h </w:instrText>
        </w:r>
        <w:r w:rsidR="00672C7A">
          <w:rPr>
            <w:noProof/>
            <w:webHidden/>
          </w:rPr>
        </w:r>
        <w:r w:rsidR="00672C7A">
          <w:rPr>
            <w:noProof/>
            <w:webHidden/>
          </w:rPr>
          <w:fldChar w:fldCharType="separate"/>
        </w:r>
        <w:r w:rsidR="00380662">
          <w:rPr>
            <w:noProof/>
            <w:webHidden/>
          </w:rPr>
          <w:t>9</w:t>
        </w:r>
        <w:r w:rsidR="00672C7A">
          <w:rPr>
            <w:noProof/>
            <w:webHidden/>
          </w:rPr>
          <w:fldChar w:fldCharType="end"/>
        </w:r>
      </w:hyperlink>
    </w:p>
    <w:p w:rsidR="00672C7A" w:rsidRDefault="00D96E4B">
      <w:pPr>
        <w:pStyle w:val="TOC2"/>
        <w:rPr>
          <w:rFonts w:eastAsiaTheme="minorEastAsia"/>
          <w:noProof/>
          <w:lang w:eastAsia="en-AU"/>
        </w:rPr>
      </w:pPr>
      <w:hyperlink w:anchor="_Toc508804846" w:history="1">
        <w:r w:rsidR="00672C7A" w:rsidRPr="00BB4C31">
          <w:rPr>
            <w:rStyle w:val="Hyperlink"/>
            <w:noProof/>
          </w:rPr>
          <w:t>4.2</w:t>
        </w:r>
        <w:r w:rsidR="00672C7A">
          <w:rPr>
            <w:rFonts w:eastAsiaTheme="minorEastAsia"/>
            <w:noProof/>
            <w:lang w:eastAsia="en-AU"/>
          </w:rPr>
          <w:tab/>
        </w:r>
        <w:r w:rsidR="00672C7A" w:rsidRPr="00BB4C31">
          <w:rPr>
            <w:rStyle w:val="Hyperlink"/>
            <w:noProof/>
          </w:rPr>
          <w:t>What the grant money cannot be used for?</w:t>
        </w:r>
        <w:r w:rsidR="00672C7A">
          <w:rPr>
            <w:noProof/>
            <w:webHidden/>
          </w:rPr>
          <w:tab/>
        </w:r>
        <w:r w:rsidR="00672C7A">
          <w:rPr>
            <w:noProof/>
            <w:webHidden/>
          </w:rPr>
          <w:fldChar w:fldCharType="begin"/>
        </w:r>
        <w:r w:rsidR="00672C7A">
          <w:rPr>
            <w:noProof/>
            <w:webHidden/>
          </w:rPr>
          <w:instrText xml:space="preserve"> PAGEREF _Toc508804846 \h </w:instrText>
        </w:r>
        <w:r w:rsidR="00672C7A">
          <w:rPr>
            <w:noProof/>
            <w:webHidden/>
          </w:rPr>
        </w:r>
        <w:r w:rsidR="00672C7A">
          <w:rPr>
            <w:noProof/>
            <w:webHidden/>
          </w:rPr>
          <w:fldChar w:fldCharType="separate"/>
        </w:r>
        <w:r w:rsidR="00380662">
          <w:rPr>
            <w:noProof/>
            <w:webHidden/>
          </w:rPr>
          <w:t>10</w:t>
        </w:r>
        <w:r w:rsidR="00672C7A">
          <w:rPr>
            <w:noProof/>
            <w:webHidden/>
          </w:rPr>
          <w:fldChar w:fldCharType="end"/>
        </w:r>
      </w:hyperlink>
    </w:p>
    <w:p w:rsidR="00672C7A" w:rsidRDefault="00D96E4B">
      <w:pPr>
        <w:pStyle w:val="TOC1"/>
        <w:rPr>
          <w:rFonts w:eastAsiaTheme="minorEastAsia"/>
          <w:b w:val="0"/>
          <w:noProof/>
          <w:sz w:val="22"/>
          <w:lang w:eastAsia="en-AU"/>
        </w:rPr>
      </w:pPr>
      <w:hyperlink w:anchor="_Toc508804847" w:history="1">
        <w:r w:rsidR="00672C7A" w:rsidRPr="00BB4C31">
          <w:rPr>
            <w:rStyle w:val="Hyperlink"/>
            <w:noProof/>
          </w:rPr>
          <w:t>5.</w:t>
        </w:r>
        <w:r w:rsidR="00672C7A">
          <w:rPr>
            <w:rFonts w:eastAsiaTheme="minorEastAsia"/>
            <w:b w:val="0"/>
            <w:noProof/>
            <w:sz w:val="22"/>
            <w:lang w:eastAsia="en-AU"/>
          </w:rPr>
          <w:tab/>
        </w:r>
        <w:r w:rsidR="00672C7A" w:rsidRPr="00BB4C31">
          <w:rPr>
            <w:rStyle w:val="Hyperlink"/>
            <w:noProof/>
          </w:rPr>
          <w:t>The grant selection process</w:t>
        </w:r>
        <w:r w:rsidR="00672C7A">
          <w:rPr>
            <w:noProof/>
            <w:webHidden/>
          </w:rPr>
          <w:tab/>
        </w:r>
        <w:r w:rsidR="00672C7A">
          <w:rPr>
            <w:noProof/>
            <w:webHidden/>
          </w:rPr>
          <w:fldChar w:fldCharType="begin"/>
        </w:r>
        <w:r w:rsidR="00672C7A">
          <w:rPr>
            <w:noProof/>
            <w:webHidden/>
          </w:rPr>
          <w:instrText xml:space="preserve"> PAGEREF _Toc508804847 \h </w:instrText>
        </w:r>
        <w:r w:rsidR="00672C7A">
          <w:rPr>
            <w:noProof/>
            <w:webHidden/>
          </w:rPr>
        </w:r>
        <w:r w:rsidR="00672C7A">
          <w:rPr>
            <w:noProof/>
            <w:webHidden/>
          </w:rPr>
          <w:fldChar w:fldCharType="separate"/>
        </w:r>
        <w:r w:rsidR="00380662">
          <w:rPr>
            <w:noProof/>
            <w:webHidden/>
          </w:rPr>
          <w:t>11</w:t>
        </w:r>
        <w:r w:rsidR="00672C7A">
          <w:rPr>
            <w:noProof/>
            <w:webHidden/>
          </w:rPr>
          <w:fldChar w:fldCharType="end"/>
        </w:r>
      </w:hyperlink>
    </w:p>
    <w:p w:rsidR="00672C7A" w:rsidRDefault="00D96E4B">
      <w:pPr>
        <w:pStyle w:val="TOC1"/>
        <w:rPr>
          <w:rFonts w:eastAsiaTheme="minorEastAsia"/>
          <w:b w:val="0"/>
          <w:noProof/>
          <w:sz w:val="22"/>
          <w:lang w:eastAsia="en-AU"/>
        </w:rPr>
      </w:pPr>
      <w:hyperlink w:anchor="_Toc508804848" w:history="1">
        <w:r w:rsidR="00672C7A" w:rsidRPr="00BB4C31">
          <w:rPr>
            <w:rStyle w:val="Hyperlink"/>
            <w:noProof/>
          </w:rPr>
          <w:t>6.</w:t>
        </w:r>
        <w:r w:rsidR="00672C7A">
          <w:rPr>
            <w:rFonts w:eastAsiaTheme="minorEastAsia"/>
            <w:b w:val="0"/>
            <w:noProof/>
            <w:sz w:val="22"/>
            <w:lang w:eastAsia="en-AU"/>
          </w:rPr>
          <w:tab/>
        </w:r>
        <w:r w:rsidR="00672C7A" w:rsidRPr="00BB4C31">
          <w:rPr>
            <w:rStyle w:val="Hyperlink"/>
            <w:noProof/>
          </w:rPr>
          <w:t>The assessment criteria</w:t>
        </w:r>
        <w:r w:rsidR="00672C7A">
          <w:rPr>
            <w:noProof/>
            <w:webHidden/>
          </w:rPr>
          <w:tab/>
        </w:r>
        <w:r w:rsidR="00672C7A">
          <w:rPr>
            <w:noProof/>
            <w:webHidden/>
          </w:rPr>
          <w:fldChar w:fldCharType="begin"/>
        </w:r>
        <w:r w:rsidR="00672C7A">
          <w:rPr>
            <w:noProof/>
            <w:webHidden/>
          </w:rPr>
          <w:instrText xml:space="preserve"> PAGEREF _Toc508804848 \h </w:instrText>
        </w:r>
        <w:r w:rsidR="00672C7A">
          <w:rPr>
            <w:noProof/>
            <w:webHidden/>
          </w:rPr>
        </w:r>
        <w:r w:rsidR="00672C7A">
          <w:rPr>
            <w:noProof/>
            <w:webHidden/>
          </w:rPr>
          <w:fldChar w:fldCharType="separate"/>
        </w:r>
        <w:r w:rsidR="00380662">
          <w:rPr>
            <w:noProof/>
            <w:webHidden/>
          </w:rPr>
          <w:t>11</w:t>
        </w:r>
        <w:r w:rsidR="00672C7A">
          <w:rPr>
            <w:noProof/>
            <w:webHidden/>
          </w:rPr>
          <w:fldChar w:fldCharType="end"/>
        </w:r>
      </w:hyperlink>
    </w:p>
    <w:p w:rsidR="00672C7A" w:rsidRDefault="00D96E4B">
      <w:pPr>
        <w:pStyle w:val="TOC1"/>
        <w:rPr>
          <w:rFonts w:eastAsiaTheme="minorEastAsia"/>
          <w:b w:val="0"/>
          <w:noProof/>
          <w:sz w:val="22"/>
          <w:lang w:eastAsia="en-AU"/>
        </w:rPr>
      </w:pPr>
      <w:hyperlink w:anchor="_Toc508804849" w:history="1">
        <w:r w:rsidR="00672C7A" w:rsidRPr="00BB4C31">
          <w:rPr>
            <w:rStyle w:val="Hyperlink"/>
            <w:noProof/>
          </w:rPr>
          <w:t>7.</w:t>
        </w:r>
        <w:r w:rsidR="00672C7A">
          <w:rPr>
            <w:rFonts w:eastAsiaTheme="minorEastAsia"/>
            <w:b w:val="0"/>
            <w:noProof/>
            <w:sz w:val="22"/>
            <w:lang w:eastAsia="en-AU"/>
          </w:rPr>
          <w:tab/>
        </w:r>
        <w:r w:rsidR="00672C7A" w:rsidRPr="00BB4C31">
          <w:rPr>
            <w:rStyle w:val="Hyperlink"/>
            <w:noProof/>
          </w:rPr>
          <w:t>The grant application process</w:t>
        </w:r>
        <w:r w:rsidR="00672C7A">
          <w:rPr>
            <w:noProof/>
            <w:webHidden/>
          </w:rPr>
          <w:tab/>
        </w:r>
        <w:r w:rsidR="00672C7A">
          <w:rPr>
            <w:noProof/>
            <w:webHidden/>
          </w:rPr>
          <w:fldChar w:fldCharType="begin"/>
        </w:r>
        <w:r w:rsidR="00672C7A">
          <w:rPr>
            <w:noProof/>
            <w:webHidden/>
          </w:rPr>
          <w:instrText xml:space="preserve"> PAGEREF _Toc508804849 \h </w:instrText>
        </w:r>
        <w:r w:rsidR="00672C7A">
          <w:rPr>
            <w:noProof/>
            <w:webHidden/>
          </w:rPr>
        </w:r>
        <w:r w:rsidR="00672C7A">
          <w:rPr>
            <w:noProof/>
            <w:webHidden/>
          </w:rPr>
          <w:fldChar w:fldCharType="separate"/>
        </w:r>
        <w:r w:rsidR="00380662">
          <w:rPr>
            <w:noProof/>
            <w:webHidden/>
          </w:rPr>
          <w:t>12</w:t>
        </w:r>
        <w:r w:rsidR="00672C7A">
          <w:rPr>
            <w:noProof/>
            <w:webHidden/>
          </w:rPr>
          <w:fldChar w:fldCharType="end"/>
        </w:r>
      </w:hyperlink>
    </w:p>
    <w:p w:rsidR="00672C7A" w:rsidRDefault="00D96E4B">
      <w:pPr>
        <w:pStyle w:val="TOC2"/>
        <w:rPr>
          <w:rFonts w:eastAsiaTheme="minorEastAsia"/>
          <w:noProof/>
          <w:lang w:eastAsia="en-AU"/>
        </w:rPr>
      </w:pPr>
      <w:hyperlink w:anchor="_Toc508804850" w:history="1">
        <w:r w:rsidR="00672C7A" w:rsidRPr="00BB4C31">
          <w:rPr>
            <w:rStyle w:val="Hyperlink"/>
            <w:noProof/>
          </w:rPr>
          <w:t>7.1</w:t>
        </w:r>
        <w:r w:rsidR="00672C7A">
          <w:rPr>
            <w:rFonts w:eastAsiaTheme="minorEastAsia"/>
            <w:noProof/>
            <w:lang w:eastAsia="en-AU"/>
          </w:rPr>
          <w:tab/>
        </w:r>
        <w:r w:rsidR="00672C7A" w:rsidRPr="00BB4C31">
          <w:rPr>
            <w:rStyle w:val="Hyperlink"/>
            <w:noProof/>
          </w:rPr>
          <w:t>Overview of application process</w:t>
        </w:r>
        <w:r w:rsidR="00672C7A">
          <w:rPr>
            <w:noProof/>
            <w:webHidden/>
          </w:rPr>
          <w:tab/>
        </w:r>
        <w:r w:rsidR="00672C7A">
          <w:rPr>
            <w:noProof/>
            <w:webHidden/>
          </w:rPr>
          <w:fldChar w:fldCharType="begin"/>
        </w:r>
        <w:r w:rsidR="00672C7A">
          <w:rPr>
            <w:noProof/>
            <w:webHidden/>
          </w:rPr>
          <w:instrText xml:space="preserve"> PAGEREF _Toc508804850 \h </w:instrText>
        </w:r>
        <w:r w:rsidR="00672C7A">
          <w:rPr>
            <w:noProof/>
            <w:webHidden/>
          </w:rPr>
        </w:r>
        <w:r w:rsidR="00672C7A">
          <w:rPr>
            <w:noProof/>
            <w:webHidden/>
          </w:rPr>
          <w:fldChar w:fldCharType="separate"/>
        </w:r>
        <w:r w:rsidR="00380662">
          <w:rPr>
            <w:noProof/>
            <w:webHidden/>
          </w:rPr>
          <w:t>12</w:t>
        </w:r>
        <w:r w:rsidR="00672C7A">
          <w:rPr>
            <w:noProof/>
            <w:webHidden/>
          </w:rPr>
          <w:fldChar w:fldCharType="end"/>
        </w:r>
      </w:hyperlink>
    </w:p>
    <w:p w:rsidR="00672C7A" w:rsidRDefault="00D96E4B">
      <w:pPr>
        <w:pStyle w:val="TOC2"/>
        <w:rPr>
          <w:rFonts w:eastAsiaTheme="minorEastAsia"/>
          <w:noProof/>
          <w:lang w:eastAsia="en-AU"/>
        </w:rPr>
      </w:pPr>
      <w:hyperlink w:anchor="_Toc508804851" w:history="1">
        <w:r w:rsidR="00672C7A" w:rsidRPr="00BB4C31">
          <w:rPr>
            <w:rStyle w:val="Hyperlink"/>
            <w:noProof/>
          </w:rPr>
          <w:t>7.2</w:t>
        </w:r>
        <w:r w:rsidR="00672C7A">
          <w:rPr>
            <w:rFonts w:eastAsiaTheme="minorEastAsia"/>
            <w:noProof/>
            <w:lang w:eastAsia="en-AU"/>
          </w:rPr>
          <w:tab/>
        </w:r>
        <w:r w:rsidR="00672C7A" w:rsidRPr="00BB4C31">
          <w:rPr>
            <w:rStyle w:val="Hyperlink"/>
            <w:noProof/>
          </w:rPr>
          <w:t>Application process timing</w:t>
        </w:r>
        <w:r w:rsidR="00672C7A">
          <w:rPr>
            <w:noProof/>
            <w:webHidden/>
          </w:rPr>
          <w:tab/>
        </w:r>
        <w:r w:rsidR="00672C7A">
          <w:rPr>
            <w:noProof/>
            <w:webHidden/>
          </w:rPr>
          <w:fldChar w:fldCharType="begin"/>
        </w:r>
        <w:r w:rsidR="00672C7A">
          <w:rPr>
            <w:noProof/>
            <w:webHidden/>
          </w:rPr>
          <w:instrText xml:space="preserve"> PAGEREF _Toc508804851 \h </w:instrText>
        </w:r>
        <w:r w:rsidR="00672C7A">
          <w:rPr>
            <w:noProof/>
            <w:webHidden/>
          </w:rPr>
        </w:r>
        <w:r w:rsidR="00672C7A">
          <w:rPr>
            <w:noProof/>
            <w:webHidden/>
          </w:rPr>
          <w:fldChar w:fldCharType="separate"/>
        </w:r>
        <w:r w:rsidR="00380662">
          <w:rPr>
            <w:noProof/>
            <w:webHidden/>
          </w:rPr>
          <w:t>13</w:t>
        </w:r>
        <w:r w:rsidR="00672C7A">
          <w:rPr>
            <w:noProof/>
            <w:webHidden/>
          </w:rPr>
          <w:fldChar w:fldCharType="end"/>
        </w:r>
      </w:hyperlink>
    </w:p>
    <w:p w:rsidR="00672C7A" w:rsidRDefault="00D96E4B">
      <w:pPr>
        <w:pStyle w:val="TOC2"/>
        <w:rPr>
          <w:rFonts w:eastAsiaTheme="minorEastAsia"/>
          <w:noProof/>
          <w:lang w:eastAsia="en-AU"/>
        </w:rPr>
      </w:pPr>
      <w:hyperlink w:anchor="_Toc508804852" w:history="1">
        <w:r w:rsidR="00672C7A" w:rsidRPr="00BB4C31">
          <w:rPr>
            <w:rStyle w:val="Hyperlink"/>
            <w:noProof/>
          </w:rPr>
          <w:t>7.3</w:t>
        </w:r>
        <w:r w:rsidR="00672C7A">
          <w:rPr>
            <w:rFonts w:eastAsiaTheme="minorEastAsia"/>
            <w:noProof/>
            <w:lang w:eastAsia="en-AU"/>
          </w:rPr>
          <w:tab/>
        </w:r>
        <w:r w:rsidR="00672C7A" w:rsidRPr="00BB4C31">
          <w:rPr>
            <w:rStyle w:val="Hyperlink"/>
            <w:noProof/>
          </w:rPr>
          <w:t>Completing the grant application</w:t>
        </w:r>
        <w:r w:rsidR="00672C7A">
          <w:rPr>
            <w:noProof/>
            <w:webHidden/>
          </w:rPr>
          <w:tab/>
        </w:r>
        <w:r w:rsidR="00672C7A">
          <w:rPr>
            <w:noProof/>
            <w:webHidden/>
          </w:rPr>
          <w:fldChar w:fldCharType="begin"/>
        </w:r>
        <w:r w:rsidR="00672C7A">
          <w:rPr>
            <w:noProof/>
            <w:webHidden/>
          </w:rPr>
          <w:instrText xml:space="preserve"> PAGEREF _Toc508804852 \h </w:instrText>
        </w:r>
        <w:r w:rsidR="00672C7A">
          <w:rPr>
            <w:noProof/>
            <w:webHidden/>
          </w:rPr>
        </w:r>
        <w:r w:rsidR="00672C7A">
          <w:rPr>
            <w:noProof/>
            <w:webHidden/>
          </w:rPr>
          <w:fldChar w:fldCharType="separate"/>
        </w:r>
        <w:r w:rsidR="00380662">
          <w:rPr>
            <w:noProof/>
            <w:webHidden/>
          </w:rPr>
          <w:t>14</w:t>
        </w:r>
        <w:r w:rsidR="00672C7A">
          <w:rPr>
            <w:noProof/>
            <w:webHidden/>
          </w:rPr>
          <w:fldChar w:fldCharType="end"/>
        </w:r>
      </w:hyperlink>
    </w:p>
    <w:p w:rsidR="00672C7A" w:rsidRDefault="00D96E4B">
      <w:pPr>
        <w:pStyle w:val="TOC2"/>
        <w:rPr>
          <w:rFonts w:eastAsiaTheme="minorEastAsia"/>
          <w:noProof/>
          <w:lang w:eastAsia="en-AU"/>
        </w:rPr>
      </w:pPr>
      <w:hyperlink w:anchor="_Toc508804853" w:history="1">
        <w:r w:rsidR="00672C7A" w:rsidRPr="00BB4C31">
          <w:rPr>
            <w:rStyle w:val="Hyperlink"/>
            <w:noProof/>
          </w:rPr>
          <w:t>7.4</w:t>
        </w:r>
        <w:r w:rsidR="00672C7A">
          <w:rPr>
            <w:rFonts w:eastAsiaTheme="minorEastAsia"/>
            <w:noProof/>
            <w:lang w:eastAsia="en-AU"/>
          </w:rPr>
          <w:tab/>
        </w:r>
        <w:r w:rsidR="00672C7A" w:rsidRPr="00BB4C31">
          <w:rPr>
            <w:rStyle w:val="Hyperlink"/>
            <w:noProof/>
          </w:rPr>
          <w:t>Attachments to the application</w:t>
        </w:r>
        <w:r w:rsidR="00672C7A">
          <w:rPr>
            <w:noProof/>
            <w:webHidden/>
          </w:rPr>
          <w:tab/>
        </w:r>
        <w:r w:rsidR="00672C7A">
          <w:rPr>
            <w:noProof/>
            <w:webHidden/>
          </w:rPr>
          <w:fldChar w:fldCharType="begin"/>
        </w:r>
        <w:r w:rsidR="00672C7A">
          <w:rPr>
            <w:noProof/>
            <w:webHidden/>
          </w:rPr>
          <w:instrText xml:space="preserve"> PAGEREF _Toc508804853 \h </w:instrText>
        </w:r>
        <w:r w:rsidR="00672C7A">
          <w:rPr>
            <w:noProof/>
            <w:webHidden/>
          </w:rPr>
        </w:r>
        <w:r w:rsidR="00672C7A">
          <w:rPr>
            <w:noProof/>
            <w:webHidden/>
          </w:rPr>
          <w:fldChar w:fldCharType="separate"/>
        </w:r>
        <w:r w:rsidR="00380662">
          <w:rPr>
            <w:noProof/>
            <w:webHidden/>
          </w:rPr>
          <w:t>14</w:t>
        </w:r>
        <w:r w:rsidR="00672C7A">
          <w:rPr>
            <w:noProof/>
            <w:webHidden/>
          </w:rPr>
          <w:fldChar w:fldCharType="end"/>
        </w:r>
      </w:hyperlink>
    </w:p>
    <w:p w:rsidR="00672C7A" w:rsidRDefault="00D96E4B">
      <w:pPr>
        <w:pStyle w:val="TOC2"/>
        <w:rPr>
          <w:rFonts w:eastAsiaTheme="minorEastAsia"/>
          <w:noProof/>
          <w:lang w:eastAsia="en-AU"/>
        </w:rPr>
      </w:pPr>
      <w:hyperlink w:anchor="_Toc508804854" w:history="1">
        <w:r w:rsidR="00672C7A" w:rsidRPr="00BB4C31">
          <w:rPr>
            <w:rStyle w:val="Hyperlink"/>
            <w:noProof/>
          </w:rPr>
          <w:t>7.5</w:t>
        </w:r>
        <w:r w:rsidR="00672C7A">
          <w:rPr>
            <w:rFonts w:eastAsiaTheme="minorEastAsia"/>
            <w:noProof/>
            <w:lang w:eastAsia="en-AU"/>
          </w:rPr>
          <w:tab/>
        </w:r>
        <w:r w:rsidR="00672C7A" w:rsidRPr="00BB4C31">
          <w:rPr>
            <w:rStyle w:val="Hyperlink"/>
            <w:noProof/>
          </w:rPr>
          <w:t>Questions during the application process</w:t>
        </w:r>
        <w:r w:rsidR="00672C7A">
          <w:rPr>
            <w:noProof/>
            <w:webHidden/>
          </w:rPr>
          <w:tab/>
        </w:r>
        <w:r w:rsidR="00672C7A">
          <w:rPr>
            <w:noProof/>
            <w:webHidden/>
          </w:rPr>
          <w:fldChar w:fldCharType="begin"/>
        </w:r>
        <w:r w:rsidR="00672C7A">
          <w:rPr>
            <w:noProof/>
            <w:webHidden/>
          </w:rPr>
          <w:instrText xml:space="preserve"> PAGEREF _Toc508804854 \h </w:instrText>
        </w:r>
        <w:r w:rsidR="00672C7A">
          <w:rPr>
            <w:noProof/>
            <w:webHidden/>
          </w:rPr>
        </w:r>
        <w:r w:rsidR="00672C7A">
          <w:rPr>
            <w:noProof/>
            <w:webHidden/>
          </w:rPr>
          <w:fldChar w:fldCharType="separate"/>
        </w:r>
        <w:r w:rsidR="00380662">
          <w:rPr>
            <w:noProof/>
            <w:webHidden/>
          </w:rPr>
          <w:t>15</w:t>
        </w:r>
        <w:r w:rsidR="00672C7A">
          <w:rPr>
            <w:noProof/>
            <w:webHidden/>
          </w:rPr>
          <w:fldChar w:fldCharType="end"/>
        </w:r>
      </w:hyperlink>
    </w:p>
    <w:p w:rsidR="00672C7A" w:rsidRDefault="00D96E4B">
      <w:pPr>
        <w:pStyle w:val="TOC1"/>
        <w:rPr>
          <w:rFonts w:eastAsiaTheme="minorEastAsia"/>
          <w:b w:val="0"/>
          <w:noProof/>
          <w:sz w:val="22"/>
          <w:lang w:eastAsia="en-AU"/>
        </w:rPr>
      </w:pPr>
      <w:hyperlink w:anchor="_Toc508804855" w:history="1">
        <w:r w:rsidR="00672C7A" w:rsidRPr="00BB4C31">
          <w:rPr>
            <w:rStyle w:val="Hyperlink"/>
            <w:noProof/>
          </w:rPr>
          <w:t>8.</w:t>
        </w:r>
        <w:r w:rsidR="00672C7A">
          <w:rPr>
            <w:rFonts w:eastAsiaTheme="minorEastAsia"/>
            <w:b w:val="0"/>
            <w:noProof/>
            <w:sz w:val="22"/>
            <w:lang w:eastAsia="en-AU"/>
          </w:rPr>
          <w:tab/>
        </w:r>
        <w:r w:rsidR="00672C7A" w:rsidRPr="00BB4C31">
          <w:rPr>
            <w:rStyle w:val="Hyperlink"/>
            <w:noProof/>
          </w:rPr>
          <w:t>Assessment of grant applications</w:t>
        </w:r>
        <w:r w:rsidR="00672C7A">
          <w:rPr>
            <w:noProof/>
            <w:webHidden/>
          </w:rPr>
          <w:tab/>
        </w:r>
        <w:r w:rsidR="00672C7A">
          <w:rPr>
            <w:noProof/>
            <w:webHidden/>
          </w:rPr>
          <w:fldChar w:fldCharType="begin"/>
        </w:r>
        <w:r w:rsidR="00672C7A">
          <w:rPr>
            <w:noProof/>
            <w:webHidden/>
          </w:rPr>
          <w:instrText xml:space="preserve"> PAGEREF _Toc508804855 \h </w:instrText>
        </w:r>
        <w:r w:rsidR="00672C7A">
          <w:rPr>
            <w:noProof/>
            <w:webHidden/>
          </w:rPr>
        </w:r>
        <w:r w:rsidR="00672C7A">
          <w:rPr>
            <w:noProof/>
            <w:webHidden/>
          </w:rPr>
          <w:fldChar w:fldCharType="separate"/>
        </w:r>
        <w:r w:rsidR="00380662">
          <w:rPr>
            <w:noProof/>
            <w:webHidden/>
          </w:rPr>
          <w:t>15</w:t>
        </w:r>
        <w:r w:rsidR="00672C7A">
          <w:rPr>
            <w:noProof/>
            <w:webHidden/>
          </w:rPr>
          <w:fldChar w:fldCharType="end"/>
        </w:r>
      </w:hyperlink>
    </w:p>
    <w:p w:rsidR="00672C7A" w:rsidRDefault="00D96E4B">
      <w:pPr>
        <w:pStyle w:val="TOC2"/>
        <w:rPr>
          <w:rFonts w:eastAsiaTheme="minorEastAsia"/>
          <w:noProof/>
          <w:lang w:eastAsia="en-AU"/>
        </w:rPr>
      </w:pPr>
      <w:hyperlink w:anchor="_Toc508804856" w:history="1">
        <w:r w:rsidR="00672C7A" w:rsidRPr="00BB4C31">
          <w:rPr>
            <w:rStyle w:val="Hyperlink"/>
            <w:noProof/>
          </w:rPr>
          <w:t>8.1</w:t>
        </w:r>
        <w:r w:rsidR="00672C7A">
          <w:rPr>
            <w:rFonts w:eastAsiaTheme="minorEastAsia"/>
            <w:noProof/>
            <w:lang w:eastAsia="en-AU"/>
          </w:rPr>
          <w:tab/>
        </w:r>
        <w:r w:rsidR="00672C7A" w:rsidRPr="00BB4C31">
          <w:rPr>
            <w:rStyle w:val="Hyperlink"/>
            <w:noProof/>
          </w:rPr>
          <w:t>Who will approve grants?</w:t>
        </w:r>
        <w:r w:rsidR="00672C7A">
          <w:rPr>
            <w:noProof/>
            <w:webHidden/>
          </w:rPr>
          <w:tab/>
        </w:r>
        <w:r w:rsidR="00672C7A">
          <w:rPr>
            <w:noProof/>
            <w:webHidden/>
          </w:rPr>
          <w:fldChar w:fldCharType="begin"/>
        </w:r>
        <w:r w:rsidR="00672C7A">
          <w:rPr>
            <w:noProof/>
            <w:webHidden/>
          </w:rPr>
          <w:instrText xml:space="preserve"> PAGEREF _Toc508804856 \h </w:instrText>
        </w:r>
        <w:r w:rsidR="00672C7A">
          <w:rPr>
            <w:noProof/>
            <w:webHidden/>
          </w:rPr>
        </w:r>
        <w:r w:rsidR="00672C7A">
          <w:rPr>
            <w:noProof/>
            <w:webHidden/>
          </w:rPr>
          <w:fldChar w:fldCharType="separate"/>
        </w:r>
        <w:r w:rsidR="00380662">
          <w:rPr>
            <w:noProof/>
            <w:webHidden/>
          </w:rPr>
          <w:t>15</w:t>
        </w:r>
        <w:r w:rsidR="00672C7A">
          <w:rPr>
            <w:noProof/>
            <w:webHidden/>
          </w:rPr>
          <w:fldChar w:fldCharType="end"/>
        </w:r>
      </w:hyperlink>
    </w:p>
    <w:p w:rsidR="00672C7A" w:rsidRDefault="00D96E4B">
      <w:pPr>
        <w:pStyle w:val="TOC1"/>
        <w:rPr>
          <w:rFonts w:eastAsiaTheme="minorEastAsia"/>
          <w:b w:val="0"/>
          <w:noProof/>
          <w:sz w:val="22"/>
          <w:lang w:eastAsia="en-AU"/>
        </w:rPr>
      </w:pPr>
      <w:hyperlink w:anchor="_Toc508804857" w:history="1">
        <w:r w:rsidR="00672C7A" w:rsidRPr="00BB4C31">
          <w:rPr>
            <w:rStyle w:val="Hyperlink"/>
            <w:noProof/>
          </w:rPr>
          <w:t>9.</w:t>
        </w:r>
        <w:r w:rsidR="00672C7A">
          <w:rPr>
            <w:rFonts w:eastAsiaTheme="minorEastAsia"/>
            <w:b w:val="0"/>
            <w:noProof/>
            <w:sz w:val="22"/>
            <w:lang w:eastAsia="en-AU"/>
          </w:rPr>
          <w:tab/>
        </w:r>
        <w:r w:rsidR="00672C7A" w:rsidRPr="00BB4C31">
          <w:rPr>
            <w:rStyle w:val="Hyperlink"/>
            <w:noProof/>
          </w:rPr>
          <w:t>Notification of application outcomes</w:t>
        </w:r>
        <w:r w:rsidR="00672C7A">
          <w:rPr>
            <w:noProof/>
            <w:webHidden/>
          </w:rPr>
          <w:tab/>
        </w:r>
        <w:r w:rsidR="00672C7A">
          <w:rPr>
            <w:noProof/>
            <w:webHidden/>
          </w:rPr>
          <w:fldChar w:fldCharType="begin"/>
        </w:r>
        <w:r w:rsidR="00672C7A">
          <w:rPr>
            <w:noProof/>
            <w:webHidden/>
          </w:rPr>
          <w:instrText xml:space="preserve"> PAGEREF _Toc508804857 \h </w:instrText>
        </w:r>
        <w:r w:rsidR="00672C7A">
          <w:rPr>
            <w:noProof/>
            <w:webHidden/>
          </w:rPr>
        </w:r>
        <w:r w:rsidR="00672C7A">
          <w:rPr>
            <w:noProof/>
            <w:webHidden/>
          </w:rPr>
          <w:fldChar w:fldCharType="separate"/>
        </w:r>
        <w:r w:rsidR="00380662">
          <w:rPr>
            <w:noProof/>
            <w:webHidden/>
          </w:rPr>
          <w:t>16</w:t>
        </w:r>
        <w:r w:rsidR="00672C7A">
          <w:rPr>
            <w:noProof/>
            <w:webHidden/>
          </w:rPr>
          <w:fldChar w:fldCharType="end"/>
        </w:r>
      </w:hyperlink>
    </w:p>
    <w:p w:rsidR="00672C7A" w:rsidRDefault="00D96E4B">
      <w:pPr>
        <w:pStyle w:val="TOC2"/>
        <w:rPr>
          <w:rFonts w:eastAsiaTheme="minorEastAsia"/>
          <w:noProof/>
          <w:lang w:eastAsia="en-AU"/>
        </w:rPr>
      </w:pPr>
      <w:hyperlink w:anchor="_Toc508804858" w:history="1">
        <w:r w:rsidR="00672C7A" w:rsidRPr="00BB4C31">
          <w:rPr>
            <w:rStyle w:val="Hyperlink"/>
            <w:noProof/>
          </w:rPr>
          <w:t>9.1</w:t>
        </w:r>
        <w:r w:rsidR="00672C7A">
          <w:rPr>
            <w:rFonts w:eastAsiaTheme="minorEastAsia"/>
            <w:noProof/>
            <w:lang w:eastAsia="en-AU"/>
          </w:rPr>
          <w:tab/>
        </w:r>
        <w:r w:rsidR="00672C7A" w:rsidRPr="00BB4C31">
          <w:rPr>
            <w:rStyle w:val="Hyperlink"/>
            <w:noProof/>
          </w:rPr>
          <w:t>Feedback on your application</w:t>
        </w:r>
        <w:r w:rsidR="00672C7A">
          <w:rPr>
            <w:noProof/>
            <w:webHidden/>
          </w:rPr>
          <w:tab/>
        </w:r>
        <w:r w:rsidR="00672C7A">
          <w:rPr>
            <w:noProof/>
            <w:webHidden/>
          </w:rPr>
          <w:fldChar w:fldCharType="begin"/>
        </w:r>
        <w:r w:rsidR="00672C7A">
          <w:rPr>
            <w:noProof/>
            <w:webHidden/>
          </w:rPr>
          <w:instrText xml:space="preserve"> PAGEREF _Toc508804858 \h </w:instrText>
        </w:r>
        <w:r w:rsidR="00672C7A">
          <w:rPr>
            <w:noProof/>
            <w:webHidden/>
          </w:rPr>
        </w:r>
        <w:r w:rsidR="00672C7A">
          <w:rPr>
            <w:noProof/>
            <w:webHidden/>
          </w:rPr>
          <w:fldChar w:fldCharType="separate"/>
        </w:r>
        <w:r w:rsidR="00380662">
          <w:rPr>
            <w:noProof/>
            <w:webHidden/>
          </w:rPr>
          <w:t>16</w:t>
        </w:r>
        <w:r w:rsidR="00672C7A">
          <w:rPr>
            <w:noProof/>
            <w:webHidden/>
          </w:rPr>
          <w:fldChar w:fldCharType="end"/>
        </w:r>
      </w:hyperlink>
    </w:p>
    <w:p w:rsidR="00672C7A" w:rsidRDefault="00D96E4B">
      <w:pPr>
        <w:pStyle w:val="TOC1"/>
        <w:rPr>
          <w:rFonts w:eastAsiaTheme="minorEastAsia"/>
          <w:b w:val="0"/>
          <w:noProof/>
          <w:sz w:val="22"/>
          <w:lang w:eastAsia="en-AU"/>
        </w:rPr>
      </w:pPr>
      <w:hyperlink w:anchor="_Toc508804859" w:history="1">
        <w:r w:rsidR="00672C7A" w:rsidRPr="00BB4C31">
          <w:rPr>
            <w:rStyle w:val="Hyperlink"/>
            <w:noProof/>
          </w:rPr>
          <w:t>10.</w:t>
        </w:r>
        <w:r w:rsidR="00672C7A">
          <w:rPr>
            <w:rFonts w:eastAsiaTheme="minorEastAsia"/>
            <w:b w:val="0"/>
            <w:noProof/>
            <w:sz w:val="22"/>
            <w:lang w:eastAsia="en-AU"/>
          </w:rPr>
          <w:tab/>
        </w:r>
        <w:r w:rsidR="00672C7A" w:rsidRPr="00BB4C31">
          <w:rPr>
            <w:rStyle w:val="Hyperlink"/>
            <w:noProof/>
          </w:rPr>
          <w:t>Successful grant applications</w:t>
        </w:r>
        <w:r w:rsidR="00672C7A">
          <w:rPr>
            <w:noProof/>
            <w:webHidden/>
          </w:rPr>
          <w:tab/>
        </w:r>
        <w:r w:rsidR="00672C7A">
          <w:rPr>
            <w:noProof/>
            <w:webHidden/>
          </w:rPr>
          <w:fldChar w:fldCharType="begin"/>
        </w:r>
        <w:r w:rsidR="00672C7A">
          <w:rPr>
            <w:noProof/>
            <w:webHidden/>
          </w:rPr>
          <w:instrText xml:space="preserve"> PAGEREF _Toc508804859 \h </w:instrText>
        </w:r>
        <w:r w:rsidR="00672C7A">
          <w:rPr>
            <w:noProof/>
            <w:webHidden/>
          </w:rPr>
        </w:r>
        <w:r w:rsidR="00672C7A">
          <w:rPr>
            <w:noProof/>
            <w:webHidden/>
          </w:rPr>
          <w:fldChar w:fldCharType="separate"/>
        </w:r>
        <w:r w:rsidR="00380662">
          <w:rPr>
            <w:noProof/>
            <w:webHidden/>
          </w:rPr>
          <w:t>16</w:t>
        </w:r>
        <w:r w:rsidR="00672C7A">
          <w:rPr>
            <w:noProof/>
            <w:webHidden/>
          </w:rPr>
          <w:fldChar w:fldCharType="end"/>
        </w:r>
      </w:hyperlink>
    </w:p>
    <w:p w:rsidR="00672C7A" w:rsidRDefault="00D96E4B">
      <w:pPr>
        <w:pStyle w:val="TOC2"/>
        <w:rPr>
          <w:rFonts w:eastAsiaTheme="minorEastAsia"/>
          <w:noProof/>
          <w:lang w:eastAsia="en-AU"/>
        </w:rPr>
      </w:pPr>
      <w:hyperlink w:anchor="_Toc508804860" w:history="1">
        <w:r w:rsidR="00672C7A" w:rsidRPr="00BB4C31">
          <w:rPr>
            <w:rStyle w:val="Hyperlink"/>
            <w:noProof/>
          </w:rPr>
          <w:t>10.1</w:t>
        </w:r>
        <w:r w:rsidR="00672C7A">
          <w:rPr>
            <w:rFonts w:eastAsiaTheme="minorEastAsia"/>
            <w:noProof/>
            <w:lang w:eastAsia="en-AU"/>
          </w:rPr>
          <w:tab/>
        </w:r>
        <w:r w:rsidR="00672C7A" w:rsidRPr="00BB4C31">
          <w:rPr>
            <w:rStyle w:val="Hyperlink"/>
            <w:noProof/>
          </w:rPr>
          <w:t>The grant agreement</w:t>
        </w:r>
        <w:r w:rsidR="00672C7A">
          <w:rPr>
            <w:noProof/>
            <w:webHidden/>
          </w:rPr>
          <w:tab/>
        </w:r>
        <w:r w:rsidR="00672C7A">
          <w:rPr>
            <w:noProof/>
            <w:webHidden/>
          </w:rPr>
          <w:fldChar w:fldCharType="begin"/>
        </w:r>
        <w:r w:rsidR="00672C7A">
          <w:rPr>
            <w:noProof/>
            <w:webHidden/>
          </w:rPr>
          <w:instrText xml:space="preserve"> PAGEREF _Toc508804860 \h </w:instrText>
        </w:r>
        <w:r w:rsidR="00672C7A">
          <w:rPr>
            <w:noProof/>
            <w:webHidden/>
          </w:rPr>
        </w:r>
        <w:r w:rsidR="00672C7A">
          <w:rPr>
            <w:noProof/>
            <w:webHidden/>
          </w:rPr>
          <w:fldChar w:fldCharType="separate"/>
        </w:r>
        <w:r w:rsidR="00380662">
          <w:rPr>
            <w:noProof/>
            <w:webHidden/>
          </w:rPr>
          <w:t>16</w:t>
        </w:r>
        <w:r w:rsidR="00672C7A">
          <w:rPr>
            <w:noProof/>
            <w:webHidden/>
          </w:rPr>
          <w:fldChar w:fldCharType="end"/>
        </w:r>
      </w:hyperlink>
    </w:p>
    <w:p w:rsidR="00672C7A" w:rsidRDefault="00D96E4B">
      <w:pPr>
        <w:pStyle w:val="TOC2"/>
        <w:rPr>
          <w:rFonts w:eastAsiaTheme="minorEastAsia"/>
          <w:noProof/>
          <w:lang w:eastAsia="en-AU"/>
        </w:rPr>
      </w:pPr>
      <w:hyperlink w:anchor="_Toc508804861" w:history="1">
        <w:r w:rsidR="00672C7A" w:rsidRPr="00BB4C31">
          <w:rPr>
            <w:rStyle w:val="Hyperlink"/>
            <w:noProof/>
          </w:rPr>
          <w:t>10.2</w:t>
        </w:r>
        <w:r w:rsidR="00672C7A">
          <w:rPr>
            <w:rFonts w:eastAsiaTheme="minorEastAsia"/>
            <w:noProof/>
            <w:lang w:eastAsia="en-AU"/>
          </w:rPr>
          <w:tab/>
        </w:r>
        <w:r w:rsidR="00672C7A" w:rsidRPr="00BB4C31">
          <w:rPr>
            <w:rStyle w:val="Hyperlink"/>
            <w:noProof/>
          </w:rPr>
          <w:t>How the grant will be paid</w:t>
        </w:r>
        <w:r w:rsidR="00672C7A">
          <w:rPr>
            <w:noProof/>
            <w:webHidden/>
          </w:rPr>
          <w:tab/>
        </w:r>
        <w:r w:rsidR="00672C7A">
          <w:rPr>
            <w:noProof/>
            <w:webHidden/>
          </w:rPr>
          <w:fldChar w:fldCharType="begin"/>
        </w:r>
        <w:r w:rsidR="00672C7A">
          <w:rPr>
            <w:noProof/>
            <w:webHidden/>
          </w:rPr>
          <w:instrText xml:space="preserve"> PAGEREF _Toc508804861 \h </w:instrText>
        </w:r>
        <w:r w:rsidR="00672C7A">
          <w:rPr>
            <w:noProof/>
            <w:webHidden/>
          </w:rPr>
        </w:r>
        <w:r w:rsidR="00672C7A">
          <w:rPr>
            <w:noProof/>
            <w:webHidden/>
          </w:rPr>
          <w:fldChar w:fldCharType="separate"/>
        </w:r>
        <w:r w:rsidR="00380662">
          <w:rPr>
            <w:noProof/>
            <w:webHidden/>
          </w:rPr>
          <w:t>16</w:t>
        </w:r>
        <w:r w:rsidR="00672C7A">
          <w:rPr>
            <w:noProof/>
            <w:webHidden/>
          </w:rPr>
          <w:fldChar w:fldCharType="end"/>
        </w:r>
      </w:hyperlink>
    </w:p>
    <w:p w:rsidR="00672C7A" w:rsidRDefault="00D96E4B">
      <w:pPr>
        <w:pStyle w:val="TOC1"/>
        <w:rPr>
          <w:rFonts w:eastAsiaTheme="minorEastAsia"/>
          <w:b w:val="0"/>
          <w:noProof/>
          <w:sz w:val="22"/>
          <w:lang w:eastAsia="en-AU"/>
        </w:rPr>
      </w:pPr>
      <w:hyperlink w:anchor="_Toc508804862" w:history="1">
        <w:r w:rsidR="00672C7A" w:rsidRPr="00BB4C31">
          <w:rPr>
            <w:rStyle w:val="Hyperlink"/>
            <w:noProof/>
          </w:rPr>
          <w:t>11.</w:t>
        </w:r>
        <w:r w:rsidR="00672C7A">
          <w:rPr>
            <w:rFonts w:eastAsiaTheme="minorEastAsia"/>
            <w:b w:val="0"/>
            <w:noProof/>
            <w:sz w:val="22"/>
            <w:lang w:eastAsia="en-AU"/>
          </w:rPr>
          <w:tab/>
        </w:r>
        <w:r w:rsidR="00672C7A" w:rsidRPr="00BB4C31">
          <w:rPr>
            <w:rStyle w:val="Hyperlink"/>
            <w:noProof/>
          </w:rPr>
          <w:t>Announcement of grants</w:t>
        </w:r>
        <w:r w:rsidR="00672C7A">
          <w:rPr>
            <w:noProof/>
            <w:webHidden/>
          </w:rPr>
          <w:tab/>
        </w:r>
        <w:r w:rsidR="00672C7A">
          <w:rPr>
            <w:noProof/>
            <w:webHidden/>
          </w:rPr>
          <w:fldChar w:fldCharType="begin"/>
        </w:r>
        <w:r w:rsidR="00672C7A">
          <w:rPr>
            <w:noProof/>
            <w:webHidden/>
          </w:rPr>
          <w:instrText xml:space="preserve"> PAGEREF _Toc508804862 \h </w:instrText>
        </w:r>
        <w:r w:rsidR="00672C7A">
          <w:rPr>
            <w:noProof/>
            <w:webHidden/>
          </w:rPr>
        </w:r>
        <w:r w:rsidR="00672C7A">
          <w:rPr>
            <w:noProof/>
            <w:webHidden/>
          </w:rPr>
          <w:fldChar w:fldCharType="separate"/>
        </w:r>
        <w:r w:rsidR="00380662">
          <w:rPr>
            <w:noProof/>
            <w:webHidden/>
          </w:rPr>
          <w:t>17</w:t>
        </w:r>
        <w:r w:rsidR="00672C7A">
          <w:rPr>
            <w:noProof/>
            <w:webHidden/>
          </w:rPr>
          <w:fldChar w:fldCharType="end"/>
        </w:r>
      </w:hyperlink>
    </w:p>
    <w:p w:rsidR="00672C7A" w:rsidRDefault="00D96E4B">
      <w:pPr>
        <w:pStyle w:val="TOC1"/>
        <w:rPr>
          <w:rFonts w:eastAsiaTheme="minorEastAsia"/>
          <w:b w:val="0"/>
          <w:noProof/>
          <w:sz w:val="22"/>
          <w:lang w:eastAsia="en-AU"/>
        </w:rPr>
      </w:pPr>
      <w:hyperlink w:anchor="_Toc508804863" w:history="1">
        <w:r w:rsidR="00672C7A" w:rsidRPr="00BB4C31">
          <w:rPr>
            <w:rStyle w:val="Hyperlink"/>
            <w:noProof/>
          </w:rPr>
          <w:t>12.</w:t>
        </w:r>
        <w:r w:rsidR="00672C7A">
          <w:rPr>
            <w:rFonts w:eastAsiaTheme="minorEastAsia"/>
            <w:b w:val="0"/>
            <w:noProof/>
            <w:sz w:val="22"/>
            <w:lang w:eastAsia="en-AU"/>
          </w:rPr>
          <w:tab/>
        </w:r>
        <w:r w:rsidR="00672C7A" w:rsidRPr="00BB4C31">
          <w:rPr>
            <w:rStyle w:val="Hyperlink"/>
            <w:noProof/>
          </w:rPr>
          <w:t>Delivery of grant activities</w:t>
        </w:r>
        <w:r w:rsidR="00672C7A">
          <w:rPr>
            <w:noProof/>
            <w:webHidden/>
          </w:rPr>
          <w:tab/>
        </w:r>
        <w:r w:rsidR="00672C7A">
          <w:rPr>
            <w:noProof/>
            <w:webHidden/>
          </w:rPr>
          <w:fldChar w:fldCharType="begin"/>
        </w:r>
        <w:r w:rsidR="00672C7A">
          <w:rPr>
            <w:noProof/>
            <w:webHidden/>
          </w:rPr>
          <w:instrText xml:space="preserve"> PAGEREF _Toc508804863 \h </w:instrText>
        </w:r>
        <w:r w:rsidR="00672C7A">
          <w:rPr>
            <w:noProof/>
            <w:webHidden/>
          </w:rPr>
        </w:r>
        <w:r w:rsidR="00672C7A">
          <w:rPr>
            <w:noProof/>
            <w:webHidden/>
          </w:rPr>
          <w:fldChar w:fldCharType="separate"/>
        </w:r>
        <w:r w:rsidR="00380662">
          <w:rPr>
            <w:noProof/>
            <w:webHidden/>
          </w:rPr>
          <w:t>17</w:t>
        </w:r>
        <w:r w:rsidR="00672C7A">
          <w:rPr>
            <w:noProof/>
            <w:webHidden/>
          </w:rPr>
          <w:fldChar w:fldCharType="end"/>
        </w:r>
      </w:hyperlink>
    </w:p>
    <w:p w:rsidR="00672C7A" w:rsidRDefault="00D96E4B">
      <w:pPr>
        <w:pStyle w:val="TOC2"/>
        <w:rPr>
          <w:rFonts w:eastAsiaTheme="minorEastAsia"/>
          <w:noProof/>
          <w:lang w:eastAsia="en-AU"/>
        </w:rPr>
      </w:pPr>
      <w:hyperlink w:anchor="_Toc508804864" w:history="1">
        <w:r w:rsidR="00672C7A" w:rsidRPr="00BB4C31">
          <w:rPr>
            <w:rStyle w:val="Hyperlink"/>
            <w:noProof/>
          </w:rPr>
          <w:t>12.1</w:t>
        </w:r>
        <w:r w:rsidR="00672C7A">
          <w:rPr>
            <w:rFonts w:eastAsiaTheme="minorEastAsia"/>
            <w:noProof/>
            <w:lang w:eastAsia="en-AU"/>
          </w:rPr>
          <w:tab/>
        </w:r>
        <w:r w:rsidR="00672C7A" w:rsidRPr="00BB4C31">
          <w:rPr>
            <w:rStyle w:val="Hyperlink"/>
            <w:noProof/>
          </w:rPr>
          <w:t>Your responsibilities</w:t>
        </w:r>
        <w:r w:rsidR="00672C7A">
          <w:rPr>
            <w:noProof/>
            <w:webHidden/>
          </w:rPr>
          <w:tab/>
        </w:r>
        <w:r w:rsidR="00672C7A">
          <w:rPr>
            <w:noProof/>
            <w:webHidden/>
          </w:rPr>
          <w:fldChar w:fldCharType="begin"/>
        </w:r>
        <w:r w:rsidR="00672C7A">
          <w:rPr>
            <w:noProof/>
            <w:webHidden/>
          </w:rPr>
          <w:instrText xml:space="preserve"> PAGEREF _Toc508804864 \h </w:instrText>
        </w:r>
        <w:r w:rsidR="00672C7A">
          <w:rPr>
            <w:noProof/>
            <w:webHidden/>
          </w:rPr>
        </w:r>
        <w:r w:rsidR="00672C7A">
          <w:rPr>
            <w:noProof/>
            <w:webHidden/>
          </w:rPr>
          <w:fldChar w:fldCharType="separate"/>
        </w:r>
        <w:r w:rsidR="00380662">
          <w:rPr>
            <w:noProof/>
            <w:webHidden/>
          </w:rPr>
          <w:t>17</w:t>
        </w:r>
        <w:r w:rsidR="00672C7A">
          <w:rPr>
            <w:noProof/>
            <w:webHidden/>
          </w:rPr>
          <w:fldChar w:fldCharType="end"/>
        </w:r>
      </w:hyperlink>
    </w:p>
    <w:p w:rsidR="00672C7A" w:rsidRDefault="00D96E4B">
      <w:pPr>
        <w:pStyle w:val="TOC2"/>
        <w:rPr>
          <w:rFonts w:eastAsiaTheme="minorEastAsia"/>
          <w:noProof/>
          <w:lang w:eastAsia="en-AU"/>
        </w:rPr>
      </w:pPr>
      <w:hyperlink w:anchor="_Toc508804865" w:history="1">
        <w:r w:rsidR="00672C7A" w:rsidRPr="00BB4C31">
          <w:rPr>
            <w:rStyle w:val="Hyperlink"/>
            <w:noProof/>
          </w:rPr>
          <w:t>12.2</w:t>
        </w:r>
        <w:r w:rsidR="00672C7A">
          <w:rPr>
            <w:rFonts w:eastAsiaTheme="minorEastAsia"/>
            <w:noProof/>
            <w:lang w:eastAsia="en-AU"/>
          </w:rPr>
          <w:tab/>
        </w:r>
        <w:r w:rsidR="00672C7A" w:rsidRPr="00BB4C31">
          <w:rPr>
            <w:rStyle w:val="Hyperlink"/>
            <w:noProof/>
          </w:rPr>
          <w:t>Department of Social Services responsibilities</w:t>
        </w:r>
        <w:r w:rsidR="00672C7A">
          <w:rPr>
            <w:noProof/>
            <w:webHidden/>
          </w:rPr>
          <w:tab/>
        </w:r>
        <w:r w:rsidR="00672C7A">
          <w:rPr>
            <w:noProof/>
            <w:webHidden/>
          </w:rPr>
          <w:fldChar w:fldCharType="begin"/>
        </w:r>
        <w:r w:rsidR="00672C7A">
          <w:rPr>
            <w:noProof/>
            <w:webHidden/>
          </w:rPr>
          <w:instrText xml:space="preserve"> PAGEREF _Toc508804865 \h </w:instrText>
        </w:r>
        <w:r w:rsidR="00672C7A">
          <w:rPr>
            <w:noProof/>
            <w:webHidden/>
          </w:rPr>
        </w:r>
        <w:r w:rsidR="00672C7A">
          <w:rPr>
            <w:noProof/>
            <w:webHidden/>
          </w:rPr>
          <w:fldChar w:fldCharType="separate"/>
        </w:r>
        <w:r w:rsidR="00380662">
          <w:rPr>
            <w:noProof/>
            <w:webHidden/>
          </w:rPr>
          <w:t>18</w:t>
        </w:r>
        <w:r w:rsidR="00672C7A">
          <w:rPr>
            <w:noProof/>
            <w:webHidden/>
          </w:rPr>
          <w:fldChar w:fldCharType="end"/>
        </w:r>
      </w:hyperlink>
    </w:p>
    <w:p w:rsidR="00672C7A" w:rsidRDefault="00D96E4B">
      <w:pPr>
        <w:pStyle w:val="TOC2"/>
        <w:rPr>
          <w:rFonts w:eastAsiaTheme="minorEastAsia"/>
          <w:noProof/>
          <w:lang w:eastAsia="en-AU"/>
        </w:rPr>
      </w:pPr>
      <w:hyperlink w:anchor="_Toc508804866" w:history="1">
        <w:r w:rsidR="00672C7A" w:rsidRPr="00BB4C31">
          <w:rPr>
            <w:rStyle w:val="Hyperlink"/>
            <w:noProof/>
          </w:rPr>
          <w:t>12.3</w:t>
        </w:r>
        <w:r w:rsidR="00672C7A">
          <w:rPr>
            <w:rFonts w:eastAsiaTheme="minorEastAsia"/>
            <w:noProof/>
            <w:lang w:eastAsia="en-AU"/>
          </w:rPr>
          <w:tab/>
        </w:r>
        <w:r w:rsidR="00672C7A" w:rsidRPr="00BB4C31">
          <w:rPr>
            <w:rStyle w:val="Hyperlink"/>
            <w:noProof/>
          </w:rPr>
          <w:t>Grant payments and GST</w:t>
        </w:r>
        <w:r w:rsidR="00672C7A">
          <w:rPr>
            <w:noProof/>
            <w:webHidden/>
          </w:rPr>
          <w:tab/>
        </w:r>
        <w:r w:rsidR="00672C7A">
          <w:rPr>
            <w:noProof/>
            <w:webHidden/>
          </w:rPr>
          <w:fldChar w:fldCharType="begin"/>
        </w:r>
        <w:r w:rsidR="00672C7A">
          <w:rPr>
            <w:noProof/>
            <w:webHidden/>
          </w:rPr>
          <w:instrText xml:space="preserve"> PAGEREF _Toc508804866 \h </w:instrText>
        </w:r>
        <w:r w:rsidR="00672C7A">
          <w:rPr>
            <w:noProof/>
            <w:webHidden/>
          </w:rPr>
        </w:r>
        <w:r w:rsidR="00672C7A">
          <w:rPr>
            <w:noProof/>
            <w:webHidden/>
          </w:rPr>
          <w:fldChar w:fldCharType="separate"/>
        </w:r>
        <w:r w:rsidR="00380662">
          <w:rPr>
            <w:noProof/>
            <w:webHidden/>
          </w:rPr>
          <w:t>18</w:t>
        </w:r>
        <w:r w:rsidR="00672C7A">
          <w:rPr>
            <w:noProof/>
            <w:webHidden/>
          </w:rPr>
          <w:fldChar w:fldCharType="end"/>
        </w:r>
      </w:hyperlink>
    </w:p>
    <w:p w:rsidR="00672C7A" w:rsidRDefault="00D96E4B">
      <w:pPr>
        <w:pStyle w:val="TOC2"/>
        <w:rPr>
          <w:rFonts w:eastAsiaTheme="minorEastAsia"/>
          <w:noProof/>
          <w:lang w:eastAsia="en-AU"/>
        </w:rPr>
      </w:pPr>
      <w:hyperlink w:anchor="_Toc508804867" w:history="1">
        <w:r w:rsidR="00672C7A" w:rsidRPr="00BB4C31">
          <w:rPr>
            <w:rStyle w:val="Hyperlink"/>
            <w:noProof/>
          </w:rPr>
          <w:t>12.4</w:t>
        </w:r>
        <w:r w:rsidR="00672C7A">
          <w:rPr>
            <w:rFonts w:eastAsiaTheme="minorEastAsia"/>
            <w:noProof/>
            <w:lang w:eastAsia="en-AU"/>
          </w:rPr>
          <w:tab/>
        </w:r>
        <w:r w:rsidR="00672C7A" w:rsidRPr="00BB4C31">
          <w:rPr>
            <w:rStyle w:val="Hyperlink"/>
            <w:noProof/>
          </w:rPr>
          <w:t>Reporting</w:t>
        </w:r>
        <w:r w:rsidR="00672C7A">
          <w:rPr>
            <w:noProof/>
            <w:webHidden/>
          </w:rPr>
          <w:tab/>
        </w:r>
        <w:r w:rsidR="00672C7A">
          <w:rPr>
            <w:noProof/>
            <w:webHidden/>
          </w:rPr>
          <w:fldChar w:fldCharType="begin"/>
        </w:r>
        <w:r w:rsidR="00672C7A">
          <w:rPr>
            <w:noProof/>
            <w:webHidden/>
          </w:rPr>
          <w:instrText xml:space="preserve"> PAGEREF _Toc508804867 \h </w:instrText>
        </w:r>
        <w:r w:rsidR="00672C7A">
          <w:rPr>
            <w:noProof/>
            <w:webHidden/>
          </w:rPr>
        </w:r>
        <w:r w:rsidR="00672C7A">
          <w:rPr>
            <w:noProof/>
            <w:webHidden/>
          </w:rPr>
          <w:fldChar w:fldCharType="separate"/>
        </w:r>
        <w:r w:rsidR="00380662">
          <w:rPr>
            <w:noProof/>
            <w:webHidden/>
          </w:rPr>
          <w:t>18</w:t>
        </w:r>
        <w:r w:rsidR="00672C7A">
          <w:rPr>
            <w:noProof/>
            <w:webHidden/>
          </w:rPr>
          <w:fldChar w:fldCharType="end"/>
        </w:r>
      </w:hyperlink>
    </w:p>
    <w:p w:rsidR="00672C7A" w:rsidRDefault="00D96E4B">
      <w:pPr>
        <w:pStyle w:val="TOC2"/>
        <w:rPr>
          <w:rFonts w:eastAsiaTheme="minorEastAsia"/>
          <w:noProof/>
          <w:lang w:eastAsia="en-AU"/>
        </w:rPr>
      </w:pPr>
      <w:hyperlink w:anchor="_Toc508804868" w:history="1">
        <w:r w:rsidR="00672C7A" w:rsidRPr="00BB4C31">
          <w:rPr>
            <w:rStyle w:val="Hyperlink"/>
            <w:noProof/>
          </w:rPr>
          <w:t>12.5</w:t>
        </w:r>
        <w:r w:rsidR="00672C7A">
          <w:rPr>
            <w:rFonts w:eastAsiaTheme="minorEastAsia"/>
            <w:noProof/>
            <w:lang w:eastAsia="en-AU"/>
          </w:rPr>
          <w:tab/>
        </w:r>
        <w:r w:rsidR="00672C7A" w:rsidRPr="00BB4C31">
          <w:rPr>
            <w:rStyle w:val="Hyperlink"/>
            <w:noProof/>
          </w:rPr>
          <w:t>Evaluation</w:t>
        </w:r>
        <w:r w:rsidR="00672C7A">
          <w:rPr>
            <w:noProof/>
            <w:webHidden/>
          </w:rPr>
          <w:tab/>
        </w:r>
        <w:r w:rsidR="00672C7A">
          <w:rPr>
            <w:noProof/>
            <w:webHidden/>
          </w:rPr>
          <w:fldChar w:fldCharType="begin"/>
        </w:r>
        <w:r w:rsidR="00672C7A">
          <w:rPr>
            <w:noProof/>
            <w:webHidden/>
          </w:rPr>
          <w:instrText xml:space="preserve"> PAGEREF _Toc508804868 \h </w:instrText>
        </w:r>
        <w:r w:rsidR="00672C7A">
          <w:rPr>
            <w:noProof/>
            <w:webHidden/>
          </w:rPr>
        </w:r>
        <w:r w:rsidR="00672C7A">
          <w:rPr>
            <w:noProof/>
            <w:webHidden/>
          </w:rPr>
          <w:fldChar w:fldCharType="separate"/>
        </w:r>
        <w:r w:rsidR="00380662">
          <w:rPr>
            <w:noProof/>
            <w:webHidden/>
          </w:rPr>
          <w:t>19</w:t>
        </w:r>
        <w:r w:rsidR="00672C7A">
          <w:rPr>
            <w:noProof/>
            <w:webHidden/>
          </w:rPr>
          <w:fldChar w:fldCharType="end"/>
        </w:r>
      </w:hyperlink>
    </w:p>
    <w:p w:rsidR="00672C7A" w:rsidRDefault="00D96E4B">
      <w:pPr>
        <w:pStyle w:val="TOC2"/>
        <w:rPr>
          <w:rFonts w:eastAsiaTheme="minorEastAsia"/>
          <w:noProof/>
          <w:lang w:eastAsia="en-AU"/>
        </w:rPr>
      </w:pPr>
      <w:hyperlink w:anchor="_Toc508804869" w:history="1">
        <w:r w:rsidR="00672C7A" w:rsidRPr="00BB4C31">
          <w:rPr>
            <w:rStyle w:val="Hyperlink"/>
            <w:noProof/>
          </w:rPr>
          <w:t>12.6</w:t>
        </w:r>
        <w:r w:rsidR="00672C7A">
          <w:rPr>
            <w:rFonts w:eastAsiaTheme="minorEastAsia"/>
            <w:noProof/>
            <w:lang w:eastAsia="en-AU"/>
          </w:rPr>
          <w:tab/>
        </w:r>
        <w:r w:rsidR="00672C7A" w:rsidRPr="00BB4C31">
          <w:rPr>
            <w:rStyle w:val="Hyperlink"/>
            <w:noProof/>
          </w:rPr>
          <w:t>Acknowledgement</w:t>
        </w:r>
        <w:r w:rsidR="00672C7A">
          <w:rPr>
            <w:noProof/>
            <w:webHidden/>
          </w:rPr>
          <w:tab/>
        </w:r>
        <w:r w:rsidR="00672C7A">
          <w:rPr>
            <w:noProof/>
            <w:webHidden/>
          </w:rPr>
          <w:fldChar w:fldCharType="begin"/>
        </w:r>
        <w:r w:rsidR="00672C7A">
          <w:rPr>
            <w:noProof/>
            <w:webHidden/>
          </w:rPr>
          <w:instrText xml:space="preserve"> PAGEREF _Toc508804869 \h </w:instrText>
        </w:r>
        <w:r w:rsidR="00672C7A">
          <w:rPr>
            <w:noProof/>
            <w:webHidden/>
          </w:rPr>
        </w:r>
        <w:r w:rsidR="00672C7A">
          <w:rPr>
            <w:noProof/>
            <w:webHidden/>
          </w:rPr>
          <w:fldChar w:fldCharType="separate"/>
        </w:r>
        <w:r w:rsidR="00380662">
          <w:rPr>
            <w:noProof/>
            <w:webHidden/>
          </w:rPr>
          <w:t>19</w:t>
        </w:r>
        <w:r w:rsidR="00672C7A">
          <w:rPr>
            <w:noProof/>
            <w:webHidden/>
          </w:rPr>
          <w:fldChar w:fldCharType="end"/>
        </w:r>
      </w:hyperlink>
    </w:p>
    <w:p w:rsidR="00672C7A" w:rsidRDefault="00D96E4B">
      <w:pPr>
        <w:pStyle w:val="TOC2"/>
        <w:rPr>
          <w:rFonts w:eastAsiaTheme="minorEastAsia"/>
          <w:noProof/>
          <w:lang w:eastAsia="en-AU"/>
        </w:rPr>
      </w:pPr>
      <w:hyperlink w:anchor="_Toc508804870" w:history="1">
        <w:r w:rsidR="00672C7A" w:rsidRPr="00BB4C31">
          <w:rPr>
            <w:rStyle w:val="Hyperlink"/>
            <w:noProof/>
          </w:rPr>
          <w:t>12.7</w:t>
        </w:r>
        <w:r w:rsidR="00672C7A">
          <w:rPr>
            <w:rFonts w:eastAsiaTheme="minorEastAsia"/>
            <w:noProof/>
            <w:lang w:eastAsia="en-AU"/>
          </w:rPr>
          <w:tab/>
        </w:r>
        <w:r w:rsidR="00672C7A" w:rsidRPr="00BB4C31">
          <w:rPr>
            <w:rStyle w:val="Hyperlink"/>
            <w:noProof/>
          </w:rPr>
          <w:t>Multicultural Access and Equity</w:t>
        </w:r>
        <w:r w:rsidR="00672C7A">
          <w:rPr>
            <w:noProof/>
            <w:webHidden/>
          </w:rPr>
          <w:tab/>
        </w:r>
        <w:r w:rsidR="00672C7A">
          <w:rPr>
            <w:noProof/>
            <w:webHidden/>
          </w:rPr>
          <w:fldChar w:fldCharType="begin"/>
        </w:r>
        <w:r w:rsidR="00672C7A">
          <w:rPr>
            <w:noProof/>
            <w:webHidden/>
          </w:rPr>
          <w:instrText xml:space="preserve"> PAGEREF _Toc508804870 \h </w:instrText>
        </w:r>
        <w:r w:rsidR="00672C7A">
          <w:rPr>
            <w:noProof/>
            <w:webHidden/>
          </w:rPr>
        </w:r>
        <w:r w:rsidR="00672C7A">
          <w:rPr>
            <w:noProof/>
            <w:webHidden/>
          </w:rPr>
          <w:fldChar w:fldCharType="separate"/>
        </w:r>
        <w:r w:rsidR="00380662">
          <w:rPr>
            <w:noProof/>
            <w:webHidden/>
          </w:rPr>
          <w:t>19</w:t>
        </w:r>
        <w:r w:rsidR="00672C7A">
          <w:rPr>
            <w:noProof/>
            <w:webHidden/>
          </w:rPr>
          <w:fldChar w:fldCharType="end"/>
        </w:r>
      </w:hyperlink>
    </w:p>
    <w:p w:rsidR="00672C7A" w:rsidRDefault="00D96E4B">
      <w:pPr>
        <w:pStyle w:val="TOC1"/>
        <w:rPr>
          <w:rFonts w:eastAsiaTheme="minorEastAsia"/>
          <w:b w:val="0"/>
          <w:noProof/>
          <w:sz w:val="22"/>
          <w:lang w:eastAsia="en-AU"/>
        </w:rPr>
      </w:pPr>
      <w:hyperlink w:anchor="_Toc508804871" w:history="1">
        <w:r w:rsidR="00672C7A" w:rsidRPr="00BB4C31">
          <w:rPr>
            <w:rStyle w:val="Hyperlink"/>
            <w:noProof/>
          </w:rPr>
          <w:t>13.</w:t>
        </w:r>
        <w:r w:rsidR="00672C7A">
          <w:rPr>
            <w:rFonts w:eastAsiaTheme="minorEastAsia"/>
            <w:b w:val="0"/>
            <w:noProof/>
            <w:sz w:val="22"/>
            <w:lang w:eastAsia="en-AU"/>
          </w:rPr>
          <w:tab/>
        </w:r>
        <w:r w:rsidR="00672C7A" w:rsidRPr="00BB4C31">
          <w:rPr>
            <w:rStyle w:val="Hyperlink"/>
            <w:noProof/>
          </w:rPr>
          <w:t>Probity</w:t>
        </w:r>
        <w:r w:rsidR="00672C7A">
          <w:rPr>
            <w:noProof/>
            <w:webHidden/>
          </w:rPr>
          <w:tab/>
        </w:r>
        <w:r w:rsidR="00672C7A">
          <w:rPr>
            <w:noProof/>
            <w:webHidden/>
          </w:rPr>
          <w:fldChar w:fldCharType="begin"/>
        </w:r>
        <w:r w:rsidR="00672C7A">
          <w:rPr>
            <w:noProof/>
            <w:webHidden/>
          </w:rPr>
          <w:instrText xml:space="preserve"> PAGEREF _Toc508804871 \h </w:instrText>
        </w:r>
        <w:r w:rsidR="00672C7A">
          <w:rPr>
            <w:noProof/>
            <w:webHidden/>
          </w:rPr>
        </w:r>
        <w:r w:rsidR="00672C7A">
          <w:rPr>
            <w:noProof/>
            <w:webHidden/>
          </w:rPr>
          <w:fldChar w:fldCharType="separate"/>
        </w:r>
        <w:r w:rsidR="00380662">
          <w:rPr>
            <w:noProof/>
            <w:webHidden/>
          </w:rPr>
          <w:t>19</w:t>
        </w:r>
        <w:r w:rsidR="00672C7A">
          <w:rPr>
            <w:noProof/>
            <w:webHidden/>
          </w:rPr>
          <w:fldChar w:fldCharType="end"/>
        </w:r>
      </w:hyperlink>
    </w:p>
    <w:p w:rsidR="00672C7A" w:rsidRDefault="00D96E4B">
      <w:pPr>
        <w:pStyle w:val="TOC2"/>
        <w:rPr>
          <w:rFonts w:eastAsiaTheme="minorEastAsia"/>
          <w:noProof/>
          <w:lang w:eastAsia="en-AU"/>
        </w:rPr>
      </w:pPr>
      <w:hyperlink w:anchor="_Toc508804872" w:history="1">
        <w:r w:rsidR="00672C7A" w:rsidRPr="00BB4C31">
          <w:rPr>
            <w:rStyle w:val="Hyperlink"/>
            <w:noProof/>
          </w:rPr>
          <w:t>13.1</w:t>
        </w:r>
        <w:r w:rsidR="00672C7A">
          <w:rPr>
            <w:rFonts w:eastAsiaTheme="minorEastAsia"/>
            <w:noProof/>
            <w:lang w:eastAsia="en-AU"/>
          </w:rPr>
          <w:tab/>
        </w:r>
        <w:r w:rsidR="00672C7A" w:rsidRPr="00BB4C31">
          <w:rPr>
            <w:rStyle w:val="Hyperlink"/>
            <w:noProof/>
          </w:rPr>
          <w:t>Complaints process</w:t>
        </w:r>
        <w:r w:rsidR="00672C7A">
          <w:rPr>
            <w:noProof/>
            <w:webHidden/>
          </w:rPr>
          <w:tab/>
        </w:r>
        <w:r w:rsidR="00672C7A">
          <w:rPr>
            <w:noProof/>
            <w:webHidden/>
          </w:rPr>
          <w:fldChar w:fldCharType="begin"/>
        </w:r>
        <w:r w:rsidR="00672C7A">
          <w:rPr>
            <w:noProof/>
            <w:webHidden/>
          </w:rPr>
          <w:instrText xml:space="preserve"> PAGEREF _Toc508804872 \h </w:instrText>
        </w:r>
        <w:r w:rsidR="00672C7A">
          <w:rPr>
            <w:noProof/>
            <w:webHidden/>
          </w:rPr>
        </w:r>
        <w:r w:rsidR="00672C7A">
          <w:rPr>
            <w:noProof/>
            <w:webHidden/>
          </w:rPr>
          <w:fldChar w:fldCharType="separate"/>
        </w:r>
        <w:r w:rsidR="00380662">
          <w:rPr>
            <w:noProof/>
            <w:webHidden/>
          </w:rPr>
          <w:t>19</w:t>
        </w:r>
        <w:r w:rsidR="00672C7A">
          <w:rPr>
            <w:noProof/>
            <w:webHidden/>
          </w:rPr>
          <w:fldChar w:fldCharType="end"/>
        </w:r>
      </w:hyperlink>
    </w:p>
    <w:p w:rsidR="00672C7A" w:rsidRDefault="00D96E4B">
      <w:pPr>
        <w:pStyle w:val="TOC2"/>
        <w:rPr>
          <w:rFonts w:eastAsiaTheme="minorEastAsia"/>
          <w:noProof/>
          <w:lang w:eastAsia="en-AU"/>
        </w:rPr>
      </w:pPr>
      <w:hyperlink w:anchor="_Toc508804873" w:history="1">
        <w:r w:rsidR="00672C7A" w:rsidRPr="00BB4C31">
          <w:rPr>
            <w:rStyle w:val="Hyperlink"/>
            <w:noProof/>
          </w:rPr>
          <w:t>13.2</w:t>
        </w:r>
        <w:r w:rsidR="00672C7A">
          <w:rPr>
            <w:rFonts w:eastAsiaTheme="minorEastAsia"/>
            <w:noProof/>
            <w:lang w:eastAsia="en-AU"/>
          </w:rPr>
          <w:tab/>
        </w:r>
        <w:r w:rsidR="00672C7A" w:rsidRPr="00BB4C31">
          <w:rPr>
            <w:rStyle w:val="Hyperlink"/>
            <w:noProof/>
          </w:rPr>
          <w:t>Conflict of interest</w:t>
        </w:r>
        <w:r w:rsidR="00672C7A">
          <w:rPr>
            <w:noProof/>
            <w:webHidden/>
          </w:rPr>
          <w:tab/>
        </w:r>
        <w:r w:rsidR="00672C7A">
          <w:rPr>
            <w:noProof/>
            <w:webHidden/>
          </w:rPr>
          <w:fldChar w:fldCharType="begin"/>
        </w:r>
        <w:r w:rsidR="00672C7A">
          <w:rPr>
            <w:noProof/>
            <w:webHidden/>
          </w:rPr>
          <w:instrText xml:space="preserve"> PAGEREF _Toc508804873 \h </w:instrText>
        </w:r>
        <w:r w:rsidR="00672C7A">
          <w:rPr>
            <w:noProof/>
            <w:webHidden/>
          </w:rPr>
        </w:r>
        <w:r w:rsidR="00672C7A">
          <w:rPr>
            <w:noProof/>
            <w:webHidden/>
          </w:rPr>
          <w:fldChar w:fldCharType="separate"/>
        </w:r>
        <w:r w:rsidR="00380662">
          <w:rPr>
            <w:noProof/>
            <w:webHidden/>
          </w:rPr>
          <w:t>20</w:t>
        </w:r>
        <w:r w:rsidR="00672C7A">
          <w:rPr>
            <w:noProof/>
            <w:webHidden/>
          </w:rPr>
          <w:fldChar w:fldCharType="end"/>
        </w:r>
      </w:hyperlink>
    </w:p>
    <w:p w:rsidR="00672C7A" w:rsidRDefault="00D96E4B">
      <w:pPr>
        <w:pStyle w:val="TOC2"/>
        <w:rPr>
          <w:rFonts w:eastAsiaTheme="minorEastAsia"/>
          <w:noProof/>
          <w:lang w:eastAsia="en-AU"/>
        </w:rPr>
      </w:pPr>
      <w:hyperlink w:anchor="_Toc508804874" w:history="1">
        <w:r w:rsidR="00672C7A" w:rsidRPr="00BB4C31">
          <w:rPr>
            <w:rStyle w:val="Hyperlink"/>
            <w:noProof/>
          </w:rPr>
          <w:t>13.3</w:t>
        </w:r>
        <w:r w:rsidR="00672C7A">
          <w:rPr>
            <w:rFonts w:eastAsiaTheme="minorEastAsia"/>
            <w:noProof/>
            <w:lang w:eastAsia="en-AU"/>
          </w:rPr>
          <w:tab/>
        </w:r>
        <w:r w:rsidR="00672C7A" w:rsidRPr="00BB4C31">
          <w:rPr>
            <w:rStyle w:val="Hyperlink"/>
            <w:noProof/>
          </w:rPr>
          <w:t>Privacy: confidentiality and protection of personal information</w:t>
        </w:r>
        <w:r w:rsidR="00672C7A">
          <w:rPr>
            <w:noProof/>
            <w:webHidden/>
          </w:rPr>
          <w:tab/>
        </w:r>
        <w:r w:rsidR="00672C7A">
          <w:rPr>
            <w:noProof/>
            <w:webHidden/>
          </w:rPr>
          <w:fldChar w:fldCharType="begin"/>
        </w:r>
        <w:r w:rsidR="00672C7A">
          <w:rPr>
            <w:noProof/>
            <w:webHidden/>
          </w:rPr>
          <w:instrText xml:space="preserve"> PAGEREF _Toc508804874 \h </w:instrText>
        </w:r>
        <w:r w:rsidR="00672C7A">
          <w:rPr>
            <w:noProof/>
            <w:webHidden/>
          </w:rPr>
        </w:r>
        <w:r w:rsidR="00672C7A">
          <w:rPr>
            <w:noProof/>
            <w:webHidden/>
          </w:rPr>
          <w:fldChar w:fldCharType="separate"/>
        </w:r>
        <w:r w:rsidR="00380662">
          <w:rPr>
            <w:noProof/>
            <w:webHidden/>
          </w:rPr>
          <w:t>21</w:t>
        </w:r>
        <w:r w:rsidR="00672C7A">
          <w:rPr>
            <w:noProof/>
            <w:webHidden/>
          </w:rPr>
          <w:fldChar w:fldCharType="end"/>
        </w:r>
      </w:hyperlink>
    </w:p>
    <w:p w:rsidR="00672C7A" w:rsidRDefault="00D96E4B">
      <w:pPr>
        <w:pStyle w:val="TOC2"/>
        <w:rPr>
          <w:rFonts w:eastAsiaTheme="minorEastAsia"/>
          <w:noProof/>
          <w:lang w:eastAsia="en-AU"/>
        </w:rPr>
      </w:pPr>
      <w:hyperlink w:anchor="_Toc508804875" w:history="1">
        <w:r w:rsidR="00672C7A" w:rsidRPr="00BB4C31">
          <w:rPr>
            <w:rStyle w:val="Hyperlink"/>
            <w:noProof/>
          </w:rPr>
          <w:t>13.4</w:t>
        </w:r>
        <w:r w:rsidR="00672C7A">
          <w:rPr>
            <w:rFonts w:eastAsiaTheme="minorEastAsia"/>
            <w:noProof/>
            <w:lang w:eastAsia="en-AU"/>
          </w:rPr>
          <w:tab/>
        </w:r>
        <w:r w:rsidR="00672C7A" w:rsidRPr="00BB4C31">
          <w:rPr>
            <w:rStyle w:val="Hyperlink"/>
            <w:noProof/>
          </w:rPr>
          <w:t>Freedom of information</w:t>
        </w:r>
        <w:r w:rsidR="00672C7A">
          <w:rPr>
            <w:noProof/>
            <w:webHidden/>
          </w:rPr>
          <w:tab/>
        </w:r>
        <w:r w:rsidR="00672C7A">
          <w:rPr>
            <w:noProof/>
            <w:webHidden/>
          </w:rPr>
          <w:fldChar w:fldCharType="begin"/>
        </w:r>
        <w:r w:rsidR="00672C7A">
          <w:rPr>
            <w:noProof/>
            <w:webHidden/>
          </w:rPr>
          <w:instrText xml:space="preserve"> PAGEREF _Toc508804875 \h </w:instrText>
        </w:r>
        <w:r w:rsidR="00672C7A">
          <w:rPr>
            <w:noProof/>
            <w:webHidden/>
          </w:rPr>
        </w:r>
        <w:r w:rsidR="00672C7A">
          <w:rPr>
            <w:noProof/>
            <w:webHidden/>
          </w:rPr>
          <w:fldChar w:fldCharType="separate"/>
        </w:r>
        <w:r w:rsidR="00380662">
          <w:rPr>
            <w:noProof/>
            <w:webHidden/>
          </w:rPr>
          <w:t>22</w:t>
        </w:r>
        <w:r w:rsidR="00672C7A">
          <w:rPr>
            <w:noProof/>
            <w:webHidden/>
          </w:rPr>
          <w:fldChar w:fldCharType="end"/>
        </w:r>
      </w:hyperlink>
    </w:p>
    <w:p w:rsidR="00672C7A" w:rsidRDefault="00D96E4B">
      <w:pPr>
        <w:pStyle w:val="TOC1"/>
        <w:rPr>
          <w:rFonts w:eastAsiaTheme="minorEastAsia"/>
          <w:b w:val="0"/>
          <w:noProof/>
          <w:sz w:val="22"/>
          <w:lang w:eastAsia="en-AU"/>
        </w:rPr>
      </w:pPr>
      <w:hyperlink w:anchor="_Toc508804876" w:history="1">
        <w:r w:rsidR="00672C7A" w:rsidRPr="00BB4C31">
          <w:rPr>
            <w:rStyle w:val="Hyperlink"/>
            <w:noProof/>
          </w:rPr>
          <w:t>14.</w:t>
        </w:r>
        <w:r w:rsidR="00672C7A">
          <w:rPr>
            <w:rFonts w:eastAsiaTheme="minorEastAsia"/>
            <w:b w:val="0"/>
            <w:noProof/>
            <w:sz w:val="22"/>
            <w:lang w:eastAsia="en-AU"/>
          </w:rPr>
          <w:tab/>
        </w:r>
        <w:r w:rsidR="00672C7A" w:rsidRPr="00BB4C31">
          <w:rPr>
            <w:rStyle w:val="Hyperlink"/>
            <w:noProof/>
          </w:rPr>
          <w:t>Consultation</w:t>
        </w:r>
        <w:r w:rsidR="00672C7A">
          <w:rPr>
            <w:noProof/>
            <w:webHidden/>
          </w:rPr>
          <w:tab/>
        </w:r>
        <w:r w:rsidR="00672C7A">
          <w:rPr>
            <w:noProof/>
            <w:webHidden/>
          </w:rPr>
          <w:fldChar w:fldCharType="begin"/>
        </w:r>
        <w:r w:rsidR="00672C7A">
          <w:rPr>
            <w:noProof/>
            <w:webHidden/>
          </w:rPr>
          <w:instrText xml:space="preserve"> PAGEREF _Toc508804876 \h </w:instrText>
        </w:r>
        <w:r w:rsidR="00672C7A">
          <w:rPr>
            <w:noProof/>
            <w:webHidden/>
          </w:rPr>
        </w:r>
        <w:r w:rsidR="00672C7A">
          <w:rPr>
            <w:noProof/>
            <w:webHidden/>
          </w:rPr>
          <w:fldChar w:fldCharType="separate"/>
        </w:r>
        <w:r w:rsidR="00380662">
          <w:rPr>
            <w:noProof/>
            <w:webHidden/>
          </w:rPr>
          <w:t>23</w:t>
        </w:r>
        <w:r w:rsidR="00672C7A">
          <w:rPr>
            <w:noProof/>
            <w:webHidden/>
          </w:rPr>
          <w:fldChar w:fldCharType="end"/>
        </w:r>
      </w:hyperlink>
    </w:p>
    <w:p w:rsidR="00672C7A" w:rsidRDefault="00D96E4B">
      <w:pPr>
        <w:pStyle w:val="TOC1"/>
        <w:rPr>
          <w:rFonts w:eastAsiaTheme="minorEastAsia"/>
          <w:b w:val="0"/>
          <w:noProof/>
          <w:sz w:val="22"/>
          <w:lang w:eastAsia="en-AU"/>
        </w:rPr>
      </w:pPr>
      <w:hyperlink w:anchor="_Toc508804877" w:history="1">
        <w:r w:rsidR="00672C7A" w:rsidRPr="00BB4C31">
          <w:rPr>
            <w:rStyle w:val="Hyperlink"/>
            <w:noProof/>
          </w:rPr>
          <w:t>15.</w:t>
        </w:r>
        <w:r w:rsidR="00672C7A">
          <w:rPr>
            <w:rFonts w:eastAsiaTheme="minorEastAsia"/>
            <w:b w:val="0"/>
            <w:noProof/>
            <w:sz w:val="22"/>
            <w:lang w:eastAsia="en-AU"/>
          </w:rPr>
          <w:tab/>
        </w:r>
        <w:r w:rsidR="00672C7A" w:rsidRPr="00BB4C31">
          <w:rPr>
            <w:rStyle w:val="Hyperlink"/>
            <w:noProof/>
          </w:rPr>
          <w:t>Glossary</w:t>
        </w:r>
        <w:r w:rsidR="00672C7A">
          <w:rPr>
            <w:noProof/>
            <w:webHidden/>
          </w:rPr>
          <w:tab/>
        </w:r>
        <w:r w:rsidR="00672C7A">
          <w:rPr>
            <w:noProof/>
            <w:webHidden/>
          </w:rPr>
          <w:fldChar w:fldCharType="begin"/>
        </w:r>
        <w:r w:rsidR="00672C7A">
          <w:rPr>
            <w:noProof/>
            <w:webHidden/>
          </w:rPr>
          <w:instrText xml:space="preserve"> PAGEREF _Toc508804877 \h </w:instrText>
        </w:r>
        <w:r w:rsidR="00672C7A">
          <w:rPr>
            <w:noProof/>
            <w:webHidden/>
          </w:rPr>
        </w:r>
        <w:r w:rsidR="00672C7A">
          <w:rPr>
            <w:noProof/>
            <w:webHidden/>
          </w:rPr>
          <w:fldChar w:fldCharType="separate"/>
        </w:r>
        <w:r w:rsidR="00380662">
          <w:rPr>
            <w:noProof/>
            <w:webHidden/>
          </w:rPr>
          <w:t>23</w:t>
        </w:r>
        <w:r w:rsidR="00672C7A">
          <w:rPr>
            <w:noProof/>
            <w:webHidden/>
          </w:rPr>
          <w:fldChar w:fldCharType="end"/>
        </w:r>
      </w:hyperlink>
    </w:p>
    <w:p w:rsidR="00A71D73" w:rsidRDefault="0020122A" w:rsidP="00934587">
      <w:pPr>
        <w:pBdr>
          <w:bottom w:val="single" w:sz="4" w:space="1" w:color="auto"/>
        </w:pBdr>
        <w:rPr>
          <w:b/>
          <w:color w:val="745B00"/>
        </w:rPr>
        <w:sectPr w:rsidR="00A71D73" w:rsidSect="005A41E0">
          <w:headerReference w:type="default" r:id="rId11"/>
          <w:footerReference w:type="default" r:id="rId12"/>
          <w:headerReference w:type="first" r:id="rId13"/>
          <w:footerReference w:type="first" r:id="rId14"/>
          <w:pgSz w:w="11906" w:h="16838" w:code="9"/>
          <w:pgMar w:top="2268" w:right="1418" w:bottom="1418" w:left="1418" w:header="567" w:footer="624" w:gutter="0"/>
          <w:cols w:space="708"/>
          <w:titlePg/>
          <w:docGrid w:linePitch="360"/>
        </w:sectPr>
      </w:pPr>
      <w:r>
        <w:fldChar w:fldCharType="end"/>
      </w:r>
    </w:p>
    <w:p w:rsidR="00702D04" w:rsidRPr="00BD1C2E" w:rsidRDefault="00702D04" w:rsidP="00BD1C2E">
      <w:pPr>
        <w:pStyle w:val="Heading1Numbered"/>
        <w:numPr>
          <w:ilvl w:val="0"/>
          <w:numId w:val="24"/>
        </w:numPr>
        <w:rPr>
          <w:color w:val="auto"/>
        </w:rPr>
      </w:pPr>
      <w:bookmarkStart w:id="1" w:name="_Toc488306263"/>
      <w:bookmarkStart w:id="2" w:name="_Toc508804834"/>
      <w:r w:rsidRPr="00BD1C2E">
        <w:rPr>
          <w:color w:val="auto"/>
        </w:rPr>
        <w:lastRenderedPageBreak/>
        <w:t xml:space="preserve">Families and Communities Service Improvement (FCSI) </w:t>
      </w:r>
      <w:r w:rsidR="002275FC">
        <w:rPr>
          <w:color w:val="auto"/>
        </w:rPr>
        <w:t xml:space="preserve">Activity </w:t>
      </w:r>
      <w:r w:rsidRPr="00BD1C2E">
        <w:rPr>
          <w:color w:val="auto"/>
        </w:rPr>
        <w:t>Grant Opportunity Processes</w:t>
      </w:r>
      <w:bookmarkEnd w:id="1"/>
      <w:bookmarkEnd w:id="2"/>
    </w:p>
    <w:p w:rsidR="00EE2B1C" w:rsidRPr="00904497" w:rsidRDefault="00EE2B1C" w:rsidP="00EE2B1C">
      <w:pPr>
        <w:pBdr>
          <w:top w:val="single" w:sz="4" w:space="1" w:color="auto"/>
          <w:left w:val="single" w:sz="4" w:space="4" w:color="auto"/>
          <w:bottom w:val="single" w:sz="4" w:space="1" w:color="auto"/>
          <w:right w:val="single" w:sz="4" w:space="4" w:color="auto"/>
        </w:pBdr>
        <w:spacing w:after="0"/>
        <w:jc w:val="center"/>
        <w:rPr>
          <w:b/>
        </w:rPr>
      </w:pPr>
      <w:r w:rsidRPr="00904497">
        <w:rPr>
          <w:b/>
        </w:rPr>
        <w:t>The</w:t>
      </w:r>
      <w:r w:rsidR="002275FC">
        <w:rPr>
          <w:b/>
        </w:rPr>
        <w:t xml:space="preserve"> FCSI Activity</w:t>
      </w:r>
      <w:r w:rsidRPr="00904497">
        <w:rPr>
          <w:b/>
        </w:rPr>
        <w:t xml:space="preserve"> is designed to achieve Australian Government objectives </w:t>
      </w:r>
    </w:p>
    <w:p w:rsidR="00EE2B1C" w:rsidRPr="00904497" w:rsidRDefault="00EE2B1C" w:rsidP="00EE2B1C">
      <w:pPr>
        <w:pBdr>
          <w:top w:val="single" w:sz="4" w:space="1" w:color="auto"/>
          <w:left w:val="single" w:sz="4" w:space="4" w:color="auto"/>
          <w:bottom w:val="single" w:sz="4" w:space="1" w:color="auto"/>
          <w:right w:val="single" w:sz="4" w:space="4" w:color="auto"/>
        </w:pBdr>
        <w:spacing w:after="0"/>
        <w:jc w:val="center"/>
      </w:pPr>
      <w:r w:rsidRPr="00904497">
        <w:t xml:space="preserve">This grant opportunity is part of the above Grant </w:t>
      </w:r>
      <w:r w:rsidR="002275FC">
        <w:t>Activity</w:t>
      </w:r>
      <w:r w:rsidR="002275FC" w:rsidRPr="00904497">
        <w:t xml:space="preserve"> </w:t>
      </w:r>
      <w:r w:rsidRPr="00904497">
        <w:t xml:space="preserve">which contributes to </w:t>
      </w:r>
      <w:r w:rsidR="00CA2CFB" w:rsidRPr="00904497">
        <w:t xml:space="preserve">the Department of Social Services </w:t>
      </w:r>
      <w:r w:rsidRPr="00904497">
        <w:t xml:space="preserve">Outcome </w:t>
      </w:r>
      <w:r w:rsidR="00CA2CFB" w:rsidRPr="00904497">
        <w:t>2.1: Families and Communities Program</w:t>
      </w:r>
      <w:r w:rsidRPr="00904497">
        <w:t>.</w:t>
      </w:r>
      <w:r w:rsidRPr="00904497">
        <w:rPr>
          <w:b/>
        </w:rPr>
        <w:t xml:space="preserve"> </w:t>
      </w:r>
      <w:r w:rsidR="00CA2CFB" w:rsidRPr="001572BD">
        <w:t>The Department of Social Services</w:t>
      </w:r>
      <w:r w:rsidRPr="001572BD">
        <w:t xml:space="preserve"> works with stakeholders to plan and design the grant program according to the </w:t>
      </w:r>
      <w:r w:rsidRPr="001572BD">
        <w:rPr>
          <w:i/>
        </w:rPr>
        <w:t>Commonwealth Grants Rules and Guidelines</w:t>
      </w:r>
      <w:r w:rsidRPr="001572BD">
        <w:t>.</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grant guidelines </w:t>
      </w:r>
      <w:r>
        <w:t xml:space="preserve">and advertise on </w:t>
      </w:r>
      <w:r w:rsidR="00CE4F20">
        <w:t xml:space="preserve">the </w:t>
      </w:r>
      <w:r>
        <w:t>GrantConnect</w:t>
      </w:r>
      <w:r w:rsidR="00CC3437">
        <w:t xml:space="preserve"> </w:t>
      </w:r>
      <w:r w:rsidR="00CE4F20">
        <w:t>and</w:t>
      </w:r>
      <w:r w:rsidR="00A71D73">
        <w:t xml:space="preserve"> </w:t>
      </w:r>
      <w:hyperlink r:id="rId15" w:history="1">
        <w:r w:rsidR="00A71D73">
          <w:rPr>
            <w:rStyle w:val="Hyperlink"/>
          </w:rPr>
          <w:t>Community Grants Hub</w:t>
        </w:r>
      </w:hyperlink>
      <w:r w:rsidR="00A71D73">
        <w:t xml:space="preserve"> websites.</w:t>
      </w:r>
      <w:r>
        <w:t xml:space="preserve">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rsidR="007D1C9C" w:rsidRPr="004B61BC" w:rsidRDefault="007D1C9C" w:rsidP="007D1C9C">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rsidR="000E6ABA">
        <w:t>application</w:t>
      </w:r>
      <w:r w:rsidRPr="004B61BC">
        <w:t xml:space="preserve">. These guidelines can be found on </w:t>
      </w:r>
      <w:hyperlink r:id="rId16" w:history="1">
        <w:r w:rsidRPr="00CC3437">
          <w:rPr>
            <w:rStyle w:val="Hyperlink"/>
            <w:rFonts w:cstheme="minorBidi"/>
          </w:rPr>
          <w:t>GrantConnect</w:t>
        </w:r>
      </w:hyperlink>
      <w:r w:rsidR="00CE4F20">
        <w:rPr>
          <w:rStyle w:val="Hyperlink"/>
          <w:rFonts w:cstheme="minorBidi"/>
        </w:rPr>
        <w:t>,</w:t>
      </w:r>
      <w:r w:rsidR="00ED77E4">
        <w:t xml:space="preserve"> </w:t>
      </w:r>
      <w:r w:rsidRPr="004B61BC">
        <w:t>the Australian Government’s whole-of-government grants information system. Note: Any addenda for this grant opportunity will be published on GrantConnect, and by registering on this website you will be automatic</w:t>
      </w:r>
      <w:r w:rsidR="00157662">
        <w:t xml:space="preserve">ally notified </w:t>
      </w:r>
      <w:r w:rsidR="001D6358">
        <w:t xml:space="preserve">of </w:t>
      </w:r>
      <w:r w:rsidR="00157662">
        <w:t>any changes.</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rsidR="00EE2B1C" w:rsidRPr="00904497" w:rsidRDefault="00EE2B1C" w:rsidP="00EE2B1C">
      <w:pPr>
        <w:pBdr>
          <w:top w:val="single" w:sz="2" w:space="1" w:color="auto"/>
          <w:left w:val="single" w:sz="2" w:space="4" w:color="auto"/>
          <w:bottom w:val="single" w:sz="2" w:space="1" w:color="auto"/>
          <w:right w:val="single" w:sz="2" w:space="4" w:color="auto"/>
        </w:pBdr>
        <w:spacing w:after="0"/>
        <w:jc w:val="center"/>
      </w:pPr>
      <w:r w:rsidRPr="00904497">
        <w:t xml:space="preserve">We assess the applications against eligibility criteria and notify you if you are not eligible.  </w:t>
      </w:r>
      <w:r w:rsidRPr="00904497">
        <w:rPr>
          <w:rStyle w:val="highlightedtextChar"/>
          <w:b w:val="0"/>
          <w:color w:val="auto"/>
        </w:rPr>
        <w:t>Where there are additional assessment criteria</w:t>
      </w:r>
      <w:r w:rsidR="00603FC8" w:rsidRPr="00904497">
        <w:rPr>
          <w:rStyle w:val="highlightedtextChar"/>
          <w:b w:val="0"/>
          <w:color w:val="auto"/>
        </w:rPr>
        <w:t xml:space="preserve"> w</w:t>
      </w:r>
      <w:r w:rsidRPr="00904497">
        <w:t xml:space="preserve">e then assess your application against the assessment criteria including an overall consideration of value for money and compare it to other applications.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We make grant recommendations</w:t>
      </w:r>
    </w:p>
    <w:p w:rsidR="00EE2B1C" w:rsidRPr="00A03DF3" w:rsidRDefault="00EE2B1C" w:rsidP="00EE2B1C">
      <w:pPr>
        <w:pBdr>
          <w:top w:val="single" w:sz="2" w:space="1" w:color="auto"/>
          <w:left w:val="single" w:sz="2" w:space="4" w:color="auto"/>
          <w:bottom w:val="single" w:sz="2" w:space="1" w:color="auto"/>
          <w:right w:val="single" w:sz="2" w:space="4" w:color="auto"/>
        </w:pBdr>
        <w:spacing w:after="0"/>
        <w:jc w:val="center"/>
      </w:pPr>
      <w:r w:rsidRPr="00123D11">
        <w:t>We provide advice to the decision maker on the merits of each application.</w:t>
      </w:r>
      <w:r w:rsidRPr="00A03DF3">
        <w:t xml:space="preserve">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Grant D</w:t>
      </w:r>
      <w:r w:rsidRPr="00DB0315">
        <w:rPr>
          <w:b/>
        </w:rPr>
        <w:t>ecision</w:t>
      </w:r>
      <w:r>
        <w:rPr>
          <w:b/>
        </w:rPr>
        <w:t>s are made</w:t>
      </w:r>
    </w:p>
    <w:p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t xml:space="preserve">decision </w:t>
      </w:r>
      <w:r w:rsidRPr="00123D11">
        <w:t xml:space="preserve">maker </w:t>
      </w:r>
      <w:r>
        <w:t xml:space="preserve">decides </w:t>
      </w:r>
      <w:r w:rsidRPr="00123D11">
        <w:t>which grant applications are successful.</w:t>
      </w:r>
    </w:p>
    <w:p w:rsidR="00C20266" w:rsidRPr="00F40BDA" w:rsidRDefault="00EE2B1C" w:rsidP="00910870">
      <w:pPr>
        <w:spacing w:after="0"/>
        <w:jc w:val="center"/>
        <w:rPr>
          <w:rFonts w:ascii="Wingdings" w:hAnsi="Wingdings"/>
          <w:sz w:val="20"/>
          <w:szCs w:val="20"/>
        </w:rPr>
      </w:pPr>
      <w:r w:rsidRPr="00F40BDA">
        <w:rPr>
          <w:rFonts w:ascii="Wingdings" w:hAnsi="Wingdings"/>
          <w:sz w:val="20"/>
          <w:szCs w:val="20"/>
        </w:rPr>
        <w:lastRenderedPageBreak/>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 xml:space="preserve">We notify you of the </w:t>
      </w:r>
      <w:r w:rsidRPr="00F40BDA">
        <w:rPr>
          <w:b/>
        </w:rPr>
        <w:t>outcome</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advise you of the outcome of your application.  We may not notify un</w:t>
      </w:r>
      <w:r w:rsidRPr="00F40BDA">
        <w:t xml:space="preserve">successful applicants until grant agreements </w:t>
      </w:r>
      <w:r>
        <w:t xml:space="preserve">have been executed </w:t>
      </w:r>
      <w:r w:rsidRPr="00F40BDA">
        <w:t>with successful applicants.</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Pr="00603FC8"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603FC8">
        <w:rPr>
          <w:rStyle w:val="highlightedtextChar"/>
          <w:color w:val="auto"/>
        </w:rPr>
        <w:t>We enter into a grant agreement or a letter of agreement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t xml:space="preserve">We will enter into a grant agreement or letter of agreement with successful applicants.  </w:t>
      </w:r>
      <w:r w:rsidRPr="00F40BDA">
        <w:t>The type of grant agreement is based on the nature of the grant and proportional to the risks involved.</w:t>
      </w:r>
      <w:r>
        <w:t xml:space="preserve">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set out in your </w:t>
      </w:r>
      <w:r w:rsidRPr="00904497">
        <w:rPr>
          <w:rStyle w:val="highlightedtextChar"/>
          <w:b w:val="0"/>
          <w:color w:val="auto"/>
        </w:rPr>
        <w:t>grant agreement</w:t>
      </w:r>
      <w:r w:rsidRPr="00904497">
        <w:rPr>
          <w:bCs/>
        </w:rPr>
        <w:t xml:space="preserve">. </w:t>
      </w:r>
      <w:r>
        <w:rPr>
          <w:bCs/>
        </w:rPr>
        <w:t xml:space="preserve">We </w:t>
      </w:r>
      <w:r w:rsidRPr="00F40BDA">
        <w:rPr>
          <w:bCs/>
        </w:rPr>
        <w:t>manage the grant</w:t>
      </w:r>
      <w:r>
        <w:rPr>
          <w:bCs/>
        </w:rPr>
        <w:t xml:space="preserve"> by working with you, monitoring your progress and </w:t>
      </w:r>
      <w:r w:rsidRPr="00F40BDA">
        <w:rPr>
          <w:bCs/>
        </w:rPr>
        <w:t>making payments.</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Evaluation of </w:t>
      </w:r>
      <w:r w:rsidR="00426991">
        <w:rPr>
          <w:b/>
        </w:rPr>
        <w:t xml:space="preserve">the </w:t>
      </w:r>
      <w:r w:rsidR="00CC3437">
        <w:rPr>
          <w:b/>
        </w:rPr>
        <w:t xml:space="preserve">Families and Communities Service Improvement </w:t>
      </w:r>
      <w:r w:rsidR="002275FC">
        <w:rPr>
          <w:b/>
        </w:rPr>
        <w:t xml:space="preserve">Activity </w:t>
      </w:r>
    </w:p>
    <w:p w:rsidR="00EE2B1C" w:rsidRDefault="00EE2B1C" w:rsidP="006E50E9">
      <w:pPr>
        <w:pBdr>
          <w:top w:val="single" w:sz="2" w:space="1" w:color="auto"/>
          <w:left w:val="single" w:sz="2" w:space="4" w:color="auto"/>
          <w:bottom w:val="single" w:sz="2" w:space="1" w:color="auto"/>
          <w:right w:val="single" w:sz="2" w:space="4" w:color="auto"/>
        </w:pBdr>
        <w:spacing w:after="0"/>
        <w:jc w:val="center"/>
      </w:pPr>
      <w:r>
        <w:t>We evaluate t</w:t>
      </w:r>
      <w:r w:rsidRPr="00F40BDA">
        <w:t xml:space="preserve">he specific grant </w:t>
      </w:r>
      <w:r w:rsidR="00426991">
        <w:t xml:space="preserve">activity and </w:t>
      </w:r>
      <w:r>
        <w:t>as a whole</w:t>
      </w:r>
      <w:r w:rsidRPr="00F40BDA">
        <w:t xml:space="preserve">. </w:t>
      </w:r>
      <w:r>
        <w:t xml:space="preserve">We </w:t>
      </w:r>
      <w:r w:rsidRPr="00F40BDA">
        <w:t xml:space="preserve">base </w:t>
      </w:r>
      <w:r>
        <w:t xml:space="preserve">this on </w:t>
      </w:r>
      <w:r w:rsidRPr="00F40BDA">
        <w:t xml:space="preserve">information </w:t>
      </w:r>
      <w:r>
        <w:t>you provide to us and that we collect from various sources</w:t>
      </w:r>
      <w:r w:rsidRPr="00F40BDA">
        <w:t xml:space="preserve">. </w:t>
      </w:r>
    </w:p>
    <w:p w:rsidR="00702D04" w:rsidRPr="00367A67" w:rsidRDefault="00702D04" w:rsidP="00702D04">
      <w:pPr>
        <w:pStyle w:val="Heading2Numbered"/>
        <w:numPr>
          <w:ilvl w:val="1"/>
          <w:numId w:val="24"/>
        </w:numPr>
        <w:ind w:left="567"/>
      </w:pPr>
      <w:bookmarkStart w:id="3" w:name="_Toc488306264"/>
      <w:bookmarkStart w:id="4" w:name="_Toc508804835"/>
      <w:bookmarkStart w:id="5" w:name="_Toc467773951"/>
      <w:r w:rsidRPr="00367A67">
        <w:t>Role of the Community Grants Hub</w:t>
      </w:r>
      <w:bookmarkEnd w:id="3"/>
      <w:bookmarkEnd w:id="4"/>
    </w:p>
    <w:p w:rsidR="001A0777" w:rsidRPr="00367A67" w:rsidRDefault="00D268E6" w:rsidP="006E50E9">
      <w:r w:rsidRPr="00367A67">
        <w:t xml:space="preserve">This grant opportunity will be administered by the Community Grants Hub on behalf of the </w:t>
      </w:r>
      <w:r w:rsidR="00E03A57">
        <w:t>Department of Social Services</w:t>
      </w:r>
      <w:r w:rsidR="00186E42" w:rsidRPr="00367A67">
        <w:rPr>
          <w:rStyle w:val="highlightedtextChar"/>
        </w:rPr>
        <w:t xml:space="preserve"> </w:t>
      </w:r>
      <w:r w:rsidR="00186E42" w:rsidRPr="00367A67">
        <w:t>under</w:t>
      </w:r>
      <w:r w:rsidR="00186E42" w:rsidRPr="00367A67">
        <w:rPr>
          <w:rStyle w:val="highlightedtextChar"/>
        </w:rPr>
        <w:t xml:space="preserve"> </w:t>
      </w:r>
      <w:r w:rsidR="00186E42" w:rsidRPr="00367A67">
        <w:rPr>
          <w:rStyle w:val="highlightedtextChar"/>
          <w:b w:val="0"/>
          <w:color w:val="auto"/>
        </w:rPr>
        <w:t>a Whole of Australian Government initiative to streamline grant processes across agencies.</w:t>
      </w:r>
    </w:p>
    <w:p w:rsidR="00045933" w:rsidRPr="00B72EE8" w:rsidRDefault="001A0777" w:rsidP="001A0777">
      <w:pPr>
        <w:pStyle w:val="Heading2Numbered"/>
        <w:ind w:left="567" w:hanging="567"/>
      </w:pPr>
      <w:bookmarkStart w:id="6" w:name="_Toc508804836"/>
      <w:r w:rsidRPr="00367A67">
        <w:t>1.2</w:t>
      </w:r>
      <w:r w:rsidRPr="00367A67">
        <w:tab/>
      </w:r>
      <w:r w:rsidR="00045933" w:rsidRPr="00367A67">
        <w:t xml:space="preserve">About the </w:t>
      </w:r>
      <w:r w:rsidR="00CC3437">
        <w:t xml:space="preserve">Families and Communities Service Improvement </w:t>
      </w:r>
      <w:r w:rsidR="002275FC">
        <w:t>Activity</w:t>
      </w:r>
      <w:bookmarkEnd w:id="6"/>
      <w:r w:rsidR="00CC3437">
        <w:t xml:space="preserve"> </w:t>
      </w:r>
      <w:r w:rsidR="00045933" w:rsidRPr="00367A67">
        <w:t xml:space="preserve"> </w:t>
      </w:r>
      <w:bookmarkEnd w:id="5"/>
    </w:p>
    <w:p w:rsidR="00C20266" w:rsidRDefault="00511C52" w:rsidP="00E62964">
      <w:pPr>
        <w:rPr>
          <w:rStyle w:val="highlightedtextChar"/>
          <w:b w:val="0"/>
          <w:color w:val="auto"/>
        </w:rPr>
      </w:pPr>
      <w:r w:rsidRPr="00904497">
        <w:rPr>
          <w:rStyle w:val="highlightedtextChar"/>
          <w:b w:val="0"/>
          <w:color w:val="auto"/>
        </w:rPr>
        <w:t>The Department of Social Services (</w:t>
      </w:r>
      <w:r w:rsidR="00D96E85">
        <w:rPr>
          <w:rStyle w:val="highlightedtextChar"/>
          <w:b w:val="0"/>
          <w:color w:val="auto"/>
        </w:rPr>
        <w:t xml:space="preserve">the </w:t>
      </w:r>
      <w:r w:rsidRPr="00904497">
        <w:rPr>
          <w:rStyle w:val="highlightedtextChar"/>
          <w:b w:val="0"/>
          <w:color w:val="auto"/>
        </w:rPr>
        <w:t>Department) funds organisations to develop and maintain a cohesive Australian community and improve independence and self-sufficiency, recognising that government contributions are only one source of funding for the operation of community services.</w:t>
      </w:r>
      <w:r w:rsidR="00C20266">
        <w:rPr>
          <w:rStyle w:val="highlightedtextChar"/>
          <w:b w:val="0"/>
          <w:color w:val="auto"/>
        </w:rPr>
        <w:t xml:space="preserve"> </w:t>
      </w:r>
    </w:p>
    <w:p w:rsidR="00E62964" w:rsidRDefault="00E62964" w:rsidP="00E62964">
      <w:r w:rsidRPr="00803EFA">
        <w:t xml:space="preserve">The </w:t>
      </w:r>
      <w:r w:rsidR="00CC3437" w:rsidRPr="00BD1C2E">
        <w:t>Families and Communities Service Improvement</w:t>
      </w:r>
      <w:r w:rsidR="00CC3437">
        <w:t xml:space="preserve"> (</w:t>
      </w:r>
      <w:r w:rsidRPr="00803EFA">
        <w:t>FCSI</w:t>
      </w:r>
      <w:r w:rsidR="00CC3437">
        <w:t>)</w:t>
      </w:r>
      <w:r w:rsidRPr="00803EFA">
        <w:t xml:space="preserve"> </w:t>
      </w:r>
      <w:r w:rsidR="002275FC">
        <w:t>A</w:t>
      </w:r>
      <w:r w:rsidR="00CC3437" w:rsidRPr="00803EFA">
        <w:t>ctivity</w:t>
      </w:r>
      <w:r w:rsidR="00CC3437">
        <w:t xml:space="preserve"> </w:t>
      </w:r>
      <w:r w:rsidR="004E395A">
        <w:t>is an element of</w:t>
      </w:r>
      <w:r w:rsidR="00D96E85">
        <w:t xml:space="preserve"> </w:t>
      </w:r>
      <w:r w:rsidRPr="00803EFA">
        <w:t>the Families and Communities Program</w:t>
      </w:r>
      <w:r w:rsidR="00B74AEA">
        <w:t xml:space="preserve">. </w:t>
      </w:r>
      <w:r w:rsidR="0026646C">
        <w:t>The Families and Communities Program</w:t>
      </w:r>
      <w:r w:rsidR="00D96E85">
        <w:t xml:space="preserve"> </w:t>
      </w:r>
      <w:r w:rsidR="00B74AEA">
        <w:t>a</w:t>
      </w:r>
      <w:r w:rsidRPr="00803EFA">
        <w:t>ims to strengthen relationships, support families, improve wellbeing of children and young people, reduce the cost of family breakdown, strengthen family and community functioning and facilitate the settlement of migrants and humanitarian entrants into the community.</w:t>
      </w:r>
    </w:p>
    <w:p w:rsidR="00E62964" w:rsidRPr="00803EFA" w:rsidRDefault="00E62964" w:rsidP="00E62964">
      <w:r w:rsidRPr="00803EFA">
        <w:lastRenderedPageBreak/>
        <w:t xml:space="preserve">The seven Activities listed below make up the </w:t>
      </w:r>
      <w:r w:rsidR="00F4791C">
        <w:t xml:space="preserve">Families and Communities </w:t>
      </w:r>
      <w:r w:rsidRPr="00803EFA">
        <w:t>Program and support the Australian Government’s priorities and responsibilities:</w:t>
      </w:r>
    </w:p>
    <w:p w:rsidR="00E62964" w:rsidRPr="004B7BB1" w:rsidRDefault="00E62964" w:rsidP="00E62964">
      <w:pPr>
        <w:numPr>
          <w:ilvl w:val="0"/>
          <w:numId w:val="26"/>
        </w:numPr>
      </w:pPr>
      <w:r w:rsidRPr="004B7BB1">
        <w:t>Families and Communities Service Improvement</w:t>
      </w:r>
    </w:p>
    <w:p w:rsidR="00E62964" w:rsidRPr="00803EFA" w:rsidRDefault="00E62964" w:rsidP="00E62964">
      <w:pPr>
        <w:numPr>
          <w:ilvl w:val="0"/>
          <w:numId w:val="26"/>
        </w:numPr>
      </w:pPr>
      <w:r w:rsidRPr="00803EFA">
        <w:t>Financial Wellbeing and Capability</w:t>
      </w:r>
    </w:p>
    <w:p w:rsidR="00E62964" w:rsidRPr="00803EFA" w:rsidRDefault="00E62964" w:rsidP="00E62964">
      <w:pPr>
        <w:numPr>
          <w:ilvl w:val="0"/>
          <w:numId w:val="26"/>
        </w:numPr>
      </w:pPr>
      <w:r w:rsidRPr="00803EFA">
        <w:t>Families and Children</w:t>
      </w:r>
    </w:p>
    <w:p w:rsidR="00E62964" w:rsidRPr="00803EFA" w:rsidRDefault="00E62964" w:rsidP="00E62964">
      <w:pPr>
        <w:numPr>
          <w:ilvl w:val="0"/>
          <w:numId w:val="26"/>
        </w:numPr>
      </w:pPr>
      <w:r w:rsidRPr="00803EFA">
        <w:t xml:space="preserve">Strengthening Communities </w:t>
      </w:r>
    </w:p>
    <w:p w:rsidR="00E62964" w:rsidRPr="00803EFA" w:rsidRDefault="00E62964" w:rsidP="00E62964">
      <w:pPr>
        <w:numPr>
          <w:ilvl w:val="0"/>
          <w:numId w:val="26"/>
        </w:numPr>
      </w:pPr>
      <w:r w:rsidRPr="00803EFA">
        <w:t>Settlement Services</w:t>
      </w:r>
    </w:p>
    <w:p w:rsidR="00E62964" w:rsidRPr="00803EFA" w:rsidRDefault="00E62964" w:rsidP="00803EFA">
      <w:pPr>
        <w:numPr>
          <w:ilvl w:val="0"/>
          <w:numId w:val="26"/>
        </w:numPr>
      </w:pPr>
      <w:r w:rsidRPr="00803EFA">
        <w:t xml:space="preserve">Civil Society </w:t>
      </w:r>
    </w:p>
    <w:p w:rsidR="00A462C3" w:rsidRPr="00803EFA" w:rsidRDefault="00E62964" w:rsidP="00803EFA">
      <w:pPr>
        <w:numPr>
          <w:ilvl w:val="0"/>
          <w:numId w:val="26"/>
        </w:numPr>
        <w:rPr>
          <w:rStyle w:val="highlightedtextChar"/>
          <w:b w:val="0"/>
          <w:color w:val="auto"/>
        </w:rPr>
      </w:pPr>
      <w:r w:rsidRPr="00803EFA">
        <w:t>National Initiatives</w:t>
      </w:r>
    </w:p>
    <w:p w:rsidR="00D96E85" w:rsidRPr="00045933" w:rsidRDefault="00D96E85" w:rsidP="00D96E85">
      <w:pPr>
        <w:rPr>
          <w:b/>
        </w:rPr>
      </w:pPr>
      <w:r w:rsidRPr="00045933">
        <w:t xml:space="preserve">The </w:t>
      </w:r>
      <w:r w:rsidR="002275FC">
        <w:t xml:space="preserve">FCSI </w:t>
      </w:r>
      <w:r>
        <w:t xml:space="preserve">Activity </w:t>
      </w:r>
      <w:r w:rsidRPr="00045933">
        <w:t>will run over</w:t>
      </w:r>
      <w:r>
        <w:t xml:space="preserve"> three </w:t>
      </w:r>
      <w:r w:rsidRPr="00045933">
        <w:t xml:space="preserve">years from </w:t>
      </w:r>
      <w:r>
        <w:t>1 July 2018 to 30 June 202</w:t>
      </w:r>
      <w:r w:rsidR="004E395A">
        <w:t>1</w:t>
      </w:r>
      <w:r>
        <w:t>.</w:t>
      </w:r>
    </w:p>
    <w:p w:rsidR="00D96E85" w:rsidRDefault="003B2BC5" w:rsidP="00BD1C2E">
      <w:pPr>
        <w:spacing w:after="120"/>
      </w:pPr>
      <w:r>
        <w:t xml:space="preserve">The FCSI </w:t>
      </w:r>
      <w:r w:rsidR="0099009F">
        <w:t xml:space="preserve">Activity </w:t>
      </w:r>
      <w:r>
        <w:t>provides funding to</w:t>
      </w:r>
      <w:r w:rsidR="00D96E85">
        <w:t xml:space="preserve"> </w:t>
      </w:r>
      <w:r w:rsidR="00D96E85" w:rsidRPr="00B207B7">
        <w:t xml:space="preserve">eligible peak and representative organisations </w:t>
      </w:r>
      <w:r w:rsidR="00D96E85">
        <w:t xml:space="preserve">to inform the Australian Government’s social policy and to support and encourage the continuous improvement of Government funded services. </w:t>
      </w:r>
    </w:p>
    <w:p w:rsidR="00D96E85" w:rsidRPr="00BD1C2E" w:rsidRDefault="00045933" w:rsidP="00D96E85">
      <w:pPr>
        <w:rPr>
          <w:color w:val="0070C0"/>
        </w:rPr>
      </w:pPr>
      <w:r w:rsidRPr="00045933">
        <w:t xml:space="preserve">The </w:t>
      </w:r>
      <w:r w:rsidR="00B24C36">
        <w:t xml:space="preserve">FCSI </w:t>
      </w:r>
      <w:r w:rsidR="0099009F">
        <w:t xml:space="preserve">Activity </w:t>
      </w:r>
      <w:r w:rsidRPr="00045933">
        <w:t xml:space="preserve">will be undertaken according to the </w:t>
      </w:r>
      <w:r w:rsidRPr="00045933">
        <w:rPr>
          <w:i/>
        </w:rPr>
        <w:t xml:space="preserve">Commonwealth Grants Rules and Guidelines </w:t>
      </w:r>
      <w:r w:rsidR="00B24C36">
        <w:rPr>
          <w:i/>
        </w:rPr>
        <w:t xml:space="preserve">2017 </w:t>
      </w:r>
      <w:r w:rsidR="00D96E85" w:rsidRPr="00045933">
        <w:rPr>
          <w:i/>
        </w:rPr>
        <w:t>(</w:t>
      </w:r>
      <w:hyperlink r:id="rId17" w:history="1">
        <w:r w:rsidR="00D96E85" w:rsidRPr="00182B77">
          <w:rPr>
            <w:rStyle w:val="Hyperlink"/>
            <w:rFonts w:cstheme="minorBidi"/>
            <w:i/>
          </w:rPr>
          <w:t>CGRGs</w:t>
        </w:r>
      </w:hyperlink>
      <w:r w:rsidR="00D96E85" w:rsidRPr="00045933">
        <w:rPr>
          <w:i/>
        </w:rPr>
        <w:t>)</w:t>
      </w:r>
      <w:r w:rsidR="00D96E85">
        <w:rPr>
          <w:i/>
        </w:rPr>
        <w:t>.</w:t>
      </w:r>
    </w:p>
    <w:p w:rsidR="00045933" w:rsidRPr="00DF4FFA" w:rsidRDefault="00045933" w:rsidP="00D96E85">
      <w:pPr>
        <w:pStyle w:val="Heading2Numbered"/>
        <w:numPr>
          <w:ilvl w:val="1"/>
          <w:numId w:val="17"/>
        </w:numPr>
        <w:ind w:left="567"/>
      </w:pPr>
      <w:bookmarkStart w:id="7" w:name="_Toc467773952"/>
      <w:bookmarkStart w:id="8" w:name="_Toc508804837"/>
      <w:r w:rsidRPr="00141248">
        <w:t xml:space="preserve">About the </w:t>
      </w:r>
      <w:bookmarkEnd w:id="7"/>
      <w:r w:rsidR="00B24C36">
        <w:t>G</w:t>
      </w:r>
      <w:r w:rsidR="00B24C36" w:rsidRPr="00045933">
        <w:t xml:space="preserve">rant </w:t>
      </w:r>
      <w:r w:rsidR="00B24C36">
        <w:t>Opportunity</w:t>
      </w:r>
      <w:bookmarkEnd w:id="8"/>
    </w:p>
    <w:p w:rsidR="00BE5A48" w:rsidRPr="00904497" w:rsidRDefault="006926DC" w:rsidP="006E50E9">
      <w:pPr>
        <w:rPr>
          <w:rStyle w:val="highlightedtextChar"/>
          <w:b w:val="0"/>
          <w:color w:val="auto"/>
        </w:rPr>
      </w:pPr>
      <w:bookmarkStart w:id="9" w:name="_Ref421783365"/>
      <w:r w:rsidRPr="00904497">
        <w:rPr>
          <w:rStyle w:val="highlightedtextChar"/>
          <w:b w:val="0"/>
          <w:color w:val="auto"/>
        </w:rPr>
        <w:t>Th</w:t>
      </w:r>
      <w:r>
        <w:rPr>
          <w:rStyle w:val="highlightedtextChar"/>
          <w:b w:val="0"/>
          <w:color w:val="auto"/>
        </w:rPr>
        <w:t>ese</w:t>
      </w:r>
      <w:r w:rsidR="009F0BC5">
        <w:rPr>
          <w:rStyle w:val="highlightedtextChar"/>
          <w:b w:val="0"/>
          <w:color w:val="auto"/>
        </w:rPr>
        <w:t xml:space="preserve"> </w:t>
      </w:r>
      <w:r>
        <w:rPr>
          <w:rStyle w:val="highlightedtextChar"/>
          <w:b w:val="0"/>
          <w:color w:val="auto"/>
        </w:rPr>
        <w:t xml:space="preserve">guidelines contain information </w:t>
      </w:r>
      <w:r w:rsidR="00520163">
        <w:rPr>
          <w:rStyle w:val="highlightedtextChar"/>
          <w:b w:val="0"/>
          <w:color w:val="auto"/>
        </w:rPr>
        <w:t>for the</w:t>
      </w:r>
      <w:r w:rsidR="001A1C62" w:rsidRPr="00904497">
        <w:rPr>
          <w:rStyle w:val="highlightedtextChar"/>
          <w:b w:val="0"/>
          <w:color w:val="auto"/>
        </w:rPr>
        <w:t xml:space="preserve"> </w:t>
      </w:r>
      <w:r>
        <w:rPr>
          <w:rStyle w:val="highlightedtextChar"/>
          <w:b w:val="0"/>
          <w:color w:val="auto"/>
        </w:rPr>
        <w:t>FCSI</w:t>
      </w:r>
      <w:r w:rsidR="0099009F">
        <w:rPr>
          <w:rStyle w:val="highlightedtextChar"/>
          <w:b w:val="0"/>
          <w:color w:val="auto"/>
        </w:rPr>
        <w:t xml:space="preserve"> Activity</w:t>
      </w:r>
      <w:r>
        <w:rPr>
          <w:rStyle w:val="highlightedtextChar"/>
          <w:b w:val="0"/>
          <w:color w:val="auto"/>
        </w:rPr>
        <w:t xml:space="preserve"> </w:t>
      </w:r>
      <w:r w:rsidR="00B24C36">
        <w:rPr>
          <w:rStyle w:val="highlightedtextChar"/>
          <w:b w:val="0"/>
          <w:color w:val="auto"/>
        </w:rPr>
        <w:t xml:space="preserve">grants.  </w:t>
      </w:r>
      <w:r w:rsidR="009F0BC5">
        <w:rPr>
          <w:rStyle w:val="highlightedtextChar"/>
          <w:b w:val="0"/>
          <w:color w:val="auto"/>
        </w:rPr>
        <w:t xml:space="preserve"> </w:t>
      </w:r>
      <w:r w:rsidR="00383BDD">
        <w:rPr>
          <w:rStyle w:val="highlightedtextChar"/>
          <w:b w:val="0"/>
          <w:color w:val="auto"/>
        </w:rPr>
        <w:t xml:space="preserve"> </w:t>
      </w:r>
    </w:p>
    <w:p w:rsidR="00045933" w:rsidRPr="00356F93" w:rsidRDefault="00045933" w:rsidP="006E50E9">
      <w:pPr>
        <w:rPr>
          <w:rFonts w:asciiTheme="majorHAnsi" w:hAnsiTheme="majorHAnsi" w:cstheme="majorHAnsi"/>
        </w:rPr>
      </w:pPr>
      <w:r w:rsidRPr="00356F93">
        <w:rPr>
          <w:rFonts w:asciiTheme="majorHAnsi" w:hAnsiTheme="majorHAnsi" w:cstheme="majorHAnsi"/>
        </w:rPr>
        <w:t>This document sets out:</w:t>
      </w:r>
    </w:p>
    <w:p w:rsidR="00045933" w:rsidRPr="00356F93" w:rsidRDefault="00045933" w:rsidP="00C20266">
      <w:pPr>
        <w:numPr>
          <w:ilvl w:val="0"/>
          <w:numId w:val="26"/>
        </w:numPr>
      </w:pPr>
      <w:r w:rsidRPr="00356F93">
        <w:t>the purpose of the grant opportunity</w:t>
      </w:r>
    </w:p>
    <w:p w:rsidR="00045933" w:rsidRPr="00356F93" w:rsidRDefault="00045933" w:rsidP="00C20266">
      <w:pPr>
        <w:numPr>
          <w:ilvl w:val="0"/>
          <w:numId w:val="26"/>
        </w:numPr>
      </w:pPr>
      <w:r w:rsidRPr="00356F93">
        <w:t>the eligibility and assessment criteria</w:t>
      </w:r>
    </w:p>
    <w:p w:rsidR="00045933" w:rsidRPr="00356F93" w:rsidRDefault="00045933" w:rsidP="00C20266">
      <w:pPr>
        <w:numPr>
          <w:ilvl w:val="0"/>
          <w:numId w:val="26"/>
        </w:numPr>
      </w:pPr>
      <w:r w:rsidRPr="00356F93">
        <w:t xml:space="preserve">how grant applications are </w:t>
      </w:r>
      <w:r w:rsidR="00383BDD">
        <w:t>checked and assessed</w:t>
      </w:r>
    </w:p>
    <w:p w:rsidR="00045933" w:rsidRPr="00356F93" w:rsidRDefault="00045933" w:rsidP="00C20266">
      <w:pPr>
        <w:numPr>
          <w:ilvl w:val="0"/>
          <w:numId w:val="26"/>
        </w:numPr>
      </w:pPr>
      <w:r w:rsidRPr="00356F93">
        <w:t xml:space="preserve">responsibilities and expectations in relation to the opportunity. </w:t>
      </w:r>
    </w:p>
    <w:p w:rsidR="00D96E85" w:rsidRDefault="00045933" w:rsidP="006E50E9">
      <w:pPr>
        <w:pStyle w:val="NoSpacing"/>
        <w:spacing w:before="180" w:after="60" w:line="280" w:lineRule="atLeast"/>
        <w:rPr>
          <w:rFonts w:asciiTheme="majorHAnsi" w:hAnsiTheme="majorHAnsi" w:cstheme="majorHAnsi"/>
        </w:rPr>
      </w:pPr>
      <w:r w:rsidRPr="00356F93">
        <w:rPr>
          <w:rFonts w:asciiTheme="majorHAnsi" w:hAnsiTheme="majorHAnsi" w:cstheme="majorHAnsi"/>
        </w:rPr>
        <w:t xml:space="preserve">You must read this document before filling out an application. </w:t>
      </w:r>
    </w:p>
    <w:p w:rsidR="00045933" w:rsidRPr="00BD1C2E" w:rsidRDefault="00045933" w:rsidP="00BD1C2E">
      <w:pPr>
        <w:pStyle w:val="Heading2Numbered"/>
        <w:numPr>
          <w:ilvl w:val="1"/>
          <w:numId w:val="17"/>
        </w:numPr>
        <w:ind w:left="567"/>
        <w:contextualSpacing w:val="0"/>
      </w:pPr>
      <w:bookmarkStart w:id="10" w:name="_Toc461105052"/>
      <w:bookmarkStart w:id="11" w:name="_Toc467773953"/>
      <w:bookmarkStart w:id="12" w:name="_Toc508804838"/>
      <w:bookmarkEnd w:id="10"/>
      <w:r w:rsidRPr="00BD1C2E">
        <w:t xml:space="preserve">Grant </w:t>
      </w:r>
      <w:r w:rsidR="00383BDD">
        <w:t xml:space="preserve">opportunity </w:t>
      </w:r>
      <w:r w:rsidRPr="00BD1C2E">
        <w:t>outcomes</w:t>
      </w:r>
      <w:bookmarkEnd w:id="11"/>
      <w:bookmarkEnd w:id="12"/>
      <w:r w:rsidRPr="00BD1C2E">
        <w:t xml:space="preserve"> </w:t>
      </w:r>
      <w:bookmarkEnd w:id="9"/>
    </w:p>
    <w:p w:rsidR="00E64731" w:rsidRDefault="00E64731" w:rsidP="00E64731">
      <w:bookmarkStart w:id="13" w:name="_Toc467773954"/>
      <w:r w:rsidRPr="00E64731">
        <w:t xml:space="preserve">The </w:t>
      </w:r>
      <w:r w:rsidR="00702D04">
        <w:t xml:space="preserve">FCSI </w:t>
      </w:r>
      <w:r w:rsidR="0099009F">
        <w:t xml:space="preserve">Activity </w:t>
      </w:r>
      <w:r w:rsidR="00383BDD">
        <w:t>grant opportunity</w:t>
      </w:r>
      <w:r w:rsidR="00383BDD" w:rsidRPr="00E64731">
        <w:t xml:space="preserve"> </w:t>
      </w:r>
      <w:r w:rsidR="00DB10C0">
        <w:t xml:space="preserve">aims </w:t>
      </w:r>
      <w:r w:rsidRPr="00E64731">
        <w:t>to inform the</w:t>
      </w:r>
      <w:r w:rsidR="00702D04">
        <w:t xml:space="preserve"> </w:t>
      </w:r>
      <w:r w:rsidRPr="00E64731">
        <w:t xml:space="preserve">Australian </w:t>
      </w:r>
      <w:r w:rsidRPr="003A22EB">
        <w:t>Government’s social policy</w:t>
      </w:r>
      <w:r w:rsidRPr="00E64731">
        <w:t xml:space="preserve"> and to support and encourage the continuous improvement of </w:t>
      </w:r>
      <w:r w:rsidR="00DB10C0">
        <w:t>Government</w:t>
      </w:r>
      <w:r w:rsidR="0099009F">
        <w:t xml:space="preserve"> </w:t>
      </w:r>
      <w:r w:rsidR="00383BDD">
        <w:t>grant</w:t>
      </w:r>
      <w:r w:rsidR="00383BDD" w:rsidRPr="00E64731">
        <w:t xml:space="preserve"> </w:t>
      </w:r>
      <w:r w:rsidRPr="00E64731">
        <w:t xml:space="preserve">funded services, by keeping them informed of the </w:t>
      </w:r>
      <w:r w:rsidR="00D44708">
        <w:t>Government’s</w:t>
      </w:r>
      <w:r w:rsidR="00383BDD">
        <w:t xml:space="preserve"> </w:t>
      </w:r>
      <w:r w:rsidRPr="00E64731">
        <w:t>policies</w:t>
      </w:r>
      <w:r w:rsidR="00702D04">
        <w:t xml:space="preserve">. This will be achieved </w:t>
      </w:r>
      <w:r w:rsidRPr="00BD1C2E">
        <w:t xml:space="preserve">through: </w:t>
      </w:r>
    </w:p>
    <w:p w:rsidR="00BD227E" w:rsidRDefault="00BD227E" w:rsidP="00E64731"/>
    <w:p w:rsidR="000E07E3" w:rsidRDefault="000E07E3" w:rsidP="000E07E3">
      <w:pPr>
        <w:numPr>
          <w:ilvl w:val="0"/>
          <w:numId w:val="58"/>
        </w:numPr>
      </w:pPr>
      <w:r>
        <w:lastRenderedPageBreak/>
        <w:t>contribut</w:t>
      </w:r>
      <w:r w:rsidR="005E64E2">
        <w:t>ing</w:t>
      </w:r>
      <w:r>
        <w:t xml:space="preserve"> to/provid</w:t>
      </w:r>
      <w:r w:rsidR="005E64E2">
        <w:t>ing</w:t>
      </w:r>
      <w:r>
        <w:t xml:space="preserve"> feedback on the Government’s social policy and the Department of Social Services’ families and communities policy and issues impacting the sector (for example through providing submissions to Australian Government inquiries and reviews, and responding to policy papers provided by the Department of Social Services) </w:t>
      </w:r>
    </w:p>
    <w:p w:rsidR="000E07E3" w:rsidRDefault="000E07E3" w:rsidP="000E07E3">
      <w:pPr>
        <w:numPr>
          <w:ilvl w:val="0"/>
          <w:numId w:val="58"/>
        </w:numPr>
      </w:pPr>
      <w:r>
        <w:t>facilitat</w:t>
      </w:r>
      <w:r w:rsidR="005E64E2">
        <w:t>ing</w:t>
      </w:r>
      <w:r>
        <w:t xml:space="preserve"> engagement between the Department</w:t>
      </w:r>
      <w:r w:rsidR="0045570D">
        <w:t xml:space="preserve"> of Social Service</w:t>
      </w:r>
      <w:r w:rsidR="00CE4F20">
        <w:t>s</w:t>
      </w:r>
      <w:r>
        <w:t xml:space="preserve"> and the sector (including the not-for-profit sector, research sector, business community, philanthropic organisations, and Indigenous and culturally and linguistically diverse communities) on issues about the Government’s social policy and the Department</w:t>
      </w:r>
      <w:r w:rsidR="0045570D">
        <w:t xml:space="preserve"> of Social Services’ </w:t>
      </w:r>
      <w:r>
        <w:t>families and communities programs or policies</w:t>
      </w:r>
    </w:p>
    <w:p w:rsidR="000E07E3" w:rsidRPr="00702D04" w:rsidRDefault="000E07E3" w:rsidP="003C35BE">
      <w:pPr>
        <w:numPr>
          <w:ilvl w:val="0"/>
          <w:numId w:val="58"/>
        </w:numPr>
      </w:pPr>
      <w:r>
        <w:t>communicat</w:t>
      </w:r>
      <w:r w:rsidR="005E64E2">
        <w:t>ing</w:t>
      </w:r>
      <w:r>
        <w:t xml:space="preserve"> information about the Government’s social policy and the Department of Social Services </w:t>
      </w:r>
      <w:r w:rsidR="005E64E2">
        <w:t xml:space="preserve"> </w:t>
      </w:r>
      <w:r>
        <w:t>families and communities programs and policies to peak body members and the sectors they represent</w:t>
      </w:r>
    </w:p>
    <w:p w:rsidR="00754DD6" w:rsidRDefault="00E64731" w:rsidP="00884BB2">
      <w:pPr>
        <w:numPr>
          <w:ilvl w:val="0"/>
          <w:numId w:val="26"/>
        </w:numPr>
      </w:pPr>
      <w:r w:rsidRPr="00E64731">
        <w:t xml:space="preserve">conducting research into areas that relate to the </w:t>
      </w:r>
      <w:r w:rsidR="00D1642E">
        <w:t xml:space="preserve">Government’s social policy and the </w:t>
      </w:r>
      <w:r w:rsidRPr="00E64731">
        <w:t>Department</w:t>
      </w:r>
      <w:r w:rsidR="00383BDD">
        <w:t xml:space="preserve"> of Social Service</w:t>
      </w:r>
      <w:r w:rsidR="0038633B">
        <w:t>s</w:t>
      </w:r>
      <w:r w:rsidRPr="00E64731">
        <w:t>’ families and communities programs or policies</w:t>
      </w:r>
      <w:r w:rsidR="00DB10C0">
        <w:t xml:space="preserve"> </w:t>
      </w:r>
    </w:p>
    <w:p w:rsidR="00E64731" w:rsidRPr="00E64731" w:rsidRDefault="00E64731" w:rsidP="00884BB2">
      <w:pPr>
        <w:numPr>
          <w:ilvl w:val="0"/>
          <w:numId w:val="26"/>
        </w:numPr>
      </w:pPr>
      <w:r w:rsidRPr="00E64731">
        <w:t>conducting evaluations to inform policy development relating to the</w:t>
      </w:r>
      <w:r w:rsidR="00DB10C0">
        <w:t xml:space="preserve"> Government’s social policy and the</w:t>
      </w:r>
      <w:r w:rsidRPr="00E64731">
        <w:t xml:space="preserve"> Department</w:t>
      </w:r>
      <w:r w:rsidR="00383BDD">
        <w:t xml:space="preserve"> of Social Service</w:t>
      </w:r>
      <w:r w:rsidR="0038633B">
        <w:t>s</w:t>
      </w:r>
      <w:r w:rsidRPr="00E64731">
        <w:t>’ families and communities programs or policies (for example new service model pilots/trials)</w:t>
      </w:r>
    </w:p>
    <w:p w:rsidR="00E64731" w:rsidRPr="00E64731" w:rsidRDefault="00E64731" w:rsidP="00BD1C2E">
      <w:pPr>
        <w:numPr>
          <w:ilvl w:val="0"/>
          <w:numId w:val="26"/>
        </w:numPr>
      </w:pPr>
      <w:r w:rsidRPr="002110DA">
        <w:t>development of data and information sharing to support and contribute to</w:t>
      </w:r>
      <w:r w:rsidR="00DB10C0" w:rsidRPr="002110DA">
        <w:t xml:space="preserve"> the</w:t>
      </w:r>
      <w:r w:rsidR="00DB10C0">
        <w:t xml:space="preserve"> Government’s social policy and</w:t>
      </w:r>
      <w:r w:rsidRPr="00E64731">
        <w:t xml:space="preserve"> the Department</w:t>
      </w:r>
      <w:r w:rsidR="008A2466">
        <w:t xml:space="preserve"> </w:t>
      </w:r>
      <w:r w:rsidR="00383BDD">
        <w:t>of Social Service</w:t>
      </w:r>
      <w:r w:rsidR="004E395A">
        <w:t>s’</w:t>
      </w:r>
      <w:r w:rsidRPr="00E64731">
        <w:t xml:space="preserve"> evidence base relating to families and communities programs or policies</w:t>
      </w:r>
    </w:p>
    <w:p w:rsidR="00E64731" w:rsidRPr="00E64731" w:rsidRDefault="00E64731" w:rsidP="00BD1C2E">
      <w:pPr>
        <w:numPr>
          <w:ilvl w:val="0"/>
          <w:numId w:val="26"/>
        </w:numPr>
      </w:pPr>
      <w:r w:rsidRPr="00E64731">
        <w:t>delivering and facilitating events and conferences of relevance to the sector to inform and guide</w:t>
      </w:r>
      <w:r w:rsidR="00DB10C0">
        <w:t xml:space="preserve"> the Government’s social policy and</w:t>
      </w:r>
      <w:r w:rsidRPr="00E64731">
        <w:t xml:space="preserve"> the Department</w:t>
      </w:r>
      <w:r w:rsidR="008A2466">
        <w:t xml:space="preserve"> </w:t>
      </w:r>
      <w:r w:rsidR="00383BDD">
        <w:t>of Social Service</w:t>
      </w:r>
      <w:r w:rsidR="0038633B">
        <w:t>s</w:t>
      </w:r>
      <w:r w:rsidRPr="00E64731">
        <w:t>’ families and communities programs or policies</w:t>
      </w:r>
    </w:p>
    <w:p w:rsidR="00E64731" w:rsidRPr="00E64731" w:rsidRDefault="00E64731" w:rsidP="00BD1C2E">
      <w:pPr>
        <w:numPr>
          <w:ilvl w:val="0"/>
          <w:numId w:val="26"/>
        </w:numPr>
      </w:pPr>
      <w:r w:rsidRPr="00E64731">
        <w:t>providing education and professional training about the Department</w:t>
      </w:r>
      <w:r w:rsidR="00383BDD">
        <w:t xml:space="preserve"> of Social Service</w:t>
      </w:r>
      <w:r w:rsidR="0038633B">
        <w:t>s</w:t>
      </w:r>
      <w:r w:rsidRPr="00E64731">
        <w:t>’ families and communities programs, policies and initiatives, including through online channels</w:t>
      </w:r>
    </w:p>
    <w:p w:rsidR="00E64731" w:rsidRPr="00BD1C2E" w:rsidRDefault="00E64731" w:rsidP="00BD1C2E">
      <w:pPr>
        <w:pStyle w:val="highlightedtext"/>
        <w:pBdr>
          <w:top w:val="none" w:sz="0" w:space="0" w:color="auto"/>
          <w:left w:val="none" w:sz="0" w:space="0" w:color="auto"/>
          <w:bottom w:val="none" w:sz="0" w:space="0" w:color="auto"/>
          <w:right w:val="none" w:sz="0" w:space="0" w:color="auto"/>
        </w:pBdr>
        <w:jc w:val="left"/>
        <w:rPr>
          <w:b w:val="0"/>
        </w:rPr>
      </w:pPr>
      <w:r w:rsidRPr="00910870">
        <w:rPr>
          <w:b w:val="0"/>
          <w:color w:val="auto"/>
        </w:rPr>
        <w:t xml:space="preserve">Organisations eligible for funding are strictly limited to </w:t>
      </w:r>
      <w:r w:rsidR="00B51345">
        <w:rPr>
          <w:b w:val="0"/>
          <w:color w:val="auto"/>
        </w:rPr>
        <w:t xml:space="preserve">using FCSI funding </w:t>
      </w:r>
      <w:r w:rsidR="00FA77AC">
        <w:rPr>
          <w:b w:val="0"/>
          <w:color w:val="auto"/>
        </w:rPr>
        <w:t xml:space="preserve">to </w:t>
      </w:r>
      <w:r w:rsidRPr="00910870">
        <w:rPr>
          <w:b w:val="0"/>
          <w:color w:val="auto"/>
        </w:rPr>
        <w:t>undertak</w:t>
      </w:r>
      <w:r w:rsidR="00FA77AC">
        <w:rPr>
          <w:b w:val="0"/>
          <w:color w:val="auto"/>
        </w:rPr>
        <w:t>e</w:t>
      </w:r>
      <w:r w:rsidRPr="00910870">
        <w:rPr>
          <w:b w:val="0"/>
          <w:color w:val="auto"/>
        </w:rPr>
        <w:t xml:space="preserve"> the </w:t>
      </w:r>
      <w:r w:rsidR="00E57013" w:rsidRPr="00910870">
        <w:rPr>
          <w:b w:val="0"/>
          <w:color w:val="auto"/>
        </w:rPr>
        <w:t xml:space="preserve">activities </w:t>
      </w:r>
      <w:r w:rsidRPr="00910870">
        <w:rPr>
          <w:b w:val="0"/>
          <w:color w:val="auto"/>
        </w:rPr>
        <w:t>outlined above.</w:t>
      </w:r>
      <w:r w:rsidRPr="00702D04">
        <w:rPr>
          <w:b w:val="0"/>
          <w:color w:val="auto"/>
        </w:rPr>
        <w:t xml:space="preserve"> </w:t>
      </w:r>
    </w:p>
    <w:p w:rsidR="00045933" w:rsidRPr="00B72EE8" w:rsidRDefault="00045933" w:rsidP="00BD1C2E">
      <w:pPr>
        <w:pStyle w:val="Heading1Numbered"/>
        <w:numPr>
          <w:ilvl w:val="0"/>
          <w:numId w:val="3"/>
        </w:numPr>
        <w:contextualSpacing w:val="0"/>
      </w:pPr>
      <w:bookmarkStart w:id="14" w:name="_Toc508804839"/>
      <w:r>
        <w:t>Grant amount</w:t>
      </w:r>
      <w:bookmarkEnd w:id="13"/>
      <w:bookmarkEnd w:id="14"/>
    </w:p>
    <w:p w:rsidR="000B0E96" w:rsidRDefault="00045933" w:rsidP="000B0E96">
      <w:r w:rsidRPr="00045933">
        <w:t xml:space="preserve">The </w:t>
      </w:r>
      <w:r w:rsidR="00520163">
        <w:t xml:space="preserve">Australian </w:t>
      </w:r>
      <w:r w:rsidRPr="00045933">
        <w:t xml:space="preserve">Government has a total of </w:t>
      </w:r>
      <w:r w:rsidR="00211DF1" w:rsidRPr="00910870">
        <w:t xml:space="preserve">around </w:t>
      </w:r>
      <w:r w:rsidRPr="00910870">
        <w:t>$</w:t>
      </w:r>
      <w:r w:rsidR="008832CB" w:rsidRPr="00910870">
        <w:t>2.6 million</w:t>
      </w:r>
      <w:r w:rsidRPr="00910870">
        <w:t xml:space="preserve"> </w:t>
      </w:r>
      <w:r w:rsidR="000E0776">
        <w:t xml:space="preserve">(GST excl) </w:t>
      </w:r>
      <w:r w:rsidR="00C75090" w:rsidRPr="00910870">
        <w:t>a</w:t>
      </w:r>
      <w:r w:rsidR="00C75090">
        <w:t xml:space="preserve"> year</w:t>
      </w:r>
      <w:r w:rsidR="00CD00DA">
        <w:t xml:space="preserve"> fo</w:t>
      </w:r>
      <w:r w:rsidRPr="00045933">
        <w:t>r the</w:t>
      </w:r>
      <w:r w:rsidR="001907C9">
        <w:t xml:space="preserve"> FCSI </w:t>
      </w:r>
      <w:r w:rsidR="00A657E5">
        <w:t xml:space="preserve">Activity. </w:t>
      </w:r>
      <w:r w:rsidRPr="001572BD">
        <w:rPr>
          <w:rStyle w:val="Strong"/>
          <w:rFonts w:cstheme="minorHAnsi"/>
          <w:b w:val="0"/>
        </w:rPr>
        <w:t xml:space="preserve">A total of </w:t>
      </w:r>
      <w:r w:rsidR="00A657E5" w:rsidRPr="001572BD">
        <w:rPr>
          <w:rStyle w:val="Strong"/>
          <w:rFonts w:cstheme="minorHAnsi"/>
          <w:b w:val="0"/>
        </w:rPr>
        <w:t xml:space="preserve">around </w:t>
      </w:r>
      <w:r w:rsidRPr="001572BD">
        <w:rPr>
          <w:rStyle w:val="Strong"/>
          <w:rFonts w:cstheme="minorHAnsi"/>
          <w:b w:val="0"/>
        </w:rPr>
        <w:t>$</w:t>
      </w:r>
      <w:r w:rsidR="001907C9" w:rsidRPr="001572BD">
        <w:rPr>
          <w:rStyle w:val="Strong"/>
          <w:rFonts w:cstheme="minorHAnsi"/>
          <w:b w:val="0"/>
        </w:rPr>
        <w:t>7.</w:t>
      </w:r>
      <w:r w:rsidR="00A876E7">
        <w:rPr>
          <w:rStyle w:val="Strong"/>
          <w:rFonts w:cstheme="minorHAnsi"/>
          <w:b w:val="0"/>
        </w:rPr>
        <w:t>9</w:t>
      </w:r>
      <w:r w:rsidR="002275FC" w:rsidRPr="001572BD">
        <w:rPr>
          <w:rStyle w:val="Strong"/>
          <w:rFonts w:cstheme="minorHAnsi"/>
          <w:b w:val="0"/>
        </w:rPr>
        <w:t xml:space="preserve"> </w:t>
      </w:r>
      <w:r w:rsidR="001907C9" w:rsidRPr="001572BD">
        <w:rPr>
          <w:rStyle w:val="Strong"/>
          <w:rFonts w:cstheme="minorHAnsi"/>
          <w:b w:val="0"/>
        </w:rPr>
        <w:t>million</w:t>
      </w:r>
      <w:r w:rsidR="00D24228">
        <w:rPr>
          <w:rStyle w:val="Strong"/>
          <w:rFonts w:cstheme="minorHAnsi"/>
          <w:b w:val="0"/>
        </w:rPr>
        <w:t xml:space="preserve"> (GST excl)</w:t>
      </w:r>
      <w:r w:rsidRPr="001572BD">
        <w:rPr>
          <w:rStyle w:val="Strong"/>
          <w:rFonts w:cstheme="minorHAnsi"/>
          <w:b w:val="0"/>
        </w:rPr>
        <w:t xml:space="preserve"> over </w:t>
      </w:r>
      <w:r w:rsidR="001907C9" w:rsidRPr="001572BD">
        <w:rPr>
          <w:rStyle w:val="Strong"/>
          <w:rFonts w:cstheme="minorHAnsi"/>
          <w:b w:val="0"/>
        </w:rPr>
        <w:t>three</w:t>
      </w:r>
      <w:r w:rsidRPr="001572BD">
        <w:rPr>
          <w:rStyle w:val="Strong"/>
          <w:rFonts w:cstheme="minorHAnsi"/>
          <w:b w:val="0"/>
        </w:rPr>
        <w:t xml:space="preserve"> years is available for this grant </w:t>
      </w:r>
      <w:r w:rsidRPr="000B0E96">
        <w:rPr>
          <w:bCs/>
        </w:rPr>
        <w:t xml:space="preserve">opportunity, </w:t>
      </w:r>
      <w:r w:rsidR="00153634" w:rsidRPr="000B0E96">
        <w:rPr>
          <w:bCs/>
        </w:rPr>
        <w:t>commencing</w:t>
      </w:r>
      <w:r w:rsidR="005B11E1" w:rsidRPr="000B0E96">
        <w:rPr>
          <w:bCs/>
        </w:rPr>
        <w:t xml:space="preserve"> 1 July 2018</w:t>
      </w:r>
      <w:r w:rsidR="00520163" w:rsidRPr="000B0E96">
        <w:rPr>
          <w:bCs/>
        </w:rPr>
        <w:t xml:space="preserve"> until 30 June 2021</w:t>
      </w:r>
      <w:r w:rsidR="00E341A6" w:rsidRPr="000B0E96">
        <w:rPr>
          <w:bCs/>
        </w:rPr>
        <w:t>.</w:t>
      </w:r>
      <w:r w:rsidR="00520163" w:rsidRPr="002275FC">
        <w:t xml:space="preserve"> </w:t>
      </w:r>
    </w:p>
    <w:p w:rsidR="008A2466" w:rsidRDefault="0045570D" w:rsidP="0045570D">
      <w:r w:rsidRPr="003A22EB">
        <w:t xml:space="preserve">FCSI </w:t>
      </w:r>
      <w:r>
        <w:t xml:space="preserve">Activity </w:t>
      </w:r>
      <w:r w:rsidRPr="003A22EB">
        <w:t xml:space="preserve">grant recipients may be eligible to receive Social and Community Services </w:t>
      </w:r>
      <w:r>
        <w:t xml:space="preserve">(SACS) </w:t>
      </w:r>
      <w:r w:rsidRPr="003A22EB">
        <w:t>supplementation.</w:t>
      </w:r>
    </w:p>
    <w:p w:rsidR="0045570D" w:rsidRDefault="00D82F8D" w:rsidP="004C452F">
      <w:r w:rsidRPr="001B2BCA">
        <w:t xml:space="preserve">Annual base funding </w:t>
      </w:r>
      <w:r>
        <w:t>of $220,000</w:t>
      </w:r>
      <w:r w:rsidR="00ED77E4">
        <w:t xml:space="preserve"> (GST excl)</w:t>
      </w:r>
      <w:r>
        <w:t xml:space="preserve"> </w:t>
      </w:r>
      <w:r w:rsidRPr="001B2BCA">
        <w:t>will be provided to each</w:t>
      </w:r>
      <w:r>
        <w:t xml:space="preserve"> eligible</w:t>
      </w:r>
      <w:r w:rsidRPr="001B2BCA">
        <w:t xml:space="preserve"> organisation to </w:t>
      </w:r>
      <w:r>
        <w:t xml:space="preserve">deliver three </w:t>
      </w:r>
      <w:r w:rsidRPr="001B2BCA">
        <w:t xml:space="preserve">core </w:t>
      </w:r>
      <w:r>
        <w:t xml:space="preserve">activities (further detail is provided at </w:t>
      </w:r>
      <w:r w:rsidR="009F2E39">
        <w:t xml:space="preserve">the </w:t>
      </w:r>
      <w:r w:rsidR="009F2E39" w:rsidRPr="00BD1C2E">
        <w:rPr>
          <w:i/>
        </w:rPr>
        <w:t>Assessment Criteria</w:t>
      </w:r>
      <w:r w:rsidR="009F2E39">
        <w:t xml:space="preserve"> section of these guidelines)</w:t>
      </w:r>
      <w:r w:rsidRPr="001B2BCA">
        <w:t xml:space="preserve">. </w:t>
      </w:r>
      <w:r w:rsidR="0045570D">
        <w:t xml:space="preserve">The </w:t>
      </w:r>
      <w:r w:rsidR="00A876E7">
        <w:t xml:space="preserve">base </w:t>
      </w:r>
      <w:r w:rsidR="0045570D">
        <w:t>funding is SACS exclusive.</w:t>
      </w:r>
    </w:p>
    <w:p w:rsidR="00D82F8D" w:rsidRDefault="002C7A7A" w:rsidP="0004550E">
      <w:r w:rsidRPr="003A22EB">
        <w:lastRenderedPageBreak/>
        <w:t xml:space="preserve">A maximum of $900,000 </w:t>
      </w:r>
      <w:r w:rsidR="002110DA">
        <w:t xml:space="preserve">(GST excl) </w:t>
      </w:r>
      <w:r w:rsidRPr="003A22EB">
        <w:t xml:space="preserve">per </w:t>
      </w:r>
      <w:r w:rsidR="0086247A">
        <w:t xml:space="preserve">year, per </w:t>
      </w:r>
      <w:r w:rsidRPr="003A22EB">
        <w:t>grant</w:t>
      </w:r>
      <w:r w:rsidR="0086247A">
        <w:t>,</w:t>
      </w:r>
      <w:r w:rsidRPr="003A22EB">
        <w:t xml:space="preserve"> is available for this grant opportunity</w:t>
      </w:r>
      <w:r w:rsidR="00CE4F20">
        <w:t xml:space="preserve"> (inclusive of the $220,000 annual base funding)</w:t>
      </w:r>
      <w:r w:rsidRPr="003A22EB">
        <w:t>.</w:t>
      </w:r>
      <w:r w:rsidR="0045570D">
        <w:t xml:space="preserve"> The maximum funding amount is SACS exclusive. </w:t>
      </w:r>
      <w:hyperlink r:id="rId18" w:history="1"/>
    </w:p>
    <w:p w:rsidR="00833FE5" w:rsidRDefault="00833FE5" w:rsidP="001D6298">
      <w:pPr>
        <w:pStyle w:val="Heading2Numbered"/>
        <w:numPr>
          <w:ilvl w:val="1"/>
          <w:numId w:val="17"/>
        </w:numPr>
        <w:ind w:left="567"/>
      </w:pPr>
      <w:bookmarkStart w:id="15" w:name="_Toc508804840"/>
      <w:r>
        <w:t>SACS Supplementation</w:t>
      </w:r>
      <w:bookmarkEnd w:id="15"/>
    </w:p>
    <w:p w:rsidR="00833FE5" w:rsidRPr="001D6298" w:rsidRDefault="00833FE5" w:rsidP="00833FE5">
      <w:pPr>
        <w:pStyle w:val="NormalWeb"/>
        <w:shd w:val="clear" w:color="auto" w:fill="FFFFFF"/>
        <w:spacing w:after="0"/>
        <w:rPr>
          <w:rFonts w:asciiTheme="minorHAnsi" w:hAnsiTheme="minorHAnsi" w:cstheme="minorHAnsi"/>
          <w:sz w:val="22"/>
          <w:szCs w:val="22"/>
          <w:lang w:val="en"/>
        </w:rPr>
      </w:pPr>
      <w:r w:rsidRPr="001D6298">
        <w:rPr>
          <w:rFonts w:asciiTheme="minorHAnsi" w:hAnsiTheme="minorHAnsi" w:cstheme="minorHAnsi"/>
          <w:sz w:val="22"/>
          <w:szCs w:val="22"/>
          <w:lang w:val="en"/>
        </w:rPr>
        <w:t xml:space="preserve">On 1 February 2012, </w:t>
      </w:r>
      <w:hyperlink r:id="rId19" w:history="1">
        <w:r w:rsidRPr="001D6298">
          <w:rPr>
            <w:rStyle w:val="Hyperlink"/>
            <w:rFonts w:cstheme="minorHAnsi"/>
            <w:sz w:val="22"/>
            <w:szCs w:val="22"/>
            <w:lang w:val="en"/>
          </w:rPr>
          <w:t>Fair Work Australia, now known as the Fair Work Commission (FWC)</w:t>
        </w:r>
      </w:hyperlink>
      <w:r w:rsidRPr="001D6298">
        <w:rPr>
          <w:rFonts w:asciiTheme="minorHAnsi" w:hAnsiTheme="minorHAnsi" w:cstheme="minorHAnsi"/>
          <w:sz w:val="22"/>
          <w:szCs w:val="22"/>
          <w:lang w:val="en"/>
        </w:rPr>
        <w:t xml:space="preserve"> made a </w:t>
      </w:r>
      <w:hyperlink r:id="rId20" w:history="1">
        <w:r w:rsidRPr="001D6298">
          <w:rPr>
            <w:rStyle w:val="Hyperlink"/>
            <w:rFonts w:cstheme="minorHAnsi"/>
            <w:sz w:val="22"/>
            <w:szCs w:val="22"/>
            <w:lang w:val="en"/>
          </w:rPr>
          <w:t>decision</w:t>
        </w:r>
      </w:hyperlink>
      <w:r w:rsidRPr="001D6298">
        <w:rPr>
          <w:rFonts w:asciiTheme="minorHAnsi" w:hAnsiTheme="minorHAnsi" w:cstheme="minorHAnsi"/>
          <w:sz w:val="22"/>
          <w:szCs w:val="22"/>
          <w:lang w:val="en"/>
        </w:rPr>
        <w:t xml:space="preserve"> to increase wages in the social and community services sector from 1</w:t>
      </w:r>
      <w:r w:rsidR="00FA77AC">
        <w:rPr>
          <w:rFonts w:asciiTheme="minorHAnsi" w:hAnsiTheme="minorHAnsi" w:cstheme="minorHAnsi"/>
          <w:sz w:val="22"/>
          <w:szCs w:val="22"/>
          <w:lang w:val="en"/>
        </w:rPr>
        <w:t> </w:t>
      </w:r>
      <w:r w:rsidRPr="001D6298">
        <w:rPr>
          <w:rFonts w:asciiTheme="minorHAnsi" w:hAnsiTheme="minorHAnsi" w:cstheme="minorHAnsi"/>
          <w:sz w:val="22"/>
          <w:szCs w:val="22"/>
          <w:lang w:val="en"/>
        </w:rPr>
        <w:t>December 2012.</w:t>
      </w:r>
      <w:r w:rsidRPr="001D6298">
        <w:rPr>
          <w:rStyle w:val="Strong"/>
          <w:rFonts w:asciiTheme="minorHAnsi" w:hAnsiTheme="minorHAnsi" w:cstheme="minorHAnsi"/>
          <w:sz w:val="22"/>
          <w:szCs w:val="22"/>
          <w:lang w:val="en"/>
        </w:rPr>
        <w:t xml:space="preserve"> </w:t>
      </w:r>
    </w:p>
    <w:p w:rsidR="00833FE5" w:rsidRPr="001D6298" w:rsidRDefault="00833FE5" w:rsidP="00833FE5">
      <w:pPr>
        <w:pStyle w:val="NormalWeb"/>
        <w:shd w:val="clear" w:color="auto" w:fill="FFFFFF"/>
        <w:spacing w:after="0"/>
        <w:rPr>
          <w:rFonts w:asciiTheme="minorHAnsi" w:hAnsiTheme="minorHAnsi" w:cstheme="minorHAnsi"/>
          <w:sz w:val="22"/>
          <w:szCs w:val="22"/>
          <w:lang w:val="en"/>
        </w:rPr>
      </w:pPr>
    </w:p>
    <w:p w:rsidR="00833FE5" w:rsidRPr="001D6298" w:rsidRDefault="00833FE5" w:rsidP="00833FE5">
      <w:pPr>
        <w:pStyle w:val="NormalWeb"/>
        <w:shd w:val="clear" w:color="auto" w:fill="FFFFFF"/>
        <w:spacing w:after="0"/>
        <w:rPr>
          <w:rFonts w:asciiTheme="minorHAnsi" w:hAnsiTheme="minorHAnsi" w:cstheme="minorHAnsi"/>
          <w:sz w:val="22"/>
          <w:szCs w:val="22"/>
          <w:lang w:val="en"/>
        </w:rPr>
      </w:pPr>
      <w:r w:rsidRPr="001D6298">
        <w:rPr>
          <w:rFonts w:asciiTheme="minorHAnsi" w:hAnsiTheme="minorHAnsi" w:cstheme="minorHAnsi"/>
          <w:sz w:val="22"/>
          <w:szCs w:val="22"/>
          <w:lang w:val="en"/>
        </w:rPr>
        <w:t>This decision affects workers who are employed under the Social, Community, Home Care and Disability Services Industry Award 2010 (SACS Modern Award). Specifically, the decision affects those workers classified under the following Schedules:</w:t>
      </w:r>
    </w:p>
    <w:p w:rsidR="00833FE5" w:rsidRPr="003C35BE" w:rsidRDefault="00833FE5" w:rsidP="003C35BE">
      <w:pPr>
        <w:numPr>
          <w:ilvl w:val="0"/>
          <w:numId w:val="26"/>
        </w:numPr>
      </w:pPr>
      <w:r w:rsidRPr="003C35BE">
        <w:rPr>
          <w:b/>
        </w:rPr>
        <w:t>Schedule B</w:t>
      </w:r>
      <w:r w:rsidRPr="003C35BE">
        <w:t xml:space="preserve"> – Classification Definitions - Social and Community Services Employees</w:t>
      </w:r>
    </w:p>
    <w:p w:rsidR="00833FE5" w:rsidRPr="003C35BE" w:rsidRDefault="00833FE5" w:rsidP="003C35BE">
      <w:pPr>
        <w:numPr>
          <w:ilvl w:val="0"/>
          <w:numId w:val="26"/>
        </w:numPr>
      </w:pPr>
      <w:r w:rsidRPr="003C35BE">
        <w:rPr>
          <w:b/>
        </w:rPr>
        <w:t>Schedule C</w:t>
      </w:r>
      <w:r w:rsidRPr="003C35BE">
        <w:t xml:space="preserve"> – Classification Definitions - Crisis Accommodation Employees.</w:t>
      </w:r>
    </w:p>
    <w:p w:rsidR="00833FE5" w:rsidRPr="00833FE5" w:rsidRDefault="00833FE5" w:rsidP="00833FE5">
      <w:pPr>
        <w:rPr>
          <w:rFonts w:cstheme="minorHAnsi"/>
        </w:rPr>
      </w:pPr>
      <w:r w:rsidRPr="00833FE5">
        <w:rPr>
          <w:rStyle w:val="Strong"/>
          <w:rFonts w:cstheme="minorHAnsi"/>
          <w:b w:val="0"/>
          <w:bCs w:val="0"/>
        </w:rPr>
        <w:t xml:space="preserve">On 22 June 2012, a Full Bench of Fair Work Australia issued the </w:t>
      </w:r>
      <w:hyperlink r:id="rId21" w:history="1">
        <w:r w:rsidRPr="00833FE5">
          <w:rPr>
            <w:rStyle w:val="Hyperlink"/>
            <w:rFonts w:cstheme="minorHAnsi"/>
            <w:b/>
            <w:bCs/>
          </w:rPr>
          <w:t>Equal Remuneration Order</w:t>
        </w:r>
      </w:hyperlink>
      <w:r w:rsidRPr="00833FE5">
        <w:rPr>
          <w:rStyle w:val="Strong"/>
          <w:rFonts w:cstheme="minorHAnsi"/>
          <w:b w:val="0"/>
          <w:bCs w:val="0"/>
        </w:rPr>
        <w:t>, providing wage increases ranging from about 23 to 45 per cent, to be phased-in over nine annual instalments from 1 December 2012 to 1 December 2020, including a 4 per cent loading, payable over the same phasing period.</w:t>
      </w:r>
      <w:r w:rsidRPr="00833FE5">
        <w:rPr>
          <w:rFonts w:cstheme="minorHAnsi"/>
        </w:rPr>
        <w:t> Social and Community Services (SACS) supplementation ceases on 30 June 2021.</w:t>
      </w:r>
    </w:p>
    <w:p w:rsidR="00833FE5" w:rsidRPr="001D6298" w:rsidRDefault="00833FE5" w:rsidP="00833FE5">
      <w:pPr>
        <w:rPr>
          <w:rFonts w:cstheme="minorHAnsi"/>
        </w:rPr>
      </w:pPr>
      <w:r w:rsidRPr="00833FE5">
        <w:rPr>
          <w:rFonts w:cstheme="minorHAnsi"/>
        </w:rPr>
        <w:t xml:space="preserve">Applicants applying for funding under the </w:t>
      </w:r>
      <w:r w:rsidR="00D1642E">
        <w:rPr>
          <w:rFonts w:cstheme="minorHAnsi"/>
        </w:rPr>
        <w:t>FCSI</w:t>
      </w:r>
      <w:r w:rsidRPr="00833FE5">
        <w:rPr>
          <w:rFonts w:cstheme="minorHAnsi"/>
        </w:rPr>
        <w:t xml:space="preserve"> Activity must ensure their application</w:t>
      </w:r>
      <w:r w:rsidRPr="001D6298">
        <w:rPr>
          <w:rFonts w:cstheme="minorHAnsi"/>
          <w:b/>
          <w:bCs/>
        </w:rPr>
        <w:t xml:space="preserve"> </w:t>
      </w:r>
      <w:r w:rsidRPr="00762D1B">
        <w:rPr>
          <w:rFonts w:cstheme="minorHAnsi"/>
          <w:bCs/>
        </w:rPr>
        <w:t>includes the full amount of funding required</w:t>
      </w:r>
      <w:r w:rsidRPr="001D6298">
        <w:rPr>
          <w:rFonts w:cstheme="minorHAnsi"/>
        </w:rPr>
        <w:t>, inclusive of SACS wage costs, if applicable.   </w:t>
      </w:r>
    </w:p>
    <w:p w:rsidR="00833FE5" w:rsidRPr="00AC2F57" w:rsidRDefault="00833FE5" w:rsidP="00833FE5">
      <w:pPr>
        <w:rPr>
          <w:rFonts w:cstheme="minorHAnsi"/>
        </w:rPr>
      </w:pPr>
      <w:r w:rsidRPr="001D6298">
        <w:rPr>
          <w:rFonts w:cstheme="minorHAnsi"/>
        </w:rPr>
        <w:t xml:space="preserve">When costing your service delivery please ensure you cover current and future wage costs for your eligible SACS workers for each year that funding is being sought. SACS supplementation will not be paid on top of, or in addition to, the grant amount applied for in your application. </w:t>
      </w:r>
    </w:p>
    <w:p w:rsidR="00833FE5" w:rsidRDefault="00833FE5" w:rsidP="00833FE5">
      <w:r w:rsidRPr="00F2665F">
        <w:rPr>
          <w:rFonts w:cstheme="minorHAnsi"/>
        </w:rPr>
        <w:t xml:space="preserve">Further information regarding the SACS decision, Equal Remuneration Order and Social, Community, Home Care and Disability Services Industry Award 2010 can be found on the </w:t>
      </w:r>
      <w:hyperlink r:id="rId22" w:history="1">
        <w:r w:rsidRPr="004B7BB1">
          <w:rPr>
            <w:rStyle w:val="Hyperlink"/>
            <w:rFonts w:cstheme="minorHAnsi"/>
          </w:rPr>
          <w:t>Fair Work Commission</w:t>
        </w:r>
      </w:hyperlink>
      <w:r w:rsidRPr="00F2665F">
        <w:rPr>
          <w:rFonts w:cstheme="minorHAnsi"/>
        </w:rPr>
        <w:t xml:space="preserve"> website</w:t>
      </w:r>
      <w:r w:rsidR="004B7BB1">
        <w:rPr>
          <w:rFonts w:cstheme="minorHAnsi"/>
        </w:rPr>
        <w:t>.</w:t>
      </w:r>
    </w:p>
    <w:p w:rsidR="00340616" w:rsidRPr="00B72EE8" w:rsidRDefault="00340616" w:rsidP="00BD1C2E">
      <w:pPr>
        <w:pStyle w:val="Heading1Numbered"/>
        <w:numPr>
          <w:ilvl w:val="0"/>
          <w:numId w:val="3"/>
        </w:numPr>
        <w:contextualSpacing w:val="0"/>
      </w:pPr>
      <w:bookmarkStart w:id="16" w:name="_Toc421777594"/>
      <w:bookmarkStart w:id="17" w:name="_Ref428266971"/>
      <w:bookmarkStart w:id="18" w:name="_Toc467773955"/>
      <w:bookmarkStart w:id="19" w:name="_Toc508804841"/>
      <w:r>
        <w:t>Grant e</w:t>
      </w:r>
      <w:r w:rsidRPr="00B72EE8">
        <w:t>ligibility</w:t>
      </w:r>
      <w:bookmarkEnd w:id="16"/>
      <w:bookmarkEnd w:id="17"/>
      <w:r>
        <w:t xml:space="preserve"> cr</w:t>
      </w:r>
      <w:r w:rsidRPr="00B72EE8">
        <w:t>iteria</w:t>
      </w:r>
      <w:bookmarkEnd w:id="18"/>
      <w:bookmarkEnd w:id="19"/>
      <w:r>
        <w:t xml:space="preserve"> </w:t>
      </w:r>
    </w:p>
    <w:p w:rsidR="00340616" w:rsidRDefault="00340616" w:rsidP="00340616">
      <w:pPr>
        <w:spacing w:after="120"/>
      </w:pPr>
      <w:bookmarkStart w:id="20" w:name="_Ref414285977"/>
      <w:r>
        <w:t xml:space="preserve">We cannot consider your application if it does not </w:t>
      </w:r>
      <w:r w:rsidR="001D6298">
        <w:t xml:space="preserve">meet </w:t>
      </w:r>
      <w:r w:rsidRPr="001D6298">
        <w:rPr>
          <w:b/>
        </w:rPr>
        <w:t>all</w:t>
      </w:r>
      <w:r>
        <w:t xml:space="preserve"> the eligibility criteria.</w:t>
      </w:r>
      <w:r w:rsidRPr="00B72EE8">
        <w:t xml:space="preserve"> </w:t>
      </w:r>
    </w:p>
    <w:p w:rsidR="00340616" w:rsidRPr="00B72EE8" w:rsidRDefault="00340616" w:rsidP="00BD1C2E">
      <w:pPr>
        <w:pStyle w:val="Heading2Numbered"/>
        <w:numPr>
          <w:ilvl w:val="1"/>
          <w:numId w:val="17"/>
        </w:numPr>
        <w:ind w:left="567"/>
      </w:pPr>
      <w:bookmarkStart w:id="21" w:name="_Ref421696970"/>
      <w:bookmarkStart w:id="22" w:name="_Toc421777595"/>
      <w:bookmarkStart w:id="23" w:name="_Toc467773956"/>
      <w:bookmarkStart w:id="24" w:name="_Toc508804842"/>
      <w:r w:rsidRPr="00B72EE8">
        <w:t xml:space="preserve">Who is eligible </w:t>
      </w:r>
      <w:r>
        <w:t xml:space="preserve">to apply </w:t>
      </w:r>
      <w:r w:rsidRPr="00B72EE8">
        <w:t>for a grant?</w:t>
      </w:r>
      <w:bookmarkEnd w:id="20"/>
      <w:bookmarkEnd w:id="21"/>
      <w:bookmarkEnd w:id="22"/>
      <w:bookmarkEnd w:id="23"/>
      <w:bookmarkEnd w:id="24"/>
    </w:p>
    <w:p w:rsidR="002C7A7A" w:rsidRDefault="002C7A7A" w:rsidP="00C849DD">
      <w:r>
        <w:t>To be eligible to apply you must be one of the listed invited organisations below and have received an invitation to apply through GrantConnect</w:t>
      </w:r>
      <w:r w:rsidR="00A876E7">
        <w:t>:</w:t>
      </w:r>
      <w:r>
        <w:t xml:space="preserve"> </w:t>
      </w:r>
    </w:p>
    <w:p w:rsidR="00C849DD" w:rsidRPr="00BB15AC" w:rsidRDefault="00C849DD" w:rsidP="00BD1C2E">
      <w:pPr>
        <w:numPr>
          <w:ilvl w:val="0"/>
          <w:numId w:val="26"/>
        </w:numPr>
      </w:pPr>
      <w:r w:rsidRPr="00B16863">
        <w:t>Family Relationship Services Australia</w:t>
      </w:r>
    </w:p>
    <w:p w:rsidR="00C849DD" w:rsidRPr="00BB15AC" w:rsidRDefault="00C849DD" w:rsidP="00BD1C2E">
      <w:pPr>
        <w:numPr>
          <w:ilvl w:val="0"/>
          <w:numId w:val="26"/>
        </w:numPr>
      </w:pPr>
      <w:r w:rsidRPr="00B16863">
        <w:t>Families Australia</w:t>
      </w:r>
    </w:p>
    <w:p w:rsidR="00C849DD" w:rsidRPr="00BB15AC" w:rsidRDefault="00C849DD" w:rsidP="00BD1C2E">
      <w:pPr>
        <w:numPr>
          <w:ilvl w:val="0"/>
          <w:numId w:val="26"/>
        </w:numPr>
      </w:pPr>
      <w:r w:rsidRPr="00B16863">
        <w:lastRenderedPageBreak/>
        <w:t>The Australian Council of Social Service</w:t>
      </w:r>
    </w:p>
    <w:p w:rsidR="00C849DD" w:rsidRPr="00BB15AC" w:rsidRDefault="00C849DD" w:rsidP="00BD1C2E">
      <w:pPr>
        <w:numPr>
          <w:ilvl w:val="0"/>
          <w:numId w:val="26"/>
        </w:numPr>
      </w:pPr>
      <w:r w:rsidRPr="00B16863">
        <w:t>Australian Research Alliance for Children and Youth</w:t>
      </w:r>
    </w:p>
    <w:p w:rsidR="00B16863" w:rsidRPr="00BB15AC" w:rsidRDefault="00C849DD" w:rsidP="00BD1C2E">
      <w:pPr>
        <w:numPr>
          <w:ilvl w:val="0"/>
          <w:numId w:val="26"/>
        </w:numPr>
      </w:pPr>
      <w:r w:rsidRPr="00B16863">
        <w:t>Volunteering Australia</w:t>
      </w:r>
    </w:p>
    <w:p w:rsidR="00C849DD" w:rsidRPr="00B16863" w:rsidRDefault="00C849DD" w:rsidP="00BD1C2E">
      <w:pPr>
        <w:numPr>
          <w:ilvl w:val="0"/>
          <w:numId w:val="26"/>
        </w:numPr>
        <w:rPr>
          <w:rFonts w:cstheme="minorHAnsi"/>
        </w:rPr>
      </w:pPr>
      <w:r w:rsidRPr="00B16863">
        <w:t>National Social Security Rights Network</w:t>
      </w:r>
    </w:p>
    <w:p w:rsidR="00FA77AC" w:rsidRDefault="009B5822" w:rsidP="00D44708">
      <w:pPr>
        <w:rPr>
          <w:rFonts w:cstheme="minorHAnsi"/>
        </w:rPr>
      </w:pPr>
      <w:r w:rsidRPr="00BD1C2E">
        <w:rPr>
          <w:rFonts w:cstheme="minorHAnsi"/>
        </w:rPr>
        <w:t xml:space="preserve">These six organisations have a long standing history with the Department </w:t>
      </w:r>
      <w:r w:rsidR="001D6298">
        <w:rPr>
          <w:rFonts w:cstheme="minorHAnsi"/>
        </w:rPr>
        <w:t xml:space="preserve">of Social Services </w:t>
      </w:r>
      <w:r w:rsidRPr="00BD1C2E">
        <w:rPr>
          <w:rFonts w:cstheme="minorHAnsi"/>
        </w:rPr>
        <w:t xml:space="preserve">under the FCSI </w:t>
      </w:r>
      <w:r w:rsidR="002275FC">
        <w:rPr>
          <w:rFonts w:cstheme="minorHAnsi"/>
        </w:rPr>
        <w:t>Activity</w:t>
      </w:r>
      <w:r w:rsidRPr="00BD1C2E">
        <w:rPr>
          <w:rFonts w:cstheme="minorHAnsi"/>
        </w:rPr>
        <w:t xml:space="preserve">. These organisations </w:t>
      </w:r>
      <w:r w:rsidR="00E30D7A" w:rsidRPr="00BD1C2E">
        <w:rPr>
          <w:rFonts w:cstheme="minorHAnsi"/>
        </w:rPr>
        <w:t>have been selected because they</w:t>
      </w:r>
      <w:r w:rsidRPr="00BD1C2E">
        <w:rPr>
          <w:rFonts w:cstheme="minorHAnsi"/>
        </w:rPr>
        <w:t>:</w:t>
      </w:r>
    </w:p>
    <w:p w:rsidR="009B5822" w:rsidRPr="00BD1C2E" w:rsidRDefault="00E30D7A" w:rsidP="00D823C9">
      <w:pPr>
        <w:numPr>
          <w:ilvl w:val="0"/>
          <w:numId w:val="26"/>
        </w:numPr>
      </w:pPr>
      <w:r>
        <w:t xml:space="preserve">are </w:t>
      </w:r>
      <w:r w:rsidR="009B5822" w:rsidRPr="00BD1C2E">
        <w:t xml:space="preserve">national in scope and community based organisations </w:t>
      </w:r>
    </w:p>
    <w:p w:rsidR="009B5822" w:rsidRPr="00BD1C2E" w:rsidRDefault="00E30D7A" w:rsidP="00BD1C2E">
      <w:pPr>
        <w:numPr>
          <w:ilvl w:val="0"/>
          <w:numId w:val="26"/>
        </w:numPr>
      </w:pPr>
      <w:r>
        <w:t xml:space="preserve">are </w:t>
      </w:r>
      <w:r w:rsidR="009B5822" w:rsidRPr="00BD1C2E">
        <w:t>concerned with issues of relevance to the needs of the Australian co</w:t>
      </w:r>
      <w:r w:rsidRPr="00E30D7A">
        <w:t>mmunity with respect to family</w:t>
      </w:r>
      <w:r>
        <w:t xml:space="preserve"> </w:t>
      </w:r>
      <w:r w:rsidR="009B5822" w:rsidRPr="00BD1C2E">
        <w:t xml:space="preserve">and/or community services </w:t>
      </w:r>
    </w:p>
    <w:p w:rsidR="009B5822" w:rsidRPr="00BD1C2E" w:rsidRDefault="00E30D7A" w:rsidP="00BD1C2E">
      <w:pPr>
        <w:numPr>
          <w:ilvl w:val="0"/>
          <w:numId w:val="26"/>
        </w:numPr>
      </w:pPr>
      <w:r>
        <w:t>h</w:t>
      </w:r>
      <w:r w:rsidR="009B5822" w:rsidRPr="00BD1C2E">
        <w:t xml:space="preserve">ave a broad membership base and processes in place to effectively represent their members’ views, reflected in their reporting and communication channels, financial resources, external credibility, and internal accountability requirements </w:t>
      </w:r>
    </w:p>
    <w:p w:rsidR="009B5822" w:rsidRPr="00BD1C2E" w:rsidRDefault="009B5822" w:rsidP="00BD1C2E">
      <w:pPr>
        <w:numPr>
          <w:ilvl w:val="0"/>
          <w:numId w:val="26"/>
        </w:numPr>
      </w:pPr>
      <w:r w:rsidRPr="00BD1C2E">
        <w:t xml:space="preserve">act as a conduit for information flow between the Government and their memberships, drawing together views on issues of relevance to their memberships and providing a consultative mechanism for </w:t>
      </w:r>
      <w:r w:rsidR="00E30D7A">
        <w:t>the Department</w:t>
      </w:r>
      <w:r w:rsidR="001D6298">
        <w:t xml:space="preserve"> of Social Services</w:t>
      </w:r>
    </w:p>
    <w:p w:rsidR="009B5822" w:rsidRPr="00BD1C2E" w:rsidRDefault="009B5822" w:rsidP="00BD1C2E">
      <w:pPr>
        <w:numPr>
          <w:ilvl w:val="0"/>
          <w:numId w:val="26"/>
        </w:numPr>
      </w:pPr>
      <w:r w:rsidRPr="00BD1C2E">
        <w:t>work to enhance the effectiveness of service delivery through sector development activities</w:t>
      </w:r>
      <w:r w:rsidR="00FA77AC">
        <w:t>, and</w:t>
      </w:r>
      <w:r w:rsidRPr="00BD1C2E">
        <w:t xml:space="preserve"> </w:t>
      </w:r>
    </w:p>
    <w:p w:rsidR="009B5822" w:rsidRPr="00BD1C2E" w:rsidRDefault="009B5822" w:rsidP="00BD1C2E">
      <w:pPr>
        <w:numPr>
          <w:ilvl w:val="0"/>
          <w:numId w:val="26"/>
        </w:numPr>
      </w:pPr>
      <w:r w:rsidRPr="00BD1C2E">
        <w:t>have a primary focus on policy development and advice</w:t>
      </w:r>
      <w:r w:rsidR="00B756F8">
        <w:t>.</w:t>
      </w:r>
    </w:p>
    <w:p w:rsidR="003F3468" w:rsidRPr="0063358E" w:rsidRDefault="003F3468" w:rsidP="0063358E">
      <w:pPr>
        <w:pStyle w:val="NoSpacing"/>
        <w:spacing w:before="180" w:after="60" w:line="280" w:lineRule="atLeast"/>
        <w:rPr>
          <w:rFonts w:asciiTheme="minorHAnsi" w:hAnsiTheme="minorHAnsi" w:cstheme="minorHAnsi"/>
        </w:rPr>
      </w:pPr>
      <w:r w:rsidRPr="00E30D7A">
        <w:rPr>
          <w:rFonts w:asciiTheme="minorHAnsi" w:hAnsiTheme="minorHAnsi" w:cstheme="minorHAnsi"/>
        </w:rPr>
        <w:t>No further organisations will be invited to apply.</w:t>
      </w:r>
    </w:p>
    <w:p w:rsidR="00340616" w:rsidRDefault="00340616" w:rsidP="00BD1C2E">
      <w:pPr>
        <w:pStyle w:val="Heading2Numbered"/>
        <w:numPr>
          <w:ilvl w:val="1"/>
          <w:numId w:val="17"/>
        </w:numPr>
        <w:ind w:left="567"/>
      </w:pPr>
      <w:bookmarkStart w:id="25" w:name="_Toc467773957"/>
      <w:bookmarkStart w:id="26" w:name="_Toc508804843"/>
      <w:r>
        <w:t>Who is not eligible to apply for a grant?</w:t>
      </w:r>
      <w:bookmarkEnd w:id="25"/>
      <w:bookmarkEnd w:id="26"/>
    </w:p>
    <w:p w:rsidR="00BB7D37" w:rsidRPr="00803EFA" w:rsidRDefault="00F61589" w:rsidP="009F0BC5">
      <w:pPr>
        <w:pStyle w:val="Bullet1"/>
        <w:rPr>
          <w:rStyle w:val="highlightedtextChar"/>
          <w:b w:val="0"/>
          <w:color w:val="auto"/>
        </w:rPr>
      </w:pPr>
      <w:r w:rsidRPr="00F61589">
        <w:rPr>
          <w:rStyle w:val="highlightedtextChar"/>
          <w:rFonts w:cstheme="minorHAnsi"/>
          <w:b w:val="0"/>
          <w:color w:val="auto"/>
        </w:rPr>
        <w:t>You are not eligible to apply for this grant if you have not been approached through an invitation to apply.</w:t>
      </w:r>
      <w:r w:rsidR="00BB7D37" w:rsidRPr="00803EFA">
        <w:rPr>
          <w:rStyle w:val="highlightedtextChar"/>
          <w:b w:val="0"/>
          <w:color w:val="auto"/>
        </w:rPr>
        <w:t xml:space="preserve"> </w:t>
      </w:r>
    </w:p>
    <w:p w:rsidR="00340616" w:rsidRPr="00A668C8" w:rsidRDefault="00340616" w:rsidP="00BD1C2E">
      <w:pPr>
        <w:pStyle w:val="Heading1Numbered"/>
        <w:numPr>
          <w:ilvl w:val="0"/>
          <w:numId w:val="3"/>
        </w:numPr>
        <w:contextualSpacing w:val="0"/>
      </w:pPr>
      <w:bookmarkStart w:id="27" w:name="_Toc467773959"/>
      <w:bookmarkStart w:id="28" w:name="_Toc508804844"/>
      <w:r w:rsidRPr="00A668C8">
        <w:t>Eligible grant activities</w:t>
      </w:r>
      <w:bookmarkEnd w:id="27"/>
      <w:bookmarkEnd w:id="28"/>
    </w:p>
    <w:p w:rsidR="00340616" w:rsidRPr="00F56535" w:rsidRDefault="00340616" w:rsidP="00BD1C2E">
      <w:pPr>
        <w:pStyle w:val="Heading2Numbered"/>
        <w:numPr>
          <w:ilvl w:val="1"/>
          <w:numId w:val="17"/>
        </w:numPr>
        <w:ind w:left="567"/>
      </w:pPr>
      <w:bookmarkStart w:id="29" w:name="_Toc467773960"/>
      <w:bookmarkStart w:id="30" w:name="_Toc508804845"/>
      <w:r w:rsidRPr="00F56535">
        <w:t>What can the grant</w:t>
      </w:r>
      <w:r w:rsidR="009F0BC5">
        <w:t xml:space="preserve"> </w:t>
      </w:r>
      <w:r w:rsidRPr="00F56535">
        <w:t>money be used for?</w:t>
      </w:r>
      <w:bookmarkEnd w:id="29"/>
      <w:bookmarkEnd w:id="30"/>
    </w:p>
    <w:p w:rsidR="00E877F0" w:rsidRPr="00916311" w:rsidRDefault="00E877F0" w:rsidP="00E877F0">
      <w:pPr>
        <w:rPr>
          <w:rStyle w:val="BookTitle"/>
          <w:rFonts w:cstheme="minorHAnsi"/>
          <w:i w:val="0"/>
          <w:iCs w:val="0"/>
          <w:smallCaps w:val="0"/>
        </w:rPr>
      </w:pPr>
      <w:r w:rsidRPr="00916311">
        <w:rPr>
          <w:rStyle w:val="highlightedtextChar"/>
          <w:rFonts w:cstheme="minorHAnsi"/>
          <w:b w:val="0"/>
          <w:color w:val="auto"/>
        </w:rPr>
        <w:t xml:space="preserve">Organisations eligible for funding are strictly limited to </w:t>
      </w:r>
      <w:r w:rsidR="00313F8E">
        <w:rPr>
          <w:rStyle w:val="highlightedtextChar"/>
          <w:rFonts w:cstheme="minorHAnsi"/>
          <w:b w:val="0"/>
          <w:color w:val="auto"/>
        </w:rPr>
        <w:t xml:space="preserve">using FCSI funding to </w:t>
      </w:r>
      <w:r w:rsidRPr="00916311">
        <w:rPr>
          <w:rStyle w:val="highlightedtextChar"/>
          <w:rFonts w:cstheme="minorHAnsi"/>
          <w:b w:val="0"/>
          <w:color w:val="auto"/>
        </w:rPr>
        <w:t>undertak</w:t>
      </w:r>
      <w:r w:rsidR="00313F8E">
        <w:rPr>
          <w:rStyle w:val="highlightedtextChar"/>
          <w:rFonts w:cstheme="minorHAnsi"/>
          <w:b w:val="0"/>
          <w:color w:val="auto"/>
        </w:rPr>
        <w:t>e</w:t>
      </w:r>
      <w:r w:rsidRPr="00916311">
        <w:rPr>
          <w:rStyle w:val="highlightedtextChar"/>
          <w:rFonts w:cstheme="minorHAnsi"/>
          <w:b w:val="0"/>
          <w:color w:val="auto"/>
        </w:rPr>
        <w:t xml:space="preserve"> the projects outlined </w:t>
      </w:r>
      <w:r w:rsidR="008F3B88">
        <w:rPr>
          <w:rStyle w:val="highlightedtextChar"/>
          <w:rFonts w:cstheme="minorHAnsi"/>
          <w:b w:val="0"/>
          <w:color w:val="auto"/>
        </w:rPr>
        <w:t>in section 1.4</w:t>
      </w:r>
      <w:r w:rsidR="005D2742">
        <w:rPr>
          <w:rStyle w:val="highlightedtextChar"/>
          <w:rFonts w:cstheme="minorHAnsi"/>
          <w:b w:val="0"/>
          <w:color w:val="auto"/>
        </w:rPr>
        <w:t xml:space="preserve"> Grant opportunity outcomes</w:t>
      </w:r>
      <w:r w:rsidRPr="00916311">
        <w:rPr>
          <w:rStyle w:val="highlightedtextChar"/>
          <w:rFonts w:cstheme="minorHAnsi"/>
          <w:b w:val="0"/>
          <w:color w:val="auto"/>
        </w:rPr>
        <w:t xml:space="preserve">. </w:t>
      </w:r>
    </w:p>
    <w:p w:rsidR="00340616" w:rsidRPr="00916311" w:rsidRDefault="00340616" w:rsidP="00340616">
      <w:pPr>
        <w:rPr>
          <w:rFonts w:cstheme="minorHAnsi"/>
        </w:rPr>
      </w:pPr>
      <w:r w:rsidRPr="00916311">
        <w:rPr>
          <w:rFonts w:cstheme="minorHAnsi"/>
        </w:rPr>
        <w:t xml:space="preserve">You can use the grant to pay for: </w:t>
      </w:r>
    </w:p>
    <w:p w:rsidR="00B14848" w:rsidRPr="00B16863" w:rsidRDefault="00B14848" w:rsidP="00BD1C2E">
      <w:pPr>
        <w:numPr>
          <w:ilvl w:val="0"/>
          <w:numId w:val="26"/>
        </w:numPr>
      </w:pPr>
      <w:r w:rsidRPr="00B16863">
        <w:t>staff salaries and on-costs</w:t>
      </w:r>
      <w:r w:rsidR="006926DC" w:rsidRPr="00B16863">
        <w:t xml:space="preserve"> which can be directly </w:t>
      </w:r>
      <w:r w:rsidR="00004F00" w:rsidRPr="00B16863">
        <w:t xml:space="preserve">attributed to the provision of the grant </w:t>
      </w:r>
      <w:r w:rsidR="006926DC" w:rsidRPr="00B16863">
        <w:t xml:space="preserve">activity </w:t>
      </w:r>
      <w:r w:rsidR="00004F00" w:rsidRPr="00B16863">
        <w:t>as per the grant agreement</w:t>
      </w:r>
    </w:p>
    <w:p w:rsidR="00B14848" w:rsidRPr="00B16863" w:rsidRDefault="00B14848" w:rsidP="00BD1C2E">
      <w:pPr>
        <w:numPr>
          <w:ilvl w:val="0"/>
          <w:numId w:val="26"/>
        </w:numPr>
      </w:pPr>
      <w:r w:rsidRPr="00B16863">
        <w:t xml:space="preserve">cost for the publicity of </w:t>
      </w:r>
      <w:r w:rsidR="00B756F8">
        <w:t>an</w:t>
      </w:r>
      <w:r w:rsidR="00B756F8" w:rsidRPr="00B16863">
        <w:t xml:space="preserve"> </w:t>
      </w:r>
      <w:r w:rsidRPr="00B16863">
        <w:t>event and the distribution of the promotional material to the target audiences, including web-based information</w:t>
      </w:r>
    </w:p>
    <w:p w:rsidR="00B14848" w:rsidRPr="00B16863" w:rsidRDefault="00CD00DA" w:rsidP="00BD1C2E">
      <w:pPr>
        <w:numPr>
          <w:ilvl w:val="0"/>
          <w:numId w:val="26"/>
        </w:numPr>
      </w:pPr>
      <w:r w:rsidRPr="00B16863">
        <w:lastRenderedPageBreak/>
        <w:t>operating expenses</w:t>
      </w:r>
      <w:r w:rsidR="006926DC" w:rsidRPr="00B16863">
        <w:t xml:space="preserve"> and administration expenses </w:t>
      </w:r>
      <w:r w:rsidR="006926DC" w:rsidRPr="00BD1C2E">
        <w:t>directly related</w:t>
      </w:r>
      <w:r w:rsidR="006926DC" w:rsidRPr="00B16863">
        <w:t xml:space="preserve"> to the project as per the grant agreement, such as:</w:t>
      </w:r>
    </w:p>
    <w:p w:rsidR="006926DC" w:rsidRPr="00B16863" w:rsidRDefault="006926DC" w:rsidP="00BD1C2E">
      <w:pPr>
        <w:pStyle w:val="Bullet2"/>
        <w:numPr>
          <w:ilvl w:val="1"/>
          <w:numId w:val="1"/>
        </w:numPr>
      </w:pPr>
      <w:r w:rsidRPr="00B16863">
        <w:t>telephones</w:t>
      </w:r>
    </w:p>
    <w:p w:rsidR="006926DC" w:rsidRPr="00B16863" w:rsidRDefault="006926DC" w:rsidP="00BD1C2E">
      <w:pPr>
        <w:pStyle w:val="Bullet2"/>
        <w:numPr>
          <w:ilvl w:val="1"/>
          <w:numId w:val="1"/>
        </w:numPr>
      </w:pPr>
      <w:r w:rsidRPr="00B16863">
        <w:t>rent and outgoings</w:t>
      </w:r>
    </w:p>
    <w:p w:rsidR="006926DC" w:rsidRPr="00B16863" w:rsidRDefault="006926DC" w:rsidP="00BD1C2E">
      <w:pPr>
        <w:pStyle w:val="Bullet2"/>
        <w:numPr>
          <w:ilvl w:val="1"/>
          <w:numId w:val="1"/>
        </w:numPr>
      </w:pPr>
      <w:r w:rsidRPr="00B16863">
        <w:t>computer / IT</w:t>
      </w:r>
      <w:r w:rsidR="00CE4F20">
        <w:t xml:space="preserve"> </w:t>
      </w:r>
      <w:r w:rsidRPr="00B16863">
        <w:t>/ website / software</w:t>
      </w:r>
    </w:p>
    <w:p w:rsidR="006926DC" w:rsidRPr="00B16863" w:rsidRDefault="006926DC" w:rsidP="00BD1C2E">
      <w:pPr>
        <w:pStyle w:val="Bullet2"/>
        <w:numPr>
          <w:ilvl w:val="1"/>
          <w:numId w:val="1"/>
        </w:numPr>
      </w:pPr>
      <w:r w:rsidRPr="00B16863">
        <w:t>insurance</w:t>
      </w:r>
    </w:p>
    <w:p w:rsidR="006926DC" w:rsidRPr="00B16863" w:rsidRDefault="006926DC" w:rsidP="00BD1C2E">
      <w:pPr>
        <w:pStyle w:val="Bullet2"/>
        <w:numPr>
          <w:ilvl w:val="1"/>
          <w:numId w:val="1"/>
        </w:numPr>
      </w:pPr>
      <w:r w:rsidRPr="00B16863">
        <w:t xml:space="preserve">utilities </w:t>
      </w:r>
    </w:p>
    <w:p w:rsidR="006926DC" w:rsidRPr="00B16863" w:rsidRDefault="006926DC" w:rsidP="00BD1C2E">
      <w:pPr>
        <w:pStyle w:val="Bullet2"/>
        <w:numPr>
          <w:ilvl w:val="1"/>
          <w:numId w:val="1"/>
        </w:numPr>
      </w:pPr>
      <w:r w:rsidRPr="00B16863">
        <w:t>postage</w:t>
      </w:r>
    </w:p>
    <w:p w:rsidR="006926DC" w:rsidRPr="00B16863" w:rsidRDefault="006926DC" w:rsidP="00BD1C2E">
      <w:pPr>
        <w:pStyle w:val="Bullet2"/>
        <w:numPr>
          <w:ilvl w:val="1"/>
          <w:numId w:val="1"/>
        </w:numPr>
      </w:pPr>
      <w:r w:rsidRPr="00B16863">
        <w:t>stationery and printing</w:t>
      </w:r>
    </w:p>
    <w:p w:rsidR="006926DC" w:rsidRPr="00B16863" w:rsidRDefault="001D6A14" w:rsidP="00BD1C2E">
      <w:pPr>
        <w:pStyle w:val="Bullet2"/>
        <w:numPr>
          <w:ilvl w:val="1"/>
          <w:numId w:val="1"/>
        </w:numPr>
      </w:pPr>
      <w:r w:rsidRPr="00B16863">
        <w:t>accounting and auditing</w:t>
      </w:r>
    </w:p>
    <w:p w:rsidR="001D6A14" w:rsidRPr="00B16863" w:rsidRDefault="001D6A14" w:rsidP="00BD1C2E">
      <w:pPr>
        <w:pStyle w:val="Bullet2"/>
        <w:numPr>
          <w:ilvl w:val="1"/>
          <w:numId w:val="1"/>
        </w:numPr>
      </w:pPr>
      <w:r w:rsidRPr="00B16863">
        <w:t xml:space="preserve">domestic </w:t>
      </w:r>
      <w:r w:rsidR="003A22EB">
        <w:t xml:space="preserve">economy </w:t>
      </w:r>
      <w:r w:rsidRPr="00B16863">
        <w:t>travel / accommodation costs</w:t>
      </w:r>
    </w:p>
    <w:p w:rsidR="001D6A14" w:rsidRPr="00B16863" w:rsidRDefault="001D6A14" w:rsidP="00BD1C2E">
      <w:pPr>
        <w:pStyle w:val="Bullet2"/>
        <w:numPr>
          <w:ilvl w:val="1"/>
          <w:numId w:val="1"/>
        </w:numPr>
      </w:pPr>
      <w:r w:rsidRPr="00B16863">
        <w:t>assets as defined in the terms and conditions of the grant agreement that can be reasonably attributed to meeting agreement deliverables</w:t>
      </w:r>
    </w:p>
    <w:p w:rsidR="001D6A14" w:rsidRDefault="001D6A14" w:rsidP="00BD1C2E">
      <w:pPr>
        <w:pStyle w:val="Bullet2"/>
        <w:numPr>
          <w:ilvl w:val="1"/>
          <w:numId w:val="1"/>
        </w:numPr>
      </w:pPr>
      <w:r w:rsidRPr="00B16863">
        <w:t>payment to subcontractors to perform eligible grant activities</w:t>
      </w:r>
      <w:r w:rsidR="00B756F8">
        <w:t>.</w:t>
      </w:r>
    </w:p>
    <w:p w:rsidR="00340616" w:rsidRDefault="00340616" w:rsidP="00BD1C2E">
      <w:pPr>
        <w:pStyle w:val="Bullet1"/>
        <w:rPr>
          <w:rStyle w:val="highlightedtextChar"/>
          <w:b w:val="0"/>
          <w:color w:val="auto"/>
        </w:rPr>
      </w:pPr>
      <w:r w:rsidRPr="00BD1C2E">
        <w:rPr>
          <w:rStyle w:val="highlightedtextChar"/>
          <w:b w:val="0"/>
          <w:color w:val="auto"/>
        </w:rPr>
        <w:t xml:space="preserve">You can only spend grant funds on eligible grant activities as defined in the grant details in your grant agreement. </w:t>
      </w:r>
    </w:p>
    <w:p w:rsidR="00340616" w:rsidRPr="00916311" w:rsidRDefault="00340616" w:rsidP="00BD1C2E">
      <w:pPr>
        <w:pStyle w:val="Heading2Numbered"/>
        <w:numPr>
          <w:ilvl w:val="1"/>
          <w:numId w:val="17"/>
        </w:numPr>
        <w:ind w:left="567"/>
      </w:pPr>
      <w:bookmarkStart w:id="31" w:name="_Toc505233339"/>
      <w:bookmarkStart w:id="32" w:name="_Toc505234381"/>
      <w:bookmarkStart w:id="33" w:name="_Toc505233340"/>
      <w:bookmarkStart w:id="34" w:name="_Toc505234382"/>
      <w:bookmarkStart w:id="35" w:name="_Toc467773961"/>
      <w:bookmarkStart w:id="36" w:name="_Toc508804846"/>
      <w:bookmarkEnd w:id="31"/>
      <w:bookmarkEnd w:id="32"/>
      <w:bookmarkEnd w:id="33"/>
      <w:bookmarkEnd w:id="34"/>
      <w:r w:rsidRPr="00916311">
        <w:t>What the grant money cannot be used for?</w:t>
      </w:r>
      <w:bookmarkEnd w:id="35"/>
      <w:bookmarkEnd w:id="36"/>
    </w:p>
    <w:p w:rsidR="00340616" w:rsidRPr="000A271A" w:rsidRDefault="00340616" w:rsidP="008748EE">
      <w:pPr>
        <w:rPr>
          <w:rFonts w:cstheme="minorHAnsi"/>
        </w:rPr>
      </w:pPr>
      <w:r w:rsidRPr="000A271A">
        <w:rPr>
          <w:rFonts w:cstheme="minorHAnsi"/>
        </w:rPr>
        <w:t xml:space="preserve">You cannot use the grant for the following activities: </w:t>
      </w:r>
    </w:p>
    <w:p w:rsidR="00340616" w:rsidRPr="000A271A" w:rsidRDefault="00340616" w:rsidP="00BD1C2E">
      <w:pPr>
        <w:numPr>
          <w:ilvl w:val="0"/>
          <w:numId w:val="26"/>
        </w:numPr>
      </w:pPr>
      <w:r w:rsidRPr="000A271A">
        <w:t xml:space="preserve">purchase of land </w:t>
      </w:r>
    </w:p>
    <w:p w:rsidR="008F3B88" w:rsidRDefault="00340616" w:rsidP="00BD1C2E">
      <w:pPr>
        <w:numPr>
          <w:ilvl w:val="0"/>
          <w:numId w:val="26"/>
        </w:numPr>
      </w:pPr>
      <w:r w:rsidRPr="000A271A">
        <w:t xml:space="preserve">major capital expenditure </w:t>
      </w:r>
      <w:r w:rsidR="008F3B88" w:rsidRPr="001D6A14">
        <w:t>the covering of retrospective costs, that is costs incurred prior to the comme</w:t>
      </w:r>
      <w:r w:rsidR="008F3B88">
        <w:t>ncement of the grant agreement</w:t>
      </w:r>
    </w:p>
    <w:p w:rsidR="008F3B88" w:rsidRDefault="008F3B88" w:rsidP="00BD1C2E">
      <w:pPr>
        <w:numPr>
          <w:ilvl w:val="0"/>
          <w:numId w:val="26"/>
        </w:numPr>
      </w:pPr>
      <w:r>
        <w:t>costs incurred in the preparation of a grant application or related documentation</w:t>
      </w:r>
    </w:p>
    <w:p w:rsidR="001D6A14" w:rsidRDefault="001B2BCA" w:rsidP="00BD1C2E">
      <w:pPr>
        <w:numPr>
          <w:ilvl w:val="0"/>
          <w:numId w:val="26"/>
        </w:numPr>
      </w:pPr>
      <w:r>
        <w:t>s</w:t>
      </w:r>
      <w:r w:rsidR="001D6A14">
        <w:t xml:space="preserve">ubsidy of general ongoing administration costs such as rent, electricity and phone </w:t>
      </w:r>
      <w:r w:rsidR="001D6A14" w:rsidRPr="00BD1C2E">
        <w:t xml:space="preserve">not directly related </w:t>
      </w:r>
      <w:r w:rsidR="001D6A14">
        <w:t xml:space="preserve"> to the project being delivered as part of the gran</w:t>
      </w:r>
      <w:r w:rsidR="008F3B88">
        <w:t>t</w:t>
      </w:r>
      <w:r w:rsidR="001D6A14">
        <w:t xml:space="preserve"> agreement </w:t>
      </w:r>
    </w:p>
    <w:p w:rsidR="008F3B88" w:rsidRDefault="008F3B88" w:rsidP="00BD1C2E">
      <w:pPr>
        <w:numPr>
          <w:ilvl w:val="0"/>
          <w:numId w:val="26"/>
        </w:numPr>
      </w:pPr>
      <w:r w:rsidRPr="000A271A">
        <w:t xml:space="preserve">major construction/capital works  </w:t>
      </w:r>
    </w:p>
    <w:p w:rsidR="009702B2" w:rsidRPr="000A271A" w:rsidRDefault="009702B2" w:rsidP="00BD1C2E">
      <w:pPr>
        <w:numPr>
          <w:ilvl w:val="0"/>
          <w:numId w:val="26"/>
        </w:numPr>
      </w:pPr>
      <w:r>
        <w:t>overseas travel for any other person in any sponsored organisation (excluding international speakers)</w:t>
      </w:r>
    </w:p>
    <w:p w:rsidR="000355E4" w:rsidRDefault="000355E4" w:rsidP="00BD1C2E">
      <w:pPr>
        <w:numPr>
          <w:ilvl w:val="0"/>
          <w:numId w:val="26"/>
        </w:numPr>
      </w:pPr>
      <w:r>
        <w:t>costs to attend and travel to conference and training sessions</w:t>
      </w:r>
      <w:r w:rsidR="00022F3D">
        <w:t xml:space="preserve"> (other than those you are organising under this Activity</w:t>
      </w:r>
      <w:r w:rsidR="00C20266">
        <w:t>)</w:t>
      </w:r>
    </w:p>
    <w:p w:rsidR="001D6A14" w:rsidRPr="000A271A" w:rsidRDefault="001D6A14" w:rsidP="00BD1C2E">
      <w:pPr>
        <w:numPr>
          <w:ilvl w:val="0"/>
          <w:numId w:val="26"/>
        </w:numPr>
      </w:pPr>
      <w:r>
        <w:t xml:space="preserve">costs of business as usual activities that are not part of the project being delivered as part of the grant agreement </w:t>
      </w:r>
    </w:p>
    <w:p w:rsidR="00340616" w:rsidRDefault="00340616" w:rsidP="00BD1C2E">
      <w:pPr>
        <w:numPr>
          <w:ilvl w:val="0"/>
          <w:numId w:val="26"/>
        </w:numPr>
      </w:pPr>
      <w:r w:rsidRPr="000A271A">
        <w:t>activities for which other Commonwealth, State, Territory or Local Government bodies have primary responsibility.</w:t>
      </w:r>
    </w:p>
    <w:p w:rsidR="00340616" w:rsidRPr="00B72EE8" w:rsidRDefault="00340616" w:rsidP="00BD1C2E">
      <w:pPr>
        <w:pStyle w:val="Heading1Numbered"/>
        <w:numPr>
          <w:ilvl w:val="0"/>
          <w:numId w:val="3"/>
        </w:numPr>
        <w:contextualSpacing w:val="0"/>
      </w:pPr>
      <w:bookmarkStart w:id="37" w:name="_Toc414983554"/>
      <w:bookmarkStart w:id="38" w:name="_Toc414983971"/>
      <w:bookmarkStart w:id="39" w:name="_Toc414984731"/>
      <w:bookmarkStart w:id="40" w:name="_Toc414984825"/>
      <w:bookmarkStart w:id="41" w:name="_Toc414984929"/>
      <w:bookmarkStart w:id="42" w:name="_Toc414985033"/>
      <w:bookmarkStart w:id="43" w:name="_Toc414985136"/>
      <w:bookmarkStart w:id="44" w:name="_Toc414985238"/>
      <w:bookmarkStart w:id="45" w:name="_Toc467773963"/>
      <w:bookmarkStart w:id="46" w:name="_Toc508804847"/>
      <w:bookmarkStart w:id="47" w:name="_Ref416444108"/>
      <w:bookmarkStart w:id="48" w:name="_Toc421777599"/>
      <w:bookmarkEnd w:id="37"/>
      <w:bookmarkEnd w:id="38"/>
      <w:bookmarkEnd w:id="39"/>
      <w:bookmarkEnd w:id="40"/>
      <w:bookmarkEnd w:id="41"/>
      <w:bookmarkEnd w:id="42"/>
      <w:bookmarkEnd w:id="43"/>
      <w:bookmarkEnd w:id="44"/>
      <w:r>
        <w:lastRenderedPageBreak/>
        <w:t>The grant s</w:t>
      </w:r>
      <w:r w:rsidRPr="00B72EE8">
        <w:t xml:space="preserve">election </w:t>
      </w:r>
      <w:r>
        <w:t>p</w:t>
      </w:r>
      <w:r w:rsidRPr="00B72EE8">
        <w:t>rocess</w:t>
      </w:r>
      <w:bookmarkEnd w:id="45"/>
      <w:bookmarkEnd w:id="46"/>
    </w:p>
    <w:p w:rsidR="009F0BC5" w:rsidRDefault="00391A18" w:rsidP="008748EE">
      <w:pPr>
        <w:rPr>
          <w:rFonts w:cstheme="minorHAnsi"/>
        </w:rPr>
      </w:pPr>
      <w:r w:rsidRPr="00A632E3">
        <w:rPr>
          <w:rFonts w:cstheme="minorHAnsi"/>
        </w:rPr>
        <w:t xml:space="preserve">First we will assess </w:t>
      </w:r>
      <w:r w:rsidR="00682E93">
        <w:rPr>
          <w:rFonts w:cstheme="minorHAnsi"/>
        </w:rPr>
        <w:t>your application against the eligibility criteria</w:t>
      </w:r>
      <w:r w:rsidR="001D5282">
        <w:rPr>
          <w:rFonts w:cstheme="minorHAnsi"/>
        </w:rPr>
        <w:t>.</w:t>
      </w:r>
      <w:r w:rsidR="00CD00DA">
        <w:rPr>
          <w:rFonts w:cstheme="minorHAnsi"/>
        </w:rPr>
        <w:t xml:space="preserve"> </w:t>
      </w:r>
      <w:r>
        <w:rPr>
          <w:rFonts w:cstheme="minorHAnsi"/>
        </w:rPr>
        <w:t>E</w:t>
      </w:r>
      <w:r w:rsidR="00682E93">
        <w:rPr>
          <w:rFonts w:cstheme="minorHAnsi"/>
        </w:rPr>
        <w:t xml:space="preserve">ligible applications will </w:t>
      </w:r>
      <w:r w:rsidR="00B756F8">
        <w:rPr>
          <w:rFonts w:cstheme="minorHAnsi"/>
        </w:rPr>
        <w:t>b</w:t>
      </w:r>
      <w:r>
        <w:rPr>
          <w:rFonts w:cstheme="minorHAnsi"/>
        </w:rPr>
        <w:t>e considered through a restricted competitive grant process.</w:t>
      </w:r>
    </w:p>
    <w:p w:rsidR="00340616" w:rsidRPr="00A632E3" w:rsidRDefault="009F0BC5" w:rsidP="008748EE">
      <w:pPr>
        <w:pStyle w:val="Bullet1"/>
        <w:spacing w:before="180"/>
      </w:pPr>
      <w:r>
        <w:rPr>
          <w:rFonts w:cstheme="minorHAnsi"/>
        </w:rPr>
        <w:t>We will then assess you</w:t>
      </w:r>
      <w:r w:rsidR="001B2BCA">
        <w:rPr>
          <w:rFonts w:cstheme="minorHAnsi"/>
        </w:rPr>
        <w:t>r</w:t>
      </w:r>
      <w:r>
        <w:rPr>
          <w:rFonts w:cstheme="minorHAnsi"/>
        </w:rPr>
        <w:t xml:space="preserve"> application against the criteria set out below and against other applications. </w:t>
      </w:r>
      <w:r w:rsidR="00340616" w:rsidRPr="00A632E3">
        <w:rPr>
          <w:rFonts w:cstheme="minorHAnsi"/>
        </w:rPr>
        <w:t xml:space="preserve">Your application will be considered on its merits, based </w:t>
      </w:r>
      <w:r w:rsidR="00340616" w:rsidRPr="00A632E3">
        <w:t>on:</w:t>
      </w:r>
    </w:p>
    <w:p w:rsidR="00340616" w:rsidRPr="00A632E3" w:rsidRDefault="00340616" w:rsidP="00BD1C2E">
      <w:pPr>
        <w:numPr>
          <w:ilvl w:val="0"/>
          <w:numId w:val="26"/>
        </w:numPr>
      </w:pPr>
      <w:r w:rsidRPr="00A632E3">
        <w:t xml:space="preserve">how well it meets the criteria </w:t>
      </w:r>
    </w:p>
    <w:p w:rsidR="00D24228" w:rsidRDefault="00340616" w:rsidP="00D24228">
      <w:pPr>
        <w:numPr>
          <w:ilvl w:val="0"/>
          <w:numId w:val="26"/>
        </w:numPr>
      </w:pPr>
      <w:r w:rsidRPr="009F0BC5">
        <w:t>how it compares to other applications</w:t>
      </w:r>
    </w:p>
    <w:p w:rsidR="00EE348C" w:rsidRDefault="00D24228" w:rsidP="00D24228">
      <w:pPr>
        <w:numPr>
          <w:ilvl w:val="0"/>
          <w:numId w:val="26"/>
        </w:numPr>
      </w:pPr>
      <w:r>
        <w:t>whether it provides value for money.</w:t>
      </w:r>
    </w:p>
    <w:p w:rsidR="00340616" w:rsidRPr="00B72EE8" w:rsidRDefault="00340616" w:rsidP="00BD1C2E">
      <w:pPr>
        <w:pStyle w:val="Heading1Numbered"/>
        <w:numPr>
          <w:ilvl w:val="0"/>
          <w:numId w:val="3"/>
        </w:numPr>
        <w:contextualSpacing w:val="0"/>
      </w:pPr>
      <w:bookmarkStart w:id="49" w:name="_Ref421697890"/>
      <w:bookmarkStart w:id="50" w:name="_Ref421697892"/>
      <w:bookmarkStart w:id="51" w:name="_Toc421777600"/>
      <w:bookmarkStart w:id="52" w:name="_Toc467773964"/>
      <w:bookmarkStart w:id="53" w:name="_Toc508804848"/>
      <w:bookmarkEnd w:id="47"/>
      <w:bookmarkEnd w:id="48"/>
      <w:r>
        <w:t>The a</w:t>
      </w:r>
      <w:r w:rsidRPr="00B72EE8">
        <w:t xml:space="preserve">ssessment </w:t>
      </w:r>
      <w:r>
        <w:t>c</w:t>
      </w:r>
      <w:r w:rsidRPr="00B72EE8">
        <w:t>riteria</w:t>
      </w:r>
      <w:bookmarkEnd w:id="49"/>
      <w:bookmarkEnd w:id="50"/>
      <w:bookmarkEnd w:id="51"/>
      <w:bookmarkEnd w:id="52"/>
      <w:bookmarkEnd w:id="53"/>
    </w:p>
    <w:p w:rsidR="002C2DC2" w:rsidRDefault="002110DA" w:rsidP="002110DA">
      <w:r>
        <w:t xml:space="preserve">You will need to </w:t>
      </w:r>
      <w:r w:rsidRPr="002C2DC2">
        <w:t xml:space="preserve">address </w:t>
      </w:r>
      <w:r w:rsidR="005E1FD6">
        <w:t>C</w:t>
      </w:r>
      <w:r w:rsidR="002C2DC2" w:rsidRPr="003C35BE">
        <w:t>riteri</w:t>
      </w:r>
      <w:r w:rsidR="00453071">
        <w:t>a</w:t>
      </w:r>
      <w:r w:rsidR="002C2DC2" w:rsidRPr="003C35BE">
        <w:t xml:space="preserve"> 1 and 2 </w:t>
      </w:r>
      <w:r w:rsidR="002C2DC2">
        <w:t>i</w:t>
      </w:r>
      <w:r>
        <w:t>n your application</w:t>
      </w:r>
      <w:r w:rsidR="002C2DC2">
        <w:t xml:space="preserve">, </w:t>
      </w:r>
      <w:r w:rsidR="005E1FD6">
        <w:t>C</w:t>
      </w:r>
      <w:r w:rsidR="002C2DC2">
        <w:t>riteri</w:t>
      </w:r>
      <w:r w:rsidR="00453071">
        <w:t>a</w:t>
      </w:r>
      <w:r w:rsidR="002C2DC2">
        <w:t xml:space="preserve"> 3 to 7 is optional.</w:t>
      </w:r>
      <w:r>
        <w:t xml:space="preserve"> </w:t>
      </w:r>
    </w:p>
    <w:p w:rsidR="0045570D" w:rsidRDefault="0045570D" w:rsidP="002110DA">
      <w:r w:rsidRPr="0045570D">
        <w:t>Criteri</w:t>
      </w:r>
      <w:r w:rsidR="00453071">
        <w:t>a</w:t>
      </w:r>
      <w:r w:rsidRPr="0045570D">
        <w:t xml:space="preserve"> 1 and 2 are equally weighted. </w:t>
      </w:r>
      <w:r w:rsidR="00A876E7">
        <w:t>Annual base f</w:t>
      </w:r>
      <w:r w:rsidRPr="0045570D">
        <w:t xml:space="preserve">unding of $220,000 (GST excl) per year will be provided to each successful organisation to deliver against the three core activities identified in </w:t>
      </w:r>
      <w:r w:rsidR="00A876E7">
        <w:t>c</w:t>
      </w:r>
      <w:r w:rsidRPr="0045570D">
        <w:t>riterion 2.</w:t>
      </w:r>
    </w:p>
    <w:p w:rsidR="0045570D" w:rsidRPr="001572BD" w:rsidRDefault="0045570D" w:rsidP="0045570D">
      <w:pPr>
        <w:rPr>
          <w:color w:val="000000" w:themeColor="text1"/>
        </w:rPr>
      </w:pPr>
      <w:r>
        <w:t xml:space="preserve">Applicants can elect to seek additional funding by addressing </w:t>
      </w:r>
      <w:r w:rsidR="005E1FD6">
        <w:t>C</w:t>
      </w:r>
      <w:r>
        <w:t>riteri</w:t>
      </w:r>
      <w:r w:rsidR="00453071">
        <w:t xml:space="preserve">a </w:t>
      </w:r>
      <w:r>
        <w:t>3</w:t>
      </w:r>
      <w:r w:rsidR="00A876E7">
        <w:t xml:space="preserve"> to</w:t>
      </w:r>
      <w:r>
        <w:t xml:space="preserve"> 7. </w:t>
      </w:r>
      <w:r w:rsidRPr="00B9274E">
        <w:t>Criteri</w:t>
      </w:r>
      <w:r w:rsidR="00453071">
        <w:t xml:space="preserve">a </w:t>
      </w:r>
      <w:r w:rsidRPr="00B9274E">
        <w:t>3 to 7 are optional</w:t>
      </w:r>
      <w:r w:rsidR="00A876E7">
        <w:t>,</w:t>
      </w:r>
      <w:r w:rsidRPr="00B9274E">
        <w:t xml:space="preserve"> you can address one or more of these activities if you </w:t>
      </w:r>
      <w:r w:rsidR="00850B27">
        <w:t xml:space="preserve">choose </w:t>
      </w:r>
      <w:r w:rsidRPr="00B9274E">
        <w:t>to.</w:t>
      </w:r>
      <w:r w:rsidR="00D557CE">
        <w:t xml:space="preserve"> </w:t>
      </w:r>
      <w:r w:rsidR="00FC5E8F">
        <w:rPr>
          <w:color w:val="000000" w:themeColor="text1"/>
        </w:rPr>
        <w:t xml:space="preserve">If addressing </w:t>
      </w:r>
      <w:r w:rsidR="005E1FD6">
        <w:rPr>
          <w:color w:val="000000" w:themeColor="text1"/>
        </w:rPr>
        <w:t>C</w:t>
      </w:r>
      <w:r>
        <w:rPr>
          <w:color w:val="000000" w:themeColor="text1"/>
        </w:rPr>
        <w:t>riteri</w:t>
      </w:r>
      <w:r w:rsidR="00453071">
        <w:rPr>
          <w:color w:val="000000" w:themeColor="text1"/>
        </w:rPr>
        <w:t>a</w:t>
      </w:r>
      <w:r>
        <w:rPr>
          <w:color w:val="000000" w:themeColor="text1"/>
        </w:rPr>
        <w:t xml:space="preserve"> 3 to 7, </w:t>
      </w:r>
      <w:r>
        <w:t xml:space="preserve">the </w:t>
      </w:r>
      <w:r w:rsidRPr="001572BD">
        <w:rPr>
          <w:color w:val="000000" w:themeColor="text1"/>
        </w:rPr>
        <w:t>amount of detail and supporting evidence you provide in your application should be relative to the project size, complexity and grant amount requested.</w:t>
      </w:r>
      <w:r>
        <w:rPr>
          <w:color w:val="000000" w:themeColor="text1"/>
        </w:rPr>
        <w:t xml:space="preserve"> </w:t>
      </w:r>
      <w:r w:rsidR="00FC5E8F">
        <w:t>Applicants not address</w:t>
      </w:r>
      <w:r w:rsidR="00402C90">
        <w:t>ing</w:t>
      </w:r>
      <w:r w:rsidR="00FC5E8F">
        <w:t xml:space="preserve"> Criteria 3 to 7 </w:t>
      </w:r>
      <w:r w:rsidR="00402C90">
        <w:t>should</w:t>
      </w:r>
      <w:r w:rsidR="00FC5E8F">
        <w:t xml:space="preserve"> type in “Not Applicable” in the</w:t>
      </w:r>
      <w:r w:rsidR="00E24088">
        <w:t xml:space="preserve"> application</w:t>
      </w:r>
      <w:r w:rsidR="00FC5E8F">
        <w:t xml:space="preserve"> </w:t>
      </w:r>
      <w:r w:rsidR="00402C90">
        <w:t xml:space="preserve">form </w:t>
      </w:r>
      <w:r w:rsidR="00FC5E8F">
        <w:t xml:space="preserve">field boxes and </w:t>
      </w:r>
      <w:r w:rsidR="00E24088">
        <w:t xml:space="preserve">the </w:t>
      </w:r>
      <w:r w:rsidR="00FC5E8F">
        <w:t xml:space="preserve">budget template </w:t>
      </w:r>
      <w:r w:rsidR="00402C90">
        <w:t>attachment.</w:t>
      </w:r>
    </w:p>
    <w:p w:rsidR="002110DA" w:rsidRDefault="002110DA" w:rsidP="002110DA">
      <w:r>
        <w:t>A maximum</w:t>
      </w:r>
      <w:r w:rsidR="00DC4BDB">
        <w:t xml:space="preserve"> </w:t>
      </w:r>
      <w:r>
        <w:t xml:space="preserve">of $900,000 (GST excl) </w:t>
      </w:r>
      <w:r w:rsidR="00DC4BDB">
        <w:t>in total</w:t>
      </w:r>
      <w:r w:rsidR="00C67AF1">
        <w:t xml:space="preserve"> per year, per grant is available for this grant opportunity (</w:t>
      </w:r>
      <w:r w:rsidR="00DC4BDB">
        <w:t>inclu</w:t>
      </w:r>
      <w:r w:rsidR="00C67AF1">
        <w:t xml:space="preserve">sive of </w:t>
      </w:r>
      <w:r w:rsidR="00DC4BDB">
        <w:t>the $220,000</w:t>
      </w:r>
      <w:r w:rsidR="00C67AF1">
        <w:t xml:space="preserve"> annual base funding).</w:t>
      </w:r>
    </w:p>
    <w:p w:rsidR="00D24228" w:rsidRPr="003C35BE" w:rsidRDefault="00F11128" w:rsidP="002110DA">
      <w:pPr>
        <w:rPr>
          <w:u w:val="single"/>
        </w:rPr>
      </w:pPr>
      <w:r w:rsidRPr="003C35BE">
        <w:rPr>
          <w:b/>
        </w:rPr>
        <w:t>Applicants must</w:t>
      </w:r>
      <w:r w:rsidR="00960DA1" w:rsidRPr="003C35BE">
        <w:rPr>
          <w:b/>
        </w:rPr>
        <w:t xml:space="preserve"> address </w:t>
      </w:r>
      <w:r w:rsidR="005E1FD6">
        <w:rPr>
          <w:b/>
        </w:rPr>
        <w:t>C</w:t>
      </w:r>
      <w:r w:rsidR="00960DA1" w:rsidRPr="003C35BE">
        <w:rPr>
          <w:b/>
        </w:rPr>
        <w:t>riteri</w:t>
      </w:r>
      <w:r w:rsidR="00453071">
        <w:rPr>
          <w:b/>
        </w:rPr>
        <w:t>a</w:t>
      </w:r>
      <w:r w:rsidR="00960DA1" w:rsidRPr="003C35BE">
        <w:rPr>
          <w:b/>
        </w:rPr>
        <w:t xml:space="preserve"> 1 and 2; these</w:t>
      </w:r>
      <w:r w:rsidR="00F40093" w:rsidRPr="003C35BE">
        <w:rPr>
          <w:b/>
        </w:rPr>
        <w:t xml:space="preserve"> two</w:t>
      </w:r>
      <w:r w:rsidR="00960DA1" w:rsidRPr="003C35BE">
        <w:rPr>
          <w:b/>
        </w:rPr>
        <w:t xml:space="preserve"> criteri</w:t>
      </w:r>
      <w:r w:rsidR="00453071">
        <w:rPr>
          <w:b/>
        </w:rPr>
        <w:t>a</w:t>
      </w:r>
      <w:r w:rsidR="00960DA1" w:rsidRPr="003C35BE">
        <w:rPr>
          <w:b/>
        </w:rPr>
        <w:t xml:space="preserve"> are</w:t>
      </w:r>
      <w:r w:rsidRPr="003C35BE">
        <w:rPr>
          <w:b/>
        </w:rPr>
        <w:t xml:space="preserve"> equally weighted. </w:t>
      </w:r>
    </w:p>
    <w:p w:rsidR="002110DA" w:rsidRDefault="002110DA" w:rsidP="002110DA">
      <w:r>
        <w:rPr>
          <w:b/>
        </w:rPr>
        <w:t>Criterion 1:</w:t>
      </w:r>
      <w:r>
        <w:t xml:space="preserve"> Demonstrate your organisation’s understanding of the need for the FCSI program in the families and community sector and outline how the activity will address the need.</w:t>
      </w:r>
    </w:p>
    <w:p w:rsidR="00DB4E12" w:rsidRDefault="002110DA" w:rsidP="002110DA">
      <w:r>
        <w:rPr>
          <w:b/>
        </w:rPr>
        <w:t>Criterion 2:</w:t>
      </w:r>
      <w:r>
        <w:t xml:space="preserve"> Demonstrate your organisation’s ability to deliver the </w:t>
      </w:r>
      <w:r w:rsidR="00850B27">
        <w:t xml:space="preserve">below </w:t>
      </w:r>
      <w:r>
        <w:t>three core activities under FCSI.</w:t>
      </w:r>
    </w:p>
    <w:p w:rsidR="002110DA" w:rsidRPr="006E7E87" w:rsidRDefault="002110DA" w:rsidP="002110DA">
      <w:r w:rsidRPr="006E7E87">
        <w:t>In responding to this criterion you must include how your organisation will:</w:t>
      </w:r>
    </w:p>
    <w:p w:rsidR="002110DA" w:rsidRPr="006E7E87" w:rsidRDefault="002110DA" w:rsidP="002110DA">
      <w:pPr>
        <w:numPr>
          <w:ilvl w:val="0"/>
          <w:numId w:val="57"/>
        </w:numPr>
      </w:pPr>
      <w:r w:rsidRPr="006E7E87">
        <w:t>contribut</w:t>
      </w:r>
      <w:r w:rsidR="00023E08" w:rsidRPr="006E7E87">
        <w:t>e</w:t>
      </w:r>
      <w:r w:rsidRPr="006E7E87">
        <w:t xml:space="preserve"> to/provid</w:t>
      </w:r>
      <w:r w:rsidR="00023E08" w:rsidRPr="006E7E87">
        <w:t>e</w:t>
      </w:r>
      <w:r w:rsidRPr="006E7E87">
        <w:t xml:space="preserve"> feedback on the Government’s social policy and the Department of Social Services’ families and communities policy and issues impacting the sector (for example through providing submissions to Australian Government inquiries and reviews, and responding to policy papers provided by the Department of Social Services) </w:t>
      </w:r>
    </w:p>
    <w:p w:rsidR="008D384C" w:rsidRPr="006E7E87" w:rsidRDefault="008D384C" w:rsidP="008D384C">
      <w:pPr>
        <w:numPr>
          <w:ilvl w:val="0"/>
          <w:numId w:val="57"/>
        </w:numPr>
      </w:pPr>
      <w:r w:rsidRPr="006E7E87">
        <w:t>facilitat</w:t>
      </w:r>
      <w:r w:rsidR="00023E08" w:rsidRPr="006E7E87">
        <w:t>e</w:t>
      </w:r>
      <w:r w:rsidRPr="006E7E87">
        <w:t xml:space="preserve"> engagement between the Department of Social Services and the sector (including the not-for-profit sector, research sector, business community, philanthropic </w:t>
      </w:r>
      <w:r w:rsidRPr="006E7E87">
        <w:lastRenderedPageBreak/>
        <w:t>organisations, and Indigenous and culturally and linguistically diverse communities) on issues about the Government’s social policy and the Department’s families and communities programs or policies</w:t>
      </w:r>
    </w:p>
    <w:p w:rsidR="008D384C" w:rsidRPr="006E7E87" w:rsidRDefault="008D384C" w:rsidP="008D384C">
      <w:pPr>
        <w:numPr>
          <w:ilvl w:val="0"/>
          <w:numId w:val="57"/>
        </w:numPr>
      </w:pPr>
      <w:r w:rsidRPr="006E7E87">
        <w:t>communicat</w:t>
      </w:r>
      <w:r w:rsidR="00023E08" w:rsidRPr="006E7E87">
        <w:t>e</w:t>
      </w:r>
      <w:r w:rsidRPr="006E7E87">
        <w:t xml:space="preserve"> information about the Government’s social policy and the Department of Social Services families and communities programs and policies to peak body members and the sectors they represent.</w:t>
      </w:r>
    </w:p>
    <w:p w:rsidR="00DB4E12" w:rsidRPr="003C35BE" w:rsidRDefault="00DB4E12" w:rsidP="003C35BE">
      <w:pPr>
        <w:rPr>
          <w:b/>
        </w:rPr>
      </w:pPr>
      <w:r w:rsidRPr="003C35BE">
        <w:rPr>
          <w:b/>
        </w:rPr>
        <w:t>Criterion 3 to 7 are optional; you can address one or more of these activities if you elect to.</w:t>
      </w:r>
    </w:p>
    <w:p w:rsidR="008D384C" w:rsidRDefault="002110DA" w:rsidP="003C35BE">
      <w:r>
        <w:rPr>
          <w:b/>
        </w:rPr>
        <w:t>Criterion 3:</w:t>
      </w:r>
      <w:r>
        <w:t xml:space="preserve"> Demonstrate your organisation’s capacity to </w:t>
      </w:r>
      <w:r w:rsidR="008D384C" w:rsidRPr="00E64731">
        <w:t xml:space="preserve">conduct research into areas that relate to the </w:t>
      </w:r>
      <w:r w:rsidR="00CF2BD4">
        <w:t xml:space="preserve">Government’s social policy and the </w:t>
      </w:r>
      <w:r w:rsidR="008D384C" w:rsidRPr="00E64731">
        <w:t>Departmen</w:t>
      </w:r>
      <w:r w:rsidR="008D384C">
        <w:t>t</w:t>
      </w:r>
      <w:r w:rsidR="00CF2BD4">
        <w:t xml:space="preserve"> </w:t>
      </w:r>
      <w:r w:rsidR="008D384C">
        <w:t>of Social Services’</w:t>
      </w:r>
      <w:r w:rsidR="008D384C" w:rsidRPr="00E64731">
        <w:t xml:space="preserve"> families and communities programs or policies</w:t>
      </w:r>
      <w:r w:rsidR="00786548">
        <w:t>.</w:t>
      </w:r>
      <w:r w:rsidR="008D384C">
        <w:t xml:space="preserve"> </w:t>
      </w:r>
    </w:p>
    <w:p w:rsidR="00DB4E12" w:rsidRDefault="00DB4E12" w:rsidP="003C35BE">
      <w:r w:rsidRPr="00887748">
        <w:rPr>
          <w:b/>
        </w:rPr>
        <w:t xml:space="preserve">Criterion </w:t>
      </w:r>
      <w:r>
        <w:rPr>
          <w:b/>
        </w:rPr>
        <w:t>4</w:t>
      </w:r>
      <w:r w:rsidRPr="00887748">
        <w:rPr>
          <w:b/>
        </w:rPr>
        <w:t>:</w:t>
      </w:r>
      <w:r>
        <w:t xml:space="preserve"> Demonstrate your organisation’s capacity to </w:t>
      </w:r>
      <w:r w:rsidRPr="00E64731">
        <w:t xml:space="preserve">conduct evaluations to inform policy development relating to the </w:t>
      </w:r>
      <w:r>
        <w:t xml:space="preserve">Government’s social policy and the </w:t>
      </w:r>
      <w:r w:rsidRPr="00E64731">
        <w:t>Department</w:t>
      </w:r>
      <w:r w:rsidR="00CF2BD4">
        <w:t xml:space="preserve">’s </w:t>
      </w:r>
      <w:r w:rsidRPr="00E64731">
        <w:t>families and communities programs or policies (for example new service model pilots/trials)</w:t>
      </w:r>
      <w:r>
        <w:t>.</w:t>
      </w:r>
    </w:p>
    <w:p w:rsidR="008D384C" w:rsidRDefault="002E2039" w:rsidP="003C35BE">
      <w:r w:rsidRPr="003C35BE">
        <w:rPr>
          <w:b/>
        </w:rPr>
        <w:t xml:space="preserve">Criterion </w:t>
      </w:r>
      <w:r w:rsidR="00DB4E12">
        <w:rPr>
          <w:b/>
        </w:rPr>
        <w:t>5</w:t>
      </w:r>
      <w:r w:rsidRPr="003C35BE">
        <w:rPr>
          <w:b/>
        </w:rPr>
        <w:t>:</w:t>
      </w:r>
      <w:r>
        <w:t xml:space="preserve"> Demonstrate your organisation’s capacity to </w:t>
      </w:r>
      <w:r w:rsidR="008D384C" w:rsidRPr="00BD1C2E">
        <w:t xml:space="preserve">develop </w:t>
      </w:r>
      <w:r w:rsidR="008D384C" w:rsidRPr="00B5335E">
        <w:t>data and information sharing to support and contribute to</w:t>
      </w:r>
      <w:r w:rsidR="008D384C" w:rsidRPr="00FF486B">
        <w:t xml:space="preserve"> the </w:t>
      </w:r>
      <w:r w:rsidR="008D384C">
        <w:t xml:space="preserve">Government’s social policy and the </w:t>
      </w:r>
      <w:r w:rsidR="008D384C" w:rsidRPr="00FF486B">
        <w:t>Departmen</w:t>
      </w:r>
      <w:r w:rsidR="008D384C">
        <w:t>t of Social Services’</w:t>
      </w:r>
      <w:r w:rsidR="008D384C" w:rsidRPr="00FF486B">
        <w:t xml:space="preserve"> evidence base</w:t>
      </w:r>
      <w:r w:rsidR="00DA58F5">
        <w:t xml:space="preserve"> relating to families and communities programs or policies.</w:t>
      </w:r>
    </w:p>
    <w:p w:rsidR="008D384C" w:rsidRPr="00E64731" w:rsidRDefault="002E2039" w:rsidP="003C35BE">
      <w:r w:rsidRPr="003C35BE">
        <w:rPr>
          <w:b/>
        </w:rPr>
        <w:t>Criterion 6:</w:t>
      </w:r>
      <w:r>
        <w:t xml:space="preserve"> Demonstrate your organisation’s capacity to </w:t>
      </w:r>
      <w:r w:rsidR="008D384C" w:rsidRPr="00E64731">
        <w:t>deliver and facilitat</w:t>
      </w:r>
      <w:r w:rsidR="00023E08">
        <w:t>e</w:t>
      </w:r>
      <w:r w:rsidR="008D384C" w:rsidRPr="00E64731">
        <w:t xml:space="preserve"> events and conferences of relevance to the sector to inform and guide </w:t>
      </w:r>
      <w:r w:rsidR="008D384C">
        <w:t xml:space="preserve">the Government’s social policy </w:t>
      </w:r>
      <w:r w:rsidR="008D384C" w:rsidRPr="00E64731">
        <w:t>the Department</w:t>
      </w:r>
      <w:r w:rsidR="008D384C">
        <w:t xml:space="preserve"> of Social Services’</w:t>
      </w:r>
      <w:r w:rsidR="008D384C" w:rsidRPr="00E64731">
        <w:t xml:space="preserve"> families and communities programs or policies</w:t>
      </w:r>
      <w:r>
        <w:t>.</w:t>
      </w:r>
    </w:p>
    <w:p w:rsidR="008D384C" w:rsidRDefault="002E2039" w:rsidP="003C35BE">
      <w:r w:rsidRPr="003C35BE">
        <w:rPr>
          <w:b/>
        </w:rPr>
        <w:t>Criterion 7:</w:t>
      </w:r>
      <w:r>
        <w:t xml:space="preserve"> Demonstrate your organisation’s capacity to </w:t>
      </w:r>
      <w:r w:rsidR="008D384C" w:rsidRPr="00E64731">
        <w:t>provid</w:t>
      </w:r>
      <w:r w:rsidR="00023E08">
        <w:t>e</w:t>
      </w:r>
      <w:r w:rsidR="008D384C" w:rsidRPr="00E64731">
        <w:t xml:space="preserve"> education and professional training about the Department</w:t>
      </w:r>
      <w:r w:rsidR="00CF2BD4">
        <w:t xml:space="preserve"> </w:t>
      </w:r>
      <w:r w:rsidR="008D384C">
        <w:t>of Social Services’</w:t>
      </w:r>
      <w:r w:rsidR="008D384C" w:rsidRPr="00E64731">
        <w:t xml:space="preserve"> families and communities programs, policies and initiatives, in</w:t>
      </w:r>
      <w:r w:rsidR="008D384C">
        <w:t>cluding through online channels.</w:t>
      </w:r>
    </w:p>
    <w:p w:rsidR="00DA58F5" w:rsidRDefault="002110DA" w:rsidP="00340616">
      <w:r>
        <w:t xml:space="preserve">Please note: </w:t>
      </w:r>
    </w:p>
    <w:p w:rsidR="00DA58F5" w:rsidRPr="00CF2BD4" w:rsidRDefault="00DA58F5" w:rsidP="003C35BE">
      <w:pPr>
        <w:numPr>
          <w:ilvl w:val="0"/>
          <w:numId w:val="57"/>
        </w:numPr>
      </w:pPr>
      <w:r w:rsidRPr="00CF2BD4">
        <w:t>Criteri</w:t>
      </w:r>
      <w:r w:rsidR="00453071">
        <w:t>a</w:t>
      </w:r>
      <w:r w:rsidRPr="00CF2BD4">
        <w:t xml:space="preserve"> 1 and 2 (mandatory) - Your response is limited to 900 words per criterion.</w:t>
      </w:r>
    </w:p>
    <w:p w:rsidR="00DA58F5" w:rsidRDefault="00DA58F5" w:rsidP="003C35BE">
      <w:pPr>
        <w:numPr>
          <w:ilvl w:val="0"/>
          <w:numId w:val="57"/>
        </w:numPr>
      </w:pPr>
      <w:r w:rsidRPr="00CF2BD4">
        <w:t>Criteri</w:t>
      </w:r>
      <w:r w:rsidR="00453071">
        <w:t>a</w:t>
      </w:r>
      <w:r w:rsidRPr="00CF2BD4">
        <w:t xml:space="preserve"> 3 - 7 (optional) – your response is limited to 500 words per criterion.</w:t>
      </w:r>
    </w:p>
    <w:p w:rsidR="00340616" w:rsidRPr="00B72EE8" w:rsidRDefault="00340616" w:rsidP="00BD1C2E">
      <w:pPr>
        <w:pStyle w:val="Heading1Numbered"/>
        <w:numPr>
          <w:ilvl w:val="0"/>
          <w:numId w:val="3"/>
        </w:numPr>
        <w:contextualSpacing w:val="0"/>
      </w:pPr>
      <w:bookmarkStart w:id="54" w:name="_Toc506790925"/>
      <w:bookmarkStart w:id="55" w:name="_Toc505233344"/>
      <w:bookmarkStart w:id="56" w:name="_Toc505234386"/>
      <w:bookmarkStart w:id="57" w:name="_Toc505233346"/>
      <w:bookmarkStart w:id="58" w:name="_Toc505234388"/>
      <w:bookmarkStart w:id="59" w:name="_Toc505233347"/>
      <w:bookmarkStart w:id="60" w:name="_Toc505234389"/>
      <w:bookmarkStart w:id="61" w:name="_Toc505233348"/>
      <w:bookmarkStart w:id="62" w:name="_Toc505234390"/>
      <w:bookmarkStart w:id="63" w:name="_Toc505233349"/>
      <w:bookmarkStart w:id="64" w:name="_Toc505234391"/>
      <w:bookmarkStart w:id="65" w:name="_Toc505233352"/>
      <w:bookmarkStart w:id="66" w:name="_Toc505234394"/>
      <w:bookmarkStart w:id="67" w:name="_Toc505233353"/>
      <w:bookmarkStart w:id="68" w:name="_Toc505234395"/>
      <w:bookmarkStart w:id="69" w:name="_Toc505233354"/>
      <w:bookmarkStart w:id="70" w:name="_Toc505234396"/>
      <w:bookmarkStart w:id="71" w:name="_Toc505233356"/>
      <w:bookmarkStart w:id="72" w:name="_Toc505234398"/>
      <w:bookmarkStart w:id="73" w:name="_Toc505233357"/>
      <w:bookmarkStart w:id="74" w:name="_Toc505234399"/>
      <w:bookmarkStart w:id="75" w:name="_Toc505233358"/>
      <w:bookmarkStart w:id="76" w:name="_Toc505234400"/>
      <w:bookmarkStart w:id="77" w:name="_Toc505233360"/>
      <w:bookmarkStart w:id="78" w:name="_Toc505234402"/>
      <w:bookmarkStart w:id="79" w:name="_Toc505233361"/>
      <w:bookmarkStart w:id="80" w:name="_Toc505234403"/>
      <w:bookmarkStart w:id="81" w:name="_Toc505233362"/>
      <w:bookmarkStart w:id="82" w:name="_Toc505234404"/>
      <w:bookmarkStart w:id="83" w:name="_Toc505233364"/>
      <w:bookmarkStart w:id="84" w:name="_Toc505234406"/>
      <w:bookmarkStart w:id="85" w:name="_Toc505233365"/>
      <w:bookmarkStart w:id="86" w:name="_Toc505234407"/>
      <w:bookmarkStart w:id="87" w:name="_Toc421777611"/>
      <w:bookmarkStart w:id="88" w:name="_Toc467773965"/>
      <w:bookmarkStart w:id="89" w:name="_Toc508804849"/>
      <w:bookmarkStart w:id="90" w:name="_Toc421777601"/>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t>The grant application p</w:t>
      </w:r>
      <w:r w:rsidRPr="00B72EE8">
        <w:t>rocess</w:t>
      </w:r>
      <w:bookmarkEnd w:id="87"/>
      <w:bookmarkEnd w:id="88"/>
      <w:bookmarkEnd w:id="89"/>
    </w:p>
    <w:p w:rsidR="00340616" w:rsidRPr="009D325B" w:rsidRDefault="00340616" w:rsidP="00BD1C2E">
      <w:pPr>
        <w:pStyle w:val="Heading2Numbered"/>
        <w:numPr>
          <w:ilvl w:val="1"/>
          <w:numId w:val="17"/>
        </w:numPr>
        <w:ind w:left="567"/>
      </w:pPr>
      <w:bookmarkStart w:id="91" w:name="_Toc421777612"/>
      <w:bookmarkStart w:id="92" w:name="_Toc467773966"/>
      <w:bookmarkStart w:id="93" w:name="_Toc508804850"/>
      <w:r w:rsidRPr="009D325B">
        <w:t>Overview of application process</w:t>
      </w:r>
      <w:bookmarkEnd w:id="91"/>
      <w:bookmarkEnd w:id="92"/>
      <w:bookmarkEnd w:id="93"/>
    </w:p>
    <w:p w:rsidR="001617ED" w:rsidRDefault="00340616" w:rsidP="00340616">
      <w:r>
        <w:t>You</w:t>
      </w:r>
      <w:r w:rsidRPr="00B72EE8">
        <w:t xml:space="preserve"> </w:t>
      </w:r>
      <w:r>
        <w:t>must</w:t>
      </w:r>
      <w:r w:rsidRPr="00B72EE8">
        <w:t xml:space="preserve"> read these grant guidelines, </w:t>
      </w:r>
      <w:r w:rsidR="001617ED">
        <w:t xml:space="preserve">the application form, the questions and answers document, and the grant agreement terms and conditions before you submit an application. </w:t>
      </w:r>
    </w:p>
    <w:p w:rsidR="00391A18" w:rsidRPr="00391A18" w:rsidRDefault="00391A18" w:rsidP="00340616">
      <w:r w:rsidRPr="00391A18">
        <w:t xml:space="preserve">Should an Applicant submit more than one Application, only the latest received on time will be progressed. </w:t>
      </w:r>
    </w:p>
    <w:p w:rsidR="00340616" w:rsidRPr="00B72EE8" w:rsidRDefault="00340616" w:rsidP="00340616">
      <w:r>
        <w:t>You</w:t>
      </w:r>
      <w:r w:rsidRPr="00B72EE8">
        <w:t xml:space="preserve"> are</w:t>
      </w:r>
      <w:r>
        <w:t xml:space="preserve"> responsible for ensuring that your</w:t>
      </w:r>
      <w:r w:rsidRPr="00B72EE8">
        <w:t xml:space="preserve"> application is complete and accurate. Giving false or misleading information </w:t>
      </w:r>
      <w:r>
        <w:t xml:space="preserve">will </w:t>
      </w:r>
      <w:r w:rsidRPr="00B72EE8">
        <w:t xml:space="preserve">exclude your application from </w:t>
      </w:r>
      <w:r>
        <w:t xml:space="preserve">further </w:t>
      </w:r>
      <w:r w:rsidRPr="00B72EE8">
        <w:t xml:space="preserve">consideration. </w:t>
      </w:r>
    </w:p>
    <w:p w:rsidR="00340616" w:rsidRPr="00B72EE8" w:rsidRDefault="00340616" w:rsidP="00340616">
      <w:r>
        <w:lastRenderedPageBreak/>
        <w:t>You</w:t>
      </w:r>
      <w:r w:rsidRPr="00B72EE8">
        <w:t xml:space="preserve"> </w:t>
      </w:r>
      <w:r>
        <w:t>must</w:t>
      </w:r>
      <w:r w:rsidRPr="00B72EE8">
        <w:t xml:space="preserve"> address all of the eligibility </w:t>
      </w:r>
      <w:r>
        <w:t xml:space="preserve">and </w:t>
      </w:r>
      <w:r w:rsidRPr="00B72EE8">
        <w:t>assessment criteria</w:t>
      </w:r>
      <w:r w:rsidR="00CE0209">
        <w:t xml:space="preserve"> for </w:t>
      </w:r>
      <w:r w:rsidR="005E1FD6">
        <w:t>C</w:t>
      </w:r>
      <w:r w:rsidR="00CE0209">
        <w:t>riteri</w:t>
      </w:r>
      <w:r w:rsidR="00453071">
        <w:t>a</w:t>
      </w:r>
      <w:r w:rsidR="00CE0209">
        <w:t xml:space="preserve"> 1 and 2</w:t>
      </w:r>
      <w:r w:rsidRPr="00B72EE8">
        <w:t xml:space="preserve"> to be considered for </w:t>
      </w:r>
      <w:r w:rsidR="00CE0209">
        <w:t xml:space="preserve">the </w:t>
      </w:r>
      <w:r>
        <w:t>grant</w:t>
      </w:r>
      <w:r w:rsidR="00AC2F57">
        <w:t xml:space="preserve"> </w:t>
      </w:r>
      <w:r w:rsidR="00CE0209">
        <w:t xml:space="preserve">annual base funding </w:t>
      </w:r>
      <w:r w:rsidR="00AC2F57">
        <w:t xml:space="preserve">otherwise </w:t>
      </w:r>
      <w:r w:rsidR="00366C68">
        <w:t>your</w:t>
      </w:r>
      <w:r w:rsidR="00AC2F57">
        <w:t xml:space="preserve"> application will not progress to assessment</w:t>
      </w:r>
      <w:r w:rsidRPr="00B72EE8">
        <w:t xml:space="preserve">. </w:t>
      </w:r>
      <w:r w:rsidR="00CE0209" w:rsidRPr="00CE0209">
        <w:t>Criteria 3 to 7 are optional. You can elect to address any of these criteri</w:t>
      </w:r>
      <w:r w:rsidR="00CE4F20">
        <w:t>a</w:t>
      </w:r>
      <w:r w:rsidR="00CE0209" w:rsidRPr="00CE0209">
        <w:t xml:space="preserve">. </w:t>
      </w:r>
      <w:r>
        <w:t>Please</w:t>
      </w:r>
      <w:r w:rsidRPr="00B72EE8">
        <w:t xml:space="preserve"> complete each section of the application </w:t>
      </w:r>
      <w:r>
        <w:t xml:space="preserve">form </w:t>
      </w:r>
      <w:r w:rsidRPr="00B72EE8">
        <w:t xml:space="preserve">and </w:t>
      </w:r>
      <w:r>
        <w:t>make sure you provide the information we have requested.</w:t>
      </w:r>
      <w:r w:rsidR="005E1FD6">
        <w:t xml:space="preserve"> Applicants not addressing Criteria 3 to 7</w:t>
      </w:r>
      <w:r w:rsidR="00402C90">
        <w:t xml:space="preserve"> should type Not Applicable in the </w:t>
      </w:r>
      <w:r w:rsidR="00E24088">
        <w:t xml:space="preserve">application </w:t>
      </w:r>
      <w:r w:rsidR="00402C90">
        <w:t>form field boxes and</w:t>
      </w:r>
      <w:r w:rsidR="00E24088">
        <w:t xml:space="preserve"> the</w:t>
      </w:r>
      <w:r w:rsidR="00402C90">
        <w:t xml:space="preserve"> budget template attachment, which must also be uploaded with your application</w:t>
      </w:r>
      <w:r w:rsidR="005E1FD6">
        <w:t>.</w:t>
      </w:r>
    </w:p>
    <w:p w:rsidR="00340616" w:rsidRDefault="00340616" w:rsidP="00340616">
      <w:r>
        <w:t>Please</w:t>
      </w:r>
      <w:r w:rsidRPr="00B72EE8">
        <w:t xml:space="preserve"> keep a copy of your applica</w:t>
      </w:r>
      <w:r>
        <w:t>tion and any supporting papers</w:t>
      </w:r>
      <w:r w:rsidRPr="00B72EE8">
        <w:t xml:space="preserve">. </w:t>
      </w:r>
    </w:p>
    <w:p w:rsidR="00340616" w:rsidRPr="00B72EE8" w:rsidRDefault="00340616" w:rsidP="00BD1C2E">
      <w:pPr>
        <w:pStyle w:val="Heading2Numbered"/>
        <w:numPr>
          <w:ilvl w:val="1"/>
          <w:numId w:val="17"/>
        </w:numPr>
        <w:ind w:left="567"/>
      </w:pPr>
      <w:bookmarkStart w:id="94" w:name="_Toc505233368"/>
      <w:bookmarkStart w:id="95" w:name="_Toc505234410"/>
      <w:bookmarkStart w:id="96" w:name="_Toc467773967"/>
      <w:bookmarkStart w:id="97" w:name="_Toc508804851"/>
      <w:bookmarkStart w:id="98" w:name="_Toc421777613"/>
      <w:bookmarkStart w:id="99" w:name="_Ref421787098"/>
      <w:bookmarkStart w:id="100" w:name="_Ref422127559"/>
      <w:bookmarkStart w:id="101" w:name="_Ref422128505"/>
      <w:bookmarkEnd w:id="94"/>
      <w:bookmarkEnd w:id="95"/>
      <w:r>
        <w:t>Application p</w:t>
      </w:r>
      <w:r w:rsidRPr="00B72EE8">
        <w:t xml:space="preserve">rocess </w:t>
      </w:r>
      <w:r>
        <w:t>t</w:t>
      </w:r>
      <w:r w:rsidRPr="00B72EE8">
        <w:t>iming</w:t>
      </w:r>
      <w:bookmarkEnd w:id="96"/>
      <w:bookmarkEnd w:id="97"/>
      <w:r w:rsidRPr="00B72EE8">
        <w:t xml:space="preserve"> </w:t>
      </w:r>
      <w:bookmarkEnd w:id="98"/>
      <w:bookmarkEnd w:id="99"/>
      <w:bookmarkEnd w:id="100"/>
      <w:bookmarkEnd w:id="101"/>
    </w:p>
    <w:p w:rsidR="00AC2F57" w:rsidRDefault="006338CC" w:rsidP="006338CC">
      <w:r w:rsidRPr="0089786A">
        <w:t xml:space="preserve">Submit your application by the closing time and date below. </w:t>
      </w:r>
    </w:p>
    <w:p w:rsidR="00AC2F57" w:rsidRPr="0089786A" w:rsidRDefault="00AC2F57" w:rsidP="00AC2F57">
      <w:r w:rsidRPr="0089786A">
        <w:t>If an application is late or the Community Grants Hub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limited to:</w:t>
      </w:r>
    </w:p>
    <w:p w:rsidR="006338CC" w:rsidRPr="0089786A" w:rsidRDefault="006338CC" w:rsidP="00BD1C2E">
      <w:pPr>
        <w:pStyle w:val="Bullet1"/>
        <w:numPr>
          <w:ilvl w:val="0"/>
          <w:numId w:val="18"/>
        </w:numPr>
        <w:ind w:left="284" w:hanging="284"/>
      </w:pPr>
      <w:r w:rsidRPr="0089786A">
        <w:t>Community Grants Hub infrastructure failures,</w:t>
      </w:r>
    </w:p>
    <w:p w:rsidR="006338CC" w:rsidRPr="0089786A" w:rsidRDefault="006338CC" w:rsidP="00BD1C2E">
      <w:pPr>
        <w:pStyle w:val="Bullet1"/>
        <w:numPr>
          <w:ilvl w:val="0"/>
          <w:numId w:val="18"/>
        </w:numPr>
        <w:ind w:left="284" w:hanging="284"/>
      </w:pPr>
      <w:r w:rsidRPr="0089786A">
        <w:t>natural disasters,</w:t>
      </w:r>
    </w:p>
    <w:p w:rsidR="006338CC" w:rsidRPr="0089786A" w:rsidRDefault="006338CC" w:rsidP="00BD1C2E">
      <w:pPr>
        <w:pStyle w:val="Bullet1"/>
        <w:numPr>
          <w:ilvl w:val="0"/>
          <w:numId w:val="18"/>
        </w:numPr>
        <w:ind w:left="284" w:hanging="284"/>
      </w:pPr>
      <w:r w:rsidRPr="0089786A">
        <w:t>power outages affecting the ability of the applicant to submit their application by the deadline, and</w:t>
      </w:r>
    </w:p>
    <w:p w:rsidR="006338CC" w:rsidRPr="0089786A" w:rsidRDefault="006338CC" w:rsidP="00BD1C2E">
      <w:pPr>
        <w:pStyle w:val="Bullet1"/>
        <w:numPr>
          <w:ilvl w:val="0"/>
          <w:numId w:val="18"/>
        </w:numPr>
        <w:ind w:left="284" w:hanging="284"/>
      </w:pPr>
      <w:r w:rsidRPr="0089786A">
        <w:t>death or disability of key personnel.</w:t>
      </w:r>
    </w:p>
    <w:p w:rsidR="006338CC" w:rsidRPr="00E51BD6" w:rsidRDefault="006338CC" w:rsidP="006338CC">
      <w:r w:rsidRPr="0089786A">
        <w:t xml:space="preserve">Information on the Community Grants Hub </w:t>
      </w:r>
      <w:hyperlink r:id="rId23" w:tooltip="late application policy" w:history="1">
        <w:r w:rsidRPr="0089786A">
          <w:rPr>
            <w:rStyle w:val="Hyperlink"/>
          </w:rPr>
          <w:t>late application policy</w:t>
        </w:r>
      </w:hyperlink>
      <w:r w:rsidRPr="0089786A">
        <w:t xml:space="preserve"> is available on the </w:t>
      </w:r>
      <w:hyperlink r:id="rId24" w:tooltip="late application policy" w:history="1">
        <w:r w:rsidRPr="0089786A">
          <w:rPr>
            <w:rStyle w:val="Hyperlink"/>
          </w:rPr>
          <w:t>Community Grants Hub</w:t>
        </w:r>
      </w:hyperlink>
      <w:r w:rsidRPr="0089786A">
        <w:t xml:space="preserve"> website.</w:t>
      </w:r>
    </w:p>
    <w:p w:rsidR="00850B27" w:rsidRDefault="00340616" w:rsidP="00340616">
      <w:pPr>
        <w:spacing w:before="200"/>
      </w:pPr>
      <w:r w:rsidRPr="00B72EE8">
        <w:t>The expected</w:t>
      </w:r>
      <w:r>
        <w:t xml:space="preserve"> commencement date for the g</w:t>
      </w:r>
      <w:r w:rsidRPr="00B72EE8">
        <w:t xml:space="preserve">ranting </w:t>
      </w:r>
      <w:r>
        <w:t>activities</w:t>
      </w:r>
      <w:r w:rsidRPr="00B72EE8">
        <w:t xml:space="preserve"> is </w:t>
      </w:r>
      <w:r w:rsidR="00B44DCA">
        <w:t xml:space="preserve">1 July 2018 </w:t>
      </w:r>
      <w:r w:rsidRPr="00B72EE8">
        <w:t xml:space="preserve">and the expected </w:t>
      </w:r>
      <w:r>
        <w:t>completion</w:t>
      </w:r>
      <w:r w:rsidRPr="00B72EE8">
        <w:t xml:space="preserve"> date is</w:t>
      </w:r>
      <w:r w:rsidR="00B44DCA">
        <w:t xml:space="preserve"> 30 June </w:t>
      </w:r>
      <w:r w:rsidR="002663E0">
        <w:t>2021</w:t>
      </w:r>
      <w:r w:rsidR="005678EA">
        <w:t xml:space="preserve">. </w:t>
      </w:r>
      <w:r>
        <w:t xml:space="preserve">You must spend the grant by </w:t>
      </w:r>
      <w:r w:rsidRPr="00B72EE8">
        <w:t>the end date.</w:t>
      </w:r>
    </w:p>
    <w:p w:rsidR="0054078D" w:rsidRDefault="0054078D" w:rsidP="00754DD6">
      <w:bookmarkStart w:id="102" w:name="_Toc467773968"/>
      <w:r w:rsidRPr="0054078D">
        <w:rPr>
          <w:bCs/>
        </w:rPr>
        <w:t>Table 1: Expected timing for this grant opportunity</w:t>
      </w:r>
      <w:bookmarkEnd w:id="102"/>
      <w:r w:rsidRPr="0054078D">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078D" w:rsidTr="003E60A5">
        <w:trPr>
          <w:cnfStyle w:val="100000000000" w:firstRow="1" w:lastRow="0" w:firstColumn="0" w:lastColumn="0" w:oddVBand="0" w:evenVBand="0" w:oddHBand="0" w:evenHBand="0" w:firstRowFirstColumn="0" w:firstRowLastColumn="0" w:lastRowFirstColumn="0" w:lastRowLastColumn="0"/>
        </w:trPr>
        <w:tc>
          <w:tcPr>
            <w:tcW w:w="5387" w:type="dxa"/>
          </w:tcPr>
          <w:p w:rsidR="0054078D" w:rsidRDefault="0054078D" w:rsidP="00E44E21">
            <w:pPr>
              <w:pStyle w:val="TableText"/>
            </w:pPr>
            <w:r>
              <w:t>Activity</w:t>
            </w:r>
          </w:p>
        </w:tc>
        <w:tc>
          <w:tcPr>
            <w:tcW w:w="3402" w:type="dxa"/>
          </w:tcPr>
          <w:p w:rsidR="0054078D" w:rsidRDefault="0054078D" w:rsidP="0054078D">
            <w:pPr>
              <w:pStyle w:val="TableText"/>
              <w:jc w:val="center"/>
            </w:pPr>
            <w:r>
              <w:t>Timeframe</w:t>
            </w:r>
          </w:p>
        </w:tc>
      </w:tr>
      <w:tr w:rsidR="0054078D" w:rsidTr="0054078D">
        <w:tc>
          <w:tcPr>
            <w:tcW w:w="5387" w:type="dxa"/>
          </w:tcPr>
          <w:p w:rsidR="0054078D" w:rsidRPr="000D60B1" w:rsidRDefault="0054078D" w:rsidP="0054078D">
            <w:pPr>
              <w:pStyle w:val="TableText"/>
            </w:pPr>
            <w:r>
              <w:t>Application period</w:t>
            </w:r>
            <w:r w:rsidRPr="000D60B1">
              <w:t xml:space="preserve"> </w:t>
            </w:r>
          </w:p>
        </w:tc>
        <w:tc>
          <w:tcPr>
            <w:tcW w:w="3402" w:type="dxa"/>
          </w:tcPr>
          <w:p w:rsidR="0054078D" w:rsidRPr="0054078D" w:rsidRDefault="0054078D" w:rsidP="000B0E96">
            <w:pPr>
              <w:pStyle w:val="TableText"/>
            </w:pPr>
            <w:r w:rsidRPr="0054078D">
              <w:t xml:space="preserve">Open: </w:t>
            </w:r>
            <w:r w:rsidR="009F2E39" w:rsidRPr="00E000D9">
              <w:t>1</w:t>
            </w:r>
            <w:r w:rsidR="000B0E96" w:rsidRPr="00E000D9">
              <w:t>5</w:t>
            </w:r>
            <w:r w:rsidR="00FE0E84" w:rsidRPr="00E000D9">
              <w:t>/</w:t>
            </w:r>
            <w:r w:rsidR="003653D9">
              <w:t>03</w:t>
            </w:r>
            <w:r w:rsidRPr="0054078D">
              <w:t>/</w:t>
            </w:r>
            <w:r w:rsidR="00FE0E84">
              <w:t>2018</w:t>
            </w:r>
            <w:r w:rsidRPr="0054078D">
              <w:br/>
              <w:t xml:space="preserve">Close: </w:t>
            </w:r>
            <w:r w:rsidR="00AC2F57">
              <w:t>2</w:t>
            </w:r>
            <w:r w:rsidR="005678EA">
              <w:t>:00 pm AEST</w:t>
            </w:r>
            <w:r w:rsidRPr="0054078D">
              <w:t xml:space="preserve"> </w:t>
            </w:r>
            <w:r w:rsidR="009F2E39" w:rsidRPr="00E000D9">
              <w:t>1</w:t>
            </w:r>
            <w:r w:rsidR="000B0E96" w:rsidRPr="00E000D9">
              <w:t>3</w:t>
            </w:r>
            <w:r w:rsidRPr="0054078D">
              <w:t>/</w:t>
            </w:r>
            <w:r w:rsidR="00FE0E84">
              <w:t>0</w:t>
            </w:r>
            <w:r w:rsidR="003653D9">
              <w:t>4</w:t>
            </w:r>
            <w:r w:rsidRPr="0054078D">
              <w:t>/</w:t>
            </w:r>
            <w:r w:rsidR="00FE0E84">
              <w:t>2018</w:t>
            </w:r>
          </w:p>
        </w:tc>
      </w:tr>
      <w:tr w:rsidR="0054078D" w:rsidTr="0054078D">
        <w:tc>
          <w:tcPr>
            <w:tcW w:w="5387" w:type="dxa"/>
          </w:tcPr>
          <w:p w:rsidR="0054078D" w:rsidRPr="005678EA" w:rsidRDefault="0054078D" w:rsidP="0054078D">
            <w:pPr>
              <w:pStyle w:val="TableText"/>
            </w:pPr>
            <w:r w:rsidRPr="005678EA">
              <w:t>Assessment of applications</w:t>
            </w:r>
          </w:p>
        </w:tc>
        <w:tc>
          <w:tcPr>
            <w:tcW w:w="3402" w:type="dxa"/>
          </w:tcPr>
          <w:p w:rsidR="0054078D" w:rsidRPr="005678EA" w:rsidRDefault="0054078D" w:rsidP="001B278A">
            <w:pPr>
              <w:pStyle w:val="TableText"/>
            </w:pPr>
            <w:r w:rsidRPr="005678EA">
              <w:t xml:space="preserve">4 weeks </w:t>
            </w:r>
          </w:p>
        </w:tc>
      </w:tr>
      <w:tr w:rsidR="0054078D" w:rsidTr="0054078D">
        <w:tc>
          <w:tcPr>
            <w:tcW w:w="5387" w:type="dxa"/>
          </w:tcPr>
          <w:p w:rsidR="0054078D" w:rsidRPr="005678EA" w:rsidRDefault="0054078D" w:rsidP="0054078D">
            <w:pPr>
              <w:pStyle w:val="TableText"/>
            </w:pPr>
            <w:r w:rsidRPr="005678EA">
              <w:t>Approval of outcomes of selection process</w:t>
            </w:r>
          </w:p>
        </w:tc>
        <w:tc>
          <w:tcPr>
            <w:tcW w:w="3402" w:type="dxa"/>
          </w:tcPr>
          <w:p w:rsidR="0054078D" w:rsidRPr="005678EA" w:rsidRDefault="00FE0E84" w:rsidP="001B278A">
            <w:pPr>
              <w:pStyle w:val="TableText"/>
            </w:pPr>
            <w:r w:rsidRPr="005678EA">
              <w:t>2</w:t>
            </w:r>
            <w:r w:rsidR="0054078D" w:rsidRPr="005678EA">
              <w:t xml:space="preserve"> weeks </w:t>
            </w:r>
          </w:p>
        </w:tc>
      </w:tr>
      <w:tr w:rsidR="0054078D" w:rsidTr="0054078D">
        <w:tc>
          <w:tcPr>
            <w:tcW w:w="5387" w:type="dxa"/>
          </w:tcPr>
          <w:p w:rsidR="0054078D" w:rsidRPr="005678EA" w:rsidRDefault="0054078D" w:rsidP="0054078D">
            <w:pPr>
              <w:pStyle w:val="TableText"/>
            </w:pPr>
            <w:r w:rsidRPr="005678EA">
              <w:t>Negotiations and award of grant agreements</w:t>
            </w:r>
          </w:p>
        </w:tc>
        <w:tc>
          <w:tcPr>
            <w:tcW w:w="3402" w:type="dxa"/>
          </w:tcPr>
          <w:p w:rsidR="0054078D" w:rsidRPr="005678EA" w:rsidRDefault="005678EA" w:rsidP="001B278A">
            <w:pPr>
              <w:pStyle w:val="TableText"/>
            </w:pPr>
            <w:r w:rsidRPr="00803EFA">
              <w:t>1-2</w:t>
            </w:r>
            <w:r w:rsidR="0054078D" w:rsidRPr="005678EA">
              <w:t xml:space="preserve"> weeks </w:t>
            </w:r>
          </w:p>
        </w:tc>
      </w:tr>
      <w:tr w:rsidR="0054078D" w:rsidTr="0054078D">
        <w:tc>
          <w:tcPr>
            <w:tcW w:w="5387" w:type="dxa"/>
          </w:tcPr>
          <w:p w:rsidR="0054078D" w:rsidRPr="005678EA" w:rsidRDefault="0054078D" w:rsidP="0054078D">
            <w:pPr>
              <w:pStyle w:val="TableText"/>
            </w:pPr>
            <w:r w:rsidRPr="005678EA">
              <w:t>Notification to unsuccessful applicants</w:t>
            </w:r>
          </w:p>
        </w:tc>
        <w:tc>
          <w:tcPr>
            <w:tcW w:w="3402" w:type="dxa"/>
          </w:tcPr>
          <w:p w:rsidR="0054078D" w:rsidRPr="005678EA" w:rsidRDefault="005678EA" w:rsidP="0054078D">
            <w:pPr>
              <w:pStyle w:val="TableText"/>
            </w:pPr>
            <w:r w:rsidRPr="005678EA">
              <w:t>1 week</w:t>
            </w:r>
          </w:p>
        </w:tc>
      </w:tr>
      <w:tr w:rsidR="0054078D" w:rsidTr="0054078D">
        <w:tc>
          <w:tcPr>
            <w:tcW w:w="5387" w:type="dxa"/>
          </w:tcPr>
          <w:p w:rsidR="0054078D" w:rsidRPr="005678EA" w:rsidRDefault="0054078D" w:rsidP="0054078D">
            <w:pPr>
              <w:pStyle w:val="TableText"/>
            </w:pPr>
            <w:r w:rsidRPr="005678EA">
              <w:t>Activity commences</w:t>
            </w:r>
          </w:p>
        </w:tc>
        <w:tc>
          <w:tcPr>
            <w:tcW w:w="3402" w:type="dxa"/>
          </w:tcPr>
          <w:p w:rsidR="0054078D" w:rsidRPr="005678EA" w:rsidRDefault="00FE0E84" w:rsidP="0054078D">
            <w:pPr>
              <w:pStyle w:val="TableText"/>
            </w:pPr>
            <w:r w:rsidRPr="005678EA">
              <w:t>1 July 2018</w:t>
            </w:r>
          </w:p>
        </w:tc>
      </w:tr>
      <w:tr w:rsidR="0054078D" w:rsidTr="0054078D">
        <w:trPr>
          <w:cnfStyle w:val="010000000000" w:firstRow="0" w:lastRow="1" w:firstColumn="0" w:lastColumn="0" w:oddVBand="0" w:evenVBand="0" w:oddHBand="0" w:evenHBand="0" w:firstRowFirstColumn="0" w:firstRowLastColumn="0" w:lastRowFirstColumn="0" w:lastRowLastColumn="0"/>
        </w:trPr>
        <w:tc>
          <w:tcPr>
            <w:tcW w:w="5387" w:type="dxa"/>
          </w:tcPr>
          <w:p w:rsidR="0054078D" w:rsidRPr="00B72EE8" w:rsidRDefault="0054078D" w:rsidP="0054078D">
            <w:pPr>
              <w:pStyle w:val="TableText"/>
            </w:pPr>
            <w:r>
              <w:t>E</w:t>
            </w:r>
            <w:r w:rsidRPr="00B72EE8">
              <w:t>nd date</w:t>
            </w:r>
          </w:p>
        </w:tc>
        <w:tc>
          <w:tcPr>
            <w:tcW w:w="3402" w:type="dxa"/>
          </w:tcPr>
          <w:p w:rsidR="0054078D" w:rsidRPr="0054078D" w:rsidRDefault="00FE0E84" w:rsidP="0054078D">
            <w:pPr>
              <w:pStyle w:val="TableText"/>
            </w:pPr>
            <w:r>
              <w:t>30 June 2021</w:t>
            </w:r>
          </w:p>
        </w:tc>
      </w:tr>
    </w:tbl>
    <w:p w:rsidR="00340616" w:rsidRPr="00B72EE8" w:rsidRDefault="00340616" w:rsidP="00BD1C2E">
      <w:pPr>
        <w:pStyle w:val="Heading2Numbered"/>
        <w:numPr>
          <w:ilvl w:val="1"/>
          <w:numId w:val="17"/>
        </w:numPr>
        <w:ind w:left="567"/>
      </w:pPr>
      <w:bookmarkStart w:id="103" w:name="_Toc421777614"/>
      <w:bookmarkStart w:id="104" w:name="_Toc433641169"/>
      <w:bookmarkStart w:id="105" w:name="_Toc467773969"/>
      <w:bookmarkStart w:id="106" w:name="_Toc508804852"/>
      <w:r>
        <w:t>Completing the grant a</w:t>
      </w:r>
      <w:r w:rsidRPr="00B72EE8">
        <w:t>pplication</w:t>
      </w:r>
      <w:bookmarkEnd w:id="103"/>
      <w:bookmarkEnd w:id="104"/>
      <w:bookmarkEnd w:id="105"/>
      <w:bookmarkEnd w:id="106"/>
    </w:p>
    <w:p w:rsidR="00F2665F" w:rsidRDefault="00F2665F" w:rsidP="00F2665F">
      <w:r>
        <w:t>You must submit your grant a</w:t>
      </w:r>
      <w:r w:rsidRPr="00B72EE8">
        <w:t xml:space="preserve">pplication </w:t>
      </w:r>
      <w:r>
        <w:t>using</w:t>
      </w:r>
      <w:r w:rsidRPr="00B72EE8">
        <w:t xml:space="preserve"> the application form, w</w:t>
      </w:r>
      <w:r>
        <w:t xml:space="preserve">hich is available on the </w:t>
      </w:r>
      <w:hyperlink r:id="rId25" w:history="1">
        <w:r w:rsidRPr="00F2665F">
          <w:rPr>
            <w:rStyle w:val="Hyperlink"/>
            <w:rFonts w:cstheme="minorBidi"/>
          </w:rPr>
          <w:t>GrantConnect</w:t>
        </w:r>
      </w:hyperlink>
      <w:r>
        <w:t xml:space="preserve"> </w:t>
      </w:r>
      <w:r w:rsidRPr="00F2665F">
        <w:rPr>
          <w:rStyle w:val="Hyperlink"/>
          <w:rFonts w:cstheme="minorBidi"/>
          <w:u w:val="none"/>
        </w:rPr>
        <w:t xml:space="preserve">website. The Application Form can only be accessed </w:t>
      </w:r>
      <w:r>
        <w:t xml:space="preserve">by invitees for this grant opportunity. The </w:t>
      </w:r>
      <w:r w:rsidRPr="00103A95">
        <w:t xml:space="preserve">application form includes help information. </w:t>
      </w:r>
    </w:p>
    <w:p w:rsidR="00984B3C" w:rsidRPr="004475DB" w:rsidRDefault="00984B3C" w:rsidP="00984B3C">
      <w:r w:rsidRPr="004475DB">
        <w:t xml:space="preserve">This is an online application form that you must submit electronically. If you have any technical difficulties please contact 1800 020 283 or email </w:t>
      </w:r>
      <w:hyperlink r:id="rId26" w:history="1">
        <w:r w:rsidRPr="004475DB">
          <w:rPr>
            <w:rStyle w:val="Hyperlink"/>
          </w:rPr>
          <w:t>support@communitygrants.gov.au</w:t>
        </w:r>
      </w:hyperlink>
      <w:r w:rsidRPr="004475DB">
        <w:t>.</w:t>
      </w:r>
    </w:p>
    <w:p w:rsidR="00984B3C" w:rsidRPr="004475DB" w:rsidRDefault="00984B3C" w:rsidP="00984B3C">
      <w:r w:rsidRPr="004475DB">
        <w:t>The</w:t>
      </w:r>
      <w:r w:rsidR="00CF003F">
        <w:t xml:space="preserve"> </w:t>
      </w:r>
      <w:r w:rsidRPr="00803EFA">
        <w:t>Community Grants Hub</w:t>
      </w:r>
      <w:r w:rsidRPr="001B278A">
        <w:t xml:space="preserve"> will</w:t>
      </w:r>
      <w:r w:rsidRPr="004475DB">
        <w:t xml:space="preserve"> not provide application forms or accept applications for this grant opportunity by fax or mail. </w:t>
      </w:r>
    </w:p>
    <w:p w:rsidR="00984B3C" w:rsidRPr="004475DB" w:rsidRDefault="00984B3C" w:rsidP="00984B3C">
      <w:pPr>
        <w:rPr>
          <w:b/>
        </w:rPr>
      </w:pPr>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 and accurate and submitted</w:t>
      </w:r>
      <w:r w:rsidRPr="004475DB">
        <w:t xml:space="preserve"> </w:t>
      </w:r>
      <w:r w:rsidRPr="004475DB" w:rsidDel="00D505A5">
        <w:t>in accordance with the</w:t>
      </w:r>
      <w:r w:rsidRPr="004475DB">
        <w:t>se</w:t>
      </w:r>
      <w:r w:rsidRPr="004475DB" w:rsidDel="00D505A5">
        <w:t xml:space="preserve"> </w:t>
      </w:r>
      <w:r w:rsidRPr="004475DB">
        <w:t>Guidelines.</w:t>
      </w:r>
    </w:p>
    <w:p w:rsidR="0028048E" w:rsidRPr="00B72EE8" w:rsidDel="00D505A5" w:rsidRDefault="0028048E" w:rsidP="0028048E">
      <w:r w:rsidRPr="004475DB">
        <w:t xml:space="preserve">If you find a mistake in your application after it has been submitted, you should contact the Community Grants Hub by phone on 1800 020 283 or by email at </w:t>
      </w:r>
      <w:hyperlink r:id="rId27" w:history="1">
        <w:r w:rsidRPr="004475DB">
          <w:rPr>
            <w:rStyle w:val="Hyperlink"/>
          </w:rPr>
          <w:t>support@communitygrants.gov.au</w:t>
        </w:r>
      </w:hyperlink>
      <w:r w:rsidRPr="004475DB">
        <w:t xml:space="preserve"> straight away. The Community Grants Hub may ask you for more</w:t>
      </w:r>
      <w:r w:rsidRPr="004475DB" w:rsidDel="00D505A5">
        <w:t xml:space="preserve"> information</w:t>
      </w:r>
      <w:r w:rsidRPr="004475DB">
        <w:t xml:space="preserve">, as long as it </w:t>
      </w:r>
      <w:r w:rsidRPr="004475DB" w:rsidDel="00D505A5">
        <w:t>does not</w:t>
      </w:r>
      <w:r w:rsidRPr="004475DB">
        <w:t xml:space="preserve"> change</w:t>
      </w:r>
      <w:r w:rsidRPr="004475DB" w:rsidDel="00D505A5">
        <w:t xml:space="preserve"> the substance of </w:t>
      </w:r>
      <w:r w:rsidRPr="004475DB">
        <w:t>your application</w:t>
      </w:r>
      <w:r w:rsidRPr="004475DB" w:rsidDel="00D505A5">
        <w:t>.</w:t>
      </w:r>
      <w:r w:rsidRPr="004475DB">
        <w:t xml:space="preserve">  The Community Grants Hub does not have to </w:t>
      </w:r>
      <w:r w:rsidRPr="004475DB" w:rsidDel="00D505A5">
        <w:t>accept any additional information</w:t>
      </w:r>
      <w:r w:rsidRPr="004475DB">
        <w:t>, nor requests from applicants to correct applications</w:t>
      </w:r>
      <w:r w:rsidRPr="004475DB" w:rsidDel="00D505A5">
        <w:t xml:space="preserve"> after the closing time.</w:t>
      </w:r>
    </w:p>
    <w:p w:rsidR="00340616" w:rsidRPr="00B72EE8" w:rsidRDefault="00340616" w:rsidP="00BD1C2E">
      <w:pPr>
        <w:pStyle w:val="Heading2Numbered"/>
        <w:numPr>
          <w:ilvl w:val="1"/>
          <w:numId w:val="17"/>
        </w:numPr>
        <w:ind w:left="567"/>
      </w:pPr>
      <w:bookmarkStart w:id="107" w:name="_Ref416443515"/>
      <w:bookmarkStart w:id="108" w:name="_Toc421777616"/>
      <w:bookmarkStart w:id="109" w:name="_Ref422125371"/>
      <w:bookmarkStart w:id="110" w:name="_Ref422125393"/>
      <w:bookmarkStart w:id="111" w:name="_Toc433641170"/>
      <w:bookmarkStart w:id="112" w:name="_Toc467773970"/>
      <w:bookmarkStart w:id="113" w:name="_Toc508804853"/>
      <w:r w:rsidRPr="00B72EE8">
        <w:t>Attachments</w:t>
      </w:r>
      <w:bookmarkEnd w:id="107"/>
      <w:r>
        <w:t xml:space="preserve"> to the a</w:t>
      </w:r>
      <w:r w:rsidRPr="00B72EE8">
        <w:t>pplication</w:t>
      </w:r>
      <w:bookmarkEnd w:id="108"/>
      <w:bookmarkEnd w:id="109"/>
      <w:bookmarkEnd w:id="110"/>
      <w:bookmarkEnd w:id="111"/>
      <w:bookmarkEnd w:id="112"/>
      <w:bookmarkEnd w:id="113"/>
    </w:p>
    <w:p w:rsidR="001A2E07" w:rsidRDefault="001A2E07" w:rsidP="001A2E07">
      <w:r>
        <w:t>The following document must be included with your application:</w:t>
      </w:r>
    </w:p>
    <w:p w:rsidR="001A2E07" w:rsidRDefault="001A2E07" w:rsidP="001A2E07">
      <w:pPr>
        <w:pStyle w:val="Bullet1"/>
        <w:numPr>
          <w:ilvl w:val="0"/>
          <w:numId w:val="60"/>
        </w:numPr>
        <w:ind w:left="284" w:hanging="284"/>
      </w:pPr>
      <w:r>
        <w:t>a budget to deliver under the FCSI Activity: a mandatory template is provided in the grant opportunity documentation on GrantConnect.</w:t>
      </w:r>
    </w:p>
    <w:p w:rsidR="001A2E07" w:rsidRPr="001A2E07" w:rsidRDefault="005D68E7" w:rsidP="001A2E07">
      <w:pPr>
        <w:pStyle w:val="Bullet1"/>
        <w:ind w:right="-286"/>
      </w:pPr>
      <w:r>
        <w:t>A</w:t>
      </w:r>
      <w:r w:rsidRPr="001A2E07">
        <w:t xml:space="preserve"> </w:t>
      </w:r>
      <w:r w:rsidR="001A2E07" w:rsidRPr="001A2E07">
        <w:t>budget is not required if you are only applying for Criteri</w:t>
      </w:r>
      <w:r w:rsidR="001A2E07">
        <w:t>a</w:t>
      </w:r>
      <w:r w:rsidR="005E1FD6">
        <w:t xml:space="preserve"> </w:t>
      </w:r>
      <w:r w:rsidR="001A2E07" w:rsidRPr="001A2E07">
        <w:t>1</w:t>
      </w:r>
      <w:r w:rsidR="001A2E07">
        <w:t xml:space="preserve"> and </w:t>
      </w:r>
      <w:r w:rsidR="001A2E07" w:rsidRPr="001A2E07">
        <w:t>2</w:t>
      </w:r>
      <w:r>
        <w:t xml:space="preserve"> and you do not elect to address Criteria 3 to 7</w:t>
      </w:r>
      <w:r w:rsidR="005E1FD6">
        <w:t xml:space="preserve">. </w:t>
      </w:r>
      <w:r>
        <w:t>Applicants not addressing Criteria 3 to 7 should type Not Applicable in</w:t>
      </w:r>
      <w:r w:rsidR="00E24088">
        <w:t xml:space="preserve"> the</w:t>
      </w:r>
      <w:r>
        <w:t xml:space="preserve"> budget template attachment, which must be </w:t>
      </w:r>
      <w:r w:rsidR="00C1084E">
        <w:t>included</w:t>
      </w:r>
      <w:r>
        <w:t xml:space="preserve"> with your application</w:t>
      </w:r>
      <w:r w:rsidR="00C1084E">
        <w:t>.</w:t>
      </w:r>
    </w:p>
    <w:p w:rsidR="001A2E07" w:rsidRPr="001A2E07" w:rsidRDefault="001A2E07" w:rsidP="001A2E07">
      <w:pPr>
        <w:pStyle w:val="Bullet1"/>
      </w:pPr>
      <w:r w:rsidRPr="001A2E07">
        <w:t>Ensure you attach the budget on the template provided with your application. If the budget is not submitted with your application for the additional activities under Criteri</w:t>
      </w:r>
      <w:r>
        <w:t>a</w:t>
      </w:r>
      <w:r w:rsidRPr="001A2E07">
        <w:t xml:space="preserve"> 3-7, </w:t>
      </w:r>
      <w:r w:rsidR="008C091A">
        <w:t xml:space="preserve">you </w:t>
      </w:r>
      <w:r w:rsidRPr="001A2E07">
        <w:t>may not be eligible for assessment.</w:t>
      </w:r>
    </w:p>
    <w:p w:rsidR="004A0F06" w:rsidRPr="007463D6" w:rsidRDefault="00B87046" w:rsidP="00CE4F20">
      <w:pPr>
        <w:pStyle w:val="Bullet1"/>
      </w:pPr>
      <w:r w:rsidRPr="001572BD">
        <w:t>For t</w:t>
      </w:r>
      <w:r w:rsidR="004A0F06" w:rsidRPr="001572BD">
        <w:t>hose FCSI grant recipients that are eligible to receive the Social and Community Services (SACS)</w:t>
      </w:r>
      <w:r w:rsidRPr="001572BD">
        <w:t xml:space="preserve"> </w:t>
      </w:r>
      <w:r w:rsidR="004A0F06" w:rsidRPr="001572BD">
        <w:t>supplementation</w:t>
      </w:r>
      <w:r w:rsidRPr="001572BD">
        <w:t>, you</w:t>
      </w:r>
      <w:r w:rsidR="004A0F06" w:rsidRPr="001572BD">
        <w:t xml:space="preserve"> must provide this in their proposed budget for their proposal to implement that FCSI Activity</w:t>
      </w:r>
      <w:r w:rsidR="001D6298" w:rsidRPr="001572BD">
        <w:t xml:space="preserve"> (refer section 2.1 for SACS information)</w:t>
      </w:r>
      <w:r w:rsidR="004A0F06" w:rsidRPr="001572BD">
        <w:t>.</w:t>
      </w:r>
    </w:p>
    <w:p w:rsidR="004A0F06" w:rsidRPr="00315234" w:rsidRDefault="00340616" w:rsidP="00340616">
      <w:pPr>
        <w:spacing w:before="120"/>
        <w:rPr>
          <w:color w:val="745B00" w:themeColor="accent3" w:themeShade="80"/>
        </w:rPr>
      </w:pPr>
      <w:r w:rsidRPr="00315234">
        <w:t xml:space="preserve">Your supporting documentation should be attached to </w:t>
      </w:r>
      <w:r w:rsidRPr="00803EFA">
        <w:t>the application form.</w:t>
      </w:r>
      <w:r w:rsidRPr="00315234">
        <w:t xml:space="preserve"> There will be instructions in the application form to help you. </w:t>
      </w:r>
      <w:r w:rsidRPr="00803EFA">
        <w:t>Only attach the documents you have been asked to include.</w:t>
      </w:r>
      <w:r w:rsidRPr="00315234">
        <w:rPr>
          <w:color w:val="745B00" w:themeColor="accent3" w:themeShade="80"/>
        </w:rPr>
        <w:t xml:space="preserve"> </w:t>
      </w:r>
    </w:p>
    <w:p w:rsidR="002E5CF3" w:rsidRPr="004475DB" w:rsidRDefault="004475DB" w:rsidP="00340616">
      <w:pPr>
        <w:spacing w:before="120"/>
      </w:pPr>
      <w:r>
        <w:rPr>
          <w:b/>
        </w:rPr>
        <w:t xml:space="preserve">Please note: </w:t>
      </w:r>
      <w:r>
        <w:t>There is a 2mb limit for each attachment.</w:t>
      </w:r>
    </w:p>
    <w:p w:rsidR="00340616" w:rsidRPr="00B72EE8" w:rsidRDefault="00340616" w:rsidP="00BD1C2E">
      <w:pPr>
        <w:pStyle w:val="Heading2Numbered"/>
        <w:numPr>
          <w:ilvl w:val="1"/>
          <w:numId w:val="17"/>
        </w:numPr>
        <w:ind w:left="567"/>
      </w:pPr>
      <w:bookmarkStart w:id="114" w:name="_Toc384307739"/>
      <w:bookmarkStart w:id="115" w:name="_Toc384307810"/>
      <w:bookmarkStart w:id="116" w:name="_Toc389141038"/>
      <w:bookmarkStart w:id="117" w:name="_Toc433641171"/>
      <w:bookmarkStart w:id="118" w:name="_Toc467773972"/>
      <w:bookmarkStart w:id="119" w:name="_Toc508804854"/>
      <w:bookmarkStart w:id="120" w:name="_Toc421777609"/>
      <w:bookmarkEnd w:id="90"/>
      <w:r w:rsidRPr="00B72EE8">
        <w:t xml:space="preserve">Questions during the application </w:t>
      </w:r>
      <w:bookmarkEnd w:id="114"/>
      <w:bookmarkEnd w:id="115"/>
      <w:bookmarkEnd w:id="116"/>
      <w:bookmarkEnd w:id="117"/>
      <w:r>
        <w:t>process</w:t>
      </w:r>
      <w:bookmarkEnd w:id="118"/>
      <w:bookmarkEnd w:id="119"/>
    </w:p>
    <w:p w:rsidR="00E96706" w:rsidRDefault="003357B0" w:rsidP="00340616">
      <w:r>
        <w:t>Only invited applicants’ questions will be responded to during the application period</w:t>
      </w:r>
      <w:r w:rsidR="00AB01E3">
        <w:t>.</w:t>
      </w:r>
      <w:r>
        <w:t xml:space="preserve"> </w:t>
      </w:r>
      <w:r w:rsidR="00AB01E3">
        <w:t>P</w:t>
      </w:r>
      <w:r>
        <w:t>lease call the Community Grants Hub on 1800 020 283 or email to</w:t>
      </w:r>
      <w:r w:rsidR="00315234">
        <w:t xml:space="preserve"> </w:t>
      </w:r>
      <w:hyperlink r:id="rId28" w:history="1">
        <w:r w:rsidR="004B7BB1" w:rsidRPr="008F7862">
          <w:rPr>
            <w:rStyle w:val="Hyperlink"/>
            <w:rFonts w:cstheme="minorBidi"/>
          </w:rPr>
          <w:t>support@communitygrants.gov.au</w:t>
        </w:r>
      </w:hyperlink>
      <w:r>
        <w:t xml:space="preserve">. </w:t>
      </w:r>
      <w:r w:rsidRPr="00103A95">
        <w:t xml:space="preserve">The </w:t>
      </w:r>
      <w:r>
        <w:rPr>
          <w:rStyle w:val="highlightedtextChar"/>
          <w:b w:val="0"/>
          <w:color w:val="auto"/>
        </w:rPr>
        <w:t>Community Grants Hub</w:t>
      </w:r>
      <w:r w:rsidRPr="00103A95">
        <w:rPr>
          <w:rStyle w:val="highlightedtextChar"/>
        </w:rPr>
        <w:t xml:space="preserve"> </w:t>
      </w:r>
      <w:r w:rsidRPr="00103A95">
        <w:t xml:space="preserve">will respond to emailed questions within </w:t>
      </w:r>
      <w:r w:rsidRPr="008873D4">
        <w:rPr>
          <w:rStyle w:val="highlightedtextChar"/>
          <w:b w:val="0"/>
          <w:color w:val="auto"/>
        </w:rPr>
        <w:t>five</w:t>
      </w:r>
      <w:r w:rsidRPr="00103A95">
        <w:t xml:space="preserve"> working days.</w:t>
      </w:r>
      <w:r w:rsidR="00EB4889">
        <w:t xml:space="preserve"> Answers to questions</w:t>
      </w:r>
      <w:r w:rsidR="00EB4889" w:rsidRPr="00EA3E47">
        <w:t xml:space="preserve"> </w:t>
      </w:r>
      <w:r w:rsidR="00EB4889">
        <w:t xml:space="preserve">will </w:t>
      </w:r>
      <w:r w:rsidR="00EB4889" w:rsidRPr="00EA3E47">
        <w:t xml:space="preserve">be posted on </w:t>
      </w:r>
      <w:hyperlink r:id="rId29" w:history="1">
        <w:r w:rsidR="00EB4889" w:rsidRPr="00BC0C62">
          <w:rPr>
            <w:rStyle w:val="Hyperlink"/>
            <w:rFonts w:cstheme="minorBidi"/>
          </w:rPr>
          <w:t>GrantConnect</w:t>
        </w:r>
      </w:hyperlink>
      <w:r w:rsidR="00EB4889">
        <w:rPr>
          <w:rStyle w:val="Hyperlink"/>
          <w:rFonts w:cstheme="minorBidi"/>
        </w:rPr>
        <w:t xml:space="preserve"> and only accessible by invited applicants</w:t>
      </w:r>
      <w:r w:rsidR="00EB4889" w:rsidRPr="00EA3E47">
        <w:t>.</w:t>
      </w:r>
    </w:p>
    <w:p w:rsidR="005678EA" w:rsidRPr="003357B0" w:rsidRDefault="00315234" w:rsidP="00340616">
      <w:r>
        <w:t xml:space="preserve">The question period will close at </w:t>
      </w:r>
      <w:r w:rsidR="0028048E">
        <w:t>5:</w:t>
      </w:r>
      <w:r w:rsidR="005678EA" w:rsidRPr="00910870">
        <w:t>00</w:t>
      </w:r>
      <w:r w:rsidRPr="00910870">
        <w:t xml:space="preserve">pm </w:t>
      </w:r>
      <w:r w:rsidR="00DC4BDB">
        <w:t xml:space="preserve">AEST </w:t>
      </w:r>
      <w:r w:rsidR="002663E0" w:rsidRPr="00540A84">
        <w:t xml:space="preserve">on </w:t>
      </w:r>
      <w:r w:rsidR="000B0E96" w:rsidRPr="00AB01E3">
        <w:t>6</w:t>
      </w:r>
      <w:r w:rsidR="007463D6" w:rsidRPr="00540A84">
        <w:t xml:space="preserve"> April </w:t>
      </w:r>
      <w:r w:rsidRPr="00540A84">
        <w:t>2018</w:t>
      </w:r>
      <w:r w:rsidRPr="00910870">
        <w:t xml:space="preserve">. Following this time, only questions relating to using and/or submitting the application </w:t>
      </w:r>
      <w:r w:rsidR="00AE12B6" w:rsidRPr="00910870">
        <w:t xml:space="preserve">form will be answered. </w:t>
      </w:r>
      <w:r w:rsidR="007463D6" w:rsidRPr="00910870">
        <w:br/>
      </w:r>
    </w:p>
    <w:p w:rsidR="00340616" w:rsidRPr="00B72EE8" w:rsidRDefault="00340616" w:rsidP="00BD1C2E">
      <w:pPr>
        <w:pStyle w:val="Heading1Numbered"/>
        <w:numPr>
          <w:ilvl w:val="0"/>
          <w:numId w:val="3"/>
        </w:numPr>
        <w:contextualSpacing w:val="0"/>
      </w:pPr>
      <w:bookmarkStart w:id="121" w:name="_Toc467773974"/>
      <w:bookmarkStart w:id="122" w:name="_Toc508804855"/>
      <w:bookmarkEnd w:id="120"/>
      <w:r>
        <w:t>Assessment of grant ap</w:t>
      </w:r>
      <w:r w:rsidRPr="00B72EE8">
        <w:t>plications</w:t>
      </w:r>
      <w:bookmarkEnd w:id="121"/>
      <w:bookmarkEnd w:id="122"/>
    </w:p>
    <w:p w:rsidR="00DC1682" w:rsidRPr="007463D6" w:rsidRDefault="00DC1682" w:rsidP="00BD1C2E">
      <w:r w:rsidRPr="007463D6">
        <w:t xml:space="preserve">An assessment team will assess all eligible and compliant applications based on their merits. The assessment team will be comprised of departmental staff. The assessment team will undertake training to ensure consistent assessment of all applications. </w:t>
      </w:r>
    </w:p>
    <w:p w:rsidR="00DC1682" w:rsidRPr="00A75BF8" w:rsidRDefault="00DC1682" w:rsidP="00DC1682">
      <w:r w:rsidRPr="00A75BF8">
        <w:t>If the selection process identifies unintentional errors in your application, you may be contacted to correct or explain the information.</w:t>
      </w:r>
    </w:p>
    <w:p w:rsidR="00540A84" w:rsidRDefault="00DC1682" w:rsidP="00BD1C2E">
      <w:r w:rsidRPr="007463D6">
        <w:t xml:space="preserve">An </w:t>
      </w:r>
      <w:r w:rsidR="007463D6">
        <w:t>E</w:t>
      </w:r>
      <w:r w:rsidRPr="007463D6">
        <w:t xml:space="preserve">xpert </w:t>
      </w:r>
      <w:r w:rsidR="007463D6">
        <w:t>P</w:t>
      </w:r>
      <w:r w:rsidRPr="007463D6">
        <w:t>anel of</w:t>
      </w:r>
      <w:r w:rsidR="00A64748" w:rsidRPr="007463D6">
        <w:t xml:space="preserve"> </w:t>
      </w:r>
      <w:r w:rsidR="0028048E">
        <w:t xml:space="preserve">Department of Social Services </w:t>
      </w:r>
      <w:r w:rsidR="00A64748" w:rsidRPr="007463D6">
        <w:t xml:space="preserve">National </w:t>
      </w:r>
      <w:r w:rsidR="00DB3694" w:rsidRPr="007463D6">
        <w:t>Office</w:t>
      </w:r>
      <w:r w:rsidR="00A64748" w:rsidRPr="007463D6">
        <w:t xml:space="preserve"> staff </w:t>
      </w:r>
      <w:r w:rsidRPr="007463D6">
        <w:t xml:space="preserve">will then review all ranked </w:t>
      </w:r>
      <w:r w:rsidR="00A64748" w:rsidRPr="007463D6">
        <w:t xml:space="preserve">applications to ensure consistency and accuracy and to inform the final </w:t>
      </w:r>
      <w:r w:rsidRPr="007463D6">
        <w:t xml:space="preserve">recommendations for funding. </w:t>
      </w:r>
      <w:r w:rsidR="00540A84">
        <w:t xml:space="preserve">The Expert Panel will make recommendations having regards to: </w:t>
      </w:r>
    </w:p>
    <w:p w:rsidR="00540A84" w:rsidRPr="00A632E3" w:rsidRDefault="00540A84" w:rsidP="00D24228">
      <w:pPr>
        <w:numPr>
          <w:ilvl w:val="0"/>
          <w:numId w:val="57"/>
        </w:numPr>
      </w:pPr>
      <w:r w:rsidRPr="00A632E3">
        <w:t xml:space="preserve">how well </w:t>
      </w:r>
      <w:r w:rsidR="00461A5D">
        <w:t>the application</w:t>
      </w:r>
      <w:r w:rsidRPr="00A632E3">
        <w:t xml:space="preserve"> meets the criteria </w:t>
      </w:r>
    </w:p>
    <w:p w:rsidR="00540A84" w:rsidRDefault="00540A84" w:rsidP="001572BD">
      <w:pPr>
        <w:numPr>
          <w:ilvl w:val="0"/>
          <w:numId w:val="57"/>
        </w:numPr>
      </w:pPr>
      <w:r w:rsidRPr="009F0BC5">
        <w:t xml:space="preserve">how it compares to other applications </w:t>
      </w:r>
    </w:p>
    <w:p w:rsidR="00540A84" w:rsidRDefault="00540A84" w:rsidP="001572BD">
      <w:pPr>
        <w:numPr>
          <w:ilvl w:val="0"/>
          <w:numId w:val="57"/>
        </w:numPr>
      </w:pPr>
      <w:r w:rsidRPr="00A632E3">
        <w:t>whether it provides value for money.</w:t>
      </w:r>
    </w:p>
    <w:p w:rsidR="0028048E" w:rsidRDefault="0028048E" w:rsidP="0028048E">
      <w:pPr>
        <w:spacing w:before="120"/>
      </w:pPr>
      <w:r w:rsidRPr="00A75BF8">
        <w:t xml:space="preserve">The </w:t>
      </w:r>
      <w:r w:rsidR="00540A84">
        <w:t>E</w:t>
      </w:r>
      <w:r w:rsidRPr="00A75BF8">
        <w:t xml:space="preserve">xpert </w:t>
      </w:r>
      <w:r w:rsidR="00540A84">
        <w:t>P</w:t>
      </w:r>
      <w:r w:rsidRPr="00A75BF8">
        <w:t xml:space="preserve">anel may seek information about you or your application. They may do this from within the Commonwealth, even if the sources are not nominated by you as referees. The </w:t>
      </w:r>
      <w:r w:rsidR="00461A5D">
        <w:t>E</w:t>
      </w:r>
      <w:r w:rsidRPr="00A75BF8">
        <w:t xml:space="preserve">xpert </w:t>
      </w:r>
      <w:r w:rsidR="00461A5D">
        <w:t>P</w:t>
      </w:r>
      <w:r w:rsidRPr="00A75BF8">
        <w:t>anel may also consider information about you or your application that is available through the normal course of business.</w:t>
      </w:r>
    </w:p>
    <w:p w:rsidR="00340616" w:rsidRPr="00910870" w:rsidRDefault="00340616" w:rsidP="00BD1C2E">
      <w:pPr>
        <w:pStyle w:val="Heading2Numbered"/>
        <w:numPr>
          <w:ilvl w:val="1"/>
          <w:numId w:val="17"/>
        </w:numPr>
        <w:ind w:left="567"/>
      </w:pPr>
      <w:bookmarkStart w:id="123" w:name="_Toc505233374"/>
      <w:bookmarkStart w:id="124" w:name="_Toc505234416"/>
      <w:bookmarkStart w:id="125" w:name="_Toc467773976"/>
      <w:bookmarkStart w:id="126" w:name="_Toc508804856"/>
      <w:bookmarkEnd w:id="123"/>
      <w:bookmarkEnd w:id="124"/>
      <w:r w:rsidRPr="00910870">
        <w:t>Who will approve grants?</w:t>
      </w:r>
      <w:bookmarkEnd w:id="125"/>
      <w:bookmarkEnd w:id="126"/>
    </w:p>
    <w:p w:rsidR="00340616" w:rsidRPr="00910870" w:rsidRDefault="00340616" w:rsidP="00340616">
      <w:r w:rsidRPr="00910870">
        <w:t>The</w:t>
      </w:r>
      <w:r w:rsidR="003653D9" w:rsidRPr="00910870">
        <w:t xml:space="preserve"> </w:t>
      </w:r>
      <w:r w:rsidR="007463D6" w:rsidRPr="00910870">
        <w:t>E</w:t>
      </w:r>
      <w:r w:rsidR="003653D9" w:rsidRPr="00910870">
        <w:t xml:space="preserve">xpert </w:t>
      </w:r>
      <w:r w:rsidR="007463D6" w:rsidRPr="00910870">
        <w:t>P</w:t>
      </w:r>
      <w:r w:rsidR="003653D9" w:rsidRPr="00910870">
        <w:t xml:space="preserve">anel </w:t>
      </w:r>
      <w:r w:rsidRPr="00910870">
        <w:t>will make recommendations to the</w:t>
      </w:r>
      <w:r w:rsidR="00DB3694" w:rsidRPr="00910870">
        <w:t xml:space="preserve"> policy delegate. The policy delegate will be the </w:t>
      </w:r>
      <w:r w:rsidR="00DB3694" w:rsidRPr="00BD2C9D">
        <w:t>Branch Manager of the Famil</w:t>
      </w:r>
      <w:r w:rsidR="00461A5D">
        <w:t>y</w:t>
      </w:r>
      <w:r w:rsidR="00DB3694" w:rsidRPr="00BD2C9D">
        <w:t xml:space="preserve"> Policy and Programs Branch</w:t>
      </w:r>
      <w:r w:rsidR="00DB3694" w:rsidRPr="00910870">
        <w:t xml:space="preserve"> </w:t>
      </w:r>
      <w:r w:rsidR="007463D6" w:rsidRPr="00910870">
        <w:t>in</w:t>
      </w:r>
      <w:r w:rsidR="00DB3694" w:rsidRPr="00910870">
        <w:t xml:space="preserve"> the Department of Social Services. </w:t>
      </w:r>
      <w:r w:rsidRPr="00910870">
        <w:t xml:space="preserve">The </w:t>
      </w:r>
      <w:r w:rsidR="00DB3694" w:rsidRPr="00910870">
        <w:t xml:space="preserve">policy delegate </w:t>
      </w:r>
      <w:r w:rsidRPr="00910870">
        <w:t>will make the final decision to approve a grant.</w:t>
      </w:r>
    </w:p>
    <w:p w:rsidR="00340616" w:rsidRPr="00910870" w:rsidRDefault="00340616" w:rsidP="00BD1C2E">
      <w:pPr>
        <w:pStyle w:val="Bullet1"/>
      </w:pPr>
      <w:r w:rsidRPr="00910870">
        <w:t xml:space="preserve">The </w:t>
      </w:r>
      <w:r w:rsidR="00DB3694" w:rsidRPr="00910870">
        <w:t xml:space="preserve">policy delegate’s </w:t>
      </w:r>
      <w:r w:rsidRPr="00910870">
        <w:t>decision is final in all matters, including</w:t>
      </w:r>
      <w:r w:rsidR="00461A5D">
        <w:t xml:space="preserve"> the</w:t>
      </w:r>
      <w:r w:rsidRPr="00910870">
        <w:t>:</w:t>
      </w:r>
    </w:p>
    <w:p w:rsidR="00340616" w:rsidRPr="00910870" w:rsidRDefault="00340616" w:rsidP="00BD1C2E">
      <w:pPr>
        <w:pStyle w:val="Bullet1"/>
        <w:numPr>
          <w:ilvl w:val="0"/>
          <w:numId w:val="18"/>
        </w:numPr>
        <w:ind w:left="284" w:hanging="284"/>
      </w:pPr>
      <w:r w:rsidRPr="00910870">
        <w:t>approval of the grant</w:t>
      </w:r>
    </w:p>
    <w:p w:rsidR="00340616" w:rsidRPr="00910870" w:rsidRDefault="00340616" w:rsidP="00BD1C2E">
      <w:pPr>
        <w:pStyle w:val="Bullet1"/>
        <w:numPr>
          <w:ilvl w:val="0"/>
          <w:numId w:val="18"/>
        </w:numPr>
        <w:ind w:left="284" w:hanging="284"/>
      </w:pPr>
      <w:r w:rsidRPr="00910870">
        <w:t>grant funding amount to be awarded</w:t>
      </w:r>
    </w:p>
    <w:p w:rsidR="00340616" w:rsidRPr="00103A95" w:rsidRDefault="00340616" w:rsidP="00BD1C2E">
      <w:pPr>
        <w:pStyle w:val="Bullet1"/>
        <w:numPr>
          <w:ilvl w:val="0"/>
          <w:numId w:val="18"/>
        </w:numPr>
        <w:ind w:left="284" w:hanging="284"/>
      </w:pPr>
      <w:r w:rsidRPr="00103A95">
        <w:t xml:space="preserve">terms and conditions of the grant. </w:t>
      </w:r>
    </w:p>
    <w:p w:rsidR="00340616" w:rsidRPr="00103A95" w:rsidRDefault="00340616" w:rsidP="00340616">
      <w:r w:rsidRPr="00103A95">
        <w:t xml:space="preserve">The </w:t>
      </w:r>
      <w:r w:rsidR="00DB3694" w:rsidRPr="000967AB">
        <w:t>policy delegate</w:t>
      </w:r>
      <w:r w:rsidR="00754DD6">
        <w:t xml:space="preserve"> </w:t>
      </w:r>
      <w:r w:rsidRPr="00103A95">
        <w:t xml:space="preserve">must not approve funding if they reasonably consider the program funding available across financial years will not accommodate the funding offer, and/or the application does not represent value for money. </w:t>
      </w:r>
    </w:p>
    <w:p w:rsidR="00340616" w:rsidRPr="002E0C03" w:rsidRDefault="00340616" w:rsidP="00340616">
      <w:r w:rsidRPr="00103A95">
        <w:t>There is no appeal mechanism for decisions to approve or not approve a grant.</w:t>
      </w:r>
    </w:p>
    <w:p w:rsidR="00340616" w:rsidRPr="00B72EE8" w:rsidRDefault="00340616" w:rsidP="00BD1C2E">
      <w:pPr>
        <w:pStyle w:val="Heading1Numbered"/>
        <w:numPr>
          <w:ilvl w:val="0"/>
          <w:numId w:val="3"/>
        </w:numPr>
        <w:ind w:left="709" w:hanging="709"/>
        <w:contextualSpacing w:val="0"/>
      </w:pPr>
      <w:bookmarkStart w:id="127" w:name="_Toc467773977"/>
      <w:bookmarkStart w:id="128" w:name="_Toc508804857"/>
      <w:r w:rsidRPr="00B72EE8">
        <w:t>Notification of application outcomes</w:t>
      </w:r>
      <w:bookmarkEnd w:id="127"/>
      <w:bookmarkEnd w:id="128"/>
    </w:p>
    <w:p w:rsidR="00340616" w:rsidRDefault="00340616" w:rsidP="00340616">
      <w:r>
        <w:t>You</w:t>
      </w:r>
      <w:r w:rsidRPr="00B72EE8">
        <w:t xml:space="preserve"> </w:t>
      </w:r>
      <w:r>
        <w:t xml:space="preserve">will be advised </w:t>
      </w:r>
      <w:r w:rsidRPr="00B72EE8">
        <w:t xml:space="preserve">of the outcomes of </w:t>
      </w:r>
      <w:r>
        <w:t xml:space="preserve">your </w:t>
      </w:r>
      <w:r w:rsidRPr="002E0C03">
        <w:t>application in writing,</w:t>
      </w:r>
      <w:r w:rsidRPr="00B72EE8">
        <w:t xml:space="preserve"> following a decision by </w:t>
      </w:r>
      <w:r w:rsidR="00DB3694" w:rsidRPr="00B72EE8">
        <w:t>the</w:t>
      </w:r>
      <w:r w:rsidR="00DB3694">
        <w:t xml:space="preserve"> policy delegate</w:t>
      </w:r>
      <w:r w:rsidR="00BD2C9D">
        <w:t>, the Branch Manager of the Families Policy and Programs Branch</w:t>
      </w:r>
      <w:r w:rsidR="00DB3694">
        <w:t xml:space="preserve">. </w:t>
      </w:r>
      <w:r w:rsidRPr="00C25555">
        <w:t>If you are successful, you will also be advised</w:t>
      </w:r>
      <w:r w:rsidRPr="00C25555">
        <w:rPr>
          <w:b/>
        </w:rPr>
        <w:t xml:space="preserve"> </w:t>
      </w:r>
      <w:r w:rsidRPr="00C25555">
        <w:t xml:space="preserve">about any </w:t>
      </w:r>
      <w:r w:rsidRPr="00B72EE8">
        <w:t xml:space="preserve">specific conditions attached to the </w:t>
      </w:r>
      <w:r>
        <w:t>grant</w:t>
      </w:r>
      <w:r w:rsidRPr="00B72EE8">
        <w:t xml:space="preserve">. </w:t>
      </w:r>
    </w:p>
    <w:p w:rsidR="00340616" w:rsidRPr="00B72EE8" w:rsidRDefault="00340616" w:rsidP="00BD1C2E">
      <w:pPr>
        <w:pStyle w:val="Heading2Numbered"/>
        <w:numPr>
          <w:ilvl w:val="1"/>
          <w:numId w:val="17"/>
        </w:numPr>
        <w:ind w:left="567"/>
      </w:pPr>
      <w:bookmarkStart w:id="129" w:name="_Toc467773978"/>
      <w:bookmarkStart w:id="130" w:name="_Toc508804858"/>
      <w:r w:rsidRPr="00B72EE8">
        <w:t xml:space="preserve">Feedback on </w:t>
      </w:r>
      <w:r>
        <w:t xml:space="preserve">your </w:t>
      </w:r>
      <w:r w:rsidRPr="00B72EE8">
        <w:t>application</w:t>
      </w:r>
      <w:bookmarkEnd w:id="129"/>
      <w:bookmarkEnd w:id="130"/>
    </w:p>
    <w:p w:rsidR="00F82C9F" w:rsidRDefault="00F82C9F" w:rsidP="0032717D">
      <w:r>
        <w:t xml:space="preserve">Feedback can be requested within 30 days of receiving an outcome notification. </w:t>
      </w:r>
      <w:r w:rsidR="00DA58F5">
        <w:t xml:space="preserve">Individual feedback will be available. </w:t>
      </w:r>
    </w:p>
    <w:p w:rsidR="007463D6" w:rsidRPr="005D3F6A" w:rsidRDefault="007463D6">
      <w:pPr>
        <w:pStyle w:val="Heading1Numbered"/>
        <w:numPr>
          <w:ilvl w:val="0"/>
          <w:numId w:val="3"/>
        </w:numPr>
        <w:ind w:left="709" w:hanging="709"/>
        <w:contextualSpacing w:val="0"/>
      </w:pPr>
      <w:bookmarkStart w:id="131" w:name="_Toc506790936"/>
      <w:bookmarkStart w:id="132" w:name="_Toc508804859"/>
      <w:bookmarkEnd w:id="131"/>
      <w:r w:rsidRPr="005D3F6A">
        <w:t>Successful grant applications</w:t>
      </w:r>
      <w:bookmarkEnd w:id="132"/>
    </w:p>
    <w:p w:rsidR="00340616" w:rsidRDefault="00340616" w:rsidP="00BD1C2E">
      <w:pPr>
        <w:pStyle w:val="Heading2Numbered"/>
        <w:numPr>
          <w:ilvl w:val="1"/>
          <w:numId w:val="17"/>
        </w:numPr>
        <w:ind w:left="567"/>
        <w:contextualSpacing w:val="0"/>
      </w:pPr>
      <w:bookmarkStart w:id="133" w:name="_Toc467773980"/>
      <w:bookmarkStart w:id="134" w:name="_Toc508804860"/>
      <w:bookmarkStart w:id="135" w:name="_Toc421777622"/>
      <w:bookmarkStart w:id="136" w:name="_Toc433641183"/>
      <w:r>
        <w:t xml:space="preserve">The </w:t>
      </w:r>
      <w:r w:rsidRPr="0054078D">
        <w:t>grant agreement</w:t>
      </w:r>
      <w:bookmarkEnd w:id="133"/>
      <w:bookmarkEnd w:id="134"/>
    </w:p>
    <w:bookmarkEnd w:id="135"/>
    <w:bookmarkEnd w:id="136"/>
    <w:p w:rsidR="00041921" w:rsidRPr="00910870" w:rsidRDefault="00041921" w:rsidP="001B4580">
      <w:r>
        <w:t xml:space="preserve">If you are successful and you choose to accept a grant offer, </w:t>
      </w:r>
      <w:r w:rsidRPr="00103A95">
        <w:t>you must enter into a legally binding grant agreement with the Commonwealth represented by</w:t>
      </w:r>
      <w:r w:rsidR="002275FC">
        <w:t xml:space="preserve"> the Department of Social Services</w:t>
      </w:r>
      <w:r w:rsidRPr="00BD2C9D">
        <w:t>.</w:t>
      </w:r>
      <w:r w:rsidRPr="00041921">
        <w:rPr>
          <w:rStyle w:val="highlightedtextChar"/>
          <w:color w:val="auto"/>
        </w:rPr>
        <w:t xml:space="preserve"> </w:t>
      </w:r>
      <w:r w:rsidRPr="00041921">
        <w:rPr>
          <w:rStyle w:val="highlightedtextChar"/>
          <w:b w:val="0"/>
          <w:color w:val="auto"/>
        </w:rPr>
        <w:t>The</w:t>
      </w:r>
      <w:r w:rsidR="002275FC">
        <w:rPr>
          <w:rStyle w:val="highlightedtextChar"/>
          <w:b w:val="0"/>
          <w:color w:val="auto"/>
        </w:rPr>
        <w:t xml:space="preserve"> Department of Social Services</w:t>
      </w:r>
      <w:r w:rsidRPr="00103A95">
        <w:rPr>
          <w:rStyle w:val="highlightedtextChar"/>
        </w:rPr>
        <w:t xml:space="preserve"> </w:t>
      </w:r>
      <w:r w:rsidRPr="00103A95">
        <w:t xml:space="preserve">will use the </w:t>
      </w:r>
      <w:hyperlink r:id="rId30" w:history="1">
        <w:r w:rsidRPr="00041921">
          <w:rPr>
            <w:rStyle w:val="Hyperlink"/>
            <w:i/>
            <w:u w:val="none"/>
          </w:rPr>
          <w:t>Commonwealth</w:t>
        </w:r>
        <w:r w:rsidR="00461A5D">
          <w:rPr>
            <w:rStyle w:val="Hyperlink"/>
            <w:i/>
            <w:u w:val="none"/>
          </w:rPr>
          <w:t xml:space="preserve"> Standard</w:t>
        </w:r>
        <w:r w:rsidR="00461A5D">
          <w:rPr>
            <w:rStyle w:val="Hyperlink"/>
            <w:b/>
            <w:i/>
            <w:u w:val="none"/>
          </w:rPr>
          <w:t xml:space="preserve"> </w:t>
        </w:r>
        <w:r w:rsidRPr="00041921">
          <w:rPr>
            <w:rStyle w:val="Hyperlink"/>
            <w:i/>
            <w:u w:val="none"/>
          </w:rPr>
          <w:t>Grant Agreement</w:t>
        </w:r>
      </w:hyperlink>
      <w:r w:rsidRPr="00103A95">
        <w:rPr>
          <w:rStyle w:val="highlightedtextChar"/>
        </w:rPr>
        <w:t>.</w:t>
      </w:r>
      <w:r w:rsidRPr="00103A95">
        <w:t xml:space="preserve"> </w:t>
      </w:r>
      <w:r>
        <w:t>S</w:t>
      </w:r>
      <w:r w:rsidRPr="00103A95">
        <w:t>tandard terms and conditions for the grant agreement will apply and cannot be changed. A schedule may be used to outline the specific grant</w:t>
      </w:r>
      <w:r w:rsidRPr="002E0C03">
        <w:t xml:space="preserve"> requirements.  Any additional conditions attached to the grant will be identified in the grant </w:t>
      </w:r>
      <w:r w:rsidRPr="00910870">
        <w:t>offer or during the grant agreement negotiations.</w:t>
      </w:r>
    </w:p>
    <w:p w:rsidR="00340616" w:rsidRPr="00910870" w:rsidRDefault="00340616" w:rsidP="00A87399">
      <w:r w:rsidRPr="00910870">
        <w:t>You will be required to</w:t>
      </w:r>
      <w:r w:rsidR="00A87399" w:rsidRPr="00910870">
        <w:t xml:space="preserve"> </w:t>
      </w:r>
      <w:r w:rsidR="00F16F40" w:rsidRPr="00910870">
        <w:t>the performance reporting and financial acquittal requirements outline</w:t>
      </w:r>
      <w:r w:rsidR="00A87399" w:rsidRPr="00910870">
        <w:t>d</w:t>
      </w:r>
      <w:r w:rsidR="00F16F40" w:rsidRPr="00910870">
        <w:t xml:space="preserve"> in your grant agreement. </w:t>
      </w:r>
    </w:p>
    <w:p w:rsidR="00340616" w:rsidRPr="00DB3694" w:rsidRDefault="00340616" w:rsidP="00340616">
      <w:pPr>
        <w:rPr>
          <w:lang w:eastAsia="en-AU"/>
        </w:rPr>
      </w:pPr>
      <w:r w:rsidRPr="00910870">
        <w:t xml:space="preserve">The </w:t>
      </w:r>
      <w:r w:rsidR="00DB3694" w:rsidRPr="00910870">
        <w:t>Department of Social Services</w:t>
      </w:r>
      <w:r w:rsidR="00DB0937" w:rsidRPr="00910870">
        <w:rPr>
          <w:rStyle w:val="highlightedtextChar"/>
          <w:b w:val="0"/>
        </w:rPr>
        <w:t xml:space="preserve"> </w:t>
      </w:r>
      <w:r w:rsidRPr="00910870">
        <w:t>will negotiate agreements with successful applicants</w:t>
      </w:r>
      <w:r w:rsidR="00AB01E3">
        <w:t>.</w:t>
      </w:r>
      <w:r w:rsidRPr="00910870">
        <w:t xml:space="preserve"> </w:t>
      </w:r>
      <w:r w:rsidRPr="00910870">
        <w:rPr>
          <w:rStyle w:val="Strong"/>
          <w:b w:val="0"/>
        </w:rPr>
        <w:t xml:space="preserve">If there are unreasonable delays in finalising </w:t>
      </w:r>
      <w:r w:rsidRPr="00910870">
        <w:rPr>
          <w:lang w:eastAsia="en-AU"/>
        </w:rPr>
        <w:t>a grant agreement, the grant offer may be withdrawn</w:t>
      </w:r>
      <w:r w:rsidRPr="00DB3694">
        <w:rPr>
          <w:lang w:eastAsia="en-AU"/>
        </w:rPr>
        <w:t xml:space="preserve"> and the grant may be awarded to a different applicant.</w:t>
      </w:r>
    </w:p>
    <w:p w:rsidR="00340616" w:rsidRPr="00726710" w:rsidRDefault="00340616" w:rsidP="00340616">
      <w:r w:rsidRPr="00726710">
        <w:rPr>
          <w:lang w:eastAsia="en-AU"/>
        </w:rPr>
        <w:t xml:space="preserve">Where a grantee fails to meet the obligations of the grant agreement, </w:t>
      </w:r>
      <w:r w:rsidRPr="00726710">
        <w:t>the</w:t>
      </w:r>
      <w:r w:rsidR="00224CAD">
        <w:t xml:space="preserve"> Department of Social Services </w:t>
      </w:r>
      <w:r w:rsidRPr="00726710">
        <w:rPr>
          <w:lang w:eastAsia="en-AU"/>
        </w:rPr>
        <w:t>may</w:t>
      </w:r>
      <w:r w:rsidR="00224CAD">
        <w:rPr>
          <w:lang w:eastAsia="en-AU"/>
        </w:rPr>
        <w:t xml:space="preserve"> terminate the agreement. </w:t>
      </w:r>
      <w:r w:rsidRPr="00726710">
        <w:rPr>
          <w:color w:val="745B00" w:themeColor="accent3" w:themeShade="80"/>
        </w:rPr>
        <w:t xml:space="preserve"> </w:t>
      </w:r>
    </w:p>
    <w:p w:rsidR="00910870" w:rsidRDefault="00340616" w:rsidP="00340616">
      <w:pPr>
        <w:rPr>
          <w:bCs/>
          <w:lang w:eastAsia="en-AU"/>
        </w:rPr>
      </w:pPr>
      <w:r w:rsidRPr="00726710">
        <w:rPr>
          <w:bCs/>
          <w:lang w:eastAsia="en-AU"/>
        </w:rPr>
        <w:t>You should not make financial commitments</w:t>
      </w:r>
      <w:r w:rsidR="00041921">
        <w:rPr>
          <w:bCs/>
          <w:lang w:eastAsia="en-AU"/>
        </w:rPr>
        <w:t xml:space="preserve"> related to this grant,</w:t>
      </w:r>
      <w:r w:rsidRPr="00726710">
        <w:rPr>
          <w:bCs/>
          <w:lang w:eastAsia="en-AU"/>
        </w:rPr>
        <w:t xml:space="preserve"> until a grant agreement has been executed by the Commonwealth.</w:t>
      </w:r>
      <w:r>
        <w:rPr>
          <w:bCs/>
          <w:lang w:eastAsia="en-AU"/>
        </w:rPr>
        <w:t xml:space="preserve"> </w:t>
      </w:r>
    </w:p>
    <w:p w:rsidR="00340616" w:rsidRDefault="00340616" w:rsidP="00BD1C2E">
      <w:pPr>
        <w:pStyle w:val="Heading2Numbered"/>
        <w:numPr>
          <w:ilvl w:val="1"/>
          <w:numId w:val="17"/>
        </w:numPr>
        <w:ind w:left="567"/>
        <w:contextualSpacing w:val="0"/>
      </w:pPr>
      <w:bookmarkStart w:id="137" w:name="_Toc467773981"/>
      <w:bookmarkStart w:id="138" w:name="_Toc508804861"/>
      <w:r>
        <w:t>How the grant will be paid</w:t>
      </w:r>
      <w:bookmarkEnd w:id="137"/>
      <w:bookmarkEnd w:id="138"/>
    </w:p>
    <w:p w:rsidR="00340616" w:rsidRPr="00DB0315" w:rsidRDefault="00340616" w:rsidP="00340616">
      <w:pPr>
        <w:tabs>
          <w:tab w:val="left" w:pos="0"/>
        </w:tabs>
        <w:rPr>
          <w:bCs/>
          <w:lang w:eastAsia="en-AU"/>
        </w:rPr>
      </w:pPr>
      <w:r w:rsidRPr="00DB0315">
        <w:rPr>
          <w:bCs/>
          <w:lang w:eastAsia="en-AU"/>
        </w:rPr>
        <w:t xml:space="preserve">The grant agreement </w:t>
      </w:r>
      <w:r w:rsidR="005678EA">
        <w:rPr>
          <w:bCs/>
          <w:lang w:eastAsia="en-AU"/>
        </w:rPr>
        <w:t xml:space="preserve">funding </w:t>
      </w:r>
      <w:r w:rsidRPr="00DB0315">
        <w:rPr>
          <w:bCs/>
          <w:lang w:eastAsia="en-AU"/>
        </w:rPr>
        <w:t>will state the:</w:t>
      </w:r>
    </w:p>
    <w:p w:rsidR="00340616" w:rsidRPr="00910870" w:rsidRDefault="00340616" w:rsidP="00BD1C2E">
      <w:pPr>
        <w:pStyle w:val="Bullet1"/>
        <w:numPr>
          <w:ilvl w:val="0"/>
          <w:numId w:val="18"/>
        </w:numPr>
        <w:ind w:left="284" w:hanging="284"/>
      </w:pPr>
      <w:r w:rsidRPr="00910870">
        <w:t>maximum grant amount to be paid</w:t>
      </w:r>
    </w:p>
    <w:p w:rsidR="00CF003F" w:rsidRPr="00910870" w:rsidRDefault="00CF003F" w:rsidP="00BD1C2E">
      <w:pPr>
        <w:pStyle w:val="Bullet1"/>
        <w:numPr>
          <w:ilvl w:val="0"/>
          <w:numId w:val="18"/>
        </w:numPr>
        <w:ind w:left="284" w:hanging="284"/>
      </w:pPr>
      <w:r w:rsidRPr="00910870">
        <w:t>activity requirements</w:t>
      </w:r>
    </w:p>
    <w:p w:rsidR="00CF003F" w:rsidRPr="00910870" w:rsidRDefault="00CF003F" w:rsidP="00BD1C2E">
      <w:pPr>
        <w:pStyle w:val="Bullet1"/>
        <w:numPr>
          <w:ilvl w:val="0"/>
          <w:numId w:val="18"/>
        </w:numPr>
        <w:ind w:left="284" w:hanging="284"/>
      </w:pPr>
      <w:r w:rsidRPr="00910870">
        <w:t xml:space="preserve">the payment amount and </w:t>
      </w:r>
      <w:r w:rsidR="00E72409" w:rsidRPr="00910870">
        <w:t>milestones</w:t>
      </w:r>
    </w:p>
    <w:p w:rsidR="00CF003F" w:rsidRPr="00910870" w:rsidRDefault="00CF003F" w:rsidP="00BD1C2E">
      <w:pPr>
        <w:pStyle w:val="Bullet1"/>
        <w:numPr>
          <w:ilvl w:val="0"/>
          <w:numId w:val="18"/>
        </w:numPr>
        <w:ind w:left="284" w:hanging="284"/>
      </w:pPr>
      <w:r w:rsidRPr="00910870">
        <w:t>performance indicators</w:t>
      </w:r>
    </w:p>
    <w:p w:rsidR="00CF003F" w:rsidRPr="00910870" w:rsidRDefault="00CF003F" w:rsidP="00BD1C2E">
      <w:pPr>
        <w:pStyle w:val="Bullet1"/>
        <w:numPr>
          <w:ilvl w:val="0"/>
          <w:numId w:val="18"/>
        </w:numPr>
        <w:ind w:left="284" w:hanging="284"/>
      </w:pPr>
      <w:r w:rsidRPr="00910870">
        <w:t>reporting milestones</w:t>
      </w:r>
    </w:p>
    <w:p w:rsidR="00340616" w:rsidRPr="00910870" w:rsidRDefault="00CF003F" w:rsidP="00BD1C2E">
      <w:pPr>
        <w:pStyle w:val="Bullet1"/>
        <w:numPr>
          <w:ilvl w:val="0"/>
          <w:numId w:val="18"/>
        </w:numPr>
        <w:ind w:left="284" w:hanging="284"/>
      </w:pPr>
      <w:r w:rsidRPr="00910870">
        <w:t>financial acquittal requirements</w:t>
      </w:r>
      <w:r w:rsidR="00E60B1E">
        <w:t>.</w:t>
      </w:r>
      <w:r w:rsidRPr="00910870">
        <w:t xml:space="preserve"> </w:t>
      </w:r>
    </w:p>
    <w:p w:rsidR="00340616" w:rsidRPr="00910870" w:rsidRDefault="00340616" w:rsidP="00340616">
      <w:pPr>
        <w:tabs>
          <w:tab w:val="left" w:pos="0"/>
        </w:tabs>
        <w:rPr>
          <w:bCs/>
          <w:lang w:eastAsia="en-AU"/>
        </w:rPr>
      </w:pPr>
      <w:r w:rsidRPr="00910870">
        <w:rPr>
          <w:bCs/>
          <w:lang w:eastAsia="en-AU"/>
        </w:rPr>
        <w:t>We will not exceed the maximum grant amount under any circumstances. If you incur extra eligible expenditure, you must pay it yourself.</w:t>
      </w:r>
    </w:p>
    <w:p w:rsidR="00340616" w:rsidRDefault="00340616" w:rsidP="00340616">
      <w:pPr>
        <w:tabs>
          <w:tab w:val="left" w:pos="0"/>
        </w:tabs>
        <w:rPr>
          <w:bCs/>
          <w:lang w:eastAsia="en-AU"/>
        </w:rPr>
      </w:pPr>
      <w:r w:rsidRPr="00910870">
        <w:rPr>
          <w:bCs/>
          <w:lang w:eastAsia="en-AU"/>
        </w:rPr>
        <w:t xml:space="preserve">We will make an initial payment on execution of the grant agreement. We will make </w:t>
      </w:r>
      <w:r w:rsidR="005678EA" w:rsidRPr="00910870">
        <w:rPr>
          <w:bCs/>
          <w:lang w:eastAsia="en-AU"/>
        </w:rPr>
        <w:t xml:space="preserve">subsequent payments progressively based on </w:t>
      </w:r>
      <w:r w:rsidR="00A87399" w:rsidRPr="00910870">
        <w:rPr>
          <w:bCs/>
          <w:lang w:eastAsia="en-AU"/>
        </w:rPr>
        <w:t xml:space="preserve">meeting your obligations under </w:t>
      </w:r>
      <w:r w:rsidR="005678EA" w:rsidRPr="00910870">
        <w:rPr>
          <w:bCs/>
          <w:lang w:eastAsia="en-AU"/>
        </w:rPr>
        <w:t xml:space="preserve">your </w:t>
      </w:r>
      <w:r w:rsidR="00255F3F" w:rsidRPr="00910870">
        <w:rPr>
          <w:bCs/>
          <w:lang w:eastAsia="en-AU"/>
        </w:rPr>
        <w:t>grant agreement</w:t>
      </w:r>
      <w:r w:rsidR="00A87399" w:rsidRPr="00910870">
        <w:rPr>
          <w:bCs/>
          <w:lang w:eastAsia="en-AU"/>
        </w:rPr>
        <w:t>.</w:t>
      </w:r>
      <w:r w:rsidR="005678EA" w:rsidRPr="00910870">
        <w:rPr>
          <w:bCs/>
          <w:lang w:eastAsia="en-AU"/>
        </w:rPr>
        <w:t xml:space="preserve"> </w:t>
      </w:r>
    </w:p>
    <w:p w:rsidR="00CE4F20" w:rsidRPr="00BD227E" w:rsidRDefault="00CE4F20" w:rsidP="00CE4F20">
      <w:pPr>
        <w:spacing w:before="200"/>
      </w:pPr>
      <w:r w:rsidRPr="003C35BE">
        <w:t>The Department of Social Services may ask successful grant recipients to pay back all or part of the funding provided to you. It may take action to recover any unspent or misspent funding as a debt due and payable. </w:t>
      </w:r>
    </w:p>
    <w:p w:rsidR="00340616" w:rsidRPr="00910870" w:rsidRDefault="00340616" w:rsidP="00BD1C2E">
      <w:pPr>
        <w:pStyle w:val="Heading1Numbered"/>
        <w:numPr>
          <w:ilvl w:val="0"/>
          <w:numId w:val="3"/>
        </w:numPr>
        <w:ind w:left="709" w:hanging="709"/>
        <w:contextualSpacing w:val="0"/>
      </w:pPr>
      <w:bookmarkStart w:id="139" w:name="_Toc506790940"/>
      <w:bookmarkStart w:id="140" w:name="_Toc506790941"/>
      <w:bookmarkStart w:id="141" w:name="_Toc506790942"/>
      <w:bookmarkStart w:id="142" w:name="_Toc506790943"/>
      <w:bookmarkStart w:id="143" w:name="_Toc506790944"/>
      <w:bookmarkStart w:id="144" w:name="_Toc506790945"/>
      <w:bookmarkStart w:id="145" w:name="_Toc506790946"/>
      <w:bookmarkStart w:id="146" w:name="_Toc506790947"/>
      <w:bookmarkStart w:id="147" w:name="_Toc506790948"/>
      <w:bookmarkStart w:id="148" w:name="_Toc506790949"/>
      <w:bookmarkStart w:id="149" w:name="_Toc506790950"/>
      <w:bookmarkStart w:id="150" w:name="_Toc506790951"/>
      <w:bookmarkStart w:id="151" w:name="_Toc467773983"/>
      <w:bookmarkStart w:id="152" w:name="_Toc508804862"/>
      <w:bookmarkEnd w:id="139"/>
      <w:bookmarkEnd w:id="140"/>
      <w:bookmarkEnd w:id="141"/>
      <w:bookmarkEnd w:id="142"/>
      <w:bookmarkEnd w:id="143"/>
      <w:bookmarkEnd w:id="144"/>
      <w:bookmarkEnd w:id="145"/>
      <w:bookmarkEnd w:id="146"/>
      <w:bookmarkEnd w:id="147"/>
      <w:bookmarkEnd w:id="148"/>
      <w:bookmarkEnd w:id="149"/>
      <w:bookmarkEnd w:id="150"/>
      <w:r w:rsidRPr="00910870">
        <w:t>Announcement of grants</w:t>
      </w:r>
      <w:bookmarkEnd w:id="151"/>
      <w:bookmarkEnd w:id="152"/>
    </w:p>
    <w:p w:rsidR="002E5CF3" w:rsidRDefault="00340616" w:rsidP="00340616">
      <w:pPr>
        <w:rPr>
          <w:i/>
        </w:rPr>
      </w:pPr>
      <w:r w:rsidRPr="001572BD">
        <w:t xml:space="preserve">If successful, your grant will be listed on </w:t>
      </w:r>
      <w:r w:rsidR="00A87399" w:rsidRPr="001572BD">
        <w:t xml:space="preserve">GrantConnect </w:t>
      </w:r>
      <w:r w:rsidR="0008356B" w:rsidRPr="001572BD">
        <w:t xml:space="preserve">21 </w:t>
      </w:r>
      <w:r w:rsidRPr="001572BD">
        <w:t>days after the date of effect</w:t>
      </w:r>
      <w:r w:rsidRPr="001572BD">
        <w:rPr>
          <w:rStyle w:val="FootnoteReference"/>
        </w:rPr>
        <w:footnoteReference w:id="2"/>
      </w:r>
      <w:r w:rsidRPr="001572BD">
        <w:t xml:space="preserve"> as required by Section 5.3 of the </w:t>
      </w:r>
      <w:r w:rsidRPr="001572BD">
        <w:rPr>
          <w:i/>
        </w:rPr>
        <w:t>CGRGs.</w:t>
      </w:r>
      <w:r w:rsidRPr="00F27CA7">
        <w:rPr>
          <w:i/>
        </w:rPr>
        <w:t xml:space="preserve"> </w:t>
      </w:r>
    </w:p>
    <w:p w:rsidR="00340616" w:rsidRPr="00B72EE8" w:rsidRDefault="00340616" w:rsidP="00BD1C2E">
      <w:pPr>
        <w:pStyle w:val="Heading1Numbered"/>
        <w:numPr>
          <w:ilvl w:val="0"/>
          <w:numId w:val="3"/>
        </w:numPr>
        <w:ind w:left="709" w:hanging="709"/>
        <w:contextualSpacing w:val="0"/>
      </w:pPr>
      <w:bookmarkStart w:id="153" w:name="_Toc421777623"/>
      <w:bookmarkStart w:id="154" w:name="_Toc467773984"/>
      <w:bookmarkStart w:id="155" w:name="_Toc508804863"/>
      <w:r w:rsidRPr="00B72EE8">
        <w:t xml:space="preserve">Delivery of </w:t>
      </w:r>
      <w:r>
        <w:t>g</w:t>
      </w:r>
      <w:r w:rsidRPr="00B72EE8">
        <w:t>rant</w:t>
      </w:r>
      <w:r>
        <w:t xml:space="preserve"> activities</w:t>
      </w:r>
      <w:bookmarkEnd w:id="153"/>
      <w:bookmarkEnd w:id="154"/>
      <w:bookmarkEnd w:id="155"/>
    </w:p>
    <w:p w:rsidR="00340616" w:rsidRPr="00B72EE8" w:rsidDel="00D505A5" w:rsidRDefault="00340616" w:rsidP="00BD1C2E">
      <w:pPr>
        <w:pStyle w:val="Heading2Numbered"/>
        <w:numPr>
          <w:ilvl w:val="1"/>
          <w:numId w:val="17"/>
        </w:numPr>
        <w:ind w:left="567"/>
        <w:contextualSpacing w:val="0"/>
      </w:pPr>
      <w:bookmarkStart w:id="156" w:name="_Toc421777624"/>
      <w:bookmarkStart w:id="157" w:name="_Toc433641185"/>
      <w:bookmarkStart w:id="158" w:name="_Toc467773985"/>
      <w:bookmarkStart w:id="159" w:name="_Toc508804864"/>
      <w:r>
        <w:t>Your</w:t>
      </w:r>
      <w:r w:rsidRPr="00B72EE8" w:rsidDel="00D505A5">
        <w:t xml:space="preserve"> responsibilities</w:t>
      </w:r>
      <w:bookmarkEnd w:id="156"/>
      <w:bookmarkEnd w:id="157"/>
      <w:bookmarkEnd w:id="158"/>
      <w:bookmarkEnd w:id="159"/>
    </w:p>
    <w:p w:rsidR="005E613C" w:rsidRPr="00726710" w:rsidRDefault="005E613C" w:rsidP="005E613C">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timeframes </w:t>
      </w:r>
      <w:r w:rsidRPr="00726710">
        <w:rPr>
          <w:rFonts w:cstheme="minorHAnsi"/>
        </w:rPr>
        <w:t xml:space="preserve">in the </w:t>
      </w:r>
      <w:hyperlink r:id="rId31" w:history="1">
        <w:r w:rsidRPr="00726710">
          <w:rPr>
            <w:rFonts w:cstheme="minorHAnsi"/>
          </w:rPr>
          <w:t>grant agreement</w:t>
        </w:r>
      </w:hyperlink>
      <w:r w:rsidRPr="00726710">
        <w:rPr>
          <w:rFonts w:cstheme="minorHAnsi"/>
        </w:rPr>
        <w:t>. We will provide sample templates for these reports in the grant agreement. We will expect you to report on</w:t>
      </w:r>
      <w:r w:rsidR="004E1C94">
        <w:rPr>
          <w:rFonts w:cstheme="minorHAnsi"/>
        </w:rPr>
        <w:t>:</w:t>
      </w:r>
    </w:p>
    <w:p w:rsidR="005E613C" w:rsidRPr="00726710" w:rsidRDefault="005E613C" w:rsidP="00BD1C2E">
      <w:pPr>
        <w:pStyle w:val="Bullet1"/>
        <w:numPr>
          <w:ilvl w:val="0"/>
          <w:numId w:val="18"/>
        </w:numPr>
        <w:ind w:left="284" w:hanging="284"/>
      </w:pPr>
      <w:r w:rsidRPr="00726710">
        <w:t>progress against agreed project milestones</w:t>
      </w:r>
    </w:p>
    <w:p w:rsidR="005E613C" w:rsidRPr="00726710" w:rsidRDefault="005E613C" w:rsidP="00BD1C2E">
      <w:pPr>
        <w:pStyle w:val="Bullet1"/>
        <w:numPr>
          <w:ilvl w:val="0"/>
          <w:numId w:val="18"/>
        </w:numPr>
        <w:ind w:left="284" w:hanging="284"/>
      </w:pPr>
      <w:r w:rsidRPr="00726710">
        <w:t>eligible expenditure of grant funds.</w:t>
      </w:r>
    </w:p>
    <w:p w:rsidR="005E613C" w:rsidRPr="00726710" w:rsidRDefault="005E613C" w:rsidP="005E613C">
      <w:pPr>
        <w:rPr>
          <w:rFonts w:cstheme="minorHAnsi"/>
        </w:rPr>
      </w:pPr>
      <w:r w:rsidRPr="00726710">
        <w:rPr>
          <w:rFonts w:cstheme="minorHAnsi"/>
        </w:rPr>
        <w:t>You</w:t>
      </w:r>
      <w:r w:rsidRPr="00726710" w:rsidDel="00D505A5">
        <w:rPr>
          <w:rFonts w:cstheme="minorHAnsi"/>
        </w:rPr>
        <w:t xml:space="preserve"> </w:t>
      </w:r>
      <w:r>
        <w:rPr>
          <w:rFonts w:cstheme="minorHAnsi"/>
        </w:rPr>
        <w:t xml:space="preserve">will </w:t>
      </w:r>
      <w:r w:rsidRPr="00BD1C2E">
        <w:rPr>
          <w:rFonts w:cstheme="minorHAnsi"/>
        </w:rPr>
        <w:t xml:space="preserve">also </w:t>
      </w:r>
      <w:r w:rsidRPr="00726710">
        <w:rPr>
          <w:rFonts w:cstheme="minorHAnsi"/>
        </w:rPr>
        <w:t>be</w:t>
      </w:r>
      <w:r w:rsidRPr="00726710" w:rsidDel="00D505A5">
        <w:rPr>
          <w:rFonts w:cstheme="minorHAnsi"/>
        </w:rPr>
        <w:t xml:space="preserve"> responsible for:</w:t>
      </w:r>
    </w:p>
    <w:p w:rsidR="005E613C" w:rsidRPr="00726710" w:rsidDel="00D505A5" w:rsidRDefault="005E613C" w:rsidP="00BD1C2E">
      <w:pPr>
        <w:pStyle w:val="Bullet1"/>
        <w:numPr>
          <w:ilvl w:val="0"/>
          <w:numId w:val="18"/>
        </w:numPr>
        <w:ind w:left="284" w:hanging="284"/>
      </w:pPr>
      <w:r w:rsidRPr="00726710">
        <w:t>meeting</w:t>
      </w:r>
      <w:r w:rsidRPr="00726710" w:rsidDel="00D505A5">
        <w:t xml:space="preserve"> the terms and conditions of the grant agreement </w:t>
      </w:r>
      <w:r w:rsidRPr="00726710">
        <w:t>and managing the</w:t>
      </w:r>
      <w:r w:rsidRPr="00726710" w:rsidDel="00D505A5">
        <w:t xml:space="preserve"> activity efficient</w:t>
      </w:r>
      <w:r w:rsidRPr="00726710">
        <w:t>ly</w:t>
      </w:r>
      <w:r w:rsidRPr="00726710" w:rsidDel="00D505A5">
        <w:t xml:space="preserve"> and effective</w:t>
      </w:r>
      <w:r w:rsidRPr="00726710">
        <w:t>ly</w:t>
      </w:r>
    </w:p>
    <w:p w:rsidR="005E613C" w:rsidRPr="00726710" w:rsidDel="00D505A5" w:rsidRDefault="005E613C" w:rsidP="00BD1C2E">
      <w:pPr>
        <w:pStyle w:val="Bullet1"/>
        <w:numPr>
          <w:ilvl w:val="0"/>
          <w:numId w:val="18"/>
        </w:numPr>
        <w:ind w:left="284" w:hanging="284"/>
      </w:pPr>
      <w:r w:rsidRPr="00726710" w:rsidDel="00D505A5">
        <w:t xml:space="preserve">complying with record keeping, reporting and acquittal requirements </w:t>
      </w:r>
      <w:r w:rsidRPr="00726710">
        <w:t>as set out in the grant agreement</w:t>
      </w:r>
    </w:p>
    <w:p w:rsidR="005E613C" w:rsidRPr="00726710" w:rsidDel="00D505A5" w:rsidRDefault="005E613C" w:rsidP="00BD1C2E">
      <w:pPr>
        <w:pStyle w:val="Bullet1"/>
        <w:numPr>
          <w:ilvl w:val="0"/>
          <w:numId w:val="18"/>
        </w:numPr>
        <w:ind w:left="284" w:hanging="284"/>
      </w:pPr>
      <w:r w:rsidRPr="00726710" w:rsidDel="00D505A5">
        <w:t xml:space="preserve">participating in </w:t>
      </w:r>
      <w:r w:rsidRPr="00726710">
        <w:t>a grant program e</w:t>
      </w:r>
      <w:r w:rsidRPr="00726710" w:rsidDel="00D505A5">
        <w:t xml:space="preserve">valuation as </w:t>
      </w:r>
      <w:r w:rsidRPr="00726710">
        <w:t>specified in the grant agreement</w:t>
      </w:r>
      <w:r w:rsidR="004E1C94">
        <w:t>.</w:t>
      </w:r>
    </w:p>
    <w:p w:rsidR="00340616" w:rsidRPr="00B72EE8" w:rsidRDefault="001C2721" w:rsidP="00BD1C2E">
      <w:pPr>
        <w:pStyle w:val="Heading2Numbered"/>
        <w:numPr>
          <w:ilvl w:val="1"/>
          <w:numId w:val="17"/>
        </w:numPr>
        <w:ind w:left="567"/>
        <w:contextualSpacing w:val="0"/>
      </w:pPr>
      <w:bookmarkStart w:id="160" w:name="_Toc420671454"/>
      <w:bookmarkStart w:id="161" w:name="_Toc433641186"/>
      <w:bookmarkStart w:id="162" w:name="_Toc467773986"/>
      <w:bookmarkStart w:id="163" w:name="_Toc508804865"/>
      <w:r w:rsidRPr="00803EFA">
        <w:t>Department of Social Services</w:t>
      </w:r>
      <w:r w:rsidRPr="00BD1C2E">
        <w:t xml:space="preserve"> </w:t>
      </w:r>
      <w:r w:rsidR="00340616" w:rsidRPr="00B72EE8">
        <w:t>responsibilities</w:t>
      </w:r>
      <w:bookmarkEnd w:id="160"/>
      <w:bookmarkEnd w:id="161"/>
      <w:bookmarkEnd w:id="162"/>
      <w:bookmarkEnd w:id="163"/>
    </w:p>
    <w:p w:rsidR="00340616" w:rsidRPr="00726710" w:rsidRDefault="00340616" w:rsidP="00340616">
      <w:pPr>
        <w:rPr>
          <w:rFonts w:cstheme="minorHAnsi"/>
        </w:rPr>
      </w:pPr>
      <w:r w:rsidRPr="00726710">
        <w:rPr>
          <w:rFonts w:cstheme="minorHAnsi"/>
        </w:rPr>
        <w:t>The</w:t>
      </w:r>
      <w:r w:rsidR="001C2721">
        <w:rPr>
          <w:rFonts w:cstheme="minorHAnsi"/>
        </w:rPr>
        <w:t xml:space="preserve"> Department of Social Services </w:t>
      </w:r>
      <w:r w:rsidRPr="00726710">
        <w:rPr>
          <w:rFonts w:cstheme="minorHAnsi"/>
        </w:rPr>
        <w:t xml:space="preserve">will: </w:t>
      </w:r>
    </w:p>
    <w:p w:rsidR="00340616" w:rsidRPr="00726710" w:rsidRDefault="00340616" w:rsidP="00BD1C2E">
      <w:pPr>
        <w:pStyle w:val="Bullet1"/>
        <w:numPr>
          <w:ilvl w:val="0"/>
          <w:numId w:val="18"/>
        </w:numPr>
        <w:ind w:left="284" w:hanging="284"/>
      </w:pPr>
      <w:r w:rsidRPr="00726710">
        <w:t>meet the terms and conditions set out in the grant agreement</w:t>
      </w:r>
    </w:p>
    <w:p w:rsidR="00340616" w:rsidRPr="00726710" w:rsidRDefault="00340616" w:rsidP="00BD1C2E">
      <w:pPr>
        <w:pStyle w:val="Bullet1"/>
        <w:numPr>
          <w:ilvl w:val="0"/>
          <w:numId w:val="18"/>
        </w:numPr>
        <w:ind w:left="284" w:hanging="284"/>
      </w:pPr>
      <w:r w:rsidRPr="00726710">
        <w:t>provide timely administration of the grant</w:t>
      </w:r>
    </w:p>
    <w:p w:rsidR="00340616" w:rsidRPr="00726710" w:rsidRDefault="00340616" w:rsidP="00BD1C2E">
      <w:pPr>
        <w:pStyle w:val="Bullet1"/>
        <w:numPr>
          <w:ilvl w:val="0"/>
          <w:numId w:val="18"/>
        </w:numPr>
        <w:ind w:left="284" w:hanging="284"/>
      </w:pPr>
      <w:r w:rsidRPr="00726710">
        <w:t>evaluate the grantee’s performance.</w:t>
      </w:r>
    </w:p>
    <w:p w:rsidR="00340616" w:rsidRDefault="00340616" w:rsidP="00340616">
      <w:pPr>
        <w:rPr>
          <w:rFonts w:cstheme="minorHAnsi"/>
        </w:rPr>
      </w:pPr>
      <w:r w:rsidRPr="00726710">
        <w:rPr>
          <w:rFonts w:cstheme="minorHAnsi"/>
        </w:rPr>
        <w:t>We will monitor the progress of your project by assessing reports you submit</w:t>
      </w:r>
      <w:r w:rsidR="00AC0411">
        <w:rPr>
          <w:rFonts w:cstheme="minorHAnsi"/>
        </w:rPr>
        <w:t>.</w:t>
      </w:r>
      <w:r w:rsidRPr="00726710">
        <w:rPr>
          <w:rFonts w:cstheme="minorHAnsi"/>
        </w:rPr>
        <w:t xml:space="preserve"> Occasionally we may need to re-examine claims, seek further information or request an independent audit of claims and payments. </w:t>
      </w:r>
    </w:p>
    <w:p w:rsidR="00340616" w:rsidRPr="00B72EE8" w:rsidRDefault="00340616" w:rsidP="00BD1C2E">
      <w:pPr>
        <w:pStyle w:val="Heading2Numbered"/>
        <w:numPr>
          <w:ilvl w:val="1"/>
          <w:numId w:val="17"/>
        </w:numPr>
        <w:ind w:left="567"/>
        <w:contextualSpacing w:val="0"/>
      </w:pPr>
      <w:bookmarkStart w:id="164" w:name="_Toc506790956"/>
      <w:bookmarkStart w:id="165" w:name="_Toc421777626"/>
      <w:bookmarkStart w:id="166" w:name="_Toc467773987"/>
      <w:bookmarkStart w:id="167" w:name="_Toc508804866"/>
      <w:bookmarkStart w:id="168" w:name="_Toc433641188"/>
      <w:bookmarkEnd w:id="164"/>
      <w:r>
        <w:t>Grant p</w:t>
      </w:r>
      <w:r w:rsidRPr="00B72EE8">
        <w:t>ayments</w:t>
      </w:r>
      <w:bookmarkEnd w:id="165"/>
      <w:r>
        <w:t xml:space="preserve"> and GST</w:t>
      </w:r>
      <w:bookmarkEnd w:id="166"/>
      <w:bookmarkEnd w:id="167"/>
      <w:r>
        <w:t xml:space="preserve"> </w:t>
      </w:r>
      <w:bookmarkEnd w:id="168"/>
    </w:p>
    <w:p w:rsidR="005678EA" w:rsidRDefault="00340616" w:rsidP="00340616">
      <w:pPr>
        <w:rPr>
          <w:color w:val="745B00" w:themeColor="accent3" w:themeShade="80"/>
        </w:rPr>
      </w:pPr>
      <w:r>
        <w:t>P</w:t>
      </w:r>
      <w:r w:rsidRPr="00B72EE8">
        <w:t xml:space="preserve">ayments </w:t>
      </w:r>
      <w:r>
        <w:t xml:space="preserve">will be made as set out in </w:t>
      </w:r>
      <w:r w:rsidRPr="00B72EE8">
        <w:t>the</w:t>
      </w:r>
      <w:r>
        <w:t xml:space="preserve"> grant agreement</w:t>
      </w:r>
      <w:r w:rsidRPr="00726710">
        <w:rPr>
          <w:color w:val="745B00" w:themeColor="accent3" w:themeShade="80"/>
        </w:rPr>
        <w:t xml:space="preserve">. </w:t>
      </w:r>
    </w:p>
    <w:p w:rsidR="00041921" w:rsidRPr="008B782D" w:rsidRDefault="00041921" w:rsidP="00041921">
      <w:r w:rsidRPr="008B782D">
        <w:t xml:space="preserve">Before any payments are made, </w:t>
      </w:r>
      <w:r>
        <w:t>you</w:t>
      </w:r>
      <w:r w:rsidRPr="008B782D">
        <w:t xml:space="preserve"> </w:t>
      </w:r>
      <w:r>
        <w:t>must</w:t>
      </w:r>
      <w:r w:rsidRPr="008B782D">
        <w:t xml:space="preserve"> provide:</w:t>
      </w:r>
    </w:p>
    <w:p w:rsidR="00041921" w:rsidRPr="00B72EE8" w:rsidRDefault="00041921" w:rsidP="00041921">
      <w:pPr>
        <w:pStyle w:val="Bullet1"/>
        <w:numPr>
          <w:ilvl w:val="0"/>
          <w:numId w:val="1"/>
        </w:numPr>
      </w:pPr>
      <w:r w:rsidRPr="00B72EE8">
        <w:t>a tax invoice for the amount of the payment (the</w:t>
      </w:r>
      <w:r>
        <w:t xml:space="preserve"> Australian Government’s</w:t>
      </w:r>
      <w:r w:rsidRPr="00B72EE8">
        <w:t xml:space="preserve"> default invoice process is </w:t>
      </w:r>
      <w:r>
        <w:t>Recipient Created Tax Invoices)</w:t>
      </w:r>
    </w:p>
    <w:p w:rsidR="00041921" w:rsidRPr="00B72EE8" w:rsidRDefault="00041921" w:rsidP="00041921">
      <w:pPr>
        <w:pStyle w:val="Bullet1"/>
        <w:numPr>
          <w:ilvl w:val="0"/>
          <w:numId w:val="1"/>
        </w:numPr>
      </w:pPr>
      <w:r w:rsidRPr="00B72EE8">
        <w:t xml:space="preserve">evidence </w:t>
      </w:r>
      <w:r>
        <w:t>that you have achieved the associated milestone</w:t>
      </w:r>
    </w:p>
    <w:p w:rsidR="00041921" w:rsidRPr="00B72EE8" w:rsidRDefault="00041921" w:rsidP="001572BD">
      <w:pPr>
        <w:pStyle w:val="Bullet1"/>
        <w:numPr>
          <w:ilvl w:val="0"/>
          <w:numId w:val="1"/>
        </w:numPr>
      </w:pPr>
      <w:r w:rsidRPr="00B72EE8">
        <w:t>any other conditions of payment (e.g. evidence of purchase of equipment, satisfactory progress report, approvals,</w:t>
      </w:r>
      <w:r>
        <w:t xml:space="preserve"> and any</w:t>
      </w:r>
      <w:r w:rsidRPr="00B72EE8">
        <w:t xml:space="preserve"> other documentation).</w:t>
      </w:r>
    </w:p>
    <w:p w:rsidR="00876CDB" w:rsidRDefault="00340616" w:rsidP="00803EFA">
      <w:pPr>
        <w:rPr>
          <w:rFonts w:asciiTheme="majorHAnsi" w:eastAsiaTheme="majorEastAsia" w:hAnsiTheme="majorHAnsi" w:cstheme="majorBidi"/>
          <w:bCs/>
          <w:color w:val="1C1C1C" w:themeColor="text2"/>
          <w:sz w:val="34"/>
          <w:szCs w:val="26"/>
        </w:rPr>
      </w:pPr>
      <w:r w:rsidRPr="000715D5">
        <w:t>If you receive a grant,</w:t>
      </w:r>
      <w:r w:rsidRPr="00C44FAA">
        <w:t xml:space="preserve"> you should consider speaking to a tax advisor </w:t>
      </w:r>
      <w:r w:rsidRPr="00433E7D">
        <w:t xml:space="preserve">about the effect of receiving a grant before you enter into a grant agreement. </w:t>
      </w:r>
      <w:r w:rsidRPr="00430E14">
        <w:t>You can also visit the</w:t>
      </w:r>
      <w:r w:rsidRPr="00C033CD">
        <w:t xml:space="preserve"> </w:t>
      </w:r>
      <w:hyperlink r:id="rId32" w:history="1">
        <w:r w:rsidRPr="004B7BB1">
          <w:rPr>
            <w:rStyle w:val="Hyperlink"/>
            <w:rFonts w:cstheme="minorBidi"/>
          </w:rPr>
          <w:t>Australian Taxation Office</w:t>
        </w:r>
      </w:hyperlink>
      <w:r w:rsidRPr="00E620C7">
        <w:t xml:space="preserve"> website for more information.</w:t>
      </w:r>
      <w:bookmarkStart w:id="169" w:name="_Toc421777629"/>
      <w:bookmarkStart w:id="170" w:name="_Toc467773988"/>
    </w:p>
    <w:p w:rsidR="00192CC4" w:rsidRDefault="00192CC4" w:rsidP="00BD1C2E">
      <w:pPr>
        <w:pStyle w:val="Heading2Numbered"/>
        <w:numPr>
          <w:ilvl w:val="1"/>
          <w:numId w:val="17"/>
        </w:numPr>
        <w:ind w:left="567"/>
        <w:contextualSpacing w:val="0"/>
      </w:pPr>
      <w:bookmarkStart w:id="171" w:name="_Toc508804867"/>
      <w:r>
        <w:t>Reporting</w:t>
      </w:r>
      <w:bookmarkEnd w:id="171"/>
    </w:p>
    <w:p w:rsidR="00710D06" w:rsidRDefault="00710D06" w:rsidP="001C4434">
      <w:r>
        <w:t>You will be required to submit a</w:t>
      </w:r>
      <w:r w:rsidR="00C34D27">
        <w:t>n</w:t>
      </w:r>
      <w:r>
        <w:t xml:space="preserve"> Activity Work Plan, on a template provided by us, with</w:t>
      </w:r>
      <w:r w:rsidR="004E1C94">
        <w:t>in</w:t>
      </w:r>
      <w:r>
        <w:t xml:space="preserve"> eight weeks of execution of the grant agreement.</w:t>
      </w:r>
    </w:p>
    <w:p w:rsidR="00764ED2" w:rsidRDefault="00764ED2" w:rsidP="001C4434">
      <w:r>
        <w:t xml:space="preserve">Your Activity Work Plan must detail the key milestones and dates in the implementation of the projects you will be delivering under the FCSI Activity. The Activity Work Plan may be reviewed from time to time where Government priorities change as agreed by both parties, or as agreed in the Activity Work Plan. A template will be provided on commencement of funding. Once the Activity Work Plan and its amendments following a review have been agree by both parties it will form part of the agreement. </w:t>
      </w:r>
    </w:p>
    <w:p w:rsidR="00255F3F" w:rsidRPr="00392D62" w:rsidRDefault="00C34D27" w:rsidP="00255F3F">
      <w:r>
        <w:t>You will be required to report against the Activity Work Plan on a six monthly basis</w:t>
      </w:r>
      <w:r w:rsidR="00255F3F">
        <w:t xml:space="preserve"> through a Service Stocktake report</w:t>
      </w:r>
      <w:r>
        <w:t>.</w:t>
      </w:r>
      <w:r w:rsidR="00255F3F">
        <w:t xml:space="preserve"> </w:t>
      </w:r>
      <w:r w:rsidR="00255F3F" w:rsidRPr="00392D62">
        <w:t>The Service Stocktake is a reporting requirement in all of the Department</w:t>
      </w:r>
      <w:r w:rsidR="002C2DC2">
        <w:t xml:space="preserve">‘s </w:t>
      </w:r>
      <w:r w:rsidR="00255F3F" w:rsidRPr="00392D62">
        <w:t>grant agreements. It covers compliance reporting and gives grant recipients an opportunity to share stories of success or any challenges experienced in delivering the funded service.</w:t>
      </w:r>
    </w:p>
    <w:p w:rsidR="00041921" w:rsidRDefault="00255F3F" w:rsidP="00BD1C2E">
      <w:r>
        <w:t>You will also be required to</w:t>
      </w:r>
      <w:r w:rsidRPr="00392D62">
        <w:t xml:space="preserve"> </w:t>
      </w:r>
      <w:r>
        <w:t xml:space="preserve">provide </w:t>
      </w:r>
      <w:r w:rsidRPr="00392D62">
        <w:t xml:space="preserve">an annual Financial Acquittal Report. </w:t>
      </w:r>
    </w:p>
    <w:p w:rsidR="00340616" w:rsidRPr="00B72EE8" w:rsidRDefault="00340616" w:rsidP="00BD1C2E">
      <w:pPr>
        <w:pStyle w:val="Heading2Numbered"/>
        <w:numPr>
          <w:ilvl w:val="1"/>
          <w:numId w:val="17"/>
        </w:numPr>
        <w:ind w:left="567"/>
        <w:contextualSpacing w:val="0"/>
      </w:pPr>
      <w:bookmarkStart w:id="172" w:name="_Toc508804868"/>
      <w:r>
        <w:t>E</w:t>
      </w:r>
      <w:r w:rsidRPr="00B72EE8">
        <w:t>valuation</w:t>
      </w:r>
      <w:bookmarkEnd w:id="169"/>
      <w:bookmarkEnd w:id="170"/>
      <w:bookmarkEnd w:id="172"/>
    </w:p>
    <w:p w:rsidR="00710D06" w:rsidRDefault="00726710" w:rsidP="00340616">
      <w:r>
        <w:t>The</w:t>
      </w:r>
      <w:r w:rsidR="001C2721">
        <w:t xml:space="preserve"> Department</w:t>
      </w:r>
      <w:r w:rsidR="00041921">
        <w:t xml:space="preserve"> of Social Services</w:t>
      </w:r>
      <w:r w:rsidR="001C2721">
        <w:t xml:space="preserve"> </w:t>
      </w:r>
      <w:r w:rsidR="00340616">
        <w:t xml:space="preserve">will </w:t>
      </w:r>
      <w:r w:rsidR="00340616" w:rsidRPr="00B72EE8">
        <w:t>evaluat</w:t>
      </w:r>
      <w:r w:rsidR="00340616">
        <w:t>e</w:t>
      </w:r>
      <w:r w:rsidR="00340616" w:rsidRPr="00B72EE8">
        <w:t xml:space="preserve"> </w:t>
      </w:r>
      <w:r w:rsidR="00340616" w:rsidRPr="00726710">
        <w:t>the</w:t>
      </w:r>
      <w:r w:rsidR="001C2721">
        <w:t xml:space="preserve"> FCSI </w:t>
      </w:r>
      <w:r w:rsidR="00F4791C">
        <w:t xml:space="preserve">Activity </w:t>
      </w:r>
      <w:r w:rsidR="00340616" w:rsidRPr="00B72EE8">
        <w:t>to</w:t>
      </w:r>
      <w:r w:rsidR="00340616">
        <w:t xml:space="preserve"> measure how well </w:t>
      </w:r>
      <w:r w:rsidR="00340616" w:rsidRPr="00B72EE8">
        <w:t xml:space="preserve">the outcomes and objectives have been achieved. </w:t>
      </w:r>
      <w:r w:rsidR="00340616">
        <w:t xml:space="preserve">Your grant agreement </w:t>
      </w:r>
      <w:r w:rsidR="00340616" w:rsidRPr="00B72EE8">
        <w:t>require</w:t>
      </w:r>
      <w:r w:rsidR="00340616">
        <w:t>s</w:t>
      </w:r>
      <w:r w:rsidR="00340616" w:rsidRPr="00B72EE8">
        <w:t xml:space="preserve"> </w:t>
      </w:r>
      <w:r w:rsidR="00340616">
        <w:t>you</w:t>
      </w:r>
      <w:r w:rsidR="00340616" w:rsidRPr="00B72EE8">
        <w:t xml:space="preserve"> to provide information to </w:t>
      </w:r>
      <w:r w:rsidR="00340616">
        <w:t>help with</w:t>
      </w:r>
      <w:r w:rsidR="00340616" w:rsidRPr="00B72EE8">
        <w:t xml:space="preserve"> this evaluation.</w:t>
      </w:r>
    </w:p>
    <w:p w:rsidR="00340616" w:rsidRPr="00B72EE8" w:rsidRDefault="00340616" w:rsidP="00BD1C2E">
      <w:pPr>
        <w:pStyle w:val="Heading2Numbered"/>
        <w:numPr>
          <w:ilvl w:val="1"/>
          <w:numId w:val="17"/>
        </w:numPr>
        <w:ind w:left="567"/>
        <w:contextualSpacing w:val="0"/>
      </w:pPr>
      <w:bookmarkStart w:id="173" w:name="_Toc506790960"/>
      <w:bookmarkStart w:id="174" w:name="_Toc506286053"/>
      <w:bookmarkStart w:id="175" w:name="_Toc506790961"/>
      <w:bookmarkStart w:id="176" w:name="_Toc467773989"/>
      <w:bookmarkStart w:id="177" w:name="_Toc508804869"/>
      <w:bookmarkEnd w:id="173"/>
      <w:bookmarkEnd w:id="174"/>
      <w:bookmarkEnd w:id="175"/>
      <w:r>
        <w:t>Acknowledgement</w:t>
      </w:r>
      <w:bookmarkEnd w:id="176"/>
      <w:bookmarkEnd w:id="177"/>
    </w:p>
    <w:p w:rsidR="00340616" w:rsidRPr="008B782D" w:rsidRDefault="00340616" w:rsidP="00340616">
      <w:r w:rsidRPr="008B782D">
        <w:t xml:space="preserve">All publications related to grants under the </w:t>
      </w:r>
      <w:r w:rsidR="00AC0411">
        <w:t xml:space="preserve">FCSI </w:t>
      </w:r>
      <w:r w:rsidR="00F10FFD">
        <w:t xml:space="preserve">Activity </w:t>
      </w:r>
      <w:r>
        <w:t xml:space="preserve">must </w:t>
      </w:r>
      <w:r w:rsidRPr="008B782D">
        <w:t>acknowledge the Commonwealth as follows:</w:t>
      </w:r>
    </w:p>
    <w:p w:rsidR="00340616" w:rsidRDefault="00340616" w:rsidP="00BD1C2E">
      <w:pPr>
        <w:spacing w:after="0"/>
      </w:pPr>
      <w:r>
        <w:t>‘</w:t>
      </w:r>
      <w:r w:rsidRPr="008B782D">
        <w:t>This activity received grant funding from the Australian Government.</w:t>
      </w:r>
      <w:r>
        <w:t>’</w:t>
      </w:r>
    </w:p>
    <w:p w:rsidR="00041921" w:rsidRDefault="00041921" w:rsidP="005F3131">
      <w:pPr>
        <w:pStyle w:val="Heading2Numbered"/>
        <w:numPr>
          <w:ilvl w:val="1"/>
          <w:numId w:val="17"/>
        </w:numPr>
        <w:ind w:left="709" w:hanging="709"/>
      </w:pPr>
      <w:bookmarkStart w:id="178" w:name="_Toc508804870"/>
      <w:r>
        <w:t>Multicultural Access and Equity</w:t>
      </w:r>
      <w:bookmarkEnd w:id="178"/>
    </w:p>
    <w:p w:rsidR="00401F36" w:rsidRDefault="00401F36" w:rsidP="00401F36">
      <w:r>
        <w:t xml:space="preserve">Australia’s </w:t>
      </w:r>
      <w:r w:rsidRPr="00401F36">
        <w:rPr>
          <w:i/>
          <w:iCs/>
        </w:rPr>
        <w:t>Multicultural Access and Equity Policy</w:t>
      </w:r>
      <w:r>
        <w:t xml:space="preserve"> obliges Australian government agencies to ensure their policies, programs and services (including those conducted by contractors and service delivery partners) are accessible to, and deliver equitable outcomes for, people from culturally and linguistically diverse (CALD) backgrounds. Grant applicants should consider how they will ensure their services will be accessible to people from CALD backgrounds. For example, service delivery partners may require cultural competency skills in order to engage with CALD clients. Services, projects, activities or events may require the use of professional translating or interpreting services in order to communicate with non-English speakers. If</w:t>
      </w:r>
      <w:r w:rsidR="004E1C94">
        <w:t> </w:t>
      </w:r>
      <w:r>
        <w:t>required, based on an assessment of the target group, costs for translating and interpreting services (and other requirements for ensuring accessibility) should be factored into grant applications. For further information on the Multicultural Access and Equity Policy</w:t>
      </w:r>
      <w:r w:rsidR="004B7BB1">
        <w:t>,</w:t>
      </w:r>
      <w:r>
        <w:t xml:space="preserve"> please refer to</w:t>
      </w:r>
      <w:r w:rsidR="00134518">
        <w:t xml:space="preserve"> the</w:t>
      </w:r>
      <w:r w:rsidRPr="00401F36">
        <w:rPr>
          <w:sz w:val="20"/>
          <w:szCs w:val="20"/>
        </w:rPr>
        <w:t xml:space="preserve"> </w:t>
      </w:r>
      <w:hyperlink r:id="rId33" w:history="1">
        <w:r w:rsidR="00134518">
          <w:rPr>
            <w:rStyle w:val="Hyperlink"/>
            <w:rFonts w:eastAsiaTheme="majorEastAsia"/>
          </w:rPr>
          <w:t>DSS</w:t>
        </w:r>
      </w:hyperlink>
      <w:r w:rsidR="00134518">
        <w:t xml:space="preserve"> website.</w:t>
      </w:r>
    </w:p>
    <w:p w:rsidR="00340616" w:rsidRPr="00B72EE8" w:rsidRDefault="00340616" w:rsidP="00BD1C2E">
      <w:pPr>
        <w:pStyle w:val="Heading1Numbered"/>
        <w:numPr>
          <w:ilvl w:val="0"/>
          <w:numId w:val="3"/>
        </w:numPr>
        <w:ind w:left="709" w:hanging="709"/>
        <w:contextualSpacing w:val="0"/>
      </w:pPr>
      <w:bookmarkStart w:id="179" w:name="_Toc505233392"/>
      <w:bookmarkStart w:id="180" w:name="_Toc505234434"/>
      <w:bookmarkStart w:id="181" w:name="_Toc467773990"/>
      <w:bookmarkStart w:id="182" w:name="_Toc508804871"/>
      <w:bookmarkStart w:id="183" w:name="_Toc421777631"/>
      <w:bookmarkEnd w:id="179"/>
      <w:bookmarkEnd w:id="180"/>
      <w:r w:rsidRPr="00B72EE8">
        <w:t>Probity</w:t>
      </w:r>
      <w:bookmarkEnd w:id="181"/>
      <w:bookmarkEnd w:id="182"/>
      <w:r w:rsidRPr="00B72EE8">
        <w:t xml:space="preserve"> </w:t>
      </w:r>
      <w:bookmarkEnd w:id="183"/>
    </w:p>
    <w:p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rsidR="00340616" w:rsidRPr="00B72EE8" w:rsidRDefault="00340616" w:rsidP="00340616">
      <w:r w:rsidRPr="00726710">
        <w:rPr>
          <w:b/>
        </w:rPr>
        <w:t>Note:</w:t>
      </w:r>
      <w:r w:rsidRPr="00726710">
        <w:t xml:space="preserve"> These guidelines may be changed from time-to-time by</w:t>
      </w:r>
      <w:r w:rsidR="001C2721">
        <w:t xml:space="preserve"> Department of Social Services</w:t>
      </w:r>
      <w:r w:rsidR="001C2721">
        <w:rPr>
          <w:b/>
        </w:rPr>
        <w:t xml:space="preserve">. </w:t>
      </w:r>
      <w:r w:rsidRPr="00726710">
        <w:t xml:space="preserve">When this happens the revised guidelines will be published on </w:t>
      </w:r>
      <w:hyperlink r:id="rId34" w:history="1">
        <w:r w:rsidR="00DD52C8" w:rsidRPr="00DD52C8">
          <w:rPr>
            <w:rStyle w:val="Hyperlink"/>
            <w:rFonts w:cstheme="minorBidi"/>
          </w:rPr>
          <w:t>GrantConnect</w:t>
        </w:r>
      </w:hyperlink>
      <w:r w:rsidR="00917A3A">
        <w:rPr>
          <w:rStyle w:val="Hyperlink"/>
          <w:rFonts w:cstheme="minorBidi"/>
        </w:rPr>
        <w:t xml:space="preserve"> </w:t>
      </w:r>
      <w:r w:rsidR="00917A3A">
        <w:rPr>
          <w:rStyle w:val="Hyperlink"/>
          <w:rFonts w:cstheme="minorBidi"/>
          <w:u w:val="none"/>
        </w:rPr>
        <w:t xml:space="preserve">and the </w:t>
      </w:r>
      <w:hyperlink r:id="rId35" w:history="1">
        <w:r w:rsidR="00917A3A" w:rsidRPr="00181073">
          <w:rPr>
            <w:rStyle w:val="Hyperlink"/>
            <w:rFonts w:cstheme="minorBidi"/>
          </w:rPr>
          <w:t>Community Grants Hub</w:t>
        </w:r>
      </w:hyperlink>
      <w:r w:rsidR="00917A3A">
        <w:rPr>
          <w:rStyle w:val="Hyperlink"/>
          <w:rFonts w:cstheme="minorBidi"/>
          <w:u w:val="none"/>
        </w:rPr>
        <w:t xml:space="preserve"> websites</w:t>
      </w:r>
      <w:r w:rsidR="00917A3A">
        <w:t>.</w:t>
      </w:r>
    </w:p>
    <w:p w:rsidR="00340616" w:rsidRPr="0054078D" w:rsidRDefault="00340616" w:rsidP="00BD1C2E">
      <w:pPr>
        <w:pStyle w:val="Heading2Numbered"/>
        <w:numPr>
          <w:ilvl w:val="1"/>
          <w:numId w:val="17"/>
        </w:numPr>
        <w:ind w:left="567"/>
        <w:contextualSpacing w:val="0"/>
      </w:pPr>
      <w:bookmarkStart w:id="184" w:name="_Toc414983585"/>
      <w:bookmarkStart w:id="185" w:name="_Toc414984002"/>
      <w:bookmarkStart w:id="186" w:name="_Toc414984762"/>
      <w:bookmarkStart w:id="187" w:name="_Toc414984856"/>
      <w:bookmarkStart w:id="188" w:name="_Toc414984960"/>
      <w:bookmarkStart w:id="189" w:name="_Toc414985063"/>
      <w:bookmarkStart w:id="190" w:name="_Toc414985166"/>
      <w:bookmarkStart w:id="191" w:name="_Toc414985268"/>
      <w:bookmarkStart w:id="192" w:name="_Toc421777632"/>
      <w:bookmarkStart w:id="193" w:name="_Toc467773991"/>
      <w:bookmarkStart w:id="194" w:name="_Toc508804872"/>
      <w:bookmarkEnd w:id="184"/>
      <w:bookmarkEnd w:id="185"/>
      <w:bookmarkEnd w:id="186"/>
      <w:bookmarkEnd w:id="187"/>
      <w:bookmarkEnd w:id="188"/>
      <w:bookmarkEnd w:id="189"/>
      <w:bookmarkEnd w:id="190"/>
      <w:bookmarkEnd w:id="191"/>
      <w:r w:rsidRPr="0054078D">
        <w:t>Complaints process</w:t>
      </w:r>
      <w:bookmarkEnd w:id="192"/>
      <w:bookmarkEnd w:id="193"/>
      <w:bookmarkEnd w:id="194"/>
    </w:p>
    <w:p w:rsidR="00317CEC" w:rsidRPr="00BD1C2E" w:rsidRDefault="00317CEC" w:rsidP="00340616">
      <w:pPr>
        <w:rPr>
          <w:b/>
        </w:rPr>
      </w:pPr>
      <w:r w:rsidRPr="00BD1C2E">
        <w:rPr>
          <w:b/>
        </w:rPr>
        <w:t xml:space="preserve">Complaints about the </w:t>
      </w:r>
      <w:r w:rsidR="00F10FFD">
        <w:rPr>
          <w:b/>
        </w:rPr>
        <w:t>FCSI Activity</w:t>
      </w:r>
    </w:p>
    <w:p w:rsidR="00340616" w:rsidRPr="00B72EE8" w:rsidRDefault="00DB0937" w:rsidP="00340616">
      <w:r>
        <w:t>The</w:t>
      </w:r>
      <w:r w:rsidR="001C2721">
        <w:t xml:space="preserve"> Department of Social Services</w:t>
      </w:r>
      <w:r w:rsidR="00F932B8">
        <w:t xml:space="preserve"> </w:t>
      </w:r>
      <w:hyperlink r:id="rId36" w:history="1">
        <w:r w:rsidR="00AC0411">
          <w:rPr>
            <w:rStyle w:val="Hyperlink"/>
            <w:rFonts w:cstheme="minorBidi"/>
          </w:rPr>
          <w:t>Complaints Procedures</w:t>
        </w:r>
      </w:hyperlink>
      <w:r w:rsidR="00340616" w:rsidRPr="00726710">
        <w:rPr>
          <w:color w:val="745B00" w:themeColor="accent3" w:themeShade="80"/>
        </w:rPr>
        <w:t xml:space="preserve"> </w:t>
      </w:r>
      <w:r w:rsidR="00340616" w:rsidRPr="00B72EE8">
        <w:t xml:space="preserve">apply to complaints </w:t>
      </w:r>
      <w:r w:rsidR="00340616">
        <w:t xml:space="preserve">about the </w:t>
      </w:r>
      <w:r w:rsidR="00AC0411">
        <w:t>FCSI Activity</w:t>
      </w:r>
      <w:r w:rsidR="00340616">
        <w:t>.</w:t>
      </w:r>
      <w:r w:rsidR="00340616" w:rsidRPr="009E25CE">
        <w:rPr>
          <w:b/>
        </w:rPr>
        <w:t xml:space="preserve"> </w:t>
      </w:r>
      <w:r w:rsidR="00340616">
        <w:t>A</w:t>
      </w:r>
      <w:r w:rsidR="00340616" w:rsidRPr="00B72EE8">
        <w:t xml:space="preserve">ll complaints </w:t>
      </w:r>
      <w:r w:rsidR="00340616">
        <w:t>about</w:t>
      </w:r>
      <w:r w:rsidR="00917A3A">
        <w:t xml:space="preserve"> the </w:t>
      </w:r>
      <w:r w:rsidR="00F10FFD">
        <w:t>Activity</w:t>
      </w:r>
      <w:r w:rsidR="00917A3A">
        <w:t>, including grant decisions,</w:t>
      </w:r>
      <w:r w:rsidR="00340616" w:rsidRPr="00B72EE8">
        <w:t xml:space="preserve"> </w:t>
      </w:r>
      <w:r w:rsidR="00340616">
        <w:t xml:space="preserve">must </w:t>
      </w:r>
      <w:r w:rsidR="00340616" w:rsidRPr="00B72EE8">
        <w:t>be lodged in writing.</w:t>
      </w:r>
    </w:p>
    <w:p w:rsidR="00340616" w:rsidRPr="00B72EE8" w:rsidRDefault="00340616" w:rsidP="00340616">
      <w:r w:rsidRPr="00B72EE8">
        <w:t xml:space="preserve">Any </w:t>
      </w:r>
      <w:r>
        <w:t xml:space="preserve">questions </w:t>
      </w:r>
      <w:r w:rsidRPr="00B72EE8">
        <w:t>you</w:t>
      </w:r>
      <w:r>
        <w:t xml:space="preserve"> have about</w:t>
      </w:r>
      <w:r w:rsidRPr="00B72EE8">
        <w:t xml:space="preserve"> </w:t>
      </w:r>
      <w:r>
        <w:t>grant</w:t>
      </w:r>
      <w:r w:rsidRPr="00B72EE8">
        <w:t xml:space="preserve"> decisions for the</w:t>
      </w:r>
      <w:r w:rsidR="00F4791C">
        <w:t xml:space="preserve"> FCSI Activity </w:t>
      </w:r>
      <w:r w:rsidRPr="00B72EE8">
        <w:t xml:space="preserve">should be </w:t>
      </w:r>
      <w:r>
        <w:t>sent</w:t>
      </w:r>
      <w:r w:rsidRPr="00B72EE8">
        <w:t xml:space="preserve"> to</w:t>
      </w:r>
      <w:r w:rsidR="002E5CF3">
        <w:t xml:space="preserve"> support@communitygrants.gov.au. </w:t>
      </w:r>
    </w:p>
    <w:p w:rsidR="00317CEC" w:rsidRDefault="00317CEC" w:rsidP="00317CEC">
      <w:pPr>
        <w:rPr>
          <w:b/>
        </w:rPr>
      </w:pPr>
      <w:r w:rsidRPr="00A916BA">
        <w:rPr>
          <w:b/>
        </w:rPr>
        <w:t>Complaints about the Process</w:t>
      </w:r>
    </w:p>
    <w:p w:rsidR="00317CEC" w:rsidRPr="00A916BA" w:rsidRDefault="00317CEC" w:rsidP="00317CEC">
      <w:r w:rsidRPr="00A916BA">
        <w:t xml:space="preserve">Applicants can contact the complaints service with complaints about Community Grants Hub’s service(s) or the application process. </w:t>
      </w:r>
    </w:p>
    <w:p w:rsidR="00317CEC" w:rsidRDefault="00317CEC" w:rsidP="00317CEC">
      <w:r w:rsidRPr="00A916BA">
        <w:t>Details of what constitutes an eligible complaint can be provided upon reque</w:t>
      </w:r>
      <w:r w:rsidR="00134518">
        <w:t>st by the Community Grants Hub.</w:t>
      </w:r>
      <w:r w:rsidRPr="00A916BA">
        <w:t xml:space="preserve"> Applicants can lodge complaints using the </w:t>
      </w:r>
      <w:hyperlink r:id="rId37" w:history="1">
        <w:r w:rsidRPr="0011101F">
          <w:rPr>
            <w:rStyle w:val="Hyperlink"/>
            <w:rFonts w:cstheme="minorBidi"/>
          </w:rPr>
          <w:t>complaints form</w:t>
        </w:r>
      </w:hyperlink>
      <w:r w:rsidRPr="00A916BA">
        <w:t xml:space="preserve"> on the Department</w:t>
      </w:r>
      <w:r>
        <w:t>’</w:t>
      </w:r>
      <w:r w:rsidRPr="00A916BA">
        <w:t>s webs</w:t>
      </w:r>
      <w:r>
        <w:t>ite or by phone or mail.</w:t>
      </w:r>
    </w:p>
    <w:p w:rsidR="00317CEC" w:rsidRPr="00A916BA" w:rsidRDefault="00317CEC" w:rsidP="00BD1C2E">
      <w:pPr>
        <w:ind w:left="1440"/>
      </w:pPr>
      <w:r>
        <w:t>Phone</w:t>
      </w:r>
      <w:r w:rsidRPr="00A916BA">
        <w:t>:</w:t>
      </w:r>
      <w:r>
        <w:tab/>
      </w:r>
      <w:r w:rsidRPr="00A916BA">
        <w:t xml:space="preserve">1800 634 035 </w:t>
      </w:r>
    </w:p>
    <w:p w:rsidR="00317CEC" w:rsidRPr="00A916BA" w:rsidRDefault="00317CEC" w:rsidP="00BD1C2E">
      <w:pPr>
        <w:ind w:left="1440"/>
        <w:contextualSpacing/>
      </w:pPr>
      <w:r w:rsidRPr="00A916BA">
        <w:t>Mail:</w:t>
      </w:r>
      <w:r>
        <w:tab/>
      </w:r>
      <w:r w:rsidRPr="00A916BA">
        <w:t>Complaints</w:t>
      </w:r>
    </w:p>
    <w:p w:rsidR="00317CEC" w:rsidRPr="00A916BA" w:rsidRDefault="00317CEC" w:rsidP="00BD1C2E">
      <w:pPr>
        <w:ind w:left="1440" w:firstLine="720"/>
        <w:contextualSpacing/>
      </w:pPr>
      <w:r w:rsidRPr="00A916BA">
        <w:t>GPO Box 9820</w:t>
      </w:r>
    </w:p>
    <w:p w:rsidR="00317CEC" w:rsidRPr="00A916BA" w:rsidRDefault="00317CEC" w:rsidP="00BD1C2E">
      <w:pPr>
        <w:ind w:left="1440" w:firstLine="720"/>
        <w:contextualSpacing/>
      </w:pPr>
      <w:r>
        <w:t>Ca</w:t>
      </w:r>
      <w:r w:rsidRPr="00A916BA">
        <w:t>nberra ACT 2601</w:t>
      </w:r>
    </w:p>
    <w:p w:rsidR="00317CEC" w:rsidRPr="00A916BA" w:rsidRDefault="00317CEC" w:rsidP="00317CEC">
      <w:pPr>
        <w:rPr>
          <w:b/>
        </w:rPr>
      </w:pPr>
      <w:r>
        <w:rPr>
          <w:b/>
        </w:rPr>
        <w:t>Complaints to the Ombudsman</w:t>
      </w:r>
    </w:p>
    <w:p w:rsidR="00317CEC" w:rsidRDefault="00317CEC" w:rsidP="00317CEC">
      <w:r>
        <w:t>If you do not agree with the way the Department of Social Services has handled your complaint, you may complain to the Commonwealth Ombudsman. The Ombudsman will not usually look into a complaint unless the matter has first been raised directly with the Department of Social Services.</w:t>
      </w:r>
    </w:p>
    <w:p w:rsidR="00317CEC" w:rsidRDefault="00317CEC" w:rsidP="00317CEC">
      <w:pPr>
        <w:ind w:left="5040" w:hanging="5040"/>
      </w:pPr>
      <w:r>
        <w:t xml:space="preserve">The Commonwealth Ombudsman can be contacted on: </w:t>
      </w:r>
    </w:p>
    <w:p w:rsidR="00317CEC" w:rsidRDefault="00317CEC" w:rsidP="00317CEC">
      <w:pPr>
        <w:ind w:left="1440"/>
      </w:pPr>
      <w:r>
        <w:t>Phone (Toll free): 1300 362 072</w:t>
      </w:r>
      <w:r>
        <w:br/>
        <w:t xml:space="preserve">Email: </w:t>
      </w:r>
      <w:hyperlink r:id="rId38" w:history="1">
        <w:r>
          <w:rPr>
            <w:rStyle w:val="Hyperlink"/>
          </w:rPr>
          <w:t>ombudsman@ombudsman.gov.au</w:t>
        </w:r>
      </w:hyperlink>
      <w:r>
        <w:t xml:space="preserve"> </w:t>
      </w:r>
      <w:r>
        <w:br/>
        <w:t xml:space="preserve">Website: </w:t>
      </w:r>
      <w:hyperlink r:id="rId39" w:history="1">
        <w:r>
          <w:rPr>
            <w:rStyle w:val="Hyperlink"/>
          </w:rPr>
          <w:t>www.ombudsman.gov.au</w:t>
        </w:r>
      </w:hyperlink>
    </w:p>
    <w:p w:rsidR="00340616" w:rsidRPr="00B72EE8" w:rsidRDefault="00340616" w:rsidP="00BD1C2E">
      <w:pPr>
        <w:pStyle w:val="Heading2Numbered"/>
        <w:numPr>
          <w:ilvl w:val="1"/>
          <w:numId w:val="17"/>
        </w:numPr>
        <w:ind w:left="567"/>
        <w:contextualSpacing w:val="0"/>
      </w:pPr>
      <w:bookmarkStart w:id="195" w:name="_Toc421777633"/>
      <w:bookmarkStart w:id="196" w:name="_Toc467773992"/>
      <w:bookmarkStart w:id="197" w:name="_Toc508804873"/>
      <w:r w:rsidRPr="00B72EE8">
        <w:t>Conflict of interest</w:t>
      </w:r>
      <w:bookmarkEnd w:id="195"/>
      <w:bookmarkEnd w:id="196"/>
      <w:bookmarkEnd w:id="197"/>
    </w:p>
    <w:p w:rsidR="00340616" w:rsidRPr="00B72EE8" w:rsidRDefault="00340616" w:rsidP="00340616">
      <w:r>
        <w:t xml:space="preserve">Any </w:t>
      </w:r>
      <w:r w:rsidRPr="00726710">
        <w:t xml:space="preserve">conflicts of interest could affect the performance of the grant. There may be a </w:t>
      </w:r>
      <w:hyperlink r:id="rId40" w:history="1">
        <w:r w:rsidRPr="00726710">
          <w:t>conflict of interest</w:t>
        </w:r>
      </w:hyperlink>
      <w:r w:rsidRPr="00726710">
        <w:t>, or</w:t>
      </w:r>
      <w:r w:rsidRPr="00781E9D">
        <w:t xml:space="preserve"> perceived conflict</w:t>
      </w:r>
      <w:r>
        <w:t xml:space="preserve"> of interest,</w:t>
      </w:r>
      <w:r w:rsidRPr="00B72EE8">
        <w:t xml:space="preserve"> if</w:t>
      </w:r>
      <w:r w:rsidR="00926CDD">
        <w:t xml:space="preserve"> Department of Social Services</w:t>
      </w:r>
      <w:r>
        <w:t xml:space="preserve"> </w:t>
      </w:r>
      <w:r w:rsidR="00533BCE" w:rsidRPr="00803EFA">
        <w:t xml:space="preserve">and the Community Grants Hub </w:t>
      </w:r>
      <w:r w:rsidR="00DB0937">
        <w:t>st</w:t>
      </w:r>
      <w:r w:rsidRPr="00B72EE8">
        <w:t>aff, any member of a</w:t>
      </w:r>
      <w:r>
        <w:t xml:space="preserve"> committee or advisor</w:t>
      </w:r>
      <w:r w:rsidRPr="00B72EE8">
        <w:t xml:space="preserve"> and/or </w:t>
      </w:r>
      <w:r>
        <w:t>you</w:t>
      </w:r>
      <w:r w:rsidRPr="00B72EE8">
        <w:t xml:space="preserve"> or any of </w:t>
      </w:r>
      <w:r>
        <w:t xml:space="preserve">your </w:t>
      </w:r>
      <w:r w:rsidRPr="00B72EE8">
        <w:t>personnel:</w:t>
      </w:r>
    </w:p>
    <w:p w:rsidR="00340616" w:rsidRPr="00B72EE8" w:rsidRDefault="00340616" w:rsidP="00BD1C2E">
      <w:pPr>
        <w:pStyle w:val="Bullet1"/>
        <w:numPr>
          <w:ilvl w:val="0"/>
          <w:numId w:val="18"/>
        </w:numPr>
        <w:ind w:left="284" w:hanging="284"/>
      </w:pPr>
      <w:r w:rsidRPr="00B72EE8">
        <w:t xml:space="preserve">has a professional, commercial or personal relationship with a party who is able to influence the application </w:t>
      </w:r>
      <w:r>
        <w:t>selection</w:t>
      </w:r>
      <w:r w:rsidRPr="00B72EE8">
        <w:t xml:space="preserve"> process, such as a</w:t>
      </w:r>
      <w:r>
        <w:t>n</w:t>
      </w:r>
      <w:r w:rsidRPr="00B72EE8">
        <w:t xml:space="preserve"> </w:t>
      </w:r>
      <w:r>
        <w:t>Australian Government officer</w:t>
      </w:r>
    </w:p>
    <w:p w:rsidR="00340616" w:rsidRPr="00B72EE8" w:rsidRDefault="00340616" w:rsidP="00BD1C2E">
      <w:pPr>
        <w:pStyle w:val="Bullet1"/>
        <w:numPr>
          <w:ilvl w:val="0"/>
          <w:numId w:val="18"/>
        </w:numPr>
        <w:ind w:left="284" w:hanging="284"/>
      </w:pPr>
      <w:r w:rsidRPr="00B72EE8">
        <w:t xml:space="preserve">has </w:t>
      </w:r>
      <w:r>
        <w:t>a relationship with</w:t>
      </w:r>
      <w:r w:rsidR="004E1C94">
        <w:t>,</w:t>
      </w:r>
      <w:r>
        <w:t xml:space="preserve"> </w:t>
      </w:r>
      <w:r w:rsidRPr="00B72EE8">
        <w:t>or in</w:t>
      </w:r>
      <w:r w:rsidR="004E1C94">
        <w:t>terest</w:t>
      </w:r>
      <w:r w:rsidRPr="00B72EE8">
        <w:t xml:space="preserve"> </w:t>
      </w:r>
      <w:r w:rsidR="004E1C94">
        <w:t xml:space="preserve">in, </w:t>
      </w:r>
      <w:r w:rsidRPr="00B72EE8">
        <w:t>an organisation which is likely to interfere with or restrict the applicants from carrying out the proposed acti</w:t>
      </w:r>
      <w:r>
        <w:t>vities fairly and independently</w:t>
      </w:r>
      <w:r w:rsidRPr="00B72EE8">
        <w:t xml:space="preserve"> or</w:t>
      </w:r>
    </w:p>
    <w:p w:rsidR="00340616" w:rsidRPr="00B72EE8" w:rsidRDefault="00340616" w:rsidP="00BD1C2E">
      <w:pPr>
        <w:pStyle w:val="Bullet1"/>
        <w:numPr>
          <w:ilvl w:val="0"/>
          <w:numId w:val="18"/>
        </w:numPr>
        <w:ind w:left="284" w:hanging="284"/>
      </w:pPr>
      <w:r w:rsidRPr="00B72EE8">
        <w:t xml:space="preserve">has a relationship with, or interest in, an organisation from which they will receive personal gain </w:t>
      </w:r>
      <w:r>
        <w:t xml:space="preserve">because </w:t>
      </w:r>
      <w:r w:rsidRPr="00B72EE8">
        <w:t>the organisation receiv</w:t>
      </w:r>
      <w:r>
        <w:t>es</w:t>
      </w:r>
      <w:r w:rsidRPr="00B72EE8">
        <w:t xml:space="preserve"> funding under</w:t>
      </w:r>
      <w:r>
        <w:t xml:space="preserve"> the </w:t>
      </w:r>
      <w:r w:rsidR="00C507B6">
        <w:t>p</w:t>
      </w:r>
      <w:r>
        <w:t>rogram.</w:t>
      </w:r>
    </w:p>
    <w:p w:rsidR="00340616" w:rsidRPr="00B72EE8" w:rsidRDefault="00340616" w:rsidP="00340616">
      <w:r>
        <w:t xml:space="preserve">You will be asked to declare, </w:t>
      </w:r>
      <w:r w:rsidRPr="00B72EE8">
        <w:t xml:space="preserve">as part of </w:t>
      </w:r>
      <w:r>
        <w:t>your</w:t>
      </w:r>
      <w:r w:rsidRPr="00B72EE8">
        <w:t xml:space="preserve"> application, </w:t>
      </w:r>
      <w:r>
        <w:t xml:space="preserve">any perceived or </w:t>
      </w:r>
      <w:r w:rsidRPr="00B72EE8">
        <w:t>existing conflicts of interest</w:t>
      </w:r>
      <w:r>
        <w:t>s</w:t>
      </w:r>
      <w:r w:rsidRPr="00B72EE8">
        <w:t xml:space="preserve"> or that</w:t>
      </w:r>
      <w:r>
        <w:t>,</w:t>
      </w:r>
      <w:r w:rsidRPr="00B72EE8">
        <w:t xml:space="preserve"> to the best of </w:t>
      </w:r>
      <w:r>
        <w:t>your</w:t>
      </w:r>
      <w:r w:rsidRPr="00B72EE8">
        <w:t xml:space="preserve"> knowledge</w:t>
      </w:r>
      <w:r>
        <w:t>,</w:t>
      </w:r>
      <w:r w:rsidRPr="00B72EE8">
        <w:t xml:space="preserve"> there is no</w:t>
      </w:r>
      <w:r>
        <w:t xml:space="preserve"> conflict of interest</w:t>
      </w:r>
      <w:r w:rsidRPr="00B72EE8">
        <w:t>.</w:t>
      </w:r>
    </w:p>
    <w:p w:rsidR="00340616" w:rsidRDefault="00340616" w:rsidP="00340616">
      <w:r>
        <w:t xml:space="preserve">If you later </w:t>
      </w:r>
      <w:r w:rsidRPr="00B72EE8">
        <w:t>identif</w:t>
      </w:r>
      <w:r>
        <w:t>y</w:t>
      </w:r>
      <w:r w:rsidRPr="00B72EE8">
        <w:t xml:space="preserve"> that</w:t>
      </w:r>
      <w:r>
        <w:t xml:space="preserve"> there is</w:t>
      </w:r>
      <w:r w:rsidRPr="00B72EE8">
        <w:t xml:space="preserve"> an actual, apparent, or potential conflict of interest </w:t>
      </w:r>
      <w:r>
        <w:t>or that one might arise in relation to a</w:t>
      </w:r>
      <w:r w:rsidRPr="00B72EE8">
        <w:t xml:space="preserve"> </w:t>
      </w:r>
      <w:r>
        <w:t xml:space="preserve">grant </w:t>
      </w:r>
      <w:r w:rsidRPr="00B72EE8">
        <w:t>application</w:t>
      </w:r>
      <w:r>
        <w:t>, you</w:t>
      </w:r>
      <w:r w:rsidRPr="00B72EE8">
        <w:t xml:space="preserve"> must inform the</w:t>
      </w:r>
      <w:r w:rsidR="00926CDD">
        <w:rPr>
          <w:b/>
          <w:color w:val="745B00" w:themeColor="accent3" w:themeShade="80"/>
        </w:rPr>
        <w:t xml:space="preserve"> </w:t>
      </w:r>
      <w:r w:rsidR="00926CDD">
        <w:t xml:space="preserve">Department of Social Services </w:t>
      </w:r>
      <w:r w:rsidR="00926CDD" w:rsidRPr="000967AB">
        <w:t xml:space="preserve">and the Community Grants Hub </w:t>
      </w:r>
      <w:r w:rsidR="00926CDD">
        <w:t>st</w:t>
      </w:r>
      <w:r w:rsidR="00926CDD" w:rsidRPr="00B72EE8">
        <w:t>aff</w:t>
      </w:r>
      <w:r w:rsidR="00926CDD" w:rsidRPr="00726710" w:rsidDel="00926CDD">
        <w:rPr>
          <w:b/>
          <w:color w:val="745B00" w:themeColor="accent3" w:themeShade="80"/>
        </w:rPr>
        <w:t xml:space="preserve"> </w:t>
      </w:r>
      <w:r w:rsidRPr="00B72EE8">
        <w:t xml:space="preserve">in writing immediately. </w:t>
      </w:r>
      <w:r>
        <w:t>Committee members and other officials including the decision maker must also declare any conflicts of interest.</w:t>
      </w:r>
    </w:p>
    <w:p w:rsidR="00340616" w:rsidRPr="00B72EE8" w:rsidRDefault="00340616" w:rsidP="00340616">
      <w:r w:rsidRPr="00B72EE8">
        <w:t xml:space="preserve">The chair of the </w:t>
      </w:r>
      <w:r w:rsidR="00647D91">
        <w:t>Expert Panel</w:t>
      </w:r>
      <w:r w:rsidRPr="00B72EE8">
        <w:t xml:space="preserve"> </w:t>
      </w:r>
      <w:r>
        <w:t>will be made aware of any confli</w:t>
      </w:r>
      <w:r w:rsidRPr="00B72EE8">
        <w:t xml:space="preserve">cts of interest and will handle them </w:t>
      </w:r>
      <w:r>
        <w:t xml:space="preserve">as set out in Australian Government </w:t>
      </w:r>
      <w:r w:rsidRPr="00B72EE8">
        <w:t>policies and procedures.</w:t>
      </w:r>
      <w:r>
        <w:t xml:space="preserve"> </w:t>
      </w:r>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Public Service Code of Conduct (Section 13(7)) of the </w:t>
      </w:r>
      <w:r w:rsidRPr="009D325B">
        <w:rPr>
          <w:i/>
        </w:rPr>
        <w:t>Public Service Act 1999</w:t>
      </w:r>
      <w:r>
        <w:t>. We publish our conflict of i</w:t>
      </w:r>
      <w:r w:rsidR="00533BCE">
        <w:t>nterest policy available on the</w:t>
      </w:r>
      <w:r w:rsidRPr="00726710">
        <w:rPr>
          <w:b/>
          <w:color w:val="745B00" w:themeColor="accent3" w:themeShade="80"/>
        </w:rPr>
        <w:t xml:space="preserve"> </w:t>
      </w:r>
      <w:hyperlink r:id="rId41" w:history="1">
        <w:r w:rsidR="00533BCE" w:rsidRPr="00367A67">
          <w:rPr>
            <w:rStyle w:val="Hyperlink"/>
            <w:rFonts w:cstheme="minorBidi"/>
          </w:rPr>
          <w:t>Community Grant Hub</w:t>
        </w:r>
      </w:hyperlink>
      <w:r w:rsidRPr="00367A67">
        <w:rPr>
          <w:color w:val="745B00" w:themeColor="accent3" w:themeShade="80"/>
        </w:rPr>
        <w:t xml:space="preserve"> </w:t>
      </w:r>
      <w:r>
        <w:t xml:space="preserve">website. </w:t>
      </w:r>
    </w:p>
    <w:p w:rsidR="00317CEC" w:rsidRPr="00440282" w:rsidRDefault="00317CEC" w:rsidP="00317CEC">
      <w:pPr>
        <w:pStyle w:val="Heading2Numbered"/>
        <w:numPr>
          <w:ilvl w:val="1"/>
          <w:numId w:val="24"/>
        </w:numPr>
        <w:ind w:left="709" w:hanging="709"/>
      </w:pPr>
      <w:bookmarkStart w:id="198" w:name="_Toc488306307"/>
      <w:bookmarkStart w:id="199" w:name="_Toc508804874"/>
      <w:bookmarkStart w:id="200" w:name="_Toc421777634"/>
      <w:bookmarkStart w:id="201" w:name="_Toc467773993"/>
      <w:r w:rsidRPr="00B72EE8">
        <w:t>Privacy: confidentiality and protection of personal information</w:t>
      </w:r>
      <w:bookmarkEnd w:id="198"/>
      <w:bookmarkEnd w:id="199"/>
    </w:p>
    <w:bookmarkEnd w:id="200"/>
    <w:bookmarkEnd w:id="201"/>
    <w:p w:rsidR="00340616" w:rsidRPr="000D1F02" w:rsidRDefault="00340616" w:rsidP="00340616">
      <w:r w:rsidRPr="00532087">
        <w:t xml:space="preserve">We treat </w:t>
      </w:r>
      <w:r w:rsidRPr="003A4C3C">
        <w:t>yo</w:t>
      </w:r>
      <w:r w:rsidRPr="000D1F02">
        <w:t>ur personal information according to the</w:t>
      </w:r>
      <w:r>
        <w:t xml:space="preserve"> 13</w:t>
      </w:r>
      <w:r w:rsidRPr="00532087">
        <w:t xml:space="preserve"> Australian </w:t>
      </w:r>
      <w:r w:rsidRPr="003A4C3C">
        <w:t xml:space="preserve">Privacy Principles and the </w:t>
      </w:r>
      <w:r w:rsidRPr="000D1F02">
        <w:rPr>
          <w:i/>
        </w:rPr>
        <w:t>Privacy Act 1988</w:t>
      </w:r>
      <w:r w:rsidRPr="000D1F02">
        <w:t xml:space="preserve">. This includes letting you know: </w:t>
      </w:r>
    </w:p>
    <w:p w:rsidR="00340616" w:rsidRPr="00E86A67" w:rsidRDefault="00340616" w:rsidP="00BD1C2E">
      <w:pPr>
        <w:pStyle w:val="Bullet1"/>
        <w:numPr>
          <w:ilvl w:val="0"/>
          <w:numId w:val="18"/>
        </w:numPr>
        <w:ind w:left="284" w:hanging="284"/>
      </w:pPr>
      <w:r w:rsidRPr="00E86A67">
        <w:t>what personal information we collect</w:t>
      </w:r>
    </w:p>
    <w:p w:rsidR="00340616" w:rsidRPr="00E86A67" w:rsidRDefault="00340616" w:rsidP="00BD1C2E">
      <w:pPr>
        <w:pStyle w:val="Bullet1"/>
        <w:numPr>
          <w:ilvl w:val="0"/>
          <w:numId w:val="18"/>
        </w:numPr>
        <w:ind w:left="284" w:hanging="284"/>
      </w:pPr>
      <w:r w:rsidRPr="00E86A67">
        <w:t>why we co</w:t>
      </w:r>
      <w:r>
        <w:t>llect your personal information</w:t>
      </w:r>
    </w:p>
    <w:p w:rsidR="00340616" w:rsidRDefault="00340616" w:rsidP="00BD1C2E">
      <w:pPr>
        <w:pStyle w:val="Bullet1"/>
        <w:numPr>
          <w:ilvl w:val="0"/>
          <w:numId w:val="18"/>
        </w:numPr>
        <w:ind w:left="284" w:hanging="284"/>
      </w:pPr>
      <w:r w:rsidRPr="00E86A67">
        <w:t>who we gi</w:t>
      </w:r>
      <w:r>
        <w:t>ve your personal information to</w:t>
      </w:r>
      <w:r w:rsidR="00C507B6">
        <w:t>.</w:t>
      </w:r>
    </w:p>
    <w:p w:rsidR="00340616" w:rsidRPr="00E86A67" w:rsidRDefault="00340616" w:rsidP="00340616">
      <w:r w:rsidRPr="00E86A67">
        <w:t xml:space="preserve">You are required, as part of your application, to declare your ability to comply with the </w:t>
      </w:r>
      <w:hyperlink r:id="rId42" w:history="1">
        <w:r w:rsidRPr="00333BAC">
          <w:rPr>
            <w:i/>
          </w:rPr>
          <w:t>Privacy Act 1988</w:t>
        </w:r>
      </w:hyperlink>
      <w:r w:rsidRPr="00333BAC">
        <w:rPr>
          <w:i/>
        </w:rPr>
        <w:t>,</w:t>
      </w:r>
      <w:r w:rsidRPr="00E86A67">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rsidR="00340616" w:rsidRDefault="00340616" w:rsidP="00340616">
      <w:r>
        <w:t xml:space="preserve">Your personal information </w:t>
      </w:r>
      <w:r w:rsidRPr="00B72EE8">
        <w:t xml:space="preserve">can only be disclosed to someone else if you </w:t>
      </w:r>
      <w:r>
        <w:t>are</w:t>
      </w:r>
      <w:r w:rsidRPr="00B72EE8">
        <w:t xml:space="preserv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rsidR="00340616" w:rsidRPr="00763129" w:rsidRDefault="00340616" w:rsidP="00340616">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w:t>
      </w:r>
      <w:r w:rsidRPr="00763129">
        <w:t xml:space="preserve">recipients under the </w:t>
      </w:r>
      <w:r w:rsidR="00C507B6">
        <w:t>p</w:t>
      </w:r>
      <w:r w:rsidRPr="00763129">
        <w:t>rogram in any other Australian Government business or function</w:t>
      </w:r>
      <w:r>
        <w:t xml:space="preserve">. This includes giving </w:t>
      </w:r>
      <w:r w:rsidRPr="00763129">
        <w:t>information to the Australian Taxation Office for compliance purposes.</w:t>
      </w:r>
    </w:p>
    <w:p w:rsidR="00340616" w:rsidRPr="0033741C" w:rsidRDefault="00340616" w:rsidP="00340616">
      <w:pPr>
        <w:rPr>
          <w:lang w:eastAsia="en-AU"/>
        </w:rPr>
      </w:pPr>
      <w:r>
        <w:rPr>
          <w:lang w:eastAsia="en-AU"/>
        </w:rPr>
        <w:t>We may reveal confidential information to</w:t>
      </w:r>
      <w:r w:rsidRPr="0033741C">
        <w:rPr>
          <w:lang w:eastAsia="en-AU"/>
        </w:rPr>
        <w:t>:</w:t>
      </w:r>
    </w:p>
    <w:p w:rsidR="00340616" w:rsidRPr="0033741C" w:rsidRDefault="00340616" w:rsidP="00BD1C2E">
      <w:pPr>
        <w:pStyle w:val="Bullet1"/>
        <w:numPr>
          <w:ilvl w:val="0"/>
          <w:numId w:val="18"/>
        </w:numPr>
        <w:ind w:left="284" w:hanging="284"/>
      </w:pPr>
      <w:r w:rsidRPr="0033741C">
        <w:t xml:space="preserve">the </w:t>
      </w:r>
      <w:r>
        <w:t>c</w:t>
      </w:r>
      <w:r w:rsidRPr="0033741C">
        <w:t xml:space="preserve">ommittee and other Commonwealth employees and contractors </w:t>
      </w:r>
      <w:r>
        <w:t>to help us manage the program effectively</w:t>
      </w:r>
    </w:p>
    <w:p w:rsidR="00340616" w:rsidRDefault="00340616" w:rsidP="00BD1C2E">
      <w:pPr>
        <w:pStyle w:val="Bullet1"/>
        <w:numPr>
          <w:ilvl w:val="0"/>
          <w:numId w:val="18"/>
        </w:numPr>
        <w:ind w:left="284" w:hanging="284"/>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rsidR="00340616" w:rsidRDefault="00340616" w:rsidP="00BD1C2E">
      <w:pPr>
        <w:pStyle w:val="Bullet1"/>
        <w:numPr>
          <w:ilvl w:val="0"/>
          <w:numId w:val="18"/>
        </w:numPr>
        <w:ind w:left="284" w:hanging="284"/>
      </w:pPr>
      <w:r>
        <w:t>employees and contractors of other Commonwealth agencies for any purposes, including government administration, research or service delivery</w:t>
      </w:r>
    </w:p>
    <w:p w:rsidR="00340616" w:rsidRPr="0033741C" w:rsidRDefault="00340616" w:rsidP="00BD1C2E">
      <w:pPr>
        <w:pStyle w:val="Bullet1"/>
        <w:numPr>
          <w:ilvl w:val="0"/>
          <w:numId w:val="18"/>
        </w:numPr>
        <w:ind w:left="284" w:hanging="284"/>
      </w:pPr>
      <w:r>
        <w:t>other Commonwealth, State, Territory or local government agencies in program reports and consultations</w:t>
      </w:r>
    </w:p>
    <w:p w:rsidR="00340616" w:rsidRPr="0033741C" w:rsidRDefault="00340616" w:rsidP="00BD1C2E">
      <w:pPr>
        <w:pStyle w:val="Bullet1"/>
        <w:numPr>
          <w:ilvl w:val="0"/>
          <w:numId w:val="18"/>
        </w:numPr>
        <w:ind w:left="284" w:hanging="284"/>
      </w:pPr>
      <w:r w:rsidRPr="0033741C">
        <w:t>the Auditor-General, Ombudsman or Privacy Commissioner</w:t>
      </w:r>
    </w:p>
    <w:p w:rsidR="00340616" w:rsidRPr="00BA6D16" w:rsidRDefault="00340616" w:rsidP="00BD1C2E">
      <w:pPr>
        <w:pStyle w:val="Bullet1"/>
        <w:numPr>
          <w:ilvl w:val="0"/>
          <w:numId w:val="18"/>
        </w:numPr>
        <w:ind w:left="284" w:hanging="284"/>
      </w:pPr>
      <w:r w:rsidRPr="00BA6D16">
        <w:t>the responsible Minister or Parliamentary Secretary</w:t>
      </w:r>
    </w:p>
    <w:p w:rsidR="00340616" w:rsidRPr="0033741C" w:rsidRDefault="00340616" w:rsidP="00BD1C2E">
      <w:pPr>
        <w:pStyle w:val="Bullet1"/>
        <w:numPr>
          <w:ilvl w:val="0"/>
          <w:numId w:val="18"/>
        </w:numPr>
        <w:ind w:left="284" w:hanging="284"/>
      </w:pPr>
      <w:r w:rsidRPr="0033741C">
        <w:t xml:space="preserve">a House or a Committee of the </w:t>
      </w:r>
      <w:r>
        <w:t xml:space="preserve">Australian </w:t>
      </w:r>
      <w:r w:rsidRPr="0033741C">
        <w:t>Parliament</w:t>
      </w:r>
      <w:r>
        <w:t>.</w:t>
      </w:r>
    </w:p>
    <w:p w:rsidR="00340616" w:rsidRPr="00AB0818" w:rsidRDefault="00340616" w:rsidP="00340616">
      <w:r w:rsidRPr="00AB0818">
        <w:t>We may share the information you give us with other Commonwealth agencies for any purposes including government administration, research or service delivery and according to Australian laws, including the:</w:t>
      </w:r>
    </w:p>
    <w:p w:rsidR="00340616" w:rsidRPr="00726710" w:rsidRDefault="00340616" w:rsidP="00BD1C2E">
      <w:pPr>
        <w:pStyle w:val="Bullet1"/>
        <w:numPr>
          <w:ilvl w:val="0"/>
          <w:numId w:val="52"/>
        </w:numPr>
        <w:rPr>
          <w:i/>
        </w:rPr>
      </w:pPr>
      <w:r w:rsidRPr="00726710">
        <w:rPr>
          <w:i/>
        </w:rPr>
        <w:t>Public Service Act 1999</w:t>
      </w:r>
    </w:p>
    <w:p w:rsidR="00340616" w:rsidRPr="00726710" w:rsidRDefault="00340616" w:rsidP="00BD1C2E">
      <w:pPr>
        <w:pStyle w:val="Bullet1"/>
        <w:numPr>
          <w:ilvl w:val="0"/>
          <w:numId w:val="52"/>
        </w:numPr>
        <w:rPr>
          <w:i/>
        </w:rPr>
      </w:pPr>
      <w:r w:rsidRPr="00726710">
        <w:rPr>
          <w:i/>
        </w:rPr>
        <w:t>Public Service Regulations 1999</w:t>
      </w:r>
    </w:p>
    <w:p w:rsidR="00340616" w:rsidRPr="00726710" w:rsidRDefault="00340616" w:rsidP="00BD1C2E">
      <w:pPr>
        <w:pStyle w:val="Bullet1"/>
        <w:numPr>
          <w:ilvl w:val="0"/>
          <w:numId w:val="52"/>
        </w:numPr>
        <w:rPr>
          <w:i/>
        </w:rPr>
      </w:pPr>
      <w:r w:rsidRPr="00726710">
        <w:rPr>
          <w:i/>
        </w:rPr>
        <w:t>Public Governance, Performance and Accountability Act</w:t>
      </w:r>
      <w:r w:rsidR="00C507B6">
        <w:rPr>
          <w:i/>
        </w:rPr>
        <w:t xml:space="preserve"> (</w:t>
      </w:r>
      <w:r w:rsidR="00C507B6" w:rsidRPr="005C69A1">
        <w:t>PGPA Act</w:t>
      </w:r>
      <w:r w:rsidR="00C507B6">
        <w:rPr>
          <w:i/>
        </w:rPr>
        <w:t>)</w:t>
      </w:r>
    </w:p>
    <w:p w:rsidR="00340616" w:rsidRPr="00726710" w:rsidRDefault="00134518" w:rsidP="00BD1C2E">
      <w:pPr>
        <w:pStyle w:val="Bullet1"/>
        <w:numPr>
          <w:ilvl w:val="0"/>
          <w:numId w:val="52"/>
        </w:numPr>
        <w:rPr>
          <w:i/>
        </w:rPr>
      </w:pPr>
      <w:r>
        <w:rPr>
          <w:i/>
        </w:rPr>
        <w:t>Privacy Act 1988</w:t>
      </w:r>
    </w:p>
    <w:p w:rsidR="00340616" w:rsidRPr="00726710" w:rsidRDefault="00340616" w:rsidP="00BD1C2E">
      <w:pPr>
        <w:pStyle w:val="Bullet1"/>
        <w:numPr>
          <w:ilvl w:val="0"/>
          <w:numId w:val="52"/>
        </w:numPr>
        <w:rPr>
          <w:i/>
        </w:rPr>
      </w:pPr>
      <w:r w:rsidRPr="00726710">
        <w:rPr>
          <w:i/>
        </w:rPr>
        <w:t>Crimes Act 1914</w:t>
      </w:r>
    </w:p>
    <w:p w:rsidR="00340616" w:rsidRPr="00726710" w:rsidRDefault="00340616" w:rsidP="00BD1C2E">
      <w:pPr>
        <w:pStyle w:val="Bullet1"/>
        <w:numPr>
          <w:ilvl w:val="0"/>
          <w:numId w:val="52"/>
        </w:numPr>
        <w:rPr>
          <w:i/>
        </w:rPr>
      </w:pPr>
      <w:r w:rsidRPr="00726710">
        <w:rPr>
          <w:i/>
        </w:rPr>
        <w:t>Criminal Code Act 1995</w:t>
      </w:r>
      <w:r w:rsidR="00C507B6">
        <w:rPr>
          <w:i/>
        </w:rPr>
        <w:t>.</w:t>
      </w:r>
    </w:p>
    <w:p w:rsidR="00340616" w:rsidRPr="00AB0818" w:rsidRDefault="00340616" w:rsidP="00340616">
      <w:pPr>
        <w:keepNext/>
      </w:pPr>
      <w:r w:rsidRPr="00AB0818">
        <w:t>We’ll treat the information you give us as sensitive and therefore confidential if it meets all of the four conditions below:</w:t>
      </w:r>
    </w:p>
    <w:p w:rsidR="00340616" w:rsidRPr="00AB0818" w:rsidRDefault="00340616" w:rsidP="00726710">
      <w:pPr>
        <w:pStyle w:val="NumberedList1"/>
        <w:numPr>
          <w:ilvl w:val="0"/>
          <w:numId w:val="16"/>
        </w:numPr>
      </w:pPr>
      <w:r>
        <w:t>y</w:t>
      </w:r>
      <w:r w:rsidRPr="00AB0818">
        <w:t>ou clearly identify the information as confidential and explain why we should treat it as conf</w:t>
      </w:r>
      <w:r>
        <w:t>idential</w:t>
      </w:r>
    </w:p>
    <w:p w:rsidR="00340616" w:rsidRPr="00AB0818" w:rsidRDefault="00340616" w:rsidP="0054078D">
      <w:pPr>
        <w:pStyle w:val="NumberedList1"/>
      </w:pPr>
      <w:r>
        <w:t>t</w:t>
      </w:r>
      <w:r w:rsidRPr="00AB0818">
        <w:t>he inform</w:t>
      </w:r>
      <w:r>
        <w:t>ation is commercially sensitive</w:t>
      </w:r>
    </w:p>
    <w:p w:rsidR="00340616" w:rsidRPr="00AB0818" w:rsidRDefault="00340616" w:rsidP="0054078D">
      <w:pPr>
        <w:pStyle w:val="NumberedList1"/>
      </w:pPr>
      <w:r>
        <w:t>r</w:t>
      </w:r>
      <w:r w:rsidRPr="00AB0818">
        <w:t>evealing the information would cause unreasona</w:t>
      </w:r>
      <w:r>
        <w:t>ble harm to you or someone else</w:t>
      </w:r>
    </w:p>
    <w:p w:rsidR="00340616" w:rsidRDefault="00340616" w:rsidP="0054078D">
      <w:pPr>
        <w:pStyle w:val="NumberedList1"/>
      </w:pPr>
      <w:r>
        <w:t>y</w:t>
      </w:r>
      <w:r w:rsidRPr="00AB0818">
        <w:t>ou provide the information with an understanding that it will stay confidential.</w:t>
      </w:r>
    </w:p>
    <w:p w:rsidR="00340616" w:rsidRPr="00E86A67" w:rsidRDefault="00340616" w:rsidP="00340616">
      <w:r w:rsidRPr="00E86A67">
        <w:t xml:space="preserve">The </w:t>
      </w:r>
      <w:r>
        <w:t xml:space="preserve">grant </w:t>
      </w:r>
      <w:r w:rsidRPr="00E86A67">
        <w:t xml:space="preserve">agreement will include any specific requirements about special categories of information collected, created or held under the </w:t>
      </w:r>
      <w:r>
        <w:t xml:space="preserve">grant </w:t>
      </w:r>
      <w:r w:rsidRPr="00E86A67">
        <w:t xml:space="preserve">agreement. </w:t>
      </w:r>
    </w:p>
    <w:p w:rsidR="00340616" w:rsidRPr="00B72EE8" w:rsidRDefault="00340616" w:rsidP="00BD1C2E">
      <w:pPr>
        <w:pStyle w:val="Heading2Numbered"/>
        <w:numPr>
          <w:ilvl w:val="1"/>
          <w:numId w:val="17"/>
        </w:numPr>
        <w:ind w:left="567"/>
        <w:contextualSpacing w:val="0"/>
      </w:pPr>
      <w:bookmarkStart w:id="202" w:name="_Toc421777635"/>
      <w:bookmarkStart w:id="203" w:name="_Toc467773994"/>
      <w:bookmarkStart w:id="204" w:name="_Toc508804875"/>
      <w:r w:rsidRPr="00B72EE8">
        <w:t>Freedom of information</w:t>
      </w:r>
      <w:bookmarkEnd w:id="202"/>
      <w:bookmarkEnd w:id="203"/>
      <w:bookmarkEnd w:id="204"/>
    </w:p>
    <w:p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rsidR="00F4791C">
        <w:t>FCSI Activity</w:t>
      </w:r>
      <w:r w:rsidRPr="00B72EE8">
        <w:t xml:space="preserve">, are subject to the </w:t>
      </w:r>
      <w:r w:rsidRPr="00B72EE8">
        <w:rPr>
          <w:i/>
        </w:rPr>
        <w:t>Freedom of Information Act 1982</w:t>
      </w:r>
      <w:r w:rsidRPr="00B72EE8">
        <w:t xml:space="preserve"> </w:t>
      </w:r>
      <w:r w:rsidRPr="00333BAC">
        <w:rPr>
          <w:i/>
        </w:rPr>
        <w:t>(</w:t>
      </w:r>
      <w:r w:rsidRPr="005C69A1">
        <w:t>FOI Act</w:t>
      </w:r>
      <w:r w:rsidRPr="00333BAC">
        <w:rPr>
          <w:i/>
        </w:rPr>
        <w:t>).</w:t>
      </w:r>
    </w:p>
    <w:p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rsidR="00340616" w:rsidRPr="00B72EE8" w:rsidRDefault="00340616" w:rsidP="00803EFA">
      <w:pPr>
        <w:suppressAutoHyphens w:val="0"/>
        <w:spacing w:before="0" w:after="120" w:line="440" w:lineRule="atLeast"/>
      </w:pPr>
      <w:r w:rsidRPr="00B72EE8">
        <w:t>All F</w:t>
      </w:r>
      <w:r>
        <w:t xml:space="preserve">reedom of Information </w:t>
      </w:r>
      <w:r w:rsidRPr="00B72EE8">
        <w:t>requests must be referred to the Freedom of Information Coordinator in writing.</w:t>
      </w:r>
    </w:p>
    <w:p w:rsidR="00340616" w:rsidRPr="00B72EE8" w:rsidRDefault="00340616" w:rsidP="00340616">
      <w:pPr>
        <w:tabs>
          <w:tab w:val="left" w:pos="1418"/>
        </w:tabs>
        <w:ind w:left="1418" w:hanging="1418"/>
        <w:contextualSpacing/>
      </w:pPr>
      <w:r w:rsidRPr="00B72EE8">
        <w:t>By mail:</w:t>
      </w:r>
      <w:r w:rsidRPr="00B72EE8">
        <w:tab/>
        <w:t>Freedom of Information Coordinator</w:t>
      </w:r>
    </w:p>
    <w:p w:rsidR="00340616" w:rsidRPr="00A9798A" w:rsidRDefault="00533BCE" w:rsidP="00A9798A">
      <w:pPr>
        <w:tabs>
          <w:tab w:val="left" w:pos="1418"/>
        </w:tabs>
        <w:spacing w:before="0" w:after="0" w:line="240" w:lineRule="auto"/>
        <w:ind w:left="2836" w:hanging="1418"/>
      </w:pPr>
      <w:r w:rsidRPr="00A9798A">
        <w:t>The Department of Social Services</w:t>
      </w:r>
    </w:p>
    <w:p w:rsidR="00917A3A" w:rsidRPr="00A9798A" w:rsidRDefault="00917A3A" w:rsidP="00917A3A">
      <w:pPr>
        <w:tabs>
          <w:tab w:val="left" w:pos="1418"/>
        </w:tabs>
        <w:spacing w:before="0" w:after="0" w:line="240" w:lineRule="auto"/>
        <w:ind w:left="2836" w:hanging="1418"/>
      </w:pPr>
      <w:r>
        <w:t>Government and Executive Services Branch</w:t>
      </w:r>
    </w:p>
    <w:p w:rsidR="00533BCE" w:rsidRPr="00A9798A" w:rsidRDefault="00533BCE" w:rsidP="00A9798A">
      <w:pPr>
        <w:tabs>
          <w:tab w:val="left" w:pos="1418"/>
        </w:tabs>
        <w:spacing w:before="0" w:after="0" w:line="240" w:lineRule="auto"/>
        <w:ind w:left="2836" w:hanging="1418"/>
      </w:pPr>
      <w:r w:rsidRPr="00A9798A">
        <w:t>GPO Box 9820</w:t>
      </w:r>
    </w:p>
    <w:p w:rsidR="00533BCE" w:rsidRPr="00A9798A" w:rsidRDefault="00134518" w:rsidP="00A9798A">
      <w:pPr>
        <w:tabs>
          <w:tab w:val="left" w:pos="1418"/>
        </w:tabs>
        <w:spacing w:before="0" w:after="0" w:line="240" w:lineRule="auto"/>
        <w:ind w:left="2836" w:hanging="1418"/>
      </w:pPr>
      <w:r>
        <w:t xml:space="preserve">Canberra ACT </w:t>
      </w:r>
      <w:r w:rsidR="00533BCE" w:rsidRPr="00A9798A">
        <w:t>2601</w:t>
      </w:r>
    </w:p>
    <w:p w:rsidR="00340616" w:rsidRPr="00B72EE8" w:rsidRDefault="00340616" w:rsidP="00340616">
      <w:r w:rsidRPr="00B72EE8">
        <w:t>By email:</w:t>
      </w:r>
      <w:r w:rsidRPr="00B72EE8">
        <w:tab/>
      </w:r>
      <w:hyperlink r:id="rId43" w:history="1">
        <w:r w:rsidR="00533BCE" w:rsidRPr="00367A67">
          <w:rPr>
            <w:rStyle w:val="Hyperlink"/>
            <w:rFonts w:cstheme="minorBidi"/>
          </w:rPr>
          <w:t>foi@dss.gov.au</w:t>
        </w:r>
      </w:hyperlink>
      <w:r w:rsidR="00533BCE" w:rsidRPr="00367A67">
        <w:rPr>
          <w:color w:val="745B00" w:themeColor="accent3" w:themeShade="80"/>
        </w:rPr>
        <w:t xml:space="preserve"> </w:t>
      </w:r>
    </w:p>
    <w:p w:rsidR="00340616" w:rsidRPr="00B72EE8" w:rsidRDefault="00340616" w:rsidP="00BD1C2E">
      <w:pPr>
        <w:pStyle w:val="Heading1Numbered"/>
        <w:numPr>
          <w:ilvl w:val="0"/>
          <w:numId w:val="3"/>
        </w:numPr>
        <w:ind w:left="709" w:hanging="709"/>
        <w:contextualSpacing w:val="0"/>
      </w:pPr>
      <w:bookmarkStart w:id="205" w:name="_Toc421777637"/>
      <w:bookmarkStart w:id="206" w:name="_Toc467773995"/>
      <w:bookmarkStart w:id="207" w:name="_Toc508804876"/>
      <w:r w:rsidRPr="00B72EE8">
        <w:t>Consultation</w:t>
      </w:r>
      <w:bookmarkEnd w:id="205"/>
      <w:bookmarkEnd w:id="206"/>
      <w:bookmarkEnd w:id="207"/>
    </w:p>
    <w:p w:rsidR="00317CEC" w:rsidRDefault="00926CDD" w:rsidP="00926CDD">
      <w:r>
        <w:t xml:space="preserve">In </w:t>
      </w:r>
      <w:r w:rsidR="00317CEC">
        <w:t>January 2018</w:t>
      </w:r>
      <w:r>
        <w:t xml:space="preserve">, the Department of Social Services </w:t>
      </w:r>
      <w:r w:rsidR="00317CEC">
        <w:t xml:space="preserve">met with each of the organisations invited to apply for the grant opportunity to discuss the projects to be delivered under the FCSI </w:t>
      </w:r>
      <w:r w:rsidR="00F10FFD">
        <w:t xml:space="preserve">Activity </w:t>
      </w:r>
      <w:r w:rsidR="00317CEC">
        <w:t>and this upcoming grant opportunity.</w:t>
      </w:r>
    </w:p>
    <w:p w:rsidR="00A275FD" w:rsidRPr="00A275FD" w:rsidRDefault="00340616" w:rsidP="00BD1C2E">
      <w:pPr>
        <w:pStyle w:val="Heading1Numbered"/>
        <w:numPr>
          <w:ilvl w:val="0"/>
          <w:numId w:val="3"/>
        </w:numPr>
        <w:ind w:left="709" w:hanging="709"/>
        <w:contextualSpacing w:val="0"/>
      </w:pPr>
      <w:bookmarkStart w:id="208" w:name="_Toc467773996"/>
      <w:bookmarkStart w:id="209" w:name="_Toc508804877"/>
      <w:r w:rsidRPr="00B72EE8">
        <w:t>Glossary</w:t>
      </w:r>
      <w:bookmarkEnd w:id="208"/>
      <w:bookmarkEnd w:id="209"/>
    </w:p>
    <w:tbl>
      <w:tblPr>
        <w:tblStyle w:val="TableGrid"/>
        <w:tblW w:w="9214" w:type="dxa"/>
        <w:tblInd w:w="108" w:type="dxa"/>
        <w:tblLook w:val="04A0" w:firstRow="1" w:lastRow="0" w:firstColumn="1" w:lastColumn="0" w:noHBand="0" w:noVBand="1"/>
        <w:tblCaption w:val="Terms and Definitions"/>
        <w:tblDescription w:val="Terms and Definitions"/>
      </w:tblPr>
      <w:tblGrid>
        <w:gridCol w:w="2513"/>
        <w:gridCol w:w="6701"/>
      </w:tblGrid>
      <w:tr w:rsidR="00306F1F" w:rsidRPr="001B21A4" w:rsidTr="00E000D9">
        <w:trPr>
          <w:tblHeader/>
        </w:trPr>
        <w:tc>
          <w:tcPr>
            <w:tcW w:w="2513" w:type="dxa"/>
          </w:tcPr>
          <w:p w:rsidR="00306F1F" w:rsidRPr="00FF507B" w:rsidRDefault="00A275FD" w:rsidP="00694DF9">
            <w:pPr>
              <w:tabs>
                <w:tab w:val="left" w:pos="2835"/>
              </w:tabs>
              <w:spacing w:after="120"/>
            </w:pPr>
            <w:r w:rsidRPr="00FF507B">
              <w:rPr>
                <w:b/>
              </w:rPr>
              <w:t>Term</w:t>
            </w:r>
          </w:p>
        </w:tc>
        <w:tc>
          <w:tcPr>
            <w:tcW w:w="6701" w:type="dxa"/>
          </w:tcPr>
          <w:p w:rsidR="00306F1F" w:rsidRPr="00710FAB" w:rsidRDefault="00A275FD" w:rsidP="00694DF9">
            <w:pPr>
              <w:tabs>
                <w:tab w:val="left" w:pos="2835"/>
              </w:tabs>
              <w:spacing w:after="120"/>
              <w:rPr>
                <w:rFonts w:cs="Arial"/>
                <w:lang w:eastAsia="en-AU"/>
              </w:rPr>
            </w:pPr>
            <w:r w:rsidRPr="00FF507B">
              <w:rPr>
                <w:b/>
              </w:rPr>
              <w:t>Definition</w:t>
            </w:r>
          </w:p>
        </w:tc>
      </w:tr>
      <w:tr w:rsidR="00A275FD" w:rsidRPr="00463AB3" w:rsidTr="00E000D9">
        <w:tc>
          <w:tcPr>
            <w:tcW w:w="2513" w:type="dxa"/>
          </w:tcPr>
          <w:p w:rsidR="00A275FD" w:rsidRDefault="00CD7DBC" w:rsidP="00694DF9">
            <w:pPr>
              <w:tabs>
                <w:tab w:val="left" w:pos="2835"/>
              </w:tabs>
              <w:spacing w:after="120"/>
            </w:pPr>
            <w:r>
              <w:t>a</w:t>
            </w:r>
            <w:r w:rsidR="00A275FD" w:rsidRPr="001B21A4">
              <w:t>ssessment criteria</w:t>
            </w:r>
          </w:p>
        </w:tc>
        <w:tc>
          <w:tcPr>
            <w:tcW w:w="6701" w:type="dxa"/>
          </w:tcPr>
          <w:p w:rsidR="00A275FD" w:rsidRPr="00463AB3" w:rsidRDefault="00A275FD" w:rsidP="00917A3A">
            <w:pPr>
              <w:tabs>
                <w:tab w:val="left" w:pos="2835"/>
              </w:tabs>
              <w:spacing w:after="120"/>
            </w:pPr>
            <w:r w:rsidRPr="00710FAB">
              <w:rPr>
                <w:rFonts w:cs="Arial"/>
                <w:lang w:eastAsia="en-AU"/>
              </w:rPr>
              <w:t>The specified principles or standards against which applications will be judged. These criteria are also used to assess the merits of proposals and, in the case of a competitive granting activity, t</w:t>
            </w:r>
            <w:r w:rsidR="00134518">
              <w:rPr>
                <w:rFonts w:cs="Arial"/>
                <w:lang w:eastAsia="en-AU"/>
              </w:rPr>
              <w:t>o determine applicant rankings.</w:t>
            </w:r>
          </w:p>
        </w:tc>
      </w:tr>
      <w:tr w:rsidR="00340616" w:rsidRPr="00463AB3" w:rsidTr="00E000D9">
        <w:tc>
          <w:tcPr>
            <w:tcW w:w="2513" w:type="dxa"/>
          </w:tcPr>
          <w:p w:rsidR="00340616" w:rsidRPr="00463AB3" w:rsidRDefault="005E0682" w:rsidP="00694DF9">
            <w:pPr>
              <w:tabs>
                <w:tab w:val="left" w:pos="2835"/>
              </w:tabs>
              <w:spacing w:after="120"/>
            </w:pPr>
            <w:r>
              <w:t>c</w:t>
            </w:r>
            <w:r w:rsidR="00340616" w:rsidRPr="00463AB3">
              <w:t>ommencement date</w:t>
            </w:r>
          </w:p>
        </w:tc>
        <w:tc>
          <w:tcPr>
            <w:tcW w:w="6701" w:type="dxa"/>
          </w:tcPr>
          <w:p w:rsidR="00340616" w:rsidRPr="00463AB3" w:rsidRDefault="00340616" w:rsidP="00694DF9">
            <w:pPr>
              <w:tabs>
                <w:tab w:val="left" w:pos="2835"/>
              </w:tabs>
              <w:spacing w:after="120"/>
            </w:pPr>
            <w:r w:rsidRPr="00463AB3">
              <w:t>The expected sta</w:t>
            </w:r>
            <w:r w:rsidR="00134518">
              <w:t>rt date for the grant activity.</w:t>
            </w:r>
          </w:p>
        </w:tc>
      </w:tr>
      <w:tr w:rsidR="00340616" w:rsidRPr="001B21A4" w:rsidTr="00E000D9">
        <w:tc>
          <w:tcPr>
            <w:tcW w:w="2513" w:type="dxa"/>
          </w:tcPr>
          <w:p w:rsidR="00340616" w:rsidRPr="00463AB3" w:rsidRDefault="005E0682" w:rsidP="00694DF9">
            <w:pPr>
              <w:tabs>
                <w:tab w:val="left" w:pos="2835"/>
              </w:tabs>
              <w:spacing w:after="120"/>
            </w:pPr>
            <w:r>
              <w:t>c</w:t>
            </w:r>
            <w:r w:rsidR="00340616" w:rsidRPr="00463AB3">
              <w:t>ompletion date</w:t>
            </w:r>
          </w:p>
        </w:tc>
        <w:tc>
          <w:tcPr>
            <w:tcW w:w="6701" w:type="dxa"/>
          </w:tcPr>
          <w:p w:rsidR="00340616" w:rsidRPr="00463AB3" w:rsidRDefault="00340616" w:rsidP="00694DF9">
            <w:pPr>
              <w:tabs>
                <w:tab w:val="left" w:pos="2835"/>
              </w:tabs>
              <w:spacing w:after="120"/>
            </w:pPr>
            <w:r w:rsidRPr="00463AB3">
              <w:t>The expected date that the grant activity must be co</w:t>
            </w:r>
            <w:r w:rsidR="00134518">
              <w:t>mpleted and the grant spent by.</w:t>
            </w:r>
          </w:p>
        </w:tc>
      </w:tr>
      <w:tr w:rsidR="00340616" w:rsidRPr="001B21A4" w:rsidTr="00E000D9">
        <w:tc>
          <w:tcPr>
            <w:tcW w:w="2513" w:type="dxa"/>
          </w:tcPr>
          <w:p w:rsidR="00340616" w:rsidRDefault="005E0682" w:rsidP="005E0682">
            <w:r>
              <w:t>d</w:t>
            </w:r>
            <w:r w:rsidR="00340616">
              <w:t>ate of effect</w:t>
            </w:r>
          </w:p>
        </w:tc>
        <w:tc>
          <w:tcPr>
            <w:tcW w:w="6701" w:type="dxa"/>
          </w:tcPr>
          <w:p w:rsidR="00340616" w:rsidRPr="00710FAB" w:rsidRDefault="00340616" w:rsidP="00694DF9">
            <w:pPr>
              <w:rPr>
                <w:rFonts w:cs="Arial"/>
                <w:lang w:eastAsia="en-AU"/>
              </w:rPr>
            </w:pPr>
            <w:r w:rsidRPr="00710FAB">
              <w:rPr>
                <w:rFonts w:cs="Arial"/>
                <w:lang w:eastAsia="en-AU"/>
              </w:rPr>
              <w:t>This will depend on the particular grant. It can be the date in which a grant agreement is signed or a specified starting date. Where there is no grant agreement, entities must publish information on individual grants as soon as practicable.</w:t>
            </w:r>
          </w:p>
        </w:tc>
      </w:tr>
      <w:tr w:rsidR="00340616" w:rsidRPr="001B21A4" w:rsidTr="00E000D9">
        <w:tc>
          <w:tcPr>
            <w:tcW w:w="2513" w:type="dxa"/>
          </w:tcPr>
          <w:p w:rsidR="00340616" w:rsidRPr="001B21A4" w:rsidRDefault="00340616" w:rsidP="00694DF9">
            <w:r w:rsidRPr="001B21A4">
              <w:t>decision maker</w:t>
            </w:r>
          </w:p>
        </w:tc>
        <w:tc>
          <w:tcPr>
            <w:tcW w:w="6701" w:type="dxa"/>
          </w:tcPr>
          <w:p w:rsidR="00340616" w:rsidRPr="00710FAB" w:rsidRDefault="00340616" w:rsidP="00694DF9">
            <w:r w:rsidRPr="00710FAB">
              <w:rPr>
                <w:rFonts w:cs="Arial"/>
                <w:lang w:eastAsia="en-AU"/>
              </w:rPr>
              <w:t>The person who makes a decision to award a grant.</w:t>
            </w:r>
          </w:p>
        </w:tc>
      </w:tr>
      <w:tr w:rsidR="00340616" w:rsidRPr="001B21A4" w:rsidTr="00E000D9">
        <w:tc>
          <w:tcPr>
            <w:tcW w:w="2513" w:type="dxa"/>
          </w:tcPr>
          <w:p w:rsidR="00340616" w:rsidRPr="001B21A4" w:rsidRDefault="00EA4635" w:rsidP="00694DF9">
            <w:r>
              <w:t>d</w:t>
            </w:r>
            <w:r w:rsidR="00340616">
              <w:t>ouble dipping</w:t>
            </w:r>
          </w:p>
        </w:tc>
        <w:tc>
          <w:tcPr>
            <w:tcW w:w="6701" w:type="dxa"/>
          </w:tcPr>
          <w:p w:rsidR="00340616" w:rsidRPr="00710FAB" w:rsidRDefault="00340616" w:rsidP="00694DF9">
            <w:r w:rsidRPr="00710FAB">
              <w:t xml:space="preserve">Double dipping occurs where a grant recipient is able to obtain </w:t>
            </w:r>
            <w:r>
              <w:t xml:space="preserve">a </w:t>
            </w:r>
            <w:r w:rsidRPr="00710FAB">
              <w:t>gra</w:t>
            </w:r>
            <w:r>
              <w:t xml:space="preserve">nt </w:t>
            </w:r>
            <w:r w:rsidRPr="00710FAB">
              <w:t>for the same project or acti</w:t>
            </w:r>
            <w:r w:rsidR="00134518">
              <w:t>vity from more than one source.</w:t>
            </w:r>
          </w:p>
        </w:tc>
      </w:tr>
      <w:tr w:rsidR="00340616" w:rsidRPr="001B21A4" w:rsidTr="00E000D9">
        <w:tc>
          <w:tcPr>
            <w:tcW w:w="2513" w:type="dxa"/>
          </w:tcPr>
          <w:p w:rsidR="00340616" w:rsidRPr="001B21A4" w:rsidRDefault="00340616" w:rsidP="00694DF9">
            <w:pPr>
              <w:tabs>
                <w:tab w:val="left" w:pos="2835"/>
              </w:tabs>
              <w:spacing w:after="120"/>
            </w:pPr>
            <w:r w:rsidRPr="001B21A4">
              <w:t>eligibility criteria</w:t>
            </w:r>
          </w:p>
        </w:tc>
        <w:tc>
          <w:tcPr>
            <w:tcW w:w="6701" w:type="dxa"/>
          </w:tcPr>
          <w:p w:rsidR="00340616" w:rsidRPr="00710FAB" w:rsidRDefault="00340616" w:rsidP="00694DF9">
            <w:pPr>
              <w:tabs>
                <w:tab w:val="left" w:pos="2835"/>
              </w:tabs>
              <w:spacing w:after="120"/>
            </w:pPr>
            <w:r w:rsidRPr="00710FAB">
              <w:rPr>
                <w:rFonts w:cs="Arial"/>
                <w:lang w:eastAsia="en-AU"/>
              </w:rPr>
              <w:t>The principles, standards or rules that a grant applicant must meet to qualify for consideration of a grant. Eligibility criteria may apply in a</w:t>
            </w:r>
            <w:r w:rsidR="00134518">
              <w:rPr>
                <w:rFonts w:cs="Arial"/>
                <w:lang w:eastAsia="en-AU"/>
              </w:rPr>
              <w:t>ddition to assessment criteria.</w:t>
            </w:r>
          </w:p>
        </w:tc>
      </w:tr>
      <w:tr w:rsidR="00340616" w:rsidRPr="001B21A4" w:rsidTr="00E000D9">
        <w:tc>
          <w:tcPr>
            <w:tcW w:w="2513" w:type="dxa"/>
          </w:tcPr>
          <w:p w:rsidR="00340616" w:rsidRPr="001B21A4" w:rsidRDefault="00340616" w:rsidP="00694DF9">
            <w:pPr>
              <w:tabs>
                <w:tab w:val="left" w:pos="2835"/>
              </w:tabs>
              <w:spacing w:after="120"/>
            </w:pPr>
            <w:r>
              <w:t xml:space="preserve">Commonwealth </w:t>
            </w:r>
            <w:r w:rsidRPr="001B21A4">
              <w:t>entity</w:t>
            </w:r>
          </w:p>
        </w:tc>
        <w:tc>
          <w:tcPr>
            <w:tcW w:w="6701" w:type="dxa"/>
          </w:tcPr>
          <w:p w:rsidR="00340616" w:rsidRPr="00710FAB" w:rsidRDefault="00340616" w:rsidP="00694DF9">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PGPA Act.</w:t>
            </w:r>
          </w:p>
        </w:tc>
      </w:tr>
      <w:tr w:rsidR="00340616" w:rsidRPr="001B21A4" w:rsidTr="00E000D9">
        <w:tc>
          <w:tcPr>
            <w:tcW w:w="2513" w:type="dxa"/>
          </w:tcPr>
          <w:p w:rsidR="00340616" w:rsidRPr="001B21A4" w:rsidRDefault="00340616" w:rsidP="00694DF9">
            <w:pPr>
              <w:spacing w:after="120"/>
            </w:pPr>
            <w:r w:rsidRPr="0007627E">
              <w:t xml:space="preserve">cost shifting </w:t>
            </w:r>
          </w:p>
        </w:tc>
        <w:tc>
          <w:tcPr>
            <w:tcW w:w="6701" w:type="dxa"/>
          </w:tcPr>
          <w:p w:rsidR="00340616" w:rsidRPr="00710FAB" w:rsidRDefault="00340616" w:rsidP="00694DF9">
            <w:r w:rsidRPr="00710FAB">
              <w:t xml:space="preserve">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 </w:t>
            </w:r>
          </w:p>
        </w:tc>
      </w:tr>
      <w:tr w:rsidR="00917A3A" w:rsidRPr="00463AB3" w:rsidTr="00E000D9">
        <w:tc>
          <w:tcPr>
            <w:tcW w:w="2513" w:type="dxa"/>
          </w:tcPr>
          <w:p w:rsidR="00917A3A" w:rsidRPr="00463AB3" w:rsidRDefault="00917A3A" w:rsidP="00917A3A">
            <w:pPr>
              <w:tabs>
                <w:tab w:val="left" w:pos="2835"/>
              </w:tabs>
              <w:spacing w:after="120"/>
            </w:pPr>
            <w:r w:rsidRPr="00463AB3">
              <w:rPr>
                <w:rFonts w:cs="Arial"/>
                <w:lang w:eastAsia="en-AU"/>
              </w:rPr>
              <w:t xml:space="preserve">grant </w:t>
            </w:r>
          </w:p>
        </w:tc>
        <w:tc>
          <w:tcPr>
            <w:tcW w:w="6701" w:type="dxa"/>
          </w:tcPr>
          <w:p w:rsidR="00917A3A" w:rsidRDefault="00917A3A" w:rsidP="00917A3A">
            <w:pPr>
              <w:rPr>
                <w:lang w:eastAsia="en-AU"/>
              </w:rPr>
            </w:pPr>
            <w:r>
              <w:rPr>
                <w:lang w:eastAsia="en-AU"/>
              </w:rPr>
              <w:t>A grant is an arrangement for the provision of financial assistance by the Commonwealth or on behalf of the Commonwealth:</w:t>
            </w:r>
          </w:p>
          <w:p w:rsidR="00917A3A" w:rsidRDefault="00917A3A" w:rsidP="00917A3A">
            <w:pPr>
              <w:numPr>
                <w:ilvl w:val="0"/>
                <w:numId w:val="55"/>
              </w:numPr>
              <w:suppressAutoHyphens w:val="0"/>
              <w:spacing w:before="0" w:after="40" w:line="240" w:lineRule="auto"/>
              <w:ind w:left="459" w:hanging="425"/>
              <w:rPr>
                <w:lang w:eastAsia="en-AU"/>
              </w:rPr>
            </w:pPr>
            <w:r>
              <w:rPr>
                <w:lang w:eastAsia="en-AU"/>
              </w:rPr>
              <w:t>under which relevant money or other C</w:t>
            </w:r>
            <w:r w:rsidR="00E92F85">
              <w:rPr>
                <w:lang w:eastAsia="en-AU"/>
              </w:rPr>
              <w:t>onsolidated Revenue Fund</w:t>
            </w:r>
            <w:r>
              <w:rPr>
                <w:lang w:eastAsia="en-AU"/>
              </w:rPr>
              <w:t xml:space="preserve"> money, is to be paid to a grantee other than the Commonwealth</w:t>
            </w:r>
          </w:p>
          <w:p w:rsidR="00917A3A" w:rsidRPr="00463AB3" w:rsidRDefault="00917A3A" w:rsidP="00917A3A">
            <w:pPr>
              <w:tabs>
                <w:tab w:val="left" w:pos="2835"/>
              </w:tabs>
              <w:spacing w:after="120"/>
            </w:pPr>
            <w:r>
              <w:rPr>
                <w:lang w:eastAsia="en-AU"/>
              </w:rPr>
              <w:t>which is intended to help address one or more of the Australian Government’s policy outcomes while assisting the grantee achieve its objectives.</w:t>
            </w:r>
          </w:p>
        </w:tc>
      </w:tr>
      <w:tr w:rsidR="00340616" w:rsidRPr="001B21A4" w:rsidTr="00E000D9">
        <w:tc>
          <w:tcPr>
            <w:tcW w:w="2513" w:type="dxa"/>
          </w:tcPr>
          <w:p w:rsidR="00340616" w:rsidRPr="0007627E" w:rsidRDefault="00340616" w:rsidP="00694DF9">
            <w:pPr>
              <w:tabs>
                <w:tab w:val="left" w:pos="2835"/>
              </w:tabs>
              <w:spacing w:after="120"/>
            </w:pPr>
            <w:r>
              <w:t xml:space="preserve">grant </w:t>
            </w:r>
            <w:r w:rsidRPr="001B21A4">
              <w:t>activity</w:t>
            </w:r>
          </w:p>
        </w:tc>
        <w:tc>
          <w:tcPr>
            <w:tcW w:w="6701" w:type="dxa"/>
          </w:tcPr>
          <w:p w:rsidR="00340616" w:rsidRPr="00710FAB" w:rsidRDefault="00340616" w:rsidP="00917A3A">
            <w:pPr>
              <w:tabs>
                <w:tab w:val="left" w:pos="2835"/>
              </w:tabs>
              <w:spacing w:after="120"/>
            </w:pPr>
            <w:r w:rsidRPr="00710FAB">
              <w:t>Is the project /tasks /services that the Grantee is required to undertake with the grant money. It is de</w:t>
            </w:r>
            <w:r w:rsidR="00134518">
              <w:t>scribed in the Grant Agreement.</w:t>
            </w:r>
          </w:p>
        </w:tc>
      </w:tr>
      <w:tr w:rsidR="00340616" w:rsidRPr="001B21A4" w:rsidTr="00E000D9">
        <w:tc>
          <w:tcPr>
            <w:tcW w:w="2513" w:type="dxa"/>
          </w:tcPr>
          <w:p w:rsidR="00340616" w:rsidRPr="001B21A4" w:rsidRDefault="00340616" w:rsidP="00694DF9">
            <w:pPr>
              <w:tabs>
                <w:tab w:val="left" w:pos="2835"/>
              </w:tabs>
              <w:spacing w:after="120"/>
            </w:pPr>
            <w:r w:rsidRPr="001B21A4">
              <w:t>grant agreement</w:t>
            </w:r>
          </w:p>
        </w:tc>
        <w:tc>
          <w:tcPr>
            <w:tcW w:w="6701" w:type="dxa"/>
          </w:tcPr>
          <w:p w:rsidR="00340616" w:rsidRPr="00710FAB" w:rsidRDefault="00340616" w:rsidP="00694DF9">
            <w:pPr>
              <w:tabs>
                <w:tab w:val="left" w:pos="2835"/>
              </w:tabs>
              <w:spacing w:after="120"/>
            </w:pPr>
            <w:r w:rsidRPr="00710FAB">
              <w:t xml:space="preserve">Grant agreement means the contract template used by Australian Government entities to </w:t>
            </w:r>
            <w:r>
              <w:t xml:space="preserve">set out the mutual obligations relating to the provision of the grant. The Australian Government is standardising and streamlining </w:t>
            </w:r>
            <w:r w:rsidRPr="00710FAB">
              <w:t xml:space="preserve">grant agreements between the Commonwealth and grant recipients to allow grant recipients to engage more easily and efficiently with the Commonwealth. </w:t>
            </w:r>
          </w:p>
        </w:tc>
      </w:tr>
      <w:tr w:rsidR="00340616" w:rsidRPr="001B21A4" w:rsidTr="00E000D9">
        <w:tc>
          <w:tcPr>
            <w:tcW w:w="2513" w:type="dxa"/>
          </w:tcPr>
          <w:p w:rsidR="00340616" w:rsidRPr="001B21A4" w:rsidRDefault="00340616" w:rsidP="00694DF9">
            <w:pPr>
              <w:tabs>
                <w:tab w:val="left" w:pos="2835"/>
              </w:tabs>
              <w:spacing w:after="120"/>
            </w:pPr>
            <w:r>
              <w:t>grant opportunity</w:t>
            </w:r>
          </w:p>
        </w:tc>
        <w:tc>
          <w:tcPr>
            <w:tcW w:w="6701" w:type="dxa"/>
          </w:tcPr>
          <w:p w:rsidR="00340616" w:rsidRPr="00710FAB" w:rsidRDefault="00340616" w:rsidP="00917A3A">
            <w:pPr>
              <w:tabs>
                <w:tab w:val="left" w:pos="2835"/>
              </w:tabs>
              <w:spacing w:after="120"/>
            </w:pPr>
            <w:r w:rsidRPr="00710FAB">
              <w:t>A notice published on GrantConnect advertising the avail</w:t>
            </w:r>
            <w:r w:rsidR="00134518">
              <w:t>ability of Commonwealth grants.</w:t>
            </w:r>
          </w:p>
        </w:tc>
      </w:tr>
      <w:tr w:rsidR="00340616" w:rsidRPr="001B21A4" w:rsidTr="00E000D9">
        <w:tc>
          <w:tcPr>
            <w:tcW w:w="2513" w:type="dxa"/>
          </w:tcPr>
          <w:p w:rsidR="00340616" w:rsidRPr="001B21A4" w:rsidRDefault="00340616" w:rsidP="00694DF9">
            <w:pPr>
              <w:tabs>
                <w:tab w:val="left" w:pos="2835"/>
              </w:tabs>
              <w:spacing w:after="120"/>
            </w:pPr>
            <w:r w:rsidRPr="001B21A4">
              <w:t xml:space="preserve">grant </w:t>
            </w:r>
            <w:r>
              <w:t>program</w:t>
            </w:r>
          </w:p>
        </w:tc>
        <w:tc>
          <w:tcPr>
            <w:tcW w:w="6701" w:type="dxa"/>
          </w:tcPr>
          <w:p w:rsidR="00340616" w:rsidRPr="00710FAB" w:rsidRDefault="00340616" w:rsidP="00E92F85">
            <w:pPr>
              <w:tabs>
                <w:tab w:val="left" w:pos="2835"/>
              </w:tabs>
              <w:spacing w:after="120"/>
            </w:pPr>
            <w:r w:rsidRPr="00710FAB">
              <w:rPr>
                <w:rFonts w:cs="Arial"/>
              </w:rPr>
              <w:t>May be advertised within the ‘Forecast Opportunity’ section of GrantConnect to provide a consolidated view of associated grant opportunities and provide strategic context for specific grant opportunities</w:t>
            </w:r>
            <w:r w:rsidR="00134518">
              <w:rPr>
                <w:rFonts w:cs="Arial"/>
              </w:rPr>
              <w:t>.</w:t>
            </w:r>
          </w:p>
        </w:tc>
      </w:tr>
      <w:tr w:rsidR="00340616" w:rsidRPr="001B21A4" w:rsidTr="00E000D9">
        <w:tc>
          <w:tcPr>
            <w:tcW w:w="2513" w:type="dxa"/>
          </w:tcPr>
          <w:p w:rsidR="00340616" w:rsidRPr="001B21A4" w:rsidRDefault="005E0682" w:rsidP="005E0682">
            <w:pPr>
              <w:tabs>
                <w:tab w:val="left" w:pos="2835"/>
              </w:tabs>
              <w:spacing w:after="120"/>
            </w:pPr>
            <w:r>
              <w:t>g</w:t>
            </w:r>
            <w:r w:rsidR="00340616">
              <w:t>rantee</w:t>
            </w:r>
          </w:p>
        </w:tc>
        <w:tc>
          <w:tcPr>
            <w:tcW w:w="6701" w:type="dxa"/>
          </w:tcPr>
          <w:p w:rsidR="00340616" w:rsidRPr="00710FAB" w:rsidRDefault="00340616" w:rsidP="00917A3A">
            <w:pPr>
              <w:tabs>
                <w:tab w:val="left" w:pos="2835"/>
              </w:tabs>
              <w:spacing w:after="120"/>
            </w:pPr>
            <w:r w:rsidRPr="00710FAB">
              <w:t xml:space="preserve">An individual/organisation that has been awarded a grant. </w:t>
            </w:r>
          </w:p>
        </w:tc>
      </w:tr>
      <w:tr w:rsidR="00340616" w:rsidRPr="00463AB3" w:rsidTr="00E000D9">
        <w:tc>
          <w:tcPr>
            <w:tcW w:w="2513" w:type="dxa"/>
          </w:tcPr>
          <w:p w:rsidR="00340616" w:rsidRPr="00463AB3" w:rsidRDefault="00340616" w:rsidP="00694DF9">
            <w:pPr>
              <w:tabs>
                <w:tab w:val="left" w:pos="2835"/>
              </w:tabs>
              <w:spacing w:after="120"/>
            </w:pPr>
            <w:r w:rsidRPr="00463AB3">
              <w:t>PBS Program</w:t>
            </w:r>
          </w:p>
        </w:tc>
        <w:tc>
          <w:tcPr>
            <w:tcW w:w="6701" w:type="dxa"/>
          </w:tcPr>
          <w:p w:rsidR="00340616" w:rsidRPr="00463AB3" w:rsidRDefault="00340616" w:rsidP="00694DF9">
            <w:pPr>
              <w:tabs>
                <w:tab w:val="left" w:pos="2835"/>
              </w:tabs>
              <w:spacing w:after="120"/>
            </w:pPr>
            <w:r w:rsidRPr="00463AB3">
              <w:rPr>
                <w:rFonts w:cs="Arial"/>
              </w:rPr>
              <w:t xml:space="preserve">Described within the entity’s Portfolio Budget Statement, </w:t>
            </w:r>
            <w:r w:rsidRPr="00463AB3">
              <w:t xml:space="preserve">PBS programs each link to a single outcome and provide transparency for funding decisions. These high level PBS programs often comprise a number of lower level, more publicly recognised programs, some of which will be Grant Programs. A PBS Program may have more than one Grant Program associated with it, and each of these may have </w:t>
            </w:r>
            <w:r w:rsidRPr="00463AB3">
              <w:rPr>
                <w:rFonts w:cs="Arial"/>
              </w:rPr>
              <w:t>one or more grant opportunities</w:t>
            </w:r>
          </w:p>
        </w:tc>
      </w:tr>
      <w:tr w:rsidR="00340616" w:rsidRPr="001B21A4" w:rsidTr="00E000D9">
        <w:tc>
          <w:tcPr>
            <w:tcW w:w="2513" w:type="dxa"/>
          </w:tcPr>
          <w:p w:rsidR="00340616" w:rsidRPr="001B21A4" w:rsidRDefault="00340616" w:rsidP="00694DF9">
            <w:pPr>
              <w:tabs>
                <w:tab w:val="left" w:pos="2835"/>
              </w:tabs>
              <w:spacing w:after="120"/>
            </w:pPr>
            <w:r w:rsidRPr="001B21A4">
              <w:t>selection criteria</w:t>
            </w:r>
          </w:p>
        </w:tc>
        <w:tc>
          <w:tcPr>
            <w:tcW w:w="6701" w:type="dxa"/>
          </w:tcPr>
          <w:p w:rsidR="00340616" w:rsidRPr="00710FAB" w:rsidRDefault="00340616" w:rsidP="00917A3A">
            <w:pPr>
              <w:tabs>
                <w:tab w:val="left" w:pos="2835"/>
              </w:tabs>
              <w:spacing w:after="120"/>
            </w:pPr>
            <w:r w:rsidRPr="00710FAB">
              <w:t xml:space="preserve">Comprise eligibility criteria and assessment criteria. </w:t>
            </w:r>
          </w:p>
        </w:tc>
      </w:tr>
      <w:tr w:rsidR="00340616" w:rsidRPr="001B21A4" w:rsidTr="00E000D9">
        <w:tc>
          <w:tcPr>
            <w:tcW w:w="2513" w:type="dxa"/>
          </w:tcPr>
          <w:p w:rsidR="00340616" w:rsidRPr="001B21A4" w:rsidRDefault="00340616" w:rsidP="00694DF9">
            <w:pPr>
              <w:tabs>
                <w:tab w:val="left" w:pos="2835"/>
              </w:tabs>
              <w:spacing w:after="120"/>
            </w:pPr>
            <w:r w:rsidRPr="001B21A4">
              <w:t>selection process</w:t>
            </w:r>
          </w:p>
        </w:tc>
        <w:tc>
          <w:tcPr>
            <w:tcW w:w="6701" w:type="dxa"/>
          </w:tcPr>
          <w:p w:rsidR="00340616" w:rsidRPr="00710FAB" w:rsidRDefault="00340616" w:rsidP="00694DF9">
            <w:pPr>
              <w:tabs>
                <w:tab w:val="left" w:pos="2835"/>
              </w:tabs>
              <w:spacing w:after="120"/>
            </w:pPr>
            <w:r w:rsidRPr="00710FAB">
              <w:t xml:space="preserve">The method used to select potential grantees. This process may involve comparative assessment of applications or the assessment of applications against the eligibility criteria and/or the assessment criteria. </w:t>
            </w:r>
          </w:p>
        </w:tc>
      </w:tr>
    </w:tbl>
    <w:p w:rsidR="00340616" w:rsidRDefault="00340616" w:rsidP="000B603F">
      <w:pPr>
        <w:spacing w:after="0" w:line="240" w:lineRule="auto"/>
      </w:pPr>
    </w:p>
    <w:sectPr w:rsidR="00340616" w:rsidSect="005A41E0">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E4B" w:rsidRDefault="00D96E4B" w:rsidP="00EF4574">
      <w:pPr>
        <w:spacing w:before="0" w:after="0" w:line="240" w:lineRule="auto"/>
      </w:pPr>
      <w:r>
        <w:separator/>
      </w:r>
    </w:p>
    <w:p w:rsidR="00D96E4B" w:rsidRDefault="00D96E4B"/>
  </w:endnote>
  <w:endnote w:type="continuationSeparator" w:id="0">
    <w:p w:rsidR="00D96E4B" w:rsidRDefault="00D96E4B" w:rsidP="00EF4574">
      <w:pPr>
        <w:spacing w:before="0" w:after="0" w:line="240" w:lineRule="auto"/>
      </w:pPr>
      <w:r>
        <w:continuationSeparator/>
      </w:r>
    </w:p>
    <w:p w:rsidR="00D96E4B" w:rsidRDefault="00D96E4B"/>
  </w:endnote>
  <w:endnote w:type="continuationNotice" w:id="1">
    <w:p w:rsidR="00D96E4B" w:rsidRDefault="00D96E4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BB1" w:rsidRPr="001D6BD7" w:rsidRDefault="004B7BB1" w:rsidP="005970EA">
    <w:pPr>
      <w:pStyle w:val="Footer"/>
      <w:rPr>
        <w:noProof/>
      </w:rPr>
    </w:pPr>
    <w:r w:rsidRPr="001D6BD7">
      <w:t>Families and Communities Service Improvement Activity – Grant Opportunity Guidelines</w:t>
    </w:r>
    <w:r w:rsidRPr="001D6BD7">
      <w:tab/>
    </w:r>
    <w:r w:rsidRPr="001D6BD7">
      <w:tab/>
    </w:r>
    <w:r w:rsidRPr="001D6BD7">
      <w:fldChar w:fldCharType="begin"/>
    </w:r>
    <w:r w:rsidRPr="001D6BD7">
      <w:instrText xml:space="preserve"> PAGE   \* MERGEFORMAT </w:instrText>
    </w:r>
    <w:r w:rsidRPr="001D6BD7">
      <w:fldChar w:fldCharType="separate"/>
    </w:r>
    <w:r w:rsidR="005B26FF">
      <w:rPr>
        <w:noProof/>
      </w:rPr>
      <w:t>2</w:t>
    </w:r>
    <w:r w:rsidRPr="001D6BD7">
      <w:rPr>
        <w:noProof/>
      </w:rPr>
      <w:fldChar w:fldCharType="end"/>
    </w:r>
  </w:p>
  <w:p w:rsidR="004B7BB1" w:rsidRDefault="004B7BB1" w:rsidP="005970EA">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BB1" w:rsidRPr="001D6BD7" w:rsidRDefault="004B7BB1" w:rsidP="00540A84">
    <w:pPr>
      <w:pStyle w:val="Footer"/>
      <w:rPr>
        <w:noProof/>
      </w:rPr>
    </w:pPr>
    <w:r w:rsidRPr="001D6BD7">
      <w:t>Families and Communities Service Improvement Activity – Grant Opportunity Guidelines</w:t>
    </w:r>
    <w:r w:rsidRPr="001D6BD7">
      <w:tab/>
    </w:r>
    <w:r w:rsidRPr="001D6BD7">
      <w:tab/>
    </w:r>
    <w:r w:rsidRPr="001D6BD7">
      <w:fldChar w:fldCharType="begin"/>
    </w:r>
    <w:r w:rsidRPr="001D6BD7">
      <w:instrText xml:space="preserve"> PAGE   \* MERGEFORMAT </w:instrText>
    </w:r>
    <w:r w:rsidRPr="001D6BD7">
      <w:fldChar w:fldCharType="separate"/>
    </w:r>
    <w:r w:rsidR="005B26FF">
      <w:rPr>
        <w:noProof/>
      </w:rPr>
      <w:t>1</w:t>
    </w:r>
    <w:r w:rsidRPr="001D6BD7">
      <w:rPr>
        <w:noProof/>
      </w:rPr>
      <w:fldChar w:fldCharType="end"/>
    </w:r>
  </w:p>
  <w:p w:rsidR="004B7BB1" w:rsidRDefault="004B7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E4B" w:rsidRDefault="00D96E4B" w:rsidP="0020122A">
      <w:pPr>
        <w:pStyle w:val="FootnoteSeparator"/>
      </w:pPr>
    </w:p>
  </w:footnote>
  <w:footnote w:type="continuationSeparator" w:id="0">
    <w:p w:rsidR="00D96E4B" w:rsidRDefault="00D96E4B" w:rsidP="00EF4574">
      <w:pPr>
        <w:spacing w:before="0" w:after="0" w:line="240" w:lineRule="auto"/>
      </w:pPr>
      <w:r>
        <w:continuationSeparator/>
      </w:r>
    </w:p>
    <w:p w:rsidR="00D96E4B" w:rsidRDefault="00D96E4B"/>
  </w:footnote>
  <w:footnote w:type="continuationNotice" w:id="1">
    <w:p w:rsidR="00D96E4B" w:rsidRDefault="00D96E4B">
      <w:pPr>
        <w:spacing w:before="0" w:after="0" w:line="240" w:lineRule="auto"/>
      </w:pPr>
    </w:p>
  </w:footnote>
  <w:footnote w:id="2">
    <w:p w:rsidR="004B7BB1" w:rsidRPr="003F0C31" w:rsidRDefault="004B7BB1" w:rsidP="00340616">
      <w:pPr>
        <w:pStyle w:val="FootnoteText"/>
      </w:pPr>
      <w:r>
        <w:rPr>
          <w:rStyle w:val="FootnoteReference"/>
        </w:rPr>
        <w:footnoteRef/>
      </w:r>
      <w:r>
        <w:t xml:space="preserve"> See glossary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BB1" w:rsidRPr="000A6A8B" w:rsidRDefault="004B7BB1"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BB1" w:rsidRDefault="004B7BB1"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368"/>
    <w:multiLevelType w:val="hybridMultilevel"/>
    <w:tmpl w:val="F3F6C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B340492"/>
    <w:multiLevelType w:val="hybridMultilevel"/>
    <w:tmpl w:val="E7762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D47C2"/>
    <w:multiLevelType w:val="hybridMultilevel"/>
    <w:tmpl w:val="2CE84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D20AE8"/>
    <w:multiLevelType w:val="hybridMultilevel"/>
    <w:tmpl w:val="093C9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6"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263FDC"/>
    <w:multiLevelType w:val="hybridMultilevel"/>
    <w:tmpl w:val="D6E81D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376165"/>
    <w:multiLevelType w:val="hybridMultilevel"/>
    <w:tmpl w:val="73A05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28496F"/>
    <w:multiLevelType w:val="hybridMultilevel"/>
    <w:tmpl w:val="C6FAF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3E0998"/>
    <w:multiLevelType w:val="hybridMultilevel"/>
    <w:tmpl w:val="94B4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D45B5F"/>
    <w:multiLevelType w:val="hybridMultilevel"/>
    <w:tmpl w:val="13588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246702"/>
    <w:multiLevelType w:val="hybridMultilevel"/>
    <w:tmpl w:val="FC90D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2B9B159F"/>
    <w:multiLevelType w:val="multilevel"/>
    <w:tmpl w:val="1F38FDB4"/>
    <w:styleLink w:val="HeadingsList"/>
    <w:lvl w:ilvl="0">
      <w:start w:val="1"/>
      <w:numFmt w:val="decimal"/>
      <w:lvlText w:val="%1."/>
      <w:lvlJc w:val="left"/>
      <w:pPr>
        <w:ind w:left="567" w:hanging="567"/>
      </w:pPr>
      <w:rPr>
        <w:rFonts w:hint="default"/>
      </w:rPr>
    </w:lvl>
    <w:lvl w:ilvl="1">
      <w:start w:val="1"/>
      <w:numFmt w:val="decimal"/>
      <w:lvlText w:val="%1.%2"/>
      <w:lvlJc w:val="left"/>
      <w:pPr>
        <w:ind w:left="1702"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2C7A07F3"/>
    <w:multiLevelType w:val="hybridMultilevel"/>
    <w:tmpl w:val="3482D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B41D32"/>
    <w:multiLevelType w:val="hybridMultilevel"/>
    <w:tmpl w:val="642416DA"/>
    <w:lvl w:ilvl="0" w:tplc="17B6182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B841C5"/>
    <w:multiLevelType w:val="hybridMultilevel"/>
    <w:tmpl w:val="C3FC4858"/>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20" w15:restartNumberingAfterBreak="0">
    <w:nsid w:val="3AF46949"/>
    <w:multiLevelType w:val="hybridMultilevel"/>
    <w:tmpl w:val="34203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121603"/>
    <w:multiLevelType w:val="hybridMultilevel"/>
    <w:tmpl w:val="2C5ADDF4"/>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23" w15:restartNumberingAfterBreak="0">
    <w:nsid w:val="459C38B7"/>
    <w:multiLevelType w:val="multilevel"/>
    <w:tmpl w:val="F3BAB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1C5A41"/>
    <w:multiLevelType w:val="multilevel"/>
    <w:tmpl w:val="D9FAF9D0"/>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A665E50"/>
    <w:multiLevelType w:val="hybridMultilevel"/>
    <w:tmpl w:val="C39822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7"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5D76464F"/>
    <w:multiLevelType w:val="hybridMultilevel"/>
    <w:tmpl w:val="00A87C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1" w15:restartNumberingAfterBreak="0">
    <w:nsid w:val="5E8857A1"/>
    <w:multiLevelType w:val="hybridMultilevel"/>
    <w:tmpl w:val="04B27E8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60154A02"/>
    <w:multiLevelType w:val="hybridMultilevel"/>
    <w:tmpl w:val="E3A01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3E63EEA"/>
    <w:multiLevelType w:val="hybridMultilevel"/>
    <w:tmpl w:val="8EE2F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641851"/>
    <w:multiLevelType w:val="hybridMultilevel"/>
    <w:tmpl w:val="B56ED934"/>
    <w:lvl w:ilvl="0" w:tplc="17B6182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AD40D33"/>
    <w:multiLevelType w:val="hybridMultilevel"/>
    <w:tmpl w:val="270A1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37" w15:restartNumberingAfterBreak="0">
    <w:nsid w:val="710C2C5D"/>
    <w:multiLevelType w:val="hybridMultilevel"/>
    <w:tmpl w:val="5058D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9" w15:restartNumberingAfterBreak="0">
    <w:nsid w:val="7A3171C2"/>
    <w:multiLevelType w:val="hybridMultilevel"/>
    <w:tmpl w:val="DC02F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8"/>
  </w:num>
  <w:num w:numId="2">
    <w:abstractNumId w:val="1"/>
  </w:num>
  <w:num w:numId="3">
    <w:abstractNumId w:val="16"/>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1702" w:hanging="567"/>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
    <w:abstractNumId w:val="28"/>
  </w:num>
  <w:num w:numId="5">
    <w:abstractNumId w:val="30"/>
  </w:num>
  <w:num w:numId="6">
    <w:abstractNumId w:val="5"/>
  </w:num>
  <w:num w:numId="7">
    <w:abstractNumId w:val="7"/>
  </w:num>
  <w:num w:numId="8">
    <w:abstractNumId w:val="6"/>
  </w:num>
  <w:num w:numId="9">
    <w:abstractNumId w:val="14"/>
  </w:num>
  <w:num w:numId="10">
    <w:abstractNumId w:val="27"/>
  </w:num>
  <w:num w:numId="11">
    <w:abstractNumId w:val="36"/>
  </w:num>
  <w:num w:numId="12">
    <w:abstractNumId w:val="26"/>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3">
    <w:abstractNumId w:val="15"/>
  </w:num>
  <w:num w:numId="14">
    <w:abstractNumId w:val="8"/>
  </w:num>
  <w:num w:numId="15">
    <w:abstractNumId w:val="26"/>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3"/>
    </w:lvlOverride>
  </w:num>
  <w:num w:numId="18">
    <w:abstractNumId w:val="20"/>
  </w:num>
  <w:num w:numId="19">
    <w:abstractNumId w:val="24"/>
  </w:num>
  <w:num w:numId="20">
    <w:abstractNumId w:val="16"/>
  </w:num>
  <w:num w:numId="21">
    <w:abstractNumId w:val="9"/>
  </w:num>
  <w:num w:numId="22">
    <w:abstractNumId w:val="21"/>
  </w:num>
  <w:num w:numId="23">
    <w:abstractNumId w:val="11"/>
  </w:num>
  <w:num w:numId="24">
    <w:abstractNumId w:val="16"/>
    <w:lvlOverride w:ilvl="1">
      <w:lvl w:ilvl="1">
        <w:start w:val="1"/>
        <w:numFmt w:val="decimal"/>
        <w:lvlText w:val="%1.%2"/>
        <w:lvlJc w:val="left"/>
        <w:pPr>
          <w:ind w:left="993" w:hanging="567"/>
        </w:pPr>
        <w:rPr>
          <w:rFonts w:hint="default"/>
        </w:rPr>
      </w:lvl>
    </w:lvlOverride>
  </w:num>
  <w:num w:numId="25">
    <w:abstractNumId w:val="31"/>
  </w:num>
  <w:num w:numId="26">
    <w:abstractNumId w:val="0"/>
  </w:num>
  <w:num w:numId="27">
    <w:abstractNumId w:val="39"/>
  </w:num>
  <w:num w:numId="28">
    <w:abstractNumId w:val="12"/>
  </w:num>
  <w:num w:numId="29">
    <w:abstractNumId w:val="34"/>
  </w:num>
  <w:num w:numId="30">
    <w:abstractNumId w:val="25"/>
  </w:num>
  <w:num w:numId="31">
    <w:abstractNumId w:val="17"/>
  </w:num>
  <w:num w:numId="32">
    <w:abstractNumId w:val="19"/>
  </w:num>
  <w:num w:numId="33">
    <w:abstractNumId w:val="38"/>
  </w:num>
  <w:num w:numId="34">
    <w:abstractNumId w:val="4"/>
  </w:num>
  <w:num w:numId="35">
    <w:abstractNumId w:val="38"/>
  </w:num>
  <w:num w:numId="36">
    <w:abstractNumId w:val="13"/>
  </w:num>
  <w:num w:numId="37">
    <w:abstractNumId w:val="10"/>
  </w:num>
  <w:num w:numId="38">
    <w:abstractNumId w:val="3"/>
  </w:num>
  <w:num w:numId="39">
    <w:abstractNumId w:val="38"/>
  </w:num>
  <w:num w:numId="40">
    <w:abstractNumId w:val="38"/>
  </w:num>
  <w:num w:numId="41">
    <w:abstractNumId w:val="37"/>
  </w:num>
  <w:num w:numId="42">
    <w:abstractNumId w:val="38"/>
  </w:num>
  <w:num w:numId="43">
    <w:abstractNumId w:val="38"/>
  </w:num>
  <w:num w:numId="44">
    <w:abstractNumId w:val="33"/>
  </w:num>
  <w:num w:numId="45">
    <w:abstractNumId w:val="35"/>
  </w:num>
  <w:num w:numId="46">
    <w:abstractNumId w:val="25"/>
  </w:num>
  <w:num w:numId="47">
    <w:abstractNumId w:val="34"/>
  </w:num>
  <w:num w:numId="48">
    <w:abstractNumId w:val="18"/>
  </w:num>
  <w:num w:numId="49">
    <w:abstractNumId w:val="16"/>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1702" w:hanging="567"/>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50">
    <w:abstractNumId w:val="38"/>
  </w:num>
  <w:num w:numId="51">
    <w:abstractNumId w:val="38"/>
  </w:num>
  <w:num w:numId="52">
    <w:abstractNumId w:val="29"/>
  </w:num>
  <w:num w:numId="53">
    <w:abstractNumId w:val="23"/>
  </w:num>
  <w:num w:numId="54">
    <w:abstractNumId w:val="2"/>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num>
  <w:num w:numId="57">
    <w:abstractNumId w:val="0"/>
  </w:num>
  <w:num w:numId="58">
    <w:abstractNumId w:val="0"/>
  </w:num>
  <w:num w:numId="59">
    <w:abstractNumId w:val="22"/>
  </w:num>
  <w:num w:numId="60">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48E2"/>
    <w:rsid w:val="00004F00"/>
    <w:rsid w:val="00016FBE"/>
    <w:rsid w:val="00022F3D"/>
    <w:rsid w:val="00023E08"/>
    <w:rsid w:val="0002782F"/>
    <w:rsid w:val="00031305"/>
    <w:rsid w:val="0003131D"/>
    <w:rsid w:val="000319CD"/>
    <w:rsid w:val="000355E4"/>
    <w:rsid w:val="00036F7A"/>
    <w:rsid w:val="00041921"/>
    <w:rsid w:val="0004550E"/>
    <w:rsid w:val="00045933"/>
    <w:rsid w:val="00050D65"/>
    <w:rsid w:val="00054E4D"/>
    <w:rsid w:val="00056305"/>
    <w:rsid w:val="00060073"/>
    <w:rsid w:val="000603C7"/>
    <w:rsid w:val="00061A22"/>
    <w:rsid w:val="000623A2"/>
    <w:rsid w:val="0006243E"/>
    <w:rsid w:val="00063B51"/>
    <w:rsid w:val="00063D1F"/>
    <w:rsid w:val="000829F4"/>
    <w:rsid w:val="0008348A"/>
    <w:rsid w:val="0008356B"/>
    <w:rsid w:val="00096839"/>
    <w:rsid w:val="00096EA5"/>
    <w:rsid w:val="000A271A"/>
    <w:rsid w:val="000A34EE"/>
    <w:rsid w:val="000A4B30"/>
    <w:rsid w:val="000A6A8B"/>
    <w:rsid w:val="000B0E96"/>
    <w:rsid w:val="000B4E3D"/>
    <w:rsid w:val="000B603F"/>
    <w:rsid w:val="000C2A48"/>
    <w:rsid w:val="000C5F75"/>
    <w:rsid w:val="000C74F1"/>
    <w:rsid w:val="000D4728"/>
    <w:rsid w:val="000D5288"/>
    <w:rsid w:val="000D60B1"/>
    <w:rsid w:val="000E0776"/>
    <w:rsid w:val="000E07E3"/>
    <w:rsid w:val="000E1AD1"/>
    <w:rsid w:val="000E6ABA"/>
    <w:rsid w:val="000F4BF0"/>
    <w:rsid w:val="00103A95"/>
    <w:rsid w:val="00110691"/>
    <w:rsid w:val="0011193A"/>
    <w:rsid w:val="00121FFE"/>
    <w:rsid w:val="0012557E"/>
    <w:rsid w:val="001279A0"/>
    <w:rsid w:val="00131C22"/>
    <w:rsid w:val="00134518"/>
    <w:rsid w:val="00135427"/>
    <w:rsid w:val="00136530"/>
    <w:rsid w:val="001459AB"/>
    <w:rsid w:val="00153634"/>
    <w:rsid w:val="001541EA"/>
    <w:rsid w:val="00155903"/>
    <w:rsid w:val="001572BD"/>
    <w:rsid w:val="00157662"/>
    <w:rsid w:val="001612A4"/>
    <w:rsid w:val="00161491"/>
    <w:rsid w:val="001617ED"/>
    <w:rsid w:val="00173FA3"/>
    <w:rsid w:val="00176D70"/>
    <w:rsid w:val="001777FE"/>
    <w:rsid w:val="001817FD"/>
    <w:rsid w:val="00186E42"/>
    <w:rsid w:val="001907C9"/>
    <w:rsid w:val="00192CC4"/>
    <w:rsid w:val="00193A70"/>
    <w:rsid w:val="00196DD6"/>
    <w:rsid w:val="001A0777"/>
    <w:rsid w:val="001A1C62"/>
    <w:rsid w:val="001A2586"/>
    <w:rsid w:val="001A2E07"/>
    <w:rsid w:val="001B278A"/>
    <w:rsid w:val="001B2BCA"/>
    <w:rsid w:val="001B4580"/>
    <w:rsid w:val="001C2721"/>
    <w:rsid w:val="001C4434"/>
    <w:rsid w:val="001C5431"/>
    <w:rsid w:val="001C71EB"/>
    <w:rsid w:val="001C7820"/>
    <w:rsid w:val="001D27D2"/>
    <w:rsid w:val="001D3E1F"/>
    <w:rsid w:val="001D5282"/>
    <w:rsid w:val="001D6298"/>
    <w:rsid w:val="001D6358"/>
    <w:rsid w:val="001D6A14"/>
    <w:rsid w:val="001D6BD7"/>
    <w:rsid w:val="001D7EB4"/>
    <w:rsid w:val="001E0BBF"/>
    <w:rsid w:val="001E0CAE"/>
    <w:rsid w:val="001E126E"/>
    <w:rsid w:val="001E1DC0"/>
    <w:rsid w:val="001E70CF"/>
    <w:rsid w:val="001F6504"/>
    <w:rsid w:val="001F6517"/>
    <w:rsid w:val="00200637"/>
    <w:rsid w:val="0020122A"/>
    <w:rsid w:val="002110DA"/>
    <w:rsid w:val="00211DF1"/>
    <w:rsid w:val="00212041"/>
    <w:rsid w:val="00214B6C"/>
    <w:rsid w:val="0022412A"/>
    <w:rsid w:val="00224CAD"/>
    <w:rsid w:val="002254F4"/>
    <w:rsid w:val="002275FC"/>
    <w:rsid w:val="00230284"/>
    <w:rsid w:val="00231BB7"/>
    <w:rsid w:val="00235C6C"/>
    <w:rsid w:val="00241945"/>
    <w:rsid w:val="00250AEF"/>
    <w:rsid w:val="00255F3F"/>
    <w:rsid w:val="0025763F"/>
    <w:rsid w:val="00262B5B"/>
    <w:rsid w:val="00263AD9"/>
    <w:rsid w:val="002663E0"/>
    <w:rsid w:val="0026646C"/>
    <w:rsid w:val="002748F4"/>
    <w:rsid w:val="0028048E"/>
    <w:rsid w:val="00280DB7"/>
    <w:rsid w:val="00283E0C"/>
    <w:rsid w:val="00284094"/>
    <w:rsid w:val="0028455F"/>
    <w:rsid w:val="0028602A"/>
    <w:rsid w:val="0029162A"/>
    <w:rsid w:val="002A1FCA"/>
    <w:rsid w:val="002B0226"/>
    <w:rsid w:val="002B0C2A"/>
    <w:rsid w:val="002B0FB4"/>
    <w:rsid w:val="002B666D"/>
    <w:rsid w:val="002C2526"/>
    <w:rsid w:val="002C2DC2"/>
    <w:rsid w:val="002C4B96"/>
    <w:rsid w:val="002C7A7A"/>
    <w:rsid w:val="002C7BB1"/>
    <w:rsid w:val="002D54FD"/>
    <w:rsid w:val="002E10BE"/>
    <w:rsid w:val="002E1417"/>
    <w:rsid w:val="002E1F70"/>
    <w:rsid w:val="002E2039"/>
    <w:rsid w:val="002E5CF3"/>
    <w:rsid w:val="002E6D87"/>
    <w:rsid w:val="002F0F87"/>
    <w:rsid w:val="002F6F5A"/>
    <w:rsid w:val="002F76E2"/>
    <w:rsid w:val="003003A7"/>
    <w:rsid w:val="00301144"/>
    <w:rsid w:val="00306F1F"/>
    <w:rsid w:val="00311A3E"/>
    <w:rsid w:val="00312220"/>
    <w:rsid w:val="00313428"/>
    <w:rsid w:val="00313F8E"/>
    <w:rsid w:val="003142DD"/>
    <w:rsid w:val="003148B7"/>
    <w:rsid w:val="00315234"/>
    <w:rsid w:val="003158C3"/>
    <w:rsid w:val="00317CEC"/>
    <w:rsid w:val="0032717D"/>
    <w:rsid w:val="003274CD"/>
    <w:rsid w:val="003334C2"/>
    <w:rsid w:val="003357B0"/>
    <w:rsid w:val="00340616"/>
    <w:rsid w:val="00342A12"/>
    <w:rsid w:val="003439F6"/>
    <w:rsid w:val="00346337"/>
    <w:rsid w:val="00350424"/>
    <w:rsid w:val="0035119D"/>
    <w:rsid w:val="003557BB"/>
    <w:rsid w:val="00356F93"/>
    <w:rsid w:val="00361023"/>
    <w:rsid w:val="003653D9"/>
    <w:rsid w:val="00366221"/>
    <w:rsid w:val="00366C68"/>
    <w:rsid w:val="003679AB"/>
    <w:rsid w:val="00367A67"/>
    <w:rsid w:val="003717CD"/>
    <w:rsid w:val="00375E0F"/>
    <w:rsid w:val="00376B7C"/>
    <w:rsid w:val="00380662"/>
    <w:rsid w:val="00383BDD"/>
    <w:rsid w:val="0038633B"/>
    <w:rsid w:val="0038687B"/>
    <w:rsid w:val="0039148B"/>
    <w:rsid w:val="00391A18"/>
    <w:rsid w:val="003A22EB"/>
    <w:rsid w:val="003A7018"/>
    <w:rsid w:val="003A71C5"/>
    <w:rsid w:val="003B2BC5"/>
    <w:rsid w:val="003B4C5C"/>
    <w:rsid w:val="003B4F12"/>
    <w:rsid w:val="003C0820"/>
    <w:rsid w:val="003C19B1"/>
    <w:rsid w:val="003C35BE"/>
    <w:rsid w:val="003C5BA9"/>
    <w:rsid w:val="003D016A"/>
    <w:rsid w:val="003E60A5"/>
    <w:rsid w:val="003F3468"/>
    <w:rsid w:val="003F6C38"/>
    <w:rsid w:val="003F7579"/>
    <w:rsid w:val="004003E2"/>
    <w:rsid w:val="00401F36"/>
    <w:rsid w:val="00402C90"/>
    <w:rsid w:val="00413F1C"/>
    <w:rsid w:val="004231A9"/>
    <w:rsid w:val="00423350"/>
    <w:rsid w:val="00423F31"/>
    <w:rsid w:val="00424B17"/>
    <w:rsid w:val="00426991"/>
    <w:rsid w:val="00431899"/>
    <w:rsid w:val="00433BFC"/>
    <w:rsid w:val="004475DB"/>
    <w:rsid w:val="00453071"/>
    <w:rsid w:val="0045570D"/>
    <w:rsid w:val="00461A5D"/>
    <w:rsid w:val="004730EA"/>
    <w:rsid w:val="004742E4"/>
    <w:rsid w:val="00474BF7"/>
    <w:rsid w:val="00476861"/>
    <w:rsid w:val="00486804"/>
    <w:rsid w:val="00493D93"/>
    <w:rsid w:val="004A0F06"/>
    <w:rsid w:val="004B3775"/>
    <w:rsid w:val="004B53C4"/>
    <w:rsid w:val="004B7BB1"/>
    <w:rsid w:val="004C1F64"/>
    <w:rsid w:val="004C2A06"/>
    <w:rsid w:val="004C452F"/>
    <w:rsid w:val="004D145C"/>
    <w:rsid w:val="004D649C"/>
    <w:rsid w:val="004E058F"/>
    <w:rsid w:val="004E1C94"/>
    <w:rsid w:val="004E395A"/>
    <w:rsid w:val="004E3B87"/>
    <w:rsid w:val="004F0FAA"/>
    <w:rsid w:val="00505872"/>
    <w:rsid w:val="005105EB"/>
    <w:rsid w:val="00510921"/>
    <w:rsid w:val="005109D5"/>
    <w:rsid w:val="00510AD3"/>
    <w:rsid w:val="00511C52"/>
    <w:rsid w:val="00513348"/>
    <w:rsid w:val="00514857"/>
    <w:rsid w:val="00520163"/>
    <w:rsid w:val="0052103B"/>
    <w:rsid w:val="00521A5F"/>
    <w:rsid w:val="00526AB1"/>
    <w:rsid w:val="00533B5D"/>
    <w:rsid w:val="00533BCE"/>
    <w:rsid w:val="00534012"/>
    <w:rsid w:val="0054078D"/>
    <w:rsid w:val="00540A84"/>
    <w:rsid w:val="005570E8"/>
    <w:rsid w:val="00560903"/>
    <w:rsid w:val="005678EA"/>
    <w:rsid w:val="00575617"/>
    <w:rsid w:val="005759C5"/>
    <w:rsid w:val="00585C0F"/>
    <w:rsid w:val="00586B8D"/>
    <w:rsid w:val="00590BE6"/>
    <w:rsid w:val="00591306"/>
    <w:rsid w:val="005970EA"/>
    <w:rsid w:val="005A41E0"/>
    <w:rsid w:val="005B11E1"/>
    <w:rsid w:val="005B26FF"/>
    <w:rsid w:val="005B4BDC"/>
    <w:rsid w:val="005C37F0"/>
    <w:rsid w:val="005C69A1"/>
    <w:rsid w:val="005D00E1"/>
    <w:rsid w:val="005D2742"/>
    <w:rsid w:val="005D2D36"/>
    <w:rsid w:val="005D3F6A"/>
    <w:rsid w:val="005D4F1E"/>
    <w:rsid w:val="005D68E7"/>
    <w:rsid w:val="005E0682"/>
    <w:rsid w:val="005E1DBE"/>
    <w:rsid w:val="005E1FD6"/>
    <w:rsid w:val="005E613C"/>
    <w:rsid w:val="005E64E2"/>
    <w:rsid w:val="005F1225"/>
    <w:rsid w:val="005F1BC3"/>
    <w:rsid w:val="005F3131"/>
    <w:rsid w:val="005F3DD0"/>
    <w:rsid w:val="0060248B"/>
    <w:rsid w:val="00603FC8"/>
    <w:rsid w:val="006042A8"/>
    <w:rsid w:val="0060755E"/>
    <w:rsid w:val="00621B63"/>
    <w:rsid w:val="00623BA1"/>
    <w:rsid w:val="00624E10"/>
    <w:rsid w:val="0063358E"/>
    <w:rsid w:val="006338CC"/>
    <w:rsid w:val="00634594"/>
    <w:rsid w:val="006346BC"/>
    <w:rsid w:val="006373C5"/>
    <w:rsid w:val="00640D7A"/>
    <w:rsid w:val="00647D91"/>
    <w:rsid w:val="006539C9"/>
    <w:rsid w:val="00661C4A"/>
    <w:rsid w:val="00663024"/>
    <w:rsid w:val="00666291"/>
    <w:rsid w:val="0066652A"/>
    <w:rsid w:val="00672C7A"/>
    <w:rsid w:val="00682167"/>
    <w:rsid w:val="00682E93"/>
    <w:rsid w:val="0068799B"/>
    <w:rsid w:val="006926DC"/>
    <w:rsid w:val="00694DF9"/>
    <w:rsid w:val="006A5B98"/>
    <w:rsid w:val="006B11FB"/>
    <w:rsid w:val="006C1D57"/>
    <w:rsid w:val="006C358D"/>
    <w:rsid w:val="006C42AF"/>
    <w:rsid w:val="006C4DD1"/>
    <w:rsid w:val="006D16D4"/>
    <w:rsid w:val="006D415D"/>
    <w:rsid w:val="006E0641"/>
    <w:rsid w:val="006E50E9"/>
    <w:rsid w:val="006E7E87"/>
    <w:rsid w:val="0070162F"/>
    <w:rsid w:val="00702D04"/>
    <w:rsid w:val="00710D06"/>
    <w:rsid w:val="00711D6F"/>
    <w:rsid w:val="00711D8E"/>
    <w:rsid w:val="00712672"/>
    <w:rsid w:val="00721B26"/>
    <w:rsid w:val="00726710"/>
    <w:rsid w:val="00727B9E"/>
    <w:rsid w:val="00734E3F"/>
    <w:rsid w:val="00736985"/>
    <w:rsid w:val="00737A13"/>
    <w:rsid w:val="007463D6"/>
    <w:rsid w:val="00754DD6"/>
    <w:rsid w:val="00757AF2"/>
    <w:rsid w:val="00762D04"/>
    <w:rsid w:val="00762D1B"/>
    <w:rsid w:val="00764ED2"/>
    <w:rsid w:val="007665FF"/>
    <w:rsid w:val="007678EA"/>
    <w:rsid w:val="00771D25"/>
    <w:rsid w:val="007828A0"/>
    <w:rsid w:val="00786548"/>
    <w:rsid w:val="00790D31"/>
    <w:rsid w:val="00794773"/>
    <w:rsid w:val="007A20DC"/>
    <w:rsid w:val="007A25F0"/>
    <w:rsid w:val="007B0798"/>
    <w:rsid w:val="007B1A1A"/>
    <w:rsid w:val="007B6200"/>
    <w:rsid w:val="007C24EA"/>
    <w:rsid w:val="007D0567"/>
    <w:rsid w:val="007D1C9C"/>
    <w:rsid w:val="007D6319"/>
    <w:rsid w:val="007F27F3"/>
    <w:rsid w:val="00801B9F"/>
    <w:rsid w:val="00803EFA"/>
    <w:rsid w:val="00805866"/>
    <w:rsid w:val="0082468B"/>
    <w:rsid w:val="00826C7D"/>
    <w:rsid w:val="00831521"/>
    <w:rsid w:val="00833FE5"/>
    <w:rsid w:val="008375F7"/>
    <w:rsid w:val="00850B27"/>
    <w:rsid w:val="0086247A"/>
    <w:rsid w:val="00865D86"/>
    <w:rsid w:val="008748EE"/>
    <w:rsid w:val="0087520E"/>
    <w:rsid w:val="00876CDB"/>
    <w:rsid w:val="00880B3F"/>
    <w:rsid w:val="008832CB"/>
    <w:rsid w:val="00884BB2"/>
    <w:rsid w:val="008873D4"/>
    <w:rsid w:val="00890A26"/>
    <w:rsid w:val="00892C8B"/>
    <w:rsid w:val="008930BA"/>
    <w:rsid w:val="0089786A"/>
    <w:rsid w:val="008A2466"/>
    <w:rsid w:val="008B1872"/>
    <w:rsid w:val="008B62C7"/>
    <w:rsid w:val="008C091A"/>
    <w:rsid w:val="008D2457"/>
    <w:rsid w:val="008D384C"/>
    <w:rsid w:val="008D4A99"/>
    <w:rsid w:val="008E2331"/>
    <w:rsid w:val="008F3B88"/>
    <w:rsid w:val="008F785F"/>
    <w:rsid w:val="00901B17"/>
    <w:rsid w:val="00901DF6"/>
    <w:rsid w:val="00904497"/>
    <w:rsid w:val="00910870"/>
    <w:rsid w:val="0091452D"/>
    <w:rsid w:val="00916311"/>
    <w:rsid w:val="00917A3A"/>
    <w:rsid w:val="00924953"/>
    <w:rsid w:val="00925ECE"/>
    <w:rsid w:val="00926CDD"/>
    <w:rsid w:val="00933C62"/>
    <w:rsid w:val="00934587"/>
    <w:rsid w:val="00943028"/>
    <w:rsid w:val="00950336"/>
    <w:rsid w:val="009525F4"/>
    <w:rsid w:val="00960DA1"/>
    <w:rsid w:val="009625B7"/>
    <w:rsid w:val="009702B2"/>
    <w:rsid w:val="00971FF6"/>
    <w:rsid w:val="00984B3C"/>
    <w:rsid w:val="0099009F"/>
    <w:rsid w:val="00993D69"/>
    <w:rsid w:val="009A2DA7"/>
    <w:rsid w:val="009B0148"/>
    <w:rsid w:val="009B02B7"/>
    <w:rsid w:val="009B4D3B"/>
    <w:rsid w:val="009B5822"/>
    <w:rsid w:val="009B5ED9"/>
    <w:rsid w:val="009C4265"/>
    <w:rsid w:val="009D5077"/>
    <w:rsid w:val="009D7407"/>
    <w:rsid w:val="009E0866"/>
    <w:rsid w:val="009E170F"/>
    <w:rsid w:val="009E676B"/>
    <w:rsid w:val="009F0BC5"/>
    <w:rsid w:val="009F2E39"/>
    <w:rsid w:val="009F43BE"/>
    <w:rsid w:val="00A1018D"/>
    <w:rsid w:val="00A10E26"/>
    <w:rsid w:val="00A161CD"/>
    <w:rsid w:val="00A20E8E"/>
    <w:rsid w:val="00A22DDB"/>
    <w:rsid w:val="00A24A62"/>
    <w:rsid w:val="00A256BF"/>
    <w:rsid w:val="00A275FD"/>
    <w:rsid w:val="00A306D4"/>
    <w:rsid w:val="00A31C9F"/>
    <w:rsid w:val="00A33396"/>
    <w:rsid w:val="00A34EC5"/>
    <w:rsid w:val="00A35DDC"/>
    <w:rsid w:val="00A462C3"/>
    <w:rsid w:val="00A56298"/>
    <w:rsid w:val="00A57A88"/>
    <w:rsid w:val="00A632E3"/>
    <w:rsid w:val="00A64748"/>
    <w:rsid w:val="00A657E5"/>
    <w:rsid w:val="00A668C8"/>
    <w:rsid w:val="00A67D77"/>
    <w:rsid w:val="00A71A28"/>
    <w:rsid w:val="00A71D73"/>
    <w:rsid w:val="00A72601"/>
    <w:rsid w:val="00A75BF8"/>
    <w:rsid w:val="00A77741"/>
    <w:rsid w:val="00A82C69"/>
    <w:rsid w:val="00A87399"/>
    <w:rsid w:val="00A876E7"/>
    <w:rsid w:val="00A92A2E"/>
    <w:rsid w:val="00A9798A"/>
    <w:rsid w:val="00A97C9C"/>
    <w:rsid w:val="00AA56DF"/>
    <w:rsid w:val="00AB01E3"/>
    <w:rsid w:val="00AB19CF"/>
    <w:rsid w:val="00AB2F67"/>
    <w:rsid w:val="00AB6148"/>
    <w:rsid w:val="00AC0411"/>
    <w:rsid w:val="00AC164A"/>
    <w:rsid w:val="00AC2F57"/>
    <w:rsid w:val="00AD16EC"/>
    <w:rsid w:val="00AE12B6"/>
    <w:rsid w:val="00AF2050"/>
    <w:rsid w:val="00AF23B9"/>
    <w:rsid w:val="00B02C61"/>
    <w:rsid w:val="00B1243B"/>
    <w:rsid w:val="00B14848"/>
    <w:rsid w:val="00B16863"/>
    <w:rsid w:val="00B24C36"/>
    <w:rsid w:val="00B403EE"/>
    <w:rsid w:val="00B44DCA"/>
    <w:rsid w:val="00B5044C"/>
    <w:rsid w:val="00B50E70"/>
    <w:rsid w:val="00B51345"/>
    <w:rsid w:val="00B61087"/>
    <w:rsid w:val="00B619E4"/>
    <w:rsid w:val="00B64AC7"/>
    <w:rsid w:val="00B65965"/>
    <w:rsid w:val="00B6687E"/>
    <w:rsid w:val="00B74AEA"/>
    <w:rsid w:val="00B756F8"/>
    <w:rsid w:val="00B87046"/>
    <w:rsid w:val="00B90A32"/>
    <w:rsid w:val="00B92FEA"/>
    <w:rsid w:val="00B9580B"/>
    <w:rsid w:val="00BB09C8"/>
    <w:rsid w:val="00BB15AC"/>
    <w:rsid w:val="00BB26C5"/>
    <w:rsid w:val="00BB278E"/>
    <w:rsid w:val="00BB7BA0"/>
    <w:rsid w:val="00BB7D37"/>
    <w:rsid w:val="00BC0C62"/>
    <w:rsid w:val="00BD123C"/>
    <w:rsid w:val="00BD1C2E"/>
    <w:rsid w:val="00BD227E"/>
    <w:rsid w:val="00BD22AF"/>
    <w:rsid w:val="00BD2C9D"/>
    <w:rsid w:val="00BE0F17"/>
    <w:rsid w:val="00BE2496"/>
    <w:rsid w:val="00BE5A48"/>
    <w:rsid w:val="00BE5DA5"/>
    <w:rsid w:val="00BF0CF3"/>
    <w:rsid w:val="00BF18F9"/>
    <w:rsid w:val="00BF4DE6"/>
    <w:rsid w:val="00BF6A3D"/>
    <w:rsid w:val="00BF7B54"/>
    <w:rsid w:val="00C06DD3"/>
    <w:rsid w:val="00C1084E"/>
    <w:rsid w:val="00C13514"/>
    <w:rsid w:val="00C20266"/>
    <w:rsid w:val="00C22E0D"/>
    <w:rsid w:val="00C26150"/>
    <w:rsid w:val="00C310E9"/>
    <w:rsid w:val="00C31662"/>
    <w:rsid w:val="00C34D27"/>
    <w:rsid w:val="00C42CDE"/>
    <w:rsid w:val="00C507B6"/>
    <w:rsid w:val="00C67AF1"/>
    <w:rsid w:val="00C70E7E"/>
    <w:rsid w:val="00C75090"/>
    <w:rsid w:val="00C826A8"/>
    <w:rsid w:val="00C836BC"/>
    <w:rsid w:val="00C849DD"/>
    <w:rsid w:val="00C966CD"/>
    <w:rsid w:val="00C96D05"/>
    <w:rsid w:val="00CA2CFB"/>
    <w:rsid w:val="00CA37B1"/>
    <w:rsid w:val="00CA3C77"/>
    <w:rsid w:val="00CA5D0D"/>
    <w:rsid w:val="00CA76F1"/>
    <w:rsid w:val="00CB1959"/>
    <w:rsid w:val="00CB52F3"/>
    <w:rsid w:val="00CC2AA4"/>
    <w:rsid w:val="00CC3437"/>
    <w:rsid w:val="00CC7C41"/>
    <w:rsid w:val="00CD00DA"/>
    <w:rsid w:val="00CD0BC9"/>
    <w:rsid w:val="00CD225A"/>
    <w:rsid w:val="00CD7DBC"/>
    <w:rsid w:val="00CE0209"/>
    <w:rsid w:val="00CE251D"/>
    <w:rsid w:val="00CE339F"/>
    <w:rsid w:val="00CE4F20"/>
    <w:rsid w:val="00CF003F"/>
    <w:rsid w:val="00CF0CF0"/>
    <w:rsid w:val="00CF0E3D"/>
    <w:rsid w:val="00CF2BD4"/>
    <w:rsid w:val="00CF5949"/>
    <w:rsid w:val="00D020F6"/>
    <w:rsid w:val="00D0296C"/>
    <w:rsid w:val="00D11B26"/>
    <w:rsid w:val="00D14978"/>
    <w:rsid w:val="00D1642E"/>
    <w:rsid w:val="00D22869"/>
    <w:rsid w:val="00D24228"/>
    <w:rsid w:val="00D268E6"/>
    <w:rsid w:val="00D3041A"/>
    <w:rsid w:val="00D3569B"/>
    <w:rsid w:val="00D44708"/>
    <w:rsid w:val="00D46D82"/>
    <w:rsid w:val="00D50C17"/>
    <w:rsid w:val="00D557CE"/>
    <w:rsid w:val="00D72172"/>
    <w:rsid w:val="00D7471D"/>
    <w:rsid w:val="00D823C9"/>
    <w:rsid w:val="00D82F8D"/>
    <w:rsid w:val="00D96E4B"/>
    <w:rsid w:val="00D96E85"/>
    <w:rsid w:val="00DA1CEF"/>
    <w:rsid w:val="00DA58F5"/>
    <w:rsid w:val="00DB0937"/>
    <w:rsid w:val="00DB10C0"/>
    <w:rsid w:val="00DB26AB"/>
    <w:rsid w:val="00DB3694"/>
    <w:rsid w:val="00DB4E12"/>
    <w:rsid w:val="00DB6D69"/>
    <w:rsid w:val="00DB72B5"/>
    <w:rsid w:val="00DC1682"/>
    <w:rsid w:val="00DC322C"/>
    <w:rsid w:val="00DC430B"/>
    <w:rsid w:val="00DC4BDB"/>
    <w:rsid w:val="00DD5131"/>
    <w:rsid w:val="00DD52C8"/>
    <w:rsid w:val="00DE27D7"/>
    <w:rsid w:val="00DE3434"/>
    <w:rsid w:val="00DE3E90"/>
    <w:rsid w:val="00DE7D77"/>
    <w:rsid w:val="00DF25F7"/>
    <w:rsid w:val="00DF46FC"/>
    <w:rsid w:val="00DF4EF5"/>
    <w:rsid w:val="00E000D9"/>
    <w:rsid w:val="00E00CC8"/>
    <w:rsid w:val="00E026CF"/>
    <w:rsid w:val="00E03A57"/>
    <w:rsid w:val="00E04348"/>
    <w:rsid w:val="00E043DA"/>
    <w:rsid w:val="00E06E57"/>
    <w:rsid w:val="00E17504"/>
    <w:rsid w:val="00E24088"/>
    <w:rsid w:val="00E255D2"/>
    <w:rsid w:val="00E30D7A"/>
    <w:rsid w:val="00E341A6"/>
    <w:rsid w:val="00E357B7"/>
    <w:rsid w:val="00E406F5"/>
    <w:rsid w:val="00E41037"/>
    <w:rsid w:val="00E41048"/>
    <w:rsid w:val="00E445B8"/>
    <w:rsid w:val="00E44E21"/>
    <w:rsid w:val="00E46BB7"/>
    <w:rsid w:val="00E472B4"/>
    <w:rsid w:val="00E50305"/>
    <w:rsid w:val="00E53800"/>
    <w:rsid w:val="00E56D38"/>
    <w:rsid w:val="00E57013"/>
    <w:rsid w:val="00E6081F"/>
    <w:rsid w:val="00E60B1E"/>
    <w:rsid w:val="00E621EE"/>
    <w:rsid w:val="00E62964"/>
    <w:rsid w:val="00E64731"/>
    <w:rsid w:val="00E71B07"/>
    <w:rsid w:val="00E72409"/>
    <w:rsid w:val="00E877F0"/>
    <w:rsid w:val="00E92F85"/>
    <w:rsid w:val="00E96706"/>
    <w:rsid w:val="00EA0419"/>
    <w:rsid w:val="00EA04B2"/>
    <w:rsid w:val="00EA20F3"/>
    <w:rsid w:val="00EA3B0E"/>
    <w:rsid w:val="00EA4635"/>
    <w:rsid w:val="00EA75C1"/>
    <w:rsid w:val="00EB0626"/>
    <w:rsid w:val="00EB4889"/>
    <w:rsid w:val="00ED3638"/>
    <w:rsid w:val="00ED43D1"/>
    <w:rsid w:val="00ED664A"/>
    <w:rsid w:val="00ED77E4"/>
    <w:rsid w:val="00EE2B1C"/>
    <w:rsid w:val="00EE348C"/>
    <w:rsid w:val="00EE4EE1"/>
    <w:rsid w:val="00EF1330"/>
    <w:rsid w:val="00EF4574"/>
    <w:rsid w:val="00EF4B32"/>
    <w:rsid w:val="00EF4E71"/>
    <w:rsid w:val="00EF7B34"/>
    <w:rsid w:val="00F0607A"/>
    <w:rsid w:val="00F07425"/>
    <w:rsid w:val="00F10FFD"/>
    <w:rsid w:val="00F11128"/>
    <w:rsid w:val="00F12F8E"/>
    <w:rsid w:val="00F16F40"/>
    <w:rsid w:val="00F25331"/>
    <w:rsid w:val="00F2665F"/>
    <w:rsid w:val="00F2684E"/>
    <w:rsid w:val="00F36FAF"/>
    <w:rsid w:val="00F40093"/>
    <w:rsid w:val="00F43EFC"/>
    <w:rsid w:val="00F4791C"/>
    <w:rsid w:val="00F53062"/>
    <w:rsid w:val="00F61589"/>
    <w:rsid w:val="00F728BC"/>
    <w:rsid w:val="00F729EF"/>
    <w:rsid w:val="00F73676"/>
    <w:rsid w:val="00F75591"/>
    <w:rsid w:val="00F77CAE"/>
    <w:rsid w:val="00F82C9F"/>
    <w:rsid w:val="00F913E5"/>
    <w:rsid w:val="00F92AC4"/>
    <w:rsid w:val="00F932B8"/>
    <w:rsid w:val="00F96BB9"/>
    <w:rsid w:val="00FA77AC"/>
    <w:rsid w:val="00FB1181"/>
    <w:rsid w:val="00FB44AA"/>
    <w:rsid w:val="00FC05D2"/>
    <w:rsid w:val="00FC5970"/>
    <w:rsid w:val="00FC5E8F"/>
    <w:rsid w:val="00FD7568"/>
    <w:rsid w:val="00FE0E84"/>
    <w:rsid w:val="00FE6D51"/>
    <w:rsid w:val="00FF486B"/>
    <w:rsid w:val="00FF50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B8A672-6C27-4CC9-8E1B-57838077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spacing w:before="120"/>
    </w:pPr>
  </w:style>
  <w:style w:type="paragraph" w:customStyle="1" w:styleId="Bullet2">
    <w:name w:val="Bullet 2"/>
    <w:basedOn w:val="Bullet1"/>
    <w:qFormat/>
    <w:rsid w:val="00F2684E"/>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style>
  <w:style w:type="paragraph" w:customStyle="1" w:styleId="Heading2Numbered">
    <w:name w:val="Heading 2 Numbered"/>
    <w:basedOn w:val="Heading2"/>
    <w:next w:val="Normal"/>
    <w:qFormat/>
    <w:rsid w:val="00D46D82"/>
    <w:rPr>
      <w:bCs/>
    </w:rPr>
  </w:style>
  <w:style w:type="paragraph" w:customStyle="1" w:styleId="Heading3Numbered">
    <w:name w:val="Heading 3 Numbered"/>
    <w:basedOn w:val="Heading3"/>
    <w:next w:val="Normal"/>
    <w:qFormat/>
    <w:rsid w:val="001D7EB4"/>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20"/>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BD227E"/>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5"/>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904497"/>
    <w:rPr>
      <w:i/>
      <w:iCs/>
      <w:smallCaps/>
      <w:spacing w:val="5"/>
    </w:rPr>
  </w:style>
  <w:style w:type="paragraph" w:styleId="NormalWeb">
    <w:name w:val="Normal (Web)"/>
    <w:basedOn w:val="Normal"/>
    <w:uiPriority w:val="99"/>
    <w:semiHidden/>
    <w:unhideWhenUsed/>
    <w:rsid w:val="00833FE5"/>
    <w:pPr>
      <w:suppressAutoHyphens w:val="0"/>
      <w:spacing w:before="0" w:after="150"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316750">
      <w:bodyDiv w:val="1"/>
      <w:marLeft w:val="0"/>
      <w:marRight w:val="0"/>
      <w:marTop w:val="0"/>
      <w:marBottom w:val="0"/>
      <w:divBdr>
        <w:top w:val="none" w:sz="0" w:space="0" w:color="auto"/>
        <w:left w:val="none" w:sz="0" w:space="0" w:color="auto"/>
        <w:bottom w:val="none" w:sz="0" w:space="0" w:color="auto"/>
        <w:right w:val="none" w:sz="0" w:space="0" w:color="auto"/>
      </w:divBdr>
    </w:div>
    <w:div w:id="517356484">
      <w:bodyDiv w:val="1"/>
      <w:marLeft w:val="0"/>
      <w:marRight w:val="0"/>
      <w:marTop w:val="0"/>
      <w:marBottom w:val="0"/>
      <w:divBdr>
        <w:top w:val="none" w:sz="0" w:space="0" w:color="auto"/>
        <w:left w:val="none" w:sz="0" w:space="0" w:color="auto"/>
        <w:bottom w:val="none" w:sz="0" w:space="0" w:color="auto"/>
        <w:right w:val="none" w:sz="0" w:space="0" w:color="auto"/>
      </w:divBdr>
    </w:div>
    <w:div w:id="601686515">
      <w:bodyDiv w:val="1"/>
      <w:marLeft w:val="0"/>
      <w:marRight w:val="0"/>
      <w:marTop w:val="0"/>
      <w:marBottom w:val="0"/>
      <w:divBdr>
        <w:top w:val="none" w:sz="0" w:space="0" w:color="auto"/>
        <w:left w:val="none" w:sz="0" w:space="0" w:color="auto"/>
        <w:bottom w:val="none" w:sz="0" w:space="0" w:color="auto"/>
        <w:right w:val="none" w:sz="0" w:space="0" w:color="auto"/>
      </w:divBdr>
    </w:div>
    <w:div w:id="691805948">
      <w:bodyDiv w:val="1"/>
      <w:marLeft w:val="0"/>
      <w:marRight w:val="0"/>
      <w:marTop w:val="0"/>
      <w:marBottom w:val="0"/>
      <w:divBdr>
        <w:top w:val="none" w:sz="0" w:space="0" w:color="auto"/>
        <w:left w:val="none" w:sz="0" w:space="0" w:color="auto"/>
        <w:bottom w:val="none" w:sz="0" w:space="0" w:color="auto"/>
        <w:right w:val="none" w:sz="0" w:space="0" w:color="auto"/>
      </w:divBdr>
    </w:div>
    <w:div w:id="901410446">
      <w:bodyDiv w:val="1"/>
      <w:marLeft w:val="0"/>
      <w:marRight w:val="0"/>
      <w:marTop w:val="0"/>
      <w:marBottom w:val="0"/>
      <w:divBdr>
        <w:top w:val="none" w:sz="0" w:space="0" w:color="auto"/>
        <w:left w:val="none" w:sz="0" w:space="0" w:color="auto"/>
        <w:bottom w:val="none" w:sz="0" w:space="0" w:color="auto"/>
        <w:right w:val="none" w:sz="0" w:space="0" w:color="auto"/>
      </w:divBdr>
    </w:div>
    <w:div w:id="1268385970">
      <w:bodyDiv w:val="1"/>
      <w:marLeft w:val="0"/>
      <w:marRight w:val="0"/>
      <w:marTop w:val="0"/>
      <w:marBottom w:val="0"/>
      <w:divBdr>
        <w:top w:val="none" w:sz="0" w:space="0" w:color="auto"/>
        <w:left w:val="none" w:sz="0" w:space="0" w:color="auto"/>
        <w:bottom w:val="none" w:sz="0" w:space="0" w:color="auto"/>
        <w:right w:val="none" w:sz="0" w:space="0" w:color="auto"/>
      </w:divBdr>
    </w:div>
    <w:div w:id="1295059374">
      <w:bodyDiv w:val="1"/>
      <w:marLeft w:val="0"/>
      <w:marRight w:val="0"/>
      <w:marTop w:val="0"/>
      <w:marBottom w:val="0"/>
      <w:divBdr>
        <w:top w:val="none" w:sz="0" w:space="0" w:color="auto"/>
        <w:left w:val="none" w:sz="0" w:space="0" w:color="auto"/>
        <w:bottom w:val="none" w:sz="0" w:space="0" w:color="auto"/>
        <w:right w:val="none" w:sz="0" w:space="0" w:color="auto"/>
      </w:divBdr>
    </w:div>
    <w:div w:id="1344166233">
      <w:bodyDiv w:val="1"/>
      <w:marLeft w:val="0"/>
      <w:marRight w:val="0"/>
      <w:marTop w:val="0"/>
      <w:marBottom w:val="0"/>
      <w:divBdr>
        <w:top w:val="none" w:sz="0" w:space="0" w:color="auto"/>
        <w:left w:val="none" w:sz="0" w:space="0" w:color="auto"/>
        <w:bottom w:val="none" w:sz="0" w:space="0" w:color="auto"/>
        <w:right w:val="none" w:sz="0" w:space="0" w:color="auto"/>
      </w:divBdr>
    </w:div>
    <w:div w:id="1358000405">
      <w:bodyDiv w:val="1"/>
      <w:marLeft w:val="0"/>
      <w:marRight w:val="0"/>
      <w:marTop w:val="0"/>
      <w:marBottom w:val="0"/>
      <w:divBdr>
        <w:top w:val="none" w:sz="0" w:space="0" w:color="auto"/>
        <w:left w:val="none" w:sz="0" w:space="0" w:color="auto"/>
        <w:bottom w:val="none" w:sz="0" w:space="0" w:color="auto"/>
        <w:right w:val="none" w:sz="0" w:space="0" w:color="auto"/>
      </w:divBdr>
    </w:div>
    <w:div w:id="1566909835">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660112202">
      <w:bodyDiv w:val="1"/>
      <w:marLeft w:val="0"/>
      <w:marRight w:val="0"/>
      <w:marTop w:val="0"/>
      <w:marBottom w:val="0"/>
      <w:divBdr>
        <w:top w:val="none" w:sz="0" w:space="0" w:color="auto"/>
        <w:left w:val="none" w:sz="0" w:space="0" w:color="auto"/>
        <w:bottom w:val="none" w:sz="0" w:space="0" w:color="auto"/>
        <w:right w:val="none" w:sz="0" w:space="0" w:color="auto"/>
      </w:divBdr>
    </w:div>
    <w:div w:id="1706245728">
      <w:bodyDiv w:val="1"/>
      <w:marLeft w:val="0"/>
      <w:marRight w:val="0"/>
      <w:marTop w:val="0"/>
      <w:marBottom w:val="0"/>
      <w:divBdr>
        <w:top w:val="none" w:sz="0" w:space="0" w:color="auto"/>
        <w:left w:val="none" w:sz="0" w:space="0" w:color="auto"/>
        <w:bottom w:val="none" w:sz="0" w:space="0" w:color="auto"/>
        <w:right w:val="none" w:sz="0" w:space="0" w:color="auto"/>
      </w:divBdr>
    </w:div>
    <w:div w:id="1824540858">
      <w:bodyDiv w:val="1"/>
      <w:marLeft w:val="0"/>
      <w:marRight w:val="0"/>
      <w:marTop w:val="0"/>
      <w:marBottom w:val="0"/>
      <w:divBdr>
        <w:top w:val="none" w:sz="0" w:space="0" w:color="auto"/>
        <w:left w:val="none" w:sz="0" w:space="0" w:color="auto"/>
        <w:bottom w:val="none" w:sz="0" w:space="0" w:color="auto"/>
        <w:right w:val="none" w:sz="0" w:space="0" w:color="auto"/>
      </w:divBdr>
    </w:div>
    <w:div w:id="1986353925">
      <w:bodyDiv w:val="1"/>
      <w:marLeft w:val="0"/>
      <w:marRight w:val="0"/>
      <w:marTop w:val="0"/>
      <w:marBottom w:val="0"/>
      <w:divBdr>
        <w:top w:val="none" w:sz="0" w:space="0" w:color="auto"/>
        <w:left w:val="none" w:sz="0" w:space="0" w:color="auto"/>
        <w:bottom w:val="none" w:sz="0" w:space="0" w:color="auto"/>
        <w:right w:val="none" w:sz="0" w:space="0" w:color="auto"/>
      </w:divBdr>
    </w:div>
    <w:div w:id="199649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 TargetMode="External"/><Relationship Id="rId26" Type="http://schemas.openxmlformats.org/officeDocument/2006/relationships/hyperlink" Target="mailto:support@communitygrants.gov.au" TargetMode="External"/><Relationship Id="rId39" Type="http://schemas.openxmlformats.org/officeDocument/2006/relationships/hyperlink" Target="http://www.ombudsman.gov.au" TargetMode="External"/><Relationship Id="rId3" Type="http://schemas.openxmlformats.org/officeDocument/2006/relationships/customXml" Target="../customXml/item3.xml"/><Relationship Id="rId21" Type="http://schemas.openxmlformats.org/officeDocument/2006/relationships/hyperlink" Target="https://www.fwc.gov.au/documents/awardsandorders/html/pr525485.htm" TargetMode="External"/><Relationship Id="rId34" Type="http://schemas.openxmlformats.org/officeDocument/2006/relationships/hyperlink" Target="https://www.grants.gov.au/" TargetMode="External"/><Relationship Id="rId42" Type="http://schemas.openxmlformats.org/officeDocument/2006/relationships/hyperlink" Target="http://www.comlaw.gov.au/Details/C2014C00757"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nance.gov.au/resource-management/grants/" TargetMode="External"/><Relationship Id="rId25" Type="http://schemas.openxmlformats.org/officeDocument/2006/relationships/hyperlink" Target="https://www.grants.gov.au/" TargetMode="External"/><Relationship Id="rId33" Type="http://schemas.openxmlformats.org/officeDocument/2006/relationships/hyperlink" Target="https://www.dss.gov.au/search/search/Multicultural%20Access%20and%20Equity%20Policy" TargetMode="External"/><Relationship Id="rId38" Type="http://schemas.openxmlformats.org/officeDocument/2006/relationships/hyperlink" Target="mailto:ombudsman@ombudsman.gov.au" TargetMode="External"/><Relationship Id="rId2" Type="http://schemas.openxmlformats.org/officeDocument/2006/relationships/customXml" Target="../customXml/item2.xml"/><Relationship Id="rId16" Type="http://schemas.openxmlformats.org/officeDocument/2006/relationships/hyperlink" Target="https://www.grants.gov.au/?event=public.home" TargetMode="External"/><Relationship Id="rId20" Type="http://schemas.openxmlformats.org/officeDocument/2006/relationships/hyperlink" Target="https://www.fwc.gov.au/documents/decisionssigned/html/2012fwafb1000.htm" TargetMode="External"/><Relationship Id="rId29" Type="http://schemas.openxmlformats.org/officeDocument/2006/relationships/hyperlink" Target="https://www.grants.gov.au/" TargetMode="External"/><Relationship Id="rId41" Type="http://schemas.openxmlformats.org/officeDocument/2006/relationships/hyperlink" Target="https://www.communitygrants.gov.au/open-grants/how-apply/conflict-interest-policy-commonwealth-government-employ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ommunitygrants.gov.au/information-applicants/late-applications-policy" TargetMode="External"/><Relationship Id="rId32" Type="http://schemas.openxmlformats.org/officeDocument/2006/relationships/hyperlink" Target="https://www.ato.gov.au" TargetMode="External"/><Relationship Id="rId37" Type="http://schemas.openxmlformats.org/officeDocument/2006/relationships/hyperlink" Target="https://www.dss.gov.au/contact/feedback-compliments-complaints-and-enquiries/feedback-form" TargetMode="External"/><Relationship Id="rId40" Type="http://schemas.openxmlformats.org/officeDocument/2006/relationships/hyperlink" Target="http://www.apsc.gov.au/publications-and-media/current-publications/aps-values-and-code-of-conduct-in-practice/conflict-of-interest"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mmunitygrants.gov.au/grants" TargetMode="External"/><Relationship Id="rId23" Type="http://schemas.openxmlformats.org/officeDocument/2006/relationships/hyperlink" Target="http://communitygrants.gov.au/information-applicants/late-applications-policy" TargetMode="External"/><Relationship Id="rId28" Type="http://schemas.openxmlformats.org/officeDocument/2006/relationships/hyperlink" Target="mailto:support@communitygrants.gov.au" TargetMode="External"/><Relationship Id="rId36" Type="http://schemas.openxmlformats.org/officeDocument/2006/relationships/hyperlink" Target="http://www.dss.gov.au/contact/feedback-compliments-complaints-and-enquires" TargetMode="External"/><Relationship Id="rId10" Type="http://schemas.openxmlformats.org/officeDocument/2006/relationships/endnotes" Target="endnotes.xml"/><Relationship Id="rId19" Type="http://schemas.openxmlformats.org/officeDocument/2006/relationships/hyperlink" Target="https://www.fwc.gov.au/" TargetMode="External"/><Relationship Id="rId31" Type="http://schemas.openxmlformats.org/officeDocument/2006/relationships/hyperlink" Target="file://prod.protected.ind/User/user03/LLau2/insert%20link%20her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fwc.gov.au/" TargetMode="External"/><Relationship Id="rId27" Type="http://schemas.openxmlformats.org/officeDocument/2006/relationships/hyperlink" Target="mailto:support@communitygrants.gov.au" TargetMode="External"/><Relationship Id="rId30" Type="http://schemas.openxmlformats.org/officeDocument/2006/relationships/hyperlink" Target="http://www.finance.gov.au/financial-framework/financial-management-policy-guidance/grants/grant-agreement-template-project.html" TargetMode="External"/><Relationship Id="rId35" Type="http://schemas.openxmlformats.org/officeDocument/2006/relationships/hyperlink" Target="http://www.communitygrants.gov.au" TargetMode="External"/><Relationship Id="rId43" Type="http://schemas.openxmlformats.org/officeDocument/2006/relationships/hyperlink" Target="mailto:foi@dss.gov.au" TargetMode="Externa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029E6-2147-4608-A592-E33FB7E9C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C2667A4-45B6-4C03-A713-165BC9DD74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9473C5-1D0E-4A6B-BA62-636A38CB6D53}">
  <ds:schemaRefs>
    <ds:schemaRef ds:uri="http://schemas.microsoft.com/sharepoint/v3/contenttype/forms"/>
  </ds:schemaRefs>
</ds:datastoreItem>
</file>

<file path=customXml/itemProps4.xml><?xml version="1.0" encoding="utf-8"?>
<ds:datastoreItem xmlns:ds="http://schemas.openxmlformats.org/officeDocument/2006/customXml" ds:itemID="{F5B2D147-3EDC-44C8-9F8B-7263D5449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7512</Words>
  <Characters>42824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EMERSON, Sarah</cp:lastModifiedBy>
  <cp:revision>2</cp:revision>
  <cp:lastPrinted>2018-03-14T05:47:00Z</cp:lastPrinted>
  <dcterms:created xsi:type="dcterms:W3CDTF">2018-03-14T21:39:00Z</dcterms:created>
  <dcterms:modified xsi:type="dcterms:W3CDTF">2018-03-14T21:39:00Z</dcterms:modified>
</cp:coreProperties>
</file>