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58BD" w14:textId="7CF27139" w:rsidR="00F103FA" w:rsidRDefault="00F103FA" w:rsidP="00F311A1">
      <w:pPr>
        <w:spacing w:after="120"/>
        <w:ind w:left="-426"/>
      </w:pPr>
      <w:bookmarkStart w:id="0" w:name="_GoBack"/>
      <w:bookmarkEnd w:id="0"/>
    </w:p>
    <w:p w14:paraId="011B4206" w14:textId="77777777" w:rsidR="00F103FA" w:rsidRDefault="00F103FA">
      <w:pPr>
        <w:sectPr w:rsidR="00F103FA" w:rsidSect="00EA27FA">
          <w:headerReference w:type="default" r:id="rId11"/>
          <w:footerReference w:type="default" r:id="rId12"/>
          <w:headerReference w:type="first" r:id="rId13"/>
          <w:type w:val="continuous"/>
          <w:pgSz w:w="11907" w:h="16839" w:code="9"/>
          <w:pgMar w:top="720" w:right="720" w:bottom="720" w:left="720" w:header="709" w:footer="130" w:gutter="0"/>
          <w:cols w:space="708"/>
          <w:titlePg/>
          <w:docGrid w:linePitch="360"/>
        </w:sectPr>
      </w:pPr>
    </w:p>
    <w:p w14:paraId="31F88E2B" w14:textId="77777777" w:rsidR="008A4022" w:rsidRDefault="008A4022" w:rsidP="00ED6D1A">
      <w:pPr>
        <w:pStyle w:val="Title"/>
      </w:pPr>
    </w:p>
    <w:p w14:paraId="2772D762" w14:textId="77777777" w:rsidR="008A4022" w:rsidRPr="007A6EA9" w:rsidRDefault="00244DE5" w:rsidP="00ED6D1A">
      <w:pPr>
        <w:pStyle w:val="Title"/>
      </w:pPr>
      <w:r w:rsidRPr="007A6EA9">
        <w:t xml:space="preserve">Programme Guidelines for </w:t>
      </w:r>
      <w:r w:rsidR="008A4022" w:rsidRPr="007A6EA9">
        <w:t>the</w:t>
      </w:r>
      <w:r w:rsidR="00ED6D1A">
        <w:br/>
      </w:r>
      <w:r w:rsidR="008A4022" w:rsidRPr="007A6EA9">
        <w:t>Expensive Commonwealth Criminal Cases Fund</w:t>
      </w:r>
    </w:p>
    <w:p w14:paraId="7BBD9EEE" w14:textId="77777777" w:rsidR="009B5B24" w:rsidRPr="007A6EA9" w:rsidRDefault="00244DE5" w:rsidP="00ED6D1A">
      <w:pPr>
        <w:pStyle w:val="Title"/>
      </w:pPr>
      <w:r w:rsidRPr="007A6EA9">
        <w:t xml:space="preserve">[Effective </w:t>
      </w:r>
      <w:r w:rsidR="00D44322" w:rsidRPr="007A6EA9">
        <w:t>6</w:t>
      </w:r>
      <w:r w:rsidR="00BE29F8" w:rsidRPr="007A6EA9">
        <w:t xml:space="preserve"> May</w:t>
      </w:r>
      <w:r w:rsidR="005B30B6" w:rsidRPr="007A6EA9">
        <w:t xml:space="preserve"> </w:t>
      </w:r>
      <w:r w:rsidR="005606ED" w:rsidRPr="007A6EA9">
        <w:t>2016 - 30</w:t>
      </w:r>
      <w:r w:rsidRPr="007A6EA9">
        <w:t xml:space="preserve"> </w:t>
      </w:r>
      <w:r w:rsidR="005606ED" w:rsidRPr="007A6EA9">
        <w:t>June</w:t>
      </w:r>
      <w:r w:rsidR="00EE4ABE" w:rsidRPr="007A6EA9">
        <w:t xml:space="preserve"> </w:t>
      </w:r>
      <w:r w:rsidRPr="007A6EA9">
        <w:t>201</w:t>
      </w:r>
      <w:r w:rsidR="00CA4CD6" w:rsidRPr="007A6EA9">
        <w:t>8</w:t>
      </w:r>
      <w:r w:rsidRPr="007A6EA9">
        <w:t>]</w:t>
      </w:r>
    </w:p>
    <w:p w14:paraId="34870E3B" w14:textId="77777777" w:rsidR="00553A28" w:rsidRDefault="00553A28">
      <w:pPr>
        <w:jc w:val="center"/>
        <w:rPr>
          <w:sz w:val="52"/>
        </w:rPr>
      </w:pPr>
    </w:p>
    <w:p w14:paraId="3C39AFBF" w14:textId="77777777" w:rsidR="000026E9" w:rsidRDefault="009B5B24" w:rsidP="003947D1">
      <w:pPr>
        <w:pStyle w:val="Heading1"/>
        <w:numPr>
          <w:ilvl w:val="0"/>
          <w:numId w:val="0"/>
        </w:numPr>
      </w:pPr>
      <w:r>
        <w:br w:type="page"/>
      </w:r>
    </w:p>
    <w:p w14:paraId="0C1802B7" w14:textId="0FE6BD5E" w:rsidR="000026E9" w:rsidRDefault="000026E9" w:rsidP="003947D1">
      <w:pPr>
        <w:pStyle w:val="Heading1"/>
        <w:numPr>
          <w:ilvl w:val="0"/>
          <w:numId w:val="0"/>
        </w:numPr>
        <w:ind w:left="360"/>
      </w:pPr>
      <w:bookmarkStart w:id="1" w:name="_Toc509989595"/>
      <w:r>
        <w:lastRenderedPageBreak/>
        <w:t>Table of Contents</w:t>
      </w:r>
      <w:bookmarkEnd w:id="1"/>
    </w:p>
    <w:p w14:paraId="777EB589" w14:textId="680A4E10" w:rsidR="002B05EF" w:rsidRDefault="000026E9">
      <w:pPr>
        <w:pStyle w:val="TOC1"/>
        <w:rPr>
          <w:rFonts w:asciiTheme="minorHAnsi" w:eastAsiaTheme="minorEastAsia" w:hAnsiTheme="minorHAnsi" w:cstheme="minorBidi"/>
          <w:b w:val="0"/>
          <w:noProof/>
          <w:w w:val="100"/>
          <w:kern w:val="0"/>
          <w:lang w:eastAsia="en-AU"/>
        </w:rPr>
      </w:pPr>
      <w:r>
        <w:fldChar w:fldCharType="begin"/>
      </w:r>
      <w:r>
        <w:instrText xml:space="preserve"> TOC \o "1-3" \h \z \u </w:instrText>
      </w:r>
      <w:r>
        <w:fldChar w:fldCharType="separate"/>
      </w:r>
      <w:hyperlink w:anchor="_Toc509989595" w:history="1">
        <w:r w:rsidR="002B05EF" w:rsidRPr="00CD1B4D">
          <w:rPr>
            <w:rStyle w:val="Hyperlink"/>
            <w:noProof/>
          </w:rPr>
          <w:t>Table of Contents</w:t>
        </w:r>
        <w:r w:rsidR="002B05EF">
          <w:rPr>
            <w:noProof/>
            <w:webHidden/>
          </w:rPr>
          <w:tab/>
        </w:r>
        <w:r w:rsidR="002B05EF">
          <w:rPr>
            <w:noProof/>
            <w:webHidden/>
          </w:rPr>
          <w:fldChar w:fldCharType="begin"/>
        </w:r>
        <w:r w:rsidR="002B05EF">
          <w:rPr>
            <w:noProof/>
            <w:webHidden/>
          </w:rPr>
          <w:instrText xml:space="preserve"> PAGEREF _Toc509989595 \h </w:instrText>
        </w:r>
        <w:r w:rsidR="002B05EF">
          <w:rPr>
            <w:noProof/>
            <w:webHidden/>
          </w:rPr>
        </w:r>
        <w:r w:rsidR="002B05EF">
          <w:rPr>
            <w:noProof/>
            <w:webHidden/>
          </w:rPr>
          <w:fldChar w:fldCharType="separate"/>
        </w:r>
        <w:r w:rsidR="002B05EF">
          <w:rPr>
            <w:noProof/>
            <w:webHidden/>
          </w:rPr>
          <w:t>2</w:t>
        </w:r>
        <w:r w:rsidR="002B05EF">
          <w:rPr>
            <w:noProof/>
            <w:webHidden/>
          </w:rPr>
          <w:fldChar w:fldCharType="end"/>
        </w:r>
      </w:hyperlink>
    </w:p>
    <w:p w14:paraId="53073C62" w14:textId="3BD5CBA1" w:rsidR="002B05EF" w:rsidRDefault="00800B71">
      <w:pPr>
        <w:pStyle w:val="TOC1"/>
        <w:rPr>
          <w:rFonts w:asciiTheme="minorHAnsi" w:eastAsiaTheme="minorEastAsia" w:hAnsiTheme="minorHAnsi" w:cstheme="minorBidi"/>
          <w:b w:val="0"/>
          <w:noProof/>
          <w:w w:val="100"/>
          <w:kern w:val="0"/>
          <w:lang w:eastAsia="en-AU"/>
        </w:rPr>
      </w:pPr>
      <w:hyperlink w:anchor="_Toc509989596" w:history="1">
        <w:r w:rsidR="002B05EF" w:rsidRPr="00CD1B4D">
          <w:rPr>
            <w:rStyle w:val="Hyperlink"/>
            <w:noProof/>
          </w:rPr>
          <w:t>1.</w:t>
        </w:r>
        <w:r w:rsidR="002B05EF">
          <w:rPr>
            <w:rFonts w:asciiTheme="minorHAnsi" w:eastAsiaTheme="minorEastAsia" w:hAnsiTheme="minorHAnsi" w:cstheme="minorBidi"/>
            <w:b w:val="0"/>
            <w:noProof/>
            <w:w w:val="100"/>
            <w:kern w:val="0"/>
            <w:lang w:eastAsia="en-AU"/>
          </w:rPr>
          <w:tab/>
        </w:r>
        <w:r w:rsidR="002B05EF" w:rsidRPr="00CD1B4D">
          <w:rPr>
            <w:rStyle w:val="Hyperlink"/>
            <w:noProof/>
          </w:rPr>
          <w:t>Role of the Community Grants Hub</w:t>
        </w:r>
        <w:r w:rsidR="002B05EF">
          <w:rPr>
            <w:noProof/>
            <w:webHidden/>
          </w:rPr>
          <w:tab/>
        </w:r>
        <w:r w:rsidR="002B05EF">
          <w:rPr>
            <w:noProof/>
            <w:webHidden/>
          </w:rPr>
          <w:fldChar w:fldCharType="begin"/>
        </w:r>
        <w:r w:rsidR="002B05EF">
          <w:rPr>
            <w:noProof/>
            <w:webHidden/>
          </w:rPr>
          <w:instrText xml:space="preserve"> PAGEREF _Toc509989596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57A45FEE" w14:textId="613E37AA" w:rsidR="002B05EF" w:rsidRDefault="00800B71">
      <w:pPr>
        <w:pStyle w:val="TOC1"/>
        <w:rPr>
          <w:rFonts w:asciiTheme="minorHAnsi" w:eastAsiaTheme="minorEastAsia" w:hAnsiTheme="minorHAnsi" w:cstheme="minorBidi"/>
          <w:b w:val="0"/>
          <w:noProof/>
          <w:w w:val="100"/>
          <w:kern w:val="0"/>
          <w:lang w:eastAsia="en-AU"/>
        </w:rPr>
      </w:pPr>
      <w:hyperlink w:anchor="_Toc509989597" w:history="1">
        <w:r w:rsidR="002B05EF" w:rsidRPr="00CD1B4D">
          <w:rPr>
            <w:rStyle w:val="Hyperlink"/>
            <w:noProof/>
          </w:rPr>
          <w:t>2.</w:t>
        </w:r>
        <w:r w:rsidR="002B05EF">
          <w:rPr>
            <w:rFonts w:asciiTheme="minorHAnsi" w:eastAsiaTheme="minorEastAsia" w:hAnsiTheme="minorHAnsi" w:cstheme="minorBidi"/>
            <w:b w:val="0"/>
            <w:noProof/>
            <w:w w:val="100"/>
            <w:kern w:val="0"/>
            <w:lang w:eastAsia="en-AU"/>
          </w:rPr>
          <w:tab/>
        </w:r>
        <w:r w:rsidR="002B05EF" w:rsidRPr="00CD1B4D">
          <w:rPr>
            <w:rStyle w:val="Hyperlink"/>
            <w:noProof/>
          </w:rPr>
          <w:t>Purpose</w:t>
        </w:r>
        <w:r w:rsidR="002B05EF">
          <w:rPr>
            <w:noProof/>
            <w:webHidden/>
          </w:rPr>
          <w:tab/>
        </w:r>
        <w:r w:rsidR="002B05EF">
          <w:rPr>
            <w:noProof/>
            <w:webHidden/>
          </w:rPr>
          <w:fldChar w:fldCharType="begin"/>
        </w:r>
        <w:r w:rsidR="002B05EF">
          <w:rPr>
            <w:noProof/>
            <w:webHidden/>
          </w:rPr>
          <w:instrText xml:space="preserve"> PAGEREF _Toc509989597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58010F9E" w14:textId="114AB91B" w:rsidR="002B05EF" w:rsidRDefault="00800B71">
      <w:pPr>
        <w:pStyle w:val="TOC1"/>
        <w:rPr>
          <w:rFonts w:asciiTheme="minorHAnsi" w:eastAsiaTheme="minorEastAsia" w:hAnsiTheme="minorHAnsi" w:cstheme="minorBidi"/>
          <w:b w:val="0"/>
          <w:noProof/>
          <w:w w:val="100"/>
          <w:kern w:val="0"/>
          <w:lang w:eastAsia="en-AU"/>
        </w:rPr>
      </w:pPr>
      <w:hyperlink w:anchor="_Toc509989598" w:history="1">
        <w:r w:rsidR="002B05EF" w:rsidRPr="00CD1B4D">
          <w:rPr>
            <w:rStyle w:val="Hyperlink"/>
            <w:noProof/>
          </w:rPr>
          <w:t>3.</w:t>
        </w:r>
        <w:r w:rsidR="002B05EF">
          <w:rPr>
            <w:rFonts w:asciiTheme="minorHAnsi" w:eastAsiaTheme="minorEastAsia" w:hAnsiTheme="minorHAnsi" w:cstheme="minorBidi"/>
            <w:b w:val="0"/>
            <w:noProof/>
            <w:w w:val="100"/>
            <w:kern w:val="0"/>
            <w:lang w:eastAsia="en-AU"/>
          </w:rPr>
          <w:tab/>
        </w:r>
        <w:r w:rsidR="002B05EF" w:rsidRPr="00CD1B4D">
          <w:rPr>
            <w:rStyle w:val="Hyperlink"/>
            <w:noProof/>
          </w:rPr>
          <w:t>Programme objectives</w:t>
        </w:r>
        <w:r w:rsidR="002B05EF">
          <w:rPr>
            <w:noProof/>
            <w:webHidden/>
          </w:rPr>
          <w:tab/>
        </w:r>
        <w:r w:rsidR="002B05EF">
          <w:rPr>
            <w:noProof/>
            <w:webHidden/>
          </w:rPr>
          <w:fldChar w:fldCharType="begin"/>
        </w:r>
        <w:r w:rsidR="002B05EF">
          <w:rPr>
            <w:noProof/>
            <w:webHidden/>
          </w:rPr>
          <w:instrText xml:space="preserve"> PAGEREF _Toc509989598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3BC0F84A" w14:textId="368A0DD5" w:rsidR="002B05EF" w:rsidRDefault="00800B71">
      <w:pPr>
        <w:pStyle w:val="TOC1"/>
        <w:rPr>
          <w:rFonts w:asciiTheme="minorHAnsi" w:eastAsiaTheme="minorEastAsia" w:hAnsiTheme="minorHAnsi" w:cstheme="minorBidi"/>
          <w:b w:val="0"/>
          <w:noProof/>
          <w:w w:val="100"/>
          <w:kern w:val="0"/>
          <w:lang w:eastAsia="en-AU"/>
        </w:rPr>
      </w:pPr>
      <w:hyperlink w:anchor="_Toc509989599" w:history="1">
        <w:r w:rsidR="002B05EF" w:rsidRPr="00CD1B4D">
          <w:rPr>
            <w:rStyle w:val="Hyperlink"/>
            <w:noProof/>
          </w:rPr>
          <w:t>4.</w:t>
        </w:r>
        <w:r w:rsidR="002B05EF">
          <w:rPr>
            <w:rFonts w:asciiTheme="minorHAnsi" w:eastAsiaTheme="minorEastAsia" w:hAnsiTheme="minorHAnsi" w:cstheme="minorBidi"/>
            <w:b w:val="0"/>
            <w:noProof/>
            <w:w w:val="100"/>
            <w:kern w:val="0"/>
            <w:lang w:eastAsia="en-AU"/>
          </w:rPr>
          <w:tab/>
        </w:r>
        <w:r w:rsidR="002B05EF" w:rsidRPr="00CD1B4D">
          <w:rPr>
            <w:rStyle w:val="Hyperlink"/>
            <w:noProof/>
          </w:rPr>
          <w:t>Eligibility</w:t>
        </w:r>
        <w:r w:rsidR="002B05EF">
          <w:rPr>
            <w:noProof/>
            <w:webHidden/>
          </w:rPr>
          <w:tab/>
        </w:r>
        <w:r w:rsidR="002B05EF">
          <w:rPr>
            <w:noProof/>
            <w:webHidden/>
          </w:rPr>
          <w:fldChar w:fldCharType="begin"/>
        </w:r>
        <w:r w:rsidR="002B05EF">
          <w:rPr>
            <w:noProof/>
            <w:webHidden/>
          </w:rPr>
          <w:instrText xml:space="preserve"> PAGEREF _Toc509989599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75020B31" w14:textId="761323DE"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0" w:history="1">
        <w:r w:rsidR="002B05EF" w:rsidRPr="00CD1B4D">
          <w:rPr>
            <w:rStyle w:val="Hyperlink"/>
            <w:noProof/>
          </w:rPr>
          <w:t>4.1</w:t>
        </w:r>
        <w:r w:rsidR="002B05EF">
          <w:rPr>
            <w:rFonts w:asciiTheme="minorHAnsi" w:eastAsiaTheme="minorEastAsia" w:hAnsiTheme="minorHAnsi" w:cstheme="minorBidi"/>
            <w:noProof/>
            <w:w w:val="100"/>
            <w:kern w:val="0"/>
            <w:lang w:eastAsia="en-AU"/>
          </w:rPr>
          <w:tab/>
        </w:r>
        <w:r w:rsidR="002B05EF" w:rsidRPr="00CD1B4D">
          <w:rPr>
            <w:rStyle w:val="Hyperlink"/>
            <w:noProof/>
          </w:rPr>
          <w:t>Who is eligible to apply</w:t>
        </w:r>
        <w:r w:rsidR="002B05EF">
          <w:rPr>
            <w:noProof/>
            <w:webHidden/>
          </w:rPr>
          <w:tab/>
        </w:r>
        <w:r w:rsidR="002B05EF">
          <w:rPr>
            <w:noProof/>
            <w:webHidden/>
          </w:rPr>
          <w:fldChar w:fldCharType="begin"/>
        </w:r>
        <w:r w:rsidR="002B05EF">
          <w:rPr>
            <w:noProof/>
            <w:webHidden/>
          </w:rPr>
          <w:instrText xml:space="preserve"> PAGEREF _Toc509989600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6A744E9C" w14:textId="7960777D"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1" w:history="1">
        <w:r w:rsidR="002B05EF" w:rsidRPr="00CD1B4D">
          <w:rPr>
            <w:rStyle w:val="Hyperlink"/>
            <w:noProof/>
          </w:rPr>
          <w:t>4.2</w:t>
        </w:r>
        <w:r w:rsidR="002B05EF">
          <w:rPr>
            <w:rFonts w:asciiTheme="minorHAnsi" w:eastAsiaTheme="minorEastAsia" w:hAnsiTheme="minorHAnsi" w:cstheme="minorBidi"/>
            <w:noProof/>
            <w:w w:val="100"/>
            <w:kern w:val="0"/>
            <w:lang w:eastAsia="en-AU"/>
          </w:rPr>
          <w:tab/>
        </w:r>
        <w:r w:rsidR="002B05EF" w:rsidRPr="00CD1B4D">
          <w:rPr>
            <w:rStyle w:val="Hyperlink"/>
            <w:noProof/>
          </w:rPr>
          <w:t>Lodgement eligibility</w:t>
        </w:r>
        <w:r w:rsidR="002B05EF">
          <w:rPr>
            <w:noProof/>
            <w:webHidden/>
          </w:rPr>
          <w:tab/>
        </w:r>
        <w:r w:rsidR="002B05EF">
          <w:rPr>
            <w:noProof/>
            <w:webHidden/>
          </w:rPr>
          <w:fldChar w:fldCharType="begin"/>
        </w:r>
        <w:r w:rsidR="002B05EF">
          <w:rPr>
            <w:noProof/>
            <w:webHidden/>
          </w:rPr>
          <w:instrText xml:space="preserve"> PAGEREF _Toc509989601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0AF8A199" w14:textId="3E09AE21"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2" w:history="1">
        <w:r w:rsidR="002B05EF" w:rsidRPr="00CD1B4D">
          <w:rPr>
            <w:rStyle w:val="Hyperlink"/>
            <w:noProof/>
          </w:rPr>
          <w:t>4.3</w:t>
        </w:r>
        <w:r w:rsidR="002B05EF">
          <w:rPr>
            <w:rFonts w:asciiTheme="minorHAnsi" w:eastAsiaTheme="minorEastAsia" w:hAnsiTheme="minorHAnsi" w:cstheme="minorBidi"/>
            <w:noProof/>
            <w:w w:val="100"/>
            <w:kern w:val="0"/>
            <w:lang w:eastAsia="en-AU"/>
          </w:rPr>
          <w:tab/>
        </w:r>
        <w:r w:rsidR="002B05EF" w:rsidRPr="00CD1B4D">
          <w:rPr>
            <w:rStyle w:val="Hyperlink"/>
            <w:noProof/>
          </w:rPr>
          <w:t>Eligible matters</w:t>
        </w:r>
        <w:r w:rsidR="002B05EF">
          <w:rPr>
            <w:noProof/>
            <w:webHidden/>
          </w:rPr>
          <w:tab/>
        </w:r>
        <w:r w:rsidR="002B05EF">
          <w:rPr>
            <w:noProof/>
            <w:webHidden/>
          </w:rPr>
          <w:fldChar w:fldCharType="begin"/>
        </w:r>
        <w:r w:rsidR="002B05EF">
          <w:rPr>
            <w:noProof/>
            <w:webHidden/>
          </w:rPr>
          <w:instrText xml:space="preserve"> PAGEREF _Toc509989602 \h </w:instrText>
        </w:r>
        <w:r w:rsidR="002B05EF">
          <w:rPr>
            <w:noProof/>
            <w:webHidden/>
          </w:rPr>
        </w:r>
        <w:r w:rsidR="002B05EF">
          <w:rPr>
            <w:noProof/>
            <w:webHidden/>
          </w:rPr>
          <w:fldChar w:fldCharType="separate"/>
        </w:r>
        <w:r w:rsidR="002B05EF">
          <w:rPr>
            <w:noProof/>
            <w:webHidden/>
          </w:rPr>
          <w:t>3</w:t>
        </w:r>
        <w:r w:rsidR="002B05EF">
          <w:rPr>
            <w:noProof/>
            <w:webHidden/>
          </w:rPr>
          <w:fldChar w:fldCharType="end"/>
        </w:r>
      </w:hyperlink>
    </w:p>
    <w:p w14:paraId="7F5C25C6" w14:textId="67F8D33B" w:rsidR="002B05EF" w:rsidRDefault="00800B71">
      <w:pPr>
        <w:pStyle w:val="TOC1"/>
        <w:rPr>
          <w:rFonts w:asciiTheme="minorHAnsi" w:eastAsiaTheme="minorEastAsia" w:hAnsiTheme="minorHAnsi" w:cstheme="minorBidi"/>
          <w:b w:val="0"/>
          <w:noProof/>
          <w:w w:val="100"/>
          <w:kern w:val="0"/>
          <w:lang w:eastAsia="en-AU"/>
        </w:rPr>
      </w:pPr>
      <w:hyperlink w:anchor="_Toc509989603" w:history="1">
        <w:r w:rsidR="002B05EF" w:rsidRPr="00CD1B4D">
          <w:rPr>
            <w:rStyle w:val="Hyperlink"/>
            <w:noProof/>
          </w:rPr>
          <w:t>5.</w:t>
        </w:r>
        <w:r w:rsidR="002B05EF">
          <w:rPr>
            <w:rFonts w:asciiTheme="minorHAnsi" w:eastAsiaTheme="minorEastAsia" w:hAnsiTheme="minorHAnsi" w:cstheme="minorBidi"/>
            <w:b w:val="0"/>
            <w:noProof/>
            <w:w w:val="100"/>
            <w:kern w:val="0"/>
            <w:lang w:eastAsia="en-AU"/>
          </w:rPr>
          <w:tab/>
        </w:r>
        <w:r w:rsidR="002B05EF" w:rsidRPr="00CD1B4D">
          <w:rPr>
            <w:rStyle w:val="Hyperlink"/>
            <w:noProof/>
          </w:rPr>
          <w:t>Assessment</w:t>
        </w:r>
        <w:r w:rsidR="002B05EF">
          <w:rPr>
            <w:noProof/>
            <w:webHidden/>
          </w:rPr>
          <w:tab/>
        </w:r>
        <w:r w:rsidR="002B05EF">
          <w:rPr>
            <w:noProof/>
            <w:webHidden/>
          </w:rPr>
          <w:fldChar w:fldCharType="begin"/>
        </w:r>
        <w:r w:rsidR="002B05EF">
          <w:rPr>
            <w:noProof/>
            <w:webHidden/>
          </w:rPr>
          <w:instrText xml:space="preserve"> PAGEREF _Toc509989603 \h </w:instrText>
        </w:r>
        <w:r w:rsidR="002B05EF">
          <w:rPr>
            <w:noProof/>
            <w:webHidden/>
          </w:rPr>
        </w:r>
        <w:r w:rsidR="002B05EF">
          <w:rPr>
            <w:noProof/>
            <w:webHidden/>
          </w:rPr>
          <w:fldChar w:fldCharType="separate"/>
        </w:r>
        <w:r w:rsidR="002B05EF">
          <w:rPr>
            <w:noProof/>
            <w:webHidden/>
          </w:rPr>
          <w:t>4</w:t>
        </w:r>
        <w:r w:rsidR="002B05EF">
          <w:rPr>
            <w:noProof/>
            <w:webHidden/>
          </w:rPr>
          <w:fldChar w:fldCharType="end"/>
        </w:r>
      </w:hyperlink>
    </w:p>
    <w:p w14:paraId="0D2209CE" w14:textId="3D669068" w:rsidR="002B05EF" w:rsidRDefault="00800B71">
      <w:pPr>
        <w:pStyle w:val="TOC1"/>
        <w:rPr>
          <w:rFonts w:asciiTheme="minorHAnsi" w:eastAsiaTheme="minorEastAsia" w:hAnsiTheme="minorHAnsi" w:cstheme="minorBidi"/>
          <w:b w:val="0"/>
          <w:noProof/>
          <w:w w:val="100"/>
          <w:kern w:val="0"/>
          <w:lang w:eastAsia="en-AU"/>
        </w:rPr>
      </w:pPr>
      <w:hyperlink w:anchor="_Toc509989604" w:history="1">
        <w:r w:rsidR="002B05EF" w:rsidRPr="00CD1B4D">
          <w:rPr>
            <w:rStyle w:val="Hyperlink"/>
            <w:noProof/>
          </w:rPr>
          <w:t>6.</w:t>
        </w:r>
        <w:r w:rsidR="002B05EF">
          <w:rPr>
            <w:rFonts w:asciiTheme="minorHAnsi" w:eastAsiaTheme="minorEastAsia" w:hAnsiTheme="minorHAnsi" w:cstheme="minorBidi"/>
            <w:b w:val="0"/>
            <w:noProof/>
            <w:w w:val="100"/>
            <w:kern w:val="0"/>
            <w:lang w:eastAsia="en-AU"/>
          </w:rPr>
          <w:tab/>
        </w:r>
        <w:r w:rsidR="002B05EF" w:rsidRPr="00CD1B4D">
          <w:rPr>
            <w:rStyle w:val="Hyperlink"/>
            <w:noProof/>
          </w:rPr>
          <w:t>Scope of funding</w:t>
        </w:r>
        <w:r w:rsidR="002B05EF">
          <w:rPr>
            <w:noProof/>
            <w:webHidden/>
          </w:rPr>
          <w:tab/>
        </w:r>
        <w:r w:rsidR="002B05EF">
          <w:rPr>
            <w:noProof/>
            <w:webHidden/>
          </w:rPr>
          <w:fldChar w:fldCharType="begin"/>
        </w:r>
        <w:r w:rsidR="002B05EF">
          <w:rPr>
            <w:noProof/>
            <w:webHidden/>
          </w:rPr>
          <w:instrText xml:space="preserve"> PAGEREF _Toc509989604 \h </w:instrText>
        </w:r>
        <w:r w:rsidR="002B05EF">
          <w:rPr>
            <w:noProof/>
            <w:webHidden/>
          </w:rPr>
        </w:r>
        <w:r w:rsidR="002B05EF">
          <w:rPr>
            <w:noProof/>
            <w:webHidden/>
          </w:rPr>
          <w:fldChar w:fldCharType="separate"/>
        </w:r>
        <w:r w:rsidR="002B05EF">
          <w:rPr>
            <w:noProof/>
            <w:webHidden/>
          </w:rPr>
          <w:t>4</w:t>
        </w:r>
        <w:r w:rsidR="002B05EF">
          <w:rPr>
            <w:noProof/>
            <w:webHidden/>
          </w:rPr>
          <w:fldChar w:fldCharType="end"/>
        </w:r>
      </w:hyperlink>
    </w:p>
    <w:p w14:paraId="6DDED476" w14:textId="707AF214" w:rsidR="002B05EF" w:rsidRDefault="00800B71">
      <w:pPr>
        <w:pStyle w:val="TOC1"/>
        <w:rPr>
          <w:rFonts w:asciiTheme="minorHAnsi" w:eastAsiaTheme="minorEastAsia" w:hAnsiTheme="minorHAnsi" w:cstheme="minorBidi"/>
          <w:b w:val="0"/>
          <w:noProof/>
          <w:w w:val="100"/>
          <w:kern w:val="0"/>
          <w:lang w:eastAsia="en-AU"/>
        </w:rPr>
      </w:pPr>
      <w:hyperlink w:anchor="_Toc509989605" w:history="1">
        <w:r w:rsidR="002B05EF" w:rsidRPr="00CD1B4D">
          <w:rPr>
            <w:rStyle w:val="Hyperlink"/>
            <w:noProof/>
          </w:rPr>
          <w:t>7.</w:t>
        </w:r>
        <w:r w:rsidR="002B05EF">
          <w:rPr>
            <w:rFonts w:asciiTheme="minorHAnsi" w:eastAsiaTheme="minorEastAsia" w:hAnsiTheme="minorHAnsi" w:cstheme="minorBidi"/>
            <w:b w:val="0"/>
            <w:noProof/>
            <w:w w:val="100"/>
            <w:kern w:val="0"/>
            <w:lang w:eastAsia="en-AU"/>
          </w:rPr>
          <w:tab/>
        </w:r>
        <w:r w:rsidR="002B05EF" w:rsidRPr="00CD1B4D">
          <w:rPr>
            <w:rStyle w:val="Hyperlink"/>
            <w:noProof/>
          </w:rPr>
          <w:t>Application process</w:t>
        </w:r>
        <w:r w:rsidR="002B05EF">
          <w:rPr>
            <w:noProof/>
            <w:webHidden/>
          </w:rPr>
          <w:tab/>
        </w:r>
        <w:r w:rsidR="002B05EF">
          <w:rPr>
            <w:noProof/>
            <w:webHidden/>
          </w:rPr>
          <w:fldChar w:fldCharType="begin"/>
        </w:r>
        <w:r w:rsidR="002B05EF">
          <w:rPr>
            <w:noProof/>
            <w:webHidden/>
          </w:rPr>
          <w:instrText xml:space="preserve"> PAGEREF _Toc509989605 \h </w:instrText>
        </w:r>
        <w:r w:rsidR="002B05EF">
          <w:rPr>
            <w:noProof/>
            <w:webHidden/>
          </w:rPr>
        </w:r>
        <w:r w:rsidR="002B05EF">
          <w:rPr>
            <w:noProof/>
            <w:webHidden/>
          </w:rPr>
          <w:fldChar w:fldCharType="separate"/>
        </w:r>
        <w:r w:rsidR="002B05EF">
          <w:rPr>
            <w:noProof/>
            <w:webHidden/>
          </w:rPr>
          <w:t>5</w:t>
        </w:r>
        <w:r w:rsidR="002B05EF">
          <w:rPr>
            <w:noProof/>
            <w:webHidden/>
          </w:rPr>
          <w:fldChar w:fldCharType="end"/>
        </w:r>
      </w:hyperlink>
    </w:p>
    <w:p w14:paraId="1889AEA7" w14:textId="47AA64B6"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6" w:history="1">
        <w:r w:rsidR="002B05EF" w:rsidRPr="00CD1B4D">
          <w:rPr>
            <w:rStyle w:val="Hyperlink"/>
            <w:noProof/>
          </w:rPr>
          <w:t>7.1</w:t>
        </w:r>
        <w:r w:rsidR="002B05EF">
          <w:rPr>
            <w:rFonts w:asciiTheme="minorHAnsi" w:eastAsiaTheme="minorEastAsia" w:hAnsiTheme="minorHAnsi" w:cstheme="minorBidi"/>
            <w:noProof/>
            <w:w w:val="100"/>
            <w:kern w:val="0"/>
            <w:lang w:eastAsia="en-AU"/>
          </w:rPr>
          <w:tab/>
        </w:r>
        <w:r w:rsidR="002B05EF" w:rsidRPr="00CD1B4D">
          <w:rPr>
            <w:rStyle w:val="Hyperlink"/>
            <w:noProof/>
          </w:rPr>
          <w:t>Application dates</w:t>
        </w:r>
        <w:r w:rsidR="002B05EF">
          <w:rPr>
            <w:noProof/>
            <w:webHidden/>
          </w:rPr>
          <w:tab/>
        </w:r>
        <w:r w:rsidR="002B05EF">
          <w:rPr>
            <w:noProof/>
            <w:webHidden/>
          </w:rPr>
          <w:fldChar w:fldCharType="begin"/>
        </w:r>
        <w:r w:rsidR="002B05EF">
          <w:rPr>
            <w:noProof/>
            <w:webHidden/>
          </w:rPr>
          <w:instrText xml:space="preserve"> PAGEREF _Toc509989606 \h </w:instrText>
        </w:r>
        <w:r w:rsidR="002B05EF">
          <w:rPr>
            <w:noProof/>
            <w:webHidden/>
          </w:rPr>
        </w:r>
        <w:r w:rsidR="002B05EF">
          <w:rPr>
            <w:noProof/>
            <w:webHidden/>
          </w:rPr>
          <w:fldChar w:fldCharType="separate"/>
        </w:r>
        <w:r w:rsidR="002B05EF">
          <w:rPr>
            <w:noProof/>
            <w:webHidden/>
          </w:rPr>
          <w:t>6</w:t>
        </w:r>
        <w:r w:rsidR="002B05EF">
          <w:rPr>
            <w:noProof/>
            <w:webHidden/>
          </w:rPr>
          <w:fldChar w:fldCharType="end"/>
        </w:r>
      </w:hyperlink>
    </w:p>
    <w:p w14:paraId="74FDF2D7" w14:textId="51021B8B"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7" w:history="1">
        <w:r w:rsidR="002B05EF" w:rsidRPr="00CD1B4D">
          <w:rPr>
            <w:rStyle w:val="Hyperlink"/>
            <w:noProof/>
          </w:rPr>
          <w:t>7.2</w:t>
        </w:r>
        <w:r w:rsidR="002B05EF">
          <w:rPr>
            <w:rFonts w:asciiTheme="minorHAnsi" w:eastAsiaTheme="minorEastAsia" w:hAnsiTheme="minorHAnsi" w:cstheme="minorBidi"/>
            <w:noProof/>
            <w:w w:val="100"/>
            <w:kern w:val="0"/>
            <w:lang w:eastAsia="en-AU"/>
          </w:rPr>
          <w:tab/>
        </w:r>
        <w:r w:rsidR="002B05EF" w:rsidRPr="00CD1B4D">
          <w:rPr>
            <w:rStyle w:val="Hyperlink"/>
            <w:noProof/>
          </w:rPr>
          <w:t>Application requirements</w:t>
        </w:r>
        <w:r w:rsidR="002B05EF">
          <w:rPr>
            <w:noProof/>
            <w:webHidden/>
          </w:rPr>
          <w:tab/>
        </w:r>
        <w:r w:rsidR="002B05EF">
          <w:rPr>
            <w:noProof/>
            <w:webHidden/>
          </w:rPr>
          <w:fldChar w:fldCharType="begin"/>
        </w:r>
        <w:r w:rsidR="002B05EF">
          <w:rPr>
            <w:noProof/>
            <w:webHidden/>
          </w:rPr>
          <w:instrText xml:space="preserve"> PAGEREF _Toc509989607 \h </w:instrText>
        </w:r>
        <w:r w:rsidR="002B05EF">
          <w:rPr>
            <w:noProof/>
            <w:webHidden/>
          </w:rPr>
        </w:r>
        <w:r w:rsidR="002B05EF">
          <w:rPr>
            <w:noProof/>
            <w:webHidden/>
          </w:rPr>
          <w:fldChar w:fldCharType="separate"/>
        </w:r>
        <w:r w:rsidR="002B05EF">
          <w:rPr>
            <w:noProof/>
            <w:webHidden/>
          </w:rPr>
          <w:t>6</w:t>
        </w:r>
        <w:r w:rsidR="002B05EF">
          <w:rPr>
            <w:noProof/>
            <w:webHidden/>
          </w:rPr>
          <w:fldChar w:fldCharType="end"/>
        </w:r>
      </w:hyperlink>
    </w:p>
    <w:p w14:paraId="4D5A0875" w14:textId="3BFE6C98"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8" w:history="1">
        <w:r w:rsidR="002B05EF" w:rsidRPr="00CD1B4D">
          <w:rPr>
            <w:rStyle w:val="Hyperlink"/>
            <w:noProof/>
          </w:rPr>
          <w:t>7.3</w:t>
        </w:r>
        <w:r w:rsidR="002B05EF">
          <w:rPr>
            <w:rFonts w:asciiTheme="minorHAnsi" w:eastAsiaTheme="minorEastAsia" w:hAnsiTheme="minorHAnsi" w:cstheme="minorBidi"/>
            <w:noProof/>
            <w:w w:val="100"/>
            <w:kern w:val="0"/>
            <w:lang w:eastAsia="en-AU"/>
          </w:rPr>
          <w:tab/>
        </w:r>
        <w:r w:rsidR="002B05EF" w:rsidRPr="00CD1B4D">
          <w:rPr>
            <w:rStyle w:val="Hyperlink"/>
            <w:noProof/>
          </w:rPr>
          <w:t>Grouping of matters</w:t>
        </w:r>
        <w:r w:rsidR="002B05EF">
          <w:rPr>
            <w:noProof/>
            <w:webHidden/>
          </w:rPr>
          <w:tab/>
        </w:r>
        <w:r w:rsidR="002B05EF">
          <w:rPr>
            <w:noProof/>
            <w:webHidden/>
          </w:rPr>
          <w:fldChar w:fldCharType="begin"/>
        </w:r>
        <w:r w:rsidR="002B05EF">
          <w:rPr>
            <w:noProof/>
            <w:webHidden/>
          </w:rPr>
          <w:instrText xml:space="preserve"> PAGEREF _Toc509989608 \h </w:instrText>
        </w:r>
        <w:r w:rsidR="002B05EF">
          <w:rPr>
            <w:noProof/>
            <w:webHidden/>
          </w:rPr>
        </w:r>
        <w:r w:rsidR="002B05EF">
          <w:rPr>
            <w:noProof/>
            <w:webHidden/>
          </w:rPr>
          <w:fldChar w:fldCharType="separate"/>
        </w:r>
        <w:r w:rsidR="002B05EF">
          <w:rPr>
            <w:noProof/>
            <w:webHidden/>
          </w:rPr>
          <w:t>6</w:t>
        </w:r>
        <w:r w:rsidR="002B05EF">
          <w:rPr>
            <w:noProof/>
            <w:webHidden/>
          </w:rPr>
          <w:fldChar w:fldCharType="end"/>
        </w:r>
      </w:hyperlink>
    </w:p>
    <w:p w14:paraId="12034F24" w14:textId="64ADB408"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09" w:history="1">
        <w:r w:rsidR="002B05EF" w:rsidRPr="00CD1B4D">
          <w:rPr>
            <w:rStyle w:val="Hyperlink"/>
            <w:noProof/>
          </w:rPr>
          <w:t>7.4</w:t>
        </w:r>
        <w:r w:rsidR="002B05EF">
          <w:rPr>
            <w:rFonts w:asciiTheme="minorHAnsi" w:eastAsiaTheme="minorEastAsia" w:hAnsiTheme="minorHAnsi" w:cstheme="minorBidi"/>
            <w:noProof/>
            <w:w w:val="100"/>
            <w:kern w:val="0"/>
            <w:lang w:eastAsia="en-AU"/>
          </w:rPr>
          <w:tab/>
        </w:r>
        <w:r w:rsidR="002B05EF" w:rsidRPr="00CD1B4D">
          <w:rPr>
            <w:rStyle w:val="Hyperlink"/>
            <w:noProof/>
          </w:rPr>
          <w:t>How to submit an application</w:t>
        </w:r>
        <w:r w:rsidR="002B05EF">
          <w:rPr>
            <w:noProof/>
            <w:webHidden/>
          </w:rPr>
          <w:tab/>
        </w:r>
        <w:r w:rsidR="002B05EF">
          <w:rPr>
            <w:noProof/>
            <w:webHidden/>
          </w:rPr>
          <w:fldChar w:fldCharType="begin"/>
        </w:r>
        <w:r w:rsidR="002B05EF">
          <w:rPr>
            <w:noProof/>
            <w:webHidden/>
          </w:rPr>
          <w:instrText xml:space="preserve"> PAGEREF _Toc509989609 \h </w:instrText>
        </w:r>
        <w:r w:rsidR="002B05EF">
          <w:rPr>
            <w:noProof/>
            <w:webHidden/>
          </w:rPr>
        </w:r>
        <w:r w:rsidR="002B05EF">
          <w:rPr>
            <w:noProof/>
            <w:webHidden/>
          </w:rPr>
          <w:fldChar w:fldCharType="separate"/>
        </w:r>
        <w:r w:rsidR="002B05EF">
          <w:rPr>
            <w:noProof/>
            <w:webHidden/>
          </w:rPr>
          <w:t>7</w:t>
        </w:r>
        <w:r w:rsidR="002B05EF">
          <w:rPr>
            <w:noProof/>
            <w:webHidden/>
          </w:rPr>
          <w:fldChar w:fldCharType="end"/>
        </w:r>
      </w:hyperlink>
    </w:p>
    <w:p w14:paraId="23FFDB5E" w14:textId="1148F436"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10" w:history="1">
        <w:r w:rsidR="002B05EF" w:rsidRPr="00CD1B4D">
          <w:rPr>
            <w:rStyle w:val="Hyperlink"/>
            <w:noProof/>
          </w:rPr>
          <w:t xml:space="preserve">7.5 </w:t>
        </w:r>
        <w:r w:rsidR="002B05EF">
          <w:rPr>
            <w:rFonts w:asciiTheme="minorHAnsi" w:eastAsiaTheme="minorEastAsia" w:hAnsiTheme="minorHAnsi" w:cstheme="minorBidi"/>
            <w:noProof/>
            <w:w w:val="100"/>
            <w:kern w:val="0"/>
            <w:lang w:eastAsia="en-AU"/>
          </w:rPr>
          <w:tab/>
        </w:r>
        <w:r w:rsidR="002B05EF" w:rsidRPr="00CD1B4D">
          <w:rPr>
            <w:rStyle w:val="Hyperlink"/>
            <w:noProof/>
          </w:rPr>
          <w:t>Request for further information</w:t>
        </w:r>
        <w:r w:rsidR="002B05EF">
          <w:rPr>
            <w:noProof/>
            <w:webHidden/>
          </w:rPr>
          <w:tab/>
        </w:r>
        <w:r w:rsidR="002B05EF">
          <w:rPr>
            <w:noProof/>
            <w:webHidden/>
          </w:rPr>
          <w:fldChar w:fldCharType="begin"/>
        </w:r>
        <w:r w:rsidR="002B05EF">
          <w:rPr>
            <w:noProof/>
            <w:webHidden/>
          </w:rPr>
          <w:instrText xml:space="preserve"> PAGEREF _Toc509989610 \h </w:instrText>
        </w:r>
        <w:r w:rsidR="002B05EF">
          <w:rPr>
            <w:noProof/>
            <w:webHidden/>
          </w:rPr>
        </w:r>
        <w:r w:rsidR="002B05EF">
          <w:rPr>
            <w:noProof/>
            <w:webHidden/>
          </w:rPr>
          <w:fldChar w:fldCharType="separate"/>
        </w:r>
        <w:r w:rsidR="002B05EF">
          <w:rPr>
            <w:noProof/>
            <w:webHidden/>
          </w:rPr>
          <w:t>7</w:t>
        </w:r>
        <w:r w:rsidR="002B05EF">
          <w:rPr>
            <w:noProof/>
            <w:webHidden/>
          </w:rPr>
          <w:fldChar w:fldCharType="end"/>
        </w:r>
      </w:hyperlink>
    </w:p>
    <w:p w14:paraId="298F5CF9" w14:textId="491211CE"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11" w:history="1">
        <w:r w:rsidR="002B05EF" w:rsidRPr="00CD1B4D">
          <w:rPr>
            <w:rStyle w:val="Hyperlink"/>
            <w:noProof/>
          </w:rPr>
          <w:t>7.6</w:t>
        </w:r>
        <w:r w:rsidR="002B05EF">
          <w:rPr>
            <w:rFonts w:asciiTheme="minorHAnsi" w:eastAsiaTheme="minorEastAsia" w:hAnsiTheme="minorHAnsi" w:cstheme="minorBidi"/>
            <w:noProof/>
            <w:w w:val="100"/>
            <w:kern w:val="0"/>
            <w:lang w:eastAsia="en-AU"/>
          </w:rPr>
          <w:tab/>
        </w:r>
        <w:r w:rsidR="002B05EF" w:rsidRPr="00CD1B4D">
          <w:rPr>
            <w:rStyle w:val="Hyperlink"/>
            <w:noProof/>
          </w:rPr>
          <w:t>Decisions on applications</w:t>
        </w:r>
        <w:r w:rsidR="002B05EF">
          <w:rPr>
            <w:noProof/>
            <w:webHidden/>
          </w:rPr>
          <w:tab/>
        </w:r>
        <w:r w:rsidR="002B05EF">
          <w:rPr>
            <w:noProof/>
            <w:webHidden/>
          </w:rPr>
          <w:fldChar w:fldCharType="begin"/>
        </w:r>
        <w:r w:rsidR="002B05EF">
          <w:rPr>
            <w:noProof/>
            <w:webHidden/>
          </w:rPr>
          <w:instrText xml:space="preserve"> PAGEREF _Toc509989611 \h </w:instrText>
        </w:r>
        <w:r w:rsidR="002B05EF">
          <w:rPr>
            <w:noProof/>
            <w:webHidden/>
          </w:rPr>
        </w:r>
        <w:r w:rsidR="002B05EF">
          <w:rPr>
            <w:noProof/>
            <w:webHidden/>
          </w:rPr>
          <w:fldChar w:fldCharType="separate"/>
        </w:r>
        <w:r w:rsidR="002B05EF">
          <w:rPr>
            <w:noProof/>
            <w:webHidden/>
          </w:rPr>
          <w:t>7</w:t>
        </w:r>
        <w:r w:rsidR="002B05EF">
          <w:rPr>
            <w:noProof/>
            <w:webHidden/>
          </w:rPr>
          <w:fldChar w:fldCharType="end"/>
        </w:r>
      </w:hyperlink>
    </w:p>
    <w:p w14:paraId="7BEE7C4B" w14:textId="386DC8BF"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12" w:history="1">
        <w:r w:rsidR="002B05EF" w:rsidRPr="00CD1B4D">
          <w:rPr>
            <w:rStyle w:val="Hyperlink"/>
            <w:noProof/>
          </w:rPr>
          <w:t>7.7</w:t>
        </w:r>
        <w:r w:rsidR="002B05EF">
          <w:rPr>
            <w:rFonts w:asciiTheme="minorHAnsi" w:eastAsiaTheme="minorEastAsia" w:hAnsiTheme="minorHAnsi" w:cstheme="minorBidi"/>
            <w:noProof/>
            <w:w w:val="100"/>
            <w:kern w:val="0"/>
            <w:lang w:eastAsia="en-AU"/>
          </w:rPr>
          <w:tab/>
        </w:r>
        <w:r w:rsidR="002B05EF" w:rsidRPr="00CD1B4D">
          <w:rPr>
            <w:rStyle w:val="Hyperlink"/>
            <w:noProof/>
          </w:rPr>
          <w:t>Notice of decision</w:t>
        </w:r>
        <w:r w:rsidR="002B05EF">
          <w:rPr>
            <w:noProof/>
            <w:webHidden/>
          </w:rPr>
          <w:tab/>
        </w:r>
        <w:r w:rsidR="002B05EF">
          <w:rPr>
            <w:noProof/>
            <w:webHidden/>
          </w:rPr>
          <w:fldChar w:fldCharType="begin"/>
        </w:r>
        <w:r w:rsidR="002B05EF">
          <w:rPr>
            <w:noProof/>
            <w:webHidden/>
          </w:rPr>
          <w:instrText xml:space="preserve"> PAGEREF _Toc509989612 \h </w:instrText>
        </w:r>
        <w:r w:rsidR="002B05EF">
          <w:rPr>
            <w:noProof/>
            <w:webHidden/>
          </w:rPr>
        </w:r>
        <w:r w:rsidR="002B05EF">
          <w:rPr>
            <w:noProof/>
            <w:webHidden/>
          </w:rPr>
          <w:fldChar w:fldCharType="separate"/>
        </w:r>
        <w:r w:rsidR="002B05EF">
          <w:rPr>
            <w:noProof/>
            <w:webHidden/>
          </w:rPr>
          <w:t>7</w:t>
        </w:r>
        <w:r w:rsidR="002B05EF">
          <w:rPr>
            <w:noProof/>
            <w:webHidden/>
          </w:rPr>
          <w:fldChar w:fldCharType="end"/>
        </w:r>
      </w:hyperlink>
    </w:p>
    <w:p w14:paraId="07234029" w14:textId="7368B12D" w:rsidR="002B05EF" w:rsidRDefault="00800B71">
      <w:pPr>
        <w:pStyle w:val="TOC2"/>
        <w:tabs>
          <w:tab w:val="right" w:leader="dot" w:pos="10457"/>
        </w:tabs>
        <w:rPr>
          <w:rFonts w:asciiTheme="minorHAnsi" w:eastAsiaTheme="minorEastAsia" w:hAnsiTheme="minorHAnsi" w:cstheme="minorBidi"/>
          <w:noProof/>
          <w:w w:val="100"/>
          <w:kern w:val="0"/>
          <w:lang w:eastAsia="en-AU"/>
        </w:rPr>
      </w:pPr>
      <w:hyperlink w:anchor="_Toc509989613" w:history="1">
        <w:r w:rsidR="002B05EF" w:rsidRPr="00CD1B4D">
          <w:rPr>
            <w:rStyle w:val="Hyperlink"/>
            <w:noProof/>
          </w:rPr>
          <w:t>7.8   Reporting information about successful applications</w:t>
        </w:r>
        <w:r w:rsidR="002B05EF">
          <w:rPr>
            <w:noProof/>
            <w:webHidden/>
          </w:rPr>
          <w:tab/>
        </w:r>
        <w:r w:rsidR="002B05EF">
          <w:rPr>
            <w:noProof/>
            <w:webHidden/>
          </w:rPr>
          <w:fldChar w:fldCharType="begin"/>
        </w:r>
        <w:r w:rsidR="002B05EF">
          <w:rPr>
            <w:noProof/>
            <w:webHidden/>
          </w:rPr>
          <w:instrText xml:space="preserve"> PAGEREF _Toc509989613 \h </w:instrText>
        </w:r>
        <w:r w:rsidR="002B05EF">
          <w:rPr>
            <w:noProof/>
            <w:webHidden/>
          </w:rPr>
        </w:r>
        <w:r w:rsidR="002B05EF">
          <w:rPr>
            <w:noProof/>
            <w:webHidden/>
          </w:rPr>
          <w:fldChar w:fldCharType="separate"/>
        </w:r>
        <w:r w:rsidR="002B05EF">
          <w:rPr>
            <w:noProof/>
            <w:webHidden/>
          </w:rPr>
          <w:t>7</w:t>
        </w:r>
        <w:r w:rsidR="002B05EF">
          <w:rPr>
            <w:noProof/>
            <w:webHidden/>
          </w:rPr>
          <w:fldChar w:fldCharType="end"/>
        </w:r>
      </w:hyperlink>
    </w:p>
    <w:p w14:paraId="6E61228F" w14:textId="53C5C279" w:rsidR="002B05EF" w:rsidRDefault="00800B71">
      <w:pPr>
        <w:pStyle w:val="TOC1"/>
        <w:rPr>
          <w:rFonts w:asciiTheme="minorHAnsi" w:eastAsiaTheme="minorEastAsia" w:hAnsiTheme="minorHAnsi" w:cstheme="minorBidi"/>
          <w:b w:val="0"/>
          <w:noProof/>
          <w:w w:val="100"/>
          <w:kern w:val="0"/>
          <w:lang w:eastAsia="en-AU"/>
        </w:rPr>
      </w:pPr>
      <w:hyperlink w:anchor="_Toc509989614" w:history="1">
        <w:r w:rsidR="002B05EF" w:rsidRPr="00CD1B4D">
          <w:rPr>
            <w:rStyle w:val="Hyperlink"/>
            <w:noProof/>
          </w:rPr>
          <w:t>8.</w:t>
        </w:r>
        <w:r w:rsidR="002B05EF">
          <w:rPr>
            <w:rFonts w:asciiTheme="minorHAnsi" w:eastAsiaTheme="minorEastAsia" w:hAnsiTheme="minorHAnsi" w:cstheme="minorBidi"/>
            <w:b w:val="0"/>
            <w:noProof/>
            <w:w w:val="100"/>
            <w:kern w:val="0"/>
            <w:lang w:eastAsia="en-AU"/>
          </w:rPr>
          <w:tab/>
        </w:r>
        <w:r w:rsidR="002B05EF" w:rsidRPr="00CD1B4D">
          <w:rPr>
            <w:rStyle w:val="Hyperlink"/>
            <w:noProof/>
          </w:rPr>
          <w:t>Responsibilities</w:t>
        </w:r>
        <w:r w:rsidR="002B05EF">
          <w:rPr>
            <w:noProof/>
            <w:webHidden/>
          </w:rPr>
          <w:tab/>
        </w:r>
        <w:r w:rsidR="002B05EF">
          <w:rPr>
            <w:noProof/>
            <w:webHidden/>
          </w:rPr>
          <w:fldChar w:fldCharType="begin"/>
        </w:r>
        <w:r w:rsidR="002B05EF">
          <w:rPr>
            <w:noProof/>
            <w:webHidden/>
          </w:rPr>
          <w:instrText xml:space="preserve"> PAGEREF _Toc509989614 \h </w:instrText>
        </w:r>
        <w:r w:rsidR="002B05EF">
          <w:rPr>
            <w:noProof/>
            <w:webHidden/>
          </w:rPr>
        </w:r>
        <w:r w:rsidR="002B05EF">
          <w:rPr>
            <w:noProof/>
            <w:webHidden/>
          </w:rPr>
          <w:fldChar w:fldCharType="separate"/>
        </w:r>
        <w:r w:rsidR="002B05EF">
          <w:rPr>
            <w:noProof/>
            <w:webHidden/>
          </w:rPr>
          <w:t>8</w:t>
        </w:r>
        <w:r w:rsidR="002B05EF">
          <w:rPr>
            <w:noProof/>
            <w:webHidden/>
          </w:rPr>
          <w:fldChar w:fldCharType="end"/>
        </w:r>
      </w:hyperlink>
    </w:p>
    <w:p w14:paraId="1F77B499" w14:textId="683B9E33" w:rsidR="002B05EF" w:rsidRDefault="00800B71">
      <w:pPr>
        <w:pStyle w:val="TOC1"/>
        <w:rPr>
          <w:rFonts w:asciiTheme="minorHAnsi" w:eastAsiaTheme="minorEastAsia" w:hAnsiTheme="minorHAnsi" w:cstheme="minorBidi"/>
          <w:b w:val="0"/>
          <w:noProof/>
          <w:w w:val="100"/>
          <w:kern w:val="0"/>
          <w:lang w:eastAsia="en-AU"/>
        </w:rPr>
      </w:pPr>
      <w:hyperlink w:anchor="_Toc509989615" w:history="1">
        <w:r w:rsidR="002B05EF" w:rsidRPr="00CD1B4D">
          <w:rPr>
            <w:rStyle w:val="Hyperlink"/>
            <w:noProof/>
          </w:rPr>
          <w:t>9.</w:t>
        </w:r>
        <w:r w:rsidR="002B05EF">
          <w:rPr>
            <w:rFonts w:asciiTheme="minorHAnsi" w:eastAsiaTheme="minorEastAsia" w:hAnsiTheme="minorHAnsi" w:cstheme="minorBidi"/>
            <w:b w:val="0"/>
            <w:noProof/>
            <w:w w:val="100"/>
            <w:kern w:val="0"/>
            <w:lang w:eastAsia="en-AU"/>
          </w:rPr>
          <w:tab/>
        </w:r>
        <w:r w:rsidR="002B05EF" w:rsidRPr="00CD1B4D">
          <w:rPr>
            <w:rStyle w:val="Hyperlink"/>
            <w:noProof/>
          </w:rPr>
          <w:t>Conflict of interest</w:t>
        </w:r>
        <w:r w:rsidR="002B05EF">
          <w:rPr>
            <w:noProof/>
            <w:webHidden/>
          </w:rPr>
          <w:tab/>
        </w:r>
        <w:r w:rsidR="002B05EF">
          <w:rPr>
            <w:noProof/>
            <w:webHidden/>
          </w:rPr>
          <w:fldChar w:fldCharType="begin"/>
        </w:r>
        <w:r w:rsidR="002B05EF">
          <w:rPr>
            <w:noProof/>
            <w:webHidden/>
          </w:rPr>
          <w:instrText xml:space="preserve"> PAGEREF _Toc509989615 \h </w:instrText>
        </w:r>
        <w:r w:rsidR="002B05EF">
          <w:rPr>
            <w:noProof/>
            <w:webHidden/>
          </w:rPr>
        </w:r>
        <w:r w:rsidR="002B05EF">
          <w:rPr>
            <w:noProof/>
            <w:webHidden/>
          </w:rPr>
          <w:fldChar w:fldCharType="separate"/>
        </w:r>
        <w:r w:rsidR="002B05EF">
          <w:rPr>
            <w:noProof/>
            <w:webHidden/>
          </w:rPr>
          <w:t>8</w:t>
        </w:r>
        <w:r w:rsidR="002B05EF">
          <w:rPr>
            <w:noProof/>
            <w:webHidden/>
          </w:rPr>
          <w:fldChar w:fldCharType="end"/>
        </w:r>
      </w:hyperlink>
    </w:p>
    <w:p w14:paraId="4E5813BE" w14:textId="06864528" w:rsidR="002B05EF" w:rsidRDefault="00800B71">
      <w:pPr>
        <w:pStyle w:val="TOC1"/>
        <w:rPr>
          <w:rFonts w:asciiTheme="minorHAnsi" w:eastAsiaTheme="minorEastAsia" w:hAnsiTheme="minorHAnsi" w:cstheme="minorBidi"/>
          <w:b w:val="0"/>
          <w:noProof/>
          <w:w w:val="100"/>
          <w:kern w:val="0"/>
          <w:lang w:eastAsia="en-AU"/>
        </w:rPr>
      </w:pPr>
      <w:hyperlink w:anchor="_Toc509989616" w:history="1">
        <w:r w:rsidR="002B05EF" w:rsidRPr="00CD1B4D">
          <w:rPr>
            <w:rStyle w:val="Hyperlink"/>
            <w:noProof/>
          </w:rPr>
          <w:t>10.</w:t>
        </w:r>
        <w:r w:rsidR="002B05EF">
          <w:rPr>
            <w:rFonts w:asciiTheme="minorHAnsi" w:eastAsiaTheme="minorEastAsia" w:hAnsiTheme="minorHAnsi" w:cstheme="minorBidi"/>
            <w:b w:val="0"/>
            <w:noProof/>
            <w:w w:val="100"/>
            <w:kern w:val="0"/>
            <w:lang w:eastAsia="en-AU"/>
          </w:rPr>
          <w:tab/>
        </w:r>
        <w:r w:rsidR="002B05EF" w:rsidRPr="00CD1B4D">
          <w:rPr>
            <w:rStyle w:val="Hyperlink"/>
            <w:noProof/>
          </w:rPr>
          <w:t>Funding</w:t>
        </w:r>
        <w:r w:rsidR="002B05EF">
          <w:rPr>
            <w:noProof/>
            <w:webHidden/>
          </w:rPr>
          <w:tab/>
        </w:r>
        <w:r w:rsidR="002B05EF">
          <w:rPr>
            <w:noProof/>
            <w:webHidden/>
          </w:rPr>
          <w:fldChar w:fldCharType="begin"/>
        </w:r>
        <w:r w:rsidR="002B05EF">
          <w:rPr>
            <w:noProof/>
            <w:webHidden/>
          </w:rPr>
          <w:instrText xml:space="preserve"> PAGEREF _Toc509989616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23FA48C6" w14:textId="46E73A2B" w:rsidR="002B05EF" w:rsidRDefault="00800B71">
      <w:pPr>
        <w:pStyle w:val="TOC1"/>
        <w:rPr>
          <w:rFonts w:asciiTheme="minorHAnsi" w:eastAsiaTheme="minorEastAsia" w:hAnsiTheme="minorHAnsi" w:cstheme="minorBidi"/>
          <w:b w:val="0"/>
          <w:noProof/>
          <w:w w:val="100"/>
          <w:kern w:val="0"/>
          <w:lang w:eastAsia="en-AU"/>
        </w:rPr>
      </w:pPr>
      <w:hyperlink w:anchor="_Toc509989617" w:history="1">
        <w:r w:rsidR="002B05EF" w:rsidRPr="00CD1B4D">
          <w:rPr>
            <w:rStyle w:val="Hyperlink"/>
            <w:noProof/>
          </w:rPr>
          <w:t>11.</w:t>
        </w:r>
        <w:r w:rsidR="002B05EF">
          <w:rPr>
            <w:rFonts w:asciiTheme="minorHAnsi" w:eastAsiaTheme="minorEastAsia" w:hAnsiTheme="minorHAnsi" w:cstheme="minorBidi"/>
            <w:b w:val="0"/>
            <w:noProof/>
            <w:w w:val="100"/>
            <w:kern w:val="0"/>
            <w:lang w:eastAsia="en-AU"/>
          </w:rPr>
          <w:tab/>
        </w:r>
        <w:r w:rsidR="002B05EF" w:rsidRPr="00CD1B4D">
          <w:rPr>
            <w:rStyle w:val="Hyperlink"/>
            <w:noProof/>
          </w:rPr>
          <w:t>Conditions of funding</w:t>
        </w:r>
        <w:r w:rsidR="002B05EF">
          <w:rPr>
            <w:noProof/>
            <w:webHidden/>
          </w:rPr>
          <w:tab/>
        </w:r>
        <w:r w:rsidR="002B05EF">
          <w:rPr>
            <w:noProof/>
            <w:webHidden/>
          </w:rPr>
          <w:fldChar w:fldCharType="begin"/>
        </w:r>
        <w:r w:rsidR="002B05EF">
          <w:rPr>
            <w:noProof/>
            <w:webHidden/>
          </w:rPr>
          <w:instrText xml:space="preserve"> PAGEREF _Toc509989617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53C6AB38" w14:textId="26EC4A6B"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18" w:history="1">
        <w:r w:rsidR="002B05EF" w:rsidRPr="00CD1B4D">
          <w:rPr>
            <w:rStyle w:val="Hyperlink"/>
            <w:noProof/>
          </w:rPr>
          <w:t>11.1</w:t>
        </w:r>
        <w:r w:rsidR="002B05EF">
          <w:rPr>
            <w:rFonts w:asciiTheme="minorHAnsi" w:eastAsiaTheme="minorEastAsia" w:hAnsiTheme="minorHAnsi" w:cstheme="minorBidi"/>
            <w:noProof/>
            <w:w w:val="100"/>
            <w:kern w:val="0"/>
            <w:lang w:eastAsia="en-AU"/>
          </w:rPr>
          <w:tab/>
        </w:r>
        <w:r w:rsidR="002B05EF" w:rsidRPr="00CD1B4D">
          <w:rPr>
            <w:rStyle w:val="Hyperlink"/>
            <w:noProof/>
          </w:rPr>
          <w:t>Contracting arrangements</w:t>
        </w:r>
        <w:r w:rsidR="002B05EF">
          <w:rPr>
            <w:noProof/>
            <w:webHidden/>
          </w:rPr>
          <w:tab/>
        </w:r>
        <w:r w:rsidR="002B05EF">
          <w:rPr>
            <w:noProof/>
            <w:webHidden/>
          </w:rPr>
          <w:fldChar w:fldCharType="begin"/>
        </w:r>
        <w:r w:rsidR="002B05EF">
          <w:rPr>
            <w:noProof/>
            <w:webHidden/>
          </w:rPr>
          <w:instrText xml:space="preserve"> PAGEREF _Toc509989618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07A374A4" w14:textId="0998EB8F"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19" w:history="1">
        <w:r w:rsidR="002B05EF" w:rsidRPr="00CD1B4D">
          <w:rPr>
            <w:rStyle w:val="Hyperlink"/>
            <w:noProof/>
          </w:rPr>
          <w:t>11.2</w:t>
        </w:r>
        <w:r w:rsidR="002B05EF">
          <w:rPr>
            <w:rFonts w:asciiTheme="minorHAnsi" w:eastAsiaTheme="minorEastAsia" w:hAnsiTheme="minorHAnsi" w:cstheme="minorBidi"/>
            <w:noProof/>
            <w:w w:val="100"/>
            <w:kern w:val="0"/>
            <w:lang w:eastAsia="en-AU"/>
          </w:rPr>
          <w:tab/>
        </w:r>
        <w:r w:rsidR="002B05EF" w:rsidRPr="00CD1B4D">
          <w:rPr>
            <w:rStyle w:val="Hyperlink"/>
            <w:noProof/>
          </w:rPr>
          <w:t>Taxation</w:t>
        </w:r>
        <w:r w:rsidR="002B05EF">
          <w:rPr>
            <w:noProof/>
            <w:webHidden/>
          </w:rPr>
          <w:tab/>
        </w:r>
        <w:r w:rsidR="002B05EF">
          <w:rPr>
            <w:noProof/>
            <w:webHidden/>
          </w:rPr>
          <w:fldChar w:fldCharType="begin"/>
        </w:r>
        <w:r w:rsidR="002B05EF">
          <w:rPr>
            <w:noProof/>
            <w:webHidden/>
          </w:rPr>
          <w:instrText xml:space="preserve"> PAGEREF _Toc509989619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24BE5D45" w14:textId="6258EF7B"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20" w:history="1">
        <w:r w:rsidR="002B05EF" w:rsidRPr="00CD1B4D">
          <w:rPr>
            <w:rStyle w:val="Hyperlink"/>
            <w:noProof/>
          </w:rPr>
          <w:t>11.3</w:t>
        </w:r>
        <w:r w:rsidR="002B05EF">
          <w:rPr>
            <w:rFonts w:asciiTheme="minorHAnsi" w:eastAsiaTheme="minorEastAsia" w:hAnsiTheme="minorHAnsi" w:cstheme="minorBidi"/>
            <w:noProof/>
            <w:w w:val="100"/>
            <w:kern w:val="0"/>
            <w:lang w:eastAsia="en-AU"/>
          </w:rPr>
          <w:tab/>
        </w:r>
        <w:r w:rsidR="002B05EF" w:rsidRPr="00CD1B4D">
          <w:rPr>
            <w:rStyle w:val="Hyperlink"/>
            <w:noProof/>
          </w:rPr>
          <w:t>Payment arrangements</w:t>
        </w:r>
        <w:r w:rsidR="002B05EF">
          <w:rPr>
            <w:noProof/>
            <w:webHidden/>
          </w:rPr>
          <w:tab/>
        </w:r>
        <w:r w:rsidR="002B05EF">
          <w:rPr>
            <w:noProof/>
            <w:webHidden/>
          </w:rPr>
          <w:fldChar w:fldCharType="begin"/>
        </w:r>
        <w:r w:rsidR="002B05EF">
          <w:rPr>
            <w:noProof/>
            <w:webHidden/>
          </w:rPr>
          <w:instrText xml:space="preserve"> PAGEREF _Toc509989620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360CE18E" w14:textId="5EB098EA"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21" w:history="1">
        <w:r w:rsidR="002B05EF" w:rsidRPr="00CD1B4D">
          <w:rPr>
            <w:rStyle w:val="Hyperlink"/>
            <w:noProof/>
          </w:rPr>
          <w:t>11.4</w:t>
        </w:r>
        <w:r w:rsidR="002B05EF">
          <w:rPr>
            <w:rFonts w:asciiTheme="minorHAnsi" w:eastAsiaTheme="minorEastAsia" w:hAnsiTheme="minorHAnsi" w:cstheme="minorBidi"/>
            <w:noProof/>
            <w:w w:val="100"/>
            <w:kern w:val="0"/>
            <w:lang w:eastAsia="en-AU"/>
          </w:rPr>
          <w:tab/>
        </w:r>
        <w:r w:rsidR="002B05EF" w:rsidRPr="00CD1B4D">
          <w:rPr>
            <w:rStyle w:val="Hyperlink"/>
            <w:noProof/>
          </w:rPr>
          <w:t>Reporting requirements</w:t>
        </w:r>
        <w:r w:rsidR="002B05EF">
          <w:rPr>
            <w:noProof/>
            <w:webHidden/>
          </w:rPr>
          <w:tab/>
        </w:r>
        <w:r w:rsidR="002B05EF">
          <w:rPr>
            <w:noProof/>
            <w:webHidden/>
          </w:rPr>
          <w:fldChar w:fldCharType="begin"/>
        </w:r>
        <w:r w:rsidR="002B05EF">
          <w:rPr>
            <w:noProof/>
            <w:webHidden/>
          </w:rPr>
          <w:instrText xml:space="preserve"> PAGEREF _Toc509989621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2735D4FC" w14:textId="3318C017" w:rsidR="002B05EF" w:rsidRDefault="00800B71">
      <w:pPr>
        <w:pStyle w:val="TOC2"/>
        <w:tabs>
          <w:tab w:val="left" w:pos="1588"/>
          <w:tab w:val="right" w:leader="dot" w:pos="10457"/>
        </w:tabs>
        <w:rPr>
          <w:rFonts w:asciiTheme="minorHAnsi" w:eastAsiaTheme="minorEastAsia" w:hAnsiTheme="minorHAnsi" w:cstheme="minorBidi"/>
          <w:noProof/>
          <w:w w:val="100"/>
          <w:kern w:val="0"/>
          <w:lang w:eastAsia="en-AU"/>
        </w:rPr>
      </w:pPr>
      <w:hyperlink w:anchor="_Toc509989622" w:history="1">
        <w:r w:rsidR="002B05EF" w:rsidRPr="00CD1B4D">
          <w:rPr>
            <w:rStyle w:val="Hyperlink"/>
            <w:noProof/>
          </w:rPr>
          <w:t>11.5</w:t>
        </w:r>
        <w:r w:rsidR="002B05EF">
          <w:rPr>
            <w:rFonts w:asciiTheme="minorHAnsi" w:eastAsiaTheme="minorEastAsia" w:hAnsiTheme="minorHAnsi" w:cstheme="minorBidi"/>
            <w:noProof/>
            <w:w w:val="100"/>
            <w:kern w:val="0"/>
            <w:lang w:eastAsia="en-AU"/>
          </w:rPr>
          <w:tab/>
        </w:r>
        <w:r w:rsidR="002B05EF" w:rsidRPr="00CD1B4D">
          <w:rPr>
            <w:rStyle w:val="Hyperlink"/>
            <w:noProof/>
          </w:rPr>
          <w:t>Evaluation</w:t>
        </w:r>
        <w:r w:rsidR="002B05EF">
          <w:rPr>
            <w:noProof/>
            <w:webHidden/>
          </w:rPr>
          <w:tab/>
        </w:r>
        <w:r w:rsidR="002B05EF">
          <w:rPr>
            <w:noProof/>
            <w:webHidden/>
          </w:rPr>
          <w:fldChar w:fldCharType="begin"/>
        </w:r>
        <w:r w:rsidR="002B05EF">
          <w:rPr>
            <w:noProof/>
            <w:webHidden/>
          </w:rPr>
          <w:instrText xml:space="preserve"> PAGEREF _Toc509989622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57389D90" w14:textId="17A46D90" w:rsidR="002B05EF" w:rsidRDefault="00800B71">
      <w:pPr>
        <w:pStyle w:val="TOC1"/>
        <w:rPr>
          <w:rFonts w:asciiTheme="minorHAnsi" w:eastAsiaTheme="minorEastAsia" w:hAnsiTheme="minorHAnsi" w:cstheme="minorBidi"/>
          <w:b w:val="0"/>
          <w:noProof/>
          <w:w w:val="100"/>
          <w:kern w:val="0"/>
          <w:lang w:eastAsia="en-AU"/>
        </w:rPr>
      </w:pPr>
      <w:hyperlink w:anchor="_Toc509989623" w:history="1">
        <w:r w:rsidR="002B05EF" w:rsidRPr="00CD1B4D">
          <w:rPr>
            <w:rStyle w:val="Hyperlink"/>
            <w:noProof/>
          </w:rPr>
          <w:t>12.</w:t>
        </w:r>
        <w:r w:rsidR="002B05EF">
          <w:rPr>
            <w:rFonts w:asciiTheme="minorHAnsi" w:eastAsiaTheme="minorEastAsia" w:hAnsiTheme="minorHAnsi" w:cstheme="minorBidi"/>
            <w:b w:val="0"/>
            <w:noProof/>
            <w:w w:val="100"/>
            <w:kern w:val="0"/>
            <w:lang w:eastAsia="en-AU"/>
          </w:rPr>
          <w:tab/>
        </w:r>
        <w:r w:rsidR="002B05EF" w:rsidRPr="00CD1B4D">
          <w:rPr>
            <w:rStyle w:val="Hyperlink"/>
            <w:noProof/>
          </w:rPr>
          <w:t>Probity</w:t>
        </w:r>
        <w:r w:rsidR="002B05EF">
          <w:rPr>
            <w:noProof/>
            <w:webHidden/>
          </w:rPr>
          <w:tab/>
        </w:r>
        <w:r w:rsidR="002B05EF">
          <w:rPr>
            <w:noProof/>
            <w:webHidden/>
          </w:rPr>
          <w:fldChar w:fldCharType="begin"/>
        </w:r>
        <w:r w:rsidR="002B05EF">
          <w:rPr>
            <w:noProof/>
            <w:webHidden/>
          </w:rPr>
          <w:instrText xml:space="preserve"> PAGEREF _Toc509989623 \h </w:instrText>
        </w:r>
        <w:r w:rsidR="002B05EF">
          <w:rPr>
            <w:noProof/>
            <w:webHidden/>
          </w:rPr>
        </w:r>
        <w:r w:rsidR="002B05EF">
          <w:rPr>
            <w:noProof/>
            <w:webHidden/>
          </w:rPr>
          <w:fldChar w:fldCharType="separate"/>
        </w:r>
        <w:r w:rsidR="002B05EF">
          <w:rPr>
            <w:noProof/>
            <w:webHidden/>
          </w:rPr>
          <w:t>9</w:t>
        </w:r>
        <w:r w:rsidR="002B05EF">
          <w:rPr>
            <w:noProof/>
            <w:webHidden/>
          </w:rPr>
          <w:fldChar w:fldCharType="end"/>
        </w:r>
      </w:hyperlink>
    </w:p>
    <w:p w14:paraId="32018B3C" w14:textId="5FD3B4E5" w:rsidR="002B05EF" w:rsidRDefault="00800B71">
      <w:pPr>
        <w:pStyle w:val="TOC1"/>
        <w:rPr>
          <w:rFonts w:asciiTheme="minorHAnsi" w:eastAsiaTheme="minorEastAsia" w:hAnsiTheme="minorHAnsi" w:cstheme="minorBidi"/>
          <w:b w:val="0"/>
          <w:noProof/>
          <w:w w:val="100"/>
          <w:kern w:val="0"/>
          <w:lang w:eastAsia="en-AU"/>
        </w:rPr>
      </w:pPr>
      <w:hyperlink w:anchor="_Toc509989624" w:history="1">
        <w:r w:rsidR="002B05EF" w:rsidRPr="00CD1B4D">
          <w:rPr>
            <w:rStyle w:val="Hyperlink"/>
            <w:noProof/>
          </w:rPr>
          <w:t>13.</w:t>
        </w:r>
        <w:r w:rsidR="002B05EF">
          <w:rPr>
            <w:rFonts w:asciiTheme="minorHAnsi" w:eastAsiaTheme="minorEastAsia" w:hAnsiTheme="minorHAnsi" w:cstheme="minorBidi"/>
            <w:b w:val="0"/>
            <w:noProof/>
            <w:w w:val="100"/>
            <w:kern w:val="0"/>
            <w:lang w:eastAsia="en-AU"/>
          </w:rPr>
          <w:tab/>
        </w:r>
        <w:r w:rsidR="002B05EF" w:rsidRPr="00CD1B4D">
          <w:rPr>
            <w:rStyle w:val="Hyperlink"/>
            <w:noProof/>
          </w:rPr>
          <w:t>Privacy</w:t>
        </w:r>
        <w:r w:rsidR="002B05EF">
          <w:rPr>
            <w:noProof/>
            <w:webHidden/>
          </w:rPr>
          <w:tab/>
        </w:r>
        <w:r w:rsidR="002B05EF">
          <w:rPr>
            <w:noProof/>
            <w:webHidden/>
          </w:rPr>
          <w:fldChar w:fldCharType="begin"/>
        </w:r>
        <w:r w:rsidR="002B05EF">
          <w:rPr>
            <w:noProof/>
            <w:webHidden/>
          </w:rPr>
          <w:instrText xml:space="preserve"> PAGEREF _Toc509989624 \h </w:instrText>
        </w:r>
        <w:r w:rsidR="002B05EF">
          <w:rPr>
            <w:noProof/>
            <w:webHidden/>
          </w:rPr>
        </w:r>
        <w:r w:rsidR="002B05EF">
          <w:rPr>
            <w:noProof/>
            <w:webHidden/>
          </w:rPr>
          <w:fldChar w:fldCharType="separate"/>
        </w:r>
        <w:r w:rsidR="002B05EF">
          <w:rPr>
            <w:noProof/>
            <w:webHidden/>
          </w:rPr>
          <w:t>10</w:t>
        </w:r>
        <w:r w:rsidR="002B05EF">
          <w:rPr>
            <w:noProof/>
            <w:webHidden/>
          </w:rPr>
          <w:fldChar w:fldCharType="end"/>
        </w:r>
      </w:hyperlink>
    </w:p>
    <w:p w14:paraId="0047422F" w14:textId="6A082553" w:rsidR="002B05EF" w:rsidRDefault="00800B71">
      <w:pPr>
        <w:pStyle w:val="TOC1"/>
        <w:rPr>
          <w:rFonts w:asciiTheme="minorHAnsi" w:eastAsiaTheme="minorEastAsia" w:hAnsiTheme="minorHAnsi" w:cstheme="minorBidi"/>
          <w:b w:val="0"/>
          <w:noProof/>
          <w:w w:val="100"/>
          <w:kern w:val="0"/>
          <w:lang w:eastAsia="en-AU"/>
        </w:rPr>
      </w:pPr>
      <w:hyperlink w:anchor="_Toc509989625" w:history="1">
        <w:r w:rsidR="002B05EF" w:rsidRPr="00CD1B4D">
          <w:rPr>
            <w:rStyle w:val="Hyperlink"/>
            <w:noProof/>
          </w:rPr>
          <w:t>14.</w:t>
        </w:r>
        <w:r w:rsidR="002B05EF">
          <w:rPr>
            <w:rFonts w:asciiTheme="minorHAnsi" w:eastAsiaTheme="minorEastAsia" w:hAnsiTheme="minorHAnsi" w:cstheme="minorBidi"/>
            <w:b w:val="0"/>
            <w:noProof/>
            <w:w w:val="100"/>
            <w:kern w:val="0"/>
            <w:lang w:eastAsia="en-AU"/>
          </w:rPr>
          <w:tab/>
        </w:r>
        <w:r w:rsidR="002B05EF" w:rsidRPr="00CD1B4D">
          <w:rPr>
            <w:rStyle w:val="Hyperlink"/>
            <w:noProof/>
          </w:rPr>
          <w:t>Record Keeping</w:t>
        </w:r>
        <w:r w:rsidR="002B05EF">
          <w:rPr>
            <w:noProof/>
            <w:webHidden/>
          </w:rPr>
          <w:tab/>
        </w:r>
        <w:r w:rsidR="002B05EF">
          <w:rPr>
            <w:noProof/>
            <w:webHidden/>
          </w:rPr>
          <w:fldChar w:fldCharType="begin"/>
        </w:r>
        <w:r w:rsidR="002B05EF">
          <w:rPr>
            <w:noProof/>
            <w:webHidden/>
          </w:rPr>
          <w:instrText xml:space="preserve"> PAGEREF _Toc509989625 \h </w:instrText>
        </w:r>
        <w:r w:rsidR="002B05EF">
          <w:rPr>
            <w:noProof/>
            <w:webHidden/>
          </w:rPr>
        </w:r>
        <w:r w:rsidR="002B05EF">
          <w:rPr>
            <w:noProof/>
            <w:webHidden/>
          </w:rPr>
          <w:fldChar w:fldCharType="separate"/>
        </w:r>
        <w:r w:rsidR="002B05EF">
          <w:rPr>
            <w:noProof/>
            <w:webHidden/>
          </w:rPr>
          <w:t>11</w:t>
        </w:r>
        <w:r w:rsidR="002B05EF">
          <w:rPr>
            <w:noProof/>
            <w:webHidden/>
          </w:rPr>
          <w:fldChar w:fldCharType="end"/>
        </w:r>
      </w:hyperlink>
    </w:p>
    <w:p w14:paraId="48C2C031" w14:textId="683AF5B6" w:rsidR="002B05EF" w:rsidRDefault="00800B71">
      <w:pPr>
        <w:pStyle w:val="TOC1"/>
        <w:rPr>
          <w:rFonts w:asciiTheme="minorHAnsi" w:eastAsiaTheme="minorEastAsia" w:hAnsiTheme="minorHAnsi" w:cstheme="minorBidi"/>
          <w:b w:val="0"/>
          <w:noProof/>
          <w:w w:val="100"/>
          <w:kern w:val="0"/>
          <w:lang w:eastAsia="en-AU"/>
        </w:rPr>
      </w:pPr>
      <w:hyperlink w:anchor="_Toc509989626" w:history="1">
        <w:r w:rsidR="002B05EF" w:rsidRPr="00CD1B4D">
          <w:rPr>
            <w:rStyle w:val="Hyperlink"/>
            <w:noProof/>
          </w:rPr>
          <w:t>15.</w:t>
        </w:r>
        <w:r w:rsidR="002B05EF">
          <w:rPr>
            <w:rFonts w:asciiTheme="minorHAnsi" w:eastAsiaTheme="minorEastAsia" w:hAnsiTheme="minorHAnsi" w:cstheme="minorBidi"/>
            <w:b w:val="0"/>
            <w:noProof/>
            <w:w w:val="100"/>
            <w:kern w:val="0"/>
            <w:lang w:eastAsia="en-AU"/>
          </w:rPr>
          <w:tab/>
        </w:r>
        <w:r w:rsidR="002B05EF" w:rsidRPr="00CD1B4D">
          <w:rPr>
            <w:rStyle w:val="Hyperlink"/>
            <w:noProof/>
          </w:rPr>
          <w:t>Questions during the application process</w:t>
        </w:r>
        <w:r w:rsidR="002B05EF">
          <w:rPr>
            <w:noProof/>
            <w:webHidden/>
          </w:rPr>
          <w:tab/>
        </w:r>
        <w:r w:rsidR="002B05EF">
          <w:rPr>
            <w:noProof/>
            <w:webHidden/>
          </w:rPr>
          <w:fldChar w:fldCharType="begin"/>
        </w:r>
        <w:r w:rsidR="002B05EF">
          <w:rPr>
            <w:noProof/>
            <w:webHidden/>
          </w:rPr>
          <w:instrText xml:space="preserve"> PAGEREF _Toc509989626 \h </w:instrText>
        </w:r>
        <w:r w:rsidR="002B05EF">
          <w:rPr>
            <w:noProof/>
            <w:webHidden/>
          </w:rPr>
        </w:r>
        <w:r w:rsidR="002B05EF">
          <w:rPr>
            <w:noProof/>
            <w:webHidden/>
          </w:rPr>
          <w:fldChar w:fldCharType="separate"/>
        </w:r>
        <w:r w:rsidR="002B05EF">
          <w:rPr>
            <w:noProof/>
            <w:webHidden/>
          </w:rPr>
          <w:t>11</w:t>
        </w:r>
        <w:r w:rsidR="002B05EF">
          <w:rPr>
            <w:noProof/>
            <w:webHidden/>
          </w:rPr>
          <w:fldChar w:fldCharType="end"/>
        </w:r>
      </w:hyperlink>
    </w:p>
    <w:p w14:paraId="7253FDB4" w14:textId="71BAE612" w:rsidR="002B05EF" w:rsidRDefault="00800B71">
      <w:pPr>
        <w:pStyle w:val="TOC1"/>
        <w:rPr>
          <w:rFonts w:asciiTheme="minorHAnsi" w:eastAsiaTheme="minorEastAsia" w:hAnsiTheme="minorHAnsi" w:cstheme="minorBidi"/>
          <w:b w:val="0"/>
          <w:noProof/>
          <w:w w:val="100"/>
          <w:kern w:val="0"/>
          <w:lang w:eastAsia="en-AU"/>
        </w:rPr>
      </w:pPr>
      <w:hyperlink w:anchor="_Toc509989627" w:history="1">
        <w:r w:rsidR="002B05EF" w:rsidRPr="00CD1B4D">
          <w:rPr>
            <w:rStyle w:val="Hyperlink"/>
            <w:noProof/>
          </w:rPr>
          <w:t>16.</w:t>
        </w:r>
        <w:r w:rsidR="002B05EF">
          <w:rPr>
            <w:rFonts w:asciiTheme="minorHAnsi" w:eastAsiaTheme="minorEastAsia" w:hAnsiTheme="minorHAnsi" w:cstheme="minorBidi"/>
            <w:b w:val="0"/>
            <w:noProof/>
            <w:w w:val="100"/>
            <w:kern w:val="0"/>
            <w:lang w:eastAsia="en-AU"/>
          </w:rPr>
          <w:tab/>
        </w:r>
        <w:r w:rsidR="002B05EF" w:rsidRPr="00CD1B4D">
          <w:rPr>
            <w:rStyle w:val="Hyperlink"/>
            <w:noProof/>
          </w:rPr>
          <w:t>Complaints mechanism</w:t>
        </w:r>
        <w:r w:rsidR="002B05EF">
          <w:rPr>
            <w:noProof/>
            <w:webHidden/>
          </w:rPr>
          <w:tab/>
        </w:r>
        <w:r w:rsidR="002B05EF">
          <w:rPr>
            <w:noProof/>
            <w:webHidden/>
          </w:rPr>
          <w:fldChar w:fldCharType="begin"/>
        </w:r>
        <w:r w:rsidR="002B05EF">
          <w:rPr>
            <w:noProof/>
            <w:webHidden/>
          </w:rPr>
          <w:instrText xml:space="preserve"> PAGEREF _Toc509989627 \h </w:instrText>
        </w:r>
        <w:r w:rsidR="002B05EF">
          <w:rPr>
            <w:noProof/>
            <w:webHidden/>
          </w:rPr>
        </w:r>
        <w:r w:rsidR="002B05EF">
          <w:rPr>
            <w:noProof/>
            <w:webHidden/>
          </w:rPr>
          <w:fldChar w:fldCharType="separate"/>
        </w:r>
        <w:r w:rsidR="002B05EF">
          <w:rPr>
            <w:noProof/>
            <w:webHidden/>
          </w:rPr>
          <w:t>11</w:t>
        </w:r>
        <w:r w:rsidR="002B05EF">
          <w:rPr>
            <w:noProof/>
            <w:webHidden/>
          </w:rPr>
          <w:fldChar w:fldCharType="end"/>
        </w:r>
      </w:hyperlink>
    </w:p>
    <w:p w14:paraId="1C2BA993" w14:textId="4A49423B" w:rsidR="00F751C2" w:rsidRDefault="000026E9">
      <w:pPr>
        <w:rPr>
          <w:b/>
          <w:bCs/>
          <w:noProof/>
        </w:rPr>
        <w:sectPr w:rsidR="00F751C2" w:rsidSect="002733D9">
          <w:type w:val="continuous"/>
          <w:pgSz w:w="11907" w:h="16839" w:code="9"/>
          <w:pgMar w:top="720" w:right="720" w:bottom="720" w:left="720" w:header="709" w:footer="407" w:gutter="0"/>
          <w:cols w:space="708"/>
          <w:docGrid w:linePitch="360"/>
        </w:sectPr>
      </w:pPr>
      <w:r>
        <w:rPr>
          <w:b/>
          <w:bCs/>
          <w:noProof/>
        </w:rPr>
        <w:fldChar w:fldCharType="end"/>
      </w:r>
      <w:bookmarkStart w:id="2" w:name="_Toc415574558"/>
    </w:p>
    <w:p w14:paraId="521537C8" w14:textId="77777777" w:rsidR="0089142D" w:rsidRPr="002F1EF9" w:rsidRDefault="0089142D" w:rsidP="003947D1">
      <w:pPr>
        <w:pStyle w:val="Heading1"/>
        <w:numPr>
          <w:ilvl w:val="0"/>
          <w:numId w:val="21"/>
        </w:numPr>
      </w:pPr>
      <w:bookmarkStart w:id="3" w:name="_Toc509989596"/>
      <w:bookmarkEnd w:id="2"/>
      <w:r w:rsidRPr="002F1EF9">
        <w:lastRenderedPageBreak/>
        <w:t>Role of the Community Grants Hub</w:t>
      </w:r>
      <w:bookmarkEnd w:id="3"/>
    </w:p>
    <w:p w14:paraId="1309C329" w14:textId="1A72E4D3" w:rsidR="0089142D" w:rsidRPr="00841CA8" w:rsidRDefault="0089142D" w:rsidP="002F1EF9">
      <w:pPr>
        <w:numPr>
          <w:ilvl w:val="0"/>
          <w:numId w:val="19"/>
        </w:numPr>
        <w:ind w:left="714" w:hanging="720"/>
        <w:rPr>
          <w:rFonts w:ascii="Times New Roman" w:hAnsi="Times New Roman" w:cs="Times New Roman"/>
          <w:w w:val="100"/>
          <w:kern w:val="0"/>
          <w:sz w:val="24"/>
        </w:rPr>
      </w:pPr>
      <w:r w:rsidRPr="00841CA8">
        <w:rPr>
          <w:rFonts w:ascii="Times New Roman" w:hAnsi="Times New Roman" w:cs="Times New Roman"/>
          <w:w w:val="100"/>
          <w:kern w:val="0"/>
          <w:sz w:val="24"/>
        </w:rPr>
        <w:t>Th</w:t>
      </w:r>
      <w:r w:rsidR="00866DF6" w:rsidRPr="00841CA8">
        <w:rPr>
          <w:rFonts w:ascii="Times New Roman" w:hAnsi="Times New Roman" w:cs="Times New Roman"/>
          <w:w w:val="100"/>
          <w:kern w:val="0"/>
          <w:sz w:val="24"/>
        </w:rPr>
        <w:t xml:space="preserve">e 2018 April funding round </w:t>
      </w:r>
      <w:r w:rsidRPr="00841CA8">
        <w:rPr>
          <w:rFonts w:ascii="Times New Roman" w:hAnsi="Times New Roman" w:cs="Times New Roman"/>
          <w:w w:val="100"/>
          <w:kern w:val="0"/>
          <w:sz w:val="24"/>
        </w:rPr>
        <w:t xml:space="preserve">will be administered by the Community Grants Hub </w:t>
      </w:r>
      <w:r w:rsidR="004334F7" w:rsidRPr="00841CA8">
        <w:rPr>
          <w:rFonts w:ascii="Times New Roman" w:hAnsi="Times New Roman" w:cs="Times New Roman"/>
          <w:w w:val="100"/>
          <w:kern w:val="0"/>
          <w:sz w:val="24"/>
        </w:rPr>
        <w:t xml:space="preserve">(the Hub) </w:t>
      </w:r>
      <w:r w:rsidRPr="00841CA8">
        <w:rPr>
          <w:rFonts w:ascii="Times New Roman" w:hAnsi="Times New Roman" w:cs="Times New Roman"/>
          <w:w w:val="100"/>
          <w:kern w:val="0"/>
          <w:sz w:val="24"/>
        </w:rPr>
        <w:t>on behalf of the Attorney-General’s Department under a Whole-of-Australian Government initiative to streamline grant processes across agencies.</w:t>
      </w:r>
    </w:p>
    <w:p w14:paraId="7890A4A7" w14:textId="00FD08F2" w:rsidR="008A4022" w:rsidRPr="002F1EF9" w:rsidRDefault="006E2855" w:rsidP="003947D1">
      <w:pPr>
        <w:pStyle w:val="Heading1"/>
        <w:numPr>
          <w:ilvl w:val="0"/>
          <w:numId w:val="21"/>
        </w:numPr>
      </w:pPr>
      <w:bookmarkStart w:id="4" w:name="_Toc509989597"/>
      <w:r w:rsidRPr="002F1EF9">
        <w:t>Purpose</w:t>
      </w:r>
      <w:bookmarkEnd w:id="4"/>
    </w:p>
    <w:p w14:paraId="600993AD" w14:textId="77777777" w:rsidR="00610D21" w:rsidRPr="00841CA8" w:rsidRDefault="005F2CB7" w:rsidP="002F1EF9">
      <w:pPr>
        <w:numPr>
          <w:ilvl w:val="0"/>
          <w:numId w:val="38"/>
        </w:numPr>
        <w:ind w:left="714" w:hanging="720"/>
        <w:rPr>
          <w:rFonts w:ascii="Times New Roman" w:hAnsi="Times New Roman" w:cs="Times New Roman"/>
          <w:w w:val="100"/>
          <w:kern w:val="0"/>
          <w:sz w:val="24"/>
        </w:rPr>
      </w:pPr>
      <w:r w:rsidRPr="001265D7">
        <w:rPr>
          <w:rFonts w:ascii="Times New Roman" w:hAnsi="Times New Roman" w:cs="Times New Roman"/>
          <w:w w:val="100"/>
          <w:kern w:val="0"/>
          <w:sz w:val="24"/>
        </w:rPr>
        <w:t>The</w:t>
      </w:r>
      <w:r w:rsidRPr="00841CA8">
        <w:rPr>
          <w:rFonts w:ascii="Times New Roman" w:hAnsi="Times New Roman" w:cs="Times New Roman"/>
          <w:w w:val="100"/>
          <w:kern w:val="0"/>
          <w:sz w:val="24"/>
        </w:rPr>
        <w:t xml:space="preserve"> purpose of the</w:t>
      </w:r>
      <w:r w:rsidR="009617A6" w:rsidRPr="00841CA8">
        <w:rPr>
          <w:rFonts w:ascii="Times New Roman" w:hAnsi="Times New Roman" w:cs="Times New Roman"/>
          <w:w w:val="100"/>
          <w:kern w:val="0"/>
          <w:sz w:val="24"/>
        </w:rPr>
        <w:t xml:space="preserve"> Expensive Commonwealth Criminal Cases Fund (ECCCF)</w:t>
      </w:r>
      <w:r w:rsidR="00610D21" w:rsidRPr="00841CA8">
        <w:rPr>
          <w:rFonts w:ascii="Times New Roman" w:hAnsi="Times New Roman" w:cs="Times New Roman"/>
          <w:w w:val="100"/>
          <w:kern w:val="0"/>
          <w:sz w:val="24"/>
        </w:rPr>
        <w:t xml:space="preserve"> </w:t>
      </w:r>
      <w:r w:rsidRPr="00841CA8">
        <w:rPr>
          <w:rFonts w:ascii="Times New Roman" w:hAnsi="Times New Roman" w:cs="Times New Roman"/>
          <w:w w:val="100"/>
          <w:kern w:val="0"/>
          <w:sz w:val="24"/>
        </w:rPr>
        <w:t xml:space="preserve">is </w:t>
      </w:r>
      <w:r w:rsidR="00610D21" w:rsidRPr="00841CA8">
        <w:rPr>
          <w:rFonts w:ascii="Times New Roman" w:hAnsi="Times New Roman" w:cs="Times New Roman"/>
          <w:w w:val="100"/>
          <w:kern w:val="0"/>
          <w:sz w:val="24"/>
        </w:rPr>
        <w:t xml:space="preserve">to reimburse legal aid commissions for costs incurred defending clients </w:t>
      </w:r>
      <w:r w:rsidR="00AF4A49" w:rsidRPr="00841CA8">
        <w:rPr>
          <w:rFonts w:ascii="Times New Roman" w:hAnsi="Times New Roman" w:cs="Times New Roman"/>
          <w:w w:val="100"/>
          <w:kern w:val="0"/>
          <w:sz w:val="24"/>
        </w:rPr>
        <w:t xml:space="preserve">in </w:t>
      </w:r>
      <w:r w:rsidR="00610D21" w:rsidRPr="00841CA8">
        <w:rPr>
          <w:rFonts w:ascii="Times New Roman" w:hAnsi="Times New Roman" w:cs="Times New Roman"/>
          <w:w w:val="100"/>
          <w:kern w:val="0"/>
          <w:sz w:val="24"/>
        </w:rPr>
        <w:t>serious, high</w:t>
      </w:r>
      <w:r w:rsidR="009617A6" w:rsidRPr="00841CA8">
        <w:rPr>
          <w:rFonts w:ascii="Times New Roman" w:hAnsi="Times New Roman" w:cs="Times New Roman"/>
          <w:w w:val="100"/>
          <w:kern w:val="0"/>
          <w:sz w:val="24"/>
        </w:rPr>
        <w:noBreakHyphen/>
      </w:r>
      <w:r w:rsidR="00610D21" w:rsidRPr="00841CA8">
        <w:rPr>
          <w:rFonts w:ascii="Times New Roman" w:hAnsi="Times New Roman" w:cs="Times New Roman"/>
          <w:w w:val="100"/>
          <w:kern w:val="0"/>
          <w:sz w:val="24"/>
        </w:rPr>
        <w:t>cost, Commonwealth criminal matters (such as drug importation, people smuggling, terrorism, fraud and slavery).</w:t>
      </w:r>
    </w:p>
    <w:p w14:paraId="6A733B2C" w14:textId="77777777" w:rsidR="008A4022" w:rsidRPr="002F1EF9" w:rsidRDefault="008A4022" w:rsidP="003947D1">
      <w:pPr>
        <w:pStyle w:val="Heading1"/>
      </w:pPr>
      <w:bookmarkStart w:id="5" w:name="_Toc433900455"/>
      <w:bookmarkStart w:id="6" w:name="_Toc433900802"/>
      <w:bookmarkStart w:id="7" w:name="_Toc433972373"/>
      <w:bookmarkStart w:id="8" w:name="_Toc415574559"/>
      <w:bookmarkStart w:id="9" w:name="_Toc509989598"/>
      <w:bookmarkEnd w:id="5"/>
      <w:bookmarkEnd w:id="6"/>
      <w:bookmarkEnd w:id="7"/>
      <w:r w:rsidRPr="002F1EF9">
        <w:t>Programme objective</w:t>
      </w:r>
      <w:r w:rsidR="00F311A1" w:rsidRPr="002F1EF9">
        <w:t>s</w:t>
      </w:r>
      <w:bookmarkEnd w:id="8"/>
      <w:bookmarkEnd w:id="9"/>
    </w:p>
    <w:p w14:paraId="61B1F354" w14:textId="77777777" w:rsidR="005F2CB7" w:rsidRPr="00032A4F" w:rsidRDefault="005F2CB7" w:rsidP="00D87425">
      <w:pPr>
        <w:numPr>
          <w:ilvl w:val="0"/>
          <w:numId w:val="39"/>
        </w:numPr>
        <w:ind w:left="714" w:hanging="720"/>
        <w:rPr>
          <w:rFonts w:ascii="Times New Roman" w:hAnsi="Times New Roman" w:cs="Times New Roman"/>
          <w:w w:val="100"/>
          <w:kern w:val="0"/>
          <w:sz w:val="24"/>
        </w:rPr>
      </w:pPr>
      <w:r w:rsidRPr="00032A4F">
        <w:rPr>
          <w:rFonts w:ascii="Times New Roman" w:hAnsi="Times New Roman" w:cs="Times New Roman"/>
          <w:w w:val="100"/>
          <w:kern w:val="0"/>
          <w:sz w:val="24"/>
        </w:rPr>
        <w:t xml:space="preserve">To ensure that legal aid commissions have sufficient </w:t>
      </w:r>
      <w:r w:rsidR="0011112A">
        <w:rPr>
          <w:rFonts w:ascii="Times New Roman" w:hAnsi="Times New Roman" w:cs="Times New Roman"/>
          <w:w w:val="100"/>
          <w:kern w:val="0"/>
          <w:sz w:val="24"/>
        </w:rPr>
        <w:t>resources</w:t>
      </w:r>
      <w:r w:rsidR="0011112A" w:rsidRPr="00032A4F">
        <w:rPr>
          <w:rFonts w:ascii="Times New Roman" w:hAnsi="Times New Roman" w:cs="Times New Roman"/>
          <w:w w:val="100"/>
          <w:kern w:val="0"/>
          <w:sz w:val="24"/>
        </w:rPr>
        <w:t xml:space="preserve"> </w:t>
      </w:r>
      <w:r w:rsidRPr="00032A4F">
        <w:rPr>
          <w:rFonts w:ascii="Times New Roman" w:hAnsi="Times New Roman" w:cs="Times New Roman"/>
          <w:w w:val="100"/>
          <w:kern w:val="0"/>
          <w:sz w:val="24"/>
        </w:rPr>
        <w:t xml:space="preserve">to provide a legal defence for people charged with serious Commonwealth </w:t>
      </w:r>
      <w:r w:rsidR="00032A4F" w:rsidRPr="00032A4F">
        <w:rPr>
          <w:rFonts w:ascii="Times New Roman" w:hAnsi="Times New Roman" w:cs="Times New Roman"/>
          <w:w w:val="100"/>
          <w:kern w:val="0"/>
          <w:sz w:val="24"/>
        </w:rPr>
        <w:t xml:space="preserve">criminal offences who </w:t>
      </w:r>
      <w:r w:rsidR="005B230F">
        <w:rPr>
          <w:rFonts w:ascii="Times New Roman" w:hAnsi="Times New Roman" w:cs="Times New Roman"/>
          <w:w w:val="100"/>
          <w:kern w:val="0"/>
          <w:sz w:val="24"/>
        </w:rPr>
        <w:t>cannot</w:t>
      </w:r>
      <w:r w:rsidR="00032A4F" w:rsidRPr="00032A4F">
        <w:rPr>
          <w:rFonts w:ascii="Times New Roman" w:hAnsi="Times New Roman" w:cs="Times New Roman"/>
          <w:w w:val="100"/>
          <w:kern w:val="0"/>
          <w:sz w:val="24"/>
        </w:rPr>
        <w:t xml:space="preserve"> afford private legal representation.</w:t>
      </w:r>
    </w:p>
    <w:p w14:paraId="02D0D062" w14:textId="77777777" w:rsidR="00032A4F" w:rsidRDefault="005F2CB7" w:rsidP="00D87425">
      <w:pPr>
        <w:numPr>
          <w:ilvl w:val="0"/>
          <w:numId w:val="39"/>
        </w:numPr>
        <w:ind w:left="714" w:hanging="720"/>
        <w:rPr>
          <w:rFonts w:ascii="Times New Roman" w:hAnsi="Times New Roman" w:cs="Times New Roman"/>
          <w:w w:val="100"/>
          <w:kern w:val="0"/>
          <w:sz w:val="24"/>
        </w:rPr>
      </w:pPr>
      <w:r w:rsidRPr="00032A4F">
        <w:rPr>
          <w:rFonts w:ascii="Times New Roman" w:hAnsi="Times New Roman" w:cs="Times New Roman"/>
          <w:w w:val="100"/>
          <w:kern w:val="0"/>
          <w:sz w:val="24"/>
        </w:rPr>
        <w:t xml:space="preserve">To prevent the need for legal aid commissions to reallocate funding away from other Commonwealth </w:t>
      </w:r>
      <w:r w:rsidR="00B45F31">
        <w:rPr>
          <w:rFonts w:ascii="Times New Roman" w:hAnsi="Times New Roman" w:cs="Times New Roman"/>
          <w:w w:val="100"/>
          <w:kern w:val="0"/>
          <w:sz w:val="24"/>
        </w:rPr>
        <w:t xml:space="preserve">service </w:t>
      </w:r>
      <w:r w:rsidRPr="00032A4F">
        <w:rPr>
          <w:rFonts w:ascii="Times New Roman" w:hAnsi="Times New Roman" w:cs="Times New Roman"/>
          <w:w w:val="100"/>
          <w:kern w:val="0"/>
          <w:sz w:val="24"/>
        </w:rPr>
        <w:t xml:space="preserve">priorities, such as family law matters, to </w:t>
      </w:r>
      <w:r w:rsidR="00032A4F">
        <w:rPr>
          <w:rFonts w:ascii="Times New Roman" w:hAnsi="Times New Roman" w:cs="Times New Roman"/>
          <w:w w:val="100"/>
          <w:kern w:val="0"/>
          <w:sz w:val="24"/>
        </w:rPr>
        <w:t>meet the cost of expensive Commonwealth criminal law matters.</w:t>
      </w:r>
    </w:p>
    <w:p w14:paraId="1FD7048A" w14:textId="77777777" w:rsidR="00032A4F" w:rsidRDefault="005F2CB7" w:rsidP="00D87425">
      <w:pPr>
        <w:numPr>
          <w:ilvl w:val="0"/>
          <w:numId w:val="39"/>
        </w:numPr>
        <w:ind w:left="714" w:hanging="720"/>
        <w:rPr>
          <w:rFonts w:ascii="Times New Roman" w:hAnsi="Times New Roman" w:cs="Times New Roman"/>
          <w:w w:val="100"/>
          <w:kern w:val="0"/>
          <w:sz w:val="24"/>
        </w:rPr>
      </w:pPr>
      <w:r w:rsidRPr="00032A4F">
        <w:rPr>
          <w:rFonts w:ascii="Times New Roman" w:hAnsi="Times New Roman" w:cs="Times New Roman"/>
          <w:w w:val="100"/>
          <w:kern w:val="0"/>
          <w:sz w:val="24"/>
        </w:rPr>
        <w:t>To prevent Commonwealth criminal law proceedings from being adjourned, postponed</w:t>
      </w:r>
      <w:r w:rsidR="00400BCF">
        <w:rPr>
          <w:rFonts w:ascii="Times New Roman" w:hAnsi="Times New Roman" w:cs="Times New Roman"/>
          <w:w w:val="100"/>
          <w:kern w:val="0"/>
          <w:sz w:val="24"/>
        </w:rPr>
        <w:t>,</w:t>
      </w:r>
      <w:r w:rsidRPr="00032A4F">
        <w:rPr>
          <w:rFonts w:ascii="Times New Roman" w:hAnsi="Times New Roman" w:cs="Times New Roman"/>
          <w:w w:val="100"/>
          <w:kern w:val="0"/>
          <w:sz w:val="24"/>
        </w:rPr>
        <w:t xml:space="preserve"> or stayed </w:t>
      </w:r>
      <w:r w:rsidR="00032A4F">
        <w:rPr>
          <w:rFonts w:ascii="Times New Roman" w:hAnsi="Times New Roman" w:cs="Times New Roman"/>
          <w:w w:val="100"/>
          <w:kern w:val="0"/>
          <w:sz w:val="24"/>
        </w:rPr>
        <w:t xml:space="preserve">in accordance with the </w:t>
      </w:r>
      <w:r w:rsidR="005B230F">
        <w:rPr>
          <w:rFonts w:ascii="Times New Roman" w:hAnsi="Times New Roman" w:cs="Times New Roman"/>
          <w:w w:val="100"/>
          <w:kern w:val="0"/>
          <w:sz w:val="24"/>
        </w:rPr>
        <w:t xml:space="preserve">principle established by the </w:t>
      </w:r>
      <w:r w:rsidR="00032A4F">
        <w:rPr>
          <w:rFonts w:ascii="Times New Roman" w:hAnsi="Times New Roman" w:cs="Times New Roman"/>
          <w:w w:val="100"/>
          <w:kern w:val="0"/>
          <w:sz w:val="24"/>
        </w:rPr>
        <w:t>High Court’s decision i</w:t>
      </w:r>
      <w:r w:rsidR="00032A4F" w:rsidRPr="00032A4F">
        <w:rPr>
          <w:rFonts w:ascii="Times New Roman" w:hAnsi="Times New Roman" w:cs="Times New Roman"/>
          <w:w w:val="100"/>
          <w:kern w:val="0"/>
          <w:sz w:val="24"/>
        </w:rPr>
        <w:t xml:space="preserve">n </w:t>
      </w:r>
      <w:r w:rsidR="00032A4F" w:rsidRPr="00C85F59">
        <w:rPr>
          <w:rFonts w:ascii="Times New Roman" w:hAnsi="Times New Roman" w:cs="Times New Roman"/>
          <w:i/>
          <w:w w:val="100"/>
          <w:kern w:val="0"/>
          <w:sz w:val="24"/>
        </w:rPr>
        <w:t xml:space="preserve">Dietrich v </w:t>
      </w:r>
      <w:r w:rsidRPr="00C85F59">
        <w:rPr>
          <w:rFonts w:ascii="Times New Roman" w:hAnsi="Times New Roman" w:cs="Times New Roman"/>
          <w:i/>
          <w:w w:val="100"/>
          <w:kern w:val="0"/>
          <w:sz w:val="24"/>
        </w:rPr>
        <w:t>The Queen</w:t>
      </w:r>
      <w:r w:rsidRPr="00C85F59">
        <w:rPr>
          <w:rFonts w:ascii="Times New Roman" w:hAnsi="Times New Roman" w:cs="Times New Roman"/>
          <w:w w:val="100"/>
          <w:kern w:val="0"/>
          <w:sz w:val="24"/>
        </w:rPr>
        <w:t xml:space="preserve"> (</w:t>
      </w:r>
      <w:r w:rsidR="00050A5D" w:rsidRPr="00C85F59">
        <w:rPr>
          <w:rFonts w:ascii="Times New Roman" w:hAnsi="Times New Roman" w:cs="Times New Roman"/>
          <w:w w:val="100"/>
          <w:kern w:val="0"/>
          <w:sz w:val="24"/>
        </w:rPr>
        <w:t xml:space="preserve">1992) </w:t>
      </w:r>
      <w:r w:rsidR="003A3EB7" w:rsidRPr="003A3EB7">
        <w:rPr>
          <w:rFonts w:ascii="Times New Roman" w:hAnsi="Times New Roman" w:cs="Times New Roman"/>
          <w:w w:val="100"/>
          <w:kern w:val="0"/>
          <w:sz w:val="24"/>
        </w:rPr>
        <w:t>177 CLR 292</w:t>
      </w:r>
      <w:r w:rsidR="00032A4F">
        <w:rPr>
          <w:rFonts w:ascii="Times New Roman" w:hAnsi="Times New Roman" w:cs="Times New Roman"/>
          <w:w w:val="100"/>
          <w:kern w:val="0"/>
          <w:sz w:val="24"/>
        </w:rPr>
        <w:t xml:space="preserve"> due to a lack of legal representation for an indigent accused.</w:t>
      </w:r>
    </w:p>
    <w:p w14:paraId="16D5D9CF" w14:textId="77777777" w:rsidR="008A4022" w:rsidRPr="002F1EF9" w:rsidRDefault="008A4022" w:rsidP="003947D1">
      <w:pPr>
        <w:pStyle w:val="Heading1"/>
      </w:pPr>
      <w:bookmarkStart w:id="10" w:name="_Toc433900457"/>
      <w:bookmarkStart w:id="11" w:name="_Toc433900804"/>
      <w:bookmarkStart w:id="12" w:name="_Toc433972375"/>
      <w:bookmarkStart w:id="13" w:name="_Toc433900458"/>
      <w:bookmarkStart w:id="14" w:name="_Toc433900805"/>
      <w:bookmarkStart w:id="15" w:name="_Toc433972376"/>
      <w:bookmarkStart w:id="16" w:name="_Toc433900459"/>
      <w:bookmarkStart w:id="17" w:name="_Toc433900806"/>
      <w:bookmarkStart w:id="18" w:name="_Toc433972377"/>
      <w:bookmarkStart w:id="19" w:name="_Toc433900460"/>
      <w:bookmarkStart w:id="20" w:name="_Toc433900807"/>
      <w:bookmarkStart w:id="21" w:name="_Toc433972378"/>
      <w:bookmarkStart w:id="22" w:name="_Toc433900461"/>
      <w:bookmarkStart w:id="23" w:name="_Toc433900808"/>
      <w:bookmarkStart w:id="24" w:name="_Toc433972379"/>
      <w:bookmarkStart w:id="25" w:name="_Toc433900462"/>
      <w:bookmarkStart w:id="26" w:name="_Toc433900809"/>
      <w:bookmarkStart w:id="27" w:name="_Toc433972380"/>
      <w:bookmarkStart w:id="28" w:name="_Toc415574560"/>
      <w:bookmarkStart w:id="29" w:name="_Toc5099895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F1EF9">
        <w:t>Eligibility</w:t>
      </w:r>
      <w:bookmarkEnd w:id="28"/>
      <w:bookmarkEnd w:id="29"/>
    </w:p>
    <w:p w14:paraId="2511A31B" w14:textId="78894666" w:rsidR="008A4022" w:rsidRPr="00F80ED5" w:rsidRDefault="002872F9" w:rsidP="00F80ED5">
      <w:pPr>
        <w:pStyle w:val="Heading2"/>
      </w:pPr>
      <w:bookmarkStart w:id="30" w:name="_Toc415574561"/>
      <w:bookmarkStart w:id="31" w:name="_Toc509989600"/>
      <w:r w:rsidRPr="00F80ED5">
        <w:t>4</w:t>
      </w:r>
      <w:r w:rsidR="008A4022" w:rsidRPr="00F80ED5">
        <w:t>.1</w:t>
      </w:r>
      <w:r w:rsidR="008A4022" w:rsidRPr="00F80ED5">
        <w:tab/>
        <w:t>Who is eligible to apply</w:t>
      </w:r>
      <w:bookmarkEnd w:id="30"/>
      <w:bookmarkEnd w:id="31"/>
      <w:r w:rsidR="008A4022" w:rsidRPr="00F80ED5">
        <w:t xml:space="preserve"> </w:t>
      </w:r>
    </w:p>
    <w:p w14:paraId="30AB1289" w14:textId="77777777" w:rsidR="00DE7A5B" w:rsidRPr="001265D7" w:rsidRDefault="008A4022" w:rsidP="002F1EF9">
      <w:pPr>
        <w:numPr>
          <w:ilvl w:val="0"/>
          <w:numId w:val="34"/>
        </w:numPr>
        <w:ind w:left="709" w:hanging="703"/>
        <w:rPr>
          <w:rFonts w:ascii="Times New Roman" w:hAnsi="Times New Roman" w:cs="Times New Roman"/>
          <w:w w:val="100"/>
          <w:kern w:val="0"/>
          <w:sz w:val="24"/>
        </w:rPr>
      </w:pPr>
      <w:r w:rsidRPr="004317F4">
        <w:rPr>
          <w:rFonts w:ascii="Times New Roman" w:hAnsi="Times New Roman" w:cs="Times New Roman"/>
          <w:w w:val="100"/>
          <w:kern w:val="0"/>
          <w:sz w:val="24"/>
        </w:rPr>
        <w:t>Only legal aid commissions can apply for reimbursement under the ECCCF</w:t>
      </w:r>
      <w:r w:rsidRPr="001265D7">
        <w:rPr>
          <w:rFonts w:ascii="Times New Roman" w:hAnsi="Times New Roman" w:cs="Times New Roman"/>
          <w:w w:val="100"/>
          <w:kern w:val="0"/>
          <w:sz w:val="24"/>
        </w:rPr>
        <w:t xml:space="preserve">. </w:t>
      </w:r>
    </w:p>
    <w:p w14:paraId="2DF2CF70" w14:textId="77777777" w:rsidR="008A4022" w:rsidRPr="008A4022" w:rsidRDefault="008A4022" w:rsidP="002F1EF9">
      <w:pPr>
        <w:numPr>
          <w:ilvl w:val="0"/>
          <w:numId w:val="34"/>
        </w:numPr>
        <w:ind w:left="714" w:hanging="720"/>
        <w:rPr>
          <w:rFonts w:ascii="Times New Roman" w:hAnsi="Times New Roman" w:cs="Times New Roman"/>
          <w:w w:val="100"/>
          <w:kern w:val="0"/>
          <w:sz w:val="24"/>
        </w:rPr>
      </w:pPr>
      <w:r w:rsidRPr="008A4022">
        <w:rPr>
          <w:rFonts w:ascii="Times New Roman" w:hAnsi="Times New Roman" w:cs="Times New Roman"/>
          <w:w w:val="100"/>
          <w:kern w:val="0"/>
          <w:sz w:val="24"/>
        </w:rPr>
        <w:t>A legal aid commission is a statutory body established pursuant to legislation in the relevant state or territory to provide legal aid services.</w:t>
      </w:r>
    </w:p>
    <w:p w14:paraId="570CC1F8" w14:textId="2FB301C7" w:rsidR="00CA5AE3" w:rsidRPr="00DA3D2F" w:rsidRDefault="002872F9" w:rsidP="00F80ED5">
      <w:pPr>
        <w:pStyle w:val="Heading2"/>
      </w:pPr>
      <w:bookmarkStart w:id="32" w:name="_Toc509989601"/>
      <w:r>
        <w:t>4</w:t>
      </w:r>
      <w:r w:rsidR="00CA5AE3">
        <w:t>.2</w:t>
      </w:r>
      <w:r w:rsidR="00CA5AE3">
        <w:tab/>
        <w:t>Lodgement e</w:t>
      </w:r>
      <w:r w:rsidR="00CA5AE3" w:rsidRPr="00DA3D2F">
        <w:t>ligibility</w:t>
      </w:r>
      <w:bookmarkEnd w:id="32"/>
    </w:p>
    <w:p w14:paraId="1F7A2F79" w14:textId="77777777" w:rsidR="00021FCD" w:rsidRPr="00807684" w:rsidRDefault="00021FCD" w:rsidP="002F1EF9">
      <w:pPr>
        <w:numPr>
          <w:ilvl w:val="0"/>
          <w:numId w:val="29"/>
        </w:numPr>
        <w:ind w:left="709" w:hanging="709"/>
        <w:rPr>
          <w:rFonts w:ascii="Times New Roman" w:hAnsi="Times New Roman" w:cs="Times New Roman"/>
          <w:w w:val="100"/>
          <w:kern w:val="0"/>
          <w:sz w:val="24"/>
          <w:szCs w:val="24"/>
        </w:rPr>
      </w:pPr>
      <w:r w:rsidRPr="00976735">
        <w:rPr>
          <w:rFonts w:ascii="Times New Roman" w:hAnsi="Times New Roman" w:cs="Times New Roman"/>
          <w:w w:val="100"/>
          <w:kern w:val="0"/>
          <w:sz w:val="24"/>
          <w:szCs w:val="24"/>
        </w:rPr>
        <w:t>Application</w:t>
      </w:r>
      <w:r w:rsidRPr="006002D1">
        <w:rPr>
          <w:rFonts w:ascii="Times New Roman" w:hAnsi="Times New Roman" w:cs="Times New Roman"/>
          <w:w w:val="100"/>
          <w:kern w:val="0"/>
          <w:sz w:val="24"/>
          <w:szCs w:val="24"/>
        </w:rPr>
        <w:t>s may be lodged</w:t>
      </w:r>
      <w:r w:rsidRPr="00976735">
        <w:rPr>
          <w:rFonts w:ascii="Times New Roman" w:hAnsi="Times New Roman" w:cs="Times New Roman"/>
          <w:sz w:val="24"/>
          <w:szCs w:val="24"/>
        </w:rPr>
        <w:t xml:space="preserve"> before </w:t>
      </w:r>
      <w:r w:rsidR="00AF4A49">
        <w:rPr>
          <w:rFonts w:ascii="Times New Roman" w:hAnsi="Times New Roman" w:cs="Times New Roman"/>
          <w:sz w:val="24"/>
          <w:szCs w:val="24"/>
        </w:rPr>
        <w:t xml:space="preserve">the </w:t>
      </w:r>
      <w:r w:rsidRPr="00976735">
        <w:rPr>
          <w:rFonts w:ascii="Times New Roman" w:hAnsi="Times New Roman" w:cs="Times New Roman"/>
          <w:sz w:val="24"/>
          <w:szCs w:val="24"/>
        </w:rPr>
        <w:t>commencement of criminal law proceedings, or at any time during proceedings.</w:t>
      </w:r>
    </w:p>
    <w:p w14:paraId="2D7BE969" w14:textId="77777777" w:rsidR="00AF4A49" w:rsidRDefault="00AF4A49" w:rsidP="002F1EF9">
      <w:pPr>
        <w:numPr>
          <w:ilvl w:val="0"/>
          <w:numId w:val="29"/>
        </w:numPr>
        <w:ind w:left="709" w:hanging="709"/>
        <w:rPr>
          <w:rFonts w:ascii="Times New Roman" w:hAnsi="Times New Roman" w:cs="Times New Roman"/>
          <w:w w:val="100"/>
          <w:kern w:val="0"/>
          <w:sz w:val="24"/>
          <w:szCs w:val="24"/>
        </w:rPr>
      </w:pPr>
      <w:r>
        <w:rPr>
          <w:rFonts w:ascii="Times New Roman" w:hAnsi="Times New Roman" w:cs="Times New Roman"/>
          <w:w w:val="100"/>
          <w:kern w:val="0"/>
          <w:sz w:val="24"/>
          <w:szCs w:val="24"/>
        </w:rPr>
        <w:t>Applications may also be lodged after proceedings have been finalised.</w:t>
      </w:r>
    </w:p>
    <w:p w14:paraId="05B61A52" w14:textId="77777777" w:rsidR="00AF4A49" w:rsidRPr="00976735" w:rsidRDefault="00AF4A49" w:rsidP="002F1EF9">
      <w:pPr>
        <w:numPr>
          <w:ilvl w:val="0"/>
          <w:numId w:val="29"/>
        </w:numPr>
        <w:ind w:left="709" w:hanging="709"/>
        <w:rPr>
          <w:rFonts w:ascii="Times New Roman" w:hAnsi="Times New Roman" w:cs="Times New Roman"/>
          <w:w w:val="100"/>
          <w:kern w:val="0"/>
          <w:sz w:val="24"/>
          <w:szCs w:val="24"/>
        </w:rPr>
      </w:pPr>
      <w:r w:rsidRPr="00AF4A49">
        <w:rPr>
          <w:rFonts w:ascii="Times New Roman" w:hAnsi="Times New Roman" w:cs="Times New Roman"/>
          <w:w w:val="100"/>
          <w:kern w:val="0"/>
          <w:sz w:val="24"/>
          <w:szCs w:val="24"/>
        </w:rPr>
        <w:t xml:space="preserve">Applications will not be accepted if more than </w:t>
      </w:r>
      <w:r w:rsidR="008D2CB5">
        <w:rPr>
          <w:rFonts w:ascii="Times New Roman" w:hAnsi="Times New Roman" w:cs="Times New Roman"/>
          <w:w w:val="100"/>
          <w:kern w:val="0"/>
          <w:sz w:val="24"/>
          <w:szCs w:val="24"/>
        </w:rPr>
        <w:t>six</w:t>
      </w:r>
      <w:r w:rsidRPr="00870CC3">
        <w:rPr>
          <w:rFonts w:ascii="Times New Roman" w:hAnsi="Times New Roman" w:cs="Times New Roman"/>
          <w:w w:val="100"/>
          <w:kern w:val="0"/>
          <w:sz w:val="24"/>
          <w:szCs w:val="24"/>
        </w:rPr>
        <w:t xml:space="preserve"> months</w:t>
      </w:r>
      <w:r w:rsidRPr="00AF4A49">
        <w:rPr>
          <w:rFonts w:ascii="Times New Roman" w:hAnsi="Times New Roman" w:cs="Times New Roman"/>
          <w:w w:val="100"/>
          <w:kern w:val="0"/>
          <w:sz w:val="24"/>
          <w:szCs w:val="24"/>
        </w:rPr>
        <w:t xml:space="preserve"> have passed since the conclusion of the matter, unless </w:t>
      </w:r>
      <w:r w:rsidR="00FE415F">
        <w:rPr>
          <w:rFonts w:ascii="Times New Roman" w:hAnsi="Times New Roman" w:cs="Times New Roman"/>
          <w:w w:val="100"/>
          <w:kern w:val="0"/>
          <w:sz w:val="24"/>
          <w:szCs w:val="24"/>
        </w:rPr>
        <w:t xml:space="preserve">the </w:t>
      </w:r>
      <w:r w:rsidR="00FE415F" w:rsidRPr="006C4BA0">
        <w:rPr>
          <w:rFonts w:ascii="Times New Roman" w:hAnsi="Times New Roman" w:cs="Times New Roman"/>
          <w:w w:val="100"/>
          <w:kern w:val="0"/>
          <w:sz w:val="24"/>
          <w:szCs w:val="24"/>
        </w:rPr>
        <w:t>decision-maker</w:t>
      </w:r>
      <w:r w:rsidR="00FE415F">
        <w:rPr>
          <w:rFonts w:ascii="Times New Roman" w:hAnsi="Times New Roman" w:cs="Times New Roman"/>
          <w:w w:val="100"/>
          <w:kern w:val="0"/>
          <w:sz w:val="24"/>
          <w:szCs w:val="24"/>
        </w:rPr>
        <w:t xml:space="preserve"> accepts that there </w:t>
      </w:r>
      <w:r w:rsidRPr="00AF4A49">
        <w:rPr>
          <w:rFonts w:ascii="Times New Roman" w:hAnsi="Times New Roman" w:cs="Times New Roman"/>
          <w:w w:val="100"/>
          <w:kern w:val="0"/>
          <w:sz w:val="24"/>
          <w:szCs w:val="24"/>
        </w:rPr>
        <w:t>is a reasonable explanation for the delay in lodging the application.</w:t>
      </w:r>
    </w:p>
    <w:p w14:paraId="361C5F9B" w14:textId="77777777" w:rsidR="00CA5AE3" w:rsidRPr="00AF4A49" w:rsidRDefault="00021FCD" w:rsidP="002F1EF9">
      <w:pPr>
        <w:numPr>
          <w:ilvl w:val="0"/>
          <w:numId w:val="29"/>
        </w:numPr>
        <w:ind w:left="709" w:hanging="709"/>
        <w:rPr>
          <w:rFonts w:ascii="Times New Roman" w:hAnsi="Times New Roman" w:cs="Times New Roman"/>
          <w:w w:val="100"/>
          <w:kern w:val="0"/>
          <w:sz w:val="24"/>
          <w:szCs w:val="24"/>
        </w:rPr>
      </w:pPr>
      <w:r w:rsidRPr="00AF4A49">
        <w:rPr>
          <w:rFonts w:ascii="Times New Roman" w:hAnsi="Times New Roman" w:cs="Times New Roman"/>
          <w:w w:val="100"/>
          <w:kern w:val="0"/>
          <w:sz w:val="24"/>
          <w:szCs w:val="24"/>
        </w:rPr>
        <w:t>R</w:t>
      </w:r>
      <w:r w:rsidR="00CA5AE3" w:rsidRPr="00AF4A49">
        <w:rPr>
          <w:rFonts w:ascii="Times New Roman" w:hAnsi="Times New Roman" w:cs="Times New Roman"/>
          <w:w w:val="100"/>
          <w:kern w:val="0"/>
          <w:sz w:val="24"/>
          <w:szCs w:val="24"/>
        </w:rPr>
        <w:t xml:space="preserve">eimbursement </w:t>
      </w:r>
      <w:r w:rsidRPr="00AF4A49">
        <w:rPr>
          <w:rFonts w:ascii="Times New Roman" w:hAnsi="Times New Roman" w:cs="Times New Roman"/>
          <w:w w:val="100"/>
          <w:kern w:val="0"/>
          <w:sz w:val="24"/>
          <w:szCs w:val="24"/>
        </w:rPr>
        <w:t xml:space="preserve">may </w:t>
      </w:r>
      <w:r w:rsidR="00CA5AE3" w:rsidRPr="00AF4A49">
        <w:rPr>
          <w:rFonts w:ascii="Times New Roman" w:hAnsi="Times New Roman" w:cs="Times New Roman"/>
          <w:w w:val="100"/>
          <w:kern w:val="0"/>
          <w:sz w:val="24"/>
          <w:szCs w:val="24"/>
        </w:rPr>
        <w:t>be sought for expenses incurred prior to</w:t>
      </w:r>
      <w:r w:rsidR="00A55BC4" w:rsidRPr="00AF4A49">
        <w:rPr>
          <w:rFonts w:ascii="Times New Roman" w:hAnsi="Times New Roman" w:cs="Times New Roman"/>
          <w:w w:val="100"/>
          <w:kern w:val="0"/>
          <w:sz w:val="24"/>
          <w:szCs w:val="24"/>
        </w:rPr>
        <w:t xml:space="preserve"> the date </w:t>
      </w:r>
      <w:r w:rsidR="003E182A">
        <w:rPr>
          <w:rFonts w:ascii="Times New Roman" w:hAnsi="Times New Roman" w:cs="Times New Roman"/>
          <w:w w:val="100"/>
          <w:kern w:val="0"/>
          <w:sz w:val="24"/>
          <w:szCs w:val="24"/>
        </w:rPr>
        <w:t>that</w:t>
      </w:r>
      <w:r w:rsidR="003E182A" w:rsidRPr="00AF4A49">
        <w:rPr>
          <w:rFonts w:ascii="Times New Roman" w:hAnsi="Times New Roman" w:cs="Times New Roman"/>
          <w:w w:val="100"/>
          <w:kern w:val="0"/>
          <w:sz w:val="24"/>
          <w:szCs w:val="24"/>
        </w:rPr>
        <w:t xml:space="preserve"> </w:t>
      </w:r>
      <w:r w:rsidR="003E182A">
        <w:rPr>
          <w:rFonts w:ascii="Times New Roman" w:hAnsi="Times New Roman" w:cs="Times New Roman"/>
          <w:w w:val="100"/>
          <w:kern w:val="0"/>
          <w:sz w:val="24"/>
          <w:szCs w:val="24"/>
        </w:rPr>
        <w:t>an</w:t>
      </w:r>
      <w:r w:rsidR="003E182A" w:rsidRPr="00AF4A49">
        <w:rPr>
          <w:rFonts w:ascii="Times New Roman" w:hAnsi="Times New Roman" w:cs="Times New Roman"/>
          <w:w w:val="100"/>
          <w:kern w:val="0"/>
          <w:sz w:val="24"/>
          <w:szCs w:val="24"/>
        </w:rPr>
        <w:t xml:space="preserve"> </w:t>
      </w:r>
      <w:r w:rsidR="00CA5AE3" w:rsidRPr="00AF4A49">
        <w:rPr>
          <w:rFonts w:ascii="Times New Roman" w:hAnsi="Times New Roman" w:cs="Times New Roman"/>
          <w:w w:val="100"/>
          <w:kern w:val="0"/>
          <w:sz w:val="24"/>
          <w:szCs w:val="24"/>
        </w:rPr>
        <w:t xml:space="preserve">application </w:t>
      </w:r>
      <w:r w:rsidR="003E182A">
        <w:rPr>
          <w:rFonts w:ascii="Times New Roman" w:hAnsi="Times New Roman" w:cs="Times New Roman"/>
          <w:w w:val="100"/>
          <w:kern w:val="0"/>
          <w:sz w:val="24"/>
          <w:szCs w:val="24"/>
        </w:rPr>
        <w:t>is</w:t>
      </w:r>
      <w:r w:rsidR="003E182A" w:rsidRPr="00AF4A49">
        <w:rPr>
          <w:rFonts w:ascii="Times New Roman" w:hAnsi="Times New Roman" w:cs="Times New Roman"/>
          <w:w w:val="100"/>
          <w:kern w:val="0"/>
          <w:sz w:val="24"/>
          <w:szCs w:val="24"/>
        </w:rPr>
        <w:t xml:space="preserve"> </w:t>
      </w:r>
      <w:r w:rsidR="00CA5AE3" w:rsidRPr="00AF4A49">
        <w:rPr>
          <w:rFonts w:ascii="Times New Roman" w:hAnsi="Times New Roman" w:cs="Times New Roman"/>
          <w:w w:val="100"/>
          <w:kern w:val="0"/>
          <w:sz w:val="24"/>
          <w:szCs w:val="24"/>
        </w:rPr>
        <w:t>lodged.</w:t>
      </w:r>
    </w:p>
    <w:p w14:paraId="798C9067" w14:textId="71E57F6B" w:rsidR="008A4022" w:rsidRPr="008A4022" w:rsidRDefault="002872F9" w:rsidP="00F80ED5">
      <w:pPr>
        <w:pStyle w:val="Heading2"/>
      </w:pPr>
      <w:bookmarkStart w:id="33" w:name="_Toc387927640"/>
      <w:bookmarkStart w:id="34" w:name="_Toc415574562"/>
      <w:bookmarkStart w:id="35" w:name="_Toc387927641"/>
      <w:bookmarkStart w:id="36" w:name="_Toc509989602"/>
      <w:bookmarkEnd w:id="33"/>
      <w:r>
        <w:t>4</w:t>
      </w:r>
      <w:r w:rsidR="008A4022" w:rsidRPr="008A4022">
        <w:t>.</w:t>
      </w:r>
      <w:r w:rsidR="00CA5AE3">
        <w:t>3</w:t>
      </w:r>
      <w:r w:rsidR="008A4022" w:rsidRPr="008A4022">
        <w:tab/>
        <w:t>Eligible matters</w:t>
      </w:r>
      <w:bookmarkEnd w:id="34"/>
      <w:bookmarkEnd w:id="35"/>
      <w:bookmarkEnd w:id="36"/>
    </w:p>
    <w:p w14:paraId="208CAA1E" w14:textId="77777777" w:rsidR="00512C35" w:rsidRDefault="00512C35" w:rsidP="002F1EF9">
      <w:pPr>
        <w:numPr>
          <w:ilvl w:val="0"/>
          <w:numId w:val="30"/>
        </w:numPr>
        <w:ind w:left="714" w:hanging="720"/>
        <w:rPr>
          <w:rFonts w:ascii="Times New Roman" w:hAnsi="Times New Roman" w:cs="Times New Roman"/>
          <w:w w:val="100"/>
          <w:kern w:val="0"/>
          <w:sz w:val="24"/>
        </w:rPr>
      </w:pPr>
      <w:r>
        <w:rPr>
          <w:rFonts w:ascii="Times New Roman" w:hAnsi="Times New Roman" w:cs="Times New Roman"/>
          <w:w w:val="100"/>
          <w:kern w:val="0"/>
          <w:sz w:val="24"/>
        </w:rPr>
        <w:t>Applications for reimbursement under the ECCCF will only be accepted if:</w:t>
      </w:r>
    </w:p>
    <w:p w14:paraId="4F670D8D" w14:textId="77777777" w:rsidR="008375F1" w:rsidRDefault="008375F1" w:rsidP="002F1EF9">
      <w:pPr>
        <w:numPr>
          <w:ilvl w:val="0"/>
          <w:numId w:val="23"/>
        </w:numPr>
        <w:spacing w:after="120"/>
        <w:rPr>
          <w:rFonts w:ascii="Times New Roman" w:hAnsi="Times New Roman" w:cs="Times New Roman"/>
          <w:w w:val="100"/>
          <w:kern w:val="0"/>
          <w:sz w:val="24"/>
        </w:rPr>
      </w:pPr>
      <w:r w:rsidRPr="004317F4">
        <w:rPr>
          <w:rFonts w:ascii="Times New Roman" w:hAnsi="Times New Roman" w:cs="Times New Roman"/>
          <w:w w:val="100"/>
          <w:kern w:val="0"/>
          <w:sz w:val="24"/>
        </w:rPr>
        <w:t xml:space="preserve">the </w:t>
      </w:r>
      <w:r w:rsidR="00D50632" w:rsidRPr="004317F4">
        <w:rPr>
          <w:rFonts w:ascii="Times New Roman" w:hAnsi="Times New Roman" w:cs="Times New Roman"/>
          <w:w w:val="100"/>
          <w:kern w:val="0"/>
          <w:sz w:val="24"/>
        </w:rPr>
        <w:t xml:space="preserve">amount sought relates to </w:t>
      </w:r>
      <w:r w:rsidRPr="004317F4">
        <w:rPr>
          <w:rFonts w:ascii="Times New Roman" w:hAnsi="Times New Roman" w:cs="Times New Roman"/>
          <w:w w:val="100"/>
          <w:kern w:val="0"/>
          <w:sz w:val="24"/>
        </w:rPr>
        <w:t>Commonwealth criminal law proceeding</w:t>
      </w:r>
      <w:r w:rsidR="00357C79" w:rsidRPr="004317F4">
        <w:rPr>
          <w:rFonts w:ascii="Times New Roman" w:hAnsi="Times New Roman" w:cs="Times New Roman"/>
          <w:w w:val="100"/>
          <w:kern w:val="0"/>
          <w:sz w:val="24"/>
        </w:rPr>
        <w:t>s</w:t>
      </w:r>
      <w:r>
        <w:rPr>
          <w:rFonts w:ascii="Times New Roman" w:hAnsi="Times New Roman" w:cs="Times New Roman"/>
          <w:w w:val="100"/>
          <w:kern w:val="0"/>
          <w:sz w:val="24"/>
        </w:rPr>
        <w:t>, and</w:t>
      </w:r>
    </w:p>
    <w:p w14:paraId="3F7FAD18" w14:textId="77777777" w:rsidR="007F10CA" w:rsidRPr="001265D7" w:rsidRDefault="00F54AF2" w:rsidP="002F1EF9">
      <w:pPr>
        <w:numPr>
          <w:ilvl w:val="0"/>
          <w:numId w:val="23"/>
        </w:numPr>
        <w:spacing w:after="120"/>
        <w:rPr>
          <w:rFonts w:ascii="Times New Roman" w:hAnsi="Times New Roman" w:cs="Times New Roman"/>
          <w:w w:val="100"/>
          <w:kern w:val="0"/>
          <w:sz w:val="24"/>
        </w:rPr>
      </w:pPr>
      <w:r w:rsidRPr="004317F4">
        <w:rPr>
          <w:rFonts w:ascii="Times New Roman" w:hAnsi="Times New Roman" w:cs="Times New Roman"/>
          <w:w w:val="100"/>
          <w:kern w:val="0"/>
          <w:sz w:val="24"/>
        </w:rPr>
        <w:lastRenderedPageBreak/>
        <w:t xml:space="preserve">the cost, or estimated cost, </w:t>
      </w:r>
      <w:r w:rsidR="008A4022" w:rsidRPr="004317F4">
        <w:rPr>
          <w:rFonts w:ascii="Times New Roman" w:hAnsi="Times New Roman" w:cs="Times New Roman"/>
          <w:w w:val="100"/>
          <w:kern w:val="0"/>
          <w:sz w:val="24"/>
        </w:rPr>
        <w:t>exceed</w:t>
      </w:r>
      <w:r w:rsidR="00554F63" w:rsidRPr="004317F4">
        <w:rPr>
          <w:rFonts w:ascii="Times New Roman" w:hAnsi="Times New Roman" w:cs="Times New Roman"/>
          <w:w w:val="100"/>
          <w:kern w:val="0"/>
          <w:sz w:val="24"/>
        </w:rPr>
        <w:t>s</w:t>
      </w:r>
      <w:r w:rsidR="003515D6" w:rsidRPr="004317F4">
        <w:rPr>
          <w:rFonts w:ascii="Times New Roman" w:hAnsi="Times New Roman" w:cs="Times New Roman"/>
          <w:w w:val="100"/>
          <w:kern w:val="0"/>
          <w:sz w:val="24"/>
        </w:rPr>
        <w:t xml:space="preserve"> </w:t>
      </w:r>
      <w:r w:rsidR="008A4022" w:rsidRPr="004317F4">
        <w:rPr>
          <w:rFonts w:ascii="Times New Roman" w:hAnsi="Times New Roman" w:cs="Times New Roman"/>
          <w:w w:val="100"/>
          <w:kern w:val="0"/>
          <w:sz w:val="24"/>
        </w:rPr>
        <w:t>$</w:t>
      </w:r>
      <w:r w:rsidR="00826F17" w:rsidRPr="004317F4">
        <w:rPr>
          <w:rFonts w:ascii="Times New Roman" w:hAnsi="Times New Roman" w:cs="Times New Roman"/>
          <w:w w:val="100"/>
          <w:kern w:val="0"/>
          <w:sz w:val="24"/>
        </w:rPr>
        <w:t>4</w:t>
      </w:r>
      <w:r w:rsidR="008A4022" w:rsidRPr="004317F4">
        <w:rPr>
          <w:rFonts w:ascii="Times New Roman" w:hAnsi="Times New Roman" w:cs="Times New Roman"/>
          <w:w w:val="100"/>
          <w:kern w:val="0"/>
          <w:sz w:val="24"/>
        </w:rPr>
        <w:t>0</w:t>
      </w:r>
      <w:r w:rsidR="00A650DE" w:rsidRPr="004317F4">
        <w:rPr>
          <w:rFonts w:ascii="Times New Roman" w:hAnsi="Times New Roman" w:cs="Times New Roman"/>
          <w:w w:val="100"/>
          <w:kern w:val="0"/>
          <w:sz w:val="24"/>
        </w:rPr>
        <w:t> </w:t>
      </w:r>
      <w:r w:rsidR="008A4022" w:rsidRPr="004317F4">
        <w:rPr>
          <w:rFonts w:ascii="Times New Roman" w:hAnsi="Times New Roman" w:cs="Times New Roman"/>
          <w:w w:val="100"/>
          <w:kern w:val="0"/>
          <w:sz w:val="24"/>
        </w:rPr>
        <w:t>000.</w:t>
      </w:r>
    </w:p>
    <w:p w14:paraId="20204784" w14:textId="77777777" w:rsidR="00F54AF2" w:rsidRPr="00870CC3" w:rsidRDefault="007F10CA" w:rsidP="002F1EF9">
      <w:pPr>
        <w:numPr>
          <w:ilvl w:val="0"/>
          <w:numId w:val="30"/>
        </w:numPr>
        <w:ind w:left="714" w:hanging="720"/>
        <w:rPr>
          <w:rFonts w:ascii="Times New Roman" w:hAnsi="Times New Roman" w:cs="Times New Roman"/>
          <w:w w:val="100"/>
          <w:kern w:val="0"/>
          <w:sz w:val="24"/>
        </w:rPr>
      </w:pPr>
      <w:r>
        <w:rPr>
          <w:rFonts w:ascii="Times New Roman" w:hAnsi="Times New Roman" w:cs="Times New Roman"/>
          <w:w w:val="100"/>
          <w:kern w:val="0"/>
          <w:sz w:val="24"/>
        </w:rPr>
        <w:t>Reimbursement</w:t>
      </w:r>
      <w:r w:rsidRPr="008A4022">
        <w:rPr>
          <w:rFonts w:ascii="Times New Roman" w:hAnsi="Times New Roman" w:cs="Times New Roman"/>
          <w:w w:val="100"/>
          <w:kern w:val="0"/>
          <w:sz w:val="24"/>
        </w:rPr>
        <w:t xml:space="preserve"> </w:t>
      </w:r>
      <w:r w:rsidR="00EF6EE0">
        <w:rPr>
          <w:rFonts w:ascii="Times New Roman" w:hAnsi="Times New Roman" w:cs="Times New Roman"/>
          <w:w w:val="100"/>
          <w:kern w:val="0"/>
          <w:sz w:val="24"/>
        </w:rPr>
        <w:t xml:space="preserve">for the cost </w:t>
      </w:r>
      <w:r w:rsidRPr="008A4022">
        <w:rPr>
          <w:rFonts w:ascii="Times New Roman" w:hAnsi="Times New Roman" w:cs="Times New Roman"/>
          <w:w w:val="100"/>
          <w:kern w:val="0"/>
          <w:sz w:val="24"/>
        </w:rPr>
        <w:t>of appeals will only be</w:t>
      </w:r>
      <w:r>
        <w:rPr>
          <w:rFonts w:ascii="Times New Roman" w:hAnsi="Times New Roman" w:cs="Times New Roman"/>
          <w:w w:val="100"/>
          <w:kern w:val="0"/>
          <w:sz w:val="24"/>
        </w:rPr>
        <w:t xml:space="preserve"> considered</w:t>
      </w:r>
      <w:r w:rsidRPr="008A4022">
        <w:rPr>
          <w:rFonts w:ascii="Times New Roman" w:hAnsi="Times New Roman" w:cs="Times New Roman"/>
          <w:w w:val="100"/>
          <w:kern w:val="0"/>
          <w:sz w:val="24"/>
        </w:rPr>
        <w:t xml:space="preserve"> in cases where counsel (other than counsel who appeared at the trial) certifies that there are </w:t>
      </w:r>
      <w:r w:rsidR="008D271C">
        <w:rPr>
          <w:rFonts w:ascii="Times New Roman" w:hAnsi="Times New Roman" w:cs="Times New Roman"/>
          <w:w w:val="100"/>
          <w:kern w:val="0"/>
          <w:sz w:val="24"/>
        </w:rPr>
        <w:t>reasonable</w:t>
      </w:r>
      <w:r w:rsidR="008D271C" w:rsidRPr="008A4022">
        <w:rPr>
          <w:rFonts w:ascii="Times New Roman" w:hAnsi="Times New Roman" w:cs="Times New Roman"/>
          <w:w w:val="100"/>
          <w:kern w:val="0"/>
          <w:sz w:val="24"/>
        </w:rPr>
        <w:t xml:space="preserve"> </w:t>
      </w:r>
      <w:r w:rsidRPr="008A4022">
        <w:rPr>
          <w:rFonts w:ascii="Times New Roman" w:hAnsi="Times New Roman" w:cs="Times New Roman"/>
          <w:w w:val="100"/>
          <w:kern w:val="0"/>
          <w:sz w:val="24"/>
        </w:rPr>
        <w:t>prospects of success</w:t>
      </w:r>
      <w:r w:rsidRPr="00870CC3">
        <w:rPr>
          <w:rFonts w:ascii="Times New Roman" w:hAnsi="Times New Roman" w:cs="Times New Roman"/>
          <w:w w:val="100"/>
          <w:kern w:val="0"/>
          <w:sz w:val="24"/>
        </w:rPr>
        <w:t>.</w:t>
      </w:r>
      <w:r w:rsidR="00E86227" w:rsidRPr="00870CC3">
        <w:rPr>
          <w:rFonts w:ascii="Times New Roman" w:hAnsi="Times New Roman" w:cs="Times New Roman"/>
          <w:w w:val="100"/>
          <w:kern w:val="0"/>
          <w:sz w:val="24"/>
        </w:rPr>
        <w:t xml:space="preserve"> This does not apply to appeals brought by the Commonwealth </w:t>
      </w:r>
      <w:r w:rsidR="00747113" w:rsidRPr="00870CC3">
        <w:rPr>
          <w:rFonts w:ascii="Times New Roman" w:hAnsi="Times New Roman" w:cs="Times New Roman"/>
          <w:w w:val="100"/>
          <w:kern w:val="0"/>
          <w:sz w:val="24"/>
        </w:rPr>
        <w:t>Director</w:t>
      </w:r>
      <w:r w:rsidR="00E86227" w:rsidRPr="00870CC3">
        <w:rPr>
          <w:rFonts w:ascii="Times New Roman" w:hAnsi="Times New Roman" w:cs="Times New Roman"/>
          <w:w w:val="100"/>
          <w:kern w:val="0"/>
          <w:sz w:val="24"/>
        </w:rPr>
        <w:t xml:space="preserve"> of Public Prosecutions.</w:t>
      </w:r>
    </w:p>
    <w:p w14:paraId="1164459C" w14:textId="77777777" w:rsidR="002936D3" w:rsidRDefault="008A4022" w:rsidP="003947D1">
      <w:pPr>
        <w:pStyle w:val="Heading1"/>
      </w:pPr>
      <w:bookmarkStart w:id="37" w:name="_Toc435109591"/>
      <w:bookmarkStart w:id="38" w:name="_Toc435109643"/>
      <w:bookmarkStart w:id="39" w:name="_Toc435174501"/>
      <w:bookmarkStart w:id="40" w:name="_Toc435109592"/>
      <w:bookmarkStart w:id="41" w:name="_Toc435109644"/>
      <w:bookmarkStart w:id="42" w:name="_Toc435174502"/>
      <w:bookmarkStart w:id="43" w:name="_Toc435109593"/>
      <w:bookmarkStart w:id="44" w:name="_Toc435109645"/>
      <w:bookmarkStart w:id="45" w:name="_Toc435174503"/>
      <w:bookmarkStart w:id="46" w:name="_Toc435109594"/>
      <w:bookmarkStart w:id="47" w:name="_Toc435109646"/>
      <w:bookmarkStart w:id="48" w:name="_Toc435174504"/>
      <w:bookmarkStart w:id="49" w:name="_Toc435109595"/>
      <w:bookmarkStart w:id="50" w:name="_Toc435109647"/>
      <w:bookmarkStart w:id="51" w:name="_Toc435174505"/>
      <w:bookmarkStart w:id="52" w:name="_Toc435109596"/>
      <w:bookmarkStart w:id="53" w:name="_Toc435109648"/>
      <w:bookmarkStart w:id="54" w:name="_Toc435174506"/>
      <w:bookmarkStart w:id="55" w:name="_Toc435109597"/>
      <w:bookmarkStart w:id="56" w:name="_Toc435109649"/>
      <w:bookmarkStart w:id="57" w:name="_Toc435174507"/>
      <w:bookmarkStart w:id="58" w:name="_Toc435109598"/>
      <w:bookmarkStart w:id="59" w:name="_Toc435109650"/>
      <w:bookmarkStart w:id="60" w:name="_Toc435174508"/>
      <w:bookmarkStart w:id="61" w:name="_Toc435109599"/>
      <w:bookmarkStart w:id="62" w:name="_Toc435109651"/>
      <w:bookmarkStart w:id="63" w:name="_Toc435174509"/>
      <w:bookmarkStart w:id="64" w:name="_Toc435109600"/>
      <w:bookmarkStart w:id="65" w:name="_Toc435109652"/>
      <w:bookmarkStart w:id="66" w:name="_Toc435174510"/>
      <w:bookmarkStart w:id="67" w:name="_Toc435109601"/>
      <w:bookmarkStart w:id="68" w:name="_Toc435109653"/>
      <w:bookmarkStart w:id="69" w:name="_Toc435174511"/>
      <w:bookmarkStart w:id="70" w:name="_Toc435109602"/>
      <w:bookmarkStart w:id="71" w:name="_Toc435109654"/>
      <w:bookmarkStart w:id="72" w:name="_Toc435174512"/>
      <w:bookmarkStart w:id="73" w:name="_Toc435109603"/>
      <w:bookmarkStart w:id="74" w:name="_Toc435109655"/>
      <w:bookmarkStart w:id="75" w:name="_Toc435174513"/>
      <w:bookmarkStart w:id="76" w:name="_Toc435109604"/>
      <w:bookmarkStart w:id="77" w:name="_Toc435109656"/>
      <w:bookmarkStart w:id="78" w:name="_Toc435174514"/>
      <w:bookmarkStart w:id="79" w:name="_Toc435109605"/>
      <w:bookmarkStart w:id="80" w:name="_Toc435109657"/>
      <w:bookmarkStart w:id="81" w:name="_Toc435174515"/>
      <w:bookmarkStart w:id="82" w:name="_Toc435109606"/>
      <w:bookmarkStart w:id="83" w:name="_Toc435109658"/>
      <w:bookmarkStart w:id="84" w:name="_Toc435174516"/>
      <w:bookmarkStart w:id="85" w:name="_Toc435109607"/>
      <w:bookmarkStart w:id="86" w:name="_Toc435109659"/>
      <w:bookmarkStart w:id="87" w:name="_Toc435174517"/>
      <w:bookmarkStart w:id="88" w:name="_Toc410816986"/>
      <w:bookmarkStart w:id="89" w:name="_Toc410822676"/>
      <w:bookmarkStart w:id="90" w:name="_Toc410825178"/>
      <w:bookmarkStart w:id="91" w:name="_Toc410816987"/>
      <w:bookmarkStart w:id="92" w:name="_Toc410822677"/>
      <w:bookmarkStart w:id="93" w:name="_Toc410825179"/>
      <w:bookmarkStart w:id="94" w:name="_Toc410816988"/>
      <w:bookmarkStart w:id="95" w:name="_Toc410822678"/>
      <w:bookmarkStart w:id="96" w:name="_Toc410825180"/>
      <w:bookmarkStart w:id="97" w:name="_Toc410816989"/>
      <w:bookmarkStart w:id="98" w:name="_Toc410822679"/>
      <w:bookmarkStart w:id="99" w:name="_Toc410825181"/>
      <w:bookmarkStart w:id="100" w:name="_Toc410816990"/>
      <w:bookmarkStart w:id="101" w:name="_Toc410822680"/>
      <w:bookmarkStart w:id="102" w:name="_Toc410825182"/>
      <w:bookmarkStart w:id="103" w:name="_Toc410816991"/>
      <w:bookmarkStart w:id="104" w:name="_Toc410822681"/>
      <w:bookmarkStart w:id="105" w:name="_Toc410825183"/>
      <w:bookmarkStart w:id="106" w:name="_Toc509989603"/>
      <w:bookmarkStart w:id="107" w:name="_Toc41557456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8A4022">
        <w:t>Assessment</w:t>
      </w:r>
      <w:bookmarkEnd w:id="106"/>
    </w:p>
    <w:p w14:paraId="4ECF1D0E" w14:textId="1DD53ED3" w:rsidR="003C6D0A" w:rsidRDefault="00853457" w:rsidP="002F1EF9">
      <w:pPr>
        <w:numPr>
          <w:ilvl w:val="0"/>
          <w:numId w:val="27"/>
        </w:numPr>
        <w:ind w:hanging="720"/>
        <w:rPr>
          <w:rFonts w:ascii="Times New Roman" w:hAnsi="Times New Roman" w:cs="Times New Roman"/>
          <w:w w:val="100"/>
          <w:kern w:val="0"/>
          <w:sz w:val="24"/>
        </w:rPr>
      </w:pPr>
      <w:r>
        <w:rPr>
          <w:rFonts w:ascii="Times New Roman" w:hAnsi="Times New Roman" w:cs="Times New Roman"/>
          <w:w w:val="100"/>
          <w:kern w:val="0"/>
          <w:sz w:val="24"/>
        </w:rPr>
        <w:t>T</w:t>
      </w:r>
      <w:r w:rsidR="00EA2AC1">
        <w:rPr>
          <w:rFonts w:ascii="Times New Roman" w:hAnsi="Times New Roman" w:cs="Times New Roman"/>
          <w:w w:val="100"/>
          <w:kern w:val="0"/>
          <w:sz w:val="24"/>
        </w:rPr>
        <w:t>he Hub</w:t>
      </w:r>
      <w:r w:rsidR="00353835">
        <w:rPr>
          <w:rFonts w:ascii="Times New Roman" w:hAnsi="Times New Roman" w:cs="Times New Roman"/>
          <w:w w:val="100"/>
          <w:kern w:val="0"/>
          <w:sz w:val="24"/>
        </w:rPr>
        <w:t xml:space="preserve"> </w:t>
      </w:r>
      <w:r w:rsidR="00725F83">
        <w:rPr>
          <w:rFonts w:ascii="Times New Roman" w:hAnsi="Times New Roman" w:cs="Times New Roman"/>
          <w:w w:val="100"/>
          <w:kern w:val="0"/>
          <w:sz w:val="24"/>
        </w:rPr>
        <w:t xml:space="preserve">in consultation with </w:t>
      </w:r>
      <w:r w:rsidR="00353835">
        <w:rPr>
          <w:rFonts w:ascii="Times New Roman" w:hAnsi="Times New Roman" w:cs="Times New Roman"/>
          <w:w w:val="100"/>
          <w:kern w:val="0"/>
          <w:sz w:val="24"/>
        </w:rPr>
        <w:t xml:space="preserve">the </w:t>
      </w:r>
      <w:r w:rsidR="00353835" w:rsidRPr="00353835">
        <w:rPr>
          <w:rFonts w:ascii="Times New Roman" w:hAnsi="Times New Roman" w:cs="Times New Roman"/>
          <w:w w:val="100"/>
          <w:kern w:val="0"/>
          <w:sz w:val="24"/>
        </w:rPr>
        <w:t>Attorney-General’s Department</w:t>
      </w:r>
      <w:r w:rsidR="00353835">
        <w:rPr>
          <w:rFonts w:ascii="Times New Roman" w:hAnsi="Times New Roman" w:cs="Times New Roman"/>
          <w:w w:val="100"/>
          <w:kern w:val="0"/>
          <w:sz w:val="24"/>
        </w:rPr>
        <w:t>,</w:t>
      </w:r>
      <w:r w:rsidR="003C6D0A" w:rsidRPr="00353835">
        <w:rPr>
          <w:rFonts w:ascii="Times New Roman" w:hAnsi="Times New Roman" w:cs="Times New Roman"/>
          <w:w w:val="100"/>
          <w:kern w:val="0"/>
          <w:sz w:val="24"/>
        </w:rPr>
        <w:t xml:space="preserve"> </w:t>
      </w:r>
      <w:r>
        <w:rPr>
          <w:rFonts w:ascii="Times New Roman" w:hAnsi="Times New Roman" w:cs="Times New Roman"/>
          <w:w w:val="100"/>
          <w:kern w:val="0"/>
          <w:sz w:val="24"/>
        </w:rPr>
        <w:t xml:space="preserve">will </w:t>
      </w:r>
      <w:r w:rsidR="003C6D0A">
        <w:rPr>
          <w:rFonts w:ascii="Times New Roman" w:hAnsi="Times New Roman" w:cs="Times New Roman"/>
          <w:w w:val="100"/>
          <w:kern w:val="0"/>
          <w:sz w:val="24"/>
        </w:rPr>
        <w:t>assess the appropriateness of reimbursement against the criteria in these guidelines and provide a recommendation in the form of a detailed decision note to the delegate for approval.</w:t>
      </w:r>
    </w:p>
    <w:p w14:paraId="7A9A8271" w14:textId="4B4EF60B" w:rsidR="006D1F75" w:rsidRPr="00853457" w:rsidRDefault="006D1F75" w:rsidP="002F1EF9">
      <w:pPr>
        <w:numPr>
          <w:ilvl w:val="0"/>
          <w:numId w:val="27"/>
        </w:numPr>
        <w:ind w:hanging="720"/>
        <w:rPr>
          <w:rFonts w:ascii="Times New Roman" w:hAnsi="Times New Roman" w:cs="Times New Roman"/>
          <w:w w:val="100"/>
          <w:kern w:val="0"/>
          <w:sz w:val="24"/>
        </w:rPr>
      </w:pPr>
      <w:r>
        <w:rPr>
          <w:rFonts w:ascii="Times New Roman" w:hAnsi="Times New Roman" w:cs="Times New Roman"/>
          <w:w w:val="100"/>
          <w:kern w:val="0"/>
          <w:sz w:val="24"/>
        </w:rPr>
        <w:t xml:space="preserve">If an application for reimbursement </w:t>
      </w:r>
      <w:r w:rsidRPr="00853457">
        <w:rPr>
          <w:rFonts w:ascii="Times New Roman" w:hAnsi="Times New Roman" w:cs="Times New Roman"/>
          <w:w w:val="100"/>
          <w:kern w:val="0"/>
          <w:sz w:val="24"/>
        </w:rPr>
        <w:t>does not meet the eligibility requirements</w:t>
      </w:r>
      <w:r w:rsidR="00B324F7" w:rsidRPr="00853457">
        <w:rPr>
          <w:rFonts w:ascii="Times New Roman" w:hAnsi="Times New Roman" w:cs="Times New Roman"/>
          <w:w w:val="100"/>
          <w:kern w:val="0"/>
          <w:sz w:val="24"/>
        </w:rPr>
        <w:t xml:space="preserve"> set out in part 3 of these guidelines,</w:t>
      </w:r>
      <w:r w:rsidR="00853457">
        <w:rPr>
          <w:rFonts w:ascii="Times New Roman" w:hAnsi="Times New Roman" w:cs="Times New Roman"/>
          <w:w w:val="100"/>
          <w:kern w:val="0"/>
          <w:sz w:val="24"/>
        </w:rPr>
        <w:t xml:space="preserve"> the</w:t>
      </w:r>
      <w:r w:rsidR="004334F7" w:rsidRPr="00853457">
        <w:rPr>
          <w:rFonts w:ascii="Times New Roman" w:hAnsi="Times New Roman" w:cs="Times New Roman"/>
          <w:w w:val="100"/>
          <w:kern w:val="0"/>
          <w:sz w:val="24"/>
        </w:rPr>
        <w:t xml:space="preserve"> </w:t>
      </w:r>
      <w:r w:rsidR="00353835" w:rsidRPr="00853457">
        <w:rPr>
          <w:rFonts w:ascii="Times New Roman" w:hAnsi="Times New Roman" w:cs="Times New Roman"/>
          <w:w w:val="100"/>
          <w:kern w:val="0"/>
          <w:sz w:val="24"/>
        </w:rPr>
        <w:t xml:space="preserve">Hub </w:t>
      </w:r>
      <w:r w:rsidRPr="00853457">
        <w:rPr>
          <w:rFonts w:ascii="Times New Roman" w:hAnsi="Times New Roman" w:cs="Times New Roman"/>
          <w:w w:val="100"/>
          <w:kern w:val="0"/>
          <w:sz w:val="24"/>
        </w:rPr>
        <w:t>will refuse the application without any further assessment.</w:t>
      </w:r>
    </w:p>
    <w:bookmarkEnd w:id="107"/>
    <w:p w14:paraId="148B1985" w14:textId="7C96A27A" w:rsidR="008164A0" w:rsidRPr="00853457" w:rsidRDefault="002E778A" w:rsidP="002F1EF9">
      <w:pPr>
        <w:numPr>
          <w:ilvl w:val="0"/>
          <w:numId w:val="27"/>
        </w:numPr>
        <w:ind w:hanging="720"/>
        <w:rPr>
          <w:rFonts w:ascii="Times New Roman" w:hAnsi="Times New Roman" w:cs="Times New Roman"/>
          <w:w w:val="100"/>
          <w:kern w:val="0"/>
          <w:sz w:val="24"/>
        </w:rPr>
      </w:pPr>
      <w:r w:rsidRPr="00853457">
        <w:rPr>
          <w:rFonts w:ascii="Times New Roman" w:hAnsi="Times New Roman" w:cs="Times New Roman"/>
          <w:w w:val="100"/>
          <w:kern w:val="0"/>
          <w:sz w:val="24"/>
        </w:rPr>
        <w:t>T</w:t>
      </w:r>
      <w:r w:rsidR="00EF6EE0" w:rsidRPr="00853457">
        <w:rPr>
          <w:rFonts w:ascii="Times New Roman" w:hAnsi="Times New Roman" w:cs="Times New Roman"/>
          <w:w w:val="100"/>
          <w:kern w:val="0"/>
          <w:sz w:val="24"/>
        </w:rPr>
        <w:t>he</w:t>
      </w:r>
      <w:r w:rsidR="001265D7" w:rsidRPr="00853457">
        <w:rPr>
          <w:rFonts w:ascii="Times New Roman" w:hAnsi="Times New Roman" w:cs="Times New Roman"/>
          <w:w w:val="100"/>
          <w:kern w:val="0"/>
          <w:sz w:val="24"/>
        </w:rPr>
        <w:t xml:space="preserve"> Hub </w:t>
      </w:r>
      <w:r w:rsidR="00BD20DE" w:rsidRPr="00853457">
        <w:rPr>
          <w:rFonts w:ascii="Times New Roman" w:hAnsi="Times New Roman" w:cs="Times New Roman"/>
          <w:w w:val="100"/>
          <w:kern w:val="0"/>
          <w:sz w:val="24"/>
        </w:rPr>
        <w:t xml:space="preserve">will </w:t>
      </w:r>
      <w:r w:rsidR="00202494" w:rsidRPr="00853457">
        <w:rPr>
          <w:rFonts w:ascii="Times New Roman" w:hAnsi="Times New Roman" w:cs="Times New Roman"/>
          <w:w w:val="100"/>
          <w:kern w:val="0"/>
          <w:sz w:val="24"/>
        </w:rPr>
        <w:t>assess</w:t>
      </w:r>
      <w:r w:rsidR="008D271C" w:rsidRPr="00853457">
        <w:rPr>
          <w:rFonts w:ascii="Times New Roman" w:hAnsi="Times New Roman" w:cs="Times New Roman"/>
          <w:w w:val="100"/>
          <w:kern w:val="0"/>
          <w:sz w:val="24"/>
        </w:rPr>
        <w:t>, using information provided in the application for reimbursement form</w:t>
      </w:r>
      <w:r w:rsidR="008164A0" w:rsidRPr="00853457">
        <w:rPr>
          <w:rFonts w:ascii="Times New Roman" w:hAnsi="Times New Roman" w:cs="Times New Roman"/>
          <w:w w:val="100"/>
          <w:kern w:val="0"/>
          <w:sz w:val="24"/>
        </w:rPr>
        <w:t xml:space="preserve">, whether approval of the application is consistent with the purpose and programme objectives of the ECCCF set out in these guidelines. </w:t>
      </w:r>
    </w:p>
    <w:p w14:paraId="375ECF85" w14:textId="4F69A9F9" w:rsidR="00D30C40" w:rsidRPr="00853457" w:rsidRDefault="00D30C40" w:rsidP="002F1EF9">
      <w:pPr>
        <w:numPr>
          <w:ilvl w:val="0"/>
          <w:numId w:val="27"/>
        </w:numPr>
        <w:ind w:hanging="720"/>
        <w:rPr>
          <w:rFonts w:ascii="Times New Roman" w:hAnsi="Times New Roman" w:cs="Times New Roman"/>
          <w:w w:val="100"/>
          <w:kern w:val="0"/>
          <w:sz w:val="24"/>
        </w:rPr>
      </w:pPr>
      <w:r w:rsidRPr="00853457">
        <w:rPr>
          <w:rFonts w:ascii="Times New Roman" w:hAnsi="Times New Roman" w:cs="Times New Roman"/>
          <w:w w:val="100"/>
          <w:kern w:val="0"/>
          <w:sz w:val="24"/>
        </w:rPr>
        <w:t xml:space="preserve">The </w:t>
      </w:r>
      <w:r w:rsidR="001265D7" w:rsidRPr="00853457">
        <w:rPr>
          <w:rFonts w:ascii="Times New Roman" w:hAnsi="Times New Roman" w:cs="Times New Roman"/>
          <w:w w:val="100"/>
          <w:kern w:val="0"/>
          <w:sz w:val="24"/>
        </w:rPr>
        <w:t xml:space="preserve">Hub </w:t>
      </w:r>
      <w:r w:rsidRPr="00853457">
        <w:rPr>
          <w:rFonts w:ascii="Times New Roman" w:hAnsi="Times New Roman" w:cs="Times New Roman"/>
          <w:w w:val="100"/>
          <w:kern w:val="0"/>
          <w:sz w:val="24"/>
        </w:rPr>
        <w:t xml:space="preserve">will </w:t>
      </w:r>
      <w:r w:rsidR="008164A0" w:rsidRPr="00853457">
        <w:rPr>
          <w:rFonts w:ascii="Times New Roman" w:hAnsi="Times New Roman" w:cs="Times New Roman"/>
          <w:w w:val="100"/>
          <w:kern w:val="0"/>
          <w:sz w:val="24"/>
        </w:rPr>
        <w:t xml:space="preserve">also </w:t>
      </w:r>
      <w:r w:rsidR="002E778A" w:rsidRPr="00853457">
        <w:rPr>
          <w:rFonts w:ascii="Times New Roman" w:hAnsi="Times New Roman" w:cs="Times New Roman"/>
          <w:w w:val="100"/>
          <w:kern w:val="0"/>
          <w:sz w:val="24"/>
        </w:rPr>
        <w:t>assess</w:t>
      </w:r>
      <w:r w:rsidR="003C6D0A" w:rsidRPr="00853457">
        <w:rPr>
          <w:rFonts w:ascii="Times New Roman" w:hAnsi="Times New Roman" w:cs="Times New Roman"/>
          <w:w w:val="100"/>
          <w:kern w:val="0"/>
          <w:sz w:val="24"/>
        </w:rPr>
        <w:t xml:space="preserve">, using information provided in the application for reimbursement form, </w:t>
      </w:r>
      <w:r w:rsidR="00F470F1" w:rsidRPr="00853457">
        <w:rPr>
          <w:rFonts w:ascii="Times New Roman" w:hAnsi="Times New Roman" w:cs="Times New Roman"/>
          <w:w w:val="100"/>
          <w:kern w:val="0"/>
          <w:sz w:val="24"/>
        </w:rPr>
        <w:t>if</w:t>
      </w:r>
      <w:r w:rsidRPr="00853457">
        <w:rPr>
          <w:rFonts w:ascii="Times New Roman" w:hAnsi="Times New Roman" w:cs="Times New Roman"/>
          <w:w w:val="100"/>
          <w:kern w:val="0"/>
          <w:sz w:val="24"/>
        </w:rPr>
        <w:t xml:space="preserve"> the costs sought are reasonable on the basis of the following criteria:</w:t>
      </w:r>
    </w:p>
    <w:p w14:paraId="4B4BF0BD" w14:textId="77777777" w:rsidR="00D30C40" w:rsidRPr="00853457" w:rsidRDefault="00D30C40" w:rsidP="002F1EF9">
      <w:pPr>
        <w:numPr>
          <w:ilvl w:val="0"/>
          <w:numId w:val="32"/>
        </w:numPr>
        <w:ind w:left="1418" w:hanging="709"/>
        <w:rPr>
          <w:rFonts w:ascii="Times New Roman" w:hAnsi="Times New Roman" w:cs="Times New Roman"/>
          <w:w w:val="100"/>
          <w:kern w:val="0"/>
          <w:sz w:val="24"/>
        </w:rPr>
      </w:pPr>
      <w:r w:rsidRPr="00853457">
        <w:rPr>
          <w:rFonts w:ascii="Times New Roman" w:hAnsi="Times New Roman" w:cs="Times New Roman"/>
          <w:w w:val="100"/>
          <w:kern w:val="0"/>
          <w:sz w:val="24"/>
        </w:rPr>
        <w:t xml:space="preserve">Whether the applicant has taken, or will take, all reasonable steps within their control to contain the cost of </w:t>
      </w:r>
      <w:r w:rsidR="000B06FF" w:rsidRPr="00853457">
        <w:rPr>
          <w:rFonts w:ascii="Times New Roman" w:hAnsi="Times New Roman" w:cs="Times New Roman"/>
          <w:w w:val="100"/>
          <w:kern w:val="0"/>
          <w:sz w:val="24"/>
        </w:rPr>
        <w:t xml:space="preserve">the </w:t>
      </w:r>
      <w:r w:rsidRPr="00853457">
        <w:rPr>
          <w:rFonts w:ascii="Times New Roman" w:hAnsi="Times New Roman" w:cs="Times New Roman"/>
          <w:w w:val="100"/>
          <w:kern w:val="0"/>
          <w:sz w:val="24"/>
        </w:rPr>
        <w:t>proceedings.</w:t>
      </w:r>
    </w:p>
    <w:p w14:paraId="3B5F712E" w14:textId="77777777" w:rsidR="00F554C1" w:rsidRPr="00853457" w:rsidRDefault="00F554C1" w:rsidP="002F1EF9">
      <w:pPr>
        <w:numPr>
          <w:ilvl w:val="0"/>
          <w:numId w:val="32"/>
        </w:numPr>
        <w:ind w:left="1418" w:hanging="709"/>
        <w:rPr>
          <w:rFonts w:ascii="Times New Roman" w:hAnsi="Times New Roman" w:cs="Times New Roman"/>
          <w:w w:val="100"/>
          <w:kern w:val="0"/>
          <w:sz w:val="24"/>
        </w:rPr>
      </w:pPr>
      <w:r w:rsidRPr="00853457">
        <w:rPr>
          <w:rFonts w:ascii="Times New Roman" w:hAnsi="Times New Roman" w:cs="Times New Roman"/>
          <w:w w:val="100"/>
          <w:kern w:val="0"/>
          <w:sz w:val="24"/>
        </w:rPr>
        <w:t xml:space="preserve">Whether the applicant has made a reasonable estimate of likely expenditure </w:t>
      </w:r>
      <w:r w:rsidR="000B06FF" w:rsidRPr="00853457">
        <w:rPr>
          <w:rFonts w:ascii="Times New Roman" w:hAnsi="Times New Roman" w:cs="Times New Roman"/>
          <w:w w:val="100"/>
          <w:kern w:val="0"/>
          <w:sz w:val="24"/>
        </w:rPr>
        <w:t>using available information about the likely direction and length of proceedings</w:t>
      </w:r>
      <w:r w:rsidRPr="00853457">
        <w:rPr>
          <w:rFonts w:ascii="Times New Roman" w:hAnsi="Times New Roman" w:cs="Times New Roman"/>
          <w:w w:val="100"/>
          <w:kern w:val="0"/>
          <w:sz w:val="24"/>
        </w:rPr>
        <w:t>.</w:t>
      </w:r>
    </w:p>
    <w:p w14:paraId="5785C87A" w14:textId="77777777" w:rsidR="006002D1" w:rsidRPr="008A4022" w:rsidRDefault="006002D1" w:rsidP="003947D1">
      <w:pPr>
        <w:pStyle w:val="Heading1"/>
      </w:pPr>
      <w:bookmarkStart w:id="108" w:name="_Toc435109609"/>
      <w:bookmarkStart w:id="109" w:name="_Toc435109661"/>
      <w:bookmarkStart w:id="110" w:name="_Toc435174519"/>
      <w:bookmarkStart w:id="111" w:name="_Toc435109610"/>
      <w:bookmarkStart w:id="112" w:name="_Toc435109662"/>
      <w:bookmarkStart w:id="113" w:name="_Toc435174520"/>
      <w:bookmarkStart w:id="114" w:name="_Toc435109611"/>
      <w:bookmarkStart w:id="115" w:name="_Toc435109663"/>
      <w:bookmarkStart w:id="116" w:name="_Toc435174521"/>
      <w:bookmarkStart w:id="117" w:name="_Toc509989604"/>
      <w:bookmarkStart w:id="118" w:name="_Toc387927668"/>
      <w:bookmarkEnd w:id="108"/>
      <w:bookmarkEnd w:id="109"/>
      <w:bookmarkEnd w:id="110"/>
      <w:bookmarkEnd w:id="111"/>
      <w:bookmarkEnd w:id="112"/>
      <w:bookmarkEnd w:id="113"/>
      <w:bookmarkEnd w:id="114"/>
      <w:bookmarkEnd w:id="115"/>
      <w:bookmarkEnd w:id="116"/>
      <w:r w:rsidRPr="008A4022">
        <w:t>Scope of funding</w:t>
      </w:r>
      <w:bookmarkEnd w:id="117"/>
    </w:p>
    <w:p w14:paraId="4268D732" w14:textId="77777777" w:rsidR="006002D1" w:rsidRPr="008A4022" w:rsidRDefault="006002D1" w:rsidP="00C85F59">
      <w:pPr>
        <w:numPr>
          <w:ilvl w:val="0"/>
          <w:numId w:val="4"/>
        </w:numPr>
        <w:ind w:hanging="720"/>
        <w:rPr>
          <w:rFonts w:ascii="Times New Roman" w:hAnsi="Times New Roman" w:cs="Times New Roman"/>
          <w:w w:val="100"/>
          <w:kern w:val="0"/>
          <w:sz w:val="24"/>
        </w:rPr>
      </w:pPr>
      <w:r w:rsidRPr="008A4022">
        <w:rPr>
          <w:rFonts w:ascii="Times New Roman" w:hAnsi="Times New Roman" w:cs="Times New Roman"/>
          <w:w w:val="100"/>
          <w:kern w:val="0"/>
          <w:sz w:val="24"/>
        </w:rPr>
        <w:t>Reimbursement will not be provided for:</w:t>
      </w:r>
    </w:p>
    <w:p w14:paraId="4B148210" w14:textId="77777777" w:rsidR="006002D1" w:rsidRPr="008A4022" w:rsidRDefault="006002D1" w:rsidP="002F1EF9">
      <w:pPr>
        <w:numPr>
          <w:ilvl w:val="0"/>
          <w:numId w:val="26"/>
        </w:numPr>
        <w:spacing w:after="120"/>
        <w:ind w:left="1418" w:hanging="731"/>
        <w:rPr>
          <w:rFonts w:ascii="Times New Roman" w:hAnsi="Times New Roman" w:cs="Times New Roman"/>
          <w:w w:val="100"/>
          <w:kern w:val="0"/>
          <w:sz w:val="24"/>
        </w:rPr>
      </w:pPr>
      <w:r w:rsidRPr="008A4022">
        <w:rPr>
          <w:rFonts w:ascii="Times New Roman" w:hAnsi="Times New Roman" w:cs="Times New Roman"/>
          <w:w w:val="100"/>
          <w:kern w:val="0"/>
          <w:sz w:val="24"/>
        </w:rPr>
        <w:t>matters where costs have been awarded in favour of the defendant, or</w:t>
      </w:r>
    </w:p>
    <w:p w14:paraId="6CCE850A" w14:textId="77777777" w:rsidR="006002D1" w:rsidRDefault="006002D1" w:rsidP="002F1EF9">
      <w:pPr>
        <w:numPr>
          <w:ilvl w:val="0"/>
          <w:numId w:val="26"/>
        </w:numPr>
        <w:ind w:left="1418" w:hanging="731"/>
        <w:rPr>
          <w:rFonts w:ascii="Times New Roman" w:hAnsi="Times New Roman" w:cs="Times New Roman"/>
          <w:w w:val="100"/>
          <w:kern w:val="0"/>
          <w:sz w:val="24"/>
        </w:rPr>
      </w:pPr>
      <w:r w:rsidRPr="008A4022">
        <w:rPr>
          <w:rFonts w:ascii="Times New Roman" w:hAnsi="Times New Roman" w:cs="Times New Roman"/>
          <w:w w:val="100"/>
          <w:kern w:val="0"/>
          <w:sz w:val="24"/>
        </w:rPr>
        <w:t xml:space="preserve">matters where costs could be sought under the </w:t>
      </w:r>
      <w:r w:rsidRPr="008714D4">
        <w:rPr>
          <w:rFonts w:ascii="Times New Roman" w:hAnsi="Times New Roman" w:cs="Times New Roman"/>
          <w:i/>
          <w:w w:val="100"/>
          <w:kern w:val="0"/>
          <w:sz w:val="24"/>
        </w:rPr>
        <w:t>Proceeds of Crime Act 2002</w:t>
      </w:r>
      <w:r w:rsidRPr="008A4022">
        <w:rPr>
          <w:rFonts w:ascii="Times New Roman" w:hAnsi="Times New Roman" w:cs="Times New Roman"/>
          <w:w w:val="100"/>
          <w:kern w:val="0"/>
          <w:sz w:val="24"/>
        </w:rPr>
        <w:t xml:space="preserve"> (Cth).</w:t>
      </w:r>
    </w:p>
    <w:p w14:paraId="49D2B9AF" w14:textId="77777777" w:rsidR="006002D1" w:rsidRPr="008A4022" w:rsidRDefault="006002D1" w:rsidP="00C85F59">
      <w:pPr>
        <w:numPr>
          <w:ilvl w:val="0"/>
          <w:numId w:val="4"/>
        </w:numPr>
        <w:ind w:hanging="720"/>
        <w:rPr>
          <w:rFonts w:ascii="Times New Roman" w:hAnsi="Times New Roman" w:cs="Times New Roman"/>
          <w:w w:val="100"/>
          <w:kern w:val="0"/>
          <w:sz w:val="24"/>
        </w:rPr>
      </w:pPr>
      <w:r>
        <w:rPr>
          <w:rFonts w:ascii="Times New Roman" w:hAnsi="Times New Roman" w:cs="Times New Roman"/>
          <w:w w:val="100"/>
          <w:kern w:val="0"/>
          <w:sz w:val="24"/>
        </w:rPr>
        <w:t xml:space="preserve">Where </w:t>
      </w:r>
      <w:r w:rsidRPr="008A4022">
        <w:rPr>
          <w:rFonts w:ascii="Times New Roman" w:hAnsi="Times New Roman" w:cs="Times New Roman"/>
          <w:w w:val="100"/>
          <w:kern w:val="0"/>
          <w:sz w:val="24"/>
        </w:rPr>
        <w:t>a matter has previously received reimbursement from the ECCCF</w:t>
      </w:r>
      <w:r w:rsidR="00D83888">
        <w:rPr>
          <w:rFonts w:ascii="Times New Roman" w:hAnsi="Times New Roman" w:cs="Times New Roman"/>
          <w:w w:val="100"/>
          <w:kern w:val="0"/>
          <w:sz w:val="24"/>
        </w:rPr>
        <w:t>,</w:t>
      </w:r>
      <w:r w:rsidRPr="008A4022">
        <w:rPr>
          <w:rFonts w:ascii="Times New Roman" w:hAnsi="Times New Roman" w:cs="Times New Roman"/>
          <w:w w:val="100"/>
          <w:kern w:val="0"/>
          <w:sz w:val="24"/>
        </w:rPr>
        <w:t xml:space="preserve"> the amount to be considered for reimbursement will be the amount expended since the last application for that matter.</w:t>
      </w:r>
    </w:p>
    <w:p w14:paraId="342A3B87" w14:textId="72FA1C03" w:rsidR="00615026" w:rsidRDefault="006002D1">
      <w:pPr>
        <w:numPr>
          <w:ilvl w:val="0"/>
          <w:numId w:val="4"/>
        </w:numPr>
        <w:ind w:hanging="720"/>
        <w:rPr>
          <w:rFonts w:ascii="Times New Roman" w:hAnsi="Times New Roman" w:cs="Times New Roman"/>
          <w:w w:val="100"/>
          <w:kern w:val="0"/>
          <w:sz w:val="24"/>
        </w:rPr>
      </w:pPr>
      <w:r w:rsidRPr="00615026">
        <w:rPr>
          <w:rFonts w:ascii="Times New Roman" w:hAnsi="Times New Roman" w:cs="Times New Roman"/>
          <w:w w:val="100"/>
          <w:kern w:val="0"/>
          <w:sz w:val="24"/>
        </w:rPr>
        <w:t xml:space="preserve">The </w:t>
      </w:r>
      <w:r w:rsidRPr="006C4BA0">
        <w:rPr>
          <w:rFonts w:ascii="Times New Roman" w:hAnsi="Times New Roman" w:cs="Times New Roman"/>
          <w:w w:val="100"/>
          <w:kern w:val="0"/>
          <w:sz w:val="24"/>
        </w:rPr>
        <w:t>decision-maker</w:t>
      </w:r>
      <w:r w:rsidRPr="00615026">
        <w:rPr>
          <w:rFonts w:ascii="Times New Roman" w:hAnsi="Times New Roman" w:cs="Times New Roman"/>
          <w:w w:val="100"/>
          <w:kern w:val="0"/>
          <w:sz w:val="24"/>
        </w:rPr>
        <w:t xml:space="preserve"> may approve reimbursement of all or part of the costs incurred by an applicant in providing legal assistance in a serious, </w:t>
      </w:r>
      <w:r w:rsidR="00353835" w:rsidRPr="00615026">
        <w:rPr>
          <w:rFonts w:ascii="Times New Roman" w:hAnsi="Times New Roman" w:cs="Times New Roman"/>
          <w:w w:val="100"/>
          <w:kern w:val="0"/>
          <w:sz w:val="24"/>
        </w:rPr>
        <w:t>high</w:t>
      </w:r>
      <w:r w:rsidR="00353835">
        <w:rPr>
          <w:rFonts w:ascii="Times New Roman" w:hAnsi="Times New Roman" w:cs="Times New Roman"/>
          <w:w w:val="100"/>
          <w:kern w:val="0"/>
          <w:sz w:val="24"/>
        </w:rPr>
        <w:t>-</w:t>
      </w:r>
      <w:r w:rsidRPr="00615026">
        <w:rPr>
          <w:rFonts w:ascii="Times New Roman" w:hAnsi="Times New Roman" w:cs="Times New Roman"/>
          <w:w w:val="100"/>
          <w:kern w:val="0"/>
          <w:sz w:val="24"/>
        </w:rPr>
        <w:t>cost Commonwealth criminal matter.</w:t>
      </w:r>
    </w:p>
    <w:p w14:paraId="533A726C" w14:textId="77777777" w:rsidR="006002D1" w:rsidRPr="00615026" w:rsidRDefault="006002D1">
      <w:pPr>
        <w:numPr>
          <w:ilvl w:val="0"/>
          <w:numId w:val="4"/>
        </w:numPr>
        <w:ind w:hanging="720"/>
        <w:rPr>
          <w:rFonts w:ascii="Times New Roman" w:hAnsi="Times New Roman" w:cs="Times New Roman"/>
          <w:w w:val="100"/>
          <w:kern w:val="0"/>
          <w:sz w:val="24"/>
        </w:rPr>
      </w:pPr>
      <w:r w:rsidRPr="00615026">
        <w:rPr>
          <w:rFonts w:ascii="Times New Roman" w:hAnsi="Times New Roman" w:cs="Times New Roman"/>
          <w:w w:val="100"/>
          <w:kern w:val="0"/>
          <w:sz w:val="24"/>
        </w:rPr>
        <w:t xml:space="preserve">In the event </w:t>
      </w:r>
      <w:r w:rsidR="00D83888" w:rsidRPr="00615026">
        <w:rPr>
          <w:rFonts w:ascii="Times New Roman" w:hAnsi="Times New Roman" w:cs="Times New Roman"/>
          <w:w w:val="100"/>
          <w:kern w:val="0"/>
          <w:sz w:val="24"/>
        </w:rPr>
        <w:t xml:space="preserve">that there are insufficient funds remaining in the ECCCF to meet all applications for reimbursement, </w:t>
      </w:r>
      <w:r w:rsidR="0054734C" w:rsidRPr="00615026">
        <w:rPr>
          <w:rFonts w:ascii="Times New Roman" w:hAnsi="Times New Roman" w:cs="Times New Roman"/>
          <w:w w:val="100"/>
          <w:kern w:val="0"/>
          <w:sz w:val="24"/>
        </w:rPr>
        <w:t>the department</w:t>
      </w:r>
      <w:r w:rsidRPr="00615026">
        <w:rPr>
          <w:rFonts w:ascii="Times New Roman" w:hAnsi="Times New Roman" w:cs="Times New Roman"/>
          <w:w w:val="100"/>
          <w:kern w:val="0"/>
          <w:sz w:val="24"/>
        </w:rPr>
        <w:t xml:space="preserve"> may allocate to each applicant a proportion of the amount </w:t>
      </w:r>
      <w:r w:rsidR="00C22E3F" w:rsidRPr="00615026">
        <w:rPr>
          <w:rFonts w:ascii="Times New Roman" w:hAnsi="Times New Roman" w:cs="Times New Roman"/>
          <w:w w:val="100"/>
          <w:kern w:val="0"/>
          <w:sz w:val="24"/>
        </w:rPr>
        <w:t>sought</w:t>
      </w:r>
      <w:r w:rsidRPr="00615026">
        <w:rPr>
          <w:rFonts w:ascii="Times New Roman" w:hAnsi="Times New Roman" w:cs="Times New Roman"/>
          <w:w w:val="100"/>
          <w:kern w:val="0"/>
          <w:sz w:val="24"/>
        </w:rPr>
        <w:t xml:space="preserve">. After consideration of </w:t>
      </w:r>
      <w:r w:rsidR="00C22E3F" w:rsidRPr="00615026">
        <w:rPr>
          <w:rFonts w:ascii="Times New Roman" w:hAnsi="Times New Roman" w:cs="Times New Roman"/>
          <w:w w:val="100"/>
          <w:kern w:val="0"/>
          <w:sz w:val="24"/>
        </w:rPr>
        <w:t xml:space="preserve">eligibility and </w:t>
      </w:r>
      <w:r w:rsidRPr="00615026">
        <w:rPr>
          <w:rFonts w:ascii="Times New Roman" w:hAnsi="Times New Roman" w:cs="Times New Roman"/>
          <w:w w:val="100"/>
          <w:kern w:val="0"/>
          <w:sz w:val="24"/>
        </w:rPr>
        <w:t>the assessment criteria</w:t>
      </w:r>
      <w:r w:rsidR="00C22E3F" w:rsidRPr="00615026">
        <w:rPr>
          <w:rFonts w:ascii="Times New Roman" w:hAnsi="Times New Roman" w:cs="Times New Roman"/>
          <w:w w:val="100"/>
          <w:kern w:val="0"/>
          <w:sz w:val="24"/>
        </w:rPr>
        <w:t>,</w:t>
      </w:r>
      <w:r w:rsidRPr="00615026">
        <w:rPr>
          <w:rFonts w:ascii="Times New Roman" w:hAnsi="Times New Roman" w:cs="Times New Roman"/>
          <w:w w:val="100"/>
          <w:kern w:val="0"/>
          <w:sz w:val="24"/>
        </w:rPr>
        <w:t xml:space="preserve"> the </w:t>
      </w:r>
      <w:r w:rsidR="00C22E3F" w:rsidRPr="00615026">
        <w:rPr>
          <w:rFonts w:ascii="Times New Roman" w:hAnsi="Times New Roman" w:cs="Times New Roman"/>
          <w:w w:val="100"/>
          <w:kern w:val="0"/>
          <w:sz w:val="24"/>
        </w:rPr>
        <w:t>department</w:t>
      </w:r>
      <w:r w:rsidRPr="00615026">
        <w:rPr>
          <w:rFonts w:ascii="Times New Roman" w:hAnsi="Times New Roman" w:cs="Times New Roman"/>
          <w:w w:val="100"/>
          <w:kern w:val="0"/>
          <w:sz w:val="24"/>
        </w:rPr>
        <w:t xml:space="preserve"> will also consider the following factors:</w:t>
      </w:r>
    </w:p>
    <w:p w14:paraId="044484E9" w14:textId="77777777" w:rsidR="006002D1" w:rsidRPr="008A4022" w:rsidRDefault="006002D1" w:rsidP="00C85F59">
      <w:pPr>
        <w:numPr>
          <w:ilvl w:val="0"/>
          <w:numId w:val="3"/>
        </w:numPr>
        <w:spacing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the amount already reimbursed from the ECCCF to each applicant within the same financial year</w:t>
      </w:r>
      <w:r w:rsidR="007C6FF2">
        <w:rPr>
          <w:rFonts w:ascii="Times New Roman" w:hAnsi="Times New Roman" w:cs="Times New Roman"/>
          <w:w w:val="100"/>
          <w:kern w:val="0"/>
          <w:sz w:val="24"/>
          <w:szCs w:val="24"/>
        </w:rPr>
        <w:t>,</w:t>
      </w:r>
    </w:p>
    <w:p w14:paraId="53AB92CB" w14:textId="77777777" w:rsidR="006002D1" w:rsidRPr="00870CC3" w:rsidRDefault="006002D1" w:rsidP="00C85F59">
      <w:pPr>
        <w:numPr>
          <w:ilvl w:val="0"/>
          <w:numId w:val="3"/>
        </w:numPr>
        <w:spacing w:after="120"/>
        <w:ind w:left="1418" w:hanging="709"/>
        <w:rPr>
          <w:rFonts w:ascii="Times New Roman" w:hAnsi="Times New Roman" w:cs="Times New Roman"/>
          <w:w w:val="100"/>
          <w:kern w:val="0"/>
          <w:sz w:val="24"/>
          <w:szCs w:val="24"/>
        </w:rPr>
      </w:pPr>
      <w:r w:rsidRPr="00870CC3">
        <w:rPr>
          <w:rFonts w:ascii="Times New Roman" w:hAnsi="Times New Roman" w:cs="Times New Roman"/>
          <w:w w:val="100"/>
          <w:kern w:val="0"/>
          <w:sz w:val="24"/>
          <w:szCs w:val="24"/>
        </w:rPr>
        <w:t xml:space="preserve">the </w:t>
      </w:r>
      <w:r w:rsidR="009340D8" w:rsidRPr="00870CC3">
        <w:rPr>
          <w:rFonts w:ascii="Times New Roman" w:hAnsi="Times New Roman" w:cs="Times New Roman"/>
          <w:w w:val="100"/>
          <w:kern w:val="0"/>
          <w:sz w:val="24"/>
          <w:szCs w:val="24"/>
        </w:rPr>
        <w:t xml:space="preserve">amount sought </w:t>
      </w:r>
      <w:r w:rsidR="001B47D6" w:rsidRPr="00870CC3">
        <w:rPr>
          <w:rFonts w:ascii="Times New Roman" w:hAnsi="Times New Roman" w:cs="Times New Roman"/>
          <w:w w:val="100"/>
          <w:kern w:val="0"/>
          <w:sz w:val="24"/>
          <w:szCs w:val="24"/>
        </w:rPr>
        <w:t xml:space="preserve">by each applicant relative to the </w:t>
      </w:r>
      <w:r w:rsidR="009340D8" w:rsidRPr="00870CC3">
        <w:rPr>
          <w:rFonts w:ascii="Times New Roman" w:hAnsi="Times New Roman" w:cs="Times New Roman"/>
          <w:w w:val="100"/>
          <w:kern w:val="0"/>
          <w:sz w:val="24"/>
          <w:szCs w:val="24"/>
        </w:rPr>
        <w:t xml:space="preserve">amount </w:t>
      </w:r>
      <w:r w:rsidRPr="00870CC3">
        <w:rPr>
          <w:rFonts w:ascii="Times New Roman" w:hAnsi="Times New Roman" w:cs="Times New Roman"/>
          <w:w w:val="100"/>
          <w:kern w:val="0"/>
          <w:sz w:val="24"/>
          <w:szCs w:val="24"/>
        </w:rPr>
        <w:t xml:space="preserve">of legal assistance funding </w:t>
      </w:r>
      <w:r w:rsidR="001B47D6" w:rsidRPr="00870CC3">
        <w:rPr>
          <w:rFonts w:ascii="Times New Roman" w:hAnsi="Times New Roman" w:cs="Times New Roman"/>
          <w:w w:val="100"/>
          <w:kern w:val="0"/>
          <w:sz w:val="24"/>
          <w:szCs w:val="24"/>
        </w:rPr>
        <w:t>they receive</w:t>
      </w:r>
      <w:r w:rsidRPr="00870CC3">
        <w:rPr>
          <w:rFonts w:ascii="Times New Roman" w:hAnsi="Times New Roman" w:cs="Times New Roman"/>
          <w:w w:val="100"/>
          <w:kern w:val="0"/>
          <w:sz w:val="24"/>
          <w:szCs w:val="24"/>
        </w:rPr>
        <w:t xml:space="preserve"> under the </w:t>
      </w:r>
      <w:r w:rsidRPr="00870CC3">
        <w:rPr>
          <w:rFonts w:ascii="Times New Roman" w:hAnsi="Times New Roman" w:cs="Times New Roman"/>
          <w:i/>
          <w:w w:val="100"/>
          <w:kern w:val="0"/>
          <w:sz w:val="24"/>
          <w:szCs w:val="24"/>
        </w:rPr>
        <w:t>National Partnership Agreement on Legal Assistance Services</w:t>
      </w:r>
      <w:r w:rsidRPr="00870CC3">
        <w:rPr>
          <w:rFonts w:ascii="Times New Roman" w:hAnsi="Times New Roman" w:cs="Times New Roman"/>
          <w:w w:val="100"/>
          <w:kern w:val="0"/>
          <w:sz w:val="24"/>
          <w:szCs w:val="24"/>
        </w:rPr>
        <w:t xml:space="preserve">, and </w:t>
      </w:r>
    </w:p>
    <w:p w14:paraId="6BFEE995" w14:textId="77777777" w:rsidR="006C3579" w:rsidRPr="002872F9" w:rsidRDefault="006002D1" w:rsidP="002872F9">
      <w:pPr>
        <w:numPr>
          <w:ilvl w:val="0"/>
          <w:numId w:val="3"/>
        </w:numPr>
        <w:spacing w:after="120"/>
        <w:ind w:left="1418" w:hanging="709"/>
        <w:rPr>
          <w:rFonts w:ascii="Times New Roman" w:hAnsi="Times New Roman" w:cs="Times New Roman"/>
          <w:w w:val="100"/>
          <w:kern w:val="0"/>
          <w:sz w:val="24"/>
          <w:szCs w:val="24"/>
        </w:rPr>
      </w:pPr>
      <w:r w:rsidRPr="00055820">
        <w:rPr>
          <w:rFonts w:ascii="Times New Roman" w:hAnsi="Times New Roman" w:cs="Times New Roman"/>
          <w:w w:val="100"/>
          <w:kern w:val="0"/>
          <w:sz w:val="24"/>
          <w:szCs w:val="24"/>
        </w:rPr>
        <w:t xml:space="preserve">the impact that non-approval of the reimbursement will have on the applicant’s ability to provide legal assistance for other Commonwealth legal assistance service priorities, </w:t>
      </w:r>
      <w:r w:rsidR="00BD4703" w:rsidRPr="00055820">
        <w:rPr>
          <w:rFonts w:ascii="Times New Roman" w:hAnsi="Times New Roman" w:cs="Times New Roman"/>
          <w:w w:val="100"/>
          <w:kern w:val="0"/>
          <w:sz w:val="24"/>
          <w:szCs w:val="24"/>
        </w:rPr>
        <w:t xml:space="preserve">such as </w:t>
      </w:r>
      <w:r w:rsidRPr="00055820">
        <w:rPr>
          <w:rFonts w:ascii="Times New Roman" w:hAnsi="Times New Roman" w:cs="Times New Roman"/>
          <w:w w:val="100"/>
          <w:kern w:val="0"/>
          <w:sz w:val="24"/>
          <w:szCs w:val="24"/>
        </w:rPr>
        <w:t>complex family law matters</w:t>
      </w:r>
      <w:r w:rsidR="00BD4703" w:rsidRPr="00055820">
        <w:rPr>
          <w:rFonts w:ascii="Times New Roman" w:hAnsi="Times New Roman" w:cs="Times New Roman"/>
          <w:w w:val="100"/>
          <w:kern w:val="0"/>
          <w:sz w:val="24"/>
          <w:szCs w:val="24"/>
        </w:rPr>
        <w:t xml:space="preserve"> that fall within priorities </w:t>
      </w:r>
      <w:r w:rsidR="000D1490" w:rsidRPr="00055820">
        <w:rPr>
          <w:rFonts w:ascii="Times New Roman" w:hAnsi="Times New Roman" w:cs="Times New Roman"/>
          <w:w w:val="100"/>
          <w:kern w:val="0"/>
          <w:sz w:val="24"/>
          <w:szCs w:val="24"/>
        </w:rPr>
        <w:t>as specified in</w:t>
      </w:r>
      <w:r w:rsidR="00BD4703" w:rsidRPr="00055820">
        <w:rPr>
          <w:rFonts w:ascii="Times New Roman" w:hAnsi="Times New Roman" w:cs="Times New Roman"/>
          <w:w w:val="100"/>
          <w:kern w:val="0"/>
          <w:sz w:val="24"/>
          <w:szCs w:val="24"/>
        </w:rPr>
        <w:t xml:space="preserve"> the National Part</w:t>
      </w:r>
      <w:r w:rsidR="004A77C4" w:rsidRPr="00055820">
        <w:rPr>
          <w:rFonts w:ascii="Times New Roman" w:hAnsi="Times New Roman" w:cs="Times New Roman"/>
          <w:w w:val="100"/>
          <w:kern w:val="0"/>
          <w:sz w:val="24"/>
          <w:szCs w:val="24"/>
        </w:rPr>
        <w:t>n</w:t>
      </w:r>
      <w:r w:rsidR="00BD4703" w:rsidRPr="00055820">
        <w:rPr>
          <w:rFonts w:ascii="Times New Roman" w:hAnsi="Times New Roman" w:cs="Times New Roman"/>
          <w:w w:val="100"/>
          <w:kern w:val="0"/>
          <w:sz w:val="24"/>
          <w:szCs w:val="24"/>
        </w:rPr>
        <w:t>ership Agreement on Legal Assistance Services (2015-20)</w:t>
      </w:r>
      <w:r w:rsidRPr="00055820">
        <w:rPr>
          <w:rFonts w:ascii="Times New Roman" w:hAnsi="Times New Roman" w:cs="Times New Roman"/>
          <w:w w:val="100"/>
          <w:kern w:val="0"/>
          <w:sz w:val="24"/>
          <w:szCs w:val="24"/>
        </w:rPr>
        <w:t>, within the same financial year.</w:t>
      </w:r>
      <w:bookmarkStart w:id="119" w:name="_Toc415574565"/>
    </w:p>
    <w:p w14:paraId="3305E33B" w14:textId="6D56187F" w:rsidR="00D809A9" w:rsidRDefault="008A4022" w:rsidP="003947D1">
      <w:pPr>
        <w:pStyle w:val="Heading1"/>
      </w:pPr>
      <w:bookmarkStart w:id="120" w:name="_Toc509989605"/>
      <w:r w:rsidRPr="004334F7">
        <w:lastRenderedPageBreak/>
        <w:t>Application process</w:t>
      </w:r>
      <w:bookmarkEnd w:id="119"/>
      <w:bookmarkEnd w:id="120"/>
    </w:p>
    <w:bookmarkEnd w:id="118"/>
    <w:p w14:paraId="03EB202F" w14:textId="6B364B31" w:rsidR="00D809A9" w:rsidRDefault="00970300" w:rsidP="00D809A9">
      <w:pPr>
        <w:jc w:val="center"/>
      </w:pPr>
      <w:r>
        <w:rPr>
          <w:noProof/>
          <w:lang w:eastAsia="en-AU"/>
        </w:rPr>
        <mc:AlternateContent>
          <mc:Choice Requires="wps">
            <w:drawing>
              <wp:inline distT="0" distB="0" distL="0" distR="0" wp14:anchorId="06184F6A" wp14:editId="110A247C">
                <wp:extent cx="5060864" cy="1404620"/>
                <wp:effectExtent l="0" t="0" r="26035"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05379FB6" w14:textId="77777777" w:rsidR="003947D1" w:rsidRPr="00970300" w:rsidRDefault="003947D1" w:rsidP="00970300">
                            <w:pPr>
                              <w:spacing w:before="120" w:after="120"/>
                              <w:jc w:val="center"/>
                              <w:rPr>
                                <w:b/>
                              </w:rPr>
                            </w:pPr>
                            <w:r w:rsidRPr="00970300">
                              <w:rPr>
                                <w:b/>
                              </w:rPr>
                              <w:t>Applications Open</w:t>
                            </w:r>
                          </w:p>
                          <w:p w14:paraId="41F6ACA2" w14:textId="36F9B73F" w:rsidR="003947D1" w:rsidRDefault="003947D1" w:rsidP="00970300">
                            <w:pPr>
                              <w:spacing w:before="120" w:after="120"/>
                              <w:jc w:val="center"/>
                            </w:pPr>
                            <w:r>
                              <w:t>The Hub calls for applications.</w:t>
                            </w:r>
                          </w:p>
                        </w:txbxContent>
                      </wps:txbx>
                      <wps:bodyPr rot="0" vert="horz" wrap="square" lIns="91440" tIns="45720" rIns="91440" bIns="45720" anchor="t" anchorCtr="0">
                        <a:spAutoFit/>
                      </wps:bodyPr>
                    </wps:wsp>
                  </a:graphicData>
                </a:graphic>
              </wp:inline>
            </w:drawing>
          </mc:Choice>
          <mc:Fallback>
            <w:pict>
              <v:shapetype w14:anchorId="06184F6A" id="_x0000_t202" coordsize="21600,21600" o:spt="202" path="m,l,21600r21600,l21600,xe">
                <v:stroke joinstyle="miter"/>
                <v:path gradientshapeok="t" o:connecttype="rect"/>
              </v:shapetype>
              <v:shape id="Text Box 2" o:spid="_x0000_s1026"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YRJA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">
                <v:textbox style="mso-fit-shape-to-text:t">
                  <w:txbxContent>
                    <w:p w14:paraId="05379FB6" w14:textId="77777777" w:rsidR="003947D1" w:rsidRPr="00970300" w:rsidRDefault="003947D1" w:rsidP="00970300">
                      <w:pPr>
                        <w:spacing w:before="120" w:after="120"/>
                        <w:jc w:val="center"/>
                        <w:rPr>
                          <w:b/>
                        </w:rPr>
                      </w:pPr>
                      <w:r w:rsidRPr="00970300">
                        <w:rPr>
                          <w:b/>
                        </w:rPr>
                        <w:t>Applications Open</w:t>
                      </w:r>
                    </w:p>
                    <w:p w14:paraId="41F6ACA2" w14:textId="36F9B73F" w:rsidR="003947D1" w:rsidRDefault="003947D1" w:rsidP="00970300">
                      <w:pPr>
                        <w:spacing w:before="120" w:after="120"/>
                        <w:jc w:val="center"/>
                      </w:pPr>
                      <w:r>
                        <w:t>The Hub calls for applications.</w:t>
                      </w:r>
                    </w:p>
                  </w:txbxContent>
                </v:textbox>
                <w10:anchorlock/>
              </v:shape>
            </w:pict>
          </mc:Fallback>
        </mc:AlternateContent>
      </w:r>
    </w:p>
    <w:p w14:paraId="36BBDF25" w14:textId="706D7151" w:rsidR="00D809A9" w:rsidRPr="00F40BDA" w:rsidRDefault="00D809A9" w:rsidP="00970300">
      <w:pPr>
        <w:spacing w:after="120"/>
        <w:ind w:right="23"/>
        <w:jc w:val="center"/>
        <w:rPr>
          <w:rFonts w:ascii="Wingdings" w:hAnsi="Wingdings"/>
          <w:sz w:val="20"/>
          <w:szCs w:val="20"/>
        </w:rPr>
      </w:pPr>
      <w:r w:rsidRPr="00F40BDA">
        <w:rPr>
          <w:rFonts w:ascii="Wingdings" w:hAnsi="Wingdings"/>
          <w:sz w:val="20"/>
          <w:szCs w:val="20"/>
        </w:rPr>
        <w:t></w:t>
      </w:r>
    </w:p>
    <w:p w14:paraId="606C5DDD" w14:textId="1176B781" w:rsidR="00D809A9" w:rsidRDefault="00970300" w:rsidP="00D809A9">
      <w:pPr>
        <w:jc w:val="center"/>
      </w:pPr>
      <w:r>
        <w:rPr>
          <w:noProof/>
          <w:lang w:eastAsia="en-AU"/>
        </w:rPr>
        <mc:AlternateContent>
          <mc:Choice Requires="wps">
            <w:drawing>
              <wp:inline distT="0" distB="0" distL="0" distR="0" wp14:anchorId="57152F20" wp14:editId="10FD193C">
                <wp:extent cx="5060864" cy="1404620"/>
                <wp:effectExtent l="0" t="0" r="26035"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369CBD82" w14:textId="77777777" w:rsidR="003947D1" w:rsidRPr="00970300" w:rsidRDefault="003947D1" w:rsidP="00970300">
                            <w:pPr>
                              <w:spacing w:before="120" w:after="120"/>
                              <w:jc w:val="center"/>
                              <w:rPr>
                                <w:b/>
                              </w:rPr>
                            </w:pPr>
                            <w:r w:rsidRPr="00970300">
                              <w:rPr>
                                <w:b/>
                              </w:rPr>
                              <w:t>A</w:t>
                            </w:r>
                            <w:r>
                              <w:rPr>
                                <w:b/>
                              </w:rPr>
                              <w:t>pplication</w:t>
                            </w:r>
                          </w:p>
                          <w:p w14:paraId="361EEF61" w14:textId="77777777" w:rsidR="003947D1" w:rsidRDefault="003947D1" w:rsidP="00970300">
                            <w:pPr>
                              <w:spacing w:before="120" w:after="120"/>
                              <w:jc w:val="center"/>
                            </w:pPr>
                            <w:r>
                              <w:t>The legal aid commission completes and submits its applications.</w:t>
                            </w:r>
                          </w:p>
                        </w:txbxContent>
                      </wps:txbx>
                      <wps:bodyPr rot="0" vert="horz" wrap="square" lIns="91440" tIns="45720" rIns="91440" bIns="45720" anchor="t" anchorCtr="0">
                        <a:spAutoFit/>
                      </wps:bodyPr>
                    </wps:wsp>
                  </a:graphicData>
                </a:graphic>
              </wp:inline>
            </w:drawing>
          </mc:Choice>
          <mc:Fallback>
            <w:pict>
              <v:shape w14:anchorId="57152F20" id="_x0000_s1027"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">
                <v:textbox style="mso-fit-shape-to-text:t">
                  <w:txbxContent>
                    <w:p w14:paraId="369CBD82" w14:textId="77777777" w:rsidR="003947D1" w:rsidRPr="00970300" w:rsidRDefault="003947D1" w:rsidP="00970300">
                      <w:pPr>
                        <w:spacing w:before="120" w:after="120"/>
                        <w:jc w:val="center"/>
                        <w:rPr>
                          <w:b/>
                        </w:rPr>
                      </w:pPr>
                      <w:r w:rsidRPr="00970300">
                        <w:rPr>
                          <w:b/>
                        </w:rPr>
                        <w:t>A</w:t>
                      </w:r>
                      <w:r>
                        <w:rPr>
                          <w:b/>
                        </w:rPr>
                        <w:t>pplication</w:t>
                      </w:r>
                    </w:p>
                    <w:p w14:paraId="361EEF61" w14:textId="77777777" w:rsidR="003947D1" w:rsidRDefault="003947D1" w:rsidP="00970300">
                      <w:pPr>
                        <w:spacing w:before="120" w:after="120"/>
                        <w:jc w:val="center"/>
                      </w:pPr>
                      <w:r>
                        <w:t>The legal aid commission completes and submits its applications.</w:t>
                      </w:r>
                    </w:p>
                  </w:txbxContent>
                </v:textbox>
                <w10:anchorlock/>
              </v:shape>
            </w:pict>
          </mc:Fallback>
        </mc:AlternateContent>
      </w:r>
    </w:p>
    <w:p w14:paraId="203C5E3A" w14:textId="7C36EF73" w:rsidR="00970300" w:rsidRPr="00970300" w:rsidRDefault="00970300" w:rsidP="00970300">
      <w:pPr>
        <w:spacing w:after="120"/>
        <w:ind w:right="23"/>
        <w:jc w:val="center"/>
        <w:rPr>
          <w:rFonts w:ascii="Wingdings" w:hAnsi="Wingdings"/>
          <w:sz w:val="20"/>
          <w:szCs w:val="20"/>
        </w:rPr>
      </w:pPr>
      <w:bookmarkStart w:id="121" w:name="_Toc387927644"/>
      <w:bookmarkStart w:id="122" w:name="_Toc415574566"/>
      <w:r w:rsidRPr="00F40BDA">
        <w:rPr>
          <w:rFonts w:ascii="Wingdings" w:hAnsi="Wingdings"/>
          <w:sz w:val="20"/>
          <w:szCs w:val="20"/>
        </w:rPr>
        <w:t></w:t>
      </w:r>
    </w:p>
    <w:p w14:paraId="2155D4AD" w14:textId="678A0DED" w:rsidR="00970300" w:rsidRDefault="00970300" w:rsidP="00970300">
      <w:pPr>
        <w:spacing w:after="0"/>
        <w:ind w:left="1232"/>
        <w:rPr>
          <w:rFonts w:eastAsia="SimSun" w:cs="Angsana New"/>
          <w:b/>
          <w:bCs/>
          <w:iCs/>
          <w:color w:val="31849B"/>
          <w:sz w:val="36"/>
          <w:szCs w:val="48"/>
        </w:rPr>
      </w:pPr>
      <w:r>
        <w:rPr>
          <w:noProof/>
          <w:lang w:eastAsia="en-AU"/>
        </w:rPr>
        <mc:AlternateContent>
          <mc:Choice Requires="wps">
            <w:drawing>
              <wp:inline distT="0" distB="0" distL="0" distR="0" wp14:anchorId="36452998" wp14:editId="165986A9">
                <wp:extent cx="5060864" cy="1404620"/>
                <wp:effectExtent l="0" t="0" r="26035" b="158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2B8282A7" w14:textId="77777777" w:rsidR="003947D1" w:rsidRPr="00970300" w:rsidRDefault="003947D1" w:rsidP="00970300">
                            <w:pPr>
                              <w:spacing w:before="120" w:after="120"/>
                              <w:jc w:val="center"/>
                              <w:rPr>
                                <w:b/>
                              </w:rPr>
                            </w:pPr>
                            <w:r>
                              <w:rPr>
                                <w:b/>
                              </w:rPr>
                              <w:t>Assessment</w:t>
                            </w:r>
                          </w:p>
                          <w:p w14:paraId="48DB1231" w14:textId="4582577B" w:rsidR="003947D1" w:rsidRDefault="003947D1" w:rsidP="00970300">
                            <w:pPr>
                              <w:spacing w:before="120" w:after="120"/>
                              <w:jc w:val="center"/>
                            </w:pPr>
                            <w:r>
                              <w:t xml:space="preserve">The Hub assesses the applications against eligibility and assessment criteria outlined in the </w:t>
                            </w:r>
                            <w:r>
                              <w:rPr>
                                <w:i/>
                              </w:rPr>
                              <w:t xml:space="preserve">Grant Programme Guidelines for the ECCCF </w:t>
                            </w:r>
                            <w:r>
                              <w:t>and makes a recommendation to the decision-maker.</w:t>
                            </w:r>
                          </w:p>
                          <w:p w14:paraId="1755AD42" w14:textId="77777777" w:rsidR="003947D1" w:rsidRPr="00970300" w:rsidRDefault="003947D1" w:rsidP="00970300">
                            <w:pPr>
                              <w:spacing w:before="120" w:after="120"/>
                              <w:jc w:val="center"/>
                            </w:pPr>
                            <w:r>
                              <w:t>The legal aid commission may be required to provide additional information to assist with the assessment.</w:t>
                            </w:r>
                          </w:p>
                        </w:txbxContent>
                      </wps:txbx>
                      <wps:bodyPr rot="0" vert="horz" wrap="square" lIns="91440" tIns="45720" rIns="91440" bIns="45720" anchor="t" anchorCtr="0">
                        <a:spAutoFit/>
                      </wps:bodyPr>
                    </wps:wsp>
                  </a:graphicData>
                </a:graphic>
              </wp:inline>
            </w:drawing>
          </mc:Choice>
          <mc:Fallback>
            <w:pict>
              <v:shape w14:anchorId="36452998" id="_x0000_s1028"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">
                <v:textbox style="mso-fit-shape-to-text:t">
                  <w:txbxContent>
                    <w:p w14:paraId="2B8282A7" w14:textId="77777777" w:rsidR="003947D1" w:rsidRPr="00970300" w:rsidRDefault="003947D1" w:rsidP="00970300">
                      <w:pPr>
                        <w:spacing w:before="120" w:after="120"/>
                        <w:jc w:val="center"/>
                        <w:rPr>
                          <w:b/>
                        </w:rPr>
                      </w:pPr>
                      <w:r>
                        <w:rPr>
                          <w:b/>
                        </w:rPr>
                        <w:t>Assessment</w:t>
                      </w:r>
                    </w:p>
                    <w:p w14:paraId="48DB1231" w14:textId="4582577B" w:rsidR="003947D1" w:rsidRDefault="003947D1" w:rsidP="00970300">
                      <w:pPr>
                        <w:spacing w:before="120" w:after="120"/>
                        <w:jc w:val="center"/>
                      </w:pPr>
                      <w:r>
                        <w:t xml:space="preserve">The Hub assesses the applications against eligibility and assessment criteria outlined in the </w:t>
                      </w:r>
                      <w:r>
                        <w:rPr>
                          <w:i/>
                        </w:rPr>
                        <w:t xml:space="preserve">Grant Programme Guidelines for the ECCCF </w:t>
                      </w:r>
                      <w:r>
                        <w:t>and makes a recommendation to the decision-maker.</w:t>
                      </w:r>
                    </w:p>
                    <w:p w14:paraId="1755AD42" w14:textId="77777777" w:rsidR="003947D1" w:rsidRPr="00970300" w:rsidRDefault="003947D1" w:rsidP="00970300">
                      <w:pPr>
                        <w:spacing w:before="120" w:after="120"/>
                        <w:jc w:val="center"/>
                      </w:pPr>
                      <w:r>
                        <w:t>The legal aid commission may be required to provide additional information to assist with the assessment.</w:t>
                      </w:r>
                    </w:p>
                  </w:txbxContent>
                </v:textbox>
                <w10:anchorlock/>
              </v:shape>
            </w:pict>
          </mc:Fallback>
        </mc:AlternateContent>
      </w:r>
    </w:p>
    <w:p w14:paraId="2A69A770" w14:textId="7A1F7903" w:rsidR="00970300" w:rsidRPr="00970300" w:rsidRDefault="00970300" w:rsidP="00970300">
      <w:pPr>
        <w:spacing w:before="120" w:after="120"/>
        <w:ind w:right="23"/>
        <w:jc w:val="center"/>
        <w:rPr>
          <w:rFonts w:ascii="Wingdings" w:hAnsi="Wingdings"/>
          <w:sz w:val="20"/>
          <w:szCs w:val="20"/>
        </w:rPr>
      </w:pPr>
      <w:r w:rsidRPr="00F40BDA">
        <w:rPr>
          <w:rFonts w:ascii="Wingdings" w:hAnsi="Wingdings"/>
          <w:sz w:val="20"/>
          <w:szCs w:val="20"/>
        </w:rPr>
        <w:t></w:t>
      </w:r>
    </w:p>
    <w:p w14:paraId="0A452631" w14:textId="5A4D4B22" w:rsidR="00970300" w:rsidRDefault="00970300" w:rsidP="00970300">
      <w:pPr>
        <w:spacing w:after="0"/>
        <w:ind w:left="1232"/>
        <w:rPr>
          <w:rFonts w:eastAsia="SimSun" w:cs="Angsana New"/>
          <w:b/>
          <w:bCs/>
          <w:iCs/>
          <w:color w:val="31849B"/>
          <w:sz w:val="36"/>
          <w:szCs w:val="48"/>
        </w:rPr>
      </w:pPr>
      <w:r>
        <w:rPr>
          <w:noProof/>
          <w:lang w:eastAsia="en-AU"/>
        </w:rPr>
        <mc:AlternateContent>
          <mc:Choice Requires="wps">
            <w:drawing>
              <wp:inline distT="0" distB="0" distL="0" distR="0" wp14:anchorId="62483A41" wp14:editId="07EFC6D4">
                <wp:extent cx="5060864" cy="1404620"/>
                <wp:effectExtent l="0" t="0" r="26035" b="158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723989A1" w14:textId="77777777" w:rsidR="003947D1" w:rsidRPr="00970300" w:rsidRDefault="003947D1" w:rsidP="00970300">
                            <w:pPr>
                              <w:spacing w:before="120" w:after="120"/>
                              <w:jc w:val="center"/>
                              <w:rPr>
                                <w:b/>
                              </w:rPr>
                            </w:pPr>
                            <w:r>
                              <w:rPr>
                                <w:b/>
                              </w:rPr>
                              <w:t>Decision</w:t>
                            </w:r>
                          </w:p>
                          <w:p w14:paraId="2461DEE0" w14:textId="77777777" w:rsidR="003947D1" w:rsidRDefault="003947D1" w:rsidP="00970300">
                            <w:pPr>
                              <w:spacing w:before="120" w:after="120"/>
                              <w:jc w:val="center"/>
                            </w:pPr>
                            <w:r>
                              <w:t>The decision-maker approves or rejects applications.</w:t>
                            </w:r>
                          </w:p>
                          <w:p w14:paraId="59AFF4BD" w14:textId="73559402" w:rsidR="003947D1" w:rsidRPr="00970300" w:rsidRDefault="003947D1" w:rsidP="00970300">
                            <w:pPr>
                              <w:spacing w:before="120" w:after="120"/>
                              <w:jc w:val="center"/>
                            </w:pPr>
                            <w:r>
                              <w:t>The Hub advises the legal aid commission of the decision.</w:t>
                            </w:r>
                          </w:p>
                        </w:txbxContent>
                      </wps:txbx>
                      <wps:bodyPr rot="0" vert="horz" wrap="square" lIns="91440" tIns="45720" rIns="91440" bIns="45720" anchor="t" anchorCtr="0">
                        <a:spAutoFit/>
                      </wps:bodyPr>
                    </wps:wsp>
                  </a:graphicData>
                </a:graphic>
              </wp:inline>
            </w:drawing>
          </mc:Choice>
          <mc:Fallback>
            <w:pict>
              <v:shape w14:anchorId="62483A41" id="_x0000_s1029"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UKAIAAEw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">
                <v:textbox style="mso-fit-shape-to-text:t">
                  <w:txbxContent>
                    <w:p w14:paraId="723989A1" w14:textId="77777777" w:rsidR="003947D1" w:rsidRPr="00970300" w:rsidRDefault="003947D1" w:rsidP="00970300">
                      <w:pPr>
                        <w:spacing w:before="120" w:after="120"/>
                        <w:jc w:val="center"/>
                        <w:rPr>
                          <w:b/>
                        </w:rPr>
                      </w:pPr>
                      <w:r>
                        <w:rPr>
                          <w:b/>
                        </w:rPr>
                        <w:t>Decision</w:t>
                      </w:r>
                    </w:p>
                    <w:p w14:paraId="2461DEE0" w14:textId="77777777" w:rsidR="003947D1" w:rsidRDefault="003947D1" w:rsidP="00970300">
                      <w:pPr>
                        <w:spacing w:before="120" w:after="120"/>
                        <w:jc w:val="center"/>
                      </w:pPr>
                      <w:r>
                        <w:t>The decision-maker approves or rejects applications.</w:t>
                      </w:r>
                    </w:p>
                    <w:p w14:paraId="59AFF4BD" w14:textId="73559402" w:rsidR="003947D1" w:rsidRPr="00970300" w:rsidRDefault="003947D1" w:rsidP="00970300">
                      <w:pPr>
                        <w:spacing w:before="120" w:after="120"/>
                        <w:jc w:val="center"/>
                      </w:pPr>
                      <w:r>
                        <w:t>The Hub advises the legal aid commission of the decision.</w:t>
                      </w:r>
                    </w:p>
                  </w:txbxContent>
                </v:textbox>
                <w10:anchorlock/>
              </v:shape>
            </w:pict>
          </mc:Fallback>
        </mc:AlternateContent>
      </w:r>
    </w:p>
    <w:p w14:paraId="20A8BFB1" w14:textId="77777777" w:rsidR="00970300" w:rsidRPr="00970300" w:rsidRDefault="00970300" w:rsidP="00970300">
      <w:pPr>
        <w:spacing w:before="120" w:after="120"/>
        <w:ind w:right="23"/>
        <w:jc w:val="center"/>
        <w:rPr>
          <w:rFonts w:ascii="Wingdings" w:hAnsi="Wingdings"/>
          <w:sz w:val="20"/>
          <w:szCs w:val="20"/>
        </w:rPr>
      </w:pPr>
      <w:r w:rsidRPr="00F40BDA">
        <w:rPr>
          <w:rFonts w:ascii="Wingdings" w:hAnsi="Wingdings"/>
          <w:sz w:val="20"/>
          <w:szCs w:val="20"/>
        </w:rPr>
        <w:t></w:t>
      </w:r>
    </w:p>
    <w:p w14:paraId="37DFDA0C" w14:textId="1BE5F0AE" w:rsidR="00970300" w:rsidRDefault="00970300" w:rsidP="00970300">
      <w:pPr>
        <w:spacing w:after="0"/>
        <w:ind w:left="1246"/>
        <w:rPr>
          <w:rFonts w:eastAsia="SimSun" w:cs="Angsana New"/>
          <w:b/>
          <w:bCs/>
          <w:iCs/>
          <w:color w:val="31849B"/>
          <w:sz w:val="36"/>
          <w:szCs w:val="48"/>
        </w:rPr>
      </w:pPr>
      <w:r>
        <w:rPr>
          <w:noProof/>
          <w:lang w:eastAsia="en-AU"/>
        </w:rPr>
        <mc:AlternateContent>
          <mc:Choice Requires="wps">
            <w:drawing>
              <wp:inline distT="0" distB="0" distL="0" distR="0" wp14:anchorId="5F4EFB55" wp14:editId="740CC797">
                <wp:extent cx="5060864" cy="1404620"/>
                <wp:effectExtent l="0" t="0" r="26035"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784B7D9A" w14:textId="77777777" w:rsidR="003947D1" w:rsidRPr="00970300" w:rsidRDefault="003947D1" w:rsidP="00970300">
                            <w:pPr>
                              <w:spacing w:before="120" w:after="120"/>
                              <w:jc w:val="center"/>
                              <w:rPr>
                                <w:b/>
                              </w:rPr>
                            </w:pPr>
                            <w:r>
                              <w:rPr>
                                <w:b/>
                              </w:rPr>
                              <w:t>Funding Agreement</w:t>
                            </w:r>
                          </w:p>
                          <w:p w14:paraId="031E7CA1" w14:textId="0A58B121" w:rsidR="003947D1" w:rsidRPr="00970300" w:rsidRDefault="003947D1" w:rsidP="00970300">
                            <w:pPr>
                              <w:spacing w:before="120" w:after="120"/>
                              <w:jc w:val="center"/>
                            </w:pPr>
                            <w:r>
                              <w:t>Where applications for reimbursement are successful, the legal aid commission enters into a funding agreement with the Attorney General’s Department by signing the letter of offer and raising an invoice.</w:t>
                            </w:r>
                          </w:p>
                        </w:txbxContent>
                      </wps:txbx>
                      <wps:bodyPr rot="0" vert="horz" wrap="square" lIns="91440" tIns="45720" rIns="91440" bIns="45720" anchor="t" anchorCtr="0">
                        <a:spAutoFit/>
                      </wps:bodyPr>
                    </wps:wsp>
                  </a:graphicData>
                </a:graphic>
              </wp:inline>
            </w:drawing>
          </mc:Choice>
          <mc:Fallback>
            <w:pict>
              <v:shape w14:anchorId="5F4EFB55" id="_x0000_s1030"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">
                <v:textbox style="mso-fit-shape-to-text:t">
                  <w:txbxContent>
                    <w:p w14:paraId="784B7D9A" w14:textId="77777777" w:rsidR="003947D1" w:rsidRPr="00970300" w:rsidRDefault="003947D1" w:rsidP="00970300">
                      <w:pPr>
                        <w:spacing w:before="120" w:after="120"/>
                        <w:jc w:val="center"/>
                        <w:rPr>
                          <w:b/>
                        </w:rPr>
                      </w:pPr>
                      <w:r>
                        <w:rPr>
                          <w:b/>
                        </w:rPr>
                        <w:t>Funding Agreement</w:t>
                      </w:r>
                    </w:p>
                    <w:p w14:paraId="031E7CA1" w14:textId="0A58B121" w:rsidR="003947D1" w:rsidRPr="00970300" w:rsidRDefault="003947D1" w:rsidP="00970300">
                      <w:pPr>
                        <w:spacing w:before="120" w:after="120"/>
                        <w:jc w:val="center"/>
                      </w:pPr>
                      <w:r>
                        <w:t>Where applications for reimbursement are successful, the legal aid commission enters into a funding agreement with the Attorney General’s Department by signing the letter of offer and raising an invoice.</w:t>
                      </w:r>
                    </w:p>
                  </w:txbxContent>
                </v:textbox>
                <w10:anchorlock/>
              </v:shape>
            </w:pict>
          </mc:Fallback>
        </mc:AlternateContent>
      </w:r>
    </w:p>
    <w:p w14:paraId="146753F4" w14:textId="77777777" w:rsidR="00C105AE" w:rsidRPr="00970300" w:rsidRDefault="00C105AE" w:rsidP="00C105AE">
      <w:pPr>
        <w:spacing w:before="120" w:after="120"/>
        <w:ind w:right="23"/>
        <w:jc w:val="center"/>
        <w:rPr>
          <w:rFonts w:ascii="Wingdings" w:hAnsi="Wingdings"/>
          <w:sz w:val="20"/>
          <w:szCs w:val="20"/>
        </w:rPr>
      </w:pPr>
      <w:r w:rsidRPr="00F40BDA">
        <w:rPr>
          <w:rFonts w:ascii="Wingdings" w:hAnsi="Wingdings"/>
          <w:sz w:val="20"/>
          <w:szCs w:val="20"/>
        </w:rPr>
        <w:t></w:t>
      </w:r>
    </w:p>
    <w:p w14:paraId="0FC27199" w14:textId="5D7621E8" w:rsidR="00970300" w:rsidRDefault="00C105AE" w:rsidP="00C105AE">
      <w:pPr>
        <w:spacing w:after="0"/>
        <w:ind w:left="1260"/>
        <w:rPr>
          <w:rFonts w:eastAsia="SimSun" w:cs="Angsana New"/>
          <w:b/>
          <w:bCs/>
          <w:iCs/>
          <w:color w:val="31849B"/>
          <w:sz w:val="36"/>
          <w:szCs w:val="48"/>
        </w:rPr>
      </w:pPr>
      <w:r>
        <w:rPr>
          <w:noProof/>
          <w:lang w:eastAsia="en-AU"/>
        </w:rPr>
        <mc:AlternateContent>
          <mc:Choice Requires="wps">
            <w:drawing>
              <wp:inline distT="0" distB="0" distL="0" distR="0" wp14:anchorId="17FF96ED" wp14:editId="434DCD2D">
                <wp:extent cx="5060864" cy="1404620"/>
                <wp:effectExtent l="0" t="0" r="26035" b="158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6496F87A" w14:textId="77777777" w:rsidR="003947D1" w:rsidRPr="00970300" w:rsidRDefault="003947D1" w:rsidP="00C105AE">
                            <w:pPr>
                              <w:spacing w:before="120" w:after="120"/>
                              <w:jc w:val="center"/>
                              <w:rPr>
                                <w:b/>
                              </w:rPr>
                            </w:pPr>
                            <w:r>
                              <w:rPr>
                                <w:b/>
                              </w:rPr>
                              <w:t>Invoicing</w:t>
                            </w:r>
                          </w:p>
                          <w:p w14:paraId="0EC742EE" w14:textId="1401A156" w:rsidR="003947D1" w:rsidRPr="00970300" w:rsidRDefault="003947D1" w:rsidP="00C105AE">
                            <w:pPr>
                              <w:spacing w:before="120" w:after="120"/>
                              <w:jc w:val="center"/>
                            </w:pPr>
                            <w:r>
                              <w:t>The legal aid commission submits the signed letter of offer and invoice to the Hub.</w:t>
                            </w:r>
                          </w:p>
                        </w:txbxContent>
                      </wps:txbx>
                      <wps:bodyPr rot="0" vert="horz" wrap="square" lIns="91440" tIns="45720" rIns="91440" bIns="45720" anchor="t" anchorCtr="0">
                        <a:spAutoFit/>
                      </wps:bodyPr>
                    </wps:wsp>
                  </a:graphicData>
                </a:graphic>
              </wp:inline>
            </w:drawing>
          </mc:Choice>
          <mc:Fallback>
            <w:pict>
              <v:shape w14:anchorId="17FF96ED" id="_x0000_s1031"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">
                <v:textbox style="mso-fit-shape-to-text:t">
                  <w:txbxContent>
                    <w:p w14:paraId="6496F87A" w14:textId="77777777" w:rsidR="003947D1" w:rsidRPr="00970300" w:rsidRDefault="003947D1" w:rsidP="00C105AE">
                      <w:pPr>
                        <w:spacing w:before="120" w:after="120"/>
                        <w:jc w:val="center"/>
                        <w:rPr>
                          <w:b/>
                        </w:rPr>
                      </w:pPr>
                      <w:r>
                        <w:rPr>
                          <w:b/>
                        </w:rPr>
                        <w:t>Invoicing</w:t>
                      </w:r>
                    </w:p>
                    <w:p w14:paraId="0EC742EE" w14:textId="1401A156" w:rsidR="003947D1" w:rsidRPr="00970300" w:rsidRDefault="003947D1" w:rsidP="00C105AE">
                      <w:pPr>
                        <w:spacing w:before="120" w:after="120"/>
                        <w:jc w:val="center"/>
                      </w:pPr>
                      <w:r>
                        <w:t>The legal aid commission submits the signed letter of offer and invoice to the Hub.</w:t>
                      </w:r>
                    </w:p>
                  </w:txbxContent>
                </v:textbox>
                <w10:anchorlock/>
              </v:shape>
            </w:pict>
          </mc:Fallback>
        </mc:AlternateContent>
      </w:r>
    </w:p>
    <w:p w14:paraId="4012A14D" w14:textId="77777777" w:rsidR="00C105AE" w:rsidRPr="00970300" w:rsidRDefault="00C105AE" w:rsidP="00C105AE">
      <w:pPr>
        <w:spacing w:before="120" w:after="120"/>
        <w:ind w:right="23"/>
        <w:jc w:val="center"/>
        <w:rPr>
          <w:rFonts w:ascii="Wingdings" w:hAnsi="Wingdings"/>
          <w:sz w:val="20"/>
          <w:szCs w:val="20"/>
        </w:rPr>
      </w:pPr>
      <w:r w:rsidRPr="00F40BDA">
        <w:rPr>
          <w:rFonts w:ascii="Wingdings" w:hAnsi="Wingdings"/>
          <w:sz w:val="20"/>
          <w:szCs w:val="20"/>
        </w:rPr>
        <w:t></w:t>
      </w:r>
    </w:p>
    <w:p w14:paraId="73532E21" w14:textId="00ADA775" w:rsidR="00970300" w:rsidRDefault="00C105AE" w:rsidP="00C105AE">
      <w:pPr>
        <w:spacing w:after="0"/>
        <w:ind w:left="1260"/>
        <w:rPr>
          <w:rFonts w:eastAsia="SimSun" w:cs="Angsana New"/>
          <w:b/>
          <w:bCs/>
          <w:iCs/>
          <w:color w:val="31849B"/>
          <w:sz w:val="36"/>
          <w:szCs w:val="48"/>
        </w:rPr>
      </w:pPr>
      <w:r>
        <w:rPr>
          <w:noProof/>
          <w:lang w:eastAsia="en-AU"/>
        </w:rPr>
        <mc:AlternateContent>
          <mc:Choice Requires="wps">
            <w:drawing>
              <wp:inline distT="0" distB="0" distL="0" distR="0" wp14:anchorId="20FDDDD7" wp14:editId="46344CA2">
                <wp:extent cx="5060864" cy="1404620"/>
                <wp:effectExtent l="0" t="0" r="26035" b="158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864" cy="1404620"/>
                        </a:xfrm>
                        <a:prstGeom prst="rect">
                          <a:avLst/>
                        </a:prstGeom>
                        <a:solidFill>
                          <a:srgbClr val="FFFFFF"/>
                        </a:solidFill>
                        <a:ln w="9525">
                          <a:solidFill>
                            <a:srgbClr val="000000"/>
                          </a:solidFill>
                          <a:miter lim="800000"/>
                          <a:headEnd/>
                          <a:tailEnd/>
                        </a:ln>
                      </wps:spPr>
                      <wps:txbx>
                        <w:txbxContent>
                          <w:p w14:paraId="1DF6E146" w14:textId="77777777" w:rsidR="003947D1" w:rsidRPr="00970300" w:rsidRDefault="003947D1" w:rsidP="00C105AE">
                            <w:pPr>
                              <w:spacing w:before="120" w:after="120"/>
                              <w:jc w:val="center"/>
                              <w:rPr>
                                <w:b/>
                              </w:rPr>
                            </w:pPr>
                            <w:r>
                              <w:rPr>
                                <w:b/>
                              </w:rPr>
                              <w:t>Payment</w:t>
                            </w:r>
                          </w:p>
                          <w:p w14:paraId="232D0E20" w14:textId="5308C9D0" w:rsidR="003947D1" w:rsidRPr="00970300" w:rsidRDefault="003947D1" w:rsidP="00C105AE">
                            <w:pPr>
                              <w:spacing w:before="120" w:after="120"/>
                              <w:jc w:val="center"/>
                            </w:pPr>
                            <w:r>
                              <w:t>The Hub pays the invoice submitted by the legal aid commission.</w:t>
                            </w:r>
                          </w:p>
                        </w:txbxContent>
                      </wps:txbx>
                      <wps:bodyPr rot="0" vert="horz" wrap="square" lIns="91440" tIns="45720" rIns="91440" bIns="45720" anchor="t" anchorCtr="0">
                        <a:spAutoFit/>
                      </wps:bodyPr>
                    </wps:wsp>
                  </a:graphicData>
                </a:graphic>
              </wp:inline>
            </w:drawing>
          </mc:Choice>
          <mc:Fallback>
            <w:pict>
              <v:shape w14:anchorId="20FDDDD7" id="_x0000_s1032" type="#_x0000_t202" style="width:39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">
                <v:textbox style="mso-fit-shape-to-text:t">
                  <w:txbxContent>
                    <w:p w14:paraId="1DF6E146" w14:textId="77777777" w:rsidR="003947D1" w:rsidRPr="00970300" w:rsidRDefault="003947D1" w:rsidP="00C105AE">
                      <w:pPr>
                        <w:spacing w:before="120" w:after="120"/>
                        <w:jc w:val="center"/>
                        <w:rPr>
                          <w:b/>
                        </w:rPr>
                      </w:pPr>
                      <w:r>
                        <w:rPr>
                          <w:b/>
                        </w:rPr>
                        <w:t>Payment</w:t>
                      </w:r>
                    </w:p>
                    <w:p w14:paraId="232D0E20" w14:textId="5308C9D0" w:rsidR="003947D1" w:rsidRPr="00970300" w:rsidRDefault="003947D1" w:rsidP="00C105AE">
                      <w:pPr>
                        <w:spacing w:before="120" w:after="120"/>
                        <w:jc w:val="center"/>
                      </w:pPr>
                      <w:r>
                        <w:t>The Hub pays the invoice submitted by the legal aid commission.</w:t>
                      </w:r>
                    </w:p>
                  </w:txbxContent>
                </v:textbox>
                <w10:anchorlock/>
              </v:shape>
            </w:pict>
          </mc:Fallback>
        </mc:AlternateContent>
      </w:r>
    </w:p>
    <w:p w14:paraId="544A8B50" w14:textId="77777777" w:rsidR="00970300" w:rsidRDefault="00970300" w:rsidP="00D809A9">
      <w:pPr>
        <w:spacing w:after="0"/>
        <w:rPr>
          <w:rFonts w:eastAsia="SimSun" w:cs="Angsana New"/>
          <w:b/>
          <w:bCs/>
          <w:iCs/>
          <w:color w:val="31849B"/>
          <w:sz w:val="36"/>
          <w:szCs w:val="48"/>
        </w:rPr>
      </w:pPr>
    </w:p>
    <w:p w14:paraId="72ABF8D2" w14:textId="22C0BBB5" w:rsidR="008A4022" w:rsidRPr="008A4022" w:rsidRDefault="00770223" w:rsidP="00F80ED5">
      <w:pPr>
        <w:pStyle w:val="Heading2"/>
      </w:pPr>
      <w:r>
        <w:br w:type="page"/>
      </w:r>
      <w:bookmarkStart w:id="123" w:name="_Toc509989606"/>
      <w:r w:rsidR="002F1EF9">
        <w:lastRenderedPageBreak/>
        <w:t>7</w:t>
      </w:r>
      <w:r w:rsidR="008A4022" w:rsidRPr="00D809A9">
        <w:t>.1</w:t>
      </w:r>
      <w:r w:rsidR="008A4022" w:rsidRPr="008A4022">
        <w:tab/>
      </w:r>
      <w:r w:rsidR="008A4022" w:rsidRPr="00D809A9">
        <w:t>Application dates</w:t>
      </w:r>
      <w:bookmarkEnd w:id="121"/>
      <w:bookmarkEnd w:id="122"/>
      <w:bookmarkEnd w:id="123"/>
    </w:p>
    <w:p w14:paraId="4A757930" w14:textId="77777777" w:rsidR="00465A29" w:rsidRPr="00B054FF" w:rsidRDefault="008A4022" w:rsidP="002F1EF9">
      <w:pPr>
        <w:numPr>
          <w:ilvl w:val="0"/>
          <w:numId w:val="5"/>
        </w:numPr>
        <w:tabs>
          <w:tab w:val="left" w:pos="709"/>
        </w:tabs>
        <w:spacing w:after="120"/>
        <w:ind w:hanging="720"/>
        <w:rPr>
          <w:rFonts w:ascii="Times New Roman" w:hAnsi="Times New Roman" w:cs="Times New Roman"/>
          <w:w w:val="100"/>
          <w:kern w:val="0"/>
          <w:sz w:val="24"/>
          <w:szCs w:val="24"/>
        </w:rPr>
      </w:pPr>
      <w:r w:rsidRPr="00B054FF">
        <w:rPr>
          <w:rFonts w:ascii="Times New Roman" w:hAnsi="Times New Roman" w:cs="Times New Roman"/>
          <w:w w:val="100"/>
          <w:kern w:val="0"/>
          <w:sz w:val="24"/>
          <w:szCs w:val="24"/>
        </w:rPr>
        <w:t>There will be three funding rounds each financial year.</w:t>
      </w:r>
    </w:p>
    <w:p w14:paraId="1FE5F741" w14:textId="2FFD6F71" w:rsidR="00725F83" w:rsidRPr="009D487B" w:rsidRDefault="00725F83" w:rsidP="002F1EF9">
      <w:pPr>
        <w:numPr>
          <w:ilvl w:val="0"/>
          <w:numId w:val="5"/>
        </w:numPr>
        <w:tabs>
          <w:tab w:val="left" w:pos="709"/>
        </w:tabs>
        <w:spacing w:after="120"/>
        <w:ind w:hanging="720"/>
        <w:rPr>
          <w:rFonts w:ascii="Times New Roman" w:hAnsi="Times New Roman" w:cs="Times New Roman"/>
          <w:w w:val="100"/>
          <w:kern w:val="0"/>
          <w:sz w:val="24"/>
          <w:szCs w:val="24"/>
        </w:rPr>
      </w:pPr>
      <w:r w:rsidRPr="009D487B">
        <w:rPr>
          <w:rFonts w:ascii="Times New Roman" w:hAnsi="Times New Roman" w:cs="Times New Roman"/>
          <w:w w:val="100"/>
          <w:kern w:val="0"/>
          <w:sz w:val="24"/>
          <w:szCs w:val="24"/>
        </w:rPr>
        <w:t xml:space="preserve">The </w:t>
      </w:r>
      <w:r>
        <w:rPr>
          <w:rFonts w:ascii="Times New Roman" w:hAnsi="Times New Roman" w:cs="Times New Roman"/>
          <w:w w:val="100"/>
          <w:kern w:val="0"/>
          <w:sz w:val="24"/>
          <w:szCs w:val="24"/>
        </w:rPr>
        <w:t xml:space="preserve">Hub, on behalf of the </w:t>
      </w:r>
      <w:r w:rsidRPr="00655D4F">
        <w:rPr>
          <w:rFonts w:ascii="Times New Roman" w:hAnsi="Times New Roman" w:cs="Times New Roman"/>
          <w:w w:val="100"/>
          <w:kern w:val="0"/>
          <w:sz w:val="24"/>
          <w:szCs w:val="24"/>
        </w:rPr>
        <w:t>Attorney-General's Department</w:t>
      </w:r>
      <w:r>
        <w:rPr>
          <w:rFonts w:ascii="Times New Roman" w:hAnsi="Times New Roman" w:cs="Times New Roman"/>
          <w:w w:val="100"/>
          <w:kern w:val="0"/>
          <w:sz w:val="24"/>
          <w:szCs w:val="24"/>
        </w:rPr>
        <w:t>,</w:t>
      </w:r>
      <w:r w:rsidRPr="009D487B">
        <w:rPr>
          <w:rFonts w:ascii="Times New Roman" w:hAnsi="Times New Roman" w:cs="Times New Roman"/>
          <w:w w:val="100"/>
          <w:kern w:val="0"/>
          <w:sz w:val="24"/>
          <w:szCs w:val="24"/>
        </w:rPr>
        <w:t xml:space="preserve"> will ordinarily request that applications be submitted by:</w:t>
      </w:r>
    </w:p>
    <w:p w14:paraId="644761CE" w14:textId="77777777" w:rsidR="00C709C8" w:rsidRPr="00C763FF" w:rsidRDefault="00C709C8" w:rsidP="002F1EF9">
      <w:pPr>
        <w:numPr>
          <w:ilvl w:val="0"/>
          <w:numId w:val="25"/>
        </w:numPr>
        <w:spacing w:after="120"/>
        <w:ind w:left="1418" w:hanging="709"/>
        <w:rPr>
          <w:rFonts w:ascii="Times New Roman" w:hAnsi="Times New Roman" w:cs="Times New Roman"/>
          <w:w w:val="100"/>
          <w:kern w:val="0"/>
          <w:sz w:val="24"/>
        </w:rPr>
      </w:pPr>
      <w:r w:rsidRPr="00C763FF">
        <w:rPr>
          <w:rFonts w:ascii="Times New Roman" w:hAnsi="Times New Roman" w:cs="Times New Roman"/>
          <w:w w:val="100"/>
          <w:kern w:val="0"/>
          <w:sz w:val="24"/>
        </w:rPr>
        <w:t>30 April,</w:t>
      </w:r>
    </w:p>
    <w:p w14:paraId="21800F01" w14:textId="77777777" w:rsidR="008A4022" w:rsidRPr="00C763FF" w:rsidRDefault="008A4022" w:rsidP="002F1EF9">
      <w:pPr>
        <w:numPr>
          <w:ilvl w:val="0"/>
          <w:numId w:val="25"/>
        </w:numPr>
        <w:spacing w:after="120"/>
        <w:ind w:left="1418" w:hanging="709"/>
        <w:rPr>
          <w:rFonts w:ascii="Times New Roman" w:hAnsi="Times New Roman" w:cs="Times New Roman"/>
          <w:w w:val="100"/>
          <w:kern w:val="0"/>
          <w:sz w:val="24"/>
        </w:rPr>
      </w:pPr>
      <w:r w:rsidRPr="00C763FF">
        <w:rPr>
          <w:rFonts w:ascii="Times New Roman" w:hAnsi="Times New Roman" w:cs="Times New Roman"/>
          <w:w w:val="100"/>
          <w:kern w:val="0"/>
          <w:sz w:val="24"/>
        </w:rPr>
        <w:t>3</w:t>
      </w:r>
      <w:r w:rsidR="00F670F4" w:rsidRPr="00C763FF">
        <w:rPr>
          <w:rFonts w:ascii="Times New Roman" w:hAnsi="Times New Roman" w:cs="Times New Roman"/>
          <w:w w:val="100"/>
          <w:kern w:val="0"/>
          <w:sz w:val="24"/>
        </w:rPr>
        <w:t>1</w:t>
      </w:r>
      <w:r w:rsidRPr="00C763FF">
        <w:rPr>
          <w:rFonts w:ascii="Times New Roman" w:hAnsi="Times New Roman" w:cs="Times New Roman"/>
          <w:w w:val="100"/>
          <w:kern w:val="0"/>
          <w:sz w:val="24"/>
        </w:rPr>
        <w:t xml:space="preserve"> August</w:t>
      </w:r>
      <w:r w:rsidR="00C709C8" w:rsidRPr="00C763FF">
        <w:rPr>
          <w:rFonts w:ascii="Times New Roman" w:hAnsi="Times New Roman" w:cs="Times New Roman"/>
          <w:w w:val="100"/>
          <w:kern w:val="0"/>
          <w:sz w:val="24"/>
        </w:rPr>
        <w:t>, and</w:t>
      </w:r>
    </w:p>
    <w:p w14:paraId="03F4651E" w14:textId="38E0B7B7" w:rsidR="00EF2D9A" w:rsidRPr="00C763FF" w:rsidRDefault="008A4022" w:rsidP="002F1EF9">
      <w:pPr>
        <w:numPr>
          <w:ilvl w:val="0"/>
          <w:numId w:val="25"/>
        </w:numPr>
        <w:spacing w:after="120"/>
        <w:ind w:left="1418" w:hanging="709"/>
        <w:rPr>
          <w:rFonts w:ascii="Times New Roman" w:hAnsi="Times New Roman" w:cs="Times New Roman"/>
          <w:w w:val="100"/>
          <w:kern w:val="0"/>
          <w:sz w:val="24"/>
        </w:rPr>
      </w:pPr>
      <w:r w:rsidRPr="00C763FF">
        <w:rPr>
          <w:rFonts w:ascii="Times New Roman" w:hAnsi="Times New Roman" w:cs="Times New Roman"/>
          <w:w w:val="100"/>
          <w:kern w:val="0"/>
          <w:sz w:val="24"/>
        </w:rPr>
        <w:t>30 November</w:t>
      </w:r>
      <w:r w:rsidR="00C709C8" w:rsidRPr="00C763FF">
        <w:rPr>
          <w:rFonts w:ascii="Times New Roman" w:hAnsi="Times New Roman" w:cs="Times New Roman"/>
          <w:w w:val="100"/>
          <w:kern w:val="0"/>
          <w:sz w:val="24"/>
        </w:rPr>
        <w:t>.</w:t>
      </w:r>
    </w:p>
    <w:p w14:paraId="3F9551FE" w14:textId="582E9AEC" w:rsidR="00EF2D9A" w:rsidRPr="00C763FF" w:rsidRDefault="00EF2D9A" w:rsidP="002F1EF9">
      <w:pPr>
        <w:numPr>
          <w:ilvl w:val="0"/>
          <w:numId w:val="5"/>
        </w:numPr>
        <w:tabs>
          <w:tab w:val="left" w:pos="709"/>
        </w:tabs>
        <w:spacing w:after="120"/>
        <w:ind w:hanging="720"/>
        <w:rPr>
          <w:rFonts w:ascii="Times New Roman" w:hAnsi="Times New Roman" w:cs="Times New Roman"/>
          <w:w w:val="100"/>
          <w:kern w:val="0"/>
          <w:sz w:val="24"/>
          <w:szCs w:val="24"/>
        </w:rPr>
      </w:pPr>
      <w:r w:rsidRPr="00C763FF">
        <w:rPr>
          <w:rFonts w:ascii="Times New Roman" w:hAnsi="Times New Roman" w:cs="Times New Roman"/>
          <w:w w:val="100"/>
          <w:kern w:val="0"/>
          <w:sz w:val="24"/>
          <w:szCs w:val="24"/>
        </w:rPr>
        <w:t>Applications received by the Hub after the requested date will not be considered until the next funding round.</w:t>
      </w:r>
    </w:p>
    <w:p w14:paraId="69F51483" w14:textId="4EDC8822" w:rsidR="008A4022" w:rsidRPr="00F80ED5" w:rsidRDefault="002F1EF9" w:rsidP="00F80ED5">
      <w:pPr>
        <w:pStyle w:val="Heading2"/>
      </w:pPr>
      <w:bookmarkStart w:id="124" w:name="_Toc415574567"/>
      <w:bookmarkStart w:id="125" w:name="_Toc509989607"/>
      <w:r w:rsidRPr="00F80ED5">
        <w:t>7</w:t>
      </w:r>
      <w:r w:rsidR="008A4022" w:rsidRPr="00F80ED5">
        <w:t>.2</w:t>
      </w:r>
      <w:r w:rsidR="008A4022" w:rsidRPr="00F80ED5">
        <w:tab/>
      </w:r>
      <w:bookmarkStart w:id="126" w:name="_Toc387927646"/>
      <w:r w:rsidR="008A4022" w:rsidRPr="00F80ED5">
        <w:t>Application requirements</w:t>
      </w:r>
      <w:bookmarkEnd w:id="124"/>
      <w:bookmarkEnd w:id="125"/>
      <w:bookmarkEnd w:id="126"/>
      <w:r w:rsidR="008A4022" w:rsidRPr="00F80ED5">
        <w:t xml:space="preserve"> </w:t>
      </w:r>
    </w:p>
    <w:p w14:paraId="7A20D6A7" w14:textId="77777777" w:rsidR="008A4022" w:rsidRPr="008A4022" w:rsidRDefault="008A4022" w:rsidP="002F1EF9">
      <w:pPr>
        <w:numPr>
          <w:ilvl w:val="0"/>
          <w:numId w:val="28"/>
        </w:numPr>
        <w:tabs>
          <w:tab w:val="left" w:pos="709"/>
        </w:tabs>
        <w:spacing w:after="120"/>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Applications must be:</w:t>
      </w:r>
    </w:p>
    <w:p w14:paraId="58D7C88A" w14:textId="6EA80B41" w:rsidR="008A4022" w:rsidRPr="00C763FF" w:rsidRDefault="008A4022" w:rsidP="002F1EF9">
      <w:pPr>
        <w:numPr>
          <w:ilvl w:val="0"/>
          <w:numId w:val="25"/>
        </w:numPr>
        <w:spacing w:after="120"/>
        <w:ind w:left="1418" w:hanging="709"/>
        <w:rPr>
          <w:rFonts w:ascii="Times New Roman" w:hAnsi="Times New Roman" w:cs="Times New Roman"/>
          <w:w w:val="100"/>
          <w:kern w:val="0"/>
          <w:sz w:val="24"/>
        </w:rPr>
      </w:pPr>
      <w:r w:rsidRPr="00C763FF">
        <w:rPr>
          <w:rFonts w:ascii="Times New Roman" w:hAnsi="Times New Roman" w:cs="Times New Roman"/>
          <w:w w:val="100"/>
          <w:kern w:val="0"/>
          <w:sz w:val="24"/>
        </w:rPr>
        <w:t>submitted on the application forms provided</w:t>
      </w:r>
      <w:r w:rsidR="005C63D0" w:rsidRPr="00C763FF">
        <w:rPr>
          <w:rFonts w:ascii="Times New Roman" w:hAnsi="Times New Roman" w:cs="Times New Roman"/>
          <w:w w:val="100"/>
          <w:kern w:val="0"/>
          <w:sz w:val="24"/>
        </w:rPr>
        <w:t>,</w:t>
      </w:r>
      <w:r w:rsidRPr="00C763FF">
        <w:rPr>
          <w:rFonts w:ascii="Times New Roman" w:hAnsi="Times New Roman" w:cs="Times New Roman"/>
          <w:w w:val="100"/>
          <w:kern w:val="0"/>
          <w:sz w:val="24"/>
        </w:rPr>
        <w:t xml:space="preserve"> </w:t>
      </w:r>
    </w:p>
    <w:p w14:paraId="69354A58" w14:textId="77777777" w:rsidR="008A4022" w:rsidRPr="00C763FF" w:rsidRDefault="008A4022" w:rsidP="002F1EF9">
      <w:pPr>
        <w:numPr>
          <w:ilvl w:val="0"/>
          <w:numId w:val="25"/>
        </w:numPr>
        <w:spacing w:after="120"/>
        <w:ind w:left="1418" w:hanging="709"/>
        <w:rPr>
          <w:rFonts w:ascii="Times New Roman" w:hAnsi="Times New Roman" w:cs="Times New Roman"/>
          <w:w w:val="100"/>
          <w:kern w:val="0"/>
          <w:sz w:val="24"/>
        </w:rPr>
      </w:pPr>
      <w:r w:rsidRPr="00C763FF">
        <w:rPr>
          <w:rFonts w:ascii="Times New Roman" w:hAnsi="Times New Roman" w:cs="Times New Roman"/>
          <w:w w:val="100"/>
          <w:kern w:val="0"/>
          <w:sz w:val="24"/>
        </w:rPr>
        <w:t>completed in full</w:t>
      </w:r>
      <w:r w:rsidR="00A41BC4" w:rsidRPr="00C763FF">
        <w:rPr>
          <w:rFonts w:ascii="Times New Roman" w:hAnsi="Times New Roman" w:cs="Times New Roman"/>
          <w:w w:val="100"/>
          <w:kern w:val="0"/>
          <w:sz w:val="24"/>
        </w:rPr>
        <w:t>, and</w:t>
      </w:r>
    </w:p>
    <w:p w14:paraId="3C72079B" w14:textId="77777777" w:rsidR="008A4022" w:rsidRPr="00C763FF" w:rsidRDefault="008A4022" w:rsidP="002F1EF9">
      <w:pPr>
        <w:numPr>
          <w:ilvl w:val="0"/>
          <w:numId w:val="25"/>
        </w:numPr>
        <w:spacing w:after="120"/>
        <w:ind w:left="1418" w:hanging="709"/>
        <w:rPr>
          <w:rFonts w:ascii="Times New Roman" w:hAnsi="Times New Roman" w:cs="Times New Roman"/>
          <w:w w:val="100"/>
          <w:kern w:val="0"/>
          <w:sz w:val="24"/>
        </w:rPr>
      </w:pPr>
      <w:r w:rsidRPr="00C763FF">
        <w:rPr>
          <w:rFonts w:ascii="Times New Roman" w:hAnsi="Times New Roman" w:cs="Times New Roman"/>
          <w:w w:val="100"/>
          <w:kern w:val="0"/>
          <w:sz w:val="24"/>
        </w:rPr>
        <w:t>signed by the Director / Chief Executive Officer of the legal aid commission making the application.</w:t>
      </w:r>
    </w:p>
    <w:p w14:paraId="7D9AA5E3" w14:textId="6B07D19F" w:rsidR="005606ED" w:rsidRDefault="002F1EF9" w:rsidP="002F1EF9">
      <w:pPr>
        <w:pStyle w:val="Heading2"/>
      </w:pPr>
      <w:bookmarkStart w:id="127" w:name="_Toc509989608"/>
      <w:r>
        <w:t>7</w:t>
      </w:r>
      <w:r w:rsidR="005606ED">
        <w:t>.3</w:t>
      </w:r>
      <w:r w:rsidR="005606ED">
        <w:tab/>
      </w:r>
      <w:r w:rsidR="005606ED" w:rsidRPr="0086597B">
        <w:t>Grouping of matters</w:t>
      </w:r>
      <w:bookmarkEnd w:id="127"/>
    </w:p>
    <w:p w14:paraId="30DAFAD7" w14:textId="77777777" w:rsidR="005606ED" w:rsidRDefault="005606ED" w:rsidP="002F1EF9">
      <w:pPr>
        <w:numPr>
          <w:ilvl w:val="0"/>
          <w:numId w:val="24"/>
        </w:numPr>
        <w:ind w:left="720" w:hanging="720"/>
        <w:rPr>
          <w:rFonts w:ascii="Times New Roman" w:hAnsi="Times New Roman" w:cs="Times New Roman"/>
          <w:w w:val="100"/>
          <w:kern w:val="0"/>
          <w:sz w:val="24"/>
        </w:rPr>
      </w:pPr>
      <w:r w:rsidRPr="00AE156F">
        <w:rPr>
          <w:rFonts w:ascii="Times New Roman" w:hAnsi="Times New Roman" w:cs="Times New Roman"/>
          <w:w w:val="100"/>
          <w:kern w:val="0"/>
          <w:sz w:val="24"/>
        </w:rPr>
        <w:t xml:space="preserve">To support the efficient running of matters being managed together by the Commonwealth </w:t>
      </w:r>
      <w:r>
        <w:rPr>
          <w:rFonts w:ascii="Times New Roman" w:hAnsi="Times New Roman" w:cs="Times New Roman"/>
          <w:w w:val="100"/>
          <w:kern w:val="0"/>
          <w:sz w:val="24"/>
        </w:rPr>
        <w:t>Director</w:t>
      </w:r>
      <w:r w:rsidRPr="00AE156F">
        <w:rPr>
          <w:rFonts w:ascii="Times New Roman" w:hAnsi="Times New Roman" w:cs="Times New Roman"/>
          <w:w w:val="100"/>
          <w:kern w:val="0"/>
          <w:sz w:val="24"/>
        </w:rPr>
        <w:t xml:space="preserve"> of Public Prosecutions</w:t>
      </w:r>
      <w:r>
        <w:rPr>
          <w:rFonts w:ascii="Times New Roman" w:hAnsi="Times New Roman" w:cs="Times New Roman"/>
          <w:w w:val="100"/>
          <w:kern w:val="0"/>
          <w:sz w:val="24"/>
        </w:rPr>
        <w:t>, legal aid commissions</w:t>
      </w:r>
      <w:r w:rsidRPr="00AE156F">
        <w:rPr>
          <w:rFonts w:ascii="Times New Roman" w:hAnsi="Times New Roman" w:cs="Times New Roman"/>
          <w:w w:val="100"/>
          <w:kern w:val="0"/>
          <w:sz w:val="24"/>
        </w:rPr>
        <w:t xml:space="preserve"> and the courts, applications may </w:t>
      </w:r>
      <w:r>
        <w:rPr>
          <w:rFonts w:ascii="Times New Roman" w:hAnsi="Times New Roman" w:cs="Times New Roman"/>
          <w:w w:val="100"/>
          <w:kern w:val="0"/>
          <w:sz w:val="24"/>
        </w:rPr>
        <w:t>be submitted that cover costs for the representation of a group of clients or proceedings.</w:t>
      </w:r>
    </w:p>
    <w:p w14:paraId="5BD5C9DE" w14:textId="5918D2A1" w:rsidR="005606ED" w:rsidRDefault="005606ED" w:rsidP="002F1EF9">
      <w:pPr>
        <w:numPr>
          <w:ilvl w:val="0"/>
          <w:numId w:val="24"/>
        </w:numPr>
        <w:tabs>
          <w:tab w:val="left" w:pos="709"/>
        </w:tabs>
        <w:ind w:left="709" w:hanging="709"/>
        <w:rPr>
          <w:rFonts w:ascii="Times New Roman" w:hAnsi="Times New Roman" w:cs="Times New Roman"/>
          <w:w w:val="100"/>
          <w:kern w:val="0"/>
          <w:sz w:val="24"/>
        </w:rPr>
      </w:pPr>
      <w:r>
        <w:rPr>
          <w:rFonts w:ascii="Times New Roman" w:hAnsi="Times New Roman" w:cs="Times New Roman"/>
          <w:w w:val="100"/>
          <w:kern w:val="0"/>
          <w:sz w:val="24"/>
        </w:rPr>
        <w:t xml:space="preserve">The </w:t>
      </w:r>
      <w:r w:rsidR="004523A9">
        <w:rPr>
          <w:rFonts w:ascii="Times New Roman" w:hAnsi="Times New Roman" w:cs="Times New Roman"/>
          <w:w w:val="100"/>
          <w:kern w:val="0"/>
          <w:sz w:val="24"/>
        </w:rPr>
        <w:t xml:space="preserve">Hub, in consultation with the </w:t>
      </w:r>
      <w:r>
        <w:rPr>
          <w:rFonts w:ascii="Times New Roman" w:hAnsi="Times New Roman" w:cs="Times New Roman"/>
          <w:w w:val="100"/>
          <w:kern w:val="0"/>
          <w:sz w:val="24"/>
        </w:rPr>
        <w:t>Attorney-General’s Department</w:t>
      </w:r>
      <w:r w:rsidR="004523A9">
        <w:rPr>
          <w:rFonts w:ascii="Times New Roman" w:hAnsi="Times New Roman" w:cs="Times New Roman"/>
          <w:w w:val="100"/>
          <w:kern w:val="0"/>
          <w:sz w:val="24"/>
        </w:rPr>
        <w:t>,</w:t>
      </w:r>
      <w:r>
        <w:rPr>
          <w:rFonts w:ascii="Times New Roman" w:hAnsi="Times New Roman" w:cs="Times New Roman"/>
          <w:w w:val="100"/>
          <w:kern w:val="0"/>
          <w:sz w:val="24"/>
        </w:rPr>
        <w:t xml:space="preserve"> has the discretion to determine whether or not the grouping of matters into a single application is appropriate.</w:t>
      </w:r>
    </w:p>
    <w:p w14:paraId="33AE3998" w14:textId="3A495B3B" w:rsidR="005606ED" w:rsidRDefault="005606ED" w:rsidP="002F1EF9">
      <w:pPr>
        <w:numPr>
          <w:ilvl w:val="0"/>
          <w:numId w:val="24"/>
        </w:numPr>
        <w:ind w:left="720" w:hanging="720"/>
        <w:rPr>
          <w:rFonts w:ascii="Times New Roman" w:hAnsi="Times New Roman" w:cs="Times New Roman"/>
          <w:w w:val="100"/>
          <w:kern w:val="0"/>
          <w:sz w:val="24"/>
        </w:rPr>
      </w:pPr>
      <w:r>
        <w:rPr>
          <w:rFonts w:ascii="Times New Roman" w:hAnsi="Times New Roman" w:cs="Times New Roman"/>
          <w:w w:val="100"/>
          <w:kern w:val="0"/>
          <w:sz w:val="24"/>
        </w:rPr>
        <w:t xml:space="preserve">Circumstances </w:t>
      </w:r>
      <w:r w:rsidR="004523A9">
        <w:rPr>
          <w:rFonts w:ascii="Times New Roman" w:hAnsi="Times New Roman" w:cs="Times New Roman"/>
          <w:w w:val="100"/>
          <w:kern w:val="0"/>
          <w:sz w:val="24"/>
        </w:rPr>
        <w:t xml:space="preserve">that </w:t>
      </w:r>
      <w:r>
        <w:rPr>
          <w:rFonts w:ascii="Times New Roman" w:hAnsi="Times New Roman" w:cs="Times New Roman"/>
          <w:w w:val="100"/>
          <w:kern w:val="0"/>
          <w:sz w:val="24"/>
        </w:rPr>
        <w:t>the</w:t>
      </w:r>
      <w:r w:rsidR="004523A9">
        <w:rPr>
          <w:rFonts w:ascii="Times New Roman" w:hAnsi="Times New Roman" w:cs="Times New Roman"/>
          <w:w w:val="100"/>
          <w:kern w:val="0"/>
          <w:sz w:val="24"/>
        </w:rPr>
        <w:t xml:space="preserve"> Hub and the Attorney-General’s Department</w:t>
      </w:r>
      <w:r>
        <w:rPr>
          <w:rFonts w:ascii="Times New Roman" w:hAnsi="Times New Roman" w:cs="Times New Roman"/>
          <w:w w:val="100"/>
          <w:kern w:val="0"/>
          <w:sz w:val="24"/>
        </w:rPr>
        <w:t xml:space="preserve"> may consider it appropriate for matters to be grouped include where:</w:t>
      </w:r>
    </w:p>
    <w:p w14:paraId="3DE43DEE" w14:textId="77777777" w:rsidR="005606ED" w:rsidRPr="00AE156F" w:rsidRDefault="005606ED" w:rsidP="002F1EF9">
      <w:pPr>
        <w:numPr>
          <w:ilvl w:val="0"/>
          <w:numId w:val="25"/>
        </w:numPr>
        <w:spacing w:after="120"/>
        <w:ind w:left="1418" w:hanging="709"/>
        <w:rPr>
          <w:rFonts w:ascii="Times New Roman" w:hAnsi="Times New Roman" w:cs="Times New Roman"/>
          <w:w w:val="100"/>
          <w:kern w:val="0"/>
          <w:sz w:val="24"/>
        </w:rPr>
      </w:pPr>
      <w:r>
        <w:rPr>
          <w:rFonts w:ascii="Times New Roman" w:hAnsi="Times New Roman" w:cs="Times New Roman"/>
          <w:w w:val="100"/>
          <w:kern w:val="0"/>
          <w:sz w:val="24"/>
        </w:rPr>
        <w:t>the clients</w:t>
      </w:r>
      <w:r w:rsidRPr="00AE156F">
        <w:rPr>
          <w:rFonts w:ascii="Times New Roman" w:hAnsi="Times New Roman" w:cs="Times New Roman"/>
          <w:w w:val="100"/>
          <w:kern w:val="0"/>
          <w:sz w:val="24"/>
        </w:rPr>
        <w:t xml:space="preserve"> are co-accused or co-defendants</w:t>
      </w:r>
      <w:r>
        <w:rPr>
          <w:rFonts w:ascii="Times New Roman" w:hAnsi="Times New Roman" w:cs="Times New Roman"/>
          <w:w w:val="100"/>
          <w:kern w:val="0"/>
          <w:sz w:val="24"/>
        </w:rPr>
        <w:t>,</w:t>
      </w:r>
    </w:p>
    <w:p w14:paraId="7828B8C3" w14:textId="77777777" w:rsidR="005606ED" w:rsidRPr="00AE156F" w:rsidRDefault="005606ED" w:rsidP="002F1EF9">
      <w:pPr>
        <w:numPr>
          <w:ilvl w:val="0"/>
          <w:numId w:val="25"/>
        </w:numPr>
        <w:spacing w:after="120"/>
        <w:ind w:left="1418" w:hanging="709"/>
        <w:rPr>
          <w:rFonts w:ascii="Times New Roman" w:hAnsi="Times New Roman" w:cs="Times New Roman"/>
          <w:w w:val="100"/>
          <w:kern w:val="0"/>
          <w:sz w:val="24"/>
        </w:rPr>
      </w:pPr>
      <w:r>
        <w:rPr>
          <w:rFonts w:ascii="Times New Roman" w:hAnsi="Times New Roman" w:cs="Times New Roman"/>
          <w:w w:val="100"/>
          <w:kern w:val="0"/>
          <w:sz w:val="24"/>
        </w:rPr>
        <w:t xml:space="preserve">the clients </w:t>
      </w:r>
      <w:r w:rsidRPr="00AE156F">
        <w:rPr>
          <w:rFonts w:ascii="Times New Roman" w:hAnsi="Times New Roman" w:cs="Times New Roman"/>
          <w:w w:val="100"/>
          <w:kern w:val="0"/>
          <w:sz w:val="24"/>
        </w:rPr>
        <w:t xml:space="preserve">are </w:t>
      </w:r>
      <w:r>
        <w:rPr>
          <w:rFonts w:ascii="Times New Roman" w:hAnsi="Times New Roman" w:cs="Times New Roman"/>
          <w:w w:val="100"/>
          <w:kern w:val="0"/>
          <w:sz w:val="24"/>
        </w:rPr>
        <w:t xml:space="preserve">being </w:t>
      </w:r>
      <w:r w:rsidRPr="00AE156F">
        <w:rPr>
          <w:rFonts w:ascii="Times New Roman" w:hAnsi="Times New Roman" w:cs="Times New Roman"/>
          <w:w w:val="100"/>
          <w:kern w:val="0"/>
          <w:sz w:val="24"/>
        </w:rPr>
        <w:t>prosecuted as part of the same criminal trial</w:t>
      </w:r>
      <w:r>
        <w:rPr>
          <w:rFonts w:ascii="Times New Roman" w:hAnsi="Times New Roman" w:cs="Times New Roman"/>
          <w:w w:val="100"/>
          <w:kern w:val="0"/>
          <w:sz w:val="24"/>
        </w:rPr>
        <w:t>,</w:t>
      </w:r>
    </w:p>
    <w:p w14:paraId="4D4500DB" w14:textId="77777777" w:rsidR="005606ED" w:rsidRPr="00AE156F" w:rsidRDefault="005606ED" w:rsidP="002F1EF9">
      <w:pPr>
        <w:numPr>
          <w:ilvl w:val="0"/>
          <w:numId w:val="25"/>
        </w:numPr>
        <w:spacing w:after="120"/>
        <w:ind w:left="1418" w:hanging="709"/>
        <w:rPr>
          <w:rFonts w:ascii="Times New Roman" w:hAnsi="Times New Roman" w:cs="Times New Roman"/>
          <w:w w:val="100"/>
          <w:kern w:val="0"/>
          <w:sz w:val="24"/>
        </w:rPr>
      </w:pPr>
      <w:r>
        <w:rPr>
          <w:rFonts w:ascii="Times New Roman" w:hAnsi="Times New Roman" w:cs="Times New Roman"/>
          <w:w w:val="100"/>
          <w:kern w:val="0"/>
          <w:sz w:val="24"/>
        </w:rPr>
        <w:t>the clients’</w:t>
      </w:r>
      <w:r w:rsidRPr="00AE156F">
        <w:rPr>
          <w:rFonts w:ascii="Times New Roman" w:hAnsi="Times New Roman" w:cs="Times New Roman"/>
          <w:w w:val="100"/>
          <w:kern w:val="0"/>
          <w:sz w:val="24"/>
        </w:rPr>
        <w:t xml:space="preserve"> matters are being run together, or </w:t>
      </w:r>
    </w:p>
    <w:p w14:paraId="6B3EC0AD" w14:textId="77777777" w:rsidR="005606ED" w:rsidRDefault="005606ED" w:rsidP="002F1EF9">
      <w:pPr>
        <w:numPr>
          <w:ilvl w:val="0"/>
          <w:numId w:val="25"/>
        </w:numPr>
        <w:ind w:left="1418" w:hanging="709"/>
        <w:rPr>
          <w:rFonts w:ascii="Times New Roman" w:hAnsi="Times New Roman" w:cs="Times New Roman"/>
          <w:w w:val="100"/>
          <w:kern w:val="0"/>
          <w:sz w:val="24"/>
        </w:rPr>
      </w:pPr>
      <w:r>
        <w:rPr>
          <w:rFonts w:ascii="Times New Roman" w:hAnsi="Times New Roman" w:cs="Times New Roman"/>
          <w:w w:val="100"/>
          <w:kern w:val="0"/>
          <w:sz w:val="24"/>
        </w:rPr>
        <w:t>a</w:t>
      </w:r>
      <w:r w:rsidRPr="00AE156F">
        <w:rPr>
          <w:rFonts w:ascii="Times New Roman" w:hAnsi="Times New Roman" w:cs="Times New Roman"/>
          <w:w w:val="100"/>
          <w:kern w:val="0"/>
          <w:sz w:val="24"/>
        </w:rPr>
        <w:t xml:space="preserve"> combination of the above.</w:t>
      </w:r>
    </w:p>
    <w:p w14:paraId="617294FF" w14:textId="77777777" w:rsidR="00615026" w:rsidRPr="007F2082" w:rsidRDefault="005606ED" w:rsidP="002F1EF9">
      <w:pPr>
        <w:numPr>
          <w:ilvl w:val="0"/>
          <w:numId w:val="24"/>
        </w:numPr>
        <w:tabs>
          <w:tab w:val="left" w:pos="709"/>
        </w:tabs>
        <w:ind w:left="709" w:hanging="709"/>
        <w:rPr>
          <w:rFonts w:ascii="Times New Roman" w:hAnsi="Times New Roman" w:cs="Times New Roman"/>
          <w:w w:val="100"/>
          <w:kern w:val="0"/>
          <w:sz w:val="24"/>
        </w:rPr>
      </w:pPr>
      <w:r>
        <w:rPr>
          <w:rFonts w:ascii="Times New Roman" w:hAnsi="Times New Roman" w:cs="Times New Roman"/>
          <w:w w:val="100"/>
          <w:kern w:val="0"/>
          <w:sz w:val="24"/>
        </w:rPr>
        <w:t>A s</w:t>
      </w:r>
      <w:r w:rsidRPr="00AE156F">
        <w:rPr>
          <w:rFonts w:ascii="Times New Roman" w:hAnsi="Times New Roman" w:cs="Times New Roman"/>
          <w:w w:val="100"/>
          <w:kern w:val="0"/>
          <w:sz w:val="24"/>
        </w:rPr>
        <w:t>eparate application</w:t>
      </w:r>
      <w:r>
        <w:rPr>
          <w:rFonts w:ascii="Times New Roman" w:hAnsi="Times New Roman" w:cs="Times New Roman"/>
          <w:w w:val="100"/>
          <w:kern w:val="0"/>
          <w:sz w:val="24"/>
        </w:rPr>
        <w:t xml:space="preserve"> must be submitted for</w:t>
      </w:r>
      <w:r w:rsidRPr="00AE156F">
        <w:rPr>
          <w:rFonts w:ascii="Times New Roman" w:hAnsi="Times New Roman" w:cs="Times New Roman"/>
          <w:w w:val="100"/>
          <w:kern w:val="0"/>
          <w:sz w:val="24"/>
        </w:rPr>
        <w:t xml:space="preserve"> </w:t>
      </w:r>
      <w:r>
        <w:rPr>
          <w:rFonts w:ascii="Times New Roman" w:hAnsi="Times New Roman" w:cs="Times New Roman"/>
          <w:w w:val="100"/>
          <w:kern w:val="0"/>
          <w:sz w:val="24"/>
        </w:rPr>
        <w:t>each separate group of matters.</w:t>
      </w:r>
    </w:p>
    <w:p w14:paraId="03CAE710" w14:textId="7D8811B2" w:rsidR="008A4022" w:rsidRPr="008A4022" w:rsidRDefault="002F1EF9" w:rsidP="002F1EF9">
      <w:pPr>
        <w:pStyle w:val="Heading2"/>
      </w:pPr>
      <w:bookmarkStart w:id="128" w:name="_Toc415574568"/>
      <w:bookmarkStart w:id="129" w:name="_Toc509989609"/>
      <w:r>
        <w:lastRenderedPageBreak/>
        <w:t>7</w:t>
      </w:r>
      <w:r w:rsidR="008A4022" w:rsidRPr="008A4022">
        <w:t>.</w:t>
      </w:r>
      <w:r w:rsidR="00615026">
        <w:t>4</w:t>
      </w:r>
      <w:r w:rsidR="008A4022" w:rsidRPr="008A4022">
        <w:tab/>
      </w:r>
      <w:bookmarkStart w:id="130" w:name="_Toc387927647"/>
      <w:r w:rsidR="008A4022" w:rsidRPr="008A4022">
        <w:t>How to submit an application</w:t>
      </w:r>
      <w:bookmarkEnd w:id="128"/>
      <w:bookmarkEnd w:id="129"/>
      <w:bookmarkEnd w:id="130"/>
    </w:p>
    <w:p w14:paraId="7EDCBBA6" w14:textId="77777777" w:rsidR="002872F9" w:rsidRDefault="008A4022" w:rsidP="002F1EF9">
      <w:pPr>
        <w:keepNext/>
        <w:keepLines/>
        <w:numPr>
          <w:ilvl w:val="0"/>
          <w:numId w:val="12"/>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Applications </w:t>
      </w:r>
      <w:r w:rsidR="00F96D96">
        <w:rPr>
          <w:rFonts w:ascii="Times New Roman" w:hAnsi="Times New Roman" w:cs="Times New Roman"/>
          <w:w w:val="100"/>
          <w:kern w:val="0"/>
          <w:sz w:val="24"/>
          <w:szCs w:val="24"/>
        </w:rPr>
        <w:t>should</w:t>
      </w:r>
      <w:r w:rsidRPr="008A4022">
        <w:rPr>
          <w:rFonts w:ascii="Times New Roman" w:hAnsi="Times New Roman" w:cs="Times New Roman"/>
          <w:w w:val="100"/>
          <w:kern w:val="0"/>
          <w:sz w:val="24"/>
          <w:szCs w:val="24"/>
        </w:rPr>
        <w:t xml:space="preserve"> be submitted by email</w:t>
      </w:r>
      <w:r w:rsidR="00C709C8">
        <w:rPr>
          <w:rFonts w:ascii="Times New Roman" w:hAnsi="Times New Roman" w:cs="Times New Roman"/>
          <w:w w:val="100"/>
          <w:kern w:val="0"/>
          <w:sz w:val="24"/>
          <w:szCs w:val="24"/>
        </w:rPr>
        <w:t xml:space="preserve"> to</w:t>
      </w:r>
      <w:hyperlink r:id="rId14" w:history="1"/>
      <w:r w:rsidR="004334F7">
        <w:rPr>
          <w:rFonts w:ascii="Times New Roman" w:hAnsi="Times New Roman" w:cs="Times New Roman"/>
          <w:w w:val="100"/>
          <w:kern w:val="0"/>
          <w:sz w:val="24"/>
          <w:szCs w:val="24"/>
        </w:rPr>
        <w:t xml:space="preserve"> </w:t>
      </w:r>
      <w:hyperlink r:id="rId15" w:history="1">
        <w:r w:rsidR="004523A9">
          <w:rPr>
            <w:rStyle w:val="Hyperlink"/>
            <w:rFonts w:ascii="Times New Roman" w:hAnsi="Times New Roman" w:cs="Times New Roman"/>
            <w:w w:val="100"/>
            <w:kern w:val="0"/>
            <w:sz w:val="24"/>
            <w:szCs w:val="24"/>
          </w:rPr>
          <w:t>support@communitygrants.gov.au</w:t>
        </w:r>
      </w:hyperlink>
      <w:r w:rsidRPr="008A4022">
        <w:rPr>
          <w:rFonts w:ascii="Times New Roman" w:hAnsi="Times New Roman" w:cs="Times New Roman"/>
          <w:w w:val="100"/>
          <w:kern w:val="0"/>
          <w:sz w:val="24"/>
          <w:szCs w:val="24"/>
        </w:rPr>
        <w:t>.</w:t>
      </w:r>
    </w:p>
    <w:p w14:paraId="431A5449" w14:textId="77777777" w:rsidR="002872F9" w:rsidRDefault="004523A9" w:rsidP="002872F9">
      <w:pPr>
        <w:keepNext/>
        <w:keepLines/>
        <w:ind w:left="720"/>
        <w:rPr>
          <w:rFonts w:ascii="Times New Roman" w:hAnsi="Times New Roman" w:cs="Times New Roman"/>
          <w:w w:val="100"/>
          <w:kern w:val="0"/>
          <w:sz w:val="24"/>
          <w:szCs w:val="24"/>
        </w:rPr>
      </w:pPr>
      <w:r>
        <w:rPr>
          <w:rFonts w:ascii="Times New Roman" w:hAnsi="Times New Roman" w:cs="Times New Roman"/>
          <w:w w:val="100"/>
          <w:kern w:val="0"/>
          <w:sz w:val="24"/>
          <w:szCs w:val="24"/>
        </w:rPr>
        <w:t xml:space="preserve">Please include in the </w:t>
      </w:r>
      <w:r>
        <w:rPr>
          <w:rFonts w:ascii="Times New Roman" w:hAnsi="Times New Roman" w:cs="Times New Roman"/>
          <w:i/>
          <w:w w:val="100"/>
          <w:kern w:val="0"/>
          <w:sz w:val="24"/>
          <w:szCs w:val="24"/>
        </w:rPr>
        <w:t xml:space="preserve">Subject </w:t>
      </w:r>
      <w:r>
        <w:rPr>
          <w:rFonts w:ascii="Times New Roman" w:hAnsi="Times New Roman" w:cs="Times New Roman"/>
          <w:w w:val="100"/>
          <w:kern w:val="0"/>
          <w:sz w:val="24"/>
          <w:szCs w:val="24"/>
        </w:rPr>
        <w:t xml:space="preserve">line of your email: </w:t>
      </w:r>
      <w:r w:rsidR="00EF2D9A">
        <w:rPr>
          <w:rFonts w:ascii="Times New Roman" w:hAnsi="Times New Roman" w:cs="Times New Roman"/>
          <w:w w:val="100"/>
          <w:kern w:val="0"/>
          <w:sz w:val="24"/>
          <w:szCs w:val="24"/>
        </w:rPr>
        <w:t>2017-1089 ECCCF</w:t>
      </w:r>
    </w:p>
    <w:p w14:paraId="1A0EFDEC" w14:textId="7265B695" w:rsidR="00C709C8" w:rsidRDefault="004523A9" w:rsidP="002872F9">
      <w:pPr>
        <w:keepNext/>
        <w:keepLines/>
        <w:ind w:left="720"/>
        <w:rPr>
          <w:rFonts w:ascii="Times New Roman" w:hAnsi="Times New Roman" w:cs="Times New Roman"/>
          <w:w w:val="100"/>
          <w:kern w:val="0"/>
          <w:sz w:val="24"/>
          <w:szCs w:val="24"/>
        </w:rPr>
      </w:pPr>
      <w:r>
        <w:rPr>
          <w:rFonts w:ascii="Times New Roman" w:hAnsi="Times New Roman" w:cs="Times New Roman"/>
          <w:w w:val="100"/>
          <w:kern w:val="0"/>
          <w:sz w:val="24"/>
          <w:szCs w:val="24"/>
        </w:rPr>
        <w:t>Please keep a copy of your application.</w:t>
      </w:r>
    </w:p>
    <w:p w14:paraId="14A0935B" w14:textId="5F8C13E4" w:rsidR="00F37CBC" w:rsidRPr="007330D8" w:rsidRDefault="00F11295" w:rsidP="002F1EF9">
      <w:pPr>
        <w:keepNext/>
        <w:keepLines/>
        <w:numPr>
          <w:ilvl w:val="0"/>
          <w:numId w:val="12"/>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Faxed applications will not be accepted.</w:t>
      </w:r>
    </w:p>
    <w:p w14:paraId="2EC10E9E" w14:textId="69BA2BBA" w:rsidR="008A4022" w:rsidRPr="008A4022" w:rsidRDefault="002F1EF9" w:rsidP="002F1EF9">
      <w:pPr>
        <w:pStyle w:val="Heading2"/>
      </w:pPr>
      <w:bookmarkStart w:id="131" w:name="_Toc415574569"/>
      <w:bookmarkStart w:id="132" w:name="_Toc509989610"/>
      <w:r>
        <w:t>7</w:t>
      </w:r>
      <w:r w:rsidR="008A4022" w:rsidRPr="008A4022">
        <w:t>.</w:t>
      </w:r>
      <w:r w:rsidR="00615026">
        <w:t>5</w:t>
      </w:r>
      <w:r w:rsidR="008A4022" w:rsidRPr="008A4022">
        <w:t xml:space="preserve"> </w:t>
      </w:r>
      <w:r w:rsidR="008A4022" w:rsidRPr="008A4022">
        <w:tab/>
        <w:t>Request for further information</w:t>
      </w:r>
      <w:bookmarkEnd w:id="131"/>
      <w:bookmarkEnd w:id="132"/>
      <w:r w:rsidR="008A4022" w:rsidRPr="008A4022">
        <w:t xml:space="preserve"> </w:t>
      </w:r>
    </w:p>
    <w:p w14:paraId="3F5A8616" w14:textId="4FA6CD02" w:rsidR="008A4022" w:rsidRPr="008A4022" w:rsidRDefault="008A4022" w:rsidP="002F1EF9">
      <w:pPr>
        <w:numPr>
          <w:ilvl w:val="0"/>
          <w:numId w:val="13"/>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The </w:t>
      </w:r>
      <w:r w:rsidR="001265D7">
        <w:rPr>
          <w:rFonts w:ascii="Times New Roman" w:hAnsi="Times New Roman" w:cs="Times New Roman"/>
          <w:w w:val="100"/>
          <w:kern w:val="0"/>
          <w:sz w:val="24"/>
        </w:rPr>
        <w:t>Hub</w:t>
      </w:r>
      <w:r w:rsidR="001265D7" w:rsidRPr="008164A0">
        <w:rPr>
          <w:rFonts w:ascii="Times New Roman" w:hAnsi="Times New Roman" w:cs="Times New Roman"/>
          <w:w w:val="100"/>
          <w:kern w:val="0"/>
          <w:sz w:val="24"/>
        </w:rPr>
        <w:t xml:space="preserve"> </w:t>
      </w:r>
      <w:r w:rsidRPr="008A4022">
        <w:rPr>
          <w:rFonts w:ascii="Times New Roman" w:hAnsi="Times New Roman" w:cs="Times New Roman"/>
          <w:w w:val="100"/>
          <w:kern w:val="0"/>
          <w:sz w:val="24"/>
          <w:szCs w:val="24"/>
        </w:rPr>
        <w:t xml:space="preserve">may, by notice in writing, ask an applicant to provide additional information to assist with the assessment of an application. </w:t>
      </w:r>
    </w:p>
    <w:p w14:paraId="0ED6C6CC" w14:textId="25D8C312" w:rsidR="008A4022" w:rsidRPr="008A4022" w:rsidRDefault="008A4022" w:rsidP="002F1EF9">
      <w:pPr>
        <w:numPr>
          <w:ilvl w:val="0"/>
          <w:numId w:val="13"/>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If the information is not provided within the time specified, the </w:t>
      </w:r>
      <w:r w:rsidR="001265D7">
        <w:rPr>
          <w:rFonts w:ascii="Times New Roman" w:hAnsi="Times New Roman" w:cs="Times New Roman"/>
          <w:w w:val="100"/>
          <w:kern w:val="0"/>
          <w:sz w:val="24"/>
        </w:rPr>
        <w:t>Hub</w:t>
      </w:r>
      <w:r w:rsidR="001265D7" w:rsidRPr="008164A0">
        <w:rPr>
          <w:rFonts w:ascii="Times New Roman" w:hAnsi="Times New Roman" w:cs="Times New Roman"/>
          <w:w w:val="100"/>
          <w:kern w:val="0"/>
          <w:sz w:val="24"/>
        </w:rPr>
        <w:t xml:space="preserve"> </w:t>
      </w:r>
      <w:r w:rsidRPr="008A4022">
        <w:rPr>
          <w:rFonts w:ascii="Times New Roman" w:hAnsi="Times New Roman" w:cs="Times New Roman"/>
          <w:w w:val="100"/>
          <w:kern w:val="0"/>
          <w:sz w:val="24"/>
          <w:szCs w:val="24"/>
        </w:rPr>
        <w:t xml:space="preserve">may refuse </w:t>
      </w:r>
      <w:r w:rsidR="00E864DA">
        <w:rPr>
          <w:rFonts w:ascii="Times New Roman" w:hAnsi="Times New Roman" w:cs="Times New Roman"/>
          <w:w w:val="100"/>
          <w:kern w:val="0"/>
          <w:sz w:val="24"/>
          <w:szCs w:val="24"/>
        </w:rPr>
        <w:t xml:space="preserve">to assess </w:t>
      </w:r>
      <w:r w:rsidRPr="008A4022">
        <w:rPr>
          <w:rFonts w:ascii="Times New Roman" w:hAnsi="Times New Roman" w:cs="Times New Roman"/>
          <w:w w:val="100"/>
          <w:kern w:val="0"/>
          <w:sz w:val="24"/>
          <w:szCs w:val="24"/>
        </w:rPr>
        <w:t>the application without further consideration.</w:t>
      </w:r>
    </w:p>
    <w:p w14:paraId="60953A8D" w14:textId="4B72E8FC" w:rsidR="008A4022" w:rsidRPr="008A4022" w:rsidRDefault="002F1EF9" w:rsidP="002F1EF9">
      <w:pPr>
        <w:pStyle w:val="Heading2"/>
      </w:pPr>
      <w:bookmarkStart w:id="133" w:name="_Toc415574570"/>
      <w:bookmarkStart w:id="134" w:name="_Toc509989611"/>
      <w:r>
        <w:t>7</w:t>
      </w:r>
      <w:r w:rsidR="008A4022" w:rsidRPr="008A4022">
        <w:t>.</w:t>
      </w:r>
      <w:r w:rsidR="00615026">
        <w:t>6</w:t>
      </w:r>
      <w:r w:rsidR="008A4022" w:rsidRPr="008A4022">
        <w:tab/>
        <w:t>Decisions on applications</w:t>
      </w:r>
      <w:bookmarkEnd w:id="133"/>
      <w:bookmarkEnd w:id="134"/>
    </w:p>
    <w:p w14:paraId="57F42723" w14:textId="580254F5" w:rsidR="008A4022" w:rsidRPr="00D1685B" w:rsidRDefault="008A4022" w:rsidP="002F1EF9">
      <w:pPr>
        <w:numPr>
          <w:ilvl w:val="0"/>
          <w:numId w:val="22"/>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ECCCF applications will be approved by an officer within the </w:t>
      </w:r>
      <w:r w:rsidR="00F65601">
        <w:rPr>
          <w:rFonts w:ascii="Times New Roman" w:hAnsi="Times New Roman" w:cs="Times New Roman"/>
          <w:w w:val="100"/>
          <w:kern w:val="0"/>
          <w:sz w:val="24"/>
          <w:szCs w:val="24"/>
        </w:rPr>
        <w:t>Attorney-General’s Department</w:t>
      </w:r>
      <w:r w:rsidR="00F65601" w:rsidRPr="006C4BA0">
        <w:rPr>
          <w:rFonts w:ascii="Times New Roman" w:hAnsi="Times New Roman" w:cs="Times New Roman"/>
          <w:w w:val="100"/>
          <w:kern w:val="0"/>
          <w:sz w:val="24"/>
          <w:szCs w:val="24"/>
        </w:rPr>
        <w:t xml:space="preserve"> </w:t>
      </w:r>
      <w:r w:rsidRPr="006C4BA0">
        <w:rPr>
          <w:rFonts w:ascii="Times New Roman" w:hAnsi="Times New Roman" w:cs="Times New Roman"/>
          <w:w w:val="100"/>
          <w:kern w:val="0"/>
          <w:sz w:val="24"/>
          <w:szCs w:val="24"/>
        </w:rPr>
        <w:t>(the decision</w:t>
      </w:r>
      <w:r w:rsidRPr="006C4BA0">
        <w:rPr>
          <w:rFonts w:ascii="Times New Roman" w:hAnsi="Times New Roman" w:cs="Times New Roman"/>
          <w:w w:val="100"/>
          <w:kern w:val="0"/>
          <w:sz w:val="24"/>
          <w:szCs w:val="24"/>
        </w:rPr>
        <w:noBreakHyphen/>
        <w:t>maker), in</w:t>
      </w:r>
      <w:r w:rsidRPr="008A4022">
        <w:rPr>
          <w:rFonts w:ascii="Times New Roman" w:hAnsi="Times New Roman" w:cs="Times New Roman"/>
          <w:w w:val="100"/>
          <w:kern w:val="0"/>
          <w:sz w:val="24"/>
          <w:szCs w:val="24"/>
        </w:rPr>
        <w:t xml:space="preserve"> accordance with that officer’s financial delegation limits.</w:t>
      </w:r>
    </w:p>
    <w:p w14:paraId="4C8E437A" w14:textId="77777777" w:rsidR="005B1253" w:rsidRDefault="005B1253" w:rsidP="002F1EF9">
      <w:pPr>
        <w:numPr>
          <w:ilvl w:val="0"/>
          <w:numId w:val="22"/>
        </w:numPr>
        <w:ind w:hanging="720"/>
        <w:rPr>
          <w:rFonts w:ascii="Times New Roman" w:hAnsi="Times New Roman" w:cs="Times New Roman"/>
          <w:w w:val="100"/>
          <w:kern w:val="0"/>
          <w:sz w:val="24"/>
          <w:szCs w:val="24"/>
        </w:rPr>
      </w:pPr>
      <w:r w:rsidRPr="00D1685B">
        <w:rPr>
          <w:rFonts w:ascii="Times New Roman" w:hAnsi="Times New Roman" w:cs="Times New Roman"/>
          <w:w w:val="100"/>
          <w:kern w:val="0"/>
          <w:sz w:val="24"/>
          <w:szCs w:val="24"/>
        </w:rPr>
        <w:t xml:space="preserve">Approval to reimburse an application, in full or part, is </w:t>
      </w:r>
      <w:r>
        <w:rPr>
          <w:rFonts w:ascii="Times New Roman" w:hAnsi="Times New Roman" w:cs="Times New Roman"/>
          <w:w w:val="100"/>
          <w:kern w:val="0"/>
          <w:sz w:val="24"/>
          <w:szCs w:val="24"/>
        </w:rPr>
        <w:t xml:space="preserve">entirely </w:t>
      </w:r>
      <w:r w:rsidRPr="00D1685B">
        <w:rPr>
          <w:rFonts w:ascii="Times New Roman" w:hAnsi="Times New Roman" w:cs="Times New Roman"/>
          <w:w w:val="100"/>
          <w:kern w:val="0"/>
          <w:sz w:val="24"/>
          <w:szCs w:val="24"/>
        </w:rPr>
        <w:t>at the</w:t>
      </w:r>
      <w:r>
        <w:rPr>
          <w:rFonts w:ascii="Times New Roman" w:hAnsi="Times New Roman" w:cs="Times New Roman"/>
          <w:w w:val="100"/>
          <w:kern w:val="0"/>
          <w:sz w:val="24"/>
          <w:szCs w:val="24"/>
        </w:rPr>
        <w:t xml:space="preserve"> </w:t>
      </w:r>
      <w:r w:rsidRPr="00D1685B">
        <w:rPr>
          <w:rFonts w:ascii="Times New Roman" w:hAnsi="Times New Roman" w:cs="Times New Roman"/>
          <w:w w:val="100"/>
          <w:kern w:val="0"/>
          <w:sz w:val="24"/>
          <w:szCs w:val="24"/>
        </w:rPr>
        <w:t>discretion of the decision</w:t>
      </w:r>
      <w:r w:rsidR="003B42E6">
        <w:rPr>
          <w:rFonts w:ascii="Times New Roman" w:hAnsi="Times New Roman" w:cs="Times New Roman"/>
          <w:w w:val="100"/>
          <w:kern w:val="0"/>
          <w:sz w:val="24"/>
          <w:szCs w:val="24"/>
        </w:rPr>
        <w:noBreakHyphen/>
      </w:r>
      <w:r w:rsidRPr="00D1685B">
        <w:rPr>
          <w:rFonts w:ascii="Times New Roman" w:hAnsi="Times New Roman" w:cs="Times New Roman"/>
          <w:w w:val="100"/>
          <w:kern w:val="0"/>
          <w:sz w:val="24"/>
          <w:szCs w:val="24"/>
        </w:rPr>
        <w:t>maker.</w:t>
      </w:r>
    </w:p>
    <w:p w14:paraId="08BF9064" w14:textId="77777777" w:rsidR="008A4022" w:rsidRPr="00D1685B" w:rsidRDefault="008A4022" w:rsidP="002F1EF9">
      <w:pPr>
        <w:numPr>
          <w:ilvl w:val="0"/>
          <w:numId w:val="22"/>
        </w:numPr>
        <w:ind w:hanging="720"/>
        <w:rPr>
          <w:rFonts w:ascii="Times New Roman" w:hAnsi="Times New Roman" w:cs="Times New Roman"/>
          <w:w w:val="100"/>
          <w:kern w:val="0"/>
          <w:sz w:val="24"/>
          <w:szCs w:val="24"/>
        </w:rPr>
      </w:pPr>
      <w:r w:rsidRPr="00D1685B">
        <w:rPr>
          <w:rFonts w:ascii="Times New Roman" w:hAnsi="Times New Roman" w:cs="Times New Roman"/>
          <w:w w:val="100"/>
          <w:kern w:val="0"/>
          <w:sz w:val="24"/>
          <w:szCs w:val="24"/>
        </w:rPr>
        <w:t>When making a decision on an application, the decision-maker will consider:</w:t>
      </w:r>
    </w:p>
    <w:p w14:paraId="3813037A" w14:textId="77777777" w:rsidR="008A4022" w:rsidRPr="008A4022" w:rsidRDefault="008A4022" w:rsidP="002F1EF9">
      <w:pPr>
        <w:numPr>
          <w:ilvl w:val="0"/>
          <w:numId w:val="6"/>
        </w:numPr>
        <w:tabs>
          <w:tab w:val="left" w:pos="1418"/>
        </w:tabs>
        <w:spacing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the information provided in the application against the requirements in the guidelines (including eligibility and assessment criteria)</w:t>
      </w:r>
      <w:r w:rsidR="005C63D0">
        <w:rPr>
          <w:rFonts w:ascii="Times New Roman" w:hAnsi="Times New Roman" w:cs="Times New Roman"/>
          <w:w w:val="100"/>
          <w:kern w:val="0"/>
          <w:sz w:val="24"/>
          <w:szCs w:val="24"/>
        </w:rPr>
        <w:t>,</w:t>
      </w:r>
    </w:p>
    <w:p w14:paraId="4C792D2C" w14:textId="77777777" w:rsidR="00D1685B" w:rsidRDefault="008A4022" w:rsidP="002F1EF9">
      <w:pPr>
        <w:numPr>
          <w:ilvl w:val="0"/>
          <w:numId w:val="6"/>
        </w:numPr>
        <w:tabs>
          <w:tab w:val="left" w:pos="1418"/>
        </w:tabs>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whether any specific requirements will need to be imp</w:t>
      </w:r>
      <w:r w:rsidR="002A10ED">
        <w:rPr>
          <w:rFonts w:ascii="Times New Roman" w:hAnsi="Times New Roman" w:cs="Times New Roman"/>
          <w:w w:val="100"/>
          <w:kern w:val="0"/>
          <w:sz w:val="24"/>
          <w:szCs w:val="24"/>
        </w:rPr>
        <w:t>osed as a condition of funding, and</w:t>
      </w:r>
    </w:p>
    <w:p w14:paraId="5FC6C042" w14:textId="7597D3AF" w:rsidR="002A10ED" w:rsidRPr="006C3579" w:rsidRDefault="00BF34D5" w:rsidP="002F1EF9">
      <w:pPr>
        <w:numPr>
          <w:ilvl w:val="0"/>
          <w:numId w:val="6"/>
        </w:numPr>
        <w:tabs>
          <w:tab w:val="left" w:pos="1418"/>
        </w:tabs>
        <w:ind w:left="1418" w:hanging="709"/>
        <w:rPr>
          <w:rFonts w:ascii="Times New Roman" w:hAnsi="Times New Roman" w:cs="Times New Roman"/>
          <w:w w:val="100"/>
          <w:kern w:val="0"/>
          <w:sz w:val="24"/>
        </w:rPr>
      </w:pPr>
      <w:r>
        <w:rPr>
          <w:rFonts w:ascii="Times New Roman" w:hAnsi="Times New Roman" w:cs="Times New Roman"/>
          <w:w w:val="100"/>
          <w:kern w:val="0"/>
          <w:sz w:val="24"/>
        </w:rPr>
        <w:t>whether the</w:t>
      </w:r>
      <w:r w:rsidRPr="008A4022">
        <w:rPr>
          <w:rFonts w:ascii="Times New Roman" w:hAnsi="Times New Roman" w:cs="Times New Roman"/>
          <w:w w:val="100"/>
          <w:kern w:val="0"/>
          <w:sz w:val="24"/>
        </w:rPr>
        <w:t xml:space="preserve"> </w:t>
      </w:r>
      <w:r w:rsidR="002A10ED" w:rsidRPr="008A4022">
        <w:rPr>
          <w:rFonts w:ascii="Times New Roman" w:hAnsi="Times New Roman" w:cs="Times New Roman"/>
          <w:w w:val="100"/>
          <w:kern w:val="0"/>
          <w:sz w:val="24"/>
        </w:rPr>
        <w:t xml:space="preserve">application represents a proper use and management of relevant money, as required by the </w:t>
      </w:r>
      <w:r w:rsidR="002A10ED" w:rsidRPr="008A4022">
        <w:rPr>
          <w:rFonts w:ascii="Times New Roman" w:hAnsi="Times New Roman" w:cs="Times New Roman"/>
          <w:i/>
          <w:w w:val="100"/>
          <w:kern w:val="0"/>
          <w:sz w:val="24"/>
        </w:rPr>
        <w:t xml:space="preserve">Public Governance, Performance and Accountability Act 2013 </w:t>
      </w:r>
      <w:r w:rsidR="002A10ED" w:rsidRPr="008A4022">
        <w:rPr>
          <w:rFonts w:ascii="Times New Roman" w:hAnsi="Times New Roman" w:cs="Times New Roman"/>
          <w:w w:val="100"/>
          <w:kern w:val="0"/>
          <w:sz w:val="24"/>
        </w:rPr>
        <w:t>and the Commonweal</w:t>
      </w:r>
      <w:r w:rsidR="002A10ED">
        <w:rPr>
          <w:rFonts w:ascii="Times New Roman" w:hAnsi="Times New Roman" w:cs="Times New Roman"/>
          <w:w w:val="100"/>
          <w:kern w:val="0"/>
          <w:sz w:val="24"/>
        </w:rPr>
        <w:t>th Grants Rules and Guidelines.</w:t>
      </w:r>
    </w:p>
    <w:p w14:paraId="5C5AFA06" w14:textId="77777777" w:rsidR="006C3579" w:rsidRPr="006C3579" w:rsidRDefault="006C3579" w:rsidP="002F1EF9">
      <w:pPr>
        <w:numPr>
          <w:ilvl w:val="0"/>
          <w:numId w:val="22"/>
        </w:numPr>
        <w:ind w:hanging="720"/>
        <w:rPr>
          <w:rFonts w:ascii="Times New Roman" w:hAnsi="Times New Roman" w:cs="Times New Roman"/>
          <w:w w:val="100"/>
          <w:kern w:val="0"/>
          <w:sz w:val="24"/>
          <w:szCs w:val="24"/>
        </w:rPr>
      </w:pPr>
      <w:bookmarkStart w:id="135" w:name="_Toc415574571"/>
      <w:r w:rsidRPr="006C3579">
        <w:rPr>
          <w:rFonts w:ascii="Times New Roman" w:hAnsi="Times New Roman" w:cs="Times New Roman"/>
          <w:w w:val="100"/>
          <w:kern w:val="0"/>
          <w:sz w:val="24"/>
          <w:szCs w:val="24"/>
        </w:rPr>
        <w:t xml:space="preserve">There is no appeal mechanism for decisions to approve or not approve a grant. </w:t>
      </w:r>
    </w:p>
    <w:p w14:paraId="66CA848F" w14:textId="556A3EF8" w:rsidR="008A4022" w:rsidRPr="008A4022" w:rsidRDefault="002F1EF9" w:rsidP="002F1EF9">
      <w:pPr>
        <w:pStyle w:val="Heading2"/>
      </w:pPr>
      <w:bookmarkStart w:id="136" w:name="_Toc509989612"/>
      <w:r>
        <w:t>7</w:t>
      </w:r>
      <w:r w:rsidR="008A4022" w:rsidRPr="008A4022">
        <w:t>.</w:t>
      </w:r>
      <w:r w:rsidR="00615026">
        <w:t>7</w:t>
      </w:r>
      <w:r w:rsidR="008A4022" w:rsidRPr="008A4022">
        <w:tab/>
        <w:t>Notice of decision</w:t>
      </w:r>
      <w:bookmarkEnd w:id="135"/>
      <w:bookmarkEnd w:id="136"/>
    </w:p>
    <w:p w14:paraId="024C40F6" w14:textId="77777777" w:rsidR="008A4022" w:rsidRPr="008A4022" w:rsidRDefault="008A4022" w:rsidP="002F1EF9">
      <w:pPr>
        <w:numPr>
          <w:ilvl w:val="0"/>
          <w:numId w:val="18"/>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Applicants will be advised by letter and/or email of the outcome of applications within 28 days, where practicable</w:t>
      </w:r>
      <w:r w:rsidR="00F96D96">
        <w:rPr>
          <w:rFonts w:ascii="Times New Roman" w:hAnsi="Times New Roman" w:cs="Times New Roman"/>
          <w:w w:val="100"/>
          <w:kern w:val="0"/>
          <w:sz w:val="24"/>
          <w:szCs w:val="24"/>
        </w:rPr>
        <w:t>, on receipt of all information required</w:t>
      </w:r>
      <w:r w:rsidRPr="008A4022">
        <w:rPr>
          <w:rFonts w:ascii="Times New Roman" w:hAnsi="Times New Roman" w:cs="Times New Roman"/>
          <w:w w:val="100"/>
          <w:kern w:val="0"/>
          <w:sz w:val="24"/>
          <w:szCs w:val="24"/>
        </w:rPr>
        <w:t xml:space="preserve">. </w:t>
      </w:r>
    </w:p>
    <w:p w14:paraId="4264DD22" w14:textId="77777777" w:rsidR="008A4022" w:rsidRPr="008A4022" w:rsidRDefault="008A4022" w:rsidP="002F1EF9">
      <w:pPr>
        <w:numPr>
          <w:ilvl w:val="0"/>
          <w:numId w:val="18"/>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Advice to successful applicants may contain specific conditions attached to the funding. </w:t>
      </w:r>
    </w:p>
    <w:p w14:paraId="32842AEF" w14:textId="360B78DF" w:rsidR="008A4022" w:rsidRPr="008A4022" w:rsidRDefault="003947D1" w:rsidP="003947D1">
      <w:pPr>
        <w:pStyle w:val="Heading2"/>
      </w:pPr>
      <w:bookmarkStart w:id="137" w:name="_Toc415574572"/>
      <w:bookmarkStart w:id="138" w:name="_Toc509989613"/>
      <w:r>
        <w:t xml:space="preserve">7.8   </w:t>
      </w:r>
      <w:r w:rsidR="00022AB2">
        <w:t>Report</w:t>
      </w:r>
      <w:r w:rsidR="008A4022" w:rsidRPr="008A4022">
        <w:t>ing information about successful applications</w:t>
      </w:r>
      <w:bookmarkEnd w:id="137"/>
      <w:bookmarkEnd w:id="138"/>
    </w:p>
    <w:p w14:paraId="136FEB8B" w14:textId="4B808E41" w:rsidR="00A61C88" w:rsidRPr="002F1EF9" w:rsidRDefault="00A61C88" w:rsidP="00D87425">
      <w:pPr>
        <w:pStyle w:val="ListParagraph"/>
      </w:pPr>
      <w:r w:rsidRPr="002F1EF9">
        <w:t xml:space="preserve">If successful, your grant will be listed on </w:t>
      </w:r>
      <w:hyperlink r:id="rId16" w:history="1">
        <w:r w:rsidRPr="002F1EF9">
          <w:t>GrantConnect</w:t>
        </w:r>
      </w:hyperlink>
      <w:r w:rsidR="00B34466" w:rsidRPr="002F1EF9">
        <w:t xml:space="preserve"> no later than</w:t>
      </w:r>
      <w:r w:rsidRPr="002F1EF9">
        <w:t xml:space="preserve"> 21 calendar days after the date of effect as required by Section 5.3 of the CGRGs. </w:t>
      </w:r>
    </w:p>
    <w:p w14:paraId="6D4A7F4F" w14:textId="77777777" w:rsidR="002F1EF9" w:rsidRDefault="002F1EF9">
      <w:pPr>
        <w:spacing w:after="0"/>
        <w:rPr>
          <w:rFonts w:eastAsia="SimSun" w:cs="Angsana New"/>
          <w:b/>
          <w:bCs/>
          <w:color w:val="0070C0"/>
          <w:kern w:val="32"/>
          <w:sz w:val="44"/>
          <w:szCs w:val="52"/>
        </w:rPr>
      </w:pPr>
      <w:bookmarkStart w:id="139" w:name="_Toc415574573"/>
      <w:r>
        <w:br w:type="page"/>
      </w:r>
    </w:p>
    <w:p w14:paraId="7EE6F7E0" w14:textId="3C2B9B34" w:rsidR="008A4022" w:rsidRPr="008A4022" w:rsidRDefault="008A4022" w:rsidP="003947D1">
      <w:pPr>
        <w:pStyle w:val="Heading1"/>
      </w:pPr>
      <w:bookmarkStart w:id="140" w:name="_Toc509989614"/>
      <w:r w:rsidRPr="008A4022">
        <w:lastRenderedPageBreak/>
        <w:t>Responsibilities</w:t>
      </w:r>
      <w:bookmarkEnd w:id="139"/>
      <w:bookmarkEnd w:id="140"/>
    </w:p>
    <w:p w14:paraId="7DC04CF3" w14:textId="77777777" w:rsidR="008A4022" w:rsidRPr="008A4022" w:rsidRDefault="008A4022" w:rsidP="002F1EF9">
      <w:pPr>
        <w:numPr>
          <w:ilvl w:val="0"/>
          <w:numId w:val="7"/>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Applicants have the following responsibilities:</w:t>
      </w:r>
    </w:p>
    <w:p w14:paraId="5554FACA" w14:textId="48B8F52B" w:rsidR="008A4022" w:rsidRPr="008A4022" w:rsidRDefault="008A4022" w:rsidP="002F1EF9">
      <w:pPr>
        <w:numPr>
          <w:ilvl w:val="0"/>
          <w:numId w:val="8"/>
        </w:numPr>
        <w:spacing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to give honest and accurate information in an application and to the </w:t>
      </w:r>
      <w:r w:rsidR="00B24F24">
        <w:rPr>
          <w:rFonts w:ascii="Times New Roman" w:hAnsi="Times New Roman" w:cs="Times New Roman"/>
          <w:w w:val="100"/>
          <w:kern w:val="0"/>
          <w:sz w:val="24"/>
          <w:szCs w:val="24"/>
        </w:rPr>
        <w:t>Hub</w:t>
      </w:r>
      <w:r w:rsidR="00BE59F8">
        <w:rPr>
          <w:rFonts w:ascii="Times New Roman" w:hAnsi="Times New Roman" w:cs="Times New Roman"/>
          <w:w w:val="100"/>
          <w:kern w:val="0"/>
          <w:sz w:val="24"/>
          <w:szCs w:val="24"/>
        </w:rPr>
        <w:t xml:space="preserve"> and the Attorney-General’s D</w:t>
      </w:r>
      <w:r w:rsidRPr="008A4022">
        <w:rPr>
          <w:rFonts w:ascii="Times New Roman" w:hAnsi="Times New Roman" w:cs="Times New Roman"/>
          <w:w w:val="100"/>
          <w:kern w:val="0"/>
          <w:sz w:val="24"/>
          <w:szCs w:val="24"/>
        </w:rPr>
        <w:t>epartment when required, and</w:t>
      </w:r>
    </w:p>
    <w:p w14:paraId="3826029B" w14:textId="2D53D306" w:rsidR="008A4022" w:rsidRPr="008A4022" w:rsidRDefault="008A4022" w:rsidP="002F1EF9">
      <w:pPr>
        <w:numPr>
          <w:ilvl w:val="0"/>
          <w:numId w:val="8"/>
        </w:numPr>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to tell the </w:t>
      </w:r>
      <w:r w:rsidR="00BE59F8">
        <w:rPr>
          <w:rFonts w:ascii="Times New Roman" w:hAnsi="Times New Roman" w:cs="Times New Roman"/>
          <w:w w:val="100"/>
          <w:kern w:val="0"/>
          <w:sz w:val="24"/>
          <w:szCs w:val="24"/>
        </w:rPr>
        <w:t xml:space="preserve">Hub and the </w:t>
      </w:r>
      <w:r w:rsidR="00430F39">
        <w:rPr>
          <w:rFonts w:ascii="Times New Roman" w:hAnsi="Times New Roman" w:cs="Times New Roman"/>
          <w:w w:val="100"/>
          <w:kern w:val="0"/>
          <w:sz w:val="24"/>
          <w:szCs w:val="24"/>
        </w:rPr>
        <w:t>Attorney-General’s</w:t>
      </w:r>
      <w:r w:rsidR="00BE59F8">
        <w:rPr>
          <w:rFonts w:ascii="Times New Roman" w:hAnsi="Times New Roman" w:cs="Times New Roman"/>
          <w:w w:val="100"/>
          <w:kern w:val="0"/>
          <w:sz w:val="24"/>
          <w:szCs w:val="24"/>
        </w:rPr>
        <w:t xml:space="preserve"> D</w:t>
      </w:r>
      <w:r w:rsidRPr="008A4022">
        <w:rPr>
          <w:rFonts w:ascii="Times New Roman" w:hAnsi="Times New Roman" w:cs="Times New Roman"/>
          <w:w w:val="100"/>
          <w:kern w:val="0"/>
          <w:sz w:val="24"/>
          <w:szCs w:val="24"/>
        </w:rPr>
        <w:t xml:space="preserve">epartment if the circumstances of the applicant change before the </w:t>
      </w:r>
      <w:r w:rsidR="00430F39">
        <w:rPr>
          <w:rFonts w:ascii="Times New Roman" w:hAnsi="Times New Roman" w:cs="Times New Roman"/>
          <w:w w:val="100"/>
          <w:kern w:val="0"/>
          <w:sz w:val="24"/>
          <w:szCs w:val="24"/>
        </w:rPr>
        <w:t>Attorney-General’s</w:t>
      </w:r>
      <w:r w:rsidR="00BE59F8">
        <w:rPr>
          <w:rFonts w:ascii="Times New Roman" w:hAnsi="Times New Roman" w:cs="Times New Roman"/>
          <w:w w:val="100"/>
          <w:kern w:val="0"/>
          <w:sz w:val="24"/>
          <w:szCs w:val="24"/>
        </w:rPr>
        <w:t xml:space="preserve"> D</w:t>
      </w:r>
      <w:r w:rsidR="00BE59F8" w:rsidRPr="008A4022">
        <w:rPr>
          <w:rFonts w:ascii="Times New Roman" w:hAnsi="Times New Roman" w:cs="Times New Roman"/>
          <w:w w:val="100"/>
          <w:kern w:val="0"/>
          <w:sz w:val="24"/>
          <w:szCs w:val="24"/>
        </w:rPr>
        <w:t xml:space="preserve">epartment </w:t>
      </w:r>
      <w:r w:rsidRPr="008A4022">
        <w:rPr>
          <w:rFonts w:ascii="Times New Roman" w:hAnsi="Times New Roman" w:cs="Times New Roman"/>
          <w:w w:val="100"/>
          <w:kern w:val="0"/>
          <w:sz w:val="24"/>
          <w:szCs w:val="24"/>
        </w:rPr>
        <w:t>makes a decision on the application, if the change may affect the application.</w:t>
      </w:r>
    </w:p>
    <w:p w14:paraId="253ECB61" w14:textId="4C81D4AC" w:rsidR="008A4022" w:rsidRPr="006E23BE" w:rsidRDefault="008A4022" w:rsidP="002F1EF9">
      <w:pPr>
        <w:numPr>
          <w:ilvl w:val="0"/>
          <w:numId w:val="7"/>
        </w:numPr>
        <w:ind w:hanging="720"/>
        <w:rPr>
          <w:rFonts w:ascii="Times New Roman" w:hAnsi="Times New Roman" w:cs="Times New Roman"/>
          <w:w w:val="100"/>
          <w:kern w:val="0"/>
          <w:sz w:val="24"/>
          <w:szCs w:val="24"/>
        </w:rPr>
      </w:pPr>
      <w:r w:rsidRPr="006E23BE">
        <w:rPr>
          <w:rFonts w:ascii="Times New Roman" w:hAnsi="Times New Roman" w:cs="Times New Roman"/>
          <w:w w:val="100"/>
          <w:kern w:val="0"/>
          <w:sz w:val="24"/>
          <w:szCs w:val="24"/>
        </w:rPr>
        <w:t xml:space="preserve">If an applicant does not adhere to the above responsibilities, the </w:t>
      </w:r>
      <w:r w:rsidR="00BE59F8">
        <w:rPr>
          <w:rFonts w:ascii="Times New Roman" w:hAnsi="Times New Roman" w:cs="Times New Roman"/>
          <w:w w:val="100"/>
          <w:kern w:val="0"/>
          <w:sz w:val="24"/>
          <w:szCs w:val="24"/>
        </w:rPr>
        <w:t xml:space="preserve">Hub or the </w:t>
      </w:r>
      <w:r w:rsidR="00430F39">
        <w:rPr>
          <w:rFonts w:ascii="Times New Roman" w:hAnsi="Times New Roman" w:cs="Times New Roman"/>
          <w:w w:val="100"/>
          <w:kern w:val="0"/>
          <w:sz w:val="24"/>
          <w:szCs w:val="24"/>
        </w:rPr>
        <w:t>Attorney-General’s</w:t>
      </w:r>
      <w:r w:rsidR="00BE59F8">
        <w:rPr>
          <w:rFonts w:ascii="Times New Roman" w:hAnsi="Times New Roman" w:cs="Times New Roman"/>
          <w:w w:val="100"/>
          <w:kern w:val="0"/>
          <w:sz w:val="24"/>
          <w:szCs w:val="24"/>
        </w:rPr>
        <w:t xml:space="preserve"> D</w:t>
      </w:r>
      <w:r w:rsidR="00BE59F8" w:rsidRPr="008A4022">
        <w:rPr>
          <w:rFonts w:ascii="Times New Roman" w:hAnsi="Times New Roman" w:cs="Times New Roman"/>
          <w:w w:val="100"/>
          <w:kern w:val="0"/>
          <w:sz w:val="24"/>
          <w:szCs w:val="24"/>
        </w:rPr>
        <w:t xml:space="preserve">epartment </w:t>
      </w:r>
      <w:r w:rsidRPr="006E23BE">
        <w:rPr>
          <w:rFonts w:ascii="Times New Roman" w:hAnsi="Times New Roman" w:cs="Times New Roman"/>
          <w:w w:val="100"/>
          <w:kern w:val="0"/>
          <w:sz w:val="24"/>
          <w:szCs w:val="24"/>
        </w:rPr>
        <w:t>may refuse to consider an application.</w:t>
      </w:r>
    </w:p>
    <w:p w14:paraId="750CFE42" w14:textId="162169CC" w:rsidR="008A4022" w:rsidRPr="006E23BE" w:rsidRDefault="008A4022" w:rsidP="002F1EF9">
      <w:pPr>
        <w:numPr>
          <w:ilvl w:val="0"/>
          <w:numId w:val="7"/>
        </w:numPr>
        <w:ind w:hanging="720"/>
        <w:rPr>
          <w:rFonts w:ascii="Times New Roman" w:hAnsi="Times New Roman" w:cs="Times New Roman"/>
          <w:w w:val="100"/>
          <w:kern w:val="0"/>
          <w:sz w:val="24"/>
          <w:szCs w:val="24"/>
        </w:rPr>
      </w:pPr>
      <w:r w:rsidRPr="00CC741D">
        <w:rPr>
          <w:rFonts w:ascii="Times New Roman" w:hAnsi="Times New Roman" w:cs="Times New Roman"/>
          <w:w w:val="100"/>
          <w:kern w:val="0"/>
          <w:sz w:val="24"/>
          <w:szCs w:val="24"/>
        </w:rPr>
        <w:t xml:space="preserve">An applicant’s participation in any stage of the ECCCF application process, or in relation to any matter concerning the process, is at the applicant’s sole risk, cost and expense. The </w:t>
      </w:r>
      <w:r w:rsidR="00BE59F8">
        <w:rPr>
          <w:rFonts w:ascii="Times New Roman" w:hAnsi="Times New Roman" w:cs="Times New Roman"/>
          <w:w w:val="100"/>
          <w:kern w:val="0"/>
          <w:sz w:val="24"/>
          <w:szCs w:val="24"/>
        </w:rPr>
        <w:t xml:space="preserve">Hub and the </w:t>
      </w:r>
      <w:r w:rsidR="00430F39">
        <w:rPr>
          <w:rFonts w:ascii="Times New Roman" w:hAnsi="Times New Roman" w:cs="Times New Roman"/>
          <w:w w:val="100"/>
          <w:kern w:val="0"/>
          <w:sz w:val="24"/>
          <w:szCs w:val="24"/>
        </w:rPr>
        <w:t>Attorney-General’s</w:t>
      </w:r>
      <w:r w:rsidR="00BE59F8">
        <w:rPr>
          <w:rFonts w:ascii="Times New Roman" w:hAnsi="Times New Roman" w:cs="Times New Roman"/>
          <w:w w:val="100"/>
          <w:kern w:val="0"/>
          <w:sz w:val="24"/>
          <w:szCs w:val="24"/>
        </w:rPr>
        <w:t xml:space="preserve"> D</w:t>
      </w:r>
      <w:r w:rsidR="00BE59F8" w:rsidRPr="008A4022">
        <w:rPr>
          <w:rFonts w:ascii="Times New Roman" w:hAnsi="Times New Roman" w:cs="Times New Roman"/>
          <w:w w:val="100"/>
          <w:kern w:val="0"/>
          <w:sz w:val="24"/>
          <w:szCs w:val="24"/>
        </w:rPr>
        <w:t xml:space="preserve">epartment </w:t>
      </w:r>
      <w:r w:rsidRPr="00CC741D">
        <w:rPr>
          <w:rFonts w:ascii="Times New Roman" w:hAnsi="Times New Roman" w:cs="Times New Roman"/>
          <w:w w:val="100"/>
          <w:kern w:val="0"/>
          <w:sz w:val="24"/>
          <w:szCs w:val="24"/>
        </w:rPr>
        <w:t>will not be responsible for any costs or expenses incurred by an applicant in preparing or lodging an application or in taking part in the process.</w:t>
      </w:r>
    </w:p>
    <w:p w14:paraId="0E8328C2" w14:textId="0609D180" w:rsidR="008A4022" w:rsidRPr="008A4022" w:rsidRDefault="008A4022" w:rsidP="002F1EF9">
      <w:pPr>
        <w:numPr>
          <w:ilvl w:val="0"/>
          <w:numId w:val="7"/>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The </w:t>
      </w:r>
      <w:r w:rsidR="00BE59F8">
        <w:rPr>
          <w:rFonts w:ascii="Times New Roman" w:hAnsi="Times New Roman" w:cs="Times New Roman"/>
          <w:w w:val="100"/>
          <w:kern w:val="0"/>
          <w:sz w:val="24"/>
          <w:szCs w:val="24"/>
        </w:rPr>
        <w:t xml:space="preserve">Hub and the </w:t>
      </w:r>
      <w:r w:rsidR="00430F39">
        <w:rPr>
          <w:rFonts w:ascii="Times New Roman" w:hAnsi="Times New Roman" w:cs="Times New Roman"/>
          <w:w w:val="100"/>
          <w:kern w:val="0"/>
          <w:sz w:val="24"/>
          <w:szCs w:val="24"/>
        </w:rPr>
        <w:t>Attorney-General’s</w:t>
      </w:r>
      <w:r w:rsidR="00BE59F8">
        <w:rPr>
          <w:rFonts w:ascii="Times New Roman" w:hAnsi="Times New Roman" w:cs="Times New Roman"/>
          <w:w w:val="100"/>
          <w:kern w:val="0"/>
          <w:sz w:val="24"/>
          <w:szCs w:val="24"/>
        </w:rPr>
        <w:t xml:space="preserve"> D</w:t>
      </w:r>
      <w:r w:rsidR="00BE59F8" w:rsidRPr="008A4022">
        <w:rPr>
          <w:rFonts w:ascii="Times New Roman" w:hAnsi="Times New Roman" w:cs="Times New Roman"/>
          <w:w w:val="100"/>
          <w:kern w:val="0"/>
          <w:sz w:val="24"/>
          <w:szCs w:val="24"/>
        </w:rPr>
        <w:t xml:space="preserve">epartment </w:t>
      </w:r>
      <w:r w:rsidRPr="008A4022">
        <w:rPr>
          <w:rFonts w:ascii="Times New Roman" w:hAnsi="Times New Roman" w:cs="Times New Roman"/>
          <w:w w:val="100"/>
          <w:kern w:val="0"/>
          <w:sz w:val="24"/>
          <w:szCs w:val="24"/>
        </w:rPr>
        <w:t>will not accept responsibility for any misunderstanding arising from the failure by an applicant to comply with these guidelines or arising from any discrepancies, ambiguities, inconsistencies or errors in an application.</w:t>
      </w:r>
    </w:p>
    <w:p w14:paraId="58BF5AD7" w14:textId="77777777" w:rsidR="008A4022" w:rsidRPr="008A4022" w:rsidRDefault="008A4022" w:rsidP="003947D1">
      <w:pPr>
        <w:pStyle w:val="Heading1"/>
      </w:pPr>
      <w:bookmarkStart w:id="141" w:name="_Toc415574574"/>
      <w:bookmarkStart w:id="142" w:name="_Toc509989615"/>
      <w:r w:rsidRPr="008A4022">
        <w:t>Conflict of interest</w:t>
      </w:r>
      <w:bookmarkEnd w:id="141"/>
      <w:bookmarkEnd w:id="142"/>
    </w:p>
    <w:p w14:paraId="400CC512" w14:textId="77777777" w:rsidR="008A4022" w:rsidRPr="006E23BE" w:rsidRDefault="008A4022" w:rsidP="002F1EF9">
      <w:pPr>
        <w:numPr>
          <w:ilvl w:val="0"/>
          <w:numId w:val="9"/>
        </w:numPr>
        <w:ind w:hanging="720"/>
        <w:rPr>
          <w:rFonts w:ascii="Times New Roman" w:hAnsi="Times New Roman" w:cs="Times New Roman"/>
          <w:w w:val="100"/>
          <w:kern w:val="0"/>
          <w:sz w:val="24"/>
          <w:szCs w:val="24"/>
        </w:rPr>
      </w:pPr>
      <w:r w:rsidRPr="006E23BE">
        <w:rPr>
          <w:rFonts w:ascii="Times New Roman" w:hAnsi="Times New Roman" w:cs="Times New Roman"/>
          <w:w w:val="100"/>
          <w:kern w:val="0"/>
          <w:sz w:val="24"/>
          <w:szCs w:val="24"/>
        </w:rPr>
        <w:t>Applicants must declare any existing conflicts of interest, or that to the best of their knowledge there is no conflict of interest, that would impact on or prevent an applicant from fulfilling the requirements contained within a funding agreem</w:t>
      </w:r>
      <w:r w:rsidRPr="00CC741D">
        <w:rPr>
          <w:rFonts w:ascii="Times New Roman" w:hAnsi="Times New Roman" w:cs="Times New Roman"/>
          <w:w w:val="100"/>
          <w:kern w:val="0"/>
          <w:sz w:val="24"/>
          <w:szCs w:val="24"/>
        </w:rPr>
        <w:t>ent.</w:t>
      </w:r>
    </w:p>
    <w:p w14:paraId="44F10AA5" w14:textId="77777777" w:rsidR="008A4022" w:rsidRPr="008A4022" w:rsidRDefault="008A4022" w:rsidP="002F1EF9">
      <w:pPr>
        <w:numPr>
          <w:ilvl w:val="0"/>
          <w:numId w:val="9"/>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A conflict of interest may exist, for example, if the applicant or any of its personnel:</w:t>
      </w:r>
    </w:p>
    <w:p w14:paraId="6E32443D" w14:textId="77777777" w:rsidR="008A4022" w:rsidRPr="008A4022" w:rsidRDefault="008A4022" w:rsidP="002F1EF9">
      <w:pPr>
        <w:numPr>
          <w:ilvl w:val="0"/>
          <w:numId w:val="10"/>
        </w:numPr>
        <w:spacing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has a relationship (whether professional, commercial or personal) with a party who is able to influence the application appraisal process, such as a department staff member</w:t>
      </w:r>
      <w:r w:rsidR="006E23BE">
        <w:rPr>
          <w:rFonts w:ascii="Times New Roman" w:hAnsi="Times New Roman" w:cs="Times New Roman"/>
          <w:w w:val="100"/>
          <w:kern w:val="0"/>
          <w:sz w:val="24"/>
          <w:szCs w:val="24"/>
        </w:rPr>
        <w:t>,</w:t>
      </w:r>
    </w:p>
    <w:p w14:paraId="1970D25F" w14:textId="77777777" w:rsidR="008A4022" w:rsidRPr="008A4022" w:rsidRDefault="008A4022" w:rsidP="002F1EF9">
      <w:pPr>
        <w:numPr>
          <w:ilvl w:val="0"/>
          <w:numId w:val="10"/>
        </w:numPr>
        <w:spacing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has a relationship with, or interest in, an organisation, which is likely to interfere with or restrict the applicant in carrying out the proposed activities fairly and independently, or</w:t>
      </w:r>
    </w:p>
    <w:p w14:paraId="184343E1" w14:textId="77777777" w:rsidR="008A4022" w:rsidRPr="006E23BE" w:rsidRDefault="008A4022" w:rsidP="002F1EF9">
      <w:pPr>
        <w:numPr>
          <w:ilvl w:val="0"/>
          <w:numId w:val="10"/>
        </w:numPr>
        <w:ind w:left="1418" w:hanging="709"/>
        <w:rPr>
          <w:rFonts w:ascii="Times New Roman" w:hAnsi="Times New Roman" w:cs="Times New Roman"/>
          <w:w w:val="100"/>
          <w:kern w:val="0"/>
          <w:sz w:val="24"/>
          <w:szCs w:val="24"/>
        </w:rPr>
      </w:pPr>
      <w:r w:rsidRPr="006E23BE">
        <w:rPr>
          <w:rFonts w:ascii="Times New Roman" w:hAnsi="Times New Roman" w:cs="Times New Roman"/>
          <w:w w:val="100"/>
          <w:kern w:val="0"/>
          <w:sz w:val="24"/>
          <w:szCs w:val="24"/>
        </w:rPr>
        <w:t>has a relationship with, or interest in, an organisation from which they will receive personal gain as a result of the granting of funding under the ECCCF programme.</w:t>
      </w:r>
    </w:p>
    <w:p w14:paraId="678FDF82" w14:textId="77777777" w:rsidR="008A4022" w:rsidRPr="006E23BE" w:rsidRDefault="008A4022" w:rsidP="002F1EF9">
      <w:pPr>
        <w:numPr>
          <w:ilvl w:val="0"/>
          <w:numId w:val="9"/>
        </w:numPr>
        <w:ind w:hanging="720"/>
        <w:rPr>
          <w:rFonts w:ascii="Times New Roman" w:hAnsi="Times New Roman" w:cs="Times New Roman"/>
          <w:w w:val="100"/>
          <w:kern w:val="0"/>
          <w:sz w:val="24"/>
          <w:szCs w:val="24"/>
        </w:rPr>
      </w:pPr>
      <w:r w:rsidRPr="006E23BE">
        <w:rPr>
          <w:rFonts w:ascii="Times New Roman" w:hAnsi="Times New Roman" w:cs="Times New Roman"/>
          <w:w w:val="100"/>
          <w:kern w:val="0"/>
          <w:sz w:val="24"/>
          <w:szCs w:val="24"/>
        </w:rPr>
        <w:t>Where an applicant identifies a conflict of interest, the application should clearly demonstrate how the conflict will be managed and any related</w:t>
      </w:r>
      <w:r w:rsidRPr="00CC741D">
        <w:rPr>
          <w:rFonts w:ascii="Times New Roman" w:hAnsi="Times New Roman" w:cs="Times New Roman"/>
          <w:w w:val="100"/>
          <w:kern w:val="0"/>
          <w:sz w:val="24"/>
          <w:szCs w:val="24"/>
        </w:rPr>
        <w:t xml:space="preserve"> issues.</w:t>
      </w:r>
    </w:p>
    <w:p w14:paraId="157E7717" w14:textId="7B29526E" w:rsidR="008A4022" w:rsidRPr="006E23BE" w:rsidRDefault="008A4022" w:rsidP="002F1EF9">
      <w:pPr>
        <w:numPr>
          <w:ilvl w:val="0"/>
          <w:numId w:val="9"/>
        </w:numPr>
        <w:ind w:hanging="720"/>
        <w:rPr>
          <w:rFonts w:ascii="Times New Roman" w:hAnsi="Times New Roman" w:cs="Times New Roman"/>
          <w:w w:val="100"/>
          <w:kern w:val="0"/>
          <w:sz w:val="24"/>
          <w:szCs w:val="24"/>
        </w:rPr>
      </w:pPr>
      <w:r w:rsidRPr="006E23BE">
        <w:rPr>
          <w:rFonts w:ascii="Times New Roman" w:hAnsi="Times New Roman" w:cs="Times New Roman"/>
          <w:w w:val="100"/>
          <w:kern w:val="0"/>
          <w:sz w:val="24"/>
          <w:szCs w:val="24"/>
        </w:rPr>
        <w:t xml:space="preserve">Where an applicant subsequently identifies that an actual, apparent or potential conflict of interest exists or might arise in relation to an application, the applicant must inform the </w:t>
      </w:r>
      <w:r w:rsidR="00BE59F8">
        <w:rPr>
          <w:rFonts w:ascii="Times New Roman" w:hAnsi="Times New Roman" w:cs="Times New Roman"/>
          <w:w w:val="100"/>
          <w:kern w:val="0"/>
          <w:sz w:val="24"/>
          <w:szCs w:val="24"/>
        </w:rPr>
        <w:t>Hub and the Attorney</w:t>
      </w:r>
      <w:r w:rsidR="00430F39">
        <w:rPr>
          <w:rFonts w:ascii="Times New Roman" w:hAnsi="Times New Roman" w:cs="Times New Roman"/>
          <w:w w:val="100"/>
          <w:kern w:val="0"/>
          <w:sz w:val="24"/>
          <w:szCs w:val="24"/>
        </w:rPr>
        <w:t>-</w:t>
      </w:r>
      <w:r w:rsidR="00BE59F8">
        <w:rPr>
          <w:rFonts w:ascii="Times New Roman" w:hAnsi="Times New Roman" w:cs="Times New Roman"/>
          <w:w w:val="100"/>
          <w:kern w:val="0"/>
          <w:sz w:val="24"/>
          <w:szCs w:val="24"/>
        </w:rPr>
        <w:t>General’s Department</w:t>
      </w:r>
      <w:r w:rsidRPr="006E23BE">
        <w:rPr>
          <w:rFonts w:ascii="Times New Roman" w:hAnsi="Times New Roman" w:cs="Times New Roman"/>
          <w:w w:val="100"/>
          <w:kern w:val="0"/>
          <w:sz w:val="24"/>
          <w:szCs w:val="24"/>
        </w:rPr>
        <w:t xml:space="preserve"> in writing immediately.</w:t>
      </w:r>
    </w:p>
    <w:p w14:paraId="2FAB604F" w14:textId="08937222" w:rsidR="00C4622B" w:rsidRDefault="00C4622B" w:rsidP="002F1EF9">
      <w:pPr>
        <w:numPr>
          <w:ilvl w:val="0"/>
          <w:numId w:val="9"/>
        </w:numPr>
        <w:ind w:hanging="720"/>
        <w:rPr>
          <w:rFonts w:ascii="Times New Roman" w:hAnsi="Times New Roman" w:cs="Times New Roman"/>
          <w:w w:val="100"/>
          <w:kern w:val="0"/>
          <w:sz w:val="24"/>
          <w:szCs w:val="24"/>
        </w:rPr>
      </w:pPr>
      <w:r w:rsidRPr="00C4622B">
        <w:rPr>
          <w:rFonts w:ascii="Times New Roman" w:hAnsi="Times New Roman" w:cs="Times New Roman"/>
          <w:w w:val="100"/>
          <w:kern w:val="0"/>
          <w:sz w:val="24"/>
          <w:szCs w:val="24"/>
        </w:rPr>
        <w:t>All personnel involved in the assessment of applications are required to declare whether they have a</w:t>
      </w:r>
      <w:r w:rsidR="00A57246" w:rsidRPr="008A4022">
        <w:rPr>
          <w:rFonts w:ascii="Times New Roman" w:hAnsi="Times New Roman" w:cs="Times New Roman"/>
          <w:w w:val="100"/>
          <w:kern w:val="0"/>
          <w:sz w:val="24"/>
          <w:szCs w:val="24"/>
        </w:rPr>
        <w:t xml:space="preserve"> </w:t>
      </w:r>
      <w:r w:rsidR="00A57246">
        <w:rPr>
          <w:rFonts w:ascii="Times New Roman" w:hAnsi="Times New Roman" w:cs="Times New Roman"/>
          <w:w w:val="100"/>
          <w:kern w:val="0"/>
          <w:sz w:val="24"/>
          <w:szCs w:val="24"/>
        </w:rPr>
        <w:t xml:space="preserve">real or perceived </w:t>
      </w:r>
      <w:r w:rsidR="00A57246" w:rsidRPr="008A4022">
        <w:rPr>
          <w:rFonts w:ascii="Times New Roman" w:hAnsi="Times New Roman" w:cs="Times New Roman"/>
          <w:w w:val="100"/>
          <w:kern w:val="0"/>
          <w:sz w:val="24"/>
          <w:szCs w:val="24"/>
        </w:rPr>
        <w:t>conflict of interest</w:t>
      </w:r>
      <w:r w:rsidRPr="00C4622B">
        <w:rPr>
          <w:rFonts w:ascii="Times New Roman" w:hAnsi="Times New Roman" w:cs="Times New Roman"/>
          <w:w w:val="100"/>
          <w:kern w:val="0"/>
          <w:sz w:val="24"/>
          <w:szCs w:val="24"/>
        </w:rPr>
        <w:t xml:space="preserve">. Where conflicts do arise they will be managed according to the </w:t>
      </w:r>
      <w:r w:rsidR="0054476A">
        <w:rPr>
          <w:rFonts w:ascii="Times New Roman" w:hAnsi="Times New Roman" w:cs="Times New Roman"/>
          <w:w w:val="100"/>
          <w:kern w:val="0"/>
          <w:sz w:val="24"/>
          <w:szCs w:val="24"/>
        </w:rPr>
        <w:t>Community Grants Hub</w:t>
      </w:r>
      <w:r w:rsidRPr="00C4622B">
        <w:rPr>
          <w:rFonts w:ascii="Times New Roman" w:hAnsi="Times New Roman" w:cs="Times New Roman"/>
          <w:w w:val="100"/>
          <w:kern w:val="0"/>
          <w:sz w:val="24"/>
          <w:szCs w:val="24"/>
        </w:rPr>
        <w:t xml:space="preserve">’s </w:t>
      </w:r>
      <w:r w:rsidR="0054476A">
        <w:rPr>
          <w:rFonts w:ascii="Times New Roman" w:hAnsi="Times New Roman" w:cs="Times New Roman"/>
          <w:w w:val="100"/>
          <w:kern w:val="0"/>
          <w:sz w:val="24"/>
          <w:szCs w:val="24"/>
        </w:rPr>
        <w:t>policy</w:t>
      </w:r>
      <w:r w:rsidR="0054476A" w:rsidRPr="00C4622B">
        <w:rPr>
          <w:rFonts w:ascii="Times New Roman" w:hAnsi="Times New Roman" w:cs="Times New Roman"/>
          <w:w w:val="100"/>
          <w:kern w:val="0"/>
          <w:sz w:val="24"/>
          <w:szCs w:val="24"/>
        </w:rPr>
        <w:t xml:space="preserve"> </w:t>
      </w:r>
      <w:r w:rsidRPr="00C4622B">
        <w:rPr>
          <w:rFonts w:ascii="Times New Roman" w:hAnsi="Times New Roman" w:cs="Times New Roman"/>
          <w:w w:val="100"/>
          <w:kern w:val="0"/>
          <w:sz w:val="24"/>
          <w:szCs w:val="24"/>
        </w:rPr>
        <w:t xml:space="preserve">for </w:t>
      </w:r>
      <w:r w:rsidR="0054476A">
        <w:rPr>
          <w:rFonts w:ascii="Times New Roman" w:hAnsi="Times New Roman" w:cs="Times New Roman"/>
          <w:w w:val="100"/>
          <w:kern w:val="0"/>
          <w:sz w:val="24"/>
          <w:szCs w:val="24"/>
        </w:rPr>
        <w:t>m</w:t>
      </w:r>
      <w:r w:rsidRPr="00C4622B">
        <w:rPr>
          <w:rFonts w:ascii="Times New Roman" w:hAnsi="Times New Roman" w:cs="Times New Roman"/>
          <w:w w:val="100"/>
          <w:kern w:val="0"/>
          <w:sz w:val="24"/>
          <w:szCs w:val="24"/>
        </w:rPr>
        <w:t xml:space="preserve">anaging </w:t>
      </w:r>
      <w:r w:rsidR="0054476A">
        <w:rPr>
          <w:rFonts w:ascii="Times New Roman" w:hAnsi="Times New Roman" w:cs="Times New Roman"/>
          <w:w w:val="100"/>
          <w:kern w:val="0"/>
          <w:sz w:val="24"/>
          <w:szCs w:val="24"/>
        </w:rPr>
        <w:t>c</w:t>
      </w:r>
      <w:r w:rsidRPr="00C4622B">
        <w:rPr>
          <w:rFonts w:ascii="Times New Roman" w:hAnsi="Times New Roman" w:cs="Times New Roman"/>
          <w:w w:val="100"/>
          <w:kern w:val="0"/>
          <w:sz w:val="24"/>
          <w:szCs w:val="24"/>
        </w:rPr>
        <w:t xml:space="preserve">onflicts of </w:t>
      </w:r>
      <w:r w:rsidR="0054476A">
        <w:rPr>
          <w:rFonts w:ascii="Times New Roman" w:hAnsi="Times New Roman" w:cs="Times New Roman"/>
          <w:w w:val="100"/>
          <w:kern w:val="0"/>
          <w:sz w:val="24"/>
          <w:szCs w:val="24"/>
        </w:rPr>
        <w:t>i</w:t>
      </w:r>
      <w:r w:rsidRPr="00C4622B">
        <w:rPr>
          <w:rFonts w:ascii="Times New Roman" w:hAnsi="Times New Roman" w:cs="Times New Roman"/>
          <w:w w:val="100"/>
          <w:kern w:val="0"/>
          <w:sz w:val="24"/>
          <w:szCs w:val="24"/>
        </w:rPr>
        <w:t>nterest.</w:t>
      </w:r>
    </w:p>
    <w:p w14:paraId="2DDEEFE1" w14:textId="311F0674" w:rsidR="008A4022" w:rsidRPr="007330D8" w:rsidRDefault="00856169" w:rsidP="002F1EF9">
      <w:pPr>
        <w:numPr>
          <w:ilvl w:val="0"/>
          <w:numId w:val="9"/>
        </w:numPr>
        <w:ind w:hanging="720"/>
        <w:rPr>
          <w:rFonts w:ascii="Times New Roman" w:hAnsi="Times New Roman" w:cs="Times New Roman"/>
          <w:i/>
          <w:w w:val="100"/>
          <w:kern w:val="0"/>
          <w:sz w:val="24"/>
          <w:szCs w:val="24"/>
        </w:rPr>
      </w:pPr>
      <w:r>
        <w:rPr>
          <w:rFonts w:ascii="Times New Roman" w:hAnsi="Times New Roman" w:cs="Times New Roman"/>
          <w:w w:val="100"/>
          <w:kern w:val="0"/>
          <w:sz w:val="24"/>
          <w:szCs w:val="24"/>
        </w:rPr>
        <w:t xml:space="preserve">Applicants may raise any concerns they have regarding conflicts of interest by </w:t>
      </w:r>
      <w:r w:rsidR="00E13619">
        <w:rPr>
          <w:rFonts w:ascii="Times New Roman" w:hAnsi="Times New Roman" w:cs="Times New Roman"/>
          <w:w w:val="100"/>
          <w:kern w:val="0"/>
          <w:sz w:val="24"/>
          <w:szCs w:val="24"/>
        </w:rPr>
        <w:t xml:space="preserve">emailing the </w:t>
      </w:r>
      <w:r w:rsidR="0077381D">
        <w:rPr>
          <w:rFonts w:ascii="Times New Roman" w:hAnsi="Times New Roman" w:cs="Times New Roman"/>
          <w:w w:val="100"/>
          <w:kern w:val="0"/>
          <w:sz w:val="24"/>
          <w:szCs w:val="24"/>
        </w:rPr>
        <w:t>Hub</w:t>
      </w:r>
      <w:r w:rsidR="00E13619">
        <w:rPr>
          <w:rFonts w:ascii="Times New Roman" w:hAnsi="Times New Roman" w:cs="Times New Roman"/>
          <w:w w:val="100"/>
          <w:kern w:val="0"/>
          <w:sz w:val="24"/>
          <w:szCs w:val="24"/>
        </w:rPr>
        <w:t xml:space="preserve"> through </w:t>
      </w:r>
      <w:hyperlink r:id="rId17" w:history="1">
        <w:r w:rsidR="0077381D" w:rsidRPr="007330D8">
          <w:rPr>
            <w:rStyle w:val="Hyperlink"/>
            <w:rFonts w:ascii="Times New Roman" w:hAnsi="Times New Roman" w:cs="Times New Roman"/>
            <w:w w:val="100"/>
            <w:kern w:val="0"/>
            <w:sz w:val="24"/>
            <w:szCs w:val="24"/>
          </w:rPr>
          <w:t>support</w:t>
        </w:r>
        <w:r w:rsidR="0077381D" w:rsidRPr="004939E0">
          <w:rPr>
            <w:rStyle w:val="Hyperlink"/>
            <w:rFonts w:ascii="Times New Roman" w:hAnsi="Times New Roman" w:cs="Times New Roman"/>
            <w:w w:val="100"/>
            <w:kern w:val="0"/>
            <w:sz w:val="24"/>
            <w:szCs w:val="24"/>
          </w:rPr>
          <w:t>@communitygrants.gov.au</w:t>
        </w:r>
      </w:hyperlink>
      <w:r w:rsidR="00D02A92">
        <w:rPr>
          <w:rStyle w:val="Hyperlink"/>
          <w:rFonts w:ascii="Times New Roman" w:hAnsi="Times New Roman" w:cs="Times New Roman"/>
          <w:sz w:val="24"/>
          <w:szCs w:val="24"/>
        </w:rPr>
        <w:t>.</w:t>
      </w:r>
    </w:p>
    <w:p w14:paraId="5CA55657" w14:textId="77777777" w:rsidR="002B24C4" w:rsidRDefault="002B24C4" w:rsidP="003947D1">
      <w:pPr>
        <w:pStyle w:val="Heading1"/>
      </w:pPr>
      <w:bookmarkStart w:id="143" w:name="_Toc410822693"/>
      <w:bookmarkStart w:id="144" w:name="_Toc410825195"/>
      <w:bookmarkStart w:id="145" w:name="_Toc410822694"/>
      <w:bookmarkStart w:id="146" w:name="_Toc410825196"/>
      <w:bookmarkStart w:id="147" w:name="_Toc410822695"/>
      <w:bookmarkStart w:id="148" w:name="_Toc410825197"/>
      <w:bookmarkStart w:id="149" w:name="_Toc410822696"/>
      <w:bookmarkStart w:id="150" w:name="_Toc410825198"/>
      <w:bookmarkStart w:id="151" w:name="_Toc410822697"/>
      <w:bookmarkStart w:id="152" w:name="_Toc410825199"/>
      <w:bookmarkStart w:id="153" w:name="_Toc410822698"/>
      <w:bookmarkStart w:id="154" w:name="_Toc410825200"/>
      <w:bookmarkStart w:id="155" w:name="_Toc410822699"/>
      <w:bookmarkStart w:id="156" w:name="_Toc410825201"/>
      <w:bookmarkStart w:id="157" w:name="_Toc410822700"/>
      <w:bookmarkStart w:id="158" w:name="_Toc410825202"/>
      <w:bookmarkStart w:id="159" w:name="_Toc410822701"/>
      <w:bookmarkStart w:id="160" w:name="_Toc410825203"/>
      <w:bookmarkStart w:id="161" w:name="_Toc410822702"/>
      <w:bookmarkStart w:id="162" w:name="_Toc410825204"/>
      <w:bookmarkStart w:id="163" w:name="_Toc410822703"/>
      <w:bookmarkStart w:id="164" w:name="_Toc410825205"/>
      <w:bookmarkStart w:id="165" w:name="_Toc410822704"/>
      <w:bookmarkStart w:id="166" w:name="_Toc410825206"/>
      <w:bookmarkStart w:id="167" w:name="_Toc509989616"/>
      <w:bookmarkStart w:id="168" w:name="_Toc41557457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lastRenderedPageBreak/>
        <w:t>Funding</w:t>
      </w:r>
      <w:bookmarkEnd w:id="167"/>
    </w:p>
    <w:p w14:paraId="4DEE2C02" w14:textId="77777777" w:rsidR="00CE185D" w:rsidRDefault="002B24C4" w:rsidP="002F1EF9">
      <w:pPr>
        <w:numPr>
          <w:ilvl w:val="0"/>
          <w:numId w:val="11"/>
        </w:numPr>
        <w:ind w:hanging="720"/>
        <w:rPr>
          <w:rFonts w:ascii="Times New Roman" w:hAnsi="Times New Roman" w:cs="Times New Roman"/>
          <w:w w:val="100"/>
          <w:kern w:val="0"/>
          <w:sz w:val="24"/>
          <w:szCs w:val="24"/>
        </w:rPr>
      </w:pPr>
      <w:r w:rsidRPr="002B24C4">
        <w:rPr>
          <w:rFonts w:ascii="Times New Roman" w:hAnsi="Times New Roman" w:cs="Times New Roman"/>
          <w:w w:val="100"/>
          <w:kern w:val="0"/>
          <w:sz w:val="24"/>
          <w:szCs w:val="24"/>
        </w:rPr>
        <w:t xml:space="preserve">The total core funding available for the ECCCF </w:t>
      </w:r>
      <w:r w:rsidR="0003626D" w:rsidRPr="002B24C4">
        <w:rPr>
          <w:rFonts w:ascii="Times New Roman" w:hAnsi="Times New Roman" w:cs="Times New Roman"/>
          <w:w w:val="100"/>
          <w:kern w:val="0"/>
          <w:sz w:val="24"/>
          <w:szCs w:val="24"/>
        </w:rPr>
        <w:t>in 2015</w:t>
      </w:r>
      <w:r w:rsidR="0003626D" w:rsidRPr="002B24C4">
        <w:rPr>
          <w:rFonts w:ascii="Times New Roman" w:hAnsi="Times New Roman" w:cs="Times New Roman"/>
          <w:w w:val="100"/>
          <w:kern w:val="0"/>
          <w:sz w:val="24"/>
          <w:szCs w:val="24"/>
        </w:rPr>
        <w:noBreakHyphen/>
      </w:r>
      <w:r w:rsidR="0003626D" w:rsidRPr="005B1D4A">
        <w:rPr>
          <w:rFonts w:ascii="Times New Roman" w:hAnsi="Times New Roman" w:cs="Times New Roman"/>
          <w:w w:val="100"/>
          <w:kern w:val="0"/>
          <w:sz w:val="24"/>
          <w:szCs w:val="24"/>
        </w:rPr>
        <w:t>16</w:t>
      </w:r>
      <w:r w:rsidR="0003626D">
        <w:rPr>
          <w:rFonts w:ascii="Times New Roman" w:hAnsi="Times New Roman" w:cs="Times New Roman"/>
          <w:w w:val="100"/>
          <w:kern w:val="0"/>
          <w:sz w:val="24"/>
          <w:szCs w:val="24"/>
        </w:rPr>
        <w:t xml:space="preserve"> </w:t>
      </w:r>
      <w:r w:rsidRPr="002B24C4">
        <w:rPr>
          <w:rFonts w:ascii="Times New Roman" w:hAnsi="Times New Roman" w:cs="Times New Roman"/>
          <w:w w:val="100"/>
          <w:kern w:val="0"/>
          <w:sz w:val="24"/>
          <w:szCs w:val="24"/>
        </w:rPr>
        <w:t>is approximately $3.8 million</w:t>
      </w:r>
      <w:r w:rsidR="0066287C">
        <w:rPr>
          <w:rFonts w:ascii="Times New Roman" w:hAnsi="Times New Roman" w:cs="Times New Roman"/>
          <w:w w:val="100"/>
          <w:kern w:val="0"/>
          <w:sz w:val="24"/>
          <w:szCs w:val="24"/>
        </w:rPr>
        <w:t>.</w:t>
      </w:r>
      <w:r w:rsidR="00624646">
        <w:rPr>
          <w:rFonts w:ascii="Times New Roman" w:hAnsi="Times New Roman" w:cs="Times New Roman"/>
          <w:w w:val="100"/>
          <w:kern w:val="0"/>
          <w:sz w:val="24"/>
          <w:szCs w:val="24"/>
        </w:rPr>
        <w:t xml:space="preserve"> </w:t>
      </w:r>
    </w:p>
    <w:p w14:paraId="451B31DA" w14:textId="77777777" w:rsidR="002B24C4" w:rsidRPr="005B1D4A" w:rsidRDefault="0066287C" w:rsidP="002F1EF9">
      <w:pPr>
        <w:numPr>
          <w:ilvl w:val="0"/>
          <w:numId w:val="11"/>
        </w:numPr>
        <w:ind w:hanging="720"/>
        <w:rPr>
          <w:rFonts w:ascii="Times New Roman" w:hAnsi="Times New Roman" w:cs="Times New Roman"/>
          <w:w w:val="100"/>
          <w:kern w:val="0"/>
          <w:sz w:val="24"/>
          <w:szCs w:val="24"/>
        </w:rPr>
      </w:pPr>
      <w:r>
        <w:rPr>
          <w:rFonts w:ascii="Times New Roman" w:hAnsi="Times New Roman" w:cs="Times New Roman"/>
          <w:w w:val="100"/>
          <w:kern w:val="0"/>
          <w:sz w:val="24"/>
          <w:szCs w:val="24"/>
        </w:rPr>
        <w:t>F</w:t>
      </w:r>
      <w:r w:rsidR="00624646">
        <w:rPr>
          <w:rFonts w:ascii="Times New Roman" w:hAnsi="Times New Roman" w:cs="Times New Roman"/>
          <w:w w:val="100"/>
          <w:kern w:val="0"/>
          <w:sz w:val="24"/>
          <w:szCs w:val="24"/>
        </w:rPr>
        <w:t xml:space="preserve">uture </w:t>
      </w:r>
      <w:r w:rsidR="0003626D">
        <w:rPr>
          <w:rFonts w:ascii="Times New Roman" w:hAnsi="Times New Roman" w:cs="Times New Roman"/>
          <w:w w:val="100"/>
          <w:kern w:val="0"/>
          <w:sz w:val="24"/>
          <w:szCs w:val="24"/>
        </w:rPr>
        <w:t>B</w:t>
      </w:r>
      <w:r w:rsidR="00624646">
        <w:rPr>
          <w:rFonts w:ascii="Times New Roman" w:hAnsi="Times New Roman" w:cs="Times New Roman"/>
          <w:w w:val="100"/>
          <w:kern w:val="0"/>
          <w:sz w:val="24"/>
          <w:szCs w:val="24"/>
        </w:rPr>
        <w:t xml:space="preserve">udget allocations </w:t>
      </w:r>
      <w:r>
        <w:rPr>
          <w:rFonts w:ascii="Times New Roman" w:hAnsi="Times New Roman" w:cs="Times New Roman"/>
          <w:w w:val="100"/>
          <w:kern w:val="0"/>
          <w:sz w:val="24"/>
          <w:szCs w:val="24"/>
        </w:rPr>
        <w:t>are</w:t>
      </w:r>
      <w:r w:rsidR="00624646">
        <w:rPr>
          <w:rFonts w:ascii="Times New Roman" w:hAnsi="Times New Roman" w:cs="Times New Roman"/>
          <w:w w:val="100"/>
          <w:kern w:val="0"/>
          <w:sz w:val="24"/>
          <w:szCs w:val="24"/>
        </w:rPr>
        <w:t xml:space="preserve"> </w:t>
      </w:r>
      <w:r w:rsidR="005B1D4A">
        <w:rPr>
          <w:rFonts w:ascii="Times New Roman" w:hAnsi="Times New Roman" w:cs="Times New Roman"/>
          <w:w w:val="100"/>
          <w:kern w:val="0"/>
          <w:sz w:val="24"/>
          <w:szCs w:val="24"/>
        </w:rPr>
        <w:t>$4.</w:t>
      </w:r>
      <w:r w:rsidR="005B1D4A" w:rsidRPr="005B1D4A">
        <w:rPr>
          <w:rFonts w:ascii="Times New Roman" w:hAnsi="Times New Roman" w:cs="Times New Roman"/>
          <w:w w:val="100"/>
          <w:kern w:val="0"/>
          <w:sz w:val="24"/>
          <w:szCs w:val="24"/>
        </w:rPr>
        <w:t>6</w:t>
      </w:r>
      <w:r w:rsidR="00624646">
        <w:rPr>
          <w:rFonts w:ascii="Times New Roman" w:hAnsi="Times New Roman" w:cs="Times New Roman"/>
          <w:w w:val="100"/>
          <w:kern w:val="0"/>
          <w:sz w:val="24"/>
          <w:szCs w:val="24"/>
        </w:rPr>
        <w:t> million for 2016</w:t>
      </w:r>
      <w:r w:rsidR="00624646">
        <w:rPr>
          <w:rFonts w:ascii="Times New Roman" w:hAnsi="Times New Roman" w:cs="Times New Roman"/>
          <w:w w:val="100"/>
          <w:kern w:val="0"/>
          <w:sz w:val="24"/>
          <w:szCs w:val="24"/>
        </w:rPr>
        <w:noBreakHyphen/>
        <w:t>17 and</w:t>
      </w:r>
      <w:r w:rsidR="005B1D4A">
        <w:rPr>
          <w:rFonts w:ascii="Times New Roman" w:hAnsi="Times New Roman" w:cs="Times New Roman"/>
          <w:w w:val="100"/>
          <w:kern w:val="0"/>
          <w:sz w:val="24"/>
          <w:szCs w:val="24"/>
        </w:rPr>
        <w:t xml:space="preserve"> </w:t>
      </w:r>
      <w:r w:rsidR="005B1D4A" w:rsidRPr="005B1D4A">
        <w:rPr>
          <w:rFonts w:ascii="Times New Roman" w:hAnsi="Times New Roman" w:cs="Times New Roman"/>
          <w:w w:val="100"/>
          <w:kern w:val="0"/>
          <w:sz w:val="24"/>
          <w:szCs w:val="24"/>
        </w:rPr>
        <w:t>$3</w:t>
      </w:r>
      <w:r w:rsidR="005B1D4A">
        <w:rPr>
          <w:rFonts w:ascii="Times New Roman" w:hAnsi="Times New Roman" w:cs="Times New Roman"/>
          <w:w w:val="100"/>
          <w:kern w:val="0"/>
          <w:sz w:val="24"/>
          <w:szCs w:val="24"/>
        </w:rPr>
        <w:t>.7</w:t>
      </w:r>
      <w:r w:rsidR="00624646">
        <w:rPr>
          <w:rFonts w:ascii="Times New Roman" w:hAnsi="Times New Roman" w:cs="Times New Roman"/>
          <w:w w:val="100"/>
          <w:kern w:val="0"/>
          <w:sz w:val="24"/>
          <w:szCs w:val="24"/>
        </w:rPr>
        <w:t> million for 2017</w:t>
      </w:r>
      <w:r w:rsidR="00624646">
        <w:rPr>
          <w:rFonts w:ascii="Times New Roman" w:hAnsi="Times New Roman" w:cs="Times New Roman"/>
          <w:w w:val="100"/>
          <w:kern w:val="0"/>
          <w:sz w:val="24"/>
          <w:szCs w:val="24"/>
        </w:rPr>
        <w:noBreakHyphen/>
        <w:t>18</w:t>
      </w:r>
      <w:r w:rsidR="00CE185D">
        <w:rPr>
          <w:rFonts w:ascii="Times New Roman" w:hAnsi="Times New Roman" w:cs="Times New Roman"/>
          <w:w w:val="100"/>
          <w:kern w:val="0"/>
          <w:sz w:val="24"/>
          <w:szCs w:val="24"/>
        </w:rPr>
        <w:t xml:space="preserve">. </w:t>
      </w:r>
      <w:r w:rsidR="00847504">
        <w:rPr>
          <w:rFonts w:ascii="Times New Roman" w:hAnsi="Times New Roman" w:cs="Times New Roman"/>
          <w:w w:val="100"/>
          <w:kern w:val="0"/>
          <w:sz w:val="24"/>
          <w:szCs w:val="24"/>
        </w:rPr>
        <w:br/>
      </w:r>
      <w:r w:rsidR="00CE185D">
        <w:rPr>
          <w:rFonts w:ascii="Times New Roman" w:hAnsi="Times New Roman" w:cs="Times New Roman"/>
          <w:w w:val="100"/>
          <w:kern w:val="0"/>
          <w:sz w:val="24"/>
          <w:szCs w:val="24"/>
        </w:rPr>
        <w:t>T</w:t>
      </w:r>
      <w:r w:rsidR="00624646">
        <w:rPr>
          <w:rFonts w:ascii="Times New Roman" w:hAnsi="Times New Roman" w:cs="Times New Roman"/>
          <w:w w:val="100"/>
          <w:kern w:val="0"/>
          <w:sz w:val="24"/>
          <w:szCs w:val="24"/>
        </w:rPr>
        <w:t>hese are subject to change</w:t>
      </w:r>
      <w:r w:rsidR="003D1881">
        <w:rPr>
          <w:rFonts w:ascii="Times New Roman" w:hAnsi="Times New Roman" w:cs="Times New Roman"/>
          <w:w w:val="100"/>
          <w:kern w:val="0"/>
          <w:sz w:val="24"/>
          <w:szCs w:val="24"/>
        </w:rPr>
        <w:t>,</w:t>
      </w:r>
      <w:r w:rsidR="002B24C4" w:rsidRPr="005B1D4A">
        <w:rPr>
          <w:rFonts w:ascii="Times New Roman" w:hAnsi="Times New Roman" w:cs="Times New Roman"/>
          <w:w w:val="100"/>
          <w:kern w:val="0"/>
          <w:sz w:val="24"/>
          <w:szCs w:val="24"/>
        </w:rPr>
        <w:t xml:space="preserve"> </w:t>
      </w:r>
      <w:r w:rsidR="00CE185D">
        <w:rPr>
          <w:rFonts w:ascii="Times New Roman" w:hAnsi="Times New Roman" w:cs="Times New Roman"/>
          <w:w w:val="100"/>
          <w:kern w:val="0"/>
          <w:sz w:val="24"/>
          <w:szCs w:val="24"/>
        </w:rPr>
        <w:t>based</w:t>
      </w:r>
      <w:r w:rsidR="00624646">
        <w:rPr>
          <w:rFonts w:ascii="Times New Roman" w:hAnsi="Times New Roman" w:cs="Times New Roman"/>
          <w:w w:val="100"/>
          <w:kern w:val="0"/>
          <w:sz w:val="24"/>
          <w:szCs w:val="24"/>
        </w:rPr>
        <w:t xml:space="preserve"> on</w:t>
      </w:r>
      <w:r w:rsidR="002B24C4" w:rsidRPr="005B1D4A">
        <w:rPr>
          <w:rFonts w:ascii="Times New Roman" w:hAnsi="Times New Roman" w:cs="Times New Roman"/>
          <w:w w:val="100"/>
          <w:kern w:val="0"/>
          <w:sz w:val="24"/>
          <w:szCs w:val="24"/>
        </w:rPr>
        <w:t xml:space="preserve"> </w:t>
      </w:r>
      <w:r w:rsidR="00624646">
        <w:rPr>
          <w:rFonts w:ascii="Times New Roman" w:hAnsi="Times New Roman" w:cs="Times New Roman"/>
          <w:w w:val="100"/>
          <w:kern w:val="0"/>
          <w:sz w:val="24"/>
          <w:szCs w:val="24"/>
        </w:rPr>
        <w:t>funding allocations</w:t>
      </w:r>
      <w:r w:rsidR="003D1881">
        <w:rPr>
          <w:rFonts w:ascii="Times New Roman" w:hAnsi="Times New Roman" w:cs="Times New Roman"/>
          <w:w w:val="100"/>
          <w:kern w:val="0"/>
          <w:sz w:val="24"/>
          <w:szCs w:val="24"/>
        </w:rPr>
        <w:t xml:space="preserve"> to the ECCCF</w:t>
      </w:r>
      <w:r w:rsidR="002B24C4" w:rsidRPr="005B1D4A">
        <w:rPr>
          <w:rFonts w:ascii="Times New Roman" w:hAnsi="Times New Roman" w:cs="Times New Roman"/>
          <w:w w:val="100"/>
          <w:kern w:val="0"/>
          <w:sz w:val="24"/>
          <w:szCs w:val="24"/>
        </w:rPr>
        <w:t xml:space="preserve"> appropriated by Government in the </w:t>
      </w:r>
      <w:r w:rsidR="0003626D">
        <w:rPr>
          <w:rFonts w:ascii="Times New Roman" w:hAnsi="Times New Roman" w:cs="Times New Roman"/>
          <w:w w:val="100"/>
          <w:kern w:val="0"/>
          <w:sz w:val="24"/>
          <w:szCs w:val="24"/>
        </w:rPr>
        <w:t>B</w:t>
      </w:r>
      <w:r w:rsidR="002B24C4" w:rsidRPr="005B1D4A">
        <w:rPr>
          <w:rFonts w:ascii="Times New Roman" w:hAnsi="Times New Roman" w:cs="Times New Roman"/>
          <w:w w:val="100"/>
          <w:kern w:val="0"/>
          <w:sz w:val="24"/>
          <w:szCs w:val="24"/>
        </w:rPr>
        <w:t>udget.</w:t>
      </w:r>
    </w:p>
    <w:p w14:paraId="3F544BF7" w14:textId="19CAA16D" w:rsidR="008A4022" w:rsidRPr="008A4022" w:rsidRDefault="008A4022" w:rsidP="003947D1">
      <w:pPr>
        <w:pStyle w:val="Heading1"/>
      </w:pPr>
      <w:bookmarkStart w:id="169" w:name="_Toc509989617"/>
      <w:r w:rsidRPr="008A4022">
        <w:t>Conditions of funding</w:t>
      </w:r>
      <w:bookmarkEnd w:id="168"/>
      <w:bookmarkEnd w:id="169"/>
    </w:p>
    <w:p w14:paraId="1FF31F6B" w14:textId="7AF37CBA" w:rsidR="008A4022" w:rsidRPr="008A4022" w:rsidRDefault="003947D1" w:rsidP="002F1EF9">
      <w:pPr>
        <w:pStyle w:val="Heading2"/>
      </w:pPr>
      <w:bookmarkStart w:id="170" w:name="_Toc387927657"/>
      <w:bookmarkStart w:id="171" w:name="_Toc415574576"/>
      <w:bookmarkStart w:id="172" w:name="_Toc509989618"/>
      <w:r>
        <w:t>11</w:t>
      </w:r>
      <w:r w:rsidR="008A4022" w:rsidRPr="008A4022">
        <w:t>.1</w:t>
      </w:r>
      <w:r w:rsidR="008A4022" w:rsidRPr="008A4022">
        <w:tab/>
        <w:t>Contracting arrangements</w:t>
      </w:r>
      <w:bookmarkEnd w:id="170"/>
      <w:bookmarkEnd w:id="171"/>
      <w:bookmarkEnd w:id="172"/>
    </w:p>
    <w:p w14:paraId="337E28DF" w14:textId="77777777" w:rsidR="007E7F46" w:rsidRPr="007E7F46" w:rsidRDefault="008A4022" w:rsidP="007E7F46">
      <w:pPr>
        <w:numPr>
          <w:ilvl w:val="0"/>
          <w:numId w:val="33"/>
        </w:numPr>
        <w:ind w:hanging="720"/>
        <w:rPr>
          <w:rFonts w:ascii="Times New Roman" w:hAnsi="Times New Roman" w:cs="Times New Roman"/>
          <w:w w:val="100"/>
          <w:kern w:val="0"/>
          <w:sz w:val="24"/>
          <w:szCs w:val="24"/>
        </w:rPr>
      </w:pPr>
      <w:r w:rsidRPr="007E7F46">
        <w:rPr>
          <w:rFonts w:ascii="Times New Roman" w:hAnsi="Times New Roman" w:cs="Times New Roman"/>
          <w:w w:val="100"/>
          <w:kern w:val="0"/>
          <w:sz w:val="24"/>
          <w:szCs w:val="24"/>
        </w:rPr>
        <w:t xml:space="preserve">Successful applicants will be required to enter into a funding agreement with the Commonwealth of Australia, represented by the </w:t>
      </w:r>
      <w:r w:rsidR="00430F39" w:rsidRPr="007E7F46">
        <w:rPr>
          <w:rFonts w:ascii="Times New Roman" w:hAnsi="Times New Roman" w:cs="Times New Roman"/>
          <w:w w:val="100"/>
          <w:kern w:val="0"/>
          <w:sz w:val="24"/>
          <w:szCs w:val="24"/>
        </w:rPr>
        <w:t>Attorney-General’s Department</w:t>
      </w:r>
      <w:r w:rsidRPr="007E7F46">
        <w:rPr>
          <w:rFonts w:ascii="Times New Roman" w:hAnsi="Times New Roman" w:cs="Times New Roman"/>
          <w:w w:val="100"/>
          <w:kern w:val="0"/>
          <w:sz w:val="24"/>
          <w:szCs w:val="24"/>
        </w:rPr>
        <w:t xml:space="preserve">.  </w:t>
      </w:r>
    </w:p>
    <w:p w14:paraId="712F7D59" w14:textId="182FF439" w:rsidR="008A4022" w:rsidRPr="007E7F46" w:rsidRDefault="007E7F46" w:rsidP="007E7F46">
      <w:pPr>
        <w:numPr>
          <w:ilvl w:val="0"/>
          <w:numId w:val="33"/>
        </w:numPr>
        <w:ind w:hanging="720"/>
        <w:rPr>
          <w:rFonts w:ascii="Times New Roman" w:hAnsi="Times New Roman" w:cs="Times New Roman"/>
          <w:w w:val="100"/>
          <w:kern w:val="0"/>
          <w:sz w:val="24"/>
          <w:szCs w:val="24"/>
        </w:rPr>
      </w:pPr>
      <w:r>
        <w:rPr>
          <w:rFonts w:ascii="Times New Roman" w:hAnsi="Times New Roman" w:cs="Times New Roman"/>
          <w:w w:val="100"/>
          <w:kern w:val="0"/>
          <w:sz w:val="24"/>
          <w:szCs w:val="24"/>
        </w:rPr>
        <w:t>A</w:t>
      </w:r>
      <w:r w:rsidR="008A4022" w:rsidRPr="007E7F46">
        <w:rPr>
          <w:rFonts w:ascii="Times New Roman" w:hAnsi="Times New Roman" w:cs="Times New Roman"/>
          <w:w w:val="100"/>
          <w:kern w:val="0"/>
          <w:sz w:val="24"/>
          <w:szCs w:val="24"/>
        </w:rPr>
        <w:t xml:space="preserve"> standard </w:t>
      </w:r>
      <w:r w:rsidR="00E23606" w:rsidRPr="007E7F46">
        <w:rPr>
          <w:rFonts w:ascii="Times New Roman" w:hAnsi="Times New Roman" w:cs="Times New Roman"/>
          <w:w w:val="100"/>
          <w:kern w:val="0"/>
          <w:sz w:val="24"/>
          <w:szCs w:val="24"/>
        </w:rPr>
        <w:t>letter of offer</w:t>
      </w:r>
      <w:r w:rsidR="008A4022" w:rsidRPr="007E7F46">
        <w:rPr>
          <w:rFonts w:ascii="Times New Roman" w:hAnsi="Times New Roman" w:cs="Times New Roman"/>
          <w:w w:val="100"/>
          <w:kern w:val="0"/>
          <w:sz w:val="24"/>
          <w:szCs w:val="24"/>
        </w:rPr>
        <w:t xml:space="preserve"> </w:t>
      </w:r>
      <w:r w:rsidRPr="007E7F46">
        <w:rPr>
          <w:rFonts w:ascii="Times New Roman" w:hAnsi="Times New Roman" w:cs="Times New Roman"/>
          <w:w w:val="100"/>
          <w:kern w:val="0"/>
          <w:sz w:val="24"/>
          <w:szCs w:val="24"/>
        </w:rPr>
        <w:t xml:space="preserve">template </w:t>
      </w:r>
      <w:r w:rsidR="008A4022" w:rsidRPr="007E7F46">
        <w:rPr>
          <w:rFonts w:ascii="Times New Roman" w:hAnsi="Times New Roman" w:cs="Times New Roman"/>
          <w:w w:val="100"/>
          <w:kern w:val="0"/>
          <w:sz w:val="24"/>
          <w:szCs w:val="24"/>
        </w:rPr>
        <w:t xml:space="preserve">will be </w:t>
      </w:r>
      <w:r w:rsidRPr="007E7F46">
        <w:rPr>
          <w:rFonts w:ascii="Times New Roman" w:hAnsi="Times New Roman" w:cs="Times New Roman"/>
          <w:w w:val="100"/>
          <w:kern w:val="0"/>
          <w:sz w:val="24"/>
          <w:szCs w:val="24"/>
        </w:rPr>
        <w:t xml:space="preserve">published on </w:t>
      </w:r>
      <w:hyperlink r:id="rId18" w:history="1">
        <w:r w:rsidRPr="007E7F46">
          <w:rPr>
            <w:rStyle w:val="Hyperlink"/>
            <w:rFonts w:ascii="Times New Roman" w:hAnsi="Times New Roman" w:cs="Times New Roman"/>
            <w:sz w:val="24"/>
            <w:szCs w:val="24"/>
          </w:rPr>
          <w:t>GrantConnect</w:t>
        </w:r>
      </w:hyperlink>
      <w:r w:rsidRPr="007E7F46">
        <w:rPr>
          <w:rFonts w:ascii="Times New Roman" w:hAnsi="Times New Roman" w:cs="Times New Roman"/>
          <w:w w:val="100"/>
          <w:kern w:val="0"/>
          <w:sz w:val="24"/>
          <w:szCs w:val="24"/>
        </w:rPr>
        <w:t xml:space="preserve"> and the </w:t>
      </w:r>
      <w:hyperlink r:id="rId19" w:history="1">
        <w:r w:rsidRPr="007E7F46">
          <w:rPr>
            <w:rStyle w:val="Hyperlink"/>
            <w:rFonts w:ascii="Times New Roman" w:hAnsi="Times New Roman" w:cs="Times New Roman"/>
            <w:sz w:val="24"/>
            <w:szCs w:val="24"/>
          </w:rPr>
          <w:t>Community Grants Hub</w:t>
        </w:r>
      </w:hyperlink>
      <w:r w:rsidRPr="007E7F46">
        <w:rPr>
          <w:rStyle w:val="Hyperlink"/>
          <w:rFonts w:ascii="Times New Roman" w:hAnsi="Times New Roman" w:cs="Times New Roman"/>
          <w:sz w:val="24"/>
          <w:szCs w:val="24"/>
        </w:rPr>
        <w:t xml:space="preserve"> </w:t>
      </w:r>
      <w:r w:rsidRPr="007E7F46">
        <w:rPr>
          <w:rFonts w:ascii="Times New Roman" w:hAnsi="Times New Roman" w:cs="Times New Roman"/>
          <w:w w:val="100"/>
          <w:kern w:val="0"/>
          <w:sz w:val="24"/>
        </w:rPr>
        <w:t>websites.</w:t>
      </w:r>
    </w:p>
    <w:p w14:paraId="45E8C228" w14:textId="06BB2E3A" w:rsidR="00CC1764" w:rsidRDefault="003947D1" w:rsidP="002F1EF9">
      <w:pPr>
        <w:pStyle w:val="Heading2"/>
      </w:pPr>
      <w:bookmarkStart w:id="173" w:name="_Toc509989619"/>
      <w:bookmarkStart w:id="174" w:name="_Toc387927659"/>
      <w:bookmarkStart w:id="175" w:name="_Toc415574578"/>
      <w:r>
        <w:t>11</w:t>
      </w:r>
      <w:r w:rsidR="008A4022" w:rsidRPr="008A4022">
        <w:t>.</w:t>
      </w:r>
      <w:r w:rsidR="00D4175C">
        <w:t>2</w:t>
      </w:r>
      <w:r w:rsidR="008A4022" w:rsidRPr="008A4022">
        <w:tab/>
      </w:r>
      <w:r w:rsidR="00CC1764">
        <w:t>Taxation</w:t>
      </w:r>
      <w:bookmarkEnd w:id="173"/>
    </w:p>
    <w:p w14:paraId="0D6D5811" w14:textId="77777777" w:rsidR="00CC1764" w:rsidRDefault="00CC1764" w:rsidP="007E7F46">
      <w:pPr>
        <w:numPr>
          <w:ilvl w:val="0"/>
          <w:numId w:val="51"/>
        </w:numPr>
        <w:ind w:hanging="720"/>
        <w:rPr>
          <w:rFonts w:ascii="Times New Roman" w:hAnsi="Times New Roman" w:cs="Times New Roman"/>
          <w:w w:val="100"/>
          <w:kern w:val="0"/>
          <w:sz w:val="24"/>
          <w:szCs w:val="24"/>
        </w:rPr>
      </w:pPr>
      <w:r w:rsidRPr="007F2082">
        <w:rPr>
          <w:rFonts w:ascii="Times New Roman" w:hAnsi="Times New Roman" w:cs="Times New Roman"/>
          <w:w w:val="100"/>
          <w:kern w:val="0"/>
          <w:sz w:val="24"/>
          <w:szCs w:val="24"/>
        </w:rPr>
        <w:t xml:space="preserve">Grant payments will be exclusive of GST. </w:t>
      </w:r>
    </w:p>
    <w:p w14:paraId="36D84E5B" w14:textId="11274CA2" w:rsidR="00CC1764" w:rsidRPr="007F2082" w:rsidRDefault="006C4BA0" w:rsidP="007E7F46">
      <w:pPr>
        <w:numPr>
          <w:ilvl w:val="0"/>
          <w:numId w:val="51"/>
        </w:numPr>
        <w:ind w:hanging="720"/>
        <w:rPr>
          <w:rFonts w:ascii="Times New Roman" w:hAnsi="Times New Roman" w:cs="Times New Roman"/>
          <w:w w:val="100"/>
          <w:kern w:val="0"/>
          <w:sz w:val="24"/>
          <w:szCs w:val="24"/>
        </w:rPr>
      </w:pPr>
      <w:r>
        <w:rPr>
          <w:rFonts w:ascii="Times New Roman" w:hAnsi="Times New Roman" w:cs="Times New Roman"/>
          <w:w w:val="100"/>
          <w:kern w:val="0"/>
          <w:sz w:val="24"/>
          <w:szCs w:val="24"/>
        </w:rPr>
        <w:t>T</w:t>
      </w:r>
      <w:r w:rsidR="00CC1764" w:rsidRPr="007F2082">
        <w:rPr>
          <w:rFonts w:ascii="Times New Roman" w:hAnsi="Times New Roman" w:cs="Times New Roman"/>
          <w:w w:val="100"/>
          <w:kern w:val="0"/>
          <w:sz w:val="24"/>
          <w:szCs w:val="24"/>
        </w:rPr>
        <w:t xml:space="preserve">he </w:t>
      </w:r>
      <w:r w:rsidR="00AB6060">
        <w:rPr>
          <w:rFonts w:ascii="Times New Roman" w:hAnsi="Times New Roman" w:cs="Times New Roman"/>
          <w:w w:val="100"/>
          <w:kern w:val="0"/>
          <w:sz w:val="24"/>
          <w:szCs w:val="24"/>
        </w:rPr>
        <w:t>Attorney-General’s D</w:t>
      </w:r>
      <w:r w:rsidR="00CC1764" w:rsidRPr="007F2082">
        <w:rPr>
          <w:rFonts w:ascii="Times New Roman" w:hAnsi="Times New Roman" w:cs="Times New Roman"/>
          <w:w w:val="100"/>
          <w:kern w:val="0"/>
          <w:sz w:val="24"/>
          <w:szCs w:val="24"/>
        </w:rPr>
        <w:t>epartment report</w:t>
      </w:r>
      <w:r>
        <w:rPr>
          <w:rFonts w:ascii="Times New Roman" w:hAnsi="Times New Roman" w:cs="Times New Roman"/>
          <w:w w:val="100"/>
          <w:kern w:val="0"/>
          <w:sz w:val="24"/>
          <w:szCs w:val="24"/>
        </w:rPr>
        <w:t>s</w:t>
      </w:r>
      <w:r w:rsidR="00CC1764" w:rsidRPr="007F2082">
        <w:rPr>
          <w:rFonts w:ascii="Times New Roman" w:hAnsi="Times New Roman" w:cs="Times New Roman"/>
          <w:w w:val="100"/>
          <w:kern w:val="0"/>
          <w:sz w:val="24"/>
          <w:szCs w:val="24"/>
        </w:rPr>
        <w:t xml:space="preserve"> details of all grant payments to the Australian Tax Office.</w:t>
      </w:r>
    </w:p>
    <w:p w14:paraId="2342CC28" w14:textId="3371A288" w:rsidR="008A4022" w:rsidRPr="008A4022" w:rsidRDefault="003947D1" w:rsidP="002F1EF9">
      <w:pPr>
        <w:pStyle w:val="Heading2"/>
      </w:pPr>
      <w:bookmarkStart w:id="176" w:name="_Toc509989620"/>
      <w:r>
        <w:t>11</w:t>
      </w:r>
      <w:r w:rsidR="00CC1764">
        <w:t>.3</w:t>
      </w:r>
      <w:r w:rsidR="00CC1764">
        <w:tab/>
      </w:r>
      <w:r w:rsidR="008A4022" w:rsidRPr="008A4022">
        <w:t>Payment arrangements</w:t>
      </w:r>
      <w:bookmarkEnd w:id="174"/>
      <w:bookmarkEnd w:id="175"/>
      <w:bookmarkEnd w:id="176"/>
    </w:p>
    <w:p w14:paraId="549EDEDD" w14:textId="77777777" w:rsidR="008A4022" w:rsidRPr="008A4022" w:rsidRDefault="008A4022" w:rsidP="007E7F46">
      <w:pPr>
        <w:numPr>
          <w:ilvl w:val="0"/>
          <w:numId w:val="37"/>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Before any payment can be made, funding recipients will be required to provide:</w:t>
      </w:r>
    </w:p>
    <w:p w14:paraId="6DD8B74C" w14:textId="77777777" w:rsidR="008A4022" w:rsidRPr="008A4022" w:rsidRDefault="008A4022" w:rsidP="002F1EF9">
      <w:pPr>
        <w:numPr>
          <w:ilvl w:val="0"/>
          <w:numId w:val="14"/>
        </w:numPr>
        <w:spacing w:before="120"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a</w:t>
      </w:r>
      <w:r w:rsidR="006C4BA0">
        <w:rPr>
          <w:rFonts w:ascii="Times New Roman" w:hAnsi="Times New Roman" w:cs="Times New Roman"/>
          <w:w w:val="100"/>
          <w:kern w:val="0"/>
          <w:sz w:val="24"/>
          <w:szCs w:val="24"/>
        </w:rPr>
        <w:t>n</w:t>
      </w:r>
      <w:r w:rsidRPr="008A4022">
        <w:rPr>
          <w:rFonts w:ascii="Times New Roman" w:hAnsi="Times New Roman" w:cs="Times New Roman"/>
          <w:w w:val="100"/>
          <w:kern w:val="0"/>
          <w:sz w:val="24"/>
          <w:szCs w:val="24"/>
        </w:rPr>
        <w:t xml:space="preserve"> invoice for the amount of the payment, and</w:t>
      </w:r>
    </w:p>
    <w:p w14:paraId="2DFCD7D8" w14:textId="77777777" w:rsidR="008A4022" w:rsidRPr="008A4022" w:rsidRDefault="008A4022" w:rsidP="002F1EF9">
      <w:pPr>
        <w:numPr>
          <w:ilvl w:val="0"/>
          <w:numId w:val="14"/>
        </w:numPr>
        <w:spacing w:before="120" w:after="120"/>
        <w:ind w:left="1418" w:hanging="709"/>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evidence of meeting any specific conditions stipulated in the funding agreement. </w:t>
      </w:r>
    </w:p>
    <w:p w14:paraId="57F14F69" w14:textId="0E7CF406" w:rsidR="008A4022" w:rsidRPr="008A4022" w:rsidRDefault="003947D1" w:rsidP="002F1EF9">
      <w:pPr>
        <w:pStyle w:val="Heading2"/>
      </w:pPr>
      <w:bookmarkStart w:id="177" w:name="_Toc387927660"/>
      <w:bookmarkStart w:id="178" w:name="_Toc415574579"/>
      <w:bookmarkStart w:id="179" w:name="_Toc509989621"/>
      <w:r>
        <w:t>11</w:t>
      </w:r>
      <w:r w:rsidR="008A4022" w:rsidRPr="008A4022">
        <w:t>.</w:t>
      </w:r>
      <w:r w:rsidR="008A12A0">
        <w:t>4</w:t>
      </w:r>
      <w:r w:rsidR="008A4022" w:rsidRPr="008A4022">
        <w:tab/>
        <w:t>Reporting requirements</w:t>
      </w:r>
      <w:bookmarkEnd w:id="177"/>
      <w:bookmarkEnd w:id="178"/>
      <w:bookmarkEnd w:id="179"/>
    </w:p>
    <w:p w14:paraId="5F805618" w14:textId="672674ED" w:rsidR="008A4022" w:rsidRPr="008A4022" w:rsidRDefault="008A4022" w:rsidP="002F1EF9">
      <w:pPr>
        <w:numPr>
          <w:ilvl w:val="0"/>
          <w:numId w:val="15"/>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Funding recipients may be required to provide reports, as stipulated in the funding agreement.</w:t>
      </w:r>
    </w:p>
    <w:p w14:paraId="5973C696" w14:textId="3747407B" w:rsidR="008A4022" w:rsidRPr="008A4022" w:rsidRDefault="003947D1" w:rsidP="002F1EF9">
      <w:pPr>
        <w:pStyle w:val="Heading2"/>
      </w:pPr>
      <w:bookmarkStart w:id="180" w:name="_Toc387927662"/>
      <w:bookmarkStart w:id="181" w:name="_Toc415574580"/>
      <w:bookmarkStart w:id="182" w:name="_Toc509989622"/>
      <w:r>
        <w:t>11</w:t>
      </w:r>
      <w:r w:rsidR="008A4022" w:rsidRPr="008A4022">
        <w:t>.</w:t>
      </w:r>
      <w:r w:rsidR="008A12A0">
        <w:t>5</w:t>
      </w:r>
      <w:r w:rsidR="008A4022" w:rsidRPr="008A4022">
        <w:tab/>
        <w:t>Evaluation</w:t>
      </w:r>
      <w:bookmarkEnd w:id="180"/>
      <w:bookmarkEnd w:id="181"/>
      <w:bookmarkEnd w:id="182"/>
    </w:p>
    <w:p w14:paraId="49964999" w14:textId="589CB29B" w:rsidR="008A4022" w:rsidRDefault="00D852E5" w:rsidP="002F1EF9">
      <w:pPr>
        <w:numPr>
          <w:ilvl w:val="0"/>
          <w:numId w:val="16"/>
        </w:numPr>
        <w:ind w:hanging="720"/>
        <w:rPr>
          <w:rFonts w:ascii="Times New Roman" w:hAnsi="Times New Roman" w:cs="Times New Roman"/>
          <w:w w:val="100"/>
          <w:kern w:val="0"/>
          <w:sz w:val="24"/>
          <w:szCs w:val="24"/>
        </w:rPr>
      </w:pPr>
      <w:r>
        <w:rPr>
          <w:rFonts w:ascii="Times New Roman" w:hAnsi="Times New Roman" w:cs="Times New Roman"/>
          <w:w w:val="100"/>
          <w:kern w:val="0"/>
          <w:sz w:val="24"/>
          <w:szCs w:val="24"/>
        </w:rPr>
        <w:t>E</w:t>
      </w:r>
      <w:r w:rsidR="008A4022" w:rsidRPr="008A4022">
        <w:rPr>
          <w:rFonts w:ascii="Times New Roman" w:hAnsi="Times New Roman" w:cs="Times New Roman"/>
          <w:w w:val="100"/>
          <w:kern w:val="0"/>
          <w:sz w:val="24"/>
          <w:szCs w:val="24"/>
        </w:rPr>
        <w:t>valuations</w:t>
      </w:r>
      <w:r>
        <w:rPr>
          <w:rFonts w:ascii="Times New Roman" w:hAnsi="Times New Roman" w:cs="Times New Roman"/>
          <w:w w:val="100"/>
          <w:kern w:val="0"/>
          <w:sz w:val="24"/>
          <w:szCs w:val="24"/>
        </w:rPr>
        <w:t xml:space="preserve"> may be undertaken</w:t>
      </w:r>
      <w:r w:rsidR="008A4022" w:rsidRPr="008A4022">
        <w:rPr>
          <w:rFonts w:ascii="Times New Roman" w:hAnsi="Times New Roman" w:cs="Times New Roman"/>
          <w:w w:val="100"/>
          <w:kern w:val="0"/>
          <w:sz w:val="24"/>
          <w:szCs w:val="24"/>
        </w:rPr>
        <w:t>, from time to time, to determine the effectiveness of grant activities in contributing to government objectives. Funding recipients may be required to provide information to assist in such evaluations.</w:t>
      </w:r>
    </w:p>
    <w:p w14:paraId="25925C02" w14:textId="77777777" w:rsidR="008A4022" w:rsidRPr="008A4022" w:rsidRDefault="008A4022" w:rsidP="003947D1">
      <w:pPr>
        <w:pStyle w:val="Heading1"/>
      </w:pPr>
      <w:bookmarkStart w:id="183" w:name="_Toc415574581"/>
      <w:bookmarkStart w:id="184" w:name="_Toc509989623"/>
      <w:r w:rsidRPr="008A4022">
        <w:t>Probity</w:t>
      </w:r>
      <w:bookmarkEnd w:id="183"/>
      <w:bookmarkEnd w:id="184"/>
    </w:p>
    <w:p w14:paraId="7AE08201" w14:textId="77777777" w:rsidR="008A4022" w:rsidRPr="008A4022" w:rsidRDefault="008A4022" w:rsidP="002F1EF9">
      <w:pPr>
        <w:numPr>
          <w:ilvl w:val="0"/>
          <w:numId w:val="17"/>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The Australian Government is committed to ensuring that the process for providing reimbursements under the ECCCF is transparent and undertaken in accordance with published grant programme guidelines.</w:t>
      </w:r>
    </w:p>
    <w:p w14:paraId="11E852EF" w14:textId="7C8FB36C" w:rsidR="008A4022" w:rsidRPr="008A4022" w:rsidRDefault="008A4022" w:rsidP="002F1EF9">
      <w:pPr>
        <w:numPr>
          <w:ilvl w:val="0"/>
          <w:numId w:val="17"/>
        </w:numPr>
        <w:ind w:hanging="720"/>
        <w:rPr>
          <w:rFonts w:ascii="Times New Roman" w:hAnsi="Times New Roman" w:cs="Times New Roman"/>
          <w:w w:val="100"/>
          <w:kern w:val="0"/>
          <w:sz w:val="24"/>
          <w:szCs w:val="24"/>
        </w:rPr>
      </w:pPr>
      <w:r w:rsidRPr="008A4022">
        <w:rPr>
          <w:rFonts w:ascii="Times New Roman" w:hAnsi="Times New Roman" w:cs="Times New Roman"/>
          <w:w w:val="100"/>
          <w:kern w:val="0"/>
          <w:sz w:val="24"/>
          <w:szCs w:val="24"/>
        </w:rPr>
        <w:t xml:space="preserve">Grant programme guidelines may be varied from time to time by the Australian Government, as the needs of the programme dictate. Amended grant programme guidelines </w:t>
      </w:r>
      <w:r w:rsidR="004334F7">
        <w:rPr>
          <w:rFonts w:ascii="Times New Roman" w:hAnsi="Times New Roman" w:cs="Times New Roman"/>
          <w:w w:val="100"/>
          <w:kern w:val="0"/>
          <w:sz w:val="24"/>
          <w:szCs w:val="24"/>
        </w:rPr>
        <w:t xml:space="preserve">will </w:t>
      </w:r>
      <w:r w:rsidR="00D852E5">
        <w:rPr>
          <w:rFonts w:ascii="Times New Roman" w:hAnsi="Times New Roman" w:cs="Times New Roman"/>
          <w:w w:val="100"/>
          <w:kern w:val="0"/>
          <w:sz w:val="24"/>
          <w:szCs w:val="24"/>
        </w:rPr>
        <w:t xml:space="preserve">be </w:t>
      </w:r>
      <w:r w:rsidRPr="008A4022">
        <w:rPr>
          <w:rFonts w:ascii="Times New Roman" w:hAnsi="Times New Roman" w:cs="Times New Roman"/>
          <w:w w:val="100"/>
          <w:kern w:val="0"/>
          <w:sz w:val="24"/>
          <w:szCs w:val="24"/>
        </w:rPr>
        <w:t>publi</w:t>
      </w:r>
      <w:r w:rsidR="00D852E5">
        <w:rPr>
          <w:rFonts w:ascii="Times New Roman" w:hAnsi="Times New Roman" w:cs="Times New Roman"/>
          <w:w w:val="100"/>
          <w:kern w:val="0"/>
          <w:sz w:val="24"/>
          <w:szCs w:val="24"/>
        </w:rPr>
        <w:t>shed</w:t>
      </w:r>
      <w:r w:rsidRPr="008A4022">
        <w:rPr>
          <w:rFonts w:ascii="Times New Roman" w:hAnsi="Times New Roman" w:cs="Times New Roman"/>
          <w:w w:val="100"/>
          <w:kern w:val="0"/>
          <w:sz w:val="24"/>
          <w:szCs w:val="24"/>
        </w:rPr>
        <w:t xml:space="preserve"> on </w:t>
      </w:r>
      <w:hyperlink r:id="rId20" w:history="1">
        <w:r w:rsidR="00430F39" w:rsidRPr="0088098C">
          <w:rPr>
            <w:rStyle w:val="Hyperlink"/>
            <w:rFonts w:ascii="Times New Roman" w:hAnsi="Times New Roman" w:cs="Times New Roman"/>
            <w:w w:val="100"/>
            <w:kern w:val="0"/>
            <w:sz w:val="24"/>
            <w:szCs w:val="24"/>
          </w:rPr>
          <w:t>GrantConnect</w:t>
        </w:r>
      </w:hyperlink>
      <w:r w:rsidR="00430F39">
        <w:rPr>
          <w:rFonts w:ascii="Times New Roman" w:hAnsi="Times New Roman" w:cs="Times New Roman"/>
          <w:w w:val="100"/>
          <w:kern w:val="0"/>
          <w:sz w:val="24"/>
          <w:szCs w:val="24"/>
        </w:rPr>
        <w:t xml:space="preserve"> and </w:t>
      </w:r>
      <w:r w:rsidRPr="008A4022">
        <w:rPr>
          <w:rFonts w:ascii="Times New Roman" w:hAnsi="Times New Roman" w:cs="Times New Roman"/>
          <w:w w:val="100"/>
          <w:kern w:val="0"/>
          <w:sz w:val="24"/>
          <w:szCs w:val="24"/>
        </w:rPr>
        <w:t xml:space="preserve">the </w:t>
      </w:r>
      <w:hyperlink r:id="rId21" w:history="1">
        <w:r w:rsidR="0088098C" w:rsidRPr="007E7F46">
          <w:rPr>
            <w:rStyle w:val="Hyperlink"/>
            <w:rFonts w:ascii="Times New Roman" w:hAnsi="Times New Roman" w:cs="Times New Roman"/>
            <w:sz w:val="24"/>
            <w:szCs w:val="24"/>
          </w:rPr>
          <w:t>Community Grants Hub</w:t>
        </w:r>
      </w:hyperlink>
      <w:r w:rsidR="0088098C">
        <w:rPr>
          <w:rStyle w:val="Hyperlink"/>
          <w:rFonts w:ascii="Times New Roman" w:hAnsi="Times New Roman" w:cs="Times New Roman"/>
          <w:sz w:val="24"/>
          <w:szCs w:val="24"/>
        </w:rPr>
        <w:t>’s</w:t>
      </w:r>
      <w:r w:rsidRPr="008A4022">
        <w:rPr>
          <w:rFonts w:ascii="Times New Roman" w:hAnsi="Times New Roman" w:cs="Times New Roman"/>
          <w:w w:val="100"/>
          <w:kern w:val="0"/>
          <w:sz w:val="24"/>
          <w:szCs w:val="24"/>
        </w:rPr>
        <w:t xml:space="preserve"> website.</w:t>
      </w:r>
    </w:p>
    <w:p w14:paraId="18C243F6" w14:textId="77777777" w:rsidR="008A4022" w:rsidRPr="008A4022" w:rsidRDefault="008A4022" w:rsidP="003947D1">
      <w:pPr>
        <w:pStyle w:val="Heading1"/>
      </w:pPr>
      <w:bookmarkStart w:id="185" w:name="_Toc410822712"/>
      <w:bookmarkStart w:id="186" w:name="_Toc410825214"/>
      <w:bookmarkStart w:id="187" w:name="_Toc415574582"/>
      <w:bookmarkStart w:id="188" w:name="_Toc509989624"/>
      <w:bookmarkEnd w:id="185"/>
      <w:bookmarkEnd w:id="186"/>
      <w:r w:rsidRPr="008A4022">
        <w:lastRenderedPageBreak/>
        <w:t>Privacy</w:t>
      </w:r>
      <w:bookmarkEnd w:id="187"/>
      <w:bookmarkEnd w:id="188"/>
    </w:p>
    <w:p w14:paraId="1AA7AA03" w14:textId="148DAB56" w:rsidR="00430F39" w:rsidRPr="003947D1" w:rsidRDefault="00430F39" w:rsidP="00D87425">
      <w:pPr>
        <w:numPr>
          <w:ilvl w:val="0"/>
          <w:numId w:val="41"/>
        </w:numPr>
        <w:ind w:hanging="720"/>
        <w:rPr>
          <w:rFonts w:ascii="Times New Roman" w:hAnsi="Times New Roman" w:cs="Times New Roman"/>
          <w:w w:val="100"/>
          <w:kern w:val="0"/>
          <w:sz w:val="24"/>
          <w:szCs w:val="24"/>
        </w:rPr>
      </w:pPr>
      <w:r w:rsidRPr="003947D1">
        <w:rPr>
          <w:rFonts w:ascii="Times New Roman" w:hAnsi="Times New Roman" w:cs="Times New Roman"/>
          <w:w w:val="100"/>
          <w:kern w:val="0"/>
          <w:sz w:val="24"/>
          <w:szCs w:val="24"/>
        </w:rPr>
        <w:t xml:space="preserve">We treat your personal information according to the 13 Australian Privacy Principles and the Privacy Act 1988. This includes letting you know: </w:t>
      </w:r>
    </w:p>
    <w:p w14:paraId="2D31F9A7" w14:textId="0621A1F8" w:rsidR="00430F39" w:rsidRPr="003947D1" w:rsidRDefault="00430F39" w:rsidP="00D87425">
      <w:pPr>
        <w:pStyle w:val="ListParagraph"/>
        <w:numPr>
          <w:ilvl w:val="0"/>
          <w:numId w:val="42"/>
        </w:numPr>
      </w:pPr>
      <w:r w:rsidRPr="003947D1">
        <w:t>what personal information we collect</w:t>
      </w:r>
    </w:p>
    <w:p w14:paraId="714336DC" w14:textId="79FB7F43" w:rsidR="00430F39" w:rsidRPr="003947D1" w:rsidRDefault="00430F39" w:rsidP="00D87425">
      <w:pPr>
        <w:pStyle w:val="ListParagraph"/>
        <w:numPr>
          <w:ilvl w:val="0"/>
          <w:numId w:val="42"/>
        </w:numPr>
      </w:pPr>
      <w:r w:rsidRPr="003947D1">
        <w:t>why we collect your personal information</w:t>
      </w:r>
    </w:p>
    <w:p w14:paraId="68195151" w14:textId="77777777" w:rsidR="003947D1" w:rsidRDefault="00430F39" w:rsidP="00D87425">
      <w:pPr>
        <w:pStyle w:val="ListParagraph"/>
        <w:numPr>
          <w:ilvl w:val="0"/>
          <w:numId w:val="42"/>
        </w:numPr>
      </w:pPr>
      <w:r w:rsidRPr="003947D1">
        <w:t>who we give your personal information to</w:t>
      </w:r>
    </w:p>
    <w:p w14:paraId="21527CBD" w14:textId="591079B1" w:rsidR="00430F39" w:rsidRPr="003947D1" w:rsidRDefault="00430F39" w:rsidP="00D87425">
      <w:pPr>
        <w:numPr>
          <w:ilvl w:val="0"/>
          <w:numId w:val="41"/>
        </w:numPr>
        <w:ind w:hanging="720"/>
        <w:rPr>
          <w:rFonts w:ascii="Times New Roman" w:hAnsi="Times New Roman" w:cs="Times New Roman"/>
          <w:w w:val="100"/>
          <w:kern w:val="0"/>
          <w:sz w:val="24"/>
          <w:szCs w:val="24"/>
        </w:rPr>
      </w:pPr>
      <w:r w:rsidRPr="003947D1">
        <w:rPr>
          <w:rFonts w:ascii="Times New Roman" w:hAnsi="Times New Roman" w:cs="Times New Roman"/>
          <w:w w:val="100"/>
          <w:kern w:val="0"/>
          <w:sz w:val="24"/>
          <w:szCs w:val="24"/>
        </w:rPr>
        <w:t>You are required, as part of your application, to declare your ability to comply with the Privacy Act 1988, including the Australian Privacy Principles and impose the same privacy obligations on any subcontractors you engage to assist with the activity. You must ask for the Australian Government’s consent in writing before disclosing confidential information.</w:t>
      </w:r>
    </w:p>
    <w:p w14:paraId="74883413" w14:textId="77777777" w:rsidR="00430F39" w:rsidRPr="00430F39" w:rsidRDefault="00430F39" w:rsidP="00D87425">
      <w:pPr>
        <w:numPr>
          <w:ilvl w:val="0"/>
          <w:numId w:val="41"/>
        </w:numPr>
        <w:ind w:hanging="720"/>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2842BFCE" w14:textId="77777777" w:rsidR="00430F39" w:rsidRPr="00430F39" w:rsidRDefault="00430F39" w:rsidP="00D87425">
      <w:pPr>
        <w:numPr>
          <w:ilvl w:val="0"/>
          <w:numId w:val="41"/>
        </w:numPr>
        <w:ind w:hanging="720"/>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23C501E7" w14:textId="77777777" w:rsidR="00430F39" w:rsidRPr="00430F39" w:rsidRDefault="00430F39" w:rsidP="00EF2D9A">
      <w:pPr>
        <w:ind w:left="720"/>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We may reveal confidential information to:</w:t>
      </w:r>
    </w:p>
    <w:p w14:paraId="57E6BA02" w14:textId="5299D9C5" w:rsidR="00430F39" w:rsidRPr="00430F39" w:rsidRDefault="00430F39" w:rsidP="00D87425">
      <w:pPr>
        <w:pStyle w:val="ListParagraph"/>
        <w:numPr>
          <w:ilvl w:val="0"/>
          <w:numId w:val="42"/>
        </w:numPr>
      </w:pPr>
      <w:r w:rsidRPr="00430F39">
        <w:t>employees and contractors of our department so we can research, assess, monitor and analyse our programs and activities</w:t>
      </w:r>
    </w:p>
    <w:p w14:paraId="497AB651" w14:textId="3F8496EE" w:rsidR="00430F39" w:rsidRPr="00430F39" w:rsidRDefault="00430F39" w:rsidP="00D87425">
      <w:pPr>
        <w:pStyle w:val="ListParagraph"/>
        <w:numPr>
          <w:ilvl w:val="0"/>
          <w:numId w:val="42"/>
        </w:numPr>
      </w:pPr>
      <w:r w:rsidRPr="00430F39">
        <w:t>employees and contractors of other Commonwealth agencies for any purposes, including government administration, research or service delivery</w:t>
      </w:r>
    </w:p>
    <w:p w14:paraId="03B1283B" w14:textId="0347FCAB" w:rsidR="00430F39" w:rsidRPr="00430F39" w:rsidRDefault="00430F39" w:rsidP="00D87425">
      <w:pPr>
        <w:pStyle w:val="ListParagraph"/>
        <w:numPr>
          <w:ilvl w:val="0"/>
          <w:numId w:val="42"/>
        </w:numPr>
      </w:pPr>
      <w:r w:rsidRPr="00430F39">
        <w:t>other Commonwealth, State, Territory or local government agencies in program reports and consultations</w:t>
      </w:r>
    </w:p>
    <w:p w14:paraId="3E611B01" w14:textId="2E783F52" w:rsidR="00430F39" w:rsidRPr="00430F39" w:rsidRDefault="00430F39" w:rsidP="00D87425">
      <w:pPr>
        <w:pStyle w:val="ListParagraph"/>
        <w:numPr>
          <w:ilvl w:val="0"/>
          <w:numId w:val="42"/>
        </w:numPr>
      </w:pPr>
      <w:r w:rsidRPr="00430F39">
        <w:t>the Auditor-General, Ombudsman or Privacy Commissioner</w:t>
      </w:r>
    </w:p>
    <w:p w14:paraId="2E55B85A" w14:textId="25E6B601" w:rsidR="00430F39" w:rsidRPr="00430F39" w:rsidRDefault="00430F39" w:rsidP="00D87425">
      <w:pPr>
        <w:pStyle w:val="ListParagraph"/>
        <w:numPr>
          <w:ilvl w:val="0"/>
          <w:numId w:val="42"/>
        </w:numPr>
      </w:pPr>
      <w:r w:rsidRPr="00430F39">
        <w:t>the responsible Minister or Parliamentary Secretary</w:t>
      </w:r>
    </w:p>
    <w:p w14:paraId="298E1702" w14:textId="567ECE5A" w:rsidR="00430F39" w:rsidRPr="00430F39" w:rsidRDefault="00430F39" w:rsidP="00D87425">
      <w:pPr>
        <w:pStyle w:val="ListParagraph"/>
        <w:numPr>
          <w:ilvl w:val="0"/>
          <w:numId w:val="42"/>
        </w:numPr>
      </w:pPr>
      <w:r w:rsidRPr="00430F39">
        <w:t>a House or a Committee of the Australian Parliament.</w:t>
      </w:r>
    </w:p>
    <w:p w14:paraId="4B15780D" w14:textId="77777777" w:rsidR="00430F39" w:rsidRPr="00430F39" w:rsidRDefault="00430F39" w:rsidP="00D87425">
      <w:pPr>
        <w:numPr>
          <w:ilvl w:val="0"/>
          <w:numId w:val="41"/>
        </w:numPr>
        <w:ind w:hanging="720"/>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We may share the information you give us with other Commonwealth agencies for any purposes including government administration, research or service delivery and according to Australian laws, including the:</w:t>
      </w:r>
    </w:p>
    <w:p w14:paraId="11AB59C6" w14:textId="4811AB12" w:rsidR="00430F39" w:rsidRPr="003947D1" w:rsidRDefault="00430F39" w:rsidP="00D87425">
      <w:pPr>
        <w:pStyle w:val="ListParagraph"/>
        <w:numPr>
          <w:ilvl w:val="0"/>
          <w:numId w:val="43"/>
        </w:numPr>
      </w:pPr>
      <w:r w:rsidRPr="003947D1">
        <w:t>Public Service Act 1999</w:t>
      </w:r>
    </w:p>
    <w:p w14:paraId="759FCC9B" w14:textId="7FA2722C" w:rsidR="00430F39" w:rsidRPr="003947D1" w:rsidRDefault="00430F39" w:rsidP="00D87425">
      <w:pPr>
        <w:pStyle w:val="ListParagraph"/>
        <w:numPr>
          <w:ilvl w:val="0"/>
          <w:numId w:val="43"/>
        </w:numPr>
      </w:pPr>
      <w:r w:rsidRPr="003947D1">
        <w:t>Public Service Regulations 1999</w:t>
      </w:r>
    </w:p>
    <w:p w14:paraId="0E7941AF" w14:textId="538565DF" w:rsidR="00430F39" w:rsidRPr="003947D1" w:rsidRDefault="00430F39" w:rsidP="00D87425">
      <w:pPr>
        <w:pStyle w:val="ListParagraph"/>
        <w:numPr>
          <w:ilvl w:val="0"/>
          <w:numId w:val="43"/>
        </w:numPr>
      </w:pPr>
      <w:r w:rsidRPr="003947D1">
        <w:t>Public Governance, Performance and Accountability Act</w:t>
      </w:r>
    </w:p>
    <w:p w14:paraId="5CD9954A" w14:textId="288B0060" w:rsidR="00430F39" w:rsidRPr="003947D1" w:rsidRDefault="00430F39" w:rsidP="00D87425">
      <w:pPr>
        <w:pStyle w:val="ListParagraph"/>
        <w:numPr>
          <w:ilvl w:val="0"/>
          <w:numId w:val="43"/>
        </w:numPr>
      </w:pPr>
      <w:r w:rsidRPr="003947D1">
        <w:t xml:space="preserve">Privacy Act 1988 </w:t>
      </w:r>
    </w:p>
    <w:p w14:paraId="224112FF" w14:textId="777EB031" w:rsidR="00430F39" w:rsidRPr="003947D1" w:rsidRDefault="00430F39" w:rsidP="00D87425">
      <w:pPr>
        <w:pStyle w:val="ListParagraph"/>
        <w:numPr>
          <w:ilvl w:val="0"/>
          <w:numId w:val="43"/>
        </w:numPr>
      </w:pPr>
      <w:r w:rsidRPr="003947D1">
        <w:t>Crimes Act 1914</w:t>
      </w:r>
    </w:p>
    <w:p w14:paraId="358295AE" w14:textId="5D0F7877" w:rsidR="00430F39" w:rsidRPr="003947D1" w:rsidRDefault="00430F39" w:rsidP="00D87425">
      <w:pPr>
        <w:pStyle w:val="ListParagraph"/>
        <w:numPr>
          <w:ilvl w:val="0"/>
          <w:numId w:val="43"/>
        </w:numPr>
      </w:pPr>
      <w:r w:rsidRPr="003947D1">
        <w:t>Criminal Code Act 1995</w:t>
      </w:r>
    </w:p>
    <w:p w14:paraId="6DB51444" w14:textId="77777777" w:rsidR="00430F39" w:rsidRPr="00430F39" w:rsidRDefault="00430F39" w:rsidP="00D87425">
      <w:pPr>
        <w:numPr>
          <w:ilvl w:val="0"/>
          <w:numId w:val="41"/>
        </w:numPr>
        <w:ind w:hanging="720"/>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We’ll treat the information you give us as sensitive and therefore confidential if it meets all of the four conditions below:</w:t>
      </w:r>
    </w:p>
    <w:p w14:paraId="56D76FA9" w14:textId="77D73F33" w:rsidR="00430F39" w:rsidRPr="00430F39" w:rsidRDefault="00430F39" w:rsidP="00D87425">
      <w:pPr>
        <w:numPr>
          <w:ilvl w:val="0"/>
          <w:numId w:val="44"/>
        </w:numPr>
        <w:spacing w:before="120" w:after="120"/>
        <w:ind w:left="1418"/>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you clearly identify the information as confidential and explain why we should treat it as confidential</w:t>
      </w:r>
    </w:p>
    <w:p w14:paraId="21E38315" w14:textId="7061752C" w:rsidR="00430F39" w:rsidRPr="00430F39" w:rsidRDefault="00430F39" w:rsidP="00D87425">
      <w:pPr>
        <w:numPr>
          <w:ilvl w:val="0"/>
          <w:numId w:val="44"/>
        </w:numPr>
        <w:spacing w:before="120" w:after="120"/>
        <w:ind w:left="1418" w:hanging="709"/>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the information is commercially sensitive</w:t>
      </w:r>
    </w:p>
    <w:p w14:paraId="30288A8E" w14:textId="6DB4C240" w:rsidR="00430F39" w:rsidRPr="00430F39" w:rsidRDefault="00430F39" w:rsidP="00D87425">
      <w:pPr>
        <w:numPr>
          <w:ilvl w:val="0"/>
          <w:numId w:val="44"/>
        </w:numPr>
        <w:spacing w:before="120" w:after="120"/>
        <w:ind w:left="1418" w:hanging="709"/>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revealing the information would cause unreasonable harm to you or someone else</w:t>
      </w:r>
    </w:p>
    <w:p w14:paraId="1E583FD5" w14:textId="61FE393B" w:rsidR="00430F39" w:rsidRPr="00430F39" w:rsidRDefault="00430F39" w:rsidP="00D87425">
      <w:pPr>
        <w:numPr>
          <w:ilvl w:val="0"/>
          <w:numId w:val="44"/>
        </w:numPr>
        <w:spacing w:before="120" w:after="120"/>
        <w:ind w:left="1418" w:hanging="709"/>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lastRenderedPageBreak/>
        <w:t>you provide the information with an understanding that it will stay confidential.</w:t>
      </w:r>
    </w:p>
    <w:p w14:paraId="0BFB0112" w14:textId="3A95847A" w:rsidR="00430F39" w:rsidRPr="00430F39" w:rsidRDefault="00430F39" w:rsidP="00EF2D9A">
      <w:pPr>
        <w:ind w:left="720"/>
        <w:rPr>
          <w:rFonts w:ascii="Times New Roman" w:hAnsi="Times New Roman" w:cs="Times New Roman"/>
          <w:w w:val="100"/>
          <w:kern w:val="0"/>
          <w:sz w:val="24"/>
          <w:szCs w:val="24"/>
        </w:rPr>
      </w:pPr>
      <w:r w:rsidRPr="00430F39">
        <w:rPr>
          <w:rFonts w:ascii="Times New Roman" w:hAnsi="Times New Roman" w:cs="Times New Roman"/>
          <w:w w:val="100"/>
          <w:kern w:val="0"/>
          <w:sz w:val="24"/>
          <w:szCs w:val="24"/>
        </w:rPr>
        <w:t>The grant agreement will include any specific requirements about special categories of information collected, created or held under the grant agreement.</w:t>
      </w:r>
    </w:p>
    <w:p w14:paraId="34B0CB6C" w14:textId="77777777" w:rsidR="007D2C66" w:rsidRPr="007D2C66" w:rsidRDefault="007D2C66" w:rsidP="003947D1">
      <w:pPr>
        <w:pStyle w:val="Heading1"/>
      </w:pPr>
      <w:bookmarkStart w:id="189" w:name="_Toc509989625"/>
      <w:r w:rsidRPr="007D2C66">
        <w:t>Record Keeping</w:t>
      </w:r>
      <w:bookmarkEnd w:id="189"/>
    </w:p>
    <w:p w14:paraId="7D78AF32" w14:textId="77777777" w:rsidR="007D2C66" w:rsidRPr="007A01FB" w:rsidRDefault="007A01FB" w:rsidP="002F1EF9">
      <w:pPr>
        <w:numPr>
          <w:ilvl w:val="0"/>
          <w:numId w:val="36"/>
        </w:numPr>
        <w:ind w:hanging="720"/>
        <w:rPr>
          <w:rFonts w:ascii="Times New Roman" w:hAnsi="Times New Roman" w:cs="Times New Roman"/>
          <w:w w:val="100"/>
          <w:kern w:val="0"/>
          <w:sz w:val="24"/>
          <w:szCs w:val="24"/>
        </w:rPr>
      </w:pPr>
      <w:r w:rsidRPr="007D2C66">
        <w:rPr>
          <w:rFonts w:ascii="Times New Roman" w:hAnsi="Times New Roman" w:cs="Times New Roman"/>
          <w:w w:val="100"/>
          <w:kern w:val="0"/>
          <w:sz w:val="24"/>
          <w:szCs w:val="24"/>
        </w:rPr>
        <w:t>Applicants</w:t>
      </w:r>
      <w:r w:rsidR="007D2C66" w:rsidRPr="007D2C66">
        <w:rPr>
          <w:rFonts w:ascii="Times New Roman" w:hAnsi="Times New Roman" w:cs="Times New Roman"/>
          <w:w w:val="100"/>
          <w:kern w:val="0"/>
          <w:sz w:val="24"/>
          <w:szCs w:val="24"/>
        </w:rPr>
        <w:t xml:space="preserve"> should </w:t>
      </w:r>
      <w:r w:rsidR="00CE185D">
        <w:rPr>
          <w:rFonts w:ascii="Times New Roman" w:hAnsi="Times New Roman" w:cs="Times New Roman"/>
          <w:w w:val="100"/>
          <w:kern w:val="0"/>
          <w:sz w:val="24"/>
          <w:szCs w:val="24"/>
        </w:rPr>
        <w:t>comply with</w:t>
      </w:r>
      <w:r w:rsidR="00F30191">
        <w:rPr>
          <w:rFonts w:ascii="Times New Roman" w:hAnsi="Times New Roman" w:cs="Times New Roman"/>
          <w:w w:val="100"/>
          <w:kern w:val="0"/>
          <w:sz w:val="24"/>
          <w:szCs w:val="24"/>
        </w:rPr>
        <w:t xml:space="preserve"> relevant</w:t>
      </w:r>
      <w:r w:rsidR="007D2C66" w:rsidRPr="007D2C66">
        <w:rPr>
          <w:rFonts w:ascii="Times New Roman" w:hAnsi="Times New Roman" w:cs="Times New Roman"/>
          <w:w w:val="100"/>
          <w:kern w:val="0"/>
          <w:sz w:val="24"/>
          <w:szCs w:val="24"/>
        </w:rPr>
        <w:t xml:space="preserve"> record keeping legislation within their jurisdiction and maintain </w:t>
      </w:r>
      <w:r w:rsidR="00802940">
        <w:rPr>
          <w:rFonts w:ascii="Times New Roman" w:hAnsi="Times New Roman" w:cs="Times New Roman"/>
          <w:w w:val="100"/>
          <w:kern w:val="0"/>
          <w:sz w:val="24"/>
          <w:szCs w:val="24"/>
        </w:rPr>
        <w:t>normal</w:t>
      </w:r>
      <w:r w:rsidR="005B30B6">
        <w:rPr>
          <w:rFonts w:ascii="Times New Roman" w:hAnsi="Times New Roman" w:cs="Times New Roman"/>
          <w:w w:val="100"/>
          <w:kern w:val="0"/>
          <w:sz w:val="24"/>
          <w:szCs w:val="24"/>
        </w:rPr>
        <w:t xml:space="preserve"> </w:t>
      </w:r>
      <w:r w:rsidR="00135388">
        <w:rPr>
          <w:rFonts w:ascii="Times New Roman" w:hAnsi="Times New Roman" w:cs="Times New Roman"/>
          <w:w w:val="100"/>
          <w:kern w:val="0"/>
          <w:sz w:val="24"/>
          <w:szCs w:val="24"/>
        </w:rPr>
        <w:t xml:space="preserve">business </w:t>
      </w:r>
      <w:r w:rsidR="007D2C66" w:rsidRPr="007D2C66">
        <w:rPr>
          <w:rFonts w:ascii="Times New Roman" w:hAnsi="Times New Roman" w:cs="Times New Roman"/>
          <w:w w:val="100"/>
          <w:kern w:val="0"/>
          <w:sz w:val="24"/>
          <w:szCs w:val="24"/>
        </w:rPr>
        <w:t>records o</w:t>
      </w:r>
      <w:r w:rsidR="00CE185D">
        <w:rPr>
          <w:rFonts w:ascii="Times New Roman" w:hAnsi="Times New Roman" w:cs="Times New Roman"/>
          <w:w w:val="100"/>
          <w:kern w:val="0"/>
          <w:sz w:val="24"/>
          <w:szCs w:val="24"/>
        </w:rPr>
        <w:t>f</w:t>
      </w:r>
      <w:r w:rsidR="007D2C66" w:rsidRPr="007D2C66">
        <w:rPr>
          <w:rFonts w:ascii="Times New Roman" w:hAnsi="Times New Roman" w:cs="Times New Roman"/>
          <w:w w:val="100"/>
          <w:kern w:val="0"/>
          <w:sz w:val="24"/>
          <w:szCs w:val="24"/>
        </w:rPr>
        <w:t xml:space="preserve"> materials used to support applications</w:t>
      </w:r>
      <w:r w:rsidR="00FA2A71">
        <w:rPr>
          <w:rFonts w:ascii="Times New Roman" w:hAnsi="Times New Roman" w:cs="Times New Roman"/>
          <w:w w:val="100"/>
          <w:kern w:val="0"/>
          <w:sz w:val="24"/>
          <w:szCs w:val="24"/>
        </w:rPr>
        <w:t xml:space="preserve"> to the ECCCF</w:t>
      </w:r>
      <w:r w:rsidR="007D2C66" w:rsidRPr="007D2C66">
        <w:rPr>
          <w:rFonts w:ascii="Times New Roman" w:hAnsi="Times New Roman" w:cs="Times New Roman"/>
          <w:w w:val="100"/>
          <w:kern w:val="0"/>
          <w:sz w:val="24"/>
          <w:szCs w:val="24"/>
        </w:rPr>
        <w:t>, including evidence of</w:t>
      </w:r>
      <w:r w:rsidR="007D2C66" w:rsidRPr="007A01FB">
        <w:rPr>
          <w:rFonts w:ascii="Times New Roman" w:hAnsi="Times New Roman" w:cs="Times New Roman"/>
          <w:w w:val="100"/>
          <w:kern w:val="0"/>
          <w:sz w:val="24"/>
          <w:szCs w:val="24"/>
        </w:rPr>
        <w:t xml:space="preserve"> expenditure, </w:t>
      </w:r>
      <w:r w:rsidR="00E05D4E">
        <w:rPr>
          <w:rFonts w:ascii="Times New Roman" w:hAnsi="Times New Roman" w:cs="Times New Roman"/>
          <w:w w:val="100"/>
          <w:kern w:val="0"/>
          <w:sz w:val="24"/>
          <w:szCs w:val="24"/>
        </w:rPr>
        <w:t xml:space="preserve">for </w:t>
      </w:r>
      <w:r w:rsidR="00857637">
        <w:rPr>
          <w:rFonts w:ascii="Times New Roman" w:hAnsi="Times New Roman" w:cs="Times New Roman"/>
          <w:w w:val="100"/>
          <w:kern w:val="0"/>
          <w:sz w:val="24"/>
          <w:szCs w:val="24"/>
        </w:rPr>
        <w:t xml:space="preserve">a </w:t>
      </w:r>
      <w:r w:rsidR="00857637" w:rsidRPr="007A01FB">
        <w:rPr>
          <w:rFonts w:ascii="Times New Roman" w:hAnsi="Times New Roman" w:cs="Times New Roman"/>
          <w:w w:val="100"/>
          <w:kern w:val="0"/>
          <w:sz w:val="24"/>
          <w:szCs w:val="24"/>
        </w:rPr>
        <w:t>period</w:t>
      </w:r>
      <w:r w:rsidR="007D2C66" w:rsidRPr="007A01FB">
        <w:rPr>
          <w:rFonts w:ascii="Times New Roman" w:hAnsi="Times New Roman" w:cs="Times New Roman"/>
          <w:w w:val="100"/>
          <w:kern w:val="0"/>
          <w:sz w:val="24"/>
          <w:szCs w:val="24"/>
        </w:rPr>
        <w:t xml:space="preserve"> of</w:t>
      </w:r>
      <w:r w:rsidR="00E05D4E">
        <w:rPr>
          <w:rFonts w:ascii="Times New Roman" w:hAnsi="Times New Roman" w:cs="Times New Roman"/>
          <w:w w:val="100"/>
          <w:kern w:val="0"/>
          <w:sz w:val="24"/>
          <w:szCs w:val="24"/>
        </w:rPr>
        <w:t xml:space="preserve"> up to</w:t>
      </w:r>
      <w:r w:rsidR="007D2C66" w:rsidRPr="007A01FB">
        <w:rPr>
          <w:rFonts w:ascii="Times New Roman" w:hAnsi="Times New Roman" w:cs="Times New Roman"/>
          <w:w w:val="100"/>
          <w:kern w:val="0"/>
          <w:sz w:val="24"/>
          <w:szCs w:val="24"/>
        </w:rPr>
        <w:t xml:space="preserve"> 5 years.</w:t>
      </w:r>
    </w:p>
    <w:p w14:paraId="19E5FD83" w14:textId="34103CDC" w:rsidR="00510C95" w:rsidRDefault="009D1FFA" w:rsidP="003947D1">
      <w:pPr>
        <w:pStyle w:val="Heading1"/>
      </w:pPr>
      <w:bookmarkStart w:id="190" w:name="_Toc509989626"/>
      <w:r>
        <w:t>Questions during the application process</w:t>
      </w:r>
      <w:bookmarkEnd w:id="190"/>
    </w:p>
    <w:p w14:paraId="78798565" w14:textId="34D8DF98" w:rsidR="00725F83" w:rsidRPr="003947D1" w:rsidRDefault="00725F83" w:rsidP="00D87425">
      <w:pPr>
        <w:numPr>
          <w:ilvl w:val="0"/>
          <w:numId w:val="46"/>
        </w:numPr>
        <w:ind w:hanging="720"/>
        <w:rPr>
          <w:rFonts w:ascii="Times New Roman" w:hAnsi="Times New Roman" w:cs="Times New Roman"/>
          <w:w w:val="100"/>
          <w:kern w:val="0"/>
          <w:sz w:val="24"/>
          <w:szCs w:val="24"/>
        </w:rPr>
      </w:pPr>
      <w:r w:rsidRPr="003947D1">
        <w:rPr>
          <w:rFonts w:ascii="Times New Roman" w:hAnsi="Times New Roman" w:cs="Times New Roman"/>
          <w:w w:val="100"/>
          <w:kern w:val="0"/>
          <w:sz w:val="24"/>
          <w:szCs w:val="24"/>
        </w:rPr>
        <w:t>Only questions</w:t>
      </w:r>
      <w:r w:rsidR="000124F1" w:rsidRPr="003947D1">
        <w:rPr>
          <w:rFonts w:ascii="Times New Roman" w:hAnsi="Times New Roman" w:cs="Times New Roman"/>
          <w:w w:val="100"/>
          <w:kern w:val="0"/>
          <w:sz w:val="24"/>
          <w:szCs w:val="24"/>
        </w:rPr>
        <w:t xml:space="preserve"> from invited applicants</w:t>
      </w:r>
      <w:r w:rsidRPr="003947D1">
        <w:rPr>
          <w:rFonts w:ascii="Times New Roman" w:hAnsi="Times New Roman" w:cs="Times New Roman"/>
          <w:w w:val="100"/>
          <w:kern w:val="0"/>
          <w:sz w:val="24"/>
          <w:szCs w:val="24"/>
        </w:rPr>
        <w:t xml:space="preserve"> will be responded to during the application period</w:t>
      </w:r>
      <w:r w:rsidR="000124F1" w:rsidRPr="003947D1">
        <w:rPr>
          <w:rFonts w:ascii="Times New Roman" w:hAnsi="Times New Roman" w:cs="Times New Roman"/>
          <w:w w:val="100"/>
          <w:kern w:val="0"/>
          <w:sz w:val="24"/>
          <w:szCs w:val="24"/>
        </w:rPr>
        <w:t>.</w:t>
      </w:r>
      <w:r w:rsidRPr="003947D1">
        <w:rPr>
          <w:rFonts w:ascii="Times New Roman" w:hAnsi="Times New Roman" w:cs="Times New Roman"/>
          <w:w w:val="100"/>
          <w:kern w:val="0"/>
          <w:sz w:val="24"/>
          <w:szCs w:val="24"/>
        </w:rPr>
        <w:t xml:space="preserve"> </w:t>
      </w:r>
      <w:r w:rsidR="000124F1" w:rsidRPr="003947D1">
        <w:rPr>
          <w:rFonts w:ascii="Times New Roman" w:hAnsi="Times New Roman" w:cs="Times New Roman"/>
          <w:w w:val="100"/>
          <w:kern w:val="0"/>
          <w:sz w:val="24"/>
          <w:szCs w:val="24"/>
        </w:rPr>
        <w:t>P</w:t>
      </w:r>
      <w:r w:rsidRPr="003947D1">
        <w:rPr>
          <w:rFonts w:ascii="Times New Roman" w:hAnsi="Times New Roman" w:cs="Times New Roman"/>
          <w:w w:val="100"/>
          <w:kern w:val="0"/>
          <w:sz w:val="24"/>
          <w:szCs w:val="24"/>
        </w:rPr>
        <w:t>lease call the Community Grants Hub on 1800 020 283 or email to</w:t>
      </w:r>
      <w:r w:rsidR="003947D1">
        <w:rPr>
          <w:rFonts w:ascii="Times New Roman" w:hAnsi="Times New Roman" w:cs="Times New Roman"/>
          <w:w w:val="100"/>
          <w:kern w:val="0"/>
          <w:sz w:val="24"/>
          <w:szCs w:val="24"/>
        </w:rPr>
        <w:t xml:space="preserve"> </w:t>
      </w:r>
      <w:hyperlink r:id="rId22" w:history="1">
        <w:r w:rsidR="003947D1" w:rsidRPr="008147BD">
          <w:rPr>
            <w:rStyle w:val="Hyperlink"/>
            <w:rFonts w:ascii="Times New Roman" w:hAnsi="Times New Roman" w:cs="Times New Roman"/>
            <w:w w:val="100"/>
            <w:kern w:val="0"/>
            <w:sz w:val="24"/>
            <w:szCs w:val="24"/>
          </w:rPr>
          <w:t>support@communitygrants.gov.au</w:t>
        </w:r>
        <w:r w:rsidR="003947D1" w:rsidRPr="008147BD">
          <w:rPr>
            <w:rStyle w:val="Hyperlink"/>
            <w:rFonts w:ascii="Times New Roman" w:hAnsi="Times New Roman" w:cs="Times New Roman"/>
            <w:w w:val="100"/>
            <w:kern w:val="0"/>
            <w:sz w:val="24"/>
            <w:szCs w:val="24"/>
          </w:rPr>
          <w:br/>
        </w:r>
      </w:hyperlink>
      <w:r w:rsidRPr="003947D1">
        <w:rPr>
          <w:rFonts w:ascii="Times New Roman" w:hAnsi="Times New Roman" w:cs="Times New Roman"/>
          <w:w w:val="100"/>
          <w:kern w:val="0"/>
          <w:sz w:val="24"/>
          <w:szCs w:val="24"/>
        </w:rPr>
        <w:t>The Community Grants Hub</w:t>
      </w:r>
      <w:r w:rsidRPr="003947D1">
        <w:rPr>
          <w:w w:val="100"/>
          <w:kern w:val="0"/>
        </w:rPr>
        <w:t xml:space="preserve"> </w:t>
      </w:r>
      <w:r w:rsidRPr="003947D1">
        <w:rPr>
          <w:rFonts w:ascii="Times New Roman" w:hAnsi="Times New Roman" w:cs="Times New Roman"/>
          <w:w w:val="100"/>
          <w:kern w:val="0"/>
          <w:sz w:val="24"/>
          <w:szCs w:val="24"/>
        </w:rPr>
        <w:t xml:space="preserve">will respond to emailed questions within five working days.  </w:t>
      </w:r>
    </w:p>
    <w:p w14:paraId="4044D07C" w14:textId="70B466F4" w:rsidR="00510C95" w:rsidRPr="003947D1" w:rsidRDefault="00725F83" w:rsidP="00D87425">
      <w:pPr>
        <w:numPr>
          <w:ilvl w:val="0"/>
          <w:numId w:val="46"/>
        </w:numPr>
        <w:ind w:hanging="720"/>
        <w:rPr>
          <w:rFonts w:ascii="Times New Roman" w:hAnsi="Times New Roman" w:cs="Times New Roman"/>
          <w:w w:val="100"/>
          <w:kern w:val="0"/>
          <w:sz w:val="24"/>
          <w:szCs w:val="24"/>
        </w:rPr>
      </w:pPr>
      <w:r w:rsidRPr="003947D1">
        <w:rPr>
          <w:rFonts w:ascii="Times New Roman" w:hAnsi="Times New Roman" w:cs="Times New Roman"/>
          <w:w w:val="100"/>
          <w:kern w:val="0"/>
          <w:sz w:val="24"/>
          <w:szCs w:val="24"/>
        </w:rPr>
        <w:t xml:space="preserve">The question period will close </w:t>
      </w:r>
      <w:r w:rsidR="00E97A81" w:rsidRPr="003947D1">
        <w:rPr>
          <w:rFonts w:ascii="Times New Roman" w:hAnsi="Times New Roman" w:cs="Times New Roman"/>
          <w:w w:val="100"/>
          <w:kern w:val="0"/>
          <w:sz w:val="24"/>
          <w:szCs w:val="24"/>
        </w:rPr>
        <w:t>five business days before the funding round close date</w:t>
      </w:r>
      <w:r w:rsidRPr="003947D1">
        <w:rPr>
          <w:rFonts w:ascii="Times New Roman" w:hAnsi="Times New Roman" w:cs="Times New Roman"/>
          <w:w w:val="100"/>
          <w:kern w:val="0"/>
          <w:sz w:val="24"/>
          <w:szCs w:val="24"/>
        </w:rPr>
        <w:t>.  Following this time, only questions relating to using and/or submitting the application form will be answered.</w:t>
      </w:r>
    </w:p>
    <w:p w14:paraId="2AFEFE10" w14:textId="09BC5087" w:rsidR="000F1B0B" w:rsidRPr="000F1B0B" w:rsidRDefault="000F1B0B" w:rsidP="003947D1">
      <w:pPr>
        <w:pStyle w:val="Heading1"/>
      </w:pPr>
      <w:bookmarkStart w:id="191" w:name="_Toc410822714"/>
      <w:bookmarkStart w:id="192" w:name="_Toc410825216"/>
      <w:bookmarkStart w:id="193" w:name="_Toc410822715"/>
      <w:bookmarkStart w:id="194" w:name="_Toc410825217"/>
      <w:bookmarkStart w:id="195" w:name="_Toc410822716"/>
      <w:bookmarkStart w:id="196" w:name="_Toc410825218"/>
      <w:bookmarkStart w:id="197" w:name="_Toc410822718"/>
      <w:bookmarkStart w:id="198" w:name="_Toc410825220"/>
      <w:bookmarkStart w:id="199" w:name="_Toc509989627"/>
      <w:bookmarkEnd w:id="191"/>
      <w:bookmarkEnd w:id="192"/>
      <w:bookmarkEnd w:id="193"/>
      <w:bookmarkEnd w:id="194"/>
      <w:bookmarkEnd w:id="195"/>
      <w:bookmarkEnd w:id="196"/>
      <w:bookmarkEnd w:id="197"/>
      <w:bookmarkEnd w:id="198"/>
      <w:r w:rsidRPr="000F1B0B">
        <w:t>Complaints</w:t>
      </w:r>
      <w:r>
        <w:t xml:space="preserve"> </w:t>
      </w:r>
      <w:r w:rsidR="00C22836">
        <w:t>mechanism</w:t>
      </w:r>
      <w:bookmarkEnd w:id="199"/>
      <w:r w:rsidRPr="000F1B0B">
        <w:t xml:space="preserve"> </w:t>
      </w:r>
    </w:p>
    <w:p w14:paraId="6AAC27AE" w14:textId="77777777" w:rsidR="00D87425" w:rsidRPr="00D87425" w:rsidRDefault="00263ABF" w:rsidP="00D87425">
      <w:pPr>
        <w:numPr>
          <w:ilvl w:val="0"/>
          <w:numId w:val="47"/>
        </w:numPr>
        <w:ind w:hanging="720"/>
        <w:rPr>
          <w:rFonts w:ascii="Times New Roman" w:hAnsi="Times New Roman" w:cs="Times New Roman"/>
          <w:w w:val="100"/>
          <w:kern w:val="0"/>
          <w:sz w:val="24"/>
          <w:szCs w:val="24"/>
        </w:rPr>
      </w:pPr>
      <w:r w:rsidRPr="00D87425">
        <w:rPr>
          <w:rFonts w:ascii="Times New Roman" w:hAnsi="Times New Roman" w:cs="Times New Roman"/>
          <w:w w:val="100"/>
          <w:kern w:val="0"/>
          <w:sz w:val="24"/>
          <w:szCs w:val="24"/>
        </w:rPr>
        <w:t>Complaints about the Program</w:t>
      </w:r>
    </w:p>
    <w:p w14:paraId="6BA97EE3" w14:textId="4B509051" w:rsidR="00D87425" w:rsidRDefault="00D87425" w:rsidP="00D87425">
      <w:pPr>
        <w:numPr>
          <w:ilvl w:val="0"/>
          <w:numId w:val="48"/>
        </w:numPr>
        <w:spacing w:before="120" w:after="120"/>
        <w:ind w:left="1418"/>
        <w:rPr>
          <w:rFonts w:ascii="Times New Roman" w:hAnsi="Times New Roman" w:cs="Times New Roman"/>
          <w:w w:val="100"/>
          <w:kern w:val="0"/>
          <w:sz w:val="24"/>
          <w:szCs w:val="24"/>
        </w:rPr>
      </w:pPr>
      <w:r>
        <w:rPr>
          <w:rFonts w:ascii="Times New Roman" w:hAnsi="Times New Roman" w:cs="Times New Roman"/>
          <w:w w:val="100"/>
          <w:kern w:val="0"/>
          <w:sz w:val="24"/>
          <w:szCs w:val="24"/>
        </w:rPr>
        <w:t>The department regards complaints as a way of both assessing and improving its performance. The department will endeavour, where possible, to ensure that complaints are resolved promptly, fairly, confidentially and satisfactorily and that processes are reviewed as a result.</w:t>
      </w:r>
    </w:p>
    <w:p w14:paraId="369BAB4F" w14:textId="41516C03" w:rsidR="003947D1" w:rsidRPr="00D87425" w:rsidRDefault="006C3579" w:rsidP="00D87425">
      <w:pPr>
        <w:numPr>
          <w:ilvl w:val="0"/>
          <w:numId w:val="48"/>
        </w:numPr>
        <w:spacing w:before="120" w:after="120"/>
        <w:ind w:left="1418"/>
        <w:rPr>
          <w:rFonts w:ascii="Times New Roman" w:hAnsi="Times New Roman" w:cs="Times New Roman"/>
          <w:w w:val="100"/>
          <w:kern w:val="0"/>
          <w:sz w:val="24"/>
          <w:szCs w:val="24"/>
        </w:rPr>
      </w:pPr>
      <w:r w:rsidRPr="00D87425">
        <w:rPr>
          <w:rFonts w:ascii="Times New Roman" w:hAnsi="Times New Roman" w:cs="Times New Roman"/>
          <w:w w:val="100"/>
          <w:kern w:val="0"/>
          <w:sz w:val="24"/>
          <w:szCs w:val="24"/>
        </w:rPr>
        <w:t>If an applicant considers that a matter has not been resolved satisfactorily, they may submit a complaint by using the Attorney-General’s Department online enquiries, feedback and complaints form or by contacting the Complaints Handling Area.</w:t>
      </w:r>
    </w:p>
    <w:p w14:paraId="25F974B8" w14:textId="0122FEF5" w:rsidR="006C3579" w:rsidRDefault="006C3579" w:rsidP="00D87425">
      <w:pPr>
        <w:pStyle w:val="ListParagraph"/>
        <w:numPr>
          <w:ilvl w:val="0"/>
          <w:numId w:val="45"/>
        </w:numPr>
      </w:pPr>
      <w:r>
        <w:t>Telephone:</w:t>
      </w:r>
      <w:r>
        <w:tab/>
      </w:r>
      <w:r>
        <w:tab/>
        <w:t>(02) 6141 3001</w:t>
      </w:r>
    </w:p>
    <w:p w14:paraId="1BFDEDAC" w14:textId="41EAB665" w:rsidR="00263ABF" w:rsidRDefault="006C3579" w:rsidP="00D87425">
      <w:pPr>
        <w:pStyle w:val="ListParagraph"/>
        <w:numPr>
          <w:ilvl w:val="0"/>
          <w:numId w:val="45"/>
        </w:numPr>
      </w:pPr>
      <w:r>
        <w:t xml:space="preserve">Complaints form: </w:t>
      </w:r>
      <w:r>
        <w:tab/>
      </w:r>
      <w:hyperlink r:id="rId23" w:history="1">
        <w:r w:rsidRPr="003947D1">
          <w:rPr>
            <w:rStyle w:val="Hyperlink"/>
          </w:rPr>
          <w:t>https://www.ag.gov.au/About/Pages/Contactus.aspx</w:t>
        </w:r>
      </w:hyperlink>
      <w:r w:rsidR="00263ABF">
        <w:br/>
      </w:r>
    </w:p>
    <w:p w14:paraId="491C1770" w14:textId="77777777" w:rsidR="00D87425" w:rsidRPr="00D87425" w:rsidRDefault="00C14FDA" w:rsidP="00D87425">
      <w:pPr>
        <w:numPr>
          <w:ilvl w:val="0"/>
          <w:numId w:val="47"/>
        </w:numPr>
        <w:ind w:hanging="720"/>
        <w:rPr>
          <w:rFonts w:ascii="Times New Roman" w:hAnsi="Times New Roman" w:cs="Times New Roman"/>
          <w:w w:val="100"/>
          <w:kern w:val="0"/>
          <w:sz w:val="24"/>
          <w:szCs w:val="24"/>
        </w:rPr>
      </w:pPr>
      <w:r w:rsidRPr="00D87425">
        <w:rPr>
          <w:rFonts w:ascii="Times New Roman" w:hAnsi="Times New Roman" w:cs="Times New Roman"/>
          <w:w w:val="100"/>
          <w:kern w:val="0"/>
          <w:sz w:val="24"/>
          <w:szCs w:val="24"/>
        </w:rPr>
        <w:t>Complaints about the Process</w:t>
      </w:r>
    </w:p>
    <w:p w14:paraId="64E1D96C" w14:textId="77777777" w:rsidR="00D87425" w:rsidRDefault="00C14FDA" w:rsidP="00D87425">
      <w:pPr>
        <w:numPr>
          <w:ilvl w:val="0"/>
          <w:numId w:val="49"/>
        </w:numPr>
        <w:spacing w:before="120" w:after="120"/>
        <w:ind w:left="1418"/>
        <w:rPr>
          <w:rFonts w:ascii="Times New Roman" w:hAnsi="Times New Roman" w:cs="Times New Roman"/>
          <w:w w:val="100"/>
          <w:kern w:val="0"/>
          <w:sz w:val="24"/>
          <w:szCs w:val="24"/>
        </w:rPr>
      </w:pPr>
      <w:r w:rsidRPr="00D87425">
        <w:rPr>
          <w:rFonts w:ascii="Times New Roman" w:hAnsi="Times New Roman" w:cs="Times New Roman"/>
          <w:w w:val="100"/>
          <w:kern w:val="0"/>
          <w:sz w:val="24"/>
          <w:szCs w:val="24"/>
        </w:rPr>
        <w:t>Applicants can contact the complaints service with complaints about Community Grants Hub’s service(s) or the application process.</w:t>
      </w:r>
    </w:p>
    <w:p w14:paraId="13DD1AB8" w14:textId="2CD12387" w:rsidR="00C14FDA" w:rsidRPr="00D87425" w:rsidRDefault="00C14FDA" w:rsidP="00D87425">
      <w:pPr>
        <w:numPr>
          <w:ilvl w:val="0"/>
          <w:numId w:val="49"/>
        </w:numPr>
        <w:spacing w:before="120" w:after="120"/>
        <w:ind w:left="1418"/>
        <w:rPr>
          <w:rFonts w:ascii="Times New Roman" w:hAnsi="Times New Roman" w:cs="Times New Roman"/>
          <w:w w:val="100"/>
          <w:kern w:val="0"/>
          <w:sz w:val="24"/>
          <w:szCs w:val="24"/>
        </w:rPr>
      </w:pPr>
      <w:r w:rsidRPr="00D87425">
        <w:rPr>
          <w:rFonts w:ascii="Times New Roman" w:hAnsi="Times New Roman" w:cs="Times New Roman"/>
          <w:w w:val="100"/>
          <w:kern w:val="0"/>
          <w:sz w:val="24"/>
          <w:szCs w:val="24"/>
        </w:rPr>
        <w:t xml:space="preserve">Details of what constitutes an eligible complaint can be provided upon request by the Community Grants Hub. Applicants can lodge complaints using the </w:t>
      </w:r>
      <w:hyperlink r:id="rId24" w:history="1">
        <w:r w:rsidRPr="00D87425">
          <w:rPr>
            <w:rFonts w:ascii="Times New Roman" w:hAnsi="Times New Roman" w:cs="Times New Roman"/>
            <w:w w:val="100"/>
            <w:kern w:val="0"/>
            <w:sz w:val="24"/>
          </w:rPr>
          <w:t>complaints form</w:t>
        </w:r>
      </w:hyperlink>
      <w:r w:rsidRPr="00D87425">
        <w:rPr>
          <w:rFonts w:ascii="Times New Roman" w:hAnsi="Times New Roman" w:cs="Times New Roman"/>
          <w:w w:val="100"/>
          <w:kern w:val="0"/>
          <w:sz w:val="24"/>
          <w:szCs w:val="24"/>
        </w:rPr>
        <w:t xml:space="preserve"> on the Department’s website or by phone or mail.</w:t>
      </w:r>
    </w:p>
    <w:p w14:paraId="2D65B969" w14:textId="0FE7EE2A" w:rsidR="00C14FDA" w:rsidRPr="00D87425" w:rsidRDefault="00D87425" w:rsidP="00BF64C7">
      <w:pPr>
        <w:pStyle w:val="ListParagraph"/>
        <w:numPr>
          <w:ilvl w:val="0"/>
          <w:numId w:val="53"/>
        </w:numPr>
      </w:pPr>
      <w:r w:rsidRPr="00D87425">
        <w:t>Telep</w:t>
      </w:r>
      <w:r>
        <w:t>hone:</w:t>
      </w:r>
      <w:r>
        <w:tab/>
      </w:r>
      <w:r>
        <w:tab/>
        <w:t>1</w:t>
      </w:r>
      <w:r w:rsidR="00C14FDA" w:rsidRPr="00D87425">
        <w:t xml:space="preserve">800 634 035 </w:t>
      </w:r>
    </w:p>
    <w:p w14:paraId="635D4AE8" w14:textId="77777777" w:rsidR="00BF64C7" w:rsidRPr="00BF64C7" w:rsidRDefault="00D87425" w:rsidP="00BF64C7">
      <w:pPr>
        <w:pStyle w:val="ListParagraph"/>
        <w:numPr>
          <w:ilvl w:val="0"/>
          <w:numId w:val="53"/>
        </w:numPr>
        <w:spacing w:after="0"/>
      </w:pPr>
      <w:r w:rsidRPr="00BF64C7">
        <w:t>Mail:</w:t>
      </w:r>
      <w:r w:rsidRPr="00BF64C7">
        <w:tab/>
      </w:r>
      <w:r w:rsidRPr="00BF64C7">
        <w:tab/>
      </w:r>
      <w:r w:rsidR="00C14FDA" w:rsidRPr="00BF64C7">
        <w:t>Complaints</w:t>
      </w:r>
    </w:p>
    <w:p w14:paraId="6E1E2CA9" w14:textId="77777777" w:rsidR="00BF64C7" w:rsidRDefault="00C14FDA" w:rsidP="00BF64C7">
      <w:pPr>
        <w:spacing w:after="0"/>
        <w:ind w:left="3600" w:firstLine="720"/>
        <w:rPr>
          <w:rFonts w:ascii="Times New Roman" w:hAnsi="Times New Roman" w:cs="Times New Roman"/>
          <w:w w:val="100"/>
          <w:sz w:val="24"/>
        </w:rPr>
      </w:pPr>
      <w:r w:rsidRPr="00BF64C7">
        <w:rPr>
          <w:rFonts w:ascii="Times New Roman" w:hAnsi="Times New Roman" w:cs="Times New Roman"/>
          <w:w w:val="100"/>
          <w:sz w:val="24"/>
        </w:rPr>
        <w:t>GPO Box 9820</w:t>
      </w:r>
      <w:r w:rsidR="00BF64C7">
        <w:rPr>
          <w:rFonts w:ascii="Times New Roman" w:hAnsi="Times New Roman" w:cs="Times New Roman"/>
          <w:w w:val="100"/>
          <w:sz w:val="24"/>
        </w:rPr>
        <w:t xml:space="preserve"> </w:t>
      </w:r>
    </w:p>
    <w:p w14:paraId="61A314AB" w14:textId="1BDFA734" w:rsidR="00C14FDA" w:rsidRPr="00BF64C7" w:rsidRDefault="00C14FDA" w:rsidP="00BF64C7">
      <w:pPr>
        <w:spacing w:after="0"/>
        <w:ind w:left="3600" w:firstLine="720"/>
        <w:rPr>
          <w:rFonts w:ascii="Times New Roman" w:hAnsi="Times New Roman" w:cs="Times New Roman"/>
          <w:w w:val="100"/>
          <w:sz w:val="24"/>
        </w:rPr>
      </w:pPr>
      <w:r w:rsidRPr="00BF64C7">
        <w:rPr>
          <w:rFonts w:ascii="Times New Roman" w:hAnsi="Times New Roman" w:cs="Times New Roman"/>
          <w:w w:val="100"/>
          <w:sz w:val="24"/>
        </w:rPr>
        <w:t>Canberra ACT 2601</w:t>
      </w:r>
    </w:p>
    <w:p w14:paraId="4EF36810" w14:textId="77777777" w:rsidR="0057245A" w:rsidRPr="00BF64C7" w:rsidRDefault="0057245A">
      <w:pPr>
        <w:spacing w:after="0"/>
        <w:rPr>
          <w:rFonts w:ascii="Times New Roman" w:hAnsi="Times New Roman" w:cs="Times New Roman"/>
          <w:w w:val="100"/>
          <w:sz w:val="24"/>
        </w:rPr>
      </w:pPr>
      <w:r w:rsidRPr="00BF64C7">
        <w:rPr>
          <w:rFonts w:ascii="Times New Roman" w:hAnsi="Times New Roman" w:cs="Times New Roman"/>
          <w:w w:val="100"/>
          <w:sz w:val="24"/>
        </w:rPr>
        <w:br w:type="page"/>
      </w:r>
    </w:p>
    <w:p w14:paraId="4798A83E" w14:textId="18A6B827" w:rsidR="00D87425" w:rsidRPr="00D87425" w:rsidRDefault="00D87425" w:rsidP="00D87425">
      <w:pPr>
        <w:numPr>
          <w:ilvl w:val="0"/>
          <w:numId w:val="47"/>
        </w:numPr>
        <w:ind w:hanging="720"/>
        <w:rPr>
          <w:rFonts w:ascii="Times New Roman" w:hAnsi="Times New Roman" w:cs="Times New Roman"/>
          <w:w w:val="100"/>
          <w:kern w:val="0"/>
          <w:sz w:val="24"/>
          <w:szCs w:val="24"/>
        </w:rPr>
      </w:pPr>
      <w:r w:rsidRPr="00D87425">
        <w:rPr>
          <w:rFonts w:ascii="Times New Roman" w:hAnsi="Times New Roman" w:cs="Times New Roman"/>
          <w:w w:val="100"/>
          <w:kern w:val="0"/>
          <w:sz w:val="24"/>
          <w:szCs w:val="24"/>
        </w:rPr>
        <w:lastRenderedPageBreak/>
        <w:t>C</w:t>
      </w:r>
      <w:r w:rsidR="00C14FDA" w:rsidRPr="00D87425">
        <w:rPr>
          <w:rFonts w:ascii="Times New Roman" w:hAnsi="Times New Roman" w:cs="Times New Roman"/>
          <w:w w:val="100"/>
          <w:kern w:val="0"/>
          <w:sz w:val="24"/>
          <w:szCs w:val="24"/>
        </w:rPr>
        <w:t>omplaints to the Ombudsman</w:t>
      </w:r>
    </w:p>
    <w:p w14:paraId="6B8E8C40" w14:textId="3D6988EE" w:rsidR="00263ABF" w:rsidRPr="00D87425" w:rsidRDefault="00D87425" w:rsidP="00D87425">
      <w:pPr>
        <w:pStyle w:val="ListParagraph"/>
        <w:numPr>
          <w:ilvl w:val="0"/>
          <w:numId w:val="50"/>
        </w:numPr>
        <w:ind w:left="1560" w:hanging="851"/>
      </w:pPr>
      <w:r w:rsidRPr="00D87425">
        <w:rPr>
          <w:kern w:val="0"/>
          <w:szCs w:val="24"/>
        </w:rPr>
        <w:t>I</w:t>
      </w:r>
      <w:r w:rsidR="00C14FDA" w:rsidRPr="00D87425">
        <w:rPr>
          <w:kern w:val="0"/>
          <w:szCs w:val="24"/>
        </w:rPr>
        <w:t xml:space="preserve">f you do not agree with the way the </w:t>
      </w:r>
      <w:r w:rsidRPr="00D87425">
        <w:rPr>
          <w:kern w:val="0"/>
          <w:szCs w:val="24"/>
        </w:rPr>
        <w:t>Hub or the Attorney-General’s Department</w:t>
      </w:r>
      <w:r w:rsidR="00C14FDA" w:rsidRPr="00D87425">
        <w:rPr>
          <w:kern w:val="0"/>
          <w:szCs w:val="24"/>
        </w:rPr>
        <w:t xml:space="preserve"> has handled your complaint, you may complain to the Commonwealth Ombudsman. The Ombudsman will not usually look into a complaint unless the matter has first been raised directly with the relevant Commonwealth entity.</w:t>
      </w:r>
      <w:r w:rsidR="00263ABF" w:rsidRPr="006B1077">
        <w:br/>
      </w:r>
      <w:r w:rsidR="00C14FDA" w:rsidRPr="007330D8">
        <w:t>The Commonwealth Ombudsman can be contacted on:</w:t>
      </w:r>
    </w:p>
    <w:p w14:paraId="5F916D88" w14:textId="77777777" w:rsidR="00D87425" w:rsidRDefault="00C14FDA" w:rsidP="00D87425">
      <w:pPr>
        <w:pStyle w:val="ListParagraph"/>
        <w:numPr>
          <w:ilvl w:val="0"/>
          <w:numId w:val="45"/>
        </w:numPr>
      </w:pPr>
      <w:r w:rsidRPr="00D87425">
        <w:t>Phone (Toll free): 1300 362 072</w:t>
      </w:r>
    </w:p>
    <w:p w14:paraId="286107C9" w14:textId="77777777" w:rsidR="00D87425" w:rsidRDefault="00C14FDA" w:rsidP="00D87425">
      <w:pPr>
        <w:pStyle w:val="ListParagraph"/>
        <w:numPr>
          <w:ilvl w:val="0"/>
          <w:numId w:val="45"/>
        </w:numPr>
      </w:pPr>
      <w:r w:rsidRPr="00D87425">
        <w:t xml:space="preserve">Email: </w:t>
      </w:r>
      <w:hyperlink r:id="rId25" w:history="1">
        <w:r w:rsidRPr="00D87425">
          <w:rPr>
            <w:rStyle w:val="Hyperlink"/>
          </w:rPr>
          <w:t>ombudsman@ombudsman.gov.au</w:t>
        </w:r>
      </w:hyperlink>
      <w:r w:rsidRPr="00D87425">
        <w:t xml:space="preserve"> </w:t>
      </w:r>
    </w:p>
    <w:p w14:paraId="1CAAF590" w14:textId="4D2093C6" w:rsidR="00D87425" w:rsidRPr="00D87425" w:rsidRDefault="00C14FDA" w:rsidP="00326D19">
      <w:pPr>
        <w:pStyle w:val="ListParagraph"/>
        <w:numPr>
          <w:ilvl w:val="0"/>
          <w:numId w:val="45"/>
        </w:numPr>
      </w:pPr>
      <w:r w:rsidRPr="00D87425">
        <w:t xml:space="preserve">Website: </w:t>
      </w:r>
      <w:hyperlink r:id="rId26" w:history="1">
        <w:r w:rsidRPr="00D87425">
          <w:rPr>
            <w:rStyle w:val="Hyperlink"/>
          </w:rPr>
          <w:t>www.ombudsman.gov.au</w:t>
        </w:r>
      </w:hyperlink>
    </w:p>
    <w:sectPr w:rsidR="00D87425" w:rsidRPr="00D87425" w:rsidSect="002733D9">
      <w:pgSz w:w="11907" w:h="16839" w:code="9"/>
      <w:pgMar w:top="720" w:right="720" w:bottom="720" w:left="720"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79E4" w14:textId="77777777" w:rsidR="00776463" w:rsidRDefault="00776463" w:rsidP="006150CB">
      <w:r>
        <w:separator/>
      </w:r>
    </w:p>
  </w:endnote>
  <w:endnote w:type="continuationSeparator" w:id="0">
    <w:p w14:paraId="2A600519" w14:textId="77777777" w:rsidR="00776463" w:rsidRDefault="00776463"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31F8" w14:textId="6596A50C" w:rsidR="003947D1" w:rsidRPr="002733D9" w:rsidRDefault="003947D1" w:rsidP="002733D9">
    <w:pPr>
      <w:pStyle w:val="Footer"/>
    </w:pPr>
    <w:r>
      <w:br/>
    </w:r>
    <w:r w:rsidRPr="002733D9">
      <w:t>Expensive Commonwealth Criminal Cases Fund Guidelines</w:t>
    </w:r>
    <w:r w:rsidRPr="002733D9">
      <w:tab/>
    </w:r>
    <w:r w:rsidRPr="002733D9">
      <w:tab/>
      <w:t xml:space="preserve">Page </w:t>
    </w:r>
    <w:r w:rsidRPr="002733D9">
      <w:rPr>
        <w:bCs/>
      </w:rPr>
      <w:fldChar w:fldCharType="begin"/>
    </w:r>
    <w:r w:rsidRPr="002733D9">
      <w:rPr>
        <w:bCs/>
      </w:rPr>
      <w:instrText xml:space="preserve"> PAGE </w:instrText>
    </w:r>
    <w:r w:rsidRPr="002733D9">
      <w:rPr>
        <w:bCs/>
      </w:rPr>
      <w:fldChar w:fldCharType="separate"/>
    </w:r>
    <w:r w:rsidR="00800B71">
      <w:rPr>
        <w:bCs/>
        <w:noProof/>
      </w:rPr>
      <w:t>2</w:t>
    </w:r>
    <w:r w:rsidRPr="002733D9">
      <w:rPr>
        <w:bCs/>
      </w:rPr>
      <w:fldChar w:fldCharType="end"/>
    </w:r>
    <w:r w:rsidRPr="002733D9">
      <w:t xml:space="preserve"> of </w:t>
    </w:r>
    <w:r w:rsidRPr="002733D9">
      <w:rPr>
        <w:bCs/>
      </w:rPr>
      <w:fldChar w:fldCharType="begin"/>
    </w:r>
    <w:r w:rsidRPr="002733D9">
      <w:rPr>
        <w:bCs/>
      </w:rPr>
      <w:instrText xml:space="preserve"> NUMPAGES  </w:instrText>
    </w:r>
    <w:r w:rsidRPr="002733D9">
      <w:rPr>
        <w:bCs/>
      </w:rPr>
      <w:fldChar w:fldCharType="separate"/>
    </w:r>
    <w:r w:rsidR="00800B71">
      <w:rPr>
        <w:bCs/>
        <w:noProof/>
      </w:rPr>
      <w:t>12</w:t>
    </w:r>
    <w:r w:rsidRPr="002733D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A4411" w14:textId="77777777" w:rsidR="00776463" w:rsidRDefault="00776463" w:rsidP="006150CB">
      <w:r>
        <w:separator/>
      </w:r>
    </w:p>
  </w:footnote>
  <w:footnote w:type="continuationSeparator" w:id="0">
    <w:p w14:paraId="69ABE8B1" w14:textId="77777777" w:rsidR="00776463" w:rsidRDefault="00776463" w:rsidP="0061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6508" w14:textId="77777777" w:rsidR="003947D1" w:rsidRDefault="003947D1" w:rsidP="001D350A">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E798" w14:textId="2397768E" w:rsidR="003947D1" w:rsidRDefault="008A62F4" w:rsidP="007E058D">
    <w:pPr>
      <w:pStyle w:val="Header"/>
      <w:tabs>
        <w:tab w:val="clear" w:pos="9026"/>
        <w:tab w:val="left" w:pos="7995"/>
      </w:tabs>
    </w:pPr>
    <w:r w:rsidRPr="00C038C5">
      <w:rPr>
        <w:noProof/>
        <w:lang w:eastAsia="en-AU"/>
      </w:rPr>
      <w:drawing>
        <wp:anchor distT="0" distB="0" distL="114300" distR="114300" simplePos="0" relativeHeight="251660288" behindDoc="0" locked="0" layoutInCell="1" allowOverlap="0" wp14:anchorId="047C7A4E" wp14:editId="3AF9A84F">
          <wp:simplePos x="0" y="0"/>
          <wp:positionH relativeFrom="page">
            <wp:posOffset>3909060</wp:posOffset>
          </wp:positionH>
          <wp:positionV relativeFrom="page">
            <wp:posOffset>53239</wp:posOffset>
          </wp:positionV>
          <wp:extent cx="2133600" cy="1200150"/>
          <wp:effectExtent l="0" t="0" r="0" b="0"/>
          <wp:wrapTopAndBottom/>
          <wp:docPr id="73" name="Picture 73" descr="AusGov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148">
      <w:rPr>
        <w:noProof/>
        <w:lang w:eastAsia="en-AU"/>
      </w:rPr>
      <w:drawing>
        <wp:anchor distT="0" distB="0" distL="114300" distR="114300" simplePos="0" relativeHeight="251661312" behindDoc="1" locked="0" layoutInCell="1" allowOverlap="1" wp14:anchorId="02068F91" wp14:editId="51153757">
          <wp:simplePos x="0" y="0"/>
          <wp:positionH relativeFrom="margin">
            <wp:posOffset>1075157</wp:posOffset>
          </wp:positionH>
          <wp:positionV relativeFrom="paragraph">
            <wp:posOffset>-60325</wp:posOffset>
          </wp:positionV>
          <wp:extent cx="1695450" cy="7315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CGH_Wordmark+Tag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31520"/>
                  </a:xfrm>
                  <a:prstGeom prst="rect">
                    <a:avLst/>
                  </a:prstGeom>
                </pic:spPr>
              </pic:pic>
            </a:graphicData>
          </a:graphic>
          <wp14:sizeRelH relativeFrom="page">
            <wp14:pctWidth>0</wp14:pctWidth>
          </wp14:sizeRelH>
          <wp14:sizeRelV relativeFrom="page">
            <wp14:pctHeight>0</wp14:pctHeight>
          </wp14:sizeRelV>
        </wp:anchor>
      </w:drawing>
    </w:r>
    <w:r w:rsidR="003947D1" w:rsidRPr="00C038C5">
      <w:rPr>
        <w:noProof/>
        <w:lang w:eastAsia="en-AU"/>
      </w:rPr>
      <mc:AlternateContent>
        <mc:Choice Requires="wps">
          <w:drawing>
            <wp:anchor distT="0" distB="0" distL="114300" distR="114300" simplePos="0" relativeHeight="251659264" behindDoc="0" locked="0" layoutInCell="1" allowOverlap="1" wp14:anchorId="16D07967" wp14:editId="3DC1DB3B">
              <wp:simplePos x="0" y="0"/>
              <wp:positionH relativeFrom="margin">
                <wp:posOffset>111760</wp:posOffset>
              </wp:positionH>
              <wp:positionV relativeFrom="paragraph">
                <wp:posOffset>857038</wp:posOffset>
              </wp:positionV>
              <wp:extent cx="6421120" cy="6774"/>
              <wp:effectExtent l="0" t="0" r="36830" b="31750"/>
              <wp:wrapNone/>
              <wp:docPr id="2" name="Straight Connector 2"/>
              <wp:cNvGraphicFramePr/>
              <a:graphic xmlns:a="http://schemas.openxmlformats.org/drawingml/2006/main">
                <a:graphicData uri="http://schemas.microsoft.com/office/word/2010/wordprocessingShape">
                  <wps:wsp>
                    <wps:cNvCnPr/>
                    <wps:spPr>
                      <a:xfrm flipV="1">
                        <a:off x="0" y="0"/>
                        <a:ext cx="6421120" cy="6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6765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pt,67.5pt" to="514.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81D"/>
    <w:multiLevelType w:val="hybridMultilevel"/>
    <w:tmpl w:val="71B4731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77C3D96"/>
    <w:multiLevelType w:val="hybridMultilevel"/>
    <w:tmpl w:val="BBEA74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74324"/>
    <w:multiLevelType w:val="hybridMultilevel"/>
    <w:tmpl w:val="543E49BC"/>
    <w:lvl w:ilvl="0" w:tplc="0C090017">
      <w:start w:val="1"/>
      <w:numFmt w:val="lowerLetter"/>
      <w:lvlText w:val="%1)"/>
      <w:lvlJc w:val="left"/>
      <w:pPr>
        <w:ind w:left="753" w:hanging="360"/>
      </w:p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3" w15:restartNumberingAfterBreak="0">
    <w:nsid w:val="14B649AA"/>
    <w:multiLevelType w:val="hybridMultilevel"/>
    <w:tmpl w:val="2918D898"/>
    <w:lvl w:ilvl="0" w:tplc="1B9EF0A2">
      <w:start w:val="1"/>
      <w:numFmt w:val="lowerLetter"/>
      <w:lvlText w:val="%1)"/>
      <w:lvlJc w:val="left"/>
      <w:pPr>
        <w:ind w:left="1080" w:hanging="360"/>
      </w:pPr>
      <w:rPr>
        <w:rFonts w:hint="default"/>
        <w:w w:val="105"/>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C154CC"/>
    <w:multiLevelType w:val="hybridMultilevel"/>
    <w:tmpl w:val="607E1D58"/>
    <w:lvl w:ilvl="0" w:tplc="E4868A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BE5366"/>
    <w:multiLevelType w:val="hybridMultilevel"/>
    <w:tmpl w:val="6E540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DD67B1"/>
    <w:multiLevelType w:val="hybridMultilevel"/>
    <w:tmpl w:val="518CC7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27707C"/>
    <w:multiLevelType w:val="hybridMultilevel"/>
    <w:tmpl w:val="1534AD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180D72"/>
    <w:multiLevelType w:val="hybridMultilevel"/>
    <w:tmpl w:val="518CC76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9214627"/>
    <w:multiLevelType w:val="hybridMultilevel"/>
    <w:tmpl w:val="05A289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AE45D8"/>
    <w:multiLevelType w:val="hybridMultilevel"/>
    <w:tmpl w:val="A66C167E"/>
    <w:lvl w:ilvl="0" w:tplc="0C090017">
      <w:start w:val="1"/>
      <w:numFmt w:val="lowerLetter"/>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C3B460D"/>
    <w:multiLevelType w:val="hybridMultilevel"/>
    <w:tmpl w:val="3368857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934F5D"/>
    <w:multiLevelType w:val="hybridMultilevel"/>
    <w:tmpl w:val="05A289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DE7258"/>
    <w:multiLevelType w:val="hybridMultilevel"/>
    <w:tmpl w:val="669AA6F0"/>
    <w:lvl w:ilvl="0" w:tplc="D69261D0">
      <w:start w:val="1"/>
      <w:numFmt w:val="decimal"/>
      <w:pStyle w:val="ListParagraph"/>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A133E9"/>
    <w:multiLevelType w:val="hybridMultilevel"/>
    <w:tmpl w:val="BBEA749C"/>
    <w:lvl w:ilvl="0" w:tplc="0C090011">
      <w:start w:val="1"/>
      <w:numFmt w:val="decimal"/>
      <w:lvlText w:val="%1)"/>
      <w:lvlJc w:val="left"/>
      <w:pPr>
        <w:ind w:left="366" w:hanging="360"/>
      </w:p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258F2981"/>
    <w:multiLevelType w:val="hybridMultilevel"/>
    <w:tmpl w:val="3DEE25C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745B57"/>
    <w:multiLevelType w:val="hybridMultilevel"/>
    <w:tmpl w:val="A3709E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4A0BD4"/>
    <w:multiLevelType w:val="hybridMultilevel"/>
    <w:tmpl w:val="71B4731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76C1F18"/>
    <w:multiLevelType w:val="hybridMultilevel"/>
    <w:tmpl w:val="518CC7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C479AC"/>
    <w:multiLevelType w:val="hybridMultilevel"/>
    <w:tmpl w:val="A6081CE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9F95D22"/>
    <w:multiLevelType w:val="hybridMultilevel"/>
    <w:tmpl w:val="607E1D58"/>
    <w:lvl w:ilvl="0" w:tplc="E4868A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4F6482"/>
    <w:multiLevelType w:val="hybridMultilevel"/>
    <w:tmpl w:val="B8D088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890386"/>
    <w:multiLevelType w:val="hybridMultilevel"/>
    <w:tmpl w:val="97BCA1C6"/>
    <w:lvl w:ilvl="0" w:tplc="33D60894">
      <w:start w:val="1"/>
      <w:numFmt w:val="decimal"/>
      <w:lvlText w:val="%1)"/>
      <w:lvlJc w:val="left"/>
      <w:pPr>
        <w:ind w:left="36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C92C9A"/>
    <w:multiLevelType w:val="hybridMultilevel"/>
    <w:tmpl w:val="79F64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285BEF"/>
    <w:multiLevelType w:val="hybridMultilevel"/>
    <w:tmpl w:val="71B4731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6DC59C4"/>
    <w:multiLevelType w:val="hybridMultilevel"/>
    <w:tmpl w:val="D73CC48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441760"/>
    <w:multiLevelType w:val="multilevel"/>
    <w:tmpl w:val="D8A018F2"/>
    <w:lvl w:ilvl="0">
      <w:start w:val="1"/>
      <w:numFmt w:val="decimal"/>
      <w:pStyle w:val="Heading1"/>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9A05FF0"/>
    <w:multiLevelType w:val="hybridMultilevel"/>
    <w:tmpl w:val="9B3A90D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3E234B"/>
    <w:multiLevelType w:val="hybridMultilevel"/>
    <w:tmpl w:val="36D4D3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ED1D2F"/>
    <w:multiLevelType w:val="hybridMultilevel"/>
    <w:tmpl w:val="A73083C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1" w15:restartNumberingAfterBreak="0">
    <w:nsid w:val="4C6A3BAE"/>
    <w:multiLevelType w:val="hybridMultilevel"/>
    <w:tmpl w:val="A66C167E"/>
    <w:lvl w:ilvl="0" w:tplc="0C090017">
      <w:start w:val="1"/>
      <w:numFmt w:val="lowerLetter"/>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4D6B4D32"/>
    <w:multiLevelType w:val="hybridMultilevel"/>
    <w:tmpl w:val="A7AE40A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34" w15:restartNumberingAfterBreak="0">
    <w:nsid w:val="4E53794F"/>
    <w:multiLevelType w:val="hybridMultilevel"/>
    <w:tmpl w:val="BBEA749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F984171"/>
    <w:multiLevelType w:val="hybridMultilevel"/>
    <w:tmpl w:val="A66C167E"/>
    <w:lvl w:ilvl="0" w:tplc="0C090017">
      <w:start w:val="1"/>
      <w:numFmt w:val="lowerLetter"/>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6" w15:restartNumberingAfterBreak="0">
    <w:nsid w:val="51920AF8"/>
    <w:multiLevelType w:val="hybridMultilevel"/>
    <w:tmpl w:val="989AB2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841C08"/>
    <w:multiLevelType w:val="hybridMultilevel"/>
    <w:tmpl w:val="415E3FF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8C07F28"/>
    <w:multiLevelType w:val="hybridMultilevel"/>
    <w:tmpl w:val="8BA23B3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C683BCB"/>
    <w:multiLevelType w:val="hybridMultilevel"/>
    <w:tmpl w:val="A3709E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9409FB"/>
    <w:multiLevelType w:val="hybridMultilevel"/>
    <w:tmpl w:val="7530546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9B1525"/>
    <w:multiLevelType w:val="hybridMultilevel"/>
    <w:tmpl w:val="BBEA749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A15FB9"/>
    <w:multiLevelType w:val="hybridMultilevel"/>
    <w:tmpl w:val="6436E2A8"/>
    <w:lvl w:ilvl="0" w:tplc="0860A7E6">
      <w:start w:val="1"/>
      <w:numFmt w:val="bullet"/>
      <w:pStyle w:val="Bullet1"/>
      <w:lvlText w:val=""/>
      <w:lvlJc w:val="left"/>
      <w:pPr>
        <w:ind w:left="720" w:hanging="360"/>
      </w:pPr>
      <w:rPr>
        <w:rFonts w:ascii="Symbol" w:hAnsi="Symbol" w:hint="default"/>
        <w:color w:val="5C5C5C"/>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B43B4E"/>
    <w:multiLevelType w:val="hybridMultilevel"/>
    <w:tmpl w:val="BBEA749C"/>
    <w:lvl w:ilvl="0" w:tplc="0C090011">
      <w:start w:val="1"/>
      <w:numFmt w:val="decimal"/>
      <w:lvlText w:val="%1)"/>
      <w:lvlJc w:val="left"/>
      <w:pPr>
        <w:ind w:left="366" w:hanging="360"/>
      </w:p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44" w15:restartNumberingAfterBreak="0">
    <w:nsid w:val="689C05B1"/>
    <w:multiLevelType w:val="hybridMultilevel"/>
    <w:tmpl w:val="044651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0F7CF7"/>
    <w:multiLevelType w:val="hybridMultilevel"/>
    <w:tmpl w:val="607E1D58"/>
    <w:lvl w:ilvl="0" w:tplc="E4868A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1C1F42"/>
    <w:multiLevelType w:val="hybridMultilevel"/>
    <w:tmpl w:val="D71C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780DD8"/>
    <w:multiLevelType w:val="hybridMultilevel"/>
    <w:tmpl w:val="98D6EA9A"/>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8" w15:restartNumberingAfterBreak="0">
    <w:nsid w:val="7784653B"/>
    <w:multiLevelType w:val="hybridMultilevel"/>
    <w:tmpl w:val="A66C167E"/>
    <w:lvl w:ilvl="0" w:tplc="0C090017">
      <w:start w:val="1"/>
      <w:numFmt w:val="lowerLetter"/>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9" w15:restartNumberingAfterBreak="0">
    <w:nsid w:val="78C978A9"/>
    <w:multiLevelType w:val="hybridMultilevel"/>
    <w:tmpl w:val="55368E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697453"/>
    <w:multiLevelType w:val="hybridMultilevel"/>
    <w:tmpl w:val="399C928E"/>
    <w:lvl w:ilvl="0" w:tplc="D50E04F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DA6EE6"/>
    <w:multiLevelType w:val="hybridMultilevel"/>
    <w:tmpl w:val="871CB6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2"/>
  </w:num>
  <w:num w:numId="2">
    <w:abstractNumId w:val="8"/>
  </w:num>
  <w:num w:numId="3">
    <w:abstractNumId w:val="37"/>
  </w:num>
  <w:num w:numId="4">
    <w:abstractNumId w:val="16"/>
  </w:num>
  <w:num w:numId="5">
    <w:abstractNumId w:val="32"/>
  </w:num>
  <w:num w:numId="6">
    <w:abstractNumId w:val="2"/>
  </w:num>
  <w:num w:numId="7">
    <w:abstractNumId w:val="49"/>
  </w:num>
  <w:num w:numId="8">
    <w:abstractNumId w:val="29"/>
  </w:num>
  <w:num w:numId="9">
    <w:abstractNumId w:val="50"/>
  </w:num>
  <w:num w:numId="10">
    <w:abstractNumId w:val="7"/>
  </w:num>
  <w:num w:numId="11">
    <w:abstractNumId w:val="17"/>
  </w:num>
  <w:num w:numId="12">
    <w:abstractNumId w:val="24"/>
  </w:num>
  <w:num w:numId="13">
    <w:abstractNumId w:val="28"/>
  </w:num>
  <w:num w:numId="14">
    <w:abstractNumId w:val="48"/>
  </w:num>
  <w:num w:numId="15">
    <w:abstractNumId w:val="44"/>
  </w:num>
  <w:num w:numId="16">
    <w:abstractNumId w:val="12"/>
  </w:num>
  <w:num w:numId="17">
    <w:abstractNumId w:val="10"/>
  </w:num>
  <w:num w:numId="18">
    <w:abstractNumId w:val="36"/>
  </w:num>
  <w:num w:numId="19">
    <w:abstractNumId w:val="43"/>
  </w:num>
  <w:num w:numId="20">
    <w:abstractNumId w:val="27"/>
  </w:num>
  <w:num w:numId="21">
    <w:abstractNumId w:val="27"/>
    <w:lvlOverride w:ilvl="0">
      <w:startOverride w:val="1"/>
    </w:lvlOverride>
  </w:num>
  <w:num w:numId="22">
    <w:abstractNumId w:val="38"/>
  </w:num>
  <w:num w:numId="23">
    <w:abstractNumId w:val="25"/>
  </w:num>
  <w:num w:numId="24">
    <w:abstractNumId w:val="20"/>
  </w:num>
  <w:num w:numId="25">
    <w:abstractNumId w:val="0"/>
  </w:num>
  <w:num w:numId="26">
    <w:abstractNumId w:val="18"/>
  </w:num>
  <w:num w:numId="27">
    <w:abstractNumId w:val="22"/>
  </w:num>
  <w:num w:numId="28">
    <w:abstractNumId w:val="26"/>
  </w:num>
  <w:num w:numId="29">
    <w:abstractNumId w:val="34"/>
  </w:num>
  <w:num w:numId="30">
    <w:abstractNumId w:val="41"/>
  </w:num>
  <w:num w:numId="31">
    <w:abstractNumId w:val="33"/>
  </w:num>
  <w:num w:numId="32">
    <w:abstractNumId w:val="40"/>
  </w:num>
  <w:num w:numId="33">
    <w:abstractNumId w:val="21"/>
  </w:num>
  <w:num w:numId="34">
    <w:abstractNumId w:val="23"/>
  </w:num>
  <w:num w:numId="35">
    <w:abstractNumId w:val="39"/>
  </w:num>
  <w:num w:numId="36">
    <w:abstractNumId w:val="6"/>
  </w:num>
  <w:num w:numId="37">
    <w:abstractNumId w:val="45"/>
  </w:num>
  <w:num w:numId="38">
    <w:abstractNumId w:val="15"/>
  </w:num>
  <w:num w:numId="39">
    <w:abstractNumId w:val="1"/>
  </w:num>
  <w:num w:numId="40">
    <w:abstractNumId w:val="14"/>
  </w:num>
  <w:num w:numId="41">
    <w:abstractNumId w:val="13"/>
  </w:num>
  <w:num w:numId="42">
    <w:abstractNumId w:val="51"/>
  </w:num>
  <w:num w:numId="43">
    <w:abstractNumId w:val="5"/>
  </w:num>
  <w:num w:numId="44">
    <w:abstractNumId w:val="11"/>
  </w:num>
  <w:num w:numId="45">
    <w:abstractNumId w:val="47"/>
  </w:num>
  <w:num w:numId="46">
    <w:abstractNumId w:val="19"/>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1"/>
  </w:num>
  <w:num w:numId="50">
    <w:abstractNumId w:val="3"/>
  </w:num>
  <w:num w:numId="51">
    <w:abstractNumId w:val="4"/>
  </w:num>
  <w:num w:numId="52">
    <w:abstractNumId w:val="46"/>
  </w:num>
  <w:num w:numId="53">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01C54"/>
    <w:rsid w:val="000024F4"/>
    <w:rsid w:val="000026E9"/>
    <w:rsid w:val="00003656"/>
    <w:rsid w:val="0000783E"/>
    <w:rsid w:val="000124F1"/>
    <w:rsid w:val="00021C9A"/>
    <w:rsid w:val="00021FCD"/>
    <w:rsid w:val="000229EF"/>
    <w:rsid w:val="00022AB2"/>
    <w:rsid w:val="00024DCB"/>
    <w:rsid w:val="00030AEF"/>
    <w:rsid w:val="00032A4F"/>
    <w:rsid w:val="00033EA7"/>
    <w:rsid w:val="0003626D"/>
    <w:rsid w:val="0004078B"/>
    <w:rsid w:val="00050A5D"/>
    <w:rsid w:val="0005327B"/>
    <w:rsid w:val="00055820"/>
    <w:rsid w:val="000600DF"/>
    <w:rsid w:val="00063515"/>
    <w:rsid w:val="000638B6"/>
    <w:rsid w:val="00066963"/>
    <w:rsid w:val="00074C20"/>
    <w:rsid w:val="000766EA"/>
    <w:rsid w:val="000779BE"/>
    <w:rsid w:val="000825B9"/>
    <w:rsid w:val="00090964"/>
    <w:rsid w:val="0009721C"/>
    <w:rsid w:val="000B06FF"/>
    <w:rsid w:val="000B61A1"/>
    <w:rsid w:val="000B69A2"/>
    <w:rsid w:val="000C6700"/>
    <w:rsid w:val="000D11F2"/>
    <w:rsid w:val="000D1490"/>
    <w:rsid w:val="000D15D8"/>
    <w:rsid w:val="000E17A6"/>
    <w:rsid w:val="000E2C36"/>
    <w:rsid w:val="000E565D"/>
    <w:rsid w:val="000F06F5"/>
    <w:rsid w:val="000F1B0B"/>
    <w:rsid w:val="000F44AF"/>
    <w:rsid w:val="00100125"/>
    <w:rsid w:val="00102B07"/>
    <w:rsid w:val="00106199"/>
    <w:rsid w:val="0011112A"/>
    <w:rsid w:val="0011430B"/>
    <w:rsid w:val="0012621B"/>
    <w:rsid w:val="001265D7"/>
    <w:rsid w:val="001338BA"/>
    <w:rsid w:val="00133E2A"/>
    <w:rsid w:val="00135388"/>
    <w:rsid w:val="001405B4"/>
    <w:rsid w:val="00141462"/>
    <w:rsid w:val="00146D89"/>
    <w:rsid w:val="001535D9"/>
    <w:rsid w:val="00170959"/>
    <w:rsid w:val="00173805"/>
    <w:rsid w:val="001839D1"/>
    <w:rsid w:val="00185EC7"/>
    <w:rsid w:val="00192F33"/>
    <w:rsid w:val="00197D4C"/>
    <w:rsid w:val="001A4C6F"/>
    <w:rsid w:val="001A6BF9"/>
    <w:rsid w:val="001B47D6"/>
    <w:rsid w:val="001B6F83"/>
    <w:rsid w:val="001B7312"/>
    <w:rsid w:val="001D350A"/>
    <w:rsid w:val="001E1DF2"/>
    <w:rsid w:val="001E7475"/>
    <w:rsid w:val="001E7ED5"/>
    <w:rsid w:val="001F4621"/>
    <w:rsid w:val="001F5937"/>
    <w:rsid w:val="00202494"/>
    <w:rsid w:val="002047BC"/>
    <w:rsid w:val="002152BB"/>
    <w:rsid w:val="002264D5"/>
    <w:rsid w:val="00244994"/>
    <w:rsid w:val="00244DE5"/>
    <w:rsid w:val="0024510B"/>
    <w:rsid w:val="0026297F"/>
    <w:rsid w:val="00263ABF"/>
    <w:rsid w:val="002733D9"/>
    <w:rsid w:val="00282829"/>
    <w:rsid w:val="00283509"/>
    <w:rsid w:val="0028553D"/>
    <w:rsid w:val="002872F9"/>
    <w:rsid w:val="002905DF"/>
    <w:rsid w:val="0029207F"/>
    <w:rsid w:val="00292803"/>
    <w:rsid w:val="002936D3"/>
    <w:rsid w:val="002A0994"/>
    <w:rsid w:val="002A10ED"/>
    <w:rsid w:val="002B05EF"/>
    <w:rsid w:val="002B24C4"/>
    <w:rsid w:val="002C36D2"/>
    <w:rsid w:val="002C50E6"/>
    <w:rsid w:val="002D5176"/>
    <w:rsid w:val="002D693C"/>
    <w:rsid w:val="002D7FA2"/>
    <w:rsid w:val="002E1578"/>
    <w:rsid w:val="002E2063"/>
    <w:rsid w:val="002E778A"/>
    <w:rsid w:val="002F1EF9"/>
    <w:rsid w:val="002F3F99"/>
    <w:rsid w:val="00300973"/>
    <w:rsid w:val="00304B6D"/>
    <w:rsid w:val="0030541D"/>
    <w:rsid w:val="00315A2D"/>
    <w:rsid w:val="00325A83"/>
    <w:rsid w:val="00341F57"/>
    <w:rsid w:val="00344ADB"/>
    <w:rsid w:val="003515D6"/>
    <w:rsid w:val="00353835"/>
    <w:rsid w:val="00353BE9"/>
    <w:rsid w:val="00357C79"/>
    <w:rsid w:val="00360528"/>
    <w:rsid w:val="003607ED"/>
    <w:rsid w:val="00366620"/>
    <w:rsid w:val="00367A0D"/>
    <w:rsid w:val="00376C77"/>
    <w:rsid w:val="00382BBC"/>
    <w:rsid w:val="00384424"/>
    <w:rsid w:val="003857FC"/>
    <w:rsid w:val="0039082D"/>
    <w:rsid w:val="00391FEC"/>
    <w:rsid w:val="00393859"/>
    <w:rsid w:val="003947D1"/>
    <w:rsid w:val="00395615"/>
    <w:rsid w:val="003960B6"/>
    <w:rsid w:val="003A3EB7"/>
    <w:rsid w:val="003A7798"/>
    <w:rsid w:val="003B28B8"/>
    <w:rsid w:val="003B42E6"/>
    <w:rsid w:val="003B4EBA"/>
    <w:rsid w:val="003B6A41"/>
    <w:rsid w:val="003C112E"/>
    <w:rsid w:val="003C539B"/>
    <w:rsid w:val="003C6D0A"/>
    <w:rsid w:val="003D01E9"/>
    <w:rsid w:val="003D1881"/>
    <w:rsid w:val="003E182A"/>
    <w:rsid w:val="003E1E8D"/>
    <w:rsid w:val="003E611C"/>
    <w:rsid w:val="003E6576"/>
    <w:rsid w:val="003E661B"/>
    <w:rsid w:val="003F6355"/>
    <w:rsid w:val="003F7EA5"/>
    <w:rsid w:val="00400BCF"/>
    <w:rsid w:val="0042015C"/>
    <w:rsid w:val="0042188C"/>
    <w:rsid w:val="00422D01"/>
    <w:rsid w:val="00430F39"/>
    <w:rsid w:val="004317F4"/>
    <w:rsid w:val="004334F7"/>
    <w:rsid w:val="0044000A"/>
    <w:rsid w:val="00451E59"/>
    <w:rsid w:val="004523A9"/>
    <w:rsid w:val="0045582D"/>
    <w:rsid w:val="004568B2"/>
    <w:rsid w:val="004621C1"/>
    <w:rsid w:val="00465A29"/>
    <w:rsid w:val="00472EAC"/>
    <w:rsid w:val="00480080"/>
    <w:rsid w:val="00482CD4"/>
    <w:rsid w:val="004878E9"/>
    <w:rsid w:val="004939E0"/>
    <w:rsid w:val="00497B8A"/>
    <w:rsid w:val="004A77C4"/>
    <w:rsid w:val="004A79FD"/>
    <w:rsid w:val="004B2FC8"/>
    <w:rsid w:val="004B7E7D"/>
    <w:rsid w:val="004C0F6E"/>
    <w:rsid w:val="004C3D77"/>
    <w:rsid w:val="004C47AD"/>
    <w:rsid w:val="004D3463"/>
    <w:rsid w:val="004E640A"/>
    <w:rsid w:val="00510C95"/>
    <w:rsid w:val="00511E8F"/>
    <w:rsid w:val="00512574"/>
    <w:rsid w:val="00512C35"/>
    <w:rsid w:val="00515075"/>
    <w:rsid w:val="005153B9"/>
    <w:rsid w:val="005165F8"/>
    <w:rsid w:val="00522999"/>
    <w:rsid w:val="00523866"/>
    <w:rsid w:val="0052395C"/>
    <w:rsid w:val="00523EE3"/>
    <w:rsid w:val="005279E1"/>
    <w:rsid w:val="0054476A"/>
    <w:rsid w:val="0054734C"/>
    <w:rsid w:val="005533A5"/>
    <w:rsid w:val="00553A28"/>
    <w:rsid w:val="00554F63"/>
    <w:rsid w:val="00556AE3"/>
    <w:rsid w:val="005606ED"/>
    <w:rsid w:val="00560D85"/>
    <w:rsid w:val="0057245A"/>
    <w:rsid w:val="0058293E"/>
    <w:rsid w:val="00597B1B"/>
    <w:rsid w:val="005A7E88"/>
    <w:rsid w:val="005B1253"/>
    <w:rsid w:val="005B18C8"/>
    <w:rsid w:val="005B1D4A"/>
    <w:rsid w:val="005B21AF"/>
    <w:rsid w:val="005B230F"/>
    <w:rsid w:val="005B30B6"/>
    <w:rsid w:val="005B60E4"/>
    <w:rsid w:val="005C1BB3"/>
    <w:rsid w:val="005C63D0"/>
    <w:rsid w:val="005D5582"/>
    <w:rsid w:val="005D7FF7"/>
    <w:rsid w:val="005E30EB"/>
    <w:rsid w:val="005E3734"/>
    <w:rsid w:val="005E3CA8"/>
    <w:rsid w:val="005F1D36"/>
    <w:rsid w:val="005F1EAA"/>
    <w:rsid w:val="005F2CB7"/>
    <w:rsid w:val="006002D1"/>
    <w:rsid w:val="00610D21"/>
    <w:rsid w:val="00612899"/>
    <w:rsid w:val="006133FE"/>
    <w:rsid w:val="00614528"/>
    <w:rsid w:val="00614A6D"/>
    <w:rsid w:val="00615026"/>
    <w:rsid w:val="006150CB"/>
    <w:rsid w:val="00622BD8"/>
    <w:rsid w:val="00624646"/>
    <w:rsid w:val="0063168C"/>
    <w:rsid w:val="00633C7E"/>
    <w:rsid w:val="0064140A"/>
    <w:rsid w:val="00652953"/>
    <w:rsid w:val="00653AD8"/>
    <w:rsid w:val="00655D4F"/>
    <w:rsid w:val="006623B0"/>
    <w:rsid w:val="0066287C"/>
    <w:rsid w:val="006639AD"/>
    <w:rsid w:val="0066493F"/>
    <w:rsid w:val="00665480"/>
    <w:rsid w:val="00667255"/>
    <w:rsid w:val="00671228"/>
    <w:rsid w:val="00677FF7"/>
    <w:rsid w:val="00681987"/>
    <w:rsid w:val="00684279"/>
    <w:rsid w:val="0068700C"/>
    <w:rsid w:val="006931AA"/>
    <w:rsid w:val="00696077"/>
    <w:rsid w:val="006A0FF2"/>
    <w:rsid w:val="006A246B"/>
    <w:rsid w:val="006B1077"/>
    <w:rsid w:val="006B33B7"/>
    <w:rsid w:val="006B49C1"/>
    <w:rsid w:val="006B53B7"/>
    <w:rsid w:val="006B6BD6"/>
    <w:rsid w:val="006C3579"/>
    <w:rsid w:val="006C4BA0"/>
    <w:rsid w:val="006D1F75"/>
    <w:rsid w:val="006D3B23"/>
    <w:rsid w:val="006E15F7"/>
    <w:rsid w:val="006E23BE"/>
    <w:rsid w:val="006E2855"/>
    <w:rsid w:val="0070486C"/>
    <w:rsid w:val="00713844"/>
    <w:rsid w:val="00715163"/>
    <w:rsid w:val="0072257F"/>
    <w:rsid w:val="00725F83"/>
    <w:rsid w:val="00727749"/>
    <w:rsid w:val="007277C5"/>
    <w:rsid w:val="00732BFA"/>
    <w:rsid w:val="007330D8"/>
    <w:rsid w:val="00742046"/>
    <w:rsid w:val="00744C76"/>
    <w:rsid w:val="00747113"/>
    <w:rsid w:val="007511AA"/>
    <w:rsid w:val="00761D95"/>
    <w:rsid w:val="00761E7F"/>
    <w:rsid w:val="00770223"/>
    <w:rsid w:val="0077381D"/>
    <w:rsid w:val="00774CC6"/>
    <w:rsid w:val="00776463"/>
    <w:rsid w:val="00783A3D"/>
    <w:rsid w:val="00784A3E"/>
    <w:rsid w:val="00786CC8"/>
    <w:rsid w:val="00790745"/>
    <w:rsid w:val="007A01FB"/>
    <w:rsid w:val="007A10FF"/>
    <w:rsid w:val="007A638A"/>
    <w:rsid w:val="007A68E9"/>
    <w:rsid w:val="007A6EA9"/>
    <w:rsid w:val="007B0031"/>
    <w:rsid w:val="007B1C2F"/>
    <w:rsid w:val="007C6919"/>
    <w:rsid w:val="007C6FF2"/>
    <w:rsid w:val="007D25A7"/>
    <w:rsid w:val="007D2C66"/>
    <w:rsid w:val="007E058D"/>
    <w:rsid w:val="007E7F46"/>
    <w:rsid w:val="007F10CA"/>
    <w:rsid w:val="007F16F5"/>
    <w:rsid w:val="007F2082"/>
    <w:rsid w:val="007F5BDD"/>
    <w:rsid w:val="00800B71"/>
    <w:rsid w:val="00801147"/>
    <w:rsid w:val="00802940"/>
    <w:rsid w:val="0080656A"/>
    <w:rsid w:val="00807684"/>
    <w:rsid w:val="00807D74"/>
    <w:rsid w:val="008114AD"/>
    <w:rsid w:val="008141A3"/>
    <w:rsid w:val="0081596D"/>
    <w:rsid w:val="008164A0"/>
    <w:rsid w:val="00821AF3"/>
    <w:rsid w:val="00822020"/>
    <w:rsid w:val="008220D5"/>
    <w:rsid w:val="00824812"/>
    <w:rsid w:val="008267C9"/>
    <w:rsid w:val="00826F17"/>
    <w:rsid w:val="00833E3A"/>
    <w:rsid w:val="00836D6F"/>
    <w:rsid w:val="008375F1"/>
    <w:rsid w:val="00841A2A"/>
    <w:rsid w:val="00841CA8"/>
    <w:rsid w:val="008435FC"/>
    <w:rsid w:val="00844FEE"/>
    <w:rsid w:val="00847504"/>
    <w:rsid w:val="00847824"/>
    <w:rsid w:val="008500E2"/>
    <w:rsid w:val="00851696"/>
    <w:rsid w:val="0085318B"/>
    <w:rsid w:val="00853457"/>
    <w:rsid w:val="00856169"/>
    <w:rsid w:val="00857637"/>
    <w:rsid w:val="008651D2"/>
    <w:rsid w:val="0086597B"/>
    <w:rsid w:val="00866ADB"/>
    <w:rsid w:val="00866DF6"/>
    <w:rsid w:val="00867246"/>
    <w:rsid w:val="00870CC3"/>
    <w:rsid w:val="008714D4"/>
    <w:rsid w:val="00873AF4"/>
    <w:rsid w:val="008805E1"/>
    <w:rsid w:val="0088098C"/>
    <w:rsid w:val="0089142D"/>
    <w:rsid w:val="00892716"/>
    <w:rsid w:val="00896A54"/>
    <w:rsid w:val="00897748"/>
    <w:rsid w:val="008A12A0"/>
    <w:rsid w:val="008A34A4"/>
    <w:rsid w:val="008A4022"/>
    <w:rsid w:val="008A5842"/>
    <w:rsid w:val="008A62F4"/>
    <w:rsid w:val="008C7467"/>
    <w:rsid w:val="008D02E5"/>
    <w:rsid w:val="008D1756"/>
    <w:rsid w:val="008D1B93"/>
    <w:rsid w:val="008D271C"/>
    <w:rsid w:val="008D2CB5"/>
    <w:rsid w:val="008D4EAE"/>
    <w:rsid w:val="008E4FE8"/>
    <w:rsid w:val="008F3E82"/>
    <w:rsid w:val="008F6E85"/>
    <w:rsid w:val="008F7E68"/>
    <w:rsid w:val="009016DD"/>
    <w:rsid w:val="009034AF"/>
    <w:rsid w:val="009110F9"/>
    <w:rsid w:val="00913485"/>
    <w:rsid w:val="009340D8"/>
    <w:rsid w:val="00936694"/>
    <w:rsid w:val="009455A6"/>
    <w:rsid w:val="009578C4"/>
    <w:rsid w:val="00960148"/>
    <w:rsid w:val="009617A6"/>
    <w:rsid w:val="00970300"/>
    <w:rsid w:val="009724EE"/>
    <w:rsid w:val="00976735"/>
    <w:rsid w:val="009772CE"/>
    <w:rsid w:val="0098671E"/>
    <w:rsid w:val="00987118"/>
    <w:rsid w:val="009A20B5"/>
    <w:rsid w:val="009A278A"/>
    <w:rsid w:val="009A3310"/>
    <w:rsid w:val="009B1B12"/>
    <w:rsid w:val="009B5B24"/>
    <w:rsid w:val="009D14CA"/>
    <w:rsid w:val="009D1FFA"/>
    <w:rsid w:val="009D487B"/>
    <w:rsid w:val="009D5B28"/>
    <w:rsid w:val="009E2186"/>
    <w:rsid w:val="009E378C"/>
    <w:rsid w:val="009E3CEC"/>
    <w:rsid w:val="009E6F6C"/>
    <w:rsid w:val="009F0E45"/>
    <w:rsid w:val="009F2C62"/>
    <w:rsid w:val="009F37F1"/>
    <w:rsid w:val="00A00DA1"/>
    <w:rsid w:val="00A1050F"/>
    <w:rsid w:val="00A10D23"/>
    <w:rsid w:val="00A11264"/>
    <w:rsid w:val="00A1456A"/>
    <w:rsid w:val="00A214DA"/>
    <w:rsid w:val="00A24DE8"/>
    <w:rsid w:val="00A402B7"/>
    <w:rsid w:val="00A41BC4"/>
    <w:rsid w:val="00A470E1"/>
    <w:rsid w:val="00A55BC4"/>
    <w:rsid w:val="00A564A1"/>
    <w:rsid w:val="00A57246"/>
    <w:rsid w:val="00A61C88"/>
    <w:rsid w:val="00A6232E"/>
    <w:rsid w:val="00A62974"/>
    <w:rsid w:val="00A62D31"/>
    <w:rsid w:val="00A650DE"/>
    <w:rsid w:val="00A66324"/>
    <w:rsid w:val="00A676EF"/>
    <w:rsid w:val="00A71A7C"/>
    <w:rsid w:val="00A84C74"/>
    <w:rsid w:val="00A94867"/>
    <w:rsid w:val="00A95A5D"/>
    <w:rsid w:val="00AA538B"/>
    <w:rsid w:val="00AB0406"/>
    <w:rsid w:val="00AB461C"/>
    <w:rsid w:val="00AB4E56"/>
    <w:rsid w:val="00AB6060"/>
    <w:rsid w:val="00AC028B"/>
    <w:rsid w:val="00AC0411"/>
    <w:rsid w:val="00AC3315"/>
    <w:rsid w:val="00AC38E9"/>
    <w:rsid w:val="00AD41C6"/>
    <w:rsid w:val="00AD4BF4"/>
    <w:rsid w:val="00AD6E55"/>
    <w:rsid w:val="00AD7C1D"/>
    <w:rsid w:val="00AE156F"/>
    <w:rsid w:val="00AE568D"/>
    <w:rsid w:val="00AF4A49"/>
    <w:rsid w:val="00AF73D3"/>
    <w:rsid w:val="00AF7FEE"/>
    <w:rsid w:val="00B032BA"/>
    <w:rsid w:val="00B054FF"/>
    <w:rsid w:val="00B06A43"/>
    <w:rsid w:val="00B11D0F"/>
    <w:rsid w:val="00B11E1D"/>
    <w:rsid w:val="00B24F24"/>
    <w:rsid w:val="00B324F7"/>
    <w:rsid w:val="00B34466"/>
    <w:rsid w:val="00B345EB"/>
    <w:rsid w:val="00B34B81"/>
    <w:rsid w:val="00B411DA"/>
    <w:rsid w:val="00B41F7E"/>
    <w:rsid w:val="00B43D0C"/>
    <w:rsid w:val="00B45F31"/>
    <w:rsid w:val="00B570A0"/>
    <w:rsid w:val="00B60F05"/>
    <w:rsid w:val="00B666D7"/>
    <w:rsid w:val="00B66BF0"/>
    <w:rsid w:val="00B74535"/>
    <w:rsid w:val="00B82675"/>
    <w:rsid w:val="00B84F10"/>
    <w:rsid w:val="00B94F54"/>
    <w:rsid w:val="00BB183E"/>
    <w:rsid w:val="00BB22C6"/>
    <w:rsid w:val="00BB3A5F"/>
    <w:rsid w:val="00BB5790"/>
    <w:rsid w:val="00BB5C49"/>
    <w:rsid w:val="00BC469A"/>
    <w:rsid w:val="00BC5238"/>
    <w:rsid w:val="00BD20DE"/>
    <w:rsid w:val="00BD4703"/>
    <w:rsid w:val="00BD4CDD"/>
    <w:rsid w:val="00BE29F8"/>
    <w:rsid w:val="00BE59F8"/>
    <w:rsid w:val="00BF004D"/>
    <w:rsid w:val="00BF14A7"/>
    <w:rsid w:val="00BF34D5"/>
    <w:rsid w:val="00BF6030"/>
    <w:rsid w:val="00BF64C7"/>
    <w:rsid w:val="00C04888"/>
    <w:rsid w:val="00C105AE"/>
    <w:rsid w:val="00C11B9C"/>
    <w:rsid w:val="00C148F5"/>
    <w:rsid w:val="00C149BD"/>
    <w:rsid w:val="00C14FDA"/>
    <w:rsid w:val="00C22836"/>
    <w:rsid w:val="00C22E3F"/>
    <w:rsid w:val="00C23C92"/>
    <w:rsid w:val="00C359D3"/>
    <w:rsid w:val="00C36003"/>
    <w:rsid w:val="00C37774"/>
    <w:rsid w:val="00C44C65"/>
    <w:rsid w:val="00C4622B"/>
    <w:rsid w:val="00C47CFF"/>
    <w:rsid w:val="00C55097"/>
    <w:rsid w:val="00C60D1E"/>
    <w:rsid w:val="00C709C8"/>
    <w:rsid w:val="00C743D6"/>
    <w:rsid w:val="00C763FF"/>
    <w:rsid w:val="00C77278"/>
    <w:rsid w:val="00C83B15"/>
    <w:rsid w:val="00C85941"/>
    <w:rsid w:val="00C85F59"/>
    <w:rsid w:val="00C87B95"/>
    <w:rsid w:val="00C90B8C"/>
    <w:rsid w:val="00C91587"/>
    <w:rsid w:val="00C9247D"/>
    <w:rsid w:val="00C93BAB"/>
    <w:rsid w:val="00C953C5"/>
    <w:rsid w:val="00C95548"/>
    <w:rsid w:val="00C95917"/>
    <w:rsid w:val="00C978E5"/>
    <w:rsid w:val="00CA4CD6"/>
    <w:rsid w:val="00CA5AE3"/>
    <w:rsid w:val="00CB0DE8"/>
    <w:rsid w:val="00CB22B2"/>
    <w:rsid w:val="00CB27E9"/>
    <w:rsid w:val="00CC1764"/>
    <w:rsid w:val="00CC3A11"/>
    <w:rsid w:val="00CC741D"/>
    <w:rsid w:val="00CC774B"/>
    <w:rsid w:val="00CE185D"/>
    <w:rsid w:val="00D02A92"/>
    <w:rsid w:val="00D03231"/>
    <w:rsid w:val="00D04AFC"/>
    <w:rsid w:val="00D1685B"/>
    <w:rsid w:val="00D21000"/>
    <w:rsid w:val="00D22BD6"/>
    <w:rsid w:val="00D24EF1"/>
    <w:rsid w:val="00D3027A"/>
    <w:rsid w:val="00D30C40"/>
    <w:rsid w:val="00D4175C"/>
    <w:rsid w:val="00D42614"/>
    <w:rsid w:val="00D44322"/>
    <w:rsid w:val="00D448AF"/>
    <w:rsid w:val="00D50632"/>
    <w:rsid w:val="00D62D01"/>
    <w:rsid w:val="00D67CAE"/>
    <w:rsid w:val="00D70477"/>
    <w:rsid w:val="00D7051E"/>
    <w:rsid w:val="00D750DE"/>
    <w:rsid w:val="00D7650D"/>
    <w:rsid w:val="00D778A5"/>
    <w:rsid w:val="00D809A9"/>
    <w:rsid w:val="00D80D74"/>
    <w:rsid w:val="00D82082"/>
    <w:rsid w:val="00D83888"/>
    <w:rsid w:val="00D84F2B"/>
    <w:rsid w:val="00D852E5"/>
    <w:rsid w:val="00D87425"/>
    <w:rsid w:val="00D91D96"/>
    <w:rsid w:val="00D973DE"/>
    <w:rsid w:val="00DC1562"/>
    <w:rsid w:val="00DD29F4"/>
    <w:rsid w:val="00DD2EF4"/>
    <w:rsid w:val="00DD413C"/>
    <w:rsid w:val="00DD78F4"/>
    <w:rsid w:val="00DE2FF9"/>
    <w:rsid w:val="00DE32BC"/>
    <w:rsid w:val="00DE3BF4"/>
    <w:rsid w:val="00DE70D7"/>
    <w:rsid w:val="00DE7A5B"/>
    <w:rsid w:val="00DF173E"/>
    <w:rsid w:val="00DF6D8A"/>
    <w:rsid w:val="00DF7779"/>
    <w:rsid w:val="00E05D4E"/>
    <w:rsid w:val="00E06FA6"/>
    <w:rsid w:val="00E13619"/>
    <w:rsid w:val="00E17BD5"/>
    <w:rsid w:val="00E222DF"/>
    <w:rsid w:val="00E23606"/>
    <w:rsid w:val="00E35FFE"/>
    <w:rsid w:val="00E417E6"/>
    <w:rsid w:val="00E42062"/>
    <w:rsid w:val="00E44A24"/>
    <w:rsid w:val="00E5043F"/>
    <w:rsid w:val="00E517DF"/>
    <w:rsid w:val="00E701B5"/>
    <w:rsid w:val="00E70234"/>
    <w:rsid w:val="00E75B82"/>
    <w:rsid w:val="00E8198C"/>
    <w:rsid w:val="00E82169"/>
    <w:rsid w:val="00E86227"/>
    <w:rsid w:val="00E864DA"/>
    <w:rsid w:val="00E866F7"/>
    <w:rsid w:val="00E97A81"/>
    <w:rsid w:val="00E97E14"/>
    <w:rsid w:val="00EA27FA"/>
    <w:rsid w:val="00EA2AC1"/>
    <w:rsid w:val="00EA4BDD"/>
    <w:rsid w:val="00EB2ACD"/>
    <w:rsid w:val="00EC450F"/>
    <w:rsid w:val="00ED0FE7"/>
    <w:rsid w:val="00ED4ABA"/>
    <w:rsid w:val="00ED6D1A"/>
    <w:rsid w:val="00EE295B"/>
    <w:rsid w:val="00EE4ABE"/>
    <w:rsid w:val="00EE5B73"/>
    <w:rsid w:val="00EF25BC"/>
    <w:rsid w:val="00EF2D9A"/>
    <w:rsid w:val="00EF3CEB"/>
    <w:rsid w:val="00EF6BE9"/>
    <w:rsid w:val="00EF6EE0"/>
    <w:rsid w:val="00EF7BF8"/>
    <w:rsid w:val="00F103FA"/>
    <w:rsid w:val="00F11295"/>
    <w:rsid w:val="00F12324"/>
    <w:rsid w:val="00F1756E"/>
    <w:rsid w:val="00F25C73"/>
    <w:rsid w:val="00F26679"/>
    <w:rsid w:val="00F30191"/>
    <w:rsid w:val="00F30374"/>
    <w:rsid w:val="00F311A1"/>
    <w:rsid w:val="00F3408C"/>
    <w:rsid w:val="00F35597"/>
    <w:rsid w:val="00F37CBC"/>
    <w:rsid w:val="00F434EC"/>
    <w:rsid w:val="00F470F1"/>
    <w:rsid w:val="00F47D80"/>
    <w:rsid w:val="00F54AF2"/>
    <w:rsid w:val="00F554C1"/>
    <w:rsid w:val="00F57BE4"/>
    <w:rsid w:val="00F65601"/>
    <w:rsid w:val="00F6702F"/>
    <w:rsid w:val="00F670F4"/>
    <w:rsid w:val="00F751C2"/>
    <w:rsid w:val="00F763C3"/>
    <w:rsid w:val="00F80ED5"/>
    <w:rsid w:val="00F911B1"/>
    <w:rsid w:val="00F96D96"/>
    <w:rsid w:val="00FA1598"/>
    <w:rsid w:val="00FA15B5"/>
    <w:rsid w:val="00FA2A71"/>
    <w:rsid w:val="00FA3CCE"/>
    <w:rsid w:val="00FA3EBF"/>
    <w:rsid w:val="00FB085A"/>
    <w:rsid w:val="00FB6A2B"/>
    <w:rsid w:val="00FD02FA"/>
    <w:rsid w:val="00FE2517"/>
    <w:rsid w:val="00FE415F"/>
    <w:rsid w:val="00FE72D5"/>
    <w:rsid w:val="00FE7E2F"/>
    <w:rsid w:val="00FF4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9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A5"/>
    <w:pPr>
      <w:spacing w:after="200"/>
    </w:pPr>
    <w:rPr>
      <w:rFonts w:cs="Calibri"/>
      <w:w w:val="105"/>
      <w:kern w:val="40"/>
      <w:sz w:val="22"/>
      <w:szCs w:val="22"/>
      <w:lang w:eastAsia="en-US"/>
    </w:rPr>
  </w:style>
  <w:style w:type="paragraph" w:styleId="Heading1">
    <w:name w:val="heading 1"/>
    <w:basedOn w:val="Normal"/>
    <w:next w:val="Normal"/>
    <w:link w:val="Heading1Char"/>
    <w:autoRedefine/>
    <w:uiPriority w:val="9"/>
    <w:qFormat/>
    <w:rsid w:val="003947D1"/>
    <w:pPr>
      <w:keepNext/>
      <w:numPr>
        <w:numId w:val="20"/>
      </w:numPr>
      <w:tabs>
        <w:tab w:val="left" w:pos="1134"/>
      </w:tabs>
      <w:spacing w:after="240"/>
      <w:outlineLvl w:val="0"/>
    </w:pPr>
    <w:rPr>
      <w:rFonts w:eastAsia="SimSun" w:cs="Angsana New"/>
      <w:b/>
      <w:bCs/>
      <w:color w:val="0070C0"/>
      <w:kern w:val="32"/>
      <w:sz w:val="44"/>
      <w:szCs w:val="52"/>
    </w:rPr>
  </w:style>
  <w:style w:type="paragraph" w:styleId="Heading2">
    <w:name w:val="heading 2"/>
    <w:basedOn w:val="Normal"/>
    <w:next w:val="Normal"/>
    <w:link w:val="Heading2Char"/>
    <w:autoRedefine/>
    <w:uiPriority w:val="9"/>
    <w:unhideWhenUsed/>
    <w:qFormat/>
    <w:rsid w:val="00F80ED5"/>
    <w:pPr>
      <w:keepNext/>
      <w:tabs>
        <w:tab w:val="left" w:pos="1134"/>
      </w:tabs>
      <w:outlineLvl w:val="1"/>
    </w:pPr>
    <w:rPr>
      <w:rFonts w:eastAsia="SimSun" w:cs="Angsana New"/>
      <w:b/>
      <w:bCs/>
      <w:iCs/>
      <w:color w:val="31849B"/>
      <w:sz w:val="36"/>
      <w:szCs w:val="48"/>
    </w:rPr>
  </w:style>
  <w:style w:type="paragraph" w:styleId="Heading3">
    <w:name w:val="heading 3"/>
    <w:basedOn w:val="Normal"/>
    <w:next w:val="Normal"/>
    <w:link w:val="Heading3Char"/>
    <w:autoRedefine/>
    <w:uiPriority w:val="9"/>
    <w:unhideWhenUsed/>
    <w:qFormat/>
    <w:rsid w:val="00170959"/>
    <w:pPr>
      <w:keepNext/>
      <w:tabs>
        <w:tab w:val="left" w:pos="1134"/>
      </w:tabs>
      <w:spacing w:after="120"/>
      <w:outlineLvl w:val="2"/>
    </w:pPr>
    <w:rPr>
      <w:rFonts w:eastAsia="SimSun" w:cs="Angsana New"/>
      <w:b/>
      <w:bCs/>
      <w:color w:val="404040"/>
      <w:sz w:val="32"/>
      <w:szCs w:val="32"/>
    </w:rPr>
  </w:style>
  <w:style w:type="paragraph" w:styleId="Heading4">
    <w:name w:val="heading 4"/>
    <w:basedOn w:val="Heading3"/>
    <w:next w:val="Normal"/>
    <w:link w:val="Heading4Char"/>
    <w:autoRedefine/>
    <w:uiPriority w:val="9"/>
    <w:unhideWhenUsed/>
    <w:qFormat/>
    <w:rsid w:val="00D04AFC"/>
    <w:pPr>
      <w:outlineLvl w:val="3"/>
    </w:pPr>
    <w:rPr>
      <w:sz w:val="26"/>
    </w:rPr>
  </w:style>
  <w:style w:type="paragraph" w:styleId="Heading5">
    <w:name w:val="heading 5"/>
    <w:basedOn w:val="Heading4"/>
    <w:next w:val="Normal"/>
    <w:link w:val="Heading5Char"/>
    <w:autoRedefine/>
    <w:uiPriority w:val="9"/>
    <w:unhideWhenUsed/>
    <w:qFormat/>
    <w:rsid w:val="004568B2"/>
    <w:pPr>
      <w:keepLines/>
      <w:spacing w:before="200" w:after="0"/>
      <w:outlineLvl w:val="4"/>
    </w:pPr>
    <w:rPr>
      <w:rFonts w:eastAsia="Times New Roman" w:cs="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7D1"/>
    <w:rPr>
      <w:rFonts w:eastAsia="SimSun" w:cs="Angsana New"/>
      <w:b/>
      <w:bCs/>
      <w:color w:val="0070C0"/>
      <w:w w:val="105"/>
      <w:kern w:val="32"/>
      <w:sz w:val="44"/>
      <w:szCs w:val="52"/>
      <w:lang w:eastAsia="en-US"/>
    </w:rPr>
  </w:style>
  <w:style w:type="paragraph" w:styleId="Title">
    <w:name w:val="Title"/>
    <w:basedOn w:val="Normal"/>
    <w:next w:val="Normal"/>
    <w:link w:val="TitleChar"/>
    <w:autoRedefine/>
    <w:uiPriority w:val="10"/>
    <w:qFormat/>
    <w:rsid w:val="00ED6D1A"/>
    <w:pPr>
      <w:spacing w:before="840"/>
      <w:jc w:val="center"/>
    </w:pPr>
    <w:rPr>
      <w:sz w:val="52"/>
    </w:rPr>
  </w:style>
  <w:style w:type="character" w:customStyle="1" w:styleId="TitleChar">
    <w:name w:val="Title Char"/>
    <w:link w:val="Title"/>
    <w:uiPriority w:val="10"/>
    <w:rsid w:val="00ED6D1A"/>
    <w:rPr>
      <w:rFonts w:cs="Calibri"/>
      <w:w w:val="105"/>
      <w:kern w:val="40"/>
      <w:sz w:val="52"/>
      <w:szCs w:val="22"/>
      <w:lang w:eastAsia="en-US"/>
    </w:rPr>
  </w:style>
  <w:style w:type="character" w:customStyle="1" w:styleId="Heading2Char">
    <w:name w:val="Heading 2 Char"/>
    <w:link w:val="Heading2"/>
    <w:uiPriority w:val="9"/>
    <w:rsid w:val="00F80ED5"/>
    <w:rPr>
      <w:rFonts w:eastAsia="SimSun" w:cs="Angsana New"/>
      <w:b/>
      <w:bCs/>
      <w:iCs/>
      <w:color w:val="31849B"/>
      <w:w w:val="105"/>
      <w:kern w:val="40"/>
      <w:sz w:val="36"/>
      <w:szCs w:val="48"/>
      <w:lang w:eastAsia="en-US"/>
    </w:rPr>
  </w:style>
  <w:style w:type="paragraph" w:styleId="Subtitle">
    <w:name w:val="Subtitle"/>
    <w:basedOn w:val="Title"/>
    <w:next w:val="Normal"/>
    <w:link w:val="SubtitleChar"/>
    <w:uiPriority w:val="11"/>
    <w:qFormat/>
    <w:rsid w:val="009B5B24"/>
    <w:pPr>
      <w:spacing w:before="0" w:after="4000"/>
    </w:pPr>
    <w:rPr>
      <w:sz w:val="28"/>
      <w:szCs w:val="28"/>
    </w:rPr>
  </w:style>
  <w:style w:type="character" w:customStyle="1" w:styleId="SubtitleChar">
    <w:name w:val="Subtitle Char"/>
    <w:link w:val="Subtitle"/>
    <w:uiPriority w:val="11"/>
    <w:rsid w:val="009B5B24"/>
    <w:rPr>
      <w:rFonts w:eastAsia="SimSun" w:cs="Angsana New"/>
      <w:b/>
      <w:bCs/>
      <w:noProof/>
      <w:w w:val="105"/>
      <w:kern w:val="28"/>
      <w:sz w:val="28"/>
      <w:szCs w:val="28"/>
      <w:lang w:eastAsia="en-US"/>
    </w:rPr>
  </w:style>
  <w:style w:type="character" w:customStyle="1" w:styleId="Heading3Char">
    <w:name w:val="Heading 3 Char"/>
    <w:link w:val="Heading3"/>
    <w:uiPriority w:val="9"/>
    <w:rsid w:val="00170959"/>
    <w:rPr>
      <w:rFonts w:eastAsia="SimSun" w:cs="Angsana New"/>
      <w:b/>
      <w:bCs/>
      <w:color w:val="404040"/>
      <w:w w:val="105"/>
      <w:kern w:val="40"/>
      <w:sz w:val="32"/>
      <w:szCs w:val="32"/>
      <w:lang w:eastAsia="en-US"/>
    </w:rPr>
  </w:style>
  <w:style w:type="paragraph" w:styleId="Header">
    <w:name w:val="header"/>
    <w:basedOn w:val="Normal"/>
    <w:link w:val="HeaderChar"/>
    <w:autoRedefine/>
    <w:uiPriority w:val="99"/>
    <w:unhideWhenUsed/>
    <w:qFormat/>
    <w:rsid w:val="001D350A"/>
    <w:pPr>
      <w:tabs>
        <w:tab w:val="center" w:pos="4513"/>
        <w:tab w:val="right" w:pos="9026"/>
      </w:tabs>
      <w:spacing w:after="0"/>
    </w:pPr>
  </w:style>
  <w:style w:type="character" w:customStyle="1" w:styleId="HeaderChar">
    <w:name w:val="Header Char"/>
    <w:link w:val="Header"/>
    <w:uiPriority w:val="99"/>
    <w:rsid w:val="001D350A"/>
    <w:rPr>
      <w:rFonts w:cs="Calibri"/>
      <w:w w:val="105"/>
      <w:kern w:val="40"/>
      <w:sz w:val="22"/>
      <w:szCs w:val="22"/>
      <w:lang w:eastAsia="en-US"/>
    </w:rPr>
  </w:style>
  <w:style w:type="paragraph" w:styleId="Footer">
    <w:name w:val="footer"/>
    <w:basedOn w:val="Normal"/>
    <w:link w:val="FooterChar"/>
    <w:autoRedefine/>
    <w:uiPriority w:val="99"/>
    <w:unhideWhenUsed/>
    <w:qFormat/>
    <w:rsid w:val="002733D9"/>
    <w:pPr>
      <w:tabs>
        <w:tab w:val="center" w:pos="5103"/>
        <w:tab w:val="right" w:pos="10206"/>
      </w:tabs>
      <w:spacing w:after="120"/>
      <w:jc w:val="right"/>
    </w:pPr>
    <w:rPr>
      <w:sz w:val="20"/>
    </w:rPr>
  </w:style>
  <w:style w:type="character" w:customStyle="1" w:styleId="FooterChar">
    <w:name w:val="Footer Char"/>
    <w:link w:val="Footer"/>
    <w:uiPriority w:val="99"/>
    <w:rsid w:val="002733D9"/>
    <w:rPr>
      <w:rFonts w:cs="Calibri"/>
      <w:w w:val="105"/>
      <w:kern w:val="40"/>
      <w:szCs w:val="22"/>
      <w:lang w:eastAsia="en-US"/>
    </w:rPr>
  </w:style>
  <w:style w:type="paragraph" w:styleId="BalloonText">
    <w:name w:val="Balloon Text"/>
    <w:basedOn w:val="Normal"/>
    <w:link w:val="BalloonTextChar"/>
    <w:uiPriority w:val="99"/>
    <w:semiHidden/>
    <w:unhideWhenUsed/>
    <w:rsid w:val="005C1BB3"/>
    <w:pPr>
      <w:spacing w:after="0"/>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
    <w:autoRedefine/>
    <w:qFormat/>
    <w:rsid w:val="008435FC"/>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uiPriority w:val="99"/>
    <w:unhideWhenUsed/>
    <w:rsid w:val="00BC5238"/>
    <w:pPr>
      <w:ind w:left="1134" w:hanging="567"/>
    </w:pPr>
  </w:style>
  <w:style w:type="character" w:customStyle="1" w:styleId="Heading4Char">
    <w:name w:val="Heading 4 Char"/>
    <w:link w:val="Heading4"/>
    <w:uiPriority w:val="9"/>
    <w:rsid w:val="00D04AFC"/>
    <w:rPr>
      <w:rFonts w:eastAsia="SimSun" w:cs="Angsana New"/>
      <w:b/>
      <w:bCs/>
      <w:color w:val="404040"/>
      <w:w w:val="105"/>
      <w:kern w:val="40"/>
      <w:sz w:val="26"/>
      <w:szCs w:val="32"/>
      <w:lang w:eastAsia="en-US"/>
    </w:rPr>
  </w:style>
  <w:style w:type="paragraph" w:styleId="ListBullet">
    <w:name w:val="List Bullet"/>
    <w:aliases w:val="List Bullet 1"/>
    <w:basedOn w:val="Normal"/>
    <w:uiPriority w:val="99"/>
    <w:unhideWhenUsed/>
    <w:rsid w:val="0011430B"/>
    <w:pPr>
      <w:numPr>
        <w:ilvl w:val="1"/>
        <w:numId w:val="1"/>
      </w:numPr>
      <w:contextualSpacing/>
    </w:pPr>
  </w:style>
  <w:style w:type="character" w:styleId="Strong">
    <w:name w:val="Strong"/>
    <w:uiPriority w:val="22"/>
    <w:rsid w:val="0011430B"/>
    <w:rPr>
      <w:b/>
      <w:bCs/>
    </w:rPr>
  </w:style>
  <w:style w:type="character" w:styleId="SubtleEmphasis">
    <w:name w:val="Subtle Emphasis"/>
    <w:uiPriority w:val="19"/>
    <w:rsid w:val="0011430B"/>
    <w:rPr>
      <w:i/>
      <w:iCs/>
      <w:color w:val="808080"/>
    </w:rPr>
  </w:style>
  <w:style w:type="paragraph" w:styleId="ListParagraph">
    <w:name w:val="List Paragraph"/>
    <w:basedOn w:val="Normal"/>
    <w:autoRedefine/>
    <w:uiPriority w:val="34"/>
    <w:qFormat/>
    <w:rsid w:val="00D87425"/>
    <w:pPr>
      <w:numPr>
        <w:numId w:val="40"/>
      </w:numPr>
      <w:spacing w:after="60"/>
    </w:pPr>
    <w:rPr>
      <w:rFonts w:ascii="Times New Roman" w:hAnsi="Times New Roman" w:cs="Times New Roman"/>
      <w:w w:val="100"/>
      <w:sz w:val="24"/>
    </w:rPr>
  </w:style>
  <w:style w:type="character" w:styleId="Hyperlink">
    <w:name w:val="Hyperlink"/>
    <w:uiPriority w:val="99"/>
    <w:unhideWhenUsed/>
    <w:rsid w:val="009B5B24"/>
    <w:rPr>
      <w:color w:val="0000FF"/>
      <w:u w:val="single"/>
    </w:rPr>
  </w:style>
  <w:style w:type="paragraph" w:styleId="TOC1">
    <w:name w:val="toc 1"/>
    <w:basedOn w:val="Normal"/>
    <w:next w:val="Normal"/>
    <w:autoRedefine/>
    <w:uiPriority w:val="39"/>
    <w:unhideWhenUsed/>
    <w:rsid w:val="006C3579"/>
    <w:pPr>
      <w:tabs>
        <w:tab w:val="left" w:pos="794"/>
        <w:tab w:val="right" w:leader="dot" w:pos="10457"/>
      </w:tabs>
      <w:spacing w:before="120" w:after="60"/>
    </w:pPr>
    <w:rPr>
      <w:b/>
    </w:rPr>
  </w:style>
  <w:style w:type="paragraph" w:styleId="TOC2">
    <w:name w:val="toc 2"/>
    <w:basedOn w:val="Normal"/>
    <w:next w:val="Normal"/>
    <w:autoRedefine/>
    <w:uiPriority w:val="39"/>
    <w:unhideWhenUsed/>
    <w:rsid w:val="009B5B24"/>
    <w:pPr>
      <w:spacing w:after="0"/>
      <w:ind w:left="794" w:hanging="397"/>
    </w:pPr>
  </w:style>
  <w:style w:type="paragraph" w:styleId="TOC3">
    <w:name w:val="toc 3"/>
    <w:basedOn w:val="Normal"/>
    <w:next w:val="Normal"/>
    <w:autoRedefine/>
    <w:uiPriority w:val="39"/>
    <w:unhideWhenUsed/>
    <w:rsid w:val="009B5B24"/>
    <w:pPr>
      <w:spacing w:after="0"/>
      <w:ind w:left="1588" w:hanging="794"/>
    </w:pPr>
  </w:style>
  <w:style w:type="character" w:customStyle="1" w:styleId="Heading5Char">
    <w:name w:val="Heading 5 Char"/>
    <w:link w:val="Heading5"/>
    <w:uiPriority w:val="9"/>
    <w:rsid w:val="004568B2"/>
    <w:rPr>
      <w:rFonts w:eastAsia="Times New Roman" w:cs="Times New Roman"/>
      <w:b/>
      <w:bCs/>
      <w:w w:val="105"/>
      <w:kern w:val="40"/>
      <w:sz w:val="24"/>
      <w:szCs w:val="32"/>
      <w:lang w:eastAsia="en-US"/>
    </w:rPr>
  </w:style>
  <w:style w:type="paragraph" w:styleId="Quote">
    <w:name w:val="Quote"/>
    <w:basedOn w:val="Normal"/>
    <w:next w:val="Normal"/>
    <w:link w:val="QuoteChar"/>
    <w:uiPriority w:val="29"/>
    <w:qFormat/>
    <w:rsid w:val="001D350A"/>
    <w:pPr>
      <w:ind w:left="567"/>
    </w:pPr>
    <w:rPr>
      <w:i/>
      <w:iCs/>
      <w:color w:val="000000"/>
    </w:rPr>
  </w:style>
  <w:style w:type="character" w:customStyle="1" w:styleId="QuoteChar">
    <w:name w:val="Quote Char"/>
    <w:link w:val="Quote"/>
    <w:uiPriority w:val="29"/>
    <w:rsid w:val="001D350A"/>
    <w:rPr>
      <w:rFonts w:cs="Calibri"/>
      <w:i/>
      <w:iCs/>
      <w:color w:val="000000"/>
      <w:w w:val="105"/>
      <w:kern w:val="40"/>
      <w:sz w:val="22"/>
      <w:szCs w:val="22"/>
      <w:lang w:eastAsia="en-US"/>
    </w:rPr>
  </w:style>
  <w:style w:type="character" w:styleId="CommentReference">
    <w:name w:val="annotation reference"/>
    <w:uiPriority w:val="99"/>
    <w:semiHidden/>
    <w:unhideWhenUsed/>
    <w:rsid w:val="00367A0D"/>
    <w:rPr>
      <w:sz w:val="16"/>
      <w:szCs w:val="16"/>
    </w:rPr>
  </w:style>
  <w:style w:type="paragraph" w:styleId="CommentText">
    <w:name w:val="annotation text"/>
    <w:basedOn w:val="Normal"/>
    <w:link w:val="CommentTextChar"/>
    <w:uiPriority w:val="99"/>
    <w:unhideWhenUsed/>
    <w:rsid w:val="00367A0D"/>
    <w:rPr>
      <w:sz w:val="20"/>
      <w:szCs w:val="20"/>
    </w:rPr>
  </w:style>
  <w:style w:type="character" w:customStyle="1" w:styleId="CommentTextChar">
    <w:name w:val="Comment Text Char"/>
    <w:link w:val="CommentText"/>
    <w:uiPriority w:val="99"/>
    <w:rsid w:val="00367A0D"/>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367A0D"/>
    <w:rPr>
      <w:b/>
      <w:bCs/>
    </w:rPr>
  </w:style>
  <w:style w:type="character" w:customStyle="1" w:styleId="CommentSubjectChar">
    <w:name w:val="Comment Subject Char"/>
    <w:link w:val="CommentSubject"/>
    <w:uiPriority w:val="99"/>
    <w:semiHidden/>
    <w:rsid w:val="00367A0D"/>
    <w:rPr>
      <w:rFonts w:cs="Calibri"/>
      <w:b/>
      <w:bCs/>
      <w:w w:val="105"/>
      <w:kern w:val="40"/>
      <w:lang w:eastAsia="en-US"/>
    </w:rPr>
  </w:style>
  <w:style w:type="paragraph" w:styleId="TOCHeading">
    <w:name w:val="TOC Heading"/>
    <w:basedOn w:val="Heading1"/>
    <w:next w:val="Normal"/>
    <w:uiPriority w:val="39"/>
    <w:unhideWhenUsed/>
    <w:qFormat/>
    <w:rsid w:val="000026E9"/>
    <w:pPr>
      <w:keepLines/>
      <w:tabs>
        <w:tab w:val="clear" w:pos="1134"/>
      </w:tabs>
      <w:spacing w:before="480" w:after="0" w:line="276" w:lineRule="auto"/>
      <w:outlineLvl w:val="9"/>
    </w:pPr>
    <w:rPr>
      <w:rFonts w:ascii="Cambria" w:eastAsia="MS Gothic" w:hAnsi="Cambria" w:cs="Times New Roman"/>
      <w:color w:val="365F91"/>
      <w:w w:val="100"/>
      <w:kern w:val="0"/>
      <w:sz w:val="28"/>
      <w:szCs w:val="28"/>
      <w:lang w:val="en-US" w:eastAsia="ja-JP"/>
    </w:rPr>
  </w:style>
  <w:style w:type="paragraph" w:styleId="NormalWeb">
    <w:name w:val="Normal (Web)"/>
    <w:basedOn w:val="Normal"/>
    <w:uiPriority w:val="99"/>
    <w:semiHidden/>
    <w:unhideWhenUsed/>
    <w:rsid w:val="008141A3"/>
    <w:pPr>
      <w:spacing w:before="100" w:beforeAutospacing="1" w:after="360" w:line="360" w:lineRule="atLeast"/>
    </w:pPr>
    <w:rPr>
      <w:rFonts w:ascii="Times New Roman" w:eastAsia="Times New Roman" w:hAnsi="Times New Roman" w:cs="Times New Roman"/>
      <w:w w:val="100"/>
      <w:kern w:val="0"/>
      <w:sz w:val="24"/>
      <w:szCs w:val="24"/>
      <w:lang w:eastAsia="en-AU"/>
    </w:rPr>
  </w:style>
  <w:style w:type="paragraph" w:customStyle="1" w:styleId="Default">
    <w:name w:val="Default"/>
    <w:rsid w:val="00021FCD"/>
    <w:pPr>
      <w:autoSpaceDE w:val="0"/>
      <w:autoSpaceDN w:val="0"/>
      <w:adjustRightInd w:val="0"/>
    </w:pPr>
    <w:rPr>
      <w:rFonts w:ascii="Times New Roman" w:hAnsi="Times New Roman"/>
      <w:color w:val="000000"/>
      <w:sz w:val="24"/>
      <w:szCs w:val="24"/>
    </w:rPr>
  </w:style>
  <w:style w:type="paragraph" w:customStyle="1" w:styleId="Paragraphnumbered">
    <w:name w:val="Paragraph (numbered)"/>
    <w:basedOn w:val="Normal"/>
    <w:uiPriority w:val="99"/>
    <w:rsid w:val="00610D21"/>
    <w:pPr>
      <w:numPr>
        <w:numId w:val="31"/>
      </w:numPr>
      <w:spacing w:before="240" w:after="0" w:line="360" w:lineRule="auto"/>
    </w:pPr>
    <w:rPr>
      <w:rFonts w:ascii="Times New Roman" w:eastAsia="Times New Roman" w:hAnsi="Times New Roman" w:cs="Times New Roman"/>
      <w:w w:val="100"/>
      <w:kern w:val="0"/>
      <w:sz w:val="24"/>
      <w:szCs w:val="20"/>
      <w:lang w:eastAsia="en-AU"/>
    </w:rPr>
  </w:style>
  <w:style w:type="paragraph" w:styleId="Revision">
    <w:name w:val="Revision"/>
    <w:hidden/>
    <w:uiPriority w:val="99"/>
    <w:semiHidden/>
    <w:rsid w:val="00987118"/>
    <w:rPr>
      <w:rFonts w:cs="Calibri"/>
      <w:w w:val="105"/>
      <w:kern w:val="40"/>
      <w:sz w:val="22"/>
      <w:szCs w:val="22"/>
      <w:lang w:eastAsia="en-US"/>
    </w:rPr>
  </w:style>
  <w:style w:type="paragraph" w:customStyle="1" w:styleId="highlightedtext">
    <w:name w:val="highlighted text"/>
    <w:basedOn w:val="Normal"/>
    <w:link w:val="highlightedtextChar"/>
    <w:qFormat/>
    <w:rsid w:val="0035383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color w:val="4F6228" w:themeColor="accent3" w:themeShade="80"/>
      <w:w w:val="100"/>
      <w:kern w:val="0"/>
    </w:rPr>
  </w:style>
  <w:style w:type="character" w:customStyle="1" w:styleId="highlightedtextChar">
    <w:name w:val="highlighted text Char"/>
    <w:basedOn w:val="DefaultParagraphFont"/>
    <w:link w:val="highlightedtext"/>
    <w:rsid w:val="00353835"/>
    <w:rPr>
      <w:rFonts w:asciiTheme="minorHAnsi" w:eastAsiaTheme="minorHAnsi" w:hAnsiTheme="minorHAnsi" w:cstheme="minorBidi"/>
      <w:b/>
      <w:color w:val="4F6228" w:themeColor="accent3" w:themeShade="80"/>
      <w:sz w:val="22"/>
      <w:szCs w:val="22"/>
      <w:lang w:eastAsia="en-US"/>
    </w:rPr>
  </w:style>
  <w:style w:type="paragraph" w:styleId="TOC6">
    <w:name w:val="toc 6"/>
    <w:basedOn w:val="Normal"/>
    <w:next w:val="Normal"/>
    <w:autoRedefine/>
    <w:uiPriority w:val="39"/>
    <w:semiHidden/>
    <w:unhideWhenUsed/>
    <w:rsid w:val="009D1FFA"/>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349">
      <w:bodyDiv w:val="1"/>
      <w:marLeft w:val="0"/>
      <w:marRight w:val="0"/>
      <w:marTop w:val="0"/>
      <w:marBottom w:val="0"/>
      <w:divBdr>
        <w:top w:val="none" w:sz="0" w:space="0" w:color="auto"/>
        <w:left w:val="none" w:sz="0" w:space="0" w:color="auto"/>
        <w:bottom w:val="none" w:sz="0" w:space="0" w:color="auto"/>
        <w:right w:val="none" w:sz="0" w:space="0" w:color="auto"/>
      </w:divBdr>
    </w:div>
    <w:div w:id="166945009">
      <w:bodyDiv w:val="1"/>
      <w:marLeft w:val="0"/>
      <w:marRight w:val="0"/>
      <w:marTop w:val="0"/>
      <w:marBottom w:val="0"/>
      <w:divBdr>
        <w:top w:val="none" w:sz="0" w:space="0" w:color="auto"/>
        <w:left w:val="none" w:sz="0" w:space="0" w:color="auto"/>
        <w:bottom w:val="none" w:sz="0" w:space="0" w:color="auto"/>
        <w:right w:val="none" w:sz="0" w:space="0" w:color="auto"/>
      </w:divBdr>
    </w:div>
    <w:div w:id="280309544">
      <w:bodyDiv w:val="1"/>
      <w:marLeft w:val="0"/>
      <w:marRight w:val="0"/>
      <w:marTop w:val="0"/>
      <w:marBottom w:val="0"/>
      <w:divBdr>
        <w:top w:val="none" w:sz="0" w:space="0" w:color="auto"/>
        <w:left w:val="none" w:sz="0" w:space="0" w:color="auto"/>
        <w:bottom w:val="none" w:sz="0" w:space="0" w:color="auto"/>
        <w:right w:val="none" w:sz="0" w:space="0" w:color="auto"/>
      </w:divBdr>
      <w:divsChild>
        <w:div w:id="1041252303">
          <w:marLeft w:val="0"/>
          <w:marRight w:val="0"/>
          <w:marTop w:val="0"/>
          <w:marBottom w:val="0"/>
          <w:divBdr>
            <w:top w:val="none" w:sz="0" w:space="0" w:color="auto"/>
            <w:left w:val="none" w:sz="0" w:space="0" w:color="auto"/>
            <w:bottom w:val="none" w:sz="0" w:space="0" w:color="auto"/>
            <w:right w:val="none" w:sz="0" w:space="0" w:color="auto"/>
          </w:divBdr>
          <w:divsChild>
            <w:div w:id="1488940782">
              <w:marLeft w:val="0"/>
              <w:marRight w:val="0"/>
              <w:marTop w:val="0"/>
              <w:marBottom w:val="0"/>
              <w:divBdr>
                <w:top w:val="none" w:sz="0" w:space="0" w:color="auto"/>
                <w:left w:val="none" w:sz="0" w:space="0" w:color="auto"/>
                <w:bottom w:val="none" w:sz="0" w:space="0" w:color="auto"/>
                <w:right w:val="none" w:sz="0" w:space="0" w:color="auto"/>
              </w:divBdr>
              <w:divsChild>
                <w:div w:id="1667132362">
                  <w:marLeft w:val="0"/>
                  <w:marRight w:val="0"/>
                  <w:marTop w:val="100"/>
                  <w:marBottom w:val="100"/>
                  <w:divBdr>
                    <w:top w:val="none" w:sz="0" w:space="0" w:color="auto"/>
                    <w:left w:val="none" w:sz="0" w:space="0" w:color="auto"/>
                    <w:bottom w:val="none" w:sz="0" w:space="0" w:color="auto"/>
                    <w:right w:val="none" w:sz="0" w:space="0" w:color="auto"/>
                  </w:divBdr>
                  <w:divsChild>
                    <w:div w:id="1486168522">
                      <w:marLeft w:val="0"/>
                      <w:marRight w:val="0"/>
                      <w:marTop w:val="0"/>
                      <w:marBottom w:val="0"/>
                      <w:divBdr>
                        <w:top w:val="none" w:sz="0" w:space="0" w:color="auto"/>
                        <w:left w:val="none" w:sz="0" w:space="0" w:color="auto"/>
                        <w:bottom w:val="none" w:sz="0" w:space="0" w:color="auto"/>
                        <w:right w:val="none" w:sz="0" w:space="0" w:color="auto"/>
                      </w:divBdr>
                      <w:divsChild>
                        <w:div w:id="420568887">
                          <w:marLeft w:val="0"/>
                          <w:marRight w:val="0"/>
                          <w:marTop w:val="0"/>
                          <w:marBottom w:val="0"/>
                          <w:divBdr>
                            <w:top w:val="none" w:sz="0" w:space="0" w:color="auto"/>
                            <w:left w:val="none" w:sz="0" w:space="0" w:color="auto"/>
                            <w:bottom w:val="none" w:sz="0" w:space="0" w:color="auto"/>
                            <w:right w:val="none" w:sz="0" w:space="0" w:color="auto"/>
                          </w:divBdr>
                          <w:divsChild>
                            <w:div w:id="850099289">
                              <w:marLeft w:val="0"/>
                              <w:marRight w:val="0"/>
                              <w:marTop w:val="0"/>
                              <w:marBottom w:val="0"/>
                              <w:divBdr>
                                <w:top w:val="none" w:sz="0" w:space="0" w:color="auto"/>
                                <w:left w:val="none" w:sz="0" w:space="0" w:color="auto"/>
                                <w:bottom w:val="none" w:sz="0" w:space="0" w:color="auto"/>
                                <w:right w:val="none" w:sz="0" w:space="0" w:color="auto"/>
                              </w:divBdr>
                              <w:divsChild>
                                <w:div w:id="361636227">
                                  <w:marLeft w:val="0"/>
                                  <w:marRight w:val="0"/>
                                  <w:marTop w:val="0"/>
                                  <w:marBottom w:val="0"/>
                                  <w:divBdr>
                                    <w:top w:val="none" w:sz="0" w:space="0" w:color="auto"/>
                                    <w:left w:val="none" w:sz="0" w:space="0" w:color="auto"/>
                                    <w:bottom w:val="none" w:sz="0" w:space="0" w:color="auto"/>
                                    <w:right w:val="none" w:sz="0" w:space="0" w:color="auto"/>
                                  </w:divBdr>
                                  <w:divsChild>
                                    <w:div w:id="1350107964">
                                      <w:marLeft w:val="0"/>
                                      <w:marRight w:val="0"/>
                                      <w:marTop w:val="0"/>
                                      <w:marBottom w:val="0"/>
                                      <w:divBdr>
                                        <w:top w:val="none" w:sz="0" w:space="0" w:color="auto"/>
                                        <w:left w:val="none" w:sz="0" w:space="0" w:color="auto"/>
                                        <w:bottom w:val="none" w:sz="0" w:space="0" w:color="auto"/>
                                        <w:right w:val="none" w:sz="0" w:space="0" w:color="auto"/>
                                      </w:divBdr>
                                      <w:divsChild>
                                        <w:div w:id="729037326">
                                          <w:marLeft w:val="0"/>
                                          <w:marRight w:val="0"/>
                                          <w:marTop w:val="0"/>
                                          <w:marBottom w:val="360"/>
                                          <w:divBdr>
                                            <w:top w:val="none" w:sz="0" w:space="0" w:color="auto"/>
                                            <w:left w:val="none" w:sz="0" w:space="0" w:color="auto"/>
                                            <w:bottom w:val="none" w:sz="0" w:space="0" w:color="auto"/>
                                            <w:right w:val="none" w:sz="0" w:space="0" w:color="auto"/>
                                          </w:divBdr>
                                          <w:divsChild>
                                            <w:div w:id="400058290">
                                              <w:marLeft w:val="0"/>
                                              <w:marRight w:val="0"/>
                                              <w:marTop w:val="0"/>
                                              <w:marBottom w:val="0"/>
                                              <w:divBdr>
                                                <w:top w:val="none" w:sz="0" w:space="0" w:color="auto"/>
                                                <w:left w:val="none" w:sz="0" w:space="0" w:color="auto"/>
                                                <w:bottom w:val="none" w:sz="0" w:space="0" w:color="auto"/>
                                                <w:right w:val="none" w:sz="0" w:space="0" w:color="auto"/>
                                              </w:divBdr>
                                              <w:divsChild>
                                                <w:div w:id="871645990">
                                                  <w:marLeft w:val="0"/>
                                                  <w:marRight w:val="0"/>
                                                  <w:marTop w:val="0"/>
                                                  <w:marBottom w:val="0"/>
                                                  <w:divBdr>
                                                    <w:top w:val="none" w:sz="0" w:space="0" w:color="auto"/>
                                                    <w:left w:val="none" w:sz="0" w:space="0" w:color="auto"/>
                                                    <w:bottom w:val="none" w:sz="0" w:space="0" w:color="auto"/>
                                                    <w:right w:val="none" w:sz="0" w:space="0" w:color="auto"/>
                                                  </w:divBdr>
                                                  <w:divsChild>
                                                    <w:div w:id="1068499776">
                                                      <w:marLeft w:val="5370"/>
                                                      <w:marRight w:val="0"/>
                                                      <w:marTop w:val="120"/>
                                                      <w:marBottom w:val="0"/>
                                                      <w:divBdr>
                                                        <w:top w:val="none" w:sz="0" w:space="0" w:color="auto"/>
                                                        <w:left w:val="none" w:sz="0" w:space="0" w:color="auto"/>
                                                        <w:bottom w:val="none" w:sz="0" w:space="0" w:color="auto"/>
                                                        <w:right w:val="none" w:sz="0" w:space="0" w:color="auto"/>
                                                      </w:divBdr>
                                                      <w:divsChild>
                                                        <w:div w:id="1820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8441328">
      <w:bodyDiv w:val="1"/>
      <w:marLeft w:val="0"/>
      <w:marRight w:val="0"/>
      <w:marTop w:val="0"/>
      <w:marBottom w:val="0"/>
      <w:divBdr>
        <w:top w:val="none" w:sz="0" w:space="0" w:color="auto"/>
        <w:left w:val="none" w:sz="0" w:space="0" w:color="auto"/>
        <w:bottom w:val="none" w:sz="0" w:space="0" w:color="auto"/>
        <w:right w:val="none" w:sz="0" w:space="0" w:color="auto"/>
      </w:divBdr>
    </w:div>
    <w:div w:id="368529890">
      <w:bodyDiv w:val="1"/>
      <w:marLeft w:val="0"/>
      <w:marRight w:val="0"/>
      <w:marTop w:val="0"/>
      <w:marBottom w:val="0"/>
      <w:divBdr>
        <w:top w:val="none" w:sz="0" w:space="0" w:color="auto"/>
        <w:left w:val="none" w:sz="0" w:space="0" w:color="auto"/>
        <w:bottom w:val="none" w:sz="0" w:space="0" w:color="auto"/>
        <w:right w:val="none" w:sz="0" w:space="0" w:color="auto"/>
      </w:divBdr>
    </w:div>
    <w:div w:id="1050499609">
      <w:bodyDiv w:val="1"/>
      <w:marLeft w:val="0"/>
      <w:marRight w:val="0"/>
      <w:marTop w:val="0"/>
      <w:marBottom w:val="0"/>
      <w:divBdr>
        <w:top w:val="none" w:sz="0" w:space="0" w:color="auto"/>
        <w:left w:val="none" w:sz="0" w:space="0" w:color="auto"/>
        <w:bottom w:val="none" w:sz="0" w:space="0" w:color="auto"/>
        <w:right w:val="none" w:sz="0" w:space="0" w:color="auto"/>
      </w:divBdr>
    </w:div>
    <w:div w:id="2137598721">
      <w:bodyDiv w:val="1"/>
      <w:marLeft w:val="0"/>
      <w:marRight w:val="0"/>
      <w:marTop w:val="0"/>
      <w:marBottom w:val="0"/>
      <w:divBdr>
        <w:top w:val="none" w:sz="0" w:space="0" w:color="auto"/>
        <w:left w:val="none" w:sz="0" w:space="0" w:color="auto"/>
        <w:bottom w:val="none" w:sz="0" w:space="0" w:color="auto"/>
        <w:right w:val="none" w:sz="0" w:space="0" w:color="auto"/>
      </w:divBdr>
    </w:div>
    <w:div w:id="21402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rants.gov.au/" TargetMode="External"/><Relationship Id="rId26"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www.communitygrants.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pport@communitygrants.gov.au" TargetMode="External"/><Relationship Id="rId25" Type="http://schemas.openxmlformats.org/officeDocument/2006/relationships/hyperlink" Target="mailto:ombudsman@ombudsman.gov.au" TargetMode="External"/><Relationship Id="rId2" Type="http://schemas.openxmlformats.org/officeDocument/2006/relationships/customXml" Target="../customXml/item2.xml"/><Relationship Id="rId16" Type="http://schemas.openxmlformats.org/officeDocument/2006/relationships/hyperlink" Target="https://www.grants.gov.au/?event=public.home" TargetMode="External"/><Relationship Id="rId20"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ss.gov.au/contact/feedback-compliments-complaints-and-enquiries/feedback-form" TargetMode="External"/><Relationship Id="rId5" Type="http://schemas.openxmlformats.org/officeDocument/2006/relationships/numbering" Target="numbering.xml"/><Relationship Id="rId15" Type="http://schemas.openxmlformats.org/officeDocument/2006/relationships/hyperlink" Target="mailto:ecccf@ag.gov.au" TargetMode="External"/><Relationship Id="rId23" Type="http://schemas.openxmlformats.org/officeDocument/2006/relationships/hyperlink" Target="https://www.ag.gov.au/About/Pages/Contactu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munitygrant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hyperlink" Target="mailto:support@communitygrant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5B77C4F6104FB703B40C4645793C" ma:contentTypeVersion="1" ma:contentTypeDescription="Create a new document." ma:contentTypeScope="" ma:versionID="83cf4283850eb524248f03f1cf48451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4957-4A4E-4FD0-9814-F15BD68DE2DF}">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2BEDDF-3846-4DD9-81CC-F567F188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19C50-C719-4B6F-BC30-E5A17C6C7EE5}">
  <ds:schemaRefs>
    <ds:schemaRef ds:uri="http://schemas.microsoft.com/sharepoint/v3/contenttype/forms"/>
  </ds:schemaRefs>
</ds:datastoreItem>
</file>

<file path=customXml/itemProps4.xml><?xml version="1.0" encoding="utf-8"?>
<ds:datastoreItem xmlns:ds="http://schemas.openxmlformats.org/officeDocument/2006/customXml" ds:itemID="{31559FDA-4259-4A27-9E93-AA89D53A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Programme Guidelines for the Expensive Commonwealth Criminal Cases Fund</vt:lpstr>
    </vt:vector>
  </TitlesOfParts>
  <LinksUpToDate>false</LinksUpToDate>
  <CharactersWithSpaces>22282</CharactersWithSpaces>
  <SharedDoc>false</SharedDoc>
  <HLinks>
    <vt:vector size="12" baseType="variant">
      <vt:variant>
        <vt:i4>4259880</vt:i4>
      </vt:variant>
      <vt:variant>
        <vt:i4>3</vt:i4>
      </vt:variant>
      <vt:variant>
        <vt:i4>0</vt:i4>
      </vt:variant>
      <vt:variant>
        <vt:i4>5</vt:i4>
      </vt:variant>
      <vt:variant>
        <vt:lpwstr>mailto:CLCProgram@ag.gov.au</vt:lpwstr>
      </vt:variant>
      <vt:variant>
        <vt:lpwstr/>
      </vt:variant>
      <vt:variant>
        <vt:i4>7602221</vt:i4>
      </vt:variant>
      <vt:variant>
        <vt:i4>0</vt:i4>
      </vt:variant>
      <vt:variant>
        <vt:i4>0</vt:i4>
      </vt:variant>
      <vt:variant>
        <vt:i4>5</vt:i4>
      </vt:variant>
      <vt:variant>
        <vt:lpwstr>http://www.privacy.gov.au./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Guidelines for the Expensive Commonwealth Criminal Cases Fund</dc:title>
  <dc:creator/>
  <cp:lastModifiedBy/>
  <cp:revision>1</cp:revision>
  <dcterms:created xsi:type="dcterms:W3CDTF">2018-04-03T00:41:00Z</dcterms:created>
  <dcterms:modified xsi:type="dcterms:W3CDTF">2018-04-03T00:41:00Z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0x010100D5FF5B77C4F6104FB703B40C4645793C</vt:lpwstr>
  </property>
  <property fmtid="{D5CDD505-2E9C-101B-9397-08002B2CF9AE}" pid="3" name="Order">
    <vt:r8>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