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9CA7" w14:textId="7B4FEE51" w:rsidR="00B5517E" w:rsidRPr="00B5517E" w:rsidRDefault="00B5517E" w:rsidP="001D0A15">
      <w:pPr>
        <w:pStyle w:val="Title"/>
        <w:spacing w:before="1920" w:after="2040" w:line="280" w:lineRule="atLeast"/>
        <w:rPr>
          <w:color w:val="auto"/>
        </w:rPr>
      </w:pPr>
      <w:r w:rsidRPr="00B5517E">
        <w:rPr>
          <w:color w:val="auto"/>
        </w:rPr>
        <w:t>Disa</w:t>
      </w:r>
      <w:r w:rsidR="00C41BC5">
        <w:rPr>
          <w:color w:val="auto"/>
        </w:rPr>
        <w:t xml:space="preserve">bility and Carer Support </w:t>
      </w:r>
    </w:p>
    <w:p w14:paraId="5CE3938C" w14:textId="77777777" w:rsidR="007C2664" w:rsidRDefault="00B5517E" w:rsidP="001D0A15">
      <w:pPr>
        <w:pStyle w:val="Title"/>
        <w:spacing w:before="1920" w:after="2040" w:line="280" w:lineRule="atLeast"/>
        <w:rPr>
          <w:color w:val="auto"/>
        </w:rPr>
      </w:pPr>
      <w:r w:rsidRPr="00B5517E">
        <w:rPr>
          <w:color w:val="auto"/>
        </w:rPr>
        <w:t xml:space="preserve">National Disability Advocacy </w:t>
      </w:r>
      <w:r w:rsidR="00794773" w:rsidRPr="00B5517E">
        <w:rPr>
          <w:color w:val="auto"/>
        </w:rPr>
        <w:t>Program</w:t>
      </w:r>
    </w:p>
    <w:p w14:paraId="2012BAAB" w14:textId="35D8FD63" w:rsidR="00794773" w:rsidRPr="00C836BC" w:rsidRDefault="00C41BC5" w:rsidP="005A5A12">
      <w:pPr>
        <w:pStyle w:val="Title"/>
        <w:spacing w:before="1920" w:after="100" w:afterAutospacing="1" w:line="280" w:lineRule="atLeast"/>
      </w:pPr>
      <w:r>
        <w:rPr>
          <w:color w:val="auto"/>
        </w:rPr>
        <w:t xml:space="preserve">Grant Opportunity </w:t>
      </w:r>
      <w:r w:rsidR="00794773" w:rsidRPr="00B5517E">
        <w:rPr>
          <w:color w:val="auto"/>
        </w:rPr>
        <w:t>Guidelines</w:t>
      </w:r>
    </w:p>
    <w:p w14:paraId="098FFD34" w14:textId="77777777" w:rsidR="00794773" w:rsidRPr="007040EB" w:rsidRDefault="00794773" w:rsidP="00E32B37"/>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695DEF75" w14:textId="77777777" w:rsidTr="00096839">
        <w:trPr>
          <w:tblHeader/>
        </w:trPr>
        <w:tc>
          <w:tcPr>
            <w:tcW w:w="2977" w:type="dxa"/>
          </w:tcPr>
          <w:p w14:paraId="73F16783" w14:textId="77777777" w:rsidR="00794773" w:rsidRPr="005A5A12" w:rsidRDefault="00794773" w:rsidP="00E32B37">
            <w:pPr>
              <w:jc w:val="both"/>
            </w:pPr>
            <w:r w:rsidRPr="005A5A12">
              <w:t>Opening date:</w:t>
            </w:r>
          </w:p>
        </w:tc>
        <w:tc>
          <w:tcPr>
            <w:tcW w:w="6404" w:type="dxa"/>
            <w:shd w:val="clear" w:color="auto" w:fill="auto"/>
          </w:tcPr>
          <w:p w14:paraId="0F1D1291" w14:textId="4B1A71AC" w:rsidR="00794773" w:rsidRPr="005A5A12" w:rsidRDefault="00672B34" w:rsidP="00C443D4">
            <w:pPr>
              <w:pStyle w:val="inputcomment"/>
              <w:spacing w:line="280" w:lineRule="atLeast"/>
              <w:rPr>
                <w:color w:val="auto"/>
              </w:rPr>
            </w:pPr>
            <w:r w:rsidRPr="005A5A12">
              <w:rPr>
                <w:color w:val="auto"/>
              </w:rPr>
              <w:t>12 April 2018</w:t>
            </w:r>
          </w:p>
        </w:tc>
      </w:tr>
      <w:tr w:rsidR="00794773" w:rsidRPr="007040EB" w14:paraId="2C7234D8" w14:textId="77777777" w:rsidTr="002C7BB1">
        <w:tc>
          <w:tcPr>
            <w:tcW w:w="2977" w:type="dxa"/>
          </w:tcPr>
          <w:p w14:paraId="53B850D7" w14:textId="77777777" w:rsidR="00794773" w:rsidRPr="005A5A12" w:rsidRDefault="00794773" w:rsidP="00E32B37">
            <w:pPr>
              <w:jc w:val="both"/>
            </w:pPr>
            <w:r w:rsidRPr="005A5A12">
              <w:t>Closing date and time:</w:t>
            </w:r>
          </w:p>
        </w:tc>
        <w:tc>
          <w:tcPr>
            <w:tcW w:w="6404" w:type="dxa"/>
            <w:shd w:val="clear" w:color="auto" w:fill="auto"/>
          </w:tcPr>
          <w:p w14:paraId="6102332D" w14:textId="40345584" w:rsidR="00794773" w:rsidRPr="005A5A12" w:rsidRDefault="002F1C16" w:rsidP="00B15073">
            <w:pPr>
              <w:pStyle w:val="inputcomment"/>
              <w:spacing w:line="280" w:lineRule="atLeast"/>
              <w:rPr>
                <w:color w:val="auto"/>
              </w:rPr>
            </w:pPr>
            <w:r w:rsidRPr="005A5A12">
              <w:rPr>
                <w:color w:val="auto"/>
              </w:rPr>
              <w:t xml:space="preserve">2:00pm </w:t>
            </w:r>
            <w:r w:rsidR="001661CF">
              <w:rPr>
                <w:color w:val="auto"/>
              </w:rPr>
              <w:t>A</w:t>
            </w:r>
            <w:r w:rsidR="0078606B">
              <w:rPr>
                <w:color w:val="auto"/>
              </w:rPr>
              <w:t>ES</w:t>
            </w:r>
            <w:r w:rsidR="00794773" w:rsidRPr="005A5A12">
              <w:rPr>
                <w:color w:val="auto"/>
              </w:rPr>
              <w:t xml:space="preserve">T </w:t>
            </w:r>
            <w:r w:rsidR="00794773" w:rsidRPr="005A5A12">
              <w:rPr>
                <w:b w:val="0"/>
                <w:color w:val="auto"/>
              </w:rPr>
              <w:t>on</w:t>
            </w:r>
            <w:r w:rsidR="00794773" w:rsidRPr="005A5A12">
              <w:rPr>
                <w:color w:val="auto"/>
              </w:rPr>
              <w:t xml:space="preserve"> </w:t>
            </w:r>
            <w:r w:rsidR="00672B34" w:rsidRPr="005A5A12">
              <w:rPr>
                <w:color w:val="auto"/>
              </w:rPr>
              <w:t xml:space="preserve">10 May 2018 </w:t>
            </w:r>
          </w:p>
        </w:tc>
      </w:tr>
      <w:tr w:rsidR="00794773" w:rsidRPr="007040EB" w14:paraId="0A7BE224" w14:textId="77777777" w:rsidTr="002C7BB1">
        <w:tc>
          <w:tcPr>
            <w:tcW w:w="2977" w:type="dxa"/>
          </w:tcPr>
          <w:p w14:paraId="346200BC" w14:textId="77777777" w:rsidR="00794773" w:rsidRPr="005A5A12" w:rsidRDefault="00794773" w:rsidP="00E32B37">
            <w:r w:rsidRPr="005A5A12">
              <w:t>Commonwealth policy entity:</w:t>
            </w:r>
          </w:p>
        </w:tc>
        <w:tc>
          <w:tcPr>
            <w:tcW w:w="6404" w:type="dxa"/>
            <w:shd w:val="clear" w:color="auto" w:fill="auto"/>
          </w:tcPr>
          <w:p w14:paraId="2EC303F7" w14:textId="77777777" w:rsidR="00794773" w:rsidRPr="005A5A12" w:rsidRDefault="00B5517E" w:rsidP="00E32B37">
            <w:r w:rsidRPr="005A5A12">
              <w:t>Department of Social Services</w:t>
            </w:r>
          </w:p>
        </w:tc>
      </w:tr>
      <w:tr w:rsidR="00794773" w:rsidRPr="007040EB" w14:paraId="071CC0B5" w14:textId="77777777" w:rsidTr="002C7BB1">
        <w:tc>
          <w:tcPr>
            <w:tcW w:w="2977" w:type="dxa"/>
          </w:tcPr>
          <w:p w14:paraId="3B9EC345" w14:textId="77777777" w:rsidR="00794773" w:rsidRPr="005A5A12" w:rsidRDefault="00794773" w:rsidP="00E32B37">
            <w:pPr>
              <w:jc w:val="both"/>
            </w:pPr>
            <w:r w:rsidRPr="005A5A12">
              <w:t>Enquiries:</w:t>
            </w:r>
          </w:p>
        </w:tc>
        <w:tc>
          <w:tcPr>
            <w:tcW w:w="6404" w:type="dxa"/>
            <w:shd w:val="clear" w:color="auto" w:fill="auto"/>
          </w:tcPr>
          <w:p w14:paraId="54B60CED" w14:textId="77777777" w:rsidR="00B5517E" w:rsidRPr="005A5A12" w:rsidRDefault="00794773" w:rsidP="00E32B37">
            <w:r w:rsidRPr="005A5A12">
              <w:t xml:space="preserve">If you have any questions, please contact </w:t>
            </w:r>
          </w:p>
          <w:p w14:paraId="2F3ACF91" w14:textId="77777777" w:rsidR="00C41BC5" w:rsidRPr="005A5A12" w:rsidRDefault="00B5517E" w:rsidP="006A3801">
            <w:r w:rsidRPr="005A5A12">
              <w:t xml:space="preserve">Phone: 1800 020 283 or </w:t>
            </w:r>
          </w:p>
          <w:p w14:paraId="43E8164B" w14:textId="77777777" w:rsidR="00C41BC5" w:rsidRPr="005A5A12" w:rsidRDefault="00B5517E" w:rsidP="00C41BC5">
            <w:pPr>
              <w:spacing w:after="0"/>
            </w:pPr>
            <w:r w:rsidRPr="005A5A12">
              <w:t>Email: support@communitygrants.gov.au</w:t>
            </w:r>
            <w:r w:rsidR="00794773" w:rsidRPr="005A5A12">
              <w:br/>
            </w:r>
          </w:p>
          <w:p w14:paraId="671AB849" w14:textId="1E47A272" w:rsidR="00794773" w:rsidRPr="005A5A12" w:rsidRDefault="00794773" w:rsidP="00C41BC5">
            <w:pPr>
              <w:spacing w:before="0"/>
            </w:pPr>
          </w:p>
        </w:tc>
      </w:tr>
      <w:tr w:rsidR="00794773" w:rsidRPr="007040EB" w14:paraId="322329AB" w14:textId="77777777" w:rsidTr="002C7BB1">
        <w:tc>
          <w:tcPr>
            <w:tcW w:w="2977" w:type="dxa"/>
          </w:tcPr>
          <w:p w14:paraId="7519A0B7" w14:textId="77777777" w:rsidR="00794773" w:rsidRPr="005A5A12" w:rsidRDefault="00794773" w:rsidP="00E32B37">
            <w:pPr>
              <w:jc w:val="both"/>
            </w:pPr>
            <w:r w:rsidRPr="005A5A12">
              <w:t>Date guidelines released:</w:t>
            </w:r>
          </w:p>
        </w:tc>
        <w:tc>
          <w:tcPr>
            <w:tcW w:w="6404" w:type="dxa"/>
            <w:shd w:val="clear" w:color="auto" w:fill="auto"/>
          </w:tcPr>
          <w:p w14:paraId="733778D3" w14:textId="77777777" w:rsidR="00794773" w:rsidRPr="005A5A12" w:rsidRDefault="006A3801" w:rsidP="006A3801">
            <w:r w:rsidRPr="005A5A12">
              <w:rPr>
                <w:b/>
              </w:rPr>
              <w:t>12 April 2018</w:t>
            </w:r>
          </w:p>
        </w:tc>
      </w:tr>
      <w:tr w:rsidR="00794773" w14:paraId="7808AC14" w14:textId="77777777" w:rsidTr="002C7BB1">
        <w:tc>
          <w:tcPr>
            <w:tcW w:w="2977" w:type="dxa"/>
          </w:tcPr>
          <w:p w14:paraId="0A025812" w14:textId="77777777" w:rsidR="00794773" w:rsidRPr="005A5A12" w:rsidRDefault="00794773" w:rsidP="00E32B37">
            <w:pPr>
              <w:jc w:val="both"/>
            </w:pPr>
            <w:r w:rsidRPr="005A5A12">
              <w:t>Type of grant opportunity:</w:t>
            </w:r>
          </w:p>
        </w:tc>
        <w:tc>
          <w:tcPr>
            <w:tcW w:w="6404" w:type="dxa"/>
            <w:shd w:val="clear" w:color="auto" w:fill="auto"/>
          </w:tcPr>
          <w:p w14:paraId="16F960F1" w14:textId="77777777" w:rsidR="00B6687E" w:rsidRPr="005A5A12" w:rsidRDefault="00794773" w:rsidP="00E32B37">
            <w:r w:rsidRPr="005A5A12">
              <w:t>Restricted competitive</w:t>
            </w:r>
          </w:p>
        </w:tc>
      </w:tr>
      <w:tr w:rsidR="00B6687E" w14:paraId="5BBE7B6E" w14:textId="77777777" w:rsidTr="002C7BB1">
        <w:tc>
          <w:tcPr>
            <w:tcW w:w="2977" w:type="dxa"/>
          </w:tcPr>
          <w:p w14:paraId="7FBE73BF" w14:textId="5E0CB814" w:rsidR="00B6687E" w:rsidRPr="005A5A12" w:rsidRDefault="00B6687E" w:rsidP="00E32B37">
            <w:pPr>
              <w:jc w:val="both"/>
            </w:pPr>
            <w:bookmarkStart w:id="0" w:name="_GoBack"/>
            <w:bookmarkEnd w:id="0"/>
          </w:p>
        </w:tc>
        <w:tc>
          <w:tcPr>
            <w:tcW w:w="6404" w:type="dxa"/>
            <w:shd w:val="clear" w:color="auto" w:fill="auto"/>
          </w:tcPr>
          <w:p w14:paraId="486B6996" w14:textId="32AAD07A" w:rsidR="00B6687E" w:rsidRPr="005A5A12" w:rsidRDefault="00B6687E" w:rsidP="00B15073">
            <w:pPr>
              <w:rPr>
                <w:b/>
              </w:rPr>
            </w:pPr>
          </w:p>
        </w:tc>
      </w:tr>
    </w:tbl>
    <w:p w14:paraId="3591FFEE" w14:textId="77777777" w:rsidR="003142DD" w:rsidRDefault="003142DD" w:rsidP="00E32B37">
      <w:r>
        <w:br w:type="page"/>
      </w:r>
    </w:p>
    <w:p w14:paraId="3D14268D" w14:textId="77777777" w:rsidR="0020122A" w:rsidRDefault="0020122A" w:rsidP="003124AA">
      <w:pPr>
        <w:pStyle w:val="TOCHeading"/>
        <w:spacing w:before="840" w:after="60" w:line="280" w:lineRule="atLeast"/>
      </w:pPr>
      <w:r>
        <w:lastRenderedPageBreak/>
        <w:t>Contents</w:t>
      </w:r>
    </w:p>
    <w:p w14:paraId="44A9ECC5" w14:textId="79BBA746" w:rsidR="00D3059F"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0776365" w:history="1">
        <w:r w:rsidR="00D3059F" w:rsidRPr="0010033D">
          <w:rPr>
            <w:rStyle w:val="Hyperlink"/>
            <w:noProof/>
          </w:rPr>
          <w:t>1.</w:t>
        </w:r>
        <w:r w:rsidR="00D3059F">
          <w:rPr>
            <w:rFonts w:eastAsiaTheme="minorEastAsia"/>
            <w:b w:val="0"/>
            <w:noProof/>
            <w:sz w:val="22"/>
            <w:lang w:eastAsia="en-AU"/>
          </w:rPr>
          <w:tab/>
        </w:r>
        <w:r w:rsidR="00D3059F" w:rsidRPr="0010033D">
          <w:rPr>
            <w:rStyle w:val="Hyperlink"/>
            <w:noProof/>
          </w:rPr>
          <w:t>Disability and Carer Support:</w:t>
        </w:r>
        <w:r w:rsidR="00D3059F">
          <w:rPr>
            <w:noProof/>
            <w:webHidden/>
          </w:rPr>
          <w:tab/>
        </w:r>
        <w:r w:rsidR="00D3059F">
          <w:rPr>
            <w:noProof/>
            <w:webHidden/>
          </w:rPr>
          <w:fldChar w:fldCharType="begin"/>
        </w:r>
        <w:r w:rsidR="00D3059F">
          <w:rPr>
            <w:noProof/>
            <w:webHidden/>
          </w:rPr>
          <w:instrText xml:space="preserve"> PAGEREF _Toc510776365 \h </w:instrText>
        </w:r>
        <w:r w:rsidR="00D3059F">
          <w:rPr>
            <w:noProof/>
            <w:webHidden/>
          </w:rPr>
        </w:r>
        <w:r w:rsidR="00D3059F">
          <w:rPr>
            <w:noProof/>
            <w:webHidden/>
          </w:rPr>
          <w:fldChar w:fldCharType="separate"/>
        </w:r>
        <w:r w:rsidR="00E40016">
          <w:rPr>
            <w:noProof/>
            <w:webHidden/>
          </w:rPr>
          <w:t>4</w:t>
        </w:r>
        <w:r w:rsidR="00D3059F">
          <w:rPr>
            <w:noProof/>
            <w:webHidden/>
          </w:rPr>
          <w:fldChar w:fldCharType="end"/>
        </w:r>
      </w:hyperlink>
    </w:p>
    <w:p w14:paraId="45ED1FD3" w14:textId="251084FF" w:rsidR="00D3059F" w:rsidRDefault="003A44C7">
      <w:pPr>
        <w:pStyle w:val="TOC1"/>
        <w:rPr>
          <w:rFonts w:eastAsiaTheme="minorEastAsia"/>
          <w:b w:val="0"/>
          <w:noProof/>
          <w:sz w:val="22"/>
          <w:lang w:eastAsia="en-AU"/>
        </w:rPr>
      </w:pPr>
      <w:hyperlink w:anchor="_Toc510776366" w:history="1">
        <w:r w:rsidR="00D3059F" w:rsidRPr="0010033D">
          <w:rPr>
            <w:rStyle w:val="Hyperlink"/>
            <w:noProof/>
          </w:rPr>
          <w:t>National Disability Advocacy Program</w:t>
        </w:r>
        <w:r w:rsidR="00D3059F">
          <w:rPr>
            <w:noProof/>
            <w:webHidden/>
          </w:rPr>
          <w:tab/>
        </w:r>
        <w:r w:rsidR="00D3059F">
          <w:rPr>
            <w:noProof/>
            <w:webHidden/>
          </w:rPr>
          <w:fldChar w:fldCharType="begin"/>
        </w:r>
        <w:r w:rsidR="00D3059F">
          <w:rPr>
            <w:noProof/>
            <w:webHidden/>
          </w:rPr>
          <w:instrText xml:space="preserve"> PAGEREF _Toc510776366 \h </w:instrText>
        </w:r>
        <w:r w:rsidR="00D3059F">
          <w:rPr>
            <w:noProof/>
            <w:webHidden/>
          </w:rPr>
        </w:r>
        <w:r w:rsidR="00D3059F">
          <w:rPr>
            <w:noProof/>
            <w:webHidden/>
          </w:rPr>
          <w:fldChar w:fldCharType="separate"/>
        </w:r>
        <w:r w:rsidR="00E40016">
          <w:rPr>
            <w:noProof/>
            <w:webHidden/>
          </w:rPr>
          <w:t>4</w:t>
        </w:r>
        <w:r w:rsidR="00D3059F">
          <w:rPr>
            <w:noProof/>
            <w:webHidden/>
          </w:rPr>
          <w:fldChar w:fldCharType="end"/>
        </w:r>
      </w:hyperlink>
    </w:p>
    <w:p w14:paraId="34EACED3" w14:textId="55C2CD29" w:rsidR="00D3059F" w:rsidRDefault="003A44C7">
      <w:pPr>
        <w:pStyle w:val="TOC2"/>
        <w:rPr>
          <w:rFonts w:eastAsiaTheme="minorEastAsia"/>
          <w:noProof/>
          <w:lang w:eastAsia="en-AU"/>
        </w:rPr>
      </w:pPr>
      <w:hyperlink w:anchor="_Toc510776367" w:history="1">
        <w:r w:rsidR="00D3059F" w:rsidRPr="0010033D">
          <w:rPr>
            <w:rStyle w:val="Hyperlink"/>
            <w:noProof/>
          </w:rPr>
          <w:t>1.1</w:t>
        </w:r>
        <w:r w:rsidR="00D3059F">
          <w:rPr>
            <w:rFonts w:eastAsiaTheme="minorEastAsia"/>
            <w:noProof/>
            <w:lang w:eastAsia="en-AU"/>
          </w:rPr>
          <w:tab/>
        </w:r>
        <w:r w:rsidR="00D3059F" w:rsidRPr="0010033D">
          <w:rPr>
            <w:rStyle w:val="Hyperlink"/>
            <w:noProof/>
          </w:rPr>
          <w:t>Role of the Community Grants Hub</w:t>
        </w:r>
        <w:r w:rsidR="00D3059F">
          <w:rPr>
            <w:noProof/>
            <w:webHidden/>
          </w:rPr>
          <w:tab/>
        </w:r>
        <w:r w:rsidR="00D3059F">
          <w:rPr>
            <w:noProof/>
            <w:webHidden/>
          </w:rPr>
          <w:fldChar w:fldCharType="begin"/>
        </w:r>
        <w:r w:rsidR="00D3059F">
          <w:rPr>
            <w:noProof/>
            <w:webHidden/>
          </w:rPr>
          <w:instrText xml:space="preserve"> PAGEREF _Toc510776367 \h </w:instrText>
        </w:r>
        <w:r w:rsidR="00D3059F">
          <w:rPr>
            <w:noProof/>
            <w:webHidden/>
          </w:rPr>
        </w:r>
        <w:r w:rsidR="00D3059F">
          <w:rPr>
            <w:noProof/>
            <w:webHidden/>
          </w:rPr>
          <w:fldChar w:fldCharType="separate"/>
        </w:r>
        <w:r w:rsidR="00E40016">
          <w:rPr>
            <w:noProof/>
            <w:webHidden/>
          </w:rPr>
          <w:t>5</w:t>
        </w:r>
        <w:r w:rsidR="00D3059F">
          <w:rPr>
            <w:noProof/>
            <w:webHidden/>
          </w:rPr>
          <w:fldChar w:fldCharType="end"/>
        </w:r>
      </w:hyperlink>
    </w:p>
    <w:p w14:paraId="2F0D4115" w14:textId="5C5A211D" w:rsidR="00D3059F" w:rsidRDefault="003A44C7">
      <w:pPr>
        <w:pStyle w:val="TOC2"/>
        <w:rPr>
          <w:rFonts w:eastAsiaTheme="minorEastAsia"/>
          <w:noProof/>
          <w:lang w:eastAsia="en-AU"/>
        </w:rPr>
      </w:pPr>
      <w:hyperlink w:anchor="_Toc510776368" w:history="1">
        <w:r w:rsidR="00D3059F" w:rsidRPr="0010033D">
          <w:rPr>
            <w:rStyle w:val="Hyperlink"/>
            <w:noProof/>
          </w:rPr>
          <w:t>1.2</w:t>
        </w:r>
        <w:r w:rsidR="00D3059F">
          <w:rPr>
            <w:rFonts w:eastAsiaTheme="minorEastAsia"/>
            <w:noProof/>
            <w:lang w:eastAsia="en-AU"/>
          </w:rPr>
          <w:tab/>
        </w:r>
        <w:r w:rsidR="00D3059F" w:rsidRPr="0010033D">
          <w:rPr>
            <w:rStyle w:val="Hyperlink"/>
            <w:noProof/>
          </w:rPr>
          <w:t>About the grant program</w:t>
        </w:r>
        <w:r w:rsidR="00D3059F">
          <w:rPr>
            <w:noProof/>
            <w:webHidden/>
          </w:rPr>
          <w:tab/>
        </w:r>
        <w:r w:rsidR="00D3059F">
          <w:rPr>
            <w:noProof/>
            <w:webHidden/>
          </w:rPr>
          <w:fldChar w:fldCharType="begin"/>
        </w:r>
        <w:r w:rsidR="00D3059F">
          <w:rPr>
            <w:noProof/>
            <w:webHidden/>
          </w:rPr>
          <w:instrText xml:space="preserve"> PAGEREF _Toc510776368 \h </w:instrText>
        </w:r>
        <w:r w:rsidR="00D3059F">
          <w:rPr>
            <w:noProof/>
            <w:webHidden/>
          </w:rPr>
        </w:r>
        <w:r w:rsidR="00D3059F">
          <w:rPr>
            <w:noProof/>
            <w:webHidden/>
          </w:rPr>
          <w:fldChar w:fldCharType="separate"/>
        </w:r>
        <w:r w:rsidR="00E40016">
          <w:rPr>
            <w:noProof/>
            <w:webHidden/>
          </w:rPr>
          <w:t>5</w:t>
        </w:r>
        <w:r w:rsidR="00D3059F">
          <w:rPr>
            <w:noProof/>
            <w:webHidden/>
          </w:rPr>
          <w:fldChar w:fldCharType="end"/>
        </w:r>
      </w:hyperlink>
    </w:p>
    <w:p w14:paraId="2A868099" w14:textId="2E3FB580" w:rsidR="00D3059F" w:rsidRDefault="003A44C7">
      <w:pPr>
        <w:pStyle w:val="TOC2"/>
        <w:rPr>
          <w:rFonts w:eastAsiaTheme="minorEastAsia"/>
          <w:noProof/>
          <w:lang w:eastAsia="en-AU"/>
        </w:rPr>
      </w:pPr>
      <w:hyperlink w:anchor="_Toc510776369" w:history="1">
        <w:r w:rsidR="00D3059F" w:rsidRPr="0010033D">
          <w:rPr>
            <w:rStyle w:val="Hyperlink"/>
            <w:noProof/>
          </w:rPr>
          <w:t>1.3</w:t>
        </w:r>
        <w:r w:rsidR="00D3059F">
          <w:rPr>
            <w:rFonts w:eastAsiaTheme="minorEastAsia"/>
            <w:noProof/>
            <w:lang w:eastAsia="en-AU"/>
          </w:rPr>
          <w:tab/>
        </w:r>
        <w:r w:rsidR="00D3059F" w:rsidRPr="0010033D">
          <w:rPr>
            <w:rStyle w:val="Hyperlink"/>
            <w:noProof/>
          </w:rPr>
          <w:t>About the grant opportunity</w:t>
        </w:r>
        <w:r w:rsidR="00D3059F">
          <w:rPr>
            <w:noProof/>
            <w:webHidden/>
          </w:rPr>
          <w:tab/>
        </w:r>
        <w:r w:rsidR="00D3059F">
          <w:rPr>
            <w:noProof/>
            <w:webHidden/>
          </w:rPr>
          <w:fldChar w:fldCharType="begin"/>
        </w:r>
        <w:r w:rsidR="00D3059F">
          <w:rPr>
            <w:noProof/>
            <w:webHidden/>
          </w:rPr>
          <w:instrText xml:space="preserve"> PAGEREF _Toc510776369 \h </w:instrText>
        </w:r>
        <w:r w:rsidR="00D3059F">
          <w:rPr>
            <w:noProof/>
            <w:webHidden/>
          </w:rPr>
        </w:r>
        <w:r w:rsidR="00D3059F">
          <w:rPr>
            <w:noProof/>
            <w:webHidden/>
          </w:rPr>
          <w:fldChar w:fldCharType="separate"/>
        </w:r>
        <w:r w:rsidR="00E40016">
          <w:rPr>
            <w:noProof/>
            <w:webHidden/>
          </w:rPr>
          <w:t>6</w:t>
        </w:r>
        <w:r w:rsidR="00D3059F">
          <w:rPr>
            <w:noProof/>
            <w:webHidden/>
          </w:rPr>
          <w:fldChar w:fldCharType="end"/>
        </w:r>
      </w:hyperlink>
    </w:p>
    <w:p w14:paraId="05002961" w14:textId="173766F3" w:rsidR="00D3059F" w:rsidRDefault="003A44C7">
      <w:pPr>
        <w:pStyle w:val="TOC1"/>
        <w:rPr>
          <w:rFonts w:eastAsiaTheme="minorEastAsia"/>
          <w:b w:val="0"/>
          <w:noProof/>
          <w:sz w:val="22"/>
          <w:lang w:eastAsia="en-AU"/>
        </w:rPr>
      </w:pPr>
      <w:hyperlink w:anchor="_Toc510776370" w:history="1">
        <w:r w:rsidR="00D3059F" w:rsidRPr="0010033D">
          <w:rPr>
            <w:rStyle w:val="Hyperlink"/>
            <w:noProof/>
          </w:rPr>
          <w:t>2.</w:t>
        </w:r>
        <w:r w:rsidR="00D3059F">
          <w:rPr>
            <w:rFonts w:eastAsiaTheme="minorEastAsia"/>
            <w:b w:val="0"/>
            <w:noProof/>
            <w:sz w:val="22"/>
            <w:lang w:eastAsia="en-AU"/>
          </w:rPr>
          <w:tab/>
        </w:r>
        <w:r w:rsidR="00D3059F" w:rsidRPr="0010033D">
          <w:rPr>
            <w:rStyle w:val="Hyperlink"/>
            <w:noProof/>
          </w:rPr>
          <w:t>Grant amount</w:t>
        </w:r>
        <w:r w:rsidR="00D3059F">
          <w:rPr>
            <w:noProof/>
            <w:webHidden/>
          </w:rPr>
          <w:tab/>
        </w:r>
        <w:r w:rsidR="00D3059F">
          <w:rPr>
            <w:noProof/>
            <w:webHidden/>
          </w:rPr>
          <w:fldChar w:fldCharType="begin"/>
        </w:r>
        <w:r w:rsidR="00D3059F">
          <w:rPr>
            <w:noProof/>
            <w:webHidden/>
          </w:rPr>
          <w:instrText xml:space="preserve"> PAGEREF _Toc510776370 \h </w:instrText>
        </w:r>
        <w:r w:rsidR="00D3059F">
          <w:rPr>
            <w:noProof/>
            <w:webHidden/>
          </w:rPr>
        </w:r>
        <w:r w:rsidR="00D3059F">
          <w:rPr>
            <w:noProof/>
            <w:webHidden/>
          </w:rPr>
          <w:fldChar w:fldCharType="separate"/>
        </w:r>
        <w:r w:rsidR="00E40016">
          <w:rPr>
            <w:noProof/>
            <w:webHidden/>
          </w:rPr>
          <w:t>6</w:t>
        </w:r>
        <w:r w:rsidR="00D3059F">
          <w:rPr>
            <w:noProof/>
            <w:webHidden/>
          </w:rPr>
          <w:fldChar w:fldCharType="end"/>
        </w:r>
      </w:hyperlink>
    </w:p>
    <w:p w14:paraId="72401FC3" w14:textId="01BA75AD" w:rsidR="00D3059F" w:rsidRDefault="003A44C7">
      <w:pPr>
        <w:pStyle w:val="TOC1"/>
        <w:rPr>
          <w:rFonts w:eastAsiaTheme="minorEastAsia"/>
          <w:b w:val="0"/>
          <w:noProof/>
          <w:sz w:val="22"/>
          <w:lang w:eastAsia="en-AU"/>
        </w:rPr>
      </w:pPr>
      <w:hyperlink w:anchor="_Toc510776371" w:history="1">
        <w:r w:rsidR="00D3059F" w:rsidRPr="0010033D">
          <w:rPr>
            <w:rStyle w:val="Hyperlink"/>
            <w:noProof/>
          </w:rPr>
          <w:t>3.</w:t>
        </w:r>
        <w:r w:rsidR="00D3059F">
          <w:rPr>
            <w:rFonts w:eastAsiaTheme="minorEastAsia"/>
            <w:b w:val="0"/>
            <w:noProof/>
            <w:sz w:val="22"/>
            <w:lang w:eastAsia="en-AU"/>
          </w:rPr>
          <w:tab/>
        </w:r>
        <w:r w:rsidR="00D3059F" w:rsidRPr="0010033D">
          <w:rPr>
            <w:rStyle w:val="Hyperlink"/>
            <w:noProof/>
          </w:rPr>
          <w:t>Grant eligibility criteria</w:t>
        </w:r>
        <w:r w:rsidR="00D3059F">
          <w:rPr>
            <w:noProof/>
            <w:webHidden/>
          </w:rPr>
          <w:tab/>
        </w:r>
        <w:r w:rsidR="00D3059F">
          <w:rPr>
            <w:noProof/>
            <w:webHidden/>
          </w:rPr>
          <w:fldChar w:fldCharType="begin"/>
        </w:r>
        <w:r w:rsidR="00D3059F">
          <w:rPr>
            <w:noProof/>
            <w:webHidden/>
          </w:rPr>
          <w:instrText xml:space="preserve"> PAGEREF _Toc510776371 \h </w:instrText>
        </w:r>
        <w:r w:rsidR="00D3059F">
          <w:rPr>
            <w:noProof/>
            <w:webHidden/>
          </w:rPr>
        </w:r>
        <w:r w:rsidR="00D3059F">
          <w:rPr>
            <w:noProof/>
            <w:webHidden/>
          </w:rPr>
          <w:fldChar w:fldCharType="separate"/>
        </w:r>
        <w:r w:rsidR="00E40016">
          <w:rPr>
            <w:noProof/>
            <w:webHidden/>
          </w:rPr>
          <w:t>8</w:t>
        </w:r>
        <w:r w:rsidR="00D3059F">
          <w:rPr>
            <w:noProof/>
            <w:webHidden/>
          </w:rPr>
          <w:fldChar w:fldCharType="end"/>
        </w:r>
      </w:hyperlink>
    </w:p>
    <w:p w14:paraId="210F7E84" w14:textId="031E1987" w:rsidR="00D3059F" w:rsidRDefault="003A44C7">
      <w:pPr>
        <w:pStyle w:val="TOC2"/>
        <w:rPr>
          <w:rFonts w:eastAsiaTheme="minorEastAsia"/>
          <w:noProof/>
          <w:lang w:eastAsia="en-AU"/>
        </w:rPr>
      </w:pPr>
      <w:hyperlink w:anchor="_Toc510776372" w:history="1">
        <w:r w:rsidR="00D3059F" w:rsidRPr="0010033D">
          <w:rPr>
            <w:rStyle w:val="Hyperlink"/>
            <w:noProof/>
          </w:rPr>
          <w:t>3.1</w:t>
        </w:r>
        <w:r w:rsidR="00D3059F">
          <w:rPr>
            <w:rFonts w:eastAsiaTheme="minorEastAsia"/>
            <w:noProof/>
            <w:lang w:eastAsia="en-AU"/>
          </w:rPr>
          <w:tab/>
        </w:r>
        <w:r w:rsidR="00D3059F" w:rsidRPr="0010033D">
          <w:rPr>
            <w:rStyle w:val="Hyperlink"/>
            <w:noProof/>
          </w:rPr>
          <w:t>Who is eligible to apply for a grant?</w:t>
        </w:r>
        <w:r w:rsidR="00D3059F">
          <w:rPr>
            <w:noProof/>
            <w:webHidden/>
          </w:rPr>
          <w:tab/>
        </w:r>
        <w:r w:rsidR="00D3059F">
          <w:rPr>
            <w:noProof/>
            <w:webHidden/>
          </w:rPr>
          <w:fldChar w:fldCharType="begin"/>
        </w:r>
        <w:r w:rsidR="00D3059F">
          <w:rPr>
            <w:noProof/>
            <w:webHidden/>
          </w:rPr>
          <w:instrText xml:space="preserve"> PAGEREF _Toc510776372 \h </w:instrText>
        </w:r>
        <w:r w:rsidR="00D3059F">
          <w:rPr>
            <w:noProof/>
            <w:webHidden/>
          </w:rPr>
        </w:r>
        <w:r w:rsidR="00D3059F">
          <w:rPr>
            <w:noProof/>
            <w:webHidden/>
          </w:rPr>
          <w:fldChar w:fldCharType="separate"/>
        </w:r>
        <w:r w:rsidR="00E40016">
          <w:rPr>
            <w:noProof/>
            <w:webHidden/>
          </w:rPr>
          <w:t>8</w:t>
        </w:r>
        <w:r w:rsidR="00D3059F">
          <w:rPr>
            <w:noProof/>
            <w:webHidden/>
          </w:rPr>
          <w:fldChar w:fldCharType="end"/>
        </w:r>
      </w:hyperlink>
    </w:p>
    <w:p w14:paraId="6A755F66" w14:textId="2C900AD6" w:rsidR="00D3059F" w:rsidRDefault="003A44C7">
      <w:pPr>
        <w:pStyle w:val="TOC2"/>
        <w:rPr>
          <w:rFonts w:eastAsiaTheme="minorEastAsia"/>
          <w:noProof/>
          <w:lang w:eastAsia="en-AU"/>
        </w:rPr>
      </w:pPr>
      <w:hyperlink w:anchor="_Toc510776373" w:history="1">
        <w:r w:rsidR="00D3059F" w:rsidRPr="0010033D">
          <w:rPr>
            <w:rStyle w:val="Hyperlink"/>
            <w:noProof/>
          </w:rPr>
          <w:t>3.2</w:t>
        </w:r>
        <w:r w:rsidR="00D3059F">
          <w:rPr>
            <w:rFonts w:eastAsiaTheme="minorEastAsia"/>
            <w:noProof/>
            <w:lang w:eastAsia="en-AU"/>
          </w:rPr>
          <w:tab/>
        </w:r>
        <w:r w:rsidR="00D3059F" w:rsidRPr="0010033D">
          <w:rPr>
            <w:rStyle w:val="Hyperlink"/>
            <w:noProof/>
          </w:rPr>
          <w:t>Who is not eligible to apply for a grant?</w:t>
        </w:r>
        <w:r w:rsidR="00D3059F">
          <w:rPr>
            <w:noProof/>
            <w:webHidden/>
          </w:rPr>
          <w:tab/>
        </w:r>
        <w:r w:rsidR="00D3059F">
          <w:rPr>
            <w:noProof/>
            <w:webHidden/>
          </w:rPr>
          <w:fldChar w:fldCharType="begin"/>
        </w:r>
        <w:r w:rsidR="00D3059F">
          <w:rPr>
            <w:noProof/>
            <w:webHidden/>
          </w:rPr>
          <w:instrText xml:space="preserve"> PAGEREF _Toc510776373 \h </w:instrText>
        </w:r>
        <w:r w:rsidR="00D3059F">
          <w:rPr>
            <w:noProof/>
            <w:webHidden/>
          </w:rPr>
        </w:r>
        <w:r w:rsidR="00D3059F">
          <w:rPr>
            <w:noProof/>
            <w:webHidden/>
          </w:rPr>
          <w:fldChar w:fldCharType="separate"/>
        </w:r>
        <w:r w:rsidR="00E40016">
          <w:rPr>
            <w:noProof/>
            <w:webHidden/>
          </w:rPr>
          <w:t>9</w:t>
        </w:r>
        <w:r w:rsidR="00D3059F">
          <w:rPr>
            <w:noProof/>
            <w:webHidden/>
          </w:rPr>
          <w:fldChar w:fldCharType="end"/>
        </w:r>
      </w:hyperlink>
    </w:p>
    <w:p w14:paraId="33D9B6E7" w14:textId="6CE2208D" w:rsidR="00D3059F" w:rsidRDefault="003A44C7">
      <w:pPr>
        <w:pStyle w:val="TOC2"/>
        <w:rPr>
          <w:rFonts w:eastAsiaTheme="minorEastAsia"/>
          <w:noProof/>
          <w:lang w:eastAsia="en-AU"/>
        </w:rPr>
      </w:pPr>
      <w:hyperlink w:anchor="_Toc510776374" w:history="1">
        <w:r w:rsidR="00D3059F" w:rsidRPr="0010033D">
          <w:rPr>
            <w:rStyle w:val="Hyperlink"/>
            <w:noProof/>
          </w:rPr>
          <w:t>3.3</w:t>
        </w:r>
        <w:r w:rsidR="00D3059F">
          <w:rPr>
            <w:rFonts w:eastAsiaTheme="minorEastAsia"/>
            <w:noProof/>
            <w:lang w:eastAsia="en-AU"/>
          </w:rPr>
          <w:tab/>
        </w:r>
        <w:r w:rsidR="00D3059F" w:rsidRPr="0010033D">
          <w:rPr>
            <w:rStyle w:val="Hyperlink"/>
            <w:noProof/>
          </w:rPr>
          <w:t>What qualifications or skills are required?</w:t>
        </w:r>
        <w:r w:rsidR="00D3059F">
          <w:rPr>
            <w:noProof/>
            <w:webHidden/>
          </w:rPr>
          <w:tab/>
        </w:r>
        <w:r w:rsidR="00D3059F">
          <w:rPr>
            <w:noProof/>
            <w:webHidden/>
          </w:rPr>
          <w:fldChar w:fldCharType="begin"/>
        </w:r>
        <w:r w:rsidR="00D3059F">
          <w:rPr>
            <w:noProof/>
            <w:webHidden/>
          </w:rPr>
          <w:instrText xml:space="preserve"> PAGEREF _Toc510776374 \h </w:instrText>
        </w:r>
        <w:r w:rsidR="00D3059F">
          <w:rPr>
            <w:noProof/>
            <w:webHidden/>
          </w:rPr>
        </w:r>
        <w:r w:rsidR="00D3059F">
          <w:rPr>
            <w:noProof/>
            <w:webHidden/>
          </w:rPr>
          <w:fldChar w:fldCharType="separate"/>
        </w:r>
        <w:r w:rsidR="00E40016">
          <w:rPr>
            <w:noProof/>
            <w:webHidden/>
          </w:rPr>
          <w:t>9</w:t>
        </w:r>
        <w:r w:rsidR="00D3059F">
          <w:rPr>
            <w:noProof/>
            <w:webHidden/>
          </w:rPr>
          <w:fldChar w:fldCharType="end"/>
        </w:r>
      </w:hyperlink>
    </w:p>
    <w:p w14:paraId="424A9682" w14:textId="56B9A296" w:rsidR="00D3059F" w:rsidRDefault="003A44C7">
      <w:pPr>
        <w:pStyle w:val="TOC1"/>
        <w:rPr>
          <w:rFonts w:eastAsiaTheme="minorEastAsia"/>
          <w:b w:val="0"/>
          <w:noProof/>
          <w:sz w:val="22"/>
          <w:lang w:eastAsia="en-AU"/>
        </w:rPr>
      </w:pPr>
      <w:hyperlink w:anchor="_Toc510776375" w:history="1">
        <w:r w:rsidR="00D3059F" w:rsidRPr="0010033D">
          <w:rPr>
            <w:rStyle w:val="Hyperlink"/>
            <w:noProof/>
          </w:rPr>
          <w:t>4.</w:t>
        </w:r>
        <w:r w:rsidR="00D3059F">
          <w:rPr>
            <w:rFonts w:eastAsiaTheme="minorEastAsia"/>
            <w:b w:val="0"/>
            <w:noProof/>
            <w:sz w:val="22"/>
            <w:lang w:eastAsia="en-AU"/>
          </w:rPr>
          <w:tab/>
        </w:r>
        <w:r w:rsidR="00D3059F" w:rsidRPr="0010033D">
          <w:rPr>
            <w:rStyle w:val="Hyperlink"/>
            <w:noProof/>
          </w:rPr>
          <w:t>Eligible grant activities</w:t>
        </w:r>
        <w:r w:rsidR="00D3059F">
          <w:rPr>
            <w:noProof/>
            <w:webHidden/>
          </w:rPr>
          <w:tab/>
        </w:r>
        <w:r w:rsidR="00D3059F">
          <w:rPr>
            <w:noProof/>
            <w:webHidden/>
          </w:rPr>
          <w:fldChar w:fldCharType="begin"/>
        </w:r>
        <w:r w:rsidR="00D3059F">
          <w:rPr>
            <w:noProof/>
            <w:webHidden/>
          </w:rPr>
          <w:instrText xml:space="preserve"> PAGEREF _Toc510776375 \h </w:instrText>
        </w:r>
        <w:r w:rsidR="00D3059F">
          <w:rPr>
            <w:noProof/>
            <w:webHidden/>
          </w:rPr>
        </w:r>
        <w:r w:rsidR="00D3059F">
          <w:rPr>
            <w:noProof/>
            <w:webHidden/>
          </w:rPr>
          <w:fldChar w:fldCharType="separate"/>
        </w:r>
        <w:r w:rsidR="00E40016">
          <w:rPr>
            <w:noProof/>
            <w:webHidden/>
          </w:rPr>
          <w:t>10</w:t>
        </w:r>
        <w:r w:rsidR="00D3059F">
          <w:rPr>
            <w:noProof/>
            <w:webHidden/>
          </w:rPr>
          <w:fldChar w:fldCharType="end"/>
        </w:r>
      </w:hyperlink>
    </w:p>
    <w:p w14:paraId="427CC3DB" w14:textId="3B283D5E" w:rsidR="00D3059F" w:rsidRDefault="003A44C7">
      <w:pPr>
        <w:pStyle w:val="TOC2"/>
        <w:rPr>
          <w:rFonts w:eastAsiaTheme="minorEastAsia"/>
          <w:noProof/>
          <w:lang w:eastAsia="en-AU"/>
        </w:rPr>
      </w:pPr>
      <w:hyperlink w:anchor="_Toc510776376" w:history="1">
        <w:r w:rsidR="00D3059F" w:rsidRPr="0010033D">
          <w:rPr>
            <w:rStyle w:val="Hyperlink"/>
            <w:noProof/>
          </w:rPr>
          <w:t>4.1</w:t>
        </w:r>
        <w:r w:rsidR="00D3059F">
          <w:rPr>
            <w:rFonts w:eastAsiaTheme="minorEastAsia"/>
            <w:noProof/>
            <w:lang w:eastAsia="en-AU"/>
          </w:rPr>
          <w:tab/>
        </w:r>
        <w:r w:rsidR="00D3059F" w:rsidRPr="0010033D">
          <w:rPr>
            <w:rStyle w:val="Hyperlink"/>
            <w:noProof/>
          </w:rPr>
          <w:t>What can the grant money be used for?</w:t>
        </w:r>
        <w:r w:rsidR="00D3059F">
          <w:rPr>
            <w:noProof/>
            <w:webHidden/>
          </w:rPr>
          <w:tab/>
        </w:r>
        <w:r w:rsidR="00D3059F">
          <w:rPr>
            <w:noProof/>
            <w:webHidden/>
          </w:rPr>
          <w:fldChar w:fldCharType="begin"/>
        </w:r>
        <w:r w:rsidR="00D3059F">
          <w:rPr>
            <w:noProof/>
            <w:webHidden/>
          </w:rPr>
          <w:instrText xml:space="preserve"> PAGEREF _Toc510776376 \h </w:instrText>
        </w:r>
        <w:r w:rsidR="00D3059F">
          <w:rPr>
            <w:noProof/>
            <w:webHidden/>
          </w:rPr>
        </w:r>
        <w:r w:rsidR="00D3059F">
          <w:rPr>
            <w:noProof/>
            <w:webHidden/>
          </w:rPr>
          <w:fldChar w:fldCharType="separate"/>
        </w:r>
        <w:r w:rsidR="00E40016">
          <w:rPr>
            <w:noProof/>
            <w:webHidden/>
          </w:rPr>
          <w:t>10</w:t>
        </w:r>
        <w:r w:rsidR="00D3059F">
          <w:rPr>
            <w:noProof/>
            <w:webHidden/>
          </w:rPr>
          <w:fldChar w:fldCharType="end"/>
        </w:r>
      </w:hyperlink>
    </w:p>
    <w:p w14:paraId="47727F1A" w14:textId="1ADD78B3" w:rsidR="00D3059F" w:rsidRDefault="003A44C7">
      <w:pPr>
        <w:pStyle w:val="TOC2"/>
        <w:rPr>
          <w:rFonts w:eastAsiaTheme="minorEastAsia"/>
          <w:noProof/>
          <w:lang w:eastAsia="en-AU"/>
        </w:rPr>
      </w:pPr>
      <w:hyperlink w:anchor="_Toc510776377" w:history="1">
        <w:r w:rsidR="00D3059F" w:rsidRPr="0010033D">
          <w:rPr>
            <w:rStyle w:val="Hyperlink"/>
            <w:noProof/>
          </w:rPr>
          <w:t>4.2</w:t>
        </w:r>
        <w:r w:rsidR="00D3059F">
          <w:rPr>
            <w:rFonts w:eastAsiaTheme="minorEastAsia"/>
            <w:noProof/>
            <w:lang w:eastAsia="en-AU"/>
          </w:rPr>
          <w:tab/>
        </w:r>
        <w:r w:rsidR="00D3059F" w:rsidRPr="0010033D">
          <w:rPr>
            <w:rStyle w:val="Hyperlink"/>
            <w:noProof/>
          </w:rPr>
          <w:t>What the grant money cannot be used for?</w:t>
        </w:r>
        <w:r w:rsidR="00D3059F">
          <w:rPr>
            <w:noProof/>
            <w:webHidden/>
          </w:rPr>
          <w:tab/>
        </w:r>
        <w:r w:rsidR="00D3059F">
          <w:rPr>
            <w:noProof/>
            <w:webHidden/>
          </w:rPr>
          <w:fldChar w:fldCharType="begin"/>
        </w:r>
        <w:r w:rsidR="00D3059F">
          <w:rPr>
            <w:noProof/>
            <w:webHidden/>
          </w:rPr>
          <w:instrText xml:space="preserve"> PAGEREF _Toc510776377 \h </w:instrText>
        </w:r>
        <w:r w:rsidR="00D3059F">
          <w:rPr>
            <w:noProof/>
            <w:webHidden/>
          </w:rPr>
        </w:r>
        <w:r w:rsidR="00D3059F">
          <w:rPr>
            <w:noProof/>
            <w:webHidden/>
          </w:rPr>
          <w:fldChar w:fldCharType="separate"/>
        </w:r>
        <w:r w:rsidR="00E40016">
          <w:rPr>
            <w:noProof/>
            <w:webHidden/>
          </w:rPr>
          <w:t>10</w:t>
        </w:r>
        <w:r w:rsidR="00D3059F">
          <w:rPr>
            <w:noProof/>
            <w:webHidden/>
          </w:rPr>
          <w:fldChar w:fldCharType="end"/>
        </w:r>
      </w:hyperlink>
    </w:p>
    <w:p w14:paraId="0E82DA6C" w14:textId="7C8F7658" w:rsidR="00D3059F" w:rsidRDefault="003A44C7">
      <w:pPr>
        <w:pStyle w:val="TOC1"/>
        <w:rPr>
          <w:rFonts w:eastAsiaTheme="minorEastAsia"/>
          <w:b w:val="0"/>
          <w:noProof/>
          <w:sz w:val="22"/>
          <w:lang w:eastAsia="en-AU"/>
        </w:rPr>
      </w:pPr>
      <w:hyperlink w:anchor="_Toc510776378" w:history="1">
        <w:r w:rsidR="00D3059F" w:rsidRPr="0010033D">
          <w:rPr>
            <w:rStyle w:val="Hyperlink"/>
            <w:noProof/>
          </w:rPr>
          <w:t>5.</w:t>
        </w:r>
        <w:r w:rsidR="00D3059F">
          <w:rPr>
            <w:rFonts w:eastAsiaTheme="minorEastAsia"/>
            <w:b w:val="0"/>
            <w:noProof/>
            <w:sz w:val="22"/>
            <w:lang w:eastAsia="en-AU"/>
          </w:rPr>
          <w:tab/>
        </w:r>
        <w:r w:rsidR="00D3059F" w:rsidRPr="0010033D">
          <w:rPr>
            <w:rStyle w:val="Hyperlink"/>
            <w:noProof/>
          </w:rPr>
          <w:t>The grant selection process</w:t>
        </w:r>
        <w:r w:rsidR="00D3059F">
          <w:rPr>
            <w:noProof/>
            <w:webHidden/>
          </w:rPr>
          <w:tab/>
        </w:r>
        <w:r w:rsidR="00D3059F">
          <w:rPr>
            <w:noProof/>
            <w:webHidden/>
          </w:rPr>
          <w:fldChar w:fldCharType="begin"/>
        </w:r>
        <w:r w:rsidR="00D3059F">
          <w:rPr>
            <w:noProof/>
            <w:webHidden/>
          </w:rPr>
          <w:instrText xml:space="preserve"> PAGEREF _Toc510776378 \h </w:instrText>
        </w:r>
        <w:r w:rsidR="00D3059F">
          <w:rPr>
            <w:noProof/>
            <w:webHidden/>
          </w:rPr>
        </w:r>
        <w:r w:rsidR="00D3059F">
          <w:rPr>
            <w:noProof/>
            <w:webHidden/>
          </w:rPr>
          <w:fldChar w:fldCharType="separate"/>
        </w:r>
        <w:r w:rsidR="00E40016">
          <w:rPr>
            <w:noProof/>
            <w:webHidden/>
          </w:rPr>
          <w:t>10</w:t>
        </w:r>
        <w:r w:rsidR="00D3059F">
          <w:rPr>
            <w:noProof/>
            <w:webHidden/>
          </w:rPr>
          <w:fldChar w:fldCharType="end"/>
        </w:r>
      </w:hyperlink>
    </w:p>
    <w:p w14:paraId="4D0209C5" w14:textId="1758E115" w:rsidR="00D3059F" w:rsidRDefault="003A44C7">
      <w:pPr>
        <w:pStyle w:val="TOC1"/>
        <w:rPr>
          <w:rFonts w:eastAsiaTheme="minorEastAsia"/>
          <w:b w:val="0"/>
          <w:noProof/>
          <w:sz w:val="22"/>
          <w:lang w:eastAsia="en-AU"/>
        </w:rPr>
      </w:pPr>
      <w:hyperlink w:anchor="_Toc510776379" w:history="1">
        <w:r w:rsidR="00D3059F" w:rsidRPr="0010033D">
          <w:rPr>
            <w:rStyle w:val="Hyperlink"/>
            <w:noProof/>
          </w:rPr>
          <w:t>6.</w:t>
        </w:r>
        <w:r w:rsidR="00D3059F">
          <w:rPr>
            <w:rFonts w:eastAsiaTheme="minorEastAsia"/>
            <w:b w:val="0"/>
            <w:noProof/>
            <w:sz w:val="22"/>
            <w:lang w:eastAsia="en-AU"/>
          </w:rPr>
          <w:tab/>
        </w:r>
        <w:r w:rsidR="00D3059F" w:rsidRPr="0010033D">
          <w:rPr>
            <w:rStyle w:val="Hyperlink"/>
            <w:noProof/>
          </w:rPr>
          <w:t>The assessment criteria</w:t>
        </w:r>
        <w:r w:rsidR="00D3059F">
          <w:rPr>
            <w:noProof/>
            <w:webHidden/>
          </w:rPr>
          <w:tab/>
        </w:r>
        <w:r w:rsidR="00D3059F">
          <w:rPr>
            <w:noProof/>
            <w:webHidden/>
          </w:rPr>
          <w:fldChar w:fldCharType="begin"/>
        </w:r>
        <w:r w:rsidR="00D3059F">
          <w:rPr>
            <w:noProof/>
            <w:webHidden/>
          </w:rPr>
          <w:instrText xml:space="preserve"> PAGEREF _Toc510776379 \h </w:instrText>
        </w:r>
        <w:r w:rsidR="00D3059F">
          <w:rPr>
            <w:noProof/>
            <w:webHidden/>
          </w:rPr>
        </w:r>
        <w:r w:rsidR="00D3059F">
          <w:rPr>
            <w:noProof/>
            <w:webHidden/>
          </w:rPr>
          <w:fldChar w:fldCharType="separate"/>
        </w:r>
        <w:r w:rsidR="00E40016">
          <w:rPr>
            <w:noProof/>
            <w:webHidden/>
          </w:rPr>
          <w:t>11</w:t>
        </w:r>
        <w:r w:rsidR="00D3059F">
          <w:rPr>
            <w:noProof/>
            <w:webHidden/>
          </w:rPr>
          <w:fldChar w:fldCharType="end"/>
        </w:r>
      </w:hyperlink>
    </w:p>
    <w:p w14:paraId="623DAEAB" w14:textId="1CE8703B" w:rsidR="00D3059F" w:rsidRDefault="003A44C7">
      <w:pPr>
        <w:pStyle w:val="TOC1"/>
        <w:rPr>
          <w:rFonts w:eastAsiaTheme="minorEastAsia"/>
          <w:b w:val="0"/>
          <w:noProof/>
          <w:sz w:val="22"/>
          <w:lang w:eastAsia="en-AU"/>
        </w:rPr>
      </w:pPr>
      <w:hyperlink w:anchor="_Toc510776380" w:history="1">
        <w:r w:rsidR="00D3059F" w:rsidRPr="0010033D">
          <w:rPr>
            <w:rStyle w:val="Hyperlink"/>
            <w:noProof/>
          </w:rPr>
          <w:t>7.</w:t>
        </w:r>
        <w:r w:rsidR="00D3059F">
          <w:rPr>
            <w:rFonts w:eastAsiaTheme="minorEastAsia"/>
            <w:b w:val="0"/>
            <w:noProof/>
            <w:sz w:val="22"/>
            <w:lang w:eastAsia="en-AU"/>
          </w:rPr>
          <w:tab/>
        </w:r>
        <w:r w:rsidR="00D3059F" w:rsidRPr="0010033D">
          <w:rPr>
            <w:rStyle w:val="Hyperlink"/>
            <w:noProof/>
          </w:rPr>
          <w:t>The grant application process</w:t>
        </w:r>
        <w:r w:rsidR="00D3059F">
          <w:rPr>
            <w:noProof/>
            <w:webHidden/>
          </w:rPr>
          <w:tab/>
        </w:r>
        <w:r w:rsidR="00D3059F">
          <w:rPr>
            <w:noProof/>
            <w:webHidden/>
          </w:rPr>
          <w:fldChar w:fldCharType="begin"/>
        </w:r>
        <w:r w:rsidR="00D3059F">
          <w:rPr>
            <w:noProof/>
            <w:webHidden/>
          </w:rPr>
          <w:instrText xml:space="preserve"> PAGEREF _Toc510776380 \h </w:instrText>
        </w:r>
        <w:r w:rsidR="00D3059F">
          <w:rPr>
            <w:noProof/>
            <w:webHidden/>
          </w:rPr>
        </w:r>
        <w:r w:rsidR="00D3059F">
          <w:rPr>
            <w:noProof/>
            <w:webHidden/>
          </w:rPr>
          <w:fldChar w:fldCharType="separate"/>
        </w:r>
        <w:r w:rsidR="00E40016">
          <w:rPr>
            <w:noProof/>
            <w:webHidden/>
          </w:rPr>
          <w:t>12</w:t>
        </w:r>
        <w:r w:rsidR="00D3059F">
          <w:rPr>
            <w:noProof/>
            <w:webHidden/>
          </w:rPr>
          <w:fldChar w:fldCharType="end"/>
        </w:r>
      </w:hyperlink>
    </w:p>
    <w:p w14:paraId="7362C9BC" w14:textId="056083C6" w:rsidR="00D3059F" w:rsidRDefault="003A44C7">
      <w:pPr>
        <w:pStyle w:val="TOC2"/>
        <w:rPr>
          <w:rFonts w:eastAsiaTheme="minorEastAsia"/>
          <w:noProof/>
          <w:lang w:eastAsia="en-AU"/>
        </w:rPr>
      </w:pPr>
      <w:hyperlink w:anchor="_Toc510776381" w:history="1">
        <w:r w:rsidR="00D3059F" w:rsidRPr="0010033D">
          <w:rPr>
            <w:rStyle w:val="Hyperlink"/>
            <w:noProof/>
          </w:rPr>
          <w:t>7.1</w:t>
        </w:r>
        <w:r w:rsidR="00D3059F">
          <w:rPr>
            <w:rFonts w:eastAsiaTheme="minorEastAsia"/>
            <w:noProof/>
            <w:lang w:eastAsia="en-AU"/>
          </w:rPr>
          <w:tab/>
        </w:r>
        <w:r w:rsidR="00D3059F" w:rsidRPr="0010033D">
          <w:rPr>
            <w:rStyle w:val="Hyperlink"/>
            <w:noProof/>
          </w:rPr>
          <w:t>Overview of application process</w:t>
        </w:r>
        <w:r w:rsidR="00D3059F">
          <w:rPr>
            <w:noProof/>
            <w:webHidden/>
          </w:rPr>
          <w:tab/>
        </w:r>
        <w:r w:rsidR="00D3059F">
          <w:rPr>
            <w:noProof/>
            <w:webHidden/>
          </w:rPr>
          <w:fldChar w:fldCharType="begin"/>
        </w:r>
        <w:r w:rsidR="00D3059F">
          <w:rPr>
            <w:noProof/>
            <w:webHidden/>
          </w:rPr>
          <w:instrText xml:space="preserve"> PAGEREF _Toc510776381 \h </w:instrText>
        </w:r>
        <w:r w:rsidR="00D3059F">
          <w:rPr>
            <w:noProof/>
            <w:webHidden/>
          </w:rPr>
        </w:r>
        <w:r w:rsidR="00D3059F">
          <w:rPr>
            <w:noProof/>
            <w:webHidden/>
          </w:rPr>
          <w:fldChar w:fldCharType="separate"/>
        </w:r>
        <w:r w:rsidR="00E40016">
          <w:rPr>
            <w:noProof/>
            <w:webHidden/>
          </w:rPr>
          <w:t>12</w:t>
        </w:r>
        <w:r w:rsidR="00D3059F">
          <w:rPr>
            <w:noProof/>
            <w:webHidden/>
          </w:rPr>
          <w:fldChar w:fldCharType="end"/>
        </w:r>
      </w:hyperlink>
    </w:p>
    <w:p w14:paraId="2FE2158D" w14:textId="78107CDC" w:rsidR="00D3059F" w:rsidRDefault="003A44C7">
      <w:pPr>
        <w:pStyle w:val="TOC2"/>
        <w:rPr>
          <w:rFonts w:eastAsiaTheme="minorEastAsia"/>
          <w:noProof/>
          <w:lang w:eastAsia="en-AU"/>
        </w:rPr>
      </w:pPr>
      <w:hyperlink w:anchor="_Toc510776382" w:history="1">
        <w:r w:rsidR="00D3059F" w:rsidRPr="0010033D">
          <w:rPr>
            <w:rStyle w:val="Hyperlink"/>
            <w:noProof/>
          </w:rPr>
          <w:t>7.2</w:t>
        </w:r>
        <w:r w:rsidR="00D3059F">
          <w:rPr>
            <w:rFonts w:eastAsiaTheme="minorEastAsia"/>
            <w:noProof/>
            <w:lang w:eastAsia="en-AU"/>
          </w:rPr>
          <w:tab/>
        </w:r>
        <w:r w:rsidR="00D3059F" w:rsidRPr="0010033D">
          <w:rPr>
            <w:rStyle w:val="Hyperlink"/>
            <w:noProof/>
          </w:rPr>
          <w:t>Application process timing</w:t>
        </w:r>
        <w:r w:rsidR="00D3059F">
          <w:rPr>
            <w:noProof/>
            <w:webHidden/>
          </w:rPr>
          <w:tab/>
        </w:r>
        <w:r w:rsidR="00D3059F">
          <w:rPr>
            <w:noProof/>
            <w:webHidden/>
          </w:rPr>
          <w:fldChar w:fldCharType="begin"/>
        </w:r>
        <w:r w:rsidR="00D3059F">
          <w:rPr>
            <w:noProof/>
            <w:webHidden/>
          </w:rPr>
          <w:instrText xml:space="preserve"> PAGEREF _Toc510776382 \h </w:instrText>
        </w:r>
        <w:r w:rsidR="00D3059F">
          <w:rPr>
            <w:noProof/>
            <w:webHidden/>
          </w:rPr>
        </w:r>
        <w:r w:rsidR="00D3059F">
          <w:rPr>
            <w:noProof/>
            <w:webHidden/>
          </w:rPr>
          <w:fldChar w:fldCharType="separate"/>
        </w:r>
        <w:r w:rsidR="00E40016">
          <w:rPr>
            <w:noProof/>
            <w:webHidden/>
          </w:rPr>
          <w:t>12</w:t>
        </w:r>
        <w:r w:rsidR="00D3059F">
          <w:rPr>
            <w:noProof/>
            <w:webHidden/>
          </w:rPr>
          <w:fldChar w:fldCharType="end"/>
        </w:r>
      </w:hyperlink>
    </w:p>
    <w:p w14:paraId="0F619D90" w14:textId="3ECD96EE" w:rsidR="00D3059F" w:rsidRDefault="003A44C7">
      <w:pPr>
        <w:pStyle w:val="TOC2"/>
        <w:rPr>
          <w:rFonts w:eastAsiaTheme="minorEastAsia"/>
          <w:noProof/>
          <w:lang w:eastAsia="en-AU"/>
        </w:rPr>
      </w:pPr>
      <w:hyperlink w:anchor="_Toc510776383" w:history="1">
        <w:r w:rsidR="00D3059F" w:rsidRPr="0010033D">
          <w:rPr>
            <w:rStyle w:val="Hyperlink"/>
            <w:noProof/>
          </w:rPr>
          <w:t>7.3</w:t>
        </w:r>
        <w:r w:rsidR="00D3059F">
          <w:rPr>
            <w:rFonts w:eastAsiaTheme="minorEastAsia"/>
            <w:noProof/>
            <w:lang w:eastAsia="en-AU"/>
          </w:rPr>
          <w:tab/>
        </w:r>
        <w:r w:rsidR="00D3059F" w:rsidRPr="0010033D">
          <w:rPr>
            <w:rStyle w:val="Hyperlink"/>
            <w:noProof/>
          </w:rPr>
          <w:t>Completing the grant application</w:t>
        </w:r>
        <w:r w:rsidR="00D3059F">
          <w:rPr>
            <w:noProof/>
            <w:webHidden/>
          </w:rPr>
          <w:tab/>
        </w:r>
        <w:r w:rsidR="00D3059F">
          <w:rPr>
            <w:noProof/>
            <w:webHidden/>
          </w:rPr>
          <w:fldChar w:fldCharType="begin"/>
        </w:r>
        <w:r w:rsidR="00D3059F">
          <w:rPr>
            <w:noProof/>
            <w:webHidden/>
          </w:rPr>
          <w:instrText xml:space="preserve"> PAGEREF _Toc510776383 \h </w:instrText>
        </w:r>
        <w:r w:rsidR="00D3059F">
          <w:rPr>
            <w:noProof/>
            <w:webHidden/>
          </w:rPr>
        </w:r>
        <w:r w:rsidR="00D3059F">
          <w:rPr>
            <w:noProof/>
            <w:webHidden/>
          </w:rPr>
          <w:fldChar w:fldCharType="separate"/>
        </w:r>
        <w:r w:rsidR="00E40016">
          <w:rPr>
            <w:noProof/>
            <w:webHidden/>
          </w:rPr>
          <w:t>13</w:t>
        </w:r>
        <w:r w:rsidR="00D3059F">
          <w:rPr>
            <w:noProof/>
            <w:webHidden/>
          </w:rPr>
          <w:fldChar w:fldCharType="end"/>
        </w:r>
      </w:hyperlink>
    </w:p>
    <w:p w14:paraId="2EE660E6" w14:textId="31E62539" w:rsidR="00D3059F" w:rsidRDefault="003A44C7">
      <w:pPr>
        <w:pStyle w:val="TOC2"/>
        <w:rPr>
          <w:rFonts w:eastAsiaTheme="minorEastAsia"/>
          <w:noProof/>
          <w:lang w:eastAsia="en-AU"/>
        </w:rPr>
      </w:pPr>
      <w:hyperlink w:anchor="_Toc510776384" w:history="1">
        <w:r w:rsidR="00D3059F" w:rsidRPr="0010033D">
          <w:rPr>
            <w:rStyle w:val="Hyperlink"/>
            <w:noProof/>
          </w:rPr>
          <w:t>7.3</w:t>
        </w:r>
        <w:r w:rsidR="00D3059F">
          <w:rPr>
            <w:rFonts w:eastAsiaTheme="minorEastAsia"/>
            <w:noProof/>
            <w:lang w:eastAsia="en-AU"/>
          </w:rPr>
          <w:tab/>
        </w:r>
        <w:r w:rsidR="00D3059F" w:rsidRPr="0010033D">
          <w:rPr>
            <w:rStyle w:val="Hyperlink"/>
            <w:noProof/>
          </w:rPr>
          <w:t>Questions during the application process</w:t>
        </w:r>
        <w:r w:rsidR="00D3059F">
          <w:rPr>
            <w:noProof/>
            <w:webHidden/>
          </w:rPr>
          <w:tab/>
        </w:r>
        <w:r w:rsidR="00D3059F">
          <w:rPr>
            <w:noProof/>
            <w:webHidden/>
          </w:rPr>
          <w:fldChar w:fldCharType="begin"/>
        </w:r>
        <w:r w:rsidR="00D3059F">
          <w:rPr>
            <w:noProof/>
            <w:webHidden/>
          </w:rPr>
          <w:instrText xml:space="preserve"> PAGEREF _Toc510776384 \h </w:instrText>
        </w:r>
        <w:r w:rsidR="00D3059F">
          <w:rPr>
            <w:noProof/>
            <w:webHidden/>
          </w:rPr>
        </w:r>
        <w:r w:rsidR="00D3059F">
          <w:rPr>
            <w:noProof/>
            <w:webHidden/>
          </w:rPr>
          <w:fldChar w:fldCharType="separate"/>
        </w:r>
        <w:r w:rsidR="00E40016">
          <w:rPr>
            <w:noProof/>
            <w:webHidden/>
          </w:rPr>
          <w:t>13</w:t>
        </w:r>
        <w:r w:rsidR="00D3059F">
          <w:rPr>
            <w:noProof/>
            <w:webHidden/>
          </w:rPr>
          <w:fldChar w:fldCharType="end"/>
        </w:r>
      </w:hyperlink>
    </w:p>
    <w:p w14:paraId="57202B40" w14:textId="4D0318BA" w:rsidR="00D3059F" w:rsidRDefault="003A44C7">
      <w:pPr>
        <w:pStyle w:val="TOC2"/>
        <w:rPr>
          <w:rFonts w:eastAsiaTheme="minorEastAsia"/>
          <w:noProof/>
          <w:lang w:eastAsia="en-AU"/>
        </w:rPr>
      </w:pPr>
      <w:hyperlink w:anchor="_Toc510776385" w:history="1">
        <w:r w:rsidR="00D3059F" w:rsidRPr="0010033D">
          <w:rPr>
            <w:rStyle w:val="Hyperlink"/>
            <w:noProof/>
          </w:rPr>
          <w:t>7.4</w:t>
        </w:r>
        <w:r w:rsidR="00D3059F">
          <w:rPr>
            <w:rFonts w:eastAsiaTheme="minorEastAsia"/>
            <w:noProof/>
            <w:lang w:eastAsia="en-AU"/>
          </w:rPr>
          <w:tab/>
        </w:r>
        <w:r w:rsidR="00D3059F" w:rsidRPr="0010033D">
          <w:rPr>
            <w:rStyle w:val="Hyperlink"/>
            <w:noProof/>
          </w:rPr>
          <w:t>Further grant opportunities</w:t>
        </w:r>
        <w:r w:rsidR="00D3059F">
          <w:rPr>
            <w:noProof/>
            <w:webHidden/>
          </w:rPr>
          <w:tab/>
        </w:r>
        <w:r w:rsidR="00D3059F">
          <w:rPr>
            <w:noProof/>
            <w:webHidden/>
          </w:rPr>
          <w:fldChar w:fldCharType="begin"/>
        </w:r>
        <w:r w:rsidR="00D3059F">
          <w:rPr>
            <w:noProof/>
            <w:webHidden/>
          </w:rPr>
          <w:instrText xml:space="preserve"> PAGEREF _Toc510776385 \h </w:instrText>
        </w:r>
        <w:r w:rsidR="00D3059F">
          <w:rPr>
            <w:noProof/>
            <w:webHidden/>
          </w:rPr>
        </w:r>
        <w:r w:rsidR="00D3059F">
          <w:rPr>
            <w:noProof/>
            <w:webHidden/>
          </w:rPr>
          <w:fldChar w:fldCharType="separate"/>
        </w:r>
        <w:r w:rsidR="00E40016">
          <w:rPr>
            <w:noProof/>
            <w:webHidden/>
          </w:rPr>
          <w:t>14</w:t>
        </w:r>
        <w:r w:rsidR="00D3059F">
          <w:rPr>
            <w:noProof/>
            <w:webHidden/>
          </w:rPr>
          <w:fldChar w:fldCharType="end"/>
        </w:r>
      </w:hyperlink>
    </w:p>
    <w:p w14:paraId="08280BF9" w14:textId="2BC0239D" w:rsidR="00D3059F" w:rsidRDefault="003A44C7">
      <w:pPr>
        <w:pStyle w:val="TOC1"/>
        <w:rPr>
          <w:rFonts w:eastAsiaTheme="minorEastAsia"/>
          <w:b w:val="0"/>
          <w:noProof/>
          <w:sz w:val="22"/>
          <w:lang w:eastAsia="en-AU"/>
        </w:rPr>
      </w:pPr>
      <w:hyperlink w:anchor="_Toc510776386" w:history="1">
        <w:r w:rsidR="00D3059F" w:rsidRPr="0010033D">
          <w:rPr>
            <w:rStyle w:val="Hyperlink"/>
            <w:noProof/>
          </w:rPr>
          <w:t>8.</w:t>
        </w:r>
        <w:r w:rsidR="00D3059F">
          <w:rPr>
            <w:rFonts w:eastAsiaTheme="minorEastAsia"/>
            <w:b w:val="0"/>
            <w:noProof/>
            <w:sz w:val="22"/>
            <w:lang w:eastAsia="en-AU"/>
          </w:rPr>
          <w:tab/>
        </w:r>
        <w:r w:rsidR="00D3059F" w:rsidRPr="0010033D">
          <w:rPr>
            <w:rStyle w:val="Hyperlink"/>
            <w:noProof/>
          </w:rPr>
          <w:t>Assessment of grant applications</w:t>
        </w:r>
        <w:r w:rsidR="00D3059F">
          <w:rPr>
            <w:noProof/>
            <w:webHidden/>
          </w:rPr>
          <w:tab/>
        </w:r>
        <w:r w:rsidR="00D3059F">
          <w:rPr>
            <w:noProof/>
            <w:webHidden/>
          </w:rPr>
          <w:fldChar w:fldCharType="begin"/>
        </w:r>
        <w:r w:rsidR="00D3059F">
          <w:rPr>
            <w:noProof/>
            <w:webHidden/>
          </w:rPr>
          <w:instrText xml:space="preserve"> PAGEREF _Toc510776386 \h </w:instrText>
        </w:r>
        <w:r w:rsidR="00D3059F">
          <w:rPr>
            <w:noProof/>
            <w:webHidden/>
          </w:rPr>
        </w:r>
        <w:r w:rsidR="00D3059F">
          <w:rPr>
            <w:noProof/>
            <w:webHidden/>
          </w:rPr>
          <w:fldChar w:fldCharType="separate"/>
        </w:r>
        <w:r w:rsidR="00E40016">
          <w:rPr>
            <w:noProof/>
            <w:webHidden/>
          </w:rPr>
          <w:t>14</w:t>
        </w:r>
        <w:r w:rsidR="00D3059F">
          <w:rPr>
            <w:noProof/>
            <w:webHidden/>
          </w:rPr>
          <w:fldChar w:fldCharType="end"/>
        </w:r>
      </w:hyperlink>
    </w:p>
    <w:p w14:paraId="035FFB25" w14:textId="2A472CDD" w:rsidR="00D3059F" w:rsidRDefault="003A44C7">
      <w:pPr>
        <w:pStyle w:val="TOC2"/>
        <w:rPr>
          <w:rFonts w:eastAsiaTheme="minorEastAsia"/>
          <w:noProof/>
          <w:lang w:eastAsia="en-AU"/>
        </w:rPr>
      </w:pPr>
      <w:hyperlink w:anchor="_Toc510776387" w:history="1">
        <w:r w:rsidR="00D3059F" w:rsidRPr="0010033D">
          <w:rPr>
            <w:rStyle w:val="Hyperlink"/>
            <w:noProof/>
          </w:rPr>
          <w:t>8.1</w:t>
        </w:r>
        <w:r w:rsidR="00D3059F">
          <w:rPr>
            <w:rFonts w:eastAsiaTheme="minorEastAsia"/>
            <w:noProof/>
            <w:lang w:eastAsia="en-AU"/>
          </w:rPr>
          <w:tab/>
        </w:r>
        <w:r w:rsidR="00D3059F" w:rsidRPr="0010033D">
          <w:rPr>
            <w:rStyle w:val="Hyperlink"/>
            <w:noProof/>
          </w:rPr>
          <w:t>Who will assess applications?</w:t>
        </w:r>
        <w:r w:rsidR="00D3059F">
          <w:rPr>
            <w:noProof/>
            <w:webHidden/>
          </w:rPr>
          <w:tab/>
        </w:r>
        <w:r w:rsidR="00D3059F">
          <w:rPr>
            <w:noProof/>
            <w:webHidden/>
          </w:rPr>
          <w:fldChar w:fldCharType="begin"/>
        </w:r>
        <w:r w:rsidR="00D3059F">
          <w:rPr>
            <w:noProof/>
            <w:webHidden/>
          </w:rPr>
          <w:instrText xml:space="preserve"> PAGEREF _Toc510776387 \h </w:instrText>
        </w:r>
        <w:r w:rsidR="00D3059F">
          <w:rPr>
            <w:noProof/>
            <w:webHidden/>
          </w:rPr>
        </w:r>
        <w:r w:rsidR="00D3059F">
          <w:rPr>
            <w:noProof/>
            <w:webHidden/>
          </w:rPr>
          <w:fldChar w:fldCharType="separate"/>
        </w:r>
        <w:r w:rsidR="00E40016">
          <w:rPr>
            <w:noProof/>
            <w:webHidden/>
          </w:rPr>
          <w:t>14</w:t>
        </w:r>
        <w:r w:rsidR="00D3059F">
          <w:rPr>
            <w:noProof/>
            <w:webHidden/>
          </w:rPr>
          <w:fldChar w:fldCharType="end"/>
        </w:r>
      </w:hyperlink>
    </w:p>
    <w:p w14:paraId="143269F3" w14:textId="5E3A4992" w:rsidR="00D3059F" w:rsidRDefault="003A44C7">
      <w:pPr>
        <w:pStyle w:val="TOC2"/>
        <w:rPr>
          <w:rFonts w:eastAsiaTheme="minorEastAsia"/>
          <w:noProof/>
          <w:lang w:eastAsia="en-AU"/>
        </w:rPr>
      </w:pPr>
      <w:hyperlink w:anchor="_Toc510776388" w:history="1">
        <w:r w:rsidR="00D3059F" w:rsidRPr="0010033D">
          <w:rPr>
            <w:rStyle w:val="Hyperlink"/>
            <w:noProof/>
          </w:rPr>
          <w:t>8.2</w:t>
        </w:r>
        <w:r w:rsidR="00D3059F">
          <w:rPr>
            <w:rFonts w:eastAsiaTheme="minorEastAsia"/>
            <w:noProof/>
            <w:lang w:eastAsia="en-AU"/>
          </w:rPr>
          <w:tab/>
        </w:r>
        <w:r w:rsidR="00D3059F" w:rsidRPr="0010033D">
          <w:rPr>
            <w:rStyle w:val="Hyperlink"/>
            <w:noProof/>
          </w:rPr>
          <w:t>Who will approve grants?</w:t>
        </w:r>
        <w:r w:rsidR="00D3059F">
          <w:rPr>
            <w:noProof/>
            <w:webHidden/>
          </w:rPr>
          <w:tab/>
        </w:r>
        <w:r w:rsidR="00D3059F">
          <w:rPr>
            <w:noProof/>
            <w:webHidden/>
          </w:rPr>
          <w:fldChar w:fldCharType="begin"/>
        </w:r>
        <w:r w:rsidR="00D3059F">
          <w:rPr>
            <w:noProof/>
            <w:webHidden/>
          </w:rPr>
          <w:instrText xml:space="preserve"> PAGEREF _Toc510776388 \h </w:instrText>
        </w:r>
        <w:r w:rsidR="00D3059F">
          <w:rPr>
            <w:noProof/>
            <w:webHidden/>
          </w:rPr>
        </w:r>
        <w:r w:rsidR="00D3059F">
          <w:rPr>
            <w:noProof/>
            <w:webHidden/>
          </w:rPr>
          <w:fldChar w:fldCharType="separate"/>
        </w:r>
        <w:r w:rsidR="00E40016">
          <w:rPr>
            <w:noProof/>
            <w:webHidden/>
          </w:rPr>
          <w:t>14</w:t>
        </w:r>
        <w:r w:rsidR="00D3059F">
          <w:rPr>
            <w:noProof/>
            <w:webHidden/>
          </w:rPr>
          <w:fldChar w:fldCharType="end"/>
        </w:r>
      </w:hyperlink>
    </w:p>
    <w:p w14:paraId="6D1748E5" w14:textId="1E06F340" w:rsidR="00D3059F" w:rsidRDefault="003A44C7">
      <w:pPr>
        <w:pStyle w:val="TOC1"/>
        <w:rPr>
          <w:rFonts w:eastAsiaTheme="minorEastAsia"/>
          <w:b w:val="0"/>
          <w:noProof/>
          <w:sz w:val="22"/>
          <w:lang w:eastAsia="en-AU"/>
        </w:rPr>
      </w:pPr>
      <w:hyperlink w:anchor="_Toc510776389" w:history="1">
        <w:r w:rsidR="00D3059F" w:rsidRPr="0010033D">
          <w:rPr>
            <w:rStyle w:val="Hyperlink"/>
            <w:noProof/>
          </w:rPr>
          <w:t>9.</w:t>
        </w:r>
        <w:r w:rsidR="00D3059F">
          <w:rPr>
            <w:rFonts w:eastAsiaTheme="minorEastAsia"/>
            <w:b w:val="0"/>
            <w:noProof/>
            <w:sz w:val="22"/>
            <w:lang w:eastAsia="en-AU"/>
          </w:rPr>
          <w:tab/>
        </w:r>
        <w:r w:rsidR="00D3059F" w:rsidRPr="0010033D">
          <w:rPr>
            <w:rStyle w:val="Hyperlink"/>
            <w:noProof/>
          </w:rPr>
          <w:t>Notification of application outcomes</w:t>
        </w:r>
        <w:r w:rsidR="00D3059F">
          <w:rPr>
            <w:noProof/>
            <w:webHidden/>
          </w:rPr>
          <w:tab/>
        </w:r>
        <w:r w:rsidR="00D3059F">
          <w:rPr>
            <w:noProof/>
            <w:webHidden/>
          </w:rPr>
          <w:fldChar w:fldCharType="begin"/>
        </w:r>
        <w:r w:rsidR="00D3059F">
          <w:rPr>
            <w:noProof/>
            <w:webHidden/>
          </w:rPr>
          <w:instrText xml:space="preserve"> PAGEREF _Toc510776389 \h </w:instrText>
        </w:r>
        <w:r w:rsidR="00D3059F">
          <w:rPr>
            <w:noProof/>
            <w:webHidden/>
          </w:rPr>
        </w:r>
        <w:r w:rsidR="00D3059F">
          <w:rPr>
            <w:noProof/>
            <w:webHidden/>
          </w:rPr>
          <w:fldChar w:fldCharType="separate"/>
        </w:r>
        <w:r w:rsidR="00E40016">
          <w:rPr>
            <w:noProof/>
            <w:webHidden/>
          </w:rPr>
          <w:t>15</w:t>
        </w:r>
        <w:r w:rsidR="00D3059F">
          <w:rPr>
            <w:noProof/>
            <w:webHidden/>
          </w:rPr>
          <w:fldChar w:fldCharType="end"/>
        </w:r>
      </w:hyperlink>
    </w:p>
    <w:p w14:paraId="31546D2E" w14:textId="4604BC9E" w:rsidR="00D3059F" w:rsidRDefault="003A44C7">
      <w:pPr>
        <w:pStyle w:val="TOC2"/>
        <w:rPr>
          <w:rFonts w:eastAsiaTheme="minorEastAsia"/>
          <w:noProof/>
          <w:lang w:eastAsia="en-AU"/>
        </w:rPr>
      </w:pPr>
      <w:hyperlink w:anchor="_Toc510776390" w:history="1">
        <w:r w:rsidR="00D3059F" w:rsidRPr="0010033D">
          <w:rPr>
            <w:rStyle w:val="Hyperlink"/>
            <w:noProof/>
          </w:rPr>
          <w:t>9.1</w:t>
        </w:r>
        <w:r w:rsidR="00D3059F">
          <w:rPr>
            <w:rFonts w:eastAsiaTheme="minorEastAsia"/>
            <w:noProof/>
            <w:lang w:eastAsia="en-AU"/>
          </w:rPr>
          <w:tab/>
        </w:r>
        <w:r w:rsidR="00D3059F" w:rsidRPr="0010033D">
          <w:rPr>
            <w:rStyle w:val="Hyperlink"/>
            <w:noProof/>
          </w:rPr>
          <w:t>Feedback on your application</w:t>
        </w:r>
        <w:r w:rsidR="00D3059F">
          <w:rPr>
            <w:noProof/>
            <w:webHidden/>
          </w:rPr>
          <w:tab/>
        </w:r>
        <w:r w:rsidR="00D3059F">
          <w:rPr>
            <w:noProof/>
            <w:webHidden/>
          </w:rPr>
          <w:fldChar w:fldCharType="begin"/>
        </w:r>
        <w:r w:rsidR="00D3059F">
          <w:rPr>
            <w:noProof/>
            <w:webHidden/>
          </w:rPr>
          <w:instrText xml:space="preserve"> PAGEREF _Toc510776390 \h </w:instrText>
        </w:r>
        <w:r w:rsidR="00D3059F">
          <w:rPr>
            <w:noProof/>
            <w:webHidden/>
          </w:rPr>
        </w:r>
        <w:r w:rsidR="00D3059F">
          <w:rPr>
            <w:noProof/>
            <w:webHidden/>
          </w:rPr>
          <w:fldChar w:fldCharType="separate"/>
        </w:r>
        <w:r w:rsidR="00E40016">
          <w:rPr>
            <w:noProof/>
            <w:webHidden/>
          </w:rPr>
          <w:t>15</w:t>
        </w:r>
        <w:r w:rsidR="00D3059F">
          <w:rPr>
            <w:noProof/>
            <w:webHidden/>
          </w:rPr>
          <w:fldChar w:fldCharType="end"/>
        </w:r>
      </w:hyperlink>
    </w:p>
    <w:p w14:paraId="0EED5E72" w14:textId="203ED8F4" w:rsidR="00D3059F" w:rsidRDefault="003A44C7">
      <w:pPr>
        <w:pStyle w:val="TOC1"/>
        <w:rPr>
          <w:rFonts w:eastAsiaTheme="minorEastAsia"/>
          <w:b w:val="0"/>
          <w:noProof/>
          <w:sz w:val="22"/>
          <w:lang w:eastAsia="en-AU"/>
        </w:rPr>
      </w:pPr>
      <w:hyperlink w:anchor="_Toc510776391" w:history="1">
        <w:r w:rsidR="00D3059F" w:rsidRPr="0010033D">
          <w:rPr>
            <w:rStyle w:val="Hyperlink"/>
            <w:noProof/>
          </w:rPr>
          <w:t>10.</w:t>
        </w:r>
        <w:r w:rsidR="00D3059F">
          <w:rPr>
            <w:rFonts w:eastAsiaTheme="minorEastAsia"/>
            <w:b w:val="0"/>
            <w:noProof/>
            <w:sz w:val="22"/>
            <w:lang w:eastAsia="en-AU"/>
          </w:rPr>
          <w:tab/>
        </w:r>
        <w:r w:rsidR="00D3059F" w:rsidRPr="0010033D">
          <w:rPr>
            <w:rStyle w:val="Hyperlink"/>
            <w:noProof/>
          </w:rPr>
          <w:t>Successful grant applications</w:t>
        </w:r>
        <w:r w:rsidR="00D3059F">
          <w:rPr>
            <w:noProof/>
            <w:webHidden/>
          </w:rPr>
          <w:tab/>
        </w:r>
        <w:r w:rsidR="00D3059F">
          <w:rPr>
            <w:noProof/>
            <w:webHidden/>
          </w:rPr>
          <w:fldChar w:fldCharType="begin"/>
        </w:r>
        <w:r w:rsidR="00D3059F">
          <w:rPr>
            <w:noProof/>
            <w:webHidden/>
          </w:rPr>
          <w:instrText xml:space="preserve"> PAGEREF _Toc510776391 \h </w:instrText>
        </w:r>
        <w:r w:rsidR="00D3059F">
          <w:rPr>
            <w:noProof/>
            <w:webHidden/>
          </w:rPr>
        </w:r>
        <w:r w:rsidR="00D3059F">
          <w:rPr>
            <w:noProof/>
            <w:webHidden/>
          </w:rPr>
          <w:fldChar w:fldCharType="separate"/>
        </w:r>
        <w:r w:rsidR="00E40016">
          <w:rPr>
            <w:noProof/>
            <w:webHidden/>
          </w:rPr>
          <w:t>15</w:t>
        </w:r>
        <w:r w:rsidR="00D3059F">
          <w:rPr>
            <w:noProof/>
            <w:webHidden/>
          </w:rPr>
          <w:fldChar w:fldCharType="end"/>
        </w:r>
      </w:hyperlink>
    </w:p>
    <w:p w14:paraId="434D01FF" w14:textId="2F4569E0" w:rsidR="00D3059F" w:rsidRDefault="003A44C7">
      <w:pPr>
        <w:pStyle w:val="TOC2"/>
        <w:rPr>
          <w:rFonts w:eastAsiaTheme="minorEastAsia"/>
          <w:noProof/>
          <w:lang w:eastAsia="en-AU"/>
        </w:rPr>
      </w:pPr>
      <w:hyperlink w:anchor="_Toc510776392" w:history="1">
        <w:r w:rsidR="00D3059F" w:rsidRPr="0010033D">
          <w:rPr>
            <w:rStyle w:val="Hyperlink"/>
            <w:noProof/>
          </w:rPr>
          <w:t>10.1</w:t>
        </w:r>
        <w:r w:rsidR="00D3059F">
          <w:rPr>
            <w:rFonts w:eastAsiaTheme="minorEastAsia"/>
            <w:noProof/>
            <w:lang w:eastAsia="en-AU"/>
          </w:rPr>
          <w:tab/>
        </w:r>
        <w:r w:rsidR="00D3059F" w:rsidRPr="0010033D">
          <w:rPr>
            <w:rStyle w:val="Hyperlink"/>
            <w:noProof/>
          </w:rPr>
          <w:t>The grant agreement</w:t>
        </w:r>
        <w:r w:rsidR="00D3059F">
          <w:rPr>
            <w:noProof/>
            <w:webHidden/>
          </w:rPr>
          <w:tab/>
        </w:r>
        <w:r w:rsidR="00D3059F">
          <w:rPr>
            <w:noProof/>
            <w:webHidden/>
          </w:rPr>
          <w:fldChar w:fldCharType="begin"/>
        </w:r>
        <w:r w:rsidR="00D3059F">
          <w:rPr>
            <w:noProof/>
            <w:webHidden/>
          </w:rPr>
          <w:instrText xml:space="preserve"> PAGEREF _Toc510776392 \h </w:instrText>
        </w:r>
        <w:r w:rsidR="00D3059F">
          <w:rPr>
            <w:noProof/>
            <w:webHidden/>
          </w:rPr>
        </w:r>
        <w:r w:rsidR="00D3059F">
          <w:rPr>
            <w:noProof/>
            <w:webHidden/>
          </w:rPr>
          <w:fldChar w:fldCharType="separate"/>
        </w:r>
        <w:r w:rsidR="00E40016">
          <w:rPr>
            <w:noProof/>
            <w:webHidden/>
          </w:rPr>
          <w:t>15</w:t>
        </w:r>
        <w:r w:rsidR="00D3059F">
          <w:rPr>
            <w:noProof/>
            <w:webHidden/>
          </w:rPr>
          <w:fldChar w:fldCharType="end"/>
        </w:r>
      </w:hyperlink>
    </w:p>
    <w:p w14:paraId="7C527185" w14:textId="112627AC" w:rsidR="00D3059F" w:rsidRDefault="003A44C7">
      <w:pPr>
        <w:pStyle w:val="TOC2"/>
        <w:rPr>
          <w:rFonts w:eastAsiaTheme="minorEastAsia"/>
          <w:noProof/>
          <w:lang w:eastAsia="en-AU"/>
        </w:rPr>
      </w:pPr>
      <w:hyperlink w:anchor="_Toc510776393" w:history="1">
        <w:r w:rsidR="00D3059F" w:rsidRPr="0010033D">
          <w:rPr>
            <w:rStyle w:val="Hyperlink"/>
            <w:noProof/>
          </w:rPr>
          <w:t>10.2</w:t>
        </w:r>
        <w:r w:rsidR="00D3059F">
          <w:rPr>
            <w:rFonts w:eastAsiaTheme="minorEastAsia"/>
            <w:noProof/>
            <w:lang w:eastAsia="en-AU"/>
          </w:rPr>
          <w:tab/>
        </w:r>
        <w:r w:rsidR="00D3059F" w:rsidRPr="0010033D">
          <w:rPr>
            <w:rStyle w:val="Hyperlink"/>
            <w:noProof/>
          </w:rPr>
          <w:t>How the grant will be paid</w:t>
        </w:r>
        <w:r w:rsidR="00D3059F">
          <w:rPr>
            <w:noProof/>
            <w:webHidden/>
          </w:rPr>
          <w:tab/>
        </w:r>
        <w:r w:rsidR="00D3059F">
          <w:rPr>
            <w:noProof/>
            <w:webHidden/>
          </w:rPr>
          <w:fldChar w:fldCharType="begin"/>
        </w:r>
        <w:r w:rsidR="00D3059F">
          <w:rPr>
            <w:noProof/>
            <w:webHidden/>
          </w:rPr>
          <w:instrText xml:space="preserve"> PAGEREF _Toc510776393 \h </w:instrText>
        </w:r>
        <w:r w:rsidR="00D3059F">
          <w:rPr>
            <w:noProof/>
            <w:webHidden/>
          </w:rPr>
        </w:r>
        <w:r w:rsidR="00D3059F">
          <w:rPr>
            <w:noProof/>
            <w:webHidden/>
          </w:rPr>
          <w:fldChar w:fldCharType="separate"/>
        </w:r>
        <w:r w:rsidR="00E40016">
          <w:rPr>
            <w:noProof/>
            <w:webHidden/>
          </w:rPr>
          <w:t>15</w:t>
        </w:r>
        <w:r w:rsidR="00D3059F">
          <w:rPr>
            <w:noProof/>
            <w:webHidden/>
          </w:rPr>
          <w:fldChar w:fldCharType="end"/>
        </w:r>
      </w:hyperlink>
    </w:p>
    <w:p w14:paraId="01D9EC03" w14:textId="6C9B981A" w:rsidR="00D3059F" w:rsidRDefault="003A44C7">
      <w:pPr>
        <w:pStyle w:val="TOC1"/>
        <w:rPr>
          <w:rFonts w:eastAsiaTheme="minorEastAsia"/>
          <w:b w:val="0"/>
          <w:noProof/>
          <w:sz w:val="22"/>
          <w:lang w:eastAsia="en-AU"/>
        </w:rPr>
      </w:pPr>
      <w:hyperlink w:anchor="_Toc510776394" w:history="1">
        <w:r w:rsidR="00D3059F" w:rsidRPr="0010033D">
          <w:rPr>
            <w:rStyle w:val="Hyperlink"/>
            <w:noProof/>
          </w:rPr>
          <w:t>11.</w:t>
        </w:r>
        <w:r w:rsidR="00D3059F">
          <w:rPr>
            <w:rFonts w:eastAsiaTheme="minorEastAsia"/>
            <w:b w:val="0"/>
            <w:noProof/>
            <w:sz w:val="22"/>
            <w:lang w:eastAsia="en-AU"/>
          </w:rPr>
          <w:tab/>
        </w:r>
        <w:r w:rsidR="00D3059F" w:rsidRPr="0010033D">
          <w:rPr>
            <w:rStyle w:val="Hyperlink"/>
            <w:noProof/>
          </w:rPr>
          <w:t>Announcement of grants</w:t>
        </w:r>
        <w:r w:rsidR="00D3059F">
          <w:rPr>
            <w:noProof/>
            <w:webHidden/>
          </w:rPr>
          <w:tab/>
        </w:r>
        <w:r w:rsidR="00D3059F">
          <w:rPr>
            <w:noProof/>
            <w:webHidden/>
          </w:rPr>
          <w:fldChar w:fldCharType="begin"/>
        </w:r>
        <w:r w:rsidR="00D3059F">
          <w:rPr>
            <w:noProof/>
            <w:webHidden/>
          </w:rPr>
          <w:instrText xml:space="preserve"> PAGEREF _Toc510776394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203FE9C3" w14:textId="7BCC6789" w:rsidR="00D3059F" w:rsidRDefault="003A44C7">
      <w:pPr>
        <w:pStyle w:val="TOC1"/>
        <w:rPr>
          <w:rFonts w:eastAsiaTheme="minorEastAsia"/>
          <w:b w:val="0"/>
          <w:noProof/>
          <w:sz w:val="22"/>
          <w:lang w:eastAsia="en-AU"/>
        </w:rPr>
      </w:pPr>
      <w:hyperlink w:anchor="_Toc510776395" w:history="1">
        <w:r w:rsidR="00D3059F" w:rsidRPr="0010033D">
          <w:rPr>
            <w:rStyle w:val="Hyperlink"/>
            <w:noProof/>
          </w:rPr>
          <w:t>12.</w:t>
        </w:r>
        <w:r w:rsidR="00D3059F">
          <w:rPr>
            <w:rFonts w:eastAsiaTheme="minorEastAsia"/>
            <w:b w:val="0"/>
            <w:noProof/>
            <w:sz w:val="22"/>
            <w:lang w:eastAsia="en-AU"/>
          </w:rPr>
          <w:tab/>
        </w:r>
        <w:r w:rsidR="00D3059F" w:rsidRPr="0010033D">
          <w:rPr>
            <w:rStyle w:val="Hyperlink"/>
            <w:noProof/>
          </w:rPr>
          <w:t>Delivery of grant activities</w:t>
        </w:r>
        <w:r w:rsidR="00D3059F">
          <w:rPr>
            <w:noProof/>
            <w:webHidden/>
          </w:rPr>
          <w:tab/>
        </w:r>
        <w:r w:rsidR="00D3059F">
          <w:rPr>
            <w:noProof/>
            <w:webHidden/>
          </w:rPr>
          <w:fldChar w:fldCharType="begin"/>
        </w:r>
        <w:r w:rsidR="00D3059F">
          <w:rPr>
            <w:noProof/>
            <w:webHidden/>
          </w:rPr>
          <w:instrText xml:space="preserve"> PAGEREF _Toc510776395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4EF799EF" w14:textId="65A72421" w:rsidR="00D3059F" w:rsidRDefault="003A44C7">
      <w:pPr>
        <w:pStyle w:val="TOC2"/>
        <w:rPr>
          <w:rFonts w:eastAsiaTheme="minorEastAsia"/>
          <w:noProof/>
          <w:lang w:eastAsia="en-AU"/>
        </w:rPr>
      </w:pPr>
      <w:hyperlink w:anchor="_Toc510776396" w:history="1">
        <w:r w:rsidR="00D3059F" w:rsidRPr="0010033D">
          <w:rPr>
            <w:rStyle w:val="Hyperlink"/>
            <w:noProof/>
          </w:rPr>
          <w:t>12.1</w:t>
        </w:r>
        <w:r w:rsidR="00D3059F">
          <w:rPr>
            <w:rFonts w:eastAsiaTheme="minorEastAsia"/>
            <w:noProof/>
            <w:lang w:eastAsia="en-AU"/>
          </w:rPr>
          <w:tab/>
        </w:r>
        <w:r w:rsidR="00D3059F" w:rsidRPr="0010033D">
          <w:rPr>
            <w:rStyle w:val="Hyperlink"/>
            <w:noProof/>
          </w:rPr>
          <w:t>Your responsibilities</w:t>
        </w:r>
        <w:r w:rsidR="00D3059F">
          <w:rPr>
            <w:noProof/>
            <w:webHidden/>
          </w:rPr>
          <w:tab/>
        </w:r>
        <w:r w:rsidR="00D3059F">
          <w:rPr>
            <w:noProof/>
            <w:webHidden/>
          </w:rPr>
          <w:fldChar w:fldCharType="begin"/>
        </w:r>
        <w:r w:rsidR="00D3059F">
          <w:rPr>
            <w:noProof/>
            <w:webHidden/>
          </w:rPr>
          <w:instrText xml:space="preserve"> PAGEREF _Toc510776396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0BD94A3B" w14:textId="29F2F2E4" w:rsidR="00D3059F" w:rsidRDefault="003A44C7">
      <w:pPr>
        <w:pStyle w:val="TOC2"/>
        <w:rPr>
          <w:rFonts w:eastAsiaTheme="minorEastAsia"/>
          <w:noProof/>
          <w:lang w:eastAsia="en-AU"/>
        </w:rPr>
      </w:pPr>
      <w:hyperlink w:anchor="_Toc510776397" w:history="1">
        <w:r w:rsidR="00D3059F" w:rsidRPr="0010033D">
          <w:rPr>
            <w:rStyle w:val="Hyperlink"/>
            <w:noProof/>
          </w:rPr>
          <w:t>12.2</w:t>
        </w:r>
        <w:r w:rsidR="00D3059F">
          <w:rPr>
            <w:rFonts w:eastAsiaTheme="minorEastAsia"/>
            <w:noProof/>
            <w:lang w:eastAsia="en-AU"/>
          </w:rPr>
          <w:tab/>
        </w:r>
        <w:r w:rsidR="00D3059F" w:rsidRPr="0010033D">
          <w:rPr>
            <w:rStyle w:val="Hyperlink"/>
            <w:noProof/>
          </w:rPr>
          <w:t>The Community Grants Hub’s responsibilities</w:t>
        </w:r>
        <w:r w:rsidR="00D3059F">
          <w:rPr>
            <w:noProof/>
            <w:webHidden/>
          </w:rPr>
          <w:tab/>
        </w:r>
        <w:r w:rsidR="00D3059F">
          <w:rPr>
            <w:noProof/>
            <w:webHidden/>
          </w:rPr>
          <w:fldChar w:fldCharType="begin"/>
        </w:r>
        <w:r w:rsidR="00D3059F">
          <w:rPr>
            <w:noProof/>
            <w:webHidden/>
          </w:rPr>
          <w:instrText xml:space="preserve"> PAGEREF _Toc510776397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2A017C32" w14:textId="4EDE3792" w:rsidR="00D3059F" w:rsidRDefault="003A44C7">
      <w:pPr>
        <w:pStyle w:val="TOC2"/>
        <w:rPr>
          <w:rFonts w:eastAsiaTheme="minorEastAsia"/>
          <w:noProof/>
          <w:lang w:eastAsia="en-AU"/>
        </w:rPr>
      </w:pPr>
      <w:hyperlink w:anchor="_Toc510776398" w:history="1">
        <w:r w:rsidR="00D3059F" w:rsidRPr="0010033D">
          <w:rPr>
            <w:rStyle w:val="Hyperlink"/>
            <w:noProof/>
          </w:rPr>
          <w:t>12.3</w:t>
        </w:r>
        <w:r w:rsidR="00D3059F">
          <w:rPr>
            <w:rFonts w:eastAsiaTheme="minorEastAsia"/>
            <w:noProof/>
            <w:lang w:eastAsia="en-AU"/>
          </w:rPr>
          <w:tab/>
        </w:r>
        <w:r w:rsidR="00D3059F" w:rsidRPr="0010033D">
          <w:rPr>
            <w:rStyle w:val="Hyperlink"/>
            <w:noProof/>
          </w:rPr>
          <w:t>Grant payments and GST</w:t>
        </w:r>
        <w:r w:rsidR="00D3059F">
          <w:rPr>
            <w:noProof/>
            <w:webHidden/>
          </w:rPr>
          <w:tab/>
        </w:r>
        <w:r w:rsidR="00D3059F">
          <w:rPr>
            <w:noProof/>
            <w:webHidden/>
          </w:rPr>
          <w:fldChar w:fldCharType="begin"/>
        </w:r>
        <w:r w:rsidR="00D3059F">
          <w:rPr>
            <w:noProof/>
            <w:webHidden/>
          </w:rPr>
          <w:instrText xml:space="preserve"> PAGEREF _Toc510776398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16065DF0" w14:textId="23064434" w:rsidR="00D3059F" w:rsidRDefault="003A44C7">
      <w:pPr>
        <w:pStyle w:val="TOC2"/>
        <w:rPr>
          <w:rFonts w:eastAsiaTheme="minorEastAsia"/>
          <w:noProof/>
          <w:lang w:eastAsia="en-AU"/>
        </w:rPr>
      </w:pPr>
      <w:hyperlink w:anchor="_Toc510776399" w:history="1">
        <w:r w:rsidR="00D3059F" w:rsidRPr="0010033D">
          <w:rPr>
            <w:rStyle w:val="Hyperlink"/>
            <w:noProof/>
          </w:rPr>
          <w:t>12.4</w:t>
        </w:r>
        <w:r w:rsidR="00D3059F">
          <w:rPr>
            <w:rFonts w:eastAsiaTheme="minorEastAsia"/>
            <w:noProof/>
            <w:lang w:eastAsia="en-AU"/>
          </w:rPr>
          <w:tab/>
        </w:r>
        <w:r w:rsidR="00D3059F" w:rsidRPr="0010033D">
          <w:rPr>
            <w:rStyle w:val="Hyperlink"/>
            <w:noProof/>
          </w:rPr>
          <w:t>Reporting</w:t>
        </w:r>
        <w:r w:rsidR="00D3059F">
          <w:rPr>
            <w:noProof/>
            <w:webHidden/>
          </w:rPr>
          <w:tab/>
        </w:r>
        <w:r w:rsidR="00D3059F">
          <w:rPr>
            <w:noProof/>
            <w:webHidden/>
          </w:rPr>
          <w:fldChar w:fldCharType="begin"/>
        </w:r>
        <w:r w:rsidR="00D3059F">
          <w:rPr>
            <w:noProof/>
            <w:webHidden/>
          </w:rPr>
          <w:instrText xml:space="preserve"> PAGEREF _Toc510776399 \h </w:instrText>
        </w:r>
        <w:r w:rsidR="00D3059F">
          <w:rPr>
            <w:noProof/>
            <w:webHidden/>
          </w:rPr>
        </w:r>
        <w:r w:rsidR="00D3059F">
          <w:rPr>
            <w:noProof/>
            <w:webHidden/>
          </w:rPr>
          <w:fldChar w:fldCharType="separate"/>
        </w:r>
        <w:r w:rsidR="00E40016">
          <w:rPr>
            <w:noProof/>
            <w:webHidden/>
          </w:rPr>
          <w:t>16</w:t>
        </w:r>
        <w:r w:rsidR="00D3059F">
          <w:rPr>
            <w:noProof/>
            <w:webHidden/>
          </w:rPr>
          <w:fldChar w:fldCharType="end"/>
        </w:r>
      </w:hyperlink>
    </w:p>
    <w:p w14:paraId="0D4E7684" w14:textId="5D289ABA" w:rsidR="00D3059F" w:rsidRDefault="003A44C7">
      <w:pPr>
        <w:pStyle w:val="TOC2"/>
        <w:rPr>
          <w:rFonts w:eastAsiaTheme="minorEastAsia"/>
          <w:noProof/>
          <w:lang w:eastAsia="en-AU"/>
        </w:rPr>
      </w:pPr>
      <w:hyperlink w:anchor="_Toc510776400" w:history="1">
        <w:r w:rsidR="00D3059F" w:rsidRPr="0010033D">
          <w:rPr>
            <w:rStyle w:val="Hyperlink"/>
            <w:noProof/>
          </w:rPr>
          <w:t>12.5</w:t>
        </w:r>
        <w:r w:rsidR="00D3059F">
          <w:rPr>
            <w:rFonts w:eastAsiaTheme="minorEastAsia"/>
            <w:noProof/>
            <w:lang w:eastAsia="en-AU"/>
          </w:rPr>
          <w:tab/>
        </w:r>
        <w:r w:rsidR="00D3059F" w:rsidRPr="0010033D">
          <w:rPr>
            <w:rStyle w:val="Hyperlink"/>
            <w:noProof/>
          </w:rPr>
          <w:t>Acknowledgement</w:t>
        </w:r>
        <w:r w:rsidR="00D3059F">
          <w:rPr>
            <w:noProof/>
            <w:webHidden/>
          </w:rPr>
          <w:tab/>
        </w:r>
        <w:r w:rsidR="00D3059F">
          <w:rPr>
            <w:noProof/>
            <w:webHidden/>
          </w:rPr>
          <w:fldChar w:fldCharType="begin"/>
        </w:r>
        <w:r w:rsidR="00D3059F">
          <w:rPr>
            <w:noProof/>
            <w:webHidden/>
          </w:rPr>
          <w:instrText xml:space="preserve"> PAGEREF _Toc510776400 \h </w:instrText>
        </w:r>
        <w:r w:rsidR="00D3059F">
          <w:rPr>
            <w:noProof/>
            <w:webHidden/>
          </w:rPr>
        </w:r>
        <w:r w:rsidR="00D3059F">
          <w:rPr>
            <w:noProof/>
            <w:webHidden/>
          </w:rPr>
          <w:fldChar w:fldCharType="separate"/>
        </w:r>
        <w:r w:rsidR="00E40016">
          <w:rPr>
            <w:noProof/>
            <w:webHidden/>
          </w:rPr>
          <w:t>17</w:t>
        </w:r>
        <w:r w:rsidR="00D3059F">
          <w:rPr>
            <w:noProof/>
            <w:webHidden/>
          </w:rPr>
          <w:fldChar w:fldCharType="end"/>
        </w:r>
      </w:hyperlink>
    </w:p>
    <w:p w14:paraId="16254D85" w14:textId="0A3E1DD1" w:rsidR="00D3059F" w:rsidRDefault="003A44C7">
      <w:pPr>
        <w:pStyle w:val="TOC1"/>
        <w:rPr>
          <w:rFonts w:eastAsiaTheme="minorEastAsia"/>
          <w:b w:val="0"/>
          <w:noProof/>
          <w:sz w:val="22"/>
          <w:lang w:eastAsia="en-AU"/>
        </w:rPr>
      </w:pPr>
      <w:hyperlink w:anchor="_Toc510776401" w:history="1">
        <w:r w:rsidR="00D3059F" w:rsidRPr="0010033D">
          <w:rPr>
            <w:rStyle w:val="Hyperlink"/>
            <w:noProof/>
          </w:rPr>
          <w:t>13.</w:t>
        </w:r>
        <w:r w:rsidR="00D3059F">
          <w:rPr>
            <w:rFonts w:eastAsiaTheme="minorEastAsia"/>
            <w:b w:val="0"/>
            <w:noProof/>
            <w:sz w:val="22"/>
            <w:lang w:eastAsia="en-AU"/>
          </w:rPr>
          <w:tab/>
        </w:r>
        <w:r w:rsidR="00D3059F" w:rsidRPr="0010033D">
          <w:rPr>
            <w:rStyle w:val="Hyperlink"/>
            <w:noProof/>
          </w:rPr>
          <w:t>Probity</w:t>
        </w:r>
        <w:r w:rsidR="00D3059F">
          <w:rPr>
            <w:noProof/>
            <w:webHidden/>
          </w:rPr>
          <w:tab/>
        </w:r>
        <w:r w:rsidR="00D3059F">
          <w:rPr>
            <w:noProof/>
            <w:webHidden/>
          </w:rPr>
          <w:fldChar w:fldCharType="begin"/>
        </w:r>
        <w:r w:rsidR="00D3059F">
          <w:rPr>
            <w:noProof/>
            <w:webHidden/>
          </w:rPr>
          <w:instrText xml:space="preserve"> PAGEREF _Toc510776401 \h </w:instrText>
        </w:r>
        <w:r w:rsidR="00D3059F">
          <w:rPr>
            <w:noProof/>
            <w:webHidden/>
          </w:rPr>
        </w:r>
        <w:r w:rsidR="00D3059F">
          <w:rPr>
            <w:noProof/>
            <w:webHidden/>
          </w:rPr>
          <w:fldChar w:fldCharType="separate"/>
        </w:r>
        <w:r w:rsidR="00E40016">
          <w:rPr>
            <w:noProof/>
            <w:webHidden/>
          </w:rPr>
          <w:t>17</w:t>
        </w:r>
        <w:r w:rsidR="00D3059F">
          <w:rPr>
            <w:noProof/>
            <w:webHidden/>
          </w:rPr>
          <w:fldChar w:fldCharType="end"/>
        </w:r>
      </w:hyperlink>
    </w:p>
    <w:p w14:paraId="301B9732" w14:textId="0F13B3EB" w:rsidR="00D3059F" w:rsidRDefault="003A44C7">
      <w:pPr>
        <w:pStyle w:val="TOC2"/>
        <w:rPr>
          <w:rFonts w:eastAsiaTheme="minorEastAsia"/>
          <w:noProof/>
          <w:lang w:eastAsia="en-AU"/>
        </w:rPr>
      </w:pPr>
      <w:hyperlink w:anchor="_Toc510776402" w:history="1">
        <w:r w:rsidR="00D3059F" w:rsidRPr="0010033D">
          <w:rPr>
            <w:rStyle w:val="Hyperlink"/>
            <w:noProof/>
          </w:rPr>
          <w:t>13.1</w:t>
        </w:r>
        <w:r w:rsidR="00D3059F">
          <w:rPr>
            <w:rFonts w:eastAsiaTheme="minorEastAsia"/>
            <w:noProof/>
            <w:lang w:eastAsia="en-AU"/>
          </w:rPr>
          <w:tab/>
        </w:r>
        <w:r w:rsidR="00D3059F" w:rsidRPr="0010033D">
          <w:rPr>
            <w:rStyle w:val="Hyperlink"/>
            <w:noProof/>
          </w:rPr>
          <w:t>Complaints process</w:t>
        </w:r>
        <w:r w:rsidR="00D3059F">
          <w:rPr>
            <w:noProof/>
            <w:webHidden/>
          </w:rPr>
          <w:tab/>
        </w:r>
        <w:r w:rsidR="00D3059F">
          <w:rPr>
            <w:noProof/>
            <w:webHidden/>
          </w:rPr>
          <w:fldChar w:fldCharType="begin"/>
        </w:r>
        <w:r w:rsidR="00D3059F">
          <w:rPr>
            <w:noProof/>
            <w:webHidden/>
          </w:rPr>
          <w:instrText xml:space="preserve"> PAGEREF _Toc510776402 \h </w:instrText>
        </w:r>
        <w:r w:rsidR="00D3059F">
          <w:rPr>
            <w:noProof/>
            <w:webHidden/>
          </w:rPr>
        </w:r>
        <w:r w:rsidR="00D3059F">
          <w:rPr>
            <w:noProof/>
            <w:webHidden/>
          </w:rPr>
          <w:fldChar w:fldCharType="separate"/>
        </w:r>
        <w:r w:rsidR="00E40016">
          <w:rPr>
            <w:noProof/>
            <w:webHidden/>
          </w:rPr>
          <w:t>17</w:t>
        </w:r>
        <w:r w:rsidR="00D3059F">
          <w:rPr>
            <w:noProof/>
            <w:webHidden/>
          </w:rPr>
          <w:fldChar w:fldCharType="end"/>
        </w:r>
      </w:hyperlink>
    </w:p>
    <w:p w14:paraId="2D8435A1" w14:textId="059CB2C5" w:rsidR="00D3059F" w:rsidRDefault="003A44C7">
      <w:pPr>
        <w:pStyle w:val="TOC2"/>
        <w:rPr>
          <w:rFonts w:eastAsiaTheme="minorEastAsia"/>
          <w:noProof/>
          <w:lang w:eastAsia="en-AU"/>
        </w:rPr>
      </w:pPr>
      <w:hyperlink w:anchor="_Toc510776403" w:history="1">
        <w:r w:rsidR="00D3059F" w:rsidRPr="0010033D">
          <w:rPr>
            <w:rStyle w:val="Hyperlink"/>
            <w:noProof/>
          </w:rPr>
          <w:t>13.2</w:t>
        </w:r>
        <w:r w:rsidR="00D3059F">
          <w:rPr>
            <w:rFonts w:eastAsiaTheme="minorEastAsia"/>
            <w:noProof/>
            <w:lang w:eastAsia="en-AU"/>
          </w:rPr>
          <w:tab/>
        </w:r>
        <w:r w:rsidR="00D3059F" w:rsidRPr="0010033D">
          <w:rPr>
            <w:rStyle w:val="Hyperlink"/>
            <w:noProof/>
          </w:rPr>
          <w:t>Conflict of interest</w:t>
        </w:r>
        <w:r w:rsidR="00D3059F">
          <w:rPr>
            <w:noProof/>
            <w:webHidden/>
          </w:rPr>
          <w:tab/>
        </w:r>
        <w:r w:rsidR="00D3059F">
          <w:rPr>
            <w:noProof/>
            <w:webHidden/>
          </w:rPr>
          <w:fldChar w:fldCharType="begin"/>
        </w:r>
        <w:r w:rsidR="00D3059F">
          <w:rPr>
            <w:noProof/>
            <w:webHidden/>
          </w:rPr>
          <w:instrText xml:space="preserve"> PAGEREF _Toc510776403 \h </w:instrText>
        </w:r>
        <w:r w:rsidR="00D3059F">
          <w:rPr>
            <w:noProof/>
            <w:webHidden/>
          </w:rPr>
        </w:r>
        <w:r w:rsidR="00D3059F">
          <w:rPr>
            <w:noProof/>
            <w:webHidden/>
          </w:rPr>
          <w:fldChar w:fldCharType="separate"/>
        </w:r>
        <w:r w:rsidR="00E40016">
          <w:rPr>
            <w:noProof/>
            <w:webHidden/>
          </w:rPr>
          <w:t>18</w:t>
        </w:r>
        <w:r w:rsidR="00D3059F">
          <w:rPr>
            <w:noProof/>
            <w:webHidden/>
          </w:rPr>
          <w:fldChar w:fldCharType="end"/>
        </w:r>
      </w:hyperlink>
    </w:p>
    <w:p w14:paraId="440A1A82" w14:textId="215E9BE8" w:rsidR="00D3059F" w:rsidRDefault="003A44C7">
      <w:pPr>
        <w:pStyle w:val="TOC2"/>
        <w:rPr>
          <w:rFonts w:eastAsiaTheme="minorEastAsia"/>
          <w:noProof/>
          <w:lang w:eastAsia="en-AU"/>
        </w:rPr>
      </w:pPr>
      <w:hyperlink w:anchor="_Toc510776404" w:history="1">
        <w:r w:rsidR="00D3059F" w:rsidRPr="0010033D">
          <w:rPr>
            <w:rStyle w:val="Hyperlink"/>
            <w:noProof/>
          </w:rPr>
          <w:t>13.3</w:t>
        </w:r>
        <w:r w:rsidR="00D3059F">
          <w:rPr>
            <w:rFonts w:eastAsiaTheme="minorEastAsia"/>
            <w:noProof/>
            <w:lang w:eastAsia="en-AU"/>
          </w:rPr>
          <w:tab/>
        </w:r>
        <w:r w:rsidR="00D3059F" w:rsidRPr="0010033D">
          <w:rPr>
            <w:rStyle w:val="Hyperlink"/>
            <w:noProof/>
          </w:rPr>
          <w:t>Privacy: confidentiality and protection of personal information</w:t>
        </w:r>
        <w:r w:rsidR="00D3059F">
          <w:rPr>
            <w:noProof/>
            <w:webHidden/>
          </w:rPr>
          <w:tab/>
        </w:r>
        <w:r w:rsidR="00D3059F">
          <w:rPr>
            <w:noProof/>
            <w:webHidden/>
          </w:rPr>
          <w:fldChar w:fldCharType="begin"/>
        </w:r>
        <w:r w:rsidR="00D3059F">
          <w:rPr>
            <w:noProof/>
            <w:webHidden/>
          </w:rPr>
          <w:instrText xml:space="preserve"> PAGEREF _Toc510776404 \h </w:instrText>
        </w:r>
        <w:r w:rsidR="00D3059F">
          <w:rPr>
            <w:noProof/>
            <w:webHidden/>
          </w:rPr>
        </w:r>
        <w:r w:rsidR="00D3059F">
          <w:rPr>
            <w:noProof/>
            <w:webHidden/>
          </w:rPr>
          <w:fldChar w:fldCharType="separate"/>
        </w:r>
        <w:r w:rsidR="00E40016">
          <w:rPr>
            <w:noProof/>
            <w:webHidden/>
          </w:rPr>
          <w:t>18</w:t>
        </w:r>
        <w:r w:rsidR="00D3059F">
          <w:rPr>
            <w:noProof/>
            <w:webHidden/>
          </w:rPr>
          <w:fldChar w:fldCharType="end"/>
        </w:r>
      </w:hyperlink>
    </w:p>
    <w:p w14:paraId="52A7CFD5" w14:textId="3C8E7B2F" w:rsidR="00D3059F" w:rsidRDefault="003A44C7">
      <w:pPr>
        <w:pStyle w:val="TOC2"/>
        <w:rPr>
          <w:rFonts w:eastAsiaTheme="minorEastAsia"/>
          <w:noProof/>
          <w:lang w:eastAsia="en-AU"/>
        </w:rPr>
      </w:pPr>
      <w:hyperlink w:anchor="_Toc510776405" w:history="1">
        <w:r w:rsidR="00D3059F" w:rsidRPr="0010033D">
          <w:rPr>
            <w:rStyle w:val="Hyperlink"/>
            <w:noProof/>
          </w:rPr>
          <w:t>13.4</w:t>
        </w:r>
        <w:r w:rsidR="00D3059F">
          <w:rPr>
            <w:rFonts w:eastAsiaTheme="minorEastAsia"/>
            <w:noProof/>
            <w:lang w:eastAsia="en-AU"/>
          </w:rPr>
          <w:tab/>
        </w:r>
        <w:r w:rsidR="00D3059F" w:rsidRPr="0010033D">
          <w:rPr>
            <w:rStyle w:val="Hyperlink"/>
            <w:noProof/>
          </w:rPr>
          <w:t>Freedom of Information</w:t>
        </w:r>
        <w:r w:rsidR="00D3059F">
          <w:rPr>
            <w:noProof/>
            <w:webHidden/>
          </w:rPr>
          <w:tab/>
        </w:r>
        <w:r w:rsidR="00D3059F">
          <w:rPr>
            <w:noProof/>
            <w:webHidden/>
          </w:rPr>
          <w:fldChar w:fldCharType="begin"/>
        </w:r>
        <w:r w:rsidR="00D3059F">
          <w:rPr>
            <w:noProof/>
            <w:webHidden/>
          </w:rPr>
          <w:instrText xml:space="preserve"> PAGEREF _Toc510776405 \h </w:instrText>
        </w:r>
        <w:r w:rsidR="00D3059F">
          <w:rPr>
            <w:noProof/>
            <w:webHidden/>
          </w:rPr>
        </w:r>
        <w:r w:rsidR="00D3059F">
          <w:rPr>
            <w:noProof/>
            <w:webHidden/>
          </w:rPr>
          <w:fldChar w:fldCharType="separate"/>
        </w:r>
        <w:r w:rsidR="00E40016">
          <w:rPr>
            <w:noProof/>
            <w:webHidden/>
          </w:rPr>
          <w:t>20</w:t>
        </w:r>
        <w:r w:rsidR="00D3059F">
          <w:rPr>
            <w:noProof/>
            <w:webHidden/>
          </w:rPr>
          <w:fldChar w:fldCharType="end"/>
        </w:r>
      </w:hyperlink>
    </w:p>
    <w:p w14:paraId="0ADCF9B8" w14:textId="68DAD390" w:rsidR="00D3059F" w:rsidRDefault="003A44C7">
      <w:pPr>
        <w:pStyle w:val="TOC1"/>
        <w:rPr>
          <w:rFonts w:eastAsiaTheme="minorEastAsia"/>
          <w:b w:val="0"/>
          <w:noProof/>
          <w:sz w:val="22"/>
          <w:lang w:eastAsia="en-AU"/>
        </w:rPr>
      </w:pPr>
      <w:hyperlink w:anchor="_Toc510776406" w:history="1">
        <w:r w:rsidR="00D3059F" w:rsidRPr="0010033D">
          <w:rPr>
            <w:rStyle w:val="Hyperlink"/>
            <w:noProof/>
          </w:rPr>
          <w:t>14.</w:t>
        </w:r>
        <w:r w:rsidR="00D3059F">
          <w:rPr>
            <w:rFonts w:eastAsiaTheme="minorEastAsia"/>
            <w:b w:val="0"/>
            <w:noProof/>
            <w:sz w:val="22"/>
            <w:lang w:eastAsia="en-AU"/>
          </w:rPr>
          <w:tab/>
        </w:r>
        <w:r w:rsidR="00D3059F" w:rsidRPr="0010033D">
          <w:rPr>
            <w:rStyle w:val="Hyperlink"/>
            <w:noProof/>
          </w:rPr>
          <w:t>Glossary</w:t>
        </w:r>
        <w:r w:rsidR="00D3059F">
          <w:rPr>
            <w:noProof/>
            <w:webHidden/>
          </w:rPr>
          <w:tab/>
        </w:r>
        <w:r w:rsidR="00D3059F">
          <w:rPr>
            <w:noProof/>
            <w:webHidden/>
          </w:rPr>
          <w:fldChar w:fldCharType="begin"/>
        </w:r>
        <w:r w:rsidR="00D3059F">
          <w:rPr>
            <w:noProof/>
            <w:webHidden/>
          </w:rPr>
          <w:instrText xml:space="preserve"> PAGEREF _Toc510776406 \h </w:instrText>
        </w:r>
        <w:r w:rsidR="00D3059F">
          <w:rPr>
            <w:noProof/>
            <w:webHidden/>
          </w:rPr>
        </w:r>
        <w:r w:rsidR="00D3059F">
          <w:rPr>
            <w:noProof/>
            <w:webHidden/>
          </w:rPr>
          <w:fldChar w:fldCharType="separate"/>
        </w:r>
        <w:r w:rsidR="00E40016">
          <w:rPr>
            <w:noProof/>
            <w:webHidden/>
          </w:rPr>
          <w:t>21</w:t>
        </w:r>
        <w:r w:rsidR="00D3059F">
          <w:rPr>
            <w:noProof/>
            <w:webHidden/>
          </w:rPr>
          <w:fldChar w:fldCharType="end"/>
        </w:r>
      </w:hyperlink>
    </w:p>
    <w:p w14:paraId="23C709DF" w14:textId="4D5EB09A" w:rsidR="00916636" w:rsidRDefault="0020122A" w:rsidP="00E32B37">
      <w:r>
        <w:fldChar w:fldCharType="end"/>
      </w:r>
    </w:p>
    <w:p w14:paraId="25D26AE8" w14:textId="77777777" w:rsidR="00916636" w:rsidRDefault="00916636" w:rsidP="00E32B37">
      <w:r>
        <w:br w:type="page"/>
      </w:r>
    </w:p>
    <w:p w14:paraId="6702288C" w14:textId="77777777" w:rsidR="001C13FD" w:rsidRDefault="00B5517E" w:rsidP="00E32B37">
      <w:pPr>
        <w:pStyle w:val="Heading1Numbered"/>
        <w:spacing w:before="180" w:after="60" w:line="280" w:lineRule="atLeast"/>
        <w:rPr>
          <w:color w:val="auto"/>
        </w:rPr>
      </w:pPr>
      <w:bookmarkStart w:id="1" w:name="_Toc510776365"/>
      <w:bookmarkStart w:id="2" w:name="_Toc458420391"/>
      <w:bookmarkStart w:id="3" w:name="_Toc467773950"/>
      <w:r w:rsidRPr="00B5517E">
        <w:rPr>
          <w:color w:val="auto"/>
        </w:rPr>
        <w:lastRenderedPageBreak/>
        <w:t>Disa</w:t>
      </w:r>
      <w:r w:rsidR="001C13FD">
        <w:rPr>
          <w:color w:val="auto"/>
        </w:rPr>
        <w:t>bility and Carer Support</w:t>
      </w:r>
      <w:r w:rsidRPr="00B5517E">
        <w:rPr>
          <w:color w:val="auto"/>
        </w:rPr>
        <w:t>:</w:t>
      </w:r>
      <w:bookmarkEnd w:id="1"/>
      <w:r w:rsidRPr="00B5517E">
        <w:rPr>
          <w:color w:val="auto"/>
        </w:rPr>
        <w:t xml:space="preserve"> </w:t>
      </w:r>
    </w:p>
    <w:p w14:paraId="145C1748" w14:textId="1E5CBE6D" w:rsidR="00FA4591" w:rsidRDefault="00045933" w:rsidP="001C13FD">
      <w:pPr>
        <w:pStyle w:val="Heading1Numbered"/>
        <w:numPr>
          <w:ilvl w:val="0"/>
          <w:numId w:val="0"/>
        </w:numPr>
        <w:spacing w:before="180" w:after="60" w:line="280" w:lineRule="atLeast"/>
        <w:ind w:left="567"/>
        <w:rPr>
          <w:color w:val="auto"/>
        </w:rPr>
      </w:pPr>
      <w:bookmarkStart w:id="4" w:name="_Toc510776366"/>
      <w:r w:rsidRPr="00B5517E">
        <w:rPr>
          <w:color w:val="auto"/>
        </w:rPr>
        <w:t>Na</w:t>
      </w:r>
      <w:r w:rsidR="00B5517E" w:rsidRPr="00B5517E">
        <w:rPr>
          <w:color w:val="auto"/>
        </w:rPr>
        <w:t>tional Disability Advocacy</w:t>
      </w:r>
      <w:r w:rsidR="00EE2B1C" w:rsidRPr="00B5517E">
        <w:rPr>
          <w:color w:val="auto"/>
        </w:rPr>
        <w:t xml:space="preserve"> Program</w:t>
      </w:r>
      <w:bookmarkEnd w:id="4"/>
      <w:r w:rsidR="00EE2B1C" w:rsidRPr="00B5517E">
        <w:rPr>
          <w:color w:val="auto"/>
        </w:rPr>
        <w:t xml:space="preserve"> </w:t>
      </w:r>
    </w:p>
    <w:bookmarkEnd w:id="2"/>
    <w:bookmarkEnd w:id="3"/>
    <w:p w14:paraId="138CD91E" w14:textId="77777777" w:rsidR="00EE2B1C" w:rsidRDefault="00EE2B1C" w:rsidP="00E32B37">
      <w:pPr>
        <w:pBdr>
          <w:top w:val="single" w:sz="4" w:space="1" w:color="auto"/>
          <w:left w:val="single" w:sz="4" w:space="4" w:color="auto"/>
          <w:bottom w:val="single" w:sz="4" w:space="1" w:color="auto"/>
          <w:right w:val="single" w:sz="4" w:space="4" w:color="auto"/>
        </w:pBdr>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1D721C48" w14:textId="39B53A80" w:rsidR="00EE2B1C" w:rsidRDefault="00EE2B1C" w:rsidP="00E32B37">
      <w:pPr>
        <w:pBdr>
          <w:top w:val="single" w:sz="4" w:space="1" w:color="auto"/>
          <w:left w:val="single" w:sz="4" w:space="4" w:color="auto"/>
          <w:bottom w:val="single" w:sz="4" w:space="1" w:color="auto"/>
          <w:right w:val="single" w:sz="4" w:space="4" w:color="auto"/>
        </w:pBdr>
        <w:jc w:val="center"/>
      </w:pPr>
      <w:r>
        <w:t>This grant opportunity is part of the above Grant Program which contributes to</w:t>
      </w:r>
      <w:r w:rsidR="005D0ADE">
        <w:t xml:space="preserve"> the Department of Social Services Outcome 3. The Department of Social Services</w:t>
      </w:r>
      <w:r w:rsidR="004C47A4">
        <w:t xml:space="preserve"> </w:t>
      </w:r>
      <w:r w:rsidR="00B94499">
        <w:t xml:space="preserve">(the Department)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3DB3BB77"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332B9EBF"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sidRPr="00F40BDA">
        <w:rPr>
          <w:b/>
        </w:rPr>
        <w:t>The grant opportunity opens</w:t>
      </w:r>
    </w:p>
    <w:p w14:paraId="2B75C90C" w14:textId="77777777" w:rsidR="00EE2B1C" w:rsidRDefault="00EE2B1C" w:rsidP="00E32B37">
      <w:pPr>
        <w:pBdr>
          <w:top w:val="single" w:sz="2" w:space="1" w:color="auto"/>
          <w:left w:val="single" w:sz="2" w:space="4" w:color="auto"/>
          <w:bottom w:val="single" w:sz="2" w:space="1" w:color="auto"/>
          <w:right w:val="single" w:sz="2" w:space="4" w:color="auto"/>
        </w:pBdr>
        <w:jc w:val="center"/>
      </w:pPr>
      <w:r>
        <w:t>We publish t</w:t>
      </w:r>
      <w:r w:rsidRPr="00F40BDA">
        <w:t xml:space="preserve">he grant guidelines </w:t>
      </w:r>
      <w:r>
        <w:t>and advertise on GrantConnect</w:t>
      </w:r>
      <w:r w:rsidR="00960477">
        <w:t xml:space="preserve"> and the Community Grants Hub websites</w:t>
      </w:r>
      <w:r>
        <w:t xml:space="preserve">. </w:t>
      </w:r>
    </w:p>
    <w:p w14:paraId="60AEAC05"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280A33C7"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sidRPr="00947729">
        <w:rPr>
          <w:b/>
        </w:rPr>
        <w:t>You complete and submit a grant application</w:t>
      </w:r>
    </w:p>
    <w:p w14:paraId="2A712BB7"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52A6DDD3" w14:textId="77777777" w:rsidR="00EE2B1C" w:rsidRDefault="00EE2B1C" w:rsidP="00E32B37">
      <w:pPr>
        <w:pBdr>
          <w:top w:val="single" w:sz="2" w:space="1" w:color="auto"/>
          <w:left w:val="single" w:sz="2" w:space="4" w:color="auto"/>
          <w:bottom w:val="single" w:sz="2" w:space="1" w:color="auto"/>
          <w:right w:val="single" w:sz="2" w:space="4" w:color="auto"/>
        </w:pBdr>
        <w:jc w:val="center"/>
        <w:rPr>
          <w:bCs/>
        </w:rPr>
      </w:pPr>
      <w:r>
        <w:rPr>
          <w:b/>
        </w:rPr>
        <w:t xml:space="preserve">We assess all </w:t>
      </w:r>
      <w:r w:rsidRPr="00F40BDA">
        <w:rPr>
          <w:b/>
        </w:rPr>
        <w:t>grant application</w:t>
      </w:r>
      <w:r>
        <w:rPr>
          <w:b/>
        </w:rPr>
        <w:t>s</w:t>
      </w:r>
    </w:p>
    <w:p w14:paraId="6698D964" w14:textId="73D05B49" w:rsidR="00EE2B1C" w:rsidRDefault="00EE2B1C" w:rsidP="00E32B37">
      <w:pPr>
        <w:pBdr>
          <w:top w:val="single" w:sz="2" w:space="1" w:color="auto"/>
          <w:left w:val="single" w:sz="2" w:space="4" w:color="auto"/>
          <w:bottom w:val="single" w:sz="2" w:space="1" w:color="auto"/>
          <w:right w:val="single" w:sz="2" w:space="4" w:color="auto"/>
        </w:pBdr>
        <w:jc w:val="center"/>
      </w:pPr>
      <w:r>
        <w:t>We assess the applications against eligibility criteria and noti</w:t>
      </w:r>
      <w:r w:rsidR="0078606B">
        <w:t>fy you if you are not eligible.</w:t>
      </w:r>
      <w:r>
        <w:t xml:space="preserve"> We then assess your application against the assessment criteria including an overall consideration of value for money and compare it to other applications. </w:t>
      </w:r>
    </w:p>
    <w:p w14:paraId="10D8C732"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675E71EC"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Pr>
          <w:b/>
        </w:rPr>
        <w:t>We make grant recommendations</w:t>
      </w:r>
    </w:p>
    <w:p w14:paraId="2D4563BF" w14:textId="77777777" w:rsidR="00EE2B1C" w:rsidRPr="00A03DF3" w:rsidRDefault="00EE2B1C" w:rsidP="00E32B37">
      <w:pPr>
        <w:pBdr>
          <w:top w:val="single" w:sz="2" w:space="1" w:color="auto"/>
          <w:left w:val="single" w:sz="2" w:space="4" w:color="auto"/>
          <w:bottom w:val="single" w:sz="2" w:space="1" w:color="auto"/>
          <w:right w:val="single" w:sz="2" w:space="4" w:color="auto"/>
        </w:pBdr>
        <w:jc w:val="center"/>
      </w:pPr>
      <w:r w:rsidRPr="00123D11">
        <w:t>We provide advice to the decision maker on the merits of each application.</w:t>
      </w:r>
      <w:r w:rsidRPr="00A03DF3">
        <w:t xml:space="preserve"> </w:t>
      </w:r>
    </w:p>
    <w:p w14:paraId="5A105746"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3FF0FDCF"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Pr>
          <w:b/>
        </w:rPr>
        <w:t>Grant D</w:t>
      </w:r>
      <w:r w:rsidRPr="00DB0315">
        <w:rPr>
          <w:b/>
        </w:rPr>
        <w:t>ecision</w:t>
      </w:r>
      <w:r>
        <w:rPr>
          <w:b/>
        </w:rPr>
        <w:t>s are made</w:t>
      </w:r>
    </w:p>
    <w:p w14:paraId="1B45BED3" w14:textId="77777777" w:rsidR="00EE2B1C" w:rsidRPr="00123D11" w:rsidRDefault="00EE2B1C" w:rsidP="00E32B37">
      <w:pPr>
        <w:pBdr>
          <w:top w:val="single" w:sz="2" w:space="1" w:color="auto"/>
          <w:left w:val="single" w:sz="2" w:space="4" w:color="auto"/>
          <w:bottom w:val="single" w:sz="2" w:space="1" w:color="auto"/>
          <w:right w:val="single" w:sz="2" w:space="4" w:color="auto"/>
        </w:pBdr>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5DB66936"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39EF1E2D"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Pr>
          <w:b/>
        </w:rPr>
        <w:t xml:space="preserve">We notify you of the </w:t>
      </w:r>
      <w:r w:rsidRPr="00F40BDA">
        <w:rPr>
          <w:b/>
        </w:rPr>
        <w:t>outcome</w:t>
      </w:r>
    </w:p>
    <w:p w14:paraId="25656ADB" w14:textId="17794080" w:rsidR="00EE2B1C" w:rsidRDefault="00EE2B1C" w:rsidP="00E32B37">
      <w:pPr>
        <w:pBdr>
          <w:top w:val="single" w:sz="2" w:space="1" w:color="auto"/>
          <w:left w:val="single" w:sz="2" w:space="4" w:color="auto"/>
          <w:bottom w:val="single" w:sz="2" w:space="1" w:color="auto"/>
          <w:right w:val="single" w:sz="2" w:space="4" w:color="auto"/>
        </w:pBdr>
        <w:jc w:val="center"/>
      </w:pPr>
      <w:r>
        <w:t>We advise you of the out</w:t>
      </w:r>
      <w:r w:rsidR="0078606B">
        <w:t xml:space="preserve">come of your application. </w:t>
      </w:r>
      <w:r>
        <w:t>We may not notify un</w:t>
      </w:r>
      <w:r w:rsidRPr="00F40BDA">
        <w:t xml:space="preserve">successful applicants until grant agreements </w:t>
      </w:r>
      <w:r>
        <w:t xml:space="preserve">have been executed </w:t>
      </w:r>
      <w:r w:rsidRPr="00F40BDA">
        <w:t>with successful applicants.</w:t>
      </w:r>
    </w:p>
    <w:p w14:paraId="3EC12A7A"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138758C6"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sidRPr="00B63080">
        <w:rPr>
          <w:rStyle w:val="highlightedtextChar"/>
          <w:color w:val="auto"/>
        </w:rPr>
        <w:t>We enter into a grant agreement or a letter of agreement</w:t>
      </w:r>
    </w:p>
    <w:p w14:paraId="4A655E39" w14:textId="59217839" w:rsidR="00EE2B1C" w:rsidRDefault="00EE2B1C" w:rsidP="00E32B37">
      <w:pPr>
        <w:pBdr>
          <w:top w:val="single" w:sz="2" w:space="1" w:color="auto"/>
          <w:left w:val="single" w:sz="2" w:space="4" w:color="auto"/>
          <w:bottom w:val="single" w:sz="2" w:space="1" w:color="auto"/>
          <w:right w:val="single" w:sz="2" w:space="4" w:color="auto"/>
        </w:pBdr>
        <w:jc w:val="center"/>
        <w:rPr>
          <w:b/>
          <w:bCs/>
        </w:rPr>
      </w:pPr>
      <w:r>
        <w:t>We will enter into a grant agreement or letter of agreeme</w:t>
      </w:r>
      <w:r w:rsidR="0078606B">
        <w:t xml:space="preserve">nt with successful applicants. </w:t>
      </w:r>
      <w:r w:rsidRPr="00F40BDA">
        <w:t>The type of grant agreement is based on the nature of the grant and proportional to the risks involved.</w:t>
      </w:r>
      <w:r>
        <w:t xml:space="preserve"> </w:t>
      </w:r>
    </w:p>
    <w:p w14:paraId="2DDC96B0"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lastRenderedPageBreak/>
        <w:t></w:t>
      </w:r>
    </w:p>
    <w:p w14:paraId="028D9996" w14:textId="77777777" w:rsidR="00EE2B1C" w:rsidRDefault="00EE2B1C" w:rsidP="00E32B37">
      <w:pPr>
        <w:pBdr>
          <w:top w:val="single" w:sz="2" w:space="1" w:color="auto"/>
          <w:left w:val="single" w:sz="2" w:space="4" w:color="auto"/>
          <w:bottom w:val="single" w:sz="2" w:space="1" w:color="auto"/>
          <w:right w:val="single" w:sz="2" w:space="4" w:color="auto"/>
        </w:pBdr>
        <w:jc w:val="center"/>
        <w:rPr>
          <w:b/>
          <w:bCs/>
        </w:rPr>
      </w:pPr>
      <w:r w:rsidRPr="00F40BDA">
        <w:rPr>
          <w:b/>
        </w:rPr>
        <w:t>Delivery of grant</w:t>
      </w:r>
      <w:r w:rsidRPr="00F40BDA">
        <w:rPr>
          <w:b/>
          <w:bCs/>
        </w:rPr>
        <w:t xml:space="preserve"> </w:t>
      </w:r>
    </w:p>
    <w:p w14:paraId="0D49B316" w14:textId="77777777" w:rsidR="00EE2B1C" w:rsidRDefault="00EE2B1C" w:rsidP="00E32B37">
      <w:pPr>
        <w:pBdr>
          <w:top w:val="single" w:sz="2" w:space="1" w:color="auto"/>
          <w:left w:val="single" w:sz="2" w:space="4" w:color="auto"/>
          <w:bottom w:val="single" w:sz="2" w:space="1" w:color="auto"/>
          <w:right w:val="single" w:sz="2" w:space="4" w:color="auto"/>
        </w:pBdr>
        <w:jc w:val="center"/>
        <w:rPr>
          <w:bCs/>
        </w:rPr>
      </w:pPr>
      <w:r>
        <w:rPr>
          <w:bCs/>
        </w:rPr>
        <w:t xml:space="preserve">You undertake </w:t>
      </w:r>
      <w:r w:rsidRPr="00F40BDA">
        <w:rPr>
          <w:bCs/>
        </w:rPr>
        <w:t>the grant activity</w:t>
      </w:r>
      <w:r>
        <w:rPr>
          <w:bCs/>
        </w:rPr>
        <w:t xml:space="preserve"> as set out in your </w:t>
      </w:r>
      <w:r w:rsidRPr="00B63080">
        <w:rPr>
          <w:rStyle w:val="highlightedtextChar"/>
          <w:b w:val="0"/>
          <w:color w:val="auto"/>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5F68112F" w14:textId="77777777" w:rsidR="00EE2B1C" w:rsidRPr="00F40BDA" w:rsidRDefault="00EE2B1C" w:rsidP="00E32B37">
      <w:pPr>
        <w:jc w:val="center"/>
        <w:rPr>
          <w:rFonts w:ascii="Wingdings" w:hAnsi="Wingdings"/>
          <w:sz w:val="20"/>
          <w:szCs w:val="20"/>
        </w:rPr>
      </w:pPr>
      <w:r w:rsidRPr="00F40BDA">
        <w:rPr>
          <w:rFonts w:ascii="Wingdings" w:hAnsi="Wingdings"/>
          <w:sz w:val="20"/>
          <w:szCs w:val="20"/>
        </w:rPr>
        <w:t></w:t>
      </w:r>
    </w:p>
    <w:p w14:paraId="36681FC4" w14:textId="77777777" w:rsidR="00EE2B1C" w:rsidRDefault="00EE2B1C" w:rsidP="00E32B37">
      <w:pPr>
        <w:pBdr>
          <w:top w:val="single" w:sz="2" w:space="1" w:color="auto"/>
          <w:left w:val="single" w:sz="2" w:space="4" w:color="auto"/>
          <w:bottom w:val="single" w:sz="2" w:space="1" w:color="auto"/>
          <w:right w:val="single" w:sz="2" w:space="4" w:color="auto"/>
        </w:pBdr>
        <w:jc w:val="center"/>
        <w:rPr>
          <w:b/>
        </w:rPr>
      </w:pPr>
      <w:r w:rsidRPr="00F40BDA">
        <w:rPr>
          <w:b/>
        </w:rPr>
        <w:t xml:space="preserve">Evaluation of </w:t>
      </w:r>
      <w:r w:rsidRPr="00B30747">
        <w:rPr>
          <w:b/>
        </w:rPr>
        <w:t xml:space="preserve">the </w:t>
      </w:r>
      <w:r w:rsidR="00B63080">
        <w:rPr>
          <w:b/>
        </w:rPr>
        <w:t>Disability and Carer Support Program/National Disability Advocacy Program</w:t>
      </w:r>
    </w:p>
    <w:p w14:paraId="53977BBE" w14:textId="77777777" w:rsidR="00EE2B1C" w:rsidRDefault="00EE2B1C" w:rsidP="00E32B37">
      <w:pPr>
        <w:pBdr>
          <w:top w:val="single" w:sz="2" w:space="1" w:color="auto"/>
          <w:left w:val="single" w:sz="2" w:space="4" w:color="auto"/>
          <w:bottom w:val="single" w:sz="2" w:space="1" w:color="auto"/>
          <w:right w:val="single" w:sz="2" w:space="4" w:color="auto"/>
        </w:pBdr>
        <w:jc w:val="center"/>
      </w:pPr>
      <w:r>
        <w:t>We evaluate t</w:t>
      </w:r>
      <w:r w:rsidRPr="00F40BDA">
        <w:t xml:space="preserve">he specific grant </w:t>
      </w:r>
      <w:r>
        <w:t xml:space="preserve">activity and </w:t>
      </w:r>
      <w:r w:rsidR="00B63080">
        <w:t xml:space="preserve">Disability and Carer Support Program/National Disability Advocacy Program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7573042F" w14:textId="77777777" w:rsidR="00887641" w:rsidRPr="00367A67" w:rsidRDefault="00887641" w:rsidP="00887641">
      <w:pPr>
        <w:pStyle w:val="Heading2Numbered"/>
        <w:spacing w:before="180" w:after="60" w:line="280" w:lineRule="atLeast"/>
      </w:pPr>
      <w:bookmarkStart w:id="5" w:name="_Toc484677032"/>
      <w:bookmarkStart w:id="6" w:name="_Toc510776367"/>
      <w:bookmarkStart w:id="7" w:name="_Toc467773951"/>
      <w:r w:rsidRPr="00367A67">
        <w:t>Role of the Community Grants Hub</w:t>
      </w:r>
      <w:bookmarkEnd w:id="5"/>
      <w:bookmarkEnd w:id="6"/>
    </w:p>
    <w:p w14:paraId="04EAFF15" w14:textId="0B106068" w:rsidR="001657E1" w:rsidRDefault="00887641" w:rsidP="0078606B">
      <w:pPr>
        <w:rPr>
          <w:rStyle w:val="highlightedtextChar"/>
          <w:b w:val="0"/>
          <w:color w:val="auto"/>
        </w:rPr>
      </w:pPr>
      <w:r w:rsidRPr="00367A67">
        <w:t>This grant opportunity will be administered by the Community Grants Hub on behalf of the</w:t>
      </w:r>
      <w:r>
        <w:t xml:space="preserve"> Department </w:t>
      </w:r>
      <w:r w:rsidRPr="00367A67">
        <w:t>under</w:t>
      </w:r>
      <w:r w:rsidRPr="00367A67">
        <w:rPr>
          <w:rStyle w:val="highlightedtextChar"/>
        </w:rPr>
        <w:t xml:space="preserve"> </w:t>
      </w:r>
      <w:r w:rsidRPr="00367A67">
        <w:rPr>
          <w:rStyle w:val="highlightedtextChar"/>
          <w:b w:val="0"/>
          <w:color w:val="auto"/>
        </w:rPr>
        <w:t>a Whole of Australian Government initiative to streamline grant processes across agencies.</w:t>
      </w:r>
    </w:p>
    <w:p w14:paraId="0E4F3FBD" w14:textId="77777777" w:rsidR="0078606B" w:rsidRDefault="0078606B" w:rsidP="0078606B"/>
    <w:p w14:paraId="46488313" w14:textId="77777777" w:rsidR="00045933" w:rsidRPr="00B72EE8" w:rsidRDefault="001A0777" w:rsidP="002F48AD">
      <w:pPr>
        <w:pStyle w:val="Heading2Numbered"/>
        <w:numPr>
          <w:ilvl w:val="0"/>
          <w:numId w:val="0"/>
        </w:numPr>
        <w:spacing w:before="0" w:after="60" w:line="280" w:lineRule="atLeast"/>
        <w:ind w:left="567" w:hanging="567"/>
      </w:pPr>
      <w:bookmarkStart w:id="8" w:name="_Toc510776368"/>
      <w:r w:rsidRPr="00367A67">
        <w:t>1.2</w:t>
      </w:r>
      <w:r w:rsidRPr="00367A67">
        <w:tab/>
      </w:r>
      <w:r w:rsidR="00045933" w:rsidRPr="00367A67">
        <w:t>About the grant program</w:t>
      </w:r>
      <w:bookmarkEnd w:id="7"/>
      <w:bookmarkEnd w:id="8"/>
    </w:p>
    <w:p w14:paraId="66D93D73" w14:textId="0F0E0A4A" w:rsidR="00B63080" w:rsidRDefault="00B63080" w:rsidP="00E32B37">
      <w:r w:rsidRPr="00B63080">
        <w:t xml:space="preserve">The Department administers the </w:t>
      </w:r>
      <w:r w:rsidR="0081162E">
        <w:t xml:space="preserve">National </w:t>
      </w:r>
      <w:r w:rsidRPr="00B63080">
        <w:t xml:space="preserve">Disability </w:t>
      </w:r>
      <w:r w:rsidR="0081162E">
        <w:t>Advocacy</w:t>
      </w:r>
      <w:r w:rsidRPr="00B63080">
        <w:t xml:space="preserve"> Program (</w:t>
      </w:r>
      <w:r w:rsidR="00A138D1">
        <w:t>NDAP</w:t>
      </w:r>
      <w:r w:rsidRPr="00B63080">
        <w:t xml:space="preserve">), which falls under Outcome 3: Disability and Carers – Program 3.1: Disability, Mental Health and Carers, Disability and Carer Support </w:t>
      </w:r>
      <w:r w:rsidR="0081162E">
        <w:t>Activity</w:t>
      </w:r>
      <w:r w:rsidRPr="00B63080">
        <w:t>, of the Department</w:t>
      </w:r>
      <w:r w:rsidR="00B94499">
        <w:t>’s</w:t>
      </w:r>
      <w:r w:rsidRPr="00B63080">
        <w:t xml:space="preserve"> Portfolio Budget Statement.</w:t>
      </w:r>
    </w:p>
    <w:p w14:paraId="371764E8" w14:textId="4D984593" w:rsidR="00045933" w:rsidRDefault="000A4ED6" w:rsidP="00E32B37">
      <w:r>
        <w:t>NDAP</w:t>
      </w:r>
      <w:r w:rsidR="00045933" w:rsidRPr="00045933">
        <w:t xml:space="preserve"> </w:t>
      </w:r>
      <w:r w:rsidR="00665BAA">
        <w:t xml:space="preserve">aims to </w:t>
      </w:r>
      <w:r w:rsidR="003341FF" w:rsidRPr="003341FF">
        <w:t>provide people with disability access to effective advocacy that promotes, protects and ensures their full and equal enjoyment of all human rights enabling full community participation.</w:t>
      </w:r>
      <w:r w:rsidR="003341FF">
        <w:t xml:space="preserve"> </w:t>
      </w:r>
    </w:p>
    <w:p w14:paraId="1786E2FD" w14:textId="69346727" w:rsidR="003924DD" w:rsidRPr="00916636" w:rsidRDefault="00AC50BE" w:rsidP="00E32B37">
      <w:pPr>
        <w:suppressAutoHyphens w:val="0"/>
        <w:autoSpaceDE w:val="0"/>
        <w:autoSpaceDN w:val="0"/>
        <w:adjustRightInd w:val="0"/>
      </w:pPr>
      <w:r>
        <w:t>Organisations</w:t>
      </w:r>
      <w:r w:rsidR="003924DD" w:rsidRPr="00916636">
        <w:t xml:space="preserve"> funded through </w:t>
      </w:r>
      <w:r w:rsidR="000A4ED6">
        <w:t>NDAP</w:t>
      </w:r>
      <w:r w:rsidR="003924DD" w:rsidRPr="00916636">
        <w:t xml:space="preserve"> receive funding under the </w:t>
      </w:r>
      <w:r w:rsidR="003924DD" w:rsidRPr="00DB6853">
        <w:rPr>
          <w:i/>
        </w:rPr>
        <w:t>Disability Services Act 1986</w:t>
      </w:r>
      <w:r w:rsidR="009B2E8E">
        <w:rPr>
          <w:i/>
        </w:rPr>
        <w:t xml:space="preserve"> (DSA)</w:t>
      </w:r>
      <w:r w:rsidR="00C51462" w:rsidRPr="00C51462">
        <w:t xml:space="preserve"> available at </w:t>
      </w:r>
      <w:hyperlink r:id="rId11" w:history="1">
        <w:r w:rsidR="00C51462" w:rsidRPr="00C51462">
          <w:rPr>
            <w:rStyle w:val="Hyperlink"/>
            <w:rFonts w:cstheme="minorBidi"/>
          </w:rPr>
          <w:t>https://www.legislation.gov.au</w:t>
        </w:r>
      </w:hyperlink>
      <w:r w:rsidR="003924DD" w:rsidRPr="00916636">
        <w:t xml:space="preserve">. The Australian Government has legislated standards that define the elements of quality support for people with disability – the </w:t>
      </w:r>
      <w:r w:rsidR="003924DD" w:rsidRPr="00C51462">
        <w:rPr>
          <w:i/>
        </w:rPr>
        <w:t>National Standards for Disability Services</w:t>
      </w:r>
      <w:r w:rsidR="003924DD" w:rsidRPr="00916636">
        <w:t xml:space="preserve">. All </w:t>
      </w:r>
      <w:r>
        <w:t>NDAP providers</w:t>
      </w:r>
      <w:r w:rsidR="003924DD" w:rsidRPr="00916636">
        <w:t xml:space="preserve"> must comply with the </w:t>
      </w:r>
      <w:r w:rsidR="003924DD" w:rsidRPr="00AC50BE">
        <w:rPr>
          <w:i/>
        </w:rPr>
        <w:t>DSA</w:t>
      </w:r>
      <w:r w:rsidR="003924DD" w:rsidRPr="00916636">
        <w:t xml:space="preserve"> and the applicable standards, as well as all relevant Commonwealth, State and Territory legislation. </w:t>
      </w:r>
    </w:p>
    <w:p w14:paraId="2CBEBB0F" w14:textId="7CDA60D2" w:rsidR="003924DD" w:rsidRPr="00916636" w:rsidRDefault="00AC50BE" w:rsidP="00E32B37">
      <w:pPr>
        <w:suppressAutoHyphens w:val="0"/>
        <w:autoSpaceDE w:val="0"/>
        <w:autoSpaceDN w:val="0"/>
        <w:adjustRightInd w:val="0"/>
      </w:pPr>
      <w:r>
        <w:t>NDAP providers</w:t>
      </w:r>
      <w:r w:rsidR="003924DD" w:rsidRPr="00916636">
        <w:t xml:space="preserve"> are funded to provide disability advocacy support: </w:t>
      </w:r>
    </w:p>
    <w:p w14:paraId="2C1AFC4D" w14:textId="77777777" w:rsidR="003924DD" w:rsidRPr="00916636" w:rsidRDefault="003924DD" w:rsidP="00E32B37">
      <w:pPr>
        <w:suppressAutoHyphens w:val="0"/>
        <w:autoSpaceDE w:val="0"/>
        <w:autoSpaceDN w:val="0"/>
        <w:adjustRightInd w:val="0"/>
      </w:pPr>
      <w:r w:rsidRPr="00916636">
        <w:t xml:space="preserve">• delivered from specified locations; </w:t>
      </w:r>
    </w:p>
    <w:p w14:paraId="224DE540" w14:textId="77777777" w:rsidR="00665BAA" w:rsidRPr="00916636" w:rsidRDefault="00665BAA" w:rsidP="00BD04E8">
      <w:pPr>
        <w:pStyle w:val="ListParagraph"/>
        <w:numPr>
          <w:ilvl w:val="0"/>
          <w:numId w:val="17"/>
        </w:numPr>
        <w:autoSpaceDE w:val="0"/>
        <w:autoSpaceDN w:val="0"/>
        <w:adjustRightInd w:val="0"/>
        <w:spacing w:before="180" w:after="60" w:line="280" w:lineRule="atLeast"/>
        <w:ind w:left="142" w:hanging="142"/>
        <w:rPr>
          <w:rFonts w:asciiTheme="minorHAnsi" w:eastAsiaTheme="minorHAnsi" w:hAnsiTheme="minorHAnsi" w:cstheme="minorBidi"/>
        </w:rPr>
      </w:pPr>
      <w:r w:rsidRPr="00916636">
        <w:rPr>
          <w:rFonts w:asciiTheme="minorHAnsi" w:eastAsiaTheme="minorHAnsi" w:hAnsiTheme="minorHAnsi" w:cstheme="minorBidi"/>
        </w:rPr>
        <w:t>to a specified number of people;</w:t>
      </w:r>
    </w:p>
    <w:p w14:paraId="21608279" w14:textId="5593DBC3" w:rsidR="003924DD" w:rsidRPr="00916636" w:rsidRDefault="003924DD" w:rsidP="00A1717C">
      <w:pPr>
        <w:suppressAutoHyphens w:val="0"/>
        <w:autoSpaceDE w:val="0"/>
        <w:autoSpaceDN w:val="0"/>
        <w:adjustRightInd w:val="0"/>
        <w:ind w:left="142" w:hanging="142"/>
      </w:pPr>
      <w:r w:rsidRPr="00916636">
        <w:t xml:space="preserve">• covering a specified </w:t>
      </w:r>
      <w:r w:rsidR="00C51462">
        <w:t>coverage area (</w:t>
      </w:r>
      <w:r w:rsidRPr="00916636">
        <w:t>these are currently either state-wide</w:t>
      </w:r>
      <w:r w:rsidR="00EF7511">
        <w:t>,</w:t>
      </w:r>
      <w:r w:rsidRPr="00916636">
        <w:t xml:space="preserve"> or by Australian Bureau of Statistics Statistical Areas</w:t>
      </w:r>
      <w:r w:rsidR="00C51462">
        <w:t>)</w:t>
      </w:r>
      <w:r w:rsidRPr="00916636">
        <w:t xml:space="preserve">; and </w:t>
      </w:r>
    </w:p>
    <w:p w14:paraId="0E7A149B" w14:textId="77777777" w:rsidR="003924DD" w:rsidRDefault="003924DD" w:rsidP="00E32B37">
      <w:pPr>
        <w:suppressAutoHyphens w:val="0"/>
        <w:autoSpaceDE w:val="0"/>
        <w:autoSpaceDN w:val="0"/>
        <w:adjustRightInd w:val="0"/>
      </w:pPr>
      <w:r w:rsidRPr="00916636">
        <w:t>• using the specified model</w:t>
      </w:r>
      <w:r w:rsidR="00074C0E">
        <w:t>,</w:t>
      </w:r>
      <w:r w:rsidRPr="00916636">
        <w:t xml:space="preserve"> or models of disability advocacy support. </w:t>
      </w:r>
    </w:p>
    <w:p w14:paraId="7C753E12" w14:textId="58786222" w:rsidR="00C443D4" w:rsidRDefault="006A45D0" w:rsidP="00E32B37">
      <w:r>
        <w:t xml:space="preserve">More specific information about </w:t>
      </w:r>
      <w:r w:rsidR="000A4ED6">
        <w:t>NDAP</w:t>
      </w:r>
      <w:r>
        <w:t xml:space="preserve"> can be sourced from the NDAP Operational Guidelines located on the Department</w:t>
      </w:r>
      <w:r w:rsidR="00AC50BE">
        <w:t>’s</w:t>
      </w:r>
      <w:r>
        <w:t xml:space="preserve"> website at:  </w:t>
      </w:r>
      <w:hyperlink r:id="rId12" w:history="1">
        <w:r w:rsidR="00863D1C" w:rsidRPr="00863D1C">
          <w:rPr>
            <w:rStyle w:val="Hyperlink"/>
            <w:rFonts w:cstheme="minorBidi"/>
          </w:rPr>
          <w:t>National Disability Advocacy Operational Guidelines.</w:t>
        </w:r>
      </w:hyperlink>
    </w:p>
    <w:p w14:paraId="38DB287C" w14:textId="2462357E" w:rsidR="00045933" w:rsidRDefault="00045933" w:rsidP="002F48AD">
      <w:pPr>
        <w:spacing w:after="0"/>
        <w:rPr>
          <w:color w:val="0070C0"/>
        </w:rPr>
      </w:pPr>
      <w:r w:rsidRPr="00045933">
        <w:t xml:space="preserve">The </w:t>
      </w:r>
      <w:r w:rsidR="00AC50BE" w:rsidRPr="00054227">
        <w:t>NDAP</w:t>
      </w:r>
      <w:r w:rsidRPr="00054227">
        <w:t xml:space="preserve"> </w:t>
      </w:r>
      <w:r w:rsidR="00B9761D" w:rsidRPr="00054227">
        <w:t xml:space="preserve">grant opportunity </w:t>
      </w:r>
      <w:r w:rsidRPr="00054227">
        <w:t xml:space="preserve">will </w:t>
      </w:r>
      <w:r w:rsidRPr="00045933">
        <w:t xml:space="preserve">be undertaken according to the </w:t>
      </w:r>
      <w:hyperlink r:id="rId13" w:history="1">
        <w:r w:rsidRPr="00693899">
          <w:rPr>
            <w:rStyle w:val="Hyperlink"/>
            <w:rFonts w:cstheme="minorBidi"/>
            <w:i/>
          </w:rPr>
          <w:t>Commonwealth Grants Rules and Guidelines (CGRGs)</w:t>
        </w:r>
      </w:hyperlink>
      <w:r w:rsidR="00693899">
        <w:rPr>
          <w:i/>
        </w:rPr>
        <w:t>.</w:t>
      </w:r>
      <w:r w:rsidR="00693899">
        <w:rPr>
          <w:color w:val="0070C0"/>
        </w:rPr>
        <w:t xml:space="preserve"> </w:t>
      </w:r>
    </w:p>
    <w:p w14:paraId="4AACDEE9" w14:textId="77777777" w:rsidR="00C00ECB" w:rsidRDefault="00C00ECB" w:rsidP="002F48AD">
      <w:pPr>
        <w:spacing w:before="0"/>
        <w:rPr>
          <w:color w:val="0070C0"/>
        </w:rPr>
      </w:pPr>
    </w:p>
    <w:p w14:paraId="64F05D85" w14:textId="77777777" w:rsidR="00045933" w:rsidRPr="00DF4FFA" w:rsidRDefault="00045933" w:rsidP="00BD04E8">
      <w:pPr>
        <w:pStyle w:val="Heading2Numbered"/>
        <w:numPr>
          <w:ilvl w:val="1"/>
          <w:numId w:val="15"/>
        </w:numPr>
        <w:spacing w:before="180" w:after="60" w:line="280" w:lineRule="atLeast"/>
        <w:ind w:left="567"/>
      </w:pPr>
      <w:bookmarkStart w:id="9" w:name="_Toc467773952"/>
      <w:bookmarkStart w:id="10" w:name="_Toc510776369"/>
      <w:r w:rsidRPr="00141248">
        <w:t xml:space="preserve">About the </w:t>
      </w:r>
      <w:r w:rsidR="004A00A0">
        <w:t>g</w:t>
      </w:r>
      <w:r w:rsidRPr="00045933">
        <w:t xml:space="preserve">rant </w:t>
      </w:r>
      <w:r w:rsidR="004A00A0">
        <w:t>o</w:t>
      </w:r>
      <w:r w:rsidRPr="00045933">
        <w:t>pportunity</w:t>
      </w:r>
      <w:bookmarkEnd w:id="9"/>
      <w:bookmarkEnd w:id="10"/>
    </w:p>
    <w:p w14:paraId="56208916" w14:textId="77777777" w:rsidR="00C60DD3" w:rsidRDefault="00074C0E" w:rsidP="00C60DD3">
      <w:bookmarkStart w:id="11" w:name="_Ref421783365"/>
      <w:r w:rsidRPr="00FA4591">
        <w:t>Th</w:t>
      </w:r>
      <w:r w:rsidR="00166099">
        <w:t>e purpose of th</w:t>
      </w:r>
      <w:r>
        <w:t>is</w:t>
      </w:r>
      <w:r w:rsidRPr="00FA4591">
        <w:t xml:space="preserve"> </w:t>
      </w:r>
      <w:r>
        <w:t xml:space="preserve">grant opportunity is to </w:t>
      </w:r>
      <w:r w:rsidR="001A69AA">
        <w:t xml:space="preserve">improve coverage of </w:t>
      </w:r>
      <w:r w:rsidR="001A69AA" w:rsidRPr="001A69AA">
        <w:t>disability advocacy support</w:t>
      </w:r>
      <w:r w:rsidR="001A69AA">
        <w:t xml:space="preserve"> across Australia by addressing existing gaps in service provision.</w:t>
      </w:r>
    </w:p>
    <w:p w14:paraId="39C8651E" w14:textId="22BA0A0E" w:rsidR="00C60DD3" w:rsidRDefault="001A69AA" w:rsidP="00C60DD3">
      <w:r>
        <w:t xml:space="preserve">Grants will be available </w:t>
      </w:r>
      <w:r w:rsidRPr="00625383">
        <w:t xml:space="preserve">to </w:t>
      </w:r>
      <w:r w:rsidR="008A1ED1">
        <w:t>successful applicants</w:t>
      </w:r>
      <w:r w:rsidR="00693899">
        <w:t xml:space="preserve"> to deliver supports within the defined </w:t>
      </w:r>
      <w:r w:rsidR="00EF7511">
        <w:t>c</w:t>
      </w:r>
      <w:r w:rsidR="00354844">
        <w:t xml:space="preserve">overage </w:t>
      </w:r>
      <w:r w:rsidR="00C00ECB">
        <w:t>a</w:t>
      </w:r>
      <w:r w:rsidR="00354844">
        <w:t>reas</w:t>
      </w:r>
      <w:r w:rsidR="00693899">
        <w:t xml:space="preserve"> in New South Wales</w:t>
      </w:r>
      <w:r w:rsidR="00A06127">
        <w:t xml:space="preserve"> (NSW)</w:t>
      </w:r>
      <w:r w:rsidR="00693899">
        <w:t xml:space="preserve"> and Queensland</w:t>
      </w:r>
      <w:r w:rsidR="00A06127">
        <w:t xml:space="preserve"> (QLD)</w:t>
      </w:r>
      <w:r w:rsidR="00693899">
        <w:t xml:space="preserve"> </w:t>
      </w:r>
      <w:r>
        <w:t xml:space="preserve">for </w:t>
      </w:r>
      <w:r w:rsidRPr="00FA4591">
        <w:t>2 years from 2018</w:t>
      </w:r>
      <w:r w:rsidR="00CD0AF7">
        <w:rPr>
          <w:caps/>
        </w:rPr>
        <w:noBreakHyphen/>
      </w:r>
      <w:r w:rsidRPr="00FA4591">
        <w:t>19 to 2019-20.</w:t>
      </w:r>
      <w:r w:rsidR="00C60DD3" w:rsidRPr="00C60DD3">
        <w:t xml:space="preserve"> </w:t>
      </w:r>
    </w:p>
    <w:p w14:paraId="6E242525" w14:textId="218C53E6" w:rsidR="009D36DE" w:rsidRDefault="00C60DD3" w:rsidP="00E32B37">
      <w:r>
        <w:t xml:space="preserve">Providing funding for these areas </w:t>
      </w:r>
      <w:r>
        <w:rPr>
          <w:rFonts w:cstheme="minorHAnsi"/>
        </w:rPr>
        <w:t>will</w:t>
      </w:r>
      <w:r>
        <w:t xml:space="preserve"> </w:t>
      </w:r>
      <w:r>
        <w:rPr>
          <w:rFonts w:cstheme="minorHAnsi"/>
        </w:rPr>
        <w:t xml:space="preserve">ensure people with disability have more </w:t>
      </w:r>
      <w:r w:rsidR="00B9761D">
        <w:rPr>
          <w:rFonts w:cstheme="minorHAnsi"/>
        </w:rPr>
        <w:t xml:space="preserve">equitable access to </w:t>
      </w:r>
      <w:r w:rsidR="00B9761D" w:rsidRPr="00054227">
        <w:rPr>
          <w:rFonts w:cstheme="minorHAnsi"/>
        </w:rPr>
        <w:t>NDAP support</w:t>
      </w:r>
      <w:r w:rsidRPr="00054227">
        <w:rPr>
          <w:rFonts w:cstheme="minorHAnsi"/>
        </w:rPr>
        <w:t>s</w:t>
      </w:r>
      <w:r>
        <w:rPr>
          <w:rFonts w:cstheme="minorHAnsi"/>
        </w:rPr>
        <w:t>, according to the proportion of people with disability living in their jurisdiction.</w:t>
      </w:r>
    </w:p>
    <w:p w14:paraId="7BB1FCF1" w14:textId="5FA2889F" w:rsidR="00045933" w:rsidRPr="00045933" w:rsidRDefault="00045933" w:rsidP="00E32B37">
      <w:r w:rsidRPr="00045933">
        <w:t xml:space="preserve">These guidelines contain information </w:t>
      </w:r>
      <w:r w:rsidR="00074C0E">
        <w:t xml:space="preserve">relevant to the restrictive competitive process </w:t>
      </w:r>
      <w:r w:rsidR="000F1960">
        <w:t>u</w:t>
      </w:r>
      <w:r w:rsidR="00074C0E">
        <w:t xml:space="preserve">sed to select successful </w:t>
      </w:r>
      <w:r w:rsidR="00B94499">
        <w:t>app</w:t>
      </w:r>
      <w:r w:rsidR="008244EC">
        <w:t>l</w:t>
      </w:r>
      <w:r w:rsidR="00B94499">
        <w:t>icants</w:t>
      </w:r>
      <w:r w:rsidR="00074C0E">
        <w:t>.</w:t>
      </w:r>
      <w:r w:rsidRPr="00045933">
        <w:t xml:space="preserve"> </w:t>
      </w:r>
    </w:p>
    <w:p w14:paraId="7641972B" w14:textId="77777777" w:rsidR="00045933" w:rsidRPr="00045933" w:rsidRDefault="00045933" w:rsidP="00E32B37">
      <w:pPr>
        <w:rPr>
          <w:rFonts w:asciiTheme="majorHAnsi" w:hAnsiTheme="majorHAnsi" w:cstheme="majorHAnsi"/>
        </w:rPr>
      </w:pPr>
      <w:r w:rsidRPr="00045933">
        <w:rPr>
          <w:rFonts w:asciiTheme="majorHAnsi" w:hAnsiTheme="majorHAnsi" w:cstheme="majorHAnsi"/>
        </w:rPr>
        <w:t>This document sets out:</w:t>
      </w:r>
    </w:p>
    <w:p w14:paraId="4D5142EF" w14:textId="4A328CF5" w:rsidR="00045933" w:rsidRPr="000A271A" w:rsidRDefault="00045933" w:rsidP="00BD04E8">
      <w:pPr>
        <w:pStyle w:val="Bullet1"/>
        <w:numPr>
          <w:ilvl w:val="0"/>
          <w:numId w:val="18"/>
        </w:numPr>
        <w:spacing w:before="180"/>
        <w:ind w:left="142" w:hanging="142"/>
      </w:pPr>
      <w:r w:rsidRPr="000A271A">
        <w:t>the purpose of the grant opportunity</w:t>
      </w:r>
      <w:r w:rsidR="00A028F6">
        <w:t>;</w:t>
      </w:r>
    </w:p>
    <w:p w14:paraId="41819D78" w14:textId="5424530A" w:rsidR="00045933" w:rsidRPr="000A271A" w:rsidRDefault="00045933" w:rsidP="00BD04E8">
      <w:pPr>
        <w:pStyle w:val="Bullet1"/>
        <w:numPr>
          <w:ilvl w:val="0"/>
          <w:numId w:val="18"/>
        </w:numPr>
        <w:spacing w:before="180"/>
        <w:ind w:left="142" w:hanging="142"/>
      </w:pPr>
      <w:r w:rsidRPr="000A271A">
        <w:t>the eligibility and assessment criteria</w:t>
      </w:r>
      <w:r w:rsidR="00A028F6">
        <w:t>;</w:t>
      </w:r>
    </w:p>
    <w:p w14:paraId="2482EBD9" w14:textId="0C48B1DA" w:rsidR="00045933" w:rsidRPr="000A271A" w:rsidRDefault="00045933" w:rsidP="00BD04E8">
      <w:pPr>
        <w:pStyle w:val="Bullet1"/>
        <w:numPr>
          <w:ilvl w:val="0"/>
          <w:numId w:val="18"/>
        </w:numPr>
        <w:spacing w:before="180"/>
        <w:ind w:left="142" w:hanging="142"/>
      </w:pPr>
      <w:r w:rsidRPr="000A271A">
        <w:t>how grant applications are monitored and evaluated</w:t>
      </w:r>
      <w:r w:rsidR="00A028F6">
        <w:t>; and</w:t>
      </w:r>
    </w:p>
    <w:p w14:paraId="4D9EA2D9" w14:textId="55E818C0" w:rsidR="00045933" w:rsidRPr="000A271A" w:rsidRDefault="00045933" w:rsidP="00BD04E8">
      <w:pPr>
        <w:pStyle w:val="Bullet1"/>
        <w:numPr>
          <w:ilvl w:val="0"/>
          <w:numId w:val="18"/>
        </w:numPr>
        <w:spacing w:before="180"/>
        <w:ind w:left="142" w:hanging="142"/>
      </w:pPr>
      <w:r w:rsidRPr="000A271A">
        <w:t xml:space="preserve">responsibilities and expectations in relation to the opportunity. </w:t>
      </w:r>
    </w:p>
    <w:p w14:paraId="59DA2F74" w14:textId="77777777" w:rsidR="00045933" w:rsidRPr="00045933" w:rsidRDefault="00045933" w:rsidP="00E32B37">
      <w:pPr>
        <w:pStyle w:val="NoSpacing"/>
        <w:spacing w:before="180" w:after="60" w:line="280" w:lineRule="atLeast"/>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225B6011" w14:textId="77777777" w:rsidR="00045933" w:rsidRPr="00C443D4" w:rsidRDefault="00045933" w:rsidP="00C443D4">
      <w:pPr>
        <w:pStyle w:val="Heading1Numbered"/>
      </w:pPr>
      <w:bookmarkStart w:id="12" w:name="_Toc461105052"/>
      <w:bookmarkStart w:id="13" w:name="_Toc467773954"/>
      <w:bookmarkStart w:id="14" w:name="_Toc510776370"/>
      <w:bookmarkEnd w:id="11"/>
      <w:bookmarkEnd w:id="12"/>
      <w:r w:rsidRPr="00C443D4">
        <w:t>Grant amount</w:t>
      </w:r>
      <w:bookmarkEnd w:id="13"/>
      <w:bookmarkEnd w:id="14"/>
    </w:p>
    <w:p w14:paraId="2681275F" w14:textId="517C6156" w:rsidR="00F4248A" w:rsidRDefault="00F4248A" w:rsidP="00F4248A">
      <w:r w:rsidRPr="00340616">
        <w:t>A total of $</w:t>
      </w:r>
      <w:r>
        <w:t>4,209,060 (GST exclusive)</w:t>
      </w:r>
      <w:r w:rsidRPr="00340616">
        <w:t xml:space="preserve"> over </w:t>
      </w:r>
      <w:r>
        <w:t xml:space="preserve">2 years </w:t>
      </w:r>
      <w:r w:rsidRPr="00340616">
        <w:t xml:space="preserve">is available for this grant opportunity, starting </w:t>
      </w:r>
      <w:r w:rsidR="00B94499">
        <w:t xml:space="preserve">in </w:t>
      </w:r>
      <w:r w:rsidR="00EE295F">
        <w:t>September 2018</w:t>
      </w:r>
      <w:r w:rsidR="00A028F6">
        <w:t xml:space="preserve"> (see </w:t>
      </w:r>
      <w:r w:rsidR="00A028F6">
        <w:rPr>
          <w:b/>
        </w:rPr>
        <w:t xml:space="preserve">Table 2.1 </w:t>
      </w:r>
      <w:r w:rsidR="00A028F6" w:rsidRPr="00A028F6">
        <w:t>below</w:t>
      </w:r>
      <w:r w:rsidR="00A028F6">
        <w:t>)</w:t>
      </w:r>
      <w:r>
        <w:t>.</w:t>
      </w:r>
      <w:r w:rsidRPr="00340616">
        <w:t xml:space="preserve"> </w:t>
      </w:r>
    </w:p>
    <w:p w14:paraId="091BCA25" w14:textId="77777777" w:rsidR="00A028F6" w:rsidRPr="00D5225F" w:rsidRDefault="00A028F6" w:rsidP="00A028F6">
      <w:pPr>
        <w:rPr>
          <w:b/>
        </w:rPr>
      </w:pPr>
      <w:r>
        <w:rPr>
          <w:b/>
        </w:rPr>
        <w:t>Table 2.1: Proposed allocation by financial year</w:t>
      </w:r>
    </w:p>
    <w:tbl>
      <w:tblPr>
        <w:tblStyle w:val="TableGrid"/>
        <w:tblW w:w="0" w:type="auto"/>
        <w:tblLook w:val="04A0" w:firstRow="1" w:lastRow="0" w:firstColumn="1" w:lastColumn="0" w:noHBand="0" w:noVBand="1"/>
        <w:tblCaption w:val="financial funding"/>
        <w:tblDescription w:val="financial funding"/>
      </w:tblPr>
      <w:tblGrid>
        <w:gridCol w:w="2401"/>
        <w:gridCol w:w="2393"/>
        <w:gridCol w:w="2394"/>
        <w:gridCol w:w="2098"/>
      </w:tblGrid>
      <w:tr w:rsidR="00A028F6" w14:paraId="2FE2CE9E" w14:textId="77777777" w:rsidTr="00863D1C">
        <w:trPr>
          <w:tblHeader/>
        </w:trPr>
        <w:tc>
          <w:tcPr>
            <w:tcW w:w="2401" w:type="dxa"/>
          </w:tcPr>
          <w:p w14:paraId="0A26AFC2" w14:textId="77777777" w:rsidR="00A028F6" w:rsidRDefault="00A028F6" w:rsidP="00B80EFB">
            <w:pPr>
              <w:spacing w:after="0" w:line="240" w:lineRule="auto"/>
            </w:pPr>
            <w:r>
              <w:t>Financial year</w:t>
            </w:r>
          </w:p>
        </w:tc>
        <w:tc>
          <w:tcPr>
            <w:tcW w:w="2393" w:type="dxa"/>
          </w:tcPr>
          <w:p w14:paraId="09314F71" w14:textId="77777777" w:rsidR="00A028F6" w:rsidRDefault="00A028F6" w:rsidP="00B80EFB">
            <w:pPr>
              <w:spacing w:after="0" w:line="240" w:lineRule="auto"/>
            </w:pPr>
            <w:r>
              <w:t>NSW</w:t>
            </w:r>
          </w:p>
        </w:tc>
        <w:tc>
          <w:tcPr>
            <w:tcW w:w="2394" w:type="dxa"/>
          </w:tcPr>
          <w:p w14:paraId="43C14ABD" w14:textId="77777777" w:rsidR="00A028F6" w:rsidRDefault="00A028F6" w:rsidP="00B80EFB">
            <w:pPr>
              <w:spacing w:after="0" w:line="240" w:lineRule="auto"/>
            </w:pPr>
            <w:r>
              <w:t>QLD</w:t>
            </w:r>
          </w:p>
        </w:tc>
        <w:tc>
          <w:tcPr>
            <w:tcW w:w="2098" w:type="dxa"/>
          </w:tcPr>
          <w:p w14:paraId="695D0056" w14:textId="77777777" w:rsidR="00A028F6" w:rsidRDefault="00A028F6" w:rsidP="00B80EFB">
            <w:pPr>
              <w:spacing w:after="0" w:line="240" w:lineRule="auto"/>
            </w:pPr>
            <w:r>
              <w:t>Total</w:t>
            </w:r>
          </w:p>
        </w:tc>
      </w:tr>
      <w:tr w:rsidR="00A028F6" w14:paraId="3BDF958E" w14:textId="77777777" w:rsidTr="00B80EFB">
        <w:tc>
          <w:tcPr>
            <w:tcW w:w="2401" w:type="dxa"/>
          </w:tcPr>
          <w:p w14:paraId="2B1D420A" w14:textId="77777777" w:rsidR="00A028F6" w:rsidRDefault="00A028F6" w:rsidP="00B80EFB">
            <w:pPr>
              <w:spacing w:after="0" w:line="240" w:lineRule="auto"/>
            </w:pPr>
            <w:r>
              <w:t>2018-19</w:t>
            </w:r>
          </w:p>
        </w:tc>
        <w:tc>
          <w:tcPr>
            <w:tcW w:w="2393" w:type="dxa"/>
          </w:tcPr>
          <w:p w14:paraId="1C7B4DC8" w14:textId="77777777" w:rsidR="00A028F6" w:rsidRPr="001B1CBA" w:rsidRDefault="00A028F6" w:rsidP="00B80EFB">
            <w:pPr>
              <w:spacing w:after="0" w:line="240" w:lineRule="auto"/>
            </w:pPr>
            <w:r>
              <w:t>$1,144,731</w:t>
            </w:r>
          </w:p>
        </w:tc>
        <w:tc>
          <w:tcPr>
            <w:tcW w:w="2394" w:type="dxa"/>
          </w:tcPr>
          <w:p w14:paraId="4163A475" w14:textId="77777777" w:rsidR="00A028F6" w:rsidRPr="001B1CBA" w:rsidRDefault="00A028F6" w:rsidP="00B80EFB">
            <w:pPr>
              <w:spacing w:after="0" w:line="240" w:lineRule="auto"/>
            </w:pPr>
            <w:r w:rsidRPr="001B1CBA">
              <w:t>$959,799</w:t>
            </w:r>
          </w:p>
        </w:tc>
        <w:tc>
          <w:tcPr>
            <w:tcW w:w="2098" w:type="dxa"/>
          </w:tcPr>
          <w:p w14:paraId="26A8FC30" w14:textId="77777777" w:rsidR="00A028F6" w:rsidRPr="001B1CBA" w:rsidRDefault="00A028F6" w:rsidP="00B80EFB">
            <w:pPr>
              <w:spacing w:after="0" w:line="240" w:lineRule="auto"/>
            </w:pPr>
            <w:r w:rsidRPr="001B1CBA">
              <w:t>$</w:t>
            </w:r>
            <w:r>
              <w:t>2,104,530</w:t>
            </w:r>
          </w:p>
        </w:tc>
      </w:tr>
      <w:tr w:rsidR="00A028F6" w14:paraId="568522E3" w14:textId="77777777" w:rsidTr="00B80EFB">
        <w:tc>
          <w:tcPr>
            <w:tcW w:w="2401" w:type="dxa"/>
          </w:tcPr>
          <w:p w14:paraId="0B793371" w14:textId="77777777" w:rsidR="00A028F6" w:rsidRDefault="00A028F6" w:rsidP="00B80EFB">
            <w:pPr>
              <w:spacing w:after="0" w:line="240" w:lineRule="auto"/>
            </w:pPr>
            <w:r>
              <w:t>2019-20</w:t>
            </w:r>
          </w:p>
        </w:tc>
        <w:tc>
          <w:tcPr>
            <w:tcW w:w="2393" w:type="dxa"/>
          </w:tcPr>
          <w:p w14:paraId="43B73B23" w14:textId="77777777" w:rsidR="00A028F6" w:rsidRPr="001B1CBA" w:rsidRDefault="00A028F6" w:rsidP="00B80EFB">
            <w:pPr>
              <w:spacing w:after="0" w:line="240" w:lineRule="auto"/>
            </w:pPr>
            <w:r w:rsidRPr="001B1CBA">
              <w:t>$</w:t>
            </w:r>
            <w:r>
              <w:t>1,144,731</w:t>
            </w:r>
          </w:p>
        </w:tc>
        <w:tc>
          <w:tcPr>
            <w:tcW w:w="2394" w:type="dxa"/>
          </w:tcPr>
          <w:p w14:paraId="67647352" w14:textId="77777777" w:rsidR="00A028F6" w:rsidRPr="001B1CBA" w:rsidRDefault="00A028F6" w:rsidP="00B80EFB">
            <w:pPr>
              <w:spacing w:after="0" w:line="240" w:lineRule="auto"/>
            </w:pPr>
            <w:r w:rsidRPr="001B1CBA">
              <w:t>$959,799</w:t>
            </w:r>
          </w:p>
        </w:tc>
        <w:tc>
          <w:tcPr>
            <w:tcW w:w="2098" w:type="dxa"/>
          </w:tcPr>
          <w:p w14:paraId="13A9072E" w14:textId="77777777" w:rsidR="00A028F6" w:rsidRPr="001B1CBA" w:rsidRDefault="00A028F6" w:rsidP="00B80EFB">
            <w:pPr>
              <w:spacing w:after="0" w:line="240" w:lineRule="auto"/>
            </w:pPr>
            <w:r w:rsidRPr="001B1CBA">
              <w:t>$</w:t>
            </w:r>
            <w:r>
              <w:t>2,104,530</w:t>
            </w:r>
          </w:p>
        </w:tc>
      </w:tr>
    </w:tbl>
    <w:p w14:paraId="43D02E05" w14:textId="48017182" w:rsidR="00F4248A" w:rsidRDefault="00F4248A" w:rsidP="00F4248A">
      <w:r>
        <w:t xml:space="preserve">Funding provided under this grant opportunity must be used to assist all people with disability </w:t>
      </w:r>
      <w:r w:rsidRPr="00202B16">
        <w:t>(no specialisation)</w:t>
      </w:r>
      <w:r>
        <w:t xml:space="preserve"> residing within defined coverage areas - with ninety per cent to be used to support individuals and the remaining ten per cent to address systemic issues. </w:t>
      </w:r>
    </w:p>
    <w:p w14:paraId="24824CBC" w14:textId="3CC7B581" w:rsidR="00F4248A" w:rsidRPr="000F576B" w:rsidRDefault="00AC50BE" w:rsidP="00F4248A">
      <w:r>
        <w:t>Funding</w:t>
      </w:r>
      <w:r w:rsidR="00F4248A">
        <w:t xml:space="preserve"> is not to be used to deliver supports currently provided for in existing NDAP or state government funding agreements (where applicable); it is expected that new areas will be serviced and/or additional clients will be assisted as a result of the additional grant monies. </w:t>
      </w:r>
      <w:r w:rsidR="00A028F6">
        <w:t xml:space="preserve">Applications will be accepted for the coverage areas (which are made up of the listed Statistical Areas) up to the maximum amount per area. </w:t>
      </w:r>
      <w:r w:rsidR="00F4248A">
        <w:t xml:space="preserve">Further information about the coverage areas identified for this grant opportunity, </w:t>
      </w:r>
      <w:r w:rsidR="00BD04E8">
        <w:t xml:space="preserve">the Statistical Areas they encompass, and </w:t>
      </w:r>
      <w:r w:rsidR="00F4248A">
        <w:t>the funding available to service each coverage area</w:t>
      </w:r>
      <w:r w:rsidR="00BD04E8">
        <w:t xml:space="preserve"> </w:t>
      </w:r>
      <w:r w:rsidR="00F4248A">
        <w:t xml:space="preserve">can be viewed in </w:t>
      </w:r>
      <w:r w:rsidR="00A1717C" w:rsidRPr="00AC50BE">
        <w:rPr>
          <w:b/>
        </w:rPr>
        <w:t>T</w:t>
      </w:r>
      <w:r w:rsidR="00F4248A" w:rsidRPr="00AC50BE">
        <w:rPr>
          <w:b/>
        </w:rPr>
        <w:t>able</w:t>
      </w:r>
      <w:r w:rsidR="00A028F6">
        <w:rPr>
          <w:b/>
        </w:rPr>
        <w:t xml:space="preserve"> </w:t>
      </w:r>
      <w:r w:rsidR="00F4248A" w:rsidRPr="001813A5">
        <w:rPr>
          <w:b/>
        </w:rPr>
        <w:t>2.2</w:t>
      </w:r>
      <w:r w:rsidR="00F4248A">
        <w:t xml:space="preserve"> below</w:t>
      </w:r>
      <w:r w:rsidR="00CD0AF7">
        <w:t>.</w:t>
      </w:r>
    </w:p>
    <w:p w14:paraId="12780F21" w14:textId="49D6FC06" w:rsidR="003C64BC" w:rsidRDefault="003C64BC" w:rsidP="00E32B37">
      <w:pPr>
        <w:rPr>
          <w:b/>
        </w:rPr>
      </w:pPr>
      <w:r w:rsidRPr="008D2FB5">
        <w:rPr>
          <w:b/>
        </w:rPr>
        <w:lastRenderedPageBreak/>
        <w:t>Table 2.</w:t>
      </w:r>
      <w:r w:rsidR="008E7357">
        <w:rPr>
          <w:b/>
        </w:rPr>
        <w:t>2</w:t>
      </w:r>
      <w:r w:rsidRPr="008D2FB5">
        <w:rPr>
          <w:b/>
        </w:rPr>
        <w:tab/>
        <w:t xml:space="preserve">List of </w:t>
      </w:r>
      <w:r w:rsidR="00354844">
        <w:rPr>
          <w:b/>
        </w:rPr>
        <w:t>c</w:t>
      </w:r>
      <w:r w:rsidR="00987103">
        <w:rPr>
          <w:b/>
        </w:rPr>
        <w:t xml:space="preserve">overage </w:t>
      </w:r>
      <w:r w:rsidR="00A028F6">
        <w:rPr>
          <w:b/>
        </w:rPr>
        <w:t xml:space="preserve">areas </w:t>
      </w:r>
      <w:r w:rsidR="00987103">
        <w:rPr>
          <w:b/>
        </w:rPr>
        <w:t>and Statistical</w:t>
      </w:r>
      <w:r w:rsidRPr="008D2FB5">
        <w:rPr>
          <w:b/>
        </w:rPr>
        <w:t xml:space="preserve"> Areas</w:t>
      </w:r>
      <w:r w:rsidR="004C47A4">
        <w:rPr>
          <w:rStyle w:val="FootnoteReference"/>
          <w:b/>
        </w:rPr>
        <w:footnoteReference w:id="2"/>
      </w:r>
      <w:r w:rsidRPr="008D2FB5">
        <w:rPr>
          <w:b/>
        </w:rPr>
        <w:t xml:space="preserve"> by </w:t>
      </w:r>
      <w:r w:rsidR="00354844">
        <w:rPr>
          <w:b/>
        </w:rPr>
        <w:t>s</w:t>
      </w:r>
      <w:r w:rsidRPr="008D2FB5">
        <w:rPr>
          <w:b/>
        </w:rPr>
        <w:t>tate</w:t>
      </w:r>
      <w:r>
        <w:rPr>
          <w:b/>
        </w:rPr>
        <w:t>,</w:t>
      </w:r>
      <w:r w:rsidRPr="008D2FB5">
        <w:rPr>
          <w:b/>
        </w:rPr>
        <w:t xml:space="preserve"> funded under this grant opportunity</w:t>
      </w:r>
    </w:p>
    <w:tbl>
      <w:tblPr>
        <w:tblStyle w:val="TableGrid"/>
        <w:tblW w:w="9322" w:type="dxa"/>
        <w:tblLook w:val="04A0" w:firstRow="1" w:lastRow="0" w:firstColumn="1" w:lastColumn="0" w:noHBand="0" w:noVBand="1"/>
        <w:tblCaption w:val="SA2, SA3, SA4"/>
        <w:tblDescription w:val="Coverage areas and SAs"/>
      </w:tblPr>
      <w:tblGrid>
        <w:gridCol w:w="1384"/>
        <w:gridCol w:w="4961"/>
        <w:gridCol w:w="2977"/>
      </w:tblGrid>
      <w:tr w:rsidR="000F1960" w:rsidRPr="000F1960" w14:paraId="1D2132A2" w14:textId="77777777" w:rsidTr="00863D1C">
        <w:trPr>
          <w:tblHeader/>
        </w:trPr>
        <w:tc>
          <w:tcPr>
            <w:tcW w:w="1384" w:type="dxa"/>
            <w:hideMark/>
          </w:tcPr>
          <w:p w14:paraId="3694EC07" w14:textId="77777777" w:rsidR="000F1960" w:rsidRPr="00E03622" w:rsidRDefault="009D36DE" w:rsidP="009D36DE">
            <w:pPr>
              <w:spacing w:before="0" w:after="0" w:line="240" w:lineRule="auto"/>
              <w:rPr>
                <w:b/>
              </w:rPr>
            </w:pPr>
            <w:r>
              <w:rPr>
                <w:b/>
              </w:rPr>
              <w:t>Coverage a</w:t>
            </w:r>
            <w:r w:rsidR="000F1960" w:rsidRPr="00E03622">
              <w:rPr>
                <w:b/>
              </w:rPr>
              <w:t xml:space="preserve">rea </w:t>
            </w:r>
          </w:p>
        </w:tc>
        <w:tc>
          <w:tcPr>
            <w:tcW w:w="4961" w:type="dxa"/>
            <w:hideMark/>
          </w:tcPr>
          <w:p w14:paraId="0A2F9F17" w14:textId="77777777" w:rsidR="000F1960" w:rsidRPr="00E03622" w:rsidRDefault="009D36DE" w:rsidP="00E03622">
            <w:pPr>
              <w:spacing w:before="0" w:after="0" w:line="240" w:lineRule="auto"/>
              <w:rPr>
                <w:b/>
              </w:rPr>
            </w:pPr>
            <w:r w:rsidRPr="009D36DE">
              <w:rPr>
                <w:b/>
              </w:rPr>
              <w:t>Australian Bureau of Statistics Statistical Area</w:t>
            </w:r>
            <w:r>
              <w:rPr>
                <w:b/>
              </w:rPr>
              <w:t>/s (SA/s)</w:t>
            </w:r>
          </w:p>
        </w:tc>
        <w:tc>
          <w:tcPr>
            <w:tcW w:w="2977" w:type="dxa"/>
            <w:hideMark/>
          </w:tcPr>
          <w:p w14:paraId="5FF6E0F6" w14:textId="77777777" w:rsidR="000F1960" w:rsidRPr="00E03622" w:rsidRDefault="000F1960" w:rsidP="00E03622">
            <w:pPr>
              <w:spacing w:before="0" w:after="0" w:line="240" w:lineRule="auto"/>
              <w:rPr>
                <w:b/>
              </w:rPr>
            </w:pPr>
            <w:r w:rsidRPr="00E03622">
              <w:rPr>
                <w:b/>
              </w:rPr>
              <w:t>Maximum funding available</w:t>
            </w:r>
          </w:p>
        </w:tc>
      </w:tr>
      <w:tr w:rsidR="000F1960" w:rsidRPr="000F1960" w14:paraId="2BC27D05" w14:textId="77777777" w:rsidTr="00691C6F">
        <w:tc>
          <w:tcPr>
            <w:tcW w:w="1384" w:type="dxa"/>
            <w:hideMark/>
          </w:tcPr>
          <w:p w14:paraId="1DA02E98" w14:textId="77777777" w:rsidR="000F1960" w:rsidRPr="000F1960" w:rsidRDefault="000F1960" w:rsidP="00E03622">
            <w:pPr>
              <w:spacing w:before="0" w:after="0" w:line="240" w:lineRule="auto"/>
            </w:pPr>
            <w:r w:rsidRPr="000F1960">
              <w:t>1</w:t>
            </w:r>
          </w:p>
        </w:tc>
        <w:tc>
          <w:tcPr>
            <w:tcW w:w="4961" w:type="dxa"/>
            <w:hideMark/>
          </w:tcPr>
          <w:p w14:paraId="25284A79" w14:textId="77777777" w:rsidR="000F1960" w:rsidRPr="000F1960" w:rsidRDefault="009D36DE" w:rsidP="009D36DE">
            <w:pPr>
              <w:spacing w:before="0" w:after="0" w:line="240" w:lineRule="auto"/>
            </w:pPr>
            <w:r>
              <w:t>SA</w:t>
            </w:r>
            <w:r w:rsidR="00691C6F">
              <w:t>4 -</w:t>
            </w:r>
            <w:r w:rsidR="000F1960" w:rsidRPr="000F1960">
              <w:t xml:space="preserve"> Gold Coast</w:t>
            </w:r>
          </w:p>
        </w:tc>
        <w:tc>
          <w:tcPr>
            <w:tcW w:w="2977" w:type="dxa"/>
            <w:hideMark/>
          </w:tcPr>
          <w:p w14:paraId="15BDC1DA" w14:textId="77777777" w:rsidR="000F1960" w:rsidRPr="000F1960" w:rsidRDefault="000F1960" w:rsidP="00E03622">
            <w:pPr>
              <w:spacing w:before="0" w:after="0" w:line="240" w:lineRule="auto"/>
            </w:pPr>
            <w:r w:rsidRPr="000F1960">
              <w:t>$312,477</w:t>
            </w:r>
          </w:p>
        </w:tc>
      </w:tr>
      <w:tr w:rsidR="000F1960" w:rsidRPr="000F1960" w14:paraId="7CAC9EC2" w14:textId="77777777" w:rsidTr="00691C6F">
        <w:tc>
          <w:tcPr>
            <w:tcW w:w="1384" w:type="dxa"/>
            <w:hideMark/>
          </w:tcPr>
          <w:p w14:paraId="5F4304D4" w14:textId="77777777" w:rsidR="000F1960" w:rsidRPr="000F1960" w:rsidRDefault="000F1960" w:rsidP="00E03622">
            <w:pPr>
              <w:spacing w:before="0" w:after="0" w:line="240" w:lineRule="auto"/>
            </w:pPr>
            <w:r w:rsidRPr="000F1960">
              <w:t>2</w:t>
            </w:r>
          </w:p>
        </w:tc>
        <w:tc>
          <w:tcPr>
            <w:tcW w:w="4961" w:type="dxa"/>
            <w:hideMark/>
          </w:tcPr>
          <w:p w14:paraId="291D14F4" w14:textId="77777777" w:rsidR="000F1960" w:rsidRPr="000F1960" w:rsidRDefault="000F1960" w:rsidP="00E03622">
            <w:pPr>
              <w:spacing w:before="0" w:after="0" w:line="240" w:lineRule="auto"/>
            </w:pPr>
            <w:r w:rsidRPr="000F1960">
              <w:t>SA4 - Ipswich</w:t>
            </w:r>
          </w:p>
        </w:tc>
        <w:tc>
          <w:tcPr>
            <w:tcW w:w="2977" w:type="dxa"/>
            <w:hideMark/>
          </w:tcPr>
          <w:p w14:paraId="5BB9A99C" w14:textId="77777777" w:rsidR="000F1960" w:rsidRPr="000F1960" w:rsidRDefault="000F1960" w:rsidP="00E03622">
            <w:pPr>
              <w:spacing w:before="0" w:after="0" w:line="240" w:lineRule="auto"/>
            </w:pPr>
            <w:r w:rsidRPr="000F1960">
              <w:t>$209,146</w:t>
            </w:r>
          </w:p>
        </w:tc>
      </w:tr>
      <w:tr w:rsidR="000F1960" w:rsidRPr="000F1960" w14:paraId="6860F7F5" w14:textId="77777777" w:rsidTr="00691C6F">
        <w:trPr>
          <w:trHeight w:val="583"/>
        </w:trPr>
        <w:tc>
          <w:tcPr>
            <w:tcW w:w="1384" w:type="dxa"/>
            <w:hideMark/>
          </w:tcPr>
          <w:p w14:paraId="0553778F" w14:textId="77777777" w:rsidR="000F1960" w:rsidRPr="000F1960" w:rsidRDefault="000F1960" w:rsidP="00E03622">
            <w:pPr>
              <w:spacing w:before="0" w:after="0" w:line="240" w:lineRule="auto"/>
            </w:pPr>
            <w:r w:rsidRPr="000F1960">
              <w:t>3</w:t>
            </w:r>
          </w:p>
        </w:tc>
        <w:tc>
          <w:tcPr>
            <w:tcW w:w="4961" w:type="dxa"/>
            <w:hideMark/>
          </w:tcPr>
          <w:p w14:paraId="6E1E5ED2" w14:textId="77777777" w:rsidR="000F1960" w:rsidRPr="000F1960" w:rsidRDefault="000F1960" w:rsidP="00E03622">
            <w:pPr>
              <w:spacing w:before="0" w:after="0" w:line="240" w:lineRule="auto"/>
            </w:pPr>
            <w:r w:rsidRPr="000F1960">
              <w:t>SA4 - Toowoomba</w:t>
            </w:r>
          </w:p>
          <w:p w14:paraId="1E288F22" w14:textId="77777777" w:rsidR="000F1960" w:rsidRPr="000F1960" w:rsidRDefault="000F1960" w:rsidP="00E03622">
            <w:pPr>
              <w:spacing w:before="0" w:after="0" w:line="240" w:lineRule="auto"/>
            </w:pPr>
            <w:r w:rsidRPr="000F1960">
              <w:t>SA4 - Darling Downs - Maranoa</w:t>
            </w:r>
          </w:p>
        </w:tc>
        <w:tc>
          <w:tcPr>
            <w:tcW w:w="2977" w:type="dxa"/>
            <w:hideMark/>
          </w:tcPr>
          <w:p w14:paraId="1507D41C" w14:textId="77777777" w:rsidR="000F1960" w:rsidRPr="000F1960" w:rsidRDefault="000F1960" w:rsidP="00E03622">
            <w:pPr>
              <w:spacing w:before="0" w:after="0" w:line="240" w:lineRule="auto"/>
            </w:pPr>
            <w:r w:rsidRPr="000F1960">
              <w:t>$194,587</w:t>
            </w:r>
          </w:p>
        </w:tc>
      </w:tr>
      <w:tr w:rsidR="000F1960" w:rsidRPr="000F1960" w14:paraId="5F3588B3" w14:textId="77777777" w:rsidTr="00691C6F">
        <w:tc>
          <w:tcPr>
            <w:tcW w:w="1384" w:type="dxa"/>
            <w:hideMark/>
          </w:tcPr>
          <w:p w14:paraId="6B155E46" w14:textId="77777777" w:rsidR="000F1960" w:rsidRPr="000F1960" w:rsidRDefault="000F1960" w:rsidP="00E03622">
            <w:pPr>
              <w:spacing w:before="0" w:after="0" w:line="240" w:lineRule="auto"/>
            </w:pPr>
            <w:r w:rsidRPr="000F1960">
              <w:t>4</w:t>
            </w:r>
          </w:p>
        </w:tc>
        <w:tc>
          <w:tcPr>
            <w:tcW w:w="4961" w:type="dxa"/>
            <w:hideMark/>
          </w:tcPr>
          <w:p w14:paraId="2DCE8F54" w14:textId="49F46466" w:rsidR="000F1960" w:rsidRPr="000F1960" w:rsidRDefault="000F1960" w:rsidP="001813A5">
            <w:pPr>
              <w:spacing w:before="0" w:after="0" w:line="240" w:lineRule="auto"/>
            </w:pPr>
            <w:r w:rsidRPr="000F1960">
              <w:t>SA4</w:t>
            </w:r>
            <w:r w:rsidR="00691C6F">
              <w:t xml:space="preserve"> </w:t>
            </w:r>
            <w:r w:rsidRPr="000F1960">
              <w:t>-</w:t>
            </w:r>
            <w:r w:rsidR="00691C6F">
              <w:t xml:space="preserve"> </w:t>
            </w:r>
            <w:r w:rsidRPr="000F1960">
              <w:t>Mackay</w:t>
            </w:r>
          </w:p>
        </w:tc>
        <w:tc>
          <w:tcPr>
            <w:tcW w:w="2977" w:type="dxa"/>
            <w:hideMark/>
          </w:tcPr>
          <w:p w14:paraId="685D5292" w14:textId="77777777" w:rsidR="000F1960" w:rsidRPr="000F1960" w:rsidRDefault="000F1960" w:rsidP="00E03622">
            <w:pPr>
              <w:spacing w:before="0" w:after="0" w:line="240" w:lineRule="auto"/>
            </w:pPr>
            <w:r w:rsidRPr="000F1960">
              <w:t>$83,445</w:t>
            </w:r>
          </w:p>
        </w:tc>
      </w:tr>
      <w:tr w:rsidR="000F1960" w:rsidRPr="000F1960" w14:paraId="048AAE33" w14:textId="77777777" w:rsidTr="00691C6F">
        <w:tc>
          <w:tcPr>
            <w:tcW w:w="1384" w:type="dxa"/>
            <w:hideMark/>
          </w:tcPr>
          <w:p w14:paraId="23CA16D1" w14:textId="77777777" w:rsidR="000F1960" w:rsidRPr="000F1960" w:rsidRDefault="000F1960" w:rsidP="00E03622">
            <w:pPr>
              <w:spacing w:before="0" w:after="0" w:line="240" w:lineRule="auto"/>
            </w:pPr>
            <w:r w:rsidRPr="000F1960">
              <w:t>5</w:t>
            </w:r>
          </w:p>
        </w:tc>
        <w:tc>
          <w:tcPr>
            <w:tcW w:w="4961" w:type="dxa"/>
            <w:hideMark/>
          </w:tcPr>
          <w:p w14:paraId="1ADA16F6" w14:textId="77777777" w:rsidR="000F1960" w:rsidRPr="000F1960" w:rsidRDefault="009D36DE" w:rsidP="00E03622">
            <w:pPr>
              <w:spacing w:before="0" w:after="0" w:line="240" w:lineRule="auto"/>
            </w:pPr>
            <w:r>
              <w:t xml:space="preserve">SA2 - </w:t>
            </w:r>
            <w:r w:rsidR="000F1960" w:rsidRPr="000F1960">
              <w:t xml:space="preserve">Gayndah - Mundubbera </w:t>
            </w:r>
          </w:p>
          <w:p w14:paraId="3BAF9656" w14:textId="77777777" w:rsidR="000F1960" w:rsidRPr="000F1960" w:rsidRDefault="009D36DE" w:rsidP="00E03622">
            <w:pPr>
              <w:spacing w:before="0" w:after="0" w:line="240" w:lineRule="auto"/>
            </w:pPr>
            <w:r>
              <w:t xml:space="preserve">SA2 - </w:t>
            </w:r>
            <w:r w:rsidR="000F1960" w:rsidRPr="000F1960">
              <w:t xml:space="preserve">Kingaroy </w:t>
            </w:r>
          </w:p>
          <w:p w14:paraId="5A273935" w14:textId="77777777" w:rsidR="000F1960" w:rsidRPr="000F1960" w:rsidRDefault="009D36DE" w:rsidP="00E03622">
            <w:pPr>
              <w:spacing w:before="0" w:after="0" w:line="240" w:lineRule="auto"/>
            </w:pPr>
            <w:r>
              <w:t xml:space="preserve">SA2 - </w:t>
            </w:r>
            <w:r w:rsidR="000F1960" w:rsidRPr="000F1960">
              <w:t xml:space="preserve">Kingaroy Region - North </w:t>
            </w:r>
          </w:p>
          <w:p w14:paraId="2DCA8989" w14:textId="77777777" w:rsidR="000F1960" w:rsidRPr="000F1960" w:rsidRDefault="009D36DE" w:rsidP="00E03622">
            <w:pPr>
              <w:spacing w:before="0" w:after="0" w:line="240" w:lineRule="auto"/>
            </w:pPr>
            <w:r>
              <w:t xml:space="preserve">SA2 - </w:t>
            </w:r>
            <w:r w:rsidR="000F1960" w:rsidRPr="000F1960">
              <w:t>Kingaroy Region - South</w:t>
            </w:r>
          </w:p>
          <w:p w14:paraId="4E0B1A18" w14:textId="77777777" w:rsidR="000F1960" w:rsidRPr="000F1960" w:rsidRDefault="009D36DE" w:rsidP="00E03622">
            <w:pPr>
              <w:spacing w:before="0" w:after="0" w:line="240" w:lineRule="auto"/>
            </w:pPr>
            <w:r>
              <w:t xml:space="preserve">SA2 - </w:t>
            </w:r>
            <w:r w:rsidR="000F1960" w:rsidRPr="000F1960">
              <w:t xml:space="preserve">Monto - Eidsvold </w:t>
            </w:r>
          </w:p>
          <w:p w14:paraId="1AF4F5F2" w14:textId="77777777" w:rsidR="000F1960" w:rsidRPr="000F1960" w:rsidRDefault="009D36DE" w:rsidP="00E03622">
            <w:pPr>
              <w:spacing w:before="0" w:after="0" w:line="240" w:lineRule="auto"/>
            </w:pPr>
            <w:r>
              <w:t xml:space="preserve">SA2 - </w:t>
            </w:r>
            <w:r w:rsidR="000F1960" w:rsidRPr="000F1960">
              <w:t>Nanango</w:t>
            </w:r>
          </w:p>
          <w:p w14:paraId="428BF59E" w14:textId="77777777" w:rsidR="000F1960" w:rsidRPr="000F1960" w:rsidRDefault="009D36DE" w:rsidP="00E03622">
            <w:pPr>
              <w:spacing w:before="0" w:after="0" w:line="240" w:lineRule="auto"/>
            </w:pPr>
            <w:r>
              <w:t xml:space="preserve">SA2 - </w:t>
            </w:r>
            <w:r w:rsidR="000F1960" w:rsidRPr="000F1960">
              <w:t xml:space="preserve">Cooloola </w:t>
            </w:r>
          </w:p>
          <w:p w14:paraId="0E5A8ACA" w14:textId="77777777" w:rsidR="000F1960" w:rsidRPr="000F1960" w:rsidRDefault="009D36DE" w:rsidP="00E03622">
            <w:pPr>
              <w:spacing w:before="0" w:after="0" w:line="240" w:lineRule="auto"/>
            </w:pPr>
            <w:r>
              <w:t xml:space="preserve">SA2 - </w:t>
            </w:r>
            <w:r w:rsidR="000F1960" w:rsidRPr="000F1960">
              <w:t xml:space="preserve">Gympie </w:t>
            </w:r>
            <w:r w:rsidR="0077637A">
              <w:t>- North</w:t>
            </w:r>
          </w:p>
          <w:p w14:paraId="428B196F" w14:textId="77777777" w:rsidR="000F1960" w:rsidRPr="000F1960" w:rsidRDefault="00691C6F" w:rsidP="00E03622">
            <w:pPr>
              <w:spacing w:before="0" w:after="0" w:line="240" w:lineRule="auto"/>
            </w:pPr>
            <w:r>
              <w:t xml:space="preserve">SA2 - </w:t>
            </w:r>
            <w:r w:rsidR="000F1960" w:rsidRPr="000F1960">
              <w:t xml:space="preserve">Gympie </w:t>
            </w:r>
            <w:r w:rsidR="0077637A">
              <w:t>- South</w:t>
            </w:r>
          </w:p>
          <w:p w14:paraId="6D5B9E0C" w14:textId="77777777" w:rsidR="000F1960" w:rsidRPr="00E76D68" w:rsidRDefault="00691C6F" w:rsidP="00E03622">
            <w:pPr>
              <w:spacing w:before="0" w:after="0" w:line="240" w:lineRule="auto"/>
            </w:pPr>
            <w:r>
              <w:t xml:space="preserve">SA2 - </w:t>
            </w:r>
            <w:r w:rsidR="000F1960" w:rsidRPr="000F1960">
              <w:t>Kilkivan</w:t>
            </w:r>
          </w:p>
        </w:tc>
        <w:tc>
          <w:tcPr>
            <w:tcW w:w="2977" w:type="dxa"/>
            <w:hideMark/>
          </w:tcPr>
          <w:p w14:paraId="6ECB33AF" w14:textId="77777777" w:rsidR="000F1960" w:rsidRPr="000F1960" w:rsidRDefault="000F1960" w:rsidP="00E03622">
            <w:pPr>
              <w:spacing w:before="0" w:after="0" w:line="240" w:lineRule="auto"/>
            </w:pPr>
            <w:r w:rsidRPr="00296D07">
              <w:t>$74,568</w:t>
            </w:r>
          </w:p>
        </w:tc>
      </w:tr>
      <w:tr w:rsidR="000F1960" w:rsidRPr="000F1960" w14:paraId="65076EDA" w14:textId="77777777" w:rsidTr="00691C6F">
        <w:tc>
          <w:tcPr>
            <w:tcW w:w="1384" w:type="dxa"/>
            <w:hideMark/>
          </w:tcPr>
          <w:p w14:paraId="5749841D" w14:textId="77777777" w:rsidR="000F1960" w:rsidRPr="000F1960" w:rsidRDefault="000F1960" w:rsidP="00E03622">
            <w:pPr>
              <w:spacing w:before="0" w:after="0" w:line="240" w:lineRule="auto"/>
            </w:pPr>
            <w:r w:rsidRPr="000F1960">
              <w:t>6</w:t>
            </w:r>
          </w:p>
        </w:tc>
        <w:tc>
          <w:tcPr>
            <w:tcW w:w="4961" w:type="dxa"/>
            <w:hideMark/>
          </w:tcPr>
          <w:p w14:paraId="3A5E1F1B" w14:textId="6C2F3CD9" w:rsidR="000F1960" w:rsidRPr="000F1960" w:rsidRDefault="00691C6F" w:rsidP="001813A5">
            <w:pPr>
              <w:spacing w:before="0" w:after="0" w:line="240" w:lineRule="auto"/>
            </w:pPr>
            <w:r>
              <w:t>SA4 -</w:t>
            </w:r>
            <w:r w:rsidR="000F1960" w:rsidRPr="000F1960">
              <w:t xml:space="preserve"> </w:t>
            </w:r>
            <w:r w:rsidR="001813A5">
              <w:t>Fitzroy</w:t>
            </w:r>
          </w:p>
        </w:tc>
        <w:tc>
          <w:tcPr>
            <w:tcW w:w="2977" w:type="dxa"/>
            <w:hideMark/>
          </w:tcPr>
          <w:p w14:paraId="47DC2F17" w14:textId="77777777" w:rsidR="000F1960" w:rsidRPr="000F1960" w:rsidRDefault="000F1960" w:rsidP="00E03622">
            <w:pPr>
              <w:spacing w:before="0" w:after="0" w:line="240" w:lineRule="auto"/>
            </w:pPr>
            <w:r w:rsidRPr="000F1960">
              <w:t>$85,576</w:t>
            </w:r>
          </w:p>
        </w:tc>
      </w:tr>
      <w:tr w:rsidR="000F1960" w:rsidRPr="000F1960" w14:paraId="48556F73" w14:textId="77777777" w:rsidTr="00691C6F">
        <w:tc>
          <w:tcPr>
            <w:tcW w:w="1384" w:type="dxa"/>
            <w:hideMark/>
          </w:tcPr>
          <w:p w14:paraId="693497CE" w14:textId="77777777" w:rsidR="000F1960" w:rsidRPr="000F1960" w:rsidRDefault="000F1960" w:rsidP="00E03622">
            <w:pPr>
              <w:spacing w:before="0" w:after="0" w:line="240" w:lineRule="auto"/>
            </w:pPr>
            <w:r w:rsidRPr="000F1960">
              <w:t>7</w:t>
            </w:r>
          </w:p>
        </w:tc>
        <w:tc>
          <w:tcPr>
            <w:tcW w:w="4961" w:type="dxa"/>
            <w:hideMark/>
          </w:tcPr>
          <w:p w14:paraId="21B0A848" w14:textId="77777777" w:rsidR="000F1960" w:rsidRDefault="000F1960" w:rsidP="00E03622">
            <w:pPr>
              <w:spacing w:before="0" w:after="0" w:line="240" w:lineRule="auto"/>
            </w:pPr>
            <w:r w:rsidRPr="00E03622">
              <w:t xml:space="preserve">SA3 </w:t>
            </w:r>
            <w:r w:rsidR="00691C6F">
              <w:t>-</w:t>
            </w:r>
            <w:r w:rsidRPr="00E03622">
              <w:t xml:space="preserve"> Shoalhaven</w:t>
            </w:r>
          </w:p>
          <w:p w14:paraId="1134A1F5" w14:textId="714CFDFB" w:rsidR="00AD33C0" w:rsidRPr="00E03622" w:rsidRDefault="0077637A" w:rsidP="00AD33C0">
            <w:pPr>
              <w:spacing w:before="0" w:after="0" w:line="240" w:lineRule="auto"/>
            </w:pPr>
            <w:r>
              <w:t>SA</w:t>
            </w:r>
            <w:r w:rsidR="00AD33C0" w:rsidRPr="00E03622">
              <w:t>2 -</w:t>
            </w:r>
            <w:r w:rsidR="009F0D7B">
              <w:t xml:space="preserve"> </w:t>
            </w:r>
            <w:r w:rsidR="00AD33C0" w:rsidRPr="00E03622">
              <w:t>Batemans Bay</w:t>
            </w:r>
          </w:p>
          <w:p w14:paraId="2B35F8A4" w14:textId="77777777" w:rsidR="00AD33C0" w:rsidRPr="00E03622" w:rsidRDefault="0077637A" w:rsidP="00AD33C0">
            <w:pPr>
              <w:spacing w:before="0" w:after="0" w:line="240" w:lineRule="auto"/>
            </w:pPr>
            <w:r>
              <w:t>SA</w:t>
            </w:r>
            <w:r w:rsidR="00691C6F" w:rsidRPr="00E03622">
              <w:t>2</w:t>
            </w:r>
            <w:r w:rsidR="00691C6F">
              <w:t xml:space="preserve"> - </w:t>
            </w:r>
            <w:r w:rsidR="00AD33C0" w:rsidRPr="00E03622">
              <w:t>Batemans Bay - South</w:t>
            </w:r>
          </w:p>
          <w:p w14:paraId="50906DBD" w14:textId="77777777" w:rsidR="00AD33C0" w:rsidRPr="00E03622" w:rsidRDefault="0077637A" w:rsidP="00AD33C0">
            <w:pPr>
              <w:spacing w:before="0" w:after="0" w:line="240" w:lineRule="auto"/>
            </w:pPr>
            <w:r>
              <w:t>SA</w:t>
            </w:r>
            <w:r w:rsidR="00691C6F" w:rsidRPr="00E03622">
              <w:t>2</w:t>
            </w:r>
            <w:r w:rsidR="00691C6F">
              <w:t xml:space="preserve"> - </w:t>
            </w:r>
            <w:r w:rsidR="00AD33C0" w:rsidRPr="00E03622">
              <w:t>Broulee - Tomakin</w:t>
            </w:r>
          </w:p>
          <w:p w14:paraId="4FCED469" w14:textId="77777777" w:rsidR="00AD33C0" w:rsidRPr="00E03622" w:rsidRDefault="0077637A" w:rsidP="00AD33C0">
            <w:pPr>
              <w:spacing w:before="0" w:after="0" w:line="240" w:lineRule="auto"/>
            </w:pPr>
            <w:r>
              <w:t>SA</w:t>
            </w:r>
            <w:r w:rsidR="00691C6F" w:rsidRPr="00E03622">
              <w:t>2</w:t>
            </w:r>
            <w:r w:rsidR="00691C6F">
              <w:t xml:space="preserve"> - </w:t>
            </w:r>
            <w:r w:rsidR="00AD33C0" w:rsidRPr="00E03622">
              <w:t>Eurobodalla Hinterland</w:t>
            </w:r>
          </w:p>
          <w:p w14:paraId="4CB7976F" w14:textId="77777777" w:rsidR="00AD33C0" w:rsidRPr="00E03622" w:rsidRDefault="0077637A" w:rsidP="00AD33C0">
            <w:pPr>
              <w:spacing w:before="0" w:after="0" w:line="240" w:lineRule="auto"/>
            </w:pPr>
            <w:r>
              <w:t>SA</w:t>
            </w:r>
            <w:r w:rsidR="00691C6F" w:rsidRPr="00E03622">
              <w:t>2</w:t>
            </w:r>
            <w:r w:rsidR="00691C6F">
              <w:t xml:space="preserve"> - </w:t>
            </w:r>
            <w:r w:rsidR="00AD33C0" w:rsidRPr="00E03622">
              <w:t>Moruya - Tuross Head</w:t>
            </w:r>
          </w:p>
        </w:tc>
        <w:tc>
          <w:tcPr>
            <w:tcW w:w="2977" w:type="dxa"/>
            <w:hideMark/>
          </w:tcPr>
          <w:p w14:paraId="3A396E9E" w14:textId="77777777" w:rsidR="000F1960" w:rsidRPr="00E03622" w:rsidRDefault="000F1960" w:rsidP="00AD33C0">
            <w:pPr>
              <w:spacing w:before="0" w:after="0" w:line="240" w:lineRule="auto"/>
            </w:pPr>
            <w:r w:rsidRPr="00E03622">
              <w:t>$</w:t>
            </w:r>
            <w:r w:rsidR="00AD33C0">
              <w:t>115,583</w:t>
            </w:r>
          </w:p>
        </w:tc>
      </w:tr>
      <w:tr w:rsidR="000F1960" w:rsidRPr="000F1960" w14:paraId="4E084C9A" w14:textId="77777777" w:rsidTr="00691C6F">
        <w:tc>
          <w:tcPr>
            <w:tcW w:w="1384" w:type="dxa"/>
            <w:hideMark/>
          </w:tcPr>
          <w:p w14:paraId="10A176A2" w14:textId="77777777" w:rsidR="000F1960" w:rsidRPr="000F1960" w:rsidRDefault="000F1960" w:rsidP="00E03622">
            <w:pPr>
              <w:spacing w:before="0" w:after="0" w:line="240" w:lineRule="auto"/>
            </w:pPr>
            <w:r w:rsidRPr="000F1960">
              <w:t>8</w:t>
            </w:r>
          </w:p>
        </w:tc>
        <w:tc>
          <w:tcPr>
            <w:tcW w:w="4961" w:type="dxa"/>
            <w:hideMark/>
          </w:tcPr>
          <w:p w14:paraId="1D50CEE4" w14:textId="77777777" w:rsidR="00691C6F" w:rsidRPr="000F1960" w:rsidRDefault="000F1960" w:rsidP="00E03622">
            <w:pPr>
              <w:spacing w:before="0" w:after="0" w:line="240" w:lineRule="auto"/>
            </w:pPr>
            <w:r w:rsidRPr="000F1960">
              <w:t>SA4 - Central Coast</w:t>
            </w:r>
          </w:p>
        </w:tc>
        <w:tc>
          <w:tcPr>
            <w:tcW w:w="2977" w:type="dxa"/>
            <w:hideMark/>
          </w:tcPr>
          <w:p w14:paraId="401DB07C" w14:textId="77777777" w:rsidR="000F1960" w:rsidRPr="000F1960" w:rsidRDefault="000F1960" w:rsidP="00E03622">
            <w:pPr>
              <w:spacing w:before="0" w:after="0" w:line="240" w:lineRule="auto"/>
            </w:pPr>
            <w:r w:rsidRPr="000F1960">
              <w:t>$247,767</w:t>
            </w:r>
          </w:p>
        </w:tc>
      </w:tr>
      <w:tr w:rsidR="000F1960" w:rsidRPr="000F1960" w14:paraId="77E496DF" w14:textId="77777777" w:rsidTr="00691C6F">
        <w:tc>
          <w:tcPr>
            <w:tcW w:w="1384" w:type="dxa"/>
            <w:hideMark/>
          </w:tcPr>
          <w:p w14:paraId="2F6F9BB2" w14:textId="77777777" w:rsidR="000F1960" w:rsidRPr="000F1960" w:rsidRDefault="000F1960" w:rsidP="00E03622">
            <w:pPr>
              <w:spacing w:before="0" w:after="0" w:line="240" w:lineRule="auto"/>
            </w:pPr>
            <w:r w:rsidRPr="000F1960">
              <w:t>9</w:t>
            </w:r>
          </w:p>
        </w:tc>
        <w:tc>
          <w:tcPr>
            <w:tcW w:w="4961" w:type="dxa"/>
            <w:hideMark/>
          </w:tcPr>
          <w:p w14:paraId="67B4B6C8" w14:textId="77777777" w:rsidR="000F1960" w:rsidRPr="000F1960" w:rsidRDefault="00691C6F" w:rsidP="00E03622">
            <w:pPr>
              <w:spacing w:before="0" w:after="0" w:line="240" w:lineRule="auto"/>
            </w:pPr>
            <w:r>
              <w:t>SA3 -</w:t>
            </w:r>
            <w:r w:rsidR="000F1960" w:rsidRPr="000F1960">
              <w:t xml:space="preserve"> Lower Hunter</w:t>
            </w:r>
          </w:p>
          <w:p w14:paraId="1AD4FC90" w14:textId="77777777" w:rsidR="000F1960" w:rsidRPr="000F1960" w:rsidRDefault="00691C6F" w:rsidP="00E03622">
            <w:pPr>
              <w:spacing w:before="0" w:after="0" w:line="240" w:lineRule="auto"/>
            </w:pPr>
            <w:r>
              <w:t>SA3 -</w:t>
            </w:r>
            <w:r w:rsidRPr="000F1960">
              <w:t xml:space="preserve"> </w:t>
            </w:r>
            <w:r w:rsidR="000F1960" w:rsidRPr="000F1960">
              <w:t>Maitland</w:t>
            </w:r>
          </w:p>
          <w:p w14:paraId="77E9D4FC" w14:textId="77777777" w:rsidR="000F1960" w:rsidRPr="000F1960" w:rsidRDefault="00691C6F" w:rsidP="00E03622">
            <w:pPr>
              <w:spacing w:before="0" w:after="0" w:line="240" w:lineRule="auto"/>
            </w:pPr>
            <w:r>
              <w:t>SA3 -</w:t>
            </w:r>
            <w:r w:rsidRPr="000F1960">
              <w:t xml:space="preserve"> </w:t>
            </w:r>
            <w:r w:rsidR="000F1960" w:rsidRPr="000F1960">
              <w:t>Upper Hunter</w:t>
            </w:r>
          </w:p>
        </w:tc>
        <w:tc>
          <w:tcPr>
            <w:tcW w:w="2977" w:type="dxa"/>
            <w:hideMark/>
          </w:tcPr>
          <w:p w14:paraId="609CBBFC" w14:textId="77777777" w:rsidR="000F1960" w:rsidRPr="000F1960" w:rsidRDefault="000F1960" w:rsidP="00E03622">
            <w:pPr>
              <w:spacing w:before="0" w:after="0" w:line="240" w:lineRule="auto"/>
            </w:pPr>
            <w:r w:rsidRPr="000F1960">
              <w:t>$123,884</w:t>
            </w:r>
          </w:p>
        </w:tc>
      </w:tr>
      <w:tr w:rsidR="000F1960" w:rsidRPr="000F1960" w14:paraId="77F33180" w14:textId="77777777" w:rsidTr="00691C6F">
        <w:tc>
          <w:tcPr>
            <w:tcW w:w="1384" w:type="dxa"/>
            <w:hideMark/>
          </w:tcPr>
          <w:p w14:paraId="177CF189" w14:textId="77777777" w:rsidR="000F1960" w:rsidRPr="000F1960" w:rsidRDefault="000F1960" w:rsidP="00E03622">
            <w:pPr>
              <w:spacing w:before="0" w:after="0" w:line="240" w:lineRule="auto"/>
            </w:pPr>
            <w:r w:rsidRPr="000F1960">
              <w:t>10</w:t>
            </w:r>
          </w:p>
        </w:tc>
        <w:tc>
          <w:tcPr>
            <w:tcW w:w="4961" w:type="dxa"/>
          </w:tcPr>
          <w:p w14:paraId="2F4AC673" w14:textId="77777777" w:rsidR="000F1960" w:rsidRPr="00E03622" w:rsidRDefault="000F1960" w:rsidP="00E03622">
            <w:pPr>
              <w:spacing w:before="0" w:after="0" w:line="240" w:lineRule="auto"/>
            </w:pPr>
            <w:r w:rsidRPr="00E03622">
              <w:t xml:space="preserve">SA2 </w:t>
            </w:r>
            <w:r w:rsidR="00691C6F">
              <w:t xml:space="preserve">- </w:t>
            </w:r>
            <w:r w:rsidRPr="00E03622">
              <w:t>Bourke - Brewarrina</w:t>
            </w:r>
          </w:p>
          <w:p w14:paraId="62ABEDA9" w14:textId="77777777" w:rsidR="000F1960" w:rsidRPr="00E03622" w:rsidRDefault="00691C6F" w:rsidP="00E03622">
            <w:pPr>
              <w:spacing w:before="0" w:after="0" w:line="240" w:lineRule="auto"/>
            </w:pPr>
            <w:r w:rsidRPr="00E03622">
              <w:t xml:space="preserve">SA2 </w:t>
            </w:r>
            <w:r>
              <w:t xml:space="preserve">- </w:t>
            </w:r>
            <w:r w:rsidR="000F1960" w:rsidRPr="00E03622">
              <w:t>Cobar</w:t>
            </w:r>
          </w:p>
          <w:p w14:paraId="78C95BF6" w14:textId="77777777" w:rsidR="000F1960" w:rsidRPr="00E03622" w:rsidRDefault="00691C6F" w:rsidP="00E03622">
            <w:pPr>
              <w:spacing w:before="0" w:after="0" w:line="240" w:lineRule="auto"/>
            </w:pPr>
            <w:r w:rsidRPr="00E03622">
              <w:t xml:space="preserve">SA2 </w:t>
            </w:r>
            <w:r>
              <w:t xml:space="preserve">- </w:t>
            </w:r>
            <w:r w:rsidR="000F1960" w:rsidRPr="00E03622">
              <w:t>Nyngan – Warren</w:t>
            </w:r>
          </w:p>
          <w:p w14:paraId="0E12C271" w14:textId="77777777" w:rsidR="00213502" w:rsidRDefault="000F1960" w:rsidP="00E03622">
            <w:pPr>
              <w:spacing w:before="0" w:after="0" w:line="240" w:lineRule="auto"/>
            </w:pPr>
            <w:r w:rsidRPr="00E03622">
              <w:t xml:space="preserve">SA2 </w:t>
            </w:r>
            <w:r w:rsidR="00691C6F">
              <w:t xml:space="preserve">- </w:t>
            </w:r>
            <w:r w:rsidRPr="00E03622">
              <w:t>Broken Hill</w:t>
            </w:r>
          </w:p>
          <w:p w14:paraId="5FD9D7F6" w14:textId="31A6A893" w:rsidR="000F1960" w:rsidRDefault="00213502" w:rsidP="00E03622">
            <w:pPr>
              <w:spacing w:before="0" w:after="0" w:line="240" w:lineRule="auto"/>
            </w:pPr>
            <w:r>
              <w:t xml:space="preserve">SA2 - </w:t>
            </w:r>
            <w:r w:rsidR="000F1960" w:rsidRPr="00E03622">
              <w:t>Far West</w:t>
            </w:r>
          </w:p>
          <w:p w14:paraId="433EF247" w14:textId="77777777" w:rsidR="00AD33C0" w:rsidRPr="00E03622" w:rsidRDefault="00691C6F" w:rsidP="00AD33C0">
            <w:pPr>
              <w:spacing w:before="0" w:after="0" w:line="240" w:lineRule="auto"/>
            </w:pPr>
            <w:r w:rsidRPr="00E03622">
              <w:t xml:space="preserve">SA2 </w:t>
            </w:r>
            <w:r>
              <w:t xml:space="preserve">- </w:t>
            </w:r>
            <w:r w:rsidR="00AD33C0" w:rsidRPr="00E03622">
              <w:t xml:space="preserve">Dubbo - East </w:t>
            </w:r>
          </w:p>
          <w:p w14:paraId="60E15593" w14:textId="77777777" w:rsidR="00AD33C0" w:rsidRPr="00E03622" w:rsidRDefault="00691C6F" w:rsidP="00AD33C0">
            <w:pPr>
              <w:spacing w:before="0" w:after="0" w:line="240" w:lineRule="auto"/>
            </w:pPr>
            <w:r w:rsidRPr="00E03622">
              <w:t xml:space="preserve">SA2 </w:t>
            </w:r>
            <w:r>
              <w:t xml:space="preserve">- </w:t>
            </w:r>
            <w:r w:rsidR="00AD33C0" w:rsidRPr="00E03622">
              <w:t xml:space="preserve">Dubbo - South </w:t>
            </w:r>
          </w:p>
          <w:p w14:paraId="3F9CC2B1" w14:textId="77777777" w:rsidR="00AD33C0" w:rsidRPr="00E03622" w:rsidRDefault="00691C6F" w:rsidP="00AD33C0">
            <w:pPr>
              <w:spacing w:before="0" w:after="0" w:line="240" w:lineRule="auto"/>
            </w:pPr>
            <w:r w:rsidRPr="00E03622">
              <w:t xml:space="preserve">SA2 </w:t>
            </w:r>
            <w:r>
              <w:t xml:space="preserve">- </w:t>
            </w:r>
            <w:r w:rsidR="00AD33C0" w:rsidRPr="00E03622">
              <w:t xml:space="preserve">Dubbo - West </w:t>
            </w:r>
          </w:p>
          <w:p w14:paraId="7BE5D56A" w14:textId="77777777" w:rsidR="00AD33C0" w:rsidRPr="00E03622" w:rsidRDefault="00691C6F" w:rsidP="00AD33C0">
            <w:pPr>
              <w:spacing w:before="0" w:after="0" w:line="240" w:lineRule="auto"/>
            </w:pPr>
            <w:r w:rsidRPr="00E03622">
              <w:t xml:space="preserve">SA2 </w:t>
            </w:r>
            <w:r>
              <w:t xml:space="preserve">- </w:t>
            </w:r>
            <w:r w:rsidR="00AD33C0" w:rsidRPr="00E03622">
              <w:t xml:space="preserve">Dubbo Region </w:t>
            </w:r>
          </w:p>
          <w:p w14:paraId="3B3950E6" w14:textId="77777777" w:rsidR="00AD33C0" w:rsidRPr="00E03622" w:rsidRDefault="00691C6F" w:rsidP="00AD33C0">
            <w:pPr>
              <w:spacing w:before="0" w:after="0" w:line="240" w:lineRule="auto"/>
            </w:pPr>
            <w:r w:rsidRPr="00E03622">
              <w:t xml:space="preserve">SA2 </w:t>
            </w:r>
            <w:r>
              <w:t xml:space="preserve">- </w:t>
            </w:r>
            <w:r w:rsidR="00AD33C0" w:rsidRPr="00E03622">
              <w:t xml:space="preserve">Narromine </w:t>
            </w:r>
          </w:p>
          <w:p w14:paraId="20E1581B" w14:textId="77777777" w:rsidR="00AD33C0" w:rsidRPr="00E03622" w:rsidRDefault="00691C6F" w:rsidP="00AD33C0">
            <w:pPr>
              <w:spacing w:before="0" w:after="0" w:line="240" w:lineRule="auto"/>
            </w:pPr>
            <w:r w:rsidRPr="00E03622">
              <w:t xml:space="preserve">SA2 </w:t>
            </w:r>
            <w:r>
              <w:t xml:space="preserve">- </w:t>
            </w:r>
            <w:r w:rsidR="00AD33C0" w:rsidRPr="00E03622">
              <w:t>Wellington</w:t>
            </w:r>
          </w:p>
        </w:tc>
        <w:tc>
          <w:tcPr>
            <w:tcW w:w="2977" w:type="dxa"/>
          </w:tcPr>
          <w:p w14:paraId="7FFDC165" w14:textId="77777777" w:rsidR="000F1960" w:rsidRPr="00E03622" w:rsidRDefault="00E03622" w:rsidP="00E03622">
            <w:pPr>
              <w:spacing w:before="0" w:after="0" w:line="240" w:lineRule="auto"/>
              <w:rPr>
                <w:lang w:eastAsia="en-AU"/>
              </w:rPr>
            </w:pPr>
            <w:r>
              <w:t>$</w:t>
            </w:r>
            <w:r w:rsidR="00AD33C0">
              <w:t>67,050</w:t>
            </w:r>
          </w:p>
          <w:p w14:paraId="44F14BBB" w14:textId="77777777" w:rsidR="000F1960" w:rsidRPr="00E76D68" w:rsidRDefault="000F1960" w:rsidP="00E03622">
            <w:pPr>
              <w:spacing w:before="0" w:after="0" w:line="240" w:lineRule="auto"/>
            </w:pPr>
          </w:p>
        </w:tc>
      </w:tr>
      <w:tr w:rsidR="000F1960" w:rsidRPr="000F1960" w14:paraId="0BF61651" w14:textId="77777777" w:rsidTr="00691C6F">
        <w:tc>
          <w:tcPr>
            <w:tcW w:w="1384" w:type="dxa"/>
            <w:hideMark/>
          </w:tcPr>
          <w:p w14:paraId="47BF0345" w14:textId="77777777" w:rsidR="000F1960" w:rsidRPr="000F1960" w:rsidRDefault="000F1960" w:rsidP="00E03622">
            <w:pPr>
              <w:spacing w:before="0" w:after="0" w:line="240" w:lineRule="auto"/>
            </w:pPr>
            <w:r w:rsidRPr="000F1960">
              <w:t>11</w:t>
            </w:r>
          </w:p>
        </w:tc>
        <w:tc>
          <w:tcPr>
            <w:tcW w:w="4961" w:type="dxa"/>
            <w:hideMark/>
          </w:tcPr>
          <w:p w14:paraId="05ED4D01" w14:textId="77777777" w:rsidR="000F1960" w:rsidRPr="00E03622" w:rsidRDefault="000F1960" w:rsidP="00E03622">
            <w:pPr>
              <w:spacing w:before="0" w:after="0" w:line="240" w:lineRule="auto"/>
            </w:pPr>
            <w:r w:rsidRPr="00E03622">
              <w:t>SA3 - Bathurst</w:t>
            </w:r>
          </w:p>
          <w:p w14:paraId="7BAFD828" w14:textId="77777777" w:rsidR="000F1960" w:rsidRPr="00E03622" w:rsidRDefault="00691C6F" w:rsidP="00E03622">
            <w:pPr>
              <w:spacing w:before="0" w:after="0" w:line="240" w:lineRule="auto"/>
            </w:pPr>
            <w:r w:rsidRPr="00E03622">
              <w:t xml:space="preserve">SA3 - </w:t>
            </w:r>
            <w:r w:rsidR="000F1960" w:rsidRPr="00E03622">
              <w:t>Lachlan Valley</w:t>
            </w:r>
          </w:p>
          <w:p w14:paraId="24046A99" w14:textId="77777777" w:rsidR="000F1960" w:rsidRPr="00E03622" w:rsidRDefault="00691C6F" w:rsidP="00E03622">
            <w:pPr>
              <w:spacing w:before="0" w:after="0" w:line="240" w:lineRule="auto"/>
            </w:pPr>
            <w:r w:rsidRPr="00E03622">
              <w:t xml:space="preserve">SA3 - </w:t>
            </w:r>
            <w:r w:rsidR="000F1960" w:rsidRPr="00E03622">
              <w:t>Orange</w:t>
            </w:r>
          </w:p>
          <w:p w14:paraId="587A30FE" w14:textId="77777777" w:rsidR="000F1960" w:rsidRPr="00E03622" w:rsidRDefault="00691C6F" w:rsidP="00E03622">
            <w:pPr>
              <w:spacing w:before="0" w:after="0" w:line="240" w:lineRule="auto"/>
            </w:pPr>
            <w:r w:rsidRPr="00E03622">
              <w:t xml:space="preserve">SA3 - </w:t>
            </w:r>
            <w:r w:rsidR="000F1960" w:rsidRPr="00E03622">
              <w:t>Lithgow - Mudgee</w:t>
            </w:r>
          </w:p>
        </w:tc>
        <w:tc>
          <w:tcPr>
            <w:tcW w:w="2977" w:type="dxa"/>
            <w:hideMark/>
          </w:tcPr>
          <w:p w14:paraId="62B67011" w14:textId="77777777" w:rsidR="000F1960" w:rsidRPr="00E76D68" w:rsidRDefault="000F1960" w:rsidP="00E03622">
            <w:pPr>
              <w:spacing w:before="0" w:after="0" w:line="240" w:lineRule="auto"/>
            </w:pPr>
            <w:r w:rsidRPr="00E76D68">
              <w:t>$143,041</w:t>
            </w:r>
          </w:p>
        </w:tc>
      </w:tr>
      <w:tr w:rsidR="008D1D8D" w:rsidRPr="000F1960" w14:paraId="639FD709" w14:textId="77777777" w:rsidTr="00691C6F">
        <w:tc>
          <w:tcPr>
            <w:tcW w:w="1384" w:type="dxa"/>
          </w:tcPr>
          <w:p w14:paraId="7AC2E89B" w14:textId="77777777" w:rsidR="008D1D8D" w:rsidRPr="001B1CBA" w:rsidRDefault="008D1D8D" w:rsidP="00E03622">
            <w:pPr>
              <w:spacing w:before="0" w:after="0" w:line="240" w:lineRule="auto"/>
            </w:pPr>
            <w:r w:rsidRPr="001B1CBA">
              <w:t>12</w:t>
            </w:r>
          </w:p>
        </w:tc>
        <w:tc>
          <w:tcPr>
            <w:tcW w:w="4961" w:type="dxa"/>
          </w:tcPr>
          <w:p w14:paraId="22627194" w14:textId="77777777" w:rsidR="008D1D8D" w:rsidRPr="001B1CBA" w:rsidRDefault="008D1D8D" w:rsidP="008D1D8D">
            <w:pPr>
              <w:spacing w:before="0" w:after="0" w:line="240" w:lineRule="auto"/>
            </w:pPr>
            <w:r w:rsidRPr="001B1CBA">
              <w:t xml:space="preserve">SA4 - Sydney -Baulkham Hills and Hawkesbury </w:t>
            </w:r>
          </w:p>
          <w:p w14:paraId="35AC0A91" w14:textId="77777777" w:rsidR="008D1D8D" w:rsidRPr="001B1CBA" w:rsidRDefault="008D1D8D" w:rsidP="008D1D8D">
            <w:pPr>
              <w:spacing w:before="0" w:after="0" w:line="240" w:lineRule="auto"/>
            </w:pPr>
            <w:r w:rsidRPr="001B1CBA">
              <w:t>SA4 - Sydney - Blacktown</w:t>
            </w:r>
          </w:p>
          <w:p w14:paraId="241E2150" w14:textId="619DCE6A" w:rsidR="008D1D8D" w:rsidRPr="001B1CBA" w:rsidRDefault="008D1D8D" w:rsidP="008D1D8D">
            <w:pPr>
              <w:spacing w:before="0" w:after="0" w:line="240" w:lineRule="auto"/>
            </w:pPr>
            <w:r w:rsidRPr="001B1CBA">
              <w:t xml:space="preserve">SA3 </w:t>
            </w:r>
            <w:r w:rsidR="009F0D7B" w:rsidRPr="001B1CBA">
              <w:t>-</w:t>
            </w:r>
            <w:r w:rsidRPr="001B1CBA">
              <w:t xml:space="preserve"> Ku</w:t>
            </w:r>
            <w:r w:rsidR="001813A5">
              <w:t>-</w:t>
            </w:r>
            <w:r w:rsidRPr="001B1CBA">
              <w:t>ring</w:t>
            </w:r>
            <w:r w:rsidR="001813A5">
              <w:t>-g</w:t>
            </w:r>
            <w:r w:rsidRPr="001B1CBA">
              <w:t>ai</w:t>
            </w:r>
          </w:p>
          <w:p w14:paraId="32F0BC3A" w14:textId="77777777" w:rsidR="008D1D8D" w:rsidRPr="001B1CBA" w:rsidRDefault="008D1D8D" w:rsidP="008D1D8D">
            <w:pPr>
              <w:spacing w:before="0" w:after="0" w:line="240" w:lineRule="auto"/>
            </w:pPr>
            <w:r w:rsidRPr="001B1CBA">
              <w:t>SA3 - Auburn</w:t>
            </w:r>
          </w:p>
          <w:p w14:paraId="5871BF75" w14:textId="77777777" w:rsidR="008D1D8D" w:rsidRPr="001B1CBA" w:rsidRDefault="008D1D8D" w:rsidP="008D1D8D">
            <w:pPr>
              <w:spacing w:before="0" w:after="0" w:line="240" w:lineRule="auto"/>
            </w:pPr>
            <w:r w:rsidRPr="001B1CBA">
              <w:t>SA3 - Merrylands - Guildford</w:t>
            </w:r>
          </w:p>
        </w:tc>
        <w:tc>
          <w:tcPr>
            <w:tcW w:w="2977" w:type="dxa"/>
          </w:tcPr>
          <w:p w14:paraId="1ECAC2CC" w14:textId="77777777" w:rsidR="008D1D8D" w:rsidRPr="001B1CBA" w:rsidRDefault="008D1D8D" w:rsidP="00E03622">
            <w:pPr>
              <w:spacing w:before="0" w:after="0" w:line="240" w:lineRule="auto"/>
            </w:pPr>
            <w:r w:rsidRPr="001B1CBA">
              <w:t>$181,847</w:t>
            </w:r>
          </w:p>
        </w:tc>
      </w:tr>
      <w:tr w:rsidR="001B1CBA" w:rsidRPr="001B1CBA" w14:paraId="69549BA4" w14:textId="77777777" w:rsidTr="00691C6F">
        <w:tc>
          <w:tcPr>
            <w:tcW w:w="1384" w:type="dxa"/>
          </w:tcPr>
          <w:p w14:paraId="060966B0" w14:textId="77777777" w:rsidR="008D1D8D" w:rsidRPr="001B1CBA" w:rsidRDefault="008D1D8D" w:rsidP="00E03622">
            <w:pPr>
              <w:spacing w:before="0" w:after="0" w:line="240" w:lineRule="auto"/>
            </w:pPr>
            <w:r w:rsidRPr="001B1CBA">
              <w:t>13</w:t>
            </w:r>
          </w:p>
        </w:tc>
        <w:tc>
          <w:tcPr>
            <w:tcW w:w="4961" w:type="dxa"/>
          </w:tcPr>
          <w:p w14:paraId="31B52F6D" w14:textId="77777777" w:rsidR="001B1CBA" w:rsidRPr="001B1CBA" w:rsidRDefault="001B1CBA" w:rsidP="001B1CBA">
            <w:pPr>
              <w:spacing w:before="0" w:after="0" w:line="240" w:lineRule="auto"/>
            </w:pPr>
            <w:r w:rsidRPr="001B1CBA">
              <w:t>SA3 - Bankstown</w:t>
            </w:r>
          </w:p>
          <w:p w14:paraId="0EE93900" w14:textId="77777777" w:rsidR="001B1CBA" w:rsidRPr="001B1CBA" w:rsidRDefault="001B1CBA" w:rsidP="001B1CBA">
            <w:pPr>
              <w:spacing w:before="0" w:after="0" w:line="240" w:lineRule="auto"/>
            </w:pPr>
            <w:r w:rsidRPr="001B1CBA">
              <w:lastRenderedPageBreak/>
              <w:t>SA4 - Sydney - Outer South West</w:t>
            </w:r>
          </w:p>
          <w:p w14:paraId="243C64A8" w14:textId="77777777" w:rsidR="001B1CBA" w:rsidRPr="001B1CBA" w:rsidRDefault="001B1CBA" w:rsidP="001B1CBA">
            <w:pPr>
              <w:spacing w:before="0" w:after="0" w:line="240" w:lineRule="auto"/>
            </w:pPr>
            <w:r w:rsidRPr="001B1CBA">
              <w:t>SA4 - Sydney - Outer West and Blue Mountains</w:t>
            </w:r>
          </w:p>
          <w:p w14:paraId="3BEE4897" w14:textId="77777777" w:rsidR="008D1D8D" w:rsidRPr="001B1CBA" w:rsidRDefault="001B1CBA" w:rsidP="001B1CBA">
            <w:pPr>
              <w:spacing w:before="0" w:after="0" w:line="240" w:lineRule="auto"/>
            </w:pPr>
            <w:r w:rsidRPr="001B1CBA">
              <w:t>SA4 - Sydney - South West</w:t>
            </w:r>
          </w:p>
        </w:tc>
        <w:tc>
          <w:tcPr>
            <w:tcW w:w="2977" w:type="dxa"/>
          </w:tcPr>
          <w:p w14:paraId="3F638E3D" w14:textId="77777777" w:rsidR="008D1D8D" w:rsidRPr="001B1CBA" w:rsidRDefault="001B1CBA" w:rsidP="00E03622">
            <w:pPr>
              <w:spacing w:before="0" w:after="0" w:line="240" w:lineRule="auto"/>
            </w:pPr>
            <w:r w:rsidRPr="001B1CBA">
              <w:lastRenderedPageBreak/>
              <w:t>$265,559</w:t>
            </w:r>
          </w:p>
        </w:tc>
      </w:tr>
    </w:tbl>
    <w:p w14:paraId="6DE3C87A" w14:textId="61259FB0" w:rsidR="00DA1CFB" w:rsidRPr="004C47A4" w:rsidRDefault="00DA1CFB" w:rsidP="004C47A4">
      <w:pPr>
        <w:spacing w:before="0" w:after="0"/>
      </w:pPr>
    </w:p>
    <w:p w14:paraId="568EF1B8" w14:textId="382EE0AE" w:rsidR="00340616" w:rsidRPr="00B72EE8" w:rsidRDefault="00340616" w:rsidP="00E32B37">
      <w:pPr>
        <w:pStyle w:val="Heading1Numbered"/>
        <w:spacing w:before="180" w:after="60" w:line="280" w:lineRule="atLeast"/>
      </w:pPr>
      <w:bookmarkStart w:id="15" w:name="_Toc421777594"/>
      <w:bookmarkStart w:id="16" w:name="_Ref428266971"/>
      <w:bookmarkStart w:id="17" w:name="_Toc467773955"/>
      <w:bookmarkStart w:id="18" w:name="_Toc510776371"/>
      <w:r>
        <w:t>Grant e</w:t>
      </w:r>
      <w:r w:rsidRPr="00B72EE8">
        <w:t>ligibility</w:t>
      </w:r>
      <w:bookmarkEnd w:id="15"/>
      <w:bookmarkEnd w:id="16"/>
      <w:r>
        <w:t xml:space="preserve"> cr</w:t>
      </w:r>
      <w:r w:rsidRPr="00B72EE8">
        <w:t>iteria</w:t>
      </w:r>
      <w:bookmarkEnd w:id="17"/>
      <w:bookmarkEnd w:id="18"/>
      <w:r>
        <w:t xml:space="preserve"> </w:t>
      </w:r>
    </w:p>
    <w:p w14:paraId="44DC145B" w14:textId="77777777" w:rsidR="00340616" w:rsidRDefault="00340616" w:rsidP="00E32B37">
      <w:bookmarkStart w:id="19" w:name="_Ref414285977"/>
      <w:r>
        <w:t>We cannot consider your application if it does not satisfy all the eligibility criteria.</w:t>
      </w:r>
      <w:r w:rsidRPr="00B72EE8">
        <w:t xml:space="preserve"> </w:t>
      </w:r>
    </w:p>
    <w:p w14:paraId="4A05D235" w14:textId="77777777" w:rsidR="00340616" w:rsidRPr="00B72EE8" w:rsidRDefault="00340616" w:rsidP="00E32B37">
      <w:pPr>
        <w:pStyle w:val="Heading2Numbered"/>
        <w:spacing w:before="180" w:after="60" w:line="280" w:lineRule="atLeast"/>
      </w:pPr>
      <w:bookmarkStart w:id="20" w:name="_Ref421696970"/>
      <w:bookmarkStart w:id="21" w:name="_Toc421777595"/>
      <w:bookmarkStart w:id="22" w:name="_Toc467773956"/>
      <w:bookmarkStart w:id="23" w:name="_Toc510776372"/>
      <w:r w:rsidRPr="00B72EE8">
        <w:t xml:space="preserve">Who is eligible </w:t>
      </w:r>
      <w:r>
        <w:t xml:space="preserve">to apply </w:t>
      </w:r>
      <w:r w:rsidRPr="00B72EE8">
        <w:t>for a grant?</w:t>
      </w:r>
      <w:bookmarkEnd w:id="19"/>
      <w:bookmarkEnd w:id="20"/>
      <w:bookmarkEnd w:id="21"/>
      <w:bookmarkEnd w:id="22"/>
      <w:bookmarkEnd w:id="23"/>
    </w:p>
    <w:p w14:paraId="17E6E035" w14:textId="3937E29A" w:rsidR="003F0586" w:rsidRDefault="000E2B49" w:rsidP="00E32B37">
      <w:pPr>
        <w:pStyle w:val="NoSpacing"/>
        <w:spacing w:before="180" w:after="60" w:line="280" w:lineRule="atLeast"/>
        <w:rPr>
          <w:rStyle w:val="highlightedtextChar"/>
          <w:rFonts w:asciiTheme="minorHAnsi" w:hAnsiTheme="minorHAnsi" w:cstheme="minorHAnsi"/>
          <w:b w:val="0"/>
          <w:color w:val="auto"/>
        </w:rPr>
      </w:pPr>
      <w:r w:rsidRPr="00D5225F">
        <w:rPr>
          <w:rStyle w:val="highlightedtextChar"/>
          <w:rFonts w:asciiTheme="minorHAnsi" w:hAnsiTheme="minorHAnsi" w:cstheme="minorHAnsi"/>
          <w:b w:val="0"/>
          <w:color w:val="auto"/>
        </w:rPr>
        <w:t>D</w:t>
      </w:r>
      <w:r w:rsidR="00A06127" w:rsidRPr="00D5225F">
        <w:rPr>
          <w:rStyle w:val="highlightedtextChar"/>
          <w:rFonts w:asciiTheme="minorHAnsi" w:hAnsiTheme="minorHAnsi" w:cstheme="minorHAnsi"/>
          <w:b w:val="0"/>
          <w:color w:val="auto"/>
        </w:rPr>
        <w:t xml:space="preserve">uring a detailed analysis of current </w:t>
      </w:r>
      <w:r w:rsidR="002B4D52">
        <w:rPr>
          <w:rStyle w:val="highlightedtextChar"/>
          <w:rFonts w:asciiTheme="minorHAnsi" w:hAnsiTheme="minorHAnsi" w:cstheme="minorHAnsi"/>
          <w:b w:val="0"/>
          <w:color w:val="auto"/>
        </w:rPr>
        <w:t xml:space="preserve">NDAP </w:t>
      </w:r>
      <w:r w:rsidR="00691F61" w:rsidRPr="00D5225F">
        <w:rPr>
          <w:rStyle w:val="highlightedtextChar"/>
          <w:rFonts w:asciiTheme="minorHAnsi" w:hAnsiTheme="minorHAnsi" w:cstheme="minorHAnsi"/>
          <w:b w:val="0"/>
          <w:color w:val="auto"/>
        </w:rPr>
        <w:t>coverage,</w:t>
      </w:r>
      <w:r w:rsidRPr="00D5225F">
        <w:rPr>
          <w:rStyle w:val="highlightedtextChar"/>
          <w:rFonts w:asciiTheme="minorHAnsi" w:hAnsiTheme="minorHAnsi" w:cstheme="minorHAnsi"/>
          <w:b w:val="0"/>
          <w:color w:val="auto"/>
        </w:rPr>
        <w:t xml:space="preserve"> it was identified </w:t>
      </w:r>
      <w:r w:rsidR="00A06127" w:rsidRPr="00D5225F">
        <w:rPr>
          <w:rStyle w:val="highlightedtextChar"/>
          <w:rFonts w:asciiTheme="minorHAnsi" w:hAnsiTheme="minorHAnsi" w:cstheme="minorHAnsi"/>
          <w:b w:val="0"/>
          <w:color w:val="auto"/>
        </w:rPr>
        <w:t xml:space="preserve">that there </w:t>
      </w:r>
      <w:r w:rsidRPr="00D5225F">
        <w:rPr>
          <w:rStyle w:val="highlightedtextChar"/>
          <w:rFonts w:asciiTheme="minorHAnsi" w:hAnsiTheme="minorHAnsi" w:cstheme="minorHAnsi"/>
          <w:b w:val="0"/>
          <w:color w:val="auto"/>
        </w:rPr>
        <w:t>are</w:t>
      </w:r>
      <w:r w:rsidR="00A06127" w:rsidRPr="00D5225F">
        <w:rPr>
          <w:rStyle w:val="highlightedtextChar"/>
          <w:rFonts w:asciiTheme="minorHAnsi" w:hAnsiTheme="minorHAnsi" w:cstheme="minorHAnsi"/>
          <w:b w:val="0"/>
          <w:color w:val="auto"/>
        </w:rPr>
        <w:t xml:space="preserve"> differences </w:t>
      </w:r>
      <w:r w:rsidR="00B80EFB">
        <w:rPr>
          <w:rStyle w:val="highlightedtextChar"/>
          <w:rFonts w:asciiTheme="minorHAnsi" w:hAnsiTheme="minorHAnsi" w:cstheme="minorHAnsi"/>
          <w:b w:val="0"/>
          <w:color w:val="auto"/>
        </w:rPr>
        <w:t>between</w:t>
      </w:r>
      <w:r w:rsidR="00CA0121">
        <w:rPr>
          <w:rStyle w:val="highlightedtextChar"/>
          <w:rFonts w:asciiTheme="minorHAnsi" w:hAnsiTheme="minorHAnsi" w:cstheme="minorHAnsi"/>
          <w:b w:val="0"/>
          <w:color w:val="auto"/>
        </w:rPr>
        <w:t xml:space="preserve"> current</w:t>
      </w:r>
      <w:r w:rsidR="00B80EFB">
        <w:rPr>
          <w:rStyle w:val="highlightedtextChar"/>
          <w:rFonts w:asciiTheme="minorHAnsi" w:hAnsiTheme="minorHAnsi" w:cstheme="minorHAnsi"/>
          <w:b w:val="0"/>
          <w:color w:val="auto"/>
        </w:rPr>
        <w:t xml:space="preserve"> </w:t>
      </w:r>
      <w:r w:rsidR="003F0586">
        <w:rPr>
          <w:rStyle w:val="highlightedtextChar"/>
          <w:rFonts w:asciiTheme="minorHAnsi" w:hAnsiTheme="minorHAnsi" w:cstheme="minorHAnsi"/>
          <w:b w:val="0"/>
          <w:color w:val="auto"/>
        </w:rPr>
        <w:t xml:space="preserve">advocacy service availability in </w:t>
      </w:r>
      <w:r w:rsidR="00CD0AF7" w:rsidRPr="00D5225F">
        <w:rPr>
          <w:rStyle w:val="highlightedtextChar"/>
          <w:rFonts w:asciiTheme="minorHAnsi" w:hAnsiTheme="minorHAnsi" w:cstheme="minorHAnsi"/>
          <w:b w:val="0"/>
          <w:color w:val="auto"/>
        </w:rPr>
        <w:t>NSW and QLD</w:t>
      </w:r>
      <w:r w:rsidR="003F0586">
        <w:rPr>
          <w:rStyle w:val="highlightedtextChar"/>
          <w:rFonts w:asciiTheme="minorHAnsi" w:hAnsiTheme="minorHAnsi" w:cstheme="minorHAnsi"/>
          <w:b w:val="0"/>
          <w:color w:val="auto"/>
        </w:rPr>
        <w:t>.</w:t>
      </w:r>
      <w:r w:rsidRPr="00D5225F">
        <w:rPr>
          <w:rStyle w:val="highlightedtextChar"/>
          <w:rFonts w:asciiTheme="minorHAnsi" w:hAnsiTheme="minorHAnsi" w:cstheme="minorHAnsi"/>
          <w:b w:val="0"/>
          <w:color w:val="auto"/>
        </w:rPr>
        <w:t xml:space="preserve"> </w:t>
      </w:r>
    </w:p>
    <w:p w14:paraId="504015BC" w14:textId="2FFD0ED4" w:rsidR="00CA0121" w:rsidRDefault="00B676FA" w:rsidP="00E32B37">
      <w:pPr>
        <w:pStyle w:val="NoSpacing"/>
        <w:spacing w:before="180" w:after="60" w:line="280" w:lineRule="atLeast"/>
        <w:rPr>
          <w:rStyle w:val="highlightedtextChar"/>
          <w:rFonts w:asciiTheme="minorHAnsi" w:hAnsiTheme="minorHAnsi" w:cstheme="minorHAnsi"/>
          <w:b w:val="0"/>
          <w:color w:val="auto"/>
        </w:rPr>
      </w:pPr>
      <w:r w:rsidRPr="00D5225F">
        <w:rPr>
          <w:rStyle w:val="highlightedtextChar"/>
          <w:rFonts w:asciiTheme="minorHAnsi" w:hAnsiTheme="minorHAnsi" w:cstheme="minorHAnsi"/>
          <w:b w:val="0"/>
          <w:color w:val="auto"/>
        </w:rPr>
        <w:t>In</w:t>
      </w:r>
      <w:r w:rsidR="00A06127" w:rsidRPr="00D5225F">
        <w:rPr>
          <w:rStyle w:val="highlightedtextChar"/>
          <w:rFonts w:asciiTheme="minorHAnsi" w:hAnsiTheme="minorHAnsi" w:cstheme="minorHAnsi"/>
          <w:b w:val="0"/>
          <w:color w:val="auto"/>
        </w:rPr>
        <w:t xml:space="preserve"> </w:t>
      </w:r>
      <w:r w:rsidR="00691F61" w:rsidRPr="00D5225F">
        <w:rPr>
          <w:rStyle w:val="highlightedtextChar"/>
          <w:rFonts w:asciiTheme="minorHAnsi" w:hAnsiTheme="minorHAnsi" w:cstheme="minorHAnsi"/>
          <w:b w:val="0"/>
          <w:color w:val="auto"/>
        </w:rPr>
        <w:t>NSW,</w:t>
      </w:r>
      <w:r w:rsidRPr="00D5225F">
        <w:rPr>
          <w:rStyle w:val="highlightedtextChar"/>
          <w:rFonts w:asciiTheme="minorHAnsi" w:hAnsiTheme="minorHAnsi" w:cstheme="minorHAnsi"/>
          <w:b w:val="0"/>
          <w:color w:val="auto"/>
        </w:rPr>
        <w:t xml:space="preserve"> there are a number of NDAP providers</w:t>
      </w:r>
      <w:r w:rsidR="00A06127" w:rsidRPr="00D5225F">
        <w:rPr>
          <w:rStyle w:val="highlightedtextChar"/>
          <w:rFonts w:asciiTheme="minorHAnsi" w:hAnsiTheme="minorHAnsi" w:cstheme="minorHAnsi"/>
          <w:b w:val="0"/>
          <w:color w:val="auto"/>
        </w:rPr>
        <w:t xml:space="preserve"> delivering services in or around the </w:t>
      </w:r>
      <w:r w:rsidR="003F0586">
        <w:rPr>
          <w:rStyle w:val="highlightedtextChar"/>
          <w:rFonts w:asciiTheme="minorHAnsi" w:hAnsiTheme="minorHAnsi" w:cstheme="minorHAnsi"/>
          <w:b w:val="0"/>
          <w:color w:val="auto"/>
        </w:rPr>
        <w:t xml:space="preserve">identified </w:t>
      </w:r>
      <w:r w:rsidR="00A06127" w:rsidRPr="00D5225F">
        <w:rPr>
          <w:rStyle w:val="highlightedtextChar"/>
          <w:rFonts w:asciiTheme="minorHAnsi" w:hAnsiTheme="minorHAnsi" w:cstheme="minorHAnsi"/>
          <w:b w:val="0"/>
          <w:color w:val="auto"/>
        </w:rPr>
        <w:t>coverage areas</w:t>
      </w:r>
      <w:r w:rsidR="00CA0121">
        <w:rPr>
          <w:rStyle w:val="highlightedtextChar"/>
          <w:rFonts w:asciiTheme="minorHAnsi" w:hAnsiTheme="minorHAnsi" w:cstheme="minorHAnsi"/>
          <w:b w:val="0"/>
          <w:color w:val="auto"/>
        </w:rPr>
        <w:t>.</w:t>
      </w:r>
    </w:p>
    <w:p w14:paraId="1EE65C35" w14:textId="1A2EAF8A" w:rsidR="00A06127" w:rsidRDefault="00CA0121" w:rsidP="00E32B37">
      <w:pPr>
        <w:pStyle w:val="NoSpacing"/>
        <w:spacing w:before="180" w:after="60" w:line="280" w:lineRule="atLeast"/>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I</w:t>
      </w:r>
      <w:r w:rsidR="00A06127" w:rsidRPr="00D5225F">
        <w:rPr>
          <w:rStyle w:val="highlightedtextChar"/>
          <w:rFonts w:asciiTheme="minorHAnsi" w:hAnsiTheme="minorHAnsi" w:cstheme="minorHAnsi"/>
          <w:b w:val="0"/>
          <w:color w:val="auto"/>
        </w:rPr>
        <w:t xml:space="preserve">n </w:t>
      </w:r>
      <w:r w:rsidR="00691F61" w:rsidRPr="00D5225F">
        <w:rPr>
          <w:rStyle w:val="highlightedtextChar"/>
          <w:rFonts w:asciiTheme="minorHAnsi" w:hAnsiTheme="minorHAnsi" w:cstheme="minorHAnsi"/>
          <w:b w:val="0"/>
          <w:color w:val="auto"/>
        </w:rPr>
        <w:t>Queensland,</w:t>
      </w:r>
      <w:r w:rsidR="00A06127" w:rsidRPr="00D5225F">
        <w:rPr>
          <w:rStyle w:val="highlightedtextChar"/>
          <w:rFonts w:asciiTheme="minorHAnsi" w:hAnsiTheme="minorHAnsi" w:cstheme="minorHAnsi"/>
          <w:b w:val="0"/>
          <w:color w:val="auto"/>
        </w:rPr>
        <w:t xml:space="preserve"> </w:t>
      </w:r>
      <w:r w:rsidR="00B676FA" w:rsidRPr="00D5225F">
        <w:rPr>
          <w:rStyle w:val="highlightedtextChar"/>
          <w:rFonts w:asciiTheme="minorHAnsi" w:hAnsiTheme="minorHAnsi" w:cstheme="minorHAnsi"/>
          <w:b w:val="0"/>
          <w:color w:val="auto"/>
        </w:rPr>
        <w:t>there are</w:t>
      </w:r>
      <w:r w:rsidR="00A06127" w:rsidRPr="00D5225F">
        <w:rPr>
          <w:rStyle w:val="highlightedtextChar"/>
          <w:rFonts w:asciiTheme="minorHAnsi" w:hAnsiTheme="minorHAnsi" w:cstheme="minorHAnsi"/>
          <w:b w:val="0"/>
          <w:color w:val="auto"/>
        </w:rPr>
        <w:t xml:space="preserve"> fewer </w:t>
      </w:r>
      <w:r w:rsidR="00B676FA" w:rsidRPr="00D5225F">
        <w:rPr>
          <w:rStyle w:val="highlightedtextChar"/>
          <w:rFonts w:asciiTheme="minorHAnsi" w:hAnsiTheme="minorHAnsi" w:cstheme="minorHAnsi"/>
          <w:b w:val="0"/>
          <w:color w:val="auto"/>
        </w:rPr>
        <w:t xml:space="preserve">NDAP </w:t>
      </w:r>
      <w:r w:rsidR="00A06127" w:rsidRPr="00D5225F">
        <w:rPr>
          <w:rStyle w:val="highlightedtextChar"/>
          <w:rFonts w:asciiTheme="minorHAnsi" w:hAnsiTheme="minorHAnsi" w:cstheme="minorHAnsi"/>
          <w:b w:val="0"/>
          <w:color w:val="auto"/>
        </w:rPr>
        <w:t xml:space="preserve">providers and larger geographical areas without </w:t>
      </w:r>
      <w:r w:rsidR="004D7A9B" w:rsidRPr="00054227">
        <w:rPr>
          <w:rStyle w:val="highlightedtextChar"/>
          <w:rFonts w:asciiTheme="minorHAnsi" w:hAnsiTheme="minorHAnsi" w:cstheme="minorHAnsi"/>
          <w:b w:val="0"/>
          <w:color w:val="auto"/>
        </w:rPr>
        <w:t xml:space="preserve">Commonwealth </w:t>
      </w:r>
      <w:r w:rsidR="00A06127" w:rsidRPr="00D5225F">
        <w:rPr>
          <w:rStyle w:val="highlightedtextChar"/>
          <w:rFonts w:asciiTheme="minorHAnsi" w:hAnsiTheme="minorHAnsi" w:cstheme="minorHAnsi"/>
          <w:b w:val="0"/>
          <w:color w:val="auto"/>
        </w:rPr>
        <w:t>coverage</w:t>
      </w:r>
      <w:r w:rsidR="003F0586">
        <w:rPr>
          <w:rStyle w:val="highlightedtextChar"/>
          <w:rFonts w:asciiTheme="minorHAnsi" w:hAnsiTheme="minorHAnsi" w:cstheme="minorHAnsi"/>
          <w:b w:val="0"/>
          <w:color w:val="auto"/>
        </w:rPr>
        <w:t>.</w:t>
      </w:r>
      <w:r w:rsidR="00AC50BE">
        <w:rPr>
          <w:rStyle w:val="highlightedtextChar"/>
          <w:rFonts w:asciiTheme="minorHAnsi" w:hAnsiTheme="minorHAnsi" w:cstheme="minorHAnsi"/>
          <w:b w:val="0"/>
          <w:color w:val="auto"/>
        </w:rPr>
        <w:t xml:space="preserve"> </w:t>
      </w:r>
      <w:r w:rsidR="003F0586">
        <w:rPr>
          <w:rStyle w:val="highlightedtextChar"/>
          <w:rFonts w:asciiTheme="minorHAnsi" w:hAnsiTheme="minorHAnsi" w:cstheme="minorHAnsi"/>
          <w:b w:val="0"/>
          <w:color w:val="auto"/>
        </w:rPr>
        <w:t>The Queensland areas not currently funded by NDAP are being serviced by</w:t>
      </w:r>
      <w:r w:rsidR="00B676FA" w:rsidRPr="00D5225F">
        <w:rPr>
          <w:rStyle w:val="highlightedtextChar"/>
          <w:rFonts w:asciiTheme="minorHAnsi" w:hAnsiTheme="minorHAnsi" w:cstheme="minorHAnsi"/>
          <w:b w:val="0"/>
          <w:color w:val="auto"/>
        </w:rPr>
        <w:t xml:space="preserve"> a network of state funded </w:t>
      </w:r>
      <w:r w:rsidR="00AC50BE">
        <w:rPr>
          <w:rStyle w:val="highlightedtextChar"/>
          <w:rFonts w:asciiTheme="minorHAnsi" w:hAnsiTheme="minorHAnsi" w:cstheme="minorHAnsi"/>
          <w:b w:val="0"/>
          <w:color w:val="auto"/>
        </w:rPr>
        <w:t>organisations</w:t>
      </w:r>
      <w:r w:rsidR="00B676FA" w:rsidRPr="00D5225F">
        <w:rPr>
          <w:rStyle w:val="highlightedtextChar"/>
          <w:rFonts w:asciiTheme="minorHAnsi" w:hAnsiTheme="minorHAnsi" w:cstheme="minorHAnsi"/>
          <w:b w:val="0"/>
          <w:color w:val="auto"/>
        </w:rPr>
        <w:t xml:space="preserve"> </w:t>
      </w:r>
      <w:r w:rsidR="003F0586">
        <w:rPr>
          <w:rStyle w:val="highlightedtextChar"/>
          <w:rFonts w:asciiTheme="minorHAnsi" w:hAnsiTheme="minorHAnsi" w:cstheme="minorHAnsi"/>
          <w:b w:val="0"/>
          <w:color w:val="auto"/>
        </w:rPr>
        <w:t xml:space="preserve">who </w:t>
      </w:r>
      <w:r w:rsidR="00B676FA" w:rsidRPr="00D5225F">
        <w:rPr>
          <w:rStyle w:val="highlightedtextChar"/>
          <w:rFonts w:asciiTheme="minorHAnsi" w:hAnsiTheme="minorHAnsi" w:cstheme="minorHAnsi"/>
          <w:b w:val="0"/>
          <w:color w:val="auto"/>
        </w:rPr>
        <w:t>provid</w:t>
      </w:r>
      <w:r w:rsidR="003F0586">
        <w:rPr>
          <w:rStyle w:val="highlightedtextChar"/>
          <w:rFonts w:asciiTheme="minorHAnsi" w:hAnsiTheme="minorHAnsi" w:cstheme="minorHAnsi"/>
          <w:b w:val="0"/>
          <w:color w:val="auto"/>
        </w:rPr>
        <w:t>e</w:t>
      </w:r>
      <w:r w:rsidR="00B676FA" w:rsidRPr="00D5225F">
        <w:rPr>
          <w:rStyle w:val="highlightedtextChar"/>
          <w:rFonts w:asciiTheme="minorHAnsi" w:hAnsiTheme="minorHAnsi" w:cstheme="minorHAnsi"/>
          <w:b w:val="0"/>
          <w:color w:val="auto"/>
        </w:rPr>
        <w:t xml:space="preserve"> individual advocacy</w:t>
      </w:r>
      <w:r w:rsidR="000E2B49" w:rsidRPr="00D5225F">
        <w:rPr>
          <w:rStyle w:val="highlightedtextChar"/>
          <w:rFonts w:asciiTheme="minorHAnsi" w:hAnsiTheme="minorHAnsi" w:cstheme="minorHAnsi"/>
          <w:b w:val="0"/>
          <w:color w:val="auto"/>
        </w:rPr>
        <w:t xml:space="preserve"> to all people with disability</w:t>
      </w:r>
      <w:r w:rsidR="003F0586">
        <w:rPr>
          <w:rStyle w:val="highlightedtextChar"/>
          <w:rFonts w:asciiTheme="minorHAnsi" w:hAnsiTheme="minorHAnsi" w:cstheme="minorHAnsi"/>
          <w:b w:val="0"/>
          <w:color w:val="auto"/>
        </w:rPr>
        <w:t>.</w:t>
      </w:r>
    </w:p>
    <w:p w14:paraId="59470856" w14:textId="133D6D4D" w:rsidR="003F0586" w:rsidRPr="00D5225F" w:rsidRDefault="003F0586" w:rsidP="00E32B37">
      <w:pPr>
        <w:pStyle w:val="NoSpacing"/>
        <w:spacing w:before="180" w:after="60" w:line="280" w:lineRule="atLeast"/>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T</w:t>
      </w:r>
      <w:r w:rsidR="00CA0121">
        <w:rPr>
          <w:rStyle w:val="highlightedtextChar"/>
          <w:rFonts w:asciiTheme="minorHAnsi" w:hAnsiTheme="minorHAnsi" w:cstheme="minorHAnsi"/>
          <w:b w:val="0"/>
          <w:color w:val="auto"/>
        </w:rPr>
        <w:t>hese</w:t>
      </w:r>
      <w:r>
        <w:rPr>
          <w:rStyle w:val="highlightedtextChar"/>
          <w:rFonts w:asciiTheme="minorHAnsi" w:hAnsiTheme="minorHAnsi" w:cstheme="minorHAnsi"/>
          <w:b w:val="0"/>
          <w:color w:val="auto"/>
        </w:rPr>
        <w:t xml:space="preserve"> differences necessitated </w:t>
      </w:r>
      <w:r w:rsidR="009B2E8E">
        <w:rPr>
          <w:rStyle w:val="highlightedtextChar"/>
          <w:rFonts w:asciiTheme="minorHAnsi" w:hAnsiTheme="minorHAnsi" w:cstheme="minorHAnsi"/>
          <w:b w:val="0"/>
          <w:color w:val="auto"/>
        </w:rPr>
        <w:t>a</w:t>
      </w:r>
      <w:r w:rsidR="00E4038F">
        <w:rPr>
          <w:rStyle w:val="highlightedtextChar"/>
          <w:rFonts w:asciiTheme="minorHAnsi" w:hAnsiTheme="minorHAnsi" w:cstheme="minorHAnsi"/>
          <w:b w:val="0"/>
          <w:color w:val="auto"/>
        </w:rPr>
        <w:t>n</w:t>
      </w:r>
      <w:r w:rsidR="009B2E8E">
        <w:rPr>
          <w:rStyle w:val="highlightedtextChar"/>
          <w:rFonts w:asciiTheme="minorHAnsi" w:hAnsiTheme="minorHAnsi" w:cstheme="minorHAnsi"/>
          <w:b w:val="0"/>
          <w:color w:val="auto"/>
        </w:rPr>
        <w:t xml:space="preserve"> </w:t>
      </w:r>
      <w:r w:rsidR="00E4038F">
        <w:rPr>
          <w:rStyle w:val="highlightedtextChar"/>
          <w:rFonts w:asciiTheme="minorHAnsi" w:hAnsiTheme="minorHAnsi" w:cstheme="minorHAnsi"/>
          <w:b w:val="0"/>
          <w:color w:val="auto"/>
        </w:rPr>
        <w:t>alternate</w:t>
      </w:r>
      <w:r w:rsidR="00CA0121">
        <w:rPr>
          <w:rStyle w:val="highlightedtextChar"/>
          <w:rFonts w:asciiTheme="minorHAnsi" w:hAnsiTheme="minorHAnsi" w:cstheme="minorHAnsi"/>
          <w:b w:val="0"/>
          <w:color w:val="auto"/>
        </w:rPr>
        <w:t xml:space="preserve"> </w:t>
      </w:r>
      <w:r w:rsidR="009B2E8E">
        <w:rPr>
          <w:rStyle w:val="highlightedtextChar"/>
          <w:rFonts w:asciiTheme="minorHAnsi" w:hAnsiTheme="minorHAnsi" w:cstheme="minorHAnsi"/>
          <w:b w:val="0"/>
          <w:color w:val="auto"/>
        </w:rPr>
        <w:t>approach to applicant eligibility for each state, as outlined below.</w:t>
      </w:r>
    </w:p>
    <w:p w14:paraId="066C0EEF" w14:textId="77777777" w:rsidR="00B47D62" w:rsidRPr="00D5225F" w:rsidRDefault="00B47D62" w:rsidP="00E32B37">
      <w:pPr>
        <w:pStyle w:val="NoSpacing"/>
        <w:spacing w:before="180" w:after="60" w:line="280" w:lineRule="atLeast"/>
        <w:rPr>
          <w:rStyle w:val="highlightedtextChar"/>
          <w:rFonts w:asciiTheme="minorHAnsi" w:hAnsiTheme="minorHAnsi" w:cstheme="minorHAnsi"/>
          <w:color w:val="auto"/>
        </w:rPr>
      </w:pPr>
      <w:r w:rsidRPr="00D5225F">
        <w:rPr>
          <w:rStyle w:val="highlightedtextChar"/>
          <w:rFonts w:asciiTheme="minorHAnsi" w:hAnsiTheme="minorHAnsi" w:cstheme="minorHAnsi"/>
          <w:color w:val="auto"/>
        </w:rPr>
        <w:t>Criteria for eligibility</w:t>
      </w:r>
    </w:p>
    <w:p w14:paraId="77BA709F" w14:textId="1DF9ED5C" w:rsidR="00F9580E" w:rsidRPr="004C0480" w:rsidRDefault="00F9580E" w:rsidP="00E32B37">
      <w:pPr>
        <w:pStyle w:val="NoSpacing"/>
        <w:spacing w:before="180" w:after="60" w:line="280" w:lineRule="atLeast"/>
        <w:rPr>
          <w:rStyle w:val="highlightedtextChar"/>
          <w:rFonts w:asciiTheme="minorHAnsi" w:hAnsiTheme="minorHAnsi" w:cstheme="minorHAnsi"/>
          <w:b w:val="0"/>
          <w:color w:val="auto"/>
        </w:rPr>
      </w:pPr>
      <w:r w:rsidRPr="004C0480">
        <w:rPr>
          <w:rStyle w:val="highlightedtextChar"/>
          <w:rFonts w:asciiTheme="minorHAnsi" w:hAnsiTheme="minorHAnsi" w:cstheme="minorHAnsi"/>
          <w:b w:val="0"/>
          <w:color w:val="auto"/>
        </w:rPr>
        <w:t>In order to achieve the greatest cost efficiencies in delivering services under this grant opportunity, applications will only be accepted from:</w:t>
      </w:r>
    </w:p>
    <w:p w14:paraId="7A85AAB5" w14:textId="59B7B57D" w:rsidR="002933C1" w:rsidRPr="00C443D4" w:rsidRDefault="002933C1" w:rsidP="00E32B37">
      <w:pPr>
        <w:pStyle w:val="NoSpacing"/>
        <w:spacing w:before="180" w:after="60" w:line="280" w:lineRule="atLeast"/>
        <w:rPr>
          <w:rStyle w:val="highlightedtextChar"/>
          <w:rFonts w:asciiTheme="minorHAnsi" w:hAnsiTheme="minorHAnsi" w:cstheme="minorHAnsi"/>
          <w:b w:val="0"/>
          <w:color w:val="auto"/>
          <w:u w:val="single"/>
        </w:rPr>
      </w:pPr>
      <w:r>
        <w:rPr>
          <w:rStyle w:val="highlightedtextChar"/>
          <w:rFonts w:asciiTheme="minorHAnsi" w:hAnsiTheme="minorHAnsi" w:cstheme="minorHAnsi"/>
          <w:b w:val="0"/>
          <w:color w:val="auto"/>
          <w:u w:val="single"/>
        </w:rPr>
        <w:t xml:space="preserve">For </w:t>
      </w:r>
      <w:r w:rsidR="00354844">
        <w:rPr>
          <w:rStyle w:val="highlightedtextChar"/>
          <w:rFonts w:asciiTheme="minorHAnsi" w:hAnsiTheme="minorHAnsi" w:cstheme="minorHAnsi"/>
          <w:b w:val="0"/>
          <w:color w:val="auto"/>
          <w:u w:val="single"/>
        </w:rPr>
        <w:t>c</w:t>
      </w:r>
      <w:r>
        <w:rPr>
          <w:rStyle w:val="highlightedtextChar"/>
          <w:rFonts w:asciiTheme="minorHAnsi" w:hAnsiTheme="minorHAnsi" w:cstheme="minorHAnsi"/>
          <w:b w:val="0"/>
          <w:color w:val="auto"/>
          <w:u w:val="single"/>
        </w:rPr>
        <w:t xml:space="preserve">overage </w:t>
      </w:r>
      <w:r w:rsidR="00354844">
        <w:rPr>
          <w:rStyle w:val="highlightedtextChar"/>
          <w:rFonts w:asciiTheme="minorHAnsi" w:hAnsiTheme="minorHAnsi" w:cstheme="minorHAnsi"/>
          <w:b w:val="0"/>
          <w:color w:val="auto"/>
          <w:u w:val="single"/>
        </w:rPr>
        <w:t>a</w:t>
      </w:r>
      <w:r>
        <w:rPr>
          <w:rStyle w:val="highlightedtextChar"/>
          <w:rFonts w:asciiTheme="minorHAnsi" w:hAnsiTheme="minorHAnsi" w:cstheme="minorHAnsi"/>
          <w:b w:val="0"/>
          <w:color w:val="auto"/>
          <w:u w:val="single"/>
        </w:rPr>
        <w:t>reas in NSW</w:t>
      </w:r>
    </w:p>
    <w:p w14:paraId="74F2D152" w14:textId="71B7E7B6" w:rsidR="002933C1" w:rsidRDefault="002933C1" w:rsidP="00BD04E8">
      <w:pPr>
        <w:pStyle w:val="NoSpacing"/>
        <w:numPr>
          <w:ilvl w:val="0"/>
          <w:numId w:val="33"/>
        </w:numPr>
        <w:spacing w:before="180" w:after="60" w:line="280" w:lineRule="atLeast"/>
        <w:ind w:left="142" w:hanging="142"/>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 xml:space="preserve">Existing NDAP providers </w:t>
      </w:r>
      <w:r w:rsidR="00281737">
        <w:rPr>
          <w:rStyle w:val="highlightedtextChar"/>
          <w:rFonts w:asciiTheme="minorHAnsi" w:hAnsiTheme="minorHAnsi" w:cstheme="minorHAnsi"/>
          <w:b w:val="0"/>
          <w:color w:val="auto"/>
        </w:rPr>
        <w:t xml:space="preserve">that are </w:t>
      </w:r>
      <w:r>
        <w:rPr>
          <w:rStyle w:val="highlightedtextChar"/>
          <w:rFonts w:asciiTheme="minorHAnsi" w:hAnsiTheme="minorHAnsi" w:cstheme="minorHAnsi"/>
          <w:b w:val="0"/>
          <w:color w:val="auto"/>
        </w:rPr>
        <w:t xml:space="preserve">delivering </w:t>
      </w:r>
      <w:r w:rsidRPr="004C0480">
        <w:rPr>
          <w:rStyle w:val="highlightedtextChar"/>
          <w:rFonts w:asciiTheme="minorHAnsi" w:hAnsiTheme="minorHAnsi" w:cstheme="minorHAnsi"/>
          <w:b w:val="0"/>
          <w:color w:val="auto"/>
        </w:rPr>
        <w:t>services in</w:t>
      </w:r>
      <w:r w:rsidR="004D7A9B" w:rsidRPr="004C0480">
        <w:rPr>
          <w:rStyle w:val="highlightedtextChar"/>
          <w:rFonts w:asciiTheme="minorHAnsi" w:hAnsiTheme="minorHAnsi" w:cstheme="minorHAnsi"/>
          <w:b w:val="0"/>
          <w:color w:val="auto"/>
        </w:rPr>
        <w:t>,</w:t>
      </w:r>
      <w:r w:rsidRPr="004C0480">
        <w:rPr>
          <w:rStyle w:val="highlightedtextChar"/>
          <w:rFonts w:asciiTheme="minorHAnsi" w:hAnsiTheme="minorHAnsi" w:cstheme="minorHAnsi"/>
          <w:b w:val="0"/>
          <w:color w:val="auto"/>
        </w:rPr>
        <w:t xml:space="preserve"> or </w:t>
      </w:r>
      <w:r w:rsidR="00AC50BE" w:rsidRPr="004C0480">
        <w:rPr>
          <w:rStyle w:val="highlightedtextChar"/>
          <w:rFonts w:asciiTheme="minorHAnsi" w:hAnsiTheme="minorHAnsi" w:cstheme="minorHAnsi"/>
          <w:b w:val="0"/>
          <w:color w:val="auto"/>
        </w:rPr>
        <w:t>in close proximity to</w:t>
      </w:r>
      <w:r w:rsidR="004D7A9B" w:rsidRPr="004C0480">
        <w:rPr>
          <w:rStyle w:val="highlightedtextChar"/>
          <w:rFonts w:asciiTheme="minorHAnsi" w:hAnsiTheme="minorHAnsi" w:cstheme="minorHAnsi"/>
          <w:b w:val="0"/>
          <w:color w:val="auto"/>
        </w:rPr>
        <w:t>,</w:t>
      </w:r>
      <w:r w:rsidRPr="004C0480">
        <w:rPr>
          <w:rStyle w:val="highlightedtextChar"/>
          <w:rFonts w:asciiTheme="minorHAnsi" w:hAnsiTheme="minorHAnsi" w:cstheme="minorHAnsi"/>
          <w:b w:val="0"/>
          <w:color w:val="auto"/>
        </w:rPr>
        <w:t xml:space="preserve"> </w:t>
      </w:r>
      <w:r w:rsidR="00281737">
        <w:rPr>
          <w:rStyle w:val="highlightedtextChar"/>
          <w:rFonts w:asciiTheme="minorHAnsi" w:hAnsiTheme="minorHAnsi" w:cstheme="minorHAnsi"/>
          <w:b w:val="0"/>
          <w:color w:val="auto"/>
        </w:rPr>
        <w:t>the coverage area</w:t>
      </w:r>
      <w:r w:rsidR="00C93B56">
        <w:rPr>
          <w:rStyle w:val="highlightedtextChar"/>
          <w:rFonts w:asciiTheme="minorHAnsi" w:hAnsiTheme="minorHAnsi" w:cstheme="minorHAnsi"/>
          <w:b w:val="0"/>
          <w:color w:val="auto"/>
        </w:rPr>
        <w:t>/s</w:t>
      </w:r>
      <w:r w:rsidR="00281737">
        <w:rPr>
          <w:rStyle w:val="highlightedtextChar"/>
          <w:rFonts w:asciiTheme="minorHAnsi" w:hAnsiTheme="minorHAnsi" w:cstheme="minorHAnsi"/>
          <w:b w:val="0"/>
          <w:color w:val="auto"/>
        </w:rPr>
        <w:t xml:space="preserve"> they are applying to service </w:t>
      </w:r>
      <w:r>
        <w:rPr>
          <w:rStyle w:val="highlightedtextChar"/>
          <w:rFonts w:asciiTheme="minorHAnsi" w:hAnsiTheme="minorHAnsi" w:cstheme="minorHAnsi"/>
          <w:b w:val="0"/>
          <w:color w:val="auto"/>
        </w:rPr>
        <w:t>(i.e. providers in NSW, QLD, ACT or northern Victoria).</w:t>
      </w:r>
    </w:p>
    <w:p w14:paraId="3717E375" w14:textId="77777777" w:rsidR="002933C1" w:rsidRPr="00D5225F" w:rsidRDefault="002933C1" w:rsidP="00D5225F">
      <w:pPr>
        <w:pStyle w:val="NoSpacing"/>
        <w:spacing w:before="180" w:after="60" w:line="280" w:lineRule="atLeast"/>
        <w:rPr>
          <w:rStyle w:val="highlightedtextChar"/>
          <w:rFonts w:asciiTheme="minorHAnsi" w:hAnsiTheme="minorHAnsi" w:cstheme="minorHAnsi"/>
          <w:b w:val="0"/>
          <w:color w:val="auto"/>
          <w:u w:val="single"/>
        </w:rPr>
      </w:pPr>
      <w:r>
        <w:rPr>
          <w:rStyle w:val="highlightedtextChar"/>
          <w:rFonts w:asciiTheme="minorHAnsi" w:hAnsiTheme="minorHAnsi" w:cstheme="minorHAnsi"/>
          <w:b w:val="0"/>
          <w:color w:val="auto"/>
          <w:u w:val="single"/>
        </w:rPr>
        <w:t xml:space="preserve">For </w:t>
      </w:r>
      <w:r w:rsidR="00354844">
        <w:rPr>
          <w:rStyle w:val="highlightedtextChar"/>
          <w:rFonts w:asciiTheme="minorHAnsi" w:hAnsiTheme="minorHAnsi" w:cstheme="minorHAnsi"/>
          <w:b w:val="0"/>
          <w:color w:val="auto"/>
          <w:u w:val="single"/>
        </w:rPr>
        <w:t>c</w:t>
      </w:r>
      <w:r>
        <w:rPr>
          <w:rStyle w:val="highlightedtextChar"/>
          <w:rFonts w:asciiTheme="minorHAnsi" w:hAnsiTheme="minorHAnsi" w:cstheme="minorHAnsi"/>
          <w:b w:val="0"/>
          <w:color w:val="auto"/>
          <w:u w:val="single"/>
        </w:rPr>
        <w:t xml:space="preserve">overage </w:t>
      </w:r>
      <w:r w:rsidR="00354844">
        <w:rPr>
          <w:rStyle w:val="highlightedtextChar"/>
          <w:rFonts w:asciiTheme="minorHAnsi" w:hAnsiTheme="minorHAnsi" w:cstheme="minorHAnsi"/>
          <w:b w:val="0"/>
          <w:color w:val="auto"/>
          <w:u w:val="single"/>
        </w:rPr>
        <w:t>a</w:t>
      </w:r>
      <w:r>
        <w:rPr>
          <w:rStyle w:val="highlightedtextChar"/>
          <w:rFonts w:asciiTheme="minorHAnsi" w:hAnsiTheme="minorHAnsi" w:cstheme="minorHAnsi"/>
          <w:b w:val="0"/>
          <w:color w:val="auto"/>
          <w:u w:val="single"/>
        </w:rPr>
        <w:t>reas in QLD</w:t>
      </w:r>
    </w:p>
    <w:p w14:paraId="2A7DCA22" w14:textId="5BC8C00E" w:rsidR="00B47D62" w:rsidRDefault="00B47D62" w:rsidP="00BD04E8">
      <w:pPr>
        <w:pStyle w:val="NoSpacing"/>
        <w:numPr>
          <w:ilvl w:val="0"/>
          <w:numId w:val="34"/>
        </w:numPr>
        <w:spacing w:before="180" w:after="60" w:line="280" w:lineRule="atLeast"/>
        <w:ind w:left="142" w:hanging="142"/>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 xml:space="preserve">Existing NDAP providers </w:t>
      </w:r>
      <w:r w:rsidR="00281737">
        <w:rPr>
          <w:rStyle w:val="highlightedtextChar"/>
          <w:rFonts w:asciiTheme="minorHAnsi" w:hAnsiTheme="minorHAnsi" w:cstheme="minorHAnsi"/>
          <w:b w:val="0"/>
          <w:color w:val="auto"/>
        </w:rPr>
        <w:t xml:space="preserve">that are </w:t>
      </w:r>
      <w:r>
        <w:rPr>
          <w:rStyle w:val="highlightedtextChar"/>
          <w:rFonts w:asciiTheme="minorHAnsi" w:hAnsiTheme="minorHAnsi" w:cstheme="minorHAnsi"/>
          <w:b w:val="0"/>
          <w:color w:val="auto"/>
        </w:rPr>
        <w:t>delivering services in</w:t>
      </w:r>
      <w:r w:rsidR="004D7A9B">
        <w:rPr>
          <w:rStyle w:val="highlightedtextChar"/>
          <w:rFonts w:asciiTheme="minorHAnsi" w:hAnsiTheme="minorHAnsi" w:cstheme="minorHAnsi"/>
          <w:b w:val="0"/>
          <w:color w:val="auto"/>
        </w:rPr>
        <w:t>,</w:t>
      </w:r>
      <w:r>
        <w:rPr>
          <w:rStyle w:val="highlightedtextChar"/>
          <w:rFonts w:asciiTheme="minorHAnsi" w:hAnsiTheme="minorHAnsi" w:cstheme="minorHAnsi"/>
          <w:b w:val="0"/>
          <w:color w:val="auto"/>
        </w:rPr>
        <w:t xml:space="preserve"> or </w:t>
      </w:r>
      <w:r w:rsidR="00AC50BE">
        <w:rPr>
          <w:rStyle w:val="highlightedtextChar"/>
          <w:rFonts w:asciiTheme="minorHAnsi" w:hAnsiTheme="minorHAnsi" w:cstheme="minorHAnsi"/>
          <w:b w:val="0"/>
          <w:color w:val="auto"/>
        </w:rPr>
        <w:t>in close proximity to</w:t>
      </w:r>
      <w:r w:rsidR="004D7A9B">
        <w:rPr>
          <w:rStyle w:val="highlightedtextChar"/>
          <w:rFonts w:asciiTheme="minorHAnsi" w:hAnsiTheme="minorHAnsi" w:cstheme="minorHAnsi"/>
          <w:b w:val="0"/>
          <w:color w:val="auto"/>
        </w:rPr>
        <w:t>,</w:t>
      </w:r>
      <w:r w:rsidR="00604F48">
        <w:rPr>
          <w:rStyle w:val="highlightedtextChar"/>
          <w:rFonts w:asciiTheme="minorHAnsi" w:hAnsiTheme="minorHAnsi" w:cstheme="minorHAnsi"/>
          <w:b w:val="0"/>
          <w:color w:val="auto"/>
        </w:rPr>
        <w:t xml:space="preserve"> </w:t>
      </w:r>
      <w:r w:rsidR="00281737">
        <w:rPr>
          <w:rStyle w:val="highlightedtextChar"/>
          <w:rFonts w:asciiTheme="minorHAnsi" w:hAnsiTheme="minorHAnsi" w:cstheme="minorHAnsi"/>
          <w:b w:val="0"/>
          <w:color w:val="auto"/>
        </w:rPr>
        <w:t xml:space="preserve">the coverage </w:t>
      </w:r>
      <w:r w:rsidR="00604F48">
        <w:rPr>
          <w:rStyle w:val="highlightedtextChar"/>
          <w:rFonts w:asciiTheme="minorHAnsi" w:hAnsiTheme="minorHAnsi" w:cstheme="minorHAnsi"/>
          <w:b w:val="0"/>
          <w:color w:val="auto"/>
        </w:rPr>
        <w:t>area</w:t>
      </w:r>
      <w:r w:rsidR="00C93B56">
        <w:rPr>
          <w:rStyle w:val="highlightedtextChar"/>
          <w:rFonts w:asciiTheme="minorHAnsi" w:hAnsiTheme="minorHAnsi" w:cstheme="minorHAnsi"/>
          <w:b w:val="0"/>
          <w:color w:val="auto"/>
        </w:rPr>
        <w:t>/s</w:t>
      </w:r>
      <w:r w:rsidR="00281737">
        <w:rPr>
          <w:rStyle w:val="highlightedtextChar"/>
          <w:rFonts w:asciiTheme="minorHAnsi" w:hAnsiTheme="minorHAnsi" w:cstheme="minorHAnsi"/>
          <w:b w:val="0"/>
          <w:color w:val="auto"/>
        </w:rPr>
        <w:t xml:space="preserve"> they are applying to service</w:t>
      </w:r>
      <w:r w:rsidR="00604F48">
        <w:rPr>
          <w:rStyle w:val="highlightedtextChar"/>
          <w:rFonts w:asciiTheme="minorHAnsi" w:hAnsiTheme="minorHAnsi" w:cstheme="minorHAnsi"/>
          <w:b w:val="0"/>
          <w:color w:val="auto"/>
        </w:rPr>
        <w:t xml:space="preserve"> (i.e. </w:t>
      </w:r>
      <w:r>
        <w:rPr>
          <w:rStyle w:val="highlightedtextChar"/>
          <w:rFonts w:asciiTheme="minorHAnsi" w:hAnsiTheme="minorHAnsi" w:cstheme="minorHAnsi"/>
          <w:b w:val="0"/>
          <w:color w:val="auto"/>
        </w:rPr>
        <w:t>providers in NSW</w:t>
      </w:r>
      <w:r w:rsidR="002933C1">
        <w:rPr>
          <w:rStyle w:val="highlightedtextChar"/>
          <w:rFonts w:asciiTheme="minorHAnsi" w:hAnsiTheme="minorHAnsi" w:cstheme="minorHAnsi"/>
          <w:b w:val="0"/>
          <w:color w:val="auto"/>
        </w:rPr>
        <w:t xml:space="preserve"> and</w:t>
      </w:r>
      <w:r>
        <w:rPr>
          <w:rStyle w:val="highlightedtextChar"/>
          <w:rFonts w:asciiTheme="minorHAnsi" w:hAnsiTheme="minorHAnsi" w:cstheme="minorHAnsi"/>
          <w:b w:val="0"/>
          <w:color w:val="auto"/>
        </w:rPr>
        <w:t xml:space="preserve"> QLD)</w:t>
      </w:r>
      <w:r w:rsidR="002B4D52">
        <w:rPr>
          <w:rStyle w:val="highlightedtextChar"/>
          <w:rFonts w:asciiTheme="minorHAnsi" w:hAnsiTheme="minorHAnsi" w:cstheme="minorHAnsi"/>
          <w:b w:val="0"/>
          <w:color w:val="auto"/>
        </w:rPr>
        <w:t>;</w:t>
      </w:r>
      <w:r w:rsidR="00C234E9">
        <w:rPr>
          <w:rStyle w:val="highlightedtextChar"/>
          <w:rFonts w:asciiTheme="minorHAnsi" w:hAnsiTheme="minorHAnsi" w:cstheme="minorHAnsi"/>
          <w:b w:val="0"/>
          <w:color w:val="auto"/>
        </w:rPr>
        <w:t xml:space="preserve"> and</w:t>
      </w:r>
    </w:p>
    <w:p w14:paraId="36C050E5" w14:textId="314E7A7A" w:rsidR="005949A1" w:rsidRDefault="004C47A4" w:rsidP="00C93B56">
      <w:pPr>
        <w:pStyle w:val="NoSpacing"/>
        <w:numPr>
          <w:ilvl w:val="0"/>
          <w:numId w:val="34"/>
        </w:numPr>
        <w:spacing w:before="180" w:after="60" w:line="280" w:lineRule="atLeast"/>
        <w:ind w:left="142" w:hanging="142"/>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Organisations</w:t>
      </w:r>
      <w:r w:rsidR="00B47D62" w:rsidRPr="00314C18">
        <w:rPr>
          <w:rStyle w:val="highlightedtextChar"/>
          <w:rFonts w:asciiTheme="minorHAnsi" w:hAnsiTheme="minorHAnsi" w:cstheme="minorHAnsi"/>
          <w:b w:val="0"/>
          <w:color w:val="auto"/>
        </w:rPr>
        <w:t xml:space="preserve"> </w:t>
      </w:r>
      <w:r w:rsidR="002933C1">
        <w:rPr>
          <w:rStyle w:val="highlightedtextChar"/>
          <w:rFonts w:asciiTheme="minorHAnsi" w:hAnsiTheme="minorHAnsi" w:cstheme="minorHAnsi"/>
          <w:b w:val="0"/>
          <w:color w:val="auto"/>
        </w:rPr>
        <w:t xml:space="preserve">funded by the QLD state government </w:t>
      </w:r>
      <w:r w:rsidR="00B47D62" w:rsidRPr="00314C18">
        <w:rPr>
          <w:rStyle w:val="highlightedtextChar"/>
          <w:rFonts w:asciiTheme="minorHAnsi" w:hAnsiTheme="minorHAnsi" w:cstheme="minorHAnsi"/>
          <w:b w:val="0"/>
          <w:color w:val="auto"/>
        </w:rPr>
        <w:t>that deliver independent advocacy</w:t>
      </w:r>
      <w:r w:rsidR="00E00E9F">
        <w:rPr>
          <w:rStyle w:val="highlightedtextChar"/>
          <w:rFonts w:asciiTheme="minorHAnsi" w:hAnsiTheme="minorHAnsi" w:cstheme="minorHAnsi"/>
          <w:b w:val="0"/>
          <w:color w:val="auto"/>
        </w:rPr>
        <w:t xml:space="preserve"> to individuals with disability, irrespective of the type of disability or cultural background,</w:t>
      </w:r>
      <w:r w:rsidR="00B47D62" w:rsidRPr="00314C18">
        <w:rPr>
          <w:rStyle w:val="highlightedtextChar"/>
          <w:rFonts w:asciiTheme="minorHAnsi" w:hAnsiTheme="minorHAnsi" w:cstheme="minorHAnsi"/>
          <w:b w:val="0"/>
          <w:color w:val="auto"/>
        </w:rPr>
        <w:t xml:space="preserve"> and have an existing presence in identified gap area</w:t>
      </w:r>
      <w:r w:rsidR="00B96853" w:rsidRPr="00314C18">
        <w:rPr>
          <w:rStyle w:val="highlightedtextChar"/>
          <w:rFonts w:asciiTheme="minorHAnsi" w:hAnsiTheme="minorHAnsi" w:cstheme="minorHAnsi"/>
          <w:b w:val="0"/>
          <w:color w:val="auto"/>
        </w:rPr>
        <w:t>/s.</w:t>
      </w:r>
      <w:r w:rsidR="00216D8C">
        <w:rPr>
          <w:rStyle w:val="highlightedtextChar"/>
          <w:rFonts w:asciiTheme="minorHAnsi" w:hAnsiTheme="minorHAnsi" w:cstheme="minorHAnsi"/>
          <w:b w:val="0"/>
          <w:color w:val="auto"/>
        </w:rPr>
        <w:t xml:space="preserve"> </w:t>
      </w:r>
      <w:r w:rsidR="00216D8C" w:rsidRPr="00C93B56">
        <w:rPr>
          <w:rStyle w:val="highlightedtextChar"/>
          <w:rFonts w:asciiTheme="minorHAnsi" w:hAnsiTheme="minorHAnsi" w:cstheme="minorHAnsi"/>
          <w:b w:val="0"/>
          <w:color w:val="auto"/>
        </w:rPr>
        <w:t>These organisations will only be eligible to apply to service coverage areas</w:t>
      </w:r>
      <w:r w:rsidR="004C0480" w:rsidRPr="00C93B56">
        <w:rPr>
          <w:rStyle w:val="highlightedtextChar"/>
          <w:rFonts w:asciiTheme="minorHAnsi" w:hAnsiTheme="minorHAnsi" w:cstheme="minorHAnsi"/>
          <w:b w:val="0"/>
          <w:color w:val="auto"/>
        </w:rPr>
        <w:t xml:space="preserve"> (listed in Table 2.2) in which they have an existing presence.</w:t>
      </w:r>
    </w:p>
    <w:p w14:paraId="523FAD64" w14:textId="7F75AD18" w:rsidR="00F9580E" w:rsidRPr="004C0480" w:rsidRDefault="00F9580E" w:rsidP="004C0480">
      <w:pPr>
        <w:pStyle w:val="NoSpacing"/>
        <w:spacing w:before="180" w:after="60" w:line="280" w:lineRule="atLeast"/>
        <w:ind w:left="142"/>
        <w:rPr>
          <w:rStyle w:val="highlightedtextChar"/>
          <w:rFonts w:asciiTheme="minorHAnsi" w:hAnsiTheme="minorHAnsi" w:cstheme="minorHAnsi"/>
          <w:color w:val="auto"/>
        </w:rPr>
      </w:pPr>
      <w:r>
        <w:rPr>
          <w:rStyle w:val="highlightedtextChar"/>
          <w:rFonts w:asciiTheme="minorHAnsi" w:hAnsiTheme="minorHAnsi" w:cstheme="minorHAnsi"/>
          <w:b w:val="0"/>
          <w:color w:val="auto"/>
        </w:rPr>
        <w:t xml:space="preserve">A list of the organisations that will be invited to apply for this grant opportunity are included in </w:t>
      </w:r>
      <w:r>
        <w:rPr>
          <w:rStyle w:val="highlightedtextChar"/>
          <w:rFonts w:asciiTheme="minorHAnsi" w:hAnsiTheme="minorHAnsi" w:cstheme="minorHAnsi"/>
          <w:color w:val="auto"/>
        </w:rPr>
        <w:t xml:space="preserve">Table 3.1.1 </w:t>
      </w:r>
      <w:r>
        <w:rPr>
          <w:rStyle w:val="highlightedtextChar"/>
          <w:rFonts w:asciiTheme="minorHAnsi" w:hAnsiTheme="minorHAnsi" w:cstheme="minorHAnsi"/>
          <w:b w:val="0"/>
          <w:color w:val="auto"/>
        </w:rPr>
        <w:t>below:</w:t>
      </w:r>
      <w:r>
        <w:rPr>
          <w:rStyle w:val="highlightedtextChar"/>
          <w:rFonts w:asciiTheme="minorHAnsi" w:hAnsiTheme="minorHAnsi" w:cstheme="minorHAnsi"/>
          <w:color w:val="auto"/>
        </w:rPr>
        <w:t xml:space="preserve"> </w:t>
      </w:r>
    </w:p>
    <w:p w14:paraId="0579A85B" w14:textId="77777777" w:rsidR="004C0480" w:rsidRDefault="004C0480">
      <w:pPr>
        <w:suppressAutoHyphens w:val="0"/>
        <w:spacing w:before="0" w:after="120" w:line="440" w:lineRule="atLeast"/>
        <w:rPr>
          <w:rStyle w:val="highlightedtextChar"/>
          <w:rFonts w:eastAsia="Times New Roman" w:cstheme="minorHAnsi"/>
          <w:color w:val="auto"/>
        </w:rPr>
      </w:pPr>
      <w:r>
        <w:rPr>
          <w:rStyle w:val="highlightedtextChar"/>
          <w:rFonts w:cstheme="minorHAnsi"/>
          <w:color w:val="auto"/>
        </w:rPr>
        <w:br w:type="page"/>
      </w:r>
    </w:p>
    <w:p w14:paraId="0AEC332B" w14:textId="049FE750" w:rsidR="00604F48" w:rsidRPr="003960BC" w:rsidRDefault="000E2B49" w:rsidP="00E32B37">
      <w:pPr>
        <w:pStyle w:val="NoSpacing"/>
        <w:spacing w:before="180" w:after="60" w:line="280" w:lineRule="atLeast"/>
        <w:rPr>
          <w:rStyle w:val="highlightedtextChar"/>
          <w:rFonts w:asciiTheme="minorHAnsi" w:hAnsiTheme="minorHAnsi" w:cstheme="minorHAnsi"/>
          <w:color w:val="auto"/>
        </w:rPr>
      </w:pPr>
      <w:r w:rsidRPr="003960BC">
        <w:rPr>
          <w:rStyle w:val="highlightedtextChar"/>
          <w:rFonts w:asciiTheme="minorHAnsi" w:hAnsiTheme="minorHAnsi" w:cstheme="minorHAnsi"/>
          <w:color w:val="auto"/>
        </w:rPr>
        <w:lastRenderedPageBreak/>
        <w:t>Table 3.1</w:t>
      </w:r>
      <w:r w:rsidR="008E7357">
        <w:rPr>
          <w:rStyle w:val="highlightedtextChar"/>
          <w:rFonts w:asciiTheme="minorHAnsi" w:hAnsiTheme="minorHAnsi" w:cstheme="minorHAnsi"/>
          <w:color w:val="auto"/>
        </w:rPr>
        <w:t>.1</w:t>
      </w:r>
      <w:r w:rsidRPr="003960BC">
        <w:rPr>
          <w:rStyle w:val="highlightedtextChar"/>
          <w:rFonts w:asciiTheme="minorHAnsi" w:hAnsiTheme="minorHAnsi" w:cstheme="minorHAnsi"/>
          <w:color w:val="auto"/>
        </w:rPr>
        <w:t xml:space="preserve"> – List </w:t>
      </w:r>
      <w:r>
        <w:rPr>
          <w:rStyle w:val="highlightedtextChar"/>
          <w:rFonts w:asciiTheme="minorHAnsi" w:hAnsiTheme="minorHAnsi" w:cstheme="minorHAnsi"/>
          <w:color w:val="auto"/>
        </w:rPr>
        <w:t xml:space="preserve">of </w:t>
      </w:r>
      <w:r w:rsidR="00AE39C8" w:rsidRPr="003960BC">
        <w:rPr>
          <w:rStyle w:val="highlightedtextChar"/>
          <w:rFonts w:asciiTheme="minorHAnsi" w:hAnsiTheme="minorHAnsi" w:cstheme="minorHAnsi"/>
          <w:color w:val="auto"/>
        </w:rPr>
        <w:t>organisations</w:t>
      </w:r>
      <w:r>
        <w:rPr>
          <w:rStyle w:val="highlightedtextChar"/>
          <w:rFonts w:asciiTheme="minorHAnsi" w:hAnsiTheme="minorHAnsi" w:cstheme="minorHAnsi"/>
          <w:color w:val="auto"/>
        </w:rPr>
        <w:t xml:space="preserve"> eligible to apply for this grant opportunity</w:t>
      </w:r>
    </w:p>
    <w:tbl>
      <w:tblPr>
        <w:tblStyle w:val="TableGrid"/>
        <w:tblW w:w="0" w:type="auto"/>
        <w:tblLook w:val="04A0" w:firstRow="1" w:lastRow="0" w:firstColumn="1" w:lastColumn="0" w:noHBand="0" w:noVBand="1"/>
        <w:tblCaption w:val="Invitees"/>
        <w:tblDescription w:val="Invitees"/>
      </w:tblPr>
      <w:tblGrid>
        <w:gridCol w:w="8926"/>
      </w:tblGrid>
      <w:tr w:rsidR="00572C74" w:rsidRPr="00D13022" w14:paraId="48FA5FA3" w14:textId="77777777" w:rsidTr="00863D1C">
        <w:trPr>
          <w:trHeight w:val="300"/>
          <w:tblHeader/>
        </w:trPr>
        <w:tc>
          <w:tcPr>
            <w:tcW w:w="8926" w:type="dxa"/>
            <w:noWrap/>
            <w:hideMark/>
          </w:tcPr>
          <w:p w14:paraId="2273A129" w14:textId="77777777" w:rsidR="00572C74" w:rsidRPr="00572C74" w:rsidRDefault="00572C74" w:rsidP="00572C74">
            <w:pPr>
              <w:pStyle w:val="NoSpacing"/>
              <w:spacing w:line="280" w:lineRule="atLeast"/>
              <w:rPr>
                <w:rFonts w:asciiTheme="minorHAnsi" w:hAnsiTheme="minorHAnsi" w:cstheme="minorHAnsi"/>
              </w:rPr>
            </w:pPr>
            <w:r w:rsidRPr="00572C74">
              <w:rPr>
                <w:rFonts w:asciiTheme="minorHAnsi" w:hAnsiTheme="minorHAnsi" w:cstheme="minorHAnsi"/>
              </w:rPr>
              <w:t>Ability Incorporated</w:t>
            </w:r>
          </w:p>
        </w:tc>
      </w:tr>
      <w:tr w:rsidR="00572C74" w:rsidRPr="00D13022" w14:paraId="03F8627D" w14:textId="77777777" w:rsidTr="00572C74">
        <w:trPr>
          <w:trHeight w:val="300"/>
        </w:trPr>
        <w:tc>
          <w:tcPr>
            <w:tcW w:w="8926" w:type="dxa"/>
            <w:noWrap/>
            <w:hideMark/>
          </w:tcPr>
          <w:p w14:paraId="4833BD77"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ACT Disability Aged &amp; Carer Advocacy Service Incorporated</w:t>
            </w:r>
          </w:p>
        </w:tc>
      </w:tr>
      <w:tr w:rsidR="00572C74" w:rsidRPr="00D13022" w14:paraId="3C807BCF" w14:textId="77777777" w:rsidTr="00572C74">
        <w:trPr>
          <w:trHeight w:val="300"/>
        </w:trPr>
        <w:tc>
          <w:tcPr>
            <w:tcW w:w="8926" w:type="dxa"/>
            <w:noWrap/>
            <w:hideMark/>
          </w:tcPr>
          <w:p w14:paraId="6AE70A3B"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ADA Australia</w:t>
            </w:r>
          </w:p>
        </w:tc>
      </w:tr>
      <w:tr w:rsidR="00572C74" w:rsidRPr="00D13022" w14:paraId="1E1863B0" w14:textId="77777777" w:rsidTr="00572C74">
        <w:trPr>
          <w:trHeight w:val="300"/>
        </w:trPr>
        <w:tc>
          <w:tcPr>
            <w:tcW w:w="8926" w:type="dxa"/>
            <w:noWrap/>
            <w:hideMark/>
          </w:tcPr>
          <w:p w14:paraId="281A9023"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Advocacy for Inclusion Incorporated</w:t>
            </w:r>
          </w:p>
        </w:tc>
      </w:tr>
      <w:tr w:rsidR="00572C74" w:rsidRPr="00D13022" w14:paraId="44409779" w14:textId="77777777" w:rsidTr="00572C74">
        <w:trPr>
          <w:trHeight w:val="300"/>
        </w:trPr>
        <w:tc>
          <w:tcPr>
            <w:tcW w:w="8926" w:type="dxa"/>
            <w:noWrap/>
            <w:hideMark/>
          </w:tcPr>
          <w:p w14:paraId="28B509AA"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Advocacy Law Alliance Incorporated</w:t>
            </w:r>
          </w:p>
        </w:tc>
      </w:tr>
      <w:tr w:rsidR="00572C74" w:rsidRPr="00D13022" w14:paraId="7E3C1DA4" w14:textId="77777777" w:rsidTr="00572C74">
        <w:trPr>
          <w:trHeight w:val="300"/>
        </w:trPr>
        <w:tc>
          <w:tcPr>
            <w:tcW w:w="8926" w:type="dxa"/>
            <w:noWrap/>
            <w:hideMark/>
          </w:tcPr>
          <w:p w14:paraId="7CFFD931"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Capricorn Citizen Advocacy Incorporated</w:t>
            </w:r>
          </w:p>
        </w:tc>
      </w:tr>
      <w:tr w:rsidR="00572C74" w:rsidRPr="00D13022" w14:paraId="2AAF93E4" w14:textId="77777777" w:rsidTr="00572C74">
        <w:trPr>
          <w:trHeight w:val="300"/>
        </w:trPr>
        <w:tc>
          <w:tcPr>
            <w:tcW w:w="8926" w:type="dxa"/>
            <w:noWrap/>
            <w:hideMark/>
          </w:tcPr>
          <w:p w14:paraId="634A0BB2"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Gold Coast Disability Advocacy Incorporated</w:t>
            </w:r>
          </w:p>
        </w:tc>
      </w:tr>
      <w:tr w:rsidR="00572C74" w:rsidRPr="00D13022" w14:paraId="4443072B" w14:textId="77777777" w:rsidTr="00572C74">
        <w:trPr>
          <w:trHeight w:val="300"/>
        </w:trPr>
        <w:tc>
          <w:tcPr>
            <w:tcW w:w="8926" w:type="dxa"/>
            <w:noWrap/>
            <w:hideMark/>
          </w:tcPr>
          <w:p w14:paraId="2CC95EB5"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Illawarra Advocacy Incorporated</w:t>
            </w:r>
          </w:p>
        </w:tc>
      </w:tr>
      <w:tr w:rsidR="00572C74" w:rsidRPr="00D13022" w14:paraId="1998BADD" w14:textId="77777777" w:rsidTr="00572C74">
        <w:trPr>
          <w:trHeight w:val="300"/>
        </w:trPr>
        <w:tc>
          <w:tcPr>
            <w:tcW w:w="8926" w:type="dxa"/>
            <w:noWrap/>
            <w:hideMark/>
          </w:tcPr>
          <w:p w14:paraId="5A76C60D"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Independent Advocacy in the Tropics Incorporated</w:t>
            </w:r>
          </w:p>
        </w:tc>
      </w:tr>
      <w:tr w:rsidR="00572C74" w:rsidRPr="00D13022" w14:paraId="6B04FF7F" w14:textId="77777777" w:rsidTr="00572C74">
        <w:trPr>
          <w:trHeight w:val="300"/>
        </w:trPr>
        <w:tc>
          <w:tcPr>
            <w:tcW w:w="8926" w:type="dxa"/>
            <w:noWrap/>
            <w:hideMark/>
          </w:tcPr>
          <w:p w14:paraId="13457778"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Intellectual Disability Rights Service Incorporated</w:t>
            </w:r>
          </w:p>
        </w:tc>
      </w:tr>
      <w:tr w:rsidR="00572C74" w:rsidRPr="00D13022" w14:paraId="2D97EBBD" w14:textId="77777777" w:rsidTr="00572C74">
        <w:trPr>
          <w:trHeight w:val="300"/>
        </w:trPr>
        <w:tc>
          <w:tcPr>
            <w:tcW w:w="8926" w:type="dxa"/>
            <w:noWrap/>
            <w:hideMark/>
          </w:tcPr>
          <w:p w14:paraId="39CAA139"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Ipswich Regional Advocacy Services Incorporated</w:t>
            </w:r>
          </w:p>
        </w:tc>
      </w:tr>
      <w:tr w:rsidR="00572C74" w:rsidRPr="00D13022" w14:paraId="5C7540ED" w14:textId="77777777" w:rsidTr="00572C74">
        <w:trPr>
          <w:trHeight w:val="300"/>
        </w:trPr>
        <w:tc>
          <w:tcPr>
            <w:tcW w:w="8926" w:type="dxa"/>
            <w:noWrap/>
            <w:hideMark/>
          </w:tcPr>
          <w:p w14:paraId="383B77F2"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Mackay Advocacy Incorporated</w:t>
            </w:r>
          </w:p>
        </w:tc>
      </w:tr>
      <w:tr w:rsidR="00572C74" w:rsidRPr="00D13022" w14:paraId="1205302E" w14:textId="77777777" w:rsidTr="00572C74">
        <w:trPr>
          <w:trHeight w:val="300"/>
        </w:trPr>
        <w:tc>
          <w:tcPr>
            <w:tcW w:w="8926" w:type="dxa"/>
            <w:noWrap/>
            <w:hideMark/>
          </w:tcPr>
          <w:p w14:paraId="19489EEA"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Multicultural Disability Advocacy Association of NSW Incorporated</w:t>
            </w:r>
          </w:p>
        </w:tc>
      </w:tr>
      <w:tr w:rsidR="00572C74" w:rsidRPr="00D13022" w14:paraId="27ABE3ED" w14:textId="77777777" w:rsidTr="00572C74">
        <w:trPr>
          <w:trHeight w:val="300"/>
        </w:trPr>
        <w:tc>
          <w:tcPr>
            <w:tcW w:w="8926" w:type="dxa"/>
            <w:noWrap/>
            <w:hideMark/>
          </w:tcPr>
          <w:p w14:paraId="6C161EE3"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Newell Advocacy Incorporated</w:t>
            </w:r>
          </w:p>
        </w:tc>
      </w:tr>
      <w:tr w:rsidR="00572C74" w:rsidRPr="00D13022" w14:paraId="0FE6B1DA" w14:textId="77777777" w:rsidTr="00572C74">
        <w:trPr>
          <w:trHeight w:val="300"/>
        </w:trPr>
        <w:tc>
          <w:tcPr>
            <w:tcW w:w="8926" w:type="dxa"/>
            <w:noWrap/>
            <w:hideMark/>
          </w:tcPr>
          <w:p w14:paraId="0853BF83"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People With Disability Australia Incorporated</w:t>
            </w:r>
          </w:p>
        </w:tc>
      </w:tr>
      <w:tr w:rsidR="00572C74" w:rsidRPr="00D13022" w14:paraId="10BA4A4D" w14:textId="77777777" w:rsidTr="00572C74">
        <w:trPr>
          <w:trHeight w:val="300"/>
        </w:trPr>
        <w:tc>
          <w:tcPr>
            <w:tcW w:w="8926" w:type="dxa"/>
            <w:noWrap/>
            <w:hideMark/>
          </w:tcPr>
          <w:p w14:paraId="2041A095"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Queensland Advocacy Incorporated</w:t>
            </w:r>
          </w:p>
        </w:tc>
      </w:tr>
      <w:tr w:rsidR="00572C74" w:rsidRPr="00D13022" w14:paraId="6C3997F3" w14:textId="77777777" w:rsidTr="00572C74">
        <w:trPr>
          <w:trHeight w:val="300"/>
        </w:trPr>
        <w:tc>
          <w:tcPr>
            <w:tcW w:w="8926" w:type="dxa"/>
            <w:noWrap/>
            <w:hideMark/>
          </w:tcPr>
          <w:p w14:paraId="55C11B1A"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Regional Disability Advocacy Service</w:t>
            </w:r>
          </w:p>
        </w:tc>
      </w:tr>
      <w:tr w:rsidR="00572C74" w:rsidRPr="00D13022" w14:paraId="74038528" w14:textId="77777777" w:rsidTr="00572C74">
        <w:trPr>
          <w:trHeight w:val="300"/>
        </w:trPr>
        <w:tc>
          <w:tcPr>
            <w:tcW w:w="8926" w:type="dxa"/>
            <w:noWrap/>
            <w:hideMark/>
          </w:tcPr>
          <w:p w14:paraId="78872781"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Rights In Action Incorporated</w:t>
            </w:r>
          </w:p>
        </w:tc>
      </w:tr>
      <w:tr w:rsidR="00572C74" w:rsidRPr="00D13022" w14:paraId="2E86A7BC" w14:textId="77777777" w:rsidTr="00572C74">
        <w:trPr>
          <w:trHeight w:val="300"/>
        </w:trPr>
        <w:tc>
          <w:tcPr>
            <w:tcW w:w="8926" w:type="dxa"/>
            <w:noWrap/>
            <w:hideMark/>
          </w:tcPr>
          <w:p w14:paraId="46185521"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Rights Information and Advocacy Centre Incorporated</w:t>
            </w:r>
          </w:p>
        </w:tc>
      </w:tr>
      <w:tr w:rsidR="00572C74" w:rsidRPr="00D13022" w14:paraId="16A2A2C4" w14:textId="77777777" w:rsidTr="00572C74">
        <w:trPr>
          <w:trHeight w:val="300"/>
        </w:trPr>
        <w:tc>
          <w:tcPr>
            <w:tcW w:w="8926" w:type="dxa"/>
            <w:noWrap/>
            <w:hideMark/>
          </w:tcPr>
          <w:p w14:paraId="7EDD9B7A"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Self Advocacy Sydney</w:t>
            </w:r>
          </w:p>
        </w:tc>
      </w:tr>
      <w:tr w:rsidR="00572C74" w:rsidRPr="00D13022" w14:paraId="6D9A5E8D" w14:textId="77777777" w:rsidTr="00572C74">
        <w:trPr>
          <w:trHeight w:val="300"/>
        </w:trPr>
        <w:tc>
          <w:tcPr>
            <w:tcW w:w="8926" w:type="dxa"/>
            <w:noWrap/>
            <w:hideMark/>
          </w:tcPr>
          <w:p w14:paraId="784AEE06"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Side By Side Advocacy Incorporated</w:t>
            </w:r>
          </w:p>
        </w:tc>
      </w:tr>
      <w:tr w:rsidR="00572C74" w:rsidRPr="00D13022" w14:paraId="2F536EBA" w14:textId="77777777" w:rsidTr="00572C74">
        <w:trPr>
          <w:trHeight w:val="300"/>
        </w:trPr>
        <w:tc>
          <w:tcPr>
            <w:tcW w:w="8926" w:type="dxa"/>
            <w:noWrap/>
            <w:hideMark/>
          </w:tcPr>
          <w:p w14:paraId="562A4986"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Speaking Up For You Incorporated</w:t>
            </w:r>
          </w:p>
        </w:tc>
      </w:tr>
      <w:tr w:rsidR="00572C74" w:rsidRPr="00D13022" w14:paraId="5243F84C" w14:textId="77777777" w:rsidTr="00572C74">
        <w:trPr>
          <w:trHeight w:val="300"/>
        </w:trPr>
        <w:tc>
          <w:tcPr>
            <w:tcW w:w="8926" w:type="dxa"/>
            <w:noWrap/>
            <w:hideMark/>
          </w:tcPr>
          <w:p w14:paraId="2ECB8F44"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Spinal Cord Injuries Australia</w:t>
            </w:r>
          </w:p>
        </w:tc>
      </w:tr>
      <w:tr w:rsidR="00572C74" w:rsidRPr="00D13022" w14:paraId="59DA49AA" w14:textId="77777777" w:rsidTr="00572C74">
        <w:trPr>
          <w:trHeight w:val="300"/>
        </w:trPr>
        <w:tc>
          <w:tcPr>
            <w:tcW w:w="8926" w:type="dxa"/>
            <w:noWrap/>
            <w:hideMark/>
          </w:tcPr>
          <w:p w14:paraId="14995839"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Sunshine Coast Citizen Advocacy Programme Incorporated</w:t>
            </w:r>
          </w:p>
        </w:tc>
      </w:tr>
      <w:tr w:rsidR="00572C74" w:rsidRPr="00D13022" w14:paraId="53BE5659" w14:textId="77777777" w:rsidTr="00572C74">
        <w:trPr>
          <w:trHeight w:val="315"/>
        </w:trPr>
        <w:tc>
          <w:tcPr>
            <w:tcW w:w="8926" w:type="dxa"/>
            <w:noWrap/>
            <w:hideMark/>
          </w:tcPr>
          <w:p w14:paraId="2648D920"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Sydney Region Aboriginal Corporation</w:t>
            </w:r>
          </w:p>
        </w:tc>
      </w:tr>
      <w:tr w:rsidR="00572C74" w:rsidRPr="00D13022" w14:paraId="48023002" w14:textId="77777777" w:rsidTr="00572C74">
        <w:trPr>
          <w:trHeight w:val="315"/>
        </w:trPr>
        <w:tc>
          <w:tcPr>
            <w:tcW w:w="8926" w:type="dxa"/>
            <w:noWrap/>
            <w:hideMark/>
          </w:tcPr>
          <w:p w14:paraId="4803773D"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Synapse</w:t>
            </w:r>
          </w:p>
        </w:tc>
      </w:tr>
      <w:tr w:rsidR="00572C74" w:rsidRPr="00D13022" w14:paraId="59A6AAFE" w14:textId="77777777" w:rsidTr="00572C74">
        <w:trPr>
          <w:trHeight w:val="300"/>
        </w:trPr>
        <w:tc>
          <w:tcPr>
            <w:tcW w:w="8926" w:type="dxa"/>
            <w:noWrap/>
            <w:hideMark/>
          </w:tcPr>
          <w:p w14:paraId="16F89632"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TASC National Limited</w:t>
            </w:r>
          </w:p>
        </w:tc>
      </w:tr>
      <w:tr w:rsidR="00572C74" w:rsidRPr="00D13022" w14:paraId="53AEE36B" w14:textId="77777777" w:rsidTr="00572C74">
        <w:trPr>
          <w:trHeight w:val="300"/>
        </w:trPr>
        <w:tc>
          <w:tcPr>
            <w:tcW w:w="8926" w:type="dxa"/>
            <w:noWrap/>
            <w:hideMark/>
          </w:tcPr>
          <w:p w14:paraId="69FAC044" w14:textId="77777777" w:rsidR="00572C74" w:rsidRPr="00572C74" w:rsidRDefault="00572C74" w:rsidP="00572C74">
            <w:pPr>
              <w:pStyle w:val="NoSpacing"/>
              <w:rPr>
                <w:rFonts w:asciiTheme="minorHAnsi" w:hAnsiTheme="minorHAnsi" w:cstheme="minorHAnsi"/>
              </w:rPr>
            </w:pPr>
            <w:r w:rsidRPr="00572C74">
              <w:rPr>
                <w:rFonts w:asciiTheme="minorHAnsi" w:hAnsiTheme="minorHAnsi" w:cstheme="minorHAnsi"/>
              </w:rPr>
              <w:t>The Institute For Family Advocacy &amp; Leadership Development Association Incorporated</w:t>
            </w:r>
          </w:p>
        </w:tc>
      </w:tr>
    </w:tbl>
    <w:p w14:paraId="77575D3B" w14:textId="77777777" w:rsidR="00340616" w:rsidRDefault="00B10D16" w:rsidP="00E32B37">
      <w:pPr>
        <w:pStyle w:val="NoSpacing"/>
        <w:spacing w:before="180" w:after="60" w:line="280" w:lineRule="atLeast"/>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 xml:space="preserve">Applications will be considered </w:t>
      </w:r>
      <w:r w:rsidR="00E36E33">
        <w:rPr>
          <w:rStyle w:val="highlightedtextChar"/>
          <w:rFonts w:asciiTheme="minorHAnsi" w:hAnsiTheme="minorHAnsi" w:cstheme="minorHAnsi"/>
          <w:b w:val="0"/>
          <w:color w:val="auto"/>
        </w:rPr>
        <w:t>from organisations seeking to establish subcontracting arrangements for</w:t>
      </w:r>
      <w:r w:rsidR="00807F70">
        <w:rPr>
          <w:rStyle w:val="highlightedtextChar"/>
          <w:rFonts w:asciiTheme="minorHAnsi" w:hAnsiTheme="minorHAnsi" w:cstheme="minorHAnsi"/>
          <w:b w:val="0"/>
          <w:color w:val="auto"/>
        </w:rPr>
        <w:t xml:space="preserve"> some/all services to be delivered </w:t>
      </w:r>
      <w:r w:rsidR="003C64BC">
        <w:rPr>
          <w:rStyle w:val="highlightedtextChar"/>
          <w:rFonts w:asciiTheme="minorHAnsi" w:hAnsiTheme="minorHAnsi" w:cstheme="minorHAnsi"/>
          <w:b w:val="0"/>
          <w:color w:val="auto"/>
        </w:rPr>
        <w:t>using</w:t>
      </w:r>
      <w:r w:rsidR="00807F70">
        <w:rPr>
          <w:rStyle w:val="highlightedtextChar"/>
          <w:rFonts w:asciiTheme="minorHAnsi" w:hAnsiTheme="minorHAnsi" w:cstheme="minorHAnsi"/>
          <w:b w:val="0"/>
          <w:color w:val="auto"/>
        </w:rPr>
        <w:t xml:space="preserve"> funding available under this grant opportunity.</w:t>
      </w:r>
      <w:r>
        <w:rPr>
          <w:rStyle w:val="highlightedtextChar"/>
          <w:rFonts w:asciiTheme="minorHAnsi" w:hAnsiTheme="minorHAnsi" w:cstheme="minorHAnsi"/>
          <w:b w:val="0"/>
          <w:color w:val="auto"/>
        </w:rPr>
        <w:t xml:space="preserve"> </w:t>
      </w:r>
    </w:p>
    <w:p w14:paraId="6DA086B5" w14:textId="77777777" w:rsidR="00340616" w:rsidRDefault="00340616" w:rsidP="00E32B37">
      <w:pPr>
        <w:pStyle w:val="Heading2Numbered"/>
        <w:spacing w:before="180" w:after="60" w:line="280" w:lineRule="atLeast"/>
      </w:pPr>
      <w:bookmarkStart w:id="24" w:name="_Toc467773957"/>
      <w:bookmarkStart w:id="25" w:name="_Toc510776373"/>
      <w:r>
        <w:t>Who is not eligible to apply for a grant?</w:t>
      </w:r>
      <w:bookmarkEnd w:id="24"/>
      <w:bookmarkEnd w:id="25"/>
    </w:p>
    <w:p w14:paraId="425CCBB5" w14:textId="77777777" w:rsidR="00F61589" w:rsidRPr="00F61589" w:rsidRDefault="00F61589" w:rsidP="00E32B37">
      <w:pPr>
        <w:pStyle w:val="Bullet1"/>
        <w:numPr>
          <w:ilvl w:val="0"/>
          <w:numId w:val="0"/>
        </w:numPr>
        <w:spacing w:before="180"/>
      </w:pPr>
      <w:r w:rsidRPr="00F61589">
        <w:rPr>
          <w:rStyle w:val="highlightedtextChar"/>
          <w:rFonts w:cstheme="minorHAnsi"/>
          <w:b w:val="0"/>
          <w:color w:val="auto"/>
        </w:rPr>
        <w:t>You are not eligible to apply for this grant if you have not been approached through an invitation to apply.</w:t>
      </w:r>
      <w:r w:rsidR="00E36E33">
        <w:rPr>
          <w:rStyle w:val="highlightedtextChar"/>
          <w:rFonts w:cstheme="minorHAnsi"/>
          <w:b w:val="0"/>
          <w:color w:val="auto"/>
        </w:rPr>
        <w:t xml:space="preserve"> </w:t>
      </w:r>
      <w:r w:rsidR="004C3D5C">
        <w:rPr>
          <w:rStyle w:val="highlightedtextChar"/>
          <w:rFonts w:cstheme="minorHAnsi"/>
          <w:b w:val="0"/>
          <w:color w:val="auto"/>
        </w:rPr>
        <w:t>Ne</w:t>
      </w:r>
      <w:r w:rsidR="00E36E33">
        <w:rPr>
          <w:rStyle w:val="highlightedtextChar"/>
          <w:rFonts w:cstheme="minorHAnsi"/>
          <w:b w:val="0"/>
          <w:color w:val="auto"/>
        </w:rPr>
        <w:t xml:space="preserve">gotiations will </w:t>
      </w:r>
      <w:r w:rsidR="004C3D5C">
        <w:rPr>
          <w:rStyle w:val="highlightedtextChar"/>
          <w:rFonts w:cstheme="minorHAnsi"/>
          <w:b w:val="0"/>
          <w:color w:val="auto"/>
        </w:rPr>
        <w:t xml:space="preserve">not </w:t>
      </w:r>
      <w:r w:rsidR="00E36E33">
        <w:rPr>
          <w:rStyle w:val="highlightedtextChar"/>
          <w:rFonts w:cstheme="minorHAnsi"/>
          <w:b w:val="0"/>
          <w:color w:val="auto"/>
        </w:rPr>
        <w:t>be entered into with organisations who wish to apply but have not been approached by the Department.</w:t>
      </w:r>
    </w:p>
    <w:p w14:paraId="7CFFC5A1" w14:textId="77777777" w:rsidR="00340616" w:rsidRPr="00B72EE8" w:rsidRDefault="00340616" w:rsidP="00E32B37">
      <w:pPr>
        <w:pStyle w:val="Heading2Numbered"/>
        <w:spacing w:before="180" w:after="60" w:line="280" w:lineRule="atLeast"/>
      </w:pPr>
      <w:bookmarkStart w:id="26" w:name="_Toc467773958"/>
      <w:bookmarkStart w:id="27" w:name="_Toc510776374"/>
      <w:r>
        <w:t xml:space="preserve">What </w:t>
      </w:r>
      <w:r w:rsidRPr="00B72EE8">
        <w:t>qualifications or skills</w:t>
      </w:r>
      <w:r>
        <w:t xml:space="preserve"> are required?</w:t>
      </w:r>
      <w:bookmarkEnd w:id="26"/>
      <w:bookmarkEnd w:id="27"/>
    </w:p>
    <w:p w14:paraId="7B4D9A62" w14:textId="0C569775" w:rsidR="00340616" w:rsidRPr="00B72EE8" w:rsidRDefault="004C47A4" w:rsidP="00E32B37">
      <w:r>
        <w:rPr>
          <w:rStyle w:val="highlightedtextChar"/>
          <w:b w:val="0"/>
          <w:color w:val="auto"/>
        </w:rPr>
        <w:t>Organisations</w:t>
      </w:r>
      <w:r w:rsidR="000B7FF4" w:rsidRPr="000B7FF4">
        <w:rPr>
          <w:rStyle w:val="highlightedtextChar"/>
          <w:b w:val="0"/>
          <w:color w:val="auto"/>
        </w:rPr>
        <w:t xml:space="preserve"> </w:t>
      </w:r>
      <w:r w:rsidR="00C72FEA">
        <w:rPr>
          <w:rStyle w:val="highlightedtextChar"/>
          <w:b w:val="0"/>
          <w:color w:val="auto"/>
        </w:rPr>
        <w:t xml:space="preserve">seeking </w:t>
      </w:r>
      <w:r w:rsidR="000B7FF4" w:rsidRPr="000B7FF4">
        <w:rPr>
          <w:rStyle w:val="highlightedtextChar"/>
          <w:b w:val="0"/>
          <w:color w:val="auto"/>
        </w:rPr>
        <w:t>fund</w:t>
      </w:r>
      <w:r w:rsidR="00C72FEA">
        <w:rPr>
          <w:rStyle w:val="highlightedtextChar"/>
          <w:b w:val="0"/>
          <w:color w:val="auto"/>
        </w:rPr>
        <w:t>ing</w:t>
      </w:r>
      <w:r w:rsidR="000B7FF4" w:rsidRPr="000B7FF4">
        <w:rPr>
          <w:rStyle w:val="highlightedtextChar"/>
          <w:b w:val="0"/>
          <w:color w:val="auto"/>
        </w:rPr>
        <w:t xml:space="preserve"> under </w:t>
      </w:r>
      <w:r w:rsidR="00BE00F3">
        <w:rPr>
          <w:rStyle w:val="highlightedtextChar"/>
          <w:b w:val="0"/>
          <w:color w:val="auto"/>
        </w:rPr>
        <w:t>th</w:t>
      </w:r>
      <w:r w:rsidR="00C72FEA">
        <w:rPr>
          <w:rStyle w:val="highlightedtextChar"/>
          <w:b w:val="0"/>
          <w:color w:val="auto"/>
        </w:rPr>
        <w:t>is grant opportunity</w:t>
      </w:r>
      <w:r w:rsidR="000B7FF4" w:rsidRPr="000B7FF4">
        <w:rPr>
          <w:rStyle w:val="highlightedtextChar"/>
          <w:b w:val="0"/>
          <w:color w:val="auto"/>
        </w:rPr>
        <w:t xml:space="preserve"> must comply with the </w:t>
      </w:r>
      <w:r w:rsidR="000B7FF4" w:rsidRPr="004C47A4">
        <w:rPr>
          <w:rStyle w:val="highlightedtextChar"/>
          <w:b w:val="0"/>
          <w:i/>
          <w:color w:val="auto"/>
        </w:rPr>
        <w:t>DSA</w:t>
      </w:r>
      <w:r w:rsidR="000B7FF4" w:rsidRPr="000B7FF4">
        <w:rPr>
          <w:rStyle w:val="highlightedtextChar"/>
          <w:b w:val="0"/>
          <w:color w:val="auto"/>
        </w:rPr>
        <w:t xml:space="preserve"> and all relevant Commonwealth, State and Territory legislation, including the legislated standards</w:t>
      </w:r>
      <w:r w:rsidR="00D7054B">
        <w:rPr>
          <w:rStyle w:val="highlightedtextChar"/>
          <w:b w:val="0"/>
          <w:color w:val="auto"/>
        </w:rPr>
        <w:t xml:space="preserve"> (National Standards for Disability Services)</w:t>
      </w:r>
      <w:r w:rsidR="000B7FF4" w:rsidRPr="000B7FF4">
        <w:rPr>
          <w:rStyle w:val="highlightedtextChar"/>
          <w:b w:val="0"/>
          <w:color w:val="auto"/>
        </w:rPr>
        <w:t xml:space="preserve">. </w:t>
      </w:r>
    </w:p>
    <w:p w14:paraId="6B28AD31" w14:textId="77777777" w:rsidR="00340616" w:rsidRPr="00C443D4" w:rsidRDefault="00340616" w:rsidP="00C443D4">
      <w:pPr>
        <w:pStyle w:val="Heading1Numbered"/>
      </w:pPr>
      <w:bookmarkStart w:id="28" w:name="_Toc467773959"/>
      <w:bookmarkStart w:id="29" w:name="_Toc510776375"/>
      <w:r w:rsidRPr="00C443D4">
        <w:lastRenderedPageBreak/>
        <w:t>Eligible grant activities</w:t>
      </w:r>
      <w:bookmarkEnd w:id="28"/>
      <w:bookmarkEnd w:id="29"/>
    </w:p>
    <w:p w14:paraId="128919EE" w14:textId="77777777" w:rsidR="00340616" w:rsidRPr="00F56535" w:rsidRDefault="00340616" w:rsidP="00E32B37">
      <w:pPr>
        <w:pStyle w:val="Heading2Numbered"/>
        <w:spacing w:before="180" w:after="60" w:line="280" w:lineRule="atLeast"/>
      </w:pPr>
      <w:bookmarkStart w:id="30" w:name="_Toc467773960"/>
      <w:bookmarkStart w:id="31" w:name="_Toc510776376"/>
      <w:r w:rsidRPr="00F56535">
        <w:t>What can the grant money be used for?</w:t>
      </w:r>
      <w:bookmarkEnd w:id="30"/>
      <w:bookmarkEnd w:id="31"/>
    </w:p>
    <w:p w14:paraId="30B46CF2" w14:textId="77777777" w:rsidR="00BE00F3" w:rsidRDefault="00BE00F3" w:rsidP="00E32B37">
      <w:pPr>
        <w:contextualSpacing/>
        <w:rPr>
          <w:rStyle w:val="highlightedtextChar"/>
          <w:b w:val="0"/>
          <w:color w:val="auto"/>
        </w:rPr>
      </w:pPr>
      <w:r w:rsidRPr="00BE00F3">
        <w:rPr>
          <w:rStyle w:val="highlightedtextChar"/>
          <w:b w:val="0"/>
          <w:color w:val="auto"/>
        </w:rPr>
        <w:t xml:space="preserve">You </w:t>
      </w:r>
      <w:r w:rsidR="00B07DF9">
        <w:rPr>
          <w:rStyle w:val="highlightedtextChar"/>
          <w:b w:val="0"/>
          <w:color w:val="auto"/>
        </w:rPr>
        <w:t>can</w:t>
      </w:r>
      <w:r w:rsidRPr="00BE00F3">
        <w:rPr>
          <w:rStyle w:val="highlightedtextChar"/>
          <w:b w:val="0"/>
          <w:color w:val="auto"/>
        </w:rPr>
        <w:t xml:space="preserve"> use the grant for the following activities</w:t>
      </w:r>
      <w:r w:rsidR="00E32B37" w:rsidRPr="00E32B37">
        <w:rPr>
          <w:rStyle w:val="highlightedtextChar"/>
          <w:b w:val="0"/>
          <w:color w:val="auto"/>
        </w:rPr>
        <w:t>:</w:t>
      </w:r>
    </w:p>
    <w:p w14:paraId="14C43D35" w14:textId="77777777" w:rsidR="00BE00F3" w:rsidRPr="00E32B37" w:rsidRDefault="00BE00F3" w:rsidP="00E32B37">
      <w:pPr>
        <w:contextualSpacing/>
        <w:rPr>
          <w:rStyle w:val="highlightedtextChar"/>
          <w:b w:val="0"/>
          <w:color w:val="auto"/>
        </w:rPr>
      </w:pPr>
    </w:p>
    <w:p w14:paraId="476CE40F" w14:textId="2CB48FBB" w:rsidR="00E32B37" w:rsidRPr="00E32B37" w:rsidRDefault="00E32B37" w:rsidP="006661DA">
      <w:pPr>
        <w:ind w:left="142" w:hanging="142"/>
        <w:contextualSpacing/>
        <w:rPr>
          <w:rStyle w:val="highlightedtextChar"/>
          <w:b w:val="0"/>
          <w:color w:val="auto"/>
        </w:rPr>
      </w:pPr>
      <w:r w:rsidRPr="00E32B37">
        <w:rPr>
          <w:rStyle w:val="highlightedtextChar"/>
          <w:b w:val="0"/>
          <w:color w:val="auto"/>
        </w:rPr>
        <w:t>• staff salaries and on-costs which can be directly attributed to the provision of NDAP</w:t>
      </w:r>
      <w:r w:rsidR="00BE00F3">
        <w:rPr>
          <w:rStyle w:val="highlightedtextChar"/>
          <w:b w:val="0"/>
          <w:color w:val="auto"/>
        </w:rPr>
        <w:t xml:space="preserve"> services</w:t>
      </w:r>
      <w:r w:rsidRPr="00E32B37">
        <w:rPr>
          <w:rStyle w:val="highlightedtextChar"/>
          <w:b w:val="0"/>
          <w:color w:val="auto"/>
        </w:rPr>
        <w:t xml:space="preserve"> in the identified </w:t>
      </w:r>
      <w:r w:rsidR="00F471B7">
        <w:rPr>
          <w:rStyle w:val="highlightedtextChar"/>
          <w:b w:val="0"/>
          <w:color w:val="auto"/>
        </w:rPr>
        <w:t>coverage</w:t>
      </w:r>
      <w:r w:rsidRPr="00E32B37">
        <w:rPr>
          <w:rStyle w:val="highlightedtextChar"/>
          <w:b w:val="0"/>
          <w:color w:val="auto"/>
        </w:rPr>
        <w:t xml:space="preserve"> area or areas as per the grant agreement</w:t>
      </w:r>
      <w:r w:rsidR="002B4D52">
        <w:rPr>
          <w:rStyle w:val="highlightedtextChar"/>
          <w:b w:val="0"/>
          <w:color w:val="auto"/>
        </w:rPr>
        <w:t>;</w:t>
      </w:r>
    </w:p>
    <w:p w14:paraId="3775EA11" w14:textId="17F18F6E" w:rsidR="00E32B37" w:rsidRPr="00671B79" w:rsidRDefault="00E32B37" w:rsidP="00671B79">
      <w:pPr>
        <w:pStyle w:val="Bullet1"/>
        <w:numPr>
          <w:ilvl w:val="0"/>
          <w:numId w:val="0"/>
        </w:numPr>
        <w:spacing w:before="180"/>
        <w:ind w:left="284" w:hanging="284"/>
      </w:pPr>
      <w:r w:rsidRPr="00E32B37">
        <w:rPr>
          <w:rStyle w:val="highlightedtextChar"/>
          <w:b w:val="0"/>
          <w:color w:val="auto"/>
        </w:rPr>
        <w:t xml:space="preserve">• </w:t>
      </w:r>
      <w:r w:rsidRPr="00671B79">
        <w:t>capital works (only with prior approval by the Department</w:t>
      </w:r>
      <w:r w:rsidR="00671C8E" w:rsidRPr="00D16515">
        <w:rPr>
          <w:vertAlign w:val="subscript"/>
        </w:rPr>
        <w:footnoteReference w:id="3"/>
      </w:r>
      <w:r w:rsidRPr="00671B79">
        <w:t>)</w:t>
      </w:r>
      <w:r w:rsidR="002B4D52" w:rsidRPr="00671B79">
        <w:t>;</w:t>
      </w:r>
    </w:p>
    <w:p w14:paraId="41A1671E" w14:textId="64E90A00" w:rsidR="00E32B37" w:rsidRPr="00671B79" w:rsidRDefault="00E32B37" w:rsidP="00671B79">
      <w:pPr>
        <w:pStyle w:val="Bullet1"/>
        <w:numPr>
          <w:ilvl w:val="0"/>
          <w:numId w:val="0"/>
        </w:numPr>
        <w:spacing w:before="180"/>
        <w:ind w:left="284" w:hanging="284"/>
      </w:pPr>
      <w:r w:rsidRPr="00671B79">
        <w:t xml:space="preserve">• employee training for paid and unpaid staff including Committee and Board members, that is relevant, appropriate and in line with </w:t>
      </w:r>
      <w:r w:rsidR="000A4ED6" w:rsidRPr="00671B79">
        <w:t>NDAP</w:t>
      </w:r>
      <w:r w:rsidR="002B4D52" w:rsidRPr="00671B79">
        <w:t>;</w:t>
      </w:r>
      <w:r w:rsidRPr="00671B79">
        <w:t xml:space="preserve"> and</w:t>
      </w:r>
    </w:p>
    <w:p w14:paraId="67FDB4AD" w14:textId="77777777" w:rsidR="00E32B37" w:rsidRPr="00E32B37" w:rsidRDefault="00E32B37" w:rsidP="00671B79">
      <w:pPr>
        <w:pStyle w:val="Bullet1"/>
        <w:numPr>
          <w:ilvl w:val="0"/>
          <w:numId w:val="0"/>
        </w:numPr>
        <w:spacing w:before="180"/>
        <w:ind w:left="284" w:hanging="284"/>
        <w:rPr>
          <w:rStyle w:val="highlightedtextChar"/>
          <w:b w:val="0"/>
          <w:color w:val="auto"/>
        </w:rPr>
      </w:pPr>
      <w:r w:rsidRPr="00671B79">
        <w:t>• operating</w:t>
      </w:r>
      <w:r w:rsidRPr="00E32B37">
        <w:rPr>
          <w:rStyle w:val="highlightedtextChar"/>
          <w:b w:val="0"/>
          <w:color w:val="auto"/>
        </w:rPr>
        <w:t xml:space="preserve"> and administration expenses directly related to the delivery services, such as:</w:t>
      </w:r>
    </w:p>
    <w:p w14:paraId="0B093554" w14:textId="71D4BDF1" w:rsidR="00E32B37" w:rsidRPr="00B94499" w:rsidRDefault="00BD04E8"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Pr>
          <w:rStyle w:val="highlightedtextChar"/>
          <w:rFonts w:asciiTheme="minorHAnsi" w:hAnsiTheme="minorHAnsi" w:cstheme="minorHAnsi"/>
          <w:b w:val="0"/>
          <w:color w:val="auto"/>
        </w:rPr>
        <w:t>t</w:t>
      </w:r>
      <w:r w:rsidR="00E32B37" w:rsidRPr="00B94499">
        <w:rPr>
          <w:rStyle w:val="highlightedtextChar"/>
          <w:rFonts w:asciiTheme="minorHAnsi" w:hAnsiTheme="minorHAnsi" w:cstheme="minorHAnsi"/>
          <w:b w:val="0"/>
          <w:color w:val="auto"/>
        </w:rPr>
        <w:t>elephones</w:t>
      </w:r>
      <w:r>
        <w:rPr>
          <w:rStyle w:val="highlightedtextChar"/>
          <w:rFonts w:asciiTheme="minorHAnsi" w:hAnsiTheme="minorHAnsi" w:cstheme="minorHAnsi"/>
          <w:b w:val="0"/>
          <w:color w:val="auto"/>
        </w:rPr>
        <w:t>;</w:t>
      </w:r>
    </w:p>
    <w:p w14:paraId="7B4FA13E" w14:textId="17D7F07C"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rent and outgoings</w:t>
      </w:r>
      <w:r w:rsidR="00BD04E8">
        <w:rPr>
          <w:rStyle w:val="highlightedtextChar"/>
          <w:rFonts w:asciiTheme="minorHAnsi" w:hAnsiTheme="minorHAnsi" w:cstheme="minorHAnsi"/>
          <w:b w:val="0"/>
          <w:color w:val="auto"/>
        </w:rPr>
        <w:t>;</w:t>
      </w:r>
    </w:p>
    <w:p w14:paraId="38E9BD89" w14:textId="45441C6B"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computer/IT/website/software</w:t>
      </w:r>
      <w:r w:rsidR="00BD04E8">
        <w:rPr>
          <w:rStyle w:val="highlightedtextChar"/>
          <w:rFonts w:asciiTheme="minorHAnsi" w:hAnsiTheme="minorHAnsi" w:cstheme="minorHAnsi"/>
          <w:b w:val="0"/>
          <w:color w:val="auto"/>
        </w:rPr>
        <w:t>;</w:t>
      </w:r>
    </w:p>
    <w:p w14:paraId="7A190DE7" w14:textId="2C9E524B"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insurance</w:t>
      </w:r>
      <w:r w:rsidR="00BD04E8">
        <w:rPr>
          <w:rStyle w:val="highlightedtextChar"/>
          <w:rFonts w:asciiTheme="minorHAnsi" w:hAnsiTheme="minorHAnsi" w:cstheme="minorHAnsi"/>
          <w:b w:val="0"/>
          <w:color w:val="auto"/>
        </w:rPr>
        <w:t>;</w:t>
      </w:r>
    </w:p>
    <w:p w14:paraId="2E374EA8" w14:textId="704E7D7B"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utilities</w:t>
      </w:r>
      <w:r w:rsidR="00BD04E8">
        <w:rPr>
          <w:rStyle w:val="highlightedtextChar"/>
          <w:rFonts w:asciiTheme="minorHAnsi" w:hAnsiTheme="minorHAnsi" w:cstheme="minorHAnsi"/>
          <w:b w:val="0"/>
          <w:color w:val="auto"/>
        </w:rPr>
        <w:t>;</w:t>
      </w:r>
    </w:p>
    <w:p w14:paraId="1AD140B3" w14:textId="774AB52C"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postage</w:t>
      </w:r>
      <w:r w:rsidR="00BD04E8">
        <w:rPr>
          <w:rStyle w:val="highlightedtextChar"/>
          <w:rFonts w:asciiTheme="minorHAnsi" w:hAnsiTheme="minorHAnsi" w:cstheme="minorHAnsi"/>
          <w:b w:val="0"/>
          <w:color w:val="auto"/>
        </w:rPr>
        <w:t>;</w:t>
      </w:r>
    </w:p>
    <w:p w14:paraId="68ABD94F" w14:textId="69D599FB"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stationery and printing</w:t>
      </w:r>
      <w:r w:rsidR="00BD04E8">
        <w:rPr>
          <w:rStyle w:val="highlightedtextChar"/>
          <w:rFonts w:asciiTheme="minorHAnsi" w:hAnsiTheme="minorHAnsi" w:cstheme="minorHAnsi"/>
          <w:b w:val="0"/>
          <w:color w:val="auto"/>
        </w:rPr>
        <w:t>;</w:t>
      </w:r>
    </w:p>
    <w:p w14:paraId="23BC9414" w14:textId="2C4F062A"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accounting and auditing</w:t>
      </w:r>
      <w:r w:rsidR="00BD04E8">
        <w:rPr>
          <w:rStyle w:val="highlightedtextChar"/>
          <w:rFonts w:asciiTheme="minorHAnsi" w:hAnsiTheme="minorHAnsi" w:cstheme="minorHAnsi"/>
          <w:b w:val="0"/>
          <w:color w:val="auto"/>
        </w:rPr>
        <w:t>; and</w:t>
      </w:r>
    </w:p>
    <w:p w14:paraId="148977B8" w14:textId="68BE77E3" w:rsidR="00E32B37" w:rsidRPr="00B94499" w:rsidRDefault="00E32B37" w:rsidP="00BD04E8">
      <w:pPr>
        <w:pStyle w:val="ListParagraph"/>
        <w:numPr>
          <w:ilvl w:val="0"/>
          <w:numId w:val="32"/>
        </w:numPr>
        <w:ind w:left="567" w:hanging="141"/>
        <w:contextualSpacing/>
        <w:rPr>
          <w:rStyle w:val="highlightedtextChar"/>
          <w:rFonts w:asciiTheme="minorHAnsi" w:hAnsiTheme="minorHAnsi" w:cstheme="minorHAnsi"/>
          <w:b w:val="0"/>
          <w:color w:val="auto"/>
        </w:rPr>
      </w:pPr>
      <w:r w:rsidRPr="00B94499">
        <w:rPr>
          <w:rStyle w:val="highlightedtextChar"/>
          <w:rFonts w:asciiTheme="minorHAnsi" w:hAnsiTheme="minorHAnsi" w:cstheme="minorHAnsi"/>
          <w:b w:val="0"/>
          <w:color w:val="auto"/>
        </w:rPr>
        <w:t>travel/accommodation costs</w:t>
      </w:r>
      <w:r w:rsidR="00B801FE" w:rsidRPr="00B94499">
        <w:rPr>
          <w:rStyle w:val="highlightedtextChar"/>
          <w:rFonts w:asciiTheme="minorHAnsi" w:hAnsiTheme="minorHAnsi" w:cstheme="minorHAnsi"/>
          <w:b w:val="0"/>
          <w:color w:val="auto"/>
        </w:rPr>
        <w:t>.</w:t>
      </w:r>
    </w:p>
    <w:p w14:paraId="59C26EA2" w14:textId="77777777" w:rsidR="007D768C" w:rsidRDefault="00BE00F3" w:rsidP="00BE00F3">
      <w:pPr>
        <w:contextualSpacing/>
        <w:rPr>
          <w:rStyle w:val="highlightedtextChar"/>
          <w:b w:val="0"/>
          <w:color w:val="auto"/>
        </w:rPr>
      </w:pPr>
      <w:r w:rsidRPr="00BE00F3">
        <w:rPr>
          <w:rStyle w:val="highlightedtextChar"/>
          <w:b w:val="0"/>
          <w:color w:val="auto"/>
        </w:rPr>
        <w:t>You can only spend grant funds on eligible activities as defined in your grant agreement.</w:t>
      </w:r>
      <w:r w:rsidR="007E62E6">
        <w:rPr>
          <w:rStyle w:val="highlightedtextChar"/>
          <w:b w:val="0"/>
          <w:color w:val="auto"/>
        </w:rPr>
        <w:t xml:space="preserve"> </w:t>
      </w:r>
    </w:p>
    <w:p w14:paraId="50B4A478" w14:textId="77777777" w:rsidR="00340616" w:rsidRPr="00B72EE8" w:rsidRDefault="00340616" w:rsidP="00E32B37">
      <w:pPr>
        <w:pStyle w:val="Heading2Numbered"/>
        <w:spacing w:before="180" w:after="60" w:line="280" w:lineRule="atLeast"/>
      </w:pPr>
      <w:bookmarkStart w:id="32" w:name="_Toc467773961"/>
      <w:bookmarkStart w:id="33" w:name="_Toc510776377"/>
      <w:r w:rsidRPr="00B72EE8">
        <w:t xml:space="preserve">What </w:t>
      </w:r>
      <w:r>
        <w:t>the grant money cannot be used for?</w:t>
      </w:r>
      <w:bookmarkEnd w:id="32"/>
      <w:bookmarkEnd w:id="33"/>
    </w:p>
    <w:p w14:paraId="3D166337" w14:textId="77777777" w:rsidR="00340616" w:rsidRPr="00671B79" w:rsidRDefault="007E62E6" w:rsidP="00671B79">
      <w:pPr>
        <w:pStyle w:val="Bullet1"/>
        <w:numPr>
          <w:ilvl w:val="0"/>
          <w:numId w:val="0"/>
        </w:numPr>
        <w:spacing w:before="180"/>
        <w:ind w:left="284" w:hanging="284"/>
      </w:pPr>
      <w:r w:rsidRPr="00671B79">
        <w:t>G</w:t>
      </w:r>
      <w:r w:rsidR="00340616" w:rsidRPr="00671B79">
        <w:t>rant</w:t>
      </w:r>
      <w:r w:rsidRPr="00671B79">
        <w:t>s are not provided for</w:t>
      </w:r>
      <w:r w:rsidR="00340616" w:rsidRPr="00671B79">
        <w:t xml:space="preserve">: </w:t>
      </w:r>
    </w:p>
    <w:p w14:paraId="1EE903BC" w14:textId="74186BE7" w:rsidR="00340616" w:rsidRPr="00671B79" w:rsidRDefault="00340616" w:rsidP="00671B79">
      <w:pPr>
        <w:pStyle w:val="Bullet1"/>
        <w:numPr>
          <w:ilvl w:val="0"/>
          <w:numId w:val="19"/>
        </w:numPr>
        <w:spacing w:before="180"/>
        <w:ind w:left="142" w:hanging="142"/>
      </w:pPr>
      <w:r w:rsidRPr="00671B79">
        <w:t>purchase of land</w:t>
      </w:r>
      <w:r w:rsidR="002B4D52" w:rsidRPr="00671B79">
        <w:t>;</w:t>
      </w:r>
      <w:r w:rsidRPr="00671B79">
        <w:t xml:space="preserve"> </w:t>
      </w:r>
    </w:p>
    <w:p w14:paraId="6C40F319" w14:textId="4E023B92" w:rsidR="00340616" w:rsidRPr="00671B79" w:rsidRDefault="00340616" w:rsidP="00671B79">
      <w:pPr>
        <w:pStyle w:val="Bullet1"/>
        <w:numPr>
          <w:ilvl w:val="0"/>
          <w:numId w:val="19"/>
        </w:numPr>
        <w:spacing w:before="180"/>
        <w:ind w:left="142" w:hanging="142"/>
      </w:pPr>
      <w:r w:rsidRPr="00671B79">
        <w:t>the covering of retrospective costs</w:t>
      </w:r>
      <w:r w:rsidR="002B4D52" w:rsidRPr="00671B79">
        <w:t>;</w:t>
      </w:r>
      <w:r w:rsidRPr="00671B79">
        <w:t xml:space="preserve"> </w:t>
      </w:r>
    </w:p>
    <w:p w14:paraId="12BB01F1" w14:textId="7DE2CA00" w:rsidR="00340616" w:rsidRPr="00671B79" w:rsidRDefault="00340616" w:rsidP="00671B79">
      <w:pPr>
        <w:pStyle w:val="Bullet1"/>
        <w:numPr>
          <w:ilvl w:val="0"/>
          <w:numId w:val="19"/>
        </w:numPr>
        <w:spacing w:before="180"/>
        <w:ind w:left="142" w:hanging="142"/>
      </w:pPr>
      <w:r w:rsidRPr="00671B79">
        <w:t>costs incurred in the preparation of a grant application or related documentation</w:t>
      </w:r>
      <w:r w:rsidR="002B4D52" w:rsidRPr="00671B79">
        <w:t>;</w:t>
      </w:r>
      <w:r w:rsidRPr="00671B79">
        <w:t xml:space="preserve"> </w:t>
      </w:r>
    </w:p>
    <w:p w14:paraId="2B4637C5" w14:textId="6099AA5A" w:rsidR="00340616" w:rsidRPr="00671B79" w:rsidRDefault="00340616" w:rsidP="00671B79">
      <w:pPr>
        <w:pStyle w:val="Bullet1"/>
        <w:numPr>
          <w:ilvl w:val="0"/>
          <w:numId w:val="19"/>
        </w:numPr>
        <w:spacing w:before="180"/>
        <w:ind w:left="142" w:hanging="142"/>
      </w:pPr>
      <w:r w:rsidRPr="00671B79">
        <w:t>overseas travel</w:t>
      </w:r>
      <w:r w:rsidR="002B4D52" w:rsidRPr="00671B79">
        <w:t>;</w:t>
      </w:r>
      <w:r w:rsidRPr="00671B79">
        <w:t xml:space="preserve"> and </w:t>
      </w:r>
    </w:p>
    <w:p w14:paraId="3FD64367" w14:textId="77777777" w:rsidR="00340616" w:rsidRPr="00671B79" w:rsidRDefault="00340616" w:rsidP="00671B79">
      <w:pPr>
        <w:pStyle w:val="Bullet1"/>
        <w:numPr>
          <w:ilvl w:val="0"/>
          <w:numId w:val="19"/>
        </w:numPr>
        <w:spacing w:before="180"/>
        <w:ind w:left="142" w:hanging="142"/>
      </w:pPr>
      <w:r w:rsidRPr="00671B79">
        <w:t xml:space="preserve">activities for which other Commonwealth, State, Territory </w:t>
      </w:r>
      <w:r w:rsidR="00D81A6C" w:rsidRPr="00671B79">
        <w:t>or Local Government bodies have</w:t>
      </w:r>
      <w:r w:rsidR="00C45095" w:rsidRPr="00671B79">
        <w:t xml:space="preserve"> </w:t>
      </w:r>
      <w:r w:rsidRPr="00671B79">
        <w:t>primary responsibility.</w:t>
      </w:r>
    </w:p>
    <w:p w14:paraId="19E4A129" w14:textId="77777777" w:rsidR="00340616" w:rsidRPr="00C443D4" w:rsidRDefault="00340616" w:rsidP="00C443D4">
      <w:pPr>
        <w:pStyle w:val="Heading1Numbered"/>
      </w:pPr>
      <w:bookmarkStart w:id="34" w:name="_Toc414983554"/>
      <w:bookmarkStart w:id="35" w:name="_Toc414983971"/>
      <w:bookmarkStart w:id="36" w:name="_Toc414984731"/>
      <w:bookmarkStart w:id="37" w:name="_Toc414984825"/>
      <w:bookmarkStart w:id="38" w:name="_Toc414984929"/>
      <w:bookmarkStart w:id="39" w:name="_Toc414985033"/>
      <w:bookmarkStart w:id="40" w:name="_Toc414985136"/>
      <w:bookmarkStart w:id="41" w:name="_Toc414985238"/>
      <w:bookmarkStart w:id="42" w:name="_Toc467773963"/>
      <w:bookmarkStart w:id="43" w:name="_Toc510776378"/>
      <w:bookmarkStart w:id="44" w:name="_Ref416444108"/>
      <w:bookmarkStart w:id="45" w:name="_Toc421777599"/>
      <w:bookmarkEnd w:id="34"/>
      <w:bookmarkEnd w:id="35"/>
      <w:bookmarkEnd w:id="36"/>
      <w:bookmarkEnd w:id="37"/>
      <w:bookmarkEnd w:id="38"/>
      <w:bookmarkEnd w:id="39"/>
      <w:bookmarkEnd w:id="40"/>
      <w:bookmarkEnd w:id="41"/>
      <w:r w:rsidRPr="00C443D4">
        <w:t>The grant selection process</w:t>
      </w:r>
      <w:bookmarkEnd w:id="42"/>
      <w:bookmarkEnd w:id="43"/>
    </w:p>
    <w:p w14:paraId="73075418" w14:textId="77777777" w:rsidR="00340616" w:rsidRDefault="00156724" w:rsidP="008D5C62">
      <w:pPr>
        <w:spacing w:before="240" w:after="240"/>
        <w:rPr>
          <w:rFonts w:cstheme="minorHAnsi"/>
        </w:rPr>
      </w:pPr>
      <w:r w:rsidRPr="00A632E3">
        <w:rPr>
          <w:rFonts w:cstheme="minorHAnsi"/>
        </w:rPr>
        <w:t xml:space="preserve">Eligible applications will be considered through </w:t>
      </w:r>
      <w:r w:rsidRPr="00432AC2">
        <w:rPr>
          <w:rFonts w:cstheme="minorHAnsi"/>
        </w:rPr>
        <w:t>a restricted</w:t>
      </w:r>
      <w:r w:rsidRPr="00432AC2">
        <w:rPr>
          <w:rFonts w:cstheme="minorHAnsi"/>
          <w:b/>
        </w:rPr>
        <w:t xml:space="preserve"> </w:t>
      </w:r>
      <w:r w:rsidRPr="00A632E3">
        <w:rPr>
          <w:rFonts w:cstheme="minorHAnsi"/>
        </w:rPr>
        <w:t>competitive grant process.</w:t>
      </w:r>
      <w:r>
        <w:rPr>
          <w:rFonts w:cstheme="minorHAnsi"/>
        </w:rPr>
        <w:t xml:space="preserve"> </w:t>
      </w:r>
      <w:r w:rsidR="00340616" w:rsidRPr="00A632E3">
        <w:rPr>
          <w:rFonts w:cstheme="minorHAnsi"/>
        </w:rPr>
        <w:t xml:space="preserve">First we will assess your application against the eligibility criteria. Only eligible applications will move to the next stage. </w:t>
      </w:r>
      <w:r w:rsidR="00FF1A37" w:rsidRPr="00FF1A37">
        <w:rPr>
          <w:rFonts w:cstheme="minorHAnsi"/>
        </w:rPr>
        <w:t>The amount of detail and supporting evidence you provide in your application should be relative to the project size, complexity and grant amount requested.</w:t>
      </w:r>
    </w:p>
    <w:p w14:paraId="7B321161" w14:textId="5AE0BC4C" w:rsidR="00B901E3" w:rsidRPr="00B901E3" w:rsidRDefault="00B901E3" w:rsidP="008D5C62">
      <w:pPr>
        <w:pStyle w:val="CommentText"/>
        <w:spacing w:before="240" w:after="240"/>
        <w:rPr>
          <w:rFonts w:asciiTheme="minorHAnsi" w:eastAsiaTheme="minorHAnsi" w:hAnsiTheme="minorHAnsi" w:cstheme="minorHAnsi"/>
          <w:sz w:val="22"/>
          <w:szCs w:val="22"/>
        </w:rPr>
      </w:pPr>
      <w:r w:rsidRPr="00B901E3">
        <w:rPr>
          <w:rFonts w:asciiTheme="minorHAnsi" w:eastAsiaTheme="minorHAnsi" w:hAnsiTheme="minorHAnsi" w:cstheme="minorHAnsi"/>
          <w:sz w:val="22"/>
          <w:szCs w:val="22"/>
        </w:rPr>
        <w:lastRenderedPageBreak/>
        <w:t>If you select more than one coverage area in your application form</w:t>
      </w:r>
      <w:r w:rsidR="007045D2">
        <w:rPr>
          <w:rFonts w:asciiTheme="minorHAnsi" w:eastAsiaTheme="minorHAnsi" w:hAnsiTheme="minorHAnsi" w:cstheme="minorHAnsi"/>
          <w:sz w:val="22"/>
          <w:szCs w:val="22"/>
        </w:rPr>
        <w:t>,</w:t>
      </w:r>
      <w:r w:rsidRPr="00B901E3">
        <w:rPr>
          <w:rFonts w:asciiTheme="minorHAnsi" w:eastAsiaTheme="minorHAnsi" w:hAnsiTheme="minorHAnsi" w:cstheme="minorHAnsi"/>
          <w:sz w:val="22"/>
          <w:szCs w:val="22"/>
        </w:rPr>
        <w:t xml:space="preserve"> the first coverage area selected will be used for your assessment. A separate application must be submitted for every coverage area for which you are seeking funding.</w:t>
      </w:r>
    </w:p>
    <w:p w14:paraId="72907A9F" w14:textId="02EE13BE" w:rsidR="004D7A9B" w:rsidRPr="004C0480" w:rsidRDefault="00B901E3" w:rsidP="004C0480">
      <w:pPr>
        <w:pStyle w:val="CommentText"/>
        <w:rPr>
          <w:rFonts w:asciiTheme="minorHAnsi" w:eastAsiaTheme="minorHAnsi" w:hAnsiTheme="minorHAnsi" w:cstheme="minorHAnsi"/>
          <w:sz w:val="22"/>
          <w:szCs w:val="22"/>
        </w:rPr>
      </w:pPr>
      <w:r w:rsidRPr="00B901E3">
        <w:rPr>
          <w:rFonts w:asciiTheme="minorHAnsi" w:eastAsiaTheme="minorHAnsi" w:hAnsiTheme="minorHAnsi" w:cstheme="minorHAnsi"/>
          <w:sz w:val="22"/>
          <w:szCs w:val="22"/>
        </w:rPr>
        <w:t>In the application form</w:t>
      </w:r>
      <w:r w:rsidR="004D7A9B">
        <w:rPr>
          <w:rFonts w:asciiTheme="minorHAnsi" w:eastAsiaTheme="minorHAnsi" w:hAnsiTheme="minorHAnsi" w:cstheme="minorHAnsi"/>
          <w:sz w:val="22"/>
          <w:szCs w:val="22"/>
        </w:rPr>
        <w:t>,</w:t>
      </w:r>
      <w:r w:rsidRPr="00B901E3">
        <w:rPr>
          <w:rFonts w:asciiTheme="minorHAnsi" w:eastAsiaTheme="minorHAnsi" w:hAnsiTheme="minorHAnsi" w:cstheme="minorHAnsi"/>
          <w:sz w:val="22"/>
          <w:szCs w:val="22"/>
        </w:rPr>
        <w:t xml:space="preserve"> you will need to select the </w:t>
      </w:r>
      <w:r w:rsidR="009B2E8E">
        <w:rPr>
          <w:rFonts w:asciiTheme="minorHAnsi" w:eastAsiaTheme="minorHAnsi" w:hAnsiTheme="minorHAnsi" w:cstheme="minorHAnsi"/>
          <w:sz w:val="22"/>
          <w:szCs w:val="22"/>
        </w:rPr>
        <w:t xml:space="preserve">Statistical Areas </w:t>
      </w:r>
      <w:r w:rsidRPr="00B901E3">
        <w:rPr>
          <w:rFonts w:asciiTheme="minorHAnsi" w:eastAsiaTheme="minorHAnsi" w:hAnsiTheme="minorHAnsi" w:cstheme="minorHAnsi"/>
          <w:sz w:val="22"/>
          <w:szCs w:val="22"/>
        </w:rPr>
        <w:t xml:space="preserve">that make up the coverage area you are applying for, noting that it is not acceptable to tick only some of the </w:t>
      </w:r>
      <w:r w:rsidR="009B2E8E">
        <w:rPr>
          <w:rFonts w:asciiTheme="minorHAnsi" w:eastAsiaTheme="minorHAnsi" w:hAnsiTheme="minorHAnsi" w:cstheme="minorHAnsi"/>
          <w:sz w:val="22"/>
          <w:szCs w:val="22"/>
        </w:rPr>
        <w:t xml:space="preserve">Statistical Areas. </w:t>
      </w:r>
      <w:r w:rsidRPr="00B901E3">
        <w:rPr>
          <w:rFonts w:asciiTheme="minorHAnsi" w:eastAsiaTheme="minorHAnsi" w:hAnsiTheme="minorHAnsi" w:cstheme="minorHAnsi"/>
          <w:sz w:val="22"/>
          <w:szCs w:val="22"/>
        </w:rPr>
        <w:t xml:space="preserve">For example, if you are applying for </w:t>
      </w:r>
      <w:r w:rsidR="00BD04E8">
        <w:rPr>
          <w:rFonts w:asciiTheme="minorHAnsi" w:eastAsiaTheme="minorHAnsi" w:hAnsiTheme="minorHAnsi" w:cstheme="minorHAnsi"/>
          <w:sz w:val="22"/>
          <w:szCs w:val="22"/>
        </w:rPr>
        <w:t>c</w:t>
      </w:r>
      <w:r w:rsidRPr="00B901E3">
        <w:rPr>
          <w:rFonts w:asciiTheme="minorHAnsi" w:eastAsiaTheme="minorHAnsi" w:hAnsiTheme="minorHAnsi" w:cstheme="minorHAnsi"/>
          <w:sz w:val="22"/>
          <w:szCs w:val="22"/>
        </w:rPr>
        <w:t xml:space="preserve">overage </w:t>
      </w:r>
      <w:r w:rsidR="00BD04E8">
        <w:rPr>
          <w:rFonts w:asciiTheme="minorHAnsi" w:eastAsiaTheme="minorHAnsi" w:hAnsiTheme="minorHAnsi" w:cstheme="minorHAnsi"/>
          <w:sz w:val="22"/>
          <w:szCs w:val="22"/>
        </w:rPr>
        <w:t>a</w:t>
      </w:r>
      <w:r w:rsidRPr="00B901E3">
        <w:rPr>
          <w:rFonts w:asciiTheme="minorHAnsi" w:eastAsiaTheme="minorHAnsi" w:hAnsiTheme="minorHAnsi" w:cstheme="minorHAnsi"/>
          <w:sz w:val="22"/>
          <w:szCs w:val="22"/>
        </w:rPr>
        <w:t>rea 9</w:t>
      </w:r>
      <w:r w:rsidR="004D7A9B">
        <w:rPr>
          <w:rFonts w:asciiTheme="minorHAnsi" w:eastAsiaTheme="minorHAnsi" w:hAnsiTheme="minorHAnsi" w:cstheme="minorHAnsi"/>
          <w:sz w:val="22"/>
          <w:szCs w:val="22"/>
        </w:rPr>
        <w:t>,</w:t>
      </w:r>
      <w:r w:rsidRPr="00B901E3">
        <w:rPr>
          <w:rFonts w:asciiTheme="minorHAnsi" w:eastAsiaTheme="minorHAnsi" w:hAnsiTheme="minorHAnsi" w:cstheme="minorHAnsi"/>
          <w:sz w:val="22"/>
          <w:szCs w:val="22"/>
        </w:rPr>
        <w:t xml:space="preserve"> you will need to select the </w:t>
      </w:r>
      <w:r w:rsidR="009B2E8E">
        <w:rPr>
          <w:rFonts w:asciiTheme="minorHAnsi" w:eastAsiaTheme="minorHAnsi" w:hAnsiTheme="minorHAnsi" w:cstheme="minorHAnsi"/>
          <w:sz w:val="22"/>
          <w:szCs w:val="22"/>
        </w:rPr>
        <w:t xml:space="preserve">Statistical Area 3’s - </w:t>
      </w:r>
      <w:r w:rsidRPr="00B901E3">
        <w:rPr>
          <w:rFonts w:asciiTheme="minorHAnsi" w:eastAsiaTheme="minorHAnsi" w:hAnsiTheme="minorHAnsi" w:cstheme="minorHAnsi"/>
          <w:sz w:val="22"/>
          <w:szCs w:val="22"/>
        </w:rPr>
        <w:t xml:space="preserve">Lower Hunter, Maitland and Upper Hunter.  </w:t>
      </w:r>
    </w:p>
    <w:p w14:paraId="6942AAF4" w14:textId="1976831C" w:rsidR="00340616" w:rsidRPr="00A632E3" w:rsidRDefault="00340616" w:rsidP="00E32B37">
      <w:pPr>
        <w:pStyle w:val="Bullet1"/>
        <w:numPr>
          <w:ilvl w:val="0"/>
          <w:numId w:val="0"/>
        </w:numPr>
        <w:spacing w:before="180"/>
      </w:pPr>
      <w:r w:rsidRPr="00A632E3">
        <w:rPr>
          <w:rFonts w:cstheme="minorHAnsi"/>
        </w:rPr>
        <w:t xml:space="preserve">We will then assess your application against the criteria set out below and against other applications. Your application will be considered on its merits, based </w:t>
      </w:r>
      <w:r w:rsidRPr="00A632E3">
        <w:t>on:</w:t>
      </w:r>
    </w:p>
    <w:p w14:paraId="3DA536BF" w14:textId="352BA962" w:rsidR="00340616" w:rsidRPr="00A632E3" w:rsidRDefault="00340616" w:rsidP="00BD04E8">
      <w:pPr>
        <w:pStyle w:val="Bullet1"/>
        <w:numPr>
          <w:ilvl w:val="0"/>
          <w:numId w:val="19"/>
        </w:numPr>
        <w:spacing w:before="180"/>
        <w:ind w:left="142" w:hanging="142"/>
      </w:pPr>
      <w:r w:rsidRPr="00A632E3">
        <w:t>how well it meets the criteria</w:t>
      </w:r>
      <w:r w:rsidR="002B4D52">
        <w:t>;</w:t>
      </w:r>
      <w:r w:rsidRPr="00A632E3">
        <w:t xml:space="preserve"> </w:t>
      </w:r>
    </w:p>
    <w:p w14:paraId="06320AA4" w14:textId="0742D76A" w:rsidR="00340616" w:rsidRPr="00A632E3" w:rsidRDefault="00340616" w:rsidP="00BD04E8">
      <w:pPr>
        <w:pStyle w:val="Bullet1"/>
        <w:numPr>
          <w:ilvl w:val="0"/>
          <w:numId w:val="19"/>
        </w:numPr>
        <w:spacing w:before="180"/>
        <w:ind w:left="142" w:hanging="142"/>
      </w:pPr>
      <w:r w:rsidRPr="00A632E3">
        <w:t>how it compares to other applications</w:t>
      </w:r>
      <w:r w:rsidR="002B4D52">
        <w:t>;</w:t>
      </w:r>
      <w:r w:rsidRPr="00A632E3">
        <w:t xml:space="preserve"> and </w:t>
      </w:r>
    </w:p>
    <w:p w14:paraId="48CEF378" w14:textId="77777777" w:rsidR="00340616" w:rsidRPr="00A632E3" w:rsidRDefault="00340616" w:rsidP="00BD04E8">
      <w:pPr>
        <w:pStyle w:val="Bullet1"/>
        <w:numPr>
          <w:ilvl w:val="0"/>
          <w:numId w:val="19"/>
        </w:numPr>
        <w:spacing w:before="180"/>
        <w:ind w:left="142" w:hanging="142"/>
      </w:pPr>
      <w:r w:rsidRPr="00A632E3">
        <w:t>whether it provides value for money.</w:t>
      </w:r>
    </w:p>
    <w:p w14:paraId="465F1DC8" w14:textId="77777777" w:rsidR="00340616" w:rsidRPr="00B72EE8" w:rsidRDefault="00340616" w:rsidP="00E32B37">
      <w:pPr>
        <w:pStyle w:val="Heading1Numbered"/>
        <w:spacing w:before="180" w:after="60" w:line="280" w:lineRule="atLeast"/>
      </w:pPr>
      <w:bookmarkStart w:id="46" w:name="_Ref421697890"/>
      <w:bookmarkStart w:id="47" w:name="_Ref421697892"/>
      <w:bookmarkStart w:id="48" w:name="_Toc421777600"/>
      <w:bookmarkStart w:id="49" w:name="_Toc467773964"/>
      <w:bookmarkStart w:id="50" w:name="_Toc510776379"/>
      <w:bookmarkEnd w:id="44"/>
      <w:bookmarkEnd w:id="45"/>
      <w:r>
        <w:t>The a</w:t>
      </w:r>
      <w:r w:rsidRPr="00B72EE8">
        <w:t xml:space="preserve">ssessment </w:t>
      </w:r>
      <w:r>
        <w:t>c</w:t>
      </w:r>
      <w:r w:rsidRPr="00B72EE8">
        <w:t>riteria</w:t>
      </w:r>
      <w:bookmarkEnd w:id="46"/>
      <w:bookmarkEnd w:id="47"/>
      <w:bookmarkEnd w:id="48"/>
      <w:bookmarkEnd w:id="49"/>
      <w:bookmarkEnd w:id="50"/>
    </w:p>
    <w:p w14:paraId="4A065DAB" w14:textId="515FFF5D" w:rsidR="00790C8E" w:rsidRDefault="006D5A5C" w:rsidP="00790C8E">
      <w:r w:rsidRPr="00211452">
        <w:rPr>
          <w:b/>
        </w:rPr>
        <w:t>Criterion</w:t>
      </w:r>
      <w:r>
        <w:rPr>
          <w:b/>
        </w:rPr>
        <w:t xml:space="preserve"> 1: </w:t>
      </w:r>
      <w:r w:rsidR="00790C8E" w:rsidRPr="00790C8E">
        <w:rPr>
          <w:b/>
        </w:rPr>
        <w:t xml:space="preserve">Describe your </w:t>
      </w:r>
      <w:r w:rsidR="00671C8E">
        <w:rPr>
          <w:b/>
        </w:rPr>
        <w:t>organisation</w:t>
      </w:r>
      <w:r w:rsidR="00790C8E" w:rsidRPr="00790C8E">
        <w:rPr>
          <w:b/>
        </w:rPr>
        <w:t xml:space="preserve">'s capabilities and capacity to deliver advocacy via this grant. </w:t>
      </w:r>
    </w:p>
    <w:p w14:paraId="7144450E" w14:textId="77777777" w:rsidR="00790C8E" w:rsidRDefault="00790C8E" w:rsidP="00790C8E">
      <w:r>
        <w:t>Your response should outline:</w:t>
      </w:r>
    </w:p>
    <w:p w14:paraId="631A256B" w14:textId="5B765914" w:rsidR="00790C8E" w:rsidRPr="004D7A9B" w:rsidRDefault="00790C8E" w:rsidP="00054227">
      <w:pPr>
        <w:pStyle w:val="NoSpacing"/>
        <w:numPr>
          <w:ilvl w:val="0"/>
          <w:numId w:val="29"/>
        </w:numPr>
        <w:spacing w:before="180" w:after="60" w:line="280" w:lineRule="atLeast"/>
        <w:ind w:left="142" w:hanging="142"/>
        <w:rPr>
          <w:rFonts w:asciiTheme="minorHAnsi" w:hAnsiTheme="minorHAnsi" w:cstheme="minorHAnsi"/>
        </w:rPr>
      </w:pPr>
      <w:r w:rsidRPr="004D7A9B">
        <w:rPr>
          <w:rFonts w:asciiTheme="minorHAnsi" w:hAnsiTheme="minorHAnsi" w:cstheme="minorHAnsi"/>
        </w:rPr>
        <w:t>your track record in delivering advocacy supports and meeting performance indicators and terms of your current NDAP and/or state government grant</w:t>
      </w:r>
      <w:r w:rsidR="007B646B">
        <w:rPr>
          <w:rFonts w:asciiTheme="minorHAnsi" w:hAnsiTheme="minorHAnsi" w:cstheme="minorHAnsi"/>
        </w:rPr>
        <w:t>;</w:t>
      </w:r>
      <w:r w:rsidRPr="004D7A9B">
        <w:rPr>
          <w:rFonts w:asciiTheme="minorHAnsi" w:hAnsiTheme="minorHAnsi" w:cstheme="minorHAnsi"/>
        </w:rPr>
        <w:t xml:space="preserve"> </w:t>
      </w:r>
    </w:p>
    <w:p w14:paraId="7D1A531B" w14:textId="0432A84C" w:rsidR="00790C8E" w:rsidRPr="00054227" w:rsidRDefault="00790C8E" w:rsidP="00054227">
      <w:pPr>
        <w:pStyle w:val="NoSpacing"/>
        <w:numPr>
          <w:ilvl w:val="0"/>
          <w:numId w:val="29"/>
        </w:numPr>
        <w:spacing w:before="180" w:after="60" w:line="280" w:lineRule="atLeast"/>
        <w:ind w:left="142" w:hanging="142"/>
        <w:rPr>
          <w:rFonts w:asciiTheme="minorHAnsi" w:hAnsiTheme="minorHAnsi" w:cstheme="minorHAnsi"/>
        </w:rPr>
      </w:pPr>
      <w:r w:rsidRPr="004D7A9B">
        <w:rPr>
          <w:rFonts w:asciiTheme="minorHAnsi" w:hAnsiTheme="minorHAnsi" w:cstheme="minorHAnsi"/>
        </w:rPr>
        <w:t>how you will deliver advocacy support consistent with the NDAP Operational Guidelines, including how you will</w:t>
      </w:r>
      <w:r w:rsidRPr="00054227">
        <w:rPr>
          <w:rFonts w:asciiTheme="minorHAnsi" w:hAnsiTheme="minorHAnsi" w:cstheme="minorHAnsi"/>
        </w:rPr>
        <w:t xml:space="preserve"> address</w:t>
      </w:r>
      <w:r>
        <w:t xml:space="preserve"> </w:t>
      </w:r>
      <w:r w:rsidRPr="00054227">
        <w:rPr>
          <w:rFonts w:asciiTheme="minorHAnsi" w:hAnsiTheme="minorHAnsi" w:cstheme="minorHAnsi"/>
        </w:rPr>
        <w:t>existing, potential or perceived conflicts of interest</w:t>
      </w:r>
      <w:r w:rsidR="007B646B">
        <w:rPr>
          <w:rFonts w:asciiTheme="minorHAnsi" w:hAnsiTheme="minorHAnsi" w:cstheme="minorHAnsi"/>
        </w:rPr>
        <w:t>;</w:t>
      </w:r>
    </w:p>
    <w:p w14:paraId="0FE455CD" w14:textId="280DEA6C" w:rsidR="00790C8E" w:rsidRPr="004D7A9B" w:rsidRDefault="00790C8E" w:rsidP="00054227">
      <w:pPr>
        <w:pStyle w:val="NoSpacing"/>
        <w:numPr>
          <w:ilvl w:val="0"/>
          <w:numId w:val="29"/>
        </w:numPr>
        <w:spacing w:before="180" w:after="60" w:line="280" w:lineRule="atLeast"/>
        <w:ind w:left="142" w:hanging="142"/>
        <w:rPr>
          <w:rFonts w:asciiTheme="minorHAnsi" w:hAnsiTheme="minorHAnsi" w:cstheme="minorHAnsi"/>
        </w:rPr>
      </w:pPr>
      <w:r w:rsidRPr="004D7A9B">
        <w:rPr>
          <w:rFonts w:asciiTheme="minorHAnsi" w:hAnsiTheme="minorHAnsi" w:cstheme="minorHAnsi"/>
        </w:rPr>
        <w:t xml:space="preserve">any experience your </w:t>
      </w:r>
      <w:r w:rsidR="0092092A" w:rsidRPr="004D7A9B">
        <w:rPr>
          <w:rFonts w:asciiTheme="minorHAnsi" w:hAnsiTheme="minorHAnsi" w:cstheme="minorHAnsi"/>
        </w:rPr>
        <w:t>organisation</w:t>
      </w:r>
      <w:r w:rsidRPr="004D7A9B">
        <w:rPr>
          <w:rFonts w:asciiTheme="minorHAnsi" w:hAnsiTheme="minorHAnsi" w:cstheme="minorHAnsi"/>
        </w:rPr>
        <w:t xml:space="preserve"> has had delivering services in larger regional areas, from multiple sites or via visiting services</w:t>
      </w:r>
      <w:r w:rsidR="007B646B">
        <w:rPr>
          <w:rFonts w:asciiTheme="minorHAnsi" w:hAnsiTheme="minorHAnsi" w:cstheme="minorHAnsi"/>
        </w:rPr>
        <w:t>; and</w:t>
      </w:r>
    </w:p>
    <w:p w14:paraId="45BC4C59" w14:textId="07C15E66" w:rsidR="00790C8E" w:rsidRPr="004D7A9B" w:rsidRDefault="00790C8E" w:rsidP="00054227">
      <w:pPr>
        <w:pStyle w:val="NoSpacing"/>
        <w:numPr>
          <w:ilvl w:val="0"/>
          <w:numId w:val="29"/>
        </w:numPr>
        <w:spacing w:before="180" w:after="60" w:line="280" w:lineRule="atLeast"/>
        <w:ind w:left="142" w:hanging="142"/>
        <w:rPr>
          <w:rFonts w:asciiTheme="minorHAnsi" w:hAnsiTheme="minorHAnsi" w:cstheme="minorHAnsi"/>
        </w:rPr>
      </w:pPr>
      <w:r w:rsidRPr="004D7A9B">
        <w:rPr>
          <w:rFonts w:asciiTheme="minorHAnsi" w:hAnsiTheme="minorHAnsi" w:cstheme="minorHAnsi"/>
        </w:rPr>
        <w:t xml:space="preserve">details of the skills and experience of </w:t>
      </w:r>
      <w:r w:rsidR="00F751E1">
        <w:rPr>
          <w:rFonts w:asciiTheme="minorHAnsi" w:hAnsiTheme="minorHAnsi" w:cstheme="minorHAnsi"/>
        </w:rPr>
        <w:t xml:space="preserve">any </w:t>
      </w:r>
      <w:r w:rsidRPr="004D7A9B">
        <w:rPr>
          <w:rFonts w:asciiTheme="minorHAnsi" w:hAnsiTheme="minorHAnsi" w:cstheme="minorHAnsi"/>
        </w:rPr>
        <w:t xml:space="preserve">subcontractor/s </w:t>
      </w:r>
      <w:r w:rsidR="00F751E1">
        <w:rPr>
          <w:rFonts w:asciiTheme="minorHAnsi" w:hAnsiTheme="minorHAnsi" w:cstheme="minorHAnsi"/>
        </w:rPr>
        <w:t xml:space="preserve">to be used </w:t>
      </w:r>
      <w:r w:rsidRPr="004D7A9B">
        <w:rPr>
          <w:rFonts w:asciiTheme="minorHAnsi" w:hAnsiTheme="minorHAnsi" w:cstheme="minorHAnsi"/>
        </w:rPr>
        <w:t xml:space="preserve">and how </w:t>
      </w:r>
      <w:r w:rsidR="00F751E1">
        <w:rPr>
          <w:rFonts w:asciiTheme="minorHAnsi" w:hAnsiTheme="minorHAnsi" w:cstheme="minorHAnsi"/>
        </w:rPr>
        <w:t xml:space="preserve">it </w:t>
      </w:r>
      <w:r w:rsidRPr="004D7A9B">
        <w:rPr>
          <w:rFonts w:asciiTheme="minorHAnsi" w:hAnsiTheme="minorHAnsi" w:cstheme="minorHAnsi"/>
        </w:rPr>
        <w:t>will benefit potential clients</w:t>
      </w:r>
      <w:r w:rsidR="002B4D52" w:rsidRPr="004D7A9B">
        <w:rPr>
          <w:rFonts w:asciiTheme="minorHAnsi" w:hAnsiTheme="minorHAnsi" w:cstheme="minorHAnsi"/>
        </w:rPr>
        <w:t>.</w:t>
      </w:r>
    </w:p>
    <w:p w14:paraId="63C9D8FB" w14:textId="77777777" w:rsidR="002F6F90" w:rsidRPr="00662B08" w:rsidRDefault="00006E62" w:rsidP="00662B08">
      <w:pPr>
        <w:rPr>
          <w:b/>
        </w:rPr>
      </w:pPr>
      <w:r w:rsidRPr="00662B08">
        <w:rPr>
          <w:b/>
        </w:rPr>
        <w:t xml:space="preserve">Criterion 2: Explain how your organisation will achieve value for money </w:t>
      </w:r>
      <w:r w:rsidR="00F454D9" w:rsidRPr="00662B08">
        <w:rPr>
          <w:b/>
        </w:rPr>
        <w:t>with</w:t>
      </w:r>
      <w:r w:rsidRPr="00662B08">
        <w:rPr>
          <w:b/>
        </w:rPr>
        <w:t xml:space="preserve"> the </w:t>
      </w:r>
      <w:r w:rsidR="00F454D9" w:rsidRPr="00662B08">
        <w:rPr>
          <w:b/>
        </w:rPr>
        <w:t>grant funding</w:t>
      </w:r>
      <w:r w:rsidR="00790C8E">
        <w:rPr>
          <w:b/>
        </w:rPr>
        <w:t>.</w:t>
      </w:r>
    </w:p>
    <w:p w14:paraId="2F93042C" w14:textId="1B1D3666" w:rsidR="009B2E8E" w:rsidRPr="00662B08" w:rsidRDefault="0092092A" w:rsidP="00006E62">
      <w:r>
        <w:t>Your</w:t>
      </w:r>
      <w:r w:rsidR="00006E62" w:rsidRPr="00662B08">
        <w:t xml:space="preserve"> response should:</w:t>
      </w:r>
    </w:p>
    <w:p w14:paraId="04DF12BA" w14:textId="6CBF2745" w:rsidR="00D81A6C" w:rsidRPr="009B2E8E" w:rsidRDefault="00006E62" w:rsidP="00054227">
      <w:pPr>
        <w:pStyle w:val="NoSpacing"/>
        <w:numPr>
          <w:ilvl w:val="0"/>
          <w:numId w:val="29"/>
        </w:numPr>
        <w:spacing w:before="180" w:after="60" w:line="280" w:lineRule="atLeast"/>
        <w:ind w:left="142" w:hanging="142"/>
        <w:rPr>
          <w:rFonts w:asciiTheme="minorHAnsi" w:hAnsiTheme="minorHAnsi" w:cstheme="minorHAnsi"/>
        </w:rPr>
      </w:pPr>
      <w:r w:rsidRPr="009B2E8E">
        <w:rPr>
          <w:rFonts w:asciiTheme="minorHAnsi" w:hAnsiTheme="minorHAnsi" w:cstheme="minorHAnsi"/>
        </w:rPr>
        <w:t xml:space="preserve">explain how your organisation will achieve positive outcomes for the community that would </w:t>
      </w:r>
      <w:r w:rsidR="00D81A6C" w:rsidRPr="009B2E8E">
        <w:rPr>
          <w:rFonts w:asciiTheme="minorHAnsi" w:hAnsiTheme="minorHAnsi" w:cstheme="minorHAnsi"/>
        </w:rPr>
        <w:t>not occur without grant funding</w:t>
      </w:r>
      <w:r w:rsidR="007B646B">
        <w:rPr>
          <w:rFonts w:asciiTheme="minorHAnsi" w:hAnsiTheme="minorHAnsi" w:cstheme="minorHAnsi"/>
        </w:rPr>
        <w:t>; and</w:t>
      </w:r>
    </w:p>
    <w:p w14:paraId="7CDE2B21" w14:textId="7C3B00C2" w:rsidR="008E2498" w:rsidRPr="0092092A" w:rsidRDefault="008E2498" w:rsidP="00054227">
      <w:pPr>
        <w:pStyle w:val="NoSpacing"/>
        <w:numPr>
          <w:ilvl w:val="0"/>
          <w:numId w:val="29"/>
        </w:numPr>
        <w:spacing w:before="180" w:after="60" w:line="280" w:lineRule="atLeast"/>
        <w:ind w:left="142" w:hanging="142"/>
        <w:rPr>
          <w:rFonts w:asciiTheme="minorHAnsi" w:hAnsiTheme="minorHAnsi" w:cstheme="minorHAnsi"/>
        </w:rPr>
      </w:pPr>
      <w:r w:rsidRPr="00DA259D">
        <w:rPr>
          <w:rFonts w:asciiTheme="minorHAnsi" w:hAnsiTheme="minorHAnsi" w:cstheme="minorHAnsi"/>
        </w:rPr>
        <w:t xml:space="preserve">outline </w:t>
      </w:r>
      <w:r w:rsidR="00A026DF" w:rsidRPr="00DA259D">
        <w:rPr>
          <w:rFonts w:asciiTheme="minorHAnsi" w:hAnsiTheme="minorHAnsi" w:cstheme="minorHAnsi"/>
        </w:rPr>
        <w:t>what will be achieved with the funding</w:t>
      </w:r>
      <w:r w:rsidR="007F447D" w:rsidRPr="00DA259D">
        <w:rPr>
          <w:rFonts w:asciiTheme="minorHAnsi" w:hAnsiTheme="minorHAnsi" w:cstheme="minorHAnsi"/>
        </w:rPr>
        <w:t>, including the number of clients you expect to assist</w:t>
      </w:r>
      <w:r w:rsidR="002B4D52">
        <w:rPr>
          <w:rFonts w:asciiTheme="minorHAnsi" w:hAnsiTheme="minorHAnsi" w:cstheme="minorHAnsi"/>
        </w:rPr>
        <w:t>.</w:t>
      </w:r>
    </w:p>
    <w:p w14:paraId="72298EB7" w14:textId="3FD7FE92" w:rsidR="008B10EF" w:rsidRDefault="008B10EF" w:rsidP="008B10EF">
      <w:pPr>
        <w:autoSpaceDE w:val="0"/>
        <w:autoSpaceDN w:val="0"/>
        <w:adjustRightInd w:val="0"/>
        <w:spacing w:after="0" w:line="240" w:lineRule="auto"/>
      </w:pPr>
      <w:r w:rsidRPr="00211452">
        <w:rPr>
          <w:b/>
        </w:rPr>
        <w:t xml:space="preserve">Criterion </w:t>
      </w:r>
      <w:r w:rsidR="006D5A5C">
        <w:rPr>
          <w:b/>
        </w:rPr>
        <w:t>3</w:t>
      </w:r>
      <w:r w:rsidRPr="00E44E21">
        <w:t>:</w:t>
      </w:r>
      <w:r w:rsidRPr="00835E38">
        <w:t xml:space="preserve"> </w:t>
      </w:r>
      <w:r w:rsidRPr="009D6231">
        <w:rPr>
          <w:b/>
        </w:rPr>
        <w:t>De</w:t>
      </w:r>
      <w:r>
        <w:rPr>
          <w:b/>
        </w:rPr>
        <w:t>scribe</w:t>
      </w:r>
      <w:r w:rsidRPr="009D6231">
        <w:rPr>
          <w:b/>
        </w:rPr>
        <w:t xml:space="preserve"> your organisation’s capability to successfully deliver the activity in the co</w:t>
      </w:r>
      <w:r w:rsidR="00354844">
        <w:rPr>
          <w:b/>
        </w:rPr>
        <w:t>verage area</w:t>
      </w:r>
      <w:r w:rsidRPr="009D6231">
        <w:rPr>
          <w:b/>
        </w:rPr>
        <w:t>.</w:t>
      </w:r>
    </w:p>
    <w:p w14:paraId="3F54FAE4" w14:textId="637A7BB8" w:rsidR="008B10EF" w:rsidRPr="003E033C" w:rsidRDefault="0092092A" w:rsidP="008B10EF">
      <w:pPr>
        <w:autoSpaceDE w:val="0"/>
        <w:autoSpaceDN w:val="0"/>
        <w:adjustRightInd w:val="0"/>
        <w:rPr>
          <w:rFonts w:cstheme="minorHAnsi"/>
        </w:rPr>
      </w:pPr>
      <w:r>
        <w:rPr>
          <w:rFonts w:cstheme="minorHAnsi"/>
        </w:rPr>
        <w:t>Your</w:t>
      </w:r>
      <w:r w:rsidR="008B10EF" w:rsidRPr="003E033C">
        <w:rPr>
          <w:rFonts w:cstheme="minorHAnsi"/>
        </w:rPr>
        <w:t xml:space="preserve"> response </w:t>
      </w:r>
      <w:r w:rsidR="008B10EF" w:rsidRPr="003E033C">
        <w:rPr>
          <w:rFonts w:cstheme="minorHAnsi"/>
          <w:bCs/>
        </w:rPr>
        <w:t>should</w:t>
      </w:r>
      <w:r w:rsidR="008B10EF" w:rsidRPr="003E033C">
        <w:rPr>
          <w:rFonts w:cstheme="minorHAnsi"/>
        </w:rPr>
        <w:t>:</w:t>
      </w:r>
    </w:p>
    <w:p w14:paraId="3A29D2C6" w14:textId="600AAA7F" w:rsidR="007A0FAE" w:rsidRPr="002C5172" w:rsidRDefault="007A0FAE" w:rsidP="00BD04E8">
      <w:pPr>
        <w:pStyle w:val="NoSpacing"/>
        <w:numPr>
          <w:ilvl w:val="0"/>
          <w:numId w:val="29"/>
        </w:numPr>
        <w:spacing w:before="180" w:after="60" w:line="280" w:lineRule="atLeast"/>
        <w:ind w:left="142" w:hanging="142"/>
        <w:rPr>
          <w:rFonts w:asciiTheme="minorHAnsi" w:hAnsiTheme="minorHAnsi" w:cstheme="minorHAnsi"/>
        </w:rPr>
      </w:pPr>
      <w:r w:rsidRPr="00137AEE">
        <w:rPr>
          <w:rFonts w:asciiTheme="minorHAnsi" w:hAnsiTheme="minorHAnsi" w:cstheme="minorHAnsi"/>
        </w:rPr>
        <w:t xml:space="preserve">provide information about your organisation’s current operations and how this will translate to effective service delivery in the </w:t>
      </w:r>
      <w:r w:rsidR="00A026DF">
        <w:rPr>
          <w:rFonts w:asciiTheme="minorHAnsi" w:hAnsiTheme="minorHAnsi" w:cstheme="minorHAnsi"/>
        </w:rPr>
        <w:t xml:space="preserve">coverage </w:t>
      </w:r>
      <w:r w:rsidRPr="00137AEE">
        <w:rPr>
          <w:rFonts w:asciiTheme="minorHAnsi" w:hAnsiTheme="minorHAnsi" w:cstheme="minorHAnsi"/>
        </w:rPr>
        <w:t>area you are seeking to service</w:t>
      </w:r>
      <w:r w:rsidR="007B646B">
        <w:rPr>
          <w:rFonts w:asciiTheme="minorHAnsi" w:hAnsiTheme="minorHAnsi" w:cstheme="minorHAnsi"/>
        </w:rPr>
        <w:t>; and</w:t>
      </w:r>
    </w:p>
    <w:p w14:paraId="7187B684" w14:textId="6E06CBF4" w:rsidR="00C72FEA" w:rsidRDefault="007A0FAE" w:rsidP="00BD04E8">
      <w:pPr>
        <w:pStyle w:val="NoSpacing"/>
        <w:numPr>
          <w:ilvl w:val="0"/>
          <w:numId w:val="29"/>
        </w:numPr>
        <w:spacing w:before="180" w:after="60" w:line="280" w:lineRule="atLeast"/>
        <w:ind w:left="142" w:hanging="142"/>
        <w:rPr>
          <w:rFonts w:asciiTheme="minorHAnsi" w:hAnsiTheme="minorHAnsi" w:cstheme="minorHAnsi"/>
        </w:rPr>
      </w:pPr>
      <w:r w:rsidRPr="009C3EFD">
        <w:rPr>
          <w:rFonts w:asciiTheme="minorHAnsi" w:hAnsiTheme="minorHAnsi" w:cstheme="minorHAnsi"/>
        </w:rPr>
        <w:lastRenderedPageBreak/>
        <w:t xml:space="preserve">demonstrate awareness of the demographics and local characteristics of the </w:t>
      </w:r>
      <w:r w:rsidR="00354844">
        <w:rPr>
          <w:rFonts w:asciiTheme="minorHAnsi" w:hAnsiTheme="minorHAnsi" w:cstheme="minorHAnsi"/>
        </w:rPr>
        <w:t>c</w:t>
      </w:r>
      <w:r w:rsidR="00006E62">
        <w:rPr>
          <w:rFonts w:asciiTheme="minorHAnsi" w:hAnsiTheme="minorHAnsi" w:cstheme="minorHAnsi"/>
        </w:rPr>
        <w:t xml:space="preserve">overage </w:t>
      </w:r>
      <w:r w:rsidR="00354844">
        <w:rPr>
          <w:rFonts w:asciiTheme="minorHAnsi" w:hAnsiTheme="minorHAnsi" w:cstheme="minorHAnsi"/>
        </w:rPr>
        <w:t>a</w:t>
      </w:r>
      <w:r>
        <w:rPr>
          <w:rFonts w:asciiTheme="minorHAnsi" w:hAnsiTheme="minorHAnsi" w:cstheme="minorHAnsi"/>
        </w:rPr>
        <w:t>rea</w:t>
      </w:r>
      <w:r w:rsidRPr="009C3EFD">
        <w:rPr>
          <w:rFonts w:asciiTheme="minorHAnsi" w:hAnsiTheme="minorHAnsi" w:cstheme="minorHAnsi"/>
        </w:rPr>
        <w:t xml:space="preserve"> and how service delivery will be designed to meet the needs of people with disability living in the coverage area</w:t>
      </w:r>
      <w:r w:rsidR="008E2498">
        <w:rPr>
          <w:rFonts w:asciiTheme="minorHAnsi" w:hAnsiTheme="minorHAnsi" w:cstheme="minorHAnsi"/>
        </w:rPr>
        <w:t>.</w:t>
      </w:r>
    </w:p>
    <w:p w14:paraId="7E71D5D1" w14:textId="770ECFA8" w:rsidR="00CE251D" w:rsidRPr="00B72EE8" w:rsidRDefault="00340616" w:rsidP="00E32B37">
      <w:r w:rsidRPr="00E44E21">
        <w:t xml:space="preserve">All assessment criteria are given equal weighting. </w:t>
      </w:r>
      <w:bookmarkStart w:id="51" w:name="_Toc421777611"/>
      <w:bookmarkStart w:id="52" w:name="_Toc421777601"/>
      <w:r w:rsidR="00525E47" w:rsidRPr="00525E47">
        <w:t>Your responses to each assessment c</w:t>
      </w:r>
      <w:r w:rsidR="002C5172">
        <w:t xml:space="preserve">riteria should be limited to </w:t>
      </w:r>
      <w:r w:rsidR="009D275B">
        <w:t>9</w:t>
      </w:r>
      <w:r w:rsidR="003E2EF8">
        <w:t>00</w:t>
      </w:r>
      <w:r w:rsidR="00525E47" w:rsidRPr="00525E47">
        <w:t xml:space="preserve"> words per criteria.</w:t>
      </w:r>
    </w:p>
    <w:p w14:paraId="7024BA78" w14:textId="77777777" w:rsidR="00340616" w:rsidRPr="00C443D4" w:rsidRDefault="00340616" w:rsidP="00C443D4">
      <w:pPr>
        <w:pStyle w:val="Heading1Numbered"/>
      </w:pPr>
      <w:bookmarkStart w:id="53" w:name="_Toc467773965"/>
      <w:bookmarkStart w:id="54" w:name="_Toc510776380"/>
      <w:r w:rsidRPr="00C443D4">
        <w:t>The grant application process</w:t>
      </w:r>
      <w:bookmarkEnd w:id="51"/>
      <w:bookmarkEnd w:id="53"/>
      <w:bookmarkEnd w:id="54"/>
    </w:p>
    <w:p w14:paraId="4C127E10" w14:textId="77777777" w:rsidR="00340616" w:rsidRPr="009D325B" w:rsidRDefault="00340616" w:rsidP="00E32B37">
      <w:pPr>
        <w:pStyle w:val="Heading2Numbered"/>
        <w:spacing w:before="180" w:after="60" w:line="280" w:lineRule="atLeast"/>
      </w:pPr>
      <w:bookmarkStart w:id="55" w:name="_Toc421777612"/>
      <w:bookmarkStart w:id="56" w:name="_Toc467773966"/>
      <w:bookmarkStart w:id="57" w:name="_Toc510776381"/>
      <w:r w:rsidRPr="009D325B">
        <w:t>Overview of application process</w:t>
      </w:r>
      <w:bookmarkEnd w:id="55"/>
      <w:bookmarkEnd w:id="56"/>
      <w:bookmarkEnd w:id="57"/>
    </w:p>
    <w:p w14:paraId="7C7AF803" w14:textId="77777777" w:rsidR="00340616" w:rsidRPr="00B72EE8" w:rsidRDefault="00340616" w:rsidP="00E32B37">
      <w:r>
        <w:t>You</w:t>
      </w:r>
      <w:r w:rsidRPr="00B72EE8">
        <w:t xml:space="preserve"> </w:t>
      </w:r>
      <w:r>
        <w:t>must</w:t>
      </w:r>
      <w:r w:rsidRPr="00B72EE8">
        <w:t xml:space="preserve"> read these grant guidelines</w:t>
      </w:r>
      <w:r w:rsidR="00EF216F">
        <w:t>,</w:t>
      </w:r>
      <w:r w:rsidR="0069366D">
        <w:t xml:space="preserve"> the application form,</w:t>
      </w:r>
      <w:r w:rsidR="00EF216F">
        <w:t xml:space="preserve"> the Questions and Answers</w:t>
      </w:r>
      <w:r w:rsidR="0069366D">
        <w:t>,</w:t>
      </w:r>
      <w:r w:rsidR="00EF216F">
        <w:t xml:space="preserve"> the NDAP Operational Guidelines</w:t>
      </w:r>
      <w:r w:rsidR="003C3470">
        <w:t xml:space="preserve"> and</w:t>
      </w:r>
      <w:r w:rsidRPr="00B72EE8">
        <w:t xml:space="preserve"> </w:t>
      </w:r>
      <w:r w:rsidRPr="0028767B">
        <w:t xml:space="preserve">the </w:t>
      </w:r>
      <w:r w:rsidR="0069366D">
        <w:t>draft grant agreement</w:t>
      </w:r>
      <w:r w:rsidRPr="0028767B">
        <w:t xml:space="preserve"> </w:t>
      </w:r>
      <w:r>
        <w:t>before you</w:t>
      </w:r>
      <w:r w:rsidRPr="00B72EE8">
        <w:t xml:space="preserve"> submit an application. </w:t>
      </w:r>
    </w:p>
    <w:p w14:paraId="148980E1" w14:textId="77777777" w:rsidR="00340616" w:rsidRPr="00B72EE8" w:rsidRDefault="00340616" w:rsidP="00E32B37">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7A21FFE4" w14:textId="77777777" w:rsidR="00340616" w:rsidRDefault="00340616" w:rsidP="00E32B37">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3A110008" w14:textId="2816A061" w:rsidR="00340616" w:rsidRDefault="00EF216F" w:rsidP="00E32B37">
      <w:r>
        <w:t xml:space="preserve">You will be asked to include a funding breakdown for each Statistical Area in the </w:t>
      </w:r>
      <w:r w:rsidRPr="003960BC">
        <w:rPr>
          <w:b/>
        </w:rPr>
        <w:t>Area Financials</w:t>
      </w:r>
      <w:r>
        <w:t xml:space="preserve"> section of the application form</w:t>
      </w:r>
      <w:r w:rsidR="009F5477">
        <w:t xml:space="preserve">, and </w:t>
      </w:r>
      <w:r>
        <w:t xml:space="preserve">must provide an indicative funding level </w:t>
      </w:r>
      <w:r w:rsidR="009F5477">
        <w:t>for every Statistical Area as a minimum</w:t>
      </w:r>
      <w:r>
        <w:t xml:space="preserve"> in order to be compliant. </w:t>
      </w:r>
      <w:r w:rsidR="00662B08" w:rsidRPr="00662B08">
        <w:t xml:space="preserve">For example, if you are applying for </w:t>
      </w:r>
      <w:r w:rsidR="00BD04E8">
        <w:t>c</w:t>
      </w:r>
      <w:r w:rsidR="00662B08" w:rsidRPr="00662B08">
        <w:t xml:space="preserve">overage </w:t>
      </w:r>
      <w:r w:rsidR="00BD04E8">
        <w:t>a</w:t>
      </w:r>
      <w:r w:rsidR="00662B08" w:rsidRPr="00662B08">
        <w:t xml:space="preserve">rea 9 you will need to select the </w:t>
      </w:r>
      <w:r w:rsidR="009B2E8E">
        <w:t xml:space="preserve">Statistical Area 3s - </w:t>
      </w:r>
      <w:r w:rsidR="00662B08" w:rsidRPr="00662B08">
        <w:t xml:space="preserve">Lower Hunter, Maitland and Upper Hunter, and apply an indicative funding level for each </w:t>
      </w:r>
      <w:r w:rsidR="009B2E8E">
        <w:t>Statistical Area</w:t>
      </w:r>
      <w:r w:rsidR="00662B08" w:rsidRPr="00662B08">
        <w:t xml:space="preserve">.   </w:t>
      </w:r>
      <w:r w:rsidR="009F5477">
        <w:t xml:space="preserve">Your application </w:t>
      </w:r>
      <w:r>
        <w:t>will be</w:t>
      </w:r>
      <w:r w:rsidR="002B4D52">
        <w:t xml:space="preserve"> </w:t>
      </w:r>
      <w:r>
        <w:t>assessed</w:t>
      </w:r>
      <w:r w:rsidR="009F5477">
        <w:t>, however,</w:t>
      </w:r>
      <w:r>
        <w:t xml:space="preserve"> on the </w:t>
      </w:r>
      <w:r w:rsidR="009F5477">
        <w:t>strength of your claims against the selection criteria in delivering services</w:t>
      </w:r>
      <w:r>
        <w:t xml:space="preserve"> to </w:t>
      </w:r>
      <w:r w:rsidR="009F5477">
        <w:t>each</w:t>
      </w:r>
      <w:r>
        <w:t xml:space="preserve"> coverage area</w:t>
      </w:r>
      <w:r w:rsidR="009B2E8E">
        <w:t>,</w:t>
      </w:r>
      <w:r w:rsidR="009F5477">
        <w:t xml:space="preserve"> rather than each Statistical Area that comprise</w:t>
      </w:r>
      <w:r w:rsidR="00354844">
        <w:t>s</w:t>
      </w:r>
      <w:r w:rsidR="009F5477">
        <w:t xml:space="preserve"> the coverage area.</w:t>
      </w:r>
      <w:r>
        <w:t xml:space="preserve"> </w:t>
      </w:r>
      <w:r w:rsidR="00340616">
        <w:t>Please</w:t>
      </w:r>
      <w:r w:rsidR="00340616" w:rsidRPr="00B72EE8">
        <w:t xml:space="preserve"> keep a copy of your applica</w:t>
      </w:r>
      <w:r w:rsidR="00340616">
        <w:t>tion and any supporting papers</w:t>
      </w:r>
      <w:r w:rsidR="00340616" w:rsidRPr="00B72EE8">
        <w:t xml:space="preserve">. </w:t>
      </w:r>
    </w:p>
    <w:p w14:paraId="393B0361" w14:textId="77777777" w:rsidR="00340616" w:rsidRPr="00B72EE8" w:rsidRDefault="00340616" w:rsidP="00E32B37">
      <w:pPr>
        <w:pStyle w:val="Heading2Numbered"/>
        <w:spacing w:before="180" w:after="60" w:line="280" w:lineRule="atLeast"/>
      </w:pPr>
      <w:bookmarkStart w:id="58" w:name="_Toc467773967"/>
      <w:bookmarkStart w:id="59" w:name="_Toc510776382"/>
      <w:bookmarkStart w:id="60" w:name="_Toc421777613"/>
      <w:bookmarkStart w:id="61" w:name="_Ref421787098"/>
      <w:bookmarkStart w:id="62" w:name="_Ref422127559"/>
      <w:bookmarkStart w:id="63" w:name="_Ref422128505"/>
      <w:r>
        <w:t>Application p</w:t>
      </w:r>
      <w:r w:rsidRPr="00B72EE8">
        <w:t xml:space="preserve">rocess </w:t>
      </w:r>
      <w:r>
        <w:t>t</w:t>
      </w:r>
      <w:r w:rsidRPr="00B72EE8">
        <w:t>iming</w:t>
      </w:r>
      <w:bookmarkEnd w:id="58"/>
      <w:bookmarkEnd w:id="59"/>
      <w:r w:rsidRPr="00B72EE8">
        <w:t xml:space="preserve"> </w:t>
      </w:r>
      <w:bookmarkEnd w:id="60"/>
      <w:bookmarkEnd w:id="61"/>
      <w:bookmarkEnd w:id="62"/>
      <w:bookmarkEnd w:id="63"/>
    </w:p>
    <w:p w14:paraId="27FD7D3A" w14:textId="4EDA1F2E" w:rsidR="006338CC" w:rsidRPr="0089786A" w:rsidRDefault="006338CC" w:rsidP="00E32B37">
      <w:r w:rsidRPr="0089786A">
        <w:t>Submit your application by the closing time and date below. Late applications will not be</w:t>
      </w:r>
      <w:r w:rsidR="002B4D52">
        <w:t xml:space="preserve"> </w:t>
      </w:r>
      <w:r w:rsidRPr="0089786A">
        <w:t>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42B9DD82" w14:textId="1DAED637" w:rsidR="006338CC" w:rsidRPr="0089786A" w:rsidRDefault="006338CC" w:rsidP="00BD04E8">
      <w:pPr>
        <w:numPr>
          <w:ilvl w:val="0"/>
          <w:numId w:val="20"/>
        </w:numPr>
        <w:suppressAutoHyphens w:val="0"/>
        <w:ind w:left="142" w:hanging="142"/>
      </w:pPr>
      <w:r w:rsidRPr="0089786A">
        <w:t>Community Grants Hub infrastructure failures</w:t>
      </w:r>
      <w:r w:rsidR="002B4D52">
        <w:t>;</w:t>
      </w:r>
    </w:p>
    <w:p w14:paraId="6F7389FB" w14:textId="495182EA" w:rsidR="006338CC" w:rsidRPr="0089786A" w:rsidRDefault="006338CC" w:rsidP="00BD04E8">
      <w:pPr>
        <w:numPr>
          <w:ilvl w:val="0"/>
          <w:numId w:val="20"/>
        </w:numPr>
        <w:suppressAutoHyphens w:val="0"/>
        <w:ind w:left="142" w:hanging="142"/>
      </w:pPr>
      <w:r w:rsidRPr="0089786A">
        <w:t>natural disasters</w:t>
      </w:r>
      <w:r w:rsidR="002B4D52">
        <w:t>;</w:t>
      </w:r>
    </w:p>
    <w:p w14:paraId="3E816682" w14:textId="54B55C1C" w:rsidR="006338CC" w:rsidRPr="0089786A" w:rsidRDefault="006338CC" w:rsidP="00BD04E8">
      <w:pPr>
        <w:numPr>
          <w:ilvl w:val="0"/>
          <w:numId w:val="20"/>
        </w:numPr>
        <w:suppressAutoHyphens w:val="0"/>
        <w:ind w:left="142" w:hanging="142"/>
      </w:pPr>
      <w:r w:rsidRPr="0089786A">
        <w:t>power outages affecting the ability of the applicant to submit their application by the deadline</w:t>
      </w:r>
      <w:r w:rsidR="002B4D52">
        <w:t>;</w:t>
      </w:r>
      <w:r w:rsidRPr="0089786A">
        <w:t xml:space="preserve"> and</w:t>
      </w:r>
    </w:p>
    <w:p w14:paraId="05465AAD" w14:textId="77777777" w:rsidR="006338CC" w:rsidRPr="0089786A" w:rsidRDefault="006338CC" w:rsidP="00BD04E8">
      <w:pPr>
        <w:numPr>
          <w:ilvl w:val="0"/>
          <w:numId w:val="20"/>
        </w:numPr>
        <w:suppressAutoHyphens w:val="0"/>
        <w:ind w:left="142" w:hanging="142"/>
      </w:pPr>
      <w:r w:rsidRPr="0089786A">
        <w:t>death or disability of key personnel.</w:t>
      </w:r>
    </w:p>
    <w:p w14:paraId="77116354" w14:textId="77777777" w:rsidR="006338CC" w:rsidRPr="00E51BD6" w:rsidRDefault="006338CC" w:rsidP="00E32B37">
      <w:r w:rsidRPr="0089786A">
        <w:t xml:space="preserve">Information on the Community Grants Hub </w:t>
      </w:r>
      <w:hyperlink r:id="rId14" w:tooltip="late application policy" w:history="1">
        <w:r w:rsidRPr="0089786A">
          <w:rPr>
            <w:rStyle w:val="Hyperlink"/>
          </w:rPr>
          <w:t>late application policy</w:t>
        </w:r>
      </w:hyperlink>
      <w:r w:rsidRPr="0089786A">
        <w:t xml:space="preserve"> is available on the </w:t>
      </w:r>
      <w:hyperlink r:id="rId15" w:tooltip="late application policy" w:history="1">
        <w:r w:rsidRPr="0089786A">
          <w:rPr>
            <w:rStyle w:val="Hyperlink"/>
          </w:rPr>
          <w:t>Community Grants Hub</w:t>
        </w:r>
      </w:hyperlink>
      <w:r w:rsidRPr="0089786A">
        <w:t xml:space="preserve"> website.</w:t>
      </w:r>
    </w:p>
    <w:p w14:paraId="711C8E77" w14:textId="163AE7E3" w:rsidR="00340616" w:rsidRDefault="00340616" w:rsidP="00E32B37">
      <w:r w:rsidRPr="00B72EE8">
        <w:t xml:space="preserve">The </w:t>
      </w:r>
      <w:r>
        <w:t>g</w:t>
      </w:r>
      <w:r w:rsidRPr="00B72EE8">
        <w:t xml:space="preserve">ranting </w:t>
      </w:r>
      <w:r>
        <w:t>activities</w:t>
      </w:r>
      <w:r w:rsidRPr="00B72EE8">
        <w:t xml:space="preserve"> </w:t>
      </w:r>
      <w:r w:rsidR="00463D7A">
        <w:t>are expected to commence in</w:t>
      </w:r>
      <w:r w:rsidR="00A0510C">
        <w:t xml:space="preserve"> </w:t>
      </w:r>
      <w:r w:rsidR="005F7738">
        <w:t>September</w:t>
      </w:r>
      <w:r w:rsidR="00A0510C">
        <w:t xml:space="preserve"> 2018</w:t>
      </w:r>
      <w:r w:rsidRPr="00A632E3">
        <w:rPr>
          <w:color w:val="745B00" w:themeColor="accent3" w:themeShade="80"/>
        </w:rPr>
        <w:t xml:space="preserve"> </w:t>
      </w:r>
      <w:r w:rsidRPr="00B72EE8">
        <w:t xml:space="preserve">and </w:t>
      </w:r>
      <w:r w:rsidR="00463D7A">
        <w:t>cease on</w:t>
      </w:r>
      <w:r w:rsidRPr="00B72EE8">
        <w:t xml:space="preserve"> </w:t>
      </w:r>
      <w:r w:rsidR="00A0510C">
        <w:t>30 June 2020.</w:t>
      </w:r>
      <w:r w:rsidRPr="00A632E3">
        <w:rPr>
          <w:b/>
          <w:color w:val="745B00" w:themeColor="accent3" w:themeShade="80"/>
        </w:rPr>
        <w:t xml:space="preserve"> </w:t>
      </w:r>
      <w:r>
        <w:t xml:space="preserve">You must spend the grant by </w:t>
      </w:r>
      <w:r w:rsidRPr="00B72EE8">
        <w:t>the end date.</w:t>
      </w:r>
    </w:p>
    <w:p w14:paraId="58602C0F" w14:textId="77777777" w:rsidR="0054078D" w:rsidRDefault="0054078D" w:rsidP="00E32B37">
      <w:pPr>
        <w:pStyle w:val="Caption"/>
        <w:keepNext/>
        <w:spacing w:before="180" w:after="60"/>
      </w:pPr>
      <w:bookmarkStart w:id="64" w:name="_Toc467773968"/>
      <w:r w:rsidRPr="0054078D">
        <w:rPr>
          <w:bCs/>
          <w:iCs w:val="0"/>
        </w:rPr>
        <w:lastRenderedPageBreak/>
        <w:t xml:space="preserve">Table </w:t>
      </w:r>
      <w:r w:rsidR="000A4ED6">
        <w:rPr>
          <w:bCs/>
          <w:iCs w:val="0"/>
        </w:rPr>
        <w:t>7.</w:t>
      </w:r>
      <w:r w:rsidR="008E7357">
        <w:rPr>
          <w:bCs/>
          <w:iCs w:val="0"/>
        </w:rPr>
        <w:t>2</w:t>
      </w:r>
      <w:r w:rsidRPr="0054078D">
        <w:rPr>
          <w:bCs/>
          <w:iCs w:val="0"/>
        </w:rPr>
        <w:t>: Expected timing for this grant opportunity</w:t>
      </w:r>
      <w:bookmarkEnd w:id="64"/>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4C7D4B50"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870D91" w14:textId="77777777" w:rsidR="0054078D" w:rsidRDefault="0054078D" w:rsidP="00E32B37">
            <w:pPr>
              <w:pStyle w:val="TableText"/>
              <w:spacing w:before="180"/>
            </w:pPr>
            <w:r>
              <w:t>Activity</w:t>
            </w:r>
          </w:p>
        </w:tc>
        <w:tc>
          <w:tcPr>
            <w:tcW w:w="3402" w:type="dxa"/>
          </w:tcPr>
          <w:p w14:paraId="642076E0" w14:textId="77777777" w:rsidR="0054078D" w:rsidRDefault="0054078D" w:rsidP="00E32B37">
            <w:pPr>
              <w:pStyle w:val="TableText"/>
              <w:spacing w:before="180"/>
              <w:jc w:val="center"/>
            </w:pPr>
            <w:r>
              <w:t>Timeframe</w:t>
            </w:r>
          </w:p>
        </w:tc>
      </w:tr>
      <w:tr w:rsidR="0054078D" w14:paraId="7E80676C" w14:textId="77777777" w:rsidTr="0054078D">
        <w:tc>
          <w:tcPr>
            <w:tcW w:w="5387" w:type="dxa"/>
          </w:tcPr>
          <w:p w14:paraId="7DBF1107" w14:textId="77777777" w:rsidR="0054078D" w:rsidRPr="000D60B1" w:rsidRDefault="0054078D" w:rsidP="00E32B37">
            <w:pPr>
              <w:pStyle w:val="TableText"/>
              <w:spacing w:before="180"/>
            </w:pPr>
            <w:r>
              <w:t>Application period</w:t>
            </w:r>
            <w:r w:rsidRPr="000D60B1">
              <w:t xml:space="preserve"> </w:t>
            </w:r>
          </w:p>
        </w:tc>
        <w:tc>
          <w:tcPr>
            <w:tcW w:w="3402" w:type="dxa"/>
          </w:tcPr>
          <w:p w14:paraId="25FD38FF" w14:textId="77777777" w:rsidR="0054078D" w:rsidRPr="0054078D" w:rsidRDefault="0054078D" w:rsidP="00EE295F">
            <w:pPr>
              <w:pStyle w:val="TableText"/>
              <w:spacing w:before="180"/>
            </w:pPr>
            <w:r w:rsidRPr="0054078D">
              <w:t xml:space="preserve">Open: </w:t>
            </w:r>
            <w:r w:rsidR="00EE295F">
              <w:t>12</w:t>
            </w:r>
            <w:r w:rsidR="00C45095">
              <w:t>/0</w:t>
            </w:r>
            <w:r w:rsidR="00EE295F">
              <w:t>4</w:t>
            </w:r>
            <w:r w:rsidR="00C45095">
              <w:t>/2018</w:t>
            </w:r>
            <w:r w:rsidRPr="0054078D">
              <w:br/>
              <w:t xml:space="preserve">Close: </w:t>
            </w:r>
            <w:r w:rsidR="00EE295F">
              <w:t>10</w:t>
            </w:r>
            <w:r w:rsidR="00C45095">
              <w:t>/0</w:t>
            </w:r>
            <w:r w:rsidR="00EE295F">
              <w:t>5</w:t>
            </w:r>
            <w:r w:rsidR="00C45095">
              <w:t>/2018</w:t>
            </w:r>
          </w:p>
        </w:tc>
      </w:tr>
      <w:tr w:rsidR="0054078D" w14:paraId="46B03325" w14:textId="77777777" w:rsidTr="0054078D">
        <w:tc>
          <w:tcPr>
            <w:tcW w:w="5387" w:type="dxa"/>
          </w:tcPr>
          <w:p w14:paraId="1F0CA3CE" w14:textId="77777777" w:rsidR="0054078D" w:rsidRPr="00B72EE8" w:rsidRDefault="0054078D" w:rsidP="00E32B37">
            <w:pPr>
              <w:pStyle w:val="TableText"/>
              <w:spacing w:before="180"/>
            </w:pPr>
            <w:r w:rsidRPr="00B72EE8">
              <w:t>Assessment of applications</w:t>
            </w:r>
          </w:p>
        </w:tc>
        <w:tc>
          <w:tcPr>
            <w:tcW w:w="3402" w:type="dxa"/>
          </w:tcPr>
          <w:p w14:paraId="42F4DC32" w14:textId="77777777" w:rsidR="0054078D" w:rsidRPr="0054078D" w:rsidRDefault="0054078D">
            <w:pPr>
              <w:pStyle w:val="TableText"/>
              <w:spacing w:before="180"/>
            </w:pPr>
            <w:r w:rsidRPr="0054078D">
              <w:t xml:space="preserve">4 weeks </w:t>
            </w:r>
          </w:p>
        </w:tc>
      </w:tr>
      <w:tr w:rsidR="0054078D" w14:paraId="1F7FDA00" w14:textId="77777777" w:rsidTr="0054078D">
        <w:tc>
          <w:tcPr>
            <w:tcW w:w="5387" w:type="dxa"/>
          </w:tcPr>
          <w:p w14:paraId="70A6E921" w14:textId="77777777" w:rsidR="0054078D" w:rsidRPr="00B72EE8" w:rsidRDefault="0054078D" w:rsidP="00E32B37">
            <w:pPr>
              <w:pStyle w:val="TableText"/>
              <w:spacing w:before="180"/>
            </w:pPr>
            <w:r w:rsidRPr="00B72EE8">
              <w:t>Approval of outcomes of selection process</w:t>
            </w:r>
          </w:p>
        </w:tc>
        <w:tc>
          <w:tcPr>
            <w:tcW w:w="3402" w:type="dxa"/>
          </w:tcPr>
          <w:p w14:paraId="4E4A9D42" w14:textId="77777777" w:rsidR="0054078D" w:rsidRPr="0054078D" w:rsidRDefault="0054078D">
            <w:pPr>
              <w:pStyle w:val="TableText"/>
              <w:spacing w:before="180"/>
            </w:pPr>
            <w:r w:rsidRPr="0054078D">
              <w:t xml:space="preserve">4 weeks </w:t>
            </w:r>
          </w:p>
        </w:tc>
      </w:tr>
      <w:tr w:rsidR="0054078D" w14:paraId="3D929997" w14:textId="77777777" w:rsidTr="0054078D">
        <w:tc>
          <w:tcPr>
            <w:tcW w:w="5387" w:type="dxa"/>
          </w:tcPr>
          <w:p w14:paraId="06DAF07E" w14:textId="77777777" w:rsidR="0054078D" w:rsidRPr="00B72EE8" w:rsidRDefault="0054078D" w:rsidP="00E32B37">
            <w:pPr>
              <w:pStyle w:val="TableText"/>
              <w:spacing w:before="180"/>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1848D7FC" w14:textId="77777777" w:rsidR="0054078D" w:rsidRPr="0054078D" w:rsidRDefault="0054078D">
            <w:pPr>
              <w:pStyle w:val="TableText"/>
              <w:spacing w:before="180"/>
            </w:pPr>
            <w:r w:rsidRPr="0054078D">
              <w:t xml:space="preserve">1-3 weeks </w:t>
            </w:r>
          </w:p>
        </w:tc>
      </w:tr>
      <w:tr w:rsidR="0054078D" w14:paraId="7C2C6A32" w14:textId="77777777" w:rsidTr="0054078D">
        <w:tc>
          <w:tcPr>
            <w:tcW w:w="5387" w:type="dxa"/>
          </w:tcPr>
          <w:p w14:paraId="3C1B14CA" w14:textId="77777777" w:rsidR="0054078D" w:rsidRPr="00B72EE8" w:rsidRDefault="0054078D" w:rsidP="00E32B37">
            <w:pPr>
              <w:pStyle w:val="TableText"/>
              <w:spacing w:before="180"/>
            </w:pPr>
            <w:r w:rsidRPr="00B72EE8">
              <w:t>Notification to unsuccessful applicants</w:t>
            </w:r>
          </w:p>
        </w:tc>
        <w:tc>
          <w:tcPr>
            <w:tcW w:w="3402" w:type="dxa"/>
          </w:tcPr>
          <w:p w14:paraId="75F9688A" w14:textId="77777777" w:rsidR="0054078D" w:rsidRPr="0054078D" w:rsidRDefault="0054078D">
            <w:pPr>
              <w:pStyle w:val="TableText"/>
              <w:spacing w:before="180"/>
            </w:pPr>
            <w:r w:rsidRPr="0054078D">
              <w:t>2 weeks</w:t>
            </w:r>
          </w:p>
        </w:tc>
      </w:tr>
      <w:tr w:rsidR="0054078D" w14:paraId="685F4431" w14:textId="77777777" w:rsidTr="0054078D">
        <w:tc>
          <w:tcPr>
            <w:tcW w:w="5387" w:type="dxa"/>
          </w:tcPr>
          <w:p w14:paraId="4EF2E7F0" w14:textId="77777777" w:rsidR="0054078D" w:rsidRDefault="0054078D" w:rsidP="00E32B37">
            <w:pPr>
              <w:pStyle w:val="TableText"/>
              <w:spacing w:before="180"/>
            </w:pPr>
            <w:r>
              <w:t>Activity commences</w:t>
            </w:r>
          </w:p>
        </w:tc>
        <w:tc>
          <w:tcPr>
            <w:tcW w:w="3402" w:type="dxa"/>
          </w:tcPr>
          <w:p w14:paraId="57B8D20E" w14:textId="169663BF" w:rsidR="0054078D" w:rsidRPr="0054078D" w:rsidRDefault="00EE295F" w:rsidP="00E32B37">
            <w:pPr>
              <w:pStyle w:val="TableText"/>
              <w:spacing w:before="180"/>
            </w:pPr>
            <w:r>
              <w:t>9</w:t>
            </w:r>
            <w:r w:rsidR="0054078D" w:rsidRPr="0054078D">
              <w:t>/</w:t>
            </w:r>
            <w:r w:rsidR="004F3B1F">
              <w:t>2018</w:t>
            </w:r>
          </w:p>
        </w:tc>
      </w:tr>
      <w:tr w:rsidR="0054078D" w14:paraId="5AE3F7E5"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29C7F53A" w14:textId="77777777" w:rsidR="0054078D" w:rsidRPr="00B72EE8" w:rsidRDefault="0054078D" w:rsidP="00E32B37">
            <w:pPr>
              <w:pStyle w:val="TableText"/>
              <w:spacing w:before="180"/>
            </w:pPr>
            <w:r>
              <w:t>E</w:t>
            </w:r>
            <w:r w:rsidRPr="00B72EE8">
              <w:t>nd date</w:t>
            </w:r>
          </w:p>
        </w:tc>
        <w:tc>
          <w:tcPr>
            <w:tcW w:w="3402" w:type="dxa"/>
          </w:tcPr>
          <w:p w14:paraId="77177B59" w14:textId="77777777" w:rsidR="0054078D" w:rsidRPr="0054078D" w:rsidRDefault="004F3B1F">
            <w:pPr>
              <w:pStyle w:val="TableText"/>
              <w:spacing w:before="180"/>
            </w:pPr>
            <w:r>
              <w:t>30</w:t>
            </w:r>
            <w:r w:rsidR="0054078D" w:rsidRPr="0054078D">
              <w:t>/</w:t>
            </w:r>
            <w:r>
              <w:t>06</w:t>
            </w:r>
            <w:r w:rsidR="0054078D" w:rsidRPr="0054078D">
              <w:t>/</w:t>
            </w:r>
            <w:r w:rsidR="00C45095">
              <w:t>20</w:t>
            </w:r>
            <w:r w:rsidR="00D109CA">
              <w:t>20</w:t>
            </w:r>
          </w:p>
        </w:tc>
      </w:tr>
    </w:tbl>
    <w:p w14:paraId="76AA020D" w14:textId="77777777" w:rsidR="00340616" w:rsidRPr="00B72EE8" w:rsidRDefault="00340616" w:rsidP="00E32B37">
      <w:pPr>
        <w:pStyle w:val="Heading2Numbered"/>
        <w:spacing w:before="180" w:after="60" w:line="280" w:lineRule="atLeast"/>
      </w:pPr>
      <w:bookmarkStart w:id="65" w:name="_Toc421777614"/>
      <w:bookmarkStart w:id="66" w:name="_Toc433641169"/>
      <w:bookmarkStart w:id="67" w:name="_Toc467773969"/>
      <w:bookmarkStart w:id="68" w:name="_Toc510776383"/>
      <w:r>
        <w:t>Completing the grant a</w:t>
      </w:r>
      <w:r w:rsidRPr="00B72EE8">
        <w:t>pplication</w:t>
      </w:r>
      <w:bookmarkEnd w:id="65"/>
      <w:bookmarkEnd w:id="66"/>
      <w:bookmarkEnd w:id="67"/>
      <w:bookmarkEnd w:id="68"/>
    </w:p>
    <w:p w14:paraId="731DA235" w14:textId="77777777" w:rsidR="0071097D" w:rsidRDefault="00925ECE" w:rsidP="00E32B37">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6" w:history="1">
        <w:r w:rsidR="00031305" w:rsidRPr="00A92A2E">
          <w:rPr>
            <w:rStyle w:val="Hyperlink"/>
            <w:rFonts w:cstheme="minorBidi"/>
          </w:rPr>
          <w:t>GrantConnect</w:t>
        </w:r>
      </w:hyperlink>
      <w:r w:rsidR="00031305">
        <w:t xml:space="preserve"> </w:t>
      </w:r>
      <w:r w:rsidR="00031305">
        <w:rPr>
          <w:rStyle w:val="Hyperlink"/>
          <w:rFonts w:cstheme="minorBidi"/>
          <w:u w:val="none"/>
        </w:rPr>
        <w:t xml:space="preserve">website.  The Application Form can only be accessed </w:t>
      </w:r>
      <w:r w:rsidR="00A92A2E">
        <w:t xml:space="preserve">by invitees </w:t>
      </w:r>
      <w:r w:rsidR="00031305">
        <w:t xml:space="preserve">for this grant opportunity.  The </w:t>
      </w:r>
      <w:r w:rsidRPr="00103A95">
        <w:t>application form includes help information.</w:t>
      </w:r>
    </w:p>
    <w:p w14:paraId="52E4C443" w14:textId="77777777" w:rsidR="0071097D" w:rsidRDefault="0071097D" w:rsidP="0071097D">
      <w:pPr>
        <w:rPr>
          <w:rFonts w:cstheme="minorHAnsi"/>
        </w:rPr>
      </w:pPr>
      <w:r w:rsidRPr="00E03622">
        <w:t>A</w:t>
      </w:r>
      <w:r w:rsidRPr="00693899">
        <w:rPr>
          <w:rFonts w:cstheme="minorHAnsi"/>
        </w:rPr>
        <w:t xml:space="preserve"> separate application </w:t>
      </w:r>
      <w:r>
        <w:rPr>
          <w:rFonts w:cstheme="minorHAnsi"/>
        </w:rPr>
        <w:t xml:space="preserve">must be submitted </w:t>
      </w:r>
      <w:r w:rsidRPr="00693899">
        <w:rPr>
          <w:rFonts w:cstheme="minorHAnsi"/>
        </w:rPr>
        <w:t xml:space="preserve">for every </w:t>
      </w:r>
      <w:r>
        <w:rPr>
          <w:rFonts w:cstheme="minorHAnsi"/>
        </w:rPr>
        <w:t xml:space="preserve">coverage </w:t>
      </w:r>
      <w:r w:rsidRPr="00693899">
        <w:rPr>
          <w:rFonts w:cstheme="minorHAnsi"/>
        </w:rPr>
        <w:t xml:space="preserve">area for which you are seeking funding. </w:t>
      </w:r>
    </w:p>
    <w:p w14:paraId="2D4A25AB" w14:textId="77777777" w:rsidR="00984B3C" w:rsidRPr="004475DB" w:rsidRDefault="00984B3C" w:rsidP="00E32B37">
      <w:r w:rsidRPr="004475DB">
        <w:t xml:space="preserve">This is an online application form that you must submit electronically. If you have any technical difficulties please contact 1800 020 283 or email </w:t>
      </w:r>
      <w:hyperlink r:id="rId17" w:history="1">
        <w:r w:rsidRPr="004475DB">
          <w:rPr>
            <w:rStyle w:val="Hyperlink"/>
          </w:rPr>
          <w:t>support@communitygrants.gov.au</w:t>
        </w:r>
      </w:hyperlink>
      <w:r w:rsidRPr="004475DB">
        <w:t>.</w:t>
      </w:r>
    </w:p>
    <w:p w14:paraId="1093D71B" w14:textId="3FBE66BD" w:rsidR="00984B3C" w:rsidRPr="004475DB" w:rsidRDefault="00984B3C" w:rsidP="00E32B37">
      <w:r w:rsidRPr="004475DB">
        <w:t>The</w:t>
      </w:r>
      <w:r w:rsidR="00277A68">
        <w:t xml:space="preserve"> Department </w:t>
      </w:r>
      <w:r w:rsidRPr="004475DB">
        <w:t xml:space="preserve">will not provide application forms or accept applications for this grant opportunity </w:t>
      </w:r>
      <w:r w:rsidR="001F46F7">
        <w:t>that are not submitted using the online form</w:t>
      </w:r>
      <w:r w:rsidRPr="004475DB">
        <w:t xml:space="preserve">. </w:t>
      </w:r>
    </w:p>
    <w:p w14:paraId="12AFF350" w14:textId="77777777" w:rsidR="00984B3C" w:rsidRDefault="00984B3C" w:rsidP="00E32B37">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03160900" w14:textId="77777777" w:rsidR="00FB0512" w:rsidRPr="00B72EE8" w:rsidDel="00D505A5" w:rsidRDefault="00FB0512" w:rsidP="00E32B37">
      <w:r w:rsidRPr="004475DB">
        <w:t xml:space="preserve">If you find a mistake in your application after it has been submitted, you should contact the Community Grants Hub by phone on 1800 020 283 or by email at </w:t>
      </w:r>
      <w:hyperlink r:id="rId18"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7F63FCAB" w14:textId="77777777" w:rsidR="00984B3C" w:rsidRPr="004475DB" w:rsidRDefault="00984B3C" w:rsidP="00E32B37">
      <w:r w:rsidRPr="004475DB">
        <w:t>You cannot change your application after it has been submitted.</w:t>
      </w:r>
    </w:p>
    <w:p w14:paraId="39E12AC1" w14:textId="21A93BBF" w:rsidR="00340616" w:rsidRPr="00B72EE8" w:rsidRDefault="00340616" w:rsidP="0078606B">
      <w:pPr>
        <w:pStyle w:val="Heading2Numbered"/>
        <w:spacing w:before="180" w:after="60" w:line="280" w:lineRule="atLeast"/>
      </w:pPr>
      <w:bookmarkStart w:id="69" w:name="_Toc384307739"/>
      <w:bookmarkStart w:id="70" w:name="_Toc384307810"/>
      <w:bookmarkStart w:id="71" w:name="_Toc389141038"/>
      <w:bookmarkStart w:id="72" w:name="_Toc433641171"/>
      <w:bookmarkStart w:id="73" w:name="_Toc467773972"/>
      <w:bookmarkStart w:id="74" w:name="_Toc510776384"/>
      <w:bookmarkStart w:id="75" w:name="_Toc421777609"/>
      <w:bookmarkEnd w:id="52"/>
      <w:r w:rsidRPr="00B72EE8">
        <w:t xml:space="preserve">Questions during the application </w:t>
      </w:r>
      <w:bookmarkEnd w:id="69"/>
      <w:bookmarkEnd w:id="70"/>
      <w:bookmarkEnd w:id="71"/>
      <w:bookmarkEnd w:id="72"/>
      <w:r>
        <w:t>process</w:t>
      </w:r>
      <w:bookmarkEnd w:id="73"/>
      <w:bookmarkEnd w:id="74"/>
    </w:p>
    <w:p w14:paraId="0E31F79F" w14:textId="77777777" w:rsidR="00E96706" w:rsidRPr="003357B0" w:rsidRDefault="003357B0" w:rsidP="00E32B37">
      <w:r>
        <w:t xml:space="preserve">Only invited applicants’ questions will be responded to during the application period, please call the Community Grants Hub on 1800 020 283 or email to </w:t>
      </w:r>
      <w:hyperlink r:id="rId19"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0" w:history="1">
        <w:r w:rsidR="00EB4889" w:rsidRPr="00BC0C62">
          <w:rPr>
            <w:rStyle w:val="Hyperlink"/>
            <w:rFonts w:cstheme="minorBidi"/>
          </w:rPr>
          <w:t>GrantConnect</w:t>
        </w:r>
      </w:hyperlink>
      <w:r w:rsidR="00EB4889">
        <w:rPr>
          <w:rStyle w:val="Hyperlink"/>
          <w:rFonts w:cstheme="minorBidi"/>
        </w:rPr>
        <w:t xml:space="preserve"> and </w:t>
      </w:r>
      <w:r w:rsidR="00C45095">
        <w:rPr>
          <w:rStyle w:val="Hyperlink"/>
          <w:rFonts w:cstheme="minorBidi"/>
        </w:rPr>
        <w:t xml:space="preserve">are </w:t>
      </w:r>
      <w:r w:rsidR="00EB4889">
        <w:rPr>
          <w:rStyle w:val="Hyperlink"/>
          <w:rFonts w:cstheme="minorBidi"/>
        </w:rPr>
        <w:t>only accessible by invited applicants</w:t>
      </w:r>
      <w:r w:rsidR="00EB4889" w:rsidRPr="00EA3E47">
        <w:t>.</w:t>
      </w:r>
    </w:p>
    <w:p w14:paraId="2DF54982" w14:textId="77777777" w:rsidR="00340616" w:rsidRPr="00B72EE8" w:rsidRDefault="00340616" w:rsidP="00E32B37">
      <w:pPr>
        <w:pStyle w:val="Heading2Numbered"/>
        <w:spacing w:before="180" w:after="60" w:line="280" w:lineRule="atLeast"/>
      </w:pPr>
      <w:bookmarkStart w:id="76" w:name="_Toc467773973"/>
      <w:bookmarkStart w:id="77" w:name="_Toc510776385"/>
      <w:bookmarkEnd w:id="75"/>
      <w:r>
        <w:lastRenderedPageBreak/>
        <w:t>Further grant opportunities</w:t>
      </w:r>
      <w:bookmarkEnd w:id="76"/>
      <w:bookmarkEnd w:id="77"/>
    </w:p>
    <w:p w14:paraId="3611C34A" w14:textId="5351CCF4" w:rsidR="00340616" w:rsidRDefault="00AD16EC" w:rsidP="00E32B37">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00277A68">
        <w:rPr>
          <w:rStyle w:val="highlightedtextChar"/>
          <w:b w:val="0"/>
          <w:color w:val="auto"/>
        </w:rPr>
        <w:t xml:space="preserve"> Department </w:t>
      </w:r>
      <w:r w:rsidR="00A75BF8">
        <w:rPr>
          <w:rStyle w:val="highlightedtextChar"/>
          <w:b w:val="0"/>
          <w:color w:val="auto"/>
        </w:rPr>
        <w:t>may approach organisations directly and invite them to apply</w:t>
      </w:r>
      <w:r w:rsidR="00340616" w:rsidRPr="00103A95">
        <w:rPr>
          <w:rStyle w:val="highlightedtextChar"/>
        </w:rPr>
        <w:t>.</w:t>
      </w:r>
      <w:r w:rsidR="00340616" w:rsidRPr="00B72EE8">
        <w:t xml:space="preserve"> </w:t>
      </w:r>
    </w:p>
    <w:p w14:paraId="627DB729" w14:textId="77777777" w:rsidR="00340616" w:rsidRPr="00C443D4" w:rsidRDefault="00340616" w:rsidP="00C6142D">
      <w:pPr>
        <w:pStyle w:val="Heading1Numbered"/>
        <w:spacing w:before="240"/>
      </w:pPr>
      <w:bookmarkStart w:id="78" w:name="_Toc467773974"/>
      <w:bookmarkStart w:id="79" w:name="_Toc510776386"/>
      <w:r w:rsidRPr="00C443D4">
        <w:t>Assessment of grant applications</w:t>
      </w:r>
      <w:bookmarkEnd w:id="78"/>
      <w:bookmarkEnd w:id="79"/>
    </w:p>
    <w:p w14:paraId="0BE89277" w14:textId="77777777" w:rsidR="00340616" w:rsidRPr="00B72EE8" w:rsidRDefault="00340616" w:rsidP="00E32B37">
      <w:pPr>
        <w:pStyle w:val="Heading2Numbered"/>
        <w:spacing w:before="180" w:after="60" w:line="280" w:lineRule="atLeast"/>
      </w:pPr>
      <w:bookmarkStart w:id="80" w:name="_Toc467773975"/>
      <w:bookmarkStart w:id="81" w:name="_Toc510776387"/>
      <w:bookmarkStart w:id="82" w:name="_Toc421777603"/>
      <w:r w:rsidRPr="00B72EE8">
        <w:t xml:space="preserve">Who will assess </w:t>
      </w:r>
      <w:r>
        <w:t>applications?</w:t>
      </w:r>
      <w:bookmarkEnd w:id="80"/>
      <w:bookmarkEnd w:id="81"/>
      <w:r>
        <w:t xml:space="preserve"> </w:t>
      </w:r>
      <w:bookmarkEnd w:id="82"/>
    </w:p>
    <w:p w14:paraId="7447884A" w14:textId="77777777" w:rsidR="00DC1682" w:rsidRPr="00A75BF8" w:rsidRDefault="00DC1682" w:rsidP="00E32B37">
      <w:pPr>
        <w:pStyle w:val="CABNETParagraphAtt"/>
        <w:spacing w:before="180" w:after="60" w:line="280" w:lineRule="atLeast"/>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77446D66" w14:textId="77777777" w:rsidR="00DC1682" w:rsidRPr="00A75BF8" w:rsidRDefault="00DC1682" w:rsidP="00E32B37">
      <w:r w:rsidRPr="00A75BF8">
        <w:t>If the selection process identifies unintentional errors in your application, you may be contacted to correct or explain the information.</w:t>
      </w:r>
    </w:p>
    <w:p w14:paraId="1725DF43" w14:textId="49BF360F" w:rsidR="00DC1682" w:rsidRPr="00A75BF8" w:rsidRDefault="00DC1682" w:rsidP="00E32B37">
      <w:pPr>
        <w:pStyle w:val="CABNETParagraphAtt"/>
        <w:spacing w:before="180" w:after="60" w:line="280" w:lineRule="atLeast"/>
        <w:rPr>
          <w:rFonts w:cs="Times New Roman"/>
        </w:rPr>
      </w:pPr>
      <w:r w:rsidRPr="00A75BF8">
        <w:rPr>
          <w:rFonts w:cs="Times New Roman"/>
        </w:rPr>
        <w:t xml:space="preserve">An </w:t>
      </w:r>
      <w:r w:rsidR="00671C8E">
        <w:rPr>
          <w:rFonts w:cs="Times New Roman"/>
        </w:rPr>
        <w:t>E</w:t>
      </w:r>
      <w:r w:rsidRPr="00A75BF8">
        <w:rPr>
          <w:rFonts w:cs="Times New Roman"/>
        </w:rPr>
        <w:t xml:space="preserve">xpert </w:t>
      </w:r>
      <w:r w:rsidR="00671C8E">
        <w:rPr>
          <w:rFonts w:cs="Times New Roman"/>
        </w:rPr>
        <w:t>P</w:t>
      </w:r>
      <w:r w:rsidRPr="00A75BF8">
        <w:rPr>
          <w:rFonts w:cs="Times New Roman"/>
        </w:rPr>
        <w:t>anel comprised of</w:t>
      </w:r>
      <w:r w:rsidR="00277A68">
        <w:rPr>
          <w:rFonts w:cs="Times New Roman"/>
        </w:rPr>
        <w:t xml:space="preserve"> Department </w:t>
      </w:r>
      <w:r w:rsidR="002C6FC3">
        <w:rPr>
          <w:rFonts w:cs="Times New Roman"/>
        </w:rPr>
        <w:t>personnel</w:t>
      </w:r>
      <w:r w:rsidRPr="00A75BF8">
        <w:rPr>
          <w:rFonts w:cs="Times New Roman"/>
        </w:rPr>
        <w:t xml:space="preserve"> will then review all ranked applications to inform the final recommendations for funding. </w:t>
      </w:r>
    </w:p>
    <w:p w14:paraId="22F2D4E6" w14:textId="77777777" w:rsidR="00DC1682" w:rsidRPr="00A75BF8" w:rsidRDefault="00DC1682" w:rsidP="00E32B37">
      <w:r w:rsidRPr="00A75BF8">
        <w:t>The Expert Panel will make recommendations having regards to:</w:t>
      </w:r>
    </w:p>
    <w:p w14:paraId="58DE40F0" w14:textId="62DA80E5" w:rsidR="00DC1682" w:rsidRPr="00A75BF8" w:rsidRDefault="00DC1682" w:rsidP="00054227">
      <w:pPr>
        <w:numPr>
          <w:ilvl w:val="0"/>
          <w:numId w:val="20"/>
        </w:numPr>
        <w:suppressAutoHyphens w:val="0"/>
        <w:ind w:left="142" w:hanging="142"/>
      </w:pPr>
      <w:r w:rsidRPr="00A75BF8">
        <w:t>overall objectives for each Program;</w:t>
      </w:r>
    </w:p>
    <w:p w14:paraId="616E18AB" w14:textId="51CB7329" w:rsidR="00DC1682" w:rsidRPr="00A75BF8" w:rsidRDefault="00DC1682" w:rsidP="00054227">
      <w:pPr>
        <w:numPr>
          <w:ilvl w:val="0"/>
          <w:numId w:val="20"/>
        </w:numPr>
        <w:suppressAutoHyphens w:val="0"/>
        <w:ind w:left="142" w:hanging="142"/>
      </w:pPr>
      <w:r w:rsidRPr="00A75BF8">
        <w:t>conformance with eligibility criteria;</w:t>
      </w:r>
    </w:p>
    <w:p w14:paraId="57B53E06" w14:textId="3FF97F11" w:rsidR="00DC1682" w:rsidRPr="00A75BF8" w:rsidRDefault="00DC1682" w:rsidP="00054227">
      <w:pPr>
        <w:numPr>
          <w:ilvl w:val="0"/>
          <w:numId w:val="20"/>
        </w:numPr>
        <w:suppressAutoHyphens w:val="0"/>
        <w:ind w:left="142" w:hanging="142"/>
      </w:pPr>
      <w:r w:rsidRPr="00A75BF8">
        <w:t>distribution of providers across all locations;</w:t>
      </w:r>
    </w:p>
    <w:p w14:paraId="5F194737" w14:textId="5A883D5B" w:rsidR="00DC1682" w:rsidRPr="00A75BF8" w:rsidRDefault="00DC1682" w:rsidP="00054227">
      <w:pPr>
        <w:numPr>
          <w:ilvl w:val="0"/>
          <w:numId w:val="20"/>
        </w:numPr>
        <w:suppressAutoHyphens w:val="0"/>
        <w:ind w:left="142" w:hanging="142"/>
      </w:pPr>
      <w:r w:rsidRPr="00A75BF8">
        <w:t>how the services and/or project will be delivered;</w:t>
      </w:r>
    </w:p>
    <w:p w14:paraId="67CDFD6B" w14:textId="7D6C9ACE" w:rsidR="00DC1682" w:rsidRPr="00A75BF8" w:rsidRDefault="00DC1682" w:rsidP="00054227">
      <w:pPr>
        <w:numPr>
          <w:ilvl w:val="0"/>
          <w:numId w:val="20"/>
        </w:numPr>
        <w:suppressAutoHyphens w:val="0"/>
        <w:ind w:left="142" w:hanging="142"/>
      </w:pPr>
      <w:r w:rsidRPr="00A75BF8">
        <w:t>existing and/or potential market failure;</w:t>
      </w:r>
    </w:p>
    <w:p w14:paraId="647FD60C" w14:textId="51C01F1F" w:rsidR="00DC1682" w:rsidRPr="00A75BF8" w:rsidRDefault="00DC1682" w:rsidP="00054227">
      <w:pPr>
        <w:numPr>
          <w:ilvl w:val="0"/>
          <w:numId w:val="20"/>
        </w:numPr>
        <w:suppressAutoHyphens w:val="0"/>
        <w:ind w:left="142" w:hanging="142"/>
      </w:pPr>
      <w:r w:rsidRPr="00A75BF8">
        <w:t>value for money; and</w:t>
      </w:r>
    </w:p>
    <w:p w14:paraId="174384F2" w14:textId="2BCB258F" w:rsidR="00DC1682" w:rsidRPr="00A75BF8" w:rsidRDefault="00DC1682" w:rsidP="00054227">
      <w:pPr>
        <w:numPr>
          <w:ilvl w:val="0"/>
          <w:numId w:val="20"/>
        </w:numPr>
        <w:suppressAutoHyphens w:val="0"/>
        <w:ind w:left="142" w:hanging="142"/>
      </w:pPr>
      <w:r w:rsidRPr="00A75BF8">
        <w:t>(if known) minimise possible duplication with other Commonwealth/State/Territory government programs/service delivery.</w:t>
      </w:r>
    </w:p>
    <w:p w14:paraId="144FF1B0" w14:textId="77777777" w:rsidR="00F10BB2" w:rsidRDefault="00DC1682" w:rsidP="00E32B37">
      <w:r w:rsidRPr="00A75BF8">
        <w:t xml:space="preserve">The </w:t>
      </w:r>
      <w:r w:rsidR="00B913DF">
        <w:t>E</w:t>
      </w:r>
      <w:r w:rsidRPr="00A75BF8">
        <w:t xml:space="preserve">xpert </w:t>
      </w:r>
      <w:r w:rsidR="00B913DF">
        <w:t>P</w:t>
      </w:r>
      <w:r w:rsidRPr="00A75BF8">
        <w:t xml:space="preserve">anel may seek information about you or your application. They may do this from within the Commonwealth, even if the sources are not nominated by you as referees. The </w:t>
      </w:r>
      <w:r w:rsidR="00B913DF">
        <w:t>E</w:t>
      </w:r>
      <w:r w:rsidRPr="00A75BF8">
        <w:t xml:space="preserve">xpert </w:t>
      </w:r>
      <w:r w:rsidR="00B913DF">
        <w:t>P</w:t>
      </w:r>
      <w:r w:rsidRPr="00A75BF8">
        <w:t>anel may also consider information about you or your application that is available through the normal course of business.</w:t>
      </w:r>
      <w:r w:rsidR="00FB3AED">
        <w:t xml:space="preserve"> </w:t>
      </w:r>
    </w:p>
    <w:p w14:paraId="59F7A223" w14:textId="0A37504B" w:rsidR="00DC1682" w:rsidRDefault="00F10BB2" w:rsidP="00E32B37">
      <w:r>
        <w:t xml:space="preserve">Only applicants that have been </w:t>
      </w:r>
      <w:r w:rsidR="00125ED4">
        <w:t>s</w:t>
      </w:r>
      <w:r w:rsidR="00FB3AED">
        <w:t xml:space="preserve">hortlisted </w:t>
      </w:r>
      <w:r>
        <w:t xml:space="preserve">and referred to the Expert Panel will </w:t>
      </w:r>
      <w:r w:rsidR="00FB3AED">
        <w:t>be asked to provide audited financial statements for the previous two financial years</w:t>
      </w:r>
      <w:r>
        <w:t>.</w:t>
      </w:r>
      <w:r w:rsidR="00F0454C">
        <w:t xml:space="preserve"> </w:t>
      </w:r>
    </w:p>
    <w:p w14:paraId="0C13F135" w14:textId="77777777" w:rsidR="00340616" w:rsidRPr="00647D91" w:rsidRDefault="00340616" w:rsidP="001D5260">
      <w:pPr>
        <w:pStyle w:val="Heading2Numbered"/>
        <w:spacing w:before="180" w:after="60" w:line="280" w:lineRule="atLeast"/>
      </w:pPr>
      <w:bookmarkStart w:id="83" w:name="_Toc467773976"/>
      <w:bookmarkStart w:id="84" w:name="_Toc510776388"/>
      <w:r w:rsidRPr="00647D91">
        <w:t>Who will approve grants?</w:t>
      </w:r>
      <w:bookmarkEnd w:id="83"/>
      <w:bookmarkEnd w:id="84"/>
    </w:p>
    <w:p w14:paraId="74194595" w14:textId="77777777" w:rsidR="00340616" w:rsidRPr="00103A95" w:rsidRDefault="00340616" w:rsidP="00E32B37">
      <w:r w:rsidRPr="00103A95">
        <w:t xml:space="preserve">The </w:t>
      </w:r>
      <w:r w:rsidR="004003E2" w:rsidRPr="00647D91">
        <w:t>E</w:t>
      </w:r>
      <w:r w:rsidR="00A22DDB" w:rsidRPr="00647D91">
        <w:t xml:space="preserve">xpert </w:t>
      </w:r>
      <w:r w:rsidR="004003E2" w:rsidRPr="00647D91">
        <w:t>P</w:t>
      </w:r>
      <w:r w:rsidR="00A22DDB" w:rsidRPr="00647D91">
        <w:t>anel</w:t>
      </w:r>
      <w:r w:rsidR="004003E2" w:rsidRPr="00647D91">
        <w:rPr>
          <w:color w:val="745B00" w:themeColor="accent3" w:themeShade="80"/>
        </w:rPr>
        <w:t xml:space="preserve"> </w:t>
      </w:r>
      <w:r w:rsidRPr="00103A95">
        <w:t xml:space="preserve">will make recommendations to the </w:t>
      </w:r>
      <w:r w:rsidR="00277A68" w:rsidRPr="00211452">
        <w:t>Branch Manager, Supported Employment Policy, Access and Engagement Branch</w:t>
      </w:r>
      <w:r w:rsidR="00277A68">
        <w:t xml:space="preserve">. The Minister for Social Services </w:t>
      </w:r>
      <w:r w:rsidRPr="00103A95">
        <w:t>will make the final decision to approve a grant.</w:t>
      </w:r>
    </w:p>
    <w:p w14:paraId="088F6256" w14:textId="77777777" w:rsidR="00340616" w:rsidRPr="00103A95" w:rsidRDefault="00340616" w:rsidP="00E32B37">
      <w:r w:rsidRPr="00103A95">
        <w:t xml:space="preserve">The </w:t>
      </w:r>
      <w:r w:rsidR="00277A68">
        <w:t>Minister’s</w:t>
      </w:r>
      <w:r w:rsidRPr="00103A95">
        <w:rPr>
          <w:color w:val="745B00" w:themeColor="accent3" w:themeShade="80"/>
        </w:rPr>
        <w:t xml:space="preserve"> </w:t>
      </w:r>
      <w:r w:rsidRPr="00103A95">
        <w:t>decision is final in all matters, including:</w:t>
      </w:r>
    </w:p>
    <w:p w14:paraId="7FBC44CC" w14:textId="5F67792B" w:rsidR="00340616" w:rsidRPr="00103A95" w:rsidRDefault="00340616" w:rsidP="00BD04E8">
      <w:pPr>
        <w:pStyle w:val="Bullet1"/>
        <w:numPr>
          <w:ilvl w:val="0"/>
          <w:numId w:val="21"/>
        </w:numPr>
        <w:spacing w:before="180"/>
        <w:ind w:left="142" w:hanging="142"/>
      </w:pPr>
      <w:r w:rsidRPr="00103A95">
        <w:t>the approval of the grant</w:t>
      </w:r>
      <w:r w:rsidR="002B4D52">
        <w:t>; and</w:t>
      </w:r>
    </w:p>
    <w:p w14:paraId="74A831DA" w14:textId="77777777" w:rsidR="00340616" w:rsidRPr="00103A95" w:rsidRDefault="00340616" w:rsidP="00BD04E8">
      <w:pPr>
        <w:pStyle w:val="Bullet1"/>
        <w:numPr>
          <w:ilvl w:val="0"/>
          <w:numId w:val="21"/>
        </w:numPr>
        <w:spacing w:before="180"/>
        <w:ind w:left="142" w:hanging="142"/>
      </w:pPr>
      <w:r w:rsidRPr="00103A95">
        <w:t>the grant funding amount to be awarded</w:t>
      </w:r>
      <w:r w:rsidR="00277A68">
        <w:t>.</w:t>
      </w:r>
    </w:p>
    <w:p w14:paraId="738D8030" w14:textId="77777777" w:rsidR="00340616" w:rsidRPr="00103A95" w:rsidRDefault="00340616" w:rsidP="00E32B37">
      <w:r w:rsidRPr="00103A95">
        <w:lastRenderedPageBreak/>
        <w:t xml:space="preserve">The </w:t>
      </w:r>
      <w:r w:rsidR="00277A68">
        <w:t>Minister</w:t>
      </w:r>
      <w:r w:rsidRPr="00103A95">
        <w:rPr>
          <w:color w:val="745B00" w:themeColor="accent3" w:themeShade="80"/>
        </w:rPr>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167BA55B" w14:textId="77777777" w:rsidR="00340616" w:rsidRPr="002E0C03" w:rsidRDefault="00340616" w:rsidP="00E32B37">
      <w:r w:rsidRPr="00103A95">
        <w:t>There is no appeal mechanism for decisions to approve or not approve a grant.</w:t>
      </w:r>
    </w:p>
    <w:p w14:paraId="20834789" w14:textId="77777777" w:rsidR="00340616" w:rsidRPr="00C443D4" w:rsidRDefault="00340616" w:rsidP="00C6142D">
      <w:pPr>
        <w:pStyle w:val="Heading1Numbered"/>
        <w:spacing w:before="240"/>
      </w:pPr>
      <w:bookmarkStart w:id="85" w:name="_Toc467773977"/>
      <w:bookmarkStart w:id="86" w:name="_Toc510776389"/>
      <w:r w:rsidRPr="00C443D4">
        <w:t>Notification of application outcomes</w:t>
      </w:r>
      <w:bookmarkEnd w:id="85"/>
      <w:bookmarkEnd w:id="86"/>
    </w:p>
    <w:p w14:paraId="675C2470" w14:textId="77777777" w:rsidR="00C71568" w:rsidRDefault="00C71568" w:rsidP="00C71568">
      <w:r>
        <w:t>A Feedback Summary will be published on the Community Grants Hub website to provide all organisations with easy to access information about the assessment process and the main strengths and areas for improving their applications.</w:t>
      </w:r>
    </w:p>
    <w:p w14:paraId="54EEDC70" w14:textId="77777777" w:rsidR="00C71568" w:rsidRDefault="00C71568" w:rsidP="00C71568">
      <w:r>
        <w:t xml:space="preserve">Individual feedback will not be provided for this grant opportunity. </w:t>
      </w:r>
    </w:p>
    <w:p w14:paraId="6A8BA946" w14:textId="77777777" w:rsidR="00340616" w:rsidRPr="00B72EE8" w:rsidRDefault="00C71568" w:rsidP="00E32B37">
      <w:pPr>
        <w:pStyle w:val="Heading2Numbered"/>
        <w:spacing w:before="180" w:after="60" w:line="280" w:lineRule="atLeast"/>
      </w:pPr>
      <w:r>
        <w:t xml:space="preserve"> </w:t>
      </w:r>
      <w:bookmarkStart w:id="87" w:name="_Toc467773978"/>
      <w:bookmarkStart w:id="88" w:name="_Toc510776390"/>
      <w:r w:rsidR="00340616" w:rsidRPr="00B72EE8">
        <w:t xml:space="preserve">Feedback on </w:t>
      </w:r>
      <w:r w:rsidR="00340616">
        <w:t xml:space="preserve">your </w:t>
      </w:r>
      <w:r w:rsidR="00340616" w:rsidRPr="00B72EE8">
        <w:t>application</w:t>
      </w:r>
      <w:bookmarkEnd w:id="87"/>
      <w:bookmarkEnd w:id="88"/>
    </w:p>
    <w:p w14:paraId="0AE9D48D" w14:textId="77777777" w:rsidR="00340616" w:rsidRDefault="003960BC" w:rsidP="00E32B37">
      <w:r>
        <w:t>A</w:t>
      </w:r>
      <w:r w:rsidR="0006243E">
        <w:t xml:space="preserve"> Feedback Summary</w:t>
      </w:r>
      <w:r w:rsidR="00A138D1">
        <w:t xml:space="preserve"> </w:t>
      </w:r>
      <w:r w:rsidR="0006243E">
        <w:t>will provide general round-specific information and will include main strengths and areas of improvement for the applications received in this round.</w:t>
      </w:r>
      <w:r w:rsidR="00A138D1">
        <w:t xml:space="preserve"> A copy will be forwarded with advice of the outcome of your application, and will also be available to view on the Community Grants Hub website. No individual feedback will be provided on applications.</w:t>
      </w:r>
    </w:p>
    <w:p w14:paraId="478BCAD6" w14:textId="77777777" w:rsidR="00340616" w:rsidRPr="00C443D4" w:rsidRDefault="00340616" w:rsidP="00C6142D">
      <w:pPr>
        <w:pStyle w:val="Heading1Numbered"/>
        <w:spacing w:before="240"/>
      </w:pPr>
      <w:bookmarkStart w:id="89" w:name="_Toc467773979"/>
      <w:bookmarkStart w:id="90" w:name="_Toc510776391"/>
      <w:bookmarkStart w:id="91" w:name="_Toc421777622"/>
      <w:bookmarkStart w:id="92" w:name="_Toc433641183"/>
      <w:r w:rsidRPr="00C443D4">
        <w:t>Successful grant applications</w:t>
      </w:r>
      <w:bookmarkEnd w:id="89"/>
      <w:bookmarkEnd w:id="90"/>
    </w:p>
    <w:p w14:paraId="58F154A0" w14:textId="77777777" w:rsidR="00340616" w:rsidRDefault="00340616" w:rsidP="00E32B37">
      <w:pPr>
        <w:pStyle w:val="Heading2Numbered"/>
        <w:spacing w:before="180" w:after="60" w:line="280" w:lineRule="atLeast"/>
        <w:ind w:left="709" w:hanging="709"/>
      </w:pPr>
      <w:bookmarkStart w:id="93" w:name="_Toc467773980"/>
      <w:bookmarkStart w:id="94" w:name="_Toc510776392"/>
      <w:r>
        <w:t xml:space="preserve">The </w:t>
      </w:r>
      <w:r w:rsidRPr="0054078D">
        <w:t>grant agreement</w:t>
      </w:r>
      <w:bookmarkEnd w:id="93"/>
      <w:bookmarkEnd w:id="94"/>
    </w:p>
    <w:bookmarkEnd w:id="91"/>
    <w:bookmarkEnd w:id="92"/>
    <w:p w14:paraId="3D4852A5" w14:textId="24E8FFD9" w:rsidR="00340616" w:rsidRPr="002E0C03" w:rsidRDefault="00340616" w:rsidP="00E32B37">
      <w:r w:rsidRPr="00103A95">
        <w:t>If you are successful, you must enter into a legally binding grant agreement with the Commonwealth represented by</w:t>
      </w:r>
      <w:r w:rsidR="00C731C5">
        <w:rPr>
          <w:rStyle w:val="highlightedtextChar"/>
        </w:rPr>
        <w:t xml:space="preserve"> </w:t>
      </w:r>
      <w:r w:rsidR="00C731C5">
        <w:rPr>
          <w:rStyle w:val="highlightedtextChar"/>
          <w:b w:val="0"/>
          <w:color w:val="auto"/>
        </w:rPr>
        <w:t>the Department</w:t>
      </w:r>
      <w:r w:rsidR="00DB0937" w:rsidRPr="00DB0937">
        <w:rPr>
          <w:rStyle w:val="highlightedtextChar"/>
          <w:color w:val="auto"/>
        </w:rPr>
        <w:t>.</w:t>
      </w:r>
      <w:r w:rsidRPr="00DB0937">
        <w:rPr>
          <w:rStyle w:val="highlightedtextChar"/>
          <w:color w:val="auto"/>
        </w:rPr>
        <w:t xml:space="preserve"> </w:t>
      </w:r>
      <w:r w:rsidR="00C731C5">
        <w:t>Streamlined Grant Agreement - General Grant C</w:t>
      </w:r>
      <w:r w:rsidR="00C731C5" w:rsidRPr="00103A95">
        <w:t xml:space="preserve">onditions </w:t>
      </w:r>
      <w:r w:rsidRPr="00103A95">
        <w:t>will apply and cannot be changed. A schedule may be used to outline the specific grant</w:t>
      </w:r>
      <w:r w:rsidRPr="002E0C03">
        <w:t xml:space="preserve"> requirements.  Any additional conditions attached to the grant will be identified in the grant offer or during the grant agreement negotiations.</w:t>
      </w:r>
    </w:p>
    <w:p w14:paraId="1A975996" w14:textId="1AF28EC1" w:rsidR="00340616" w:rsidRPr="00726710" w:rsidRDefault="00340616" w:rsidP="00E32B37">
      <w:pPr>
        <w:rPr>
          <w:lang w:eastAsia="en-AU"/>
        </w:rPr>
      </w:pPr>
      <w:r w:rsidRPr="00B72EE8">
        <w:t>The</w:t>
      </w:r>
      <w:r w:rsidR="00C731C5">
        <w:t xml:space="preserve"> Department </w:t>
      </w:r>
      <w:r w:rsidRPr="00726710">
        <w:t>will negotiate agreements with successful applicants b</w:t>
      </w:r>
      <w:r w:rsidR="00463D7A">
        <w:t xml:space="preserve">efore the commencement of the grant activity in September </w:t>
      </w:r>
      <w:r w:rsidR="00C731C5">
        <w:t>2018.</w:t>
      </w:r>
      <w:r w:rsidRPr="00726710">
        <w:rPr>
          <w:rStyle w:val="Strong"/>
        </w:rPr>
        <w:t xml:space="preserve"> </w:t>
      </w:r>
      <w:r w:rsidRPr="00C731C5">
        <w:rPr>
          <w:rStyle w:val="Strong"/>
          <w:b w:val="0"/>
        </w:rPr>
        <w:t>If there are unreasonable delays in finalising</w:t>
      </w:r>
      <w:r w:rsidRPr="00726710">
        <w:rPr>
          <w:rStyle w:val="Strong"/>
        </w:rPr>
        <w:t xml:space="preserve"> </w:t>
      </w:r>
      <w:r w:rsidRPr="00726710">
        <w:rPr>
          <w:lang w:eastAsia="en-AU"/>
        </w:rPr>
        <w:t>a grant agreement, the grant offer may be withdrawn and the grant may be awarded to a different applicant.</w:t>
      </w:r>
    </w:p>
    <w:p w14:paraId="3B549A92" w14:textId="690C2282" w:rsidR="00C731C5" w:rsidRDefault="00340616" w:rsidP="00C731C5">
      <w:pPr>
        <w:rPr>
          <w:lang w:eastAsia="en-AU"/>
        </w:rPr>
      </w:pPr>
      <w:r w:rsidRPr="00726710">
        <w:rPr>
          <w:lang w:eastAsia="en-AU"/>
        </w:rPr>
        <w:t xml:space="preserve">Where a grantee fails to meet the obligations of the grant agreement, </w:t>
      </w:r>
      <w:r w:rsidRPr="00726710">
        <w:t>the</w:t>
      </w:r>
      <w:r w:rsidR="00C731C5">
        <w:t xml:space="preserve"> Department</w:t>
      </w:r>
      <w:r w:rsidR="0020376A">
        <w:t xml:space="preserve"> </w:t>
      </w:r>
      <w:r w:rsidRPr="00726710">
        <w:rPr>
          <w:lang w:eastAsia="en-AU"/>
        </w:rPr>
        <w:t>may</w:t>
      </w:r>
      <w:r w:rsidR="00C731C5">
        <w:rPr>
          <w:lang w:eastAsia="en-AU"/>
        </w:rPr>
        <w:t>:</w:t>
      </w:r>
    </w:p>
    <w:p w14:paraId="37BAAD07" w14:textId="743F1363" w:rsidR="00C731C5" w:rsidRPr="0075140B" w:rsidRDefault="00C731C5" w:rsidP="00BD04E8">
      <w:pPr>
        <w:pStyle w:val="ListParagraph"/>
        <w:numPr>
          <w:ilvl w:val="0"/>
          <w:numId w:val="22"/>
        </w:numPr>
        <w:spacing w:before="180" w:after="60" w:line="280" w:lineRule="atLeast"/>
        <w:ind w:left="142" w:hanging="142"/>
        <w:rPr>
          <w:rFonts w:asciiTheme="minorHAnsi" w:eastAsiaTheme="minorHAnsi" w:hAnsiTheme="minorHAnsi" w:cstheme="minorBidi"/>
          <w:lang w:eastAsia="en-AU"/>
        </w:rPr>
      </w:pPr>
      <w:r w:rsidRPr="0075140B">
        <w:rPr>
          <w:rFonts w:asciiTheme="minorHAnsi" w:eastAsiaTheme="minorHAnsi" w:hAnsiTheme="minorHAnsi" w:cstheme="minorBidi"/>
          <w:lang w:eastAsia="en-AU"/>
        </w:rPr>
        <w:t>terminate the entire grant agreement</w:t>
      </w:r>
      <w:r w:rsidR="002B4D52">
        <w:rPr>
          <w:rFonts w:asciiTheme="minorHAnsi" w:eastAsiaTheme="minorHAnsi" w:hAnsiTheme="minorHAnsi" w:cstheme="minorBidi"/>
          <w:lang w:eastAsia="en-AU"/>
        </w:rPr>
        <w:t>;</w:t>
      </w:r>
    </w:p>
    <w:p w14:paraId="0F8CC528" w14:textId="56740872" w:rsidR="00C731C5" w:rsidRPr="0075140B" w:rsidRDefault="00C731C5" w:rsidP="00BD04E8">
      <w:pPr>
        <w:pStyle w:val="ListParagraph"/>
        <w:numPr>
          <w:ilvl w:val="0"/>
          <w:numId w:val="22"/>
        </w:numPr>
        <w:spacing w:before="180" w:after="60" w:line="280" w:lineRule="atLeast"/>
        <w:ind w:left="142" w:hanging="142"/>
        <w:rPr>
          <w:rFonts w:asciiTheme="minorHAnsi" w:eastAsiaTheme="minorHAnsi" w:hAnsiTheme="minorHAnsi" w:cstheme="minorBidi"/>
          <w:lang w:eastAsia="en-AU"/>
        </w:rPr>
      </w:pPr>
      <w:r w:rsidRPr="0075140B">
        <w:rPr>
          <w:rFonts w:asciiTheme="minorHAnsi" w:eastAsiaTheme="minorHAnsi" w:hAnsiTheme="minorHAnsi" w:cstheme="minorBidi"/>
          <w:lang w:eastAsia="en-AU"/>
        </w:rPr>
        <w:t>shorten the entire grant funding period</w:t>
      </w:r>
      <w:r w:rsidR="002B4D52">
        <w:rPr>
          <w:rFonts w:asciiTheme="minorHAnsi" w:eastAsiaTheme="minorHAnsi" w:hAnsiTheme="minorHAnsi" w:cstheme="minorBidi"/>
          <w:lang w:eastAsia="en-AU"/>
        </w:rPr>
        <w:t>; and</w:t>
      </w:r>
    </w:p>
    <w:p w14:paraId="26743A51" w14:textId="77777777" w:rsidR="00C731C5" w:rsidRPr="0075140B" w:rsidRDefault="00C731C5" w:rsidP="00BD04E8">
      <w:pPr>
        <w:pStyle w:val="ListParagraph"/>
        <w:numPr>
          <w:ilvl w:val="0"/>
          <w:numId w:val="22"/>
        </w:numPr>
        <w:spacing w:before="180" w:after="60" w:line="280" w:lineRule="atLeast"/>
        <w:ind w:left="142" w:hanging="142"/>
        <w:rPr>
          <w:rFonts w:asciiTheme="minorHAnsi" w:eastAsiaTheme="minorHAnsi" w:hAnsiTheme="minorHAnsi" w:cstheme="minorBidi"/>
          <w:lang w:eastAsia="en-AU"/>
        </w:rPr>
      </w:pPr>
      <w:r w:rsidRPr="0075140B">
        <w:rPr>
          <w:rFonts w:asciiTheme="minorHAnsi" w:eastAsiaTheme="minorHAnsi" w:hAnsiTheme="minorHAnsi" w:cstheme="minorBidi"/>
          <w:lang w:eastAsia="en-AU"/>
        </w:rPr>
        <w:t xml:space="preserve">withhold payment until issue is resolved. </w:t>
      </w:r>
    </w:p>
    <w:p w14:paraId="53EE0466" w14:textId="77777777" w:rsidR="00340616" w:rsidRDefault="00340616" w:rsidP="00E32B37">
      <w:pPr>
        <w:rPr>
          <w:bCs/>
          <w:lang w:eastAsia="en-AU"/>
        </w:rPr>
      </w:pPr>
      <w:r w:rsidRPr="00726710">
        <w:rPr>
          <w:bCs/>
          <w:lang w:eastAsia="en-AU"/>
        </w:rPr>
        <w:t>You should not make financial commitments until a grant agreement has been executed by the Commonwealth.</w:t>
      </w:r>
      <w:r>
        <w:rPr>
          <w:bCs/>
          <w:lang w:eastAsia="en-AU"/>
        </w:rPr>
        <w:t xml:space="preserve"> </w:t>
      </w:r>
    </w:p>
    <w:p w14:paraId="6D2BA820" w14:textId="77777777" w:rsidR="00340616" w:rsidRDefault="00340616" w:rsidP="00E32B37">
      <w:pPr>
        <w:pStyle w:val="Heading2Numbered"/>
        <w:spacing w:before="180" w:after="60" w:line="280" w:lineRule="atLeast"/>
      </w:pPr>
      <w:bookmarkStart w:id="95" w:name="_Toc467773981"/>
      <w:bookmarkStart w:id="96" w:name="_Toc510776393"/>
      <w:r>
        <w:t>How the grant will be paid</w:t>
      </w:r>
      <w:bookmarkEnd w:id="95"/>
      <w:bookmarkEnd w:id="96"/>
    </w:p>
    <w:p w14:paraId="3EDDC31E" w14:textId="77777777" w:rsidR="00340616" w:rsidRPr="0075140B" w:rsidRDefault="00340616" w:rsidP="0075140B">
      <w:pPr>
        <w:tabs>
          <w:tab w:val="left" w:pos="0"/>
        </w:tabs>
        <w:rPr>
          <w:bCs/>
          <w:lang w:eastAsia="en-AU"/>
        </w:rPr>
      </w:pPr>
      <w:r w:rsidRPr="00DB0315">
        <w:rPr>
          <w:bCs/>
          <w:lang w:eastAsia="en-AU"/>
        </w:rPr>
        <w:t xml:space="preserve">The </w:t>
      </w:r>
      <w:r w:rsidR="0075140B">
        <w:rPr>
          <w:bCs/>
          <w:lang w:eastAsia="en-AU"/>
        </w:rPr>
        <w:t xml:space="preserve">grant agreement will state the </w:t>
      </w:r>
      <w:r w:rsidRPr="00DB0315">
        <w:t>maximum grant amount to be paid</w:t>
      </w:r>
      <w:r w:rsidR="0075140B">
        <w:t>.</w:t>
      </w:r>
    </w:p>
    <w:p w14:paraId="5C933A87" w14:textId="77777777" w:rsidR="00340616" w:rsidRPr="00DB0315" w:rsidRDefault="00340616" w:rsidP="00E32B37">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173924B6" w14:textId="3021297A" w:rsidR="00340616" w:rsidRPr="0054078D" w:rsidRDefault="00340616" w:rsidP="00C731C5">
      <w:pPr>
        <w:tabs>
          <w:tab w:val="left" w:pos="0"/>
        </w:tabs>
      </w:pPr>
      <w:r w:rsidRPr="00DB0315">
        <w:rPr>
          <w:bCs/>
          <w:lang w:eastAsia="en-AU"/>
        </w:rPr>
        <w:lastRenderedPageBreak/>
        <w:t>Grant funding will be paid</w:t>
      </w:r>
      <w:r w:rsidR="00C731C5">
        <w:rPr>
          <w:bCs/>
          <w:lang w:eastAsia="en-AU"/>
        </w:rPr>
        <w:t xml:space="preserve"> </w:t>
      </w:r>
      <w:r w:rsidR="00C23679">
        <w:rPr>
          <w:bCs/>
          <w:lang w:eastAsia="en-AU"/>
        </w:rPr>
        <w:t xml:space="preserve">in </w:t>
      </w:r>
      <w:r w:rsidRPr="0054078D">
        <w:t>six monthly</w:t>
      </w:r>
      <w:r w:rsidR="00C23679">
        <w:t xml:space="preserve"> instalments</w:t>
      </w:r>
      <w:r w:rsidRPr="0054078D">
        <w:t xml:space="preserve">, </w:t>
      </w:r>
      <w:r w:rsidR="00C23679">
        <w:t xml:space="preserve">with the first payment to be made on/around 1 </w:t>
      </w:r>
      <w:r w:rsidR="002B4D52">
        <w:t>September</w:t>
      </w:r>
      <w:r w:rsidR="00C23679">
        <w:t xml:space="preserve"> 2018 and subsequent payments made on the basis that agreed milestones are achieved and funds are expended on eligible activities</w:t>
      </w:r>
      <w:r w:rsidRPr="0054078D">
        <w:t xml:space="preserve">. </w:t>
      </w:r>
    </w:p>
    <w:p w14:paraId="06422187" w14:textId="77777777" w:rsidR="00340616" w:rsidRPr="00C443D4" w:rsidRDefault="00340616" w:rsidP="00C6142D">
      <w:pPr>
        <w:pStyle w:val="Heading1Numbered"/>
        <w:spacing w:before="240"/>
      </w:pPr>
      <w:bookmarkStart w:id="97" w:name="_Toc467773983"/>
      <w:bookmarkStart w:id="98" w:name="_Toc510776394"/>
      <w:r w:rsidRPr="00C443D4">
        <w:t>Announcement of grants</w:t>
      </w:r>
      <w:bookmarkEnd w:id="97"/>
      <w:bookmarkEnd w:id="98"/>
    </w:p>
    <w:p w14:paraId="320CEF7E" w14:textId="1E434F0F" w:rsidR="00C23679" w:rsidRPr="00726710" w:rsidRDefault="0013496F" w:rsidP="00C23679">
      <w:pPr>
        <w:rPr>
          <w:b/>
          <w:color w:val="745B00" w:themeColor="accent3" w:themeShade="80"/>
        </w:rPr>
      </w:pPr>
      <w:r>
        <w:t>If successful, your grant will be listed on GrantConnect and the Department</w:t>
      </w:r>
      <w:r w:rsidR="00A028F6">
        <w:t>’s</w:t>
      </w:r>
      <w:r>
        <w:t xml:space="preserve"> websites 21 calendar days after the date of effect as required by Section 5.3 of the </w:t>
      </w:r>
      <w:r>
        <w:rPr>
          <w:i/>
          <w:iCs/>
        </w:rPr>
        <w:t>CGRGs.</w:t>
      </w:r>
    </w:p>
    <w:p w14:paraId="354C7823" w14:textId="77777777" w:rsidR="00340616" w:rsidRPr="00C443D4" w:rsidRDefault="00340616" w:rsidP="00C6142D">
      <w:pPr>
        <w:pStyle w:val="Heading1Numbered"/>
        <w:spacing w:before="240"/>
      </w:pPr>
      <w:bookmarkStart w:id="99" w:name="_Toc421777623"/>
      <w:bookmarkStart w:id="100" w:name="_Toc467773984"/>
      <w:bookmarkStart w:id="101" w:name="_Toc510776395"/>
      <w:r w:rsidRPr="00C443D4">
        <w:t>Delivery of grant activities</w:t>
      </w:r>
      <w:bookmarkEnd w:id="99"/>
      <w:bookmarkEnd w:id="100"/>
      <w:bookmarkEnd w:id="101"/>
    </w:p>
    <w:p w14:paraId="51A99581" w14:textId="77777777" w:rsidR="00340616" w:rsidRPr="00B72EE8" w:rsidDel="00D505A5" w:rsidRDefault="00340616" w:rsidP="00E32B37">
      <w:pPr>
        <w:pStyle w:val="Heading2Numbered"/>
        <w:spacing w:before="180" w:after="60" w:line="280" w:lineRule="atLeast"/>
        <w:ind w:left="709" w:hanging="709"/>
      </w:pPr>
      <w:bookmarkStart w:id="102" w:name="_Toc421777624"/>
      <w:bookmarkStart w:id="103" w:name="_Toc433641185"/>
      <w:bookmarkStart w:id="104" w:name="_Toc467773985"/>
      <w:bookmarkStart w:id="105" w:name="_Toc510776396"/>
      <w:r>
        <w:t>Your</w:t>
      </w:r>
      <w:r w:rsidRPr="00B72EE8" w:rsidDel="00D505A5">
        <w:t xml:space="preserve"> responsibilities</w:t>
      </w:r>
      <w:bookmarkEnd w:id="102"/>
      <w:bookmarkEnd w:id="103"/>
      <w:bookmarkEnd w:id="104"/>
      <w:bookmarkEnd w:id="105"/>
    </w:p>
    <w:p w14:paraId="71D957F1" w14:textId="77777777" w:rsidR="00340616" w:rsidRPr="00726710" w:rsidRDefault="00340616" w:rsidP="00E32B37">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1" w:history="1">
        <w:r w:rsidRPr="001D5260">
          <w:rPr>
            <w:rFonts w:cstheme="minorHAnsi"/>
          </w:rPr>
          <w:t>grant agreement</w:t>
        </w:r>
      </w:hyperlink>
      <w:r w:rsidRPr="001D5260">
        <w:rPr>
          <w:rFonts w:cstheme="minorHAnsi"/>
        </w:rPr>
        <w:t>.</w:t>
      </w:r>
      <w:r w:rsidRPr="00726710">
        <w:rPr>
          <w:rFonts w:cstheme="minorHAnsi"/>
          <w:b/>
          <w:bCs/>
          <w:lang w:eastAsia="en-AU"/>
        </w:rPr>
        <w:t xml:space="preserve"> </w:t>
      </w:r>
      <w:r w:rsidRPr="00726710">
        <w:rPr>
          <w:rFonts w:cstheme="minorHAnsi"/>
        </w:rPr>
        <w:t>We will provide sample templates for these reports in the grant agreement. We will expect you to report on</w:t>
      </w:r>
      <w:r w:rsidR="00393780">
        <w:rPr>
          <w:rFonts w:cstheme="minorHAnsi"/>
        </w:rPr>
        <w:t>:</w:t>
      </w:r>
    </w:p>
    <w:p w14:paraId="3A0FAFD6" w14:textId="5AFE5D50" w:rsidR="00340616" w:rsidRPr="00726710" w:rsidRDefault="00340616" w:rsidP="00BD04E8">
      <w:pPr>
        <w:pStyle w:val="Bullet1"/>
        <w:numPr>
          <w:ilvl w:val="0"/>
          <w:numId w:val="23"/>
        </w:numPr>
        <w:spacing w:before="180"/>
        <w:ind w:left="142" w:hanging="142"/>
      </w:pPr>
      <w:r w:rsidRPr="00726710">
        <w:t>progress against agreed project milestones</w:t>
      </w:r>
      <w:r w:rsidR="002B4D52">
        <w:t>; and</w:t>
      </w:r>
    </w:p>
    <w:p w14:paraId="06D9852E" w14:textId="77777777" w:rsidR="00340616" w:rsidRPr="00726710" w:rsidRDefault="00340616" w:rsidP="00BD04E8">
      <w:pPr>
        <w:pStyle w:val="Bullet1"/>
        <w:numPr>
          <w:ilvl w:val="0"/>
          <w:numId w:val="23"/>
        </w:numPr>
        <w:spacing w:before="180"/>
        <w:ind w:left="142" w:hanging="142"/>
      </w:pPr>
      <w:r w:rsidRPr="00726710">
        <w:t>eligible expenditure of grant funds.</w:t>
      </w:r>
    </w:p>
    <w:p w14:paraId="61D6E06B" w14:textId="77777777" w:rsidR="00340616" w:rsidRPr="00726710" w:rsidRDefault="00340616" w:rsidP="00E32B37">
      <w:pPr>
        <w:rPr>
          <w:rFonts w:cstheme="minorHAnsi"/>
        </w:rPr>
      </w:pPr>
      <w:r w:rsidRPr="00726710">
        <w:rPr>
          <w:rFonts w:cstheme="minorHAnsi"/>
        </w:rPr>
        <w:t>You</w:t>
      </w:r>
      <w:r w:rsidRPr="00726710" w:rsidDel="00D505A5">
        <w:rPr>
          <w:rFonts w:cstheme="minorHAnsi"/>
        </w:rPr>
        <w:t xml:space="preserve"> </w:t>
      </w:r>
      <w:r w:rsidRPr="00726710">
        <w:rPr>
          <w:rFonts w:cstheme="minorHAnsi"/>
        </w:rPr>
        <w:t>will be</w:t>
      </w:r>
      <w:r w:rsidRPr="00726710" w:rsidDel="00D505A5">
        <w:rPr>
          <w:rFonts w:cstheme="minorHAnsi"/>
        </w:rPr>
        <w:t xml:space="preserve"> responsible for:</w:t>
      </w:r>
    </w:p>
    <w:p w14:paraId="0B6C573E" w14:textId="68205CBC" w:rsidR="00340616" w:rsidRPr="00726710" w:rsidDel="00D505A5" w:rsidRDefault="00340616" w:rsidP="00BD04E8">
      <w:pPr>
        <w:pStyle w:val="Bullet1"/>
        <w:numPr>
          <w:ilvl w:val="0"/>
          <w:numId w:val="24"/>
        </w:numPr>
        <w:spacing w:before="180"/>
        <w:ind w:left="142" w:hanging="142"/>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r w:rsidR="002B4D52">
        <w:t>; and</w:t>
      </w:r>
    </w:p>
    <w:p w14:paraId="565BAE5A" w14:textId="57837BEF" w:rsidR="00340616" w:rsidRPr="00726710" w:rsidDel="00D505A5" w:rsidRDefault="00340616" w:rsidP="00BD04E8">
      <w:pPr>
        <w:pStyle w:val="Bullet1"/>
        <w:numPr>
          <w:ilvl w:val="0"/>
          <w:numId w:val="24"/>
        </w:numPr>
        <w:spacing w:before="180"/>
        <w:ind w:left="142" w:hanging="142"/>
      </w:pPr>
      <w:r w:rsidRPr="00726710" w:rsidDel="00D505A5">
        <w:t xml:space="preserve">complying with record keeping, reporting and acquittal requirements </w:t>
      </w:r>
      <w:r w:rsidRPr="00726710">
        <w:t>as set out in the grant agreement</w:t>
      </w:r>
      <w:r w:rsidR="002B4D52">
        <w:t>.</w:t>
      </w:r>
    </w:p>
    <w:p w14:paraId="163CA1D1" w14:textId="77777777" w:rsidR="00C71568" w:rsidRPr="00125ED4" w:rsidRDefault="00C71568" w:rsidP="00125ED4">
      <w:pPr>
        <w:pStyle w:val="Heading2Numbered"/>
        <w:spacing w:before="180" w:after="60" w:line="280" w:lineRule="atLeast"/>
        <w:ind w:left="709" w:hanging="709"/>
        <w:rPr>
          <w:bCs w:val="0"/>
          <w:color w:val="auto"/>
        </w:rPr>
      </w:pPr>
      <w:bookmarkStart w:id="106" w:name="_Toc501532891"/>
      <w:bookmarkStart w:id="107" w:name="_Toc510776397"/>
      <w:bookmarkStart w:id="108" w:name="_Toc420671454"/>
      <w:bookmarkStart w:id="109" w:name="_Toc433641186"/>
      <w:bookmarkStart w:id="110" w:name="_Toc467773986"/>
      <w:r w:rsidRPr="00C71568">
        <w:rPr>
          <w:color w:val="auto"/>
        </w:rPr>
        <w:t>The Community Grants Hub’s responsibilities</w:t>
      </w:r>
      <w:bookmarkEnd w:id="106"/>
      <w:bookmarkEnd w:id="107"/>
    </w:p>
    <w:p w14:paraId="2F1890B7" w14:textId="77777777" w:rsidR="00C71568" w:rsidRPr="00C71568" w:rsidRDefault="00C71568" w:rsidP="00C71568">
      <w:pPr>
        <w:rPr>
          <w:rFonts w:cstheme="minorHAnsi"/>
        </w:rPr>
      </w:pPr>
      <w:r w:rsidRPr="00C71568">
        <w:rPr>
          <w:rFonts w:cstheme="minorHAnsi"/>
        </w:rPr>
        <w:t>The</w:t>
      </w:r>
      <w:r w:rsidRPr="00C71568">
        <w:rPr>
          <w:rFonts w:cstheme="minorHAnsi"/>
          <w:b/>
        </w:rPr>
        <w:t xml:space="preserve"> </w:t>
      </w:r>
      <w:r w:rsidRPr="00C71568">
        <w:rPr>
          <w:rFonts w:cstheme="minorHAnsi"/>
        </w:rPr>
        <w:t>Community Grants Hub</w:t>
      </w:r>
      <w:r w:rsidRPr="00C71568">
        <w:rPr>
          <w:rFonts w:cstheme="minorHAnsi"/>
          <w:b/>
        </w:rPr>
        <w:t xml:space="preserve"> </w:t>
      </w:r>
      <w:r w:rsidRPr="00C71568">
        <w:rPr>
          <w:rFonts w:cstheme="minorHAnsi"/>
        </w:rPr>
        <w:t xml:space="preserve">will: </w:t>
      </w:r>
    </w:p>
    <w:p w14:paraId="5C748263" w14:textId="77777777" w:rsidR="00C71568" w:rsidRPr="00C71568" w:rsidRDefault="00C71568" w:rsidP="00BD04E8">
      <w:pPr>
        <w:pStyle w:val="Bullet1"/>
        <w:numPr>
          <w:ilvl w:val="0"/>
          <w:numId w:val="23"/>
        </w:numPr>
        <w:spacing w:before="180"/>
        <w:ind w:left="142" w:hanging="142"/>
      </w:pPr>
      <w:r w:rsidRPr="00C71568">
        <w:t>meet the terms and conditions set out in the grant agreement;</w:t>
      </w:r>
    </w:p>
    <w:p w14:paraId="7CBAFBDC" w14:textId="4BD524D5" w:rsidR="00C71568" w:rsidRPr="00C71568" w:rsidRDefault="00C71568" w:rsidP="00BD04E8">
      <w:pPr>
        <w:pStyle w:val="Bullet1"/>
        <w:numPr>
          <w:ilvl w:val="0"/>
          <w:numId w:val="23"/>
        </w:numPr>
        <w:spacing w:before="180"/>
        <w:ind w:left="142" w:hanging="142"/>
      </w:pPr>
      <w:r w:rsidRPr="00C71568">
        <w:t xml:space="preserve">provide timely administration of the grant; </w:t>
      </w:r>
      <w:r w:rsidR="002B4D52">
        <w:t>and</w:t>
      </w:r>
    </w:p>
    <w:p w14:paraId="2C5D1657" w14:textId="77777777" w:rsidR="00C71568" w:rsidRPr="00C71568" w:rsidRDefault="00C71568" w:rsidP="00BD04E8">
      <w:pPr>
        <w:pStyle w:val="Bullet1"/>
        <w:numPr>
          <w:ilvl w:val="0"/>
          <w:numId w:val="23"/>
        </w:numPr>
        <w:spacing w:before="180"/>
        <w:ind w:left="142" w:hanging="142"/>
      </w:pPr>
      <w:r w:rsidRPr="00C71568">
        <w:t>evaluate the grantee’s performance.</w:t>
      </w:r>
    </w:p>
    <w:p w14:paraId="0A2EE558" w14:textId="34BE13DF" w:rsidR="00C71568" w:rsidRPr="00C71568" w:rsidRDefault="00C71568" w:rsidP="00C71568">
      <w:pPr>
        <w:rPr>
          <w:rFonts w:cstheme="minorHAnsi"/>
        </w:rPr>
      </w:pPr>
      <w:r w:rsidRPr="00C71568">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44211D5C" w14:textId="77777777" w:rsidR="00340616" w:rsidRPr="00B72EE8" w:rsidRDefault="00340616" w:rsidP="00E32B37">
      <w:pPr>
        <w:pStyle w:val="Heading2Numbered"/>
        <w:spacing w:before="180" w:after="60" w:line="280" w:lineRule="atLeast"/>
        <w:ind w:left="709" w:hanging="709"/>
      </w:pPr>
      <w:bookmarkStart w:id="111" w:name="_Toc421777626"/>
      <w:bookmarkStart w:id="112" w:name="_Toc467773987"/>
      <w:bookmarkStart w:id="113" w:name="_Toc510776398"/>
      <w:bookmarkStart w:id="114" w:name="_Toc433641188"/>
      <w:bookmarkEnd w:id="108"/>
      <w:bookmarkEnd w:id="109"/>
      <w:bookmarkEnd w:id="110"/>
      <w:r>
        <w:t>Grant p</w:t>
      </w:r>
      <w:r w:rsidRPr="00B72EE8">
        <w:t>ayments</w:t>
      </w:r>
      <w:bookmarkEnd w:id="111"/>
      <w:r>
        <w:t xml:space="preserve"> and GST</w:t>
      </w:r>
      <w:bookmarkEnd w:id="112"/>
      <w:bookmarkEnd w:id="113"/>
      <w:r>
        <w:t xml:space="preserve"> </w:t>
      </w:r>
      <w:bookmarkEnd w:id="114"/>
    </w:p>
    <w:p w14:paraId="45703BB2" w14:textId="2364E780" w:rsidR="00340616" w:rsidRPr="00B72EE8" w:rsidRDefault="00340616" w:rsidP="00E32B37">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Payments will be GST Inclusive.</w:t>
      </w:r>
    </w:p>
    <w:p w14:paraId="7DAEFD5E" w14:textId="77777777" w:rsidR="00192CC4" w:rsidRDefault="00192CC4" w:rsidP="00E32B37">
      <w:pPr>
        <w:pStyle w:val="Heading2Numbered"/>
        <w:spacing w:before="180" w:after="60" w:line="280" w:lineRule="atLeast"/>
        <w:ind w:left="709" w:hanging="709"/>
      </w:pPr>
      <w:bookmarkStart w:id="115" w:name="_Toc510776399"/>
      <w:bookmarkStart w:id="116" w:name="_Toc421777629"/>
      <w:bookmarkStart w:id="117" w:name="_Toc467773988"/>
      <w:r>
        <w:t>Reporting</w:t>
      </w:r>
      <w:bookmarkEnd w:id="115"/>
    </w:p>
    <w:p w14:paraId="3D3AF9F5" w14:textId="458165EE" w:rsidR="00682FA5" w:rsidRPr="000048E2" w:rsidRDefault="0020376A" w:rsidP="00E32B37">
      <w:pPr>
        <w:rPr>
          <w:rFonts w:cstheme="minorHAnsi"/>
          <w:lang w:val="en-GB"/>
        </w:rPr>
      </w:pPr>
      <w:r>
        <w:rPr>
          <w:rFonts w:cstheme="minorHAnsi"/>
        </w:rPr>
        <w:t>NDAP</w:t>
      </w:r>
      <w:r w:rsidR="00682FA5" w:rsidRPr="000048E2">
        <w:rPr>
          <w:rFonts w:cstheme="minorHAnsi"/>
        </w:rPr>
        <w:t xml:space="preserve"> </w:t>
      </w:r>
      <w:r w:rsidR="00682FA5" w:rsidRPr="000048E2">
        <w:rPr>
          <w:rFonts w:cstheme="minorHAnsi"/>
          <w:lang w:val="en-GB"/>
        </w:rPr>
        <w:t xml:space="preserve">grant recipients must have systems in place to allow them to meet their data collection and reporting obligations outlined in their </w:t>
      </w:r>
      <w:r w:rsidR="00682FA5">
        <w:rPr>
          <w:rFonts w:cstheme="minorHAnsi"/>
          <w:lang w:val="en-GB"/>
        </w:rPr>
        <w:t>grant agreement</w:t>
      </w:r>
      <w:r w:rsidR="00682FA5" w:rsidRPr="000048E2">
        <w:rPr>
          <w:rFonts w:cstheme="minorHAnsi"/>
          <w:lang w:val="en-GB"/>
        </w:rPr>
        <w:t>.  </w:t>
      </w:r>
    </w:p>
    <w:p w14:paraId="1A93FAC2" w14:textId="77777777" w:rsidR="00682FA5" w:rsidRDefault="00682FA5" w:rsidP="00E32B37">
      <w:pPr>
        <w:rPr>
          <w:rFonts w:cstheme="minorHAnsi"/>
        </w:rPr>
      </w:pPr>
      <w:r w:rsidRPr="000048E2">
        <w:rPr>
          <w:rFonts w:cstheme="minorHAnsi"/>
        </w:rPr>
        <w:t xml:space="preserve">Performance information (e.g. client characteristics and service delivery information) will be required to be collected by service providers at the client level and entered directly into the department’s </w:t>
      </w:r>
      <w:r>
        <w:rPr>
          <w:rFonts w:cstheme="minorHAnsi"/>
        </w:rPr>
        <w:t xml:space="preserve">performance reporting solution, the Data Exchange. </w:t>
      </w:r>
      <w:r w:rsidRPr="000048E2" w:rsidDel="00340122">
        <w:rPr>
          <w:rFonts w:cstheme="minorHAnsi"/>
        </w:rPr>
        <w:t xml:space="preserve"> </w:t>
      </w:r>
    </w:p>
    <w:p w14:paraId="4FD063A6" w14:textId="0D918CDD" w:rsidR="00340616" w:rsidRPr="00B72EE8" w:rsidRDefault="00682FA5" w:rsidP="00863D1C">
      <w:r w:rsidRPr="000048E2">
        <w:rPr>
          <w:rFonts w:cstheme="minorHAnsi"/>
        </w:rPr>
        <w:lastRenderedPageBreak/>
        <w:t>Information must be provided in accordance with the</w:t>
      </w:r>
      <w:r w:rsidRPr="000048E2">
        <w:rPr>
          <w:rFonts w:cstheme="minorHAnsi"/>
          <w:i/>
        </w:rPr>
        <w:t xml:space="preserve"> </w:t>
      </w:r>
      <w:hyperlink r:id="rId22" w:history="1">
        <w:r w:rsidR="00863D1C" w:rsidRPr="00863D1C">
          <w:rPr>
            <w:rStyle w:val="Hyperlink"/>
            <w:rFonts w:cstheme="minorHAnsi"/>
          </w:rPr>
          <w:t>Data Exchange Protocols</w:t>
        </w:r>
      </w:hyperlink>
      <w:r w:rsidR="00863D1C">
        <w:rPr>
          <w:rFonts w:cstheme="minorHAnsi"/>
        </w:rPr>
        <w:t>.</w:t>
      </w:r>
      <w:r w:rsidRPr="000048E2">
        <w:rPr>
          <w:rFonts w:cstheme="minorHAnsi"/>
        </w:rPr>
        <w:t xml:space="preserve"> </w:t>
      </w:r>
      <w:bookmarkEnd w:id="116"/>
      <w:bookmarkEnd w:id="117"/>
    </w:p>
    <w:p w14:paraId="088BBAD0" w14:textId="4C562769" w:rsidR="00340616" w:rsidRDefault="00726710" w:rsidP="00E32B37">
      <w:r>
        <w:t>The</w:t>
      </w:r>
      <w:r w:rsidR="00811DA8">
        <w:t xml:space="preserve"> Department </w:t>
      </w:r>
      <w:r w:rsidR="00340616">
        <w:t xml:space="preserve">will </w:t>
      </w:r>
      <w:r w:rsidR="00340616" w:rsidRPr="00B72EE8">
        <w:t>evaluat</w:t>
      </w:r>
      <w:r w:rsidR="00340616">
        <w:t>e</w:t>
      </w:r>
      <w:r w:rsidR="00340616" w:rsidRPr="00B72EE8">
        <w:t xml:space="preserve"> </w:t>
      </w:r>
      <w:r w:rsidR="00340616" w:rsidRPr="00726710">
        <w:t>the</w:t>
      </w:r>
      <w:r w:rsidR="00811DA8">
        <w:t xml:space="preserve"> N</w:t>
      </w:r>
      <w:r w:rsidR="0020376A">
        <w:t xml:space="preserve">DAP </w:t>
      </w:r>
      <w:r w:rsidR="00340616" w:rsidRPr="00B72EE8">
        <w:t>to</w:t>
      </w:r>
      <w:r w:rsidR="00340616">
        <w:t xml:space="preserve"> 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14:paraId="738A796D" w14:textId="77777777" w:rsidR="00340616" w:rsidRPr="00B72EE8" w:rsidRDefault="00340616" w:rsidP="00E32B37">
      <w:pPr>
        <w:pStyle w:val="Heading2Numbered"/>
        <w:spacing w:before="180" w:after="60" w:line="280" w:lineRule="atLeast"/>
        <w:ind w:left="709" w:hanging="709"/>
      </w:pPr>
      <w:bookmarkStart w:id="118" w:name="_Toc467773989"/>
      <w:bookmarkStart w:id="119" w:name="_Toc510776400"/>
      <w:r>
        <w:t>Acknowledgement</w:t>
      </w:r>
      <w:bookmarkEnd w:id="118"/>
      <w:bookmarkEnd w:id="119"/>
    </w:p>
    <w:p w14:paraId="22614FD3" w14:textId="07CBB53F" w:rsidR="00340616" w:rsidRPr="008B782D" w:rsidRDefault="00811DA8" w:rsidP="00E32B37">
      <w:r w:rsidRPr="00811DA8">
        <w:t>The Department</w:t>
      </w:r>
      <w:r w:rsidR="00A028F6">
        <w:t>’s</w:t>
      </w:r>
      <w:r w:rsidRPr="00811DA8">
        <w:t xml:space="preserve"> logo is designed to be used on all materials related to grants under </w:t>
      </w:r>
      <w:r w:rsidR="000A4ED6">
        <w:t>NDAP</w:t>
      </w:r>
      <w:r w:rsidRPr="00811DA8">
        <w:t xml:space="preserve">. Whenever the logo is used, the publication related to grants under </w:t>
      </w:r>
      <w:r w:rsidR="000A4ED6">
        <w:t>NDAP</w:t>
      </w:r>
      <w:r w:rsidRPr="00811DA8">
        <w:t xml:space="preserve"> must also acknowledge the Commonwealth as follows:</w:t>
      </w:r>
    </w:p>
    <w:p w14:paraId="0A4003A2" w14:textId="77777777" w:rsidR="00340616" w:rsidRPr="00B72EE8" w:rsidRDefault="00340616" w:rsidP="00E32B37">
      <w:r>
        <w:t>‘</w:t>
      </w:r>
      <w:r w:rsidRPr="008B782D">
        <w:t>This activity received grant funding from the Australian Government.</w:t>
      </w:r>
      <w:r>
        <w:t>’</w:t>
      </w:r>
    </w:p>
    <w:p w14:paraId="54D8173F" w14:textId="77777777" w:rsidR="00340616" w:rsidRPr="00C443D4" w:rsidRDefault="00340616" w:rsidP="00C443D4">
      <w:pPr>
        <w:pStyle w:val="Heading1Numbered"/>
      </w:pPr>
      <w:bookmarkStart w:id="120" w:name="_Toc467773990"/>
      <w:bookmarkStart w:id="121" w:name="_Toc510776401"/>
      <w:bookmarkStart w:id="122" w:name="_Toc421777631"/>
      <w:r w:rsidRPr="00C443D4">
        <w:t>Probity</w:t>
      </w:r>
      <w:bookmarkEnd w:id="120"/>
      <w:bookmarkEnd w:id="121"/>
      <w:r w:rsidRPr="00C443D4">
        <w:t xml:space="preserve"> </w:t>
      </w:r>
      <w:bookmarkEnd w:id="122"/>
    </w:p>
    <w:p w14:paraId="0100AAFA" w14:textId="77777777" w:rsidR="00340616" w:rsidRPr="00726710" w:rsidRDefault="00340616" w:rsidP="00E32B37">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1ABD931" w14:textId="2B9BDD11" w:rsidR="00340616" w:rsidRPr="00B72EE8" w:rsidRDefault="00340616" w:rsidP="00E32B37">
      <w:r w:rsidRPr="00726710">
        <w:rPr>
          <w:b/>
        </w:rPr>
        <w:t>Note:</w:t>
      </w:r>
      <w:r w:rsidRPr="00726710">
        <w:t xml:space="preserve"> These guidelines may be changed from time-to-time by</w:t>
      </w:r>
      <w:r w:rsidR="00811DA8">
        <w:t xml:space="preserve"> the Department</w:t>
      </w:r>
      <w:r w:rsidRPr="00726710">
        <w:t xml:space="preserve">. When this happens the revised guidelines will be published on </w:t>
      </w:r>
      <w:hyperlink r:id="rId23" w:history="1">
        <w:r w:rsidR="00DD52C8" w:rsidRPr="00DD52C8">
          <w:rPr>
            <w:rStyle w:val="Hyperlink"/>
            <w:rFonts w:cstheme="minorBidi"/>
          </w:rPr>
          <w:t>GrantConnect</w:t>
        </w:r>
      </w:hyperlink>
      <w:r w:rsidR="00DD52C8">
        <w:t>.</w:t>
      </w:r>
    </w:p>
    <w:p w14:paraId="08B7F244" w14:textId="77777777" w:rsidR="00340616" w:rsidRPr="0054078D" w:rsidRDefault="00340616" w:rsidP="00E32B37">
      <w:pPr>
        <w:pStyle w:val="Heading2Numbered"/>
        <w:spacing w:before="180" w:after="60" w:line="280" w:lineRule="atLeast"/>
        <w:ind w:left="709" w:hanging="709"/>
      </w:pPr>
      <w:bookmarkStart w:id="123" w:name="_Toc414983585"/>
      <w:bookmarkStart w:id="124" w:name="_Toc414984002"/>
      <w:bookmarkStart w:id="125" w:name="_Toc414984762"/>
      <w:bookmarkStart w:id="126" w:name="_Toc414984856"/>
      <w:bookmarkStart w:id="127" w:name="_Toc414984960"/>
      <w:bookmarkStart w:id="128" w:name="_Toc414985063"/>
      <w:bookmarkStart w:id="129" w:name="_Toc414985166"/>
      <w:bookmarkStart w:id="130" w:name="_Toc414985268"/>
      <w:bookmarkStart w:id="131" w:name="_Toc421777632"/>
      <w:bookmarkStart w:id="132" w:name="_Toc467773991"/>
      <w:bookmarkStart w:id="133" w:name="_Toc510776402"/>
      <w:bookmarkEnd w:id="123"/>
      <w:bookmarkEnd w:id="124"/>
      <w:bookmarkEnd w:id="125"/>
      <w:bookmarkEnd w:id="126"/>
      <w:bookmarkEnd w:id="127"/>
      <w:bookmarkEnd w:id="128"/>
      <w:bookmarkEnd w:id="129"/>
      <w:bookmarkEnd w:id="130"/>
      <w:r w:rsidRPr="0054078D">
        <w:t>Complaints process</w:t>
      </w:r>
      <w:bookmarkEnd w:id="131"/>
      <w:bookmarkEnd w:id="132"/>
      <w:bookmarkEnd w:id="133"/>
    </w:p>
    <w:p w14:paraId="13D5C1EE" w14:textId="38C1C00D" w:rsidR="00C2163B" w:rsidRPr="00C2163B" w:rsidRDefault="00C2163B" w:rsidP="00E32B37">
      <w:pPr>
        <w:rPr>
          <w:b/>
        </w:rPr>
      </w:pPr>
      <w:r>
        <w:rPr>
          <w:b/>
        </w:rPr>
        <w:t xml:space="preserve">Complaints about </w:t>
      </w:r>
      <w:r w:rsidR="00C00ECB">
        <w:rPr>
          <w:b/>
        </w:rPr>
        <w:t xml:space="preserve">the </w:t>
      </w:r>
      <w:r w:rsidR="000A4ED6">
        <w:rPr>
          <w:b/>
        </w:rPr>
        <w:t>NDAP</w:t>
      </w:r>
      <w:r w:rsidR="00C00ECB">
        <w:rPr>
          <w:b/>
        </w:rPr>
        <w:t xml:space="preserve"> </w:t>
      </w:r>
    </w:p>
    <w:p w14:paraId="0A7D9188" w14:textId="4583FB23" w:rsidR="00340616" w:rsidRPr="00B72EE8" w:rsidRDefault="00DB0937" w:rsidP="00E32B37">
      <w:r>
        <w:t>The</w:t>
      </w:r>
      <w:r w:rsidR="00811DA8">
        <w:t xml:space="preserve"> Department</w:t>
      </w:r>
      <w:r w:rsidR="00A028F6">
        <w:t>’s</w:t>
      </w:r>
      <w:r w:rsidR="00811DA8">
        <w:t xml:space="preserve"> </w:t>
      </w:r>
      <w:hyperlink r:id="rId24" w:history="1">
        <w:r w:rsidR="00811DA8" w:rsidRPr="0064511C">
          <w:rPr>
            <w:rStyle w:val="Hyperlink"/>
            <w:rFonts w:cstheme="minorBidi"/>
          </w:rPr>
          <w:t>Complaints Procedures</w:t>
        </w:r>
      </w:hyperlink>
      <w:r w:rsidR="00340616" w:rsidRPr="00726710">
        <w:rPr>
          <w:color w:val="745B00" w:themeColor="accent3" w:themeShade="80"/>
        </w:rPr>
        <w:t xml:space="preserve"> </w:t>
      </w:r>
      <w:r w:rsidR="00340616" w:rsidRPr="00B72EE8">
        <w:t xml:space="preserve">apply to complaints </w:t>
      </w:r>
      <w:r w:rsidR="00340616">
        <w:t xml:space="preserve">about </w:t>
      </w:r>
      <w:r w:rsidR="00C00ECB">
        <w:t xml:space="preserve">the </w:t>
      </w:r>
      <w:r w:rsidR="000A4ED6">
        <w:t>NDAP</w:t>
      </w:r>
      <w:r w:rsidR="00C00ECB">
        <w:t xml:space="preserve"> grant process</w:t>
      </w:r>
      <w:r w:rsidR="00340616">
        <w:t>.</w:t>
      </w:r>
      <w:r w:rsidR="00340616" w:rsidRPr="009E25CE">
        <w:rPr>
          <w:b/>
        </w:rPr>
        <w:t xml:space="preserve"> </w:t>
      </w:r>
      <w:r w:rsidR="00340616">
        <w:t>A</w:t>
      </w:r>
      <w:r w:rsidR="00340616" w:rsidRPr="00B72EE8">
        <w:t xml:space="preserve">ll complaints </w:t>
      </w:r>
      <w:r w:rsidR="00340616">
        <w:t>about</w:t>
      </w:r>
      <w:r w:rsidR="00340616" w:rsidRPr="00B72EE8">
        <w:t xml:space="preserve"> a grant process </w:t>
      </w:r>
      <w:r w:rsidR="00340616">
        <w:t xml:space="preserve">must </w:t>
      </w:r>
      <w:r w:rsidR="00340616" w:rsidRPr="00B72EE8">
        <w:t>be lodged in writing.</w:t>
      </w:r>
    </w:p>
    <w:p w14:paraId="0E44C3DF" w14:textId="00077D58" w:rsidR="00340616" w:rsidRDefault="00340616" w:rsidP="00E32B37">
      <w:pPr>
        <w:rPr>
          <w:b/>
        </w:rPr>
      </w:pPr>
      <w:r w:rsidRPr="00B72EE8">
        <w:t xml:space="preserve">Any </w:t>
      </w:r>
      <w:r>
        <w:t xml:space="preserve">questions </w:t>
      </w:r>
      <w:r w:rsidRPr="00B72EE8">
        <w:t>you</w:t>
      </w:r>
      <w:r>
        <w:t xml:space="preserve"> have about</w:t>
      </w:r>
      <w:r w:rsidRPr="00B72EE8">
        <w:t xml:space="preserve"> </w:t>
      </w:r>
      <w:r>
        <w:t>grant</w:t>
      </w:r>
      <w:r w:rsidRPr="00B72EE8">
        <w:t xml:space="preserve"> decisions for </w:t>
      </w:r>
      <w:r w:rsidR="000A4ED6">
        <w:t>NDAP</w:t>
      </w:r>
      <w:r w:rsidRPr="00B72EE8">
        <w:t xml:space="preserve"> should be </w:t>
      </w:r>
      <w:r>
        <w:t>sent</w:t>
      </w:r>
      <w:r w:rsidRPr="00B72EE8">
        <w:t xml:space="preserve"> to</w:t>
      </w:r>
      <w:r w:rsidR="00811DA8">
        <w:t xml:space="preserve"> </w:t>
      </w:r>
      <w:hyperlink r:id="rId25" w:history="1">
        <w:r w:rsidR="00811DA8" w:rsidRPr="00830334">
          <w:rPr>
            <w:rStyle w:val="Hyperlink"/>
            <w:rFonts w:cstheme="minorBidi"/>
          </w:rPr>
          <w:t>support@communitygrants.gov.au</w:t>
        </w:r>
      </w:hyperlink>
      <w:r w:rsidR="00863D1C">
        <w:rPr>
          <w:rStyle w:val="Hyperlink"/>
          <w:rFonts w:cstheme="minorBidi"/>
        </w:rPr>
        <w:t>.</w:t>
      </w:r>
      <w:r w:rsidRPr="009E25CE">
        <w:rPr>
          <w:b/>
        </w:rPr>
        <w:t xml:space="preserve"> </w:t>
      </w:r>
    </w:p>
    <w:p w14:paraId="7F1AF958" w14:textId="77777777" w:rsidR="00C2163B" w:rsidRDefault="00C2163B" w:rsidP="00E32B37">
      <w:pPr>
        <w:rPr>
          <w:b/>
        </w:rPr>
      </w:pPr>
      <w:r w:rsidRPr="00A916BA">
        <w:rPr>
          <w:b/>
        </w:rPr>
        <w:t>Complaints about the Process</w:t>
      </w:r>
    </w:p>
    <w:p w14:paraId="48DC976C" w14:textId="77777777" w:rsidR="00C2163B" w:rsidRPr="00A916BA" w:rsidRDefault="00C2163B" w:rsidP="00E32B37">
      <w:r w:rsidRPr="00A916BA">
        <w:t xml:space="preserve">Applicants can contact the complaints service with complaints about Community Grants Hub’s service(s) or the application process. </w:t>
      </w:r>
    </w:p>
    <w:p w14:paraId="51A9E26D" w14:textId="77777777" w:rsidR="00834476" w:rsidRDefault="00834476" w:rsidP="00834476">
      <w:r w:rsidRPr="00A916BA">
        <w:t xml:space="preserve">Details of what constitutes an eligible complaint can be provided upon request by the Community Grants Hub.  Applicants can lodge complaints using the </w:t>
      </w:r>
      <w:hyperlink r:id="rId26"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7D60416A" w14:textId="77777777" w:rsidR="00834476" w:rsidRDefault="00834476" w:rsidP="00834476">
      <w:pPr>
        <w:spacing w:before="0" w:after="0" w:line="240" w:lineRule="auto"/>
      </w:pPr>
    </w:p>
    <w:p w14:paraId="70BA8D32" w14:textId="0E80421E" w:rsidR="00834476" w:rsidRPr="00A916BA" w:rsidRDefault="00834476" w:rsidP="00834476">
      <w:pPr>
        <w:spacing w:before="0" w:after="0" w:line="240" w:lineRule="auto"/>
      </w:pPr>
      <w:r>
        <w:t>Phone</w:t>
      </w:r>
      <w:r w:rsidRPr="00A916BA">
        <w:t>:</w:t>
      </w:r>
      <w:r>
        <w:t xml:space="preserve"> </w:t>
      </w:r>
      <w:r w:rsidR="00863D1C">
        <w:tab/>
      </w:r>
      <w:r w:rsidRPr="00A916BA">
        <w:t xml:space="preserve">1800 634 035 </w:t>
      </w:r>
    </w:p>
    <w:p w14:paraId="25C80E3C" w14:textId="1F3129C9" w:rsidR="00863D1C" w:rsidRDefault="00834476" w:rsidP="00834476">
      <w:pPr>
        <w:spacing w:before="0" w:after="0" w:line="240" w:lineRule="auto"/>
      </w:pPr>
      <w:r w:rsidRPr="00A916BA">
        <w:t>Mail:</w:t>
      </w:r>
      <w:r w:rsidR="00863D1C">
        <w:tab/>
      </w:r>
      <w:r w:rsidR="00863D1C">
        <w:tab/>
        <w:t>C</w:t>
      </w:r>
      <w:r w:rsidRPr="00A916BA">
        <w:t>omplaints</w:t>
      </w:r>
    </w:p>
    <w:p w14:paraId="68DB8509" w14:textId="5605562E" w:rsidR="00834476" w:rsidRPr="00A916BA" w:rsidRDefault="00834476" w:rsidP="00863D1C">
      <w:pPr>
        <w:spacing w:before="0" w:after="0" w:line="240" w:lineRule="auto"/>
        <w:ind w:left="720" w:firstLine="720"/>
      </w:pPr>
      <w:r w:rsidRPr="00A916BA">
        <w:t>GPO Box 9820</w:t>
      </w:r>
    </w:p>
    <w:p w14:paraId="488B986A" w14:textId="43852F01" w:rsidR="00834476" w:rsidRPr="00A916BA" w:rsidRDefault="00834476" w:rsidP="00863D1C">
      <w:pPr>
        <w:spacing w:before="0" w:after="0" w:line="240" w:lineRule="auto"/>
        <w:ind w:left="720" w:firstLine="720"/>
      </w:pPr>
      <w:r w:rsidRPr="00A916BA">
        <w:t>Canberra ACT 2601</w:t>
      </w:r>
    </w:p>
    <w:p w14:paraId="2E62F4CC" w14:textId="1E97F133" w:rsidR="00C2163B" w:rsidRPr="00A916BA" w:rsidRDefault="00C2163B" w:rsidP="00E32B37">
      <w:r w:rsidRPr="00A916BA">
        <w:t>Applicants can also lodge a complaint about the Department</w:t>
      </w:r>
      <w:r w:rsidR="002F7EE7">
        <w:t>’</w:t>
      </w:r>
      <w:r w:rsidRPr="00A916BA">
        <w:t xml:space="preserve">s service(s) using the complaints form on the </w:t>
      </w:r>
      <w:hyperlink r:id="rId27" w:history="1">
        <w:r w:rsidRPr="002C5172">
          <w:rPr>
            <w:rStyle w:val="Hyperlink"/>
            <w:rFonts w:cstheme="minorBidi"/>
          </w:rPr>
          <w:t>Departments website</w:t>
        </w:r>
      </w:hyperlink>
      <w:r w:rsidR="002C5172">
        <w:t>.</w:t>
      </w:r>
      <w:r w:rsidRPr="00A916BA">
        <w:t xml:space="preserve"> </w:t>
      </w:r>
    </w:p>
    <w:p w14:paraId="25560B3B" w14:textId="77777777" w:rsidR="00C2163B" w:rsidRPr="00A916BA" w:rsidRDefault="00C2163B" w:rsidP="00E32B37">
      <w:pPr>
        <w:rPr>
          <w:b/>
        </w:rPr>
      </w:pPr>
      <w:r>
        <w:rPr>
          <w:b/>
        </w:rPr>
        <w:t>Complaints to the Ombudsman</w:t>
      </w:r>
    </w:p>
    <w:p w14:paraId="70F99718" w14:textId="7F2EE886" w:rsidR="00340616" w:rsidRDefault="00340616" w:rsidP="00E32B37">
      <w:pPr>
        <w:rPr>
          <w:b/>
          <w:color w:val="745B00" w:themeColor="accent3" w:themeShade="80"/>
        </w:rPr>
      </w:pPr>
      <w:r w:rsidRPr="004E6659">
        <w:lastRenderedPageBreak/>
        <w:t xml:space="preserve">If </w:t>
      </w:r>
      <w:r>
        <w:t>you do not agree</w:t>
      </w:r>
      <w:r w:rsidRPr="00B72EE8">
        <w:t xml:space="preserve"> with the way the</w:t>
      </w:r>
      <w:r w:rsidR="00DD5DDE">
        <w:t xml:space="preserve"> Department</w:t>
      </w:r>
      <w:r w:rsidR="00DB0937">
        <w:rPr>
          <w:b/>
          <w:color w:val="745B00" w:themeColor="accent3" w:themeShade="80"/>
        </w:rPr>
        <w:t xml:space="preserve"> </w:t>
      </w:r>
      <w:r w:rsidRPr="00B72EE8">
        <w:t xml:space="preserve">has handled </w:t>
      </w:r>
      <w:r>
        <w:t>your</w:t>
      </w:r>
      <w:r w:rsidRPr="00B72EE8">
        <w:t xml:space="preserve"> complaint, </w:t>
      </w:r>
      <w:r>
        <w:t>you</w:t>
      </w:r>
      <w:r w:rsidRPr="00B72EE8">
        <w:t xml:space="preserve"> may complain to the Commonwealth Ombudsman. The Ombudsman will </w:t>
      </w:r>
      <w:r>
        <w:t xml:space="preserve">not </w:t>
      </w:r>
      <w:r w:rsidRPr="00B72EE8">
        <w:t>usually</w:t>
      </w:r>
      <w:r>
        <w:t xml:space="preserve"> look into a </w:t>
      </w:r>
      <w:r w:rsidRPr="00B72EE8">
        <w:t>complaint unless the matter has first been raised directly with the</w:t>
      </w:r>
      <w:r w:rsidR="00DD5DDE">
        <w:t xml:space="preserve"> Department.</w:t>
      </w:r>
    </w:p>
    <w:p w14:paraId="32266A8E" w14:textId="77777777" w:rsidR="00423350" w:rsidRPr="00FF507B" w:rsidRDefault="00423350" w:rsidP="00E32B37">
      <w:r w:rsidRPr="00FF507B">
        <w:t>The Commonwealth Ombudsman can be contacted on:</w:t>
      </w:r>
    </w:p>
    <w:p w14:paraId="06D2A6BA" w14:textId="77777777" w:rsidR="00423350" w:rsidRPr="00FF507B" w:rsidRDefault="00423350" w:rsidP="00863D1C">
      <w:pPr>
        <w:spacing w:before="0" w:after="0" w:line="240" w:lineRule="auto"/>
        <w:ind w:firstLine="720"/>
      </w:pPr>
      <w:r w:rsidRPr="00FF507B">
        <w:t>Phone (Toll free): 1300 362 072</w:t>
      </w:r>
    </w:p>
    <w:p w14:paraId="5A52D894" w14:textId="77777777" w:rsidR="00423350" w:rsidRPr="00FF507B" w:rsidRDefault="00423350" w:rsidP="00863D1C">
      <w:pPr>
        <w:spacing w:before="0" w:after="0" w:line="240" w:lineRule="auto"/>
        <w:ind w:firstLine="720"/>
      </w:pPr>
      <w:r w:rsidRPr="00FF507B">
        <w:t>Email:</w:t>
      </w:r>
      <w:r w:rsidR="00131C22" w:rsidRPr="00FF507B">
        <w:t xml:space="preserve"> </w:t>
      </w:r>
      <w:r w:rsidRPr="00FF507B">
        <w:t xml:space="preserve"> </w:t>
      </w:r>
      <w:hyperlink r:id="rId28" w:history="1">
        <w:r w:rsidRPr="00863D1C">
          <w:t>ombudsman@ombudsman.gov.au</w:t>
        </w:r>
      </w:hyperlink>
    </w:p>
    <w:p w14:paraId="374B89A5" w14:textId="77777777" w:rsidR="00560903" w:rsidRPr="00072D7E" w:rsidRDefault="00423350" w:rsidP="00863D1C">
      <w:pPr>
        <w:spacing w:before="0" w:after="0" w:line="240" w:lineRule="auto"/>
        <w:ind w:firstLine="709"/>
      </w:pPr>
      <w:r w:rsidRPr="00FF507B">
        <w:t xml:space="preserve">Website: </w:t>
      </w:r>
      <w:r w:rsidR="00560903" w:rsidRPr="00FF507B">
        <w:t xml:space="preserve"> www.ombudsman.gov.au </w:t>
      </w:r>
    </w:p>
    <w:p w14:paraId="67EC5DA6" w14:textId="77777777" w:rsidR="00340616" w:rsidRPr="00B72EE8" w:rsidRDefault="00340616" w:rsidP="00E32B37">
      <w:pPr>
        <w:pStyle w:val="Heading2Numbered"/>
        <w:spacing w:before="180" w:after="60" w:line="280" w:lineRule="atLeast"/>
        <w:ind w:left="709" w:hanging="709"/>
      </w:pPr>
      <w:bookmarkStart w:id="134" w:name="_Toc421777633"/>
      <w:bookmarkStart w:id="135" w:name="_Toc467773992"/>
      <w:bookmarkStart w:id="136" w:name="_Toc510776403"/>
      <w:r w:rsidRPr="00B72EE8">
        <w:t>Conflict of interest</w:t>
      </w:r>
      <w:bookmarkEnd w:id="134"/>
      <w:bookmarkEnd w:id="135"/>
      <w:bookmarkEnd w:id="136"/>
    </w:p>
    <w:p w14:paraId="71D199EB" w14:textId="5F452380" w:rsidR="00340616" w:rsidRPr="00DD5DDE" w:rsidRDefault="00340616" w:rsidP="00E32B37">
      <w:r>
        <w:t xml:space="preserve">Any </w:t>
      </w:r>
      <w:r w:rsidRPr="00726710">
        <w:t xml:space="preserve">conflicts of interest could affect the performance of the grant.  There may be a </w:t>
      </w:r>
      <w:hyperlink r:id="rId29" w:history="1">
        <w:r w:rsidRPr="00726710">
          <w:t>conflict of interest</w:t>
        </w:r>
      </w:hyperlink>
      <w:r w:rsidRPr="00726710">
        <w:t>, or</w:t>
      </w:r>
      <w:r w:rsidRPr="00781E9D">
        <w:t xml:space="preserve"> perceived conflict</w:t>
      </w:r>
      <w:r>
        <w:t xml:space="preserve"> of interest,</w:t>
      </w:r>
      <w:r w:rsidRPr="00B72EE8">
        <w:t xml:space="preserve"> if</w:t>
      </w:r>
      <w:r w:rsidR="00DD5DDE">
        <w:t xml:space="preserve"> </w:t>
      </w:r>
      <w:r w:rsidR="002F7EE7">
        <w:t xml:space="preserve">the </w:t>
      </w:r>
      <w:r w:rsidR="00DD5DDE">
        <w:t>Department</w:t>
      </w:r>
      <w:r>
        <w:t xml:space="preserve"> </w:t>
      </w:r>
      <w:r w:rsidR="002F7EE7">
        <w:t xml:space="preserve">of Social Services </w:t>
      </w:r>
      <w:r w:rsidR="00533BCE" w:rsidRPr="00DD5DDE">
        <w:t xml:space="preserve">and the Community Grants Hub </w:t>
      </w:r>
      <w:r w:rsidR="00DB0937" w:rsidRPr="00DD5DDE">
        <w:t>st</w:t>
      </w:r>
      <w:r w:rsidRPr="00DD5DDE">
        <w:t>aff, any member of a committee or advisor and/or you or any of your personnel:</w:t>
      </w:r>
    </w:p>
    <w:p w14:paraId="110ACCCD" w14:textId="248C8FB9" w:rsidR="00340616" w:rsidRPr="00B72EE8" w:rsidRDefault="00340616" w:rsidP="00BD04E8">
      <w:pPr>
        <w:pStyle w:val="Bullet1"/>
        <w:numPr>
          <w:ilvl w:val="0"/>
          <w:numId w:val="25"/>
        </w:numPr>
        <w:spacing w:before="180"/>
        <w:ind w:left="142" w:hanging="142"/>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r w:rsidR="002B4D52">
        <w:t>;</w:t>
      </w:r>
    </w:p>
    <w:p w14:paraId="665F94D6" w14:textId="008EFC0E" w:rsidR="00340616" w:rsidRPr="00B72EE8" w:rsidRDefault="00340616" w:rsidP="00BD04E8">
      <w:pPr>
        <w:pStyle w:val="Bullet1"/>
        <w:numPr>
          <w:ilvl w:val="0"/>
          <w:numId w:val="25"/>
        </w:numPr>
        <w:spacing w:before="180"/>
        <w:ind w:left="142" w:hanging="142"/>
      </w:pPr>
      <w:r w:rsidRPr="00B72EE8">
        <w:t xml:space="preserve">has </w:t>
      </w:r>
      <w:r>
        <w:t>a relationship with an organisation</w:t>
      </w:r>
      <w:r w:rsidR="00F9449F">
        <w:t>, or in</w:t>
      </w:r>
      <w:r w:rsidRPr="00B72EE8">
        <w:t xml:space="preserve"> an organisation, which is likely to interfere with or restrict the applicants from carrying out the proposed acti</w:t>
      </w:r>
      <w:r>
        <w:t>vities fairly and independently</w:t>
      </w:r>
      <w:r w:rsidR="002B4D52">
        <w:t>;</w:t>
      </w:r>
      <w:r w:rsidRPr="00B72EE8">
        <w:t xml:space="preserve"> or</w:t>
      </w:r>
    </w:p>
    <w:p w14:paraId="7BDDB0B4" w14:textId="77777777" w:rsidR="00340616" w:rsidRPr="00B72EE8" w:rsidRDefault="00340616" w:rsidP="00BD04E8">
      <w:pPr>
        <w:pStyle w:val="Bullet1"/>
        <w:numPr>
          <w:ilvl w:val="0"/>
          <w:numId w:val="25"/>
        </w:numPr>
        <w:spacing w:before="180"/>
        <w:ind w:left="142" w:hanging="142"/>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w:t>
      </w:r>
      <w:r w:rsidR="000A4ED6">
        <w:t>NDAP</w:t>
      </w:r>
      <w:r>
        <w:t>.</w:t>
      </w:r>
    </w:p>
    <w:p w14:paraId="02D0D6DD" w14:textId="77777777" w:rsidR="00340616" w:rsidRPr="00B72EE8" w:rsidRDefault="00340616" w:rsidP="00E32B37">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20CF9E4D" w14:textId="6A39E17B" w:rsidR="00340616" w:rsidRDefault="00340616" w:rsidP="00E32B37">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00DD5DDE">
        <w:t xml:space="preserve"> Department and the Community Grants 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14:paraId="57F8A46C" w14:textId="77777777" w:rsidR="00340616" w:rsidRPr="00B72EE8" w:rsidRDefault="00340616" w:rsidP="00E32B37">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0"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78C8B9C5" w14:textId="77777777" w:rsidR="00340616" w:rsidRPr="00440282" w:rsidRDefault="00340616" w:rsidP="00E32B37">
      <w:pPr>
        <w:pStyle w:val="Heading2Numbered"/>
        <w:spacing w:before="180" w:after="60" w:line="280" w:lineRule="atLeast"/>
        <w:ind w:left="709" w:hanging="709"/>
      </w:pPr>
      <w:bookmarkStart w:id="137" w:name="_Toc421777634"/>
      <w:bookmarkStart w:id="138" w:name="_Toc467773993"/>
      <w:bookmarkStart w:id="139" w:name="_Toc510776404"/>
      <w:r w:rsidRPr="00B72EE8">
        <w:t>Privacy: confidentiality and protection of personal information</w:t>
      </w:r>
      <w:bookmarkEnd w:id="137"/>
      <w:bookmarkEnd w:id="138"/>
      <w:bookmarkEnd w:id="139"/>
    </w:p>
    <w:p w14:paraId="478BA20B" w14:textId="77777777" w:rsidR="00340616" w:rsidRPr="000D1F02" w:rsidRDefault="00340616" w:rsidP="00E32B37">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52D453FD" w14:textId="4164D155" w:rsidR="00340616" w:rsidRPr="00E86A67" w:rsidRDefault="00340616" w:rsidP="00BD04E8">
      <w:pPr>
        <w:pStyle w:val="Bullet1"/>
        <w:numPr>
          <w:ilvl w:val="0"/>
          <w:numId w:val="26"/>
        </w:numPr>
        <w:spacing w:before="180"/>
        <w:ind w:left="142" w:hanging="142"/>
      </w:pPr>
      <w:r w:rsidRPr="00E86A67">
        <w:t>what personal information we collect</w:t>
      </w:r>
      <w:r w:rsidR="002B4D52">
        <w:t>;</w:t>
      </w:r>
    </w:p>
    <w:p w14:paraId="36A70281" w14:textId="154D619D" w:rsidR="00340616" w:rsidRPr="00E86A67" w:rsidRDefault="00340616" w:rsidP="00BD04E8">
      <w:pPr>
        <w:pStyle w:val="Bullet1"/>
        <w:numPr>
          <w:ilvl w:val="0"/>
          <w:numId w:val="26"/>
        </w:numPr>
        <w:spacing w:before="180"/>
        <w:ind w:left="142" w:hanging="142"/>
      </w:pPr>
      <w:r w:rsidRPr="00E86A67">
        <w:t>why we co</w:t>
      </w:r>
      <w:r>
        <w:t>llect your personal information</w:t>
      </w:r>
      <w:r w:rsidR="002B4D52">
        <w:t>; and</w:t>
      </w:r>
    </w:p>
    <w:p w14:paraId="4017D06D" w14:textId="77777777" w:rsidR="00340616" w:rsidRDefault="00340616" w:rsidP="00BD04E8">
      <w:pPr>
        <w:pStyle w:val="Bullet1"/>
        <w:numPr>
          <w:ilvl w:val="0"/>
          <w:numId w:val="26"/>
        </w:numPr>
        <w:spacing w:before="180"/>
        <w:ind w:left="142" w:hanging="142"/>
      </w:pPr>
      <w:r w:rsidRPr="00E86A67">
        <w:t>who we gi</w:t>
      </w:r>
      <w:r>
        <w:t>ve your personal information to</w:t>
      </w:r>
      <w:r w:rsidR="006947FE">
        <w:t>.</w:t>
      </w:r>
    </w:p>
    <w:p w14:paraId="6CA3BCF6" w14:textId="77777777" w:rsidR="00340616" w:rsidRPr="00E86A67" w:rsidRDefault="00340616" w:rsidP="00E32B37">
      <w:r w:rsidRPr="00E86A67">
        <w:t xml:space="preserve">You are required, as part of your application, to declare your ability to comply with the </w:t>
      </w:r>
      <w:hyperlink r:id="rId31"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9280A55" w14:textId="77777777" w:rsidR="00213502" w:rsidRDefault="00340616" w:rsidP="00E32B37">
      <w:r>
        <w:lastRenderedPageBreak/>
        <w:t xml:space="preserve">Your personal information </w:t>
      </w:r>
      <w:r w:rsidRPr="00B72EE8">
        <w:t>can only be disclosed to someone else</w:t>
      </w:r>
      <w:r w:rsidR="00213502">
        <w:t>:</w:t>
      </w:r>
    </w:p>
    <w:p w14:paraId="4B01D219" w14:textId="77777777" w:rsidR="00213502" w:rsidRDefault="00340616" w:rsidP="00213502">
      <w:pPr>
        <w:pStyle w:val="ListParagraph"/>
        <w:numPr>
          <w:ilvl w:val="0"/>
          <w:numId w:val="36"/>
        </w:numPr>
        <w:ind w:left="142" w:hanging="142"/>
        <w:rPr>
          <w:rFonts w:asciiTheme="minorHAnsi" w:hAnsiTheme="minorHAnsi" w:cstheme="minorHAnsi"/>
        </w:rPr>
      </w:pPr>
      <w:r w:rsidRPr="00213502">
        <w:rPr>
          <w:rFonts w:asciiTheme="minorHAnsi" w:hAnsiTheme="minorHAnsi" w:cstheme="minorHAnsi"/>
        </w:rPr>
        <w:t xml:space="preserve">if you are given reasonable notice of the disclosure; </w:t>
      </w:r>
    </w:p>
    <w:p w14:paraId="3E20064C" w14:textId="77777777" w:rsidR="00213502" w:rsidRDefault="00340616" w:rsidP="00213502">
      <w:pPr>
        <w:pStyle w:val="ListParagraph"/>
        <w:numPr>
          <w:ilvl w:val="0"/>
          <w:numId w:val="36"/>
        </w:numPr>
        <w:ind w:left="142" w:hanging="142"/>
        <w:rPr>
          <w:rFonts w:asciiTheme="minorHAnsi" w:hAnsiTheme="minorHAnsi" w:cstheme="minorHAnsi"/>
        </w:rPr>
      </w:pPr>
      <w:r w:rsidRPr="00213502">
        <w:rPr>
          <w:rFonts w:asciiTheme="minorHAnsi" w:hAnsiTheme="minorHAnsi" w:cstheme="minorHAnsi"/>
        </w:rPr>
        <w:t xml:space="preserve">where disclosure is authorised or required by law or is reasonably necessary for the enforcement of the criminal law; </w:t>
      </w:r>
    </w:p>
    <w:p w14:paraId="4981664A" w14:textId="77777777" w:rsidR="00213502" w:rsidRDefault="00340616" w:rsidP="00213502">
      <w:pPr>
        <w:pStyle w:val="ListParagraph"/>
        <w:numPr>
          <w:ilvl w:val="0"/>
          <w:numId w:val="36"/>
        </w:numPr>
        <w:ind w:left="142" w:hanging="142"/>
        <w:rPr>
          <w:rFonts w:asciiTheme="minorHAnsi" w:hAnsiTheme="minorHAnsi" w:cstheme="minorHAnsi"/>
        </w:rPr>
      </w:pPr>
      <w:r w:rsidRPr="00213502">
        <w:rPr>
          <w:rFonts w:asciiTheme="minorHAnsi" w:hAnsiTheme="minorHAnsi" w:cstheme="minorHAnsi"/>
        </w:rPr>
        <w:t xml:space="preserve">if it will prevent or lessen a serious and imminent threat to a person’s life or health; or </w:t>
      </w:r>
    </w:p>
    <w:p w14:paraId="609521A0" w14:textId="2276FAD4" w:rsidR="00340616" w:rsidRPr="00213502" w:rsidRDefault="00340616" w:rsidP="00213502">
      <w:pPr>
        <w:pStyle w:val="ListParagraph"/>
        <w:numPr>
          <w:ilvl w:val="0"/>
          <w:numId w:val="36"/>
        </w:numPr>
        <w:ind w:left="142" w:hanging="142"/>
        <w:rPr>
          <w:rFonts w:asciiTheme="minorHAnsi" w:hAnsiTheme="minorHAnsi" w:cstheme="minorHAnsi"/>
        </w:rPr>
      </w:pPr>
      <w:r w:rsidRPr="00213502">
        <w:rPr>
          <w:rFonts w:asciiTheme="minorHAnsi" w:hAnsiTheme="minorHAnsi" w:cstheme="minorHAnsi"/>
        </w:rPr>
        <w:t xml:space="preserve">if you have consented to the disclosure. </w:t>
      </w:r>
    </w:p>
    <w:p w14:paraId="5437E57E" w14:textId="77777777" w:rsidR="00340616" w:rsidRPr="00763129" w:rsidRDefault="00340616" w:rsidP="00E32B37">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 xml:space="preserve">recipients under </w:t>
      </w:r>
      <w:r w:rsidR="000A4ED6">
        <w:t>NDAP</w:t>
      </w:r>
      <w:r w:rsidRPr="00763129">
        <w:t xml:space="preserve"> in any other Australian Government business or function</w:t>
      </w:r>
      <w:r>
        <w:t xml:space="preserve">. This includes giving </w:t>
      </w:r>
      <w:r w:rsidRPr="00763129">
        <w:t>information to the Australian Taxation Office for compliance purposes.</w:t>
      </w:r>
    </w:p>
    <w:p w14:paraId="7F6C01F7" w14:textId="77777777" w:rsidR="00340616" w:rsidRPr="0033741C" w:rsidRDefault="00340616" w:rsidP="00E32B37">
      <w:pPr>
        <w:rPr>
          <w:lang w:eastAsia="en-AU"/>
        </w:rPr>
      </w:pPr>
      <w:r>
        <w:rPr>
          <w:lang w:eastAsia="en-AU"/>
        </w:rPr>
        <w:t>We may reveal confidential information to</w:t>
      </w:r>
      <w:r w:rsidRPr="0033741C">
        <w:rPr>
          <w:lang w:eastAsia="en-AU"/>
        </w:rPr>
        <w:t>:</w:t>
      </w:r>
    </w:p>
    <w:p w14:paraId="6D944FD9" w14:textId="069E0D9E" w:rsidR="00340616" w:rsidRPr="0033741C" w:rsidRDefault="00340616" w:rsidP="00BD04E8">
      <w:pPr>
        <w:pStyle w:val="Bullet1"/>
        <w:numPr>
          <w:ilvl w:val="0"/>
          <w:numId w:val="27"/>
        </w:numPr>
        <w:spacing w:before="180"/>
        <w:ind w:left="142" w:hanging="142"/>
      </w:pPr>
      <w:r w:rsidRPr="0033741C">
        <w:t xml:space="preserve">the </w:t>
      </w:r>
      <w:r>
        <w:t>c</w:t>
      </w:r>
      <w:r w:rsidRPr="0033741C">
        <w:t xml:space="preserve">ommittee and other Commonwealth employees and contractors </w:t>
      </w:r>
      <w:r>
        <w:t>to help us manage the program effectively</w:t>
      </w:r>
      <w:r w:rsidR="002B4D52">
        <w:t>;</w:t>
      </w:r>
    </w:p>
    <w:p w14:paraId="6DC8200E" w14:textId="367263C1" w:rsidR="00340616" w:rsidRDefault="00340616" w:rsidP="00BD04E8">
      <w:pPr>
        <w:pStyle w:val="Bullet1"/>
        <w:numPr>
          <w:ilvl w:val="0"/>
          <w:numId w:val="27"/>
        </w:numPr>
        <w:spacing w:before="180"/>
        <w:ind w:left="142" w:hanging="142"/>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2B4D52">
        <w:t>;</w:t>
      </w:r>
    </w:p>
    <w:p w14:paraId="3182AC67" w14:textId="12B4801F" w:rsidR="00340616" w:rsidRDefault="00340616" w:rsidP="00BD04E8">
      <w:pPr>
        <w:pStyle w:val="Bullet1"/>
        <w:numPr>
          <w:ilvl w:val="0"/>
          <w:numId w:val="27"/>
        </w:numPr>
        <w:spacing w:before="180"/>
        <w:ind w:left="142" w:hanging="142"/>
      </w:pPr>
      <w:r>
        <w:t>employees and contractors of other Commonwealth agencies for any purposes, including government administration, research or service delivery</w:t>
      </w:r>
      <w:r w:rsidR="002B4D52">
        <w:t>;</w:t>
      </w:r>
    </w:p>
    <w:p w14:paraId="7D1CB3DF" w14:textId="7C0A0BAE" w:rsidR="00340616" w:rsidRPr="0033741C" w:rsidRDefault="00340616" w:rsidP="00BD04E8">
      <w:pPr>
        <w:pStyle w:val="Bullet1"/>
        <w:numPr>
          <w:ilvl w:val="0"/>
          <w:numId w:val="27"/>
        </w:numPr>
        <w:spacing w:before="180"/>
        <w:ind w:left="142" w:hanging="142"/>
      </w:pPr>
      <w:r>
        <w:t>other Commonwealth, State, Territory or local government agencies in program reports and consultations</w:t>
      </w:r>
      <w:r w:rsidR="002B4D52">
        <w:t>;</w:t>
      </w:r>
    </w:p>
    <w:p w14:paraId="512D64A7" w14:textId="29596683" w:rsidR="00340616" w:rsidRPr="0033741C" w:rsidRDefault="00340616" w:rsidP="00BD04E8">
      <w:pPr>
        <w:pStyle w:val="Bullet1"/>
        <w:numPr>
          <w:ilvl w:val="0"/>
          <w:numId w:val="27"/>
        </w:numPr>
        <w:spacing w:before="180"/>
        <w:ind w:left="142" w:hanging="142"/>
      </w:pPr>
      <w:r w:rsidRPr="0033741C">
        <w:t>the Auditor-General, Ombudsman or Privacy Commissioner</w:t>
      </w:r>
      <w:r w:rsidR="002B4D52">
        <w:t>;</w:t>
      </w:r>
    </w:p>
    <w:p w14:paraId="557B3136" w14:textId="37D8B772" w:rsidR="00340616" w:rsidRPr="00BA6D16" w:rsidRDefault="00340616" w:rsidP="00BD04E8">
      <w:pPr>
        <w:pStyle w:val="Bullet1"/>
        <w:numPr>
          <w:ilvl w:val="0"/>
          <w:numId w:val="27"/>
        </w:numPr>
        <w:spacing w:before="180"/>
        <w:ind w:left="142" w:hanging="142"/>
      </w:pPr>
      <w:r w:rsidRPr="00BA6D16">
        <w:t>the responsible Minister or Parliamentary Secretary</w:t>
      </w:r>
      <w:r w:rsidR="002B4D52">
        <w:t>; and</w:t>
      </w:r>
    </w:p>
    <w:p w14:paraId="721BB696" w14:textId="77777777" w:rsidR="00340616" w:rsidRPr="0033741C" w:rsidRDefault="00340616" w:rsidP="00BD04E8">
      <w:pPr>
        <w:pStyle w:val="Bullet1"/>
        <w:numPr>
          <w:ilvl w:val="0"/>
          <w:numId w:val="27"/>
        </w:numPr>
        <w:spacing w:before="180"/>
        <w:ind w:left="142" w:hanging="142"/>
      </w:pPr>
      <w:r w:rsidRPr="0033741C">
        <w:t xml:space="preserve">a House or a Committee of the </w:t>
      </w:r>
      <w:r>
        <w:t xml:space="preserve">Australian </w:t>
      </w:r>
      <w:r w:rsidRPr="0033741C">
        <w:t>Parliament</w:t>
      </w:r>
      <w:r>
        <w:t>.</w:t>
      </w:r>
    </w:p>
    <w:p w14:paraId="2C388DC2" w14:textId="77777777" w:rsidR="00340616" w:rsidRPr="00AB0818" w:rsidRDefault="00340616" w:rsidP="00E32B37">
      <w:r w:rsidRPr="00AB0818">
        <w:t>We may share the information you give us with other Commonwealth agencies for any purposes including government administration, research or service delivery and according to Australian laws, including the:</w:t>
      </w:r>
    </w:p>
    <w:p w14:paraId="10A3094C" w14:textId="0082060A" w:rsidR="00340616" w:rsidRPr="00726710" w:rsidRDefault="00340616" w:rsidP="00BD04E8">
      <w:pPr>
        <w:pStyle w:val="Bullet1"/>
        <w:numPr>
          <w:ilvl w:val="0"/>
          <w:numId w:val="28"/>
        </w:numPr>
        <w:spacing w:before="180"/>
        <w:ind w:left="142" w:hanging="142"/>
        <w:rPr>
          <w:i/>
        </w:rPr>
      </w:pPr>
      <w:r w:rsidRPr="00726710">
        <w:rPr>
          <w:i/>
        </w:rPr>
        <w:t>Public Service Act 1999</w:t>
      </w:r>
      <w:r w:rsidR="002B4D52">
        <w:rPr>
          <w:i/>
        </w:rPr>
        <w:t>;</w:t>
      </w:r>
    </w:p>
    <w:p w14:paraId="59A85677" w14:textId="2AFF41FA" w:rsidR="00340616" w:rsidRPr="00726710" w:rsidRDefault="00340616" w:rsidP="00BD04E8">
      <w:pPr>
        <w:pStyle w:val="Bullet1"/>
        <w:numPr>
          <w:ilvl w:val="0"/>
          <w:numId w:val="28"/>
        </w:numPr>
        <w:spacing w:before="180"/>
        <w:ind w:left="142" w:hanging="142"/>
        <w:rPr>
          <w:i/>
        </w:rPr>
      </w:pPr>
      <w:r w:rsidRPr="00726710">
        <w:rPr>
          <w:i/>
        </w:rPr>
        <w:t>Public Service Regulations 1999</w:t>
      </w:r>
      <w:r w:rsidR="002B4D52">
        <w:rPr>
          <w:i/>
        </w:rPr>
        <w:t>;</w:t>
      </w:r>
    </w:p>
    <w:p w14:paraId="2A09F35D" w14:textId="19C9E2A2" w:rsidR="00340616" w:rsidRPr="00726710" w:rsidRDefault="00340616" w:rsidP="00BD04E8">
      <w:pPr>
        <w:pStyle w:val="Bullet1"/>
        <w:numPr>
          <w:ilvl w:val="0"/>
          <w:numId w:val="28"/>
        </w:numPr>
        <w:spacing w:before="180"/>
        <w:ind w:left="142" w:hanging="142"/>
        <w:rPr>
          <w:i/>
        </w:rPr>
      </w:pPr>
      <w:r w:rsidRPr="00726710">
        <w:rPr>
          <w:i/>
        </w:rPr>
        <w:t>Public Governance, Performance and Accountability Act</w:t>
      </w:r>
      <w:r w:rsidR="002B4D52">
        <w:rPr>
          <w:i/>
        </w:rPr>
        <w:t>;</w:t>
      </w:r>
    </w:p>
    <w:p w14:paraId="5ACA1259" w14:textId="2B157CA7" w:rsidR="00340616" w:rsidRPr="00726710" w:rsidRDefault="00340616" w:rsidP="00BD04E8">
      <w:pPr>
        <w:pStyle w:val="Bullet1"/>
        <w:numPr>
          <w:ilvl w:val="0"/>
          <w:numId w:val="28"/>
        </w:numPr>
        <w:spacing w:before="180"/>
        <w:ind w:left="142" w:hanging="142"/>
        <w:rPr>
          <w:i/>
        </w:rPr>
      </w:pPr>
      <w:r w:rsidRPr="00726710">
        <w:rPr>
          <w:i/>
        </w:rPr>
        <w:t>Privacy Act 1988</w:t>
      </w:r>
      <w:r w:rsidR="002B4D52">
        <w:rPr>
          <w:i/>
        </w:rPr>
        <w:t>;</w:t>
      </w:r>
      <w:r w:rsidRPr="00726710">
        <w:rPr>
          <w:i/>
        </w:rPr>
        <w:t xml:space="preserve"> </w:t>
      </w:r>
    </w:p>
    <w:p w14:paraId="152EB8D3" w14:textId="0E2129C5" w:rsidR="00340616" w:rsidRPr="00726710" w:rsidRDefault="00340616" w:rsidP="00BD04E8">
      <w:pPr>
        <w:pStyle w:val="Bullet1"/>
        <w:numPr>
          <w:ilvl w:val="0"/>
          <w:numId w:val="28"/>
        </w:numPr>
        <w:spacing w:before="180"/>
        <w:ind w:left="142" w:hanging="142"/>
        <w:rPr>
          <w:i/>
        </w:rPr>
      </w:pPr>
      <w:r w:rsidRPr="00726710">
        <w:rPr>
          <w:i/>
        </w:rPr>
        <w:t>Crimes Act 1914</w:t>
      </w:r>
      <w:r w:rsidR="002B4D52">
        <w:rPr>
          <w:i/>
        </w:rPr>
        <w:t xml:space="preserve">; </w:t>
      </w:r>
      <w:r w:rsidR="002B4D52">
        <w:t>and</w:t>
      </w:r>
    </w:p>
    <w:p w14:paraId="3C753DFC" w14:textId="77777777" w:rsidR="00340616" w:rsidRPr="00726710" w:rsidRDefault="00340616" w:rsidP="00BD04E8">
      <w:pPr>
        <w:pStyle w:val="Bullet1"/>
        <w:numPr>
          <w:ilvl w:val="0"/>
          <w:numId w:val="28"/>
        </w:numPr>
        <w:spacing w:before="180"/>
        <w:ind w:left="142" w:hanging="142"/>
        <w:rPr>
          <w:i/>
        </w:rPr>
      </w:pPr>
      <w:r w:rsidRPr="00726710">
        <w:rPr>
          <w:i/>
        </w:rPr>
        <w:t>Criminal Code Act 1995</w:t>
      </w:r>
    </w:p>
    <w:p w14:paraId="78D7C363" w14:textId="77777777" w:rsidR="00340616" w:rsidRPr="00AB0818" w:rsidRDefault="00340616" w:rsidP="00E32B37">
      <w:pPr>
        <w:keepNext/>
      </w:pPr>
      <w:r w:rsidRPr="00AB0818">
        <w:t>We’ll treat the information you give us as sensitive and therefore confidential if it meets all of the four conditions below:</w:t>
      </w:r>
    </w:p>
    <w:p w14:paraId="086F9AD0" w14:textId="3891D71D" w:rsidR="00340616" w:rsidRPr="00AB0818" w:rsidRDefault="00340616" w:rsidP="00BD04E8">
      <w:pPr>
        <w:pStyle w:val="NumberedList1"/>
        <w:numPr>
          <w:ilvl w:val="0"/>
          <w:numId w:val="14"/>
        </w:numPr>
      </w:pPr>
      <w:r>
        <w:t>y</w:t>
      </w:r>
      <w:r w:rsidRPr="00AB0818">
        <w:t>ou clearly identify the information as confidential and explain why we should treat it as conf</w:t>
      </w:r>
      <w:r>
        <w:t>idential</w:t>
      </w:r>
      <w:r w:rsidR="002B4D52">
        <w:t>;</w:t>
      </w:r>
    </w:p>
    <w:p w14:paraId="3C92DC21" w14:textId="3535B833" w:rsidR="00340616" w:rsidRPr="00AB0818" w:rsidRDefault="00340616" w:rsidP="00E32B37">
      <w:pPr>
        <w:pStyle w:val="NumberedList1"/>
      </w:pPr>
      <w:r>
        <w:t>t</w:t>
      </w:r>
      <w:r w:rsidRPr="00AB0818">
        <w:t>he inform</w:t>
      </w:r>
      <w:r>
        <w:t>ation is commercially sensitive</w:t>
      </w:r>
      <w:r w:rsidR="002B4D52">
        <w:t>;</w:t>
      </w:r>
    </w:p>
    <w:p w14:paraId="6913AB2A" w14:textId="1E432D2A" w:rsidR="00340616" w:rsidRPr="00AB0818" w:rsidRDefault="00340616" w:rsidP="00E32B37">
      <w:pPr>
        <w:pStyle w:val="NumberedList1"/>
      </w:pPr>
      <w:r>
        <w:lastRenderedPageBreak/>
        <w:t>r</w:t>
      </w:r>
      <w:r w:rsidRPr="00AB0818">
        <w:t>evealing the information would cause unreasona</w:t>
      </w:r>
      <w:r>
        <w:t>ble harm to you or someone else</w:t>
      </w:r>
      <w:r w:rsidR="002B4D52">
        <w:t>; and</w:t>
      </w:r>
    </w:p>
    <w:p w14:paraId="329A478B" w14:textId="77777777" w:rsidR="00340616" w:rsidRDefault="00340616" w:rsidP="00E32B37">
      <w:pPr>
        <w:pStyle w:val="NumberedList1"/>
      </w:pPr>
      <w:r>
        <w:t>y</w:t>
      </w:r>
      <w:r w:rsidRPr="00AB0818">
        <w:t>ou provide the information with an understanding that it will stay confidential.</w:t>
      </w:r>
    </w:p>
    <w:p w14:paraId="63B77ECE" w14:textId="77777777" w:rsidR="00340616" w:rsidRPr="00E86A67" w:rsidRDefault="00340616" w:rsidP="00E32B37">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1188807A" w14:textId="77777777" w:rsidR="00340616" w:rsidRPr="00B72EE8" w:rsidRDefault="00340616" w:rsidP="00E32B37">
      <w:pPr>
        <w:pStyle w:val="Heading2Numbered"/>
        <w:spacing w:before="180" w:after="60" w:line="280" w:lineRule="atLeast"/>
        <w:ind w:left="709" w:hanging="709"/>
      </w:pPr>
      <w:bookmarkStart w:id="140" w:name="_Toc421777635"/>
      <w:bookmarkStart w:id="141" w:name="_Toc467773994"/>
      <w:bookmarkStart w:id="142" w:name="_Toc510776405"/>
      <w:r w:rsidRPr="00B72EE8">
        <w:t xml:space="preserve">Freedom of </w:t>
      </w:r>
      <w:r w:rsidR="00C234E9">
        <w:t>I</w:t>
      </w:r>
      <w:r w:rsidRPr="00B72EE8">
        <w:t>nformation</w:t>
      </w:r>
      <w:bookmarkEnd w:id="140"/>
      <w:bookmarkEnd w:id="141"/>
      <w:bookmarkEnd w:id="142"/>
    </w:p>
    <w:p w14:paraId="3CB5816B" w14:textId="77777777" w:rsidR="00340616" w:rsidRPr="00B72EE8" w:rsidRDefault="00340616" w:rsidP="00E32B37">
      <w:r w:rsidRPr="00B72EE8">
        <w:t xml:space="preserve">All documents in the possession of the </w:t>
      </w:r>
      <w:r>
        <w:t xml:space="preserve">Australian </w:t>
      </w:r>
      <w:r w:rsidRPr="00781E9D">
        <w:t xml:space="preserve">Government, including those </w:t>
      </w:r>
      <w:r>
        <w:t>about</w:t>
      </w:r>
      <w:r w:rsidRPr="00B72EE8">
        <w:t xml:space="preserve"> </w:t>
      </w:r>
      <w:r w:rsidR="000A4ED6">
        <w:t>NDAP</w:t>
      </w:r>
      <w:r w:rsidRPr="00B72EE8">
        <w:t xml:space="preserve">, are subject to the </w:t>
      </w:r>
      <w:r w:rsidRPr="00B72EE8">
        <w:rPr>
          <w:i/>
        </w:rPr>
        <w:t>Freedom of Information Act 1982</w:t>
      </w:r>
      <w:r w:rsidRPr="00B72EE8">
        <w:t xml:space="preserve"> </w:t>
      </w:r>
      <w:r w:rsidRPr="001D5260">
        <w:t>(FOI Act)</w:t>
      </w:r>
      <w:r w:rsidRPr="00333BAC">
        <w:rPr>
          <w:i/>
        </w:rPr>
        <w:t>.</w:t>
      </w:r>
    </w:p>
    <w:p w14:paraId="1A32A916" w14:textId="77777777" w:rsidR="00340616" w:rsidRPr="00B72EE8" w:rsidRDefault="00340616" w:rsidP="00E32B3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48D61D9" w14:textId="77777777" w:rsidR="00340616" w:rsidRPr="00B72EE8" w:rsidRDefault="00340616" w:rsidP="00E32B37">
      <w:r w:rsidRPr="00B72EE8">
        <w:t>All F</w:t>
      </w:r>
      <w:r>
        <w:t xml:space="preserve">reedom of Information </w:t>
      </w:r>
      <w:r w:rsidRPr="00B72EE8">
        <w:t>requests must be referred to the Freedom of Information Coordinator in writing.</w:t>
      </w:r>
    </w:p>
    <w:p w14:paraId="5EEF85CA" w14:textId="77777777" w:rsidR="00340616" w:rsidRPr="00B72EE8" w:rsidRDefault="00340616" w:rsidP="00E32B37">
      <w:pPr>
        <w:tabs>
          <w:tab w:val="left" w:pos="1418"/>
        </w:tabs>
        <w:ind w:left="1418" w:hanging="1418"/>
        <w:contextualSpacing/>
      </w:pPr>
      <w:r w:rsidRPr="00B72EE8">
        <w:t>By mail:</w:t>
      </w:r>
      <w:r w:rsidRPr="00B72EE8">
        <w:tab/>
        <w:t>Freedom of Information Coordinator</w:t>
      </w:r>
    </w:p>
    <w:p w14:paraId="25EC8CEC" w14:textId="629536FC" w:rsidR="00340616" w:rsidRDefault="00533BCE" w:rsidP="00E32B37">
      <w:pPr>
        <w:tabs>
          <w:tab w:val="left" w:pos="1418"/>
        </w:tabs>
        <w:ind w:left="2836" w:hanging="1418"/>
      </w:pPr>
      <w:r w:rsidRPr="00A9798A">
        <w:t>Department of Social Services</w:t>
      </w:r>
    </w:p>
    <w:p w14:paraId="7EE6FAD8" w14:textId="77777777" w:rsidR="00642556" w:rsidRDefault="00642556" w:rsidP="00E32B37">
      <w:pPr>
        <w:tabs>
          <w:tab w:val="left" w:pos="1418"/>
        </w:tabs>
        <w:ind w:left="1418" w:hanging="1418"/>
        <w:contextualSpacing/>
      </w:pPr>
      <w:r>
        <w:tab/>
        <w:t>Government and Executive Services Branch</w:t>
      </w:r>
    </w:p>
    <w:p w14:paraId="7E322AC0" w14:textId="77777777" w:rsidR="00533BCE" w:rsidRPr="00A9798A" w:rsidRDefault="00642556" w:rsidP="00E32B37">
      <w:pPr>
        <w:tabs>
          <w:tab w:val="left" w:pos="1418"/>
        </w:tabs>
        <w:ind w:left="1418" w:hanging="1418"/>
        <w:contextualSpacing/>
      </w:pPr>
      <w:r>
        <w:tab/>
      </w:r>
      <w:r w:rsidR="00533BCE" w:rsidRPr="00A9798A">
        <w:t>GPO Box 9820</w:t>
      </w:r>
    </w:p>
    <w:p w14:paraId="659EF25F" w14:textId="77777777" w:rsidR="00533BCE" w:rsidRPr="00A9798A" w:rsidRDefault="00642556" w:rsidP="00E32B37">
      <w:pPr>
        <w:tabs>
          <w:tab w:val="left" w:pos="1418"/>
        </w:tabs>
        <w:ind w:left="1418" w:hanging="1418"/>
        <w:contextualSpacing/>
      </w:pPr>
      <w:r>
        <w:tab/>
      </w:r>
      <w:r w:rsidR="00533BCE" w:rsidRPr="00A9798A">
        <w:t>Canberra  ACT  2601</w:t>
      </w:r>
    </w:p>
    <w:p w14:paraId="1DC512A3" w14:textId="77777777" w:rsidR="00C6142D" w:rsidRDefault="00340616" w:rsidP="00C6142D">
      <w:pPr>
        <w:rPr>
          <w:color w:val="745B00" w:themeColor="accent3" w:themeShade="80"/>
        </w:rPr>
      </w:pPr>
      <w:r w:rsidRPr="00B72EE8">
        <w:t>By email:</w:t>
      </w:r>
      <w:r w:rsidRPr="00B72EE8">
        <w:tab/>
      </w:r>
      <w:hyperlink r:id="rId32" w:history="1">
        <w:r w:rsidR="00533BCE" w:rsidRPr="00367A67">
          <w:rPr>
            <w:rStyle w:val="Hyperlink"/>
            <w:rFonts w:cstheme="minorBidi"/>
          </w:rPr>
          <w:t>foi@dss.gov.au</w:t>
        </w:r>
      </w:hyperlink>
      <w:r w:rsidR="00533BCE" w:rsidRPr="00367A67">
        <w:rPr>
          <w:color w:val="745B00" w:themeColor="accent3" w:themeShade="80"/>
        </w:rPr>
        <w:t xml:space="preserve"> </w:t>
      </w:r>
      <w:r w:rsidR="00C6142D">
        <w:rPr>
          <w:color w:val="745B00" w:themeColor="accent3" w:themeShade="80"/>
        </w:rPr>
        <w:br w:type="page"/>
      </w:r>
    </w:p>
    <w:p w14:paraId="2C68AED0" w14:textId="77777777" w:rsidR="00340616" w:rsidRPr="00B72EE8" w:rsidRDefault="00340616" w:rsidP="00C6142D">
      <w:pPr>
        <w:spacing w:after="0"/>
      </w:pPr>
    </w:p>
    <w:p w14:paraId="470732DC" w14:textId="77777777" w:rsidR="00340616" w:rsidRPr="00C443D4" w:rsidRDefault="00340616" w:rsidP="00C6142D">
      <w:pPr>
        <w:pStyle w:val="Heading1Numbered"/>
        <w:spacing w:before="0"/>
      </w:pPr>
      <w:bookmarkStart w:id="143" w:name="_Toc467773996"/>
      <w:bookmarkStart w:id="144" w:name="_Toc510776406"/>
      <w:r w:rsidRPr="00C443D4">
        <w:t>Glossary</w:t>
      </w:r>
      <w:bookmarkEnd w:id="143"/>
      <w:bookmarkEnd w:id="14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31A32593" w14:textId="77777777" w:rsidTr="00876CDB">
        <w:trPr>
          <w:tblHeader/>
        </w:trPr>
        <w:tc>
          <w:tcPr>
            <w:tcW w:w="2513" w:type="dxa"/>
          </w:tcPr>
          <w:p w14:paraId="7A36FED4" w14:textId="77777777" w:rsidR="00306F1F" w:rsidRPr="00FF507B" w:rsidRDefault="00A275FD" w:rsidP="00E32B37">
            <w:pPr>
              <w:tabs>
                <w:tab w:val="left" w:pos="2835"/>
              </w:tabs>
            </w:pPr>
            <w:r w:rsidRPr="00FF507B">
              <w:rPr>
                <w:b/>
              </w:rPr>
              <w:t>Term</w:t>
            </w:r>
          </w:p>
        </w:tc>
        <w:tc>
          <w:tcPr>
            <w:tcW w:w="6395" w:type="dxa"/>
          </w:tcPr>
          <w:p w14:paraId="2ADB1436" w14:textId="77777777" w:rsidR="00306F1F" w:rsidRPr="00710FAB" w:rsidRDefault="00A275FD" w:rsidP="00E32B37">
            <w:pPr>
              <w:tabs>
                <w:tab w:val="left" w:pos="2835"/>
              </w:tabs>
              <w:rPr>
                <w:rFonts w:cs="Arial"/>
                <w:lang w:eastAsia="en-AU"/>
              </w:rPr>
            </w:pPr>
            <w:r w:rsidRPr="00FF507B">
              <w:rPr>
                <w:b/>
              </w:rPr>
              <w:t>Definition</w:t>
            </w:r>
          </w:p>
        </w:tc>
      </w:tr>
      <w:tr w:rsidR="00A275FD" w:rsidRPr="00463AB3" w14:paraId="205D43E7" w14:textId="77777777" w:rsidTr="00876CDB">
        <w:tc>
          <w:tcPr>
            <w:tcW w:w="2513" w:type="dxa"/>
          </w:tcPr>
          <w:p w14:paraId="5AE53697" w14:textId="77777777" w:rsidR="00A275FD" w:rsidRDefault="00A275FD" w:rsidP="00E32B37">
            <w:pPr>
              <w:tabs>
                <w:tab w:val="left" w:pos="2835"/>
              </w:tabs>
            </w:pPr>
            <w:r w:rsidRPr="001B21A4">
              <w:t>assessment criteria</w:t>
            </w:r>
          </w:p>
        </w:tc>
        <w:tc>
          <w:tcPr>
            <w:tcW w:w="6395" w:type="dxa"/>
          </w:tcPr>
          <w:p w14:paraId="266C35EB" w14:textId="77777777" w:rsidR="00A275FD" w:rsidRPr="00463AB3" w:rsidRDefault="00A275FD" w:rsidP="00F546B4">
            <w:pPr>
              <w:tabs>
                <w:tab w:val="left" w:pos="2835"/>
              </w:tabs>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14:paraId="34CC2FED" w14:textId="77777777" w:rsidTr="00876CDB">
        <w:tc>
          <w:tcPr>
            <w:tcW w:w="2513" w:type="dxa"/>
          </w:tcPr>
          <w:p w14:paraId="3502ABFE" w14:textId="77777777" w:rsidR="00340616" w:rsidRPr="00463AB3" w:rsidRDefault="005E0682" w:rsidP="00E32B37">
            <w:pPr>
              <w:tabs>
                <w:tab w:val="left" w:pos="2835"/>
              </w:tabs>
            </w:pPr>
            <w:r>
              <w:t>c</w:t>
            </w:r>
            <w:r w:rsidR="00340616" w:rsidRPr="00463AB3">
              <w:t>ommencement date</w:t>
            </w:r>
          </w:p>
        </w:tc>
        <w:tc>
          <w:tcPr>
            <w:tcW w:w="6395" w:type="dxa"/>
          </w:tcPr>
          <w:p w14:paraId="428CF628" w14:textId="77777777" w:rsidR="00340616" w:rsidRPr="00463AB3" w:rsidRDefault="00340616" w:rsidP="00E32B37">
            <w:pPr>
              <w:tabs>
                <w:tab w:val="left" w:pos="2835"/>
              </w:tabs>
            </w:pPr>
            <w:r w:rsidRPr="00463AB3">
              <w:t xml:space="preserve">The expected start date for the grant activity. </w:t>
            </w:r>
          </w:p>
        </w:tc>
      </w:tr>
      <w:tr w:rsidR="00340616" w:rsidRPr="001B21A4" w14:paraId="114E9205" w14:textId="77777777" w:rsidTr="00876CDB">
        <w:tc>
          <w:tcPr>
            <w:tcW w:w="2513" w:type="dxa"/>
          </w:tcPr>
          <w:p w14:paraId="1857774F" w14:textId="77777777" w:rsidR="00340616" w:rsidRPr="00463AB3" w:rsidRDefault="005E0682" w:rsidP="00E32B37">
            <w:pPr>
              <w:tabs>
                <w:tab w:val="left" w:pos="2835"/>
              </w:tabs>
            </w:pPr>
            <w:r>
              <w:t>c</w:t>
            </w:r>
            <w:r w:rsidR="00340616" w:rsidRPr="00463AB3">
              <w:t>ompletion date</w:t>
            </w:r>
          </w:p>
        </w:tc>
        <w:tc>
          <w:tcPr>
            <w:tcW w:w="6395" w:type="dxa"/>
          </w:tcPr>
          <w:p w14:paraId="6E88CDDD" w14:textId="77777777" w:rsidR="00340616" w:rsidRPr="00463AB3" w:rsidRDefault="00340616" w:rsidP="00E32B37">
            <w:pPr>
              <w:tabs>
                <w:tab w:val="left" w:pos="2835"/>
              </w:tabs>
            </w:pPr>
            <w:r w:rsidRPr="00463AB3">
              <w:t xml:space="preserve">The expected date that the grant activity must be completed and the grant spent by. </w:t>
            </w:r>
          </w:p>
        </w:tc>
      </w:tr>
      <w:tr w:rsidR="00340616" w:rsidRPr="001B21A4" w14:paraId="36E0CE06" w14:textId="77777777" w:rsidTr="00876CDB">
        <w:tc>
          <w:tcPr>
            <w:tcW w:w="2513" w:type="dxa"/>
          </w:tcPr>
          <w:p w14:paraId="0E4491AD" w14:textId="77777777" w:rsidR="00340616" w:rsidRDefault="005E0682" w:rsidP="00E32B37">
            <w:r>
              <w:t>d</w:t>
            </w:r>
            <w:r w:rsidR="00340616">
              <w:t>ate of effect</w:t>
            </w:r>
          </w:p>
        </w:tc>
        <w:tc>
          <w:tcPr>
            <w:tcW w:w="6395" w:type="dxa"/>
          </w:tcPr>
          <w:p w14:paraId="779554BD" w14:textId="77777777" w:rsidR="00340616" w:rsidRPr="00710FAB" w:rsidRDefault="00340616" w:rsidP="00E32B37">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sidR="00F546B4">
              <w:rPr>
                <w:rFonts w:cs="Arial"/>
                <w:lang w:eastAsia="en-AU"/>
              </w:rPr>
              <w:t xml:space="preserve"> </w:t>
            </w:r>
          </w:p>
        </w:tc>
      </w:tr>
      <w:tr w:rsidR="00340616" w:rsidRPr="001B21A4" w14:paraId="6DAE87E1" w14:textId="77777777" w:rsidTr="00876CDB">
        <w:tc>
          <w:tcPr>
            <w:tcW w:w="2513" w:type="dxa"/>
          </w:tcPr>
          <w:p w14:paraId="694C7D4A" w14:textId="77777777" w:rsidR="00340616" w:rsidRPr="001B21A4" w:rsidRDefault="00340616" w:rsidP="00E32B37">
            <w:r w:rsidRPr="001B21A4">
              <w:t>decision maker</w:t>
            </w:r>
          </w:p>
        </w:tc>
        <w:tc>
          <w:tcPr>
            <w:tcW w:w="6395" w:type="dxa"/>
          </w:tcPr>
          <w:p w14:paraId="366F7A2B" w14:textId="77777777" w:rsidR="00340616" w:rsidRPr="00710FAB" w:rsidRDefault="00340616" w:rsidP="00E32B37">
            <w:r w:rsidRPr="00710FAB">
              <w:rPr>
                <w:rFonts w:cs="Arial"/>
                <w:lang w:eastAsia="en-AU"/>
              </w:rPr>
              <w:t>The person who makes a decision to award a grant.</w:t>
            </w:r>
          </w:p>
        </w:tc>
      </w:tr>
      <w:tr w:rsidR="00340616" w:rsidRPr="001B21A4" w14:paraId="00080441" w14:textId="77777777" w:rsidTr="00876CDB">
        <w:tc>
          <w:tcPr>
            <w:tcW w:w="2513" w:type="dxa"/>
          </w:tcPr>
          <w:p w14:paraId="5B9FAEC9" w14:textId="77777777" w:rsidR="00340616" w:rsidRPr="001B21A4" w:rsidRDefault="00EA4635" w:rsidP="00E32B37">
            <w:r>
              <w:t>d</w:t>
            </w:r>
            <w:r w:rsidR="00340616">
              <w:t>ouble dipping</w:t>
            </w:r>
          </w:p>
        </w:tc>
        <w:tc>
          <w:tcPr>
            <w:tcW w:w="6395" w:type="dxa"/>
          </w:tcPr>
          <w:p w14:paraId="18012C2A" w14:textId="77777777" w:rsidR="00340616" w:rsidRPr="00710FAB" w:rsidRDefault="00340616" w:rsidP="00E32B37">
            <w:r w:rsidRPr="00710FAB">
              <w:t xml:space="preserve">Double dipping occurs where a grant recipient is able to obtain </w:t>
            </w:r>
            <w:r>
              <w:t xml:space="preserve">a </w:t>
            </w:r>
            <w:r w:rsidRPr="00710FAB">
              <w:t>gra</w:t>
            </w:r>
            <w:r>
              <w:t xml:space="preserve">nt </w:t>
            </w:r>
            <w:r w:rsidRPr="00710FAB">
              <w:t xml:space="preserve">for the same project or activity </w:t>
            </w:r>
            <w:r w:rsidR="00F546B4">
              <w:t xml:space="preserve">from more than one source. </w:t>
            </w:r>
          </w:p>
        </w:tc>
      </w:tr>
      <w:tr w:rsidR="00340616" w:rsidRPr="001B21A4" w14:paraId="2E07D8A9" w14:textId="77777777" w:rsidTr="00876CDB">
        <w:tc>
          <w:tcPr>
            <w:tcW w:w="2513" w:type="dxa"/>
          </w:tcPr>
          <w:p w14:paraId="4E97DF8B" w14:textId="77777777" w:rsidR="00340616" w:rsidRPr="001B21A4" w:rsidRDefault="00340616" w:rsidP="00E32B37">
            <w:pPr>
              <w:tabs>
                <w:tab w:val="left" w:pos="2835"/>
              </w:tabs>
            </w:pPr>
            <w:r w:rsidRPr="001B21A4">
              <w:t>eligibility criteria</w:t>
            </w:r>
          </w:p>
        </w:tc>
        <w:tc>
          <w:tcPr>
            <w:tcW w:w="6395" w:type="dxa"/>
          </w:tcPr>
          <w:p w14:paraId="3367BE9A" w14:textId="77777777" w:rsidR="00340616" w:rsidRPr="00710FAB" w:rsidRDefault="00340616" w:rsidP="00F546B4">
            <w:pPr>
              <w:tabs>
                <w:tab w:val="left" w:pos="2835"/>
              </w:tabs>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40616" w:rsidRPr="001B21A4" w14:paraId="238B9D34" w14:textId="77777777" w:rsidTr="00876CDB">
        <w:tc>
          <w:tcPr>
            <w:tcW w:w="2513" w:type="dxa"/>
          </w:tcPr>
          <w:p w14:paraId="7E0FA681" w14:textId="77777777" w:rsidR="00340616" w:rsidRPr="001B21A4" w:rsidRDefault="00340616" w:rsidP="00E32B37">
            <w:pPr>
              <w:tabs>
                <w:tab w:val="left" w:pos="2835"/>
              </w:tabs>
            </w:pPr>
            <w:r>
              <w:t xml:space="preserve">Commonwealth </w:t>
            </w:r>
            <w:r w:rsidRPr="001B21A4">
              <w:t>entity</w:t>
            </w:r>
          </w:p>
        </w:tc>
        <w:tc>
          <w:tcPr>
            <w:tcW w:w="6395" w:type="dxa"/>
          </w:tcPr>
          <w:p w14:paraId="39739E45" w14:textId="77777777" w:rsidR="00340616" w:rsidRPr="00710FAB" w:rsidRDefault="00340616" w:rsidP="00E32B37">
            <w:pPr>
              <w:tabs>
                <w:tab w:val="left" w:pos="2835"/>
              </w:tabs>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14:paraId="6C0EBF29" w14:textId="77777777" w:rsidTr="00A275FD">
        <w:tc>
          <w:tcPr>
            <w:tcW w:w="2513" w:type="dxa"/>
          </w:tcPr>
          <w:p w14:paraId="3E1A8917" w14:textId="77777777" w:rsidR="00340616" w:rsidRPr="001B21A4" w:rsidRDefault="00340616" w:rsidP="00E32B37">
            <w:r w:rsidRPr="0007627E">
              <w:t xml:space="preserve">cost shifting </w:t>
            </w:r>
          </w:p>
        </w:tc>
        <w:tc>
          <w:tcPr>
            <w:tcW w:w="6395" w:type="dxa"/>
          </w:tcPr>
          <w:p w14:paraId="1B0A0FD9" w14:textId="77777777" w:rsidR="00340616" w:rsidRPr="00710FAB" w:rsidRDefault="00340616" w:rsidP="00F546B4">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340616" w:rsidRPr="00463AB3" w14:paraId="2098238E" w14:textId="77777777" w:rsidTr="00A275FD">
        <w:tc>
          <w:tcPr>
            <w:tcW w:w="2513" w:type="dxa"/>
          </w:tcPr>
          <w:p w14:paraId="0CC8851A" w14:textId="77777777" w:rsidR="00340616" w:rsidRPr="00463AB3" w:rsidRDefault="00340616" w:rsidP="00E32B37">
            <w:pPr>
              <w:tabs>
                <w:tab w:val="left" w:pos="2835"/>
              </w:tabs>
            </w:pPr>
            <w:r w:rsidRPr="00463AB3">
              <w:rPr>
                <w:rFonts w:cs="Arial"/>
                <w:lang w:eastAsia="en-AU"/>
              </w:rPr>
              <w:t xml:space="preserve">grant </w:t>
            </w:r>
          </w:p>
        </w:tc>
        <w:tc>
          <w:tcPr>
            <w:tcW w:w="6395" w:type="dxa"/>
          </w:tcPr>
          <w:p w14:paraId="03A6FE01" w14:textId="77777777" w:rsidR="00B638EC" w:rsidRPr="00B638EC" w:rsidRDefault="00340616" w:rsidP="00B638EC">
            <w:pPr>
              <w:suppressAutoHyphens w:val="0"/>
              <w:rPr>
                <w:rFonts w:cs="Arial"/>
                <w:lang w:eastAsia="en-AU"/>
              </w:rPr>
            </w:pPr>
            <w:r w:rsidRPr="00325E3B">
              <w:rPr>
                <w:rFonts w:cs="Arial"/>
                <w:lang w:eastAsia="en-AU"/>
              </w:rPr>
              <w:t xml:space="preserve"> </w:t>
            </w:r>
            <w:r w:rsidR="00B638EC" w:rsidRPr="00B638EC">
              <w:rPr>
                <w:rFonts w:cs="Arial"/>
                <w:lang w:eastAsia="en-AU"/>
              </w:rPr>
              <w:t>A grant is an arrangement for the provision of financial assistance by the Commonwealth or on behalf of the Commonwealth:</w:t>
            </w:r>
          </w:p>
          <w:p w14:paraId="386B31BF" w14:textId="77777777" w:rsidR="00B638EC" w:rsidRPr="00B638EC" w:rsidRDefault="00B638EC" w:rsidP="00125ED4">
            <w:pPr>
              <w:suppressAutoHyphens w:val="0"/>
              <w:rPr>
                <w:rFonts w:cs="Arial"/>
                <w:lang w:eastAsia="en-AU"/>
              </w:rPr>
            </w:pPr>
            <w:r w:rsidRPr="00B638EC">
              <w:rPr>
                <w:rFonts w:cs="Arial"/>
                <w:lang w:eastAsia="en-AU"/>
              </w:rPr>
              <w:t>a)</w:t>
            </w:r>
            <w:r w:rsidR="00125ED4">
              <w:rPr>
                <w:rFonts w:cs="Arial"/>
                <w:lang w:eastAsia="en-AU"/>
              </w:rPr>
              <w:t xml:space="preserve"> </w:t>
            </w:r>
            <w:r w:rsidRPr="00B638EC">
              <w:rPr>
                <w:rFonts w:cs="Arial"/>
                <w:lang w:eastAsia="en-AU"/>
              </w:rPr>
              <w:t>under which relevant money or other CRF money, is to be paid to a grantee other than the Commonwealth</w:t>
            </w:r>
          </w:p>
          <w:p w14:paraId="03604DDF" w14:textId="77777777" w:rsidR="00340616" w:rsidRPr="00F546B4" w:rsidRDefault="00B638EC" w:rsidP="00125ED4">
            <w:pPr>
              <w:suppressAutoHyphens w:val="0"/>
              <w:rPr>
                <w:rFonts w:cs="Arial"/>
                <w:lang w:eastAsia="en-AU"/>
              </w:rPr>
            </w:pPr>
            <w:r w:rsidRPr="00B638EC">
              <w:rPr>
                <w:rFonts w:cs="Arial"/>
                <w:lang w:eastAsia="en-AU"/>
              </w:rPr>
              <w:lastRenderedPageBreak/>
              <w:t>b)</w:t>
            </w:r>
            <w:r w:rsidR="00125ED4">
              <w:rPr>
                <w:rFonts w:cs="Arial"/>
                <w:lang w:eastAsia="en-AU"/>
              </w:rPr>
              <w:t xml:space="preserve"> </w:t>
            </w:r>
            <w:r w:rsidRPr="00B638EC">
              <w:rPr>
                <w:rFonts w:cs="Arial"/>
                <w:lang w:eastAsia="en-AU"/>
              </w:rPr>
              <w:t>which is intended to help address one or more of the Australian Government’s policy outcomes while assisting the grantee achieve its objectives.</w:t>
            </w:r>
          </w:p>
        </w:tc>
      </w:tr>
      <w:tr w:rsidR="00340616" w:rsidRPr="001B21A4" w14:paraId="1684C9B1" w14:textId="77777777" w:rsidTr="00A275FD">
        <w:tc>
          <w:tcPr>
            <w:tcW w:w="2513" w:type="dxa"/>
          </w:tcPr>
          <w:p w14:paraId="0798B344" w14:textId="77777777" w:rsidR="00340616" w:rsidRPr="0007627E" w:rsidRDefault="00340616" w:rsidP="00E32B37">
            <w:pPr>
              <w:tabs>
                <w:tab w:val="left" w:pos="2835"/>
              </w:tabs>
            </w:pPr>
            <w:r>
              <w:lastRenderedPageBreak/>
              <w:t xml:space="preserve">grant </w:t>
            </w:r>
            <w:r w:rsidRPr="001B21A4">
              <w:t>activity</w:t>
            </w:r>
          </w:p>
        </w:tc>
        <w:tc>
          <w:tcPr>
            <w:tcW w:w="6395" w:type="dxa"/>
          </w:tcPr>
          <w:p w14:paraId="0821DF6B" w14:textId="77777777" w:rsidR="00340616" w:rsidRPr="00710FAB" w:rsidRDefault="00340616" w:rsidP="00E32B37">
            <w:pPr>
              <w:tabs>
                <w:tab w:val="left" w:pos="2835"/>
              </w:tabs>
            </w:pPr>
            <w:r w:rsidRPr="00710FAB">
              <w:t>Is the project /tasks /services that the Grantee is required to undertake with the grant money. It is described in the Grant Agreement. (Proposed definition in the grants taxonomy)</w:t>
            </w:r>
          </w:p>
        </w:tc>
      </w:tr>
      <w:tr w:rsidR="00340616" w:rsidRPr="001B21A4" w14:paraId="25C0BC66" w14:textId="77777777" w:rsidTr="00A275FD">
        <w:tc>
          <w:tcPr>
            <w:tcW w:w="2513" w:type="dxa"/>
          </w:tcPr>
          <w:p w14:paraId="7F3A3927" w14:textId="77777777" w:rsidR="00340616" w:rsidRPr="001B21A4" w:rsidRDefault="00340616" w:rsidP="00E32B37">
            <w:pPr>
              <w:tabs>
                <w:tab w:val="left" w:pos="2835"/>
              </w:tabs>
            </w:pPr>
            <w:r w:rsidRPr="001B21A4">
              <w:t>grant agreement</w:t>
            </w:r>
          </w:p>
        </w:tc>
        <w:tc>
          <w:tcPr>
            <w:tcW w:w="6395" w:type="dxa"/>
          </w:tcPr>
          <w:p w14:paraId="77AF93A9" w14:textId="77777777" w:rsidR="00340616" w:rsidRPr="00710FAB" w:rsidRDefault="00340616" w:rsidP="00F546B4">
            <w:pPr>
              <w:tabs>
                <w:tab w:val="left" w:pos="2835"/>
              </w:tabs>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grant recipients to allow grant recipients to engage more easily and efficiently with the Commonwealth. </w:t>
            </w:r>
          </w:p>
        </w:tc>
      </w:tr>
      <w:tr w:rsidR="00340616" w:rsidRPr="001B21A4" w14:paraId="5A41577E" w14:textId="77777777" w:rsidTr="00A275FD">
        <w:tc>
          <w:tcPr>
            <w:tcW w:w="2513" w:type="dxa"/>
          </w:tcPr>
          <w:p w14:paraId="6E084E39" w14:textId="77777777" w:rsidR="00340616" w:rsidRPr="001B21A4" w:rsidRDefault="00340616" w:rsidP="00E32B37">
            <w:pPr>
              <w:tabs>
                <w:tab w:val="left" w:pos="2835"/>
              </w:tabs>
            </w:pPr>
            <w:r>
              <w:t>grant opportunity</w:t>
            </w:r>
          </w:p>
        </w:tc>
        <w:tc>
          <w:tcPr>
            <w:tcW w:w="6395" w:type="dxa"/>
          </w:tcPr>
          <w:p w14:paraId="4FADD140" w14:textId="77777777" w:rsidR="00340616" w:rsidRPr="00710FAB" w:rsidRDefault="00340616" w:rsidP="00E32B37">
            <w:pPr>
              <w:tabs>
                <w:tab w:val="left" w:pos="2835"/>
              </w:tabs>
            </w:pPr>
            <w:r w:rsidRPr="00710FAB">
              <w:t>A notice published on GrantConnect advertising the availability of Commonwealth grants. (Proposed definition in the grants taxonomy)</w:t>
            </w:r>
          </w:p>
        </w:tc>
      </w:tr>
      <w:tr w:rsidR="00340616" w:rsidRPr="001B21A4" w14:paraId="29AF7835" w14:textId="77777777" w:rsidTr="00A275FD">
        <w:tc>
          <w:tcPr>
            <w:tcW w:w="2513" w:type="dxa"/>
          </w:tcPr>
          <w:p w14:paraId="17C67569" w14:textId="77777777" w:rsidR="00340616" w:rsidRPr="001B21A4" w:rsidRDefault="00340616" w:rsidP="00E32B37">
            <w:pPr>
              <w:tabs>
                <w:tab w:val="left" w:pos="2835"/>
              </w:tabs>
            </w:pPr>
            <w:r w:rsidRPr="001B21A4">
              <w:t xml:space="preserve">grant </w:t>
            </w:r>
            <w:r>
              <w:t>program</w:t>
            </w:r>
          </w:p>
        </w:tc>
        <w:tc>
          <w:tcPr>
            <w:tcW w:w="6395" w:type="dxa"/>
          </w:tcPr>
          <w:p w14:paraId="3393018E" w14:textId="77777777" w:rsidR="00340616" w:rsidRPr="00710FAB" w:rsidRDefault="00340616" w:rsidP="00E32B37">
            <w:pPr>
              <w:tabs>
                <w:tab w:val="left" w:pos="2835"/>
              </w:tabs>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7F78DAE5" w14:textId="77777777" w:rsidTr="00A275FD">
        <w:tc>
          <w:tcPr>
            <w:tcW w:w="2513" w:type="dxa"/>
          </w:tcPr>
          <w:p w14:paraId="4BA35801" w14:textId="77777777" w:rsidR="00340616" w:rsidRPr="001B21A4" w:rsidRDefault="005E0682" w:rsidP="00E32B37">
            <w:pPr>
              <w:tabs>
                <w:tab w:val="left" w:pos="2835"/>
              </w:tabs>
            </w:pPr>
            <w:r>
              <w:t>g</w:t>
            </w:r>
            <w:r w:rsidR="00340616">
              <w:t>rantee</w:t>
            </w:r>
          </w:p>
        </w:tc>
        <w:tc>
          <w:tcPr>
            <w:tcW w:w="6395" w:type="dxa"/>
          </w:tcPr>
          <w:p w14:paraId="5473F488" w14:textId="77777777" w:rsidR="00340616" w:rsidRPr="00710FAB" w:rsidRDefault="00340616" w:rsidP="00E32B37">
            <w:pPr>
              <w:tabs>
                <w:tab w:val="left" w:pos="2835"/>
              </w:tabs>
            </w:pPr>
            <w:r w:rsidRPr="00710FAB">
              <w:t>An individual/organisation that has been awarded a grant. (Proposed definition in the grants taxonomy)</w:t>
            </w:r>
          </w:p>
        </w:tc>
      </w:tr>
      <w:tr w:rsidR="00340616" w:rsidRPr="00463AB3" w14:paraId="7795A411" w14:textId="77777777" w:rsidTr="00A275FD">
        <w:tc>
          <w:tcPr>
            <w:tcW w:w="2513" w:type="dxa"/>
          </w:tcPr>
          <w:p w14:paraId="5A728D0F" w14:textId="77777777" w:rsidR="00340616" w:rsidRPr="00463AB3" w:rsidRDefault="00340616" w:rsidP="00E32B37">
            <w:pPr>
              <w:tabs>
                <w:tab w:val="left" w:pos="2835"/>
              </w:tabs>
            </w:pPr>
            <w:r w:rsidRPr="00463AB3">
              <w:t>PBS Program</w:t>
            </w:r>
          </w:p>
        </w:tc>
        <w:tc>
          <w:tcPr>
            <w:tcW w:w="6395" w:type="dxa"/>
          </w:tcPr>
          <w:p w14:paraId="779A5AAD" w14:textId="77777777" w:rsidR="00340616" w:rsidRPr="00463AB3" w:rsidRDefault="00340616" w:rsidP="00E32B37">
            <w:pPr>
              <w:tabs>
                <w:tab w:val="left" w:pos="2835"/>
              </w:tabs>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14:paraId="7D9B3017" w14:textId="77777777" w:rsidTr="00C6142D">
        <w:trPr>
          <w:trHeight w:val="298"/>
        </w:trPr>
        <w:tc>
          <w:tcPr>
            <w:tcW w:w="2513" w:type="dxa"/>
          </w:tcPr>
          <w:p w14:paraId="42C41EE1" w14:textId="77777777" w:rsidR="00340616" w:rsidRPr="001B21A4" w:rsidRDefault="00340616" w:rsidP="00E32B37">
            <w:pPr>
              <w:tabs>
                <w:tab w:val="left" w:pos="2835"/>
              </w:tabs>
            </w:pPr>
            <w:r w:rsidRPr="001B21A4">
              <w:t>selection criteria</w:t>
            </w:r>
          </w:p>
        </w:tc>
        <w:tc>
          <w:tcPr>
            <w:tcW w:w="6395" w:type="dxa"/>
          </w:tcPr>
          <w:p w14:paraId="78E17D92" w14:textId="77777777" w:rsidR="00340616" w:rsidRPr="00710FAB" w:rsidRDefault="00340616" w:rsidP="00F546B4">
            <w:pPr>
              <w:tabs>
                <w:tab w:val="left" w:pos="2835"/>
              </w:tabs>
            </w:pPr>
            <w:r w:rsidRPr="00710FAB">
              <w:t>Comprise eligibility cri</w:t>
            </w:r>
            <w:r w:rsidR="00F546B4">
              <w:t xml:space="preserve">teria and assessment criteria. </w:t>
            </w:r>
          </w:p>
        </w:tc>
      </w:tr>
      <w:tr w:rsidR="00340616" w:rsidRPr="001B21A4" w14:paraId="12D67BB3" w14:textId="77777777" w:rsidTr="00A275FD">
        <w:tc>
          <w:tcPr>
            <w:tcW w:w="2513" w:type="dxa"/>
          </w:tcPr>
          <w:p w14:paraId="4590CB7B" w14:textId="77777777" w:rsidR="00340616" w:rsidRPr="001B21A4" w:rsidRDefault="00340616" w:rsidP="00E32B37">
            <w:pPr>
              <w:tabs>
                <w:tab w:val="left" w:pos="2835"/>
              </w:tabs>
            </w:pPr>
            <w:r w:rsidRPr="001B21A4">
              <w:t>selection process</w:t>
            </w:r>
          </w:p>
        </w:tc>
        <w:tc>
          <w:tcPr>
            <w:tcW w:w="6395" w:type="dxa"/>
          </w:tcPr>
          <w:p w14:paraId="5EDB0187" w14:textId="77777777" w:rsidR="00340616" w:rsidRPr="00710FAB" w:rsidRDefault="00340616" w:rsidP="00F546B4">
            <w:pPr>
              <w:tabs>
                <w:tab w:val="left" w:pos="2835"/>
              </w:tabs>
            </w:pPr>
            <w:r w:rsidRPr="00710FAB">
              <w:t>The method used to select potential grantees. This process may involve comparative assessment of applications or the assessment of applications against the eligibility criteria a</w:t>
            </w:r>
            <w:r w:rsidR="00F546B4">
              <w:t xml:space="preserve">nd/or the assessment criteria. </w:t>
            </w:r>
          </w:p>
        </w:tc>
      </w:tr>
    </w:tbl>
    <w:p w14:paraId="49544BD5" w14:textId="77777777" w:rsidR="00340616" w:rsidRDefault="00340616" w:rsidP="002F48AD"/>
    <w:sectPr w:rsidR="00340616" w:rsidSect="003124AA">
      <w:headerReference w:type="default" r:id="rId33"/>
      <w:footerReference w:type="default" r:id="rId34"/>
      <w:headerReference w:type="first" r:id="rId35"/>
      <w:pgSz w:w="11906" w:h="16838" w:code="9"/>
      <w:pgMar w:top="1440" w:right="1080" w:bottom="1440" w:left="10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C469" w14:textId="77777777" w:rsidR="003A44C7" w:rsidRDefault="003A44C7" w:rsidP="00EF4574">
      <w:pPr>
        <w:spacing w:before="0" w:after="0" w:line="240" w:lineRule="auto"/>
      </w:pPr>
      <w:r>
        <w:separator/>
      </w:r>
    </w:p>
    <w:p w14:paraId="4E02C171" w14:textId="77777777" w:rsidR="003A44C7" w:rsidRDefault="003A44C7"/>
  </w:endnote>
  <w:endnote w:type="continuationSeparator" w:id="0">
    <w:p w14:paraId="28CD0833" w14:textId="77777777" w:rsidR="003A44C7" w:rsidRDefault="003A44C7" w:rsidP="00EF4574">
      <w:pPr>
        <w:spacing w:before="0" w:after="0" w:line="240" w:lineRule="auto"/>
      </w:pPr>
      <w:r>
        <w:continuationSeparator/>
      </w:r>
    </w:p>
    <w:p w14:paraId="5CC05668" w14:textId="77777777" w:rsidR="003A44C7" w:rsidRDefault="003A44C7"/>
  </w:endnote>
  <w:endnote w:type="continuationNotice" w:id="1">
    <w:p w14:paraId="2A0437F8" w14:textId="77777777" w:rsidR="003A44C7" w:rsidRDefault="003A4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5335"/>
      <w:docPartObj>
        <w:docPartGallery w:val="Page Numbers (Bottom of Page)"/>
        <w:docPartUnique/>
      </w:docPartObj>
    </w:sdtPr>
    <w:sdtEndPr>
      <w:rPr>
        <w:noProof/>
      </w:rPr>
    </w:sdtEndPr>
    <w:sdtContent>
      <w:p w14:paraId="1C8DD7DB" w14:textId="76866B4C" w:rsidR="00691F61" w:rsidRDefault="00691F61">
        <w:pPr>
          <w:pStyle w:val="Footer"/>
          <w:jc w:val="right"/>
        </w:pPr>
        <w:r>
          <w:fldChar w:fldCharType="begin"/>
        </w:r>
        <w:r>
          <w:instrText xml:space="preserve"> PAGE   \* MERGEFORMAT </w:instrText>
        </w:r>
        <w:r>
          <w:fldChar w:fldCharType="separate"/>
        </w:r>
        <w:r w:rsidR="003910DC">
          <w:rPr>
            <w:noProof/>
          </w:rPr>
          <w:t>21</w:t>
        </w:r>
        <w:r>
          <w:rPr>
            <w:noProof/>
          </w:rPr>
          <w:fldChar w:fldCharType="end"/>
        </w:r>
      </w:p>
    </w:sdtContent>
  </w:sdt>
  <w:p w14:paraId="089EA702" w14:textId="77777777" w:rsidR="00691F61" w:rsidRDefault="00691F61"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D588A" w14:textId="77777777" w:rsidR="003A44C7" w:rsidRDefault="003A44C7" w:rsidP="0020122A">
      <w:pPr>
        <w:pStyle w:val="FootnoteSeparator"/>
      </w:pPr>
    </w:p>
  </w:footnote>
  <w:footnote w:type="continuationSeparator" w:id="0">
    <w:p w14:paraId="38C7D52B" w14:textId="77777777" w:rsidR="003A44C7" w:rsidRDefault="003A44C7" w:rsidP="00EF4574">
      <w:pPr>
        <w:spacing w:before="0" w:after="0" w:line="240" w:lineRule="auto"/>
      </w:pPr>
      <w:r>
        <w:continuationSeparator/>
      </w:r>
    </w:p>
    <w:p w14:paraId="654991EF" w14:textId="77777777" w:rsidR="003A44C7" w:rsidRDefault="003A44C7"/>
  </w:footnote>
  <w:footnote w:type="continuationNotice" w:id="1">
    <w:p w14:paraId="3DABA63A" w14:textId="77777777" w:rsidR="003A44C7" w:rsidRDefault="003A44C7">
      <w:pPr>
        <w:spacing w:before="0" w:after="0" w:line="240" w:lineRule="auto"/>
      </w:pPr>
    </w:p>
  </w:footnote>
  <w:footnote w:id="2">
    <w:p w14:paraId="6DE8D655" w14:textId="365810FC" w:rsidR="00691F61" w:rsidRDefault="00691F61">
      <w:pPr>
        <w:pStyle w:val="FootnoteText"/>
      </w:pPr>
      <w:r>
        <w:rPr>
          <w:rStyle w:val="FootnoteReference"/>
        </w:rPr>
        <w:footnoteRef/>
      </w:r>
      <w:r>
        <w:t xml:space="preserve"> </w:t>
      </w:r>
      <w:r w:rsidRPr="004C47A4">
        <w:t>Note: Statistical Area data can be obtained by browsing regions on the Australian Bureau of Statistics website at http://stat.abs.gov.au/itt/r.jsp?databyregion</w:t>
      </w:r>
    </w:p>
  </w:footnote>
  <w:footnote w:id="3">
    <w:p w14:paraId="6759E3E1" w14:textId="3ADA9EAD" w:rsidR="00691F61" w:rsidRDefault="00691F61" w:rsidP="00671C8E">
      <w:pPr>
        <w:pStyle w:val="FootnoteText"/>
        <w:ind w:left="142" w:hanging="142"/>
      </w:pPr>
      <w:r>
        <w:rPr>
          <w:rStyle w:val="FootnoteReference"/>
        </w:rPr>
        <w:footnoteRef/>
      </w:r>
      <w:r>
        <w:t xml:space="preserve"> </w:t>
      </w:r>
      <w:r w:rsidRPr="007E62E6">
        <w:rPr>
          <w:rStyle w:val="highlightedtextChar"/>
          <w:b w:val="0"/>
          <w:color w:val="auto"/>
        </w:rPr>
        <w:t xml:space="preserve">There is provision under the </w:t>
      </w:r>
      <w:r w:rsidRPr="004C47A4">
        <w:rPr>
          <w:rStyle w:val="highlightedtextChar"/>
          <w:b w:val="0"/>
          <w:i/>
          <w:color w:val="auto"/>
        </w:rPr>
        <w:t>DSA</w:t>
      </w:r>
      <w:r>
        <w:rPr>
          <w:rStyle w:val="highlightedtextChar"/>
          <w:b w:val="0"/>
          <w:color w:val="auto"/>
        </w:rPr>
        <w:t>,</w:t>
      </w:r>
      <w:r w:rsidRPr="007E62E6">
        <w:rPr>
          <w:rStyle w:val="highlightedtextChar"/>
          <w:b w:val="0"/>
          <w:color w:val="auto"/>
        </w:rPr>
        <w:t xml:space="preserve"> whereby funding for capital works or improvements to premises may be granted. NDAP </w:t>
      </w:r>
      <w:r>
        <w:rPr>
          <w:rStyle w:val="highlightedtextChar"/>
          <w:b w:val="0"/>
          <w:color w:val="auto"/>
        </w:rPr>
        <w:t>providers</w:t>
      </w:r>
      <w:r w:rsidRPr="007E62E6">
        <w:rPr>
          <w:rStyle w:val="highlightedtextChar"/>
          <w:b w:val="0"/>
          <w:color w:val="auto"/>
        </w:rPr>
        <w:t xml:space="preserve"> must obtain approval from </w:t>
      </w:r>
      <w:r>
        <w:rPr>
          <w:rStyle w:val="highlightedtextChar"/>
          <w:b w:val="0"/>
          <w:color w:val="auto"/>
        </w:rPr>
        <w:t xml:space="preserve">the </w:t>
      </w:r>
      <w:r w:rsidRPr="007E62E6">
        <w:rPr>
          <w:rStyle w:val="highlightedtextChar"/>
          <w:b w:val="0"/>
          <w:color w:val="auto"/>
        </w:rPr>
        <w:t>D</w:t>
      </w:r>
      <w:r>
        <w:rPr>
          <w:rStyle w:val="highlightedtextChar"/>
          <w:b w:val="0"/>
          <w:color w:val="auto"/>
        </w:rPr>
        <w:t xml:space="preserve">epartment of </w:t>
      </w:r>
      <w:r w:rsidRPr="007E62E6">
        <w:rPr>
          <w:rStyle w:val="highlightedtextChar"/>
          <w:b w:val="0"/>
          <w:color w:val="auto"/>
        </w:rPr>
        <w:t>S</w:t>
      </w:r>
      <w:r>
        <w:rPr>
          <w:rStyle w:val="highlightedtextChar"/>
          <w:b w:val="0"/>
          <w:color w:val="auto"/>
        </w:rPr>
        <w:t xml:space="preserve">ocial </w:t>
      </w:r>
      <w:r w:rsidRPr="007E62E6">
        <w:rPr>
          <w:rStyle w:val="highlightedtextChar"/>
          <w:b w:val="0"/>
          <w:color w:val="auto"/>
        </w:rPr>
        <w:t>S</w:t>
      </w:r>
      <w:r>
        <w:rPr>
          <w:rStyle w:val="highlightedtextChar"/>
          <w:b w:val="0"/>
          <w:color w:val="auto"/>
        </w:rPr>
        <w:t>ervices</w:t>
      </w:r>
      <w:r w:rsidRPr="007E62E6">
        <w:rPr>
          <w:rStyle w:val="highlightedtextChar"/>
          <w:b w:val="0"/>
          <w:color w:val="auto"/>
        </w:rPr>
        <w:t xml:space="preserve"> </w:t>
      </w:r>
      <w:r w:rsidRPr="006B77FC">
        <w:rPr>
          <w:rStyle w:val="highlightedtextChar"/>
          <w:b w:val="0"/>
          <w:color w:val="auto"/>
        </w:rPr>
        <w:t xml:space="preserve">prior </w:t>
      </w:r>
      <w:r w:rsidRPr="007E62E6">
        <w:rPr>
          <w:rStyle w:val="highlightedtextChar"/>
          <w:b w:val="0"/>
          <w:color w:val="auto"/>
        </w:rPr>
        <w:t xml:space="preserve">to spending </w:t>
      </w:r>
      <w:r>
        <w:rPr>
          <w:rStyle w:val="highlightedtextChar"/>
          <w:b w:val="0"/>
          <w:color w:val="auto"/>
        </w:rPr>
        <w:t>program</w:t>
      </w:r>
      <w:r w:rsidRPr="007E62E6">
        <w:rPr>
          <w:rStyle w:val="highlightedtextChar"/>
          <w:b w:val="0"/>
          <w:color w:val="auto"/>
        </w:rPr>
        <w:t xml:space="preserve"> funding on capital works or improvements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F2B4" w14:textId="77777777" w:rsidR="00691F61" w:rsidRPr="000A6A8B" w:rsidRDefault="00691F61"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50C5" w14:textId="77777777" w:rsidR="00691F61" w:rsidRDefault="00691F6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26E"/>
    <w:multiLevelType w:val="hybridMultilevel"/>
    <w:tmpl w:val="7688C320"/>
    <w:lvl w:ilvl="0" w:tplc="58BEFF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57A2B65"/>
    <w:multiLevelType w:val="multilevel"/>
    <w:tmpl w:val="F314F8F2"/>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A04C2E"/>
    <w:multiLevelType w:val="hybridMultilevel"/>
    <w:tmpl w:val="6B3E8AD0"/>
    <w:lvl w:ilvl="0" w:tplc="58BEFF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C125FFF"/>
    <w:multiLevelType w:val="hybridMultilevel"/>
    <w:tmpl w:val="1466117E"/>
    <w:lvl w:ilvl="0" w:tplc="58BEFF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01586"/>
    <w:multiLevelType w:val="multilevel"/>
    <w:tmpl w:val="F4309D9A"/>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FE94602"/>
    <w:multiLevelType w:val="hybridMultilevel"/>
    <w:tmpl w:val="E28E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A56A8"/>
    <w:multiLevelType w:val="multilevel"/>
    <w:tmpl w:val="855CA376"/>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8957BFD"/>
    <w:multiLevelType w:val="hybridMultilevel"/>
    <w:tmpl w:val="A0485680"/>
    <w:lvl w:ilvl="0" w:tplc="58BEFF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AB5D7D"/>
    <w:multiLevelType w:val="multilevel"/>
    <w:tmpl w:val="797ADE72"/>
    <w:lvl w:ilvl="0">
      <w:numFmt w:val="bullet"/>
      <w:lvlText w:val="•"/>
      <w:lvlJc w:val="left"/>
      <w:pPr>
        <w:ind w:left="568" w:hanging="284"/>
      </w:pPr>
      <w:rPr>
        <w:rFonts w:ascii="Arial" w:eastAsiaTheme="minorHAnsi" w:hAnsi="Arial" w:cs="Aria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5" w15:restartNumberingAfterBreak="0">
    <w:nsid w:val="3CF9548F"/>
    <w:multiLevelType w:val="hybridMultilevel"/>
    <w:tmpl w:val="845E9600"/>
    <w:lvl w:ilvl="0" w:tplc="58BEFF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EC2307"/>
    <w:multiLevelType w:val="hybridMultilevel"/>
    <w:tmpl w:val="1228C626"/>
    <w:lvl w:ilvl="0" w:tplc="58BEFF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9112A"/>
    <w:multiLevelType w:val="multilevel"/>
    <w:tmpl w:val="5DB09058"/>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B3596A"/>
    <w:multiLevelType w:val="hybridMultilevel"/>
    <w:tmpl w:val="22D0D9AC"/>
    <w:lvl w:ilvl="0" w:tplc="58BEFFF8">
      <w:numFmt w:val="bullet"/>
      <w:lvlText w:val="•"/>
      <w:lvlJc w:val="left"/>
      <w:pPr>
        <w:ind w:left="3053" w:hanging="360"/>
      </w:pPr>
      <w:rPr>
        <w:rFonts w:ascii="Arial" w:eastAsiaTheme="minorHAnsi" w:hAnsi="Arial" w:cs="Arial" w:hint="default"/>
      </w:rPr>
    </w:lvl>
    <w:lvl w:ilvl="1" w:tplc="0C090003" w:tentative="1">
      <w:start w:val="1"/>
      <w:numFmt w:val="bullet"/>
      <w:lvlText w:val="o"/>
      <w:lvlJc w:val="left"/>
      <w:pPr>
        <w:ind w:left="3773" w:hanging="360"/>
      </w:pPr>
      <w:rPr>
        <w:rFonts w:ascii="Courier New" w:hAnsi="Courier New" w:cs="Courier New" w:hint="default"/>
      </w:rPr>
    </w:lvl>
    <w:lvl w:ilvl="2" w:tplc="0C090005" w:tentative="1">
      <w:start w:val="1"/>
      <w:numFmt w:val="bullet"/>
      <w:lvlText w:val=""/>
      <w:lvlJc w:val="left"/>
      <w:pPr>
        <w:ind w:left="4493" w:hanging="360"/>
      </w:pPr>
      <w:rPr>
        <w:rFonts w:ascii="Wingdings" w:hAnsi="Wingdings" w:hint="default"/>
      </w:rPr>
    </w:lvl>
    <w:lvl w:ilvl="3" w:tplc="0C090001" w:tentative="1">
      <w:start w:val="1"/>
      <w:numFmt w:val="bullet"/>
      <w:lvlText w:val=""/>
      <w:lvlJc w:val="left"/>
      <w:pPr>
        <w:ind w:left="5213" w:hanging="360"/>
      </w:pPr>
      <w:rPr>
        <w:rFonts w:ascii="Symbol" w:hAnsi="Symbol" w:hint="default"/>
      </w:rPr>
    </w:lvl>
    <w:lvl w:ilvl="4" w:tplc="0C090003" w:tentative="1">
      <w:start w:val="1"/>
      <w:numFmt w:val="bullet"/>
      <w:lvlText w:val="o"/>
      <w:lvlJc w:val="left"/>
      <w:pPr>
        <w:ind w:left="5933" w:hanging="360"/>
      </w:pPr>
      <w:rPr>
        <w:rFonts w:ascii="Courier New" w:hAnsi="Courier New" w:cs="Courier New" w:hint="default"/>
      </w:rPr>
    </w:lvl>
    <w:lvl w:ilvl="5" w:tplc="0C090005" w:tentative="1">
      <w:start w:val="1"/>
      <w:numFmt w:val="bullet"/>
      <w:lvlText w:val=""/>
      <w:lvlJc w:val="left"/>
      <w:pPr>
        <w:ind w:left="6653" w:hanging="360"/>
      </w:pPr>
      <w:rPr>
        <w:rFonts w:ascii="Wingdings" w:hAnsi="Wingdings" w:hint="default"/>
      </w:rPr>
    </w:lvl>
    <w:lvl w:ilvl="6" w:tplc="0C090001" w:tentative="1">
      <w:start w:val="1"/>
      <w:numFmt w:val="bullet"/>
      <w:lvlText w:val=""/>
      <w:lvlJc w:val="left"/>
      <w:pPr>
        <w:ind w:left="7373" w:hanging="360"/>
      </w:pPr>
      <w:rPr>
        <w:rFonts w:ascii="Symbol" w:hAnsi="Symbol" w:hint="default"/>
      </w:rPr>
    </w:lvl>
    <w:lvl w:ilvl="7" w:tplc="0C090003" w:tentative="1">
      <w:start w:val="1"/>
      <w:numFmt w:val="bullet"/>
      <w:lvlText w:val="o"/>
      <w:lvlJc w:val="left"/>
      <w:pPr>
        <w:ind w:left="8093" w:hanging="360"/>
      </w:pPr>
      <w:rPr>
        <w:rFonts w:ascii="Courier New" w:hAnsi="Courier New" w:cs="Courier New" w:hint="default"/>
      </w:rPr>
    </w:lvl>
    <w:lvl w:ilvl="8" w:tplc="0C090005" w:tentative="1">
      <w:start w:val="1"/>
      <w:numFmt w:val="bullet"/>
      <w:lvlText w:val=""/>
      <w:lvlJc w:val="left"/>
      <w:pPr>
        <w:ind w:left="8813" w:hanging="360"/>
      </w:pPr>
      <w:rPr>
        <w:rFonts w:ascii="Wingdings" w:hAnsi="Wingdings" w:hint="default"/>
      </w:rPr>
    </w:lvl>
  </w:abstractNum>
  <w:abstractNum w:abstractNumId="21" w15:restartNumberingAfterBreak="0">
    <w:nsid w:val="589927A4"/>
    <w:multiLevelType w:val="hybridMultilevel"/>
    <w:tmpl w:val="05F4C4DE"/>
    <w:lvl w:ilvl="0" w:tplc="58BEFF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F012EF"/>
    <w:multiLevelType w:val="hybridMultilevel"/>
    <w:tmpl w:val="3258E8F2"/>
    <w:lvl w:ilvl="0" w:tplc="58BEFFF8">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2E2155"/>
    <w:multiLevelType w:val="hybridMultilevel"/>
    <w:tmpl w:val="FDA4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0C668C"/>
    <w:multiLevelType w:val="hybridMultilevel"/>
    <w:tmpl w:val="AA3AEB9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67C377B9"/>
    <w:multiLevelType w:val="hybridMultilevel"/>
    <w:tmpl w:val="A6A0C4CE"/>
    <w:lvl w:ilvl="0" w:tplc="58BEFF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DC85334"/>
    <w:multiLevelType w:val="multilevel"/>
    <w:tmpl w:val="813A18E8"/>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DF23C90"/>
    <w:multiLevelType w:val="multilevel"/>
    <w:tmpl w:val="5B04FD7E"/>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2532314"/>
    <w:multiLevelType w:val="hybridMultilevel"/>
    <w:tmpl w:val="DFB0FAEA"/>
    <w:lvl w:ilvl="0" w:tplc="58BEFFF8">
      <w:numFmt w:val="bullet"/>
      <w:lvlText w:val="•"/>
      <w:lvlJc w:val="left"/>
      <w:pPr>
        <w:ind w:left="1146" w:hanging="360"/>
      </w:pPr>
      <w:rPr>
        <w:rFonts w:ascii="Arial" w:eastAsiaTheme="minorHAnsi"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8AC3B3C"/>
    <w:multiLevelType w:val="multilevel"/>
    <w:tmpl w:val="75D4E970"/>
    <w:lvl w:ilvl="0">
      <w:numFmt w:val="bullet"/>
      <w:lvlText w:val="•"/>
      <w:lvlJc w:val="left"/>
      <w:pPr>
        <w:ind w:left="284" w:hanging="284"/>
      </w:pPr>
      <w:rPr>
        <w:rFonts w:ascii="Arial" w:eastAsiaTheme="minorHAnsi" w:hAnsi="Arial" w:cs="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2"/>
  </w:num>
  <w:num w:numId="2">
    <w:abstractNumId w:val="1"/>
  </w:num>
  <w:num w:numId="3">
    <w:abstractNumId w:val="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4">
    <w:abstractNumId w:val="22"/>
  </w:num>
  <w:num w:numId="5">
    <w:abstractNumId w:val="23"/>
  </w:num>
  <w:num w:numId="6">
    <w:abstractNumId w:val="3"/>
  </w:num>
  <w:num w:numId="7">
    <w:abstractNumId w:val="4"/>
  </w:num>
  <w:num w:numId="8">
    <w:abstractNumId w:val="6"/>
  </w:num>
  <w:num w:numId="9">
    <w:abstractNumId w:val="19"/>
  </w:num>
  <w:num w:numId="10">
    <w:abstractNumId w:val="28"/>
  </w:num>
  <w:num w:numId="11">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7"/>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3"/>
    </w:lvlOverride>
  </w:num>
  <w:num w:numId="16">
    <w:abstractNumId w:val="8"/>
  </w:num>
  <w:num w:numId="17">
    <w:abstractNumId w:val="15"/>
  </w:num>
  <w:num w:numId="18">
    <w:abstractNumId w:val="29"/>
  </w:num>
  <w:num w:numId="19">
    <w:abstractNumId w:val="17"/>
  </w:num>
  <w:num w:numId="20">
    <w:abstractNumId w:val="16"/>
  </w:num>
  <w:num w:numId="21">
    <w:abstractNumId w:val="10"/>
  </w:num>
  <w:num w:numId="22">
    <w:abstractNumId w:val="24"/>
  </w:num>
  <w:num w:numId="23">
    <w:abstractNumId w:val="12"/>
  </w:num>
  <w:num w:numId="24">
    <w:abstractNumId w:val="2"/>
  </w:num>
  <w:num w:numId="25">
    <w:abstractNumId w:val="0"/>
  </w:num>
  <w:num w:numId="26">
    <w:abstractNumId w:val="30"/>
  </w:num>
  <w:num w:numId="27">
    <w:abstractNumId w:val="33"/>
  </w:num>
  <w:num w:numId="28">
    <w:abstractNumId w:val="14"/>
  </w:num>
  <w:num w:numId="29">
    <w:abstractNumId w:val="21"/>
  </w:num>
  <w:num w:numId="30">
    <w:abstractNumId w:val="20"/>
  </w:num>
  <w:num w:numId="31">
    <w:abstractNumId w:val="8"/>
    <w:lvlOverride w:ilvl="0">
      <w:lvl w:ilvl="0">
        <w:start w:val="7"/>
        <w:numFmt w:val="decimal"/>
        <w:pStyle w:val="Heading1Numbered"/>
        <w:lvlText w:val=""/>
        <w:lvlJc w:val="left"/>
      </w:lvl>
    </w:lvlOverride>
    <w:lvlOverride w:ilvl="1">
      <w:lvl w:ilvl="1">
        <w:start w:val="3"/>
        <w:numFmt w:val="decimal"/>
        <w:pStyle w:val="Heading2Numbered"/>
        <w:lvlText w:val="%1.%2"/>
        <w:lvlJc w:val="left"/>
        <w:pPr>
          <w:ind w:left="567" w:hanging="567"/>
        </w:pPr>
        <w:rPr>
          <w:rFonts w:hint="default"/>
        </w:rPr>
      </w:lvl>
    </w:lvlOverride>
  </w:num>
  <w:num w:numId="32">
    <w:abstractNumId w:val="31"/>
  </w:num>
  <w:num w:numId="33">
    <w:abstractNumId w:val="27"/>
  </w:num>
  <w:num w:numId="34">
    <w:abstractNumId w:val="5"/>
  </w:num>
  <w:num w:numId="35">
    <w:abstractNumId w:val="9"/>
  </w:num>
  <w:num w:numId="36">
    <w:abstractNumId w:val="13"/>
  </w:num>
  <w:num w:numId="37">
    <w:abstractNumId w:val="32"/>
  </w:num>
  <w:num w:numId="38">
    <w:abstractNumId w:val="32"/>
  </w:num>
  <w:num w:numId="39">
    <w:abstractNumId w:val="25"/>
  </w:num>
  <w:num w:numId="40">
    <w:abstractNumId w:val="26"/>
  </w:num>
  <w:num w:numId="41">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E62"/>
    <w:rsid w:val="0001182F"/>
    <w:rsid w:val="000128EB"/>
    <w:rsid w:val="00016326"/>
    <w:rsid w:val="0002782F"/>
    <w:rsid w:val="00031305"/>
    <w:rsid w:val="00037835"/>
    <w:rsid w:val="00045933"/>
    <w:rsid w:val="00050D65"/>
    <w:rsid w:val="00054227"/>
    <w:rsid w:val="00054E4D"/>
    <w:rsid w:val="00054EBF"/>
    <w:rsid w:val="00056305"/>
    <w:rsid w:val="00057D07"/>
    <w:rsid w:val="00060073"/>
    <w:rsid w:val="000603C7"/>
    <w:rsid w:val="00061A22"/>
    <w:rsid w:val="00061A2E"/>
    <w:rsid w:val="000623A2"/>
    <w:rsid w:val="0006243E"/>
    <w:rsid w:val="000702B2"/>
    <w:rsid w:val="00074C0E"/>
    <w:rsid w:val="000829F4"/>
    <w:rsid w:val="00087237"/>
    <w:rsid w:val="00093712"/>
    <w:rsid w:val="00096839"/>
    <w:rsid w:val="00096E17"/>
    <w:rsid w:val="000A271A"/>
    <w:rsid w:val="000A3315"/>
    <w:rsid w:val="000A4B30"/>
    <w:rsid w:val="000A4ED6"/>
    <w:rsid w:val="000A63A7"/>
    <w:rsid w:val="000A63CF"/>
    <w:rsid w:val="000A63ED"/>
    <w:rsid w:val="000A6A8B"/>
    <w:rsid w:val="000B7FF4"/>
    <w:rsid w:val="000C2A48"/>
    <w:rsid w:val="000C5F75"/>
    <w:rsid w:val="000C6D9A"/>
    <w:rsid w:val="000C74F1"/>
    <w:rsid w:val="000C763D"/>
    <w:rsid w:val="000D11A9"/>
    <w:rsid w:val="000D60B1"/>
    <w:rsid w:val="000E1AD1"/>
    <w:rsid w:val="000E2B49"/>
    <w:rsid w:val="000E375B"/>
    <w:rsid w:val="000E5136"/>
    <w:rsid w:val="000E6ABA"/>
    <w:rsid w:val="000F1960"/>
    <w:rsid w:val="000F3482"/>
    <w:rsid w:val="000F5B4A"/>
    <w:rsid w:val="000F7A04"/>
    <w:rsid w:val="00103A95"/>
    <w:rsid w:val="00105D8C"/>
    <w:rsid w:val="00112075"/>
    <w:rsid w:val="001207F3"/>
    <w:rsid w:val="00121187"/>
    <w:rsid w:val="00122626"/>
    <w:rsid w:val="00122DEF"/>
    <w:rsid w:val="00124F42"/>
    <w:rsid w:val="00125ED4"/>
    <w:rsid w:val="00131C22"/>
    <w:rsid w:val="0013496F"/>
    <w:rsid w:val="00135427"/>
    <w:rsid w:val="00136530"/>
    <w:rsid w:val="00137AEE"/>
    <w:rsid w:val="001444A4"/>
    <w:rsid w:val="001459AB"/>
    <w:rsid w:val="001541EA"/>
    <w:rsid w:val="00155903"/>
    <w:rsid w:val="00156724"/>
    <w:rsid w:val="00157662"/>
    <w:rsid w:val="001612A4"/>
    <w:rsid w:val="0016173B"/>
    <w:rsid w:val="00162282"/>
    <w:rsid w:val="00163345"/>
    <w:rsid w:val="001647AC"/>
    <w:rsid w:val="00164BF8"/>
    <w:rsid w:val="001657E1"/>
    <w:rsid w:val="00165F15"/>
    <w:rsid w:val="00166099"/>
    <w:rsid w:val="001661CF"/>
    <w:rsid w:val="001739C9"/>
    <w:rsid w:val="00173FA3"/>
    <w:rsid w:val="001777FE"/>
    <w:rsid w:val="001813A5"/>
    <w:rsid w:val="00181949"/>
    <w:rsid w:val="00186E42"/>
    <w:rsid w:val="00187950"/>
    <w:rsid w:val="00192CC4"/>
    <w:rsid w:val="00193581"/>
    <w:rsid w:val="001A0777"/>
    <w:rsid w:val="001A40A2"/>
    <w:rsid w:val="001A69AA"/>
    <w:rsid w:val="001B1CBA"/>
    <w:rsid w:val="001C13FD"/>
    <w:rsid w:val="001C5431"/>
    <w:rsid w:val="001C6330"/>
    <w:rsid w:val="001C71EB"/>
    <w:rsid w:val="001D0A15"/>
    <w:rsid w:val="001D5260"/>
    <w:rsid w:val="001D604D"/>
    <w:rsid w:val="001D7EB4"/>
    <w:rsid w:val="001E1DC0"/>
    <w:rsid w:val="001F3257"/>
    <w:rsid w:val="001F46F7"/>
    <w:rsid w:val="001F6504"/>
    <w:rsid w:val="001F6517"/>
    <w:rsid w:val="00200637"/>
    <w:rsid w:val="0020122A"/>
    <w:rsid w:val="00202B16"/>
    <w:rsid w:val="0020376A"/>
    <w:rsid w:val="002124B4"/>
    <w:rsid w:val="00213502"/>
    <w:rsid w:val="00216D8C"/>
    <w:rsid w:val="002203D8"/>
    <w:rsid w:val="00221278"/>
    <w:rsid w:val="00221B33"/>
    <w:rsid w:val="0023289D"/>
    <w:rsid w:val="00235C6C"/>
    <w:rsid w:val="00241945"/>
    <w:rsid w:val="00243634"/>
    <w:rsid w:val="00246E22"/>
    <w:rsid w:val="00250AEF"/>
    <w:rsid w:val="0025195E"/>
    <w:rsid w:val="00251CD8"/>
    <w:rsid w:val="0025763F"/>
    <w:rsid w:val="002608EF"/>
    <w:rsid w:val="00262B5B"/>
    <w:rsid w:val="00263265"/>
    <w:rsid w:val="0026358C"/>
    <w:rsid w:val="00263AD9"/>
    <w:rsid w:val="00263CEC"/>
    <w:rsid w:val="00264215"/>
    <w:rsid w:val="00277A68"/>
    <w:rsid w:val="00280209"/>
    <w:rsid w:val="00281737"/>
    <w:rsid w:val="0028602A"/>
    <w:rsid w:val="002933C1"/>
    <w:rsid w:val="00296D07"/>
    <w:rsid w:val="002B01FB"/>
    <w:rsid w:val="002B0C2A"/>
    <w:rsid w:val="002B4D52"/>
    <w:rsid w:val="002C218A"/>
    <w:rsid w:val="002C2526"/>
    <w:rsid w:val="002C5172"/>
    <w:rsid w:val="002C6FC3"/>
    <w:rsid w:val="002C7BB1"/>
    <w:rsid w:val="002D20E2"/>
    <w:rsid w:val="002D38F8"/>
    <w:rsid w:val="002E10BE"/>
    <w:rsid w:val="002E5CD8"/>
    <w:rsid w:val="002F1C16"/>
    <w:rsid w:val="002F48AD"/>
    <w:rsid w:val="002F5AC0"/>
    <w:rsid w:val="002F6F90"/>
    <w:rsid w:val="002F7EE7"/>
    <w:rsid w:val="00301144"/>
    <w:rsid w:val="00306F1F"/>
    <w:rsid w:val="0030735E"/>
    <w:rsid w:val="003124AA"/>
    <w:rsid w:val="003142DD"/>
    <w:rsid w:val="003145E4"/>
    <w:rsid w:val="003148B7"/>
    <w:rsid w:val="00314C18"/>
    <w:rsid w:val="003158C3"/>
    <w:rsid w:val="00325E3B"/>
    <w:rsid w:val="003274CD"/>
    <w:rsid w:val="003341FF"/>
    <w:rsid w:val="003357B0"/>
    <w:rsid w:val="00340616"/>
    <w:rsid w:val="00347CF1"/>
    <w:rsid w:val="0035119D"/>
    <w:rsid w:val="0035259B"/>
    <w:rsid w:val="00354844"/>
    <w:rsid w:val="00362F11"/>
    <w:rsid w:val="0036426D"/>
    <w:rsid w:val="0036457D"/>
    <w:rsid w:val="00366279"/>
    <w:rsid w:val="00367A67"/>
    <w:rsid w:val="003717CD"/>
    <w:rsid w:val="00376B7C"/>
    <w:rsid w:val="00382614"/>
    <w:rsid w:val="00382E85"/>
    <w:rsid w:val="003910DC"/>
    <w:rsid w:val="003924DD"/>
    <w:rsid w:val="00393780"/>
    <w:rsid w:val="003960BC"/>
    <w:rsid w:val="003A0274"/>
    <w:rsid w:val="003A3521"/>
    <w:rsid w:val="003A44C7"/>
    <w:rsid w:val="003A6F84"/>
    <w:rsid w:val="003A71C5"/>
    <w:rsid w:val="003A7F8D"/>
    <w:rsid w:val="003B4C5C"/>
    <w:rsid w:val="003B4F12"/>
    <w:rsid w:val="003C1FE8"/>
    <w:rsid w:val="003C3470"/>
    <w:rsid w:val="003C64BC"/>
    <w:rsid w:val="003D016A"/>
    <w:rsid w:val="003D4D7D"/>
    <w:rsid w:val="003E1EB9"/>
    <w:rsid w:val="003E2EF8"/>
    <w:rsid w:val="003E3EF5"/>
    <w:rsid w:val="003E60A5"/>
    <w:rsid w:val="003E60AB"/>
    <w:rsid w:val="003E6A27"/>
    <w:rsid w:val="003F0586"/>
    <w:rsid w:val="003F0ED4"/>
    <w:rsid w:val="003F269C"/>
    <w:rsid w:val="003F3468"/>
    <w:rsid w:val="003F6C38"/>
    <w:rsid w:val="004003E2"/>
    <w:rsid w:val="004162C4"/>
    <w:rsid w:val="00416C5A"/>
    <w:rsid w:val="0042004F"/>
    <w:rsid w:val="00423350"/>
    <w:rsid w:val="00423F31"/>
    <w:rsid w:val="00431899"/>
    <w:rsid w:val="00432AC2"/>
    <w:rsid w:val="0044444A"/>
    <w:rsid w:val="004475DB"/>
    <w:rsid w:val="00463D7A"/>
    <w:rsid w:val="00481F3A"/>
    <w:rsid w:val="00483A49"/>
    <w:rsid w:val="00485934"/>
    <w:rsid w:val="00486804"/>
    <w:rsid w:val="004A00A0"/>
    <w:rsid w:val="004A08A1"/>
    <w:rsid w:val="004A6EBB"/>
    <w:rsid w:val="004B3775"/>
    <w:rsid w:val="004B411E"/>
    <w:rsid w:val="004B53C4"/>
    <w:rsid w:val="004C0480"/>
    <w:rsid w:val="004C2A06"/>
    <w:rsid w:val="004C3D5C"/>
    <w:rsid w:val="004C47A4"/>
    <w:rsid w:val="004D0323"/>
    <w:rsid w:val="004D7A9B"/>
    <w:rsid w:val="004E058F"/>
    <w:rsid w:val="004E3810"/>
    <w:rsid w:val="004E3B87"/>
    <w:rsid w:val="004E677D"/>
    <w:rsid w:val="004F119F"/>
    <w:rsid w:val="004F3B1F"/>
    <w:rsid w:val="004F4C99"/>
    <w:rsid w:val="00503288"/>
    <w:rsid w:val="0050534A"/>
    <w:rsid w:val="00510921"/>
    <w:rsid w:val="005109D5"/>
    <w:rsid w:val="00510AD3"/>
    <w:rsid w:val="00511DCF"/>
    <w:rsid w:val="00513348"/>
    <w:rsid w:val="00514857"/>
    <w:rsid w:val="00516560"/>
    <w:rsid w:val="00520DAC"/>
    <w:rsid w:val="00521A5F"/>
    <w:rsid w:val="00525E47"/>
    <w:rsid w:val="005327B1"/>
    <w:rsid w:val="00533B5D"/>
    <w:rsid w:val="00533BCE"/>
    <w:rsid w:val="00536A81"/>
    <w:rsid w:val="0054078D"/>
    <w:rsid w:val="005535C5"/>
    <w:rsid w:val="005570E8"/>
    <w:rsid w:val="00560903"/>
    <w:rsid w:val="005673E0"/>
    <w:rsid w:val="00572C74"/>
    <w:rsid w:val="00582C4C"/>
    <w:rsid w:val="005933B7"/>
    <w:rsid w:val="005949A1"/>
    <w:rsid w:val="005970EA"/>
    <w:rsid w:val="005A41E0"/>
    <w:rsid w:val="005A5A12"/>
    <w:rsid w:val="005B2B1E"/>
    <w:rsid w:val="005B47A1"/>
    <w:rsid w:val="005B6FDA"/>
    <w:rsid w:val="005C0F1E"/>
    <w:rsid w:val="005C1334"/>
    <w:rsid w:val="005C37F0"/>
    <w:rsid w:val="005D00E1"/>
    <w:rsid w:val="005D0ADE"/>
    <w:rsid w:val="005D2D36"/>
    <w:rsid w:val="005D338B"/>
    <w:rsid w:val="005E0682"/>
    <w:rsid w:val="005F096C"/>
    <w:rsid w:val="005F09D7"/>
    <w:rsid w:val="005F3DD0"/>
    <w:rsid w:val="005F7738"/>
    <w:rsid w:val="00600A03"/>
    <w:rsid w:val="006022E0"/>
    <w:rsid w:val="00604F48"/>
    <w:rsid w:val="006057AE"/>
    <w:rsid w:val="006076EC"/>
    <w:rsid w:val="00623BA1"/>
    <w:rsid w:val="00625383"/>
    <w:rsid w:val="006338CC"/>
    <w:rsid w:val="006346BC"/>
    <w:rsid w:val="0064131B"/>
    <w:rsid w:val="00642556"/>
    <w:rsid w:val="0064511C"/>
    <w:rsid w:val="00647D91"/>
    <w:rsid w:val="00651F36"/>
    <w:rsid w:val="00652A1A"/>
    <w:rsid w:val="006539C9"/>
    <w:rsid w:val="00657B83"/>
    <w:rsid w:val="00661913"/>
    <w:rsid w:val="00661C4A"/>
    <w:rsid w:val="00662B08"/>
    <w:rsid w:val="00665BAA"/>
    <w:rsid w:val="006661DA"/>
    <w:rsid w:val="00666291"/>
    <w:rsid w:val="0066652A"/>
    <w:rsid w:val="00666FDE"/>
    <w:rsid w:val="00671B79"/>
    <w:rsid w:val="00671C8E"/>
    <w:rsid w:val="00672B34"/>
    <w:rsid w:val="00673DB5"/>
    <w:rsid w:val="00677438"/>
    <w:rsid w:val="00682167"/>
    <w:rsid w:val="00682E97"/>
    <w:rsid w:val="00682FA5"/>
    <w:rsid w:val="0069109C"/>
    <w:rsid w:val="00691C6F"/>
    <w:rsid w:val="00691F61"/>
    <w:rsid w:val="00693663"/>
    <w:rsid w:val="0069366D"/>
    <w:rsid w:val="00693899"/>
    <w:rsid w:val="006947FE"/>
    <w:rsid w:val="00694DF9"/>
    <w:rsid w:val="006976A2"/>
    <w:rsid w:val="006A1E7E"/>
    <w:rsid w:val="006A3801"/>
    <w:rsid w:val="006A45D0"/>
    <w:rsid w:val="006B11FB"/>
    <w:rsid w:val="006B308F"/>
    <w:rsid w:val="006B3865"/>
    <w:rsid w:val="006B77FC"/>
    <w:rsid w:val="006C42AF"/>
    <w:rsid w:val="006C4DD1"/>
    <w:rsid w:val="006D2A39"/>
    <w:rsid w:val="006D389A"/>
    <w:rsid w:val="006D5A5C"/>
    <w:rsid w:val="006E160F"/>
    <w:rsid w:val="006F0DE9"/>
    <w:rsid w:val="006F4501"/>
    <w:rsid w:val="0070162F"/>
    <w:rsid w:val="00702852"/>
    <w:rsid w:val="007045D2"/>
    <w:rsid w:val="00705114"/>
    <w:rsid w:val="0071097D"/>
    <w:rsid w:val="0071121C"/>
    <w:rsid w:val="00711D6F"/>
    <w:rsid w:val="00711D8E"/>
    <w:rsid w:val="00712672"/>
    <w:rsid w:val="00726710"/>
    <w:rsid w:val="007310EF"/>
    <w:rsid w:val="00732008"/>
    <w:rsid w:val="00734E06"/>
    <w:rsid w:val="00734E3F"/>
    <w:rsid w:val="00736985"/>
    <w:rsid w:val="00737A13"/>
    <w:rsid w:val="00743FEF"/>
    <w:rsid w:val="0074672A"/>
    <w:rsid w:val="00747542"/>
    <w:rsid w:val="0075140B"/>
    <w:rsid w:val="00754AB3"/>
    <w:rsid w:val="0077070C"/>
    <w:rsid w:val="0077637A"/>
    <w:rsid w:val="0078606B"/>
    <w:rsid w:val="007876E4"/>
    <w:rsid w:val="00790C8E"/>
    <w:rsid w:val="00794773"/>
    <w:rsid w:val="00795643"/>
    <w:rsid w:val="007A0FAE"/>
    <w:rsid w:val="007A25F0"/>
    <w:rsid w:val="007A2F30"/>
    <w:rsid w:val="007A7C89"/>
    <w:rsid w:val="007B1A1A"/>
    <w:rsid w:val="007B6200"/>
    <w:rsid w:val="007B646B"/>
    <w:rsid w:val="007C24EA"/>
    <w:rsid w:val="007C2664"/>
    <w:rsid w:val="007C29D5"/>
    <w:rsid w:val="007D1C9C"/>
    <w:rsid w:val="007D3074"/>
    <w:rsid w:val="007D6319"/>
    <w:rsid w:val="007D6623"/>
    <w:rsid w:val="007D768C"/>
    <w:rsid w:val="007D7A71"/>
    <w:rsid w:val="007E3E75"/>
    <w:rsid w:val="007E62E6"/>
    <w:rsid w:val="007F447D"/>
    <w:rsid w:val="00800724"/>
    <w:rsid w:val="00801B9F"/>
    <w:rsid w:val="00803DD2"/>
    <w:rsid w:val="00807F70"/>
    <w:rsid w:val="0081162E"/>
    <w:rsid w:val="00811DA8"/>
    <w:rsid w:val="008244EC"/>
    <w:rsid w:val="0082468B"/>
    <w:rsid w:val="00825B39"/>
    <w:rsid w:val="00830F1C"/>
    <w:rsid w:val="00831521"/>
    <w:rsid w:val="00832F2C"/>
    <w:rsid w:val="00834476"/>
    <w:rsid w:val="0083703C"/>
    <w:rsid w:val="00837F65"/>
    <w:rsid w:val="00852798"/>
    <w:rsid w:val="00863D1C"/>
    <w:rsid w:val="0087098A"/>
    <w:rsid w:val="00873880"/>
    <w:rsid w:val="00876CDB"/>
    <w:rsid w:val="00880B3F"/>
    <w:rsid w:val="00884E49"/>
    <w:rsid w:val="008873D4"/>
    <w:rsid w:val="00887641"/>
    <w:rsid w:val="00891B40"/>
    <w:rsid w:val="00892C8B"/>
    <w:rsid w:val="00894808"/>
    <w:rsid w:val="0089786A"/>
    <w:rsid w:val="008A1ED1"/>
    <w:rsid w:val="008A57BF"/>
    <w:rsid w:val="008A6066"/>
    <w:rsid w:val="008B10EF"/>
    <w:rsid w:val="008B62C7"/>
    <w:rsid w:val="008C1256"/>
    <w:rsid w:val="008C6701"/>
    <w:rsid w:val="008D0BBC"/>
    <w:rsid w:val="008D1D8D"/>
    <w:rsid w:val="008D2FB5"/>
    <w:rsid w:val="008D3921"/>
    <w:rsid w:val="008D4A99"/>
    <w:rsid w:val="008D5C62"/>
    <w:rsid w:val="008E2331"/>
    <w:rsid w:val="008E2498"/>
    <w:rsid w:val="008E7357"/>
    <w:rsid w:val="008F32F9"/>
    <w:rsid w:val="008F5F79"/>
    <w:rsid w:val="00902AD3"/>
    <w:rsid w:val="0091000E"/>
    <w:rsid w:val="0091452D"/>
    <w:rsid w:val="00916636"/>
    <w:rsid w:val="0092092A"/>
    <w:rsid w:val="00921772"/>
    <w:rsid w:val="00925ECE"/>
    <w:rsid w:val="009323B8"/>
    <w:rsid w:val="00934587"/>
    <w:rsid w:val="00943028"/>
    <w:rsid w:val="00943A6C"/>
    <w:rsid w:val="00944681"/>
    <w:rsid w:val="00946439"/>
    <w:rsid w:val="00950336"/>
    <w:rsid w:val="009525F4"/>
    <w:rsid w:val="00960477"/>
    <w:rsid w:val="009625B7"/>
    <w:rsid w:val="00970F1F"/>
    <w:rsid w:val="00971FF6"/>
    <w:rsid w:val="00974490"/>
    <w:rsid w:val="00982D27"/>
    <w:rsid w:val="00984B3C"/>
    <w:rsid w:val="00985EE8"/>
    <w:rsid w:val="00987103"/>
    <w:rsid w:val="00991955"/>
    <w:rsid w:val="00991A10"/>
    <w:rsid w:val="00992EAE"/>
    <w:rsid w:val="009A023D"/>
    <w:rsid w:val="009A1048"/>
    <w:rsid w:val="009A2DA7"/>
    <w:rsid w:val="009A50BF"/>
    <w:rsid w:val="009B1069"/>
    <w:rsid w:val="009B15E3"/>
    <w:rsid w:val="009B2C16"/>
    <w:rsid w:val="009B2E8E"/>
    <w:rsid w:val="009B4D3B"/>
    <w:rsid w:val="009C0542"/>
    <w:rsid w:val="009C3413"/>
    <w:rsid w:val="009C3C01"/>
    <w:rsid w:val="009C3EFD"/>
    <w:rsid w:val="009C4265"/>
    <w:rsid w:val="009D1947"/>
    <w:rsid w:val="009D275B"/>
    <w:rsid w:val="009D36DE"/>
    <w:rsid w:val="009D589A"/>
    <w:rsid w:val="009D7407"/>
    <w:rsid w:val="009E0866"/>
    <w:rsid w:val="009E676B"/>
    <w:rsid w:val="009F0D7B"/>
    <w:rsid w:val="009F5477"/>
    <w:rsid w:val="00A00E15"/>
    <w:rsid w:val="00A026DF"/>
    <w:rsid w:val="00A028F6"/>
    <w:rsid w:val="00A0510C"/>
    <w:rsid w:val="00A06127"/>
    <w:rsid w:val="00A138D1"/>
    <w:rsid w:val="00A14B3B"/>
    <w:rsid w:val="00A1717C"/>
    <w:rsid w:val="00A20E8E"/>
    <w:rsid w:val="00A22DDB"/>
    <w:rsid w:val="00A24A62"/>
    <w:rsid w:val="00A256BF"/>
    <w:rsid w:val="00A275FD"/>
    <w:rsid w:val="00A31C9F"/>
    <w:rsid w:val="00A34547"/>
    <w:rsid w:val="00A35DDC"/>
    <w:rsid w:val="00A409CA"/>
    <w:rsid w:val="00A43282"/>
    <w:rsid w:val="00A632E3"/>
    <w:rsid w:val="00A668C8"/>
    <w:rsid w:val="00A75BF8"/>
    <w:rsid w:val="00A92A2E"/>
    <w:rsid w:val="00A936D5"/>
    <w:rsid w:val="00A9798A"/>
    <w:rsid w:val="00A97C9C"/>
    <w:rsid w:val="00AA03DB"/>
    <w:rsid w:val="00AA7527"/>
    <w:rsid w:val="00AB19CF"/>
    <w:rsid w:val="00AB2F67"/>
    <w:rsid w:val="00AB707F"/>
    <w:rsid w:val="00AB7DC9"/>
    <w:rsid w:val="00AC0424"/>
    <w:rsid w:val="00AC05AB"/>
    <w:rsid w:val="00AC164A"/>
    <w:rsid w:val="00AC50BE"/>
    <w:rsid w:val="00AD04FB"/>
    <w:rsid w:val="00AD16EC"/>
    <w:rsid w:val="00AD300E"/>
    <w:rsid w:val="00AD33C0"/>
    <w:rsid w:val="00AD50CB"/>
    <w:rsid w:val="00AD6740"/>
    <w:rsid w:val="00AE2DD0"/>
    <w:rsid w:val="00AE39C8"/>
    <w:rsid w:val="00AE3BD9"/>
    <w:rsid w:val="00AF2050"/>
    <w:rsid w:val="00AF23B9"/>
    <w:rsid w:val="00AF511A"/>
    <w:rsid w:val="00B07DF9"/>
    <w:rsid w:val="00B10D16"/>
    <w:rsid w:val="00B15073"/>
    <w:rsid w:val="00B170C8"/>
    <w:rsid w:val="00B2532C"/>
    <w:rsid w:val="00B27B53"/>
    <w:rsid w:val="00B343FD"/>
    <w:rsid w:val="00B3603D"/>
    <w:rsid w:val="00B47D62"/>
    <w:rsid w:val="00B536B4"/>
    <w:rsid w:val="00B5517E"/>
    <w:rsid w:val="00B63080"/>
    <w:rsid w:val="00B6308F"/>
    <w:rsid w:val="00B638EC"/>
    <w:rsid w:val="00B63DFE"/>
    <w:rsid w:val="00B64BBD"/>
    <w:rsid w:val="00B6687E"/>
    <w:rsid w:val="00B673CD"/>
    <w:rsid w:val="00B676FA"/>
    <w:rsid w:val="00B70460"/>
    <w:rsid w:val="00B775D7"/>
    <w:rsid w:val="00B801FE"/>
    <w:rsid w:val="00B80EFB"/>
    <w:rsid w:val="00B81F04"/>
    <w:rsid w:val="00B901E3"/>
    <w:rsid w:val="00B90A32"/>
    <w:rsid w:val="00B913DF"/>
    <w:rsid w:val="00B93F33"/>
    <w:rsid w:val="00B94499"/>
    <w:rsid w:val="00B94C76"/>
    <w:rsid w:val="00B96853"/>
    <w:rsid w:val="00B9730B"/>
    <w:rsid w:val="00B9761D"/>
    <w:rsid w:val="00BB26C5"/>
    <w:rsid w:val="00BB7BA0"/>
    <w:rsid w:val="00BC0C62"/>
    <w:rsid w:val="00BC56A5"/>
    <w:rsid w:val="00BD04E8"/>
    <w:rsid w:val="00BD6223"/>
    <w:rsid w:val="00BD754C"/>
    <w:rsid w:val="00BE00F3"/>
    <w:rsid w:val="00BE0F17"/>
    <w:rsid w:val="00BF18F9"/>
    <w:rsid w:val="00BF4DE6"/>
    <w:rsid w:val="00C00ECB"/>
    <w:rsid w:val="00C024FF"/>
    <w:rsid w:val="00C03F2A"/>
    <w:rsid w:val="00C12A84"/>
    <w:rsid w:val="00C13514"/>
    <w:rsid w:val="00C15F64"/>
    <w:rsid w:val="00C2163B"/>
    <w:rsid w:val="00C217FF"/>
    <w:rsid w:val="00C233A7"/>
    <w:rsid w:val="00C234E9"/>
    <w:rsid w:val="00C23679"/>
    <w:rsid w:val="00C23CEC"/>
    <w:rsid w:val="00C26150"/>
    <w:rsid w:val="00C3262C"/>
    <w:rsid w:val="00C377E5"/>
    <w:rsid w:val="00C41BC5"/>
    <w:rsid w:val="00C42CDE"/>
    <w:rsid w:val="00C443D4"/>
    <w:rsid w:val="00C45095"/>
    <w:rsid w:val="00C51462"/>
    <w:rsid w:val="00C532D1"/>
    <w:rsid w:val="00C55C1D"/>
    <w:rsid w:val="00C575E1"/>
    <w:rsid w:val="00C60DD3"/>
    <w:rsid w:val="00C6142D"/>
    <w:rsid w:val="00C71568"/>
    <w:rsid w:val="00C72FEA"/>
    <w:rsid w:val="00C731C5"/>
    <w:rsid w:val="00C77E5E"/>
    <w:rsid w:val="00C836BC"/>
    <w:rsid w:val="00C92D25"/>
    <w:rsid w:val="00C93B56"/>
    <w:rsid w:val="00C93C47"/>
    <w:rsid w:val="00C966CD"/>
    <w:rsid w:val="00C97547"/>
    <w:rsid w:val="00CA0121"/>
    <w:rsid w:val="00CA37B1"/>
    <w:rsid w:val="00CA4509"/>
    <w:rsid w:val="00CA523A"/>
    <w:rsid w:val="00CB1959"/>
    <w:rsid w:val="00CB34F2"/>
    <w:rsid w:val="00CC2AA4"/>
    <w:rsid w:val="00CC3B1E"/>
    <w:rsid w:val="00CC6374"/>
    <w:rsid w:val="00CD0AF7"/>
    <w:rsid w:val="00CD4315"/>
    <w:rsid w:val="00CE251D"/>
    <w:rsid w:val="00CE3D96"/>
    <w:rsid w:val="00CF0CF0"/>
    <w:rsid w:val="00CF6850"/>
    <w:rsid w:val="00D021AA"/>
    <w:rsid w:val="00D0296C"/>
    <w:rsid w:val="00D109CA"/>
    <w:rsid w:val="00D11AEB"/>
    <w:rsid w:val="00D14978"/>
    <w:rsid w:val="00D16515"/>
    <w:rsid w:val="00D21ABE"/>
    <w:rsid w:val="00D22869"/>
    <w:rsid w:val="00D252DA"/>
    <w:rsid w:val="00D268E6"/>
    <w:rsid w:val="00D26F5D"/>
    <w:rsid w:val="00D3059F"/>
    <w:rsid w:val="00D3569B"/>
    <w:rsid w:val="00D4393B"/>
    <w:rsid w:val="00D46D82"/>
    <w:rsid w:val="00D5225F"/>
    <w:rsid w:val="00D63B0A"/>
    <w:rsid w:val="00D67BE4"/>
    <w:rsid w:val="00D7054B"/>
    <w:rsid w:val="00D73E4A"/>
    <w:rsid w:val="00D81A6C"/>
    <w:rsid w:val="00D83563"/>
    <w:rsid w:val="00D84F72"/>
    <w:rsid w:val="00D87EC5"/>
    <w:rsid w:val="00D87F05"/>
    <w:rsid w:val="00D92CC7"/>
    <w:rsid w:val="00D94E76"/>
    <w:rsid w:val="00DA1CFB"/>
    <w:rsid w:val="00DA259D"/>
    <w:rsid w:val="00DA3A15"/>
    <w:rsid w:val="00DA5077"/>
    <w:rsid w:val="00DA71C8"/>
    <w:rsid w:val="00DB0937"/>
    <w:rsid w:val="00DB15BD"/>
    <w:rsid w:val="00DB6853"/>
    <w:rsid w:val="00DB6D69"/>
    <w:rsid w:val="00DC1682"/>
    <w:rsid w:val="00DC2A31"/>
    <w:rsid w:val="00DC322C"/>
    <w:rsid w:val="00DC430B"/>
    <w:rsid w:val="00DD2FEB"/>
    <w:rsid w:val="00DD52C8"/>
    <w:rsid w:val="00DD5DDE"/>
    <w:rsid w:val="00DE3434"/>
    <w:rsid w:val="00DE3E90"/>
    <w:rsid w:val="00DE4009"/>
    <w:rsid w:val="00DF25F7"/>
    <w:rsid w:val="00DF7F4C"/>
    <w:rsid w:val="00E00E9F"/>
    <w:rsid w:val="00E016F4"/>
    <w:rsid w:val="00E01939"/>
    <w:rsid w:val="00E03622"/>
    <w:rsid w:val="00E040BF"/>
    <w:rsid w:val="00E04FDD"/>
    <w:rsid w:val="00E1330C"/>
    <w:rsid w:val="00E13D36"/>
    <w:rsid w:val="00E16CB9"/>
    <w:rsid w:val="00E17504"/>
    <w:rsid w:val="00E255D2"/>
    <w:rsid w:val="00E2597D"/>
    <w:rsid w:val="00E30E80"/>
    <w:rsid w:val="00E32B37"/>
    <w:rsid w:val="00E32C9B"/>
    <w:rsid w:val="00E357B7"/>
    <w:rsid w:val="00E36E33"/>
    <w:rsid w:val="00E40016"/>
    <w:rsid w:val="00E4038F"/>
    <w:rsid w:val="00E4226E"/>
    <w:rsid w:val="00E44E21"/>
    <w:rsid w:val="00E46F77"/>
    <w:rsid w:val="00E472B4"/>
    <w:rsid w:val="00E50E9C"/>
    <w:rsid w:val="00E53800"/>
    <w:rsid w:val="00E6081F"/>
    <w:rsid w:val="00E622EE"/>
    <w:rsid w:val="00E63F29"/>
    <w:rsid w:val="00E71B07"/>
    <w:rsid w:val="00E76D68"/>
    <w:rsid w:val="00E8164B"/>
    <w:rsid w:val="00E85857"/>
    <w:rsid w:val="00E87D27"/>
    <w:rsid w:val="00E93592"/>
    <w:rsid w:val="00E93869"/>
    <w:rsid w:val="00E93AEE"/>
    <w:rsid w:val="00E96706"/>
    <w:rsid w:val="00EA04B2"/>
    <w:rsid w:val="00EA1B89"/>
    <w:rsid w:val="00EA20F3"/>
    <w:rsid w:val="00EA3B0E"/>
    <w:rsid w:val="00EA4635"/>
    <w:rsid w:val="00EA75C1"/>
    <w:rsid w:val="00EB325C"/>
    <w:rsid w:val="00EB4489"/>
    <w:rsid w:val="00EB4889"/>
    <w:rsid w:val="00ED43D1"/>
    <w:rsid w:val="00ED7C57"/>
    <w:rsid w:val="00EE26FF"/>
    <w:rsid w:val="00EE295F"/>
    <w:rsid w:val="00EE2B1C"/>
    <w:rsid w:val="00EE4EE1"/>
    <w:rsid w:val="00EF216F"/>
    <w:rsid w:val="00EF4574"/>
    <w:rsid w:val="00EF593A"/>
    <w:rsid w:val="00EF7511"/>
    <w:rsid w:val="00EF7B34"/>
    <w:rsid w:val="00F018C3"/>
    <w:rsid w:val="00F0454C"/>
    <w:rsid w:val="00F07425"/>
    <w:rsid w:val="00F07BF4"/>
    <w:rsid w:val="00F10972"/>
    <w:rsid w:val="00F10BB2"/>
    <w:rsid w:val="00F13D42"/>
    <w:rsid w:val="00F15661"/>
    <w:rsid w:val="00F22C0A"/>
    <w:rsid w:val="00F2684E"/>
    <w:rsid w:val="00F30F4B"/>
    <w:rsid w:val="00F31785"/>
    <w:rsid w:val="00F4248A"/>
    <w:rsid w:val="00F43EFC"/>
    <w:rsid w:val="00F45078"/>
    <w:rsid w:val="00F454D9"/>
    <w:rsid w:val="00F471B7"/>
    <w:rsid w:val="00F52A95"/>
    <w:rsid w:val="00F546B4"/>
    <w:rsid w:val="00F60698"/>
    <w:rsid w:val="00F61589"/>
    <w:rsid w:val="00F66108"/>
    <w:rsid w:val="00F71021"/>
    <w:rsid w:val="00F729EF"/>
    <w:rsid w:val="00F751E1"/>
    <w:rsid w:val="00F77CAE"/>
    <w:rsid w:val="00F802E7"/>
    <w:rsid w:val="00F83101"/>
    <w:rsid w:val="00F91939"/>
    <w:rsid w:val="00F9449F"/>
    <w:rsid w:val="00F9580E"/>
    <w:rsid w:val="00F95CBA"/>
    <w:rsid w:val="00F96BB9"/>
    <w:rsid w:val="00F97CDA"/>
    <w:rsid w:val="00FA1CCE"/>
    <w:rsid w:val="00FA4591"/>
    <w:rsid w:val="00FA6336"/>
    <w:rsid w:val="00FB0512"/>
    <w:rsid w:val="00FB3AED"/>
    <w:rsid w:val="00FB44AA"/>
    <w:rsid w:val="00FB6969"/>
    <w:rsid w:val="00FC41C7"/>
    <w:rsid w:val="00FC703F"/>
    <w:rsid w:val="00FE059B"/>
    <w:rsid w:val="00FE4FD6"/>
    <w:rsid w:val="00FE6A78"/>
    <w:rsid w:val="00FE6D51"/>
    <w:rsid w:val="00FE796C"/>
    <w:rsid w:val="00FF1A37"/>
    <w:rsid w:val="00FF1C91"/>
    <w:rsid w:val="00FF507B"/>
    <w:rsid w:val="00FF53AA"/>
    <w:rsid w:val="00FF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EC77D"/>
  <w15:docId w15:val="{36E3C25E-68E2-49DE-95E4-EB74AD82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C41C7"/>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D6623"/>
    <w:rPr>
      <w:i/>
      <w:iCs/>
      <w:smallCaps/>
      <w:spacing w:val="5"/>
    </w:rPr>
  </w:style>
  <w:style w:type="table" w:styleId="LightList">
    <w:name w:val="Light List"/>
    <w:basedOn w:val="TableNormal"/>
    <w:uiPriority w:val="61"/>
    <w:rsid w:val="007D66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51">
      <w:bodyDiv w:val="1"/>
      <w:marLeft w:val="0"/>
      <w:marRight w:val="0"/>
      <w:marTop w:val="0"/>
      <w:marBottom w:val="0"/>
      <w:divBdr>
        <w:top w:val="none" w:sz="0" w:space="0" w:color="auto"/>
        <w:left w:val="none" w:sz="0" w:space="0" w:color="auto"/>
        <w:bottom w:val="none" w:sz="0" w:space="0" w:color="auto"/>
        <w:right w:val="none" w:sz="0" w:space="0" w:color="auto"/>
      </w:divBdr>
    </w:div>
    <w:div w:id="627472028">
      <w:bodyDiv w:val="1"/>
      <w:marLeft w:val="0"/>
      <w:marRight w:val="0"/>
      <w:marTop w:val="0"/>
      <w:marBottom w:val="0"/>
      <w:divBdr>
        <w:top w:val="none" w:sz="0" w:space="0" w:color="auto"/>
        <w:left w:val="none" w:sz="0" w:space="0" w:color="auto"/>
        <w:bottom w:val="none" w:sz="0" w:space="0" w:color="auto"/>
        <w:right w:val="none" w:sz="0" w:space="0" w:color="auto"/>
      </w:divBdr>
    </w:div>
    <w:div w:id="768815909">
      <w:bodyDiv w:val="1"/>
      <w:marLeft w:val="0"/>
      <w:marRight w:val="0"/>
      <w:marTop w:val="0"/>
      <w:marBottom w:val="0"/>
      <w:divBdr>
        <w:top w:val="none" w:sz="0" w:space="0" w:color="auto"/>
        <w:left w:val="none" w:sz="0" w:space="0" w:color="auto"/>
        <w:bottom w:val="none" w:sz="0" w:space="0" w:color="auto"/>
        <w:right w:val="none" w:sz="0" w:space="0" w:color="auto"/>
      </w:divBdr>
    </w:div>
    <w:div w:id="788008065">
      <w:bodyDiv w:val="1"/>
      <w:marLeft w:val="0"/>
      <w:marRight w:val="0"/>
      <w:marTop w:val="0"/>
      <w:marBottom w:val="0"/>
      <w:divBdr>
        <w:top w:val="none" w:sz="0" w:space="0" w:color="auto"/>
        <w:left w:val="none" w:sz="0" w:space="0" w:color="auto"/>
        <w:bottom w:val="none" w:sz="0" w:space="0" w:color="auto"/>
        <w:right w:val="none" w:sz="0" w:space="0" w:color="auto"/>
      </w:divBdr>
    </w:div>
    <w:div w:id="873494921">
      <w:bodyDiv w:val="1"/>
      <w:marLeft w:val="0"/>
      <w:marRight w:val="0"/>
      <w:marTop w:val="0"/>
      <w:marBottom w:val="0"/>
      <w:divBdr>
        <w:top w:val="none" w:sz="0" w:space="0" w:color="auto"/>
        <w:left w:val="none" w:sz="0" w:space="0" w:color="auto"/>
        <w:bottom w:val="none" w:sz="0" w:space="0" w:color="auto"/>
        <w:right w:val="none" w:sz="0" w:space="0" w:color="auto"/>
      </w:divBdr>
    </w:div>
    <w:div w:id="1202089904">
      <w:bodyDiv w:val="1"/>
      <w:marLeft w:val="0"/>
      <w:marRight w:val="0"/>
      <w:marTop w:val="0"/>
      <w:marBottom w:val="0"/>
      <w:divBdr>
        <w:top w:val="none" w:sz="0" w:space="0" w:color="auto"/>
        <w:left w:val="none" w:sz="0" w:space="0" w:color="auto"/>
        <w:bottom w:val="none" w:sz="0" w:space="0" w:color="auto"/>
        <w:right w:val="none" w:sz="0" w:space="0" w:color="auto"/>
      </w:divBdr>
    </w:div>
    <w:div w:id="1280339997">
      <w:bodyDiv w:val="1"/>
      <w:marLeft w:val="0"/>
      <w:marRight w:val="0"/>
      <w:marTop w:val="0"/>
      <w:marBottom w:val="0"/>
      <w:divBdr>
        <w:top w:val="none" w:sz="0" w:space="0" w:color="auto"/>
        <w:left w:val="none" w:sz="0" w:space="0" w:color="auto"/>
        <w:bottom w:val="none" w:sz="0" w:space="0" w:color="auto"/>
        <w:right w:val="none" w:sz="0" w:space="0" w:color="auto"/>
      </w:divBdr>
    </w:div>
    <w:div w:id="1375622489">
      <w:bodyDiv w:val="1"/>
      <w:marLeft w:val="0"/>
      <w:marRight w:val="0"/>
      <w:marTop w:val="0"/>
      <w:marBottom w:val="0"/>
      <w:divBdr>
        <w:top w:val="none" w:sz="0" w:space="0" w:color="auto"/>
        <w:left w:val="none" w:sz="0" w:space="0" w:color="auto"/>
        <w:bottom w:val="none" w:sz="0" w:space="0" w:color="auto"/>
        <w:right w:val="none" w:sz="0" w:space="0" w:color="auto"/>
      </w:divBdr>
    </w:div>
    <w:div w:id="1583635099">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44650382">
      <w:bodyDiv w:val="1"/>
      <w:marLeft w:val="0"/>
      <w:marRight w:val="0"/>
      <w:marTop w:val="0"/>
      <w:marBottom w:val="0"/>
      <w:divBdr>
        <w:top w:val="none" w:sz="0" w:space="0" w:color="auto"/>
        <w:left w:val="none" w:sz="0" w:space="0" w:color="auto"/>
        <w:bottom w:val="none" w:sz="0" w:space="0" w:color="auto"/>
        <w:right w:val="none" w:sz="0" w:space="0" w:color="auto"/>
      </w:divBdr>
    </w:div>
    <w:div w:id="1852328160">
      <w:bodyDiv w:val="1"/>
      <w:marLeft w:val="0"/>
      <w:marRight w:val="0"/>
      <w:marTop w:val="0"/>
      <w:marBottom w:val="0"/>
      <w:divBdr>
        <w:top w:val="none" w:sz="0" w:space="0" w:color="auto"/>
        <w:left w:val="none" w:sz="0" w:space="0" w:color="auto"/>
        <w:bottom w:val="none" w:sz="0" w:space="0" w:color="auto"/>
        <w:right w:val="none" w:sz="0" w:space="0" w:color="auto"/>
      </w:divBdr>
    </w:div>
    <w:div w:id="2017149272">
      <w:bodyDiv w:val="1"/>
      <w:marLeft w:val="0"/>
      <w:marRight w:val="0"/>
      <w:marTop w:val="0"/>
      <w:marBottom w:val="0"/>
      <w:divBdr>
        <w:top w:val="none" w:sz="0" w:space="0" w:color="auto"/>
        <w:left w:val="none" w:sz="0" w:space="0" w:color="auto"/>
        <w:bottom w:val="none" w:sz="0" w:space="0" w:color="auto"/>
        <w:right w:val="none" w:sz="0" w:space="0" w:color="auto"/>
      </w:divBdr>
    </w:div>
    <w:div w:id="20436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nce.gov.au/sites/default/files/commonwealth-grants-rules-and-guidelines-July2014.pdf"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contact/feedback-compliments-complaints-and-enquiries/feedback-form" TargetMode="External"/><Relationship Id="rId3" Type="http://schemas.openxmlformats.org/officeDocument/2006/relationships/customXml" Target="../customXml/item3.xml"/><Relationship Id="rId21" Type="http://schemas.openxmlformats.org/officeDocument/2006/relationships/hyperlink" Target="file://prod.protected.ind/User/user03/LLau2/insert%20link%20her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ss.gov.au/disability-and-carers/programs-services/for-people-with-disability/national-disability-advocacy-program-ndap-operational-guidelines" TargetMode="External"/><Relationship Id="rId17" Type="http://schemas.openxmlformats.org/officeDocument/2006/relationships/hyperlink" Target="mailto:support@communitygrants.gov.au" TargetMode="External"/><Relationship Id="rId25" Type="http://schemas.openxmlformats.org/officeDocument/2006/relationships/hyperlink" Target="mailto:support@communitygrants.gov.a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s://www.grant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3C00015" TargetMode="External"/><Relationship Id="rId24" Type="http://schemas.openxmlformats.org/officeDocument/2006/relationships/hyperlink" Target="https://www.dss.gov.au/about-the-department/doing-business-with-dss/complaints-process-for-grant-recipients" TargetMode="External"/><Relationship Id="rId32" Type="http://schemas.openxmlformats.org/officeDocument/2006/relationships/hyperlink" Target="mailto:foi@dss.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https://www.grants.gov.au/" TargetMode="External"/><Relationship Id="rId28" Type="http://schemas.openxmlformats.org/officeDocument/2006/relationships/hyperlink" Target="mailto:ombudsman@ombudsma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communitygrants.gov.au" TargetMode="External"/><Relationship Id="rId31" Type="http://schemas.openxmlformats.org/officeDocument/2006/relationships/hyperlink" Target="http://www.comlaw.gov.au/Details/C2014C007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s://dex.dss.gov.au/policy-guidance/dex_data_exchange_protocols/"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C474-3FF7-4E58-8F4A-7CB7DDD1C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E8321-9F42-47EC-96F9-017984BEAA67}">
  <ds:schemaRefs>
    <ds:schemaRef ds:uri="http://schemas.microsoft.com/sharepoint/v3/contenttype/forms"/>
  </ds:schemaRefs>
</ds:datastoreItem>
</file>

<file path=customXml/itemProps3.xml><?xml version="1.0" encoding="utf-8"?>
<ds:datastoreItem xmlns:ds="http://schemas.openxmlformats.org/officeDocument/2006/customXml" ds:itemID="{0CADF068-5BA2-4A89-A26A-4F8990E0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E9ADFC-D3CA-4175-AE00-36CF4A82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6683</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2018-04-06T03:53:00Z</cp:lastPrinted>
  <dcterms:created xsi:type="dcterms:W3CDTF">2018-04-18T04:13:00Z</dcterms:created>
  <dcterms:modified xsi:type="dcterms:W3CDTF">2018-04-18T04:13:00Z</dcterms:modified>
  <cp:contentStatus/>
</cp:coreProperties>
</file>