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1126F79" w14:textId="77777777" w:rsidR="00F85F98" w:rsidRPr="00B550E5" w:rsidRDefault="001D3662" w:rsidP="00B550E5">
      <w:pPr>
        <w:spacing w:line="240" w:lineRule="auto"/>
        <w:contextualSpacing/>
        <w:rPr>
          <w:rFonts w:ascii="Georgia" w:eastAsiaTheme="majorEastAsia" w:hAnsi="Georgia" w:cstheme="majorBidi"/>
          <w:color w:val="CF0A2C" w:themeColor="accent1"/>
          <w:kern w:val="28"/>
          <w:sz w:val="180"/>
          <w:szCs w:val="52"/>
        </w:rPr>
      </w:pPr>
      <w:sdt>
        <w:sdtPr>
          <w:rPr>
            <w:rFonts w:ascii="Georgia" w:eastAsiaTheme="majorEastAsia" w:hAnsi="Georgia" w:cstheme="majorBidi"/>
            <w:color w:val="CF0A2C" w:themeColor="accent1"/>
            <w:kern w:val="28"/>
            <w:sz w:val="44"/>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CF77BE">
            <w:rPr>
              <w:rFonts w:ascii="Georgia" w:eastAsiaTheme="majorEastAsia" w:hAnsi="Georgia" w:cstheme="majorBidi"/>
              <w:color w:val="CF0A2C" w:themeColor="accent1"/>
              <w:kern w:val="28"/>
              <w:sz w:val="44"/>
              <w:szCs w:val="52"/>
            </w:rPr>
            <w:t xml:space="preserve">Information, Linkages and Capacity Building – </w:t>
          </w:r>
          <w:r w:rsidR="0037417A">
            <w:rPr>
              <w:rFonts w:ascii="Georgia" w:eastAsiaTheme="majorEastAsia" w:hAnsi="Georgia" w:cstheme="majorBidi"/>
              <w:color w:val="CF0A2C" w:themeColor="accent1"/>
              <w:kern w:val="28"/>
              <w:sz w:val="44"/>
              <w:szCs w:val="52"/>
            </w:rPr>
            <w:t xml:space="preserve">Jurisdictional Based Grants </w:t>
          </w:r>
          <w:r w:rsidR="008B02CF">
            <w:rPr>
              <w:rFonts w:ascii="Georgia" w:eastAsiaTheme="majorEastAsia" w:hAnsi="Georgia" w:cstheme="majorBidi"/>
              <w:color w:val="CF0A2C" w:themeColor="accent1"/>
              <w:kern w:val="28"/>
              <w:sz w:val="44"/>
              <w:szCs w:val="52"/>
            </w:rPr>
            <w:t>(Round 2)</w:t>
          </w:r>
        </w:sdtContent>
      </w:sdt>
      <w:r w:rsidR="0037417A">
        <w:rPr>
          <w:rFonts w:ascii="Georgia" w:eastAsiaTheme="majorEastAsia" w:hAnsi="Georgia" w:cstheme="majorBidi"/>
          <w:color w:val="CF0A2C" w:themeColor="accent1"/>
          <w:kern w:val="28"/>
          <w:sz w:val="44"/>
          <w:szCs w:val="52"/>
        </w:rPr>
        <w:t xml:space="preserve"> NSW, SA &amp; ACT</w:t>
      </w:r>
    </w:p>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4B4B43C8" w14:textId="77777777" w:rsidR="00F85F98" w:rsidRPr="00F85F98" w:rsidRDefault="00F85F98" w:rsidP="00216477">
          <w:pPr>
            <w:numPr>
              <w:ilvl w:val="1"/>
              <w:numId w:val="0"/>
            </w:numPr>
            <w:pBdr>
              <w:bottom w:val="single" w:sz="4" w:space="22" w:color="000000" w:themeColor="text1"/>
            </w:pBdr>
            <w:spacing w:before="12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14:paraId="21742CCB" w14:textId="77777777" w:rsidR="002279D9" w:rsidRPr="00A05EE1" w:rsidRDefault="00F85F98">
      <w:pPr>
        <w:pStyle w:val="Heading1"/>
      </w:pPr>
      <w:r w:rsidRPr="00A05EE1">
        <w:t>Overview</w:t>
      </w:r>
    </w:p>
    <w:p w14:paraId="00E7391F" w14:textId="77777777" w:rsidR="00590126" w:rsidRDefault="00FF3656" w:rsidP="00B67FCE">
      <w:pPr>
        <w:pStyle w:val="BodyText"/>
        <w:jc w:val="both"/>
      </w:pPr>
      <w:r>
        <w:t xml:space="preserve">The Department of Social Services Community Grants Hub (the Hub), in partnership with the National Disability Insurance Agency (NDIA), recently completed the Information, Linkages and Capacity Building (ILC) </w:t>
      </w:r>
      <w:r w:rsidR="0005433F">
        <w:t>Jurisdictional Based Grants (Round 2) NSW, SA &amp; ACT</w:t>
      </w:r>
      <w:r>
        <w:t xml:space="preserve">. </w:t>
      </w:r>
    </w:p>
    <w:p w14:paraId="418717C7" w14:textId="4880457B" w:rsidR="00FF3656" w:rsidRDefault="00FF3656" w:rsidP="00B67FCE">
      <w:pPr>
        <w:pStyle w:val="BodyText"/>
        <w:jc w:val="both"/>
      </w:pPr>
      <w:r>
        <w:t>As part of our commitment to sharing information with the sector to help inform future applications, and as an acknowledgement of the time and effort that applicants have put into developing applications, the Hub and the NDIA are pleased to share this feedback.</w:t>
      </w:r>
    </w:p>
    <w:p w14:paraId="76A80C00" w14:textId="77777777" w:rsidR="00590126" w:rsidRDefault="00590126" w:rsidP="00590126">
      <w:pPr>
        <w:spacing w:line="288" w:lineRule="auto"/>
        <w:rPr>
          <w:rFonts w:ascii="Arial" w:hAnsi="Arial" w:cstheme="minorHAnsi"/>
          <w:color w:val="auto"/>
        </w:rPr>
      </w:pPr>
      <w:r>
        <w:rPr>
          <w:rFonts w:cstheme="minorHAnsi"/>
        </w:rPr>
        <w:t xml:space="preserve">The vision of the </w:t>
      </w:r>
      <w:r>
        <w:rPr>
          <w:rFonts w:eastAsia="MS PGothic" w:cstheme="minorHAnsi"/>
          <w:iCs/>
        </w:rPr>
        <w:t>National Disability Insurance Scheme (</w:t>
      </w:r>
      <w:r>
        <w:rPr>
          <w:rFonts w:cstheme="minorHAnsi"/>
        </w:rPr>
        <w:t xml:space="preserve">NDIS) is to empower people with disability to choose and achieve their goals in inclusive communities, leading to their increased independence and social and economic participation. </w:t>
      </w:r>
      <w:r>
        <w:rPr>
          <w:rFonts w:eastAsia="+mn-ea" w:cstheme="minorHAnsi"/>
          <w:color w:val="000000"/>
          <w:kern w:val="24"/>
          <w:lang w:eastAsia="en-AU"/>
        </w:rPr>
        <w:t xml:space="preserve">The NDIS achieves this through two parts: </w:t>
      </w:r>
    </w:p>
    <w:p w14:paraId="27E15815" w14:textId="77777777" w:rsidR="00590126" w:rsidRDefault="00590126" w:rsidP="00590126">
      <w:pPr>
        <w:pStyle w:val="ListParagraph"/>
        <w:numPr>
          <w:ilvl w:val="0"/>
          <w:numId w:val="17"/>
        </w:numPr>
        <w:spacing w:after="240" w:line="288" w:lineRule="auto"/>
        <w:rPr>
          <w:rFonts w:cstheme="minorHAnsi"/>
          <w:lang w:eastAsia="en-AU"/>
        </w:rPr>
      </w:pPr>
      <w:r>
        <w:rPr>
          <w:rFonts w:eastAsia="+mn-ea" w:cstheme="minorHAnsi"/>
          <w:color w:val="000000"/>
          <w:kern w:val="24"/>
          <w:lang w:eastAsia="en-AU"/>
        </w:rPr>
        <w:t>Individual Funding Packages (or NDIS plans as they are sometimes called); and</w:t>
      </w:r>
    </w:p>
    <w:p w14:paraId="0AFCEFAE" w14:textId="77777777" w:rsidR="00590126" w:rsidRPr="00590126" w:rsidRDefault="00590126" w:rsidP="00590126">
      <w:pPr>
        <w:pStyle w:val="ListParagraph"/>
        <w:numPr>
          <w:ilvl w:val="0"/>
          <w:numId w:val="17"/>
        </w:numPr>
        <w:spacing w:after="240" w:line="288" w:lineRule="auto"/>
        <w:rPr>
          <w:rFonts w:cstheme="minorHAnsi"/>
          <w:lang w:eastAsia="en-AU"/>
        </w:rPr>
      </w:pPr>
      <w:r>
        <w:rPr>
          <w:rFonts w:eastAsia="+mn-ea" w:cstheme="minorHAnsi"/>
          <w:color w:val="000000"/>
          <w:kern w:val="24"/>
          <w:lang w:eastAsia="en-AU"/>
        </w:rPr>
        <w:t>Information, Linkages and Capacity Building (ILC).</w:t>
      </w:r>
    </w:p>
    <w:p w14:paraId="67136D76" w14:textId="0B86A234" w:rsidR="005E47E3" w:rsidRPr="00A737BC" w:rsidRDefault="00590126" w:rsidP="00E439F8">
      <w:pPr>
        <w:pStyle w:val="BodyText"/>
        <w:jc w:val="both"/>
      </w:pPr>
      <w:r>
        <w:t xml:space="preserve">ILC focuses on inclusion of people with disability, and creating connections between people with disability and their communities. </w:t>
      </w:r>
      <w:r w:rsidR="005E47E3" w:rsidRPr="00A737BC">
        <w:t>The objective of</w:t>
      </w:r>
      <w:r>
        <w:t xml:space="preserve"> </w:t>
      </w:r>
      <w:r w:rsidR="000E724E">
        <w:t>the</w:t>
      </w:r>
      <w:r w:rsidR="00E7153C">
        <w:t xml:space="preserve"> </w:t>
      </w:r>
      <w:r w:rsidR="005E47E3" w:rsidRPr="00A737BC">
        <w:t xml:space="preserve">ILC </w:t>
      </w:r>
      <w:r w:rsidR="00B67FCE">
        <w:t>Jurisdictional Based Grants (Round 2) NSW, SA &amp; ACT</w:t>
      </w:r>
      <w:r w:rsidR="005E47E3" w:rsidRPr="00A737BC">
        <w:t xml:space="preserve"> </w:t>
      </w:r>
      <w:r>
        <w:t>wa</w:t>
      </w:r>
      <w:r w:rsidR="005E47E3" w:rsidRPr="00A737BC">
        <w:t xml:space="preserve">s to </w:t>
      </w:r>
      <w:r w:rsidR="00415342">
        <w:t>fund</w:t>
      </w:r>
      <w:r w:rsidR="00415342" w:rsidRPr="00A737BC">
        <w:t xml:space="preserve"> </w:t>
      </w:r>
      <w:r w:rsidR="000F4DCB">
        <w:t xml:space="preserve">projects </w:t>
      </w:r>
      <w:r w:rsidR="00F548CD">
        <w:t xml:space="preserve">that are </w:t>
      </w:r>
      <w:r w:rsidR="00F548CD" w:rsidRPr="00A737BC">
        <w:t xml:space="preserve">aligned to the </w:t>
      </w:r>
      <w:hyperlink r:id="rId9" w:history="1">
        <w:r w:rsidR="00F548CD" w:rsidRPr="007F7455">
          <w:rPr>
            <w:rStyle w:val="Hyperlink"/>
          </w:rPr>
          <w:t>ILC Policy</w:t>
        </w:r>
      </w:hyperlink>
      <w:r w:rsidR="00F548CD" w:rsidRPr="00A737BC">
        <w:t xml:space="preserve"> and the </w:t>
      </w:r>
      <w:hyperlink r:id="rId10" w:history="1">
        <w:r w:rsidR="00F548CD" w:rsidRPr="007F7455">
          <w:rPr>
            <w:rStyle w:val="Hyperlink"/>
          </w:rPr>
          <w:t>ILC Commissioning Framework</w:t>
        </w:r>
      </w:hyperlink>
      <w:r w:rsidR="00F548CD">
        <w:rPr>
          <w:rStyle w:val="Hyperlink"/>
        </w:rPr>
        <w:t xml:space="preserve"> </w:t>
      </w:r>
      <w:r w:rsidR="000F4DCB">
        <w:t>that</w:t>
      </w:r>
      <w:r w:rsidR="00F548CD">
        <w:t xml:space="preserve"> will</w:t>
      </w:r>
      <w:r w:rsidR="000F4DCB">
        <w:t>:</w:t>
      </w:r>
      <w:r w:rsidR="00415342">
        <w:t xml:space="preserve"> </w:t>
      </w:r>
    </w:p>
    <w:p w14:paraId="6F5B3BDB" w14:textId="77777777" w:rsidR="00B67FCE" w:rsidRPr="00B67FCE" w:rsidRDefault="00B67FCE" w:rsidP="00AA3DDF">
      <w:pPr>
        <w:pStyle w:val="Bullets1"/>
        <w:jc w:val="both"/>
      </w:pPr>
      <w:proofErr w:type="gramStart"/>
      <w:r>
        <w:t>facilitate</w:t>
      </w:r>
      <w:proofErr w:type="gramEnd"/>
      <w:r>
        <w:t xml:space="preserve"> the rollout of ILC in these jurisdictions and drive change for people with disability and communities. This objective will be achieved by funding activities that deliver outcomes for people with disability, their families and carers </w:t>
      </w:r>
      <w:r w:rsidRPr="008B6F30">
        <w:t>across</w:t>
      </w:r>
      <w:r>
        <w:t xml:space="preserve"> the four Activity Areas of the ILC Policy.</w:t>
      </w:r>
      <w:r w:rsidRPr="00310249">
        <w:t xml:space="preserve"> </w:t>
      </w:r>
    </w:p>
    <w:p w14:paraId="1A14214B" w14:textId="77777777" w:rsidR="005E47E3" w:rsidRPr="005E47E3" w:rsidRDefault="000F4DCB" w:rsidP="00B67FCE">
      <w:pPr>
        <w:pStyle w:val="Bullets1"/>
        <w:jc w:val="both"/>
      </w:pPr>
      <w:proofErr w:type="gramStart"/>
      <w:r w:rsidRPr="000F4DCB">
        <w:rPr>
          <w:rFonts w:ascii="Arial" w:eastAsia="Arial" w:hAnsi="Arial" w:cs="Arial"/>
          <w:color w:val="auto"/>
          <w:szCs w:val="22"/>
        </w:rPr>
        <w:t>outline</w:t>
      </w:r>
      <w:proofErr w:type="gramEnd"/>
      <w:r w:rsidRPr="000F4DCB">
        <w:rPr>
          <w:rFonts w:ascii="Arial" w:eastAsia="Arial" w:hAnsi="Arial" w:cs="Arial"/>
          <w:color w:val="auto"/>
          <w:szCs w:val="22"/>
        </w:rPr>
        <w:t xml:space="preserve"> evidence-based, innovative models and modes of delivery aligned with the ILC Activity Areas, ILC </w:t>
      </w:r>
      <w:r w:rsidRPr="000F4DCB">
        <w:rPr>
          <w:rFonts w:ascii="Arial" w:eastAsia="Calibri" w:hAnsi="Arial" w:cs="Arial"/>
          <w:color w:val="auto"/>
          <w:szCs w:val="22"/>
        </w:rPr>
        <w:t>Focus Areas and that will contribute to ILC Outcomes. The proposed activities should meet identified needs and interests of people with disability and reflect a contemporary, positive and progressive approach to inclusion.</w:t>
      </w:r>
      <w:r w:rsidR="005E47E3" w:rsidRPr="005E47E3">
        <w:t xml:space="preserve"> </w:t>
      </w:r>
    </w:p>
    <w:p w14:paraId="114E00E8" w14:textId="77777777" w:rsidR="00590126" w:rsidRDefault="00590126">
      <w:pPr>
        <w:spacing w:line="240" w:lineRule="auto"/>
      </w:pPr>
      <w:r>
        <w:br w:type="page"/>
      </w:r>
    </w:p>
    <w:p w14:paraId="657E886A" w14:textId="47096A80" w:rsidR="00821F95" w:rsidRDefault="00B220C0" w:rsidP="00CD25F9">
      <w:pPr>
        <w:pStyle w:val="BodyText"/>
        <w:spacing w:after="0"/>
      </w:pPr>
      <w:r>
        <w:lastRenderedPageBreak/>
        <w:t xml:space="preserve">This ILC grant opportunity targeted </w:t>
      </w:r>
      <w:r w:rsidR="00821F95">
        <w:t>the following activity area</w:t>
      </w:r>
      <w:r w:rsidR="00E439F8">
        <w:t>s</w:t>
      </w:r>
      <w:r w:rsidR="00821F95">
        <w:t xml:space="preserve"> from the </w:t>
      </w:r>
      <w:hyperlink r:id="rId11" w:history="1">
        <w:r w:rsidR="00F548CD" w:rsidRPr="00F548CD">
          <w:rPr>
            <w:rStyle w:val="Hyperlink"/>
          </w:rPr>
          <w:t>ILC Policy</w:t>
        </w:r>
      </w:hyperlink>
      <w:r w:rsidR="00821F95">
        <w:t>:</w:t>
      </w:r>
    </w:p>
    <w:p w14:paraId="42442CAA" w14:textId="77777777" w:rsidR="000F4DCB" w:rsidRPr="00CE3010" w:rsidRDefault="000F4DCB" w:rsidP="00CE78A6">
      <w:pPr>
        <w:pStyle w:val="ListParagraph"/>
        <w:numPr>
          <w:ilvl w:val="0"/>
          <w:numId w:val="11"/>
        </w:numPr>
        <w:spacing w:before="120" w:line="276" w:lineRule="auto"/>
        <w:ind w:left="709" w:hanging="284"/>
        <w:contextualSpacing w:val="0"/>
        <w:jc w:val="both"/>
        <w:rPr>
          <w:rFonts w:cstheme="minorHAnsi"/>
        </w:rPr>
      </w:pPr>
      <w:r w:rsidRPr="00CE3010">
        <w:rPr>
          <w:rFonts w:cstheme="minorHAnsi"/>
        </w:rPr>
        <w:t>Information, linkages and referrals – this area is about making sure that people with disability and their families and carers have access to up-to-date, relevant and quality information. It is also about making sure they are linked into services and supports in the community that meet their needs.</w:t>
      </w:r>
    </w:p>
    <w:p w14:paraId="4C724DA6" w14:textId="77777777" w:rsidR="000F4DCB" w:rsidRPr="00CE3010" w:rsidRDefault="000F4DCB" w:rsidP="00CE78A6">
      <w:pPr>
        <w:pStyle w:val="ListParagraph"/>
        <w:numPr>
          <w:ilvl w:val="0"/>
          <w:numId w:val="11"/>
        </w:numPr>
        <w:spacing w:before="120" w:line="276" w:lineRule="auto"/>
        <w:ind w:left="709" w:hanging="284"/>
        <w:contextualSpacing w:val="0"/>
        <w:jc w:val="both"/>
        <w:rPr>
          <w:rFonts w:cstheme="minorHAnsi"/>
        </w:rPr>
      </w:pPr>
      <w:r w:rsidRPr="00CE3010">
        <w:rPr>
          <w:rFonts w:cstheme="minorHAnsi"/>
        </w:rPr>
        <w:t>Community awareness and capacity building – this area is about making sure community activities and programs understand the needs of people with disability and have the skills and knowledge they need to be more inclusive.</w:t>
      </w:r>
    </w:p>
    <w:p w14:paraId="5819B59D" w14:textId="77777777" w:rsidR="00CE78A6" w:rsidRDefault="000F4DCB" w:rsidP="00CE78A6">
      <w:pPr>
        <w:pStyle w:val="ListParagraph"/>
        <w:numPr>
          <w:ilvl w:val="0"/>
          <w:numId w:val="11"/>
        </w:numPr>
        <w:spacing w:before="120" w:line="276" w:lineRule="auto"/>
        <w:ind w:left="709" w:hanging="284"/>
        <w:contextualSpacing w:val="0"/>
        <w:jc w:val="both"/>
        <w:rPr>
          <w:rFonts w:cstheme="minorHAnsi"/>
        </w:rPr>
      </w:pPr>
      <w:r w:rsidRPr="00CE3010">
        <w:rPr>
          <w:rFonts w:cstheme="minorHAnsi"/>
        </w:rPr>
        <w:t>Mainstream capacity building – this area is about making sure mainstream services have the knowledge and skills they need to meet the needs of people with disability. Mainstream services are those things usually funded by government such as education, transport and health.</w:t>
      </w:r>
    </w:p>
    <w:p w14:paraId="6D593FD8" w14:textId="77777777" w:rsidR="0005433F" w:rsidRPr="00CE78A6" w:rsidRDefault="000F4DCB" w:rsidP="00CE78A6">
      <w:pPr>
        <w:pStyle w:val="ListParagraph"/>
        <w:numPr>
          <w:ilvl w:val="0"/>
          <w:numId w:val="11"/>
        </w:numPr>
        <w:spacing w:before="120" w:line="276" w:lineRule="auto"/>
        <w:ind w:left="709" w:hanging="284"/>
        <w:contextualSpacing w:val="0"/>
        <w:jc w:val="both"/>
        <w:rPr>
          <w:rFonts w:cstheme="minorHAnsi"/>
        </w:rPr>
      </w:pPr>
      <w:r w:rsidRPr="00CE78A6">
        <w:rPr>
          <w:rFonts w:cstheme="minorHAnsi"/>
        </w:rPr>
        <w:t>Individual capacity building – this area is about making sure people with disability have the knowledge, skills and confidence they need to set and achieve their goals.</w:t>
      </w:r>
    </w:p>
    <w:p w14:paraId="72F7FA29" w14:textId="77777777" w:rsidR="002279D9" w:rsidRPr="00F16CD5" w:rsidRDefault="00F85F98" w:rsidP="004D3F73">
      <w:pPr>
        <w:pStyle w:val="Heading1"/>
      </w:pPr>
      <w:r w:rsidRPr="005118E4">
        <w:t xml:space="preserve">Selection </w:t>
      </w:r>
      <w:r>
        <w:t>P</w:t>
      </w:r>
      <w:r w:rsidRPr="005118E4">
        <w:t>rocess</w:t>
      </w:r>
    </w:p>
    <w:p w14:paraId="2E44F5D3" w14:textId="77777777" w:rsidR="0085397A" w:rsidRDefault="00C5307B" w:rsidP="00F16CD5">
      <w:pPr>
        <w:pStyle w:val="BodyText"/>
      </w:pPr>
      <w:r>
        <w:t>This funding round used an open competitive selection process</w:t>
      </w:r>
      <w:r w:rsidR="00A17C9E">
        <w:t>, which was</w:t>
      </w:r>
      <w:r w:rsidR="00AD2AB8">
        <w:t xml:space="preserve"> open to all eligibl</w:t>
      </w:r>
      <w:r w:rsidR="00FD70D3">
        <w:t>e organisations</w:t>
      </w:r>
      <w:r w:rsidR="00376B23">
        <w:t xml:space="preserve">. </w:t>
      </w:r>
      <w:r w:rsidR="00F85F98" w:rsidRPr="00F16CD5">
        <w:t xml:space="preserve">The </w:t>
      </w:r>
      <w:r w:rsidR="00D92252">
        <w:t>Hu</w:t>
      </w:r>
      <w:r w:rsidR="00B220C0">
        <w:t>b</w:t>
      </w:r>
      <w:r w:rsidR="00D92252">
        <w:t xml:space="preserve"> </w:t>
      </w:r>
      <w:r w:rsidR="00046E42" w:rsidRPr="00F16CD5">
        <w:t>administered</w:t>
      </w:r>
      <w:r w:rsidR="003755A6">
        <w:t xml:space="preserve"> </w:t>
      </w:r>
      <w:r w:rsidR="000D5DC9">
        <w:t>th</w:t>
      </w:r>
      <w:r w:rsidR="0085397A">
        <w:t>e selection process</w:t>
      </w:r>
      <w:r w:rsidR="003755A6">
        <w:t xml:space="preserve"> on behalf of the NDIA.</w:t>
      </w:r>
    </w:p>
    <w:p w14:paraId="1A67BC1B" w14:textId="77777777" w:rsidR="00B67FCE" w:rsidRDefault="00B67FCE" w:rsidP="00B67FCE">
      <w:pPr>
        <w:spacing w:line="240" w:lineRule="auto"/>
        <w:rPr>
          <w:b/>
        </w:rPr>
      </w:pPr>
      <w:r w:rsidRPr="00B67FCE">
        <w:rPr>
          <w:b/>
        </w:rPr>
        <w:t xml:space="preserve">Grants </w:t>
      </w:r>
      <w:r w:rsidR="00CE78A6">
        <w:rPr>
          <w:b/>
        </w:rPr>
        <w:t xml:space="preserve">requesting </w:t>
      </w:r>
      <w:r w:rsidRPr="00B67FCE">
        <w:rPr>
          <w:b/>
        </w:rPr>
        <w:t>under $10,000</w:t>
      </w:r>
    </w:p>
    <w:p w14:paraId="18A8176D" w14:textId="77777777" w:rsidR="00B67FCE" w:rsidRDefault="00B67FCE" w:rsidP="00B67FCE">
      <w:pPr>
        <w:spacing w:line="240" w:lineRule="auto"/>
        <w:rPr>
          <w:b/>
        </w:rPr>
      </w:pPr>
    </w:p>
    <w:p w14:paraId="03976C3F" w14:textId="77777777" w:rsidR="00B67FCE" w:rsidRPr="00B67FCE" w:rsidRDefault="00B67FCE" w:rsidP="00B67FCE">
      <w:pPr>
        <w:spacing w:line="240" w:lineRule="auto"/>
        <w:rPr>
          <w:b/>
        </w:rPr>
      </w:pPr>
      <w:r>
        <w:t xml:space="preserve">Each compliant and eligible application was assessed against the following </w:t>
      </w:r>
      <w:r w:rsidR="00346589">
        <w:t>three</w:t>
      </w:r>
      <w:r>
        <w:t xml:space="preserve"> equally-weighted </w:t>
      </w:r>
      <w:r w:rsidR="00346589">
        <w:t xml:space="preserve">assessment </w:t>
      </w:r>
      <w:r>
        <w:t>criteria:</w:t>
      </w:r>
    </w:p>
    <w:p w14:paraId="6320507A" w14:textId="77777777" w:rsidR="00CE78A6" w:rsidRDefault="00C954E6" w:rsidP="00590126">
      <w:pPr>
        <w:spacing w:before="120"/>
        <w:rPr>
          <w:rFonts w:ascii="Arial" w:hAnsi="Arial" w:cs="Arial"/>
        </w:rPr>
      </w:pPr>
      <w:r>
        <w:rPr>
          <w:rFonts w:ascii="Arial" w:hAnsi="Arial" w:cs="Arial"/>
        </w:rPr>
        <w:t xml:space="preserve">Criterion 1 – </w:t>
      </w:r>
      <w:r w:rsidR="00346589" w:rsidRPr="00346589">
        <w:rPr>
          <w:rFonts w:ascii="Arial" w:hAnsi="Arial" w:cs="Arial"/>
        </w:rPr>
        <w:t>Demonstrate the suita</w:t>
      </w:r>
      <w:r w:rsidR="00590126">
        <w:rPr>
          <w:rFonts w:ascii="Arial" w:hAnsi="Arial" w:cs="Arial"/>
        </w:rPr>
        <w:t>bility of the proposed activity</w:t>
      </w:r>
    </w:p>
    <w:p w14:paraId="69BC3CDF" w14:textId="77777777" w:rsidR="00FD1638" w:rsidRDefault="00346589" w:rsidP="00590126">
      <w:pPr>
        <w:spacing w:before="120"/>
        <w:rPr>
          <w:rFonts w:ascii="Arial" w:hAnsi="Arial" w:cs="Arial"/>
        </w:rPr>
      </w:pPr>
      <w:r>
        <w:rPr>
          <w:rFonts w:ascii="Arial" w:hAnsi="Arial" w:cs="Arial"/>
        </w:rPr>
        <w:t xml:space="preserve">Criterion 2 </w:t>
      </w:r>
      <w:r w:rsidR="00C954E6">
        <w:rPr>
          <w:rFonts w:ascii="Arial" w:hAnsi="Arial" w:cs="Arial"/>
        </w:rPr>
        <w:t>–</w:t>
      </w:r>
      <w:r>
        <w:rPr>
          <w:rFonts w:ascii="Arial" w:hAnsi="Arial" w:cs="Arial"/>
        </w:rPr>
        <w:t xml:space="preserve"> </w:t>
      </w:r>
      <w:r w:rsidRPr="00346589">
        <w:rPr>
          <w:rFonts w:ascii="Arial" w:hAnsi="Arial" w:cs="Arial"/>
        </w:rPr>
        <w:t xml:space="preserve">Demonstrate Stakeholder Engagement. </w:t>
      </w:r>
    </w:p>
    <w:p w14:paraId="75782E12" w14:textId="77777777" w:rsidR="005D5C32" w:rsidRDefault="00346589" w:rsidP="00590126">
      <w:pPr>
        <w:spacing w:before="120"/>
        <w:ind w:left="1247" w:hanging="1247"/>
        <w:rPr>
          <w:b/>
        </w:rPr>
      </w:pPr>
      <w:r>
        <w:rPr>
          <w:rFonts w:ascii="Arial" w:hAnsi="Arial" w:cs="Arial"/>
        </w:rPr>
        <w:t xml:space="preserve">Criterion 3 </w:t>
      </w:r>
      <w:r w:rsidR="00C954E6">
        <w:rPr>
          <w:rFonts w:ascii="Arial" w:hAnsi="Arial" w:cs="Arial"/>
        </w:rPr>
        <w:t>–</w:t>
      </w:r>
      <w:r>
        <w:rPr>
          <w:rFonts w:ascii="Arial" w:hAnsi="Arial" w:cs="Arial"/>
        </w:rPr>
        <w:t xml:space="preserve"> </w:t>
      </w:r>
      <w:r w:rsidRPr="00346589">
        <w:rPr>
          <w:rFonts w:ascii="Arial" w:hAnsi="Arial" w:cs="Arial"/>
        </w:rPr>
        <w:t>Demonstrate the contribution of the proposed a</w:t>
      </w:r>
      <w:r w:rsidR="005D5C32">
        <w:rPr>
          <w:rFonts w:ascii="Arial" w:hAnsi="Arial" w:cs="Arial"/>
        </w:rPr>
        <w:t xml:space="preserve">ctivity to ILC Outcomes and how </w:t>
      </w:r>
      <w:proofErr w:type="gramStart"/>
      <w:r w:rsidRPr="00346589">
        <w:rPr>
          <w:rFonts w:ascii="Arial" w:hAnsi="Arial" w:cs="Arial"/>
        </w:rPr>
        <w:t>progress</w:t>
      </w:r>
      <w:proofErr w:type="gramEnd"/>
      <w:r w:rsidRPr="00346589">
        <w:rPr>
          <w:rFonts w:ascii="Arial" w:hAnsi="Arial" w:cs="Arial"/>
        </w:rPr>
        <w:t xml:space="preserve"> will be monitored.</w:t>
      </w:r>
      <w:r w:rsidRPr="00896E73">
        <w:rPr>
          <w:rFonts w:ascii="Arial" w:hAnsi="Arial" w:cs="Arial"/>
        </w:rPr>
        <w:br/>
      </w:r>
    </w:p>
    <w:p w14:paraId="1E8C5A6F" w14:textId="77777777" w:rsidR="00B67FCE" w:rsidRPr="00C954E6" w:rsidRDefault="00B67FCE" w:rsidP="00FD1638">
      <w:pPr>
        <w:rPr>
          <w:rFonts w:ascii="Arial" w:hAnsi="Arial" w:cs="Arial"/>
        </w:rPr>
      </w:pPr>
      <w:r w:rsidRPr="00B67FCE">
        <w:rPr>
          <w:b/>
        </w:rPr>
        <w:t xml:space="preserve">Grants </w:t>
      </w:r>
      <w:r w:rsidR="00CE78A6">
        <w:rPr>
          <w:b/>
        </w:rPr>
        <w:t xml:space="preserve">requesting </w:t>
      </w:r>
      <w:r w:rsidRPr="00B67FCE">
        <w:rPr>
          <w:b/>
        </w:rPr>
        <w:t>over $10,000</w:t>
      </w:r>
    </w:p>
    <w:p w14:paraId="09760B66" w14:textId="77777777" w:rsidR="00346589" w:rsidRDefault="00346589" w:rsidP="00B67FCE">
      <w:pPr>
        <w:spacing w:line="240" w:lineRule="auto"/>
        <w:rPr>
          <w:b/>
        </w:rPr>
      </w:pPr>
    </w:p>
    <w:p w14:paraId="10A00EF1" w14:textId="77777777" w:rsidR="00B67FCE" w:rsidRPr="00B67FCE" w:rsidRDefault="00346589" w:rsidP="00CE78A6">
      <w:pPr>
        <w:spacing w:before="120" w:line="240" w:lineRule="auto"/>
        <w:rPr>
          <w:b/>
        </w:rPr>
      </w:pPr>
      <w:r>
        <w:t>Each compliant and eligible application was assessed against the following five weighted assessment criteria:</w:t>
      </w:r>
    </w:p>
    <w:p w14:paraId="6769E095" w14:textId="77777777" w:rsidR="00B67FCE" w:rsidRPr="00CE78A6" w:rsidRDefault="00346589" w:rsidP="00CE78A6">
      <w:pPr>
        <w:spacing w:before="120" w:line="240" w:lineRule="auto"/>
        <w:rPr>
          <w:rFonts w:ascii="Arial" w:hAnsi="Arial" w:cs="Arial"/>
        </w:rPr>
      </w:pPr>
      <w:r w:rsidRPr="00346589">
        <w:rPr>
          <w:rFonts w:ascii="Arial" w:hAnsi="Arial" w:cs="Arial"/>
        </w:rPr>
        <w:t xml:space="preserve">Criterion 1 </w:t>
      </w:r>
      <w:r w:rsidR="00FD1638">
        <w:rPr>
          <w:rFonts w:ascii="Arial" w:hAnsi="Arial" w:cs="Arial"/>
        </w:rPr>
        <w:t>–</w:t>
      </w:r>
      <w:r>
        <w:rPr>
          <w:rFonts w:ascii="Arial" w:hAnsi="Arial" w:cs="Arial"/>
        </w:rPr>
        <w:t xml:space="preserve"> </w:t>
      </w:r>
      <w:r w:rsidRPr="00346589">
        <w:rPr>
          <w:rFonts w:ascii="Arial" w:hAnsi="Arial" w:cs="Arial"/>
        </w:rPr>
        <w:t>Demonstrate the suitability of the proposed activity (weighting 25%)</w:t>
      </w:r>
    </w:p>
    <w:p w14:paraId="63D99456" w14:textId="77777777" w:rsidR="00346589" w:rsidRPr="00CE78A6" w:rsidRDefault="00346589" w:rsidP="00CE78A6">
      <w:pPr>
        <w:spacing w:before="120" w:line="240" w:lineRule="auto"/>
        <w:ind w:left="1440" w:hanging="1440"/>
        <w:rPr>
          <w:rFonts w:ascii="Arial" w:hAnsi="Arial" w:cs="Arial"/>
        </w:rPr>
      </w:pPr>
      <w:r w:rsidRPr="00346589">
        <w:rPr>
          <w:rFonts w:ascii="Arial" w:hAnsi="Arial" w:cs="Arial"/>
        </w:rPr>
        <w:t xml:space="preserve">Criterion 2 </w:t>
      </w:r>
      <w:r w:rsidR="00FD1638">
        <w:rPr>
          <w:rFonts w:ascii="Arial" w:hAnsi="Arial" w:cs="Arial"/>
        </w:rPr>
        <w:t>–</w:t>
      </w:r>
      <w:r>
        <w:rPr>
          <w:rFonts w:ascii="Arial" w:hAnsi="Arial" w:cs="Arial"/>
        </w:rPr>
        <w:t xml:space="preserve"> </w:t>
      </w:r>
      <w:r w:rsidRPr="00346589">
        <w:rPr>
          <w:rFonts w:ascii="Arial" w:hAnsi="Arial" w:cs="Arial"/>
        </w:rPr>
        <w:t>Demonstrate Stakeholder Engagement (weighting 25%)</w:t>
      </w:r>
    </w:p>
    <w:p w14:paraId="2D1C89C6" w14:textId="77777777" w:rsidR="00B67FCE" w:rsidRPr="00B67FCE" w:rsidRDefault="00B67FCE" w:rsidP="00CE78A6">
      <w:pPr>
        <w:spacing w:before="120" w:line="240" w:lineRule="auto"/>
        <w:ind w:left="1247" w:hanging="1247"/>
        <w:rPr>
          <w:bCs/>
          <w:szCs w:val="22"/>
        </w:rPr>
      </w:pPr>
      <w:r w:rsidRPr="00B67FCE">
        <w:rPr>
          <w:bCs/>
          <w:szCs w:val="22"/>
        </w:rPr>
        <w:t xml:space="preserve">Criterion 3 </w:t>
      </w:r>
      <w:r w:rsidR="00FD1638">
        <w:rPr>
          <w:bCs/>
          <w:szCs w:val="22"/>
        </w:rPr>
        <w:t>–</w:t>
      </w:r>
      <w:r w:rsidR="00346589">
        <w:rPr>
          <w:bCs/>
          <w:szCs w:val="22"/>
        </w:rPr>
        <w:t xml:space="preserve"> </w:t>
      </w:r>
      <w:r w:rsidR="00346589" w:rsidRPr="00346589">
        <w:rPr>
          <w:rFonts w:ascii="Arial" w:hAnsi="Arial" w:cs="Arial"/>
        </w:rPr>
        <w:t>Demonstrate the contribution of the proposed activity to ILC Outcomes and how progress will be monitored (weighting 25%)</w:t>
      </w:r>
    </w:p>
    <w:p w14:paraId="3ADE454D" w14:textId="77777777" w:rsidR="00346589" w:rsidRPr="00CE78A6" w:rsidRDefault="00B67FCE" w:rsidP="00CE78A6">
      <w:pPr>
        <w:spacing w:before="120" w:line="240" w:lineRule="auto"/>
        <w:ind w:left="1247" w:hanging="1247"/>
        <w:rPr>
          <w:bCs/>
          <w:szCs w:val="22"/>
        </w:rPr>
      </w:pPr>
      <w:r w:rsidRPr="00B67FCE">
        <w:rPr>
          <w:bCs/>
          <w:szCs w:val="22"/>
        </w:rPr>
        <w:t xml:space="preserve">Criterion 4 </w:t>
      </w:r>
      <w:r w:rsidR="00FD1638">
        <w:rPr>
          <w:bCs/>
          <w:szCs w:val="22"/>
        </w:rPr>
        <w:t>–</w:t>
      </w:r>
      <w:r w:rsidR="00346589">
        <w:rPr>
          <w:bCs/>
          <w:szCs w:val="22"/>
        </w:rPr>
        <w:t xml:space="preserve"> </w:t>
      </w:r>
      <w:r w:rsidR="00346589" w:rsidRPr="00346589">
        <w:rPr>
          <w:rFonts w:ascii="Arial" w:hAnsi="Arial" w:cs="Arial"/>
        </w:rPr>
        <w:t>Demonstrate the capability of your organisation and the experience of relevant staff to successfully deliver the proposed activity (weighting 10%)</w:t>
      </w:r>
    </w:p>
    <w:p w14:paraId="7C1562AD" w14:textId="77777777" w:rsidR="00B67FCE" w:rsidRPr="00FD1638" w:rsidRDefault="00346589" w:rsidP="00B13B6E">
      <w:pPr>
        <w:spacing w:before="120" w:line="240" w:lineRule="auto"/>
        <w:ind w:left="1247" w:hanging="1247"/>
        <w:rPr>
          <w:rFonts w:ascii="Arial" w:hAnsi="Arial" w:cs="Arial"/>
        </w:rPr>
      </w:pPr>
      <w:r w:rsidRPr="00346589">
        <w:rPr>
          <w:rFonts w:ascii="Arial" w:hAnsi="Arial" w:cs="Arial"/>
        </w:rPr>
        <w:t>Cr</w:t>
      </w:r>
      <w:r>
        <w:rPr>
          <w:rFonts w:ascii="Arial" w:hAnsi="Arial" w:cs="Arial"/>
        </w:rPr>
        <w:t xml:space="preserve">iterion 5 </w:t>
      </w:r>
      <w:r w:rsidR="00FD1638">
        <w:rPr>
          <w:rFonts w:ascii="Arial" w:hAnsi="Arial" w:cs="Arial"/>
        </w:rPr>
        <w:t>–</w:t>
      </w:r>
      <w:r>
        <w:rPr>
          <w:rFonts w:ascii="Arial" w:hAnsi="Arial" w:cs="Arial"/>
        </w:rPr>
        <w:t xml:space="preserve"> </w:t>
      </w:r>
      <w:r w:rsidRPr="00346589">
        <w:rPr>
          <w:rFonts w:ascii="Arial" w:hAnsi="Arial" w:cs="Arial"/>
        </w:rPr>
        <w:t>Outline your organisation’s project management approach, including how the proposed activity will be sustainable beyond the life of the grant (weighting 15%)</w:t>
      </w:r>
      <w:r w:rsidRPr="00346589">
        <w:rPr>
          <w:rFonts w:ascii="Arial" w:hAnsi="Arial" w:cs="Arial"/>
        </w:rPr>
        <w:br/>
        <w:t xml:space="preserve"> </w:t>
      </w:r>
    </w:p>
    <w:p w14:paraId="5B778088" w14:textId="3306056E" w:rsidR="004C2B3B" w:rsidRDefault="001C30D1" w:rsidP="004C2B3B">
      <w:pPr>
        <w:pStyle w:val="BodyText"/>
      </w:pPr>
      <w:r>
        <w:lastRenderedPageBreak/>
        <w:t xml:space="preserve">Applications were assessed by jurisdiction. </w:t>
      </w:r>
      <w:r w:rsidR="00B220C0">
        <w:t xml:space="preserve">The </w:t>
      </w:r>
      <w:r w:rsidR="00EA25BD">
        <w:t xml:space="preserve">NDIA convened </w:t>
      </w:r>
      <w:r w:rsidR="00CE78A6">
        <w:t>three</w:t>
      </w:r>
      <w:r w:rsidR="00EA25BD">
        <w:t xml:space="preserve"> Expert Panel</w:t>
      </w:r>
      <w:r w:rsidR="00CE78A6">
        <w:t>s</w:t>
      </w:r>
      <w:r w:rsidR="00EA25BD">
        <w:t xml:space="preserve"> to review the top scored projects assessed by the Hub</w:t>
      </w:r>
      <w:r w:rsidR="00CE78A6" w:rsidRPr="00CE78A6">
        <w:t xml:space="preserve"> </w:t>
      </w:r>
      <w:r w:rsidR="00CE78A6">
        <w:t>in each jurisdiction</w:t>
      </w:r>
      <w:r w:rsidR="00EA25BD">
        <w:t>. The Expert Panel included key NDIA staff, representative</w:t>
      </w:r>
      <w:r w:rsidR="00CE78A6">
        <w:t>s</w:t>
      </w:r>
      <w:r w:rsidR="00EA25BD">
        <w:t xml:space="preserve"> </w:t>
      </w:r>
      <w:r w:rsidR="00CD25F9">
        <w:t xml:space="preserve">from </w:t>
      </w:r>
      <w:r w:rsidR="004A464E">
        <w:t xml:space="preserve">the </w:t>
      </w:r>
      <w:r w:rsidR="00CD25F9">
        <w:t>D</w:t>
      </w:r>
      <w:r w:rsidR="00EA25BD">
        <w:t xml:space="preserve">epartment of Social Services and </w:t>
      </w:r>
      <w:r w:rsidR="004A464E">
        <w:t xml:space="preserve">an independent panel member </w:t>
      </w:r>
      <w:r w:rsidR="006B4944">
        <w:t>who ha</w:t>
      </w:r>
      <w:r w:rsidR="00CE78A6">
        <w:t>d</w:t>
      </w:r>
      <w:r w:rsidR="006B4944">
        <w:t xml:space="preserve"> a deep understanding of the disability sector and lived experience of disability</w:t>
      </w:r>
      <w:r w:rsidR="00EA25BD">
        <w:t>.</w:t>
      </w:r>
      <w:r w:rsidR="004C2B3B">
        <w:t xml:space="preserve"> </w:t>
      </w:r>
      <w:r w:rsidR="00EA25BD">
        <w:t xml:space="preserve">Recommendations from the </w:t>
      </w:r>
      <w:r w:rsidR="004C2B3B">
        <w:t>E</w:t>
      </w:r>
      <w:r w:rsidR="00EA25BD">
        <w:t xml:space="preserve">xpert </w:t>
      </w:r>
      <w:r w:rsidR="004C2B3B">
        <w:t>P</w:t>
      </w:r>
      <w:r w:rsidR="00EA25BD">
        <w:t>anel were provided to the NDIA delegate</w:t>
      </w:r>
      <w:r w:rsidR="004C2B3B">
        <w:t xml:space="preserve">, the </w:t>
      </w:r>
      <w:r w:rsidR="00EA25BD">
        <w:t>Chair</w:t>
      </w:r>
      <w:r w:rsidR="004C2B3B">
        <w:t>man</w:t>
      </w:r>
      <w:r w:rsidR="00EA25BD">
        <w:t xml:space="preserve"> of the NDIA </w:t>
      </w:r>
      <w:r w:rsidR="004C2B3B">
        <w:t>Board.</w:t>
      </w:r>
    </w:p>
    <w:p w14:paraId="6F273297" w14:textId="77777777" w:rsidR="002279D9" w:rsidRPr="006E0C08" w:rsidRDefault="00F85F98" w:rsidP="004D3F73">
      <w:pPr>
        <w:pStyle w:val="Heading1"/>
      </w:pPr>
      <w:r w:rsidRPr="005118E4">
        <w:t xml:space="preserve">Selection </w:t>
      </w:r>
      <w:r>
        <w:t>Results</w:t>
      </w:r>
    </w:p>
    <w:p w14:paraId="4DCCC536" w14:textId="1E49B141" w:rsidR="000E724E" w:rsidRDefault="000E724E" w:rsidP="00B13B6E">
      <w:pPr>
        <w:pStyle w:val="BodyText"/>
      </w:pPr>
      <w:r w:rsidRPr="00F16CD5">
        <w:t xml:space="preserve">The Hub received </w:t>
      </w:r>
      <w:r>
        <w:t>a total of 609</w:t>
      </w:r>
      <w:r w:rsidRPr="00F16CD5">
        <w:t xml:space="preserve"> applications for</w:t>
      </w:r>
      <w:r>
        <w:t xml:space="preserve"> the</w:t>
      </w:r>
      <w:r w:rsidRPr="00F16CD5">
        <w:t xml:space="preserve"> </w:t>
      </w:r>
      <w:r>
        <w:t xml:space="preserve">ILC Jurisdictional Based Grants (Round 2) NSW, SA &amp; ACT. </w:t>
      </w:r>
      <w:r w:rsidR="00683C84">
        <w:rPr>
          <w:rStyle w:val="FootnoteReference"/>
        </w:rPr>
        <w:footnoteReference w:id="1"/>
      </w:r>
    </w:p>
    <w:p w14:paraId="5F2CA85D" w14:textId="77777777" w:rsidR="00355183" w:rsidRPr="00B13B6E" w:rsidRDefault="00355183" w:rsidP="00B13B6E">
      <w:pPr>
        <w:pStyle w:val="BodyText"/>
      </w:pPr>
    </w:p>
    <w:p w14:paraId="43B69A49" w14:textId="77777777" w:rsidR="00CE78A6" w:rsidRPr="00921B75" w:rsidRDefault="00921B75" w:rsidP="00D72EBA">
      <w:pPr>
        <w:pStyle w:val="BodyText"/>
        <w:jc w:val="both"/>
        <w:rPr>
          <w:b/>
        </w:rPr>
      </w:pPr>
      <w:r w:rsidRPr="00921B75">
        <w:rPr>
          <w:b/>
        </w:rPr>
        <w:t>Australian Capital Territory</w:t>
      </w:r>
    </w:p>
    <w:p w14:paraId="4F49AB0D" w14:textId="5974A695" w:rsidR="00CE78A6" w:rsidRDefault="00CE78A6" w:rsidP="00857BBE">
      <w:pPr>
        <w:pStyle w:val="BodyText"/>
        <w:jc w:val="both"/>
      </w:pPr>
      <w:r>
        <w:t xml:space="preserve">A total </w:t>
      </w:r>
      <w:r w:rsidR="00921B75">
        <w:t xml:space="preserve">of </w:t>
      </w:r>
      <w:r>
        <w:t>70 applications were received in the ACT, 5</w:t>
      </w:r>
      <w:r w:rsidR="00683C84">
        <w:t xml:space="preserve">4 </w:t>
      </w:r>
      <w:r>
        <w:t xml:space="preserve">of which passed eligibility checks. The NDIA Delegate awarded funding to </w:t>
      </w:r>
      <w:r w:rsidR="00921B75">
        <w:t xml:space="preserve">17 </w:t>
      </w:r>
      <w:r>
        <w:t>applica</w:t>
      </w:r>
      <w:r w:rsidR="00027AD5">
        <w:t>nts</w:t>
      </w:r>
      <w:r>
        <w:t xml:space="preserve"> to a total value of</w:t>
      </w:r>
      <w:r w:rsidR="002B5D6E">
        <w:t xml:space="preserve"> </w:t>
      </w:r>
      <w:r w:rsidR="002B5D6E" w:rsidRPr="002B5D6E">
        <w:t>$2,695,81</w:t>
      </w:r>
      <w:r w:rsidR="002B5D6E">
        <w:t>2</w:t>
      </w:r>
      <w:r>
        <w:t xml:space="preserve"> </w:t>
      </w:r>
      <w:r>
        <w:rPr>
          <w:rFonts w:cs="Arial"/>
          <w:color w:val="000000"/>
          <w:lang w:eastAsia="en-AU"/>
        </w:rPr>
        <w:t xml:space="preserve">(GST </w:t>
      </w:r>
      <w:r w:rsidR="002B5D6E">
        <w:rPr>
          <w:rFonts w:cs="Arial"/>
          <w:color w:val="000000"/>
          <w:lang w:eastAsia="en-AU"/>
        </w:rPr>
        <w:t>Excl</w:t>
      </w:r>
      <w:r w:rsidR="00857BBE">
        <w:rPr>
          <w:rFonts w:cs="Arial"/>
          <w:color w:val="000000"/>
          <w:lang w:eastAsia="en-AU"/>
        </w:rPr>
        <w:t>.</w:t>
      </w:r>
      <w:r>
        <w:rPr>
          <w:rFonts w:cs="Arial"/>
          <w:color w:val="000000"/>
          <w:lang w:eastAsia="en-AU"/>
        </w:rPr>
        <w:t>)</w:t>
      </w:r>
      <w:r w:rsidR="00921B75">
        <w:rPr>
          <w:rFonts w:cs="Arial"/>
          <w:color w:val="000000"/>
          <w:lang w:eastAsia="en-AU"/>
        </w:rPr>
        <w:t>.</w:t>
      </w:r>
      <w:r w:rsidR="00921B75" w:rsidRPr="00921B75">
        <w:t xml:space="preserve"> </w:t>
      </w:r>
      <w:r w:rsidR="00921B75">
        <w:t>This grant round is the second Jurisdictional Round for the ACT.</w:t>
      </w:r>
      <w:r w:rsidR="00921B75" w:rsidRPr="00921B75">
        <w:t xml:space="preserve"> </w:t>
      </w:r>
      <w:r w:rsidR="00921B75">
        <w:t>Individual grant value ranges from $1</w:t>
      </w:r>
      <w:r w:rsidR="002B5D6E">
        <w:t>2</w:t>
      </w:r>
      <w:r w:rsidR="00921B75">
        <w:t>,</w:t>
      </w:r>
      <w:r w:rsidR="002B5D6E">
        <w:t xml:space="preserve">500 </w:t>
      </w:r>
      <w:r w:rsidR="00857BBE">
        <w:rPr>
          <w:rFonts w:cs="Arial"/>
          <w:color w:val="000000"/>
          <w:lang w:eastAsia="en-AU"/>
        </w:rPr>
        <w:t xml:space="preserve">(GST </w:t>
      </w:r>
      <w:r w:rsidR="002B5D6E">
        <w:rPr>
          <w:rFonts w:cs="Arial"/>
          <w:color w:val="000000"/>
          <w:lang w:eastAsia="en-AU"/>
        </w:rPr>
        <w:t>Excl</w:t>
      </w:r>
      <w:r w:rsidR="00857BBE">
        <w:rPr>
          <w:rFonts w:cs="Arial"/>
          <w:color w:val="000000"/>
          <w:lang w:eastAsia="en-AU"/>
        </w:rPr>
        <w:t xml:space="preserve">.) </w:t>
      </w:r>
      <w:r w:rsidR="00857BBE">
        <w:t>to $3</w:t>
      </w:r>
      <w:r w:rsidR="002B5D6E">
        <w:t>50,000</w:t>
      </w:r>
      <w:r w:rsidR="004C7334">
        <w:t xml:space="preserve"> </w:t>
      </w:r>
      <w:r w:rsidR="00857BBE">
        <w:rPr>
          <w:rFonts w:cs="Arial"/>
          <w:color w:val="000000"/>
          <w:lang w:eastAsia="en-AU"/>
        </w:rPr>
        <w:t xml:space="preserve">(GST </w:t>
      </w:r>
      <w:r w:rsidR="002B5D6E">
        <w:rPr>
          <w:rFonts w:cs="Arial"/>
          <w:color w:val="000000"/>
          <w:lang w:eastAsia="en-AU"/>
        </w:rPr>
        <w:t>Excl</w:t>
      </w:r>
      <w:r w:rsidR="00857BBE">
        <w:rPr>
          <w:rFonts w:cs="Arial"/>
          <w:color w:val="000000"/>
          <w:lang w:eastAsia="en-AU"/>
        </w:rPr>
        <w:t>.).</w:t>
      </w:r>
    </w:p>
    <w:p w14:paraId="5833E4F8" w14:textId="77777777" w:rsidR="00921B75" w:rsidRDefault="00921B75" w:rsidP="00D72EBA">
      <w:pPr>
        <w:pStyle w:val="BodyText"/>
        <w:jc w:val="both"/>
      </w:pPr>
    </w:p>
    <w:p w14:paraId="59E3D05D" w14:textId="77777777" w:rsidR="00921B75" w:rsidRPr="00921B75" w:rsidRDefault="00921B75" w:rsidP="00D72EBA">
      <w:pPr>
        <w:pStyle w:val="BodyText"/>
        <w:jc w:val="both"/>
        <w:rPr>
          <w:b/>
        </w:rPr>
      </w:pPr>
      <w:r w:rsidRPr="00921B75">
        <w:rPr>
          <w:b/>
        </w:rPr>
        <w:t>New South Wales</w:t>
      </w:r>
    </w:p>
    <w:p w14:paraId="13BD6A90" w14:textId="73DA983D" w:rsidR="00921B75" w:rsidRPr="00921B75" w:rsidRDefault="00921B75" w:rsidP="00921B75">
      <w:pPr>
        <w:pStyle w:val="BodyText"/>
        <w:jc w:val="both"/>
      </w:pPr>
      <w:r>
        <w:t>A total of 386 applications were received in NSW, 3</w:t>
      </w:r>
      <w:r w:rsidR="00683C84">
        <w:t>3</w:t>
      </w:r>
      <w:r>
        <w:t>5 of which passed eligibility checks. The NDIA Delegate awarded funding to 55 applica</w:t>
      </w:r>
      <w:r w:rsidR="00027AD5">
        <w:t>nts</w:t>
      </w:r>
      <w:r>
        <w:t xml:space="preserve"> to a total value of </w:t>
      </w:r>
      <w:r w:rsidR="002B5D6E" w:rsidRPr="002B5D6E">
        <w:t xml:space="preserve">$18,735,439 </w:t>
      </w:r>
      <w:r w:rsidR="00857BBE">
        <w:rPr>
          <w:rFonts w:cs="Arial"/>
          <w:color w:val="000000"/>
          <w:lang w:eastAsia="en-AU"/>
        </w:rPr>
        <w:t xml:space="preserve">(GST </w:t>
      </w:r>
      <w:r w:rsidR="002B5D6E">
        <w:rPr>
          <w:rFonts w:cs="Arial"/>
          <w:color w:val="000000"/>
          <w:lang w:eastAsia="en-AU"/>
        </w:rPr>
        <w:t>Excl</w:t>
      </w:r>
      <w:r w:rsidR="00857BBE">
        <w:rPr>
          <w:rFonts w:cs="Arial"/>
          <w:color w:val="000000"/>
          <w:lang w:eastAsia="en-AU"/>
        </w:rPr>
        <w:t>.)</w:t>
      </w:r>
      <w:r w:rsidR="00E3576D">
        <w:rPr>
          <w:rFonts w:cs="Arial"/>
          <w:color w:val="000000"/>
          <w:lang w:eastAsia="en-AU"/>
        </w:rPr>
        <w:t>.</w:t>
      </w:r>
      <w:r w:rsidR="00857BBE" w:rsidRPr="00921B75">
        <w:t xml:space="preserve"> </w:t>
      </w:r>
      <w:r>
        <w:t xml:space="preserve">Individual grant value ranges from </w:t>
      </w:r>
      <w:r w:rsidR="002B5D6E">
        <w:t xml:space="preserve">$7,153 </w:t>
      </w:r>
      <w:r>
        <w:t xml:space="preserve">(GST </w:t>
      </w:r>
      <w:r w:rsidR="002B5D6E">
        <w:t>Excl</w:t>
      </w:r>
      <w:r>
        <w:t xml:space="preserve">.) to </w:t>
      </w:r>
      <w:r w:rsidR="000721B0">
        <w:t xml:space="preserve">$1,399,987 </w:t>
      </w:r>
      <w:r>
        <w:t xml:space="preserve">(GST </w:t>
      </w:r>
      <w:r w:rsidR="000721B0">
        <w:t>Excl</w:t>
      </w:r>
      <w:r>
        <w:t>.).</w:t>
      </w:r>
    </w:p>
    <w:p w14:paraId="64ADC391" w14:textId="051A6E39" w:rsidR="00CE78A6" w:rsidRDefault="00CE78A6" w:rsidP="00D72EBA">
      <w:pPr>
        <w:pStyle w:val="BodyText"/>
        <w:jc w:val="both"/>
      </w:pPr>
    </w:p>
    <w:p w14:paraId="793486C9" w14:textId="061AB4D4" w:rsidR="00921B75" w:rsidRDefault="00921B75" w:rsidP="00921B75">
      <w:pPr>
        <w:pStyle w:val="BodyText"/>
        <w:ind w:left="60"/>
        <w:jc w:val="both"/>
      </w:pPr>
      <w:r w:rsidRPr="00921B75">
        <w:rPr>
          <w:b/>
        </w:rPr>
        <w:t>South Australia</w:t>
      </w:r>
    </w:p>
    <w:p w14:paraId="6F23C98C" w14:textId="02B97D94" w:rsidR="0090692B" w:rsidRDefault="00857BBE" w:rsidP="00921B75">
      <w:pPr>
        <w:pStyle w:val="BodyText"/>
        <w:ind w:left="60"/>
        <w:jc w:val="both"/>
      </w:pPr>
      <w:r>
        <w:t>A total of 161 applications were received in SA, 141 of which passed eligibility checks. The NDIA Delegate awarded funding to 32 applica</w:t>
      </w:r>
      <w:r w:rsidR="00027AD5">
        <w:t>nts</w:t>
      </w:r>
      <w:r>
        <w:t xml:space="preserve"> to a total value of </w:t>
      </w:r>
      <w:r w:rsidR="000721B0">
        <w:t>$7,088,290</w:t>
      </w:r>
      <w:r w:rsidR="000721B0" w:rsidRPr="000721B0">
        <w:t xml:space="preserve"> </w:t>
      </w:r>
      <w:r>
        <w:rPr>
          <w:rFonts w:cs="Arial"/>
          <w:color w:val="000000"/>
          <w:lang w:eastAsia="en-AU"/>
        </w:rPr>
        <w:t xml:space="preserve">(GST </w:t>
      </w:r>
      <w:r w:rsidR="000721B0">
        <w:rPr>
          <w:rFonts w:cs="Arial"/>
          <w:color w:val="000000"/>
          <w:lang w:eastAsia="en-AU"/>
        </w:rPr>
        <w:t>Excl</w:t>
      </w:r>
      <w:r>
        <w:rPr>
          <w:rFonts w:cs="Arial"/>
          <w:color w:val="000000"/>
          <w:lang w:eastAsia="en-AU"/>
        </w:rPr>
        <w:t>.).</w:t>
      </w:r>
      <w:r w:rsidRPr="00921B75">
        <w:t xml:space="preserve"> </w:t>
      </w:r>
      <w:r w:rsidR="004F3035">
        <w:t>I</w:t>
      </w:r>
      <w:r>
        <w:t>ndividual grant values ranges from $1</w:t>
      </w:r>
      <w:r w:rsidR="000721B0">
        <w:t>0</w:t>
      </w:r>
      <w:r>
        <w:t>,000 (GS</w:t>
      </w:r>
      <w:r w:rsidR="004F3035">
        <w:t xml:space="preserve">T </w:t>
      </w:r>
      <w:r w:rsidR="000721B0">
        <w:t>Excl</w:t>
      </w:r>
      <w:r w:rsidR="004F3035">
        <w:t>.) to</w:t>
      </w:r>
      <w:r>
        <w:t xml:space="preserve"> </w:t>
      </w:r>
      <w:r w:rsidR="000721B0">
        <w:t xml:space="preserve">$570,103 </w:t>
      </w:r>
      <w:r>
        <w:t xml:space="preserve">(GST </w:t>
      </w:r>
      <w:r w:rsidR="000721B0">
        <w:t>Excl</w:t>
      </w:r>
      <w:r>
        <w:t>.).</w:t>
      </w:r>
    </w:p>
    <w:p w14:paraId="4AF7FBDE" w14:textId="77777777" w:rsidR="0021542C" w:rsidRPr="006E0C08" w:rsidRDefault="0021542C" w:rsidP="0021542C">
      <w:pPr>
        <w:pStyle w:val="Heading1"/>
      </w:pPr>
      <w:r>
        <w:t>Application Feedback</w:t>
      </w:r>
    </w:p>
    <w:p w14:paraId="26863ECE" w14:textId="77777777" w:rsidR="00F21B94" w:rsidRDefault="00F85F98" w:rsidP="004D3F73">
      <w:pPr>
        <w:pStyle w:val="BodyText"/>
      </w:pPr>
      <w:r w:rsidRPr="004D3F73">
        <w:t xml:space="preserve">The </w:t>
      </w:r>
      <w:r w:rsidR="005C4B69">
        <w:t>successful applications included</w:t>
      </w:r>
      <w:r w:rsidRPr="004D3F73">
        <w:t xml:space="preserve"> strong responses to the selection criteria</w:t>
      </w:r>
      <w:r w:rsidR="00C30931">
        <w:t>. The</w:t>
      </w:r>
      <w:r w:rsidR="008E72E6">
        <w:t xml:space="preserve"> proposed activities</w:t>
      </w:r>
      <w:r w:rsidR="00AD6269">
        <w:t xml:space="preserve"> represented value for money and</w:t>
      </w:r>
      <w:r w:rsidR="008E72E6">
        <w:t xml:space="preserve"> demonstrated</w:t>
      </w:r>
      <w:r w:rsidR="005C4B69">
        <w:t xml:space="preserve"> the organisation’s</w:t>
      </w:r>
      <w:r w:rsidR="008E72E6">
        <w:t xml:space="preserve"> potential to</w:t>
      </w:r>
      <w:r w:rsidRPr="004D3F73">
        <w:t xml:space="preserve"> meet the </w:t>
      </w:r>
      <w:r w:rsidR="008F130A">
        <w:t xml:space="preserve">grant </w:t>
      </w:r>
      <w:r w:rsidRPr="004D3F73">
        <w:t>requirements</w:t>
      </w:r>
      <w:r w:rsidR="008F130A">
        <w:t xml:space="preserve"> as</w:t>
      </w:r>
      <w:r w:rsidRPr="004D3F73">
        <w:t xml:space="preserve"> outlined in the </w:t>
      </w:r>
      <w:r w:rsidR="00821F95">
        <w:t>Grant Opportunity Guidelines</w:t>
      </w:r>
      <w:r w:rsidR="00C30931">
        <w:t>.</w:t>
      </w:r>
      <w:r w:rsidRPr="004D3F73">
        <w:t xml:space="preserve"> </w:t>
      </w:r>
    </w:p>
    <w:p w14:paraId="07241F6F" w14:textId="3497F2D4" w:rsidR="00F85F98" w:rsidRDefault="00F85F98" w:rsidP="004D3F73">
      <w:pPr>
        <w:pStyle w:val="BodyText"/>
      </w:pPr>
      <w:r w:rsidRPr="004D3F73">
        <w:t xml:space="preserve">Further detail about what constituted a strong response to each criterion is </w:t>
      </w:r>
      <w:r w:rsidR="0027723C">
        <w:t>discussed</w:t>
      </w:r>
      <w:r w:rsidRPr="004D3F73">
        <w:t xml:space="preserve"> below</w:t>
      </w:r>
      <w:r w:rsidR="00EA25BD">
        <w:t>,</w:t>
      </w:r>
      <w:r w:rsidR="00B61FED">
        <w:t xml:space="preserve"> as well as </w:t>
      </w:r>
      <w:r w:rsidR="006B5E63">
        <w:t>feedback on how</w:t>
      </w:r>
      <w:r w:rsidR="00AF64A4">
        <w:t xml:space="preserve"> future applicants can</w:t>
      </w:r>
      <w:r w:rsidR="006B5E63">
        <w:t xml:space="preserve"> strengthen applications</w:t>
      </w:r>
      <w:r w:rsidR="00B61FED">
        <w:t xml:space="preserve">. Key themes in the feedback </w:t>
      </w:r>
      <w:r w:rsidR="006B5E63">
        <w:t>include:</w:t>
      </w:r>
    </w:p>
    <w:p w14:paraId="444B8EC6" w14:textId="5255C685" w:rsidR="00355183" w:rsidRDefault="00355183" w:rsidP="004D3F73">
      <w:pPr>
        <w:pStyle w:val="BodyText"/>
      </w:pPr>
    </w:p>
    <w:p w14:paraId="3FADC6A4" w14:textId="77777777" w:rsidR="00355183" w:rsidRDefault="00355183" w:rsidP="004D3F73">
      <w:pPr>
        <w:pStyle w:val="BodyText"/>
      </w:pPr>
    </w:p>
    <w:p w14:paraId="0FD69A74" w14:textId="62033681" w:rsidR="00D305AE" w:rsidRDefault="00014F10" w:rsidP="008075AF">
      <w:pPr>
        <w:pStyle w:val="TableBullets1"/>
        <w:numPr>
          <w:ilvl w:val="0"/>
          <w:numId w:val="7"/>
        </w:numPr>
        <w:spacing w:after="240"/>
      </w:pPr>
      <w:r w:rsidRPr="00DA6863">
        <w:rPr>
          <w:i/>
        </w:rPr>
        <w:t>Demonstrating the n</w:t>
      </w:r>
      <w:r w:rsidR="00D305AE" w:rsidRPr="00DA6863">
        <w:rPr>
          <w:i/>
        </w:rPr>
        <w:t>eed</w:t>
      </w:r>
      <w:r w:rsidR="00D305AE">
        <w:t xml:space="preserve"> </w:t>
      </w:r>
      <w:r w:rsidR="005C4B69">
        <w:t xml:space="preserve">– </w:t>
      </w:r>
      <w:r w:rsidR="00DA6863">
        <w:t xml:space="preserve">strong applications </w:t>
      </w:r>
      <w:r w:rsidR="00D305AE">
        <w:t>provid</w:t>
      </w:r>
      <w:r w:rsidR="00DA6863">
        <w:t>ed</w:t>
      </w:r>
      <w:r w:rsidR="00D305AE">
        <w:t xml:space="preserve"> </w:t>
      </w:r>
      <w:r w:rsidR="005C4B69">
        <w:t xml:space="preserve">specific details of </w:t>
      </w:r>
      <w:r w:rsidR="00D305AE">
        <w:t>the need their project would address</w:t>
      </w:r>
      <w:r w:rsidR="00DA6863">
        <w:t xml:space="preserve">, including </w:t>
      </w:r>
      <w:r w:rsidR="00D305AE">
        <w:t>evidence that the need exists.</w:t>
      </w:r>
    </w:p>
    <w:p w14:paraId="36EFFF4D" w14:textId="00E2ED1C" w:rsidR="009B14BF" w:rsidRDefault="00D305AE" w:rsidP="008075AF">
      <w:pPr>
        <w:pStyle w:val="TableBullets1"/>
        <w:numPr>
          <w:ilvl w:val="0"/>
          <w:numId w:val="7"/>
        </w:numPr>
        <w:spacing w:after="240"/>
      </w:pPr>
      <w:r w:rsidRPr="00DA6863">
        <w:rPr>
          <w:i/>
        </w:rPr>
        <w:t>Demonstrating that the proposed approach would be effective and would contribute to the ILC outcomes</w:t>
      </w:r>
      <w:r>
        <w:t xml:space="preserve"> - </w:t>
      </w:r>
      <w:r w:rsidR="00DA6863">
        <w:t xml:space="preserve">strong </w:t>
      </w:r>
      <w:r>
        <w:t>a</w:t>
      </w:r>
      <w:r w:rsidR="005C4B69">
        <w:t xml:space="preserve">pplications </w:t>
      </w:r>
      <w:r w:rsidR="00DA6863">
        <w:t>explained in detail</w:t>
      </w:r>
      <w:r w:rsidR="005C4B69">
        <w:t xml:space="preserve"> </w:t>
      </w:r>
      <w:r>
        <w:t>how specific activities would</w:t>
      </w:r>
      <w:r w:rsidR="005C4B69">
        <w:t xml:space="preserve"> address the</w:t>
      </w:r>
      <w:r>
        <w:t xml:space="preserve"> identified</w:t>
      </w:r>
      <w:r w:rsidR="005C4B69">
        <w:t xml:space="preserve"> need and how</w:t>
      </w:r>
      <w:r>
        <w:t xml:space="preserve"> they would contribute</w:t>
      </w:r>
      <w:r w:rsidR="005C4B69">
        <w:t xml:space="preserve"> to the ILC outcomes.</w:t>
      </w:r>
    </w:p>
    <w:p w14:paraId="3021F86D" w14:textId="1CAEF9A1" w:rsidR="00DA6863" w:rsidRDefault="007363F6" w:rsidP="008075AF">
      <w:pPr>
        <w:pStyle w:val="TableBullets1"/>
        <w:numPr>
          <w:ilvl w:val="0"/>
          <w:numId w:val="7"/>
        </w:numPr>
        <w:spacing w:after="240"/>
        <w:ind w:left="714" w:hanging="357"/>
      </w:pPr>
      <w:r w:rsidRPr="00DA6863">
        <w:rPr>
          <w:i/>
        </w:rPr>
        <w:t xml:space="preserve">Ensuring that ILC is </w:t>
      </w:r>
      <w:r w:rsidR="00125713" w:rsidRPr="00DA6863">
        <w:rPr>
          <w:i/>
        </w:rPr>
        <w:t xml:space="preserve">responsible for funding </w:t>
      </w:r>
      <w:r w:rsidR="008B0A67">
        <w:rPr>
          <w:i/>
        </w:rPr>
        <w:t>the</w:t>
      </w:r>
      <w:r w:rsidR="008B0A67" w:rsidRPr="00DA6863">
        <w:rPr>
          <w:i/>
        </w:rPr>
        <w:t xml:space="preserve"> </w:t>
      </w:r>
      <w:r w:rsidR="00125713" w:rsidRPr="00DA6863">
        <w:rPr>
          <w:i/>
        </w:rPr>
        <w:t>proposed project –</w:t>
      </w:r>
      <w:r w:rsidR="00125713">
        <w:t xml:space="preserve"> many applications could not be funded because</w:t>
      </w:r>
      <w:r w:rsidR="00DA6863">
        <w:t>:</w:t>
      </w:r>
    </w:p>
    <w:p w14:paraId="22444411" w14:textId="31DE6B77" w:rsidR="007363F6" w:rsidRDefault="00125713" w:rsidP="008075AF">
      <w:pPr>
        <w:pStyle w:val="TableBullets1"/>
        <w:numPr>
          <w:ilvl w:val="1"/>
          <w:numId w:val="7"/>
        </w:numPr>
        <w:spacing w:after="240"/>
      </w:pPr>
      <w:proofErr w:type="gramStart"/>
      <w:r>
        <w:t>the</w:t>
      </w:r>
      <w:proofErr w:type="gramEnd"/>
      <w:r>
        <w:t xml:space="preserve"> activity they proposed is the responsibility of other Commonwealth, state, territory or local </w:t>
      </w:r>
      <w:r w:rsidR="009B3B77">
        <w:t>government bodies</w:t>
      </w:r>
      <w:r>
        <w:t>.</w:t>
      </w:r>
    </w:p>
    <w:p w14:paraId="2FF40B2E" w14:textId="77777777" w:rsidR="00DA6863" w:rsidRDefault="00DA6863" w:rsidP="008075AF">
      <w:pPr>
        <w:pStyle w:val="TableBullets1"/>
        <w:numPr>
          <w:ilvl w:val="1"/>
          <w:numId w:val="7"/>
        </w:numPr>
        <w:spacing w:after="240"/>
      </w:pPr>
      <w:r w:rsidRPr="006B1E89">
        <w:t>the</w:t>
      </w:r>
      <w:r>
        <w:t xml:space="preserve"> a</w:t>
      </w:r>
      <w:r w:rsidRPr="006B1E89">
        <w:t>ctivity</w:t>
      </w:r>
      <w:r>
        <w:t xml:space="preserve"> they proposed</w:t>
      </w:r>
      <w:r w:rsidRPr="006B1E89">
        <w:t xml:space="preserve"> overlap</w:t>
      </w:r>
      <w:r>
        <w:t>ped</w:t>
      </w:r>
      <w:r w:rsidRPr="006B1E89">
        <w:t xml:space="preserve"> with the responsibilities of governments, businesses and organisations </w:t>
      </w:r>
      <w:r>
        <w:t xml:space="preserve">to be accessible and inclusive, and to meet the needs of people of people with disability, which are outlined in the National Disability Strategy and </w:t>
      </w:r>
      <w:r w:rsidRPr="00845B48">
        <w:rPr>
          <w:i/>
        </w:rPr>
        <w:t>Disability Discrimination Act 1992</w:t>
      </w:r>
    </w:p>
    <w:p w14:paraId="663807A9" w14:textId="6C1C2371" w:rsidR="00037F0B" w:rsidRDefault="00037F0B" w:rsidP="008075AF">
      <w:pPr>
        <w:pStyle w:val="TableBullets1"/>
        <w:numPr>
          <w:ilvl w:val="0"/>
          <w:numId w:val="7"/>
        </w:numPr>
        <w:spacing w:after="240"/>
      </w:pPr>
      <w:r w:rsidRPr="00CB5168">
        <w:rPr>
          <w:i/>
        </w:rPr>
        <w:t>Ensuring the proposed activity does not overlap with other areas of the NDIS</w:t>
      </w:r>
      <w:r w:rsidR="00CB5168">
        <w:t xml:space="preserve"> - </w:t>
      </w:r>
      <w:r w:rsidR="00AA3DDF">
        <w:t>a</w:t>
      </w:r>
      <w:r>
        <w:t xml:space="preserve"> range of applications submitted proposals that would be eligible </w:t>
      </w:r>
      <w:r w:rsidR="0036459C">
        <w:t xml:space="preserve">to be funded </w:t>
      </w:r>
      <w:r>
        <w:t xml:space="preserve">under an NDIS </w:t>
      </w:r>
      <w:r w:rsidR="00591DB8">
        <w:t>P</w:t>
      </w:r>
      <w:r>
        <w:t>articipant Plan or are the responsibility</w:t>
      </w:r>
      <w:r w:rsidR="00591DB8">
        <w:t xml:space="preserve"> of </w:t>
      </w:r>
      <w:r>
        <w:t>NDIS Partners in the Community (Local Area Coordination and/or Early Childhood Early Intervention).</w:t>
      </w:r>
    </w:p>
    <w:p w14:paraId="0E8AD589" w14:textId="09BEF65D" w:rsidR="00D76BDF" w:rsidRDefault="00221DC5" w:rsidP="008075AF">
      <w:pPr>
        <w:pStyle w:val="TableBullets1"/>
        <w:numPr>
          <w:ilvl w:val="0"/>
          <w:numId w:val="7"/>
        </w:numPr>
        <w:spacing w:after="240"/>
      </w:pPr>
      <w:r w:rsidRPr="00AA3DDF">
        <w:rPr>
          <w:i/>
        </w:rPr>
        <w:t>Clearly outlin</w:t>
      </w:r>
      <w:r w:rsidR="002B5D6E">
        <w:rPr>
          <w:i/>
        </w:rPr>
        <w:t>ing</w:t>
      </w:r>
      <w:r w:rsidRPr="00AA3DDF">
        <w:rPr>
          <w:i/>
        </w:rPr>
        <w:t xml:space="preserve"> proposed stakeholder engagement</w:t>
      </w:r>
      <w:r w:rsidR="00AA3DDF" w:rsidRPr="00AA3DDF">
        <w:rPr>
          <w:i/>
        </w:rPr>
        <w:t xml:space="preserve"> –</w:t>
      </w:r>
      <w:r>
        <w:t xml:space="preserve"> </w:t>
      </w:r>
      <w:r w:rsidR="00AA3DDF">
        <w:t xml:space="preserve">strong applications clearly explained </w:t>
      </w:r>
      <w:r>
        <w:t>roles for</w:t>
      </w:r>
      <w:r w:rsidR="00D76BDF">
        <w:t xml:space="preserve"> people with disability in the design and implementation of an activity.</w:t>
      </w:r>
      <w:r>
        <w:t xml:space="preserve"> Ensuring potential or actual involvement of other organisations that would contribute to the delivery of the proposed activity.</w:t>
      </w:r>
      <w:r w:rsidR="00D76BDF">
        <w:t xml:space="preserve"> </w:t>
      </w:r>
    </w:p>
    <w:p w14:paraId="7F2E94E6" w14:textId="3CCD8920" w:rsidR="006B5E63" w:rsidRDefault="00417A43" w:rsidP="008075AF">
      <w:pPr>
        <w:pStyle w:val="TableBullets1"/>
        <w:numPr>
          <w:ilvl w:val="0"/>
          <w:numId w:val="7"/>
        </w:numPr>
        <w:spacing w:after="240"/>
      </w:pPr>
      <w:r w:rsidRPr="00AA3DDF">
        <w:rPr>
          <w:i/>
        </w:rPr>
        <w:t>Evaluation</w:t>
      </w:r>
      <w:r>
        <w:t xml:space="preserve"> </w:t>
      </w:r>
      <w:r w:rsidR="00AA3DDF">
        <w:t>–</w:t>
      </w:r>
      <w:r>
        <w:t xml:space="preserve"> </w:t>
      </w:r>
      <w:r w:rsidR="00AA3DDF">
        <w:t>strong a</w:t>
      </w:r>
      <w:r w:rsidR="006B5E63" w:rsidRPr="006B5E63">
        <w:t xml:space="preserve">pplications </w:t>
      </w:r>
      <w:r w:rsidR="00AA3DDF">
        <w:t xml:space="preserve">outlined a robust process for evaluation of the progress toward the ILC Outcomes and some projects applied funding towards engaging </w:t>
      </w:r>
      <w:r w:rsidR="006B5E63" w:rsidRPr="006B5E63">
        <w:t>independent evaluation</w:t>
      </w:r>
      <w:r w:rsidR="00AA3DDF">
        <w:t xml:space="preserve">. </w:t>
      </w:r>
    </w:p>
    <w:p w14:paraId="39133B3C" w14:textId="44F7CF1E" w:rsidR="00B61FED" w:rsidRDefault="00417A43" w:rsidP="008075AF">
      <w:pPr>
        <w:pStyle w:val="TableBullets1"/>
        <w:numPr>
          <w:ilvl w:val="0"/>
          <w:numId w:val="7"/>
        </w:numPr>
        <w:spacing w:after="240"/>
      </w:pPr>
      <w:r w:rsidRPr="00AA3DDF">
        <w:rPr>
          <w:i/>
        </w:rPr>
        <w:t xml:space="preserve">Sustainability </w:t>
      </w:r>
      <w:r w:rsidR="00AA3DDF">
        <w:t>–</w:t>
      </w:r>
      <w:r>
        <w:t xml:space="preserve"> </w:t>
      </w:r>
      <w:r w:rsidR="00AA3DDF">
        <w:t>strong a</w:t>
      </w:r>
      <w:r w:rsidR="00CF4031">
        <w:t>pplications d</w:t>
      </w:r>
      <w:r w:rsidR="00B61FED">
        <w:t>emonstrat</w:t>
      </w:r>
      <w:r w:rsidR="00CF4031">
        <w:t>e</w:t>
      </w:r>
      <w:r w:rsidR="00AA3DDF">
        <w:t>d</w:t>
      </w:r>
      <w:r w:rsidR="00B61FED">
        <w:t xml:space="preserve"> the sustainability of the proposed activity by </w:t>
      </w:r>
      <w:r w:rsidR="00D30610">
        <w:t>describing</w:t>
      </w:r>
      <w:r w:rsidR="008B0A67">
        <w:t xml:space="preserve"> </w:t>
      </w:r>
      <w:r w:rsidR="00B61FED">
        <w:t xml:space="preserve">how the activity will continue to </w:t>
      </w:r>
      <w:r w:rsidR="00B61FED" w:rsidRPr="00B65807">
        <w:t>contribute to outcomes for people with disability and</w:t>
      </w:r>
      <w:r>
        <w:t>/or</w:t>
      </w:r>
      <w:r w:rsidR="00B61FED">
        <w:t xml:space="preserve"> make a difference to </w:t>
      </w:r>
      <w:r w:rsidR="00B61FED" w:rsidRPr="00B65807">
        <w:t>communi</w:t>
      </w:r>
      <w:r w:rsidR="00B61FED">
        <w:t>ty after the funding has finished.</w:t>
      </w:r>
    </w:p>
    <w:p w14:paraId="341262BF" w14:textId="78C95FEF" w:rsidR="00355183" w:rsidRDefault="00355183">
      <w:pPr>
        <w:spacing w:line="240" w:lineRule="auto"/>
      </w:pPr>
      <w:r>
        <w:br w:type="page"/>
      </w:r>
    </w:p>
    <w:p w14:paraId="34DDCCF6" w14:textId="77777777" w:rsidR="00823D8A" w:rsidRPr="00CF06F2" w:rsidRDefault="00037F0B" w:rsidP="00B13B6E">
      <w:pPr>
        <w:spacing w:line="240" w:lineRule="auto"/>
        <w:rPr>
          <w:b/>
        </w:rPr>
      </w:pPr>
      <w:r w:rsidRPr="00CF06F2">
        <w:rPr>
          <w:b/>
        </w:rPr>
        <w:lastRenderedPageBreak/>
        <w:t>C</w:t>
      </w:r>
      <w:r w:rsidR="00823D8A" w:rsidRPr="00CF06F2">
        <w:rPr>
          <w:b/>
        </w:rPr>
        <w:t xml:space="preserve">riterion 1 </w:t>
      </w:r>
    </w:p>
    <w:p w14:paraId="3C0CC4F8" w14:textId="77777777" w:rsidR="00C2130A" w:rsidRPr="00896E73" w:rsidRDefault="00C2130A" w:rsidP="00C2130A">
      <w:pPr>
        <w:rPr>
          <w:rFonts w:ascii="Arial" w:hAnsi="Arial" w:cs="Arial"/>
          <w:b/>
        </w:rPr>
      </w:pPr>
      <w:r w:rsidRPr="00896E73">
        <w:rPr>
          <w:rFonts w:ascii="Arial" w:hAnsi="Arial" w:cs="Arial"/>
          <w:b/>
        </w:rPr>
        <w:t xml:space="preserve">Demonstrate the suitability of the </w:t>
      </w:r>
      <w:r>
        <w:rPr>
          <w:rFonts w:ascii="Arial" w:hAnsi="Arial" w:cs="Arial"/>
          <w:b/>
        </w:rPr>
        <w:t>p</w:t>
      </w:r>
      <w:r w:rsidRPr="00896E73">
        <w:rPr>
          <w:rFonts w:ascii="Arial" w:hAnsi="Arial" w:cs="Arial"/>
          <w:b/>
        </w:rPr>
        <w:t xml:space="preserve">roposed </w:t>
      </w:r>
      <w:r>
        <w:rPr>
          <w:rFonts w:ascii="Arial" w:hAnsi="Arial" w:cs="Arial"/>
          <w:b/>
        </w:rPr>
        <w:t>a</w:t>
      </w:r>
      <w:r w:rsidRPr="00896E73">
        <w:rPr>
          <w:rFonts w:ascii="Arial" w:hAnsi="Arial" w:cs="Arial"/>
          <w:b/>
        </w:rPr>
        <w:t>ctivity</w:t>
      </w:r>
    </w:p>
    <w:p w14:paraId="50ED427F" w14:textId="77777777" w:rsidR="00C2130A" w:rsidRPr="00896E73" w:rsidRDefault="00C2130A" w:rsidP="00D8614F">
      <w:pPr>
        <w:numPr>
          <w:ilvl w:val="0"/>
          <w:numId w:val="12"/>
        </w:numPr>
        <w:suppressAutoHyphens/>
        <w:spacing w:before="180" w:after="60"/>
        <w:rPr>
          <w:rFonts w:ascii="Arial" w:hAnsi="Arial" w:cs="Arial"/>
        </w:rPr>
      </w:pPr>
      <w:r w:rsidRPr="00896E73">
        <w:rPr>
          <w:rFonts w:ascii="Arial" w:hAnsi="Arial" w:cs="Arial"/>
        </w:rPr>
        <w:t xml:space="preserve">Describe the need or issue that the </w:t>
      </w:r>
      <w:r>
        <w:rPr>
          <w:rFonts w:ascii="Arial" w:hAnsi="Arial" w:cs="Arial"/>
        </w:rPr>
        <w:t>p</w:t>
      </w:r>
      <w:r w:rsidRPr="00896E73">
        <w:rPr>
          <w:rFonts w:ascii="Arial" w:hAnsi="Arial" w:cs="Arial"/>
        </w:rPr>
        <w:t xml:space="preserve">roposed </w:t>
      </w:r>
      <w:r>
        <w:rPr>
          <w:rFonts w:ascii="Arial" w:hAnsi="Arial" w:cs="Arial"/>
        </w:rPr>
        <w:t>a</w:t>
      </w:r>
      <w:r w:rsidRPr="00896E73">
        <w:rPr>
          <w:rFonts w:ascii="Arial" w:hAnsi="Arial" w:cs="Arial"/>
        </w:rPr>
        <w:t>ctivity will address, including the particular group/s that will be targeted.</w:t>
      </w:r>
    </w:p>
    <w:p w14:paraId="391CEB43" w14:textId="77777777" w:rsidR="00C2130A" w:rsidRPr="00896E73" w:rsidRDefault="00C2130A" w:rsidP="00D8614F">
      <w:pPr>
        <w:numPr>
          <w:ilvl w:val="0"/>
          <w:numId w:val="12"/>
        </w:numPr>
        <w:suppressAutoHyphens/>
        <w:spacing w:before="180" w:after="60"/>
        <w:rPr>
          <w:rFonts w:ascii="Arial" w:hAnsi="Arial" w:cs="Arial"/>
        </w:rPr>
      </w:pPr>
      <w:r w:rsidRPr="00896E73">
        <w:rPr>
          <w:rFonts w:ascii="Arial" w:hAnsi="Arial" w:cs="Arial"/>
        </w:rPr>
        <w:t xml:space="preserve">Explain how the </w:t>
      </w:r>
      <w:r>
        <w:rPr>
          <w:rFonts w:ascii="Arial" w:hAnsi="Arial" w:cs="Arial"/>
        </w:rPr>
        <w:t>p</w:t>
      </w:r>
      <w:r w:rsidRPr="00896E73">
        <w:rPr>
          <w:rFonts w:ascii="Arial" w:hAnsi="Arial" w:cs="Arial"/>
        </w:rPr>
        <w:t xml:space="preserve">roposed </w:t>
      </w:r>
      <w:r>
        <w:rPr>
          <w:rFonts w:ascii="Arial" w:hAnsi="Arial" w:cs="Arial"/>
        </w:rPr>
        <w:t>a</w:t>
      </w:r>
      <w:r w:rsidRPr="00896E73">
        <w:rPr>
          <w:rFonts w:ascii="Arial" w:hAnsi="Arial" w:cs="Arial"/>
        </w:rPr>
        <w:t>ctivity will effectively address the need or issue among the particular group/s (you may wish to refer to relevant data or research to support your explanation).</w:t>
      </w:r>
    </w:p>
    <w:p w14:paraId="257A3D1D" w14:textId="77777777" w:rsidR="00CA6208" w:rsidRPr="00823D8A" w:rsidRDefault="00823D8A" w:rsidP="003755E7">
      <w:pPr>
        <w:pStyle w:val="BodyText"/>
        <w:rPr>
          <w:b/>
          <w:lang w:eastAsia="en-AU"/>
        </w:rPr>
      </w:pPr>
      <w:r w:rsidRPr="00823D8A">
        <w:rPr>
          <w:lang w:eastAsia="en-AU"/>
        </w:rPr>
        <w:t xml:space="preserve"> </w:t>
      </w:r>
      <w:r w:rsidR="00CA6208" w:rsidRPr="00823D8A">
        <w:rPr>
          <w:lang w:eastAsia="en-AU"/>
        </w:rPr>
        <w:t xml:space="preserve">Strong responses to </w:t>
      </w:r>
      <w:r w:rsidR="00CA6208" w:rsidRPr="003F3CD9">
        <w:rPr>
          <w:lang w:eastAsia="en-AU"/>
        </w:rPr>
        <w:t>Criterion 1</w:t>
      </w:r>
      <w:r w:rsidR="00CA6208" w:rsidRPr="00823D8A">
        <w:rPr>
          <w:lang w:eastAsia="en-AU"/>
        </w:rPr>
        <w:t xml:space="preserve"> demonstrated the following</w:t>
      </w:r>
      <w:r w:rsidR="00A235C1">
        <w:rPr>
          <w:lang w:eastAsia="en-AU"/>
        </w:rPr>
        <w:t xml:space="preserve">: </w:t>
      </w:r>
    </w:p>
    <w:tbl>
      <w:tblPr>
        <w:tblStyle w:val="CGHTableBanded"/>
        <w:tblW w:w="0" w:type="auto"/>
        <w:tblLook w:val="04A0" w:firstRow="1" w:lastRow="0" w:firstColumn="1" w:lastColumn="0" w:noHBand="0" w:noVBand="1"/>
        <w:tblDescription w:val="Strength and Examples"/>
      </w:tblPr>
      <w:tblGrid>
        <w:gridCol w:w="3119"/>
        <w:gridCol w:w="6519"/>
      </w:tblGrid>
      <w:tr w:rsidR="00F85F98" w14:paraId="11D11B14" w14:textId="77777777" w:rsidTr="0021542C">
        <w:trPr>
          <w:cnfStyle w:val="100000000000" w:firstRow="1" w:lastRow="0" w:firstColumn="0" w:lastColumn="0" w:oddVBand="0" w:evenVBand="0" w:oddHBand="0" w:evenHBand="0" w:firstRowFirstColumn="0" w:firstRowLastColumn="0" w:lastRowFirstColumn="0" w:lastRowLastColumn="0"/>
          <w:trHeight w:val="472"/>
          <w:tblHeader/>
        </w:trPr>
        <w:tc>
          <w:tcPr>
            <w:tcW w:w="3119" w:type="dxa"/>
            <w:vAlign w:val="center"/>
          </w:tcPr>
          <w:p w14:paraId="5D8737DB" w14:textId="77777777" w:rsidR="00F85F98" w:rsidRPr="00454EB4" w:rsidRDefault="00F85F98" w:rsidP="00900758">
            <w:pPr>
              <w:spacing w:line="240" w:lineRule="auto"/>
              <w:ind w:left="57" w:right="57"/>
              <w:rPr>
                <w:b/>
              </w:rPr>
            </w:pPr>
            <w:r w:rsidRPr="00454EB4">
              <w:rPr>
                <w:b/>
              </w:rPr>
              <w:t>Strength</w:t>
            </w:r>
          </w:p>
        </w:tc>
        <w:tc>
          <w:tcPr>
            <w:tcW w:w="6519" w:type="dxa"/>
            <w:vAlign w:val="center"/>
          </w:tcPr>
          <w:p w14:paraId="2776C0D9" w14:textId="77777777" w:rsidR="00F85F98" w:rsidRPr="00454EB4" w:rsidRDefault="00F85F98" w:rsidP="00900758">
            <w:pPr>
              <w:spacing w:line="240" w:lineRule="auto"/>
              <w:ind w:left="57" w:right="57"/>
              <w:rPr>
                <w:b/>
              </w:rPr>
            </w:pPr>
            <w:r w:rsidRPr="00454EB4">
              <w:rPr>
                <w:b/>
              </w:rPr>
              <w:t>Example</w:t>
            </w:r>
          </w:p>
        </w:tc>
      </w:tr>
      <w:tr w:rsidR="00F85F98" w14:paraId="3DA2BFA1" w14:textId="77777777" w:rsidTr="0021542C">
        <w:trPr>
          <w:cnfStyle w:val="000000100000" w:firstRow="0" w:lastRow="0" w:firstColumn="0" w:lastColumn="0" w:oddVBand="0" w:evenVBand="0" w:oddHBand="1" w:evenHBand="0" w:firstRowFirstColumn="0" w:firstRowLastColumn="0" w:lastRowFirstColumn="0" w:lastRowLastColumn="0"/>
          <w:cantSplit/>
        </w:trPr>
        <w:tc>
          <w:tcPr>
            <w:tcW w:w="3119" w:type="dxa"/>
          </w:tcPr>
          <w:p w14:paraId="1E08845E" w14:textId="77777777" w:rsidR="00F85F98" w:rsidRPr="00232118" w:rsidRDefault="00E46246" w:rsidP="009E4B7B">
            <w:pPr>
              <w:pStyle w:val="TableText"/>
            </w:pPr>
            <w:r>
              <w:t>Preferred applicants</w:t>
            </w:r>
            <w:r w:rsidR="003F3CD9">
              <w:t xml:space="preserve"> </w:t>
            </w:r>
            <w:r w:rsidR="009E4B7B">
              <w:t>d</w:t>
            </w:r>
            <w:r w:rsidR="009E4B7B" w:rsidRPr="009E4B7B">
              <w:t>escribe the need or issue that the proposed activity will address, including the particular group/s that will be targeted.</w:t>
            </w:r>
          </w:p>
        </w:tc>
        <w:tc>
          <w:tcPr>
            <w:tcW w:w="6519" w:type="dxa"/>
          </w:tcPr>
          <w:p w14:paraId="47CAC32B" w14:textId="77777777" w:rsidR="003236DA" w:rsidRDefault="003236DA" w:rsidP="00DC6C88">
            <w:pPr>
              <w:spacing w:before="120" w:line="240" w:lineRule="auto"/>
              <w:ind w:left="145" w:right="57"/>
              <w:rPr>
                <w:rFonts w:ascii="Arial" w:eastAsia="Arial" w:hAnsi="Arial" w:cs="Arial"/>
                <w:color w:val="auto"/>
              </w:rPr>
            </w:pPr>
            <w:r>
              <w:rPr>
                <w:rFonts w:ascii="Arial" w:eastAsia="Arial" w:hAnsi="Arial" w:cs="Arial"/>
                <w:color w:val="auto"/>
              </w:rPr>
              <w:t xml:space="preserve">Responses </w:t>
            </w:r>
            <w:r w:rsidR="00AF64A4">
              <w:rPr>
                <w:rFonts w:ascii="Arial" w:eastAsia="Arial" w:hAnsi="Arial" w:cs="Arial"/>
                <w:color w:val="auto"/>
              </w:rPr>
              <w:t>described</w:t>
            </w:r>
            <w:r>
              <w:rPr>
                <w:rFonts w:ascii="Arial" w:eastAsia="Arial" w:hAnsi="Arial" w:cs="Arial"/>
                <w:color w:val="auto"/>
              </w:rPr>
              <w:t>:</w:t>
            </w:r>
          </w:p>
          <w:p w14:paraId="48AE2B3A" w14:textId="733CC659" w:rsidR="00986769" w:rsidRDefault="0091696D" w:rsidP="00051969">
            <w:pPr>
              <w:pStyle w:val="Bullets1"/>
            </w:pPr>
            <w:r>
              <w:t>a detailed understanding of the target group’s need</w:t>
            </w:r>
            <w:r w:rsidR="002F0801">
              <w:t>/</w:t>
            </w:r>
            <w:r>
              <w:t>s</w:t>
            </w:r>
            <w:r w:rsidR="00022CD8">
              <w:t xml:space="preserve"> in the target location</w:t>
            </w:r>
            <w:r w:rsidR="002F0801">
              <w:t xml:space="preserve"> and how the need/s align</w:t>
            </w:r>
            <w:r w:rsidR="00986769">
              <w:t xml:space="preserve"> with </w:t>
            </w:r>
            <w:r w:rsidR="0036459C">
              <w:t xml:space="preserve">the </w:t>
            </w:r>
            <w:r w:rsidR="00986769">
              <w:t>ILC</w:t>
            </w:r>
            <w:r w:rsidR="001E6DB1">
              <w:t xml:space="preserve"> Policy</w:t>
            </w:r>
            <w:r w:rsidR="00986769">
              <w:t>;</w:t>
            </w:r>
          </w:p>
          <w:p w14:paraId="5CBD2B68" w14:textId="77777777" w:rsidR="00062CBD" w:rsidRDefault="00D42443" w:rsidP="00051969">
            <w:pPr>
              <w:pStyle w:val="Bullets1"/>
            </w:pPr>
            <w:r>
              <w:t xml:space="preserve">recognised </w:t>
            </w:r>
            <w:r w:rsidR="00986769">
              <w:t xml:space="preserve">statistics, studies and/or </w:t>
            </w:r>
            <w:r w:rsidR="00EE4F62">
              <w:t xml:space="preserve">the results of </w:t>
            </w:r>
            <w:r w:rsidR="00986769">
              <w:t>surveys</w:t>
            </w:r>
            <w:r w:rsidR="005C7E97">
              <w:t xml:space="preserve"> that demonstrate</w:t>
            </w:r>
            <w:r w:rsidR="001E6DB1">
              <w:t xml:space="preserve"> the target group’s need</w:t>
            </w:r>
            <w:r w:rsidR="002F0801">
              <w:t>/</w:t>
            </w:r>
            <w:r w:rsidR="001E6DB1">
              <w:t>s;</w:t>
            </w:r>
            <w:r w:rsidR="00BC46B5">
              <w:t xml:space="preserve"> and</w:t>
            </w:r>
          </w:p>
          <w:p w14:paraId="60371EBA" w14:textId="1E0A6FD1" w:rsidR="00DC6C88" w:rsidRPr="00E46246" w:rsidRDefault="005C7E97" w:rsidP="00BC46B5">
            <w:pPr>
              <w:pStyle w:val="Bullets1"/>
            </w:pPr>
            <w:proofErr w:type="gramStart"/>
            <w:r>
              <w:t>relevant</w:t>
            </w:r>
            <w:proofErr w:type="gramEnd"/>
            <w:r w:rsidR="0091696D">
              <w:t xml:space="preserve"> </w:t>
            </w:r>
            <w:r w:rsidR="001E6DB1">
              <w:t>service gaps and/or barriers</w:t>
            </w:r>
            <w:r w:rsidR="00933013">
              <w:t xml:space="preserve"> that affect the target group</w:t>
            </w:r>
            <w:r w:rsidR="00022CD8">
              <w:t xml:space="preserve"> in the target location</w:t>
            </w:r>
            <w:r w:rsidR="00650250">
              <w:t xml:space="preserve">, and how the </w:t>
            </w:r>
            <w:r w:rsidR="00823D8A">
              <w:t>activity</w:t>
            </w:r>
            <w:r w:rsidR="00650250">
              <w:t xml:space="preserve"> will address these</w:t>
            </w:r>
            <w:r w:rsidR="00BC46B5">
              <w:t>.</w:t>
            </w:r>
          </w:p>
        </w:tc>
      </w:tr>
      <w:tr w:rsidR="00F85F98" w14:paraId="0E5F37F3" w14:textId="77777777" w:rsidTr="0021542C">
        <w:trPr>
          <w:cantSplit/>
        </w:trPr>
        <w:tc>
          <w:tcPr>
            <w:tcW w:w="3119" w:type="dxa"/>
          </w:tcPr>
          <w:p w14:paraId="279E5935" w14:textId="77777777" w:rsidR="00F85F98" w:rsidRPr="00232118" w:rsidRDefault="00E46246" w:rsidP="00BC46B5">
            <w:pPr>
              <w:pStyle w:val="TableText"/>
            </w:pPr>
            <w:r>
              <w:t>Preferred applicants</w:t>
            </w:r>
            <w:r w:rsidR="00F85F98" w:rsidRPr="00232118">
              <w:t xml:space="preserve"> </w:t>
            </w:r>
            <w:r w:rsidR="008B02CF">
              <w:t>explained</w:t>
            </w:r>
            <w:r w:rsidR="00F85F98" w:rsidRPr="00232118">
              <w:t xml:space="preserve"> </w:t>
            </w:r>
            <w:r w:rsidR="009E4B7B" w:rsidRPr="009E4B7B">
              <w:t xml:space="preserve">how the proposed activity will effectively address the need or issue among the particular group/s </w:t>
            </w:r>
            <w:r w:rsidR="00BC46B5">
              <w:t xml:space="preserve">and included </w:t>
            </w:r>
            <w:r w:rsidR="009E4B7B" w:rsidRPr="009E4B7B">
              <w:t xml:space="preserve">relevant data or research to support </w:t>
            </w:r>
            <w:r w:rsidR="00BC46B5">
              <w:t>the explanation</w:t>
            </w:r>
            <w:r w:rsidR="009E4B7B" w:rsidRPr="009E4B7B">
              <w:t>.</w:t>
            </w:r>
          </w:p>
        </w:tc>
        <w:tc>
          <w:tcPr>
            <w:tcW w:w="6519" w:type="dxa"/>
          </w:tcPr>
          <w:p w14:paraId="00D1184E" w14:textId="77777777" w:rsidR="00254657" w:rsidRDefault="00254657" w:rsidP="00E46246">
            <w:pPr>
              <w:spacing w:before="120" w:line="240" w:lineRule="auto"/>
              <w:ind w:left="113" w:right="57"/>
              <w:rPr>
                <w:rFonts w:ascii="Arial" w:eastAsia="Arial" w:hAnsi="Arial" w:cs="Arial"/>
                <w:color w:val="auto"/>
              </w:rPr>
            </w:pPr>
            <w:r>
              <w:rPr>
                <w:rFonts w:ascii="Arial" w:eastAsia="Arial" w:hAnsi="Arial" w:cs="Arial"/>
                <w:color w:val="auto"/>
              </w:rPr>
              <w:t xml:space="preserve">Responses </w:t>
            </w:r>
            <w:r w:rsidR="00EA25BD">
              <w:rPr>
                <w:rFonts w:ascii="Arial" w:eastAsia="Arial" w:hAnsi="Arial" w:cs="Arial"/>
                <w:color w:val="auto"/>
              </w:rPr>
              <w:t>described</w:t>
            </w:r>
            <w:r>
              <w:rPr>
                <w:rFonts w:ascii="Arial" w:eastAsia="Arial" w:hAnsi="Arial" w:cs="Arial"/>
                <w:color w:val="auto"/>
              </w:rPr>
              <w:t>:</w:t>
            </w:r>
          </w:p>
          <w:p w14:paraId="709E17D6" w14:textId="77777777" w:rsidR="00254657" w:rsidRDefault="008E60F5" w:rsidP="00051969">
            <w:pPr>
              <w:pStyle w:val="Bullets1"/>
            </w:pPr>
            <w:r>
              <w:t xml:space="preserve">how the </w:t>
            </w:r>
            <w:r w:rsidR="00D42443">
              <w:t>activity</w:t>
            </w:r>
            <w:r w:rsidR="00F23914">
              <w:t xml:space="preserve"> </w:t>
            </w:r>
            <w:r w:rsidR="001176FF">
              <w:t>will address</w:t>
            </w:r>
            <w:r w:rsidR="00D00F8F">
              <w:t xml:space="preserve"> the</w:t>
            </w:r>
            <w:r w:rsidR="005F6DA1">
              <w:t xml:space="preserve"> </w:t>
            </w:r>
            <w:r w:rsidR="00BC46B5">
              <w:t>need or issue</w:t>
            </w:r>
            <w:r w:rsidR="005F6DA1">
              <w:t xml:space="preserve"> of the target group</w:t>
            </w:r>
            <w:r w:rsidR="00B74169">
              <w:t xml:space="preserve">; </w:t>
            </w:r>
          </w:p>
          <w:p w14:paraId="7C057316" w14:textId="34586492" w:rsidR="00B74169" w:rsidRDefault="00B74169" w:rsidP="00B74169">
            <w:pPr>
              <w:pStyle w:val="Bullets1"/>
            </w:pPr>
            <w:r>
              <w:t>specific details of the activities that will b</w:t>
            </w:r>
            <w:r w:rsidR="00CF06F2">
              <w:t>e delivered to the target group; and</w:t>
            </w:r>
          </w:p>
          <w:p w14:paraId="781D1298" w14:textId="77777777" w:rsidR="00882C80" w:rsidRPr="006D667E" w:rsidRDefault="002F520A" w:rsidP="00BC46B5">
            <w:pPr>
              <w:pStyle w:val="Bullets1"/>
              <w:rPr>
                <w:szCs w:val="22"/>
              </w:rPr>
            </w:pPr>
            <w:proofErr w:type="gramStart"/>
            <w:r>
              <w:t>evidence-based</w:t>
            </w:r>
            <w:proofErr w:type="gramEnd"/>
            <w:r>
              <w:t xml:space="preserve"> research or</w:t>
            </w:r>
            <w:r w:rsidR="00552946">
              <w:t xml:space="preserve"> independent evaluations of similar projects</w:t>
            </w:r>
            <w:r w:rsidR="0074189F">
              <w:t xml:space="preserve"> or pilot projects that demonstrate the </w:t>
            </w:r>
            <w:r w:rsidR="004877B1">
              <w:t xml:space="preserve">proposal’s </w:t>
            </w:r>
            <w:r>
              <w:t>potential effectiveness</w:t>
            </w:r>
            <w:r w:rsidR="0074189F">
              <w:t xml:space="preserve"> </w:t>
            </w:r>
            <w:r w:rsidR="001312AE">
              <w:t xml:space="preserve">to address the </w:t>
            </w:r>
            <w:r w:rsidR="004877B1">
              <w:t>n</w:t>
            </w:r>
            <w:r w:rsidR="00BC46B5">
              <w:t>eed or issue</w:t>
            </w:r>
            <w:r w:rsidR="008A1DEF">
              <w:t xml:space="preserve"> of the target group</w:t>
            </w:r>
            <w:r w:rsidR="001312AE">
              <w:t>.</w:t>
            </w:r>
          </w:p>
        </w:tc>
      </w:tr>
    </w:tbl>
    <w:p w14:paraId="75F219F3" w14:textId="77777777" w:rsidR="003755E7" w:rsidRDefault="003755E7" w:rsidP="008B02CF">
      <w:pPr>
        <w:pStyle w:val="BodyText"/>
      </w:pPr>
    </w:p>
    <w:tbl>
      <w:tblPr>
        <w:tblStyle w:val="CGHTableBanded"/>
        <w:tblW w:w="0" w:type="auto"/>
        <w:tblLook w:val="04A0" w:firstRow="1" w:lastRow="0" w:firstColumn="1" w:lastColumn="0" w:noHBand="0" w:noVBand="1"/>
        <w:tblDescription w:val="Strength and Examples"/>
      </w:tblPr>
      <w:tblGrid>
        <w:gridCol w:w="9638"/>
      </w:tblGrid>
      <w:tr w:rsidR="00003DD7" w:rsidRPr="00B453B9" w14:paraId="4E9617CF" w14:textId="77777777" w:rsidTr="003755E7">
        <w:trPr>
          <w:cnfStyle w:val="100000000000" w:firstRow="1" w:lastRow="0" w:firstColumn="0" w:lastColumn="0" w:oddVBand="0" w:evenVBand="0" w:oddHBand="0" w:evenHBand="0" w:firstRowFirstColumn="0" w:firstRowLastColumn="0" w:lastRowFirstColumn="0" w:lastRowLastColumn="0"/>
          <w:trHeight w:val="479"/>
          <w:tblHeader/>
        </w:trPr>
        <w:tc>
          <w:tcPr>
            <w:tcW w:w="9638" w:type="dxa"/>
          </w:tcPr>
          <w:p w14:paraId="63DA73B7" w14:textId="77777777" w:rsidR="00003DD7" w:rsidRPr="00B453B9" w:rsidRDefault="003755E7" w:rsidP="00F13E63">
            <w:pPr>
              <w:pStyle w:val="Heading2"/>
              <w:spacing w:before="120"/>
              <w:ind w:left="57" w:right="57"/>
              <w:outlineLvl w:val="1"/>
              <w:rPr>
                <w:rFonts w:asciiTheme="minorHAnsi" w:hAnsiTheme="minorHAnsi" w:cstheme="minorHAnsi"/>
              </w:rPr>
            </w:pPr>
            <w:r>
              <w:br w:type="page"/>
            </w:r>
            <w:r w:rsidR="00003DD7" w:rsidRPr="00F13E63">
              <w:rPr>
                <w:rFonts w:asciiTheme="minorHAnsi" w:hAnsiTheme="minorHAnsi" w:cstheme="minorHAnsi"/>
                <w:sz w:val="22"/>
              </w:rPr>
              <w:t>Areas for improvement</w:t>
            </w:r>
          </w:p>
        </w:tc>
      </w:tr>
      <w:tr w:rsidR="00003DD7" w:rsidRPr="00B453B9" w14:paraId="598C5B14" w14:textId="77777777" w:rsidTr="003755E7">
        <w:trPr>
          <w:cnfStyle w:val="000000100000" w:firstRow="0" w:lastRow="0" w:firstColumn="0" w:lastColumn="0" w:oddVBand="0" w:evenVBand="0" w:oddHBand="1" w:evenHBand="0" w:firstRowFirstColumn="0" w:firstRowLastColumn="0" w:lastRowFirstColumn="0" w:lastRowLastColumn="0"/>
        </w:trPr>
        <w:tc>
          <w:tcPr>
            <w:tcW w:w="9638" w:type="dxa"/>
          </w:tcPr>
          <w:p w14:paraId="6F1C425A" w14:textId="77777777" w:rsidR="00A762B6" w:rsidRPr="009D02C3" w:rsidRDefault="00E9104F" w:rsidP="009D02C3">
            <w:pPr>
              <w:pStyle w:val="TableText"/>
              <w:rPr>
                <w:b/>
              </w:rPr>
            </w:pPr>
            <w:r>
              <w:t>Generally, applicants could have strengthened their responses to Criterion 1 by</w:t>
            </w:r>
            <w:r w:rsidR="00A86569">
              <w:t>:</w:t>
            </w:r>
          </w:p>
          <w:p w14:paraId="2A2A74F3" w14:textId="4CFA90C4" w:rsidR="00B917BB" w:rsidRDefault="0096497C" w:rsidP="009D02C3">
            <w:pPr>
              <w:pStyle w:val="TableBullets1"/>
            </w:pPr>
            <w:r>
              <w:t>Sourcing and quoting strong, publically recognised evidence that c</w:t>
            </w:r>
            <w:r w:rsidR="000E744C">
              <w:t>lear</w:t>
            </w:r>
            <w:r w:rsidR="00D91B57">
              <w:t>l</w:t>
            </w:r>
            <w:r w:rsidR="000E744C">
              <w:t xml:space="preserve">y </w:t>
            </w:r>
            <w:r w:rsidR="00FC27E2">
              <w:t>explain</w:t>
            </w:r>
            <w:r>
              <w:t>s</w:t>
            </w:r>
            <w:r w:rsidR="00FC27E2">
              <w:t xml:space="preserve"> </w:t>
            </w:r>
            <w:r w:rsidR="002F5296">
              <w:t xml:space="preserve">and </w:t>
            </w:r>
            <w:r>
              <w:t xml:space="preserve">justifies </w:t>
            </w:r>
            <w:r w:rsidR="002F5296">
              <w:t xml:space="preserve">the </w:t>
            </w:r>
            <w:r w:rsidR="00A762B6">
              <w:t>need</w:t>
            </w:r>
            <w:r w:rsidR="00FC27E2">
              <w:t>/s</w:t>
            </w:r>
            <w:r w:rsidR="00EA4563">
              <w:t xml:space="preserve"> </w:t>
            </w:r>
            <w:r w:rsidR="002F5296">
              <w:t>for the proposed activity</w:t>
            </w:r>
            <w:r w:rsidR="00022CD8">
              <w:t xml:space="preserve"> in the target location</w:t>
            </w:r>
            <w:r w:rsidR="002F5296">
              <w:t xml:space="preserve"> </w:t>
            </w:r>
            <w:r w:rsidR="00894BB6">
              <w:t xml:space="preserve">and its </w:t>
            </w:r>
            <w:r w:rsidR="00EA4563">
              <w:t>relevan</w:t>
            </w:r>
            <w:r w:rsidR="00894BB6">
              <w:t>ce</w:t>
            </w:r>
            <w:r w:rsidR="00EA4563">
              <w:t xml:space="preserve"> to ILC</w:t>
            </w:r>
            <w:r w:rsidR="00C6159D">
              <w:t>.</w:t>
            </w:r>
            <w:r w:rsidR="00A22FCB">
              <w:t xml:space="preserve"> This includes surveys or feedback from people with disability about the need to be addressed.</w:t>
            </w:r>
          </w:p>
          <w:p w14:paraId="43907C01" w14:textId="5699CDF5" w:rsidR="00022CD8" w:rsidRDefault="00022CD8" w:rsidP="009D02C3">
            <w:pPr>
              <w:pStyle w:val="TableBullets1"/>
            </w:pPr>
            <w:r>
              <w:t>Demonstrating the need for the activity in the target location. Applications that were submitted in multiple jurisdiction</w:t>
            </w:r>
            <w:r w:rsidR="00CF06F2">
              <w:t>s</w:t>
            </w:r>
            <w:r>
              <w:t xml:space="preserve"> needed to demonstrate the need in each of the relevant jurisdictions. </w:t>
            </w:r>
          </w:p>
          <w:p w14:paraId="39D56AAA" w14:textId="77777777" w:rsidR="009702EB" w:rsidRDefault="00C6159D" w:rsidP="009702EB">
            <w:pPr>
              <w:pStyle w:val="TableBullets1"/>
            </w:pPr>
            <w:r>
              <w:lastRenderedPageBreak/>
              <w:t xml:space="preserve">Describing in detail how the processes </w:t>
            </w:r>
            <w:r w:rsidR="009702EB">
              <w:t>to deliver the activities to target groups or individuals, us</w:t>
            </w:r>
            <w:r>
              <w:t>e</w:t>
            </w:r>
            <w:r w:rsidR="009702EB">
              <w:t xml:space="preserve"> existing processes and technologies or professional standards, or involve innovation and performance improvement.</w:t>
            </w:r>
          </w:p>
          <w:p w14:paraId="4B69D42C" w14:textId="73F8FD6C" w:rsidR="00911B49" w:rsidRDefault="00911B49" w:rsidP="00C60431">
            <w:pPr>
              <w:pStyle w:val="TableBullets1"/>
            </w:pPr>
            <w:r>
              <w:t xml:space="preserve">Explaining how the proposed activity does not </w:t>
            </w:r>
            <w:r w:rsidR="001F0751">
              <w:t xml:space="preserve">replace the </w:t>
            </w:r>
            <w:r w:rsidR="00C60431">
              <w:t xml:space="preserve">responsibilities of governments, businesses and organisations to be accessible and inclusive and meet the needs of people with disability, which are outlined in the National Disability Strategy and </w:t>
            </w:r>
            <w:r w:rsidR="00C60431" w:rsidRPr="00845B48">
              <w:rPr>
                <w:i/>
              </w:rPr>
              <w:t>Disability Discrimination Act 1992</w:t>
            </w:r>
            <w:r w:rsidR="00C60431">
              <w:t>.</w:t>
            </w:r>
            <w:r w:rsidR="00A13328">
              <w:t xml:space="preserve"> A number of applications </w:t>
            </w:r>
            <w:r w:rsidR="00464A97">
              <w:t>proposed</w:t>
            </w:r>
            <w:r w:rsidR="00A13328">
              <w:t xml:space="preserve"> activities that </w:t>
            </w:r>
            <w:r w:rsidR="0096497C">
              <w:t>would be a “reasonable adjustment”</w:t>
            </w:r>
            <w:r w:rsidR="00A13328">
              <w:t xml:space="preserve"> expected </w:t>
            </w:r>
            <w:r w:rsidR="00CF06F2">
              <w:t xml:space="preserve">to be delivered by an employer </w:t>
            </w:r>
            <w:r w:rsidR="00A13328">
              <w:t>or could be the responsibility of another mainstream or government funded service.</w:t>
            </w:r>
            <w:r w:rsidR="00464A97">
              <w:t xml:space="preserve"> </w:t>
            </w:r>
          </w:p>
          <w:p w14:paraId="35FD82B6" w14:textId="77777777" w:rsidR="00DF1B8E" w:rsidRPr="00790F71" w:rsidRDefault="00911B49" w:rsidP="007E3FE5">
            <w:pPr>
              <w:pStyle w:val="TableBullets1"/>
            </w:pPr>
            <w:r>
              <w:t xml:space="preserve">Explaining how the proposed activity does not overlap with other areas of the NDIS. </w:t>
            </w:r>
            <w:r w:rsidR="00464A97">
              <w:t>A range of applications submitted proposals that w</w:t>
            </w:r>
            <w:r w:rsidR="00007F77">
              <w:t>ould be eligible under an NDIS P</w:t>
            </w:r>
            <w:r w:rsidR="00464A97">
              <w:t xml:space="preserve">articipant Plan or are </w:t>
            </w:r>
            <w:r>
              <w:t>the</w:t>
            </w:r>
            <w:r w:rsidR="00464A97">
              <w:t xml:space="preserve"> responsibility for </w:t>
            </w:r>
            <w:r w:rsidR="009B14BF">
              <w:t xml:space="preserve">NDIS </w:t>
            </w:r>
            <w:r w:rsidR="00984C44">
              <w:t>Partners in the Community</w:t>
            </w:r>
            <w:r w:rsidR="00464A97">
              <w:t xml:space="preserve"> </w:t>
            </w:r>
            <w:r w:rsidR="00984C44">
              <w:t>(</w:t>
            </w:r>
            <w:r>
              <w:t>Local Area Coordinat</w:t>
            </w:r>
            <w:r w:rsidR="00984C44">
              <w:t>ion</w:t>
            </w:r>
            <w:r>
              <w:t xml:space="preserve"> </w:t>
            </w:r>
            <w:r w:rsidR="00984C44">
              <w:t>and/or Early Childhood Early Intervention).</w:t>
            </w:r>
            <w:r w:rsidR="00464A97">
              <w:t xml:space="preserve"> </w:t>
            </w:r>
          </w:p>
        </w:tc>
      </w:tr>
    </w:tbl>
    <w:p w14:paraId="788EFBBC" w14:textId="77777777" w:rsidR="00007F77" w:rsidRDefault="00007F77" w:rsidP="003755E7">
      <w:pPr>
        <w:pStyle w:val="BodyText"/>
      </w:pPr>
    </w:p>
    <w:p w14:paraId="0E9A186E" w14:textId="77777777" w:rsidR="00F85F98" w:rsidRDefault="00F85F98" w:rsidP="00F85F98">
      <w:pPr>
        <w:pStyle w:val="Heading2"/>
        <w:spacing w:before="0"/>
      </w:pPr>
      <w:r>
        <w:t>Criterion 2</w:t>
      </w:r>
    </w:p>
    <w:p w14:paraId="48A7F141" w14:textId="77777777" w:rsidR="009E4B7B" w:rsidRDefault="009E4B7B" w:rsidP="009E4B7B">
      <w:pPr>
        <w:rPr>
          <w:rFonts w:ascii="Arial" w:hAnsi="Arial" w:cs="Arial"/>
        </w:rPr>
      </w:pPr>
      <w:r w:rsidRPr="00896E73">
        <w:rPr>
          <w:rFonts w:ascii="Arial" w:hAnsi="Arial" w:cs="Arial"/>
          <w:b/>
        </w:rPr>
        <w:t>Demonstrate Stakeholder</w:t>
      </w:r>
      <w:r>
        <w:rPr>
          <w:rFonts w:ascii="Arial" w:hAnsi="Arial" w:cs="Arial"/>
          <w:b/>
        </w:rPr>
        <w:t xml:space="preserve"> E</w:t>
      </w:r>
      <w:r w:rsidRPr="00896E73">
        <w:rPr>
          <w:rFonts w:ascii="Arial" w:hAnsi="Arial" w:cs="Arial"/>
          <w:b/>
        </w:rPr>
        <w:t>ngage</w:t>
      </w:r>
      <w:r>
        <w:rPr>
          <w:rFonts w:ascii="Arial" w:hAnsi="Arial" w:cs="Arial"/>
          <w:b/>
        </w:rPr>
        <w:t>ment</w:t>
      </w:r>
    </w:p>
    <w:p w14:paraId="6DDF146A" w14:textId="77777777" w:rsidR="009E4B7B" w:rsidRPr="009B5D98" w:rsidRDefault="009E4B7B" w:rsidP="00D30610">
      <w:pPr>
        <w:pStyle w:val="ListParagraph"/>
        <w:numPr>
          <w:ilvl w:val="0"/>
          <w:numId w:val="14"/>
        </w:numPr>
        <w:spacing w:before="240" w:line="276" w:lineRule="auto"/>
        <w:ind w:left="714" w:hanging="357"/>
        <w:contextualSpacing w:val="0"/>
        <w:rPr>
          <w:rFonts w:ascii="Arial" w:hAnsi="Arial" w:cs="Arial"/>
        </w:rPr>
      </w:pPr>
      <w:r w:rsidRPr="009B5D98">
        <w:rPr>
          <w:rFonts w:ascii="Arial" w:hAnsi="Arial" w:cs="Arial"/>
        </w:rPr>
        <w:t>Describe the involvement of people with disability in:</w:t>
      </w:r>
    </w:p>
    <w:p w14:paraId="221F237E" w14:textId="77777777" w:rsidR="009E4B7B" w:rsidRPr="00896E73" w:rsidRDefault="009E4B7B" w:rsidP="00D30610">
      <w:pPr>
        <w:pStyle w:val="ListParagraph"/>
        <w:numPr>
          <w:ilvl w:val="1"/>
          <w:numId w:val="13"/>
        </w:numPr>
        <w:spacing w:line="240" w:lineRule="auto"/>
        <w:ind w:left="1134" w:hanging="295"/>
        <w:contextualSpacing w:val="0"/>
        <w:rPr>
          <w:rFonts w:ascii="Arial" w:hAnsi="Arial" w:cs="Arial"/>
        </w:rPr>
      </w:pPr>
      <w:proofErr w:type="gramStart"/>
      <w:r>
        <w:rPr>
          <w:rFonts w:ascii="Arial" w:hAnsi="Arial" w:cs="Arial"/>
        </w:rPr>
        <w:t>d</w:t>
      </w:r>
      <w:r w:rsidRPr="00896E73">
        <w:rPr>
          <w:rFonts w:ascii="Arial" w:hAnsi="Arial" w:cs="Arial"/>
        </w:rPr>
        <w:t>eveloping</w:t>
      </w:r>
      <w:proofErr w:type="gramEnd"/>
      <w:r w:rsidRPr="00896E73">
        <w:rPr>
          <w:rFonts w:ascii="Arial" w:hAnsi="Arial" w:cs="Arial"/>
        </w:rPr>
        <w:t xml:space="preserve"> the proposed </w:t>
      </w:r>
      <w:r>
        <w:rPr>
          <w:rFonts w:ascii="Arial" w:hAnsi="Arial" w:cs="Arial"/>
        </w:rPr>
        <w:t>a</w:t>
      </w:r>
      <w:r w:rsidRPr="00896E73">
        <w:rPr>
          <w:rFonts w:ascii="Arial" w:hAnsi="Arial" w:cs="Arial"/>
        </w:rPr>
        <w:t>ctivity.</w:t>
      </w:r>
    </w:p>
    <w:p w14:paraId="1FA14B5A" w14:textId="77777777" w:rsidR="009E4B7B" w:rsidRPr="00896E73" w:rsidRDefault="009E4B7B" w:rsidP="00D8614F">
      <w:pPr>
        <w:pStyle w:val="ListParagraph"/>
        <w:numPr>
          <w:ilvl w:val="1"/>
          <w:numId w:val="13"/>
        </w:numPr>
        <w:spacing w:line="240" w:lineRule="auto"/>
        <w:ind w:left="1134" w:hanging="294"/>
        <w:contextualSpacing w:val="0"/>
        <w:rPr>
          <w:rFonts w:ascii="Arial" w:hAnsi="Arial" w:cs="Arial"/>
        </w:rPr>
      </w:pPr>
      <w:proofErr w:type="gramStart"/>
      <w:r>
        <w:rPr>
          <w:rFonts w:ascii="Arial" w:hAnsi="Arial" w:cs="Arial"/>
        </w:rPr>
        <w:t>t</w:t>
      </w:r>
      <w:r w:rsidRPr="00896E73">
        <w:rPr>
          <w:rFonts w:ascii="Arial" w:hAnsi="Arial" w:cs="Arial"/>
        </w:rPr>
        <w:t>he</w:t>
      </w:r>
      <w:proofErr w:type="gramEnd"/>
      <w:r w:rsidRPr="00896E73">
        <w:rPr>
          <w:rFonts w:ascii="Arial" w:hAnsi="Arial" w:cs="Arial"/>
        </w:rPr>
        <w:t xml:space="preserve"> governance, management, delivery or other aspect of the proposed </w:t>
      </w:r>
      <w:r>
        <w:rPr>
          <w:rFonts w:ascii="Arial" w:hAnsi="Arial" w:cs="Arial"/>
        </w:rPr>
        <w:t>a</w:t>
      </w:r>
      <w:r w:rsidRPr="00896E73">
        <w:rPr>
          <w:rFonts w:ascii="Arial" w:hAnsi="Arial" w:cs="Arial"/>
        </w:rPr>
        <w:t xml:space="preserve">ctivity. </w:t>
      </w:r>
    </w:p>
    <w:p w14:paraId="09D4867A" w14:textId="77777777" w:rsidR="009E4B7B" w:rsidRPr="00896E73" w:rsidRDefault="009E4B7B" w:rsidP="009E4B7B">
      <w:pPr>
        <w:pStyle w:val="ListParagraph"/>
        <w:spacing w:line="240" w:lineRule="auto"/>
        <w:ind w:left="1134"/>
        <w:rPr>
          <w:rFonts w:ascii="Arial" w:hAnsi="Arial" w:cs="Arial"/>
        </w:rPr>
      </w:pPr>
    </w:p>
    <w:p w14:paraId="3937B470" w14:textId="77777777" w:rsidR="009E4B7B" w:rsidRPr="00896E73" w:rsidRDefault="009E4B7B" w:rsidP="00D8614F">
      <w:pPr>
        <w:pStyle w:val="ListParagraph"/>
        <w:numPr>
          <w:ilvl w:val="0"/>
          <w:numId w:val="13"/>
        </w:numPr>
        <w:spacing w:line="240" w:lineRule="auto"/>
        <w:ind w:hanging="294"/>
        <w:contextualSpacing w:val="0"/>
        <w:rPr>
          <w:rFonts w:ascii="Arial" w:hAnsi="Arial" w:cs="Arial"/>
        </w:rPr>
      </w:pPr>
      <w:r w:rsidRPr="00896E73">
        <w:rPr>
          <w:rFonts w:ascii="Arial" w:hAnsi="Arial" w:cs="Arial"/>
        </w:rPr>
        <w:t xml:space="preserve">Describe the involvement of other organisations identified in the </w:t>
      </w:r>
      <w:r>
        <w:rPr>
          <w:rFonts w:ascii="Arial" w:hAnsi="Arial" w:cs="Arial"/>
        </w:rPr>
        <w:t>p</w:t>
      </w:r>
      <w:r w:rsidRPr="00896E73">
        <w:rPr>
          <w:rFonts w:ascii="Arial" w:hAnsi="Arial" w:cs="Arial"/>
        </w:rPr>
        <w:t xml:space="preserve">roposed </w:t>
      </w:r>
      <w:r>
        <w:rPr>
          <w:rFonts w:ascii="Arial" w:hAnsi="Arial" w:cs="Arial"/>
        </w:rPr>
        <w:t>a</w:t>
      </w:r>
      <w:r w:rsidRPr="00896E73">
        <w:rPr>
          <w:rFonts w:ascii="Arial" w:hAnsi="Arial" w:cs="Arial"/>
        </w:rPr>
        <w:t>ctivity including:</w:t>
      </w:r>
    </w:p>
    <w:p w14:paraId="2911F66B" w14:textId="77777777" w:rsidR="009E4B7B" w:rsidRPr="00896E73" w:rsidRDefault="009E4B7B" w:rsidP="00D8614F">
      <w:pPr>
        <w:pStyle w:val="ListParagraph"/>
        <w:numPr>
          <w:ilvl w:val="1"/>
          <w:numId w:val="13"/>
        </w:numPr>
        <w:spacing w:line="240" w:lineRule="auto"/>
        <w:ind w:left="1134" w:hanging="283"/>
        <w:contextualSpacing w:val="0"/>
        <w:rPr>
          <w:rFonts w:ascii="Arial" w:hAnsi="Arial" w:cs="Arial"/>
        </w:rPr>
      </w:pPr>
      <w:proofErr w:type="gramStart"/>
      <w:r>
        <w:rPr>
          <w:rFonts w:ascii="Arial" w:hAnsi="Arial" w:cs="Arial"/>
        </w:rPr>
        <w:t>t</w:t>
      </w:r>
      <w:r w:rsidRPr="00896E73">
        <w:rPr>
          <w:rFonts w:ascii="Arial" w:hAnsi="Arial" w:cs="Arial"/>
        </w:rPr>
        <w:t>he</w:t>
      </w:r>
      <w:proofErr w:type="gramEnd"/>
      <w:r w:rsidRPr="00896E73">
        <w:rPr>
          <w:rFonts w:ascii="Arial" w:hAnsi="Arial" w:cs="Arial"/>
        </w:rPr>
        <w:t xml:space="preserve"> nature of the relationship/s with other organisations (e.g. informal agreement; </w:t>
      </w:r>
      <w:r>
        <w:rPr>
          <w:rFonts w:ascii="Arial" w:hAnsi="Arial" w:cs="Arial"/>
        </w:rPr>
        <w:t>p</w:t>
      </w:r>
      <w:r w:rsidRPr="00896E73">
        <w:rPr>
          <w:rFonts w:ascii="Arial" w:hAnsi="Arial" w:cs="Arial"/>
        </w:rPr>
        <w:t>artnership).</w:t>
      </w:r>
    </w:p>
    <w:p w14:paraId="31273685" w14:textId="77777777" w:rsidR="009E4B7B" w:rsidRPr="00896E73" w:rsidRDefault="009E4B7B" w:rsidP="00D8614F">
      <w:pPr>
        <w:pStyle w:val="ListParagraph"/>
        <w:numPr>
          <w:ilvl w:val="1"/>
          <w:numId w:val="13"/>
        </w:numPr>
        <w:spacing w:line="240" w:lineRule="auto"/>
        <w:ind w:left="1134" w:hanging="283"/>
        <w:contextualSpacing w:val="0"/>
        <w:rPr>
          <w:rFonts w:ascii="Arial" w:hAnsi="Arial" w:cs="Arial"/>
        </w:rPr>
      </w:pPr>
      <w:proofErr w:type="gramStart"/>
      <w:r>
        <w:rPr>
          <w:rFonts w:ascii="Arial" w:hAnsi="Arial" w:cs="Arial"/>
        </w:rPr>
        <w:t>t</w:t>
      </w:r>
      <w:r w:rsidRPr="00896E73">
        <w:rPr>
          <w:rFonts w:ascii="Arial" w:hAnsi="Arial" w:cs="Arial"/>
        </w:rPr>
        <w:t>he</w:t>
      </w:r>
      <w:r>
        <w:rPr>
          <w:rFonts w:ascii="Arial" w:hAnsi="Arial" w:cs="Arial"/>
        </w:rPr>
        <w:t>ir</w:t>
      </w:r>
      <w:proofErr w:type="gramEnd"/>
      <w:r w:rsidRPr="00896E73">
        <w:rPr>
          <w:rFonts w:ascii="Arial" w:hAnsi="Arial" w:cs="Arial"/>
        </w:rPr>
        <w:t xml:space="preserve"> specific role in relation to the </w:t>
      </w:r>
      <w:r>
        <w:rPr>
          <w:rFonts w:ascii="Arial" w:hAnsi="Arial" w:cs="Arial"/>
        </w:rPr>
        <w:t>p</w:t>
      </w:r>
      <w:r w:rsidRPr="00896E73">
        <w:rPr>
          <w:rFonts w:ascii="Arial" w:hAnsi="Arial" w:cs="Arial"/>
        </w:rPr>
        <w:t xml:space="preserve">roposed </w:t>
      </w:r>
      <w:r>
        <w:rPr>
          <w:rFonts w:ascii="Arial" w:hAnsi="Arial" w:cs="Arial"/>
        </w:rPr>
        <w:t>a</w:t>
      </w:r>
      <w:r w:rsidRPr="00896E73">
        <w:rPr>
          <w:rFonts w:ascii="Arial" w:hAnsi="Arial" w:cs="Arial"/>
        </w:rPr>
        <w:t>ctivity.</w:t>
      </w:r>
    </w:p>
    <w:p w14:paraId="48636961" w14:textId="0552265D" w:rsidR="003118C9" w:rsidRPr="00611800" w:rsidRDefault="00FC3EFD" w:rsidP="00051969">
      <w:pPr>
        <w:pStyle w:val="BodyText"/>
        <w:spacing w:before="240"/>
        <w:rPr>
          <w:highlight w:val="yellow"/>
        </w:rPr>
      </w:pPr>
      <w:r>
        <w:t>Strong responses to Criterion 2</w:t>
      </w:r>
      <w:r w:rsidR="00A235C1">
        <w:t xml:space="preserve"> demonstrated the following: </w:t>
      </w:r>
    </w:p>
    <w:tbl>
      <w:tblPr>
        <w:tblStyle w:val="CGHTableBanded"/>
        <w:tblW w:w="0" w:type="auto"/>
        <w:tblLook w:val="04A0" w:firstRow="1" w:lastRow="0" w:firstColumn="1" w:lastColumn="0" w:noHBand="0" w:noVBand="1"/>
        <w:tblDescription w:val="Strengths and examples"/>
      </w:tblPr>
      <w:tblGrid>
        <w:gridCol w:w="3119"/>
        <w:gridCol w:w="6519"/>
      </w:tblGrid>
      <w:tr w:rsidR="00F85F98" w14:paraId="08B6F31B" w14:textId="77777777" w:rsidTr="0021542C">
        <w:trPr>
          <w:cnfStyle w:val="100000000000" w:firstRow="1" w:lastRow="0" w:firstColumn="0" w:lastColumn="0" w:oddVBand="0" w:evenVBand="0" w:oddHBand="0" w:evenHBand="0" w:firstRowFirstColumn="0" w:firstRowLastColumn="0" w:lastRowFirstColumn="0" w:lastRowLastColumn="0"/>
          <w:trHeight w:val="472"/>
          <w:tblHeader/>
        </w:trPr>
        <w:tc>
          <w:tcPr>
            <w:tcW w:w="3119" w:type="dxa"/>
            <w:vAlign w:val="center"/>
          </w:tcPr>
          <w:p w14:paraId="28CE78A5" w14:textId="77777777" w:rsidR="00F85F98" w:rsidRPr="00454EB4" w:rsidRDefault="00F85F98" w:rsidP="00900758">
            <w:pPr>
              <w:spacing w:line="240" w:lineRule="auto"/>
              <w:ind w:left="57" w:right="57"/>
              <w:rPr>
                <w:b/>
              </w:rPr>
            </w:pPr>
            <w:r w:rsidRPr="00454EB4">
              <w:rPr>
                <w:b/>
              </w:rPr>
              <w:t>Strength</w:t>
            </w:r>
          </w:p>
        </w:tc>
        <w:tc>
          <w:tcPr>
            <w:tcW w:w="6519" w:type="dxa"/>
            <w:vAlign w:val="center"/>
          </w:tcPr>
          <w:p w14:paraId="13F71395" w14:textId="77777777" w:rsidR="00F85F98" w:rsidRPr="00454EB4" w:rsidRDefault="00F85F98" w:rsidP="008075AF">
            <w:pPr>
              <w:spacing w:line="240" w:lineRule="auto"/>
              <w:ind w:left="141" w:right="57"/>
              <w:rPr>
                <w:b/>
              </w:rPr>
            </w:pPr>
            <w:r w:rsidRPr="00454EB4">
              <w:rPr>
                <w:b/>
              </w:rPr>
              <w:t>Example</w:t>
            </w:r>
          </w:p>
        </w:tc>
      </w:tr>
      <w:tr w:rsidR="00F85F98" w14:paraId="27A16AE9" w14:textId="77777777" w:rsidTr="0021542C">
        <w:trPr>
          <w:cnfStyle w:val="000000100000" w:firstRow="0" w:lastRow="0" w:firstColumn="0" w:lastColumn="0" w:oddVBand="0" w:evenVBand="0" w:oddHBand="1" w:evenHBand="0" w:firstRowFirstColumn="0" w:firstRowLastColumn="0" w:lastRowFirstColumn="0" w:lastRowLastColumn="0"/>
        </w:trPr>
        <w:tc>
          <w:tcPr>
            <w:tcW w:w="3119" w:type="dxa"/>
          </w:tcPr>
          <w:p w14:paraId="6D98FA38" w14:textId="77777777" w:rsidR="001A4F13" w:rsidRDefault="001A4F13" w:rsidP="008075AF">
            <w:pPr>
              <w:spacing w:line="240" w:lineRule="auto"/>
              <w:ind w:left="142"/>
              <w:rPr>
                <w:color w:val="auto"/>
              </w:rPr>
            </w:pPr>
            <w:r>
              <w:rPr>
                <w:color w:val="auto"/>
              </w:rPr>
              <w:t>Preferred applicants described the involvement of people with disability in:</w:t>
            </w:r>
          </w:p>
          <w:p w14:paraId="20C42504" w14:textId="77777777" w:rsidR="001A4F13" w:rsidRPr="00896E73" w:rsidRDefault="001A4F13" w:rsidP="00D8614F">
            <w:pPr>
              <w:pStyle w:val="ListParagraph"/>
              <w:numPr>
                <w:ilvl w:val="1"/>
                <w:numId w:val="13"/>
              </w:numPr>
              <w:spacing w:line="240" w:lineRule="auto"/>
              <w:ind w:left="851" w:hanging="294"/>
              <w:contextualSpacing w:val="0"/>
              <w:rPr>
                <w:rFonts w:ascii="Arial" w:hAnsi="Arial" w:cs="Arial"/>
              </w:rPr>
            </w:pPr>
            <w:proofErr w:type="gramStart"/>
            <w:r>
              <w:rPr>
                <w:rFonts w:ascii="Arial" w:hAnsi="Arial" w:cs="Arial"/>
              </w:rPr>
              <w:t>d</w:t>
            </w:r>
            <w:r w:rsidRPr="00896E73">
              <w:rPr>
                <w:rFonts w:ascii="Arial" w:hAnsi="Arial" w:cs="Arial"/>
              </w:rPr>
              <w:t>eveloping</w:t>
            </w:r>
            <w:proofErr w:type="gramEnd"/>
            <w:r w:rsidRPr="00896E73">
              <w:rPr>
                <w:rFonts w:ascii="Arial" w:hAnsi="Arial" w:cs="Arial"/>
              </w:rPr>
              <w:t xml:space="preserve"> the proposed </w:t>
            </w:r>
            <w:r>
              <w:rPr>
                <w:rFonts w:ascii="Arial" w:hAnsi="Arial" w:cs="Arial"/>
              </w:rPr>
              <w:t>a</w:t>
            </w:r>
            <w:r w:rsidRPr="00896E73">
              <w:rPr>
                <w:rFonts w:ascii="Arial" w:hAnsi="Arial" w:cs="Arial"/>
              </w:rPr>
              <w:t>ctivity.</w:t>
            </w:r>
          </w:p>
          <w:p w14:paraId="1FCCC8DF" w14:textId="77777777" w:rsidR="001A4F13" w:rsidRPr="00896E73" w:rsidRDefault="001A4F13" w:rsidP="00D8614F">
            <w:pPr>
              <w:pStyle w:val="ListParagraph"/>
              <w:numPr>
                <w:ilvl w:val="1"/>
                <w:numId w:val="13"/>
              </w:numPr>
              <w:spacing w:line="240" w:lineRule="auto"/>
              <w:ind w:left="851" w:hanging="294"/>
              <w:contextualSpacing w:val="0"/>
              <w:rPr>
                <w:rFonts w:ascii="Arial" w:hAnsi="Arial" w:cs="Arial"/>
              </w:rPr>
            </w:pPr>
            <w:proofErr w:type="gramStart"/>
            <w:r>
              <w:rPr>
                <w:rFonts w:ascii="Arial" w:hAnsi="Arial" w:cs="Arial"/>
              </w:rPr>
              <w:t>t</w:t>
            </w:r>
            <w:r w:rsidRPr="00896E73">
              <w:rPr>
                <w:rFonts w:ascii="Arial" w:hAnsi="Arial" w:cs="Arial"/>
              </w:rPr>
              <w:t>he</w:t>
            </w:r>
            <w:proofErr w:type="gramEnd"/>
            <w:r w:rsidRPr="00896E73">
              <w:rPr>
                <w:rFonts w:ascii="Arial" w:hAnsi="Arial" w:cs="Arial"/>
              </w:rPr>
              <w:t xml:space="preserve"> governance, management, delivery or other aspect of the proposed </w:t>
            </w:r>
            <w:r>
              <w:rPr>
                <w:rFonts w:ascii="Arial" w:hAnsi="Arial" w:cs="Arial"/>
              </w:rPr>
              <w:t>a</w:t>
            </w:r>
            <w:r w:rsidRPr="00896E73">
              <w:rPr>
                <w:rFonts w:ascii="Arial" w:hAnsi="Arial" w:cs="Arial"/>
              </w:rPr>
              <w:t xml:space="preserve">ctivity. </w:t>
            </w:r>
          </w:p>
          <w:p w14:paraId="0E42D241" w14:textId="77777777" w:rsidR="001A4F13" w:rsidRPr="001A4F13" w:rsidRDefault="001A4F13" w:rsidP="001A4F13">
            <w:pPr>
              <w:spacing w:line="240" w:lineRule="auto"/>
              <w:rPr>
                <w:color w:val="auto"/>
              </w:rPr>
            </w:pPr>
          </w:p>
        </w:tc>
        <w:tc>
          <w:tcPr>
            <w:tcW w:w="6519" w:type="dxa"/>
          </w:tcPr>
          <w:p w14:paraId="3488C6C7" w14:textId="77777777" w:rsidR="00F85F98" w:rsidRPr="001A4F13" w:rsidRDefault="0035571C" w:rsidP="008075AF">
            <w:pPr>
              <w:pStyle w:val="TableText"/>
              <w:ind w:left="141"/>
              <w:rPr>
                <w:color w:val="auto"/>
              </w:rPr>
            </w:pPr>
            <w:r w:rsidRPr="001A4F13">
              <w:rPr>
                <w:color w:val="auto"/>
              </w:rPr>
              <w:t>R</w:t>
            </w:r>
            <w:r w:rsidR="00F85F98" w:rsidRPr="001A4F13">
              <w:rPr>
                <w:color w:val="auto"/>
              </w:rPr>
              <w:t xml:space="preserve">esponses </w:t>
            </w:r>
            <w:r w:rsidR="00C6159D" w:rsidRPr="001A4F13">
              <w:rPr>
                <w:color w:val="auto"/>
              </w:rPr>
              <w:t>described</w:t>
            </w:r>
            <w:r w:rsidR="00F85F98" w:rsidRPr="001A4F13">
              <w:rPr>
                <w:color w:val="auto"/>
              </w:rPr>
              <w:t>:</w:t>
            </w:r>
          </w:p>
          <w:p w14:paraId="7E3E9ED9" w14:textId="77777777" w:rsidR="003136D9" w:rsidRPr="001A4F13" w:rsidRDefault="0036459C" w:rsidP="00D30610">
            <w:pPr>
              <w:pStyle w:val="Bullets1"/>
              <w:spacing w:before="0"/>
              <w:ind w:left="681" w:hanging="227"/>
              <w:rPr>
                <w:color w:val="auto"/>
              </w:rPr>
            </w:pPr>
            <w:r w:rsidRPr="001A4F13">
              <w:rPr>
                <w:color w:val="auto"/>
              </w:rPr>
              <w:t>c</w:t>
            </w:r>
            <w:r w:rsidR="00840EE8" w:rsidRPr="001A4F13">
              <w:rPr>
                <w:color w:val="auto"/>
              </w:rPr>
              <w:t xml:space="preserve">ollaboration and </w:t>
            </w:r>
            <w:r w:rsidR="003136D9" w:rsidRPr="001A4F13">
              <w:rPr>
                <w:color w:val="auto"/>
              </w:rPr>
              <w:t xml:space="preserve">involvement of people with disability in </w:t>
            </w:r>
            <w:r w:rsidR="00840EE8" w:rsidRPr="001A4F13">
              <w:rPr>
                <w:color w:val="auto"/>
              </w:rPr>
              <w:t>all aspects of the</w:t>
            </w:r>
            <w:r w:rsidR="00E71CDA" w:rsidRPr="001A4F13">
              <w:rPr>
                <w:color w:val="auto"/>
              </w:rPr>
              <w:t xml:space="preserve"> activity, including</w:t>
            </w:r>
            <w:r w:rsidR="00840EE8" w:rsidRPr="001A4F13">
              <w:rPr>
                <w:color w:val="auto"/>
              </w:rPr>
              <w:t xml:space="preserve"> </w:t>
            </w:r>
            <w:r w:rsidR="003136D9" w:rsidRPr="001A4F13">
              <w:rPr>
                <w:color w:val="auto"/>
              </w:rPr>
              <w:t>design</w:t>
            </w:r>
            <w:r w:rsidR="00840EE8" w:rsidRPr="001A4F13">
              <w:rPr>
                <w:color w:val="auto"/>
              </w:rPr>
              <w:t xml:space="preserve">, </w:t>
            </w:r>
            <w:r w:rsidR="009078A9" w:rsidRPr="001A4F13">
              <w:rPr>
                <w:color w:val="auto"/>
              </w:rPr>
              <w:t>implementation</w:t>
            </w:r>
            <w:r w:rsidR="00E71CDA" w:rsidRPr="001A4F13">
              <w:rPr>
                <w:color w:val="auto"/>
              </w:rPr>
              <w:t>,</w:t>
            </w:r>
            <w:r w:rsidR="00840EE8" w:rsidRPr="001A4F13">
              <w:rPr>
                <w:color w:val="auto"/>
              </w:rPr>
              <w:t xml:space="preserve"> and evaluation</w:t>
            </w:r>
            <w:r w:rsidR="003136D9" w:rsidRPr="001A4F13">
              <w:rPr>
                <w:color w:val="auto"/>
              </w:rPr>
              <w:t>;</w:t>
            </w:r>
          </w:p>
          <w:p w14:paraId="4360F3E0" w14:textId="77777777" w:rsidR="00353E23" w:rsidRPr="001A4F13" w:rsidRDefault="003136D9" w:rsidP="00051969">
            <w:pPr>
              <w:pStyle w:val="Bullets1"/>
              <w:rPr>
                <w:color w:val="auto"/>
              </w:rPr>
            </w:pPr>
            <w:r w:rsidRPr="001A4F13">
              <w:rPr>
                <w:color w:val="auto"/>
              </w:rPr>
              <w:t xml:space="preserve">ongoing </w:t>
            </w:r>
            <w:r w:rsidR="00353E23" w:rsidRPr="001A4F13">
              <w:rPr>
                <w:color w:val="auto"/>
              </w:rPr>
              <w:t>involvement of people with disability in</w:t>
            </w:r>
            <w:r w:rsidR="00157B04" w:rsidRPr="001A4F13">
              <w:rPr>
                <w:color w:val="auto"/>
              </w:rPr>
              <w:t xml:space="preserve"> the d</w:t>
            </w:r>
            <w:r w:rsidR="00353E23" w:rsidRPr="001A4F13">
              <w:rPr>
                <w:color w:val="auto"/>
              </w:rPr>
              <w:t xml:space="preserve">elivery of the proposed </w:t>
            </w:r>
            <w:r w:rsidR="001D0B3A" w:rsidRPr="001A4F13">
              <w:rPr>
                <w:color w:val="auto"/>
              </w:rPr>
              <w:t>activity</w:t>
            </w:r>
            <w:r w:rsidRPr="001A4F13">
              <w:rPr>
                <w:color w:val="auto"/>
              </w:rPr>
              <w:t>;</w:t>
            </w:r>
            <w:r w:rsidR="00B7692A" w:rsidRPr="001A4F13">
              <w:rPr>
                <w:color w:val="auto"/>
              </w:rPr>
              <w:t xml:space="preserve"> and</w:t>
            </w:r>
          </w:p>
          <w:p w14:paraId="59CCFAE5" w14:textId="77777777" w:rsidR="00F85F98" w:rsidRDefault="006E3087" w:rsidP="009078A9">
            <w:pPr>
              <w:pStyle w:val="Bullets1"/>
              <w:rPr>
                <w:color w:val="auto"/>
              </w:rPr>
            </w:pPr>
            <w:proofErr w:type="gramStart"/>
            <w:r w:rsidRPr="001A4F13">
              <w:rPr>
                <w:color w:val="auto"/>
              </w:rPr>
              <w:t>ongoing</w:t>
            </w:r>
            <w:proofErr w:type="gramEnd"/>
            <w:r w:rsidRPr="001A4F13">
              <w:rPr>
                <w:color w:val="auto"/>
              </w:rPr>
              <w:t xml:space="preserve"> </w:t>
            </w:r>
            <w:r w:rsidR="008C493E" w:rsidRPr="001A4F13">
              <w:rPr>
                <w:color w:val="auto"/>
              </w:rPr>
              <w:t>involvement of</w:t>
            </w:r>
            <w:r w:rsidR="00B7692A" w:rsidRPr="001A4F13">
              <w:rPr>
                <w:color w:val="auto"/>
              </w:rPr>
              <w:t xml:space="preserve"> people with disability in</w:t>
            </w:r>
            <w:r w:rsidR="00091F1A" w:rsidRPr="001A4F13">
              <w:rPr>
                <w:color w:val="auto"/>
              </w:rPr>
              <w:t xml:space="preserve"> </w:t>
            </w:r>
            <w:r w:rsidR="00B7692A" w:rsidRPr="001A4F13">
              <w:rPr>
                <w:color w:val="auto"/>
              </w:rPr>
              <w:t xml:space="preserve">governance, </w:t>
            </w:r>
            <w:r w:rsidR="008C493E" w:rsidRPr="001A4F13">
              <w:rPr>
                <w:color w:val="auto"/>
              </w:rPr>
              <w:t>staff and/or volunteer roles.</w:t>
            </w:r>
          </w:p>
          <w:p w14:paraId="3CAA6E84" w14:textId="77777777" w:rsidR="008075AF" w:rsidRDefault="008075AF" w:rsidP="008075AF">
            <w:pPr>
              <w:pStyle w:val="Bullets1"/>
              <w:numPr>
                <w:ilvl w:val="0"/>
                <w:numId w:val="0"/>
              </w:numPr>
              <w:ind w:left="454"/>
              <w:rPr>
                <w:color w:val="auto"/>
              </w:rPr>
            </w:pPr>
          </w:p>
          <w:p w14:paraId="5B583166" w14:textId="77777777" w:rsidR="008075AF" w:rsidRDefault="008075AF" w:rsidP="008075AF">
            <w:pPr>
              <w:pStyle w:val="Bullets1"/>
              <w:numPr>
                <w:ilvl w:val="0"/>
                <w:numId w:val="0"/>
              </w:numPr>
              <w:ind w:left="454"/>
              <w:rPr>
                <w:color w:val="auto"/>
              </w:rPr>
            </w:pPr>
          </w:p>
          <w:p w14:paraId="7978BAC1" w14:textId="16A1E198" w:rsidR="008075AF" w:rsidRPr="001A4F13" w:rsidRDefault="008075AF" w:rsidP="008075AF">
            <w:pPr>
              <w:pStyle w:val="Bullets1"/>
              <w:numPr>
                <w:ilvl w:val="0"/>
                <w:numId w:val="0"/>
              </w:numPr>
              <w:ind w:left="454"/>
              <w:rPr>
                <w:color w:val="auto"/>
              </w:rPr>
            </w:pPr>
          </w:p>
        </w:tc>
      </w:tr>
      <w:tr w:rsidR="00DE2D2D" w14:paraId="47C96CE9" w14:textId="77777777" w:rsidTr="0021542C">
        <w:tc>
          <w:tcPr>
            <w:tcW w:w="3119" w:type="dxa"/>
          </w:tcPr>
          <w:p w14:paraId="768F3C97" w14:textId="77777777" w:rsidR="007C280C" w:rsidRPr="001A4F13" w:rsidRDefault="0035571C" w:rsidP="008075AF">
            <w:pPr>
              <w:spacing w:line="240" w:lineRule="auto"/>
              <w:ind w:left="142"/>
              <w:rPr>
                <w:rFonts w:ascii="Arial" w:hAnsi="Arial" w:cs="Arial"/>
                <w:color w:val="auto"/>
              </w:rPr>
            </w:pPr>
            <w:r w:rsidRPr="001A4F13">
              <w:rPr>
                <w:rFonts w:eastAsia="Arial"/>
                <w:color w:val="auto"/>
              </w:rPr>
              <w:lastRenderedPageBreak/>
              <w:t>Preferred applicants</w:t>
            </w:r>
            <w:r w:rsidR="00DE2D2D" w:rsidRPr="001A4F13">
              <w:rPr>
                <w:rFonts w:eastAsia="Arial"/>
                <w:color w:val="auto"/>
              </w:rPr>
              <w:t xml:space="preserve"> </w:t>
            </w:r>
            <w:r w:rsidR="007C280C" w:rsidRPr="001A4F13">
              <w:rPr>
                <w:rFonts w:ascii="Arial" w:hAnsi="Arial" w:cs="Arial"/>
                <w:color w:val="auto"/>
              </w:rPr>
              <w:t>described the involvement of other organisations identified in the proposed activity including:</w:t>
            </w:r>
          </w:p>
          <w:p w14:paraId="701465CA" w14:textId="77777777" w:rsidR="007C280C" w:rsidRPr="001A4F13" w:rsidRDefault="007C280C" w:rsidP="00D8614F">
            <w:pPr>
              <w:pStyle w:val="ListParagraph"/>
              <w:numPr>
                <w:ilvl w:val="1"/>
                <w:numId w:val="13"/>
              </w:numPr>
              <w:spacing w:line="240" w:lineRule="auto"/>
              <w:ind w:left="851" w:hanging="283"/>
              <w:contextualSpacing w:val="0"/>
              <w:rPr>
                <w:rFonts w:eastAsia="Arial"/>
                <w:color w:val="auto"/>
              </w:rPr>
            </w:pPr>
            <w:proofErr w:type="gramStart"/>
            <w:r w:rsidRPr="001A4F13">
              <w:rPr>
                <w:rFonts w:ascii="Arial" w:hAnsi="Arial" w:cs="Arial"/>
                <w:color w:val="auto"/>
              </w:rPr>
              <w:t>the</w:t>
            </w:r>
            <w:proofErr w:type="gramEnd"/>
            <w:r w:rsidRPr="001A4F13">
              <w:rPr>
                <w:rFonts w:ascii="Arial" w:hAnsi="Arial" w:cs="Arial"/>
                <w:color w:val="auto"/>
              </w:rPr>
              <w:t xml:space="preserve"> nature of the relationship/s with other organisations (e.g. informal agreement; partnership).</w:t>
            </w:r>
          </w:p>
          <w:p w14:paraId="5991D6D0" w14:textId="77777777" w:rsidR="00DE2D2D" w:rsidRPr="001A4F13" w:rsidRDefault="007C280C" w:rsidP="00D8614F">
            <w:pPr>
              <w:pStyle w:val="ListParagraph"/>
              <w:numPr>
                <w:ilvl w:val="1"/>
                <w:numId w:val="13"/>
              </w:numPr>
              <w:spacing w:line="240" w:lineRule="auto"/>
              <w:ind w:left="851" w:hanging="283"/>
              <w:contextualSpacing w:val="0"/>
              <w:rPr>
                <w:rFonts w:eastAsia="Arial"/>
                <w:color w:val="auto"/>
              </w:rPr>
            </w:pPr>
            <w:proofErr w:type="gramStart"/>
            <w:r w:rsidRPr="001A4F13">
              <w:rPr>
                <w:rFonts w:ascii="Arial" w:hAnsi="Arial" w:cs="Arial"/>
                <w:color w:val="auto"/>
              </w:rPr>
              <w:t>their</w:t>
            </w:r>
            <w:proofErr w:type="gramEnd"/>
            <w:r w:rsidRPr="001A4F13">
              <w:rPr>
                <w:rFonts w:ascii="Arial" w:hAnsi="Arial" w:cs="Arial"/>
                <w:color w:val="auto"/>
              </w:rPr>
              <w:t xml:space="preserve"> specific role in relation to the proposed activity.</w:t>
            </w:r>
          </w:p>
        </w:tc>
        <w:tc>
          <w:tcPr>
            <w:tcW w:w="6519" w:type="dxa"/>
          </w:tcPr>
          <w:p w14:paraId="4AEAE113" w14:textId="77777777" w:rsidR="00C056BF" w:rsidRPr="001A4F13" w:rsidRDefault="0035571C" w:rsidP="009D02C3">
            <w:pPr>
              <w:pStyle w:val="TableText"/>
              <w:rPr>
                <w:color w:val="auto"/>
              </w:rPr>
            </w:pPr>
            <w:r w:rsidRPr="001A4F13">
              <w:rPr>
                <w:color w:val="auto"/>
              </w:rPr>
              <w:t xml:space="preserve">Responses </w:t>
            </w:r>
            <w:r w:rsidR="00840EE8" w:rsidRPr="001A4F13">
              <w:rPr>
                <w:color w:val="auto"/>
              </w:rPr>
              <w:t>described</w:t>
            </w:r>
            <w:r w:rsidR="00C056BF" w:rsidRPr="001A4F13">
              <w:rPr>
                <w:color w:val="auto"/>
              </w:rPr>
              <w:t>:</w:t>
            </w:r>
          </w:p>
          <w:p w14:paraId="2FC964E1" w14:textId="17E0D4E7" w:rsidR="00353E23" w:rsidRPr="001A4F13" w:rsidRDefault="00287A8A" w:rsidP="00D30610">
            <w:pPr>
              <w:pStyle w:val="Bullets1"/>
              <w:spacing w:before="0"/>
              <w:ind w:left="681" w:hanging="227"/>
              <w:rPr>
                <w:color w:val="auto"/>
              </w:rPr>
            </w:pPr>
            <w:r w:rsidRPr="001A4F13">
              <w:rPr>
                <w:color w:val="auto"/>
              </w:rPr>
              <w:t xml:space="preserve">a strong understanding of who the </w:t>
            </w:r>
            <w:r w:rsidR="00353E23" w:rsidRPr="001A4F13">
              <w:rPr>
                <w:color w:val="auto"/>
              </w:rPr>
              <w:t>relevant stakeholders</w:t>
            </w:r>
            <w:r w:rsidRPr="001A4F13">
              <w:rPr>
                <w:color w:val="auto"/>
              </w:rPr>
              <w:t xml:space="preserve"> are</w:t>
            </w:r>
            <w:r w:rsidR="00B20136" w:rsidRPr="001A4F13">
              <w:rPr>
                <w:color w:val="auto"/>
              </w:rPr>
              <w:t xml:space="preserve"> </w:t>
            </w:r>
            <w:r w:rsidRPr="001A4F13">
              <w:rPr>
                <w:color w:val="auto"/>
              </w:rPr>
              <w:t>for</w:t>
            </w:r>
            <w:r w:rsidR="00B20136" w:rsidRPr="001A4F13">
              <w:rPr>
                <w:color w:val="auto"/>
              </w:rPr>
              <w:t xml:space="preserve"> the proposed activity</w:t>
            </w:r>
            <w:r w:rsidR="00486345" w:rsidRPr="001A4F13">
              <w:rPr>
                <w:color w:val="auto"/>
              </w:rPr>
              <w:t>;</w:t>
            </w:r>
          </w:p>
          <w:p w14:paraId="5C2FD072" w14:textId="77777777" w:rsidR="00B47524" w:rsidRPr="001A4F13" w:rsidRDefault="00287A8A" w:rsidP="00051969">
            <w:pPr>
              <w:pStyle w:val="Bullets1"/>
              <w:rPr>
                <w:color w:val="auto"/>
              </w:rPr>
            </w:pPr>
            <w:r w:rsidRPr="001A4F13">
              <w:rPr>
                <w:color w:val="auto"/>
              </w:rPr>
              <w:t xml:space="preserve">consultation, or a plan for </w:t>
            </w:r>
            <w:r w:rsidR="00840EE8" w:rsidRPr="001A4F13">
              <w:rPr>
                <w:color w:val="auto"/>
              </w:rPr>
              <w:t>engaging</w:t>
            </w:r>
            <w:r w:rsidR="003B7E2F" w:rsidRPr="001A4F13">
              <w:rPr>
                <w:color w:val="auto"/>
              </w:rPr>
              <w:t xml:space="preserve"> with relevant stakeholders to inform </w:t>
            </w:r>
            <w:r w:rsidR="00B47524" w:rsidRPr="001A4F13">
              <w:rPr>
                <w:color w:val="auto"/>
              </w:rPr>
              <w:t>the design and/or delivery of the proposed activity;</w:t>
            </w:r>
            <w:r w:rsidR="00B20136" w:rsidRPr="001A4F13">
              <w:rPr>
                <w:color w:val="auto"/>
              </w:rPr>
              <w:t xml:space="preserve"> and</w:t>
            </w:r>
          </w:p>
          <w:p w14:paraId="315C94E9" w14:textId="77777777" w:rsidR="00301182" w:rsidRPr="001A4F13" w:rsidRDefault="00B47524" w:rsidP="00051969">
            <w:pPr>
              <w:pStyle w:val="Bullets1"/>
              <w:rPr>
                <w:rFonts w:ascii="Arial" w:eastAsia="Arial" w:hAnsi="Arial" w:cs="Arial"/>
                <w:color w:val="auto"/>
              </w:rPr>
            </w:pPr>
            <w:proofErr w:type="gramStart"/>
            <w:r w:rsidRPr="001A4F13">
              <w:rPr>
                <w:color w:val="auto"/>
              </w:rPr>
              <w:t>sup</w:t>
            </w:r>
            <w:r w:rsidR="00B20136" w:rsidRPr="001A4F13">
              <w:rPr>
                <w:color w:val="auto"/>
              </w:rPr>
              <w:t>port</w:t>
            </w:r>
            <w:proofErr w:type="gramEnd"/>
            <w:r w:rsidR="00B20136" w:rsidRPr="001A4F13">
              <w:rPr>
                <w:color w:val="auto"/>
              </w:rPr>
              <w:t xml:space="preserve"> from relevant stakeholders.</w:t>
            </w:r>
          </w:p>
        </w:tc>
      </w:tr>
    </w:tbl>
    <w:p w14:paraId="1563FE50" w14:textId="77777777" w:rsidR="003E4BFE" w:rsidRDefault="003E4BFE" w:rsidP="003E4BFE"/>
    <w:tbl>
      <w:tblPr>
        <w:tblStyle w:val="CGHTableBanded"/>
        <w:tblW w:w="0" w:type="auto"/>
        <w:tblLook w:val="04A0" w:firstRow="1" w:lastRow="0" w:firstColumn="1" w:lastColumn="0" w:noHBand="0" w:noVBand="1"/>
        <w:tblDescription w:val="Strengths and examples"/>
      </w:tblPr>
      <w:tblGrid>
        <w:gridCol w:w="9638"/>
      </w:tblGrid>
      <w:tr w:rsidR="00B453B9" w:rsidRPr="00B453B9" w14:paraId="403E7B67" w14:textId="77777777" w:rsidTr="00526292">
        <w:trPr>
          <w:cnfStyle w:val="100000000000" w:firstRow="1" w:lastRow="0" w:firstColumn="0" w:lastColumn="0" w:oddVBand="0" w:evenVBand="0" w:oddHBand="0" w:evenHBand="0" w:firstRowFirstColumn="0" w:firstRowLastColumn="0" w:lastRowFirstColumn="0" w:lastRowLastColumn="0"/>
          <w:trHeight w:val="479"/>
          <w:tblHeader/>
        </w:trPr>
        <w:tc>
          <w:tcPr>
            <w:tcW w:w="9638" w:type="dxa"/>
          </w:tcPr>
          <w:p w14:paraId="38200A78" w14:textId="77777777" w:rsidR="00B453B9" w:rsidRPr="00B453B9" w:rsidRDefault="00B453B9" w:rsidP="00F13E63">
            <w:pPr>
              <w:pStyle w:val="Heading2"/>
              <w:spacing w:before="120"/>
              <w:ind w:left="57" w:right="57"/>
              <w:outlineLvl w:val="1"/>
              <w:rPr>
                <w:rFonts w:asciiTheme="minorHAnsi" w:hAnsiTheme="minorHAnsi" w:cstheme="minorHAnsi"/>
              </w:rPr>
            </w:pPr>
            <w:r w:rsidRPr="00F13E63">
              <w:rPr>
                <w:rFonts w:asciiTheme="minorHAnsi" w:hAnsiTheme="minorHAnsi" w:cstheme="minorHAnsi"/>
                <w:sz w:val="22"/>
              </w:rPr>
              <w:t>Areas for improvement</w:t>
            </w:r>
          </w:p>
        </w:tc>
      </w:tr>
      <w:tr w:rsidR="00B453B9" w:rsidRPr="00B453B9" w14:paraId="1083F046" w14:textId="77777777" w:rsidTr="00526292">
        <w:trPr>
          <w:cnfStyle w:val="000000100000" w:firstRow="0" w:lastRow="0" w:firstColumn="0" w:lastColumn="0" w:oddVBand="0" w:evenVBand="0" w:oddHBand="1" w:evenHBand="0" w:firstRowFirstColumn="0" w:firstRowLastColumn="0" w:lastRowFirstColumn="0" w:lastRowLastColumn="0"/>
          <w:cantSplit/>
        </w:trPr>
        <w:tc>
          <w:tcPr>
            <w:tcW w:w="9638" w:type="dxa"/>
          </w:tcPr>
          <w:p w14:paraId="38110825" w14:textId="77777777" w:rsidR="00555661" w:rsidRPr="001A4F13" w:rsidRDefault="00555661" w:rsidP="00555661">
            <w:pPr>
              <w:pStyle w:val="TableText"/>
              <w:rPr>
                <w:b/>
                <w:color w:val="auto"/>
              </w:rPr>
            </w:pPr>
            <w:r w:rsidRPr="001A4F13">
              <w:rPr>
                <w:color w:val="auto"/>
              </w:rPr>
              <w:t>Generally, applicants could have strengthened their responses to Criterion 2 by:</w:t>
            </w:r>
          </w:p>
          <w:p w14:paraId="0072323C" w14:textId="2BFCC935" w:rsidR="00F40177" w:rsidRPr="001A4F13" w:rsidRDefault="00AB2655" w:rsidP="00051969">
            <w:pPr>
              <w:pStyle w:val="Bullets1"/>
              <w:rPr>
                <w:color w:val="auto"/>
              </w:rPr>
            </w:pPr>
            <w:r w:rsidRPr="001A4F13">
              <w:rPr>
                <w:color w:val="auto"/>
              </w:rPr>
              <w:t xml:space="preserve">Clearly </w:t>
            </w:r>
            <w:r w:rsidR="0091100A" w:rsidRPr="001A4F13">
              <w:rPr>
                <w:color w:val="auto"/>
              </w:rPr>
              <w:t>explaining</w:t>
            </w:r>
            <w:r w:rsidRPr="001A4F13">
              <w:rPr>
                <w:color w:val="auto"/>
              </w:rPr>
              <w:t xml:space="preserve"> </w:t>
            </w:r>
            <w:r w:rsidR="00D460B2" w:rsidRPr="001A4F13">
              <w:rPr>
                <w:color w:val="auto"/>
              </w:rPr>
              <w:t xml:space="preserve">the role of </w:t>
            </w:r>
            <w:r w:rsidR="00E427D5" w:rsidRPr="001A4F13">
              <w:rPr>
                <w:color w:val="auto"/>
              </w:rPr>
              <w:t>people with disability</w:t>
            </w:r>
            <w:r w:rsidRPr="001A4F13">
              <w:rPr>
                <w:color w:val="auto"/>
              </w:rPr>
              <w:t xml:space="preserve"> </w:t>
            </w:r>
            <w:r w:rsidR="004F7FE0" w:rsidRPr="001A4F13">
              <w:rPr>
                <w:color w:val="auto"/>
              </w:rPr>
              <w:t xml:space="preserve">in the proposed activity, </w:t>
            </w:r>
            <w:r w:rsidR="0091100A" w:rsidRPr="001A4F13">
              <w:rPr>
                <w:color w:val="auto"/>
              </w:rPr>
              <w:t xml:space="preserve">and </w:t>
            </w:r>
            <w:r w:rsidR="00D30610">
              <w:rPr>
                <w:color w:val="auto"/>
              </w:rPr>
              <w:t xml:space="preserve">describing the processes by which people with disability will be engaged in decision making and delivery of </w:t>
            </w:r>
            <w:r w:rsidR="00F7085A" w:rsidRPr="001A4F13">
              <w:rPr>
                <w:color w:val="auto"/>
              </w:rPr>
              <w:t>design</w:t>
            </w:r>
            <w:r w:rsidR="002418A8" w:rsidRPr="001A4F13">
              <w:rPr>
                <w:color w:val="auto"/>
              </w:rPr>
              <w:t>,</w:t>
            </w:r>
            <w:r w:rsidR="00F7085A" w:rsidRPr="001A4F13">
              <w:rPr>
                <w:color w:val="auto"/>
              </w:rPr>
              <w:t xml:space="preserve"> implementation</w:t>
            </w:r>
            <w:r w:rsidR="002418A8" w:rsidRPr="001A4F13">
              <w:rPr>
                <w:color w:val="auto"/>
              </w:rPr>
              <w:t xml:space="preserve"> and evaluation</w:t>
            </w:r>
            <w:r w:rsidR="00F7085A" w:rsidRPr="001A4F13">
              <w:rPr>
                <w:color w:val="auto"/>
              </w:rPr>
              <w:t xml:space="preserve"> of activities.</w:t>
            </w:r>
          </w:p>
          <w:p w14:paraId="37FDE384" w14:textId="77777777" w:rsidR="00507852" w:rsidRPr="001A4F13" w:rsidRDefault="00507852" w:rsidP="00051969">
            <w:pPr>
              <w:pStyle w:val="Bullets1"/>
              <w:rPr>
                <w:color w:val="auto"/>
              </w:rPr>
            </w:pPr>
            <w:r w:rsidRPr="001A4F13">
              <w:rPr>
                <w:color w:val="auto"/>
              </w:rPr>
              <w:t>Clearly explaining how</w:t>
            </w:r>
            <w:r w:rsidR="00510B8D" w:rsidRPr="001A4F13">
              <w:rPr>
                <w:color w:val="auto"/>
              </w:rPr>
              <w:t xml:space="preserve"> stakeholders </w:t>
            </w:r>
            <w:r w:rsidRPr="001A4F13">
              <w:rPr>
                <w:color w:val="auto"/>
              </w:rPr>
              <w:t xml:space="preserve">will be </w:t>
            </w:r>
            <w:r w:rsidR="00475066" w:rsidRPr="001A4F13">
              <w:rPr>
                <w:color w:val="auto"/>
              </w:rPr>
              <w:t>involve</w:t>
            </w:r>
            <w:r w:rsidRPr="001A4F13">
              <w:rPr>
                <w:color w:val="auto"/>
              </w:rPr>
              <w:t xml:space="preserve">d </w:t>
            </w:r>
            <w:r w:rsidR="00475066" w:rsidRPr="001A4F13">
              <w:rPr>
                <w:color w:val="auto"/>
              </w:rPr>
              <w:t>in the</w:t>
            </w:r>
            <w:r w:rsidRPr="001A4F13">
              <w:rPr>
                <w:color w:val="auto"/>
              </w:rPr>
              <w:t xml:space="preserve"> activity including providing </w:t>
            </w:r>
            <w:r w:rsidR="0036459C" w:rsidRPr="001A4F13">
              <w:rPr>
                <w:color w:val="auto"/>
              </w:rPr>
              <w:t xml:space="preserve">specific details of their role in the project. </w:t>
            </w:r>
            <w:r w:rsidRPr="001A4F13">
              <w:rPr>
                <w:color w:val="auto"/>
              </w:rPr>
              <w:t xml:space="preserve"> </w:t>
            </w:r>
          </w:p>
          <w:p w14:paraId="220E0FE1" w14:textId="77777777" w:rsidR="00DF1B8E" w:rsidRPr="00301182" w:rsidRDefault="00507852" w:rsidP="001A4F13">
            <w:pPr>
              <w:pStyle w:val="Bullets1"/>
            </w:pPr>
            <w:r w:rsidRPr="001A4F13">
              <w:rPr>
                <w:color w:val="auto"/>
              </w:rPr>
              <w:t>Clearly explaining how stakeholders have</w:t>
            </w:r>
            <w:r w:rsidR="00475066" w:rsidRPr="001A4F13">
              <w:rPr>
                <w:color w:val="auto"/>
              </w:rPr>
              <w:t xml:space="preserve"> been consulted and what their contribution will be to ensure the successful implementation of the proposed activity. </w:t>
            </w:r>
          </w:p>
        </w:tc>
      </w:tr>
    </w:tbl>
    <w:p w14:paraId="30A5767C" w14:textId="0F988D6F" w:rsidR="008075AF" w:rsidRDefault="008075AF" w:rsidP="00612EC7">
      <w:pPr>
        <w:pStyle w:val="BodyText"/>
      </w:pPr>
    </w:p>
    <w:p w14:paraId="6A76831C" w14:textId="77777777" w:rsidR="008075AF" w:rsidRDefault="008075AF">
      <w:pPr>
        <w:spacing w:line="240" w:lineRule="auto"/>
      </w:pPr>
      <w:r>
        <w:br w:type="page"/>
      </w:r>
    </w:p>
    <w:p w14:paraId="7BBFFEA2" w14:textId="77777777" w:rsidR="009E4B7B" w:rsidRDefault="009E4B7B" w:rsidP="00612EC7">
      <w:pPr>
        <w:pStyle w:val="BodyText"/>
      </w:pPr>
    </w:p>
    <w:p w14:paraId="56BF50B5" w14:textId="77777777" w:rsidR="0038206A" w:rsidRDefault="0038206A" w:rsidP="0038206A">
      <w:pPr>
        <w:pStyle w:val="Heading2"/>
        <w:spacing w:before="0"/>
      </w:pPr>
      <w:r>
        <w:t>Criterion 3</w:t>
      </w:r>
    </w:p>
    <w:p w14:paraId="04880B8C" w14:textId="77777777" w:rsidR="009E4B7B" w:rsidRPr="00896E73" w:rsidRDefault="009E4B7B" w:rsidP="009E4B7B">
      <w:pPr>
        <w:rPr>
          <w:rFonts w:ascii="Arial" w:hAnsi="Arial" w:cs="Arial"/>
        </w:rPr>
      </w:pPr>
      <w:r w:rsidRPr="00896E73">
        <w:rPr>
          <w:rFonts w:ascii="Arial" w:hAnsi="Arial" w:cs="Arial"/>
          <w:b/>
        </w:rPr>
        <w:t xml:space="preserve">Demonstrate the contribution of the </w:t>
      </w:r>
      <w:r>
        <w:rPr>
          <w:rFonts w:ascii="Arial" w:hAnsi="Arial" w:cs="Arial"/>
          <w:b/>
        </w:rPr>
        <w:t>p</w:t>
      </w:r>
      <w:r w:rsidRPr="00896E73">
        <w:rPr>
          <w:rFonts w:ascii="Arial" w:hAnsi="Arial" w:cs="Arial"/>
          <w:b/>
        </w:rPr>
        <w:t xml:space="preserve">roposed </w:t>
      </w:r>
      <w:r>
        <w:rPr>
          <w:rFonts w:ascii="Arial" w:hAnsi="Arial" w:cs="Arial"/>
          <w:b/>
        </w:rPr>
        <w:t>a</w:t>
      </w:r>
      <w:r w:rsidRPr="00896E73">
        <w:rPr>
          <w:rFonts w:ascii="Arial" w:hAnsi="Arial" w:cs="Arial"/>
          <w:b/>
        </w:rPr>
        <w:t>ctivity to ILC Outcomes</w:t>
      </w:r>
      <w:r>
        <w:rPr>
          <w:rFonts w:ascii="Arial" w:hAnsi="Arial" w:cs="Arial"/>
          <w:b/>
        </w:rPr>
        <w:t xml:space="preserve"> and how progress will be monitored</w:t>
      </w:r>
    </w:p>
    <w:p w14:paraId="722F9A86" w14:textId="77777777" w:rsidR="009E4B7B" w:rsidRDefault="009E4B7B" w:rsidP="00D8614F">
      <w:pPr>
        <w:numPr>
          <w:ilvl w:val="0"/>
          <w:numId w:val="13"/>
        </w:numPr>
        <w:suppressAutoHyphens/>
        <w:spacing w:before="180" w:after="60"/>
        <w:rPr>
          <w:rFonts w:ascii="Arial" w:hAnsi="Arial" w:cs="Arial"/>
        </w:rPr>
      </w:pPr>
      <w:r w:rsidRPr="00896E73">
        <w:rPr>
          <w:rFonts w:ascii="Arial" w:hAnsi="Arial" w:cs="Arial"/>
        </w:rPr>
        <w:t>Explain the connection between the proposed activity, the expected results of the activity and the ILC Outcomes you have nominated.</w:t>
      </w:r>
    </w:p>
    <w:p w14:paraId="27480E60" w14:textId="77777777" w:rsidR="009E4B7B" w:rsidRPr="00DD01D1" w:rsidRDefault="009E4B7B" w:rsidP="00D8614F">
      <w:pPr>
        <w:numPr>
          <w:ilvl w:val="0"/>
          <w:numId w:val="13"/>
        </w:numPr>
        <w:suppressAutoHyphens/>
        <w:spacing w:before="180" w:after="60"/>
        <w:rPr>
          <w:rFonts w:ascii="Arial" w:hAnsi="Arial" w:cs="Arial"/>
        </w:rPr>
      </w:pPr>
      <w:r w:rsidRPr="00DD01D1">
        <w:rPr>
          <w:rFonts w:ascii="Arial" w:hAnsi="Arial" w:cs="Arial"/>
        </w:rPr>
        <w:t xml:space="preserve">Describe how progress toward the ILC </w:t>
      </w:r>
      <w:r>
        <w:rPr>
          <w:rFonts w:ascii="Arial" w:hAnsi="Arial" w:cs="Arial"/>
        </w:rPr>
        <w:t>O</w:t>
      </w:r>
      <w:r w:rsidRPr="00DD01D1">
        <w:rPr>
          <w:rFonts w:ascii="Arial" w:hAnsi="Arial" w:cs="Arial"/>
        </w:rPr>
        <w:t>utcome/s will be measured and monitored.</w:t>
      </w:r>
    </w:p>
    <w:p w14:paraId="125C50EB" w14:textId="77777777" w:rsidR="0038206A" w:rsidRPr="0038206A" w:rsidRDefault="0038206A" w:rsidP="0038206A">
      <w:pPr>
        <w:tabs>
          <w:tab w:val="left" w:pos="1440"/>
        </w:tabs>
        <w:autoSpaceDE w:val="0"/>
        <w:autoSpaceDN w:val="0"/>
        <w:adjustRightInd w:val="0"/>
        <w:spacing w:line="240" w:lineRule="auto"/>
        <w:rPr>
          <w:rFonts w:cs="Arial"/>
          <w:b/>
        </w:rPr>
      </w:pPr>
    </w:p>
    <w:p w14:paraId="7A990B41" w14:textId="665D4509" w:rsidR="00852F62" w:rsidRPr="0038206A" w:rsidRDefault="00555661" w:rsidP="003755E7">
      <w:pPr>
        <w:pStyle w:val="BodyText"/>
        <w:rPr>
          <w:rFonts w:ascii="Arial" w:hAnsi="Arial" w:cs="Arial"/>
          <w:b/>
          <w:color w:val="000000"/>
          <w:szCs w:val="22"/>
        </w:rPr>
      </w:pPr>
      <w:r w:rsidRPr="0038206A">
        <w:t>Strong responses to Criterion 3 demonstrated the following</w:t>
      </w:r>
      <w:r w:rsidR="00A235C1">
        <w:t>:</w:t>
      </w:r>
    </w:p>
    <w:tbl>
      <w:tblPr>
        <w:tblStyle w:val="CGHTableBanded"/>
        <w:tblW w:w="0" w:type="auto"/>
        <w:tblLook w:val="04A0" w:firstRow="1" w:lastRow="0" w:firstColumn="1" w:lastColumn="0" w:noHBand="0" w:noVBand="1"/>
        <w:tblDescription w:val="Strengths and examples"/>
      </w:tblPr>
      <w:tblGrid>
        <w:gridCol w:w="3119"/>
        <w:gridCol w:w="6519"/>
      </w:tblGrid>
      <w:tr w:rsidR="00F85F98" w14:paraId="7E4A261D" w14:textId="77777777" w:rsidTr="0021542C">
        <w:trPr>
          <w:cnfStyle w:val="100000000000" w:firstRow="1" w:lastRow="0" w:firstColumn="0" w:lastColumn="0" w:oddVBand="0" w:evenVBand="0" w:oddHBand="0" w:evenHBand="0" w:firstRowFirstColumn="0" w:firstRowLastColumn="0" w:lastRowFirstColumn="0" w:lastRowLastColumn="0"/>
          <w:trHeight w:val="472"/>
          <w:tblHeader/>
        </w:trPr>
        <w:tc>
          <w:tcPr>
            <w:tcW w:w="3119" w:type="dxa"/>
            <w:vAlign w:val="center"/>
          </w:tcPr>
          <w:p w14:paraId="5C51AC2E" w14:textId="77777777" w:rsidR="00F85F98" w:rsidRPr="00232118" w:rsidRDefault="00F85F98" w:rsidP="00900758">
            <w:pPr>
              <w:spacing w:line="240" w:lineRule="auto"/>
              <w:ind w:left="57" w:right="57"/>
              <w:rPr>
                <w:b/>
              </w:rPr>
            </w:pPr>
            <w:r w:rsidRPr="00232118">
              <w:rPr>
                <w:b/>
              </w:rPr>
              <w:t>Strength</w:t>
            </w:r>
          </w:p>
        </w:tc>
        <w:tc>
          <w:tcPr>
            <w:tcW w:w="6519" w:type="dxa"/>
            <w:vAlign w:val="center"/>
          </w:tcPr>
          <w:p w14:paraId="44474C62" w14:textId="77777777" w:rsidR="00F85F98" w:rsidRPr="00454EB4" w:rsidRDefault="00F85F98" w:rsidP="00900758">
            <w:pPr>
              <w:spacing w:line="240" w:lineRule="auto"/>
              <w:ind w:left="57" w:right="57"/>
              <w:rPr>
                <w:b/>
              </w:rPr>
            </w:pPr>
            <w:r w:rsidRPr="00454EB4">
              <w:rPr>
                <w:b/>
              </w:rPr>
              <w:t>Example</w:t>
            </w:r>
          </w:p>
        </w:tc>
      </w:tr>
      <w:tr w:rsidR="00F85F98" w14:paraId="1CD974B6" w14:textId="77777777" w:rsidTr="0021542C">
        <w:trPr>
          <w:cnfStyle w:val="000000100000" w:firstRow="0" w:lastRow="0" w:firstColumn="0" w:lastColumn="0" w:oddVBand="0" w:evenVBand="0" w:oddHBand="1" w:evenHBand="0" w:firstRowFirstColumn="0" w:firstRowLastColumn="0" w:lastRowFirstColumn="0" w:lastRowLastColumn="0"/>
          <w:cantSplit/>
        </w:trPr>
        <w:tc>
          <w:tcPr>
            <w:tcW w:w="3119" w:type="dxa"/>
          </w:tcPr>
          <w:p w14:paraId="7DA5108E" w14:textId="7F77779E" w:rsidR="006B662C" w:rsidRDefault="00B804B5" w:rsidP="008075AF">
            <w:pPr>
              <w:suppressAutoHyphens/>
              <w:spacing w:before="180" w:after="60"/>
              <w:ind w:left="142" w:right="143"/>
              <w:rPr>
                <w:rFonts w:ascii="Arial" w:hAnsi="Arial" w:cs="Arial"/>
              </w:rPr>
            </w:pPr>
            <w:r>
              <w:rPr>
                <w:rFonts w:eastAsia="Arial"/>
                <w:color w:val="auto"/>
              </w:rPr>
              <w:t>Preferred applicants</w:t>
            </w:r>
            <w:r w:rsidRPr="00232118">
              <w:rPr>
                <w:rFonts w:eastAsia="Arial"/>
                <w:color w:val="auto"/>
              </w:rPr>
              <w:t xml:space="preserve"> </w:t>
            </w:r>
            <w:r w:rsidR="006B662C">
              <w:rPr>
                <w:rFonts w:ascii="Arial" w:hAnsi="Arial" w:cs="Arial"/>
              </w:rPr>
              <w:t>e</w:t>
            </w:r>
            <w:r w:rsidR="006B662C" w:rsidRPr="00896E73">
              <w:rPr>
                <w:rFonts w:ascii="Arial" w:hAnsi="Arial" w:cs="Arial"/>
              </w:rPr>
              <w:t>xplain</w:t>
            </w:r>
            <w:r w:rsidR="006B662C">
              <w:rPr>
                <w:rFonts w:ascii="Arial" w:hAnsi="Arial" w:cs="Arial"/>
              </w:rPr>
              <w:t>ed</w:t>
            </w:r>
            <w:r w:rsidR="006B662C" w:rsidRPr="00896E73">
              <w:rPr>
                <w:rFonts w:ascii="Arial" w:hAnsi="Arial" w:cs="Arial"/>
              </w:rPr>
              <w:t xml:space="preserve"> the connection between the proposed activity, the expected results of the activity and the ILC Outcomes nominated.</w:t>
            </w:r>
          </w:p>
          <w:p w14:paraId="407918B0" w14:textId="77777777" w:rsidR="00F85F98" w:rsidRPr="00232118" w:rsidRDefault="00F85F98" w:rsidP="00840EE8">
            <w:pPr>
              <w:pStyle w:val="TableText"/>
            </w:pPr>
          </w:p>
        </w:tc>
        <w:tc>
          <w:tcPr>
            <w:tcW w:w="6519" w:type="dxa"/>
          </w:tcPr>
          <w:p w14:paraId="00B4F095" w14:textId="77777777" w:rsidR="004D5D01" w:rsidRDefault="00852F62" w:rsidP="004D5D01">
            <w:pPr>
              <w:pStyle w:val="TableText"/>
            </w:pPr>
            <w:r w:rsidRPr="00F704E0">
              <w:t>R</w:t>
            </w:r>
            <w:r w:rsidR="00F85F98" w:rsidRPr="00F704E0">
              <w:t xml:space="preserve">esponses </w:t>
            </w:r>
            <w:r w:rsidR="00840EE8">
              <w:t>described</w:t>
            </w:r>
            <w:r w:rsidR="004D5D01">
              <w:t>:</w:t>
            </w:r>
          </w:p>
          <w:p w14:paraId="387E3309" w14:textId="77777777" w:rsidR="000D22C9" w:rsidRPr="000D22C9" w:rsidRDefault="000D22C9" w:rsidP="004D5D01">
            <w:pPr>
              <w:pStyle w:val="Bullets1"/>
              <w:rPr>
                <w:szCs w:val="22"/>
              </w:rPr>
            </w:pPr>
            <w:r>
              <w:t>an</w:t>
            </w:r>
            <w:r w:rsidRPr="00234D75">
              <w:t xml:space="preserve"> understanding of ILC outcomes and the measurement approach outlined in the ILC Outcomes Framework Discussion Starter (i.e., how much is being done, how well it is being done and the difference made for the target group, which may be measured at an individual, organisational and/or community level</w:t>
            </w:r>
            <w:r>
              <w:t>)</w:t>
            </w:r>
          </w:p>
          <w:p w14:paraId="5C78AEDE" w14:textId="77777777" w:rsidR="00F85F98" w:rsidRPr="001A4F13" w:rsidRDefault="000D22C9" w:rsidP="001A4F13">
            <w:pPr>
              <w:pStyle w:val="Bullets1"/>
              <w:rPr>
                <w:szCs w:val="22"/>
              </w:rPr>
            </w:pPr>
            <w:proofErr w:type="gramStart"/>
            <w:r>
              <w:rPr>
                <w:rFonts w:cs="Arial"/>
              </w:rPr>
              <w:t>a</w:t>
            </w:r>
            <w:proofErr w:type="gramEnd"/>
            <w:r>
              <w:rPr>
                <w:rFonts w:cs="Arial"/>
              </w:rPr>
              <w:t xml:space="preserve"> clear cause and effect pathway between the activity and the ILC outcome.</w:t>
            </w:r>
          </w:p>
        </w:tc>
      </w:tr>
      <w:tr w:rsidR="006B662C" w14:paraId="72555A7E" w14:textId="77777777" w:rsidTr="0021542C">
        <w:trPr>
          <w:cantSplit/>
        </w:trPr>
        <w:tc>
          <w:tcPr>
            <w:tcW w:w="3119" w:type="dxa"/>
          </w:tcPr>
          <w:p w14:paraId="5D5F1978" w14:textId="77777777" w:rsidR="006B662C" w:rsidRPr="00DD01D1" w:rsidRDefault="006B662C" w:rsidP="008075AF">
            <w:pPr>
              <w:suppressAutoHyphens/>
              <w:spacing w:before="180" w:after="60"/>
              <w:ind w:left="142"/>
              <w:rPr>
                <w:rFonts w:ascii="Arial" w:hAnsi="Arial" w:cs="Arial"/>
              </w:rPr>
            </w:pPr>
            <w:r>
              <w:rPr>
                <w:rFonts w:ascii="Arial" w:hAnsi="Arial" w:cs="Arial"/>
              </w:rPr>
              <w:t>Preferred applicants d</w:t>
            </w:r>
            <w:r w:rsidRPr="00DD01D1">
              <w:rPr>
                <w:rFonts w:ascii="Arial" w:hAnsi="Arial" w:cs="Arial"/>
              </w:rPr>
              <w:t>escribe</w:t>
            </w:r>
            <w:r>
              <w:rPr>
                <w:rFonts w:ascii="Arial" w:hAnsi="Arial" w:cs="Arial"/>
              </w:rPr>
              <w:t>d</w:t>
            </w:r>
            <w:r w:rsidRPr="00DD01D1">
              <w:rPr>
                <w:rFonts w:ascii="Arial" w:hAnsi="Arial" w:cs="Arial"/>
              </w:rPr>
              <w:t xml:space="preserve"> how progress toward the ILC </w:t>
            </w:r>
            <w:r>
              <w:rPr>
                <w:rFonts w:ascii="Arial" w:hAnsi="Arial" w:cs="Arial"/>
              </w:rPr>
              <w:t>O</w:t>
            </w:r>
            <w:r w:rsidRPr="00DD01D1">
              <w:rPr>
                <w:rFonts w:ascii="Arial" w:hAnsi="Arial" w:cs="Arial"/>
              </w:rPr>
              <w:t>utcome/s will be measured and monitored.</w:t>
            </w:r>
          </w:p>
          <w:p w14:paraId="24610901" w14:textId="77777777" w:rsidR="006B662C" w:rsidRDefault="006B662C" w:rsidP="00840EE8">
            <w:pPr>
              <w:pStyle w:val="TableText"/>
              <w:rPr>
                <w:rFonts w:eastAsia="Arial"/>
                <w:color w:val="auto"/>
              </w:rPr>
            </w:pPr>
          </w:p>
        </w:tc>
        <w:tc>
          <w:tcPr>
            <w:tcW w:w="6519" w:type="dxa"/>
          </w:tcPr>
          <w:p w14:paraId="39A3413B" w14:textId="394F723E" w:rsidR="00234D75" w:rsidRDefault="00234D75" w:rsidP="008075AF">
            <w:pPr>
              <w:spacing w:before="120" w:after="140"/>
              <w:ind w:left="141"/>
            </w:pPr>
            <w:r>
              <w:t xml:space="preserve">Responses </w:t>
            </w:r>
            <w:r w:rsidR="00D30610">
              <w:t>described</w:t>
            </w:r>
            <w:r>
              <w:t>:</w:t>
            </w:r>
          </w:p>
          <w:p w14:paraId="470A546B" w14:textId="6E398C47" w:rsidR="006B662C" w:rsidRPr="00F704E0" w:rsidRDefault="00234D75" w:rsidP="00D30610">
            <w:pPr>
              <w:pStyle w:val="TableText"/>
              <w:numPr>
                <w:ilvl w:val="0"/>
                <w:numId w:val="16"/>
              </w:numPr>
            </w:pPr>
            <w:proofErr w:type="gramStart"/>
            <w:r w:rsidRPr="00234D75">
              <w:t>a</w:t>
            </w:r>
            <w:proofErr w:type="gramEnd"/>
            <w:r w:rsidRPr="00234D75">
              <w:t xml:space="preserve"> </w:t>
            </w:r>
            <w:r w:rsidR="00D30610">
              <w:t>clear methodology for</w:t>
            </w:r>
            <w:r w:rsidRPr="00234D75">
              <w:t xml:space="preserve"> </w:t>
            </w:r>
            <w:r w:rsidR="00D30610">
              <w:t>collecting</w:t>
            </w:r>
            <w:r w:rsidRPr="00234D75">
              <w:t xml:space="preserve"> qualitative and quantitative data to monitor the progress towards ILC outcomes over the period of the grant.</w:t>
            </w:r>
          </w:p>
        </w:tc>
      </w:tr>
    </w:tbl>
    <w:p w14:paraId="4F7D9ADE" w14:textId="77777777" w:rsidR="003F743C" w:rsidRPr="003F743C" w:rsidRDefault="003F743C" w:rsidP="003F743C">
      <w:pPr>
        <w:pStyle w:val="BodyText"/>
      </w:pPr>
    </w:p>
    <w:tbl>
      <w:tblPr>
        <w:tblStyle w:val="CGHTableBanded1"/>
        <w:tblW w:w="0" w:type="auto"/>
        <w:tblLook w:val="04A0" w:firstRow="1" w:lastRow="0" w:firstColumn="1" w:lastColumn="0" w:noHBand="0" w:noVBand="1"/>
        <w:tblDescription w:val="Areas for improvement"/>
      </w:tblPr>
      <w:tblGrid>
        <w:gridCol w:w="9638"/>
      </w:tblGrid>
      <w:tr w:rsidR="00852F62" w:rsidRPr="00852F62" w14:paraId="60843BF9" w14:textId="77777777" w:rsidTr="00A90293">
        <w:trPr>
          <w:cnfStyle w:val="100000000000" w:firstRow="1" w:lastRow="0" w:firstColumn="0" w:lastColumn="0" w:oddVBand="0" w:evenVBand="0" w:oddHBand="0" w:evenHBand="0" w:firstRowFirstColumn="0" w:firstRowLastColumn="0" w:lastRowFirstColumn="0" w:lastRowLastColumn="0"/>
          <w:trHeight w:val="479"/>
          <w:tblHeader/>
        </w:trPr>
        <w:tc>
          <w:tcPr>
            <w:tcW w:w="9854" w:type="dxa"/>
          </w:tcPr>
          <w:p w14:paraId="20AB23AC" w14:textId="77777777" w:rsidR="00852F62" w:rsidRPr="00852F62" w:rsidRDefault="00852F62" w:rsidP="00F13E63">
            <w:pPr>
              <w:pStyle w:val="Heading2"/>
              <w:spacing w:before="120"/>
              <w:ind w:left="57" w:right="57"/>
              <w:outlineLvl w:val="1"/>
              <w:rPr>
                <w:rFonts w:cstheme="minorHAnsi"/>
                <w:b w:val="0"/>
                <w:bCs w:val="0"/>
              </w:rPr>
            </w:pPr>
            <w:r w:rsidRPr="00F13E63">
              <w:rPr>
                <w:rFonts w:asciiTheme="minorHAnsi" w:hAnsiTheme="minorHAnsi" w:cstheme="minorHAnsi"/>
                <w:sz w:val="22"/>
              </w:rPr>
              <w:t>Areas for improvement</w:t>
            </w:r>
          </w:p>
        </w:tc>
      </w:tr>
      <w:tr w:rsidR="00852F62" w:rsidRPr="00852F62" w14:paraId="1B9E5BFF" w14:textId="77777777" w:rsidTr="00900758">
        <w:trPr>
          <w:cnfStyle w:val="000000100000" w:firstRow="0" w:lastRow="0" w:firstColumn="0" w:lastColumn="0" w:oddVBand="0" w:evenVBand="0" w:oddHBand="1" w:evenHBand="0" w:firstRowFirstColumn="0" w:firstRowLastColumn="0" w:lastRowFirstColumn="0" w:lastRowLastColumn="0"/>
        </w:trPr>
        <w:tc>
          <w:tcPr>
            <w:tcW w:w="9854" w:type="dxa"/>
          </w:tcPr>
          <w:p w14:paraId="4BFDAC07" w14:textId="77777777" w:rsidR="00E7660D" w:rsidRPr="001A4F13" w:rsidRDefault="00555661" w:rsidP="001A4F13">
            <w:pPr>
              <w:pStyle w:val="TableText"/>
              <w:rPr>
                <w:b/>
              </w:rPr>
            </w:pPr>
            <w:r>
              <w:t>Generally, applicants could have strengthene</w:t>
            </w:r>
            <w:r w:rsidR="00B9463F">
              <w:t>d their responses to Criterion 3</w:t>
            </w:r>
            <w:r>
              <w:t xml:space="preserve"> by:</w:t>
            </w:r>
          </w:p>
          <w:p w14:paraId="5DBD69F3" w14:textId="4F468137" w:rsidR="00D30610" w:rsidRDefault="00D30610" w:rsidP="0036459C">
            <w:pPr>
              <w:pStyle w:val="Bullets1"/>
            </w:pPr>
            <w:r>
              <w:t xml:space="preserve">Not just </w:t>
            </w:r>
            <w:r w:rsidR="00246814">
              <w:t>relating</w:t>
            </w:r>
            <w:r>
              <w:t xml:space="preserve"> the </w:t>
            </w:r>
            <w:r w:rsidR="00246814">
              <w:t>ILC</w:t>
            </w:r>
            <w:r>
              <w:t xml:space="preserve"> outcomes, but by describing how the project activities lead to the outcome (cause and effect pathways)</w:t>
            </w:r>
          </w:p>
          <w:p w14:paraId="46966E36" w14:textId="5ED7F950" w:rsidR="007E5D11" w:rsidRDefault="00D30610" w:rsidP="0036459C">
            <w:pPr>
              <w:pStyle w:val="Bullets1"/>
            </w:pPr>
            <w:r>
              <w:t xml:space="preserve">Better describing </w:t>
            </w:r>
            <w:r w:rsidR="007E5D11">
              <w:t>the approach to evaluating the effectiveness of the activity. Applications may be enhanced by the inclusion of an independent evaluation. This is particularly relevant when a proposal includes the potential for scale up and implementation in other locations</w:t>
            </w:r>
          </w:p>
          <w:p w14:paraId="140EECC7" w14:textId="77777777" w:rsidR="00D30610" w:rsidRPr="009D02C3" w:rsidRDefault="00D30610" w:rsidP="0036459C">
            <w:pPr>
              <w:pStyle w:val="Bullets1"/>
            </w:pPr>
            <w:r>
              <w:t>If the project was seeking extension of funding for an existing organisational activity, quoting independent research that demonstrated the effectiveness of the approach in providing outcomes for people with disability</w:t>
            </w:r>
          </w:p>
        </w:tc>
      </w:tr>
    </w:tbl>
    <w:p w14:paraId="253C06FA" w14:textId="77777777" w:rsidR="005C5AA0" w:rsidRPr="00E5190B" w:rsidRDefault="005C5AA0" w:rsidP="00E5190B">
      <w:pPr>
        <w:pStyle w:val="BodyText"/>
      </w:pPr>
    </w:p>
    <w:p w14:paraId="775B136A" w14:textId="556165A9" w:rsidR="00F85F98" w:rsidRPr="008075AF" w:rsidRDefault="0021542C" w:rsidP="008075AF">
      <w:pPr>
        <w:spacing w:line="240" w:lineRule="auto"/>
        <w:rPr>
          <w:b/>
        </w:rPr>
      </w:pPr>
      <w:r>
        <w:br w:type="page"/>
      </w:r>
      <w:r w:rsidR="00F85F98" w:rsidRPr="008075AF">
        <w:rPr>
          <w:b/>
        </w:rPr>
        <w:lastRenderedPageBreak/>
        <w:t>Criterion 4</w:t>
      </w:r>
    </w:p>
    <w:p w14:paraId="66F278C0" w14:textId="77777777" w:rsidR="007438A1" w:rsidRDefault="007438A1" w:rsidP="005C5AA0">
      <w:pPr>
        <w:rPr>
          <w:rFonts w:ascii="Arial" w:hAnsi="Arial" w:cs="Arial"/>
          <w:b/>
        </w:rPr>
      </w:pPr>
    </w:p>
    <w:p w14:paraId="5BE0FDB6" w14:textId="790C4651" w:rsidR="005C5AA0" w:rsidRPr="00896E73" w:rsidRDefault="005C5AA0" w:rsidP="005C5AA0">
      <w:pPr>
        <w:rPr>
          <w:rFonts w:ascii="Arial" w:hAnsi="Arial" w:cs="Arial"/>
        </w:rPr>
      </w:pPr>
      <w:r w:rsidRPr="00896E73">
        <w:rPr>
          <w:rFonts w:ascii="Arial" w:hAnsi="Arial" w:cs="Arial"/>
          <w:b/>
        </w:rPr>
        <w:t xml:space="preserve">Demonstrate the capability of your organisation and the experience of relevant staff to successfully deliver the </w:t>
      </w:r>
      <w:r>
        <w:rPr>
          <w:rFonts w:ascii="Arial" w:hAnsi="Arial" w:cs="Arial"/>
          <w:b/>
        </w:rPr>
        <w:t>proposed activity</w:t>
      </w:r>
      <w:r w:rsidRPr="00896E73">
        <w:rPr>
          <w:rFonts w:ascii="Arial" w:hAnsi="Arial" w:cs="Arial"/>
        </w:rPr>
        <w:t xml:space="preserve"> </w:t>
      </w:r>
    </w:p>
    <w:p w14:paraId="61721A7D" w14:textId="77777777" w:rsidR="005C5AA0" w:rsidRPr="00896E73" w:rsidRDefault="005C5AA0" w:rsidP="00D8614F">
      <w:pPr>
        <w:pStyle w:val="ListParagraph"/>
        <w:numPr>
          <w:ilvl w:val="0"/>
          <w:numId w:val="15"/>
        </w:numPr>
        <w:spacing w:before="240" w:line="240" w:lineRule="auto"/>
        <w:contextualSpacing w:val="0"/>
        <w:rPr>
          <w:rFonts w:ascii="Arial" w:hAnsi="Arial" w:cs="Arial"/>
        </w:rPr>
      </w:pPr>
      <w:r w:rsidRPr="00896E73">
        <w:rPr>
          <w:rFonts w:ascii="Arial" w:hAnsi="Arial" w:cs="Arial"/>
        </w:rPr>
        <w:t xml:space="preserve">Use examples to describe your organisation’s experience with developing and implementing the </w:t>
      </w:r>
      <w:r>
        <w:rPr>
          <w:rFonts w:ascii="Arial" w:hAnsi="Arial" w:cs="Arial"/>
        </w:rPr>
        <w:t>p</w:t>
      </w:r>
      <w:r w:rsidRPr="00896E73">
        <w:rPr>
          <w:rFonts w:ascii="Arial" w:hAnsi="Arial" w:cs="Arial"/>
        </w:rPr>
        <w:t xml:space="preserve">roposed (or similar) </w:t>
      </w:r>
      <w:r>
        <w:rPr>
          <w:rFonts w:ascii="Arial" w:hAnsi="Arial" w:cs="Arial"/>
        </w:rPr>
        <w:t>a</w:t>
      </w:r>
      <w:r w:rsidRPr="00896E73">
        <w:rPr>
          <w:rFonts w:ascii="Arial" w:hAnsi="Arial" w:cs="Arial"/>
        </w:rPr>
        <w:t xml:space="preserve">ctivity; and  </w:t>
      </w:r>
    </w:p>
    <w:p w14:paraId="716F1269" w14:textId="77777777" w:rsidR="005C5AA0" w:rsidRPr="00896E73" w:rsidRDefault="005C5AA0" w:rsidP="00D8614F">
      <w:pPr>
        <w:pStyle w:val="ListParagraph"/>
        <w:numPr>
          <w:ilvl w:val="0"/>
          <w:numId w:val="15"/>
        </w:numPr>
        <w:spacing w:before="240" w:line="240" w:lineRule="auto"/>
        <w:contextualSpacing w:val="0"/>
        <w:rPr>
          <w:rFonts w:ascii="Arial" w:hAnsi="Arial" w:cs="Arial"/>
        </w:rPr>
      </w:pPr>
      <w:r>
        <w:rPr>
          <w:rFonts w:ascii="Arial" w:hAnsi="Arial" w:cs="Arial"/>
        </w:rPr>
        <w:t>E</w:t>
      </w:r>
      <w:r w:rsidRPr="00896E73">
        <w:rPr>
          <w:rFonts w:ascii="Arial" w:hAnsi="Arial" w:cs="Arial"/>
        </w:rPr>
        <w:t xml:space="preserve">xplain the relevant experience and qualifications held by key personnel and their role in managing the </w:t>
      </w:r>
      <w:r>
        <w:rPr>
          <w:rFonts w:ascii="Arial" w:hAnsi="Arial" w:cs="Arial"/>
        </w:rPr>
        <w:t>p</w:t>
      </w:r>
      <w:r w:rsidRPr="00896E73">
        <w:rPr>
          <w:rFonts w:ascii="Arial" w:hAnsi="Arial" w:cs="Arial"/>
        </w:rPr>
        <w:t xml:space="preserve">roposed </w:t>
      </w:r>
      <w:r>
        <w:rPr>
          <w:rFonts w:ascii="Arial" w:hAnsi="Arial" w:cs="Arial"/>
        </w:rPr>
        <w:t>activity.</w:t>
      </w:r>
    </w:p>
    <w:p w14:paraId="4D2240A7" w14:textId="77777777" w:rsidR="003118C9" w:rsidRPr="00611800" w:rsidRDefault="00555661" w:rsidP="005C663F">
      <w:pPr>
        <w:pStyle w:val="BodyText"/>
        <w:spacing w:before="60"/>
        <w:rPr>
          <w:highlight w:val="yellow"/>
        </w:rPr>
      </w:pPr>
      <w:r>
        <w:t>Strong responses to Criterion 4</w:t>
      </w:r>
      <w:r w:rsidRPr="002C2653">
        <w:t xml:space="preserve"> demonstrated the following</w:t>
      </w:r>
      <w:r w:rsidR="004E715D">
        <w:t xml:space="preserve">: </w:t>
      </w:r>
    </w:p>
    <w:tbl>
      <w:tblPr>
        <w:tblStyle w:val="CGHTableBanded"/>
        <w:tblW w:w="0" w:type="auto"/>
        <w:tblLook w:val="04A0" w:firstRow="1" w:lastRow="0" w:firstColumn="1" w:lastColumn="0" w:noHBand="0" w:noVBand="1"/>
        <w:tblDescription w:val="Strengths and examples"/>
      </w:tblPr>
      <w:tblGrid>
        <w:gridCol w:w="3063"/>
        <w:gridCol w:w="6575"/>
      </w:tblGrid>
      <w:tr w:rsidR="00F85F98" w14:paraId="39C7BDD2" w14:textId="77777777" w:rsidTr="00B13B6E">
        <w:trPr>
          <w:cnfStyle w:val="100000000000" w:firstRow="1" w:lastRow="0" w:firstColumn="0" w:lastColumn="0" w:oddVBand="0" w:evenVBand="0" w:oddHBand="0" w:evenHBand="0" w:firstRowFirstColumn="0" w:firstRowLastColumn="0" w:lastRowFirstColumn="0" w:lastRowLastColumn="0"/>
          <w:trHeight w:val="472"/>
          <w:tblHeader/>
        </w:trPr>
        <w:tc>
          <w:tcPr>
            <w:tcW w:w="3063" w:type="dxa"/>
            <w:vAlign w:val="center"/>
          </w:tcPr>
          <w:p w14:paraId="36171FE9" w14:textId="77777777" w:rsidR="00F85F98" w:rsidRPr="00232118" w:rsidRDefault="00F85F98" w:rsidP="00900758">
            <w:pPr>
              <w:spacing w:line="240" w:lineRule="auto"/>
              <w:ind w:left="57" w:right="57"/>
              <w:rPr>
                <w:b/>
              </w:rPr>
            </w:pPr>
            <w:r w:rsidRPr="00232118">
              <w:rPr>
                <w:b/>
              </w:rPr>
              <w:t>Strength</w:t>
            </w:r>
          </w:p>
        </w:tc>
        <w:tc>
          <w:tcPr>
            <w:tcW w:w="6575" w:type="dxa"/>
            <w:vAlign w:val="center"/>
          </w:tcPr>
          <w:p w14:paraId="302FEDEF" w14:textId="77777777" w:rsidR="00F85F98" w:rsidRPr="00454EB4" w:rsidRDefault="00F85F98" w:rsidP="00900758">
            <w:pPr>
              <w:spacing w:line="240" w:lineRule="auto"/>
              <w:ind w:left="57" w:right="57"/>
              <w:rPr>
                <w:b/>
              </w:rPr>
            </w:pPr>
            <w:r w:rsidRPr="00454EB4">
              <w:rPr>
                <w:b/>
              </w:rPr>
              <w:t>Example</w:t>
            </w:r>
          </w:p>
        </w:tc>
      </w:tr>
      <w:tr w:rsidR="00F85F98" w14:paraId="3E4EB7CD" w14:textId="77777777" w:rsidTr="00B13B6E">
        <w:trPr>
          <w:cnfStyle w:val="000000100000" w:firstRow="0" w:lastRow="0" w:firstColumn="0" w:lastColumn="0" w:oddVBand="0" w:evenVBand="0" w:oddHBand="1" w:evenHBand="0" w:firstRowFirstColumn="0" w:firstRowLastColumn="0" w:lastRowFirstColumn="0" w:lastRowLastColumn="0"/>
          <w:cantSplit/>
        </w:trPr>
        <w:tc>
          <w:tcPr>
            <w:tcW w:w="3063" w:type="dxa"/>
          </w:tcPr>
          <w:p w14:paraId="3EC9EC84" w14:textId="4EA1DFDE" w:rsidR="00F85F98" w:rsidRPr="00232118" w:rsidRDefault="00B804B5" w:rsidP="00D30610">
            <w:pPr>
              <w:pStyle w:val="TableText"/>
              <w:rPr>
                <w:rFonts w:ascii="Arial" w:eastAsia="Arial" w:hAnsi="Arial" w:cs="Arial"/>
                <w:color w:val="auto"/>
              </w:rPr>
            </w:pPr>
            <w:r>
              <w:rPr>
                <w:rFonts w:ascii="Arial" w:eastAsia="Arial" w:hAnsi="Arial" w:cs="Arial"/>
                <w:color w:val="auto"/>
              </w:rPr>
              <w:t>Preferred applicants</w:t>
            </w:r>
            <w:r w:rsidRPr="00232118">
              <w:rPr>
                <w:rFonts w:ascii="Arial" w:eastAsia="Arial" w:hAnsi="Arial" w:cs="Arial"/>
                <w:color w:val="auto"/>
              </w:rPr>
              <w:t xml:space="preserve"> </w:t>
            </w:r>
            <w:r w:rsidR="00F1197E">
              <w:rPr>
                <w:rFonts w:ascii="Arial" w:hAnsi="Arial" w:cs="Arial"/>
              </w:rPr>
              <w:t>u</w:t>
            </w:r>
            <w:r w:rsidR="00F1197E" w:rsidRPr="00896E73">
              <w:rPr>
                <w:rFonts w:ascii="Arial" w:hAnsi="Arial" w:cs="Arial"/>
              </w:rPr>
              <w:t>se</w:t>
            </w:r>
            <w:r w:rsidR="00F1197E">
              <w:rPr>
                <w:rFonts w:ascii="Arial" w:hAnsi="Arial" w:cs="Arial"/>
              </w:rPr>
              <w:t>d</w:t>
            </w:r>
            <w:r w:rsidR="00F1197E" w:rsidRPr="00896E73">
              <w:rPr>
                <w:rFonts w:ascii="Arial" w:hAnsi="Arial" w:cs="Arial"/>
              </w:rPr>
              <w:t xml:space="preserve"> examples to describe </w:t>
            </w:r>
            <w:r w:rsidR="00D30610">
              <w:rPr>
                <w:rFonts w:ascii="Arial" w:hAnsi="Arial" w:cs="Arial"/>
              </w:rPr>
              <w:t xml:space="preserve">their </w:t>
            </w:r>
            <w:r w:rsidR="00F1197E" w:rsidRPr="00896E73">
              <w:rPr>
                <w:rFonts w:ascii="Arial" w:hAnsi="Arial" w:cs="Arial"/>
              </w:rPr>
              <w:t xml:space="preserve">organisation’s experience with developing and implementing the </w:t>
            </w:r>
            <w:r w:rsidR="00F1197E">
              <w:rPr>
                <w:rFonts w:ascii="Arial" w:hAnsi="Arial" w:cs="Arial"/>
              </w:rPr>
              <w:t>p</w:t>
            </w:r>
            <w:r w:rsidR="00F1197E" w:rsidRPr="00896E73">
              <w:rPr>
                <w:rFonts w:ascii="Arial" w:hAnsi="Arial" w:cs="Arial"/>
              </w:rPr>
              <w:t xml:space="preserve">roposed (or similar) </w:t>
            </w:r>
            <w:r w:rsidR="00F1197E">
              <w:rPr>
                <w:rFonts w:ascii="Arial" w:hAnsi="Arial" w:cs="Arial"/>
              </w:rPr>
              <w:t>a</w:t>
            </w:r>
            <w:r w:rsidR="00F1197E" w:rsidRPr="00896E73">
              <w:rPr>
                <w:rFonts w:ascii="Arial" w:hAnsi="Arial" w:cs="Arial"/>
              </w:rPr>
              <w:t>ctivity</w:t>
            </w:r>
          </w:p>
        </w:tc>
        <w:tc>
          <w:tcPr>
            <w:tcW w:w="6575" w:type="dxa"/>
          </w:tcPr>
          <w:p w14:paraId="63836BE0" w14:textId="77777777" w:rsidR="00F1197E" w:rsidRDefault="00F1197E" w:rsidP="00F1197E">
            <w:pPr>
              <w:pStyle w:val="TableText"/>
            </w:pPr>
            <w:r w:rsidRPr="00F704E0">
              <w:t xml:space="preserve">Responses </w:t>
            </w:r>
            <w:r>
              <w:t>described:</w:t>
            </w:r>
          </w:p>
          <w:p w14:paraId="43CE6E1B" w14:textId="77777777" w:rsidR="00F1197E" w:rsidRDefault="00F1197E" w:rsidP="00F1197E">
            <w:pPr>
              <w:pStyle w:val="Bullets1"/>
              <w:rPr>
                <w:szCs w:val="22"/>
              </w:rPr>
            </w:pPr>
            <w:r>
              <w:rPr>
                <w:szCs w:val="22"/>
              </w:rPr>
              <w:t xml:space="preserve">examples of successful delivery of the proposed activity in the past, including specific details of the outcomes achieved and how these outcomes are consistent with ILC; </w:t>
            </w:r>
          </w:p>
          <w:p w14:paraId="6162D3B4" w14:textId="77777777" w:rsidR="00F1197E" w:rsidRDefault="00F1197E" w:rsidP="00F1197E">
            <w:pPr>
              <w:pStyle w:val="Bullets1"/>
              <w:rPr>
                <w:szCs w:val="22"/>
              </w:rPr>
            </w:pPr>
            <w:r>
              <w:rPr>
                <w:szCs w:val="22"/>
              </w:rPr>
              <w:t>examples of successful delivery of another activity in the past, including specific details of the outcomes achieved, and an explanation of how the activity is comparable to the organisation’s proposed activity for ILC and/or how the experience of delivering the activity is relevant to ILC; and</w:t>
            </w:r>
          </w:p>
          <w:p w14:paraId="2DA7D67E" w14:textId="26207FB4" w:rsidR="002B5D6E" w:rsidRPr="008009A5" w:rsidRDefault="002B5D6E" w:rsidP="00F1197E">
            <w:pPr>
              <w:pStyle w:val="Bullets1"/>
              <w:rPr>
                <w:szCs w:val="22"/>
              </w:rPr>
            </w:pPr>
            <w:proofErr w:type="gramStart"/>
            <w:r>
              <w:rPr>
                <w:szCs w:val="22"/>
              </w:rPr>
              <w:t>other</w:t>
            </w:r>
            <w:proofErr w:type="gramEnd"/>
            <w:r>
              <w:rPr>
                <w:szCs w:val="22"/>
              </w:rPr>
              <w:t xml:space="preserve"> </w:t>
            </w:r>
            <w:r>
              <w:t>organisational expertise and/or experience</w:t>
            </w:r>
            <w:r w:rsidRPr="00F704E0">
              <w:t xml:space="preserve"> </w:t>
            </w:r>
            <w:r>
              <w:t>that is relevant to ILC and delivery of the proposed activity.</w:t>
            </w:r>
          </w:p>
          <w:p w14:paraId="27608EB0" w14:textId="488AE683" w:rsidR="005C6823" w:rsidRPr="00E7660D" w:rsidRDefault="005C6823" w:rsidP="004C7334">
            <w:pPr>
              <w:pStyle w:val="TableText"/>
              <w:ind w:left="833"/>
              <w:rPr>
                <w:rFonts w:ascii="Arial" w:eastAsia="Arial" w:hAnsi="Arial" w:cs="Arial"/>
                <w:color w:val="auto"/>
              </w:rPr>
            </w:pPr>
          </w:p>
        </w:tc>
      </w:tr>
      <w:tr w:rsidR="00F1197E" w14:paraId="1B9D4792" w14:textId="77777777" w:rsidTr="00B13B6E">
        <w:trPr>
          <w:cantSplit/>
        </w:trPr>
        <w:tc>
          <w:tcPr>
            <w:tcW w:w="3063" w:type="dxa"/>
          </w:tcPr>
          <w:p w14:paraId="6CEE0059" w14:textId="77777777" w:rsidR="00F1197E" w:rsidRDefault="00F1197E" w:rsidP="00F1197E">
            <w:pPr>
              <w:pStyle w:val="TableText"/>
              <w:rPr>
                <w:rFonts w:ascii="Arial" w:eastAsia="Arial" w:hAnsi="Arial" w:cs="Arial"/>
                <w:color w:val="auto"/>
              </w:rPr>
            </w:pPr>
            <w:r>
              <w:rPr>
                <w:rFonts w:ascii="Arial" w:eastAsia="Arial" w:hAnsi="Arial" w:cs="Arial"/>
                <w:color w:val="auto"/>
              </w:rPr>
              <w:t>Preferred applicants</w:t>
            </w:r>
            <w:r>
              <w:rPr>
                <w:rFonts w:ascii="Arial" w:hAnsi="Arial" w:cs="Arial"/>
              </w:rPr>
              <w:t xml:space="preserve"> e</w:t>
            </w:r>
            <w:r w:rsidRPr="00896E73">
              <w:rPr>
                <w:rFonts w:ascii="Arial" w:hAnsi="Arial" w:cs="Arial"/>
              </w:rPr>
              <w:t>xplain</w:t>
            </w:r>
            <w:r>
              <w:rPr>
                <w:rFonts w:ascii="Arial" w:hAnsi="Arial" w:cs="Arial"/>
              </w:rPr>
              <w:t>ed</w:t>
            </w:r>
            <w:r w:rsidRPr="00896E73">
              <w:rPr>
                <w:rFonts w:ascii="Arial" w:hAnsi="Arial" w:cs="Arial"/>
              </w:rPr>
              <w:t xml:space="preserve"> t</w:t>
            </w:r>
            <w:r>
              <w:rPr>
                <w:rFonts w:ascii="Arial" w:hAnsi="Arial" w:cs="Arial"/>
              </w:rPr>
              <w:t>he</w:t>
            </w:r>
            <w:r w:rsidRPr="00896E73">
              <w:rPr>
                <w:rFonts w:ascii="Arial" w:hAnsi="Arial" w:cs="Arial"/>
              </w:rPr>
              <w:t xml:space="preserve"> relevant experience and qualifications held by key personnel and their role in managing the </w:t>
            </w:r>
            <w:r>
              <w:rPr>
                <w:rFonts w:ascii="Arial" w:hAnsi="Arial" w:cs="Arial"/>
              </w:rPr>
              <w:t>p</w:t>
            </w:r>
            <w:r w:rsidRPr="00896E73">
              <w:rPr>
                <w:rFonts w:ascii="Arial" w:hAnsi="Arial" w:cs="Arial"/>
              </w:rPr>
              <w:t xml:space="preserve">roposed </w:t>
            </w:r>
            <w:r>
              <w:rPr>
                <w:rFonts w:ascii="Arial" w:hAnsi="Arial" w:cs="Arial"/>
              </w:rPr>
              <w:t>activity</w:t>
            </w:r>
          </w:p>
        </w:tc>
        <w:tc>
          <w:tcPr>
            <w:tcW w:w="6575" w:type="dxa"/>
          </w:tcPr>
          <w:p w14:paraId="01903E1D" w14:textId="47CB9A05" w:rsidR="00F1197E" w:rsidRDefault="00F1197E" w:rsidP="00F1197E">
            <w:pPr>
              <w:pStyle w:val="TableText"/>
              <w:rPr>
                <w:rFonts w:ascii="Arial" w:eastAsia="Arial" w:hAnsi="Arial" w:cs="Arial"/>
                <w:color w:val="auto"/>
              </w:rPr>
            </w:pPr>
            <w:r w:rsidRPr="00F35152">
              <w:rPr>
                <w:rFonts w:ascii="Arial" w:eastAsia="Arial" w:hAnsi="Arial" w:cs="Arial"/>
                <w:color w:val="auto"/>
              </w:rPr>
              <w:t xml:space="preserve">Responses </w:t>
            </w:r>
            <w:r w:rsidR="00D30610">
              <w:rPr>
                <w:rFonts w:ascii="Arial" w:eastAsia="Arial" w:hAnsi="Arial" w:cs="Arial"/>
                <w:color w:val="auto"/>
              </w:rPr>
              <w:t>described</w:t>
            </w:r>
            <w:r>
              <w:rPr>
                <w:rFonts w:ascii="Arial" w:eastAsia="Arial" w:hAnsi="Arial" w:cs="Arial"/>
                <w:color w:val="auto"/>
              </w:rPr>
              <w:t>:</w:t>
            </w:r>
          </w:p>
          <w:p w14:paraId="15AB81AE" w14:textId="77777777" w:rsidR="00F34198" w:rsidRPr="001A4F13" w:rsidRDefault="00F34198" w:rsidP="001A4F13">
            <w:pPr>
              <w:numPr>
                <w:ilvl w:val="0"/>
                <w:numId w:val="1"/>
              </w:numPr>
              <w:spacing w:before="120" w:after="140"/>
              <w:rPr>
                <w:rFonts w:ascii="Arial" w:eastAsia="Arial" w:hAnsi="Arial" w:cs="Arial"/>
                <w:color w:val="auto"/>
              </w:rPr>
            </w:pPr>
            <w:r w:rsidRPr="00F34198">
              <w:t>key staff that will be involved in the proposed activity(</w:t>
            </w:r>
            <w:proofErr w:type="spellStart"/>
            <w:r w:rsidRPr="00F34198">
              <w:t>ies</w:t>
            </w:r>
            <w:proofErr w:type="spellEnd"/>
            <w:r w:rsidRPr="00F34198">
              <w:t>), including each individual’s relevant experience, skills and qualifications; and</w:t>
            </w:r>
          </w:p>
          <w:p w14:paraId="6F9AAAF4" w14:textId="77777777" w:rsidR="00F1197E" w:rsidRPr="00F35152" w:rsidRDefault="00F34198" w:rsidP="001A4F13">
            <w:pPr>
              <w:numPr>
                <w:ilvl w:val="0"/>
                <w:numId w:val="1"/>
              </w:numPr>
              <w:spacing w:before="120" w:after="140"/>
              <w:rPr>
                <w:rFonts w:ascii="Arial" w:eastAsia="Arial" w:hAnsi="Arial" w:cs="Arial"/>
                <w:color w:val="auto"/>
              </w:rPr>
            </w:pPr>
            <w:proofErr w:type="gramStart"/>
            <w:r w:rsidRPr="00F34198">
              <w:t>specific</w:t>
            </w:r>
            <w:proofErr w:type="gramEnd"/>
            <w:r w:rsidRPr="00F34198">
              <w:t xml:space="preserve"> examples that demonstrate the ability of key staff to manage activities in a way that produces high quality and sustainable outcomes for people with disability within budget and on time.</w:t>
            </w:r>
          </w:p>
        </w:tc>
      </w:tr>
    </w:tbl>
    <w:p w14:paraId="7BCF5DB7" w14:textId="77777777" w:rsidR="0021542C" w:rsidRDefault="0021542C"/>
    <w:tbl>
      <w:tblPr>
        <w:tblStyle w:val="CGHTableBanded"/>
        <w:tblW w:w="0" w:type="auto"/>
        <w:tblLook w:val="04A0" w:firstRow="1" w:lastRow="0" w:firstColumn="1" w:lastColumn="0" w:noHBand="0" w:noVBand="1"/>
        <w:tblDescription w:val="Strengths and examples"/>
      </w:tblPr>
      <w:tblGrid>
        <w:gridCol w:w="9638"/>
      </w:tblGrid>
      <w:tr w:rsidR="00003AFC" w:rsidRPr="00B453B9" w14:paraId="260D124A" w14:textId="77777777" w:rsidTr="0021542C">
        <w:trPr>
          <w:cnfStyle w:val="100000000000" w:firstRow="1" w:lastRow="0" w:firstColumn="0" w:lastColumn="0" w:oddVBand="0" w:evenVBand="0" w:oddHBand="0" w:evenHBand="0" w:firstRowFirstColumn="0" w:firstRowLastColumn="0" w:lastRowFirstColumn="0" w:lastRowLastColumn="0"/>
          <w:trHeight w:val="479"/>
          <w:tblHeader/>
        </w:trPr>
        <w:tc>
          <w:tcPr>
            <w:tcW w:w="9638" w:type="dxa"/>
          </w:tcPr>
          <w:p w14:paraId="5D4B1FBA" w14:textId="77777777" w:rsidR="00003AFC" w:rsidRPr="00F13E63" w:rsidRDefault="00003AFC" w:rsidP="00F13E63">
            <w:pPr>
              <w:pStyle w:val="Heading2"/>
              <w:spacing w:before="120"/>
              <w:ind w:left="57" w:right="57"/>
              <w:outlineLvl w:val="1"/>
              <w:rPr>
                <w:rFonts w:asciiTheme="minorHAnsi" w:hAnsiTheme="minorHAnsi" w:cstheme="minorHAnsi"/>
              </w:rPr>
            </w:pPr>
            <w:r w:rsidRPr="00F13E63">
              <w:rPr>
                <w:rFonts w:asciiTheme="minorHAnsi" w:hAnsiTheme="minorHAnsi" w:cstheme="minorHAnsi"/>
                <w:sz w:val="22"/>
              </w:rPr>
              <w:t>Areas for improvement</w:t>
            </w:r>
          </w:p>
        </w:tc>
      </w:tr>
      <w:tr w:rsidR="00003AFC" w:rsidRPr="00B453B9" w14:paraId="1392472C" w14:textId="77777777" w:rsidTr="0021542C">
        <w:trPr>
          <w:cnfStyle w:val="000000100000" w:firstRow="0" w:lastRow="0" w:firstColumn="0" w:lastColumn="0" w:oddVBand="0" w:evenVBand="0" w:oddHBand="1" w:evenHBand="0" w:firstRowFirstColumn="0" w:firstRowLastColumn="0" w:lastRowFirstColumn="0" w:lastRowLastColumn="0"/>
        </w:trPr>
        <w:tc>
          <w:tcPr>
            <w:tcW w:w="9638" w:type="dxa"/>
          </w:tcPr>
          <w:p w14:paraId="5E83740D" w14:textId="77777777" w:rsidR="00B9463F" w:rsidRPr="009D02C3" w:rsidRDefault="00B9463F" w:rsidP="00B9463F">
            <w:pPr>
              <w:pStyle w:val="TableText"/>
              <w:rPr>
                <w:b/>
              </w:rPr>
            </w:pPr>
            <w:r>
              <w:t>Generally, applicants could have strengthened their responses to Criterion 4 by:</w:t>
            </w:r>
          </w:p>
          <w:p w14:paraId="74080863" w14:textId="713DE5A1" w:rsidR="007E5D11" w:rsidRDefault="007E5D11" w:rsidP="007E5D11">
            <w:pPr>
              <w:pStyle w:val="Bullets1"/>
            </w:pPr>
            <w:r>
              <w:t>Providing more specific details about the organisation’s successful delivery of the proposed activity in the past</w:t>
            </w:r>
            <w:r w:rsidR="00D30610">
              <w:t>, its history or relationship with the target audience and describing</w:t>
            </w:r>
            <w:r>
              <w:t xml:space="preserve"> outcomes that were achieved.</w:t>
            </w:r>
          </w:p>
          <w:p w14:paraId="7336ACDB" w14:textId="77777777" w:rsidR="00840EE8" w:rsidRPr="006F544A" w:rsidRDefault="007E5D11" w:rsidP="001A4F13">
            <w:pPr>
              <w:pStyle w:val="TableBullets1"/>
              <w:ind w:left="709" w:hanging="283"/>
              <w:rPr>
                <w:rFonts w:ascii="Arial" w:hAnsi="Arial" w:cs="Arial"/>
                <w:color w:val="000000"/>
              </w:rPr>
            </w:pPr>
            <w:r>
              <w:t>Providing more specific details about the successful delivery of other relevant activities including the achieved outcomes and how they are relevant to the ILC Policy.</w:t>
            </w:r>
          </w:p>
        </w:tc>
      </w:tr>
    </w:tbl>
    <w:p w14:paraId="6DC10EF7" w14:textId="77777777" w:rsidR="005C5AA0" w:rsidRPr="005C5AA0" w:rsidRDefault="005C5AA0" w:rsidP="005C5AA0">
      <w:pPr>
        <w:pStyle w:val="Heading2"/>
        <w:rPr>
          <w:rStyle w:val="BodyTextChar"/>
        </w:rPr>
      </w:pPr>
      <w:r w:rsidRPr="00896E73">
        <w:lastRenderedPageBreak/>
        <w:t>Cr</w:t>
      </w:r>
      <w:r>
        <w:t>iterion 5</w:t>
      </w:r>
      <w:r>
        <w:br/>
      </w:r>
      <w:r>
        <w:rPr>
          <w:rFonts w:ascii="Arial" w:hAnsi="Arial" w:cs="Arial"/>
          <w:b w:val="0"/>
        </w:rPr>
        <w:br/>
      </w:r>
      <w:r w:rsidRPr="005C5AA0">
        <w:rPr>
          <w:rStyle w:val="BodyTextChar"/>
        </w:rPr>
        <w:t>Outline your organisation’s project management approach, including how the proposed activity will be sustainable beyond the life of the grant</w:t>
      </w:r>
    </w:p>
    <w:p w14:paraId="22680B79" w14:textId="77777777" w:rsidR="005C5AA0" w:rsidRPr="005C5AA0" w:rsidRDefault="005C5AA0" w:rsidP="00D8614F">
      <w:pPr>
        <w:pStyle w:val="ListParagraph"/>
        <w:numPr>
          <w:ilvl w:val="0"/>
          <w:numId w:val="15"/>
        </w:numPr>
        <w:spacing w:before="240" w:line="240" w:lineRule="auto"/>
        <w:contextualSpacing w:val="0"/>
      </w:pPr>
      <w:r w:rsidRPr="005C5AA0">
        <w:rPr>
          <w:rFonts w:ascii="Arial" w:hAnsi="Arial" w:cs="Arial"/>
        </w:rPr>
        <w:t xml:space="preserve">Outline how your organisation will manage: resources; governance; finances; risk; monitoring, evaluation and reporting. </w:t>
      </w:r>
    </w:p>
    <w:p w14:paraId="0C8CF09C" w14:textId="77777777" w:rsidR="00FA1F45" w:rsidRPr="00991CFF" w:rsidRDefault="005C5AA0" w:rsidP="00D8614F">
      <w:pPr>
        <w:pStyle w:val="ListParagraph"/>
        <w:numPr>
          <w:ilvl w:val="0"/>
          <w:numId w:val="15"/>
        </w:numPr>
        <w:spacing w:before="240" w:line="240" w:lineRule="auto"/>
        <w:contextualSpacing w:val="0"/>
      </w:pPr>
      <w:r w:rsidRPr="005C5AA0">
        <w:rPr>
          <w:rFonts w:ascii="Arial" w:hAnsi="Arial" w:cs="Arial"/>
        </w:rPr>
        <w:t>Describe how you intend to continue, and share, the learning and capability to make a contribution to ILC Outcomes that is developed through the proposed activity and with whom.</w:t>
      </w:r>
    </w:p>
    <w:p w14:paraId="15F7475F" w14:textId="77777777" w:rsidR="00991CFF" w:rsidRPr="00611800" w:rsidRDefault="00991CFF" w:rsidP="00991CFF">
      <w:pPr>
        <w:pStyle w:val="BodyText"/>
        <w:spacing w:before="60"/>
        <w:rPr>
          <w:highlight w:val="yellow"/>
        </w:rPr>
      </w:pPr>
      <w:r>
        <w:t>Strong responses to Criterion 5</w:t>
      </w:r>
      <w:r w:rsidRPr="002C2653">
        <w:t xml:space="preserve"> demonstrated the following</w:t>
      </w:r>
      <w:r>
        <w:t xml:space="preserve">: </w:t>
      </w:r>
    </w:p>
    <w:tbl>
      <w:tblPr>
        <w:tblStyle w:val="CGHTableBanded"/>
        <w:tblW w:w="0" w:type="auto"/>
        <w:tblLook w:val="04A0" w:firstRow="1" w:lastRow="0" w:firstColumn="1" w:lastColumn="0" w:noHBand="0" w:noVBand="1"/>
        <w:tblDescription w:val="Strengths and examples"/>
      </w:tblPr>
      <w:tblGrid>
        <w:gridCol w:w="3119"/>
        <w:gridCol w:w="6519"/>
      </w:tblGrid>
      <w:tr w:rsidR="00991CFF" w14:paraId="7262B90F" w14:textId="77777777" w:rsidTr="0021542C">
        <w:trPr>
          <w:cnfStyle w:val="100000000000" w:firstRow="1" w:lastRow="0" w:firstColumn="0" w:lastColumn="0" w:oddVBand="0" w:evenVBand="0" w:oddHBand="0" w:evenHBand="0" w:firstRowFirstColumn="0" w:firstRowLastColumn="0" w:lastRowFirstColumn="0" w:lastRowLastColumn="0"/>
          <w:trHeight w:val="472"/>
          <w:tblHeader/>
        </w:trPr>
        <w:tc>
          <w:tcPr>
            <w:tcW w:w="3119" w:type="dxa"/>
            <w:vAlign w:val="center"/>
          </w:tcPr>
          <w:p w14:paraId="4A79D1EA" w14:textId="77777777" w:rsidR="00991CFF" w:rsidRPr="00232118" w:rsidRDefault="00991CFF" w:rsidP="00AA3DDF">
            <w:pPr>
              <w:spacing w:line="240" w:lineRule="auto"/>
              <w:ind w:left="57" w:right="57"/>
              <w:rPr>
                <w:b/>
              </w:rPr>
            </w:pPr>
            <w:r w:rsidRPr="00232118">
              <w:rPr>
                <w:b/>
              </w:rPr>
              <w:t>Strength</w:t>
            </w:r>
          </w:p>
        </w:tc>
        <w:tc>
          <w:tcPr>
            <w:tcW w:w="6519" w:type="dxa"/>
            <w:vAlign w:val="center"/>
          </w:tcPr>
          <w:p w14:paraId="3E76E602" w14:textId="77777777" w:rsidR="00991CFF" w:rsidRPr="00454EB4" w:rsidRDefault="00991CFF" w:rsidP="00AA3DDF">
            <w:pPr>
              <w:spacing w:line="240" w:lineRule="auto"/>
              <w:ind w:left="57" w:right="57"/>
              <w:rPr>
                <w:b/>
              </w:rPr>
            </w:pPr>
            <w:r w:rsidRPr="00454EB4">
              <w:rPr>
                <w:b/>
              </w:rPr>
              <w:t>Example</w:t>
            </w:r>
          </w:p>
        </w:tc>
      </w:tr>
      <w:tr w:rsidR="00D30610" w14:paraId="4975EA09" w14:textId="77777777" w:rsidTr="0021542C">
        <w:trPr>
          <w:cnfStyle w:val="000000100000" w:firstRow="0" w:lastRow="0" w:firstColumn="0" w:lastColumn="0" w:oddVBand="0" w:evenVBand="0" w:oddHBand="1" w:evenHBand="0" w:firstRowFirstColumn="0" w:firstRowLastColumn="0" w:lastRowFirstColumn="0" w:lastRowLastColumn="0"/>
          <w:cantSplit/>
        </w:trPr>
        <w:tc>
          <w:tcPr>
            <w:tcW w:w="3119" w:type="dxa"/>
            <w:vAlign w:val="center"/>
          </w:tcPr>
          <w:p w14:paraId="50626896" w14:textId="77777777" w:rsidR="00D30610" w:rsidRPr="00991CFF" w:rsidRDefault="00D30610" w:rsidP="004C7334">
            <w:pPr>
              <w:spacing w:before="240"/>
              <w:ind w:left="142"/>
            </w:pPr>
            <w:r>
              <w:rPr>
                <w:rFonts w:ascii="Arial" w:hAnsi="Arial" w:cs="Arial"/>
              </w:rPr>
              <w:t>Preferred applicants d</w:t>
            </w:r>
            <w:r w:rsidRPr="001A4F13">
              <w:rPr>
                <w:rFonts w:ascii="Arial" w:hAnsi="Arial" w:cs="Arial"/>
              </w:rPr>
              <w:t>escribe</w:t>
            </w:r>
            <w:r>
              <w:rPr>
                <w:rFonts w:ascii="Arial" w:hAnsi="Arial" w:cs="Arial"/>
              </w:rPr>
              <w:t>d</w:t>
            </w:r>
            <w:r w:rsidRPr="00E05C28">
              <w:rPr>
                <w:rFonts w:ascii="Arial" w:hAnsi="Arial" w:cs="Arial"/>
              </w:rPr>
              <w:t xml:space="preserve"> how they</w:t>
            </w:r>
            <w:r w:rsidRPr="001A4F13">
              <w:rPr>
                <w:rFonts w:ascii="Arial" w:hAnsi="Arial" w:cs="Arial"/>
              </w:rPr>
              <w:t xml:space="preserve"> intend to continue, and share, the learning and capability to make a contribution to ILC Outcomes that is developed through the proposed activity and with whom.</w:t>
            </w:r>
          </w:p>
          <w:p w14:paraId="6A53314F" w14:textId="77777777" w:rsidR="00D30610" w:rsidRDefault="00D30610" w:rsidP="0021542C">
            <w:pPr>
              <w:pStyle w:val="TableText"/>
              <w:rPr>
                <w:rFonts w:ascii="Arial" w:hAnsi="Arial" w:cs="Arial"/>
              </w:rPr>
            </w:pPr>
          </w:p>
        </w:tc>
        <w:tc>
          <w:tcPr>
            <w:tcW w:w="6519" w:type="dxa"/>
          </w:tcPr>
          <w:p w14:paraId="14979658" w14:textId="77777777" w:rsidR="00D30610" w:rsidRDefault="00D30610" w:rsidP="0021542C">
            <w:pPr>
              <w:pStyle w:val="TableText"/>
              <w:rPr>
                <w:rFonts w:ascii="Arial" w:eastAsia="Arial" w:hAnsi="Arial" w:cs="Arial"/>
                <w:color w:val="auto"/>
              </w:rPr>
            </w:pPr>
            <w:r>
              <w:rPr>
                <w:rFonts w:ascii="Arial" w:eastAsia="Arial" w:hAnsi="Arial" w:cs="Arial"/>
                <w:color w:val="auto"/>
              </w:rPr>
              <w:t>Responses described:</w:t>
            </w:r>
          </w:p>
          <w:p w14:paraId="166F5E00" w14:textId="77777777" w:rsidR="00D30610" w:rsidRPr="00E7660D" w:rsidRDefault="00D30610" w:rsidP="0021542C">
            <w:pPr>
              <w:pStyle w:val="TableText"/>
              <w:numPr>
                <w:ilvl w:val="0"/>
                <w:numId w:val="6"/>
              </w:numPr>
              <w:rPr>
                <w:rFonts w:ascii="Arial" w:eastAsia="Arial" w:hAnsi="Arial" w:cs="Arial"/>
                <w:color w:val="auto"/>
              </w:rPr>
            </w:pPr>
            <w:r>
              <w:rPr>
                <w:rFonts w:ascii="Arial" w:eastAsia="Arial" w:hAnsi="Arial" w:cs="Arial"/>
                <w:color w:val="auto"/>
              </w:rPr>
              <w:t>how the design, methodology, implementation and intended outcomes of the proposed activity will</w:t>
            </w:r>
            <w:r w:rsidR="0021542C">
              <w:rPr>
                <w:rFonts w:ascii="Arial" w:eastAsia="Arial" w:hAnsi="Arial" w:cs="Arial"/>
                <w:color w:val="auto"/>
              </w:rPr>
              <w:t xml:space="preserve"> be capacity building (</w:t>
            </w:r>
            <w:proofErr w:type="spellStart"/>
            <w:r w:rsidR="0021542C">
              <w:rPr>
                <w:rFonts w:ascii="Arial" w:eastAsia="Arial" w:hAnsi="Arial" w:cs="Arial"/>
                <w:color w:val="auto"/>
              </w:rPr>
              <w:t>ie</w:t>
            </w:r>
            <w:proofErr w:type="spellEnd"/>
            <w:r>
              <w:rPr>
                <w:rFonts w:ascii="Arial" w:eastAsia="Arial" w:hAnsi="Arial" w:cs="Arial"/>
                <w:color w:val="auto"/>
              </w:rPr>
              <w:t xml:space="preserve"> create</w:t>
            </w:r>
            <w:r w:rsidR="0021542C">
              <w:rPr>
                <w:rFonts w:ascii="Arial" w:eastAsia="Arial" w:hAnsi="Arial" w:cs="Arial"/>
                <w:color w:val="auto"/>
              </w:rPr>
              <w:t>s</w:t>
            </w:r>
            <w:r>
              <w:rPr>
                <w:rFonts w:ascii="Arial" w:eastAsia="Arial" w:hAnsi="Arial" w:cs="Arial"/>
                <w:color w:val="auto"/>
              </w:rPr>
              <w:t xml:space="preserve"> positive and lasting changes to individuals </w:t>
            </w:r>
            <w:r w:rsidRPr="005412A2">
              <w:rPr>
                <w:rFonts w:ascii="Arial" w:eastAsia="Arial" w:hAnsi="Arial" w:cs="Arial"/>
                <w:i/>
                <w:color w:val="auto"/>
              </w:rPr>
              <w:t>and/or</w:t>
            </w:r>
            <w:r>
              <w:rPr>
                <w:rFonts w:ascii="Arial" w:eastAsia="Arial" w:hAnsi="Arial" w:cs="Arial"/>
                <w:color w:val="auto"/>
              </w:rPr>
              <w:t xml:space="preserve"> organisations delivering activities </w:t>
            </w:r>
            <w:r w:rsidRPr="005412A2">
              <w:rPr>
                <w:rFonts w:ascii="Arial" w:eastAsia="Arial" w:hAnsi="Arial" w:cs="Arial"/>
                <w:i/>
                <w:color w:val="auto"/>
              </w:rPr>
              <w:t>and/or</w:t>
            </w:r>
            <w:r>
              <w:rPr>
                <w:rFonts w:ascii="Arial" w:eastAsia="Arial" w:hAnsi="Arial" w:cs="Arial"/>
                <w:color w:val="auto"/>
              </w:rPr>
              <w:t xml:space="preserve"> communities by delivering knowledge, skills and processes that can be utilised over time</w:t>
            </w:r>
            <w:r w:rsidR="0021542C">
              <w:rPr>
                <w:rFonts w:ascii="Arial" w:eastAsia="Arial" w:hAnsi="Arial" w:cs="Arial"/>
                <w:color w:val="auto"/>
              </w:rPr>
              <w:t>)</w:t>
            </w:r>
            <w:r>
              <w:rPr>
                <w:rFonts w:ascii="Arial" w:eastAsia="Arial" w:hAnsi="Arial" w:cs="Arial"/>
                <w:color w:val="auto"/>
              </w:rPr>
              <w:t>.</w:t>
            </w:r>
          </w:p>
        </w:tc>
      </w:tr>
      <w:tr w:rsidR="00991CFF" w14:paraId="523FF26B" w14:textId="77777777" w:rsidTr="0021542C">
        <w:trPr>
          <w:cantSplit/>
        </w:trPr>
        <w:tc>
          <w:tcPr>
            <w:tcW w:w="3119" w:type="dxa"/>
          </w:tcPr>
          <w:p w14:paraId="4BA03269" w14:textId="77777777" w:rsidR="00991CFF" w:rsidRPr="00232118" w:rsidRDefault="005677D4" w:rsidP="00D30610">
            <w:pPr>
              <w:pStyle w:val="TableText"/>
              <w:rPr>
                <w:rFonts w:ascii="Arial" w:eastAsia="Arial" w:hAnsi="Arial" w:cs="Arial"/>
                <w:color w:val="auto"/>
              </w:rPr>
            </w:pPr>
            <w:r>
              <w:rPr>
                <w:rFonts w:ascii="Arial" w:hAnsi="Arial" w:cs="Arial"/>
              </w:rPr>
              <w:t>Preferred applicants o</w:t>
            </w:r>
            <w:r w:rsidRPr="005C5AA0">
              <w:rPr>
                <w:rFonts w:ascii="Arial" w:hAnsi="Arial" w:cs="Arial"/>
              </w:rPr>
              <w:t>utline</w:t>
            </w:r>
            <w:r>
              <w:rPr>
                <w:rFonts w:ascii="Arial" w:hAnsi="Arial" w:cs="Arial"/>
              </w:rPr>
              <w:t>d how their</w:t>
            </w:r>
            <w:r w:rsidRPr="005C5AA0">
              <w:rPr>
                <w:rFonts w:ascii="Arial" w:hAnsi="Arial" w:cs="Arial"/>
              </w:rPr>
              <w:t xml:space="preserve"> organisation will manage: resources; governance; finances; risk; monitoring, evaluation and reporting.</w:t>
            </w:r>
          </w:p>
        </w:tc>
        <w:tc>
          <w:tcPr>
            <w:tcW w:w="6519" w:type="dxa"/>
          </w:tcPr>
          <w:p w14:paraId="5BBAC980" w14:textId="6E9F378A" w:rsidR="000D22C9" w:rsidRDefault="000D22C9" w:rsidP="008075AF">
            <w:pPr>
              <w:pStyle w:val="Bullets1"/>
              <w:numPr>
                <w:ilvl w:val="0"/>
                <w:numId w:val="0"/>
              </w:numPr>
              <w:ind w:left="141"/>
              <w:rPr>
                <w:color w:val="auto"/>
              </w:rPr>
            </w:pPr>
            <w:r>
              <w:rPr>
                <w:color w:val="auto"/>
              </w:rPr>
              <w:t xml:space="preserve">Responses </w:t>
            </w:r>
            <w:r w:rsidR="00D30610">
              <w:rPr>
                <w:color w:val="auto"/>
              </w:rPr>
              <w:t>described</w:t>
            </w:r>
            <w:r>
              <w:rPr>
                <w:color w:val="auto"/>
              </w:rPr>
              <w:t>:</w:t>
            </w:r>
          </w:p>
          <w:p w14:paraId="27D107CC" w14:textId="77777777" w:rsidR="007E5D11" w:rsidRPr="001A4F13" w:rsidRDefault="007E5D11" w:rsidP="007E5D11">
            <w:pPr>
              <w:pStyle w:val="Bullets1"/>
              <w:rPr>
                <w:color w:val="auto"/>
              </w:rPr>
            </w:pPr>
            <w:r w:rsidRPr="001A4F13">
              <w:rPr>
                <w:color w:val="auto"/>
              </w:rPr>
              <w:t>organisational policies, processes and/or systems to manage risk, monitor progress, evaluate service delivery and continuously improve service delivery; and</w:t>
            </w:r>
          </w:p>
          <w:p w14:paraId="1924DDDA" w14:textId="77777777" w:rsidR="00991CFF" w:rsidRPr="001A4F13" w:rsidRDefault="007E5D11" w:rsidP="00D8614F">
            <w:pPr>
              <w:pStyle w:val="TableText"/>
              <w:numPr>
                <w:ilvl w:val="0"/>
                <w:numId w:val="6"/>
              </w:numPr>
              <w:rPr>
                <w:rFonts w:ascii="Arial" w:eastAsia="Arial" w:hAnsi="Arial" w:cs="Arial"/>
                <w:color w:val="auto"/>
              </w:rPr>
            </w:pPr>
            <w:proofErr w:type="gramStart"/>
            <w:r w:rsidRPr="001A4F13">
              <w:rPr>
                <w:color w:val="auto"/>
              </w:rPr>
              <w:t>why</w:t>
            </w:r>
            <w:proofErr w:type="gramEnd"/>
            <w:r w:rsidRPr="001A4F13">
              <w:rPr>
                <w:color w:val="auto"/>
              </w:rPr>
              <w:t xml:space="preserve"> the organisation’s approach is appropriate given the scale of the proposed activity.</w:t>
            </w:r>
          </w:p>
          <w:p w14:paraId="365FA546" w14:textId="77777777" w:rsidR="007E5D11" w:rsidRPr="001A4F13" w:rsidRDefault="007E5D11" w:rsidP="00D8614F">
            <w:pPr>
              <w:pStyle w:val="TableText"/>
              <w:numPr>
                <w:ilvl w:val="0"/>
                <w:numId w:val="6"/>
              </w:numPr>
              <w:rPr>
                <w:rFonts w:ascii="Arial" w:eastAsia="Arial" w:hAnsi="Arial" w:cs="Arial"/>
                <w:color w:val="auto"/>
              </w:rPr>
            </w:pPr>
            <w:proofErr w:type="gramStart"/>
            <w:r w:rsidRPr="001A4F13">
              <w:rPr>
                <w:color w:val="auto"/>
              </w:rPr>
              <w:t>the</w:t>
            </w:r>
            <w:proofErr w:type="gramEnd"/>
            <w:r w:rsidRPr="001A4F13">
              <w:rPr>
                <w:color w:val="auto"/>
              </w:rPr>
              <w:t xml:space="preserve"> development and implementation of governance structures such as steering committees, advisory boards or project reference groups that consist of relevant stakeholders who will guide and oversee the delivery of the proposed activity.</w:t>
            </w:r>
          </w:p>
          <w:p w14:paraId="0E54474C" w14:textId="77777777" w:rsidR="007E5D11" w:rsidRPr="00E7660D" w:rsidRDefault="007E5D11" w:rsidP="00D8614F">
            <w:pPr>
              <w:pStyle w:val="TableText"/>
              <w:numPr>
                <w:ilvl w:val="0"/>
                <w:numId w:val="6"/>
              </w:numPr>
              <w:rPr>
                <w:rFonts w:ascii="Arial" w:eastAsia="Arial" w:hAnsi="Arial" w:cs="Arial"/>
                <w:color w:val="auto"/>
              </w:rPr>
            </w:pPr>
            <w:proofErr w:type="gramStart"/>
            <w:r w:rsidRPr="001A4F13">
              <w:rPr>
                <w:color w:val="auto"/>
              </w:rPr>
              <w:t>organisational</w:t>
            </w:r>
            <w:proofErr w:type="gramEnd"/>
            <w:r w:rsidRPr="001A4F13">
              <w:rPr>
                <w:color w:val="auto"/>
              </w:rPr>
              <w:t xml:space="preserve"> policies, processes and/or systems that enable the organisation to manage resources and effectively deliver projects on time, within budget and in accordance with audit and compliance requirements.</w:t>
            </w:r>
          </w:p>
        </w:tc>
      </w:tr>
    </w:tbl>
    <w:p w14:paraId="7A43DB78" w14:textId="685882D1" w:rsidR="00991CFF" w:rsidRDefault="00991CFF" w:rsidP="00991CFF">
      <w:pPr>
        <w:pStyle w:val="Heading2"/>
      </w:pPr>
    </w:p>
    <w:p w14:paraId="269F7234" w14:textId="77777777" w:rsidR="008075AF" w:rsidRPr="008075AF" w:rsidRDefault="008075AF" w:rsidP="008075AF">
      <w:pPr>
        <w:pStyle w:val="BodyText"/>
      </w:pPr>
    </w:p>
    <w:tbl>
      <w:tblPr>
        <w:tblStyle w:val="CGHTableBanded"/>
        <w:tblW w:w="0" w:type="auto"/>
        <w:tblLook w:val="04A0" w:firstRow="1" w:lastRow="0" w:firstColumn="1" w:lastColumn="0" w:noHBand="0" w:noVBand="1"/>
        <w:tblDescription w:val="Areas for improvement"/>
      </w:tblPr>
      <w:tblGrid>
        <w:gridCol w:w="9638"/>
      </w:tblGrid>
      <w:tr w:rsidR="00991CFF" w:rsidRPr="00B453B9" w14:paraId="092C2250" w14:textId="77777777" w:rsidTr="00AA3DDF">
        <w:trPr>
          <w:cnfStyle w:val="100000000000" w:firstRow="1" w:lastRow="0" w:firstColumn="0" w:lastColumn="0" w:oddVBand="0" w:evenVBand="0" w:oddHBand="0" w:evenHBand="0" w:firstRowFirstColumn="0" w:firstRowLastColumn="0" w:lastRowFirstColumn="0" w:lastRowLastColumn="0"/>
          <w:trHeight w:val="479"/>
          <w:tblHeader/>
        </w:trPr>
        <w:tc>
          <w:tcPr>
            <w:tcW w:w="9854" w:type="dxa"/>
          </w:tcPr>
          <w:p w14:paraId="18477A51" w14:textId="77777777" w:rsidR="00991CFF" w:rsidRPr="00F13E63" w:rsidRDefault="00991CFF" w:rsidP="00AA3DDF">
            <w:pPr>
              <w:pStyle w:val="Heading2"/>
              <w:spacing w:before="120"/>
              <w:ind w:left="57" w:right="57"/>
              <w:outlineLvl w:val="1"/>
              <w:rPr>
                <w:rFonts w:asciiTheme="minorHAnsi" w:hAnsiTheme="minorHAnsi" w:cstheme="minorHAnsi"/>
              </w:rPr>
            </w:pPr>
            <w:r w:rsidRPr="00F13E63">
              <w:rPr>
                <w:rFonts w:asciiTheme="minorHAnsi" w:hAnsiTheme="minorHAnsi" w:cstheme="minorHAnsi"/>
                <w:sz w:val="22"/>
              </w:rPr>
              <w:lastRenderedPageBreak/>
              <w:t>Areas for improvement</w:t>
            </w:r>
          </w:p>
        </w:tc>
      </w:tr>
      <w:tr w:rsidR="00991CFF" w:rsidRPr="00B453B9" w14:paraId="4868E0FC" w14:textId="77777777" w:rsidTr="00AA3DDF">
        <w:trPr>
          <w:cnfStyle w:val="000000100000" w:firstRow="0" w:lastRow="0" w:firstColumn="0" w:lastColumn="0" w:oddVBand="0" w:evenVBand="0" w:oddHBand="1" w:evenHBand="0" w:firstRowFirstColumn="0" w:firstRowLastColumn="0" w:lastRowFirstColumn="0" w:lastRowLastColumn="0"/>
        </w:trPr>
        <w:tc>
          <w:tcPr>
            <w:tcW w:w="9854" w:type="dxa"/>
          </w:tcPr>
          <w:p w14:paraId="7D2D02F8" w14:textId="77777777" w:rsidR="00991CFF" w:rsidRPr="009D02C3" w:rsidRDefault="00991CFF" w:rsidP="00AA3DDF">
            <w:pPr>
              <w:pStyle w:val="TableText"/>
              <w:rPr>
                <w:b/>
              </w:rPr>
            </w:pPr>
            <w:r>
              <w:t>Generally, applicants could have strengthened their responses to Criterion 5 by:</w:t>
            </w:r>
          </w:p>
          <w:p w14:paraId="42D7CEDE" w14:textId="1C808597" w:rsidR="0021542C" w:rsidRPr="0021542C" w:rsidRDefault="0021542C" w:rsidP="007E5D11">
            <w:pPr>
              <w:pStyle w:val="Bullets1"/>
              <w:rPr>
                <w:color w:val="auto"/>
              </w:rPr>
            </w:pPr>
            <w:r>
              <w:t xml:space="preserve">Explaining </w:t>
            </w:r>
            <w:r w:rsidRPr="00A22CEE">
              <w:t>how the</w:t>
            </w:r>
            <w:r>
              <w:t>ir proposed</w:t>
            </w:r>
            <w:r w:rsidRPr="00A22CEE">
              <w:t xml:space="preserve"> activity </w:t>
            </w:r>
            <w:r>
              <w:t>is designed to</w:t>
            </w:r>
            <w:r w:rsidR="0021469B">
              <w:t xml:space="preserve"> </w:t>
            </w:r>
            <w:r>
              <w:t xml:space="preserve">ensure that knowledge and skills are embedded </w:t>
            </w:r>
            <w:r w:rsidRPr="009252C7">
              <w:rPr>
                <w:rFonts w:cs="Arial"/>
              </w:rPr>
              <w:t>at an individual, organisational and/or community level</w:t>
            </w:r>
            <w:r>
              <w:rPr>
                <w:rFonts w:cs="Arial"/>
              </w:rPr>
              <w:t>, for example, how the activity will continue to provide relevant information, linkages and/or referral services for people with a disability beyond the life of the grant.</w:t>
            </w:r>
            <w:r w:rsidR="00991CFF" w:rsidRPr="001A4F13">
              <w:rPr>
                <w:rFonts w:cs="Arial"/>
                <w:color w:val="auto"/>
              </w:rPr>
              <w:t xml:space="preserve"> </w:t>
            </w:r>
          </w:p>
          <w:p w14:paraId="6C27EE57" w14:textId="77777777" w:rsidR="007E5D11" w:rsidRPr="001A4F13" w:rsidRDefault="007E5D11" w:rsidP="007E5D11">
            <w:pPr>
              <w:pStyle w:val="Bullets1"/>
              <w:rPr>
                <w:color w:val="auto"/>
              </w:rPr>
            </w:pPr>
            <w:r w:rsidRPr="001A4F13">
              <w:rPr>
                <w:color w:val="auto"/>
              </w:rPr>
              <w:t>Clearly outlining the organisation’s project management and governance approach for the proposed activity.</w:t>
            </w:r>
          </w:p>
          <w:p w14:paraId="52EF7BB0" w14:textId="77777777" w:rsidR="00991CFF" w:rsidRPr="006F544A" w:rsidRDefault="00991CFF" w:rsidP="0021542C">
            <w:pPr>
              <w:pStyle w:val="TableBullets1"/>
              <w:numPr>
                <w:ilvl w:val="0"/>
                <w:numId w:val="0"/>
              </w:numPr>
              <w:ind w:left="709"/>
              <w:rPr>
                <w:rFonts w:ascii="Arial" w:hAnsi="Arial" w:cs="Arial"/>
                <w:color w:val="000000"/>
              </w:rPr>
            </w:pPr>
          </w:p>
        </w:tc>
      </w:tr>
    </w:tbl>
    <w:p w14:paraId="75234618" w14:textId="47BCF8D5" w:rsidR="0021542C" w:rsidRDefault="0021542C" w:rsidP="001D3662">
      <w:pPr>
        <w:pStyle w:val="BodyText"/>
        <w:ind w:left="720" w:hanging="720"/>
      </w:pPr>
      <w:r>
        <w:t xml:space="preserve"> </w:t>
      </w:r>
    </w:p>
    <w:sectPr w:rsidR="0021542C" w:rsidSect="00852F62">
      <w:headerReference w:type="default" r:id="rId12"/>
      <w:footerReference w:type="default" r:id="rId13"/>
      <w:headerReference w:type="first" r:id="rId14"/>
      <w:footerReference w:type="first" r:id="rId15"/>
      <w:pgSz w:w="11906" w:h="16838" w:code="9"/>
      <w:pgMar w:top="2240"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14AF" w14:textId="77777777" w:rsidR="00EA43EF" w:rsidRDefault="00EA43EF" w:rsidP="00772718">
      <w:pPr>
        <w:spacing w:line="240" w:lineRule="auto"/>
      </w:pPr>
      <w:r>
        <w:separator/>
      </w:r>
    </w:p>
  </w:endnote>
  <w:endnote w:type="continuationSeparator" w:id="0">
    <w:p w14:paraId="56607787" w14:textId="77777777" w:rsidR="00EA43EF" w:rsidRDefault="00EA43EF"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08DA4" w14:textId="6B02F818" w:rsidR="0021542C" w:rsidRDefault="0021542C">
    <w:pPr>
      <w:pStyle w:val="Footer"/>
    </w:pPr>
    <w:r>
      <w:fldChar w:fldCharType="begin"/>
    </w:r>
    <w:r>
      <w:instrText xml:space="preserve"> PAGE   \* MERGEFORMAT </w:instrText>
    </w:r>
    <w:r>
      <w:fldChar w:fldCharType="separate"/>
    </w:r>
    <w:r w:rsidR="001D3662">
      <w:rPr>
        <w:noProof/>
      </w:rPr>
      <w:t>11</w:t>
    </w:r>
    <w:r>
      <w:fldChar w:fldCharType="end"/>
    </w:r>
    <w:r>
      <w:t xml:space="preserve">  </w:t>
    </w:r>
    <w:proofErr w:type="gramStart"/>
    <w:r w:rsidRPr="00A454BF">
      <w:t>|  Community</w:t>
    </w:r>
    <w:proofErr w:type="gramEnd"/>
    <w:r w:rsidRPr="00A454BF">
      <w:t xml:space="preserve"> Grants Hub</w:t>
    </w:r>
    <w:r>
      <w:rPr>
        <w:noProof/>
        <w:lang w:eastAsia="en-AU"/>
      </w:rPr>
      <mc:AlternateContent>
        <mc:Choice Requires="wps">
          <w:drawing>
            <wp:anchor distT="0" distB="0" distL="114300" distR="114300" simplePos="0" relativeHeight="251656704" behindDoc="0" locked="1" layoutInCell="1" allowOverlap="1" wp14:anchorId="0C752866" wp14:editId="059B7A45">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E0BC25" id="Straight Connector 80" o:spid="_x0000_s1026" alt="Title: Graphic Element - Description: Line"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9E8C" w14:textId="0545D483" w:rsidR="0021542C" w:rsidRDefault="0021542C">
    <w:pPr>
      <w:pStyle w:val="Footer"/>
    </w:pPr>
    <w:r>
      <w:fldChar w:fldCharType="begin"/>
    </w:r>
    <w:r>
      <w:instrText xml:space="preserve"> PAGE   \* MERGEFORMAT </w:instrText>
    </w:r>
    <w:r>
      <w:fldChar w:fldCharType="separate"/>
    </w:r>
    <w:r w:rsidR="001D3662">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E4E98" w14:textId="77777777" w:rsidR="00EA43EF" w:rsidRDefault="00EA43EF" w:rsidP="00772718">
      <w:pPr>
        <w:spacing w:line="240" w:lineRule="auto"/>
      </w:pPr>
      <w:r>
        <w:separator/>
      </w:r>
    </w:p>
  </w:footnote>
  <w:footnote w:type="continuationSeparator" w:id="0">
    <w:p w14:paraId="421B4354" w14:textId="77777777" w:rsidR="00EA43EF" w:rsidRDefault="00EA43EF" w:rsidP="00772718">
      <w:pPr>
        <w:spacing w:line="240" w:lineRule="auto"/>
      </w:pPr>
      <w:r>
        <w:continuationSeparator/>
      </w:r>
    </w:p>
  </w:footnote>
  <w:footnote w:id="1">
    <w:p w14:paraId="0C21DE9D" w14:textId="689CF02E" w:rsidR="00683C84" w:rsidRDefault="00683C84">
      <w:pPr>
        <w:pStyle w:val="FootnoteText"/>
      </w:pPr>
      <w:r>
        <w:rPr>
          <w:rStyle w:val="FootnoteReference"/>
        </w:rPr>
        <w:footnoteRef/>
      </w:r>
      <w:r>
        <w:t xml:space="preserve"> The total of 609 excludes double counting of applicants that applied across multiple jurisdictions.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15359" w14:textId="77777777" w:rsidR="0021542C" w:rsidRDefault="0021542C">
    <w:pPr>
      <w:pStyle w:val="Header"/>
    </w:pPr>
    <w:r>
      <w:rPr>
        <w:noProof/>
        <w:lang w:eastAsia="en-AU"/>
      </w:rPr>
      <w:drawing>
        <wp:anchor distT="0" distB="0" distL="114300" distR="114300" simplePos="0" relativeHeight="251655680" behindDoc="0" locked="1" layoutInCell="1" allowOverlap="1" wp14:anchorId="46CA102D" wp14:editId="50DB69C2">
          <wp:simplePos x="719138" y="647700"/>
          <wp:positionH relativeFrom="page">
            <wp:align>left</wp:align>
          </wp:positionH>
          <wp:positionV relativeFrom="page">
            <wp:align>top</wp:align>
          </wp:positionV>
          <wp:extent cx="7560000" cy="648000"/>
          <wp:effectExtent l="0" t="0" r="3175" b="0"/>
          <wp:wrapNone/>
          <wp:docPr id="92" name="Picture 92"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42FBB" w14:textId="77777777" w:rsidR="0021542C" w:rsidRDefault="0021542C">
    <w:pPr>
      <w:pStyle w:val="Header"/>
    </w:pPr>
    <w:r>
      <w:rPr>
        <w:noProof/>
        <w:lang w:eastAsia="en-AU"/>
      </w:rPr>
      <w:drawing>
        <wp:anchor distT="0" distB="0" distL="114300" distR="114300" simplePos="0" relativeHeight="251658752" behindDoc="0" locked="1" layoutInCell="1" allowOverlap="1" wp14:anchorId="38AE58CC" wp14:editId="139158A3">
          <wp:simplePos x="0" y="0"/>
          <wp:positionH relativeFrom="page">
            <wp:posOffset>4048125</wp:posOffset>
          </wp:positionH>
          <wp:positionV relativeFrom="page">
            <wp:posOffset>485775</wp:posOffset>
          </wp:positionV>
          <wp:extent cx="2793600" cy="813600"/>
          <wp:effectExtent l="0" t="0" r="6985" b="5715"/>
          <wp:wrapNone/>
          <wp:docPr id="93" name="Picture 9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7728" behindDoc="0" locked="1" layoutInCell="1" allowOverlap="1" wp14:anchorId="4A02267A" wp14:editId="4F8AF82D">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069732A"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57728;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OMIA&#10;AADaAAAADwAAAGRycy9kb3ducmV2LnhtbESPQYvCMBSE74L/ITxhb5oqKNI1yiIIgqCr9uLt0Tzb&#10;7jYvJYm1/febBcHjMDPfMKtNZ2rRkvOVZQXTSQKCOLe64kJBdt2NlyB8QNZYWyYFPXnYrIeDFaba&#10;PvlM7SUUIkLYp6igDKFJpfR5SQb9xDbE0btbZzBE6QqpHT4j3NRyliQLabDiuFBiQ9uS8t/Lwyjg&#10;U37q+6Q7fjtZ3H4Whzbb1nelPkbd1yeIQF14h1/tvVYwh/8r8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m/44wgAAANoAAAAPAAAAAAAAAAAAAAAAAJgCAABkcnMvZG93&#10;bnJldi54bWxQSwUGAAAAAAQABAD1AAAAhwM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h7cMA&#10;AADaAAAADwAAAGRycy9kb3ducmV2LnhtbESPwWrDMBBE74X8g9hALqWRa6gxjpUQCoEcG7c59LZY&#10;G1vEWjmWajt/HxUKPQ4z84Ypd7PtxEiDN44VvK4TEMS104YbBV+fh5cchA/IGjvHpOBOHnbbxVOJ&#10;hXYTn2isQiMihH2BCtoQ+kJKX7dk0a9dTxy9ixsshiiHRuoBpwi3nUyTJJMWDceFFnt6b6m+Vj9W&#10;wTk/Vpk5pNlYPRt257f97Vt/KLVazvsNiEBz+A//tY9aQQa/V+IN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vh7cMAAADaAAAADwAAAAAAAAAAAAAAAACYAgAAZHJzL2Rv&#10;d25yZXYueG1sUEsFBgAAAAAEAAQA9QAAAIgD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oP8AA&#10;AADaAAAADwAAAGRycy9kb3ducmV2LnhtbESP0YrCMBRE3xf8h3AF39ZUQVerUUQQBAXZ6gdcm2tb&#10;bG5KE231640g+DjMzBlmvmxNKe5Uu8KygkE/AkGcWl1wpuB03PxOQDiPrLG0TAoe5GC56PzMMda2&#10;4X+6Jz4TAcIuRgW591UspUtzMuj6tiIO3sXWBn2QdSZ1jU2Am1IOo2gsDRYcFnKsaJ1Tek1uRoE+&#10;N/7pDqNqp0/TkrTdX4etU6rXbVczEJ5a/w1/2lut4A/eV8IN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FoP8AAAADaAAAADwAAAAAAAAAAAAAAAACYAgAAZHJzL2Rvd25y&#10;ZXYueG1sUEsFBgAAAAAEAAQA9QAAAIUD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Zor8A&#10;AADaAAAADwAAAGRycy9kb3ducmV2LnhtbERPy4rCMBTdC/5DuII7TZ2FjNUoIgrjQmZ8IC4vzbUp&#10;NjelibX16yeLgVkeznuxam0pGqp94VjBZJyAIM6cLjhXcDnvRp8gfEDWWDomBR15WC37vQWm2r34&#10;SM0p5CKGsE9RgQmhSqX0mSGLfuwq4sjdXW0xRFjnUtf4iuG2lB9JMpUWC44NBivaGMoep6dV8FMd&#10;zAy1vbbbW/Lums33vjNSqeGgXc9BBGrDv/jP/aUVxK3xSr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6BmivwAAANoAAAAPAAAAAAAAAAAAAAAAAJgCAABkcnMvZG93bnJl&#10;di54bWxQSwUGAAAAAAQABAD1AAAAhAM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M1cEA&#10;AADaAAAADwAAAGRycy9kb3ducmV2LnhtbESPQYvCMBSE78L+h/AW9qaJLrhajSKiIHgo1t37o3m2&#10;xealNlHrvzeCsMdhZr5h5svO1uJGra8caxgOFAji3JmKCw2/x21/AsIHZIO1Y9LwIA/LxUdvjolx&#10;dz7QLQuFiBD2CWooQ2gSKX1ekkU/cA1x9E6utRiibAtpWrxHuK3lSKmxtFhxXCixoXVJ+Tm7Wg2p&#10;/6vSnTp8r3+m9qI2V2k2+1Trr89uNQMRqAv/4Xd7ZzRM4XUl3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qzNXBAAAA2gAAAA8AAAAAAAAAAAAAAAAAmAIAAGRycy9kb3du&#10;cmV2LnhtbFBLBQYAAAAABAAEAPUAAACGAw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bwMIA&#10;AADbAAAADwAAAGRycy9kb3ducmV2LnhtbESPT4vCMBDF78J+hzALXkRTV5ClGkXEZcWbfw57HJqx&#10;KW0mpclq/fbOQfA2w3vz3m+W69436kZdrAIbmE4yUMRFsBWXBi7nn/E3qJiQLTaBycCDIqxXH4Ml&#10;5jbc+Ui3UyqVhHDM0YBLqc21joUjj3ESWmLRrqHzmGTtSm07vEu4b/RXls21x4qlwWFLW0dFffr3&#10;Bs6/aTebP0Lt3WG03ff8d6xdMGb42W8WoBL16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9vAwgAAANsAAAAPAAAAAAAAAAAAAAAAAJgCAABkcnMvZG93&#10;bnJldi54bWxQSwUGAAAAAAQABAD1AAAAhwM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A+sQA&#10;AADbAAAADwAAAGRycy9kb3ducmV2LnhtbERPS2vCQBC+F/wPyxR6Kbqx4oM0q2hqoXgzitDbJDtN&#10;otnZkN1q+u+7QqG3+fiek6x604grda62rGA8ikAQF1bXXCo4Ht6HCxDOI2tsLJOCH3KwWg4eEoy1&#10;vfGerpkvRQhhF6OCyvs2ltIVFRl0I9sSB+7LdgZ9gF0pdYe3EG4a+RJFM2mw5tBQYUtpRcUl+zYK&#10;Ts9p7ufnfvP2udhtJ7tzPc2nqVJPj/36FYSn3v+L/9wfOswfw/2Xc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0wPrEAAAA2wAAAA8AAAAAAAAAAAAAAAAAmAIAAGRycy9k&#10;b3ducmV2LnhtbFBLBQYAAAAABAAEAPUAAACJAw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OH78A&#10;AADbAAAADwAAAGRycy9kb3ducmV2LnhtbERP24rCMBB9F/yHMIJvmqqwSDVKsQiiIGzrBwzN2Fab&#10;SWmi1r83wsK+zeFcZ73tTSOe1LnasoLZNAJBXFhdc6ngku8nSxDOI2tsLJOCNznYboaDNcbavviX&#10;npkvRQhhF6OCyvs2ltIVFRl0U9sSB+5qO4M+wK6UusNXCDeNnEfRjzRYc2iosKVdRcU9exgFtyjN&#10;9eKYpYu+Sc51cnLpKV8qNR71yQqEp97/i//cBx3mz+H7SzhAb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fI4fvwAAANsAAAAPAAAAAAAAAAAAAAAAAJgCAABkcnMvZG93bnJl&#10;di54bWxQSwUGAAAAAAQABAD1AAAAhAM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Ft8AA&#10;AADbAAAADwAAAGRycy9kb3ducmV2LnhtbERPTYvCMBC9C/sfwizsRTR1BZFqWkSUlb1pPXgcmrEp&#10;bSaliVr//WZB8DaP9znrfLCtuFPva8cKZtMEBHHpdM2VgnOxnyxB+ICssXVMCp7kIc8+RmtMtXvw&#10;ke6nUIkYwj5FBSaELpXSl4Ys+qnriCN3db3FEGFfSd3jI4bbVn4nyUJarDk2GOxoa6hsTjeroPgJ&#10;u/ni6Rprfsfbw8CXY2OcUl+fw2YFItAQ3uKX+6Dj/Dn8/xIPk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6lFt8AAAADbAAAADwAAAAAAAAAAAAAAAACYAgAAZHJzL2Rvd25y&#10;ZXYueG1sUEsFBgAAAAAEAAQA9QAAAIUD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KSMMA&#10;AADbAAAADwAAAGRycy9kb3ducmV2LnhtbERPTWvCQBC9F/oflil4qxtbSTW6hhIoWjxVK+htyI7Z&#10;YHY2ZFeN/fXdgtDbPN7nzPPeNuJCna8dKxgNExDEpdM1Vwq+tx/PExA+IGtsHJOCG3nIF48Pc8y0&#10;u/IXXTahEjGEfYYKTAhtJqUvDVn0Q9cSR+7oOoshwq6SusNrDLeNfEmSVFqsOTYYbKkwVJ42Z6tA&#10;7/ZT8/ljzv5tWx5ed+siXaY3pQZP/fsMRKA+/Ivv7pWO88f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xKSMMAAADbAAAADwAAAAAAAAAAAAAAAACYAgAAZHJzL2Rv&#10;d25yZXYueG1sUEsFBgAAAAAEAAQA9QAAAIgD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qef8EA&#10;AADbAAAADwAAAGRycy9kb3ducmV2LnhtbERPTYvCMBC9C/6HMMLeNFXcItUoYhEURFhX70MztqXN&#10;pDZZrf76jbCwt3m8z1msOlOLO7WutKxgPIpAEGdWl5wrOH9vhzMQziNrrC2Tgic5WC37vQUm2j74&#10;i+4nn4sQwi5BBYX3TSKlywoy6Ea2IQ7c1bYGfYBtLnWLjxBuajmJolgaLDk0FNjQpqCsOv0YBdP9&#10;YXu8ZLtbmk7TqNpX8Ss9xEp9DLr1HISnzv+L/9w7HeZ/wvu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Knn/BAAAA2wAAAA8AAAAAAAAAAAAAAAAAmAIAAGRycy9kb3du&#10;cmV2LnhtbFBLBQYAAAAABAAEAPUAAACGAw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I9b0A&#10;AADbAAAADwAAAGRycy9kb3ducmV2LnhtbERPSwrCMBDdC94hjOBOUwVFqlFKQVHc+OkBhmZsi82k&#10;NFHr7Y0guJvH+85q05laPKl1lWUFk3EEgji3uuJCQXbdjhYgnEfWWFsmBW9ysFn3eyuMtX3xmZ4X&#10;X4gQwi5GBaX3TSyly0sy6Ma2IQ7czbYGfYBtIXWLrxBuajmNork0WHFoKLGhtKT8fnkYBadslxb1&#10;UR/26WyRJJia6rSbKjUcdMkShKfO/8U/916H+XP4/hIO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6I9b0AAADbAAAADwAAAAAAAAAAAAAAAACYAgAAZHJzL2Rvd25yZXYu&#10;eG1sUEsFBgAAAAAEAAQA9QAAAIID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eJMEA&#10;AADbAAAADwAAAGRycy9kb3ducmV2LnhtbERPS2sCMRC+F/wPYQRvNasHu6xGER9gCz101fuwGXcX&#10;N5OQRHf775tCobf5+J6z2gymE0/yobWsYDbNQBBXVrdcK7icj685iBCRNXaWScE3BdisRy8rLLTt&#10;+YueZaxFCuFQoIImRldIGaqGDIapdcSJu1lvMCboa6k99incdHKeZQtpsOXU0KCjXUPVvXwYBYdF&#10;ft6+O5fvy+Hz4+izy7XtD0pNxsN2CSLSEP/Ff+6TTvPf4PeXd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7niTBAAAA2wAAAA8AAAAAAAAAAAAAAAAAmAIAAGRycy9kb3du&#10;cmV2LnhtbFBLBQYAAAAABAAEAPUAAACGAw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WbcMA&#10;AADbAAAADwAAAGRycy9kb3ducmV2LnhtbESPQW/CMAyF75P2HyIj7TJBCpsmVAhoQmKM46CX3Uxj&#10;morGqZIMun8/HyZxs/We3/u8XA++U1eKqQ1sYDopQBHXwbbcGKiO2/EcVMrIFrvAZOCXEqxXjw9L&#10;LG248RddD7lREsKpRAMu577UOtWOPKZJ6IlFO4foMcsaG20j3iTcd3pWFG/aY8vS4LCnjaP6cvjx&#10;Bp6/d6cquop3+WW7v7yGmW6GD2OeRsP7AlSmId/N/9efVvAFV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WWbcMAAADbAAAADwAAAAAAAAAAAAAAAACYAgAAZHJzL2Rv&#10;d25yZXYueG1sUEsFBgAAAAAEAAQA9QAAAIgD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45sAA&#10;AADbAAAADwAAAGRycy9kb3ducmV2LnhtbERPTYvCMBC9C/sfwizsTRNdcLUaRURB8FCsu/ehGdti&#10;M6lN1PrvjSDsbR7vc+bLztbiRq2vHGsYDhQI4tyZigsNv8dtfwLCB2SDtWPS8CAPy8VHb46JcXc+&#10;0C0LhYgh7BPUUIbQJFL6vCSLfuAa4sidXGsxRNgW0rR4j+G2liOlxtJixbGhxIbWJeXn7Go1pP6v&#10;Snfq8L3+mdqL2lyl2exTrb8+u9UMRKAu/Ivf7p2J86fw+iUe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345sAAAADbAAAADwAAAAAAAAAAAAAAAACYAgAAZHJzL2Rvd25y&#10;ZXYueG1sUEsFBgAAAAAEAAQA9QAAAIUD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G9sIA&#10;AADbAAAADwAAAGRycy9kb3ducmV2LnhtbERPz2vCMBS+D/Y/hCfsNlM76GY1yiiIGztNJ+jt0Tyb&#10;YvNSmmjb/fXLYeDx4/u9XA+2ETfqfO1YwWyagCAuna65UvCz3zy/gfABWWPjmBSM5GG9enxYYq5d&#10;z99024VKxBD2OSowIbS5lL40ZNFPXUscubPrLIYIu0rqDvsYbhuZJkkmLdYcGwy2VBgqL7urVaAP&#10;x7n5/DVX/7ovTy+HryLbZqNST5PhfQEi0BDu4n/3h1aQxvXx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4b2wgAAANsAAAAPAAAAAAAAAAAAAAAAAJgCAABkcnMvZG93&#10;bnJldi54bWxQSwUGAAAAAAQABAD1AAAAhwM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b5McA&#10;AADbAAAADwAAAGRycy9kb3ducmV2LnhtbESPT2sCMRTE74V+h/AKvRRNFBFZjVLFilBs/dNDj4/N&#10;6+7i5mVNorv99k2h0OMwM79hZovO1uJGPlSONQz6CgRx7kzFhYaP00tvAiJEZIO1Y9LwTQEW8/u7&#10;GWbGtXyg2zEWIkE4ZKihjLHJpAx5SRZD3zXEyfty3mJM0hfSeGwT3NZyqNRYWqw4LZTY0Kqk/Hy8&#10;Wg3rp0379jrebS77z51V2+Xaj96V1o8P3fMURKQu/of/2lujYTiA3y/p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w2+THAAAA2wAAAA8AAAAAAAAAAAAAAAAAmAIAAGRy&#10;cy9kb3ducmV2LnhtbFBLBQYAAAAABAAEAPUAAACMAw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sIA&#10;AADbAAAADwAAAGRycy9kb3ducmV2LnhtbESPQWsCMRSE74L/ITzBi9Ss2yKyNYoIanus7sXb6+Z1&#10;s7h5WZKo23/fFASPw8x8wyzXvW3FjXxoHCuYTTMQxJXTDdcKytPuZQEiRGSNrWNS8EsB1qvhYImF&#10;dnf+otsx1iJBOBSowMTYFVKGypDFMHUdcfJ+nLcYk/S11B7vCW5bmWfZXFpsOC0Y7GhrqLocr1bB&#10;5Hz4Lr0p+RBfd5+XN5fLut8rNR71m3cQkfr4DD/aH1pBnsP/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Ws6wgAAANsAAAAPAAAAAAAAAAAAAAAAAJgCAABkcnMvZG93&#10;bnJldi54bWxQSwUGAAAAAAQABAD1AAAAhwM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YgcUA&#10;AADbAAAADwAAAGRycy9kb3ducmV2LnhtbESPQWvCQBSE7wX/w/KE3urGCGmbugYRxJaeNBXa2yP7&#10;zAazb0N21dhf3xUKHoeZ+YaZF4NtxZl63zhWMJ0kIIgrpxuuFXyV66cXED4ga2wdk4IreSgWo4c5&#10;5tpdeEvnXahFhLDPUYEJocul9JUhi37iOuLoHVxvMUTZ11L3eIlw28o0STJpseG4YLCjlaHquDtZ&#10;BXr//Wo+fs3JP5fVz2z/uco22VWpx/GwfAMRaAj38H/7XStIZ3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RiBxQAAANsAAAAPAAAAAAAAAAAAAAAAAJgCAABkcnMv&#10;ZG93bnJldi54bWxQSwUGAAAAAAQABAD1AAAAigM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uisQA&#10;AADbAAAADwAAAGRycy9kb3ducmV2LnhtbESPQWvCQBSE74L/YXmCt7pRSqnRNZSgUA+l1Rbx+Mg+&#10;s6HZtyG7xqS/vlsoeBxm5htmnfW2Fh21vnKsYD5LQBAXTldcKvj63D08g/ABWWPtmBQM5CHbjEdr&#10;TLW78YG6YyhFhLBPUYEJoUml9IUhi37mGuLoXVxrMUTZllK3eItwW8tFkjxJixXHBYMN5YaK7+PV&#10;Kvho3swStT3123PyM3T5+34wUqnppH9ZgQjUh3v4v/2qFSwe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SrorEAAAA2wAAAA8AAAAAAAAAAAAAAAAAmAIAAGRycy9k&#10;b3ducmV2LnhtbFBLBQYAAAAABAAEAPUAAACJAw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52MEA&#10;AADbAAAADwAAAGRycy9kb3ducmV2LnhtbESPS4vCMBSF94L/IVzBnaZKR5yOUXyM4NYqM9tLc21L&#10;m5vSRNv592ZAcHk4j4+z2vSmFg9qXWlZwWwagSDOrC45V3C9HCdLEM4ja6wtk4I/crBZDwcrTLTt&#10;+EyP1OcijLBLUEHhfZNI6bKCDLqpbYiDd7OtQR9km0vdYhfGTS3nUbSQBksOhAIb2heUVendBMjn&#10;hapZFW/j7uf3EJfd7tvrs1LjUb/9AuGp9+/wq33SCuYf8P8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M+djBAAAA2wAAAA8AAAAAAAAAAAAAAAAAmAIAAGRycy9kb3du&#10;cmV2LnhtbFBLBQYAAAAABAAEAPUAAACGAw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TYMUA&#10;AADbAAAADwAAAGRycy9kb3ducmV2LnhtbESPQWvCQBSE74X+h+UVvBTdGMFK6ipFUASh0ERojo/s&#10;Mwlm34bdVeO/d4VCj8PMfMMs14PpxJWcby0rmE4SEMSV1S3XCo7FdrwA4QOyxs4yKbiTh/Xq9WWJ&#10;mbY3/qFrHmoRIewzVNCE0GdS+qohg35ie+LonawzGKJ0tdQObxFuOpkmyVwabDkuNNjTpqHqnF+M&#10;guL3fPzIZ5v0e1+eyvdiVx5yZ5UavQ1fnyACDeE//NfeawXpHJ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dNgxQAAANsAAAAPAAAAAAAAAAAAAAAAAJgCAABkcnMv&#10;ZG93bnJldi54bWxQSwUGAAAAAAQABAD1AAAAigM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IF8QA&#10;AADbAAAADwAAAGRycy9kb3ducmV2LnhtbESPQUvDQBSE74L/YXlCL2I3zSGV2G0RsbTgQY2C10f2&#10;mQ1m34bsa5L++64geBxm5htms5t9p0YaYhvYwGqZgSKug225MfD5sb+7BxUF2WIXmAycKcJue321&#10;wdKGid9prKRRCcKxRANOpC+1jrUjj3EZeuLkfYfBoyQ5NNoOOCW473SeZYX22HJacNjTk6P6pzp5&#10;A8/i85d2ffv6JUU16kMxubl6M2ZxMz8+gBKa5T/81z5aA/kafr+kH6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CBfEAAAA2wAAAA8AAAAAAAAAAAAAAAAAmAIAAGRycy9k&#10;b3ducmV2LnhtbFBLBQYAAAAABAAEAPUAAACJAw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7sLwA&#10;AADbAAAADwAAAGRycy9kb3ducmV2LnhtbERPuwrCMBTdBf8hXMFNUx1Eq1FEUFx94Hxtrmm1uSlN&#10;rNWvN4PgeDjvxaq1pWio9oVjBaNhAoI4c7pgo+B82g6mIHxA1lg6JgVv8rBadjsLTLV78YGaYzAi&#10;hrBPUUEeQpVK6bOcLPqhq4gjd3O1xRBhbaSu8RXDbSnHSTKRFguODTlWtMkpexyfVsG1mRXmYs0j&#10;a673yXb9vvvd+aNUv9eu5yACteEv/rn3WsE4jo1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BfuwvAAAANsAAAAPAAAAAAAAAAAAAAAAAJgCAABkcnMvZG93bnJldi54&#10;bWxQSwUGAAAAAAQABAD1AAAAgQM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c378A&#10;AADbAAAADwAAAGRycy9kb3ducmV2LnhtbESPzQrCMBCE74LvEFbwpqk9iFajiKCIN39AvS3N2hab&#10;TW2i1rc3guBxmJlvmOm8MaV4Uu0KywoG/QgEcWp1wZmC42HVG4FwHlljaZkUvMnBfNZuTTHR9sU7&#10;eu59JgKEXYIKcu+rREqX5mTQ9W1FHLyrrQ36IOtM6hpfAW5KGUfRUBosOCzkWNEyp/S2fxgF1+by&#10;4O25TDne3E/reMXn5fGkVLfTLCYgPDX+H/61N1pBPIb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91zfvwAAANsAAAAPAAAAAAAAAAAAAAAAAJgCAABkcnMvZG93bnJl&#10;di54bWxQSwUGAAAAAAQABAD1AAAAhAM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RTb8A&#10;AADbAAAADwAAAGRycy9kb3ducmV2LnhtbERPz2vCMBS+D/Y/hCd4W1MVZetMZYrCPKrd/dE8m9Lm&#10;pTTRdvvrl4Pg8eP7vd6MthV36n3tWMEsSUEQl07XXCkoLoe3dxA+IGtsHZOCX/KwyV9f1phpN/CJ&#10;7udQiRjCPkMFJoQuk9KXhiz6xHXEkbu63mKIsK+k7nGI4baV8zRdSYs1xwaDHe0Mlc35ZhX8Ne3P&#10;8Tp87Atz2LlBh61eXkalppPx6xNEoDE8xQ/3t1awiOvjl/gDZ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CNFNvwAAANsAAAAPAAAAAAAAAAAAAAAAAJgCAABkcnMvZG93bnJl&#10;di54bWxQSwUGAAAAAAQABAD1AAAAhAM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PMUA&#10;AADbAAAADwAAAGRycy9kb3ducmV2LnhtbESPQWvCQBSE7wX/w/KE3uomFaSmrqJSaw9FaSw9P7LP&#10;bEj2bchuYvrvu4VCj8PMfMOsNqNtxECdrxwrSGcJCOLC6YpLBZ+Xw8MTCB+QNTaOScE3edisJ3cr&#10;zLS78QcNeShFhLDPUIEJoc2k9IUhi37mWuLoXV1nMUTZlVJ3eItw28jHJFlIixXHBYMt7Q0Vdd5b&#10;Bf2lbs6vu+GU90v3Ndbm/Zi+FErdT8ftM4hAY/gP/7XftIJ5C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448xQAAANsAAAAPAAAAAAAAAAAAAAAAAJgCAABkcnMv&#10;ZG93bnJldi54bWxQSwUGAAAAAAQABAD1AAAAigM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f8QA&#10;AADbAAAADwAAAGRycy9kb3ducmV2LnhtbESPQYvCMBSE7wv+h/AEL7KmKqh0jaKCKAgr2j14fDRv&#10;29LmpTTR1n9vhIU9DjPzDbNcd6YSD2pcYVnBeBSBIE6tLjhT8JPsPxcgnEfWWFkmBU9ysF71PpYY&#10;a9vyhR5Xn4kAYRejgtz7OpbSpTkZdCNbEwfv1zYGfZBNJnWDbYCbSk6iaCYNFhwWcqxpl1NaXu9G&#10;wbk97Mthkuj5sy1v39vTcV6Mb0oN+t3mC4Snzv+H/9pHrWA6gfeX8AP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MdX/EAAAA2wAAAA8AAAAAAAAAAAAAAAAAmAIAAGRycy9k&#10;b3ducmV2LnhtbFBLBQYAAAAABAAEAPUAAACJAw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Q5MYA&#10;AADbAAAADwAAAGRycy9kb3ducmV2LnhtbESPQWvCQBSE7wX/w/IEL6XZaKBK6ipakAqFiqaHHB/Z&#10;1yQk+zZktyb5991CocdhZr5htvvRtOJOvastK1hGMQjiwuqaSwWf2elpA8J5ZI2tZVIwkYP9bvaw&#10;xVTbga90v/lSBAi7FBVU3neplK6oyKCLbEccvC/bG/RB9qXUPQ4Bblq5iuNnabDmsFBhR68VFc3t&#10;2yi4DG+n5jHL9Hoamvzj+H5e18tcqcV8PLyA8DT6//Bf+6wVJAn8fgk/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DQ5MYAAADbAAAADwAAAAAAAAAAAAAAAACYAgAAZHJz&#10;L2Rvd25yZXYueG1sUEsFBgAAAAAEAAQA9QAAAIsD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G8MEA&#10;AADbAAAADwAAAGRycy9kb3ducmV2LnhtbESPwWrDMBBE74H+g9hCb7GUNpjgWAmhYEiOdU3PW2tj&#10;mVgrYymJ+/dVIdDjMDNvmHI/u0HcaAq9Zw2rTIEgbr3pudPQfFbLDYgQkQ0OnknDDwXY754WJRbG&#10;3/mDbnXsRIJwKFCDjXEspAytJYch8yNx8s5+chiTnDppJrwnuBvkq1K5dNhzWrA40rul9lJfnQav&#10;vqp62Mj29H3K1bHBlbLXSuuX5/mwBRFpjv/hR/toNLyt4e9L+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JhvDBAAAA2wAAAA8AAAAAAAAAAAAAAAAAmAIAAGRycy9kb3du&#10;cmV2LnhtbFBLBQYAAAAABAAEAPUAAACGAw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kp8UA&#10;AADbAAAADwAAAGRycy9kb3ducmV2LnhtbESPQWvCQBSE7wX/w/IKvRTdpEUrqauINLR4sE3U+yP7&#10;TILZtyG7Nem/dwWhx2FmvmEWq8E04kKdqy0riCcRCOLC6ppLBYd9Op6DcB5ZY2OZFPyRg9Vy9LDA&#10;RNueM7rkvhQBwi5BBZX3bSKlKyoy6Ca2JQ7eyXYGfZBdKXWHfYCbRr5E0UwarDksVNjSpqLinP8a&#10;BUae3qLsMx0+ptv4+1kf+91h9qPU0+OwfgfhafD/4Xv7Syt4ncL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GSnxQAAANsAAAAPAAAAAAAAAAAAAAAAAJgCAABkcnMv&#10;ZG93bnJldi54bWxQSwUGAAAAAAQABAD1AAAAigM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6KrcIA&#10;AADbAAAADwAAAGRycy9kb3ducmV2LnhtbESPQYvCMBSE74L/ITzBm6aroNI1iiiKIIrWvXh7NM+2&#10;bPNSmqj13xtB8DjMzDfMdN6YUtypdoVlBT/9CARxanXBmYK/87o3AeE8ssbSMil4koP5rN2aYqzt&#10;g090T3wmAoRdjApy76tYSpfmZND1bUUcvKutDfog60zqGh8Bbko5iKKRNFhwWMixomVO6X9yMwpW&#10;m93+sOHozMfscrkmx/Gi2O6U6naaxS8IT43/hj/trVYwHMH7S/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oqtwgAAANsAAAAPAAAAAAAAAAAAAAAAAJgCAABkcnMvZG93&#10;bnJldi54bWxQSwUGAAAAAAQABAD1AAAAhwM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LuMYA&#10;AADbAAAADwAAAGRycy9kb3ducmV2LnhtbESPT4vCMBTE74LfITxhL7Km/kHXapRlYcGDKOrC4u3R&#10;PNti81KbqNVPbwTB4zAzv2Gm89oU4kKVyy0r6HYiEMSJ1TmnCv52v59fIJxH1lhYJgU3cjCfNRtT&#10;jLW98oYuW5+KAGEXo4LM+zKW0iUZGXQdWxIH72Argz7IKpW6wmuAm0L2omgoDeYcFjIs6Sej5Lg9&#10;GwWb9np5Lg7jUzLuHff/g/Xu7lZ3pT5a9fcEhKfav8Ov9kIr6I/g+SX8AD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lLuMYAAADbAAAADwAAAAAAAAAAAAAAAACYAgAAZHJz&#10;L2Rvd25yZXYueG1sUEsFBgAAAAAEAAQA9QAAAIsD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0t8MA&#10;AADbAAAADwAAAGRycy9kb3ducmV2LnhtbERPz2vCMBS+D/wfwhvsIpqug02qUaR0MIYXrSK7vTXP&#10;pqx5KU2s3X+/HIQdP77fq81oWzFQ7xvHCp7nCQjiyumGawXH8n22AOEDssbWMSn4JQ+b9eRhhZl2&#10;N97TcAi1iCHsM1RgQugyKX1lyKKfu444chfXWwwR9rXUPd5iuG1lmiSv0mLDscFgR7mh6udwtQo+&#10;p19v1+KUn5NpmRYsv/e7Y2mUenoct0sQgcbwL767P7SClzg2fo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T0t8MAAADbAAAADwAAAAAAAAAAAAAAAACYAgAAZHJzL2Rv&#10;d25yZXYueG1sUEsFBgAAAAAEAAQA9QAAAIgD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rMMQA&#10;AADbAAAADwAAAGRycy9kb3ducmV2LnhtbESPQWvCQBSE74X+h+UVvIhuqtDW6CpFVEoPgkbvL9ln&#10;Etx9G7Krxn/vFoQeh5n5hpktOmvElVpfO1bwPkxAEBdO11wqOGTrwRcIH5A1Gsek4E4eFvPXlxmm&#10;2t14R9d9KEWEsE9RQRVCk0rpi4os+qFriKN3cq3FEGVbSt3iLcKtkaMk+ZAWa44LFTa0rKg47y9W&#10;QfbbP/oVmu3nJN9k2uSjLO82SvXeuu8piEBd+A8/2z9awXgCf1/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66zDEAAAA2wAAAA8AAAAAAAAAAAAAAAAAmAIAAGRycy9k&#10;b3ducmV2LnhtbFBLBQYAAAAABAAEAPUAAACJAw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nq8IA&#10;AADbAAAADwAAAGRycy9kb3ducmV2LnhtbERPy4rCMBTdD/gP4QruxlTRQapRRBAVHfAF6u7SXNvS&#10;5qY0Uevfm8XALA/nPZk1phRPql1uWUGvG4EgTqzOOVVwPi2/RyCcR9ZYWiYFb3Iwm7a+Jhhr++ID&#10;PY8+FSGEXYwKMu+rWEqXZGTQdW1FHLi7rQ36AOtU6hpfIdyUsh9FP9JgzqEhw4oWGSXF8WEULC7X&#10;yz0vit/tsvc473frzeo2GCrVaTfzMQhPjf8X/7nXWsEgrA9fwg+Q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OerwgAAANsAAAAPAAAAAAAAAAAAAAAAAJgCAABkcnMvZG93&#10;bnJldi54bWxQSwUGAAAAAAQABAD1AAAAhwM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qKcYA&#10;AADbAAAADwAAAGRycy9kb3ducmV2LnhtbESPQWvCQBSE70L/w/IK3nSjWNHoKhIQYwuFpjno7TX7&#10;mqTNvg3ZVdN/3y0IPQ4z8w2z3vamEVfqXG1ZwWQcgSAurK65VJC/70cLEM4ja2wsk4IfcrDdPAzW&#10;GGt74ze6Zr4UAcIuRgWV920spSsqMujGtiUO3qftDPogu1LqDm8Bbho5jaK5NFhzWKiwpaSi4ju7&#10;GAX09WKflsnHIj0/v57ywzHLkzRTavjY71YgPPX+P3xvp1rBbA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jqKcYAAADbAAAADwAAAAAAAAAAAAAAAACYAgAAZHJz&#10;L2Rvd25yZXYueG1sUEsFBgAAAAAEAAQA9QAAAIsD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Fb8MA&#10;AADbAAAADwAAAGRycy9kb3ducmV2LnhtbESPQYvCMBSE7wv+h/AEL4um6iJajSKConsQrHrw9mie&#10;bbF5KU3U+u+NsLDHYWa+YWaLxpTiQbUrLCvo9yIQxKnVBWcKTsd1dwzCeWSNpWVS8CIHi3nra4ax&#10;tk8+0CPxmQgQdjEqyL2vYildmpNB17MVcfCutjbog6wzqWt8Brgp5SCKRtJgwWEhx4pWOaW35G4U&#10;bLaTy/CwwxUnl9fv8LSn9Rm/leq0m+UUhKfG/4f/2lut4GcAny/hB8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jFb8MAAADbAAAADwAAAAAAAAAAAAAAAACYAgAAZHJzL2Rv&#10;d25yZXYueG1sUEsFBgAAAAAEAAQA9QAAAIgD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xsYA&#10;AADbAAAADwAAAGRycy9kb3ducmV2LnhtbESPS4vCQBCE74L/YWjBi6wTH8gaHUUEwYMoPmDZW5Np&#10;k2CmJ2ZGjf56R1jYY1FVX1HTeW0KcafK5ZYV9LoRCOLE6pxTBafj6usbhPPIGgvLpOBJDuazZmOK&#10;sbYP3tP94FMRIOxiVJB5X8ZSuiQjg65rS+LgnW1l0AdZpVJX+AhwU8h+FI2kwZzDQoYlLTNKLoeb&#10;UbDv7Da34jy+JuP+5fdnuDu+3PalVLtVLyYgPNX+P/zXXmsFwwF8voQfIG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Q+xsYAAADbAAAADwAAAAAAAAAAAAAAAACYAgAAZHJz&#10;L2Rvd25yZXYueG1sUEsFBgAAAAAEAAQA9QAAAIsD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UIq8MA&#10;AADbAAAADwAAAGRycy9kb3ducmV2LnhtbESPQYvCMBSE74L/ITzBm6Yrsmg1iggugnvRFtHbo3m2&#10;ZZuXkmS1/vvNguBxmJlvmOW6M424k/O1ZQUf4wQEcWF1zaWCPNuNZiB8QNbYWCYFT/KwXvV7S0y1&#10;ffCR7qdQighhn6KCKoQ2ldIXFRn0Y9sSR+9mncEQpSuldviIcNPISZJ8SoM1x4UKW9pWVPycfo2C&#10;6yabf++e7f58uRzPX/nskAd2Sg0H3WYBIlAX3uFXe68VTK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UIq8MAAADbAAAADwAAAAAAAAAAAAAAAACYAgAAZHJzL2Rv&#10;d25yZXYueG1sUEsFBgAAAAAEAAQA9QAAAIgD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OAcIA&#10;AADbAAAADwAAAGRycy9kb3ducmV2LnhtbESPQWsCMRSE7wX/Q3hCbzWrtiKrUUQQeyu7Cl6fm+fu&#10;spuXJYma/vumUOhxmJlvmPU2ml48yPnWsoLpJANBXFndcq3gfDq8LUH4gKyxt0wKvsnDdjN6WWOu&#10;7ZMLepShFgnCPkcFTQhDLqWvGjLoJ3YgTt7NOoMhSVdL7fCZ4KaXsyxbSIMtp4UGB9o3VHXl3Si4&#10;xkW8tH7uLrfu4IruWHD5VSj1Oo67FYhAMfyH/9qfWsH7B/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U4BwgAAANsAAAAPAAAAAAAAAAAAAAAAAJgCAABkcnMvZG93&#10;bnJldi54bWxQSwUGAAAAAAQABAD1AAAAhwM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j38YA&#10;AADbAAAADwAAAGRycy9kb3ducmV2LnhtbESPT2sCMRTE70K/Q3iCl6LZ2lZ0NUqRlnrwUv8g3h6b&#10;52bp5iVs0nX77ZuC4HGYmd8wi1Vna9FSEyrHCp5GGQjiwumKSwWH/cdwCiJEZI21Y1LwSwFWy4fe&#10;AnPtrvxF7S6WIkE45KjAxOhzKUNhyGIYOU+cvItrLMYkm1LqBq8Jbms5zrKJtFhxWjDoaW2o+N79&#10;WAWzz1f/bh6361ifN9JPi+fjtj0pNeh3b3MQkbp4D9/aG63gZQL/X9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Aj38YAAADbAAAADwAAAAAAAAAAAAAAAACYAgAAZHJz&#10;L2Rvd25yZXYueG1sUEsFBgAAAAAEAAQA9QAAAIsD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YP8IA&#10;AADbAAAADwAAAGRycy9kb3ducmV2LnhtbESPQWsCMRSE7wX/Q3iCt5q1aCurUVQo7cWCVu+PzXOz&#10;uHlZNtk1/feNIHgcZuYbZrmOthY9tb5yrGAyzkAQF05XXCo4/X6+zkH4gKyxdkwK/sjDejV4WWKu&#10;3Y0P1B9DKRKEfY4KTAhNLqUvDFn0Y9cQJ+/iWoshybaUusVbgttavmXZu7RYcVow2NDOUHE9dlbB&#10;tpM/df/VHXb7yznOm4nxs31UajSMmwWIQDE8w4/2t1Yw/YD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1g/wgAAANsAAAAPAAAAAAAAAAAAAAAAAJgCAABkcnMvZG93&#10;bnJldi54bWxQSwUGAAAAAAQABAD1AAAAhwM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shape id="Freeform 51" o:spid="_x0000_s1071" style="position:absolute;left:7848;top:3702;width:235;height:158;visibility:visible;mso-wrap-style:square;v-text-anchor:top" coordsize="9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LfMMA&#10;AADbAAAADwAAAGRycy9kb3ducmV2LnhtbESPQWuDQBSE74H+h+UVcotrQgitdRNKQAjeYkrI8eG+&#10;qui+FXejpr++Gyj0OMzMN0x6mE0nRhpcY1nBOopBEJdWN1wp+LpkqzcQziNr7CyTggc5OOxfFikm&#10;2k58prHwlQgQdgkqqL3vEyldWZNBF9meOHjfdjDogxwqqQecAtx0chPHO2mw4bBQY0/Hmsq2uBsF&#10;RdVuzBTf++N1neWX7Gdnmluu1PJ1/vwA4Wn2/+G/9kkr2L7D8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LfMMAAADbAAAADwAAAAAAAAAAAAAAAACYAgAAZHJzL2Rv&#10;d25yZXYueG1sUEsFBgAAAAAEAAQA9QAAAIgD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Lc8AA&#10;AADbAAAADwAAAGRycy9kb3ducmV2LnhtbERPTYvCMBC9C/6HMII3TVUUqUbRdRe8iLvqxdvQjG2x&#10;mZQk1u6/NwfB4+N9L9etqURDzpeWFYyGCQjizOqScwWX889gDsIHZI2VZVLwTx7Wq25niam2T/6j&#10;5hRyEUPYp6igCKFOpfRZQQb90NbEkbtZZzBE6HKpHT5juKnkOElm0mDJsaHAmr4Kyu6nh1HwO/ve&#10;7dvdo9lOr5Px8UiH+c0Fpfq9drMAEagNH/HbvdcKpnF9/B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fLc8AAAADbAAAADwAAAAAAAAAAAAAAAACYAgAAZHJzL2Rvd25y&#10;ZXYueG1sUEsFBgAAAAAEAAQA9QAAAIUD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tcIA&#10;AADbAAAADwAAAGRycy9kb3ducmV2LnhtbESP0YrCMBRE3wX/IVzBF9HUFV3pGkUWFkV8se4HXJpr&#10;07W5qU1W698bQfBxmJkzzGLV2kpcqfGlYwXjUQKCOHe65ELB7/FnOAfhA7LGyjEpuJOH1bLbWWCq&#10;3Y0PdM1CISKEfYoKTAh1KqXPDVn0I1cTR+/kGoshyqaQusFbhNtKfiTJTFosOS4YrOnbUH7O/q0C&#10;fTzvqunp8unMoN5MDnJv/5xXqt9r118gArXhHX61t1rBdA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m21wgAAANsAAAAPAAAAAAAAAAAAAAAAAJgCAABkcnMvZG93&#10;bnJldi54bWxQSwUGAAAAAAQABAD1AAAAhwM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a58MA&#10;AADbAAAADwAAAGRycy9kb3ducmV2LnhtbESP3WrCQBSE7wu+w3IE7+pGpaLRVaQgSCmKPw9wyB6T&#10;YPZsmj3G9O27BcHLYWa+YZbrzlWqpSaUng2Mhgko4szbknMDl/P2fQYqCLLFyjMZ+KUA61XvbYmp&#10;9Q8+UnuSXEUIhxQNFCJ1qnXICnIYhr4mjt7VNw4lyibXtsFHhLtKj5Nkqh2WHBcKrOmzoOx2ujsD&#10;P7dDvd/JfdJOv7vRZbtvv2R+MGbQ7zYLUEKdvMLP9s4a+BjD/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ga58MAAADbAAAADwAAAAAAAAAAAAAAAACYAgAAZHJzL2Rv&#10;d25yZXYueG1sUEsFBgAAAAAEAAQA9QAAAIgD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rV8UA&#10;AADbAAAADwAAAGRycy9kb3ducmV2LnhtbESP3WoCMRSE74W+QziF3tWslW5lNYotlFaEtv7dH5Lj&#10;7uLmZJukur69EQpeDjPzDTOZdbYRR/Khdqxg0M9AEGtnai4VbDfvjyMQISIbbByTgjMFmE3vehMs&#10;jDvxio7rWIoE4VCggirGtpAy6Ioshr5riZO3d95iTNKX0ng8Jbht5FOW5dJizWmhwpbeKtKH9Z9V&#10;sN/k9W/+8nPe6bZZvn4vPrT/Gir1cN/NxyAidfEW/m9/GgXPQ7h+ST9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CtXxQAAANsAAAAPAAAAAAAAAAAAAAAAAJgCAABkcnMv&#10;ZG93bnJldi54bWxQSwUGAAAAAAQABAD1AAAAigM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ZIsQA&#10;AADbAAAADwAAAGRycy9kb3ducmV2LnhtbESPQWsCMRSE7wX/Q3hCbzWrtiKrUcS6Yg8KtaXnx+a5&#10;Wdy8LEnU9d83QqHHYWa+YebLzjbiSj7UjhUMBxkI4tLpmisF31/FyxREiMgaG8ek4E4Blove0xxz&#10;7W78SddjrESCcMhRgYmxzaUMpSGLYeBa4uSdnLcYk/SV1B5vCW4bOcqyibRYc1ow2NLaUHk+XqyC&#10;Yrzng71v12b8M10V73HjPzZnpZ773WoGIlIX/8N/7Z1W8PYK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6GSLEAAAA2wAAAA8AAAAAAAAAAAAAAAAAmAIAAGRycy9k&#10;b3ducmV2LnhtbFBLBQYAAAAABAAEAPUAAACJAw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y3MQA&#10;AADbAAAADwAAAGRycy9kb3ducmV2LnhtbESPQWvCQBSE74L/YXlCb7qxJSLRVVpB9Joolt6e2dds&#10;MPs2ZLea+uvdQsHjMDPfMMt1bxtxpc7XjhVMJwkI4tLpmisFx8N2PAfhA7LGxjEp+CUP69VwsMRM&#10;uxvndC1CJSKEfYYKTAhtJqUvDVn0E9cSR+/bdRZDlF0ldYe3CLeNfE2SmbRYc1ww2NLGUHkpfqyC&#10;r93b7pynbq8PH5vLvci35vM0Vepl1L8vQATqwzP8395rBWkK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ctzEAAAA2wAAAA8AAAAAAAAAAAAAAAAAmAIAAGRycy9k&#10;b3ducmV2LnhtbFBLBQYAAAAABAAEAPUAAACJAw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hOMMA&#10;AADbAAAADwAAAGRycy9kb3ducmV2LnhtbESPQYvCMBSE78L+h/AWvGmqi+7SbRQRRUEvWqXXR/O2&#10;LTYvpclq/fdGEDwOM/MNk8w7U4srta6yrGA0jEAQ51ZXXCg4pevBDwjnkTXWlknBnRzMZx+9BGNt&#10;b3yg69EXIkDYxaig9L6JpXR5SQbd0DbEwfuzrUEfZFtI3eItwE0tx1E0lQYrDgslNrQsKb8c/42C&#10;Om/WmTWn9J59p110Pm/2u9WXUv3PbvELwlPn3+FXe6sVTKb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ChOMMAAADbAAAADwAAAAAAAAAAAAAAAACYAgAAZHJzL2Rv&#10;d25yZXYueG1sUEsFBgAAAAAEAAQA9QAAAIgD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n4cIA&#10;AADbAAAADwAAAGRycy9kb3ducmV2LnhtbESPQYvCMBSE74L/ITzBm6YuuErXKCIsCApi9bK3t83b&#10;tti8xCZq9ddvBMHjMDPfMLNFa2pxpcZXlhWMhgkI4tzqigsFx8P3YArCB2SNtWVScCcPi3m3M8NU&#10;2xvv6ZqFQkQI+xQVlCG4VEqfl2TQD60jjt6fbQyGKJtC6gZvEW5q+ZEkn9JgxXGhREerkvJTdjEK&#10;HP/8nk/ahfWDsna3Sybbi9ko1e+1yy8QgdrwDr/aa61gPIH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WfhwgAAANsAAAAPAAAAAAAAAAAAAAAAAJgCAABkcnMvZG93&#10;bnJldi54bWxQSwUGAAAAAAQABAD1AAAAhwM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CDsAA&#10;AADbAAAADwAAAGRycy9kb3ducmV2LnhtbERPS2rDMBDdB3oHMYXuErlxmxQnsgmGQuiq+RxgsKa2&#10;U2vkSIrt3D5aFLp8vP+2mEwnBnK+tazgdZGAIK6sbrlWcD59zj9A+ICssbNMCu7kocifZlvMtB35&#10;QMMx1CKGsM9QQRNCn0npq4YM+oXtiSP3Y53BEKGrpXY4xnDTyWWSrKTBlmNDgz2VDVW/x5tRkO7e&#10;ll0Zvi9fGul8Peh1ut47pV6ep90GRKAp/Iv/3Hut4D2OjV/iD5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aCDsAAAADbAAAADwAAAAAAAAAAAAAAAACYAgAAZHJzL2Rvd25y&#10;ZXYueG1sUEsFBgAAAAAEAAQA9QAAAIUD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42cQA&#10;AADbAAAADwAAAGRycy9kb3ducmV2LnhtbESPQWvCQBSE74X+h+UVvNWNFaVNXUUF0WuitHh7Zl+z&#10;wezbkN1q9Ne7guBxmJlvmMmss7U4UesrxwoG/QQEceF0xaWC3Xb1/gnCB2SNtWNScCEPs+nrywRT&#10;7c6c0SkPpYgQ9ikqMCE0qZS+MGTR911DHL0/11oMUbal1C2eI9zW8iNJxtJixXHBYENLQ8Ux/7cK&#10;9uvh+pCN3EZvF8vjNc9W5vdnoFTvrZt/gwjUhWf40d5oBaMvuH+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ceNnEAAAA2wAAAA8AAAAAAAAAAAAAAAAAmAIAAGRycy9k&#10;b3ducmV2LnhtbFBLBQYAAAAABAAEAPUAAACJAw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Ck8EA&#10;AADbAAAADwAAAGRycy9kb3ducmV2LnhtbERP3WrCMBS+H/gO4QjejJmqzI3OtIggiuxG3QMcmmPT&#10;2ZzUJrb17c3FYJcf3/8qH2wtOmp95VjBbJqAIC6crrhU8HPevn2C8AFZY+2YFDzIQ56NXlaYatfz&#10;kbpTKEUMYZ+iAhNCk0rpC0MW/dQ1xJG7uNZiiLAtpW6xj+G2lvMkWUqLFccGgw1tDBXX090q0Ofr&#10;oX6/3D6ceW12i6P8tr/OKzUZD+svEIGG8C/+c++1gmVcH7/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OApPBAAAA2wAAAA8AAAAAAAAAAAAAAAAAmAIAAGRycy9kb3du&#10;cmV2LnhtbFBLBQYAAAAABAAEAPUAAACGAw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z8cMA&#10;AADbAAAADwAAAGRycy9kb3ducmV2LnhtbESPQYvCMBSE74L/ITxhb5qq4EptKiKKC+5lW8Xro3m2&#10;xealNFHrvzcLC3scZuYbJln3phEP6lxtWcF0EoEgLqyuuVRwyvfjJQjnkTU2lknBixys0+EgwVjb&#10;J//QI/OlCBB2MSqovG9jKV1RkUE3sS1x8K62M+iD7EqpO3wGuGnkLIoW0mDNYaHClrYVFbfsbhQ0&#10;Rbu/WHPKX5fPvI/O58P3cTdX6mPUb1YgPPX+P/zX/tIKFlP4/RJ+gE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Xz8cMAAADbAAAADwAAAAAAAAAAAAAAAACYAgAAZHJzL2Rv&#10;d25yZXYueG1sUEsFBgAAAAAEAAQA9QAAAIgD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5f8QA&#10;AADbAAAADwAAAGRycy9kb3ducmV2LnhtbESP0WrCQBRE3wv+w3ILvpS60VIr0VWkIJbSlyR+wCV7&#10;zaZm78bs1sS/7wqCj8PMnGFWm8E24kKdrx0rmE4SEMSl0zVXCg7F7nUBwgdkjY1jUnAlD5v16GmF&#10;qXY9Z3TJQyUihH2KCkwIbSqlLw1Z9BPXEkfv6DqLIcqukrrDPsJtI2dJMpcWa44LBlv6NFSe8j+r&#10;QBen7+b9eP5w5qXdv2Xyx/46r9T4edguQQQawiN8b39pBfMZ3L7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QOX/EAAAA2wAAAA8AAAAAAAAAAAAAAAAAmAIAAGRycy9k&#10;b3ducmV2LnhtbFBLBQYAAAAABAAEAPUAAACJAw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3MEA&#10;AADbAAAADwAAAGRycy9kb3ducmV2LnhtbESPQWsCMRSE74X+h/AEL0WzKmx1a5QqCD0Jq/X+2Lzu&#10;LiYvSxJ1/feNIHgcZuYbZrnurRFX8qF1rGAyzkAQV063XCv4Pe5GcxAhIms0jknBnQKsV+9vSyy0&#10;u3FJ10OsRYJwKFBBE2NXSBmqhiyGseuIk/fnvMWYpK+l9nhLcGvkNMtyabHltNBgR9uGqvPhYhXM&#10;Fh9cfk5bc6+9yTnfnMp9b5QaDvrvLxCR+vgKP9s/WkE+g8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qdzBAAAA2wAAAA8AAAAAAAAAAAAAAAAAmAIAAGRycy9kb3du&#10;cmV2LnhtbFBLBQYAAAAABAAEAPUAAACGAw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d+sQA&#10;AADbAAAADwAAAGRycy9kb3ducmV2LnhtbESPQWvCQBSE70L/w/KE3nSjrSKpq1RB9JooLd5es89s&#10;MPs2ZLea9te7guBxmJlvmPmys7W4UOsrxwpGwwQEceF0xaWCw34zmIHwAVlj7ZgU/JGH5eKlN8dU&#10;uytndMlDKSKEfYoKTAhNKqUvDFn0Q9cQR+/kWoshyraUusVrhNtajpNkKi1WHBcMNrQ2VJzzX6vg&#10;uH3b/mQTt9P71fr8n2cb8/01Uuq1331+gAjUhWf40d5pBdN3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xHfrEAAAA2wAAAA8AAAAAAAAAAAAAAAAAmAIAAGRycy9k&#10;b3ducmV2LnhtbFBLBQYAAAAABAAEAPUAAACJAw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9vb4A&#10;AADbAAAADwAAAGRycy9kb3ducmV2LnhtbESPzQrCMBCE74LvEFbwpqmCItUoIggexP+Dx6VZ22Kz&#10;KUnU+vZGEDwOM/MNM1s0phJPcr60rGDQT0AQZ1aXnCu4nNe9CQgfkDVWlknBmzws5u3WDFNtX3yk&#10;5ynkIkLYp6igCKFOpfRZQQZ939bE0btZZzBE6XKpHb4i3FRymCRjabDkuFBgTauCsvvpYRRsD8Hr&#10;fO3Q+P15JK+T8r47rJTqdprlFESgJvzDv/ZGKxiP4Psl/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q/b2+AAAA2wAAAA8AAAAAAAAAAAAAAAAAmAIAAGRycy9kb3ducmV2&#10;LnhtbFBLBQYAAAAABAAEAPUAAACDAw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PW8UA&#10;AADbAAAADwAAAGRycy9kb3ducmV2LnhtbESPT2sCMRTE74V+h/AKvdWsrSyyGkVKhfai9S8eH5vn&#10;Zu3mZZukun77plDwOMzMb5jxtLONOJMPtWMF/V4Ggrh0uuZKwXYzfxqCCBFZY+OYFFwpwHRyfzfG&#10;QrsLr+i8jpVIEA4FKjAxtoWUoTRkMfRcS5y8o/MWY5K+ktrjJcFtI5+zLJcWa04LBlt6NVR+rX+s&#10;gsNu+fH5chq0xtf775UJ87fFsK/U40M3G4GI1MVb+L/9rhXkOfx9ST9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89bxQAAANsAAAAPAAAAAAAAAAAAAAAAAJgCAABkcnMv&#10;ZG93bnJldi54bWxQSwUGAAAAAAQABAD1AAAAigM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zbsUA&#10;AADbAAAADwAAAGRycy9kb3ducmV2LnhtbESP0WrCQBRE3wX/YblCX0Q35kEldRUJFkpKoRo/4JK9&#10;zabN3g3ZbUz79d1CwcdhZs4wu8NoWzFQ7xvHClbLBARx5XTDtYJr+bTYgvABWWPrmBR8k4fDfjrZ&#10;Yabdjc80XEItIoR9hgpMCF0mpa8MWfRL1xFH7931FkOUfS11j7cIt61Mk2QtLTYcFwx2lBuqPi9f&#10;VkFZ5Nuf1/SIZ2lKPZ5e5m8fxVyph9l4fAQRaAz38H/7WStYb+DvS/wB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TNuxQAAANsAAAAPAAAAAAAAAAAAAAAAAJgCAABkcnMv&#10;ZG93bnJldi54bWxQSwUGAAAAAAQABAD1AAAAigM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NyMAA&#10;AADbAAAADwAAAGRycy9kb3ducmV2LnhtbERPTYvCMBC9C/sfwix403QVi1Sj7K4KXkTX9eJtaMa2&#10;2ExKEmv99+YgeHy87/myM7VoyfnKsoKvYQKCOLe64kLB6X8zmILwAVljbZkUPMjDcvHRm2Om7Z3/&#10;qD2GQsQQ9hkqKENoMil9XpJBP7QNceQu1hkMEbpCaof3GG5qOUqSVBqsODaU2NBvSfn1eDMKDul6&#10;te1Wt/Znch6P9nvaTS8uKNX/7L5nIAJ14S1+ubdaQRrHxi/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0NyMAAAADbAAAADwAAAAAAAAAAAAAAAACYAgAAZHJzL2Rvd25y&#10;ZXYueG1sUEsFBgAAAAAEAAQA9QAAAIUD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b8MA&#10;AADbAAAADwAAAGRycy9kb3ducmV2LnhtbESPT4vCMBTE74LfITzBi6ypHsR2jeIuCF7Ef4vnR/Ns&#10;ujYvpYna3U9vBMHjMPObYWaL1lbiRo0vHSsYDRMQxLnTJRcKfo6rjykIH5A1Vo5JwR95WMy7nRlm&#10;2t15T7dDKEQsYZ+hAhNCnUnpc0MW/dDVxNE7u8ZiiLIppG7wHsttJcdJMpEWS44LBmv6NpRfDler&#10;ID0f06/fnZHJ9jSoN/+RPW03SvV77fITRKA2vMMveq0VTFJ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b8MAAADbAAAADwAAAAAAAAAAAAAAAACYAgAAZHJzL2Rv&#10;d25yZXYueG1sUEsFBgAAAAAEAAQA9QAAAIgD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UBsEA&#10;AADbAAAADwAAAGRycy9kb3ducmV2LnhtbERPy2rCQBTdF/oPwy24ayZNwUp0FCko7UqMLrK8ZK5J&#10;NHMnZCYP+/XOQujycN6rzWQaMVDnassKPqIYBHFhdc2lgvNp974A4TyyxsYyKbiTg8369WWFqbYj&#10;H2nIfClCCLsUFVTet6mUrqjIoItsSxy4i+0M+gC7UuoOxxBuGpnE8VwarDk0VNjSd0XFLeuNgrqf&#10;+yTPbp/XvfyT5dbki99DrtTsbdouQXia/L/46f7RCr7C+vAl/A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3FAbBAAAA2wAAAA8AAAAAAAAAAAAAAAAAmAIAAGRycy9kb3du&#10;cmV2LnhtbFBLBQYAAAAABAAEAPUAAACGAw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m2sMA&#10;AADbAAAADwAAAGRycy9kb3ducmV2LnhtbESPQWsCMRSE70L/Q3iF3jRrBZWtUcS6pR4U1NLzY/O6&#10;Wdy8LEmq6783guBxmJlvmNmis404kw+1YwXDQQaCuHS65krBz7HoT0GEiKyxcUwKrhRgMX/pzTDX&#10;7sJ7Oh9iJRKEQ44KTIxtLmUoDVkMA9cSJ+/PeYsxSV9J7fGS4LaR71k2lhZrTgsGW1oZKk+Hf6ug&#10;GG15Z69fKzP6nS6Lz7j2m/VJqbfXbvkBIlIXn+FH+1srmAzh/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jm2sMAAADbAAAADwAAAAAAAAAAAAAAAACYAgAAZHJzL2Rv&#10;d25yZXYueG1sUEsFBgAAAAAEAAQA9QAAAIgD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VfhcUA&#10;AADbAAAADwAAAGRycy9kb3ducmV2LnhtbESPQWsCMRSE74L/ITzBm2bV0spqFJEK7aVVq6XHx+a5&#10;2Xbzsk1SXf99IxR6HGbmG2a+bG0tzuRD5VjBaJiBIC6crrhUcHjbDKYgQkTWWDsmBVcKsFx0O3PM&#10;tbvwjs77WIoE4ZCjAhNjk0sZCkMWw9A1xMk7OW8xJulLqT1eEtzWcpxl99JixWnBYENrQ8XX/scq&#10;+Di+Pm8nn3eN8dX7986EzePLdKRUv9euZiAitfE//Nd+0goexnD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1V+FxQAAANsAAAAPAAAAAAAAAAAAAAAAAJgCAABkcnMv&#10;ZG93bnJldi54bWxQSwUGAAAAAAQABAD1AAAAigM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I/8IA&#10;AADbAAAADwAAAGRycy9kb3ducmV2LnhtbESPQYvCMBSE7wv+h/AEb2vqLqh0jSJdhD3sxSqeH83b&#10;tti8hCTa6q/fCILHYWa+YVabwXTiSj60lhXMphkI4srqlmsFx8PufQkiRGSNnWVScKMAm/XobYW5&#10;tj3v6VrGWiQIhxwVNDG6XMpQNWQwTK0jTt6f9QZjkr6W2mOf4KaTH1k2lwZbTgsNOioaqs7lxShY&#10;9sWxDXNvLtm9PDlX/G6/Y1BqMh62XyAiDfEVfrZ/tILFJz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wj/wgAAANsAAAAPAAAAAAAAAAAAAAAAAJgCAABkcnMvZG93&#10;bnJldi54bWxQSwUGAAAAAAQABAD1AAAAhwM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iasUA&#10;AADbAAAADwAAAGRycy9kb3ducmV2LnhtbESPW2sCMRSE3wv+h3CEvtWsF6psjVKKQvvSei19PGxO&#10;N9tuTtYk6vbfm4Lg4zAz3zDTeWtrcSIfKscK+r0MBHHhdMWlgt12+TABESKyxtoxKfijAPNZ526K&#10;uXZnXtNpE0uRIBxyVGBibHIpQ2HIYui5hjh5385bjEn6UmqP5wS3tRxk2aO0WHFaMNjQi6Hid3O0&#10;Cr72H2+r4c+oMb76PKxNWC7eJ32l7rvt8xOISG28ha/tV61gPIL/L+kH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GJqxQAAANsAAAAPAAAAAAAAAAAAAAAAAJgCAABkcnMv&#10;ZG93bnJldi54bWxQSwUGAAAAAAQABAD1AAAAigM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2t8QA&#10;AADbAAAADwAAAGRycy9kb3ducmV2LnhtbESPT2sCMRTE70K/Q3gFL1KzCvXP1ihVELyI7Vo8PzbP&#10;zbabl2UTdeunN4LgcZj5zTCzRWsrcabGl44VDPoJCOLc6ZILBT/79dsEhA/IGivHpOCfPCzmL50Z&#10;ptpd+JvOWShELGGfogITQp1K6XNDFn3f1cTRO7rGYoiyKaRu8BLLbSWHSTKSFkuOCwZrWhnK/7KT&#10;VTA97qfL3y8jk92hV2+vkT3stkp1X9vPDxCB2vAMP+iNVjB+h/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drfEAAAA2wAAAA8AAAAAAAAAAAAAAAAAmAIAAGRycy9k&#10;b3ducmV2LnhtbFBLBQYAAAAABAAEAPUAAACJAw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4A52"/>
    <w:multiLevelType w:val="hybridMultilevel"/>
    <w:tmpl w:val="7604E9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8A08AA"/>
    <w:multiLevelType w:val="hybridMultilevel"/>
    <w:tmpl w:val="897E3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36A21732"/>
    <w:multiLevelType w:val="hybridMultilevel"/>
    <w:tmpl w:val="416AF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AAD3A7F"/>
    <w:multiLevelType w:val="hybridMultilevel"/>
    <w:tmpl w:val="A0D8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304B40"/>
    <w:multiLevelType w:val="hybridMultilevel"/>
    <w:tmpl w:val="3738D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8" w15:restartNumberingAfterBreak="0">
    <w:nsid w:val="40176461"/>
    <w:multiLevelType w:val="multilevel"/>
    <w:tmpl w:val="4EE29D70"/>
    <w:lvl w:ilvl="0">
      <w:start w:val="1"/>
      <w:numFmt w:val="bullet"/>
      <w:pStyle w:val="1NumberedParagaphStyle"/>
      <w:lvlText w:val=""/>
      <w:lvlJc w:val="left"/>
      <w:pPr>
        <w:ind w:left="567" w:hanging="567"/>
      </w:pPr>
      <w:rPr>
        <w:rFonts w:ascii="Symbol" w:hAnsi="Symbol" w:hint="default"/>
        <w:b w:val="0"/>
        <w:i w:val="0"/>
        <w:sz w:val="20"/>
      </w:rPr>
    </w:lvl>
    <w:lvl w:ilvl="1">
      <w:start w:val="1"/>
      <w:numFmt w:val="bullet"/>
      <w:lvlRestart w:val="0"/>
      <w:lvlText w:val=""/>
      <w:lvlJc w:val="left"/>
      <w:pPr>
        <w:ind w:left="1134" w:hanging="567"/>
      </w:pPr>
      <w:rPr>
        <w:rFonts w:ascii="Wingdings" w:hAnsi="Wingdings" w:hint="default"/>
      </w:rPr>
    </w:lvl>
    <w:lvl w:ilvl="2">
      <w:start w:val="1"/>
      <w:numFmt w:val="bullet"/>
      <w:lvlRestart w:val="0"/>
      <w:lvlText w:val=""/>
      <w:lvlJc w:val="left"/>
      <w:pPr>
        <w:ind w:left="1701" w:hanging="567"/>
      </w:pPr>
      <w:rPr>
        <w:rFonts w:ascii="Wingdings" w:hAnsi="Wingdings" w:hint="default"/>
      </w:rPr>
    </w:lvl>
    <w:lvl w:ilvl="3">
      <w:start w:val="1"/>
      <w:numFmt w:val="bullet"/>
      <w:lvlText w:val=""/>
      <w:lvlJc w:val="left"/>
      <w:pPr>
        <w:ind w:left="2268" w:hanging="567"/>
      </w:pPr>
      <w:rPr>
        <w:rFonts w:ascii="Calibri" w:hAnsi="Calibri" w:hint="default"/>
        <w:b w:val="0"/>
        <w:i w:val="0"/>
        <w:sz w:val="20"/>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52E02671"/>
    <w:multiLevelType w:val="hybridMultilevel"/>
    <w:tmpl w:val="8D48A66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56F12EF4"/>
    <w:multiLevelType w:val="hybridMultilevel"/>
    <w:tmpl w:val="188AAE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86D6D57"/>
    <w:multiLevelType w:val="hybridMultilevel"/>
    <w:tmpl w:val="05640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4" w15:restartNumberingAfterBreak="0">
    <w:nsid w:val="6E5F08F2"/>
    <w:multiLevelType w:val="hybridMultilevel"/>
    <w:tmpl w:val="CD40C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3107305"/>
    <w:multiLevelType w:val="multilevel"/>
    <w:tmpl w:val="79262C7A"/>
    <w:styleLink w:val="BulletsList"/>
    <w:lvl w:ilvl="0">
      <w:start w:val="1"/>
      <w:numFmt w:val="bullet"/>
      <w:pStyle w:val="Bullet1"/>
      <w:lvlText w:val=""/>
      <w:lvlJc w:val="left"/>
      <w:pPr>
        <w:ind w:left="568" w:hanging="284"/>
      </w:pPr>
      <w:rPr>
        <w:rFonts w:ascii="Symbol" w:hAnsi="Symbol" w:hint="default"/>
      </w:rPr>
    </w:lvl>
    <w:lvl w:ilvl="1">
      <w:start w:val="1"/>
      <w:numFmt w:val="bullet"/>
      <w:pStyle w:val="Bullet2"/>
      <w:lvlText w:val="–"/>
      <w:lvlJc w:val="left"/>
      <w:pPr>
        <w:ind w:left="852" w:hanging="284"/>
      </w:pPr>
      <w:rPr>
        <w:rFonts w:ascii="Arial" w:hAnsi="Arial" w:hint="default"/>
      </w:rPr>
    </w:lvl>
    <w:lvl w:ilvl="2">
      <w:start w:val="1"/>
      <w:numFmt w:val="bullet"/>
      <w:pStyle w:val="Bullet3"/>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6" w15:restartNumberingAfterBreak="0">
    <w:nsid w:val="744D6F25"/>
    <w:multiLevelType w:val="hybridMultilevel"/>
    <w:tmpl w:val="53ECF9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75C37E5F"/>
    <w:multiLevelType w:val="hybridMultilevel"/>
    <w:tmpl w:val="B2EA4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EF612A"/>
    <w:multiLevelType w:val="hybridMultilevel"/>
    <w:tmpl w:val="82EAC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9"/>
  </w:num>
  <w:num w:numId="4">
    <w:abstractNumId w:val="7"/>
  </w:num>
  <w:num w:numId="5">
    <w:abstractNumId w:val="1"/>
  </w:num>
  <w:num w:numId="6">
    <w:abstractNumId w:val="10"/>
  </w:num>
  <w:num w:numId="7">
    <w:abstractNumId w:val="0"/>
  </w:num>
  <w:num w:numId="8">
    <w:abstractNumId w:val="12"/>
  </w:num>
  <w:num w:numId="9">
    <w:abstractNumId w:val="17"/>
  </w:num>
  <w:num w:numId="10">
    <w:abstractNumId w:val="15"/>
  </w:num>
  <w:num w:numId="11">
    <w:abstractNumId w:val="11"/>
  </w:num>
  <w:num w:numId="12">
    <w:abstractNumId w:val="6"/>
  </w:num>
  <w:num w:numId="13">
    <w:abstractNumId w:val="2"/>
  </w:num>
  <w:num w:numId="14">
    <w:abstractNumId w:val="5"/>
  </w:num>
  <w:num w:numId="15">
    <w:abstractNumId w:val="4"/>
  </w:num>
  <w:num w:numId="16">
    <w:abstractNumId w:val="18"/>
  </w:num>
  <w:num w:numId="17">
    <w:abstractNumId w:val="14"/>
  </w:num>
  <w:num w:numId="18">
    <w:abstractNumId w:val="16"/>
  </w:num>
  <w:num w:numId="19">
    <w:abstractNumId w:val="8"/>
    <w:lvlOverride w:ilvl="0">
      <w:lvl w:ilvl="0">
        <w:start w:val="1"/>
        <w:numFmt w:val="decimal"/>
        <w:pStyle w:val="1NumberedParagaphStyle"/>
        <w:lvlText w:val="%1."/>
        <w:lvlJc w:val="left"/>
        <w:pPr>
          <w:ind w:left="360" w:hanging="360"/>
        </w:pPr>
        <w:rPr>
          <w:rFonts w:ascii="Symbol" w:hAnsi="Symbol" w:hint="default"/>
          <w:b w:val="0"/>
          <w:i w:val="0"/>
          <w:sz w:val="20"/>
        </w:rPr>
      </w:lvl>
    </w:lvlOverride>
    <w:lvlOverride w:ilvl="1">
      <w:lvl w:ilvl="1">
        <w:start w:val="1"/>
        <w:numFmt w:val="lowerLetter"/>
        <w:lvlRestart w:val="0"/>
        <w:lvlText w:val="%2."/>
        <w:lvlJc w:val="left"/>
        <w:pPr>
          <w:ind w:left="1080" w:hanging="360"/>
        </w:pPr>
        <w:rPr>
          <w:rFonts w:ascii="Wingdings" w:hAnsi="Wingdings" w:hint="default"/>
        </w:rPr>
      </w:lvl>
    </w:lvlOverride>
    <w:lvlOverride w:ilvl="2">
      <w:lvl w:ilvl="2">
        <w:start w:val="1"/>
        <w:numFmt w:val="lowerRoman"/>
        <w:lvlRestart w:val="0"/>
        <w:lvlText w:val="%3."/>
        <w:lvlJc w:val="right"/>
        <w:pPr>
          <w:ind w:left="1800" w:hanging="180"/>
        </w:pPr>
        <w:rPr>
          <w:rFonts w:ascii="Wingdings" w:hAnsi="Wingdings" w:hint="default"/>
        </w:rPr>
      </w:lvl>
    </w:lvlOverride>
    <w:lvlOverride w:ilvl="3">
      <w:lvl w:ilvl="3">
        <w:start w:val="1"/>
        <w:numFmt w:val="decimal"/>
        <w:lvlText w:val="%4."/>
        <w:lvlJc w:val="left"/>
        <w:pPr>
          <w:ind w:left="2520" w:hanging="360"/>
        </w:pPr>
        <w:rPr>
          <w:rFonts w:ascii="Calibri" w:hAnsi="Calibri" w:hint="default"/>
          <w:b w:val="0"/>
          <w:i w:val="0"/>
          <w:sz w:val="20"/>
        </w:rPr>
      </w:lvl>
    </w:lvlOverride>
    <w:lvlOverride w:ilvl="4">
      <w:lvl w:ilvl="4">
        <w:start w:val="1"/>
        <w:numFmt w:val="lowerLetter"/>
        <w:lvlText w:val="%5."/>
        <w:lvlJc w:val="left"/>
        <w:pPr>
          <w:ind w:left="3240" w:hanging="360"/>
        </w:pPr>
        <w:rPr>
          <w:rFonts w:ascii="Symbol" w:hAnsi="Symbol"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Wingdings" w:hAnsi="Wingdings" w:hint="default"/>
        </w:rPr>
      </w:lvl>
    </w:lvlOverride>
    <w:lvlOverride w:ilvl="7">
      <w:lvl w:ilvl="7">
        <w:start w:val="1"/>
        <w:numFmt w:val="lowerLetter"/>
        <w:lvlText w:val="%8."/>
        <w:lvlJc w:val="left"/>
        <w:pPr>
          <w:ind w:left="5400" w:hanging="360"/>
        </w:pPr>
        <w:rPr>
          <w:rFonts w:ascii="Symbol" w:hAnsi="Symbol" w:hint="default"/>
        </w:rPr>
      </w:lvl>
    </w:lvlOverride>
    <w:lvlOverride w:ilvl="8">
      <w:lvl w:ilvl="8">
        <w:start w:val="1"/>
        <w:numFmt w:val="lowerRoman"/>
        <w:lvlText w:val="%9."/>
        <w:lvlJc w:val="right"/>
        <w:pPr>
          <w:ind w:left="6120" w:hanging="180"/>
        </w:pPr>
        <w:rPr>
          <w:rFonts w:ascii="Symbol" w:hAnsi="Symbol"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3AFC"/>
    <w:rsid w:val="00003DD7"/>
    <w:rsid w:val="00004A79"/>
    <w:rsid w:val="00007DE9"/>
    <w:rsid w:val="00007F77"/>
    <w:rsid w:val="00014F10"/>
    <w:rsid w:val="00015AE4"/>
    <w:rsid w:val="00015C0D"/>
    <w:rsid w:val="0001720F"/>
    <w:rsid w:val="00022CD8"/>
    <w:rsid w:val="0002405E"/>
    <w:rsid w:val="00025636"/>
    <w:rsid w:val="00027AD5"/>
    <w:rsid w:val="0003018E"/>
    <w:rsid w:val="0003166A"/>
    <w:rsid w:val="00033BC3"/>
    <w:rsid w:val="0003405B"/>
    <w:rsid w:val="00035532"/>
    <w:rsid w:val="00035A4D"/>
    <w:rsid w:val="0003678E"/>
    <w:rsid w:val="000367D2"/>
    <w:rsid w:val="00037F0B"/>
    <w:rsid w:val="00040B3D"/>
    <w:rsid w:val="00044E09"/>
    <w:rsid w:val="00045002"/>
    <w:rsid w:val="00046E42"/>
    <w:rsid w:val="0004784D"/>
    <w:rsid w:val="00050FE9"/>
    <w:rsid w:val="00051969"/>
    <w:rsid w:val="00053A00"/>
    <w:rsid w:val="0005433F"/>
    <w:rsid w:val="000561CC"/>
    <w:rsid w:val="00056B66"/>
    <w:rsid w:val="00057158"/>
    <w:rsid w:val="00057330"/>
    <w:rsid w:val="000573C3"/>
    <w:rsid w:val="00060428"/>
    <w:rsid w:val="00061E68"/>
    <w:rsid w:val="00062CBD"/>
    <w:rsid w:val="00063C28"/>
    <w:rsid w:val="000721B0"/>
    <w:rsid w:val="00072501"/>
    <w:rsid w:val="000741E5"/>
    <w:rsid w:val="00081F40"/>
    <w:rsid w:val="00084514"/>
    <w:rsid w:val="00086BE9"/>
    <w:rsid w:val="000900B4"/>
    <w:rsid w:val="00091F1A"/>
    <w:rsid w:val="0009321B"/>
    <w:rsid w:val="0009356F"/>
    <w:rsid w:val="000A2DCD"/>
    <w:rsid w:val="000A54F8"/>
    <w:rsid w:val="000B07B3"/>
    <w:rsid w:val="000B2B00"/>
    <w:rsid w:val="000B467A"/>
    <w:rsid w:val="000B51A4"/>
    <w:rsid w:val="000B6AD5"/>
    <w:rsid w:val="000B6C00"/>
    <w:rsid w:val="000B6D62"/>
    <w:rsid w:val="000C1F06"/>
    <w:rsid w:val="000C3FA4"/>
    <w:rsid w:val="000C4A3F"/>
    <w:rsid w:val="000C5C6D"/>
    <w:rsid w:val="000C7503"/>
    <w:rsid w:val="000C7A21"/>
    <w:rsid w:val="000D0677"/>
    <w:rsid w:val="000D22C9"/>
    <w:rsid w:val="000D3EA3"/>
    <w:rsid w:val="000D5DC9"/>
    <w:rsid w:val="000D6074"/>
    <w:rsid w:val="000E1389"/>
    <w:rsid w:val="000E29B9"/>
    <w:rsid w:val="000E6348"/>
    <w:rsid w:val="000E724E"/>
    <w:rsid w:val="000E744C"/>
    <w:rsid w:val="000F0A28"/>
    <w:rsid w:val="000F1DD1"/>
    <w:rsid w:val="000F26FA"/>
    <w:rsid w:val="000F28B8"/>
    <w:rsid w:val="000F3766"/>
    <w:rsid w:val="000F4DCB"/>
    <w:rsid w:val="000F50B6"/>
    <w:rsid w:val="000F5BCB"/>
    <w:rsid w:val="000F6382"/>
    <w:rsid w:val="000F71F2"/>
    <w:rsid w:val="00100880"/>
    <w:rsid w:val="00101572"/>
    <w:rsid w:val="00105253"/>
    <w:rsid w:val="00105636"/>
    <w:rsid w:val="00106FC4"/>
    <w:rsid w:val="001077F1"/>
    <w:rsid w:val="00107D2A"/>
    <w:rsid w:val="001103FB"/>
    <w:rsid w:val="00111F0C"/>
    <w:rsid w:val="00115655"/>
    <w:rsid w:val="001176FF"/>
    <w:rsid w:val="00120B80"/>
    <w:rsid w:val="00120C0C"/>
    <w:rsid w:val="00124119"/>
    <w:rsid w:val="00125713"/>
    <w:rsid w:val="0012733F"/>
    <w:rsid w:val="00130381"/>
    <w:rsid w:val="001312AE"/>
    <w:rsid w:val="001324DA"/>
    <w:rsid w:val="00132F89"/>
    <w:rsid w:val="00134555"/>
    <w:rsid w:val="001357F4"/>
    <w:rsid w:val="00136263"/>
    <w:rsid w:val="001365DE"/>
    <w:rsid w:val="001365F3"/>
    <w:rsid w:val="00141993"/>
    <w:rsid w:val="00143E1B"/>
    <w:rsid w:val="00144FCC"/>
    <w:rsid w:val="00145E2D"/>
    <w:rsid w:val="001472FC"/>
    <w:rsid w:val="0015620E"/>
    <w:rsid w:val="00156B0D"/>
    <w:rsid w:val="00157B04"/>
    <w:rsid w:val="001604CD"/>
    <w:rsid w:val="0016127D"/>
    <w:rsid w:val="001619C4"/>
    <w:rsid w:val="0016612C"/>
    <w:rsid w:val="0016667C"/>
    <w:rsid w:val="00166816"/>
    <w:rsid w:val="0017243D"/>
    <w:rsid w:val="001728D7"/>
    <w:rsid w:val="00172B7E"/>
    <w:rsid w:val="0017383C"/>
    <w:rsid w:val="00175310"/>
    <w:rsid w:val="001763D4"/>
    <w:rsid w:val="00181433"/>
    <w:rsid w:val="001834DD"/>
    <w:rsid w:val="001906CF"/>
    <w:rsid w:val="00193803"/>
    <w:rsid w:val="00196AF6"/>
    <w:rsid w:val="001A178A"/>
    <w:rsid w:val="001A28C8"/>
    <w:rsid w:val="001A3C8B"/>
    <w:rsid w:val="001A45B7"/>
    <w:rsid w:val="001A4F13"/>
    <w:rsid w:val="001A686D"/>
    <w:rsid w:val="001B0632"/>
    <w:rsid w:val="001B1ED1"/>
    <w:rsid w:val="001C30D1"/>
    <w:rsid w:val="001C43D8"/>
    <w:rsid w:val="001C4E07"/>
    <w:rsid w:val="001C53CE"/>
    <w:rsid w:val="001C5D5D"/>
    <w:rsid w:val="001C5D96"/>
    <w:rsid w:val="001C5F8A"/>
    <w:rsid w:val="001D0B3A"/>
    <w:rsid w:val="001D2E34"/>
    <w:rsid w:val="001D341B"/>
    <w:rsid w:val="001D3662"/>
    <w:rsid w:val="001D7C32"/>
    <w:rsid w:val="001E1C62"/>
    <w:rsid w:val="001E3972"/>
    <w:rsid w:val="001E3D2B"/>
    <w:rsid w:val="001E66CE"/>
    <w:rsid w:val="001E698B"/>
    <w:rsid w:val="001E6DB1"/>
    <w:rsid w:val="001E7E22"/>
    <w:rsid w:val="001F0751"/>
    <w:rsid w:val="001F1E92"/>
    <w:rsid w:val="0020049F"/>
    <w:rsid w:val="00200811"/>
    <w:rsid w:val="00202A28"/>
    <w:rsid w:val="0020444D"/>
    <w:rsid w:val="0021469B"/>
    <w:rsid w:val="0021542C"/>
    <w:rsid w:val="00216477"/>
    <w:rsid w:val="00221DC2"/>
    <w:rsid w:val="00221DC5"/>
    <w:rsid w:val="00222865"/>
    <w:rsid w:val="00223A09"/>
    <w:rsid w:val="00223ED5"/>
    <w:rsid w:val="00226669"/>
    <w:rsid w:val="00226D38"/>
    <w:rsid w:val="00227416"/>
    <w:rsid w:val="002279D9"/>
    <w:rsid w:val="002301A3"/>
    <w:rsid w:val="00232118"/>
    <w:rsid w:val="00233F92"/>
    <w:rsid w:val="00234D75"/>
    <w:rsid w:val="002352E1"/>
    <w:rsid w:val="00235B4A"/>
    <w:rsid w:val="00237052"/>
    <w:rsid w:val="002418A8"/>
    <w:rsid w:val="00241DDF"/>
    <w:rsid w:val="00243004"/>
    <w:rsid w:val="00244B48"/>
    <w:rsid w:val="00246814"/>
    <w:rsid w:val="00254657"/>
    <w:rsid w:val="00256F6C"/>
    <w:rsid w:val="002573D5"/>
    <w:rsid w:val="00261E01"/>
    <w:rsid w:val="00264E26"/>
    <w:rsid w:val="00267F03"/>
    <w:rsid w:val="00273AA4"/>
    <w:rsid w:val="00275642"/>
    <w:rsid w:val="00276DB0"/>
    <w:rsid w:val="0027723C"/>
    <w:rsid w:val="00277503"/>
    <w:rsid w:val="00280E74"/>
    <w:rsid w:val="0028237D"/>
    <w:rsid w:val="00286E77"/>
    <w:rsid w:val="00287A8A"/>
    <w:rsid w:val="0029095F"/>
    <w:rsid w:val="0029101D"/>
    <w:rsid w:val="002914FB"/>
    <w:rsid w:val="00291CD2"/>
    <w:rsid w:val="002928CD"/>
    <w:rsid w:val="0029529D"/>
    <w:rsid w:val="002A41E1"/>
    <w:rsid w:val="002A593F"/>
    <w:rsid w:val="002B0EBA"/>
    <w:rsid w:val="002B1C26"/>
    <w:rsid w:val="002B3443"/>
    <w:rsid w:val="002B5876"/>
    <w:rsid w:val="002B5D6E"/>
    <w:rsid w:val="002B6574"/>
    <w:rsid w:val="002C2653"/>
    <w:rsid w:val="002C2985"/>
    <w:rsid w:val="002D03A2"/>
    <w:rsid w:val="002D21D9"/>
    <w:rsid w:val="002D4981"/>
    <w:rsid w:val="002D4D48"/>
    <w:rsid w:val="002D5409"/>
    <w:rsid w:val="002D5AE1"/>
    <w:rsid w:val="002E1CCC"/>
    <w:rsid w:val="002E21D2"/>
    <w:rsid w:val="002E77D5"/>
    <w:rsid w:val="002E7B21"/>
    <w:rsid w:val="002F0801"/>
    <w:rsid w:val="002F1E43"/>
    <w:rsid w:val="002F3052"/>
    <w:rsid w:val="002F3081"/>
    <w:rsid w:val="002F520A"/>
    <w:rsid w:val="002F5296"/>
    <w:rsid w:val="002F5384"/>
    <w:rsid w:val="002F7D3C"/>
    <w:rsid w:val="00300907"/>
    <w:rsid w:val="00301182"/>
    <w:rsid w:val="00302F3D"/>
    <w:rsid w:val="0030377B"/>
    <w:rsid w:val="00305720"/>
    <w:rsid w:val="003059C7"/>
    <w:rsid w:val="0031098A"/>
    <w:rsid w:val="003118C9"/>
    <w:rsid w:val="00312DAC"/>
    <w:rsid w:val="003131AB"/>
    <w:rsid w:val="003136D9"/>
    <w:rsid w:val="0031547F"/>
    <w:rsid w:val="0032040E"/>
    <w:rsid w:val="0032170A"/>
    <w:rsid w:val="003217BE"/>
    <w:rsid w:val="003236DA"/>
    <w:rsid w:val="00332A13"/>
    <w:rsid w:val="003362C9"/>
    <w:rsid w:val="0034044F"/>
    <w:rsid w:val="00340D6D"/>
    <w:rsid w:val="00343ED0"/>
    <w:rsid w:val="003447C3"/>
    <w:rsid w:val="00345784"/>
    <w:rsid w:val="00345876"/>
    <w:rsid w:val="00345E38"/>
    <w:rsid w:val="00346589"/>
    <w:rsid w:val="00347117"/>
    <w:rsid w:val="00351A47"/>
    <w:rsid w:val="00351DA6"/>
    <w:rsid w:val="00353E23"/>
    <w:rsid w:val="00354637"/>
    <w:rsid w:val="00355183"/>
    <w:rsid w:val="0035571C"/>
    <w:rsid w:val="00355FF2"/>
    <w:rsid w:val="003568B5"/>
    <w:rsid w:val="00357C5E"/>
    <w:rsid w:val="003601A1"/>
    <w:rsid w:val="0036459C"/>
    <w:rsid w:val="003658B2"/>
    <w:rsid w:val="0037417A"/>
    <w:rsid w:val="003755A6"/>
    <w:rsid w:val="003755E7"/>
    <w:rsid w:val="00376B23"/>
    <w:rsid w:val="00376DD3"/>
    <w:rsid w:val="00381825"/>
    <w:rsid w:val="0038206A"/>
    <w:rsid w:val="00386C0F"/>
    <w:rsid w:val="0039028E"/>
    <w:rsid w:val="003952A8"/>
    <w:rsid w:val="003961EE"/>
    <w:rsid w:val="003973DA"/>
    <w:rsid w:val="003A0328"/>
    <w:rsid w:val="003A17CA"/>
    <w:rsid w:val="003A49A3"/>
    <w:rsid w:val="003A63BA"/>
    <w:rsid w:val="003B0716"/>
    <w:rsid w:val="003B13B2"/>
    <w:rsid w:val="003B7E2F"/>
    <w:rsid w:val="003C1BC8"/>
    <w:rsid w:val="003C1EA8"/>
    <w:rsid w:val="003C58A1"/>
    <w:rsid w:val="003C7C7A"/>
    <w:rsid w:val="003C7D4D"/>
    <w:rsid w:val="003D0647"/>
    <w:rsid w:val="003D1265"/>
    <w:rsid w:val="003D255E"/>
    <w:rsid w:val="003D3B1D"/>
    <w:rsid w:val="003D5DBE"/>
    <w:rsid w:val="003E4BFE"/>
    <w:rsid w:val="003E5236"/>
    <w:rsid w:val="003E5636"/>
    <w:rsid w:val="003E6831"/>
    <w:rsid w:val="003E73C9"/>
    <w:rsid w:val="003F11A2"/>
    <w:rsid w:val="003F3CD9"/>
    <w:rsid w:val="003F4C5F"/>
    <w:rsid w:val="003F66EE"/>
    <w:rsid w:val="003F743C"/>
    <w:rsid w:val="004039F4"/>
    <w:rsid w:val="00404841"/>
    <w:rsid w:val="00412059"/>
    <w:rsid w:val="00415342"/>
    <w:rsid w:val="00416CAD"/>
    <w:rsid w:val="00417031"/>
    <w:rsid w:val="00417A43"/>
    <w:rsid w:val="00423881"/>
    <w:rsid w:val="00425633"/>
    <w:rsid w:val="004267D5"/>
    <w:rsid w:val="0043041C"/>
    <w:rsid w:val="00430F60"/>
    <w:rsid w:val="00437BDC"/>
    <w:rsid w:val="00440EBF"/>
    <w:rsid w:val="00441E79"/>
    <w:rsid w:val="00442819"/>
    <w:rsid w:val="00443313"/>
    <w:rsid w:val="00447D85"/>
    <w:rsid w:val="00450486"/>
    <w:rsid w:val="00454EB4"/>
    <w:rsid w:val="0045528A"/>
    <w:rsid w:val="004614C9"/>
    <w:rsid w:val="00463FEC"/>
    <w:rsid w:val="00464A97"/>
    <w:rsid w:val="00470228"/>
    <w:rsid w:val="004709E9"/>
    <w:rsid w:val="00471548"/>
    <w:rsid w:val="004715D2"/>
    <w:rsid w:val="00472379"/>
    <w:rsid w:val="00473268"/>
    <w:rsid w:val="00474E2F"/>
    <w:rsid w:val="00475066"/>
    <w:rsid w:val="00480975"/>
    <w:rsid w:val="004821D7"/>
    <w:rsid w:val="00482B53"/>
    <w:rsid w:val="00483A58"/>
    <w:rsid w:val="00484B58"/>
    <w:rsid w:val="00486345"/>
    <w:rsid w:val="004877B1"/>
    <w:rsid w:val="00490618"/>
    <w:rsid w:val="004A07DB"/>
    <w:rsid w:val="004A464E"/>
    <w:rsid w:val="004A6562"/>
    <w:rsid w:val="004B5F40"/>
    <w:rsid w:val="004C0DCA"/>
    <w:rsid w:val="004C2B3B"/>
    <w:rsid w:val="004C3DD2"/>
    <w:rsid w:val="004C7334"/>
    <w:rsid w:val="004C7D16"/>
    <w:rsid w:val="004D3F73"/>
    <w:rsid w:val="004D52BC"/>
    <w:rsid w:val="004D5D01"/>
    <w:rsid w:val="004D700E"/>
    <w:rsid w:val="004D7F17"/>
    <w:rsid w:val="004D7F1C"/>
    <w:rsid w:val="004E0670"/>
    <w:rsid w:val="004E272B"/>
    <w:rsid w:val="004E4093"/>
    <w:rsid w:val="004E53F0"/>
    <w:rsid w:val="004E715D"/>
    <w:rsid w:val="004E7F37"/>
    <w:rsid w:val="004F1383"/>
    <w:rsid w:val="004F3035"/>
    <w:rsid w:val="004F31BA"/>
    <w:rsid w:val="004F3604"/>
    <w:rsid w:val="004F7FE0"/>
    <w:rsid w:val="0050266D"/>
    <w:rsid w:val="00507852"/>
    <w:rsid w:val="00510643"/>
    <w:rsid w:val="00510B8D"/>
    <w:rsid w:val="005118E4"/>
    <w:rsid w:val="0051299F"/>
    <w:rsid w:val="0051471B"/>
    <w:rsid w:val="0051678E"/>
    <w:rsid w:val="00517A6C"/>
    <w:rsid w:val="00525B80"/>
    <w:rsid w:val="00526292"/>
    <w:rsid w:val="00526B85"/>
    <w:rsid w:val="005306A1"/>
    <w:rsid w:val="0053715C"/>
    <w:rsid w:val="005412A2"/>
    <w:rsid w:val="00544751"/>
    <w:rsid w:val="0054701A"/>
    <w:rsid w:val="00547107"/>
    <w:rsid w:val="00552946"/>
    <w:rsid w:val="00552CE7"/>
    <w:rsid w:val="00555661"/>
    <w:rsid w:val="00555C7E"/>
    <w:rsid w:val="00557983"/>
    <w:rsid w:val="00567409"/>
    <w:rsid w:val="005677D4"/>
    <w:rsid w:val="00570996"/>
    <w:rsid w:val="00570FE4"/>
    <w:rsid w:val="00571BB5"/>
    <w:rsid w:val="00572321"/>
    <w:rsid w:val="00573FE3"/>
    <w:rsid w:val="00576379"/>
    <w:rsid w:val="00576BB4"/>
    <w:rsid w:val="0057774A"/>
    <w:rsid w:val="00581A2B"/>
    <w:rsid w:val="00581D47"/>
    <w:rsid w:val="00582B8F"/>
    <w:rsid w:val="0059000C"/>
    <w:rsid w:val="00590126"/>
    <w:rsid w:val="00591DB8"/>
    <w:rsid w:val="0059388A"/>
    <w:rsid w:val="005A02A1"/>
    <w:rsid w:val="005A4EAD"/>
    <w:rsid w:val="005A62AE"/>
    <w:rsid w:val="005A7B9A"/>
    <w:rsid w:val="005B33D8"/>
    <w:rsid w:val="005B344B"/>
    <w:rsid w:val="005B3769"/>
    <w:rsid w:val="005B45B4"/>
    <w:rsid w:val="005B6071"/>
    <w:rsid w:val="005C03C1"/>
    <w:rsid w:val="005C2AAD"/>
    <w:rsid w:val="005C3147"/>
    <w:rsid w:val="005C4B69"/>
    <w:rsid w:val="005C4DB3"/>
    <w:rsid w:val="005C5AA0"/>
    <w:rsid w:val="005C5FAB"/>
    <w:rsid w:val="005C663F"/>
    <w:rsid w:val="005C6823"/>
    <w:rsid w:val="005C7E97"/>
    <w:rsid w:val="005D04E5"/>
    <w:rsid w:val="005D07E0"/>
    <w:rsid w:val="005D190B"/>
    <w:rsid w:val="005D41C8"/>
    <w:rsid w:val="005D5C32"/>
    <w:rsid w:val="005D730C"/>
    <w:rsid w:val="005D7A24"/>
    <w:rsid w:val="005E154C"/>
    <w:rsid w:val="005E1F09"/>
    <w:rsid w:val="005E47E3"/>
    <w:rsid w:val="005E7689"/>
    <w:rsid w:val="005F07CC"/>
    <w:rsid w:val="005F0EC0"/>
    <w:rsid w:val="005F1565"/>
    <w:rsid w:val="005F6168"/>
    <w:rsid w:val="005F679A"/>
    <w:rsid w:val="005F6A0F"/>
    <w:rsid w:val="005F6DA1"/>
    <w:rsid w:val="00605C36"/>
    <w:rsid w:val="00612EC7"/>
    <w:rsid w:val="00613319"/>
    <w:rsid w:val="00614C12"/>
    <w:rsid w:val="00616EBA"/>
    <w:rsid w:val="00621A43"/>
    <w:rsid w:val="00622B47"/>
    <w:rsid w:val="00623C28"/>
    <w:rsid w:val="00625491"/>
    <w:rsid w:val="00627A01"/>
    <w:rsid w:val="00632C08"/>
    <w:rsid w:val="0063437C"/>
    <w:rsid w:val="00635925"/>
    <w:rsid w:val="00635F4B"/>
    <w:rsid w:val="00636B29"/>
    <w:rsid w:val="00641D59"/>
    <w:rsid w:val="00642194"/>
    <w:rsid w:val="006427BC"/>
    <w:rsid w:val="00644436"/>
    <w:rsid w:val="00647D53"/>
    <w:rsid w:val="00650250"/>
    <w:rsid w:val="0065189E"/>
    <w:rsid w:val="00654C42"/>
    <w:rsid w:val="0065625F"/>
    <w:rsid w:val="006565C8"/>
    <w:rsid w:val="00660A09"/>
    <w:rsid w:val="00667A20"/>
    <w:rsid w:val="0067074A"/>
    <w:rsid w:val="00670E3F"/>
    <w:rsid w:val="00672994"/>
    <w:rsid w:val="00674BF8"/>
    <w:rsid w:val="00676104"/>
    <w:rsid w:val="00676CB9"/>
    <w:rsid w:val="0068130B"/>
    <w:rsid w:val="00682240"/>
    <w:rsid w:val="00683C84"/>
    <w:rsid w:val="00683FB5"/>
    <w:rsid w:val="006875ED"/>
    <w:rsid w:val="00692EFD"/>
    <w:rsid w:val="0069399F"/>
    <w:rsid w:val="006949C0"/>
    <w:rsid w:val="0069744B"/>
    <w:rsid w:val="006A36C3"/>
    <w:rsid w:val="006A7B36"/>
    <w:rsid w:val="006B1E89"/>
    <w:rsid w:val="006B3C76"/>
    <w:rsid w:val="006B4944"/>
    <w:rsid w:val="006B5C6E"/>
    <w:rsid w:val="006B5E63"/>
    <w:rsid w:val="006B662C"/>
    <w:rsid w:val="006C15C5"/>
    <w:rsid w:val="006C19A9"/>
    <w:rsid w:val="006C3CC4"/>
    <w:rsid w:val="006C7985"/>
    <w:rsid w:val="006D1B2D"/>
    <w:rsid w:val="006D2C98"/>
    <w:rsid w:val="006D3DAD"/>
    <w:rsid w:val="006D49FF"/>
    <w:rsid w:val="006D4D93"/>
    <w:rsid w:val="006D667E"/>
    <w:rsid w:val="006D6FCC"/>
    <w:rsid w:val="006E0173"/>
    <w:rsid w:val="006E0C08"/>
    <w:rsid w:val="006E3087"/>
    <w:rsid w:val="006E4097"/>
    <w:rsid w:val="006E7060"/>
    <w:rsid w:val="006E7D70"/>
    <w:rsid w:val="006F2DCF"/>
    <w:rsid w:val="006F3A7C"/>
    <w:rsid w:val="006F544A"/>
    <w:rsid w:val="006F6E51"/>
    <w:rsid w:val="006F7B19"/>
    <w:rsid w:val="00707E21"/>
    <w:rsid w:val="0071082E"/>
    <w:rsid w:val="0071565E"/>
    <w:rsid w:val="00716D7B"/>
    <w:rsid w:val="00734015"/>
    <w:rsid w:val="00734699"/>
    <w:rsid w:val="00735AC4"/>
    <w:rsid w:val="007363F6"/>
    <w:rsid w:val="00736A76"/>
    <w:rsid w:val="0074189F"/>
    <w:rsid w:val="00741F97"/>
    <w:rsid w:val="007438A1"/>
    <w:rsid w:val="007509F3"/>
    <w:rsid w:val="00752C6B"/>
    <w:rsid w:val="00754BFE"/>
    <w:rsid w:val="007602EA"/>
    <w:rsid w:val="00760CE6"/>
    <w:rsid w:val="00762F09"/>
    <w:rsid w:val="00771867"/>
    <w:rsid w:val="007719C9"/>
    <w:rsid w:val="007721D2"/>
    <w:rsid w:val="00772718"/>
    <w:rsid w:val="007754F5"/>
    <w:rsid w:val="00776E88"/>
    <w:rsid w:val="00777CD4"/>
    <w:rsid w:val="007809BC"/>
    <w:rsid w:val="00780EDE"/>
    <w:rsid w:val="007832CE"/>
    <w:rsid w:val="00783C59"/>
    <w:rsid w:val="007858CF"/>
    <w:rsid w:val="0078651D"/>
    <w:rsid w:val="00790F71"/>
    <w:rsid w:val="00793177"/>
    <w:rsid w:val="007950E4"/>
    <w:rsid w:val="00795953"/>
    <w:rsid w:val="007A02CE"/>
    <w:rsid w:val="007A1F5E"/>
    <w:rsid w:val="007A4823"/>
    <w:rsid w:val="007C280C"/>
    <w:rsid w:val="007C6EA3"/>
    <w:rsid w:val="007C716A"/>
    <w:rsid w:val="007D0853"/>
    <w:rsid w:val="007D1B35"/>
    <w:rsid w:val="007D30A8"/>
    <w:rsid w:val="007D39F9"/>
    <w:rsid w:val="007D4CD1"/>
    <w:rsid w:val="007D4FA4"/>
    <w:rsid w:val="007D7B9D"/>
    <w:rsid w:val="007E0030"/>
    <w:rsid w:val="007E0E62"/>
    <w:rsid w:val="007E202A"/>
    <w:rsid w:val="007E3FE5"/>
    <w:rsid w:val="007E46FD"/>
    <w:rsid w:val="007E5D11"/>
    <w:rsid w:val="007E65CE"/>
    <w:rsid w:val="007F282C"/>
    <w:rsid w:val="007F3B22"/>
    <w:rsid w:val="007F7455"/>
    <w:rsid w:val="007F7462"/>
    <w:rsid w:val="008009A5"/>
    <w:rsid w:val="0080168A"/>
    <w:rsid w:val="008030F4"/>
    <w:rsid w:val="008075AF"/>
    <w:rsid w:val="008104ED"/>
    <w:rsid w:val="0081165C"/>
    <w:rsid w:val="00811BFF"/>
    <w:rsid w:val="00811D1E"/>
    <w:rsid w:val="00811F35"/>
    <w:rsid w:val="00813A88"/>
    <w:rsid w:val="00813FC9"/>
    <w:rsid w:val="00814FB1"/>
    <w:rsid w:val="008170ED"/>
    <w:rsid w:val="00820F20"/>
    <w:rsid w:val="00821F95"/>
    <w:rsid w:val="00822501"/>
    <w:rsid w:val="00823D8A"/>
    <w:rsid w:val="0082528A"/>
    <w:rsid w:val="00825754"/>
    <w:rsid w:val="00831BB0"/>
    <w:rsid w:val="00833758"/>
    <w:rsid w:val="00833F66"/>
    <w:rsid w:val="00835210"/>
    <w:rsid w:val="00835B6B"/>
    <w:rsid w:val="00835F10"/>
    <w:rsid w:val="0083768B"/>
    <w:rsid w:val="00840EE8"/>
    <w:rsid w:val="00843868"/>
    <w:rsid w:val="00843B58"/>
    <w:rsid w:val="0084413D"/>
    <w:rsid w:val="008448EC"/>
    <w:rsid w:val="00844C2D"/>
    <w:rsid w:val="00845B48"/>
    <w:rsid w:val="00847508"/>
    <w:rsid w:val="00851FDD"/>
    <w:rsid w:val="00852F62"/>
    <w:rsid w:val="00853531"/>
    <w:rsid w:val="0085397A"/>
    <w:rsid w:val="008551BF"/>
    <w:rsid w:val="00857BBE"/>
    <w:rsid w:val="00857F87"/>
    <w:rsid w:val="008703FE"/>
    <w:rsid w:val="00874013"/>
    <w:rsid w:val="008742E9"/>
    <w:rsid w:val="0087438E"/>
    <w:rsid w:val="00880502"/>
    <w:rsid w:val="00880C5C"/>
    <w:rsid w:val="00882C80"/>
    <w:rsid w:val="00884668"/>
    <w:rsid w:val="00886638"/>
    <w:rsid w:val="00887063"/>
    <w:rsid w:val="00891F77"/>
    <w:rsid w:val="00892D91"/>
    <w:rsid w:val="00894BB6"/>
    <w:rsid w:val="0089619B"/>
    <w:rsid w:val="0089662F"/>
    <w:rsid w:val="00896A3B"/>
    <w:rsid w:val="008A1077"/>
    <w:rsid w:val="008A1DEF"/>
    <w:rsid w:val="008B02CF"/>
    <w:rsid w:val="008B0A67"/>
    <w:rsid w:val="008B2B46"/>
    <w:rsid w:val="008B3F8B"/>
    <w:rsid w:val="008B707C"/>
    <w:rsid w:val="008C493E"/>
    <w:rsid w:val="008C74D9"/>
    <w:rsid w:val="008C7933"/>
    <w:rsid w:val="008D556E"/>
    <w:rsid w:val="008E05BC"/>
    <w:rsid w:val="008E09E6"/>
    <w:rsid w:val="008E0B7C"/>
    <w:rsid w:val="008E0C27"/>
    <w:rsid w:val="008E1F36"/>
    <w:rsid w:val="008E34A3"/>
    <w:rsid w:val="008E5AF7"/>
    <w:rsid w:val="008E5CF0"/>
    <w:rsid w:val="008E60F5"/>
    <w:rsid w:val="008E72E6"/>
    <w:rsid w:val="008F057A"/>
    <w:rsid w:val="008F130A"/>
    <w:rsid w:val="008F17B8"/>
    <w:rsid w:val="008F3CCF"/>
    <w:rsid w:val="008F5B0B"/>
    <w:rsid w:val="00900758"/>
    <w:rsid w:val="009018A9"/>
    <w:rsid w:val="0090692B"/>
    <w:rsid w:val="009078A9"/>
    <w:rsid w:val="0091100A"/>
    <w:rsid w:val="00911B49"/>
    <w:rsid w:val="0091696D"/>
    <w:rsid w:val="00916D58"/>
    <w:rsid w:val="00921840"/>
    <w:rsid w:val="00921B75"/>
    <w:rsid w:val="00922BA6"/>
    <w:rsid w:val="0092395C"/>
    <w:rsid w:val="00932C87"/>
    <w:rsid w:val="00933013"/>
    <w:rsid w:val="009331B4"/>
    <w:rsid w:val="009345F1"/>
    <w:rsid w:val="00935039"/>
    <w:rsid w:val="0094001B"/>
    <w:rsid w:val="00940C6C"/>
    <w:rsid w:val="00944BBB"/>
    <w:rsid w:val="00945979"/>
    <w:rsid w:val="009471CF"/>
    <w:rsid w:val="00950573"/>
    <w:rsid w:val="00950DF7"/>
    <w:rsid w:val="0095180A"/>
    <w:rsid w:val="009547B6"/>
    <w:rsid w:val="00954DBD"/>
    <w:rsid w:val="00960E80"/>
    <w:rsid w:val="00961072"/>
    <w:rsid w:val="0096497C"/>
    <w:rsid w:val="0096623C"/>
    <w:rsid w:val="00967D9B"/>
    <w:rsid w:val="009702EB"/>
    <w:rsid w:val="009714A1"/>
    <w:rsid w:val="00973365"/>
    <w:rsid w:val="00974C2F"/>
    <w:rsid w:val="0097657A"/>
    <w:rsid w:val="0098188A"/>
    <w:rsid w:val="00981DF9"/>
    <w:rsid w:val="00981EAE"/>
    <w:rsid w:val="00984C44"/>
    <w:rsid w:val="00986769"/>
    <w:rsid w:val="00987A1A"/>
    <w:rsid w:val="00991CFF"/>
    <w:rsid w:val="009953AC"/>
    <w:rsid w:val="009A26AD"/>
    <w:rsid w:val="009A51FE"/>
    <w:rsid w:val="009B14BF"/>
    <w:rsid w:val="009B2138"/>
    <w:rsid w:val="009B29FA"/>
    <w:rsid w:val="009B3720"/>
    <w:rsid w:val="009B3B77"/>
    <w:rsid w:val="009B4168"/>
    <w:rsid w:val="009B6124"/>
    <w:rsid w:val="009B75CE"/>
    <w:rsid w:val="009C0334"/>
    <w:rsid w:val="009C6666"/>
    <w:rsid w:val="009C6C53"/>
    <w:rsid w:val="009D02C3"/>
    <w:rsid w:val="009E109D"/>
    <w:rsid w:val="009E2374"/>
    <w:rsid w:val="009E2FD0"/>
    <w:rsid w:val="009E4B7B"/>
    <w:rsid w:val="009E5D91"/>
    <w:rsid w:val="009E6214"/>
    <w:rsid w:val="009E750F"/>
    <w:rsid w:val="009F3475"/>
    <w:rsid w:val="009F446A"/>
    <w:rsid w:val="009F6F53"/>
    <w:rsid w:val="00A01786"/>
    <w:rsid w:val="00A0331C"/>
    <w:rsid w:val="00A03B6D"/>
    <w:rsid w:val="00A04AC7"/>
    <w:rsid w:val="00A04D96"/>
    <w:rsid w:val="00A05EE1"/>
    <w:rsid w:val="00A0629B"/>
    <w:rsid w:val="00A13328"/>
    <w:rsid w:val="00A13D25"/>
    <w:rsid w:val="00A14495"/>
    <w:rsid w:val="00A152D9"/>
    <w:rsid w:val="00A16BE1"/>
    <w:rsid w:val="00A173CD"/>
    <w:rsid w:val="00A17C9E"/>
    <w:rsid w:val="00A22CEE"/>
    <w:rsid w:val="00A22FCB"/>
    <w:rsid w:val="00A235C1"/>
    <w:rsid w:val="00A24E4C"/>
    <w:rsid w:val="00A24F65"/>
    <w:rsid w:val="00A265F4"/>
    <w:rsid w:val="00A355EC"/>
    <w:rsid w:val="00A36A0D"/>
    <w:rsid w:val="00A36BD4"/>
    <w:rsid w:val="00A36C62"/>
    <w:rsid w:val="00A4099D"/>
    <w:rsid w:val="00A415F3"/>
    <w:rsid w:val="00A43306"/>
    <w:rsid w:val="00A454BF"/>
    <w:rsid w:val="00A52E3A"/>
    <w:rsid w:val="00A56895"/>
    <w:rsid w:val="00A57391"/>
    <w:rsid w:val="00A61C1D"/>
    <w:rsid w:val="00A647BB"/>
    <w:rsid w:val="00A64AE5"/>
    <w:rsid w:val="00A659B8"/>
    <w:rsid w:val="00A737BC"/>
    <w:rsid w:val="00A749F6"/>
    <w:rsid w:val="00A74DEF"/>
    <w:rsid w:val="00A7519E"/>
    <w:rsid w:val="00A75D8A"/>
    <w:rsid w:val="00A762B6"/>
    <w:rsid w:val="00A80381"/>
    <w:rsid w:val="00A80B55"/>
    <w:rsid w:val="00A814CB"/>
    <w:rsid w:val="00A81CD8"/>
    <w:rsid w:val="00A837C1"/>
    <w:rsid w:val="00A83FF8"/>
    <w:rsid w:val="00A8440E"/>
    <w:rsid w:val="00A84D40"/>
    <w:rsid w:val="00A85DA9"/>
    <w:rsid w:val="00A86569"/>
    <w:rsid w:val="00A86B89"/>
    <w:rsid w:val="00A90293"/>
    <w:rsid w:val="00A90D1B"/>
    <w:rsid w:val="00AA0FFE"/>
    <w:rsid w:val="00AA2A30"/>
    <w:rsid w:val="00AA3DDF"/>
    <w:rsid w:val="00AA58B0"/>
    <w:rsid w:val="00AA792F"/>
    <w:rsid w:val="00AB2655"/>
    <w:rsid w:val="00AB305F"/>
    <w:rsid w:val="00AB615A"/>
    <w:rsid w:val="00AB63CE"/>
    <w:rsid w:val="00AB6DC2"/>
    <w:rsid w:val="00AC3FA4"/>
    <w:rsid w:val="00AC407C"/>
    <w:rsid w:val="00AD0AAD"/>
    <w:rsid w:val="00AD2AB8"/>
    <w:rsid w:val="00AD2CF5"/>
    <w:rsid w:val="00AD6269"/>
    <w:rsid w:val="00AD70E2"/>
    <w:rsid w:val="00AE04BA"/>
    <w:rsid w:val="00AE2674"/>
    <w:rsid w:val="00AE602F"/>
    <w:rsid w:val="00AF1E4B"/>
    <w:rsid w:val="00AF3EFA"/>
    <w:rsid w:val="00AF55F8"/>
    <w:rsid w:val="00AF64A4"/>
    <w:rsid w:val="00B0646E"/>
    <w:rsid w:val="00B079DB"/>
    <w:rsid w:val="00B10ABA"/>
    <w:rsid w:val="00B13371"/>
    <w:rsid w:val="00B13B6E"/>
    <w:rsid w:val="00B1499C"/>
    <w:rsid w:val="00B149B6"/>
    <w:rsid w:val="00B16AB8"/>
    <w:rsid w:val="00B16DEA"/>
    <w:rsid w:val="00B1795C"/>
    <w:rsid w:val="00B20136"/>
    <w:rsid w:val="00B21106"/>
    <w:rsid w:val="00B220C0"/>
    <w:rsid w:val="00B233AF"/>
    <w:rsid w:val="00B303E4"/>
    <w:rsid w:val="00B3092E"/>
    <w:rsid w:val="00B311D0"/>
    <w:rsid w:val="00B311E1"/>
    <w:rsid w:val="00B325FE"/>
    <w:rsid w:val="00B35B09"/>
    <w:rsid w:val="00B378DB"/>
    <w:rsid w:val="00B410E0"/>
    <w:rsid w:val="00B420D4"/>
    <w:rsid w:val="00B42612"/>
    <w:rsid w:val="00B441A9"/>
    <w:rsid w:val="00B453B9"/>
    <w:rsid w:val="00B47524"/>
    <w:rsid w:val="00B550E5"/>
    <w:rsid w:val="00B55DDE"/>
    <w:rsid w:val="00B570DF"/>
    <w:rsid w:val="00B57910"/>
    <w:rsid w:val="00B61FED"/>
    <w:rsid w:val="00B65807"/>
    <w:rsid w:val="00B67FCE"/>
    <w:rsid w:val="00B67FE4"/>
    <w:rsid w:val="00B71FB6"/>
    <w:rsid w:val="00B739CE"/>
    <w:rsid w:val="00B74169"/>
    <w:rsid w:val="00B7692A"/>
    <w:rsid w:val="00B804B5"/>
    <w:rsid w:val="00B815DE"/>
    <w:rsid w:val="00B917BB"/>
    <w:rsid w:val="00B91B21"/>
    <w:rsid w:val="00B939DC"/>
    <w:rsid w:val="00B9463F"/>
    <w:rsid w:val="00B94CE7"/>
    <w:rsid w:val="00B952F6"/>
    <w:rsid w:val="00B96F69"/>
    <w:rsid w:val="00BA1AF9"/>
    <w:rsid w:val="00BA202A"/>
    <w:rsid w:val="00BA2099"/>
    <w:rsid w:val="00BA5E1C"/>
    <w:rsid w:val="00BA74FD"/>
    <w:rsid w:val="00BB1A78"/>
    <w:rsid w:val="00BB69A3"/>
    <w:rsid w:val="00BB6F49"/>
    <w:rsid w:val="00BC093A"/>
    <w:rsid w:val="00BC2B00"/>
    <w:rsid w:val="00BC46B5"/>
    <w:rsid w:val="00BC4ACC"/>
    <w:rsid w:val="00BC4FCC"/>
    <w:rsid w:val="00BC620E"/>
    <w:rsid w:val="00BD02F8"/>
    <w:rsid w:val="00BD1B63"/>
    <w:rsid w:val="00BD43F1"/>
    <w:rsid w:val="00BD5559"/>
    <w:rsid w:val="00BD6E29"/>
    <w:rsid w:val="00BD7C43"/>
    <w:rsid w:val="00BE06F0"/>
    <w:rsid w:val="00BE10B0"/>
    <w:rsid w:val="00BE362D"/>
    <w:rsid w:val="00BE6DCE"/>
    <w:rsid w:val="00BF3CE8"/>
    <w:rsid w:val="00BF4109"/>
    <w:rsid w:val="00BF4945"/>
    <w:rsid w:val="00BF5B44"/>
    <w:rsid w:val="00BF6DE5"/>
    <w:rsid w:val="00BF6F0B"/>
    <w:rsid w:val="00BF76AB"/>
    <w:rsid w:val="00BF7DC8"/>
    <w:rsid w:val="00C00A41"/>
    <w:rsid w:val="00C03961"/>
    <w:rsid w:val="00C056BF"/>
    <w:rsid w:val="00C076E1"/>
    <w:rsid w:val="00C11864"/>
    <w:rsid w:val="00C1488E"/>
    <w:rsid w:val="00C17570"/>
    <w:rsid w:val="00C20671"/>
    <w:rsid w:val="00C206D0"/>
    <w:rsid w:val="00C20EAD"/>
    <w:rsid w:val="00C2130A"/>
    <w:rsid w:val="00C217A8"/>
    <w:rsid w:val="00C23D7F"/>
    <w:rsid w:val="00C2585F"/>
    <w:rsid w:val="00C2674E"/>
    <w:rsid w:val="00C26B63"/>
    <w:rsid w:val="00C30931"/>
    <w:rsid w:val="00C30FD1"/>
    <w:rsid w:val="00C32624"/>
    <w:rsid w:val="00C32DCA"/>
    <w:rsid w:val="00C34F3F"/>
    <w:rsid w:val="00C35C3D"/>
    <w:rsid w:val="00C3679D"/>
    <w:rsid w:val="00C376DA"/>
    <w:rsid w:val="00C4188F"/>
    <w:rsid w:val="00C421D0"/>
    <w:rsid w:val="00C50931"/>
    <w:rsid w:val="00C50A76"/>
    <w:rsid w:val="00C5307B"/>
    <w:rsid w:val="00C5322A"/>
    <w:rsid w:val="00C60431"/>
    <w:rsid w:val="00C6159D"/>
    <w:rsid w:val="00C624C6"/>
    <w:rsid w:val="00C66EF9"/>
    <w:rsid w:val="00C72918"/>
    <w:rsid w:val="00C7340B"/>
    <w:rsid w:val="00C7509A"/>
    <w:rsid w:val="00C819A4"/>
    <w:rsid w:val="00C824AE"/>
    <w:rsid w:val="00C84EA8"/>
    <w:rsid w:val="00C92998"/>
    <w:rsid w:val="00C94F99"/>
    <w:rsid w:val="00C954E6"/>
    <w:rsid w:val="00C95BF7"/>
    <w:rsid w:val="00CA2E23"/>
    <w:rsid w:val="00CA37BC"/>
    <w:rsid w:val="00CA6208"/>
    <w:rsid w:val="00CA6F88"/>
    <w:rsid w:val="00CA720A"/>
    <w:rsid w:val="00CB1B97"/>
    <w:rsid w:val="00CB2791"/>
    <w:rsid w:val="00CB5168"/>
    <w:rsid w:val="00CC1C0F"/>
    <w:rsid w:val="00CC22CB"/>
    <w:rsid w:val="00CC3DB0"/>
    <w:rsid w:val="00CC6DF5"/>
    <w:rsid w:val="00CD0003"/>
    <w:rsid w:val="00CD0B4E"/>
    <w:rsid w:val="00CD25F9"/>
    <w:rsid w:val="00CD3768"/>
    <w:rsid w:val="00CD44F2"/>
    <w:rsid w:val="00CD5925"/>
    <w:rsid w:val="00CE557A"/>
    <w:rsid w:val="00CE5829"/>
    <w:rsid w:val="00CE78A6"/>
    <w:rsid w:val="00CF06F2"/>
    <w:rsid w:val="00CF4031"/>
    <w:rsid w:val="00CF77BE"/>
    <w:rsid w:val="00D00F8F"/>
    <w:rsid w:val="00D031B2"/>
    <w:rsid w:val="00D03251"/>
    <w:rsid w:val="00D04D39"/>
    <w:rsid w:val="00D1410C"/>
    <w:rsid w:val="00D148DC"/>
    <w:rsid w:val="00D17FB5"/>
    <w:rsid w:val="00D222E4"/>
    <w:rsid w:val="00D272B9"/>
    <w:rsid w:val="00D305AE"/>
    <w:rsid w:val="00D30610"/>
    <w:rsid w:val="00D363B7"/>
    <w:rsid w:val="00D40D16"/>
    <w:rsid w:val="00D42443"/>
    <w:rsid w:val="00D460B2"/>
    <w:rsid w:val="00D548F0"/>
    <w:rsid w:val="00D57F79"/>
    <w:rsid w:val="00D62AA8"/>
    <w:rsid w:val="00D63161"/>
    <w:rsid w:val="00D64176"/>
    <w:rsid w:val="00D64FAC"/>
    <w:rsid w:val="00D65704"/>
    <w:rsid w:val="00D668F6"/>
    <w:rsid w:val="00D70F40"/>
    <w:rsid w:val="00D72EBA"/>
    <w:rsid w:val="00D75FA7"/>
    <w:rsid w:val="00D76BDF"/>
    <w:rsid w:val="00D84875"/>
    <w:rsid w:val="00D84937"/>
    <w:rsid w:val="00D8614F"/>
    <w:rsid w:val="00D90062"/>
    <w:rsid w:val="00D904F0"/>
    <w:rsid w:val="00D91378"/>
    <w:rsid w:val="00D91B18"/>
    <w:rsid w:val="00D91B57"/>
    <w:rsid w:val="00D92252"/>
    <w:rsid w:val="00D930FB"/>
    <w:rsid w:val="00D94EB4"/>
    <w:rsid w:val="00D95D89"/>
    <w:rsid w:val="00D97809"/>
    <w:rsid w:val="00DA097F"/>
    <w:rsid w:val="00DA4138"/>
    <w:rsid w:val="00DA5810"/>
    <w:rsid w:val="00DA6863"/>
    <w:rsid w:val="00DB3384"/>
    <w:rsid w:val="00DB6984"/>
    <w:rsid w:val="00DB7E31"/>
    <w:rsid w:val="00DC0747"/>
    <w:rsid w:val="00DC1539"/>
    <w:rsid w:val="00DC2647"/>
    <w:rsid w:val="00DC6C88"/>
    <w:rsid w:val="00DD1408"/>
    <w:rsid w:val="00DD356D"/>
    <w:rsid w:val="00DD6735"/>
    <w:rsid w:val="00DD7330"/>
    <w:rsid w:val="00DD7D39"/>
    <w:rsid w:val="00DE2D2D"/>
    <w:rsid w:val="00DE378D"/>
    <w:rsid w:val="00DE3876"/>
    <w:rsid w:val="00DE7E8D"/>
    <w:rsid w:val="00DF0B14"/>
    <w:rsid w:val="00DF136A"/>
    <w:rsid w:val="00DF19B5"/>
    <w:rsid w:val="00DF1B8E"/>
    <w:rsid w:val="00DF51B2"/>
    <w:rsid w:val="00DF51FA"/>
    <w:rsid w:val="00DF7C19"/>
    <w:rsid w:val="00DF7E1F"/>
    <w:rsid w:val="00E02559"/>
    <w:rsid w:val="00E026BE"/>
    <w:rsid w:val="00E02C3E"/>
    <w:rsid w:val="00E02E53"/>
    <w:rsid w:val="00E0448C"/>
    <w:rsid w:val="00E05168"/>
    <w:rsid w:val="00E05C28"/>
    <w:rsid w:val="00E064D6"/>
    <w:rsid w:val="00E10AF4"/>
    <w:rsid w:val="00E13525"/>
    <w:rsid w:val="00E21AE6"/>
    <w:rsid w:val="00E2488D"/>
    <w:rsid w:val="00E2494F"/>
    <w:rsid w:val="00E27407"/>
    <w:rsid w:val="00E34297"/>
    <w:rsid w:val="00E34402"/>
    <w:rsid w:val="00E34F43"/>
    <w:rsid w:val="00E3576D"/>
    <w:rsid w:val="00E3778C"/>
    <w:rsid w:val="00E37E47"/>
    <w:rsid w:val="00E427D5"/>
    <w:rsid w:val="00E432AD"/>
    <w:rsid w:val="00E439F8"/>
    <w:rsid w:val="00E450C1"/>
    <w:rsid w:val="00E46246"/>
    <w:rsid w:val="00E47250"/>
    <w:rsid w:val="00E47ADA"/>
    <w:rsid w:val="00E5190B"/>
    <w:rsid w:val="00E53667"/>
    <w:rsid w:val="00E53FA8"/>
    <w:rsid w:val="00E55D9F"/>
    <w:rsid w:val="00E56F32"/>
    <w:rsid w:val="00E60CA1"/>
    <w:rsid w:val="00E60CA5"/>
    <w:rsid w:val="00E61535"/>
    <w:rsid w:val="00E701D3"/>
    <w:rsid w:val="00E7153C"/>
    <w:rsid w:val="00E71CDA"/>
    <w:rsid w:val="00E72213"/>
    <w:rsid w:val="00E73F55"/>
    <w:rsid w:val="00E746ED"/>
    <w:rsid w:val="00E75AD6"/>
    <w:rsid w:val="00E7660D"/>
    <w:rsid w:val="00E801A9"/>
    <w:rsid w:val="00E8246B"/>
    <w:rsid w:val="00E84012"/>
    <w:rsid w:val="00E87020"/>
    <w:rsid w:val="00E9104F"/>
    <w:rsid w:val="00E911F3"/>
    <w:rsid w:val="00E9373C"/>
    <w:rsid w:val="00E97BDB"/>
    <w:rsid w:val="00EA0724"/>
    <w:rsid w:val="00EA197E"/>
    <w:rsid w:val="00EA25BD"/>
    <w:rsid w:val="00EA43EF"/>
    <w:rsid w:val="00EA43F1"/>
    <w:rsid w:val="00EA4563"/>
    <w:rsid w:val="00EA6251"/>
    <w:rsid w:val="00EB1C43"/>
    <w:rsid w:val="00EB1F16"/>
    <w:rsid w:val="00EB2912"/>
    <w:rsid w:val="00EB5513"/>
    <w:rsid w:val="00EB577B"/>
    <w:rsid w:val="00EB6414"/>
    <w:rsid w:val="00EB76BB"/>
    <w:rsid w:val="00EB76D1"/>
    <w:rsid w:val="00EC213B"/>
    <w:rsid w:val="00EC350C"/>
    <w:rsid w:val="00EC35C4"/>
    <w:rsid w:val="00EC5CD6"/>
    <w:rsid w:val="00ED0903"/>
    <w:rsid w:val="00ED1B8F"/>
    <w:rsid w:val="00ED2F3E"/>
    <w:rsid w:val="00ED3410"/>
    <w:rsid w:val="00ED39C3"/>
    <w:rsid w:val="00ED5141"/>
    <w:rsid w:val="00ED5E4B"/>
    <w:rsid w:val="00EE0217"/>
    <w:rsid w:val="00EE1589"/>
    <w:rsid w:val="00EE21EE"/>
    <w:rsid w:val="00EE4F62"/>
    <w:rsid w:val="00EE5747"/>
    <w:rsid w:val="00EE6B67"/>
    <w:rsid w:val="00EE6D41"/>
    <w:rsid w:val="00EF17D6"/>
    <w:rsid w:val="00EF20AC"/>
    <w:rsid w:val="00EF2784"/>
    <w:rsid w:val="00EF3804"/>
    <w:rsid w:val="00EF3FFD"/>
    <w:rsid w:val="00EF5E05"/>
    <w:rsid w:val="00EF632C"/>
    <w:rsid w:val="00EF6DE6"/>
    <w:rsid w:val="00F013E2"/>
    <w:rsid w:val="00F0438E"/>
    <w:rsid w:val="00F105C6"/>
    <w:rsid w:val="00F11523"/>
    <w:rsid w:val="00F1197E"/>
    <w:rsid w:val="00F11B0F"/>
    <w:rsid w:val="00F13C12"/>
    <w:rsid w:val="00F13E63"/>
    <w:rsid w:val="00F16CD5"/>
    <w:rsid w:val="00F21B94"/>
    <w:rsid w:val="00F21D18"/>
    <w:rsid w:val="00F227AF"/>
    <w:rsid w:val="00F23914"/>
    <w:rsid w:val="00F24B1D"/>
    <w:rsid w:val="00F25003"/>
    <w:rsid w:val="00F26976"/>
    <w:rsid w:val="00F27370"/>
    <w:rsid w:val="00F273E9"/>
    <w:rsid w:val="00F27F5F"/>
    <w:rsid w:val="00F3029B"/>
    <w:rsid w:val="00F30CCA"/>
    <w:rsid w:val="00F316E3"/>
    <w:rsid w:val="00F34198"/>
    <w:rsid w:val="00F35152"/>
    <w:rsid w:val="00F364A8"/>
    <w:rsid w:val="00F37A0E"/>
    <w:rsid w:val="00F40177"/>
    <w:rsid w:val="00F40B00"/>
    <w:rsid w:val="00F50A6B"/>
    <w:rsid w:val="00F51849"/>
    <w:rsid w:val="00F52608"/>
    <w:rsid w:val="00F5341C"/>
    <w:rsid w:val="00F53842"/>
    <w:rsid w:val="00F548CD"/>
    <w:rsid w:val="00F55E52"/>
    <w:rsid w:val="00F561B0"/>
    <w:rsid w:val="00F566F2"/>
    <w:rsid w:val="00F56954"/>
    <w:rsid w:val="00F5698C"/>
    <w:rsid w:val="00F578E8"/>
    <w:rsid w:val="00F61711"/>
    <w:rsid w:val="00F62CC0"/>
    <w:rsid w:val="00F704E0"/>
    <w:rsid w:val="00F7085A"/>
    <w:rsid w:val="00F72230"/>
    <w:rsid w:val="00F750BB"/>
    <w:rsid w:val="00F82E3F"/>
    <w:rsid w:val="00F85F98"/>
    <w:rsid w:val="00F9456F"/>
    <w:rsid w:val="00F948AF"/>
    <w:rsid w:val="00FA1F45"/>
    <w:rsid w:val="00FA2B5F"/>
    <w:rsid w:val="00FA59AB"/>
    <w:rsid w:val="00FA5A7B"/>
    <w:rsid w:val="00FA7398"/>
    <w:rsid w:val="00FA7EEB"/>
    <w:rsid w:val="00FB02F2"/>
    <w:rsid w:val="00FB11B1"/>
    <w:rsid w:val="00FB347D"/>
    <w:rsid w:val="00FB37B6"/>
    <w:rsid w:val="00FB394F"/>
    <w:rsid w:val="00FB3B04"/>
    <w:rsid w:val="00FB72C1"/>
    <w:rsid w:val="00FC19CA"/>
    <w:rsid w:val="00FC2546"/>
    <w:rsid w:val="00FC27E2"/>
    <w:rsid w:val="00FC3EFD"/>
    <w:rsid w:val="00FD0843"/>
    <w:rsid w:val="00FD1638"/>
    <w:rsid w:val="00FD70D3"/>
    <w:rsid w:val="00FD7976"/>
    <w:rsid w:val="00FE00E8"/>
    <w:rsid w:val="00FF2007"/>
    <w:rsid w:val="00FF3422"/>
    <w:rsid w:val="00FF36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9C145C"/>
  <w15:docId w15:val="{EEFFE9C6-7429-4318-9C34-D0F16E82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2E7B21"/>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ist Paragraph,Dot Point,L,First level bullet point,List Paragraph Number"/>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5"/>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List Paragraph* Char,#List Paragraph Char,Dot Point Char,L Char,First level 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table" w:customStyle="1" w:styleId="CGHTableBanded1">
    <w:name w:val="CGH Table Banded1"/>
    <w:basedOn w:val="TableNormal"/>
    <w:uiPriority w:val="99"/>
    <w:rsid w:val="00852F62"/>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paragraph" w:styleId="CommentSubject">
    <w:name w:val="annotation subject"/>
    <w:basedOn w:val="CommentText"/>
    <w:next w:val="CommentText"/>
    <w:link w:val="CommentSubjectChar"/>
    <w:uiPriority w:val="99"/>
    <w:semiHidden/>
    <w:unhideWhenUsed/>
    <w:rsid w:val="001472FC"/>
    <w:rPr>
      <w:b/>
      <w:bCs/>
    </w:rPr>
  </w:style>
  <w:style w:type="character" w:customStyle="1" w:styleId="CommentSubjectChar">
    <w:name w:val="Comment Subject Char"/>
    <w:basedOn w:val="CommentTextChar"/>
    <w:link w:val="CommentSubject"/>
    <w:uiPriority w:val="99"/>
    <w:semiHidden/>
    <w:rsid w:val="001472FC"/>
    <w:rPr>
      <w:rFonts w:asciiTheme="minorHAnsi" w:hAnsiTheme="minorHAnsi"/>
      <w:b/>
      <w:bCs/>
      <w:color w:val="000000" w:themeColor="text1"/>
    </w:rPr>
  </w:style>
  <w:style w:type="character" w:styleId="FollowedHyperlink">
    <w:name w:val="FollowedHyperlink"/>
    <w:basedOn w:val="DefaultParagraphFont"/>
    <w:uiPriority w:val="99"/>
    <w:semiHidden/>
    <w:unhideWhenUsed/>
    <w:rsid w:val="000E1389"/>
    <w:rPr>
      <w:color w:val="800080" w:themeColor="followedHyperlink"/>
      <w:u w:val="single"/>
    </w:rPr>
  </w:style>
  <w:style w:type="paragraph" w:styleId="Revision">
    <w:name w:val="Revision"/>
    <w:hidden/>
    <w:uiPriority w:val="99"/>
    <w:semiHidden/>
    <w:rsid w:val="002F3052"/>
    <w:rPr>
      <w:rFonts w:asciiTheme="minorHAnsi" w:hAnsiTheme="minorHAnsi"/>
      <w:color w:val="000000" w:themeColor="text1"/>
      <w:sz w:val="22"/>
    </w:rPr>
  </w:style>
  <w:style w:type="paragraph" w:customStyle="1" w:styleId="Bullet1">
    <w:name w:val="Bullet 1"/>
    <w:basedOn w:val="Normal"/>
    <w:qFormat/>
    <w:rsid w:val="000F4DCB"/>
    <w:pPr>
      <w:numPr>
        <w:numId w:val="10"/>
      </w:numPr>
      <w:suppressAutoHyphens/>
      <w:spacing w:before="120" w:after="60"/>
    </w:pPr>
    <w:rPr>
      <w:rFonts w:cstheme="minorBidi"/>
      <w:color w:val="auto"/>
      <w:szCs w:val="22"/>
    </w:rPr>
  </w:style>
  <w:style w:type="paragraph" w:customStyle="1" w:styleId="Bullet2">
    <w:name w:val="Bullet 2"/>
    <w:basedOn w:val="Bullet1"/>
    <w:qFormat/>
    <w:rsid w:val="000F4DCB"/>
    <w:pPr>
      <w:numPr>
        <w:ilvl w:val="1"/>
      </w:numPr>
    </w:pPr>
  </w:style>
  <w:style w:type="paragraph" w:customStyle="1" w:styleId="Bullet3">
    <w:name w:val="Bullet 3"/>
    <w:basedOn w:val="Bullet2"/>
    <w:qFormat/>
    <w:rsid w:val="000F4DCB"/>
    <w:pPr>
      <w:numPr>
        <w:ilvl w:val="2"/>
      </w:numPr>
    </w:pPr>
  </w:style>
  <w:style w:type="numbering" w:customStyle="1" w:styleId="BulletsList">
    <w:name w:val="Bullets List"/>
    <w:uiPriority w:val="99"/>
    <w:rsid w:val="000F4DCB"/>
    <w:pPr>
      <w:numPr>
        <w:numId w:val="10"/>
      </w:numPr>
    </w:pPr>
  </w:style>
  <w:style w:type="character" w:customStyle="1" w:styleId="1NumberedParagaphStyleChar">
    <w:name w:val="1. Numbered Paragaph Style Char"/>
    <w:basedOn w:val="DefaultParagraphFont"/>
    <w:link w:val="1NumberedParagaphStyle"/>
    <w:locked/>
    <w:rsid w:val="00921B75"/>
    <w:rPr>
      <w:rFonts w:asciiTheme="minorHAnsi" w:eastAsia="Cambria" w:hAnsiTheme="minorHAnsi"/>
    </w:rPr>
  </w:style>
  <w:style w:type="paragraph" w:customStyle="1" w:styleId="1NumberedParagaphStyle">
    <w:name w:val="1. Numbered Paragaph Style"/>
    <w:basedOn w:val="Normal"/>
    <w:link w:val="1NumberedParagaphStyleChar"/>
    <w:qFormat/>
    <w:rsid w:val="00921B75"/>
    <w:pPr>
      <w:numPr>
        <w:numId w:val="19"/>
      </w:numPr>
      <w:tabs>
        <w:tab w:val="num" w:pos="425"/>
      </w:tabs>
      <w:spacing w:line="240" w:lineRule="auto"/>
      <w:ind w:left="284" w:hanging="284"/>
      <w:contextualSpacing/>
    </w:pPr>
    <w:rPr>
      <w:rFonts w:eastAsia="Cambria"/>
      <w:color w:val="auto"/>
      <w:sz w:val="20"/>
    </w:rPr>
  </w:style>
  <w:style w:type="character" w:styleId="FootnoteReference">
    <w:name w:val="footnote reference"/>
    <w:basedOn w:val="DefaultParagraphFont"/>
    <w:uiPriority w:val="99"/>
    <w:semiHidden/>
    <w:unhideWhenUsed/>
    <w:rsid w:val="00683C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3491">
      <w:bodyDiv w:val="1"/>
      <w:marLeft w:val="0"/>
      <w:marRight w:val="0"/>
      <w:marTop w:val="0"/>
      <w:marBottom w:val="0"/>
      <w:divBdr>
        <w:top w:val="none" w:sz="0" w:space="0" w:color="auto"/>
        <w:left w:val="none" w:sz="0" w:space="0" w:color="auto"/>
        <w:bottom w:val="none" w:sz="0" w:space="0" w:color="auto"/>
        <w:right w:val="none" w:sz="0" w:space="0" w:color="auto"/>
      </w:divBdr>
    </w:div>
    <w:div w:id="537205132">
      <w:bodyDiv w:val="1"/>
      <w:marLeft w:val="0"/>
      <w:marRight w:val="0"/>
      <w:marTop w:val="0"/>
      <w:marBottom w:val="0"/>
      <w:divBdr>
        <w:top w:val="none" w:sz="0" w:space="0" w:color="auto"/>
        <w:left w:val="none" w:sz="0" w:space="0" w:color="auto"/>
        <w:bottom w:val="none" w:sz="0" w:space="0" w:color="auto"/>
        <w:right w:val="none" w:sz="0" w:space="0" w:color="auto"/>
      </w:divBdr>
    </w:div>
    <w:div w:id="1018240126">
      <w:bodyDiv w:val="1"/>
      <w:marLeft w:val="0"/>
      <w:marRight w:val="0"/>
      <w:marTop w:val="0"/>
      <w:marBottom w:val="0"/>
      <w:divBdr>
        <w:top w:val="none" w:sz="0" w:space="0" w:color="auto"/>
        <w:left w:val="none" w:sz="0" w:space="0" w:color="auto"/>
        <w:bottom w:val="none" w:sz="0" w:space="0" w:color="auto"/>
        <w:right w:val="none" w:sz="0" w:space="0" w:color="auto"/>
      </w:divBdr>
    </w:div>
    <w:div w:id="1079256423">
      <w:bodyDiv w:val="1"/>
      <w:marLeft w:val="0"/>
      <w:marRight w:val="0"/>
      <w:marTop w:val="0"/>
      <w:marBottom w:val="0"/>
      <w:divBdr>
        <w:top w:val="none" w:sz="0" w:space="0" w:color="auto"/>
        <w:left w:val="none" w:sz="0" w:space="0" w:color="auto"/>
        <w:bottom w:val="none" w:sz="0" w:space="0" w:color="auto"/>
        <w:right w:val="none" w:sz="0" w:space="0" w:color="auto"/>
      </w:divBdr>
    </w:div>
    <w:div w:id="181980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dis.gov.au/communities/ilc-home/ilc-policy-framewor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ndis.gov.au/community/ILCCommissioningFramework.html" TargetMode="External"/><Relationship Id="rId4" Type="http://schemas.openxmlformats.org/officeDocument/2006/relationships/styles" Target="styles.xml"/><Relationship Id="rId9" Type="http://schemas.openxmlformats.org/officeDocument/2006/relationships/hyperlink" Target="https://www.ndis.gov.au/communities/ilc-home/ilc-policy-framewor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101B5"/>
    <w:rsid w:val="000B24C0"/>
    <w:rsid w:val="000F711E"/>
    <w:rsid w:val="00190F4F"/>
    <w:rsid w:val="00193E83"/>
    <w:rsid w:val="0024179C"/>
    <w:rsid w:val="004C3EAA"/>
    <w:rsid w:val="004D19D2"/>
    <w:rsid w:val="005402FC"/>
    <w:rsid w:val="00584B95"/>
    <w:rsid w:val="005A4CF5"/>
    <w:rsid w:val="005C4F23"/>
    <w:rsid w:val="00605577"/>
    <w:rsid w:val="00640F63"/>
    <w:rsid w:val="006424F2"/>
    <w:rsid w:val="006D49B9"/>
    <w:rsid w:val="008437A5"/>
    <w:rsid w:val="00847A22"/>
    <w:rsid w:val="008678AE"/>
    <w:rsid w:val="00880A79"/>
    <w:rsid w:val="008C1EC3"/>
    <w:rsid w:val="008C33D3"/>
    <w:rsid w:val="00923347"/>
    <w:rsid w:val="00966F16"/>
    <w:rsid w:val="00A852A7"/>
    <w:rsid w:val="00B80054"/>
    <w:rsid w:val="00B962A1"/>
    <w:rsid w:val="00C06D44"/>
    <w:rsid w:val="00C340C0"/>
    <w:rsid w:val="00CC3FE2"/>
    <w:rsid w:val="00CE4DB4"/>
    <w:rsid w:val="00E23234"/>
    <w:rsid w:val="00E53BFA"/>
    <w:rsid w:val="00E822F7"/>
    <w:rsid w:val="00EA1981"/>
    <w:rsid w:val="00EA1B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1DC0DD-5F5F-4051-99B0-7939C1DF6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3101</Words>
  <Characters>17677</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Information, Linkages and Capacity Building – Jurisdictional Based Grants (Round 2)</vt:lpstr>
    </vt:vector>
  </TitlesOfParts>
  <Company>Community Grants Hub</Company>
  <LinksUpToDate>false</LinksUpToDate>
  <CharactersWithSpaces>20737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Linkages and Capacity Building – Jurisdictional Based Grants (Round 2)</dc:title>
  <dc:subject>Feedback for applicants</dc:subject>
  <dc:creator>LONG, Andrew</dc:creator>
  <cp:lastModifiedBy>MOULE, Michelle</cp:lastModifiedBy>
  <cp:revision>2</cp:revision>
  <cp:lastPrinted>2018-04-22T23:20:00Z</cp:lastPrinted>
  <dcterms:created xsi:type="dcterms:W3CDTF">2018-04-24T04:40:00Z</dcterms:created>
  <dcterms:modified xsi:type="dcterms:W3CDTF">2018-04-24T04:40:00Z</dcterms:modified>
</cp:coreProperties>
</file>