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12B16" w14:textId="5E1D3EF6" w:rsidR="00794773" w:rsidRPr="00CB66D3" w:rsidRDefault="00A84975" w:rsidP="00893D9E">
      <w:pPr>
        <w:pStyle w:val="Title"/>
        <w:spacing w:before="3000"/>
        <w:rPr>
          <w:color w:val="auto"/>
        </w:rPr>
      </w:pPr>
      <w:bookmarkStart w:id="0" w:name="_GoBack"/>
      <w:bookmarkEnd w:id="0"/>
      <w:r w:rsidRPr="00CB66D3">
        <w:rPr>
          <w:color w:val="auto"/>
        </w:rPr>
        <w:t>Sector Readiness Fund</w:t>
      </w:r>
      <w:r w:rsidR="00893D9E" w:rsidRPr="00CB66D3">
        <w:rPr>
          <w:color w:val="auto"/>
        </w:rPr>
        <w:t xml:space="preserve"> – Fund </w:t>
      </w:r>
      <w:r w:rsidR="006C6C46">
        <w:rPr>
          <w:color w:val="auto"/>
        </w:rPr>
        <w:t>A</w:t>
      </w:r>
      <w:r w:rsidR="006C6C46" w:rsidRPr="00CB66D3">
        <w:rPr>
          <w:color w:val="auto"/>
        </w:rPr>
        <w:t xml:space="preserve">dministrator </w:t>
      </w:r>
      <w:r w:rsidR="00C22A1F" w:rsidRPr="00CB66D3">
        <w:rPr>
          <w:color w:val="auto"/>
        </w:rPr>
        <w:t>Grant Opportunity</w:t>
      </w:r>
      <w:r w:rsidR="00E2004C" w:rsidRPr="00CB66D3">
        <w:rPr>
          <w:color w:val="auto"/>
        </w:rPr>
        <w:t xml:space="preserve"> </w:t>
      </w:r>
      <w:r w:rsidR="00794773" w:rsidRPr="00CB66D3">
        <w:rPr>
          <w:color w:val="auto"/>
        </w:rPr>
        <w:t>Guidelines</w:t>
      </w:r>
    </w:p>
    <w:p w14:paraId="5A5EC521" w14:textId="77777777" w:rsidR="00794773" w:rsidRPr="00CB66D3"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CB66D3" w14:paraId="688DBC92" w14:textId="77777777" w:rsidTr="00096839">
        <w:trPr>
          <w:tblHeader/>
        </w:trPr>
        <w:tc>
          <w:tcPr>
            <w:tcW w:w="2977" w:type="dxa"/>
          </w:tcPr>
          <w:p w14:paraId="00BD708A" w14:textId="77777777" w:rsidR="00794773" w:rsidRPr="00CB66D3" w:rsidRDefault="00794773" w:rsidP="00694DF9">
            <w:pPr>
              <w:spacing w:line="240" w:lineRule="auto"/>
              <w:jc w:val="both"/>
            </w:pPr>
            <w:r w:rsidRPr="00CB66D3">
              <w:t>Opening date:</w:t>
            </w:r>
          </w:p>
        </w:tc>
        <w:tc>
          <w:tcPr>
            <w:tcW w:w="6404" w:type="dxa"/>
            <w:shd w:val="clear" w:color="auto" w:fill="auto"/>
          </w:tcPr>
          <w:p w14:paraId="7E9300AC" w14:textId="78B59DC6" w:rsidR="00794773" w:rsidRPr="00CB66D3" w:rsidRDefault="00F55D28" w:rsidP="002C7BB1">
            <w:pPr>
              <w:pStyle w:val="inputcomment"/>
              <w:rPr>
                <w:b w:val="0"/>
                <w:color w:val="auto"/>
              </w:rPr>
            </w:pPr>
            <w:r>
              <w:rPr>
                <w:b w:val="0"/>
                <w:color w:val="auto"/>
              </w:rPr>
              <w:t>3</w:t>
            </w:r>
            <w:r w:rsidR="00AA6DE8" w:rsidRPr="00CB66D3">
              <w:rPr>
                <w:b w:val="0"/>
                <w:color w:val="auto"/>
              </w:rPr>
              <w:t xml:space="preserve"> May 2018</w:t>
            </w:r>
          </w:p>
        </w:tc>
      </w:tr>
      <w:tr w:rsidR="00794773" w:rsidRPr="00CB66D3" w14:paraId="405904D4" w14:textId="77777777" w:rsidTr="002C7BB1">
        <w:tc>
          <w:tcPr>
            <w:tcW w:w="2977" w:type="dxa"/>
          </w:tcPr>
          <w:p w14:paraId="20881C9C" w14:textId="77777777" w:rsidR="00794773" w:rsidRPr="00CB66D3" w:rsidRDefault="00794773" w:rsidP="00694DF9">
            <w:pPr>
              <w:spacing w:line="240" w:lineRule="auto"/>
              <w:jc w:val="both"/>
            </w:pPr>
            <w:r w:rsidRPr="00CB66D3">
              <w:t>Closing date and time:</w:t>
            </w:r>
          </w:p>
        </w:tc>
        <w:tc>
          <w:tcPr>
            <w:tcW w:w="6404" w:type="dxa"/>
            <w:shd w:val="clear" w:color="auto" w:fill="auto"/>
          </w:tcPr>
          <w:p w14:paraId="20BE51E8" w14:textId="0B847305" w:rsidR="00794773" w:rsidRPr="00CB66D3" w:rsidRDefault="00AA6DE8" w:rsidP="00A252B9">
            <w:pPr>
              <w:pStyle w:val="inputcomment"/>
              <w:rPr>
                <w:b w:val="0"/>
                <w:color w:val="auto"/>
              </w:rPr>
            </w:pPr>
            <w:r w:rsidRPr="00CB66D3">
              <w:rPr>
                <w:b w:val="0"/>
                <w:color w:val="auto"/>
              </w:rPr>
              <w:t xml:space="preserve">2:00pm </w:t>
            </w:r>
            <w:r w:rsidR="00A252B9" w:rsidRPr="00CB66D3">
              <w:rPr>
                <w:b w:val="0"/>
                <w:color w:val="auto"/>
              </w:rPr>
              <w:t>AE</w:t>
            </w:r>
            <w:r w:rsidR="00A252B9">
              <w:rPr>
                <w:b w:val="0"/>
                <w:color w:val="auto"/>
              </w:rPr>
              <w:t>S</w:t>
            </w:r>
            <w:r w:rsidR="00A252B9" w:rsidRPr="00CB66D3">
              <w:rPr>
                <w:b w:val="0"/>
                <w:color w:val="auto"/>
              </w:rPr>
              <w:t xml:space="preserve">T </w:t>
            </w:r>
            <w:r w:rsidRPr="00CB66D3">
              <w:rPr>
                <w:b w:val="0"/>
                <w:color w:val="auto"/>
              </w:rPr>
              <w:t>on 12 June 2018</w:t>
            </w:r>
          </w:p>
        </w:tc>
      </w:tr>
      <w:tr w:rsidR="00794773" w:rsidRPr="00CB66D3" w14:paraId="321D5A2D" w14:textId="77777777" w:rsidTr="002C7BB1">
        <w:tc>
          <w:tcPr>
            <w:tcW w:w="2977" w:type="dxa"/>
          </w:tcPr>
          <w:p w14:paraId="321B00CC" w14:textId="77777777" w:rsidR="00794773" w:rsidRPr="00CB66D3" w:rsidRDefault="00794773" w:rsidP="00694DF9">
            <w:pPr>
              <w:spacing w:line="240" w:lineRule="auto"/>
            </w:pPr>
            <w:r w:rsidRPr="00CB66D3">
              <w:t>Commonwealth policy entity:</w:t>
            </w:r>
          </w:p>
        </w:tc>
        <w:tc>
          <w:tcPr>
            <w:tcW w:w="6404" w:type="dxa"/>
            <w:shd w:val="clear" w:color="auto" w:fill="auto"/>
          </w:tcPr>
          <w:p w14:paraId="50FA6C66" w14:textId="77777777" w:rsidR="00794773" w:rsidRPr="00CB66D3" w:rsidRDefault="00366F14" w:rsidP="00694DF9">
            <w:pPr>
              <w:spacing w:line="240" w:lineRule="auto"/>
            </w:pPr>
            <w:r w:rsidRPr="00CB66D3">
              <w:t>Department of Social Services</w:t>
            </w:r>
          </w:p>
        </w:tc>
      </w:tr>
      <w:tr w:rsidR="00794773" w:rsidRPr="00CB66D3" w14:paraId="6EAA4863" w14:textId="77777777" w:rsidTr="002C7BB1">
        <w:tc>
          <w:tcPr>
            <w:tcW w:w="2977" w:type="dxa"/>
          </w:tcPr>
          <w:p w14:paraId="0107EA6A" w14:textId="77777777" w:rsidR="00794773" w:rsidRPr="00CB66D3" w:rsidRDefault="00794773" w:rsidP="00694DF9">
            <w:pPr>
              <w:spacing w:line="240" w:lineRule="auto"/>
              <w:jc w:val="both"/>
            </w:pPr>
            <w:r w:rsidRPr="00CB66D3">
              <w:t>Enquiries:</w:t>
            </w:r>
          </w:p>
        </w:tc>
        <w:tc>
          <w:tcPr>
            <w:tcW w:w="6404" w:type="dxa"/>
            <w:shd w:val="clear" w:color="auto" w:fill="auto"/>
          </w:tcPr>
          <w:p w14:paraId="27B88F5E" w14:textId="361852C2" w:rsidR="00366F14" w:rsidRPr="00CB66D3" w:rsidRDefault="00794773" w:rsidP="00366F14">
            <w:pPr>
              <w:spacing w:line="240" w:lineRule="auto"/>
            </w:pPr>
            <w:r w:rsidRPr="00CB66D3">
              <w:t>If you have any questions, please contact</w:t>
            </w:r>
          </w:p>
          <w:p w14:paraId="6E60DF17" w14:textId="77777777" w:rsidR="00366F14" w:rsidRPr="00CB66D3" w:rsidRDefault="00366F14" w:rsidP="00366F14">
            <w:pPr>
              <w:spacing w:line="240" w:lineRule="auto"/>
            </w:pPr>
            <w:r w:rsidRPr="00CB66D3">
              <w:t>Phone: 1800 020 283</w:t>
            </w:r>
          </w:p>
          <w:p w14:paraId="155B67D0" w14:textId="4D21A4F9" w:rsidR="00CE36A0" w:rsidRPr="00CB66D3" w:rsidRDefault="00366F14" w:rsidP="00A252B9">
            <w:pPr>
              <w:spacing w:line="240" w:lineRule="auto"/>
            </w:pPr>
            <w:r w:rsidRPr="00CB66D3">
              <w:t xml:space="preserve">Email: </w:t>
            </w:r>
            <w:hyperlink r:id="rId11" w:history="1">
              <w:r w:rsidRPr="00CB66D3">
                <w:rPr>
                  <w:rStyle w:val="Hyperlink"/>
                </w:rPr>
                <w:t>support@communitygrants.gov.au</w:t>
              </w:r>
            </w:hyperlink>
            <w:r w:rsidRPr="00CB66D3">
              <w:t xml:space="preserve"> </w:t>
            </w:r>
            <w:r w:rsidR="00794773" w:rsidRPr="00CB66D3">
              <w:t xml:space="preserve">Questions should be sent no later than </w:t>
            </w:r>
            <w:r w:rsidR="00AA6DE8" w:rsidRPr="00CB66D3">
              <w:t>5 June 2018</w:t>
            </w:r>
            <w:r w:rsidR="00123333">
              <w:t>.</w:t>
            </w:r>
          </w:p>
        </w:tc>
      </w:tr>
      <w:tr w:rsidR="00794773" w:rsidRPr="00CB66D3" w14:paraId="3F079956" w14:textId="77777777" w:rsidTr="002C7BB1">
        <w:tc>
          <w:tcPr>
            <w:tcW w:w="2977" w:type="dxa"/>
          </w:tcPr>
          <w:p w14:paraId="15A7F627" w14:textId="77777777" w:rsidR="00794773" w:rsidRPr="00CB66D3" w:rsidRDefault="00794773" w:rsidP="00694DF9">
            <w:pPr>
              <w:spacing w:line="240" w:lineRule="auto"/>
              <w:jc w:val="both"/>
            </w:pPr>
            <w:r w:rsidRPr="00CB66D3">
              <w:t>Date guidelines released:</w:t>
            </w:r>
          </w:p>
        </w:tc>
        <w:tc>
          <w:tcPr>
            <w:tcW w:w="6404" w:type="dxa"/>
            <w:shd w:val="clear" w:color="auto" w:fill="auto"/>
          </w:tcPr>
          <w:p w14:paraId="679AF721" w14:textId="3AF4BB99" w:rsidR="00794773" w:rsidRPr="00CB66D3" w:rsidRDefault="00F55D28" w:rsidP="008A0D1B">
            <w:pPr>
              <w:spacing w:line="240" w:lineRule="auto"/>
            </w:pPr>
            <w:r>
              <w:t>3</w:t>
            </w:r>
            <w:r w:rsidR="00AA6DE8" w:rsidRPr="00CB66D3">
              <w:t xml:space="preserve"> May 2018</w:t>
            </w:r>
          </w:p>
        </w:tc>
      </w:tr>
      <w:tr w:rsidR="00794773" w:rsidRPr="00CB66D3" w14:paraId="3205DFD3" w14:textId="77777777" w:rsidTr="002C7BB1">
        <w:tc>
          <w:tcPr>
            <w:tcW w:w="2977" w:type="dxa"/>
          </w:tcPr>
          <w:p w14:paraId="219244BF" w14:textId="77777777" w:rsidR="00794773" w:rsidRPr="00CB66D3" w:rsidRDefault="00794773" w:rsidP="00694DF9">
            <w:pPr>
              <w:spacing w:line="240" w:lineRule="auto"/>
              <w:jc w:val="both"/>
            </w:pPr>
            <w:r w:rsidRPr="00CB66D3">
              <w:t>Type of grant opportunity:</w:t>
            </w:r>
          </w:p>
        </w:tc>
        <w:tc>
          <w:tcPr>
            <w:tcW w:w="6404" w:type="dxa"/>
            <w:shd w:val="clear" w:color="auto" w:fill="auto"/>
          </w:tcPr>
          <w:p w14:paraId="03641853" w14:textId="77777777" w:rsidR="00B6687E" w:rsidRPr="00CB66D3" w:rsidRDefault="00624242" w:rsidP="006539C9">
            <w:pPr>
              <w:spacing w:line="240" w:lineRule="auto"/>
            </w:pPr>
            <w:r w:rsidRPr="00CB66D3">
              <w:t xml:space="preserve">Open </w:t>
            </w:r>
            <w:r w:rsidR="00231D59" w:rsidRPr="00CB66D3">
              <w:t>competitive</w:t>
            </w:r>
          </w:p>
        </w:tc>
      </w:tr>
    </w:tbl>
    <w:p w14:paraId="224980CE" w14:textId="77777777" w:rsidR="003142DD" w:rsidRPr="00CB66D3" w:rsidRDefault="003142DD" w:rsidP="005E0682">
      <w:r w:rsidRPr="00CB66D3">
        <w:br w:type="page"/>
      </w:r>
    </w:p>
    <w:p w14:paraId="78DF27D0" w14:textId="77777777" w:rsidR="0020122A" w:rsidRPr="00CB66D3" w:rsidRDefault="0020122A" w:rsidP="0020122A">
      <w:pPr>
        <w:pStyle w:val="TOCHeading"/>
      </w:pPr>
      <w:r w:rsidRPr="00CB66D3">
        <w:lastRenderedPageBreak/>
        <w:t>Contents</w:t>
      </w:r>
    </w:p>
    <w:p w14:paraId="450D9F9F" w14:textId="50CEFF05" w:rsidR="00051943" w:rsidRDefault="0020122A">
      <w:pPr>
        <w:pStyle w:val="TOC1"/>
        <w:rPr>
          <w:rFonts w:eastAsiaTheme="minorEastAsia"/>
          <w:b w:val="0"/>
          <w:noProof/>
          <w:sz w:val="22"/>
          <w:lang w:eastAsia="en-AU"/>
        </w:rPr>
      </w:pPr>
      <w:r w:rsidRPr="00CB66D3">
        <w:rPr>
          <w:sz w:val="19"/>
        </w:rPr>
        <w:fldChar w:fldCharType="begin"/>
      </w:r>
      <w:r w:rsidRPr="00CB66D3">
        <w:instrText xml:space="preserve"> TOC \o "2-3" \h \z \t "Heading 1,1,Heading 1 Numbered,1" </w:instrText>
      </w:r>
      <w:r w:rsidRPr="00CB66D3">
        <w:rPr>
          <w:sz w:val="19"/>
        </w:rPr>
        <w:fldChar w:fldCharType="separate"/>
      </w:r>
      <w:hyperlink w:anchor="_Toc511377632" w:history="1">
        <w:r w:rsidR="00051943" w:rsidRPr="009275E6">
          <w:rPr>
            <w:rStyle w:val="Hyperlink"/>
            <w:noProof/>
          </w:rPr>
          <w:t>1.</w:t>
        </w:r>
        <w:r w:rsidR="00051943">
          <w:rPr>
            <w:rFonts w:eastAsiaTheme="minorEastAsia"/>
            <w:b w:val="0"/>
            <w:noProof/>
            <w:sz w:val="22"/>
            <w:lang w:eastAsia="en-AU"/>
          </w:rPr>
          <w:tab/>
        </w:r>
        <w:r w:rsidR="00051943" w:rsidRPr="009275E6">
          <w:rPr>
            <w:rStyle w:val="Hyperlink"/>
            <w:noProof/>
          </w:rPr>
          <w:t>Sector Readiness Fund – Fund Administrator Grant Opportunity Processes</w:t>
        </w:r>
        <w:r w:rsidR="00051943">
          <w:rPr>
            <w:noProof/>
            <w:webHidden/>
          </w:rPr>
          <w:tab/>
        </w:r>
        <w:r w:rsidR="00051943">
          <w:rPr>
            <w:noProof/>
            <w:webHidden/>
          </w:rPr>
          <w:fldChar w:fldCharType="begin"/>
        </w:r>
        <w:r w:rsidR="00051943">
          <w:rPr>
            <w:noProof/>
            <w:webHidden/>
          </w:rPr>
          <w:instrText xml:space="preserve"> PAGEREF _Toc511377632 \h </w:instrText>
        </w:r>
        <w:r w:rsidR="00051943">
          <w:rPr>
            <w:noProof/>
            <w:webHidden/>
          </w:rPr>
        </w:r>
        <w:r w:rsidR="00051943">
          <w:rPr>
            <w:noProof/>
            <w:webHidden/>
          </w:rPr>
          <w:fldChar w:fldCharType="separate"/>
        </w:r>
        <w:r w:rsidR="00051943">
          <w:rPr>
            <w:noProof/>
            <w:webHidden/>
          </w:rPr>
          <w:t>4</w:t>
        </w:r>
        <w:r w:rsidR="00051943">
          <w:rPr>
            <w:noProof/>
            <w:webHidden/>
          </w:rPr>
          <w:fldChar w:fldCharType="end"/>
        </w:r>
      </w:hyperlink>
    </w:p>
    <w:p w14:paraId="36B17DB7" w14:textId="2E3C4C31" w:rsidR="00051943" w:rsidRDefault="00093A61">
      <w:pPr>
        <w:pStyle w:val="TOC2"/>
        <w:rPr>
          <w:rFonts w:eastAsiaTheme="minorEastAsia"/>
          <w:noProof/>
          <w:lang w:eastAsia="en-AU"/>
        </w:rPr>
      </w:pPr>
      <w:hyperlink w:anchor="_Toc511377633" w:history="1">
        <w:r w:rsidR="00051943" w:rsidRPr="009275E6">
          <w:rPr>
            <w:rStyle w:val="Hyperlink"/>
            <w:noProof/>
          </w:rPr>
          <w:t>1.1</w:t>
        </w:r>
        <w:r w:rsidR="00051943">
          <w:rPr>
            <w:rFonts w:eastAsiaTheme="minorEastAsia"/>
            <w:noProof/>
            <w:lang w:eastAsia="en-AU"/>
          </w:rPr>
          <w:tab/>
        </w:r>
        <w:r w:rsidR="00051943" w:rsidRPr="009275E6">
          <w:rPr>
            <w:rStyle w:val="Hyperlink"/>
            <w:noProof/>
          </w:rPr>
          <w:t>Role of the Community Grants Hub</w:t>
        </w:r>
        <w:r w:rsidR="00051943">
          <w:rPr>
            <w:noProof/>
            <w:webHidden/>
          </w:rPr>
          <w:tab/>
        </w:r>
        <w:r w:rsidR="00051943">
          <w:rPr>
            <w:noProof/>
            <w:webHidden/>
          </w:rPr>
          <w:fldChar w:fldCharType="begin"/>
        </w:r>
        <w:r w:rsidR="00051943">
          <w:rPr>
            <w:noProof/>
            <w:webHidden/>
          </w:rPr>
          <w:instrText xml:space="preserve"> PAGEREF _Toc511377633 \h </w:instrText>
        </w:r>
        <w:r w:rsidR="00051943">
          <w:rPr>
            <w:noProof/>
            <w:webHidden/>
          </w:rPr>
        </w:r>
        <w:r w:rsidR="00051943">
          <w:rPr>
            <w:noProof/>
            <w:webHidden/>
          </w:rPr>
          <w:fldChar w:fldCharType="separate"/>
        </w:r>
        <w:r w:rsidR="00051943">
          <w:rPr>
            <w:noProof/>
            <w:webHidden/>
          </w:rPr>
          <w:t>5</w:t>
        </w:r>
        <w:r w:rsidR="00051943">
          <w:rPr>
            <w:noProof/>
            <w:webHidden/>
          </w:rPr>
          <w:fldChar w:fldCharType="end"/>
        </w:r>
      </w:hyperlink>
    </w:p>
    <w:p w14:paraId="52309EFC" w14:textId="5DC54CCA" w:rsidR="00051943" w:rsidRDefault="00093A61">
      <w:pPr>
        <w:pStyle w:val="TOC2"/>
        <w:rPr>
          <w:rFonts w:eastAsiaTheme="minorEastAsia"/>
          <w:noProof/>
          <w:lang w:eastAsia="en-AU"/>
        </w:rPr>
      </w:pPr>
      <w:hyperlink w:anchor="_Toc511377634" w:history="1">
        <w:r w:rsidR="00051943" w:rsidRPr="009275E6">
          <w:rPr>
            <w:rStyle w:val="Hyperlink"/>
            <w:noProof/>
          </w:rPr>
          <w:t>1.2</w:t>
        </w:r>
        <w:r w:rsidR="00051943">
          <w:rPr>
            <w:rFonts w:eastAsiaTheme="minorEastAsia"/>
            <w:noProof/>
            <w:lang w:eastAsia="en-AU"/>
          </w:rPr>
          <w:tab/>
        </w:r>
        <w:r w:rsidR="00051943" w:rsidRPr="009275E6">
          <w:rPr>
            <w:rStyle w:val="Hyperlink"/>
            <w:noProof/>
          </w:rPr>
          <w:t>About the Sector Readiness Fund</w:t>
        </w:r>
        <w:r w:rsidR="00051943">
          <w:rPr>
            <w:noProof/>
            <w:webHidden/>
          </w:rPr>
          <w:tab/>
        </w:r>
        <w:r w:rsidR="00051943">
          <w:rPr>
            <w:noProof/>
            <w:webHidden/>
          </w:rPr>
          <w:fldChar w:fldCharType="begin"/>
        </w:r>
        <w:r w:rsidR="00051943">
          <w:rPr>
            <w:noProof/>
            <w:webHidden/>
          </w:rPr>
          <w:instrText xml:space="preserve"> PAGEREF _Toc511377634 \h </w:instrText>
        </w:r>
        <w:r w:rsidR="00051943">
          <w:rPr>
            <w:noProof/>
            <w:webHidden/>
          </w:rPr>
        </w:r>
        <w:r w:rsidR="00051943">
          <w:rPr>
            <w:noProof/>
            <w:webHidden/>
          </w:rPr>
          <w:fldChar w:fldCharType="separate"/>
        </w:r>
        <w:r w:rsidR="00051943">
          <w:rPr>
            <w:noProof/>
            <w:webHidden/>
          </w:rPr>
          <w:t>5</w:t>
        </w:r>
        <w:r w:rsidR="00051943">
          <w:rPr>
            <w:noProof/>
            <w:webHidden/>
          </w:rPr>
          <w:fldChar w:fldCharType="end"/>
        </w:r>
      </w:hyperlink>
    </w:p>
    <w:p w14:paraId="2E500AA8" w14:textId="5842697B" w:rsidR="00051943" w:rsidRDefault="00093A61">
      <w:pPr>
        <w:pStyle w:val="TOC2"/>
        <w:rPr>
          <w:rFonts w:eastAsiaTheme="minorEastAsia"/>
          <w:noProof/>
          <w:lang w:eastAsia="en-AU"/>
        </w:rPr>
      </w:pPr>
      <w:hyperlink w:anchor="_Toc511377635" w:history="1">
        <w:r w:rsidR="00051943" w:rsidRPr="009275E6">
          <w:rPr>
            <w:rStyle w:val="Hyperlink"/>
            <w:noProof/>
          </w:rPr>
          <w:t>1.3</w:t>
        </w:r>
        <w:r w:rsidR="00051943">
          <w:rPr>
            <w:rFonts w:eastAsiaTheme="minorEastAsia"/>
            <w:noProof/>
            <w:lang w:eastAsia="en-AU"/>
          </w:rPr>
          <w:tab/>
        </w:r>
        <w:r w:rsidR="00051943" w:rsidRPr="009275E6">
          <w:rPr>
            <w:rStyle w:val="Hyperlink"/>
            <w:noProof/>
          </w:rPr>
          <w:t>About the Grant Opportunity</w:t>
        </w:r>
        <w:r w:rsidR="00051943">
          <w:rPr>
            <w:noProof/>
            <w:webHidden/>
          </w:rPr>
          <w:tab/>
        </w:r>
        <w:r w:rsidR="00051943">
          <w:rPr>
            <w:noProof/>
            <w:webHidden/>
          </w:rPr>
          <w:fldChar w:fldCharType="begin"/>
        </w:r>
        <w:r w:rsidR="00051943">
          <w:rPr>
            <w:noProof/>
            <w:webHidden/>
          </w:rPr>
          <w:instrText xml:space="preserve"> PAGEREF _Toc511377635 \h </w:instrText>
        </w:r>
        <w:r w:rsidR="00051943">
          <w:rPr>
            <w:noProof/>
            <w:webHidden/>
          </w:rPr>
        </w:r>
        <w:r w:rsidR="00051943">
          <w:rPr>
            <w:noProof/>
            <w:webHidden/>
          </w:rPr>
          <w:fldChar w:fldCharType="separate"/>
        </w:r>
        <w:r w:rsidR="00051943">
          <w:rPr>
            <w:noProof/>
            <w:webHidden/>
          </w:rPr>
          <w:t>8</w:t>
        </w:r>
        <w:r w:rsidR="00051943">
          <w:rPr>
            <w:noProof/>
            <w:webHidden/>
          </w:rPr>
          <w:fldChar w:fldCharType="end"/>
        </w:r>
      </w:hyperlink>
    </w:p>
    <w:p w14:paraId="4FB59217" w14:textId="619F465C" w:rsidR="00051943" w:rsidRDefault="00093A61">
      <w:pPr>
        <w:pStyle w:val="TOC2"/>
        <w:rPr>
          <w:rFonts w:eastAsiaTheme="minorEastAsia"/>
          <w:noProof/>
          <w:lang w:eastAsia="en-AU"/>
        </w:rPr>
      </w:pPr>
      <w:hyperlink w:anchor="_Toc511377636" w:history="1">
        <w:r w:rsidR="00051943" w:rsidRPr="009275E6">
          <w:rPr>
            <w:rStyle w:val="Hyperlink"/>
            <w:noProof/>
          </w:rPr>
          <w:t>1.4</w:t>
        </w:r>
        <w:r w:rsidR="00051943">
          <w:rPr>
            <w:rFonts w:eastAsiaTheme="minorEastAsia"/>
            <w:noProof/>
            <w:lang w:eastAsia="en-AU"/>
          </w:rPr>
          <w:tab/>
        </w:r>
        <w:r w:rsidR="00051943" w:rsidRPr="009275E6">
          <w:rPr>
            <w:rStyle w:val="Hyperlink"/>
            <w:noProof/>
          </w:rPr>
          <w:t>The Sector Readiness Fund outcomes</w:t>
        </w:r>
        <w:r w:rsidR="00051943">
          <w:rPr>
            <w:noProof/>
            <w:webHidden/>
          </w:rPr>
          <w:tab/>
        </w:r>
        <w:r w:rsidR="00051943">
          <w:rPr>
            <w:noProof/>
            <w:webHidden/>
          </w:rPr>
          <w:fldChar w:fldCharType="begin"/>
        </w:r>
        <w:r w:rsidR="00051943">
          <w:rPr>
            <w:noProof/>
            <w:webHidden/>
          </w:rPr>
          <w:instrText xml:space="preserve"> PAGEREF _Toc511377636 \h </w:instrText>
        </w:r>
        <w:r w:rsidR="00051943">
          <w:rPr>
            <w:noProof/>
            <w:webHidden/>
          </w:rPr>
        </w:r>
        <w:r w:rsidR="00051943">
          <w:rPr>
            <w:noProof/>
            <w:webHidden/>
          </w:rPr>
          <w:fldChar w:fldCharType="separate"/>
        </w:r>
        <w:r w:rsidR="00051943">
          <w:rPr>
            <w:noProof/>
            <w:webHidden/>
          </w:rPr>
          <w:t>8</w:t>
        </w:r>
        <w:r w:rsidR="00051943">
          <w:rPr>
            <w:noProof/>
            <w:webHidden/>
          </w:rPr>
          <w:fldChar w:fldCharType="end"/>
        </w:r>
      </w:hyperlink>
    </w:p>
    <w:p w14:paraId="03B26C01" w14:textId="5675230E" w:rsidR="00051943" w:rsidRDefault="00093A61">
      <w:pPr>
        <w:pStyle w:val="TOC1"/>
        <w:rPr>
          <w:rFonts w:eastAsiaTheme="minorEastAsia"/>
          <w:b w:val="0"/>
          <w:noProof/>
          <w:sz w:val="22"/>
          <w:lang w:eastAsia="en-AU"/>
        </w:rPr>
      </w:pPr>
      <w:hyperlink w:anchor="_Toc511377637" w:history="1">
        <w:r w:rsidR="00051943" w:rsidRPr="009275E6">
          <w:rPr>
            <w:rStyle w:val="Hyperlink"/>
            <w:noProof/>
          </w:rPr>
          <w:t>2.</w:t>
        </w:r>
        <w:r w:rsidR="00051943">
          <w:rPr>
            <w:rFonts w:eastAsiaTheme="minorEastAsia"/>
            <w:b w:val="0"/>
            <w:noProof/>
            <w:sz w:val="22"/>
            <w:lang w:eastAsia="en-AU"/>
          </w:rPr>
          <w:tab/>
        </w:r>
        <w:r w:rsidR="00051943" w:rsidRPr="009275E6">
          <w:rPr>
            <w:rStyle w:val="Hyperlink"/>
            <w:noProof/>
          </w:rPr>
          <w:t>Grant amount</w:t>
        </w:r>
        <w:r w:rsidR="00051943">
          <w:rPr>
            <w:noProof/>
            <w:webHidden/>
          </w:rPr>
          <w:tab/>
        </w:r>
        <w:r w:rsidR="00051943">
          <w:rPr>
            <w:noProof/>
            <w:webHidden/>
          </w:rPr>
          <w:fldChar w:fldCharType="begin"/>
        </w:r>
        <w:r w:rsidR="00051943">
          <w:rPr>
            <w:noProof/>
            <w:webHidden/>
          </w:rPr>
          <w:instrText xml:space="preserve"> PAGEREF _Toc511377637 \h </w:instrText>
        </w:r>
        <w:r w:rsidR="00051943">
          <w:rPr>
            <w:noProof/>
            <w:webHidden/>
          </w:rPr>
        </w:r>
        <w:r w:rsidR="00051943">
          <w:rPr>
            <w:noProof/>
            <w:webHidden/>
          </w:rPr>
          <w:fldChar w:fldCharType="separate"/>
        </w:r>
        <w:r w:rsidR="00051943">
          <w:rPr>
            <w:noProof/>
            <w:webHidden/>
          </w:rPr>
          <w:t>8</w:t>
        </w:r>
        <w:r w:rsidR="00051943">
          <w:rPr>
            <w:noProof/>
            <w:webHidden/>
          </w:rPr>
          <w:fldChar w:fldCharType="end"/>
        </w:r>
      </w:hyperlink>
    </w:p>
    <w:p w14:paraId="6EE60833" w14:textId="022A5CF4" w:rsidR="00051943" w:rsidRDefault="00093A61">
      <w:pPr>
        <w:pStyle w:val="TOC1"/>
        <w:rPr>
          <w:rFonts w:eastAsiaTheme="minorEastAsia"/>
          <w:b w:val="0"/>
          <w:noProof/>
          <w:sz w:val="22"/>
          <w:lang w:eastAsia="en-AU"/>
        </w:rPr>
      </w:pPr>
      <w:hyperlink w:anchor="_Toc511377638" w:history="1">
        <w:r w:rsidR="00051943" w:rsidRPr="009275E6">
          <w:rPr>
            <w:rStyle w:val="Hyperlink"/>
            <w:noProof/>
          </w:rPr>
          <w:t>3.</w:t>
        </w:r>
        <w:r w:rsidR="00051943">
          <w:rPr>
            <w:rFonts w:eastAsiaTheme="minorEastAsia"/>
            <w:b w:val="0"/>
            <w:noProof/>
            <w:sz w:val="22"/>
            <w:lang w:eastAsia="en-AU"/>
          </w:rPr>
          <w:tab/>
        </w:r>
        <w:r w:rsidR="00051943" w:rsidRPr="009275E6">
          <w:rPr>
            <w:rStyle w:val="Hyperlink"/>
            <w:noProof/>
          </w:rPr>
          <w:t>Grant eligibility criteria</w:t>
        </w:r>
        <w:r w:rsidR="00051943">
          <w:rPr>
            <w:noProof/>
            <w:webHidden/>
          </w:rPr>
          <w:tab/>
        </w:r>
        <w:r w:rsidR="00051943">
          <w:rPr>
            <w:noProof/>
            <w:webHidden/>
          </w:rPr>
          <w:fldChar w:fldCharType="begin"/>
        </w:r>
        <w:r w:rsidR="00051943">
          <w:rPr>
            <w:noProof/>
            <w:webHidden/>
          </w:rPr>
          <w:instrText xml:space="preserve"> PAGEREF _Toc511377638 \h </w:instrText>
        </w:r>
        <w:r w:rsidR="00051943">
          <w:rPr>
            <w:noProof/>
            <w:webHidden/>
          </w:rPr>
        </w:r>
        <w:r w:rsidR="00051943">
          <w:rPr>
            <w:noProof/>
            <w:webHidden/>
          </w:rPr>
          <w:fldChar w:fldCharType="separate"/>
        </w:r>
        <w:r w:rsidR="00051943">
          <w:rPr>
            <w:noProof/>
            <w:webHidden/>
          </w:rPr>
          <w:t>9</w:t>
        </w:r>
        <w:r w:rsidR="00051943">
          <w:rPr>
            <w:noProof/>
            <w:webHidden/>
          </w:rPr>
          <w:fldChar w:fldCharType="end"/>
        </w:r>
      </w:hyperlink>
    </w:p>
    <w:p w14:paraId="09D58251" w14:textId="243251C1" w:rsidR="00051943" w:rsidRDefault="00093A61">
      <w:pPr>
        <w:pStyle w:val="TOC2"/>
        <w:rPr>
          <w:rFonts w:eastAsiaTheme="minorEastAsia"/>
          <w:noProof/>
          <w:lang w:eastAsia="en-AU"/>
        </w:rPr>
      </w:pPr>
      <w:hyperlink w:anchor="_Toc511377639" w:history="1">
        <w:r w:rsidR="00051943" w:rsidRPr="009275E6">
          <w:rPr>
            <w:rStyle w:val="Hyperlink"/>
            <w:noProof/>
          </w:rPr>
          <w:t>3.1</w:t>
        </w:r>
        <w:r w:rsidR="00051943">
          <w:rPr>
            <w:rFonts w:eastAsiaTheme="minorEastAsia"/>
            <w:noProof/>
            <w:lang w:eastAsia="en-AU"/>
          </w:rPr>
          <w:tab/>
        </w:r>
        <w:r w:rsidR="00051943" w:rsidRPr="009275E6">
          <w:rPr>
            <w:rStyle w:val="Hyperlink"/>
            <w:noProof/>
          </w:rPr>
          <w:t>Legal entities</w:t>
        </w:r>
        <w:r w:rsidR="00051943">
          <w:rPr>
            <w:noProof/>
            <w:webHidden/>
          </w:rPr>
          <w:tab/>
        </w:r>
        <w:r w:rsidR="00051943">
          <w:rPr>
            <w:noProof/>
            <w:webHidden/>
          </w:rPr>
          <w:fldChar w:fldCharType="begin"/>
        </w:r>
        <w:r w:rsidR="00051943">
          <w:rPr>
            <w:noProof/>
            <w:webHidden/>
          </w:rPr>
          <w:instrText xml:space="preserve"> PAGEREF _Toc511377639 \h </w:instrText>
        </w:r>
        <w:r w:rsidR="00051943">
          <w:rPr>
            <w:noProof/>
            <w:webHidden/>
          </w:rPr>
        </w:r>
        <w:r w:rsidR="00051943">
          <w:rPr>
            <w:noProof/>
            <w:webHidden/>
          </w:rPr>
          <w:fldChar w:fldCharType="separate"/>
        </w:r>
        <w:r w:rsidR="00051943">
          <w:rPr>
            <w:noProof/>
            <w:webHidden/>
          </w:rPr>
          <w:t>9</w:t>
        </w:r>
        <w:r w:rsidR="00051943">
          <w:rPr>
            <w:noProof/>
            <w:webHidden/>
          </w:rPr>
          <w:fldChar w:fldCharType="end"/>
        </w:r>
      </w:hyperlink>
    </w:p>
    <w:p w14:paraId="5EF52595" w14:textId="308DE54F" w:rsidR="00051943" w:rsidRDefault="00093A61">
      <w:pPr>
        <w:pStyle w:val="TOC2"/>
        <w:rPr>
          <w:rFonts w:eastAsiaTheme="minorEastAsia"/>
          <w:noProof/>
          <w:lang w:eastAsia="en-AU"/>
        </w:rPr>
      </w:pPr>
      <w:hyperlink w:anchor="_Toc511377640" w:history="1">
        <w:r w:rsidR="00051943" w:rsidRPr="009275E6">
          <w:rPr>
            <w:rStyle w:val="Hyperlink"/>
            <w:noProof/>
          </w:rPr>
          <w:t>3.2</w:t>
        </w:r>
        <w:r w:rsidR="00051943">
          <w:rPr>
            <w:rFonts w:eastAsiaTheme="minorEastAsia"/>
            <w:noProof/>
            <w:lang w:eastAsia="en-AU"/>
          </w:rPr>
          <w:tab/>
        </w:r>
        <w:r w:rsidR="00051943" w:rsidRPr="009275E6">
          <w:rPr>
            <w:rStyle w:val="Hyperlink"/>
            <w:noProof/>
          </w:rPr>
          <w:t>Who is not eligible to apply for a grant?</w:t>
        </w:r>
        <w:r w:rsidR="00051943">
          <w:rPr>
            <w:noProof/>
            <w:webHidden/>
          </w:rPr>
          <w:tab/>
        </w:r>
        <w:r w:rsidR="00051943">
          <w:rPr>
            <w:noProof/>
            <w:webHidden/>
          </w:rPr>
          <w:fldChar w:fldCharType="begin"/>
        </w:r>
        <w:r w:rsidR="00051943">
          <w:rPr>
            <w:noProof/>
            <w:webHidden/>
          </w:rPr>
          <w:instrText xml:space="preserve"> PAGEREF _Toc511377640 \h </w:instrText>
        </w:r>
        <w:r w:rsidR="00051943">
          <w:rPr>
            <w:noProof/>
            <w:webHidden/>
          </w:rPr>
        </w:r>
        <w:r w:rsidR="00051943">
          <w:rPr>
            <w:noProof/>
            <w:webHidden/>
          </w:rPr>
          <w:fldChar w:fldCharType="separate"/>
        </w:r>
        <w:r w:rsidR="00051943">
          <w:rPr>
            <w:noProof/>
            <w:webHidden/>
          </w:rPr>
          <w:t>9</w:t>
        </w:r>
        <w:r w:rsidR="00051943">
          <w:rPr>
            <w:noProof/>
            <w:webHidden/>
          </w:rPr>
          <w:fldChar w:fldCharType="end"/>
        </w:r>
      </w:hyperlink>
    </w:p>
    <w:p w14:paraId="7DAF9BE4" w14:textId="73807FCA" w:rsidR="00051943" w:rsidRDefault="00093A61">
      <w:pPr>
        <w:pStyle w:val="TOC2"/>
        <w:rPr>
          <w:rFonts w:eastAsiaTheme="minorEastAsia"/>
          <w:noProof/>
          <w:lang w:eastAsia="en-AU"/>
        </w:rPr>
      </w:pPr>
      <w:hyperlink w:anchor="_Toc511377641" w:history="1">
        <w:r w:rsidR="00051943" w:rsidRPr="009275E6">
          <w:rPr>
            <w:rStyle w:val="Hyperlink"/>
            <w:noProof/>
          </w:rPr>
          <w:t>3.3</w:t>
        </w:r>
        <w:r w:rsidR="00051943">
          <w:rPr>
            <w:rFonts w:eastAsiaTheme="minorEastAsia"/>
            <w:noProof/>
            <w:lang w:eastAsia="en-AU"/>
          </w:rPr>
          <w:tab/>
        </w:r>
        <w:r w:rsidR="00051943" w:rsidRPr="009275E6">
          <w:rPr>
            <w:rStyle w:val="Hyperlink"/>
            <w:noProof/>
          </w:rPr>
          <w:t>Additional eligibility requirements</w:t>
        </w:r>
        <w:r w:rsidR="00051943">
          <w:rPr>
            <w:noProof/>
            <w:webHidden/>
          </w:rPr>
          <w:tab/>
        </w:r>
        <w:r w:rsidR="00051943">
          <w:rPr>
            <w:noProof/>
            <w:webHidden/>
          </w:rPr>
          <w:fldChar w:fldCharType="begin"/>
        </w:r>
        <w:r w:rsidR="00051943">
          <w:rPr>
            <w:noProof/>
            <w:webHidden/>
          </w:rPr>
          <w:instrText xml:space="preserve"> PAGEREF _Toc511377641 \h </w:instrText>
        </w:r>
        <w:r w:rsidR="00051943">
          <w:rPr>
            <w:noProof/>
            <w:webHidden/>
          </w:rPr>
        </w:r>
        <w:r w:rsidR="00051943">
          <w:rPr>
            <w:noProof/>
            <w:webHidden/>
          </w:rPr>
          <w:fldChar w:fldCharType="separate"/>
        </w:r>
        <w:r w:rsidR="00051943">
          <w:rPr>
            <w:noProof/>
            <w:webHidden/>
          </w:rPr>
          <w:t>10</w:t>
        </w:r>
        <w:r w:rsidR="00051943">
          <w:rPr>
            <w:noProof/>
            <w:webHidden/>
          </w:rPr>
          <w:fldChar w:fldCharType="end"/>
        </w:r>
      </w:hyperlink>
    </w:p>
    <w:p w14:paraId="54FC8711" w14:textId="73FA8AE9" w:rsidR="00051943" w:rsidRDefault="00093A61">
      <w:pPr>
        <w:pStyle w:val="TOC1"/>
        <w:rPr>
          <w:rFonts w:eastAsiaTheme="minorEastAsia"/>
          <w:b w:val="0"/>
          <w:noProof/>
          <w:sz w:val="22"/>
          <w:lang w:eastAsia="en-AU"/>
        </w:rPr>
      </w:pPr>
      <w:hyperlink w:anchor="_Toc511377642" w:history="1">
        <w:r w:rsidR="00051943" w:rsidRPr="009275E6">
          <w:rPr>
            <w:rStyle w:val="Hyperlink"/>
            <w:noProof/>
          </w:rPr>
          <w:t>4.</w:t>
        </w:r>
        <w:r w:rsidR="00051943">
          <w:rPr>
            <w:rFonts w:eastAsiaTheme="minorEastAsia"/>
            <w:b w:val="0"/>
            <w:noProof/>
            <w:sz w:val="22"/>
            <w:lang w:eastAsia="en-AU"/>
          </w:rPr>
          <w:tab/>
        </w:r>
        <w:r w:rsidR="00051943" w:rsidRPr="009275E6">
          <w:rPr>
            <w:rStyle w:val="Hyperlink"/>
            <w:noProof/>
          </w:rPr>
          <w:t>Eligible grant activities</w:t>
        </w:r>
        <w:r w:rsidR="00051943">
          <w:rPr>
            <w:noProof/>
            <w:webHidden/>
          </w:rPr>
          <w:tab/>
        </w:r>
        <w:r w:rsidR="00051943">
          <w:rPr>
            <w:noProof/>
            <w:webHidden/>
          </w:rPr>
          <w:fldChar w:fldCharType="begin"/>
        </w:r>
        <w:r w:rsidR="00051943">
          <w:rPr>
            <w:noProof/>
            <w:webHidden/>
          </w:rPr>
          <w:instrText xml:space="preserve"> PAGEREF _Toc511377642 \h </w:instrText>
        </w:r>
        <w:r w:rsidR="00051943">
          <w:rPr>
            <w:noProof/>
            <w:webHidden/>
          </w:rPr>
        </w:r>
        <w:r w:rsidR="00051943">
          <w:rPr>
            <w:noProof/>
            <w:webHidden/>
          </w:rPr>
          <w:fldChar w:fldCharType="separate"/>
        </w:r>
        <w:r w:rsidR="00051943">
          <w:rPr>
            <w:noProof/>
            <w:webHidden/>
          </w:rPr>
          <w:t>10</w:t>
        </w:r>
        <w:r w:rsidR="00051943">
          <w:rPr>
            <w:noProof/>
            <w:webHidden/>
          </w:rPr>
          <w:fldChar w:fldCharType="end"/>
        </w:r>
      </w:hyperlink>
    </w:p>
    <w:p w14:paraId="76D68026" w14:textId="6B4B6E04" w:rsidR="00051943" w:rsidRDefault="00093A61">
      <w:pPr>
        <w:pStyle w:val="TOC2"/>
        <w:rPr>
          <w:rFonts w:eastAsiaTheme="minorEastAsia"/>
          <w:noProof/>
          <w:lang w:eastAsia="en-AU"/>
        </w:rPr>
      </w:pPr>
      <w:hyperlink w:anchor="_Toc511377643" w:history="1">
        <w:r w:rsidR="00051943" w:rsidRPr="009275E6">
          <w:rPr>
            <w:rStyle w:val="Hyperlink"/>
            <w:noProof/>
          </w:rPr>
          <w:t>4.1</w:t>
        </w:r>
        <w:r w:rsidR="00051943">
          <w:rPr>
            <w:rFonts w:eastAsiaTheme="minorEastAsia"/>
            <w:noProof/>
            <w:lang w:eastAsia="en-AU"/>
          </w:rPr>
          <w:tab/>
        </w:r>
        <w:r w:rsidR="00051943" w:rsidRPr="009275E6">
          <w:rPr>
            <w:rStyle w:val="Hyperlink"/>
            <w:noProof/>
          </w:rPr>
          <w:t>What can the grant money be used for?</w:t>
        </w:r>
        <w:r w:rsidR="00051943">
          <w:rPr>
            <w:noProof/>
            <w:webHidden/>
          </w:rPr>
          <w:tab/>
        </w:r>
        <w:r w:rsidR="00051943">
          <w:rPr>
            <w:noProof/>
            <w:webHidden/>
          </w:rPr>
          <w:fldChar w:fldCharType="begin"/>
        </w:r>
        <w:r w:rsidR="00051943">
          <w:rPr>
            <w:noProof/>
            <w:webHidden/>
          </w:rPr>
          <w:instrText xml:space="preserve"> PAGEREF _Toc511377643 \h </w:instrText>
        </w:r>
        <w:r w:rsidR="00051943">
          <w:rPr>
            <w:noProof/>
            <w:webHidden/>
          </w:rPr>
        </w:r>
        <w:r w:rsidR="00051943">
          <w:rPr>
            <w:noProof/>
            <w:webHidden/>
          </w:rPr>
          <w:fldChar w:fldCharType="separate"/>
        </w:r>
        <w:r w:rsidR="00051943">
          <w:rPr>
            <w:noProof/>
            <w:webHidden/>
          </w:rPr>
          <w:t>10</w:t>
        </w:r>
        <w:r w:rsidR="00051943">
          <w:rPr>
            <w:noProof/>
            <w:webHidden/>
          </w:rPr>
          <w:fldChar w:fldCharType="end"/>
        </w:r>
      </w:hyperlink>
    </w:p>
    <w:p w14:paraId="1DFF1E01" w14:textId="79E0018D" w:rsidR="00051943" w:rsidRDefault="00093A61">
      <w:pPr>
        <w:pStyle w:val="TOC3"/>
        <w:rPr>
          <w:rFonts w:eastAsiaTheme="minorEastAsia"/>
          <w:noProof/>
          <w:lang w:eastAsia="en-AU"/>
        </w:rPr>
      </w:pPr>
      <w:hyperlink w:anchor="_Toc511377644" w:history="1">
        <w:r w:rsidR="00051943" w:rsidRPr="009275E6">
          <w:rPr>
            <w:rStyle w:val="Hyperlink"/>
            <w:noProof/>
          </w:rPr>
          <w:t>4.1.1</w:t>
        </w:r>
        <w:r w:rsidR="00051943">
          <w:rPr>
            <w:rFonts w:eastAsiaTheme="minorEastAsia"/>
            <w:noProof/>
            <w:lang w:eastAsia="en-AU"/>
          </w:rPr>
          <w:tab/>
        </w:r>
        <w:r w:rsidR="00051943" w:rsidRPr="009275E6">
          <w:rPr>
            <w:rStyle w:val="Hyperlink"/>
            <w:noProof/>
          </w:rPr>
          <w:t>Administration funding: for the fund administrator to cover management and overhead costs</w:t>
        </w:r>
        <w:r w:rsidR="00051943">
          <w:rPr>
            <w:noProof/>
            <w:webHidden/>
          </w:rPr>
          <w:tab/>
        </w:r>
        <w:r w:rsidR="00051943">
          <w:rPr>
            <w:noProof/>
            <w:webHidden/>
          </w:rPr>
          <w:fldChar w:fldCharType="begin"/>
        </w:r>
        <w:r w:rsidR="00051943">
          <w:rPr>
            <w:noProof/>
            <w:webHidden/>
          </w:rPr>
          <w:instrText xml:space="preserve"> PAGEREF _Toc511377644 \h </w:instrText>
        </w:r>
        <w:r w:rsidR="00051943">
          <w:rPr>
            <w:noProof/>
            <w:webHidden/>
          </w:rPr>
        </w:r>
        <w:r w:rsidR="00051943">
          <w:rPr>
            <w:noProof/>
            <w:webHidden/>
          </w:rPr>
          <w:fldChar w:fldCharType="separate"/>
        </w:r>
        <w:r w:rsidR="00051943">
          <w:rPr>
            <w:noProof/>
            <w:webHidden/>
          </w:rPr>
          <w:t>10</w:t>
        </w:r>
        <w:r w:rsidR="00051943">
          <w:rPr>
            <w:noProof/>
            <w:webHidden/>
          </w:rPr>
          <w:fldChar w:fldCharType="end"/>
        </w:r>
      </w:hyperlink>
    </w:p>
    <w:p w14:paraId="5F2ECAED" w14:textId="0117E141" w:rsidR="00051943" w:rsidRDefault="00093A61">
      <w:pPr>
        <w:pStyle w:val="TOC3"/>
        <w:rPr>
          <w:rFonts w:eastAsiaTheme="minorEastAsia"/>
          <w:noProof/>
          <w:lang w:eastAsia="en-AU"/>
        </w:rPr>
      </w:pPr>
      <w:hyperlink w:anchor="_Toc511377645" w:history="1">
        <w:r w:rsidR="00051943" w:rsidRPr="009275E6">
          <w:rPr>
            <w:rStyle w:val="Hyperlink"/>
            <w:noProof/>
          </w:rPr>
          <w:t>4.1.2</w:t>
        </w:r>
        <w:r w:rsidR="00051943">
          <w:rPr>
            <w:rFonts w:eastAsiaTheme="minorEastAsia"/>
            <w:noProof/>
            <w:lang w:eastAsia="en-AU"/>
          </w:rPr>
          <w:tab/>
        </w:r>
        <w:r w:rsidR="00051943" w:rsidRPr="009275E6">
          <w:rPr>
            <w:rStyle w:val="Hyperlink"/>
            <w:noProof/>
          </w:rPr>
          <w:t>Sector Readiness Fund: for distribution by the fund administrator</w:t>
        </w:r>
        <w:r w:rsidR="00051943">
          <w:rPr>
            <w:noProof/>
            <w:webHidden/>
          </w:rPr>
          <w:tab/>
        </w:r>
        <w:r w:rsidR="00051943">
          <w:rPr>
            <w:noProof/>
            <w:webHidden/>
          </w:rPr>
          <w:fldChar w:fldCharType="begin"/>
        </w:r>
        <w:r w:rsidR="00051943">
          <w:rPr>
            <w:noProof/>
            <w:webHidden/>
          </w:rPr>
          <w:instrText xml:space="preserve"> PAGEREF _Toc511377645 \h </w:instrText>
        </w:r>
        <w:r w:rsidR="00051943">
          <w:rPr>
            <w:noProof/>
            <w:webHidden/>
          </w:rPr>
        </w:r>
        <w:r w:rsidR="00051943">
          <w:rPr>
            <w:noProof/>
            <w:webHidden/>
          </w:rPr>
          <w:fldChar w:fldCharType="separate"/>
        </w:r>
        <w:r w:rsidR="00051943">
          <w:rPr>
            <w:noProof/>
            <w:webHidden/>
          </w:rPr>
          <w:t>11</w:t>
        </w:r>
        <w:r w:rsidR="00051943">
          <w:rPr>
            <w:noProof/>
            <w:webHidden/>
          </w:rPr>
          <w:fldChar w:fldCharType="end"/>
        </w:r>
      </w:hyperlink>
    </w:p>
    <w:p w14:paraId="212BD9A4" w14:textId="1BE5B363" w:rsidR="00051943" w:rsidRDefault="00093A61">
      <w:pPr>
        <w:pStyle w:val="TOC2"/>
        <w:rPr>
          <w:rFonts w:eastAsiaTheme="minorEastAsia"/>
          <w:noProof/>
          <w:lang w:eastAsia="en-AU"/>
        </w:rPr>
      </w:pPr>
      <w:hyperlink w:anchor="_Toc511377646" w:history="1">
        <w:r w:rsidR="00051943" w:rsidRPr="009275E6">
          <w:rPr>
            <w:rStyle w:val="Hyperlink"/>
            <w:noProof/>
          </w:rPr>
          <w:t>4.2</w:t>
        </w:r>
        <w:r w:rsidR="00051943">
          <w:rPr>
            <w:rFonts w:eastAsiaTheme="minorEastAsia"/>
            <w:noProof/>
            <w:lang w:eastAsia="en-AU"/>
          </w:rPr>
          <w:tab/>
        </w:r>
        <w:r w:rsidR="00051943" w:rsidRPr="009275E6">
          <w:rPr>
            <w:rStyle w:val="Hyperlink"/>
            <w:noProof/>
          </w:rPr>
          <w:t>What the grant money cannot be used for?</w:t>
        </w:r>
        <w:r w:rsidR="00051943">
          <w:rPr>
            <w:noProof/>
            <w:webHidden/>
          </w:rPr>
          <w:tab/>
        </w:r>
        <w:r w:rsidR="00051943">
          <w:rPr>
            <w:noProof/>
            <w:webHidden/>
          </w:rPr>
          <w:fldChar w:fldCharType="begin"/>
        </w:r>
        <w:r w:rsidR="00051943">
          <w:rPr>
            <w:noProof/>
            <w:webHidden/>
          </w:rPr>
          <w:instrText xml:space="preserve"> PAGEREF _Toc511377646 \h </w:instrText>
        </w:r>
        <w:r w:rsidR="00051943">
          <w:rPr>
            <w:noProof/>
            <w:webHidden/>
          </w:rPr>
        </w:r>
        <w:r w:rsidR="00051943">
          <w:rPr>
            <w:noProof/>
            <w:webHidden/>
          </w:rPr>
          <w:fldChar w:fldCharType="separate"/>
        </w:r>
        <w:r w:rsidR="00051943">
          <w:rPr>
            <w:noProof/>
            <w:webHidden/>
          </w:rPr>
          <w:t>12</w:t>
        </w:r>
        <w:r w:rsidR="00051943">
          <w:rPr>
            <w:noProof/>
            <w:webHidden/>
          </w:rPr>
          <w:fldChar w:fldCharType="end"/>
        </w:r>
      </w:hyperlink>
    </w:p>
    <w:p w14:paraId="2A491F81" w14:textId="1F018339" w:rsidR="00051943" w:rsidRDefault="00093A61">
      <w:pPr>
        <w:pStyle w:val="TOC3"/>
        <w:rPr>
          <w:rFonts w:eastAsiaTheme="minorEastAsia"/>
          <w:noProof/>
          <w:lang w:eastAsia="en-AU"/>
        </w:rPr>
      </w:pPr>
      <w:hyperlink w:anchor="_Toc511377647" w:history="1">
        <w:r w:rsidR="00051943" w:rsidRPr="009275E6">
          <w:rPr>
            <w:rStyle w:val="Hyperlink"/>
            <w:noProof/>
          </w:rPr>
          <w:t>4.2.1</w:t>
        </w:r>
        <w:r w:rsidR="00051943">
          <w:rPr>
            <w:rFonts w:eastAsiaTheme="minorEastAsia"/>
            <w:noProof/>
            <w:lang w:eastAsia="en-AU"/>
          </w:rPr>
          <w:tab/>
        </w:r>
        <w:r w:rsidR="00051943" w:rsidRPr="009275E6">
          <w:rPr>
            <w:rStyle w:val="Hyperlink"/>
            <w:noProof/>
          </w:rPr>
          <w:t>Administration funding: for fund administrator to cover management costs</w:t>
        </w:r>
        <w:r w:rsidR="00051943">
          <w:rPr>
            <w:noProof/>
            <w:webHidden/>
          </w:rPr>
          <w:tab/>
        </w:r>
        <w:r w:rsidR="00051943">
          <w:rPr>
            <w:noProof/>
            <w:webHidden/>
          </w:rPr>
          <w:fldChar w:fldCharType="begin"/>
        </w:r>
        <w:r w:rsidR="00051943">
          <w:rPr>
            <w:noProof/>
            <w:webHidden/>
          </w:rPr>
          <w:instrText xml:space="preserve"> PAGEREF _Toc511377647 \h </w:instrText>
        </w:r>
        <w:r w:rsidR="00051943">
          <w:rPr>
            <w:noProof/>
            <w:webHidden/>
          </w:rPr>
        </w:r>
        <w:r w:rsidR="00051943">
          <w:rPr>
            <w:noProof/>
            <w:webHidden/>
          </w:rPr>
          <w:fldChar w:fldCharType="separate"/>
        </w:r>
        <w:r w:rsidR="00051943">
          <w:rPr>
            <w:noProof/>
            <w:webHidden/>
          </w:rPr>
          <w:t>12</w:t>
        </w:r>
        <w:r w:rsidR="00051943">
          <w:rPr>
            <w:noProof/>
            <w:webHidden/>
          </w:rPr>
          <w:fldChar w:fldCharType="end"/>
        </w:r>
      </w:hyperlink>
    </w:p>
    <w:p w14:paraId="524A50CF" w14:textId="7A0CF9C8" w:rsidR="00051943" w:rsidRDefault="00093A61">
      <w:pPr>
        <w:pStyle w:val="TOC3"/>
        <w:rPr>
          <w:rFonts w:eastAsiaTheme="minorEastAsia"/>
          <w:noProof/>
          <w:lang w:eastAsia="en-AU"/>
        </w:rPr>
      </w:pPr>
      <w:hyperlink w:anchor="_Toc511377648" w:history="1">
        <w:r w:rsidR="00051943" w:rsidRPr="009275E6">
          <w:rPr>
            <w:rStyle w:val="Hyperlink"/>
            <w:noProof/>
          </w:rPr>
          <w:t>4.2.2</w:t>
        </w:r>
        <w:r w:rsidR="00051943">
          <w:rPr>
            <w:rFonts w:eastAsiaTheme="minorEastAsia"/>
            <w:noProof/>
            <w:lang w:eastAsia="en-AU"/>
          </w:rPr>
          <w:tab/>
        </w:r>
        <w:r w:rsidR="00051943" w:rsidRPr="009275E6">
          <w:rPr>
            <w:rStyle w:val="Hyperlink"/>
            <w:noProof/>
          </w:rPr>
          <w:t>Sector Readiness Fund: for distribution by the fund administrator</w:t>
        </w:r>
        <w:r w:rsidR="00051943">
          <w:rPr>
            <w:noProof/>
            <w:webHidden/>
          </w:rPr>
          <w:tab/>
        </w:r>
        <w:r w:rsidR="00051943">
          <w:rPr>
            <w:noProof/>
            <w:webHidden/>
          </w:rPr>
          <w:fldChar w:fldCharType="begin"/>
        </w:r>
        <w:r w:rsidR="00051943">
          <w:rPr>
            <w:noProof/>
            <w:webHidden/>
          </w:rPr>
          <w:instrText xml:space="preserve"> PAGEREF _Toc511377648 \h </w:instrText>
        </w:r>
        <w:r w:rsidR="00051943">
          <w:rPr>
            <w:noProof/>
            <w:webHidden/>
          </w:rPr>
        </w:r>
        <w:r w:rsidR="00051943">
          <w:rPr>
            <w:noProof/>
            <w:webHidden/>
          </w:rPr>
          <w:fldChar w:fldCharType="separate"/>
        </w:r>
        <w:r w:rsidR="00051943">
          <w:rPr>
            <w:noProof/>
            <w:webHidden/>
          </w:rPr>
          <w:t>12</w:t>
        </w:r>
        <w:r w:rsidR="00051943">
          <w:rPr>
            <w:noProof/>
            <w:webHidden/>
          </w:rPr>
          <w:fldChar w:fldCharType="end"/>
        </w:r>
      </w:hyperlink>
    </w:p>
    <w:p w14:paraId="080AF0D7" w14:textId="355633EB" w:rsidR="00051943" w:rsidRDefault="00093A61">
      <w:pPr>
        <w:pStyle w:val="TOC1"/>
        <w:rPr>
          <w:rFonts w:eastAsiaTheme="minorEastAsia"/>
          <w:b w:val="0"/>
          <w:noProof/>
          <w:sz w:val="22"/>
          <w:lang w:eastAsia="en-AU"/>
        </w:rPr>
      </w:pPr>
      <w:hyperlink w:anchor="_Toc511377649" w:history="1">
        <w:r w:rsidR="00051943" w:rsidRPr="009275E6">
          <w:rPr>
            <w:rStyle w:val="Hyperlink"/>
            <w:noProof/>
          </w:rPr>
          <w:t>5.</w:t>
        </w:r>
        <w:r w:rsidR="00051943">
          <w:rPr>
            <w:rFonts w:eastAsiaTheme="minorEastAsia"/>
            <w:b w:val="0"/>
            <w:noProof/>
            <w:sz w:val="22"/>
            <w:lang w:eastAsia="en-AU"/>
          </w:rPr>
          <w:tab/>
        </w:r>
        <w:r w:rsidR="00051943" w:rsidRPr="009275E6">
          <w:rPr>
            <w:rStyle w:val="Hyperlink"/>
            <w:noProof/>
          </w:rPr>
          <w:t>The grant selection process</w:t>
        </w:r>
        <w:r w:rsidR="00051943">
          <w:rPr>
            <w:noProof/>
            <w:webHidden/>
          </w:rPr>
          <w:tab/>
        </w:r>
        <w:r w:rsidR="00051943">
          <w:rPr>
            <w:noProof/>
            <w:webHidden/>
          </w:rPr>
          <w:fldChar w:fldCharType="begin"/>
        </w:r>
        <w:r w:rsidR="00051943">
          <w:rPr>
            <w:noProof/>
            <w:webHidden/>
          </w:rPr>
          <w:instrText xml:space="preserve"> PAGEREF _Toc511377649 \h </w:instrText>
        </w:r>
        <w:r w:rsidR="00051943">
          <w:rPr>
            <w:noProof/>
            <w:webHidden/>
          </w:rPr>
        </w:r>
        <w:r w:rsidR="00051943">
          <w:rPr>
            <w:noProof/>
            <w:webHidden/>
          </w:rPr>
          <w:fldChar w:fldCharType="separate"/>
        </w:r>
        <w:r w:rsidR="00051943">
          <w:rPr>
            <w:noProof/>
            <w:webHidden/>
          </w:rPr>
          <w:t>13</w:t>
        </w:r>
        <w:r w:rsidR="00051943">
          <w:rPr>
            <w:noProof/>
            <w:webHidden/>
          </w:rPr>
          <w:fldChar w:fldCharType="end"/>
        </w:r>
      </w:hyperlink>
    </w:p>
    <w:p w14:paraId="26C62134" w14:textId="09E282F5" w:rsidR="00051943" w:rsidRDefault="00093A61">
      <w:pPr>
        <w:pStyle w:val="TOC2"/>
        <w:rPr>
          <w:rFonts w:eastAsiaTheme="minorEastAsia"/>
          <w:noProof/>
          <w:lang w:eastAsia="en-AU"/>
        </w:rPr>
      </w:pPr>
      <w:hyperlink w:anchor="_Toc511377650" w:history="1">
        <w:r w:rsidR="00051943" w:rsidRPr="009275E6">
          <w:rPr>
            <w:rStyle w:val="Hyperlink"/>
            <w:noProof/>
          </w:rPr>
          <w:t>5.1</w:t>
        </w:r>
        <w:r w:rsidR="00051943">
          <w:rPr>
            <w:rFonts w:eastAsiaTheme="minorEastAsia"/>
            <w:noProof/>
            <w:lang w:eastAsia="en-AU"/>
          </w:rPr>
          <w:tab/>
        </w:r>
        <w:r w:rsidR="00051943" w:rsidRPr="009275E6">
          <w:rPr>
            <w:rStyle w:val="Hyperlink"/>
            <w:noProof/>
          </w:rPr>
          <w:t>Financial Viability</w:t>
        </w:r>
        <w:r w:rsidR="00051943">
          <w:rPr>
            <w:noProof/>
            <w:webHidden/>
          </w:rPr>
          <w:tab/>
        </w:r>
        <w:r w:rsidR="00051943">
          <w:rPr>
            <w:noProof/>
            <w:webHidden/>
          </w:rPr>
          <w:fldChar w:fldCharType="begin"/>
        </w:r>
        <w:r w:rsidR="00051943">
          <w:rPr>
            <w:noProof/>
            <w:webHidden/>
          </w:rPr>
          <w:instrText xml:space="preserve"> PAGEREF _Toc511377650 \h </w:instrText>
        </w:r>
        <w:r w:rsidR="00051943">
          <w:rPr>
            <w:noProof/>
            <w:webHidden/>
          </w:rPr>
        </w:r>
        <w:r w:rsidR="00051943">
          <w:rPr>
            <w:noProof/>
            <w:webHidden/>
          </w:rPr>
          <w:fldChar w:fldCharType="separate"/>
        </w:r>
        <w:r w:rsidR="00051943">
          <w:rPr>
            <w:noProof/>
            <w:webHidden/>
          </w:rPr>
          <w:t>13</w:t>
        </w:r>
        <w:r w:rsidR="00051943">
          <w:rPr>
            <w:noProof/>
            <w:webHidden/>
          </w:rPr>
          <w:fldChar w:fldCharType="end"/>
        </w:r>
      </w:hyperlink>
    </w:p>
    <w:p w14:paraId="19F48B1B" w14:textId="17BD30C8" w:rsidR="00051943" w:rsidRDefault="00093A61">
      <w:pPr>
        <w:pStyle w:val="TOC1"/>
        <w:rPr>
          <w:rFonts w:eastAsiaTheme="minorEastAsia"/>
          <w:b w:val="0"/>
          <w:noProof/>
          <w:sz w:val="22"/>
          <w:lang w:eastAsia="en-AU"/>
        </w:rPr>
      </w:pPr>
      <w:hyperlink w:anchor="_Toc511377651" w:history="1">
        <w:r w:rsidR="00051943" w:rsidRPr="009275E6">
          <w:rPr>
            <w:rStyle w:val="Hyperlink"/>
            <w:noProof/>
          </w:rPr>
          <w:t>6.</w:t>
        </w:r>
        <w:r w:rsidR="00051943">
          <w:rPr>
            <w:rFonts w:eastAsiaTheme="minorEastAsia"/>
            <w:b w:val="0"/>
            <w:noProof/>
            <w:sz w:val="22"/>
            <w:lang w:eastAsia="en-AU"/>
          </w:rPr>
          <w:tab/>
        </w:r>
        <w:r w:rsidR="00051943" w:rsidRPr="009275E6">
          <w:rPr>
            <w:rStyle w:val="Hyperlink"/>
            <w:noProof/>
          </w:rPr>
          <w:t>The assessment criteria</w:t>
        </w:r>
        <w:r w:rsidR="00051943">
          <w:rPr>
            <w:noProof/>
            <w:webHidden/>
          </w:rPr>
          <w:tab/>
        </w:r>
        <w:r w:rsidR="00051943">
          <w:rPr>
            <w:noProof/>
            <w:webHidden/>
          </w:rPr>
          <w:fldChar w:fldCharType="begin"/>
        </w:r>
        <w:r w:rsidR="00051943">
          <w:rPr>
            <w:noProof/>
            <w:webHidden/>
          </w:rPr>
          <w:instrText xml:space="preserve"> PAGEREF _Toc511377651 \h </w:instrText>
        </w:r>
        <w:r w:rsidR="00051943">
          <w:rPr>
            <w:noProof/>
            <w:webHidden/>
          </w:rPr>
        </w:r>
        <w:r w:rsidR="00051943">
          <w:rPr>
            <w:noProof/>
            <w:webHidden/>
          </w:rPr>
          <w:fldChar w:fldCharType="separate"/>
        </w:r>
        <w:r w:rsidR="00051943">
          <w:rPr>
            <w:noProof/>
            <w:webHidden/>
          </w:rPr>
          <w:t>13</w:t>
        </w:r>
        <w:r w:rsidR="00051943">
          <w:rPr>
            <w:noProof/>
            <w:webHidden/>
          </w:rPr>
          <w:fldChar w:fldCharType="end"/>
        </w:r>
      </w:hyperlink>
    </w:p>
    <w:p w14:paraId="55893BA9" w14:textId="3663675C" w:rsidR="00051943" w:rsidRDefault="00093A61">
      <w:pPr>
        <w:pStyle w:val="TOC1"/>
        <w:rPr>
          <w:rFonts w:eastAsiaTheme="minorEastAsia"/>
          <w:b w:val="0"/>
          <w:noProof/>
          <w:sz w:val="22"/>
          <w:lang w:eastAsia="en-AU"/>
        </w:rPr>
      </w:pPr>
      <w:hyperlink w:anchor="_Toc511377652" w:history="1">
        <w:r w:rsidR="00051943" w:rsidRPr="009275E6">
          <w:rPr>
            <w:rStyle w:val="Hyperlink"/>
            <w:noProof/>
          </w:rPr>
          <w:t>7.</w:t>
        </w:r>
        <w:r w:rsidR="00051943">
          <w:rPr>
            <w:rFonts w:eastAsiaTheme="minorEastAsia"/>
            <w:b w:val="0"/>
            <w:noProof/>
            <w:sz w:val="22"/>
            <w:lang w:eastAsia="en-AU"/>
          </w:rPr>
          <w:tab/>
        </w:r>
        <w:r w:rsidR="00051943" w:rsidRPr="009275E6">
          <w:rPr>
            <w:rStyle w:val="Hyperlink"/>
            <w:noProof/>
          </w:rPr>
          <w:t>The grant application process</w:t>
        </w:r>
        <w:r w:rsidR="00051943">
          <w:rPr>
            <w:noProof/>
            <w:webHidden/>
          </w:rPr>
          <w:tab/>
        </w:r>
        <w:r w:rsidR="00051943">
          <w:rPr>
            <w:noProof/>
            <w:webHidden/>
          </w:rPr>
          <w:fldChar w:fldCharType="begin"/>
        </w:r>
        <w:r w:rsidR="00051943">
          <w:rPr>
            <w:noProof/>
            <w:webHidden/>
          </w:rPr>
          <w:instrText xml:space="preserve"> PAGEREF _Toc511377652 \h </w:instrText>
        </w:r>
        <w:r w:rsidR="00051943">
          <w:rPr>
            <w:noProof/>
            <w:webHidden/>
          </w:rPr>
        </w:r>
        <w:r w:rsidR="00051943">
          <w:rPr>
            <w:noProof/>
            <w:webHidden/>
          </w:rPr>
          <w:fldChar w:fldCharType="separate"/>
        </w:r>
        <w:r w:rsidR="00051943">
          <w:rPr>
            <w:noProof/>
            <w:webHidden/>
          </w:rPr>
          <w:t>15</w:t>
        </w:r>
        <w:r w:rsidR="00051943">
          <w:rPr>
            <w:noProof/>
            <w:webHidden/>
          </w:rPr>
          <w:fldChar w:fldCharType="end"/>
        </w:r>
      </w:hyperlink>
    </w:p>
    <w:p w14:paraId="0CC2ACB9" w14:textId="5DB17DB8" w:rsidR="00051943" w:rsidRDefault="00093A61">
      <w:pPr>
        <w:pStyle w:val="TOC2"/>
        <w:rPr>
          <w:rFonts w:eastAsiaTheme="minorEastAsia"/>
          <w:noProof/>
          <w:lang w:eastAsia="en-AU"/>
        </w:rPr>
      </w:pPr>
      <w:hyperlink w:anchor="_Toc511377653" w:history="1">
        <w:r w:rsidR="00051943" w:rsidRPr="009275E6">
          <w:rPr>
            <w:rStyle w:val="Hyperlink"/>
            <w:noProof/>
          </w:rPr>
          <w:t>7.1</w:t>
        </w:r>
        <w:r w:rsidR="00051943">
          <w:rPr>
            <w:rFonts w:eastAsiaTheme="minorEastAsia"/>
            <w:noProof/>
            <w:lang w:eastAsia="en-AU"/>
          </w:rPr>
          <w:tab/>
        </w:r>
        <w:r w:rsidR="00051943" w:rsidRPr="009275E6">
          <w:rPr>
            <w:rStyle w:val="Hyperlink"/>
            <w:noProof/>
          </w:rPr>
          <w:t>Overview of application process</w:t>
        </w:r>
        <w:r w:rsidR="00051943">
          <w:rPr>
            <w:noProof/>
            <w:webHidden/>
          </w:rPr>
          <w:tab/>
        </w:r>
        <w:r w:rsidR="00051943">
          <w:rPr>
            <w:noProof/>
            <w:webHidden/>
          </w:rPr>
          <w:fldChar w:fldCharType="begin"/>
        </w:r>
        <w:r w:rsidR="00051943">
          <w:rPr>
            <w:noProof/>
            <w:webHidden/>
          </w:rPr>
          <w:instrText xml:space="preserve"> PAGEREF _Toc511377653 \h </w:instrText>
        </w:r>
        <w:r w:rsidR="00051943">
          <w:rPr>
            <w:noProof/>
            <w:webHidden/>
          </w:rPr>
        </w:r>
        <w:r w:rsidR="00051943">
          <w:rPr>
            <w:noProof/>
            <w:webHidden/>
          </w:rPr>
          <w:fldChar w:fldCharType="separate"/>
        </w:r>
        <w:r w:rsidR="00051943">
          <w:rPr>
            <w:noProof/>
            <w:webHidden/>
          </w:rPr>
          <w:t>15</w:t>
        </w:r>
        <w:r w:rsidR="00051943">
          <w:rPr>
            <w:noProof/>
            <w:webHidden/>
          </w:rPr>
          <w:fldChar w:fldCharType="end"/>
        </w:r>
      </w:hyperlink>
    </w:p>
    <w:p w14:paraId="2368DF05" w14:textId="290E38BA" w:rsidR="00051943" w:rsidRDefault="00093A61">
      <w:pPr>
        <w:pStyle w:val="TOC2"/>
        <w:rPr>
          <w:rFonts w:eastAsiaTheme="minorEastAsia"/>
          <w:noProof/>
          <w:lang w:eastAsia="en-AU"/>
        </w:rPr>
      </w:pPr>
      <w:hyperlink w:anchor="_Toc511377654" w:history="1">
        <w:r w:rsidR="00051943" w:rsidRPr="009275E6">
          <w:rPr>
            <w:rStyle w:val="Hyperlink"/>
            <w:noProof/>
          </w:rPr>
          <w:t>7.2</w:t>
        </w:r>
        <w:r w:rsidR="00051943">
          <w:rPr>
            <w:rFonts w:eastAsiaTheme="minorEastAsia"/>
            <w:noProof/>
            <w:lang w:eastAsia="en-AU"/>
          </w:rPr>
          <w:tab/>
        </w:r>
        <w:r w:rsidR="00051943" w:rsidRPr="009275E6">
          <w:rPr>
            <w:rStyle w:val="Hyperlink"/>
            <w:noProof/>
          </w:rPr>
          <w:t>Application process timing</w:t>
        </w:r>
        <w:r w:rsidR="00051943">
          <w:rPr>
            <w:noProof/>
            <w:webHidden/>
          </w:rPr>
          <w:tab/>
        </w:r>
        <w:r w:rsidR="00051943">
          <w:rPr>
            <w:noProof/>
            <w:webHidden/>
          </w:rPr>
          <w:fldChar w:fldCharType="begin"/>
        </w:r>
        <w:r w:rsidR="00051943">
          <w:rPr>
            <w:noProof/>
            <w:webHidden/>
          </w:rPr>
          <w:instrText xml:space="preserve"> PAGEREF _Toc511377654 \h </w:instrText>
        </w:r>
        <w:r w:rsidR="00051943">
          <w:rPr>
            <w:noProof/>
            <w:webHidden/>
          </w:rPr>
        </w:r>
        <w:r w:rsidR="00051943">
          <w:rPr>
            <w:noProof/>
            <w:webHidden/>
          </w:rPr>
          <w:fldChar w:fldCharType="separate"/>
        </w:r>
        <w:r w:rsidR="00051943">
          <w:rPr>
            <w:noProof/>
            <w:webHidden/>
          </w:rPr>
          <w:t>15</w:t>
        </w:r>
        <w:r w:rsidR="00051943">
          <w:rPr>
            <w:noProof/>
            <w:webHidden/>
          </w:rPr>
          <w:fldChar w:fldCharType="end"/>
        </w:r>
      </w:hyperlink>
    </w:p>
    <w:p w14:paraId="094083EF" w14:textId="6B8203FF" w:rsidR="00051943" w:rsidRDefault="00093A61">
      <w:pPr>
        <w:pStyle w:val="TOC2"/>
        <w:rPr>
          <w:rFonts w:eastAsiaTheme="minorEastAsia"/>
          <w:noProof/>
          <w:lang w:eastAsia="en-AU"/>
        </w:rPr>
      </w:pPr>
      <w:hyperlink w:anchor="_Toc511377655" w:history="1">
        <w:r w:rsidR="00051943" w:rsidRPr="009275E6">
          <w:rPr>
            <w:rStyle w:val="Hyperlink"/>
            <w:noProof/>
          </w:rPr>
          <w:t>7.3</w:t>
        </w:r>
        <w:r w:rsidR="00051943">
          <w:rPr>
            <w:rFonts w:eastAsiaTheme="minorEastAsia"/>
            <w:noProof/>
            <w:lang w:eastAsia="en-AU"/>
          </w:rPr>
          <w:tab/>
        </w:r>
        <w:r w:rsidR="00051943" w:rsidRPr="009275E6">
          <w:rPr>
            <w:rStyle w:val="Hyperlink"/>
            <w:noProof/>
          </w:rPr>
          <w:t>Completing the grant application</w:t>
        </w:r>
        <w:r w:rsidR="00051943">
          <w:rPr>
            <w:noProof/>
            <w:webHidden/>
          </w:rPr>
          <w:tab/>
        </w:r>
        <w:r w:rsidR="00051943">
          <w:rPr>
            <w:noProof/>
            <w:webHidden/>
          </w:rPr>
          <w:fldChar w:fldCharType="begin"/>
        </w:r>
        <w:r w:rsidR="00051943">
          <w:rPr>
            <w:noProof/>
            <w:webHidden/>
          </w:rPr>
          <w:instrText xml:space="preserve"> PAGEREF _Toc511377655 \h </w:instrText>
        </w:r>
        <w:r w:rsidR="00051943">
          <w:rPr>
            <w:noProof/>
            <w:webHidden/>
          </w:rPr>
        </w:r>
        <w:r w:rsidR="00051943">
          <w:rPr>
            <w:noProof/>
            <w:webHidden/>
          </w:rPr>
          <w:fldChar w:fldCharType="separate"/>
        </w:r>
        <w:r w:rsidR="00051943">
          <w:rPr>
            <w:noProof/>
            <w:webHidden/>
          </w:rPr>
          <w:t>16</w:t>
        </w:r>
        <w:r w:rsidR="00051943">
          <w:rPr>
            <w:noProof/>
            <w:webHidden/>
          </w:rPr>
          <w:fldChar w:fldCharType="end"/>
        </w:r>
      </w:hyperlink>
    </w:p>
    <w:p w14:paraId="0B121562" w14:textId="25CFC491" w:rsidR="00051943" w:rsidRDefault="00093A61">
      <w:pPr>
        <w:pStyle w:val="TOC2"/>
        <w:rPr>
          <w:rFonts w:eastAsiaTheme="minorEastAsia"/>
          <w:noProof/>
          <w:lang w:eastAsia="en-AU"/>
        </w:rPr>
      </w:pPr>
      <w:hyperlink w:anchor="_Toc511377656" w:history="1">
        <w:r w:rsidR="00051943" w:rsidRPr="009275E6">
          <w:rPr>
            <w:rStyle w:val="Hyperlink"/>
            <w:noProof/>
          </w:rPr>
          <w:t>7.4</w:t>
        </w:r>
        <w:r w:rsidR="00051943">
          <w:rPr>
            <w:rFonts w:eastAsiaTheme="minorEastAsia"/>
            <w:noProof/>
            <w:lang w:eastAsia="en-AU"/>
          </w:rPr>
          <w:tab/>
        </w:r>
        <w:r w:rsidR="00051943" w:rsidRPr="009275E6">
          <w:rPr>
            <w:rStyle w:val="Hyperlink"/>
            <w:noProof/>
          </w:rPr>
          <w:t>Attachments to the application</w:t>
        </w:r>
        <w:r w:rsidR="00051943">
          <w:rPr>
            <w:noProof/>
            <w:webHidden/>
          </w:rPr>
          <w:tab/>
        </w:r>
        <w:r w:rsidR="00051943">
          <w:rPr>
            <w:noProof/>
            <w:webHidden/>
          </w:rPr>
          <w:fldChar w:fldCharType="begin"/>
        </w:r>
        <w:r w:rsidR="00051943">
          <w:rPr>
            <w:noProof/>
            <w:webHidden/>
          </w:rPr>
          <w:instrText xml:space="preserve"> PAGEREF _Toc511377656 \h </w:instrText>
        </w:r>
        <w:r w:rsidR="00051943">
          <w:rPr>
            <w:noProof/>
            <w:webHidden/>
          </w:rPr>
        </w:r>
        <w:r w:rsidR="00051943">
          <w:rPr>
            <w:noProof/>
            <w:webHidden/>
          </w:rPr>
          <w:fldChar w:fldCharType="separate"/>
        </w:r>
        <w:r w:rsidR="00051943">
          <w:rPr>
            <w:noProof/>
            <w:webHidden/>
          </w:rPr>
          <w:t>16</w:t>
        </w:r>
        <w:r w:rsidR="00051943">
          <w:rPr>
            <w:noProof/>
            <w:webHidden/>
          </w:rPr>
          <w:fldChar w:fldCharType="end"/>
        </w:r>
      </w:hyperlink>
    </w:p>
    <w:p w14:paraId="4FCB14DC" w14:textId="0EEF5DF3" w:rsidR="00051943" w:rsidRDefault="00093A61">
      <w:pPr>
        <w:pStyle w:val="TOC2"/>
        <w:rPr>
          <w:rFonts w:eastAsiaTheme="minorEastAsia"/>
          <w:noProof/>
          <w:lang w:eastAsia="en-AU"/>
        </w:rPr>
      </w:pPr>
      <w:hyperlink w:anchor="_Toc511377657" w:history="1">
        <w:r w:rsidR="00051943" w:rsidRPr="009275E6">
          <w:rPr>
            <w:rStyle w:val="Hyperlink"/>
            <w:noProof/>
          </w:rPr>
          <w:t>7.5</w:t>
        </w:r>
        <w:r w:rsidR="00051943">
          <w:rPr>
            <w:rFonts w:eastAsiaTheme="minorEastAsia"/>
            <w:noProof/>
            <w:lang w:eastAsia="en-AU"/>
          </w:rPr>
          <w:tab/>
        </w:r>
        <w:r w:rsidR="00051943" w:rsidRPr="009275E6">
          <w:rPr>
            <w:rStyle w:val="Hyperlink"/>
            <w:noProof/>
          </w:rPr>
          <w:t>Applications from consortia</w:t>
        </w:r>
        <w:r w:rsidR="00051943">
          <w:rPr>
            <w:noProof/>
            <w:webHidden/>
          </w:rPr>
          <w:tab/>
        </w:r>
        <w:r w:rsidR="00051943">
          <w:rPr>
            <w:noProof/>
            <w:webHidden/>
          </w:rPr>
          <w:fldChar w:fldCharType="begin"/>
        </w:r>
        <w:r w:rsidR="00051943">
          <w:rPr>
            <w:noProof/>
            <w:webHidden/>
          </w:rPr>
          <w:instrText xml:space="preserve"> PAGEREF _Toc511377657 \h </w:instrText>
        </w:r>
        <w:r w:rsidR="00051943">
          <w:rPr>
            <w:noProof/>
            <w:webHidden/>
          </w:rPr>
        </w:r>
        <w:r w:rsidR="00051943">
          <w:rPr>
            <w:noProof/>
            <w:webHidden/>
          </w:rPr>
          <w:fldChar w:fldCharType="separate"/>
        </w:r>
        <w:r w:rsidR="00051943">
          <w:rPr>
            <w:noProof/>
            <w:webHidden/>
          </w:rPr>
          <w:t>17</w:t>
        </w:r>
        <w:r w:rsidR="00051943">
          <w:rPr>
            <w:noProof/>
            <w:webHidden/>
          </w:rPr>
          <w:fldChar w:fldCharType="end"/>
        </w:r>
      </w:hyperlink>
    </w:p>
    <w:p w14:paraId="3CEC27F8" w14:textId="0DB9AE85" w:rsidR="00051943" w:rsidRDefault="00093A61">
      <w:pPr>
        <w:pStyle w:val="TOC2"/>
        <w:rPr>
          <w:rFonts w:eastAsiaTheme="minorEastAsia"/>
          <w:noProof/>
          <w:lang w:eastAsia="en-AU"/>
        </w:rPr>
      </w:pPr>
      <w:hyperlink w:anchor="_Toc511377658" w:history="1">
        <w:r w:rsidR="00051943" w:rsidRPr="009275E6">
          <w:rPr>
            <w:rStyle w:val="Hyperlink"/>
            <w:noProof/>
          </w:rPr>
          <w:t>7.6</w:t>
        </w:r>
        <w:r w:rsidR="00051943">
          <w:rPr>
            <w:rFonts w:eastAsiaTheme="minorEastAsia"/>
            <w:noProof/>
            <w:lang w:eastAsia="en-AU"/>
          </w:rPr>
          <w:tab/>
        </w:r>
        <w:r w:rsidR="00051943" w:rsidRPr="009275E6">
          <w:rPr>
            <w:rStyle w:val="Hyperlink"/>
            <w:noProof/>
          </w:rPr>
          <w:t>Questions during the application process</w:t>
        </w:r>
        <w:r w:rsidR="00051943">
          <w:rPr>
            <w:noProof/>
            <w:webHidden/>
          </w:rPr>
          <w:tab/>
        </w:r>
        <w:r w:rsidR="00051943">
          <w:rPr>
            <w:noProof/>
            <w:webHidden/>
          </w:rPr>
          <w:fldChar w:fldCharType="begin"/>
        </w:r>
        <w:r w:rsidR="00051943">
          <w:rPr>
            <w:noProof/>
            <w:webHidden/>
          </w:rPr>
          <w:instrText xml:space="preserve"> PAGEREF _Toc511377658 \h </w:instrText>
        </w:r>
        <w:r w:rsidR="00051943">
          <w:rPr>
            <w:noProof/>
            <w:webHidden/>
          </w:rPr>
        </w:r>
        <w:r w:rsidR="00051943">
          <w:rPr>
            <w:noProof/>
            <w:webHidden/>
          </w:rPr>
          <w:fldChar w:fldCharType="separate"/>
        </w:r>
        <w:r w:rsidR="00051943">
          <w:rPr>
            <w:noProof/>
            <w:webHidden/>
          </w:rPr>
          <w:t>17</w:t>
        </w:r>
        <w:r w:rsidR="00051943">
          <w:rPr>
            <w:noProof/>
            <w:webHidden/>
          </w:rPr>
          <w:fldChar w:fldCharType="end"/>
        </w:r>
      </w:hyperlink>
    </w:p>
    <w:p w14:paraId="4AC62C16" w14:textId="4C3EB2CD" w:rsidR="00051943" w:rsidRDefault="00093A61">
      <w:pPr>
        <w:pStyle w:val="TOC1"/>
        <w:rPr>
          <w:rFonts w:eastAsiaTheme="minorEastAsia"/>
          <w:b w:val="0"/>
          <w:noProof/>
          <w:sz w:val="22"/>
          <w:lang w:eastAsia="en-AU"/>
        </w:rPr>
      </w:pPr>
      <w:hyperlink w:anchor="_Toc511377659" w:history="1">
        <w:r w:rsidR="00051943" w:rsidRPr="009275E6">
          <w:rPr>
            <w:rStyle w:val="Hyperlink"/>
            <w:noProof/>
          </w:rPr>
          <w:t>8.</w:t>
        </w:r>
        <w:r w:rsidR="00051943">
          <w:rPr>
            <w:rFonts w:eastAsiaTheme="minorEastAsia"/>
            <w:b w:val="0"/>
            <w:noProof/>
            <w:sz w:val="22"/>
            <w:lang w:eastAsia="en-AU"/>
          </w:rPr>
          <w:tab/>
        </w:r>
        <w:r w:rsidR="00051943" w:rsidRPr="009275E6">
          <w:rPr>
            <w:rStyle w:val="Hyperlink"/>
            <w:noProof/>
          </w:rPr>
          <w:t>Assessment of grant applications</w:t>
        </w:r>
        <w:r w:rsidR="00051943">
          <w:rPr>
            <w:noProof/>
            <w:webHidden/>
          </w:rPr>
          <w:tab/>
        </w:r>
        <w:r w:rsidR="00051943">
          <w:rPr>
            <w:noProof/>
            <w:webHidden/>
          </w:rPr>
          <w:fldChar w:fldCharType="begin"/>
        </w:r>
        <w:r w:rsidR="00051943">
          <w:rPr>
            <w:noProof/>
            <w:webHidden/>
          </w:rPr>
          <w:instrText xml:space="preserve"> PAGEREF _Toc511377659 \h </w:instrText>
        </w:r>
        <w:r w:rsidR="00051943">
          <w:rPr>
            <w:noProof/>
            <w:webHidden/>
          </w:rPr>
        </w:r>
        <w:r w:rsidR="00051943">
          <w:rPr>
            <w:noProof/>
            <w:webHidden/>
          </w:rPr>
          <w:fldChar w:fldCharType="separate"/>
        </w:r>
        <w:r w:rsidR="00051943">
          <w:rPr>
            <w:noProof/>
            <w:webHidden/>
          </w:rPr>
          <w:t>17</w:t>
        </w:r>
        <w:r w:rsidR="00051943">
          <w:rPr>
            <w:noProof/>
            <w:webHidden/>
          </w:rPr>
          <w:fldChar w:fldCharType="end"/>
        </w:r>
      </w:hyperlink>
    </w:p>
    <w:p w14:paraId="2F961D69" w14:textId="166E6EFD" w:rsidR="00051943" w:rsidRDefault="00093A61">
      <w:pPr>
        <w:pStyle w:val="TOC2"/>
        <w:rPr>
          <w:rFonts w:eastAsiaTheme="minorEastAsia"/>
          <w:noProof/>
          <w:lang w:eastAsia="en-AU"/>
        </w:rPr>
      </w:pPr>
      <w:hyperlink w:anchor="_Toc511377660" w:history="1">
        <w:r w:rsidR="00051943" w:rsidRPr="009275E6">
          <w:rPr>
            <w:rStyle w:val="Hyperlink"/>
            <w:noProof/>
          </w:rPr>
          <w:t>8.1</w:t>
        </w:r>
        <w:r w:rsidR="00051943">
          <w:rPr>
            <w:rFonts w:eastAsiaTheme="minorEastAsia"/>
            <w:noProof/>
            <w:lang w:eastAsia="en-AU"/>
          </w:rPr>
          <w:tab/>
        </w:r>
        <w:r w:rsidR="00051943" w:rsidRPr="009275E6">
          <w:rPr>
            <w:rStyle w:val="Hyperlink"/>
            <w:noProof/>
          </w:rPr>
          <w:t>Who will assess applications?</w:t>
        </w:r>
        <w:r w:rsidR="00051943">
          <w:rPr>
            <w:noProof/>
            <w:webHidden/>
          </w:rPr>
          <w:tab/>
        </w:r>
        <w:r w:rsidR="00051943">
          <w:rPr>
            <w:noProof/>
            <w:webHidden/>
          </w:rPr>
          <w:fldChar w:fldCharType="begin"/>
        </w:r>
        <w:r w:rsidR="00051943">
          <w:rPr>
            <w:noProof/>
            <w:webHidden/>
          </w:rPr>
          <w:instrText xml:space="preserve"> PAGEREF _Toc511377660 \h </w:instrText>
        </w:r>
        <w:r w:rsidR="00051943">
          <w:rPr>
            <w:noProof/>
            <w:webHidden/>
          </w:rPr>
        </w:r>
        <w:r w:rsidR="00051943">
          <w:rPr>
            <w:noProof/>
            <w:webHidden/>
          </w:rPr>
          <w:fldChar w:fldCharType="separate"/>
        </w:r>
        <w:r w:rsidR="00051943">
          <w:rPr>
            <w:noProof/>
            <w:webHidden/>
          </w:rPr>
          <w:t>17</w:t>
        </w:r>
        <w:r w:rsidR="00051943">
          <w:rPr>
            <w:noProof/>
            <w:webHidden/>
          </w:rPr>
          <w:fldChar w:fldCharType="end"/>
        </w:r>
      </w:hyperlink>
    </w:p>
    <w:p w14:paraId="2CF321AF" w14:textId="10E0059C" w:rsidR="00051943" w:rsidRDefault="00093A61">
      <w:pPr>
        <w:pStyle w:val="TOC2"/>
        <w:rPr>
          <w:rFonts w:eastAsiaTheme="minorEastAsia"/>
          <w:noProof/>
          <w:lang w:eastAsia="en-AU"/>
        </w:rPr>
      </w:pPr>
      <w:hyperlink w:anchor="_Toc511377661" w:history="1">
        <w:r w:rsidR="00051943" w:rsidRPr="009275E6">
          <w:rPr>
            <w:rStyle w:val="Hyperlink"/>
            <w:noProof/>
          </w:rPr>
          <w:t>8.2</w:t>
        </w:r>
        <w:r w:rsidR="00051943">
          <w:rPr>
            <w:rFonts w:eastAsiaTheme="minorEastAsia"/>
            <w:noProof/>
            <w:lang w:eastAsia="en-AU"/>
          </w:rPr>
          <w:tab/>
        </w:r>
        <w:r w:rsidR="00051943" w:rsidRPr="009275E6">
          <w:rPr>
            <w:rStyle w:val="Hyperlink"/>
            <w:noProof/>
          </w:rPr>
          <w:t>Who will approve grants?</w:t>
        </w:r>
        <w:r w:rsidR="00051943">
          <w:rPr>
            <w:noProof/>
            <w:webHidden/>
          </w:rPr>
          <w:tab/>
        </w:r>
        <w:r w:rsidR="00051943">
          <w:rPr>
            <w:noProof/>
            <w:webHidden/>
          </w:rPr>
          <w:fldChar w:fldCharType="begin"/>
        </w:r>
        <w:r w:rsidR="00051943">
          <w:rPr>
            <w:noProof/>
            <w:webHidden/>
          </w:rPr>
          <w:instrText xml:space="preserve"> PAGEREF _Toc511377661 \h </w:instrText>
        </w:r>
        <w:r w:rsidR="00051943">
          <w:rPr>
            <w:noProof/>
            <w:webHidden/>
          </w:rPr>
        </w:r>
        <w:r w:rsidR="00051943">
          <w:rPr>
            <w:noProof/>
            <w:webHidden/>
          </w:rPr>
          <w:fldChar w:fldCharType="separate"/>
        </w:r>
        <w:r w:rsidR="00051943">
          <w:rPr>
            <w:noProof/>
            <w:webHidden/>
          </w:rPr>
          <w:t>18</w:t>
        </w:r>
        <w:r w:rsidR="00051943">
          <w:rPr>
            <w:noProof/>
            <w:webHidden/>
          </w:rPr>
          <w:fldChar w:fldCharType="end"/>
        </w:r>
      </w:hyperlink>
    </w:p>
    <w:p w14:paraId="065FF691" w14:textId="26FDF329" w:rsidR="00051943" w:rsidRDefault="00093A61">
      <w:pPr>
        <w:pStyle w:val="TOC1"/>
        <w:rPr>
          <w:rFonts w:eastAsiaTheme="minorEastAsia"/>
          <w:b w:val="0"/>
          <w:noProof/>
          <w:sz w:val="22"/>
          <w:lang w:eastAsia="en-AU"/>
        </w:rPr>
      </w:pPr>
      <w:hyperlink w:anchor="_Toc511377662" w:history="1">
        <w:r w:rsidR="00051943" w:rsidRPr="009275E6">
          <w:rPr>
            <w:rStyle w:val="Hyperlink"/>
            <w:noProof/>
          </w:rPr>
          <w:t>9.</w:t>
        </w:r>
        <w:r w:rsidR="00051943">
          <w:rPr>
            <w:rFonts w:eastAsiaTheme="minorEastAsia"/>
            <w:b w:val="0"/>
            <w:noProof/>
            <w:sz w:val="22"/>
            <w:lang w:eastAsia="en-AU"/>
          </w:rPr>
          <w:tab/>
        </w:r>
        <w:r w:rsidR="00051943" w:rsidRPr="009275E6">
          <w:rPr>
            <w:rStyle w:val="Hyperlink"/>
            <w:noProof/>
          </w:rPr>
          <w:t>Notification of application outcomes</w:t>
        </w:r>
        <w:r w:rsidR="00051943">
          <w:rPr>
            <w:noProof/>
            <w:webHidden/>
          </w:rPr>
          <w:tab/>
        </w:r>
        <w:r w:rsidR="00051943">
          <w:rPr>
            <w:noProof/>
            <w:webHidden/>
          </w:rPr>
          <w:fldChar w:fldCharType="begin"/>
        </w:r>
        <w:r w:rsidR="00051943">
          <w:rPr>
            <w:noProof/>
            <w:webHidden/>
          </w:rPr>
          <w:instrText xml:space="preserve"> PAGEREF _Toc511377662 \h </w:instrText>
        </w:r>
        <w:r w:rsidR="00051943">
          <w:rPr>
            <w:noProof/>
            <w:webHidden/>
          </w:rPr>
        </w:r>
        <w:r w:rsidR="00051943">
          <w:rPr>
            <w:noProof/>
            <w:webHidden/>
          </w:rPr>
          <w:fldChar w:fldCharType="separate"/>
        </w:r>
        <w:r w:rsidR="00051943">
          <w:rPr>
            <w:noProof/>
            <w:webHidden/>
          </w:rPr>
          <w:t>18</w:t>
        </w:r>
        <w:r w:rsidR="00051943">
          <w:rPr>
            <w:noProof/>
            <w:webHidden/>
          </w:rPr>
          <w:fldChar w:fldCharType="end"/>
        </w:r>
      </w:hyperlink>
    </w:p>
    <w:p w14:paraId="2A82D0CC" w14:textId="195726A2" w:rsidR="00051943" w:rsidRDefault="00093A61">
      <w:pPr>
        <w:pStyle w:val="TOC2"/>
        <w:rPr>
          <w:rFonts w:eastAsiaTheme="minorEastAsia"/>
          <w:noProof/>
          <w:lang w:eastAsia="en-AU"/>
        </w:rPr>
      </w:pPr>
      <w:hyperlink w:anchor="_Toc511377663" w:history="1">
        <w:r w:rsidR="00051943" w:rsidRPr="009275E6">
          <w:rPr>
            <w:rStyle w:val="Hyperlink"/>
            <w:noProof/>
          </w:rPr>
          <w:t>9.1</w:t>
        </w:r>
        <w:r w:rsidR="00051943">
          <w:rPr>
            <w:rFonts w:eastAsiaTheme="minorEastAsia"/>
            <w:noProof/>
            <w:lang w:eastAsia="en-AU"/>
          </w:rPr>
          <w:tab/>
        </w:r>
        <w:r w:rsidR="00051943" w:rsidRPr="009275E6">
          <w:rPr>
            <w:rStyle w:val="Hyperlink"/>
            <w:noProof/>
          </w:rPr>
          <w:t>Feedback on your application</w:t>
        </w:r>
        <w:r w:rsidR="00051943">
          <w:rPr>
            <w:noProof/>
            <w:webHidden/>
          </w:rPr>
          <w:tab/>
        </w:r>
        <w:r w:rsidR="00051943">
          <w:rPr>
            <w:noProof/>
            <w:webHidden/>
          </w:rPr>
          <w:fldChar w:fldCharType="begin"/>
        </w:r>
        <w:r w:rsidR="00051943">
          <w:rPr>
            <w:noProof/>
            <w:webHidden/>
          </w:rPr>
          <w:instrText xml:space="preserve"> PAGEREF _Toc511377663 \h </w:instrText>
        </w:r>
        <w:r w:rsidR="00051943">
          <w:rPr>
            <w:noProof/>
            <w:webHidden/>
          </w:rPr>
        </w:r>
        <w:r w:rsidR="00051943">
          <w:rPr>
            <w:noProof/>
            <w:webHidden/>
          </w:rPr>
          <w:fldChar w:fldCharType="separate"/>
        </w:r>
        <w:r w:rsidR="00051943">
          <w:rPr>
            <w:noProof/>
            <w:webHidden/>
          </w:rPr>
          <w:t>18</w:t>
        </w:r>
        <w:r w:rsidR="00051943">
          <w:rPr>
            <w:noProof/>
            <w:webHidden/>
          </w:rPr>
          <w:fldChar w:fldCharType="end"/>
        </w:r>
      </w:hyperlink>
    </w:p>
    <w:p w14:paraId="7790FDD2" w14:textId="0D3FD588" w:rsidR="00051943" w:rsidRDefault="00093A61">
      <w:pPr>
        <w:pStyle w:val="TOC1"/>
        <w:rPr>
          <w:rFonts w:eastAsiaTheme="minorEastAsia"/>
          <w:b w:val="0"/>
          <w:noProof/>
          <w:sz w:val="22"/>
          <w:lang w:eastAsia="en-AU"/>
        </w:rPr>
      </w:pPr>
      <w:hyperlink w:anchor="_Toc511377664" w:history="1">
        <w:r w:rsidR="00051943" w:rsidRPr="009275E6">
          <w:rPr>
            <w:rStyle w:val="Hyperlink"/>
            <w:noProof/>
          </w:rPr>
          <w:t>10.</w:t>
        </w:r>
        <w:r w:rsidR="00051943">
          <w:rPr>
            <w:rFonts w:eastAsiaTheme="minorEastAsia"/>
            <w:b w:val="0"/>
            <w:noProof/>
            <w:sz w:val="22"/>
            <w:lang w:eastAsia="en-AU"/>
          </w:rPr>
          <w:tab/>
        </w:r>
        <w:r w:rsidR="00051943" w:rsidRPr="009275E6">
          <w:rPr>
            <w:rStyle w:val="Hyperlink"/>
            <w:noProof/>
          </w:rPr>
          <w:t>Successful grant applications</w:t>
        </w:r>
        <w:r w:rsidR="00051943">
          <w:rPr>
            <w:noProof/>
            <w:webHidden/>
          </w:rPr>
          <w:tab/>
        </w:r>
        <w:r w:rsidR="00051943">
          <w:rPr>
            <w:noProof/>
            <w:webHidden/>
          </w:rPr>
          <w:fldChar w:fldCharType="begin"/>
        </w:r>
        <w:r w:rsidR="00051943">
          <w:rPr>
            <w:noProof/>
            <w:webHidden/>
          </w:rPr>
          <w:instrText xml:space="preserve"> PAGEREF _Toc511377664 \h </w:instrText>
        </w:r>
        <w:r w:rsidR="00051943">
          <w:rPr>
            <w:noProof/>
            <w:webHidden/>
          </w:rPr>
        </w:r>
        <w:r w:rsidR="00051943">
          <w:rPr>
            <w:noProof/>
            <w:webHidden/>
          </w:rPr>
          <w:fldChar w:fldCharType="separate"/>
        </w:r>
        <w:r w:rsidR="00051943">
          <w:rPr>
            <w:noProof/>
            <w:webHidden/>
          </w:rPr>
          <w:t>18</w:t>
        </w:r>
        <w:r w:rsidR="00051943">
          <w:rPr>
            <w:noProof/>
            <w:webHidden/>
          </w:rPr>
          <w:fldChar w:fldCharType="end"/>
        </w:r>
      </w:hyperlink>
    </w:p>
    <w:p w14:paraId="106647B8" w14:textId="7C677DB3" w:rsidR="00051943" w:rsidRDefault="00093A61">
      <w:pPr>
        <w:pStyle w:val="TOC2"/>
        <w:rPr>
          <w:rFonts w:eastAsiaTheme="minorEastAsia"/>
          <w:noProof/>
          <w:lang w:eastAsia="en-AU"/>
        </w:rPr>
      </w:pPr>
      <w:hyperlink w:anchor="_Toc511377665" w:history="1">
        <w:r w:rsidR="00051943" w:rsidRPr="009275E6">
          <w:rPr>
            <w:rStyle w:val="Hyperlink"/>
            <w:noProof/>
          </w:rPr>
          <w:t>10.1</w:t>
        </w:r>
        <w:r w:rsidR="00051943">
          <w:rPr>
            <w:rFonts w:eastAsiaTheme="minorEastAsia"/>
            <w:noProof/>
            <w:lang w:eastAsia="en-AU"/>
          </w:rPr>
          <w:tab/>
        </w:r>
        <w:r w:rsidR="00051943" w:rsidRPr="009275E6">
          <w:rPr>
            <w:rStyle w:val="Hyperlink"/>
            <w:noProof/>
          </w:rPr>
          <w:t>The grant agreement</w:t>
        </w:r>
        <w:r w:rsidR="00051943">
          <w:rPr>
            <w:noProof/>
            <w:webHidden/>
          </w:rPr>
          <w:tab/>
        </w:r>
        <w:r w:rsidR="00051943">
          <w:rPr>
            <w:noProof/>
            <w:webHidden/>
          </w:rPr>
          <w:fldChar w:fldCharType="begin"/>
        </w:r>
        <w:r w:rsidR="00051943">
          <w:rPr>
            <w:noProof/>
            <w:webHidden/>
          </w:rPr>
          <w:instrText xml:space="preserve"> PAGEREF _Toc511377665 \h </w:instrText>
        </w:r>
        <w:r w:rsidR="00051943">
          <w:rPr>
            <w:noProof/>
            <w:webHidden/>
          </w:rPr>
        </w:r>
        <w:r w:rsidR="00051943">
          <w:rPr>
            <w:noProof/>
            <w:webHidden/>
          </w:rPr>
          <w:fldChar w:fldCharType="separate"/>
        </w:r>
        <w:r w:rsidR="00051943">
          <w:rPr>
            <w:noProof/>
            <w:webHidden/>
          </w:rPr>
          <w:t>18</w:t>
        </w:r>
        <w:r w:rsidR="00051943">
          <w:rPr>
            <w:noProof/>
            <w:webHidden/>
          </w:rPr>
          <w:fldChar w:fldCharType="end"/>
        </w:r>
      </w:hyperlink>
    </w:p>
    <w:p w14:paraId="3EDA1D02" w14:textId="250C934C" w:rsidR="00051943" w:rsidRDefault="00093A61">
      <w:pPr>
        <w:pStyle w:val="TOC2"/>
        <w:rPr>
          <w:rFonts w:eastAsiaTheme="minorEastAsia"/>
          <w:noProof/>
          <w:lang w:eastAsia="en-AU"/>
        </w:rPr>
      </w:pPr>
      <w:hyperlink w:anchor="_Toc511377666" w:history="1">
        <w:r w:rsidR="00051943" w:rsidRPr="009275E6">
          <w:rPr>
            <w:rStyle w:val="Hyperlink"/>
            <w:noProof/>
          </w:rPr>
          <w:t>10.2</w:t>
        </w:r>
        <w:r w:rsidR="00051943">
          <w:rPr>
            <w:rFonts w:eastAsiaTheme="minorEastAsia"/>
            <w:noProof/>
            <w:lang w:eastAsia="en-AU"/>
          </w:rPr>
          <w:tab/>
        </w:r>
        <w:r w:rsidR="00051943" w:rsidRPr="009275E6">
          <w:rPr>
            <w:rStyle w:val="Hyperlink"/>
            <w:noProof/>
          </w:rPr>
          <w:t>How the grant will be paid</w:t>
        </w:r>
        <w:r w:rsidR="00051943">
          <w:rPr>
            <w:noProof/>
            <w:webHidden/>
          </w:rPr>
          <w:tab/>
        </w:r>
        <w:r w:rsidR="00051943">
          <w:rPr>
            <w:noProof/>
            <w:webHidden/>
          </w:rPr>
          <w:fldChar w:fldCharType="begin"/>
        </w:r>
        <w:r w:rsidR="00051943">
          <w:rPr>
            <w:noProof/>
            <w:webHidden/>
          </w:rPr>
          <w:instrText xml:space="preserve"> PAGEREF _Toc511377666 \h </w:instrText>
        </w:r>
        <w:r w:rsidR="00051943">
          <w:rPr>
            <w:noProof/>
            <w:webHidden/>
          </w:rPr>
        </w:r>
        <w:r w:rsidR="00051943">
          <w:rPr>
            <w:noProof/>
            <w:webHidden/>
          </w:rPr>
          <w:fldChar w:fldCharType="separate"/>
        </w:r>
        <w:r w:rsidR="00051943">
          <w:rPr>
            <w:noProof/>
            <w:webHidden/>
          </w:rPr>
          <w:t>19</w:t>
        </w:r>
        <w:r w:rsidR="00051943">
          <w:rPr>
            <w:noProof/>
            <w:webHidden/>
          </w:rPr>
          <w:fldChar w:fldCharType="end"/>
        </w:r>
      </w:hyperlink>
    </w:p>
    <w:p w14:paraId="5097B449" w14:textId="3FD2B0DA" w:rsidR="00051943" w:rsidRDefault="00093A61">
      <w:pPr>
        <w:pStyle w:val="TOC2"/>
        <w:rPr>
          <w:rFonts w:eastAsiaTheme="minorEastAsia"/>
          <w:noProof/>
          <w:lang w:eastAsia="en-AU"/>
        </w:rPr>
      </w:pPr>
      <w:hyperlink w:anchor="_Toc511377667" w:history="1">
        <w:r w:rsidR="00051943" w:rsidRPr="009275E6">
          <w:rPr>
            <w:rStyle w:val="Hyperlink"/>
            <w:noProof/>
          </w:rPr>
          <w:t>10.3</w:t>
        </w:r>
        <w:r w:rsidR="00051943">
          <w:rPr>
            <w:rFonts w:eastAsiaTheme="minorEastAsia"/>
            <w:noProof/>
            <w:lang w:eastAsia="en-AU"/>
          </w:rPr>
          <w:tab/>
        </w:r>
        <w:r w:rsidR="00051943" w:rsidRPr="009275E6">
          <w:rPr>
            <w:rStyle w:val="Hyperlink"/>
            <w:noProof/>
          </w:rPr>
          <w:t>Grant agreement variations</w:t>
        </w:r>
        <w:r w:rsidR="00051943">
          <w:rPr>
            <w:noProof/>
            <w:webHidden/>
          </w:rPr>
          <w:tab/>
        </w:r>
        <w:r w:rsidR="00051943">
          <w:rPr>
            <w:noProof/>
            <w:webHidden/>
          </w:rPr>
          <w:fldChar w:fldCharType="begin"/>
        </w:r>
        <w:r w:rsidR="00051943">
          <w:rPr>
            <w:noProof/>
            <w:webHidden/>
          </w:rPr>
          <w:instrText xml:space="preserve"> PAGEREF _Toc511377667 \h </w:instrText>
        </w:r>
        <w:r w:rsidR="00051943">
          <w:rPr>
            <w:noProof/>
            <w:webHidden/>
          </w:rPr>
        </w:r>
        <w:r w:rsidR="00051943">
          <w:rPr>
            <w:noProof/>
            <w:webHidden/>
          </w:rPr>
          <w:fldChar w:fldCharType="separate"/>
        </w:r>
        <w:r w:rsidR="00051943">
          <w:rPr>
            <w:noProof/>
            <w:webHidden/>
          </w:rPr>
          <w:t>19</w:t>
        </w:r>
        <w:r w:rsidR="00051943">
          <w:rPr>
            <w:noProof/>
            <w:webHidden/>
          </w:rPr>
          <w:fldChar w:fldCharType="end"/>
        </w:r>
      </w:hyperlink>
    </w:p>
    <w:p w14:paraId="66EC3733" w14:textId="29A344B5" w:rsidR="00051943" w:rsidRDefault="00093A61">
      <w:pPr>
        <w:pStyle w:val="TOC1"/>
        <w:rPr>
          <w:rFonts w:eastAsiaTheme="minorEastAsia"/>
          <w:b w:val="0"/>
          <w:noProof/>
          <w:sz w:val="22"/>
          <w:lang w:eastAsia="en-AU"/>
        </w:rPr>
      </w:pPr>
      <w:hyperlink w:anchor="_Toc511377668" w:history="1">
        <w:r w:rsidR="00051943" w:rsidRPr="009275E6">
          <w:rPr>
            <w:rStyle w:val="Hyperlink"/>
            <w:noProof/>
          </w:rPr>
          <w:t>11.</w:t>
        </w:r>
        <w:r w:rsidR="00051943">
          <w:rPr>
            <w:rFonts w:eastAsiaTheme="minorEastAsia"/>
            <w:b w:val="0"/>
            <w:noProof/>
            <w:sz w:val="22"/>
            <w:lang w:eastAsia="en-AU"/>
          </w:rPr>
          <w:tab/>
        </w:r>
        <w:r w:rsidR="00051943" w:rsidRPr="009275E6">
          <w:rPr>
            <w:rStyle w:val="Hyperlink"/>
            <w:noProof/>
          </w:rPr>
          <w:t>Announcement of grants</w:t>
        </w:r>
        <w:r w:rsidR="00051943">
          <w:rPr>
            <w:noProof/>
            <w:webHidden/>
          </w:rPr>
          <w:tab/>
        </w:r>
        <w:r w:rsidR="00051943">
          <w:rPr>
            <w:noProof/>
            <w:webHidden/>
          </w:rPr>
          <w:fldChar w:fldCharType="begin"/>
        </w:r>
        <w:r w:rsidR="00051943">
          <w:rPr>
            <w:noProof/>
            <w:webHidden/>
          </w:rPr>
          <w:instrText xml:space="preserve"> PAGEREF _Toc511377668 \h </w:instrText>
        </w:r>
        <w:r w:rsidR="00051943">
          <w:rPr>
            <w:noProof/>
            <w:webHidden/>
          </w:rPr>
        </w:r>
        <w:r w:rsidR="00051943">
          <w:rPr>
            <w:noProof/>
            <w:webHidden/>
          </w:rPr>
          <w:fldChar w:fldCharType="separate"/>
        </w:r>
        <w:r w:rsidR="00051943">
          <w:rPr>
            <w:noProof/>
            <w:webHidden/>
          </w:rPr>
          <w:t>20</w:t>
        </w:r>
        <w:r w:rsidR="00051943">
          <w:rPr>
            <w:noProof/>
            <w:webHidden/>
          </w:rPr>
          <w:fldChar w:fldCharType="end"/>
        </w:r>
      </w:hyperlink>
    </w:p>
    <w:p w14:paraId="0F0E81D6" w14:textId="27060393" w:rsidR="00051943" w:rsidRDefault="00093A61">
      <w:pPr>
        <w:pStyle w:val="TOC1"/>
        <w:rPr>
          <w:rFonts w:eastAsiaTheme="minorEastAsia"/>
          <w:b w:val="0"/>
          <w:noProof/>
          <w:sz w:val="22"/>
          <w:lang w:eastAsia="en-AU"/>
        </w:rPr>
      </w:pPr>
      <w:hyperlink w:anchor="_Toc511377669" w:history="1">
        <w:r w:rsidR="00051943" w:rsidRPr="009275E6">
          <w:rPr>
            <w:rStyle w:val="Hyperlink"/>
            <w:noProof/>
          </w:rPr>
          <w:t>12.</w:t>
        </w:r>
        <w:r w:rsidR="00051943">
          <w:rPr>
            <w:rFonts w:eastAsiaTheme="minorEastAsia"/>
            <w:b w:val="0"/>
            <w:noProof/>
            <w:sz w:val="22"/>
            <w:lang w:eastAsia="en-AU"/>
          </w:rPr>
          <w:tab/>
        </w:r>
        <w:r w:rsidR="00051943" w:rsidRPr="009275E6">
          <w:rPr>
            <w:rStyle w:val="Hyperlink"/>
            <w:noProof/>
          </w:rPr>
          <w:t>Delivery of grant activities</w:t>
        </w:r>
        <w:r w:rsidR="00051943">
          <w:rPr>
            <w:noProof/>
            <w:webHidden/>
          </w:rPr>
          <w:tab/>
        </w:r>
        <w:r w:rsidR="00051943">
          <w:rPr>
            <w:noProof/>
            <w:webHidden/>
          </w:rPr>
          <w:fldChar w:fldCharType="begin"/>
        </w:r>
        <w:r w:rsidR="00051943">
          <w:rPr>
            <w:noProof/>
            <w:webHidden/>
          </w:rPr>
          <w:instrText xml:space="preserve"> PAGEREF _Toc511377669 \h </w:instrText>
        </w:r>
        <w:r w:rsidR="00051943">
          <w:rPr>
            <w:noProof/>
            <w:webHidden/>
          </w:rPr>
        </w:r>
        <w:r w:rsidR="00051943">
          <w:rPr>
            <w:noProof/>
            <w:webHidden/>
          </w:rPr>
          <w:fldChar w:fldCharType="separate"/>
        </w:r>
        <w:r w:rsidR="00051943">
          <w:rPr>
            <w:noProof/>
            <w:webHidden/>
          </w:rPr>
          <w:t>20</w:t>
        </w:r>
        <w:r w:rsidR="00051943">
          <w:rPr>
            <w:noProof/>
            <w:webHidden/>
          </w:rPr>
          <w:fldChar w:fldCharType="end"/>
        </w:r>
      </w:hyperlink>
    </w:p>
    <w:p w14:paraId="3A97AE35" w14:textId="7405717B" w:rsidR="00051943" w:rsidRDefault="00093A61">
      <w:pPr>
        <w:pStyle w:val="TOC2"/>
        <w:rPr>
          <w:rFonts w:eastAsiaTheme="minorEastAsia"/>
          <w:noProof/>
          <w:lang w:eastAsia="en-AU"/>
        </w:rPr>
      </w:pPr>
      <w:hyperlink w:anchor="_Toc511377670" w:history="1">
        <w:r w:rsidR="00051943" w:rsidRPr="009275E6">
          <w:rPr>
            <w:rStyle w:val="Hyperlink"/>
            <w:noProof/>
          </w:rPr>
          <w:t>12.1</w:t>
        </w:r>
        <w:r w:rsidR="00051943">
          <w:rPr>
            <w:rFonts w:eastAsiaTheme="minorEastAsia"/>
            <w:noProof/>
            <w:lang w:eastAsia="en-AU"/>
          </w:rPr>
          <w:tab/>
        </w:r>
        <w:r w:rsidR="00051943" w:rsidRPr="009275E6">
          <w:rPr>
            <w:rStyle w:val="Hyperlink"/>
            <w:noProof/>
          </w:rPr>
          <w:t>Your responsibilities</w:t>
        </w:r>
        <w:r w:rsidR="00051943">
          <w:rPr>
            <w:noProof/>
            <w:webHidden/>
          </w:rPr>
          <w:tab/>
        </w:r>
        <w:r w:rsidR="00051943">
          <w:rPr>
            <w:noProof/>
            <w:webHidden/>
          </w:rPr>
          <w:fldChar w:fldCharType="begin"/>
        </w:r>
        <w:r w:rsidR="00051943">
          <w:rPr>
            <w:noProof/>
            <w:webHidden/>
          </w:rPr>
          <w:instrText xml:space="preserve"> PAGEREF _Toc511377670 \h </w:instrText>
        </w:r>
        <w:r w:rsidR="00051943">
          <w:rPr>
            <w:noProof/>
            <w:webHidden/>
          </w:rPr>
        </w:r>
        <w:r w:rsidR="00051943">
          <w:rPr>
            <w:noProof/>
            <w:webHidden/>
          </w:rPr>
          <w:fldChar w:fldCharType="separate"/>
        </w:r>
        <w:r w:rsidR="00051943">
          <w:rPr>
            <w:noProof/>
            <w:webHidden/>
          </w:rPr>
          <w:t>20</w:t>
        </w:r>
        <w:r w:rsidR="00051943">
          <w:rPr>
            <w:noProof/>
            <w:webHidden/>
          </w:rPr>
          <w:fldChar w:fldCharType="end"/>
        </w:r>
      </w:hyperlink>
    </w:p>
    <w:p w14:paraId="6802FB52" w14:textId="02926445" w:rsidR="00051943" w:rsidRDefault="00093A61">
      <w:pPr>
        <w:pStyle w:val="TOC2"/>
        <w:rPr>
          <w:rFonts w:eastAsiaTheme="minorEastAsia"/>
          <w:noProof/>
          <w:lang w:eastAsia="en-AU"/>
        </w:rPr>
      </w:pPr>
      <w:hyperlink w:anchor="_Toc511377671" w:history="1">
        <w:r w:rsidR="00051943" w:rsidRPr="009275E6">
          <w:rPr>
            <w:rStyle w:val="Hyperlink"/>
            <w:noProof/>
          </w:rPr>
          <w:t>12.2</w:t>
        </w:r>
        <w:r w:rsidR="00051943">
          <w:rPr>
            <w:rFonts w:eastAsiaTheme="minorEastAsia"/>
            <w:noProof/>
            <w:lang w:eastAsia="en-AU"/>
          </w:rPr>
          <w:tab/>
        </w:r>
        <w:r w:rsidR="00051943" w:rsidRPr="009275E6">
          <w:rPr>
            <w:rStyle w:val="Hyperlink"/>
            <w:noProof/>
          </w:rPr>
          <w:t>The Department of Social Services’ responsibilities</w:t>
        </w:r>
        <w:r w:rsidR="00051943">
          <w:rPr>
            <w:noProof/>
            <w:webHidden/>
          </w:rPr>
          <w:tab/>
        </w:r>
        <w:r w:rsidR="00051943">
          <w:rPr>
            <w:noProof/>
            <w:webHidden/>
          </w:rPr>
          <w:fldChar w:fldCharType="begin"/>
        </w:r>
        <w:r w:rsidR="00051943">
          <w:rPr>
            <w:noProof/>
            <w:webHidden/>
          </w:rPr>
          <w:instrText xml:space="preserve"> PAGEREF _Toc511377671 \h </w:instrText>
        </w:r>
        <w:r w:rsidR="00051943">
          <w:rPr>
            <w:noProof/>
            <w:webHidden/>
          </w:rPr>
        </w:r>
        <w:r w:rsidR="00051943">
          <w:rPr>
            <w:noProof/>
            <w:webHidden/>
          </w:rPr>
          <w:fldChar w:fldCharType="separate"/>
        </w:r>
        <w:r w:rsidR="00051943">
          <w:rPr>
            <w:noProof/>
            <w:webHidden/>
          </w:rPr>
          <w:t>20</w:t>
        </w:r>
        <w:r w:rsidR="00051943">
          <w:rPr>
            <w:noProof/>
            <w:webHidden/>
          </w:rPr>
          <w:fldChar w:fldCharType="end"/>
        </w:r>
      </w:hyperlink>
    </w:p>
    <w:p w14:paraId="55707159" w14:textId="00BF7714" w:rsidR="00051943" w:rsidRDefault="00093A61">
      <w:pPr>
        <w:pStyle w:val="TOC2"/>
        <w:rPr>
          <w:rFonts w:eastAsiaTheme="minorEastAsia"/>
          <w:noProof/>
          <w:lang w:eastAsia="en-AU"/>
        </w:rPr>
      </w:pPr>
      <w:hyperlink w:anchor="_Toc511377672" w:history="1">
        <w:r w:rsidR="00051943" w:rsidRPr="009275E6">
          <w:rPr>
            <w:rStyle w:val="Hyperlink"/>
            <w:noProof/>
          </w:rPr>
          <w:t>12.3</w:t>
        </w:r>
        <w:r w:rsidR="00051943">
          <w:rPr>
            <w:rFonts w:eastAsiaTheme="minorEastAsia"/>
            <w:noProof/>
            <w:lang w:eastAsia="en-AU"/>
          </w:rPr>
          <w:tab/>
        </w:r>
        <w:r w:rsidR="00051943" w:rsidRPr="009275E6">
          <w:rPr>
            <w:rStyle w:val="Hyperlink"/>
            <w:noProof/>
          </w:rPr>
          <w:t>Grant payments and GST</w:t>
        </w:r>
        <w:r w:rsidR="00051943">
          <w:rPr>
            <w:noProof/>
            <w:webHidden/>
          </w:rPr>
          <w:tab/>
        </w:r>
        <w:r w:rsidR="00051943">
          <w:rPr>
            <w:noProof/>
            <w:webHidden/>
          </w:rPr>
          <w:fldChar w:fldCharType="begin"/>
        </w:r>
        <w:r w:rsidR="00051943">
          <w:rPr>
            <w:noProof/>
            <w:webHidden/>
          </w:rPr>
          <w:instrText xml:space="preserve"> PAGEREF _Toc511377672 \h </w:instrText>
        </w:r>
        <w:r w:rsidR="00051943">
          <w:rPr>
            <w:noProof/>
            <w:webHidden/>
          </w:rPr>
        </w:r>
        <w:r w:rsidR="00051943">
          <w:rPr>
            <w:noProof/>
            <w:webHidden/>
          </w:rPr>
          <w:fldChar w:fldCharType="separate"/>
        </w:r>
        <w:r w:rsidR="00051943">
          <w:rPr>
            <w:noProof/>
            <w:webHidden/>
          </w:rPr>
          <w:t>20</w:t>
        </w:r>
        <w:r w:rsidR="00051943">
          <w:rPr>
            <w:noProof/>
            <w:webHidden/>
          </w:rPr>
          <w:fldChar w:fldCharType="end"/>
        </w:r>
      </w:hyperlink>
    </w:p>
    <w:p w14:paraId="55B94723" w14:textId="694916EB" w:rsidR="00051943" w:rsidRDefault="00093A61">
      <w:pPr>
        <w:pStyle w:val="TOC2"/>
        <w:rPr>
          <w:rFonts w:eastAsiaTheme="minorEastAsia"/>
          <w:noProof/>
          <w:lang w:eastAsia="en-AU"/>
        </w:rPr>
      </w:pPr>
      <w:hyperlink w:anchor="_Toc511377673" w:history="1">
        <w:r w:rsidR="00051943" w:rsidRPr="009275E6">
          <w:rPr>
            <w:rStyle w:val="Hyperlink"/>
            <w:noProof/>
          </w:rPr>
          <w:t>12.4</w:t>
        </w:r>
        <w:r w:rsidR="00051943">
          <w:rPr>
            <w:rFonts w:eastAsiaTheme="minorEastAsia"/>
            <w:noProof/>
            <w:lang w:eastAsia="en-AU"/>
          </w:rPr>
          <w:tab/>
        </w:r>
        <w:r w:rsidR="00051943" w:rsidRPr="009275E6">
          <w:rPr>
            <w:rStyle w:val="Hyperlink"/>
            <w:noProof/>
          </w:rPr>
          <w:t>Reporting</w:t>
        </w:r>
        <w:r w:rsidR="00051943">
          <w:rPr>
            <w:noProof/>
            <w:webHidden/>
          </w:rPr>
          <w:tab/>
        </w:r>
        <w:r w:rsidR="00051943">
          <w:rPr>
            <w:noProof/>
            <w:webHidden/>
          </w:rPr>
          <w:fldChar w:fldCharType="begin"/>
        </w:r>
        <w:r w:rsidR="00051943">
          <w:rPr>
            <w:noProof/>
            <w:webHidden/>
          </w:rPr>
          <w:instrText xml:space="preserve"> PAGEREF _Toc511377673 \h </w:instrText>
        </w:r>
        <w:r w:rsidR="00051943">
          <w:rPr>
            <w:noProof/>
            <w:webHidden/>
          </w:rPr>
        </w:r>
        <w:r w:rsidR="00051943">
          <w:rPr>
            <w:noProof/>
            <w:webHidden/>
          </w:rPr>
          <w:fldChar w:fldCharType="separate"/>
        </w:r>
        <w:r w:rsidR="00051943">
          <w:rPr>
            <w:noProof/>
            <w:webHidden/>
          </w:rPr>
          <w:t>21</w:t>
        </w:r>
        <w:r w:rsidR="00051943">
          <w:rPr>
            <w:noProof/>
            <w:webHidden/>
          </w:rPr>
          <w:fldChar w:fldCharType="end"/>
        </w:r>
      </w:hyperlink>
    </w:p>
    <w:p w14:paraId="3FEAE175" w14:textId="4EFA6452" w:rsidR="00051943" w:rsidRDefault="00093A61">
      <w:pPr>
        <w:pStyle w:val="TOC2"/>
        <w:rPr>
          <w:rFonts w:eastAsiaTheme="minorEastAsia"/>
          <w:noProof/>
          <w:lang w:eastAsia="en-AU"/>
        </w:rPr>
      </w:pPr>
      <w:hyperlink w:anchor="_Toc511377674" w:history="1">
        <w:r w:rsidR="00051943" w:rsidRPr="009275E6">
          <w:rPr>
            <w:rStyle w:val="Hyperlink"/>
            <w:noProof/>
          </w:rPr>
          <w:t>12.5</w:t>
        </w:r>
        <w:r w:rsidR="00051943">
          <w:rPr>
            <w:rFonts w:eastAsiaTheme="minorEastAsia"/>
            <w:noProof/>
            <w:lang w:eastAsia="en-AU"/>
          </w:rPr>
          <w:tab/>
        </w:r>
        <w:r w:rsidR="00051943" w:rsidRPr="009275E6">
          <w:rPr>
            <w:rStyle w:val="Hyperlink"/>
            <w:noProof/>
          </w:rPr>
          <w:t>Evaluation</w:t>
        </w:r>
        <w:r w:rsidR="00051943">
          <w:rPr>
            <w:noProof/>
            <w:webHidden/>
          </w:rPr>
          <w:tab/>
        </w:r>
        <w:r w:rsidR="00051943">
          <w:rPr>
            <w:noProof/>
            <w:webHidden/>
          </w:rPr>
          <w:fldChar w:fldCharType="begin"/>
        </w:r>
        <w:r w:rsidR="00051943">
          <w:rPr>
            <w:noProof/>
            <w:webHidden/>
          </w:rPr>
          <w:instrText xml:space="preserve"> PAGEREF _Toc511377674 \h </w:instrText>
        </w:r>
        <w:r w:rsidR="00051943">
          <w:rPr>
            <w:noProof/>
            <w:webHidden/>
          </w:rPr>
        </w:r>
        <w:r w:rsidR="00051943">
          <w:rPr>
            <w:noProof/>
            <w:webHidden/>
          </w:rPr>
          <w:fldChar w:fldCharType="separate"/>
        </w:r>
        <w:r w:rsidR="00051943">
          <w:rPr>
            <w:noProof/>
            <w:webHidden/>
          </w:rPr>
          <w:t>21</w:t>
        </w:r>
        <w:r w:rsidR="00051943">
          <w:rPr>
            <w:noProof/>
            <w:webHidden/>
          </w:rPr>
          <w:fldChar w:fldCharType="end"/>
        </w:r>
      </w:hyperlink>
    </w:p>
    <w:p w14:paraId="30D813E1" w14:textId="0332941F" w:rsidR="00051943" w:rsidRDefault="00093A61">
      <w:pPr>
        <w:pStyle w:val="TOC2"/>
        <w:rPr>
          <w:rFonts w:eastAsiaTheme="minorEastAsia"/>
          <w:noProof/>
          <w:lang w:eastAsia="en-AU"/>
        </w:rPr>
      </w:pPr>
      <w:hyperlink w:anchor="_Toc511377675" w:history="1">
        <w:r w:rsidR="00051943" w:rsidRPr="009275E6">
          <w:rPr>
            <w:rStyle w:val="Hyperlink"/>
            <w:noProof/>
          </w:rPr>
          <w:t>12.6</w:t>
        </w:r>
        <w:r w:rsidR="00051943">
          <w:rPr>
            <w:rFonts w:eastAsiaTheme="minorEastAsia"/>
            <w:noProof/>
            <w:lang w:eastAsia="en-AU"/>
          </w:rPr>
          <w:tab/>
        </w:r>
        <w:r w:rsidR="00051943" w:rsidRPr="009275E6">
          <w:rPr>
            <w:rStyle w:val="Hyperlink"/>
            <w:noProof/>
          </w:rPr>
          <w:t>Acknowledgement</w:t>
        </w:r>
        <w:r w:rsidR="00051943">
          <w:rPr>
            <w:noProof/>
            <w:webHidden/>
          </w:rPr>
          <w:tab/>
        </w:r>
        <w:r w:rsidR="00051943">
          <w:rPr>
            <w:noProof/>
            <w:webHidden/>
          </w:rPr>
          <w:fldChar w:fldCharType="begin"/>
        </w:r>
        <w:r w:rsidR="00051943">
          <w:rPr>
            <w:noProof/>
            <w:webHidden/>
          </w:rPr>
          <w:instrText xml:space="preserve"> PAGEREF _Toc511377675 \h </w:instrText>
        </w:r>
        <w:r w:rsidR="00051943">
          <w:rPr>
            <w:noProof/>
            <w:webHidden/>
          </w:rPr>
        </w:r>
        <w:r w:rsidR="00051943">
          <w:rPr>
            <w:noProof/>
            <w:webHidden/>
          </w:rPr>
          <w:fldChar w:fldCharType="separate"/>
        </w:r>
        <w:r w:rsidR="00051943">
          <w:rPr>
            <w:noProof/>
            <w:webHidden/>
          </w:rPr>
          <w:t>21</w:t>
        </w:r>
        <w:r w:rsidR="00051943">
          <w:rPr>
            <w:noProof/>
            <w:webHidden/>
          </w:rPr>
          <w:fldChar w:fldCharType="end"/>
        </w:r>
      </w:hyperlink>
    </w:p>
    <w:p w14:paraId="6C7F786D" w14:textId="35D0D42A" w:rsidR="00051943" w:rsidRDefault="00093A61">
      <w:pPr>
        <w:pStyle w:val="TOC2"/>
        <w:rPr>
          <w:rFonts w:eastAsiaTheme="minorEastAsia"/>
          <w:noProof/>
          <w:lang w:eastAsia="en-AU"/>
        </w:rPr>
      </w:pPr>
      <w:hyperlink w:anchor="_Toc511377676" w:history="1">
        <w:r w:rsidR="00051943" w:rsidRPr="009275E6">
          <w:rPr>
            <w:rStyle w:val="Hyperlink"/>
            <w:noProof/>
          </w:rPr>
          <w:t>12.7</w:t>
        </w:r>
        <w:r w:rsidR="00051943">
          <w:rPr>
            <w:rFonts w:eastAsiaTheme="minorEastAsia"/>
            <w:noProof/>
            <w:lang w:eastAsia="en-AU"/>
          </w:rPr>
          <w:tab/>
        </w:r>
        <w:r w:rsidR="00051943" w:rsidRPr="009275E6">
          <w:rPr>
            <w:rStyle w:val="Hyperlink"/>
            <w:noProof/>
          </w:rPr>
          <w:t>Multicultural Access and Equity</w:t>
        </w:r>
        <w:r w:rsidR="00051943">
          <w:rPr>
            <w:noProof/>
            <w:webHidden/>
          </w:rPr>
          <w:tab/>
        </w:r>
        <w:r w:rsidR="00051943">
          <w:rPr>
            <w:noProof/>
            <w:webHidden/>
          </w:rPr>
          <w:fldChar w:fldCharType="begin"/>
        </w:r>
        <w:r w:rsidR="00051943">
          <w:rPr>
            <w:noProof/>
            <w:webHidden/>
          </w:rPr>
          <w:instrText xml:space="preserve"> PAGEREF _Toc511377676 \h </w:instrText>
        </w:r>
        <w:r w:rsidR="00051943">
          <w:rPr>
            <w:noProof/>
            <w:webHidden/>
          </w:rPr>
        </w:r>
        <w:r w:rsidR="00051943">
          <w:rPr>
            <w:noProof/>
            <w:webHidden/>
          </w:rPr>
          <w:fldChar w:fldCharType="separate"/>
        </w:r>
        <w:r w:rsidR="00051943">
          <w:rPr>
            <w:noProof/>
            <w:webHidden/>
          </w:rPr>
          <w:t>21</w:t>
        </w:r>
        <w:r w:rsidR="00051943">
          <w:rPr>
            <w:noProof/>
            <w:webHidden/>
          </w:rPr>
          <w:fldChar w:fldCharType="end"/>
        </w:r>
      </w:hyperlink>
    </w:p>
    <w:p w14:paraId="713BD7B2" w14:textId="35754857" w:rsidR="00051943" w:rsidRDefault="00093A61">
      <w:pPr>
        <w:pStyle w:val="TOC1"/>
        <w:rPr>
          <w:rFonts w:eastAsiaTheme="minorEastAsia"/>
          <w:b w:val="0"/>
          <w:noProof/>
          <w:sz w:val="22"/>
          <w:lang w:eastAsia="en-AU"/>
        </w:rPr>
      </w:pPr>
      <w:hyperlink w:anchor="_Toc511377677" w:history="1">
        <w:r w:rsidR="00051943" w:rsidRPr="009275E6">
          <w:rPr>
            <w:rStyle w:val="Hyperlink"/>
            <w:noProof/>
          </w:rPr>
          <w:t>13.</w:t>
        </w:r>
        <w:r w:rsidR="00051943">
          <w:rPr>
            <w:rFonts w:eastAsiaTheme="minorEastAsia"/>
            <w:b w:val="0"/>
            <w:noProof/>
            <w:sz w:val="22"/>
            <w:lang w:eastAsia="en-AU"/>
          </w:rPr>
          <w:tab/>
        </w:r>
        <w:r w:rsidR="00051943" w:rsidRPr="009275E6">
          <w:rPr>
            <w:rStyle w:val="Hyperlink"/>
            <w:noProof/>
          </w:rPr>
          <w:t>Probity</w:t>
        </w:r>
        <w:r w:rsidR="00051943">
          <w:rPr>
            <w:noProof/>
            <w:webHidden/>
          </w:rPr>
          <w:tab/>
        </w:r>
        <w:r w:rsidR="00051943">
          <w:rPr>
            <w:noProof/>
            <w:webHidden/>
          </w:rPr>
          <w:fldChar w:fldCharType="begin"/>
        </w:r>
        <w:r w:rsidR="00051943">
          <w:rPr>
            <w:noProof/>
            <w:webHidden/>
          </w:rPr>
          <w:instrText xml:space="preserve"> PAGEREF _Toc511377677 \h </w:instrText>
        </w:r>
        <w:r w:rsidR="00051943">
          <w:rPr>
            <w:noProof/>
            <w:webHidden/>
          </w:rPr>
        </w:r>
        <w:r w:rsidR="00051943">
          <w:rPr>
            <w:noProof/>
            <w:webHidden/>
          </w:rPr>
          <w:fldChar w:fldCharType="separate"/>
        </w:r>
        <w:r w:rsidR="00051943">
          <w:rPr>
            <w:noProof/>
            <w:webHidden/>
          </w:rPr>
          <w:t>22</w:t>
        </w:r>
        <w:r w:rsidR="00051943">
          <w:rPr>
            <w:noProof/>
            <w:webHidden/>
          </w:rPr>
          <w:fldChar w:fldCharType="end"/>
        </w:r>
      </w:hyperlink>
    </w:p>
    <w:p w14:paraId="1FCEA94C" w14:textId="0518F1C5" w:rsidR="00051943" w:rsidRDefault="00093A61">
      <w:pPr>
        <w:pStyle w:val="TOC2"/>
        <w:rPr>
          <w:rFonts w:eastAsiaTheme="minorEastAsia"/>
          <w:noProof/>
          <w:lang w:eastAsia="en-AU"/>
        </w:rPr>
      </w:pPr>
      <w:hyperlink w:anchor="_Toc511377678" w:history="1">
        <w:r w:rsidR="00051943" w:rsidRPr="009275E6">
          <w:rPr>
            <w:rStyle w:val="Hyperlink"/>
            <w:noProof/>
          </w:rPr>
          <w:t>13.1</w:t>
        </w:r>
        <w:r w:rsidR="00051943">
          <w:rPr>
            <w:rFonts w:eastAsiaTheme="minorEastAsia"/>
            <w:noProof/>
            <w:lang w:eastAsia="en-AU"/>
          </w:rPr>
          <w:tab/>
        </w:r>
        <w:r w:rsidR="00051943" w:rsidRPr="009275E6">
          <w:rPr>
            <w:rStyle w:val="Hyperlink"/>
            <w:noProof/>
          </w:rPr>
          <w:t>Complaints process</w:t>
        </w:r>
        <w:r w:rsidR="00051943">
          <w:rPr>
            <w:noProof/>
            <w:webHidden/>
          </w:rPr>
          <w:tab/>
        </w:r>
        <w:r w:rsidR="00051943">
          <w:rPr>
            <w:noProof/>
            <w:webHidden/>
          </w:rPr>
          <w:fldChar w:fldCharType="begin"/>
        </w:r>
        <w:r w:rsidR="00051943">
          <w:rPr>
            <w:noProof/>
            <w:webHidden/>
          </w:rPr>
          <w:instrText xml:space="preserve"> PAGEREF _Toc511377678 \h </w:instrText>
        </w:r>
        <w:r w:rsidR="00051943">
          <w:rPr>
            <w:noProof/>
            <w:webHidden/>
          </w:rPr>
        </w:r>
        <w:r w:rsidR="00051943">
          <w:rPr>
            <w:noProof/>
            <w:webHidden/>
          </w:rPr>
          <w:fldChar w:fldCharType="separate"/>
        </w:r>
        <w:r w:rsidR="00051943">
          <w:rPr>
            <w:noProof/>
            <w:webHidden/>
          </w:rPr>
          <w:t>22</w:t>
        </w:r>
        <w:r w:rsidR="00051943">
          <w:rPr>
            <w:noProof/>
            <w:webHidden/>
          </w:rPr>
          <w:fldChar w:fldCharType="end"/>
        </w:r>
      </w:hyperlink>
    </w:p>
    <w:p w14:paraId="56419629" w14:textId="7E37B774" w:rsidR="00051943" w:rsidRDefault="00093A61">
      <w:pPr>
        <w:pStyle w:val="TOC2"/>
        <w:rPr>
          <w:rFonts w:eastAsiaTheme="minorEastAsia"/>
          <w:noProof/>
          <w:lang w:eastAsia="en-AU"/>
        </w:rPr>
      </w:pPr>
      <w:hyperlink w:anchor="_Toc511377679" w:history="1">
        <w:r w:rsidR="00051943" w:rsidRPr="009275E6">
          <w:rPr>
            <w:rStyle w:val="Hyperlink"/>
            <w:noProof/>
          </w:rPr>
          <w:t>13.2</w:t>
        </w:r>
        <w:r w:rsidR="00051943">
          <w:rPr>
            <w:rFonts w:eastAsiaTheme="minorEastAsia"/>
            <w:noProof/>
            <w:lang w:eastAsia="en-AU"/>
          </w:rPr>
          <w:tab/>
        </w:r>
        <w:r w:rsidR="00051943" w:rsidRPr="009275E6">
          <w:rPr>
            <w:rStyle w:val="Hyperlink"/>
            <w:noProof/>
          </w:rPr>
          <w:t>Conflict of interest</w:t>
        </w:r>
        <w:r w:rsidR="00051943">
          <w:rPr>
            <w:noProof/>
            <w:webHidden/>
          </w:rPr>
          <w:tab/>
        </w:r>
        <w:r w:rsidR="00051943">
          <w:rPr>
            <w:noProof/>
            <w:webHidden/>
          </w:rPr>
          <w:fldChar w:fldCharType="begin"/>
        </w:r>
        <w:r w:rsidR="00051943">
          <w:rPr>
            <w:noProof/>
            <w:webHidden/>
          </w:rPr>
          <w:instrText xml:space="preserve"> PAGEREF _Toc511377679 \h </w:instrText>
        </w:r>
        <w:r w:rsidR="00051943">
          <w:rPr>
            <w:noProof/>
            <w:webHidden/>
          </w:rPr>
        </w:r>
        <w:r w:rsidR="00051943">
          <w:rPr>
            <w:noProof/>
            <w:webHidden/>
          </w:rPr>
          <w:fldChar w:fldCharType="separate"/>
        </w:r>
        <w:r w:rsidR="00051943">
          <w:rPr>
            <w:noProof/>
            <w:webHidden/>
          </w:rPr>
          <w:t>23</w:t>
        </w:r>
        <w:r w:rsidR="00051943">
          <w:rPr>
            <w:noProof/>
            <w:webHidden/>
          </w:rPr>
          <w:fldChar w:fldCharType="end"/>
        </w:r>
      </w:hyperlink>
    </w:p>
    <w:p w14:paraId="2D2A7CA9" w14:textId="4D07D081" w:rsidR="00051943" w:rsidRDefault="00093A61">
      <w:pPr>
        <w:pStyle w:val="TOC2"/>
        <w:rPr>
          <w:rFonts w:eastAsiaTheme="minorEastAsia"/>
          <w:noProof/>
          <w:lang w:eastAsia="en-AU"/>
        </w:rPr>
      </w:pPr>
      <w:hyperlink w:anchor="_Toc511377680" w:history="1">
        <w:r w:rsidR="00051943" w:rsidRPr="009275E6">
          <w:rPr>
            <w:rStyle w:val="Hyperlink"/>
            <w:noProof/>
          </w:rPr>
          <w:t>13.3</w:t>
        </w:r>
        <w:r w:rsidR="00051943">
          <w:rPr>
            <w:rFonts w:eastAsiaTheme="minorEastAsia"/>
            <w:noProof/>
            <w:lang w:eastAsia="en-AU"/>
          </w:rPr>
          <w:tab/>
        </w:r>
        <w:r w:rsidR="00051943" w:rsidRPr="009275E6">
          <w:rPr>
            <w:rStyle w:val="Hyperlink"/>
            <w:noProof/>
          </w:rPr>
          <w:t>Privacy: confidentiality and protection of personal information</w:t>
        </w:r>
        <w:r w:rsidR="00051943">
          <w:rPr>
            <w:noProof/>
            <w:webHidden/>
          </w:rPr>
          <w:tab/>
        </w:r>
        <w:r w:rsidR="00051943">
          <w:rPr>
            <w:noProof/>
            <w:webHidden/>
          </w:rPr>
          <w:fldChar w:fldCharType="begin"/>
        </w:r>
        <w:r w:rsidR="00051943">
          <w:rPr>
            <w:noProof/>
            <w:webHidden/>
          </w:rPr>
          <w:instrText xml:space="preserve"> PAGEREF _Toc511377680 \h </w:instrText>
        </w:r>
        <w:r w:rsidR="00051943">
          <w:rPr>
            <w:noProof/>
            <w:webHidden/>
          </w:rPr>
        </w:r>
        <w:r w:rsidR="00051943">
          <w:rPr>
            <w:noProof/>
            <w:webHidden/>
          </w:rPr>
          <w:fldChar w:fldCharType="separate"/>
        </w:r>
        <w:r w:rsidR="00051943">
          <w:rPr>
            <w:noProof/>
            <w:webHidden/>
          </w:rPr>
          <w:t>23</w:t>
        </w:r>
        <w:r w:rsidR="00051943">
          <w:rPr>
            <w:noProof/>
            <w:webHidden/>
          </w:rPr>
          <w:fldChar w:fldCharType="end"/>
        </w:r>
      </w:hyperlink>
    </w:p>
    <w:p w14:paraId="51FD2A19" w14:textId="6527E609" w:rsidR="00051943" w:rsidRDefault="00093A61">
      <w:pPr>
        <w:pStyle w:val="TOC2"/>
        <w:rPr>
          <w:rFonts w:eastAsiaTheme="minorEastAsia"/>
          <w:noProof/>
          <w:lang w:eastAsia="en-AU"/>
        </w:rPr>
      </w:pPr>
      <w:hyperlink w:anchor="_Toc511377681" w:history="1">
        <w:r w:rsidR="00051943" w:rsidRPr="009275E6">
          <w:rPr>
            <w:rStyle w:val="Hyperlink"/>
            <w:noProof/>
          </w:rPr>
          <w:t>13.4</w:t>
        </w:r>
        <w:r w:rsidR="00051943">
          <w:rPr>
            <w:rFonts w:eastAsiaTheme="minorEastAsia"/>
            <w:noProof/>
            <w:lang w:eastAsia="en-AU"/>
          </w:rPr>
          <w:tab/>
        </w:r>
        <w:r w:rsidR="00051943" w:rsidRPr="009275E6">
          <w:rPr>
            <w:rStyle w:val="Hyperlink"/>
            <w:noProof/>
          </w:rPr>
          <w:t>Freedom of information</w:t>
        </w:r>
        <w:r w:rsidR="00051943">
          <w:rPr>
            <w:noProof/>
            <w:webHidden/>
          </w:rPr>
          <w:tab/>
        </w:r>
        <w:r w:rsidR="00051943">
          <w:rPr>
            <w:noProof/>
            <w:webHidden/>
          </w:rPr>
          <w:fldChar w:fldCharType="begin"/>
        </w:r>
        <w:r w:rsidR="00051943">
          <w:rPr>
            <w:noProof/>
            <w:webHidden/>
          </w:rPr>
          <w:instrText xml:space="preserve"> PAGEREF _Toc511377681 \h </w:instrText>
        </w:r>
        <w:r w:rsidR="00051943">
          <w:rPr>
            <w:noProof/>
            <w:webHidden/>
          </w:rPr>
        </w:r>
        <w:r w:rsidR="00051943">
          <w:rPr>
            <w:noProof/>
            <w:webHidden/>
          </w:rPr>
          <w:fldChar w:fldCharType="separate"/>
        </w:r>
        <w:r w:rsidR="00051943">
          <w:rPr>
            <w:noProof/>
            <w:webHidden/>
          </w:rPr>
          <w:t>25</w:t>
        </w:r>
        <w:r w:rsidR="00051943">
          <w:rPr>
            <w:noProof/>
            <w:webHidden/>
          </w:rPr>
          <w:fldChar w:fldCharType="end"/>
        </w:r>
      </w:hyperlink>
    </w:p>
    <w:p w14:paraId="7844DE97" w14:textId="628B910A" w:rsidR="00051943" w:rsidRDefault="00093A61">
      <w:pPr>
        <w:pStyle w:val="TOC1"/>
        <w:rPr>
          <w:rFonts w:eastAsiaTheme="minorEastAsia"/>
          <w:b w:val="0"/>
          <w:noProof/>
          <w:sz w:val="22"/>
          <w:lang w:eastAsia="en-AU"/>
        </w:rPr>
      </w:pPr>
      <w:hyperlink w:anchor="_Toc511377682" w:history="1">
        <w:r w:rsidR="00051943" w:rsidRPr="009275E6">
          <w:rPr>
            <w:rStyle w:val="Hyperlink"/>
            <w:noProof/>
          </w:rPr>
          <w:t>14.</w:t>
        </w:r>
        <w:r w:rsidR="00051943">
          <w:rPr>
            <w:rFonts w:eastAsiaTheme="minorEastAsia"/>
            <w:b w:val="0"/>
            <w:noProof/>
            <w:sz w:val="22"/>
            <w:lang w:eastAsia="en-AU"/>
          </w:rPr>
          <w:tab/>
        </w:r>
        <w:r w:rsidR="00051943" w:rsidRPr="009275E6">
          <w:rPr>
            <w:rStyle w:val="Hyperlink"/>
            <w:noProof/>
          </w:rPr>
          <w:t>Glossary</w:t>
        </w:r>
        <w:r w:rsidR="00051943">
          <w:rPr>
            <w:noProof/>
            <w:webHidden/>
          </w:rPr>
          <w:tab/>
        </w:r>
        <w:r w:rsidR="00051943">
          <w:rPr>
            <w:noProof/>
            <w:webHidden/>
          </w:rPr>
          <w:fldChar w:fldCharType="begin"/>
        </w:r>
        <w:r w:rsidR="00051943">
          <w:rPr>
            <w:noProof/>
            <w:webHidden/>
          </w:rPr>
          <w:instrText xml:space="preserve"> PAGEREF _Toc511377682 \h </w:instrText>
        </w:r>
        <w:r w:rsidR="00051943">
          <w:rPr>
            <w:noProof/>
            <w:webHidden/>
          </w:rPr>
        </w:r>
        <w:r w:rsidR="00051943">
          <w:rPr>
            <w:noProof/>
            <w:webHidden/>
          </w:rPr>
          <w:fldChar w:fldCharType="separate"/>
        </w:r>
        <w:r w:rsidR="00051943">
          <w:rPr>
            <w:noProof/>
            <w:webHidden/>
          </w:rPr>
          <w:t>25</w:t>
        </w:r>
        <w:r w:rsidR="00051943">
          <w:rPr>
            <w:noProof/>
            <w:webHidden/>
          </w:rPr>
          <w:fldChar w:fldCharType="end"/>
        </w:r>
      </w:hyperlink>
    </w:p>
    <w:p w14:paraId="051C3B13" w14:textId="30B61332" w:rsidR="00051943" w:rsidRDefault="00093A61">
      <w:pPr>
        <w:pStyle w:val="TOC2"/>
        <w:rPr>
          <w:rFonts w:eastAsiaTheme="minorEastAsia"/>
          <w:noProof/>
          <w:lang w:eastAsia="en-AU"/>
        </w:rPr>
      </w:pPr>
      <w:hyperlink w:anchor="_Toc511377683" w:history="1">
        <w:r w:rsidR="00051943" w:rsidRPr="009275E6">
          <w:rPr>
            <w:rStyle w:val="Hyperlink"/>
            <w:noProof/>
          </w:rPr>
          <w:t>Appendix A: Outcome areas supported by the Sector Readiness Fund</w:t>
        </w:r>
        <w:r w:rsidR="00051943">
          <w:rPr>
            <w:noProof/>
            <w:webHidden/>
          </w:rPr>
          <w:tab/>
        </w:r>
        <w:r w:rsidR="00051943">
          <w:rPr>
            <w:noProof/>
            <w:webHidden/>
          </w:rPr>
          <w:fldChar w:fldCharType="begin"/>
        </w:r>
        <w:r w:rsidR="00051943">
          <w:rPr>
            <w:noProof/>
            <w:webHidden/>
          </w:rPr>
          <w:instrText xml:space="preserve"> PAGEREF _Toc511377683 \h </w:instrText>
        </w:r>
        <w:r w:rsidR="00051943">
          <w:rPr>
            <w:noProof/>
            <w:webHidden/>
          </w:rPr>
        </w:r>
        <w:r w:rsidR="00051943">
          <w:rPr>
            <w:noProof/>
            <w:webHidden/>
          </w:rPr>
          <w:fldChar w:fldCharType="separate"/>
        </w:r>
        <w:r w:rsidR="00051943">
          <w:rPr>
            <w:noProof/>
            <w:webHidden/>
          </w:rPr>
          <w:t>28</w:t>
        </w:r>
        <w:r w:rsidR="00051943">
          <w:rPr>
            <w:noProof/>
            <w:webHidden/>
          </w:rPr>
          <w:fldChar w:fldCharType="end"/>
        </w:r>
      </w:hyperlink>
    </w:p>
    <w:p w14:paraId="6A9EBD3D" w14:textId="0CCA3987" w:rsidR="00934587" w:rsidRPr="00CB66D3" w:rsidRDefault="0020122A" w:rsidP="00CC77D9">
      <w:pPr>
        <w:pStyle w:val="TOC1"/>
        <w:rPr>
          <w:rFonts w:eastAsiaTheme="minorEastAsia"/>
          <w:b w:val="0"/>
          <w:noProof/>
          <w:sz w:val="22"/>
          <w:lang w:eastAsia="en-AU"/>
        </w:rPr>
      </w:pPr>
      <w:r w:rsidRPr="00CB66D3">
        <w:fldChar w:fldCharType="end"/>
      </w:r>
    </w:p>
    <w:p w14:paraId="66CEB216" w14:textId="77777777" w:rsidR="000159AC" w:rsidRPr="00CB66D3" w:rsidRDefault="000159AC">
      <w:pPr>
        <w:suppressAutoHyphens w:val="0"/>
        <w:spacing w:before="0" w:after="120" w:line="440" w:lineRule="atLeast"/>
        <w:rPr>
          <w:rFonts w:asciiTheme="majorHAnsi" w:eastAsiaTheme="majorEastAsia" w:hAnsiTheme="majorHAnsi" w:cstheme="majorBidi"/>
          <w:bCs/>
          <w:sz w:val="40"/>
          <w:szCs w:val="28"/>
        </w:rPr>
      </w:pPr>
      <w:bookmarkStart w:id="1" w:name="_Toc458420391"/>
      <w:bookmarkStart w:id="2" w:name="_Toc467773950"/>
      <w:bookmarkStart w:id="3" w:name="_Toc488306263"/>
      <w:r w:rsidRPr="00CB66D3">
        <w:br w:type="page"/>
      </w:r>
    </w:p>
    <w:p w14:paraId="2292E989" w14:textId="77777777" w:rsidR="00EE2B1C" w:rsidRPr="00CB66D3" w:rsidRDefault="002A3F8C" w:rsidP="00EE2B1C">
      <w:pPr>
        <w:pStyle w:val="Heading1Numbered"/>
      </w:pPr>
      <w:bookmarkStart w:id="4" w:name="_Toc511377632"/>
      <w:r w:rsidRPr="00CB66D3">
        <w:rPr>
          <w:color w:val="auto"/>
        </w:rPr>
        <w:lastRenderedPageBreak/>
        <w:t>Sector Readiness Fund</w:t>
      </w:r>
      <w:r w:rsidR="00893D9E" w:rsidRPr="00CB66D3">
        <w:rPr>
          <w:color w:val="auto"/>
        </w:rPr>
        <w:t xml:space="preserve"> – Fund Administrator</w:t>
      </w:r>
      <w:r w:rsidRPr="00CB66D3">
        <w:rPr>
          <w:color w:val="auto"/>
        </w:rPr>
        <w:t xml:space="preserve"> </w:t>
      </w:r>
      <w:r w:rsidR="008057C2" w:rsidRPr="00CB66D3">
        <w:rPr>
          <w:color w:val="auto"/>
        </w:rPr>
        <w:t>Grant O</w:t>
      </w:r>
      <w:r w:rsidR="001D13BC" w:rsidRPr="00CB66D3">
        <w:rPr>
          <w:color w:val="auto"/>
        </w:rPr>
        <w:t>pportunity</w:t>
      </w:r>
      <w:r w:rsidR="00EE2B1C" w:rsidRPr="00CB66D3">
        <w:rPr>
          <w:color w:val="auto"/>
        </w:rPr>
        <w:t xml:space="preserve"> </w:t>
      </w:r>
      <w:r w:rsidR="00EE2B1C" w:rsidRPr="00CB66D3">
        <w:t>Processes</w:t>
      </w:r>
      <w:bookmarkEnd w:id="1"/>
      <w:bookmarkEnd w:id="2"/>
      <w:bookmarkEnd w:id="3"/>
      <w:bookmarkEnd w:id="4"/>
    </w:p>
    <w:p w14:paraId="7915E3B0" w14:textId="6D5BE9A7" w:rsidR="00EE2B1C" w:rsidRPr="00CB66D3" w:rsidRDefault="00EE2B1C" w:rsidP="00EE2B1C">
      <w:pPr>
        <w:pBdr>
          <w:top w:val="single" w:sz="4" w:space="1" w:color="auto"/>
          <w:left w:val="single" w:sz="4" w:space="4" w:color="auto"/>
          <w:bottom w:val="single" w:sz="4" w:space="1" w:color="auto"/>
          <w:right w:val="single" w:sz="4" w:space="4" w:color="auto"/>
        </w:pBdr>
        <w:spacing w:after="0"/>
        <w:jc w:val="center"/>
        <w:rPr>
          <w:b/>
        </w:rPr>
      </w:pPr>
      <w:r w:rsidRPr="00CB66D3">
        <w:rPr>
          <w:b/>
        </w:rPr>
        <w:t>The Program is designed to achieve A</w:t>
      </w:r>
      <w:r w:rsidR="00C779F6">
        <w:rPr>
          <w:b/>
        </w:rPr>
        <w:t>ustralian Government objectives</w:t>
      </w:r>
    </w:p>
    <w:p w14:paraId="57CCDC9C" w14:textId="59CD5E5F" w:rsidR="00EE2B1C" w:rsidRPr="00CB66D3" w:rsidRDefault="00EE2B1C" w:rsidP="00EE2B1C">
      <w:pPr>
        <w:pBdr>
          <w:top w:val="single" w:sz="4" w:space="1" w:color="auto"/>
          <w:left w:val="single" w:sz="4" w:space="4" w:color="auto"/>
          <w:bottom w:val="single" w:sz="4" w:space="1" w:color="auto"/>
          <w:right w:val="single" w:sz="4" w:space="4" w:color="auto"/>
        </w:pBdr>
        <w:spacing w:after="0"/>
        <w:jc w:val="center"/>
      </w:pPr>
      <w:r w:rsidRPr="00CB66D3">
        <w:t xml:space="preserve">This grant opportunity is part of the above Grant Program which contributes to </w:t>
      </w:r>
      <w:r w:rsidR="00875C2C" w:rsidRPr="00CB66D3">
        <w:t>Department of Social Services</w:t>
      </w:r>
      <w:r w:rsidR="00893D9E" w:rsidRPr="00CB66D3">
        <w:t xml:space="preserve"> </w:t>
      </w:r>
      <w:r w:rsidRPr="00CB66D3">
        <w:t xml:space="preserve">Outcome </w:t>
      </w:r>
      <w:r w:rsidR="007C45AB" w:rsidRPr="00CB66D3">
        <w:t>1: Social Security</w:t>
      </w:r>
      <w:r w:rsidRPr="00CB66D3">
        <w:t xml:space="preserve">. The </w:t>
      </w:r>
      <w:r w:rsidR="00875C2C" w:rsidRPr="00CB66D3">
        <w:t>Department of Social Services</w:t>
      </w:r>
      <w:r w:rsidRPr="00CB66D3">
        <w:t xml:space="preserve"> works with stakeholders to plan and design the grant program according to the </w:t>
      </w:r>
      <w:r w:rsidRPr="00CB66D3">
        <w:rPr>
          <w:i/>
        </w:rPr>
        <w:t>Commonwealth Grants Rules and Guidelines</w:t>
      </w:r>
      <w:r w:rsidRPr="00CB66D3">
        <w:t>.</w:t>
      </w:r>
    </w:p>
    <w:p w14:paraId="6938284F" w14:textId="77777777" w:rsidR="00EE2B1C" w:rsidRPr="00CB66D3" w:rsidRDefault="00EE2B1C" w:rsidP="00EE2B1C">
      <w:pPr>
        <w:spacing w:after="0"/>
        <w:jc w:val="center"/>
        <w:rPr>
          <w:rFonts w:ascii="Wingdings" w:hAnsi="Wingdings"/>
          <w:sz w:val="20"/>
          <w:szCs w:val="20"/>
        </w:rPr>
      </w:pPr>
      <w:r w:rsidRPr="00CB66D3">
        <w:rPr>
          <w:rFonts w:ascii="Wingdings" w:hAnsi="Wingdings"/>
          <w:sz w:val="20"/>
          <w:szCs w:val="20"/>
        </w:rPr>
        <w:t></w:t>
      </w:r>
    </w:p>
    <w:p w14:paraId="2A6F3E29" w14:textId="77777777" w:rsidR="00EE2B1C" w:rsidRPr="00CB66D3"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CB66D3">
        <w:rPr>
          <w:b/>
        </w:rPr>
        <w:t>The grant opportunity opens</w:t>
      </w:r>
    </w:p>
    <w:p w14:paraId="08B06E1C" w14:textId="2791EAE3" w:rsidR="00EE2B1C" w:rsidRPr="00CB66D3" w:rsidRDefault="00EE2B1C" w:rsidP="00EE2B1C">
      <w:pPr>
        <w:pBdr>
          <w:top w:val="single" w:sz="2" w:space="1" w:color="auto"/>
          <w:left w:val="single" w:sz="2" w:space="4" w:color="auto"/>
          <w:bottom w:val="single" w:sz="2" w:space="1" w:color="auto"/>
          <w:right w:val="single" w:sz="2" w:space="4" w:color="auto"/>
        </w:pBdr>
        <w:spacing w:after="0"/>
        <w:jc w:val="center"/>
      </w:pPr>
      <w:r w:rsidRPr="00CB66D3">
        <w:t xml:space="preserve">We publish the grant guidelines and advertise on </w:t>
      </w:r>
      <w:r w:rsidR="00A252B9">
        <w:t xml:space="preserve">the </w:t>
      </w:r>
      <w:hyperlink r:id="rId12" w:history="1">
        <w:r w:rsidRPr="00CB66D3">
          <w:rPr>
            <w:rStyle w:val="Hyperlink"/>
            <w:rFonts w:cstheme="minorBidi"/>
          </w:rPr>
          <w:t>GrantConnect</w:t>
        </w:r>
      </w:hyperlink>
      <w:r w:rsidR="00960477" w:rsidRPr="00CB66D3">
        <w:t xml:space="preserve"> and </w:t>
      </w:r>
      <w:hyperlink r:id="rId13" w:history="1">
        <w:r w:rsidR="00960477" w:rsidRPr="00CB66D3">
          <w:rPr>
            <w:rStyle w:val="Hyperlink"/>
            <w:rFonts w:cstheme="minorBidi"/>
          </w:rPr>
          <w:t>Community Grants Hub</w:t>
        </w:r>
      </w:hyperlink>
      <w:r w:rsidR="00960477" w:rsidRPr="00CB66D3">
        <w:t xml:space="preserve"> websites</w:t>
      </w:r>
      <w:r w:rsidR="00C779F6">
        <w:t>.</w:t>
      </w:r>
    </w:p>
    <w:p w14:paraId="737CD906" w14:textId="77777777" w:rsidR="00EE2B1C" w:rsidRPr="00CB66D3" w:rsidRDefault="00EE2B1C" w:rsidP="00EE2B1C">
      <w:pPr>
        <w:spacing w:after="0"/>
        <w:jc w:val="center"/>
        <w:rPr>
          <w:rFonts w:ascii="Wingdings" w:hAnsi="Wingdings"/>
          <w:sz w:val="20"/>
          <w:szCs w:val="20"/>
        </w:rPr>
      </w:pPr>
      <w:r w:rsidRPr="00CB66D3">
        <w:rPr>
          <w:rFonts w:ascii="Wingdings" w:hAnsi="Wingdings"/>
          <w:sz w:val="20"/>
          <w:szCs w:val="20"/>
        </w:rPr>
        <w:t></w:t>
      </w:r>
    </w:p>
    <w:p w14:paraId="179EA581" w14:textId="77777777" w:rsidR="00EE2B1C" w:rsidRPr="00CB66D3"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CB66D3">
        <w:rPr>
          <w:b/>
        </w:rPr>
        <w:t>You complete and submit a grant application</w:t>
      </w:r>
    </w:p>
    <w:p w14:paraId="3C40161D" w14:textId="77777777" w:rsidR="007D1C9C" w:rsidRPr="00CB66D3" w:rsidRDefault="007D1C9C" w:rsidP="007D1C9C">
      <w:pPr>
        <w:pBdr>
          <w:top w:val="single" w:sz="2" w:space="1" w:color="auto"/>
          <w:left w:val="single" w:sz="2" w:space="4" w:color="auto"/>
          <w:bottom w:val="single" w:sz="2" w:space="1" w:color="auto"/>
          <w:right w:val="single" w:sz="2" w:space="4" w:color="auto"/>
        </w:pBdr>
        <w:spacing w:after="0"/>
        <w:jc w:val="center"/>
      </w:pPr>
      <w:r w:rsidRPr="00CB66D3">
        <w:t xml:space="preserve">You must read these grant guidelines before you submit your </w:t>
      </w:r>
      <w:r w:rsidR="000E6ABA" w:rsidRPr="00CB66D3">
        <w:t>application</w:t>
      </w:r>
      <w:r w:rsidRPr="00CB66D3">
        <w:t xml:space="preserve">. These guidelines can be found on </w:t>
      </w:r>
      <w:hyperlink r:id="rId14" w:history="1">
        <w:r w:rsidRPr="00CB66D3">
          <w:rPr>
            <w:rStyle w:val="Hyperlink"/>
            <w:rFonts w:cstheme="minorBidi"/>
          </w:rPr>
          <w:t>GrantConnect</w:t>
        </w:r>
      </w:hyperlink>
      <w:r w:rsidRPr="00CB66D3">
        <w:t>, the Australian Government’s whole-of-government grants information system. Note: Any addenda for this grant opportunity will be published on GrantConnect, and by registering on this website you will be automatic</w:t>
      </w:r>
      <w:r w:rsidR="00157662" w:rsidRPr="00CB66D3">
        <w:t>ally notified on any changes.</w:t>
      </w:r>
    </w:p>
    <w:p w14:paraId="019D1E9F" w14:textId="77777777" w:rsidR="00EE2B1C" w:rsidRPr="00CB66D3" w:rsidRDefault="00EE2B1C" w:rsidP="00EE2B1C">
      <w:pPr>
        <w:spacing w:after="0"/>
        <w:jc w:val="center"/>
        <w:rPr>
          <w:rFonts w:ascii="Wingdings" w:hAnsi="Wingdings"/>
          <w:sz w:val="20"/>
          <w:szCs w:val="20"/>
        </w:rPr>
      </w:pPr>
      <w:r w:rsidRPr="00CB66D3">
        <w:rPr>
          <w:rFonts w:ascii="Wingdings" w:hAnsi="Wingdings"/>
          <w:sz w:val="20"/>
          <w:szCs w:val="20"/>
        </w:rPr>
        <w:t></w:t>
      </w:r>
    </w:p>
    <w:p w14:paraId="03AC6333" w14:textId="77777777" w:rsidR="00EE2B1C" w:rsidRPr="00CB66D3" w:rsidRDefault="00EE2B1C" w:rsidP="00EE2B1C">
      <w:pPr>
        <w:pBdr>
          <w:top w:val="single" w:sz="2" w:space="1" w:color="auto"/>
          <w:left w:val="single" w:sz="2" w:space="4" w:color="auto"/>
          <w:bottom w:val="single" w:sz="2" w:space="1" w:color="auto"/>
          <w:right w:val="single" w:sz="2" w:space="4" w:color="auto"/>
        </w:pBdr>
        <w:spacing w:after="0"/>
        <w:jc w:val="center"/>
        <w:rPr>
          <w:bCs/>
        </w:rPr>
      </w:pPr>
      <w:r w:rsidRPr="00CB66D3">
        <w:rPr>
          <w:b/>
        </w:rPr>
        <w:t>We assess all grant applications</w:t>
      </w:r>
    </w:p>
    <w:p w14:paraId="0766602B" w14:textId="47486B56" w:rsidR="00EE2B1C" w:rsidRPr="00CB66D3" w:rsidRDefault="00EE2B1C" w:rsidP="00EE2B1C">
      <w:pPr>
        <w:pBdr>
          <w:top w:val="single" w:sz="2" w:space="1" w:color="auto"/>
          <w:left w:val="single" w:sz="2" w:space="4" w:color="auto"/>
          <w:bottom w:val="single" w:sz="2" w:space="1" w:color="auto"/>
          <w:right w:val="single" w:sz="2" w:space="4" w:color="auto"/>
        </w:pBdr>
        <w:spacing w:after="0"/>
        <w:jc w:val="center"/>
      </w:pPr>
      <w:r w:rsidRPr="00CB66D3">
        <w:t>We assess the applications against eligibility criteria and notify you if you are not eligible.  We then assess your application against the assessment criteria including an overall consideration of value for money and co</w:t>
      </w:r>
      <w:r w:rsidR="00C779F6">
        <w:t>mpare it to other applications.</w:t>
      </w:r>
    </w:p>
    <w:p w14:paraId="7D83F8EA" w14:textId="77777777" w:rsidR="00EE2B1C" w:rsidRPr="00CB66D3" w:rsidRDefault="00EE2B1C" w:rsidP="00EE2B1C">
      <w:pPr>
        <w:spacing w:after="0"/>
        <w:jc w:val="center"/>
        <w:rPr>
          <w:rFonts w:ascii="Wingdings" w:hAnsi="Wingdings"/>
          <w:sz w:val="20"/>
          <w:szCs w:val="20"/>
        </w:rPr>
      </w:pPr>
      <w:r w:rsidRPr="00CB66D3">
        <w:rPr>
          <w:rFonts w:ascii="Wingdings" w:hAnsi="Wingdings"/>
          <w:sz w:val="20"/>
          <w:szCs w:val="20"/>
        </w:rPr>
        <w:t></w:t>
      </w:r>
    </w:p>
    <w:p w14:paraId="4AF118C8" w14:textId="77777777" w:rsidR="00EE2B1C" w:rsidRPr="00CB66D3"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CB66D3">
        <w:rPr>
          <w:b/>
        </w:rPr>
        <w:t>We make grant recommendations</w:t>
      </w:r>
    </w:p>
    <w:p w14:paraId="1E5092BD" w14:textId="30805CCA" w:rsidR="00EE2B1C" w:rsidRPr="00CB66D3" w:rsidRDefault="00EE2B1C" w:rsidP="00EE2B1C">
      <w:pPr>
        <w:pBdr>
          <w:top w:val="single" w:sz="2" w:space="1" w:color="auto"/>
          <w:left w:val="single" w:sz="2" w:space="4" w:color="auto"/>
          <w:bottom w:val="single" w:sz="2" w:space="1" w:color="auto"/>
          <w:right w:val="single" w:sz="2" w:space="4" w:color="auto"/>
        </w:pBdr>
        <w:spacing w:after="0"/>
        <w:jc w:val="center"/>
      </w:pPr>
      <w:r w:rsidRPr="00CB66D3">
        <w:t xml:space="preserve">We provide advice to the decision maker on </w:t>
      </w:r>
      <w:r w:rsidR="00C779F6">
        <w:t>the merits of each application.</w:t>
      </w:r>
    </w:p>
    <w:p w14:paraId="141A2D96" w14:textId="77777777" w:rsidR="00EE2B1C" w:rsidRPr="00CB66D3" w:rsidRDefault="00EE2B1C" w:rsidP="00EE2B1C">
      <w:pPr>
        <w:spacing w:after="0"/>
        <w:jc w:val="center"/>
        <w:rPr>
          <w:rFonts w:ascii="Wingdings" w:hAnsi="Wingdings"/>
          <w:sz w:val="20"/>
          <w:szCs w:val="20"/>
        </w:rPr>
      </w:pPr>
      <w:r w:rsidRPr="00CB66D3">
        <w:rPr>
          <w:rFonts w:ascii="Wingdings" w:hAnsi="Wingdings"/>
          <w:sz w:val="20"/>
          <w:szCs w:val="20"/>
        </w:rPr>
        <w:t></w:t>
      </w:r>
    </w:p>
    <w:p w14:paraId="4B538D90" w14:textId="77777777" w:rsidR="00EE2B1C" w:rsidRPr="00CB66D3"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CB66D3">
        <w:rPr>
          <w:b/>
        </w:rPr>
        <w:t>Grant Decisions are made</w:t>
      </w:r>
    </w:p>
    <w:p w14:paraId="5F6A9E62" w14:textId="6E1F84DB" w:rsidR="00EE2B1C" w:rsidRPr="00CB66D3" w:rsidRDefault="00EE2B1C" w:rsidP="00EE2B1C">
      <w:pPr>
        <w:pBdr>
          <w:top w:val="single" w:sz="2" w:space="1" w:color="auto"/>
          <w:left w:val="single" w:sz="2" w:space="4" w:color="auto"/>
          <w:bottom w:val="single" w:sz="2" w:space="1" w:color="auto"/>
          <w:right w:val="single" w:sz="2" w:space="4" w:color="auto"/>
        </w:pBdr>
        <w:spacing w:after="0"/>
        <w:jc w:val="center"/>
      </w:pPr>
      <w:r w:rsidRPr="00CB66D3">
        <w:t>The decision maker d</w:t>
      </w:r>
      <w:r w:rsidR="00E54593">
        <w:t xml:space="preserve">ecides which grant application is </w:t>
      </w:r>
      <w:r w:rsidRPr="00CB66D3">
        <w:t>successful.</w:t>
      </w:r>
    </w:p>
    <w:p w14:paraId="184B03F9" w14:textId="77777777" w:rsidR="00EE2B1C" w:rsidRPr="00CB66D3" w:rsidRDefault="00EE2B1C" w:rsidP="00EE2B1C">
      <w:pPr>
        <w:spacing w:after="0"/>
        <w:jc w:val="center"/>
        <w:rPr>
          <w:rFonts w:ascii="Wingdings" w:hAnsi="Wingdings"/>
          <w:sz w:val="20"/>
          <w:szCs w:val="20"/>
        </w:rPr>
      </w:pPr>
      <w:r w:rsidRPr="00CB66D3">
        <w:rPr>
          <w:rFonts w:ascii="Wingdings" w:hAnsi="Wingdings"/>
          <w:sz w:val="20"/>
          <w:szCs w:val="20"/>
        </w:rPr>
        <w:t></w:t>
      </w:r>
    </w:p>
    <w:p w14:paraId="10E4304A" w14:textId="77777777" w:rsidR="00EE2B1C" w:rsidRPr="00CB66D3"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CB66D3">
        <w:rPr>
          <w:b/>
        </w:rPr>
        <w:t>We notify you of the outcome</w:t>
      </w:r>
    </w:p>
    <w:p w14:paraId="1D1D4FA4" w14:textId="3F5FBEED" w:rsidR="00EE2B1C" w:rsidRPr="00CB66D3" w:rsidRDefault="00EE2B1C" w:rsidP="00EE2B1C">
      <w:pPr>
        <w:pBdr>
          <w:top w:val="single" w:sz="2" w:space="1" w:color="auto"/>
          <w:left w:val="single" w:sz="2" w:space="4" w:color="auto"/>
          <w:bottom w:val="single" w:sz="2" w:space="1" w:color="auto"/>
          <w:right w:val="single" w:sz="2" w:space="4" w:color="auto"/>
        </w:pBdr>
        <w:spacing w:after="0"/>
        <w:jc w:val="center"/>
      </w:pPr>
      <w:r w:rsidRPr="00CB66D3">
        <w:lastRenderedPageBreak/>
        <w:t xml:space="preserve">We advise you of the outcome of your application.  We may not notify unsuccessful applicants until </w:t>
      </w:r>
      <w:r w:rsidR="00E54593">
        <w:t>a grant agreement</w:t>
      </w:r>
      <w:r w:rsidRPr="00CB66D3">
        <w:t xml:space="preserve"> </w:t>
      </w:r>
      <w:r w:rsidR="00E54593">
        <w:t>has</w:t>
      </w:r>
      <w:r w:rsidRPr="00CB66D3">
        <w:t xml:space="preserve"> been executed with </w:t>
      </w:r>
      <w:r w:rsidR="000A2D7B" w:rsidRPr="00CB66D3">
        <w:t xml:space="preserve">the </w:t>
      </w:r>
      <w:r w:rsidRPr="00CB66D3">
        <w:t>successful applicant.</w:t>
      </w:r>
    </w:p>
    <w:p w14:paraId="0885085E" w14:textId="77777777" w:rsidR="00EE2B1C" w:rsidRPr="00CB66D3" w:rsidRDefault="00EE2B1C" w:rsidP="00EE2B1C">
      <w:pPr>
        <w:spacing w:after="0"/>
        <w:jc w:val="center"/>
        <w:rPr>
          <w:rFonts w:ascii="Wingdings" w:hAnsi="Wingdings"/>
          <w:sz w:val="20"/>
          <w:szCs w:val="20"/>
        </w:rPr>
      </w:pPr>
      <w:r w:rsidRPr="00CB66D3">
        <w:rPr>
          <w:rFonts w:ascii="Wingdings" w:hAnsi="Wingdings"/>
          <w:sz w:val="20"/>
          <w:szCs w:val="20"/>
        </w:rPr>
        <w:t></w:t>
      </w:r>
    </w:p>
    <w:p w14:paraId="729EC40E" w14:textId="4CA5CC97" w:rsidR="00EE2B1C" w:rsidRPr="00CB66D3" w:rsidRDefault="00C779F6" w:rsidP="00EE2B1C">
      <w:pPr>
        <w:pBdr>
          <w:top w:val="single" w:sz="2" w:space="1" w:color="auto"/>
          <w:left w:val="single" w:sz="2" w:space="4" w:color="auto"/>
          <w:bottom w:val="single" w:sz="2" w:space="1" w:color="auto"/>
          <w:right w:val="single" w:sz="2" w:space="4" w:color="auto"/>
        </w:pBdr>
        <w:spacing w:after="0"/>
        <w:jc w:val="center"/>
        <w:rPr>
          <w:b/>
        </w:rPr>
      </w:pPr>
      <w:r>
        <w:rPr>
          <w:rStyle w:val="highlightedtextChar"/>
          <w:color w:val="auto"/>
        </w:rPr>
        <w:t>We enter into a grant agreement</w:t>
      </w:r>
    </w:p>
    <w:p w14:paraId="4FD438FB" w14:textId="173510D0" w:rsidR="00EE2B1C" w:rsidRPr="00CB66D3"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CB66D3">
        <w:t xml:space="preserve">We will enter into a grant agreement with </w:t>
      </w:r>
      <w:r w:rsidR="000A2D7B" w:rsidRPr="00CB66D3">
        <w:t xml:space="preserve">the </w:t>
      </w:r>
      <w:r w:rsidRPr="00CB66D3">
        <w:t>successful applicant.  The type of grant agreement is based on the nature of the grant and prop</w:t>
      </w:r>
      <w:r w:rsidR="00C779F6">
        <w:t>ortional to the risks involved.</w:t>
      </w:r>
    </w:p>
    <w:p w14:paraId="1B9AE49B" w14:textId="77777777" w:rsidR="00EE2B1C" w:rsidRPr="00CB66D3" w:rsidRDefault="00EE2B1C" w:rsidP="00EE2B1C">
      <w:pPr>
        <w:spacing w:after="0"/>
        <w:jc w:val="center"/>
        <w:rPr>
          <w:rFonts w:ascii="Wingdings" w:hAnsi="Wingdings"/>
          <w:sz w:val="20"/>
          <w:szCs w:val="20"/>
        </w:rPr>
      </w:pPr>
      <w:r w:rsidRPr="00CB66D3">
        <w:rPr>
          <w:rFonts w:ascii="Wingdings" w:hAnsi="Wingdings"/>
          <w:sz w:val="20"/>
          <w:szCs w:val="20"/>
        </w:rPr>
        <w:t></w:t>
      </w:r>
    </w:p>
    <w:p w14:paraId="2040C59C" w14:textId="77777777" w:rsidR="00EE2B1C" w:rsidRPr="00CB66D3"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CB66D3">
        <w:rPr>
          <w:b/>
        </w:rPr>
        <w:t>Delivery of grant</w:t>
      </w:r>
      <w:r w:rsidRPr="00CB66D3">
        <w:rPr>
          <w:b/>
          <w:bCs/>
        </w:rPr>
        <w:t xml:space="preserve"> </w:t>
      </w:r>
    </w:p>
    <w:p w14:paraId="6FE9A718" w14:textId="77777777" w:rsidR="00EE2B1C" w:rsidRPr="00CB66D3" w:rsidRDefault="00EE2B1C" w:rsidP="00EE2B1C">
      <w:pPr>
        <w:pBdr>
          <w:top w:val="single" w:sz="2" w:space="1" w:color="auto"/>
          <w:left w:val="single" w:sz="2" w:space="4" w:color="auto"/>
          <w:bottom w:val="single" w:sz="2" w:space="1" w:color="auto"/>
          <w:right w:val="single" w:sz="2" w:space="4" w:color="auto"/>
        </w:pBdr>
        <w:spacing w:after="0"/>
        <w:jc w:val="center"/>
        <w:rPr>
          <w:bCs/>
        </w:rPr>
      </w:pPr>
      <w:r w:rsidRPr="00CB66D3">
        <w:rPr>
          <w:bCs/>
        </w:rPr>
        <w:t xml:space="preserve">You undertake the grant activity as set out in your </w:t>
      </w:r>
      <w:r w:rsidRPr="00CB66D3">
        <w:rPr>
          <w:rStyle w:val="highlightedtextChar"/>
          <w:b w:val="0"/>
          <w:color w:val="auto"/>
        </w:rPr>
        <w:t>grant agreement</w:t>
      </w:r>
      <w:r w:rsidRPr="00CB66D3">
        <w:rPr>
          <w:bCs/>
        </w:rPr>
        <w:t>. We manage the grant by working with you, monitoring your progress and making payments.</w:t>
      </w:r>
    </w:p>
    <w:p w14:paraId="71BC311D" w14:textId="77777777" w:rsidR="00EE2B1C" w:rsidRPr="00CB66D3" w:rsidRDefault="00EE2B1C" w:rsidP="00EE2B1C">
      <w:pPr>
        <w:spacing w:after="0"/>
        <w:jc w:val="center"/>
        <w:rPr>
          <w:rFonts w:ascii="Wingdings" w:hAnsi="Wingdings"/>
          <w:sz w:val="20"/>
          <w:szCs w:val="20"/>
        </w:rPr>
      </w:pPr>
      <w:r w:rsidRPr="00CB66D3">
        <w:rPr>
          <w:rFonts w:ascii="Wingdings" w:hAnsi="Wingdings"/>
          <w:sz w:val="20"/>
          <w:szCs w:val="20"/>
        </w:rPr>
        <w:t></w:t>
      </w:r>
    </w:p>
    <w:p w14:paraId="5BB506DE" w14:textId="1B63A814" w:rsidR="00EE2B1C" w:rsidRPr="00CB66D3"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CB66D3">
        <w:rPr>
          <w:b/>
        </w:rPr>
        <w:t xml:space="preserve">Evaluation </w:t>
      </w:r>
      <w:r w:rsidR="00721476">
        <w:rPr>
          <w:b/>
        </w:rPr>
        <w:t>of the Sector Readiness Fund – Fund Administrator</w:t>
      </w:r>
    </w:p>
    <w:p w14:paraId="4AD54AB0" w14:textId="15077097" w:rsidR="00EE2B1C" w:rsidRPr="00CB66D3" w:rsidRDefault="00EE2B1C" w:rsidP="00EE2B1C">
      <w:pPr>
        <w:pBdr>
          <w:top w:val="single" w:sz="2" w:space="1" w:color="auto"/>
          <w:left w:val="single" w:sz="2" w:space="4" w:color="auto"/>
          <w:bottom w:val="single" w:sz="2" w:space="1" w:color="auto"/>
          <w:right w:val="single" w:sz="2" w:space="4" w:color="auto"/>
        </w:pBdr>
        <w:spacing w:after="0"/>
        <w:jc w:val="center"/>
      </w:pPr>
      <w:r w:rsidRPr="00CB66D3">
        <w:t xml:space="preserve">We evaluate the specific grant activity and </w:t>
      </w:r>
      <w:r w:rsidR="00893D9E" w:rsidRPr="00CB66D3">
        <w:t>Sector Readiness Fund – Fund Administrator Grant Opportunity</w:t>
      </w:r>
      <w:r w:rsidRPr="00CB66D3">
        <w:t xml:space="preserve"> as a whole. We base this on information you provide to us and that we collect from vario</w:t>
      </w:r>
      <w:r w:rsidR="00C779F6">
        <w:t>us sources.</w:t>
      </w:r>
    </w:p>
    <w:p w14:paraId="739F2C2F" w14:textId="77777777" w:rsidR="001A0777" w:rsidRPr="00CB66D3" w:rsidRDefault="001A0777" w:rsidP="00056305">
      <w:pPr>
        <w:pStyle w:val="Heading2Numbered"/>
        <w:ind w:left="567"/>
      </w:pPr>
      <w:bookmarkStart w:id="5" w:name="_Toc484677032"/>
      <w:bookmarkStart w:id="6" w:name="_Toc488306264"/>
      <w:bookmarkStart w:id="7" w:name="_Toc511377633"/>
      <w:bookmarkStart w:id="8" w:name="_Toc467773951"/>
      <w:r w:rsidRPr="00CB66D3">
        <w:t>Role of the Community Grants Hub</w:t>
      </w:r>
      <w:bookmarkEnd w:id="5"/>
      <w:bookmarkEnd w:id="6"/>
      <w:bookmarkEnd w:id="7"/>
    </w:p>
    <w:p w14:paraId="3C6EF6A5" w14:textId="77777777" w:rsidR="001A0777" w:rsidRPr="00CB66D3" w:rsidRDefault="00D268E6" w:rsidP="001A0777">
      <w:r w:rsidRPr="00CB66D3">
        <w:t xml:space="preserve">This grant opportunity will be administered by the Community Grants Hub on behalf of the </w:t>
      </w:r>
      <w:r w:rsidR="001E718A" w:rsidRPr="00CB66D3">
        <w:t>Department of Social Services</w:t>
      </w:r>
      <w:r w:rsidR="00186E42" w:rsidRPr="00CB66D3">
        <w:rPr>
          <w:rStyle w:val="highlightedtextChar"/>
        </w:rPr>
        <w:t xml:space="preserve"> </w:t>
      </w:r>
      <w:r w:rsidR="00186E42" w:rsidRPr="00CB66D3">
        <w:t>under</w:t>
      </w:r>
      <w:r w:rsidR="00186E42" w:rsidRPr="00CB66D3">
        <w:rPr>
          <w:rStyle w:val="highlightedtextChar"/>
        </w:rPr>
        <w:t xml:space="preserve"> </w:t>
      </w:r>
      <w:r w:rsidR="00186E42" w:rsidRPr="00CB66D3">
        <w:rPr>
          <w:rStyle w:val="highlightedtextChar"/>
          <w:b w:val="0"/>
          <w:color w:val="auto"/>
        </w:rPr>
        <w:t>a Whole of Australian Government initiative to streamline grant processes across agencies.</w:t>
      </w:r>
    </w:p>
    <w:p w14:paraId="07F8DD41" w14:textId="77777777" w:rsidR="00045933" w:rsidRPr="00CB66D3" w:rsidRDefault="001A0777" w:rsidP="001A0777">
      <w:pPr>
        <w:pStyle w:val="Heading2Numbered"/>
        <w:numPr>
          <w:ilvl w:val="0"/>
          <w:numId w:val="0"/>
        </w:numPr>
        <w:ind w:left="567" w:hanging="567"/>
      </w:pPr>
      <w:bookmarkStart w:id="9" w:name="_Toc488306265"/>
      <w:bookmarkStart w:id="10" w:name="_Toc511377634"/>
      <w:r w:rsidRPr="00CB66D3">
        <w:t>1.2</w:t>
      </w:r>
      <w:r w:rsidRPr="00CB66D3">
        <w:tab/>
      </w:r>
      <w:r w:rsidR="00045933" w:rsidRPr="00CB66D3">
        <w:t xml:space="preserve">About the </w:t>
      </w:r>
      <w:bookmarkEnd w:id="8"/>
      <w:bookmarkEnd w:id="9"/>
      <w:r w:rsidR="00883573" w:rsidRPr="00CB66D3">
        <w:t>Sector Readiness Fund</w:t>
      </w:r>
      <w:bookmarkEnd w:id="10"/>
    </w:p>
    <w:p w14:paraId="714CBAC3" w14:textId="484A1B9A" w:rsidR="009C6A6C" w:rsidRPr="00CB66D3" w:rsidRDefault="00431B01" w:rsidP="009C6A6C">
      <w:pPr>
        <w:autoSpaceDE w:val="0"/>
        <w:autoSpaceDN w:val="0"/>
        <w:adjustRightInd w:val="0"/>
        <w:spacing w:after="0" w:line="240" w:lineRule="auto"/>
      </w:pPr>
      <w:r w:rsidRPr="00CB66D3">
        <w:t>A</w:t>
      </w:r>
      <w:r w:rsidR="009C6A6C" w:rsidRPr="00CB66D3">
        <w:t xml:space="preserve"> Social Impact Investing </w:t>
      </w:r>
      <w:r w:rsidR="008A0D1B" w:rsidRPr="00CB66D3">
        <w:t>p</w:t>
      </w:r>
      <w:r w:rsidR="009C6A6C" w:rsidRPr="00CB66D3">
        <w:t>ackage was announced in the 2017-18 Budget, which included $30 million over 10 years to support social impact investment</w:t>
      </w:r>
      <w:r w:rsidR="00B25F82" w:rsidRPr="00CB66D3">
        <w:t>s</w:t>
      </w:r>
      <w:r w:rsidR="009C6A6C" w:rsidRPr="00CB66D3">
        <w:t xml:space="preserve"> and grow the social impact invest</w:t>
      </w:r>
      <w:r w:rsidR="00B25F82" w:rsidRPr="00CB66D3">
        <w:t>ing</w:t>
      </w:r>
      <w:r w:rsidR="009C6A6C" w:rsidRPr="00CB66D3">
        <w:t xml:space="preserve"> market. Around $22 million will be used to support Commonwealth-state social impact investments and </w:t>
      </w:r>
      <w:r w:rsidR="004E3539" w:rsidRPr="00CB66D3">
        <w:t>up to $7.48</w:t>
      </w:r>
      <w:r w:rsidR="009C6A6C" w:rsidRPr="00CB66D3">
        <w:t xml:space="preserve"> million is for a Sector Readiness Fund to support capability building for non-government organisations to bring new social impact investments to market.</w:t>
      </w:r>
    </w:p>
    <w:p w14:paraId="27A5B4DD" w14:textId="77777777" w:rsidR="009C6A6C" w:rsidRPr="00CB66D3" w:rsidRDefault="009C6A6C" w:rsidP="009C6A6C">
      <w:r w:rsidRPr="00CB66D3">
        <w:t>These measures respond to submissions to the Treasury’s Social Impact Invest</w:t>
      </w:r>
      <w:r w:rsidR="002C12E3" w:rsidRPr="00CB66D3">
        <w:t>ing</w:t>
      </w:r>
      <w:r w:rsidRPr="00CB66D3">
        <w:t xml:space="preserve"> Discussion Paper, released in January 2017. The 89 Discussion Paper submissions identified the need for capability building within the Australian social impact invest</w:t>
      </w:r>
      <w:r w:rsidR="002C12E3" w:rsidRPr="00CB66D3">
        <w:t>ing</w:t>
      </w:r>
      <w:r w:rsidRPr="00CB66D3">
        <w:t xml:space="preserve"> market, which is consistent with findings from research and consultations on social impact inves</w:t>
      </w:r>
      <w:r w:rsidR="002C624C" w:rsidRPr="00CB66D3">
        <w:t>ting</w:t>
      </w:r>
      <w:r w:rsidRPr="00CB66D3">
        <w:t xml:space="preserve"> undertaken by the Prime Minister’s Community Business Partnership. Many submissions also called for the Commonwealth Government to participate in the development of the social impact inves</w:t>
      </w:r>
      <w:r w:rsidR="002C624C" w:rsidRPr="00CB66D3">
        <w:t>ting</w:t>
      </w:r>
      <w:r w:rsidRPr="00CB66D3">
        <w:t xml:space="preserve"> market.</w:t>
      </w:r>
    </w:p>
    <w:p w14:paraId="1B185D07" w14:textId="77777777" w:rsidR="00C64949" w:rsidRPr="00CB66D3" w:rsidRDefault="00C64949" w:rsidP="009C6A6C"/>
    <w:p w14:paraId="1F2578B0" w14:textId="77777777" w:rsidR="00431B01" w:rsidRPr="00CB66D3" w:rsidRDefault="000A2FE8" w:rsidP="00B353BE">
      <w:pPr>
        <w:autoSpaceDE w:val="0"/>
        <w:autoSpaceDN w:val="0"/>
        <w:adjustRightInd w:val="0"/>
        <w:spacing w:after="0" w:line="240" w:lineRule="auto"/>
      </w:pPr>
      <w:r w:rsidRPr="00CB66D3">
        <w:lastRenderedPageBreak/>
        <w:t xml:space="preserve">Social impact investing is an innovative method of financing interventions to address </w:t>
      </w:r>
      <w:r w:rsidR="00893D9E" w:rsidRPr="00CB66D3">
        <w:t>complex</w:t>
      </w:r>
      <w:r w:rsidR="000D4DF3" w:rsidRPr="00CB66D3">
        <w:t xml:space="preserve"> </w:t>
      </w:r>
      <w:r w:rsidRPr="00CB66D3">
        <w:t>social or environmental problems.</w:t>
      </w:r>
      <w:r w:rsidR="008A0E4C" w:rsidRPr="00CB66D3">
        <w:t xml:space="preserve"> Social impact investing uses private capital to </w:t>
      </w:r>
      <w:r w:rsidR="0023480B" w:rsidRPr="00CB66D3">
        <w:t>deliver improved</w:t>
      </w:r>
      <w:r w:rsidR="008A0E4C" w:rsidRPr="00CB66D3">
        <w:t xml:space="preserve"> social or environmental outcomes, often paying a financial return when successful</w:t>
      </w:r>
      <w:r w:rsidRPr="00CB66D3">
        <w:t>.</w:t>
      </w:r>
    </w:p>
    <w:p w14:paraId="7B93CAA8" w14:textId="77777777" w:rsidR="000A2FE8" w:rsidRPr="00CB66D3" w:rsidRDefault="000A2FE8" w:rsidP="00B353BE">
      <w:pPr>
        <w:autoSpaceDE w:val="0"/>
        <w:autoSpaceDN w:val="0"/>
        <w:adjustRightInd w:val="0"/>
        <w:spacing w:after="0" w:line="240" w:lineRule="auto"/>
      </w:pPr>
      <w:r w:rsidRPr="00CB66D3">
        <w:t xml:space="preserve">Measurement and evaluation is critical for investors to rigorously assess risk and financial returns, and for service providers and governments to assess outcomes and </w:t>
      </w:r>
      <w:r w:rsidR="007E491B" w:rsidRPr="00CB66D3">
        <w:t>effectiveness</w:t>
      </w:r>
      <w:r w:rsidRPr="00CB66D3">
        <w:t xml:space="preserve">. </w:t>
      </w:r>
      <w:r w:rsidR="00DE57D9" w:rsidRPr="00CB66D3">
        <w:t>This</w:t>
      </w:r>
      <w:r w:rsidRPr="00CB66D3">
        <w:t xml:space="preserve"> provides an opportunity to build a stronger culture of robust evaluation and evidence</w:t>
      </w:r>
      <w:r w:rsidR="00076DAA" w:rsidRPr="00CB66D3">
        <w:noBreakHyphen/>
      </w:r>
      <w:r w:rsidRPr="00CB66D3">
        <w:t>based decision making in service delivery by learning ‘what works’.</w:t>
      </w:r>
    </w:p>
    <w:p w14:paraId="6FD27D40" w14:textId="508DF27A" w:rsidR="00B353BE" w:rsidRPr="00CB66D3" w:rsidRDefault="00B353BE" w:rsidP="00B353BE">
      <w:pPr>
        <w:autoSpaceDE w:val="0"/>
        <w:autoSpaceDN w:val="0"/>
        <w:adjustRightInd w:val="0"/>
        <w:spacing w:after="0" w:line="240" w:lineRule="auto"/>
      </w:pPr>
      <w:r w:rsidRPr="00CB66D3">
        <w:t xml:space="preserve">There are </w:t>
      </w:r>
      <w:r w:rsidR="00076DAA" w:rsidRPr="00CB66D3">
        <w:t>various</w:t>
      </w:r>
      <w:r w:rsidRPr="00CB66D3">
        <w:t xml:space="preserve"> forms of </w:t>
      </w:r>
      <w:r w:rsidR="00053AA6" w:rsidRPr="00CB66D3">
        <w:t xml:space="preserve">social impact investing </w:t>
      </w:r>
      <w:r w:rsidR="000A2FE8" w:rsidRPr="00CB66D3">
        <w:t xml:space="preserve">which use different mechanisms to suit different services and social problems. </w:t>
      </w:r>
      <w:r w:rsidR="004611C9" w:rsidRPr="00CB66D3">
        <w:t xml:space="preserve">An example </w:t>
      </w:r>
      <w:r w:rsidR="00E54593">
        <w:t>model</w:t>
      </w:r>
      <w:r w:rsidR="002F177B" w:rsidRPr="00CB66D3">
        <w:t xml:space="preserve"> </w:t>
      </w:r>
      <w:r w:rsidR="004611C9" w:rsidRPr="00CB66D3">
        <w:t>could be a</w:t>
      </w:r>
      <w:r w:rsidR="00776A77" w:rsidRPr="00CB66D3">
        <w:t xml:space="preserve"> not-for-profit</w:t>
      </w:r>
      <w:r w:rsidR="004611C9" w:rsidRPr="00CB66D3">
        <w:t xml:space="preserve"> business which employs staff with disabilities</w:t>
      </w:r>
      <w:r w:rsidR="00776A77" w:rsidRPr="00CB66D3">
        <w:t xml:space="preserve"> and generates </w:t>
      </w:r>
      <w:r w:rsidR="00E749D2" w:rsidRPr="00CB66D3">
        <w:t>income</w:t>
      </w:r>
      <w:r w:rsidR="00776A77" w:rsidRPr="00CB66D3">
        <w:t xml:space="preserve"> through providing a</w:t>
      </w:r>
      <w:r w:rsidR="004611C9" w:rsidRPr="00CB66D3">
        <w:t xml:space="preserve"> service</w:t>
      </w:r>
      <w:r w:rsidR="00053AA6" w:rsidRPr="00CB66D3">
        <w:t xml:space="preserve">. </w:t>
      </w:r>
      <w:r w:rsidR="002F177B" w:rsidRPr="00CB66D3">
        <w:t>I</w:t>
      </w:r>
      <w:r w:rsidR="00776A77" w:rsidRPr="00CB66D3">
        <w:t>nvestors could support</w:t>
      </w:r>
      <w:r w:rsidR="00E749D2" w:rsidRPr="00CB66D3">
        <w:t xml:space="preserve"> </w:t>
      </w:r>
      <w:r w:rsidR="00776A77" w:rsidRPr="00CB66D3">
        <w:t>this business</w:t>
      </w:r>
      <w:r w:rsidR="002F177B" w:rsidRPr="00CB66D3">
        <w:t xml:space="preserve"> model</w:t>
      </w:r>
      <w:r w:rsidR="00776A77" w:rsidRPr="00CB66D3">
        <w:t xml:space="preserve"> through either debt or equity investments</w:t>
      </w:r>
      <w:r w:rsidR="00D87C78" w:rsidRPr="00CB66D3">
        <w:rPr>
          <w:rStyle w:val="FootnoteReference"/>
        </w:rPr>
        <w:footnoteReference w:id="2"/>
      </w:r>
      <w:r w:rsidR="00431B01" w:rsidRPr="00CB66D3">
        <w:t xml:space="preserve"> </w:t>
      </w:r>
      <w:r w:rsidR="00776A77" w:rsidRPr="00CB66D3">
        <w:t>and gain a financial return as the business succeeds</w:t>
      </w:r>
      <w:r w:rsidR="005C07EF" w:rsidRPr="00CB66D3">
        <w:t xml:space="preserve"> </w:t>
      </w:r>
      <w:r w:rsidR="002F177B" w:rsidRPr="00CB66D3">
        <w:t>while</w:t>
      </w:r>
      <w:r w:rsidR="005C07EF" w:rsidRPr="00CB66D3">
        <w:t xml:space="preserve"> helping to support a s</w:t>
      </w:r>
      <w:r w:rsidR="00776A77" w:rsidRPr="00CB66D3">
        <w:t>ocial good.</w:t>
      </w:r>
      <w:r w:rsidR="00D31DBE" w:rsidRPr="00CB66D3">
        <w:t xml:space="preserve"> </w:t>
      </w:r>
      <w:r w:rsidR="000A2FE8" w:rsidRPr="00CB66D3">
        <w:t xml:space="preserve">Other forms of </w:t>
      </w:r>
      <w:r w:rsidR="009C6A6C" w:rsidRPr="00CB66D3">
        <w:t xml:space="preserve">social impact investing </w:t>
      </w:r>
      <w:r w:rsidR="000A2FE8" w:rsidRPr="00CB66D3">
        <w:t xml:space="preserve">include </w:t>
      </w:r>
      <w:r w:rsidRPr="00CB66D3">
        <w:t>outcomes-focused grants, payment-by-results contracts</w:t>
      </w:r>
      <w:r w:rsidR="00D31DBE" w:rsidRPr="00CB66D3">
        <w:t>,</w:t>
      </w:r>
      <w:r w:rsidRPr="00CB66D3">
        <w:t xml:space="preserve"> social </w:t>
      </w:r>
      <w:r w:rsidR="009D53A1" w:rsidRPr="00CB66D3">
        <w:t>impact bond</w:t>
      </w:r>
      <w:r w:rsidR="00856E05" w:rsidRPr="00CB66D3">
        <w:t>s</w:t>
      </w:r>
      <w:r w:rsidR="00D31DBE" w:rsidRPr="00CB66D3">
        <w:t>, and social impact investment funds</w:t>
      </w:r>
      <w:r w:rsidRPr="00CB66D3">
        <w:t>.</w:t>
      </w:r>
    </w:p>
    <w:p w14:paraId="791BE194" w14:textId="30461B69" w:rsidR="005A6A7A" w:rsidRPr="00CB66D3" w:rsidRDefault="00483B7A" w:rsidP="00DE0E72">
      <w:r w:rsidRPr="00CB66D3">
        <w:t xml:space="preserve">In </w:t>
      </w:r>
      <w:r w:rsidR="005A6A7A" w:rsidRPr="00CB66D3">
        <w:t>Australia</w:t>
      </w:r>
      <w:r w:rsidRPr="00CB66D3">
        <w:t xml:space="preserve">, </w:t>
      </w:r>
      <w:r w:rsidR="00893D9E" w:rsidRPr="00CB66D3">
        <w:t>the social impact investing</w:t>
      </w:r>
      <w:r w:rsidRPr="00CB66D3">
        <w:t xml:space="preserve"> market</w:t>
      </w:r>
      <w:r w:rsidR="00893D9E" w:rsidRPr="00CB66D3">
        <w:t xml:space="preserve"> is still developing</w:t>
      </w:r>
      <w:r w:rsidRPr="00CB66D3">
        <w:t xml:space="preserve">. </w:t>
      </w:r>
      <w:r w:rsidR="00DE0E72" w:rsidRPr="00CB66D3">
        <w:t>While there are</w:t>
      </w:r>
      <w:r w:rsidRPr="00CB66D3">
        <w:t xml:space="preserve"> some</w:t>
      </w:r>
      <w:r w:rsidR="00DE0E72" w:rsidRPr="00CB66D3">
        <w:t xml:space="preserve"> examples of </w:t>
      </w:r>
      <w:r w:rsidR="005A6A7A" w:rsidRPr="00CB66D3">
        <w:t xml:space="preserve">social impact investing </w:t>
      </w:r>
      <w:r w:rsidR="00273BC7" w:rsidRPr="00CB66D3">
        <w:t>in the market</w:t>
      </w:r>
      <w:r w:rsidR="00DE0E72" w:rsidRPr="00CB66D3">
        <w:t>, there are significant barriers preventing further investment opportunities from coming to market.</w:t>
      </w:r>
      <w:r w:rsidR="00BD60B3" w:rsidRPr="00CB66D3">
        <w:t xml:space="preserve"> These i</w:t>
      </w:r>
      <w:r w:rsidR="00C779F6">
        <w:t>nclude, but are not limited to:</w:t>
      </w:r>
    </w:p>
    <w:p w14:paraId="3DA9E92C" w14:textId="0904AB52" w:rsidR="005A6A7A" w:rsidRPr="00CB66D3" w:rsidRDefault="008E1309" w:rsidP="0054772D">
      <w:pPr>
        <w:pStyle w:val="ListParagraph"/>
        <w:numPr>
          <w:ilvl w:val="0"/>
          <w:numId w:val="27"/>
        </w:numPr>
        <w:rPr>
          <w:rFonts w:asciiTheme="minorHAnsi" w:hAnsiTheme="minorHAnsi" w:cstheme="minorHAnsi"/>
        </w:rPr>
      </w:pPr>
      <w:r>
        <w:rPr>
          <w:rFonts w:asciiTheme="minorHAnsi" w:hAnsiTheme="minorHAnsi" w:cstheme="minorHAnsi"/>
        </w:rPr>
        <w:t>t</w:t>
      </w:r>
      <w:r w:rsidRPr="00CB66D3">
        <w:rPr>
          <w:rFonts w:asciiTheme="minorHAnsi" w:hAnsiTheme="minorHAnsi" w:cstheme="minorHAnsi"/>
        </w:rPr>
        <w:t xml:space="preserve">he </w:t>
      </w:r>
      <w:r w:rsidR="008A0868" w:rsidRPr="00CB66D3">
        <w:rPr>
          <w:rFonts w:asciiTheme="minorHAnsi" w:hAnsiTheme="minorHAnsi" w:cstheme="minorHAnsi"/>
        </w:rPr>
        <w:t>significant</w:t>
      </w:r>
      <w:r w:rsidR="00BD60B3" w:rsidRPr="00CB66D3">
        <w:rPr>
          <w:rFonts w:asciiTheme="minorHAnsi" w:hAnsiTheme="minorHAnsi" w:cstheme="minorHAnsi"/>
        </w:rPr>
        <w:t xml:space="preserve"> cost and complexity of structuring a social enterprise</w:t>
      </w:r>
    </w:p>
    <w:p w14:paraId="3A6300F2" w14:textId="4F9B1D90" w:rsidR="005A6A7A" w:rsidRPr="00CB66D3" w:rsidRDefault="008A0868" w:rsidP="0054772D">
      <w:pPr>
        <w:pStyle w:val="ListParagraph"/>
        <w:numPr>
          <w:ilvl w:val="0"/>
          <w:numId w:val="27"/>
        </w:numPr>
        <w:rPr>
          <w:rFonts w:asciiTheme="minorHAnsi" w:hAnsiTheme="minorHAnsi" w:cstheme="minorHAnsi"/>
        </w:rPr>
      </w:pPr>
      <w:r w:rsidRPr="00CB66D3">
        <w:rPr>
          <w:rFonts w:asciiTheme="minorHAnsi" w:hAnsiTheme="minorHAnsi" w:cstheme="minorHAnsi"/>
        </w:rPr>
        <w:t xml:space="preserve">the lack of </w:t>
      </w:r>
      <w:r w:rsidR="00BD60B3" w:rsidRPr="00CB66D3">
        <w:rPr>
          <w:rFonts w:asciiTheme="minorHAnsi" w:hAnsiTheme="minorHAnsi" w:cstheme="minorHAnsi"/>
        </w:rPr>
        <w:t>expertise in how to create formal business</w:t>
      </w:r>
      <w:r w:rsidR="0075423B" w:rsidRPr="00CB66D3">
        <w:rPr>
          <w:rFonts w:asciiTheme="minorHAnsi" w:hAnsiTheme="minorHAnsi" w:cstheme="minorHAnsi"/>
        </w:rPr>
        <w:t xml:space="preserve"> and strategic</w:t>
      </w:r>
      <w:r w:rsidR="00BD60B3" w:rsidRPr="00CB66D3">
        <w:rPr>
          <w:rFonts w:asciiTheme="minorHAnsi" w:hAnsiTheme="minorHAnsi" w:cstheme="minorHAnsi"/>
        </w:rPr>
        <w:t xml:space="preserve"> plan</w:t>
      </w:r>
      <w:r w:rsidR="0075423B" w:rsidRPr="00CB66D3">
        <w:rPr>
          <w:rFonts w:asciiTheme="minorHAnsi" w:hAnsiTheme="minorHAnsi" w:cstheme="minorHAnsi"/>
        </w:rPr>
        <w:t>s</w:t>
      </w:r>
      <w:r w:rsidR="00BD60B3" w:rsidRPr="00CB66D3">
        <w:rPr>
          <w:rFonts w:asciiTheme="minorHAnsi" w:hAnsiTheme="minorHAnsi" w:cstheme="minorHAnsi"/>
        </w:rPr>
        <w:t xml:space="preserve"> and to </w:t>
      </w:r>
      <w:r w:rsidR="0075423B" w:rsidRPr="00CB66D3">
        <w:rPr>
          <w:rFonts w:asciiTheme="minorHAnsi" w:hAnsiTheme="minorHAnsi" w:cstheme="minorHAnsi"/>
        </w:rPr>
        <w:t xml:space="preserve">attract and </w:t>
      </w:r>
      <w:r w:rsidR="00BD60B3" w:rsidRPr="00CB66D3">
        <w:rPr>
          <w:rFonts w:asciiTheme="minorHAnsi" w:hAnsiTheme="minorHAnsi" w:cstheme="minorHAnsi"/>
        </w:rPr>
        <w:t>engage investors</w:t>
      </w:r>
    </w:p>
    <w:p w14:paraId="03281417" w14:textId="3C984B34" w:rsidR="0075423B" w:rsidRPr="00CB66D3" w:rsidRDefault="008A0868" w:rsidP="0054772D">
      <w:pPr>
        <w:pStyle w:val="ListParagraph"/>
        <w:numPr>
          <w:ilvl w:val="0"/>
          <w:numId w:val="27"/>
        </w:numPr>
        <w:rPr>
          <w:rFonts w:asciiTheme="minorHAnsi" w:hAnsiTheme="minorHAnsi" w:cstheme="minorHAnsi"/>
        </w:rPr>
      </w:pPr>
      <w:r w:rsidRPr="00CB66D3">
        <w:rPr>
          <w:rFonts w:asciiTheme="minorHAnsi" w:hAnsiTheme="minorHAnsi" w:cstheme="minorHAnsi"/>
        </w:rPr>
        <w:t xml:space="preserve">a need for </w:t>
      </w:r>
      <w:r w:rsidR="00BD60B3" w:rsidRPr="00CB66D3">
        <w:rPr>
          <w:rFonts w:asciiTheme="minorHAnsi" w:hAnsiTheme="minorHAnsi" w:cstheme="minorHAnsi"/>
        </w:rPr>
        <w:t xml:space="preserve">data modelling </w:t>
      </w:r>
      <w:r w:rsidR="002E6CB9" w:rsidRPr="00CB66D3">
        <w:rPr>
          <w:rFonts w:asciiTheme="minorHAnsi" w:hAnsiTheme="minorHAnsi" w:cstheme="minorHAnsi"/>
        </w:rPr>
        <w:t>capacity</w:t>
      </w:r>
      <w:r w:rsidR="0075423B" w:rsidRPr="00CB66D3">
        <w:rPr>
          <w:rFonts w:asciiTheme="minorHAnsi" w:hAnsiTheme="minorHAnsi" w:cstheme="minorHAnsi"/>
        </w:rPr>
        <w:t xml:space="preserve"> that supports business models</w:t>
      </w:r>
    </w:p>
    <w:p w14:paraId="33977778" w14:textId="6E8D3118" w:rsidR="0075423B" w:rsidRPr="00CB66D3" w:rsidRDefault="0075423B" w:rsidP="0054772D">
      <w:pPr>
        <w:pStyle w:val="ListParagraph"/>
        <w:numPr>
          <w:ilvl w:val="0"/>
          <w:numId w:val="27"/>
        </w:numPr>
        <w:rPr>
          <w:rFonts w:asciiTheme="minorHAnsi" w:hAnsiTheme="minorHAnsi" w:cstheme="minorHAnsi"/>
        </w:rPr>
      </w:pPr>
      <w:r w:rsidRPr="00CB66D3">
        <w:rPr>
          <w:rFonts w:asciiTheme="minorHAnsi" w:hAnsiTheme="minorHAnsi" w:cstheme="minorHAnsi"/>
        </w:rPr>
        <w:t>insufficient information available to assist</w:t>
      </w:r>
      <w:r w:rsidR="00BD60B3" w:rsidRPr="00CB66D3">
        <w:rPr>
          <w:rFonts w:asciiTheme="minorHAnsi" w:hAnsiTheme="minorHAnsi" w:cstheme="minorHAnsi"/>
        </w:rPr>
        <w:t xml:space="preserve"> </w:t>
      </w:r>
      <w:r w:rsidRPr="00CB66D3">
        <w:rPr>
          <w:rFonts w:asciiTheme="minorHAnsi" w:hAnsiTheme="minorHAnsi" w:cstheme="minorHAnsi"/>
        </w:rPr>
        <w:t xml:space="preserve">with </w:t>
      </w:r>
      <w:r w:rsidR="00BD60B3" w:rsidRPr="00CB66D3">
        <w:rPr>
          <w:rFonts w:asciiTheme="minorHAnsi" w:hAnsiTheme="minorHAnsi" w:cstheme="minorHAnsi"/>
        </w:rPr>
        <w:t>negotiat</w:t>
      </w:r>
      <w:r w:rsidR="00974CD7" w:rsidRPr="00CB66D3">
        <w:rPr>
          <w:rFonts w:asciiTheme="minorHAnsi" w:hAnsiTheme="minorHAnsi" w:cstheme="minorHAnsi"/>
        </w:rPr>
        <w:t>ing</w:t>
      </w:r>
      <w:r w:rsidR="00BD60B3" w:rsidRPr="00CB66D3">
        <w:rPr>
          <w:rFonts w:asciiTheme="minorHAnsi" w:hAnsiTheme="minorHAnsi" w:cstheme="minorHAnsi"/>
        </w:rPr>
        <w:t xml:space="preserve"> complex contracts often associated with </w:t>
      </w:r>
      <w:r w:rsidRPr="00CB66D3">
        <w:rPr>
          <w:rFonts w:asciiTheme="minorHAnsi" w:hAnsiTheme="minorHAnsi" w:cstheme="minorHAnsi"/>
        </w:rPr>
        <w:t>social impact investing</w:t>
      </w:r>
    </w:p>
    <w:p w14:paraId="54CF0A84" w14:textId="77777777" w:rsidR="00974CD7" w:rsidRPr="00CB66D3" w:rsidRDefault="00974CD7" w:rsidP="0054772D">
      <w:pPr>
        <w:pStyle w:val="ListParagraph"/>
        <w:numPr>
          <w:ilvl w:val="0"/>
          <w:numId w:val="27"/>
        </w:numPr>
      </w:pPr>
      <w:r w:rsidRPr="00CB66D3">
        <w:rPr>
          <w:rFonts w:asciiTheme="minorHAnsi" w:hAnsiTheme="minorHAnsi" w:cstheme="minorHAnsi"/>
        </w:rPr>
        <w:t xml:space="preserve">shortage of </w:t>
      </w:r>
      <w:r w:rsidR="00BD60B3" w:rsidRPr="00CB66D3">
        <w:rPr>
          <w:rFonts w:asciiTheme="minorHAnsi" w:hAnsiTheme="minorHAnsi" w:cstheme="minorHAnsi"/>
        </w:rPr>
        <w:t>relevant expertise to provide legal and financial advice.</w:t>
      </w:r>
    </w:p>
    <w:p w14:paraId="25D34538" w14:textId="77777777" w:rsidR="002E6CB9" w:rsidRPr="00CB66D3" w:rsidRDefault="00273BC7" w:rsidP="00974CD7">
      <w:r w:rsidRPr="00CB66D3">
        <w:t>As a result</w:t>
      </w:r>
      <w:r w:rsidR="00974CD7" w:rsidRPr="00CB66D3">
        <w:t>,</w:t>
      </w:r>
      <w:r w:rsidRPr="00CB66D3">
        <w:t xml:space="preserve"> </w:t>
      </w:r>
      <w:r w:rsidR="00974CD7" w:rsidRPr="00CB66D3">
        <w:t xml:space="preserve">there is </w:t>
      </w:r>
      <w:r w:rsidRPr="00CB66D3">
        <w:t xml:space="preserve">a gap between investor demand for impact investment products and current supply. </w:t>
      </w:r>
      <w:r w:rsidR="002E6CB9" w:rsidRPr="00CB66D3">
        <w:t xml:space="preserve">Enhancing sector capability to overcome barriers through </w:t>
      </w:r>
      <w:r w:rsidR="00A84975" w:rsidRPr="00CB66D3">
        <w:t xml:space="preserve">the </w:t>
      </w:r>
      <w:r w:rsidR="006F32EA" w:rsidRPr="00CB66D3">
        <w:t xml:space="preserve">Sector Readiness </w:t>
      </w:r>
      <w:r w:rsidR="00A84975" w:rsidRPr="00CB66D3">
        <w:t>Fund</w:t>
      </w:r>
      <w:r w:rsidR="006F32EA" w:rsidRPr="00CB66D3">
        <w:t xml:space="preserve"> (the Fund)</w:t>
      </w:r>
      <w:r w:rsidR="002E6CB9" w:rsidRPr="00CB66D3">
        <w:t xml:space="preserve"> will unlock </w:t>
      </w:r>
      <w:r w:rsidR="00974CD7" w:rsidRPr="00CB66D3">
        <w:t xml:space="preserve">social impact investment </w:t>
      </w:r>
      <w:r w:rsidR="002E6CB9" w:rsidRPr="00CB66D3">
        <w:t>opportunities and stimulate growth of the Australian market.</w:t>
      </w:r>
    </w:p>
    <w:p w14:paraId="351331F6" w14:textId="77777777" w:rsidR="000435DC" w:rsidRPr="00CB66D3" w:rsidRDefault="000435DC" w:rsidP="00974CD7">
      <w:r w:rsidRPr="00CB66D3">
        <w:t>The Fund will require interaction between three distinct stakeholders:</w:t>
      </w:r>
    </w:p>
    <w:p w14:paraId="3C70822F" w14:textId="29382F9F" w:rsidR="000435DC" w:rsidRPr="00CB66D3" w:rsidRDefault="000435DC" w:rsidP="0054772D">
      <w:pPr>
        <w:pStyle w:val="ListParagraph"/>
        <w:numPr>
          <w:ilvl w:val="0"/>
          <w:numId w:val="30"/>
        </w:numPr>
        <w:rPr>
          <w:rFonts w:asciiTheme="majorHAnsi" w:hAnsiTheme="majorHAnsi" w:cstheme="majorHAnsi"/>
        </w:rPr>
      </w:pPr>
      <w:r w:rsidRPr="00CB66D3">
        <w:rPr>
          <w:rFonts w:asciiTheme="majorHAnsi" w:hAnsiTheme="majorHAnsi" w:cstheme="majorHAnsi"/>
        </w:rPr>
        <w:t xml:space="preserve">The </w:t>
      </w:r>
      <w:r w:rsidRPr="00CB66D3">
        <w:rPr>
          <w:rFonts w:asciiTheme="majorHAnsi" w:hAnsiTheme="majorHAnsi" w:cstheme="majorHAnsi"/>
          <w:b/>
        </w:rPr>
        <w:t>fund administrator</w:t>
      </w:r>
      <w:r w:rsidRPr="00CB66D3">
        <w:rPr>
          <w:rFonts w:asciiTheme="majorHAnsi" w:hAnsiTheme="majorHAnsi" w:cstheme="majorHAnsi"/>
        </w:rPr>
        <w:t>, responsible for delivering the Fund and implementing their own selection processes to distribute grants from the Fund</w:t>
      </w:r>
    </w:p>
    <w:p w14:paraId="433F1A6B" w14:textId="7EA9B733" w:rsidR="00B77A5C" w:rsidRPr="00CB66D3" w:rsidRDefault="00B77A5C" w:rsidP="0054772D">
      <w:pPr>
        <w:pStyle w:val="ListParagraph"/>
        <w:numPr>
          <w:ilvl w:val="0"/>
          <w:numId w:val="30"/>
        </w:numPr>
        <w:rPr>
          <w:rFonts w:asciiTheme="majorHAnsi" w:hAnsiTheme="majorHAnsi" w:cstheme="majorHAnsi"/>
        </w:rPr>
      </w:pPr>
      <w:r w:rsidRPr="00CB66D3">
        <w:rPr>
          <w:rFonts w:asciiTheme="majorHAnsi" w:hAnsiTheme="majorHAnsi" w:cstheme="majorHAnsi"/>
        </w:rPr>
        <w:lastRenderedPageBreak/>
        <w:t>Grant applicants of the Fund, who will apply to/receive grants from the fund administrator in order to build the capability of their organisation to bring an idea to the impact investment market</w:t>
      </w:r>
    </w:p>
    <w:p w14:paraId="66E55070" w14:textId="77777777" w:rsidR="00B77A5C" w:rsidRPr="00CB66D3" w:rsidRDefault="00B77A5C" w:rsidP="0054772D">
      <w:pPr>
        <w:pStyle w:val="ListParagraph"/>
        <w:numPr>
          <w:ilvl w:val="0"/>
          <w:numId w:val="30"/>
        </w:numPr>
        <w:rPr>
          <w:rFonts w:asciiTheme="majorHAnsi" w:hAnsiTheme="majorHAnsi" w:cstheme="majorHAnsi"/>
        </w:rPr>
      </w:pPr>
      <w:r w:rsidRPr="00CB66D3">
        <w:rPr>
          <w:rFonts w:asciiTheme="majorHAnsi" w:hAnsiTheme="majorHAnsi" w:cstheme="majorHAnsi"/>
        </w:rPr>
        <w:t>Specialist advisors, who will partner with grant recipients and deliver specified capability building activities to support the grant recipient to bring an idea to the impact investment market.</w:t>
      </w:r>
    </w:p>
    <w:p w14:paraId="238ADA02" w14:textId="2072AEA2" w:rsidR="008A0D1B" w:rsidRPr="00CB66D3" w:rsidRDefault="00C64949" w:rsidP="007E5943">
      <w:pPr>
        <w:autoSpaceDE w:val="0"/>
        <w:autoSpaceDN w:val="0"/>
        <w:adjustRightInd w:val="0"/>
        <w:spacing w:after="0" w:line="276" w:lineRule="auto"/>
      </w:pPr>
      <w:r w:rsidRPr="00CB66D3">
        <w:rPr>
          <w:rFonts w:eastAsia="Times New Roman" w:cstheme="minorHAnsi"/>
        </w:rPr>
        <w:t xml:space="preserve">This grant opportunity is for the selection of a </w:t>
      </w:r>
      <w:r w:rsidR="007E5943" w:rsidRPr="00CB66D3">
        <w:rPr>
          <w:rFonts w:eastAsia="Times New Roman" w:cstheme="minorHAnsi"/>
        </w:rPr>
        <w:t xml:space="preserve">fund administrator with expertise in the Australian </w:t>
      </w:r>
      <w:r w:rsidR="00045203" w:rsidRPr="00CB66D3">
        <w:rPr>
          <w:rFonts w:eastAsia="Times New Roman" w:cstheme="minorHAnsi"/>
        </w:rPr>
        <w:t>social impact invest</w:t>
      </w:r>
      <w:r w:rsidR="002C624C" w:rsidRPr="00CB66D3">
        <w:rPr>
          <w:rFonts w:eastAsia="Times New Roman" w:cstheme="minorHAnsi"/>
        </w:rPr>
        <w:t>ing</w:t>
      </w:r>
      <w:r w:rsidR="007E5943" w:rsidRPr="00CB66D3">
        <w:rPr>
          <w:rFonts w:eastAsia="Times New Roman" w:cstheme="minorHAnsi"/>
        </w:rPr>
        <w:t xml:space="preserve"> market</w:t>
      </w:r>
      <w:r w:rsidRPr="00CB66D3">
        <w:rPr>
          <w:rFonts w:eastAsia="Times New Roman" w:cstheme="minorHAnsi"/>
        </w:rPr>
        <w:t>.</w:t>
      </w:r>
      <w:r w:rsidR="007E5943" w:rsidRPr="00CB66D3">
        <w:rPr>
          <w:rFonts w:eastAsia="Times New Roman" w:cstheme="minorHAnsi"/>
        </w:rPr>
        <w:t xml:space="preserve"> </w:t>
      </w:r>
      <w:r w:rsidR="00D14382" w:rsidRPr="00CB66D3">
        <w:rPr>
          <w:rFonts w:eastAsia="Times New Roman" w:cstheme="minorHAnsi"/>
        </w:rPr>
        <w:t>As discussed above, t</w:t>
      </w:r>
      <w:r w:rsidR="00045203" w:rsidRPr="00CB66D3">
        <w:rPr>
          <w:rFonts w:eastAsia="Times New Roman" w:cstheme="minorHAnsi"/>
        </w:rPr>
        <w:t xml:space="preserve">he successful </w:t>
      </w:r>
      <w:r w:rsidR="008A0D1B" w:rsidRPr="00CB66D3">
        <w:rPr>
          <w:rFonts w:eastAsia="Times New Roman" w:cstheme="minorHAnsi"/>
        </w:rPr>
        <w:t>fund administrator</w:t>
      </w:r>
      <w:r w:rsidR="00045203" w:rsidRPr="00CB66D3">
        <w:rPr>
          <w:rFonts w:eastAsia="Times New Roman" w:cstheme="minorHAnsi"/>
        </w:rPr>
        <w:t xml:space="preserve"> </w:t>
      </w:r>
      <w:r w:rsidR="007E5943" w:rsidRPr="00CB66D3">
        <w:rPr>
          <w:rFonts w:eastAsia="Times New Roman" w:cstheme="minorHAnsi"/>
        </w:rPr>
        <w:t xml:space="preserve">will </w:t>
      </w:r>
      <w:r w:rsidRPr="00CB66D3">
        <w:rPr>
          <w:rFonts w:eastAsia="Times New Roman" w:cstheme="minorHAnsi"/>
        </w:rPr>
        <w:t xml:space="preserve">be responsible for </w:t>
      </w:r>
      <w:r w:rsidR="007E5943" w:rsidRPr="00CB66D3">
        <w:rPr>
          <w:rFonts w:eastAsia="Times New Roman" w:cstheme="minorHAnsi"/>
        </w:rPr>
        <w:t>deliver</w:t>
      </w:r>
      <w:r w:rsidRPr="00CB66D3">
        <w:rPr>
          <w:rFonts w:eastAsia="Times New Roman" w:cstheme="minorHAnsi"/>
        </w:rPr>
        <w:t>ing</w:t>
      </w:r>
      <w:r w:rsidR="007E5943" w:rsidRPr="00CB66D3">
        <w:rPr>
          <w:rFonts w:eastAsia="Times New Roman" w:cstheme="minorHAnsi"/>
        </w:rPr>
        <w:t xml:space="preserve"> the Fund </w:t>
      </w:r>
      <w:r w:rsidRPr="00CB66D3">
        <w:rPr>
          <w:rFonts w:eastAsia="Times New Roman" w:cstheme="minorHAnsi"/>
        </w:rPr>
        <w:t xml:space="preserve">and </w:t>
      </w:r>
      <w:r w:rsidR="0050497B" w:rsidRPr="00CB66D3">
        <w:rPr>
          <w:rFonts w:eastAsia="Times New Roman" w:cstheme="minorHAnsi"/>
        </w:rPr>
        <w:t xml:space="preserve">independently </w:t>
      </w:r>
      <w:r w:rsidRPr="00CB66D3">
        <w:rPr>
          <w:rFonts w:eastAsia="Times New Roman" w:cstheme="minorHAnsi"/>
        </w:rPr>
        <w:t>implementing their own selection processes to distribute grants from the Fund</w:t>
      </w:r>
      <w:r w:rsidR="007E5943" w:rsidRPr="00CB66D3">
        <w:rPr>
          <w:rFonts w:eastAsia="Times New Roman" w:cstheme="minorHAnsi"/>
        </w:rPr>
        <w:t xml:space="preserve">. </w:t>
      </w:r>
      <w:r w:rsidR="007E5943" w:rsidRPr="00CB66D3">
        <w:t>T</w:t>
      </w:r>
      <w:r w:rsidRPr="00CB66D3">
        <w:t xml:space="preserve">his role </w:t>
      </w:r>
      <w:r w:rsidR="007E5943" w:rsidRPr="00CB66D3">
        <w:t>will</w:t>
      </w:r>
      <w:r w:rsidRPr="00CB66D3">
        <w:t xml:space="preserve"> </w:t>
      </w:r>
      <w:r w:rsidR="007E5943" w:rsidRPr="00CB66D3">
        <w:t xml:space="preserve">involve </w:t>
      </w:r>
      <w:r w:rsidR="008A0868" w:rsidRPr="00CB66D3">
        <w:t xml:space="preserve">administering </w:t>
      </w:r>
      <w:r w:rsidR="007E5943" w:rsidRPr="00CB66D3">
        <w:t xml:space="preserve">small grants for capability building activities to be undertaken </w:t>
      </w:r>
      <w:r w:rsidR="00074F66" w:rsidRPr="00CB66D3">
        <w:t xml:space="preserve">by </w:t>
      </w:r>
      <w:r w:rsidR="007E5943" w:rsidRPr="00CB66D3">
        <w:t xml:space="preserve">relevant external </w:t>
      </w:r>
      <w:r w:rsidR="00F01EE3" w:rsidRPr="00CB66D3">
        <w:t>specialist advisors</w:t>
      </w:r>
      <w:r w:rsidR="007E5943" w:rsidRPr="00CB66D3">
        <w:t xml:space="preserve"> with </w:t>
      </w:r>
      <w:r w:rsidR="00045203" w:rsidRPr="00CB66D3">
        <w:t xml:space="preserve">the </w:t>
      </w:r>
      <w:r w:rsidR="007E5943" w:rsidRPr="00CB66D3">
        <w:t>capacity to provide these services.</w:t>
      </w:r>
      <w:r w:rsidR="00074F66" w:rsidRPr="00CB66D3">
        <w:rPr>
          <w:rStyle w:val="FootnoteReference"/>
        </w:rPr>
        <w:footnoteReference w:id="3"/>
      </w:r>
      <w:r w:rsidR="007E5943" w:rsidRPr="00CB66D3">
        <w:t xml:space="preserve"> </w:t>
      </w:r>
      <w:r w:rsidR="00F01EE3" w:rsidRPr="00CB66D3">
        <w:t>S</w:t>
      </w:r>
      <w:r w:rsidR="008A0D1B" w:rsidRPr="00CB66D3">
        <w:t>pecialist advisors providing support to organisations who are receiving grants from the Fund must be external to the fund administrator’s organisation.</w:t>
      </w:r>
    </w:p>
    <w:p w14:paraId="20DA3799" w14:textId="7F4C6CB5" w:rsidR="007E5943" w:rsidRPr="00CB66D3" w:rsidRDefault="007E5943" w:rsidP="007E5943">
      <w:pPr>
        <w:autoSpaceDE w:val="0"/>
        <w:autoSpaceDN w:val="0"/>
        <w:adjustRightInd w:val="0"/>
        <w:spacing w:after="0" w:line="276" w:lineRule="auto"/>
        <w:rPr>
          <w:rFonts w:eastAsia="Times New Roman" w:cstheme="minorHAnsi"/>
        </w:rPr>
      </w:pPr>
      <w:r w:rsidRPr="00CB66D3">
        <w:rPr>
          <w:rFonts w:eastAsia="Times New Roman" w:cstheme="minorHAnsi"/>
        </w:rPr>
        <w:t>The fund administrator</w:t>
      </w:r>
      <w:r w:rsidR="00045203" w:rsidRPr="00CB66D3">
        <w:t xml:space="preserve"> </w:t>
      </w:r>
      <w:r w:rsidRPr="00CB66D3">
        <w:t xml:space="preserve">will </w:t>
      </w:r>
      <w:r w:rsidRPr="00CB66D3">
        <w:rPr>
          <w:rFonts w:eastAsia="Times New Roman" w:cstheme="minorHAnsi"/>
        </w:rPr>
        <w:t xml:space="preserve">be expected to implement </w:t>
      </w:r>
      <w:r w:rsidR="008D21C2" w:rsidRPr="00CB66D3">
        <w:rPr>
          <w:rFonts w:eastAsia="Times New Roman" w:cstheme="minorHAnsi"/>
        </w:rPr>
        <w:t>a</w:t>
      </w:r>
      <w:r w:rsidR="001F1B63" w:rsidRPr="00CB66D3">
        <w:rPr>
          <w:rFonts w:eastAsia="Times New Roman" w:cstheme="minorHAnsi"/>
        </w:rPr>
        <w:t>n independent grants process</w:t>
      </w:r>
      <w:r w:rsidR="008D21C2" w:rsidRPr="00CB66D3">
        <w:rPr>
          <w:rFonts w:eastAsia="Times New Roman" w:cstheme="minorHAnsi"/>
        </w:rPr>
        <w:t xml:space="preserve"> </w:t>
      </w:r>
      <w:r w:rsidR="0050497B" w:rsidRPr="00CB66D3">
        <w:rPr>
          <w:rFonts w:eastAsia="Times New Roman" w:cstheme="minorHAnsi"/>
        </w:rPr>
        <w:t xml:space="preserve">with </w:t>
      </w:r>
      <w:r w:rsidR="000B7497" w:rsidRPr="00CB66D3">
        <w:rPr>
          <w:rFonts w:eastAsia="Times New Roman" w:cstheme="minorHAnsi"/>
        </w:rPr>
        <w:t xml:space="preserve">rigorous </w:t>
      </w:r>
      <w:r w:rsidRPr="00CB66D3">
        <w:rPr>
          <w:rFonts w:eastAsia="Times New Roman" w:cstheme="minorHAnsi"/>
        </w:rPr>
        <w:t xml:space="preserve">selection </w:t>
      </w:r>
      <w:r w:rsidR="0050497B" w:rsidRPr="00CB66D3">
        <w:rPr>
          <w:rFonts w:eastAsia="Times New Roman" w:cstheme="minorHAnsi"/>
        </w:rPr>
        <w:t>processes to ensure grant recipients have clear and measurable social outcomes and we</w:t>
      </w:r>
      <w:r w:rsidR="00C779F6">
        <w:rPr>
          <w:rFonts w:eastAsia="Times New Roman" w:cstheme="minorHAnsi"/>
        </w:rPr>
        <w:t>ll-developed, investable ideas.</w:t>
      </w:r>
    </w:p>
    <w:p w14:paraId="6E93BD40" w14:textId="524F9786" w:rsidR="002E6CB9" w:rsidRPr="00CB66D3" w:rsidRDefault="002C060B" w:rsidP="00D779C1">
      <w:r w:rsidRPr="00CB66D3">
        <w:t>External capability building a</w:t>
      </w:r>
      <w:r w:rsidR="00365BF6" w:rsidRPr="00CB66D3">
        <w:t>ctivities</w:t>
      </w:r>
      <w:r w:rsidR="008046FD" w:rsidRPr="00CB66D3">
        <w:t xml:space="preserve"> </w:t>
      </w:r>
      <w:r w:rsidR="007E5943" w:rsidRPr="00CB66D3">
        <w:t xml:space="preserve">funded </w:t>
      </w:r>
      <w:r w:rsidR="008046FD" w:rsidRPr="00CB66D3">
        <w:t>by</w:t>
      </w:r>
      <w:r w:rsidR="007E5943" w:rsidRPr="00CB66D3">
        <w:t xml:space="preserve"> grants made </w:t>
      </w:r>
      <w:r w:rsidR="00C44DC8" w:rsidRPr="00CB66D3">
        <w:t xml:space="preserve">from </w:t>
      </w:r>
      <w:r w:rsidR="008046FD" w:rsidRPr="00CB66D3">
        <w:t>the Fund</w:t>
      </w:r>
      <w:r w:rsidR="00581231" w:rsidRPr="00CB66D3">
        <w:t xml:space="preserve"> </w:t>
      </w:r>
      <w:r w:rsidR="00365BF6" w:rsidRPr="00CB66D3">
        <w:t>may include, but are not limited to:</w:t>
      </w:r>
    </w:p>
    <w:p w14:paraId="34D023D5" w14:textId="77777777" w:rsidR="00365BF6" w:rsidRPr="00CB66D3" w:rsidRDefault="00365BF6" w:rsidP="00A46565">
      <w:pPr>
        <w:pStyle w:val="Bullet1"/>
      </w:pPr>
      <w:r w:rsidRPr="00CB66D3">
        <w:t>Business planning</w:t>
      </w:r>
    </w:p>
    <w:p w14:paraId="2FFB654B" w14:textId="77777777" w:rsidR="00365BF6" w:rsidRPr="00CB66D3" w:rsidRDefault="00365BF6" w:rsidP="00A46565">
      <w:pPr>
        <w:pStyle w:val="Bullet1"/>
      </w:pPr>
      <w:r w:rsidRPr="00CB66D3">
        <w:t>Financial modelling</w:t>
      </w:r>
    </w:p>
    <w:p w14:paraId="5A69A997" w14:textId="77777777" w:rsidR="00365BF6" w:rsidRPr="00CB66D3" w:rsidRDefault="00365BF6" w:rsidP="00A46565">
      <w:pPr>
        <w:pStyle w:val="Bullet1"/>
      </w:pPr>
      <w:r w:rsidRPr="00CB66D3">
        <w:t>Financial structuring</w:t>
      </w:r>
    </w:p>
    <w:p w14:paraId="229BDA4D" w14:textId="77777777" w:rsidR="00365BF6" w:rsidRPr="00CB66D3" w:rsidRDefault="00365BF6" w:rsidP="00A46565">
      <w:pPr>
        <w:pStyle w:val="Bullet1"/>
      </w:pPr>
      <w:r w:rsidRPr="00CB66D3">
        <w:t>Capital rais</w:t>
      </w:r>
      <w:r w:rsidR="00581231" w:rsidRPr="00CB66D3">
        <w:t xml:space="preserve">ing and </w:t>
      </w:r>
      <w:r w:rsidRPr="00CB66D3">
        <w:t>advisory services</w:t>
      </w:r>
    </w:p>
    <w:p w14:paraId="50128AA6" w14:textId="77777777" w:rsidR="00365BF6" w:rsidRPr="00CB66D3" w:rsidRDefault="00365BF6" w:rsidP="00A46565">
      <w:pPr>
        <w:pStyle w:val="Bullet1"/>
      </w:pPr>
      <w:r w:rsidRPr="00CB66D3">
        <w:t xml:space="preserve">Contract negotiation </w:t>
      </w:r>
      <w:r w:rsidR="00604FEB" w:rsidRPr="00CB66D3">
        <w:t>and tendering support</w:t>
      </w:r>
    </w:p>
    <w:p w14:paraId="725DD180" w14:textId="7F9DB2A3" w:rsidR="00365BF6" w:rsidRPr="00CB66D3" w:rsidRDefault="00365BF6" w:rsidP="00A46565">
      <w:pPr>
        <w:pStyle w:val="Bullet1"/>
      </w:pPr>
      <w:r w:rsidRPr="00CB66D3">
        <w:t>Legal support</w:t>
      </w:r>
    </w:p>
    <w:p w14:paraId="143B1B7B" w14:textId="77777777" w:rsidR="009D53A1" w:rsidRPr="00CB66D3" w:rsidRDefault="00365BF6" w:rsidP="00B34378">
      <w:pPr>
        <w:pStyle w:val="Bullet1"/>
      </w:pPr>
      <w:r w:rsidRPr="00CB66D3">
        <w:t>Other specialist advice including</w:t>
      </w:r>
      <w:r w:rsidR="00604FEB" w:rsidRPr="00CB66D3">
        <w:t xml:space="preserve"> support with outcome</w:t>
      </w:r>
      <w:r w:rsidRPr="00CB66D3">
        <w:t xml:space="preserve"> measurement</w:t>
      </w:r>
      <w:r w:rsidR="00C44DC8" w:rsidRPr="00CB66D3">
        <w:t xml:space="preserve"> and</w:t>
      </w:r>
      <w:r w:rsidRPr="00CB66D3">
        <w:t xml:space="preserve"> evaluation, </w:t>
      </w:r>
      <w:r w:rsidR="00ED0AED" w:rsidRPr="00CB66D3">
        <w:t>develop</w:t>
      </w:r>
      <w:r w:rsidR="00604FEB" w:rsidRPr="00CB66D3">
        <w:t>ment</w:t>
      </w:r>
      <w:r w:rsidR="00ED0AED" w:rsidRPr="00CB66D3">
        <w:t xml:space="preserve"> </w:t>
      </w:r>
      <w:r w:rsidR="00604FEB" w:rsidRPr="00CB66D3">
        <w:t>of</w:t>
      </w:r>
      <w:r w:rsidR="00ED0AED" w:rsidRPr="00CB66D3">
        <w:t xml:space="preserve"> </w:t>
      </w:r>
      <w:r w:rsidRPr="00CB66D3">
        <w:t>governance</w:t>
      </w:r>
      <w:r w:rsidR="00C44DC8" w:rsidRPr="00CB66D3">
        <w:t xml:space="preserve"> </w:t>
      </w:r>
      <w:r w:rsidR="00ED0AED" w:rsidRPr="00CB66D3">
        <w:t>structure</w:t>
      </w:r>
      <w:r w:rsidR="00604FEB" w:rsidRPr="00CB66D3">
        <w:t>s</w:t>
      </w:r>
      <w:r w:rsidRPr="00CB66D3">
        <w:t>.</w:t>
      </w:r>
    </w:p>
    <w:p w14:paraId="3A99FA73" w14:textId="51C091EB" w:rsidR="008D21C2" w:rsidRPr="00CB66D3" w:rsidRDefault="00251367">
      <w:pPr>
        <w:pStyle w:val="Bullet1"/>
        <w:numPr>
          <w:ilvl w:val="0"/>
          <w:numId w:val="0"/>
        </w:numPr>
      </w:pPr>
      <w:r w:rsidRPr="00CB66D3">
        <w:t>The</w:t>
      </w:r>
      <w:r w:rsidR="008D21C2" w:rsidRPr="00CB66D3">
        <w:t xml:space="preserve"> specific capability building activities supported by </w:t>
      </w:r>
      <w:r w:rsidRPr="00CB66D3">
        <w:t xml:space="preserve">the Fund will be at the discretion of the fund administrator and/or grant recipients, depending on how the fund administrator chooses to administer the Fund. However, it is expected that each grant will be tailored to, and as such </w:t>
      </w:r>
      <w:r w:rsidR="008D21C2" w:rsidRPr="00CB66D3">
        <w:t>vary depending on</w:t>
      </w:r>
      <w:r w:rsidRPr="00CB66D3">
        <w:t>,</w:t>
      </w:r>
      <w:r w:rsidR="008D21C2" w:rsidRPr="00CB66D3">
        <w:t xml:space="preserve"> the needs of </w:t>
      </w:r>
      <w:r w:rsidRPr="00CB66D3">
        <w:t>individual</w:t>
      </w:r>
      <w:r w:rsidR="008D21C2" w:rsidRPr="00CB66D3">
        <w:t xml:space="preserve"> grant recipient</w:t>
      </w:r>
      <w:r w:rsidRPr="00CB66D3">
        <w:t>s</w:t>
      </w:r>
      <w:r w:rsidR="00C779F6">
        <w:t>.</w:t>
      </w:r>
    </w:p>
    <w:p w14:paraId="4029F388" w14:textId="5185140A" w:rsidR="00810CC2" w:rsidRPr="00CB66D3" w:rsidRDefault="00CD687A">
      <w:pPr>
        <w:pStyle w:val="Bullet1"/>
        <w:numPr>
          <w:ilvl w:val="0"/>
          <w:numId w:val="0"/>
        </w:numPr>
      </w:pPr>
      <w:r w:rsidRPr="00CB66D3">
        <w:t xml:space="preserve">The fund administrator will also be required to </w:t>
      </w:r>
      <w:r w:rsidR="00991628" w:rsidRPr="00CB66D3">
        <w:t>enter into and manage contracts with</w:t>
      </w:r>
      <w:r w:rsidR="00C44DC8" w:rsidRPr="00CB66D3">
        <w:t xml:space="preserve"> </w:t>
      </w:r>
      <w:r w:rsidR="00991628" w:rsidRPr="00CB66D3">
        <w:t>grant recipients</w:t>
      </w:r>
      <w:r w:rsidR="002A2F65" w:rsidRPr="00CB66D3">
        <w:t xml:space="preserve"> of the Fund</w:t>
      </w:r>
      <w:r w:rsidR="00991628" w:rsidRPr="00CB66D3">
        <w:t xml:space="preserve"> to </w:t>
      </w:r>
      <w:r w:rsidRPr="00CB66D3">
        <w:t xml:space="preserve">ensure organisations meet </w:t>
      </w:r>
      <w:r w:rsidR="00991628" w:rsidRPr="00CB66D3">
        <w:t xml:space="preserve">Commonwealth </w:t>
      </w:r>
      <w:r w:rsidRPr="00CB66D3">
        <w:t>requirements</w:t>
      </w:r>
      <w:r w:rsidR="00294AEE" w:rsidRPr="00CB66D3">
        <w:t>.</w:t>
      </w:r>
      <w:r w:rsidR="00500544" w:rsidRPr="00CB66D3">
        <w:t xml:space="preserve"> </w:t>
      </w:r>
      <w:r w:rsidR="00991628" w:rsidRPr="00CB66D3">
        <w:t>An outline of current requirements is in Section 4 of this grant opportunity</w:t>
      </w:r>
      <w:r w:rsidR="00C779F6">
        <w:t>.</w:t>
      </w:r>
    </w:p>
    <w:p w14:paraId="24707582" w14:textId="66202A2E" w:rsidR="00045933" w:rsidRPr="00CB66D3" w:rsidRDefault="00045933" w:rsidP="00045933">
      <w:pPr>
        <w:spacing w:after="120"/>
      </w:pPr>
      <w:r w:rsidRPr="00CB66D3">
        <w:lastRenderedPageBreak/>
        <w:t xml:space="preserve">The Program will be undertaken according to the </w:t>
      </w:r>
      <w:hyperlink r:id="rId15" w:history="1">
        <w:r w:rsidRPr="00CB66D3">
          <w:rPr>
            <w:rStyle w:val="Hyperlink"/>
            <w:rFonts w:cstheme="minorBidi"/>
            <w:i/>
          </w:rPr>
          <w:t>Commonwealth Grants Rules and Guidelines</w:t>
        </w:r>
        <w:r w:rsidR="00C44DC8" w:rsidRPr="00CB66D3">
          <w:rPr>
            <w:rStyle w:val="Hyperlink"/>
            <w:rFonts w:cstheme="minorBidi"/>
            <w:i/>
          </w:rPr>
          <w:t xml:space="preserve"> 2017</w:t>
        </w:r>
      </w:hyperlink>
      <w:r w:rsidRPr="00CB66D3">
        <w:rPr>
          <w:i/>
        </w:rPr>
        <w:t xml:space="preserve"> (CGRGs)</w:t>
      </w:r>
      <w:r w:rsidR="00604FEB" w:rsidRPr="00CB66D3">
        <w:rPr>
          <w:i/>
        </w:rPr>
        <w:t>.</w:t>
      </w:r>
    </w:p>
    <w:p w14:paraId="0958D28C" w14:textId="77777777" w:rsidR="00045933" w:rsidRPr="00CB66D3" w:rsidRDefault="00045933" w:rsidP="0054772D">
      <w:pPr>
        <w:pStyle w:val="Heading2Numbered"/>
        <w:numPr>
          <w:ilvl w:val="1"/>
          <w:numId w:val="16"/>
        </w:numPr>
        <w:ind w:left="567"/>
      </w:pPr>
      <w:bookmarkStart w:id="11" w:name="_Toc467773952"/>
      <w:bookmarkStart w:id="12" w:name="_Toc488306266"/>
      <w:bookmarkStart w:id="13" w:name="_Toc511377635"/>
      <w:r w:rsidRPr="00CB66D3">
        <w:t>About the Grant Opportunity</w:t>
      </w:r>
      <w:bookmarkEnd w:id="11"/>
      <w:bookmarkEnd w:id="12"/>
      <w:bookmarkEnd w:id="13"/>
    </w:p>
    <w:p w14:paraId="2F9201ED" w14:textId="2B978440" w:rsidR="00045933" w:rsidRPr="00CB66D3" w:rsidRDefault="00045933" w:rsidP="00045933">
      <w:bookmarkStart w:id="14" w:name="_Ref421783365"/>
      <w:r w:rsidRPr="00CB66D3">
        <w:t xml:space="preserve">These guidelines contain information for the </w:t>
      </w:r>
      <w:r w:rsidR="002A2F65" w:rsidRPr="00CB66D3">
        <w:t>f</w:t>
      </w:r>
      <w:r w:rsidR="00A84975" w:rsidRPr="00CB66D3">
        <w:t xml:space="preserve">und </w:t>
      </w:r>
      <w:r w:rsidR="002A2F65" w:rsidRPr="00CB66D3">
        <w:t>a</w:t>
      </w:r>
      <w:r w:rsidR="00A84975" w:rsidRPr="00CB66D3">
        <w:t xml:space="preserve">dministrator </w:t>
      </w:r>
      <w:r w:rsidR="000758CE" w:rsidRPr="00CB66D3">
        <w:t>grant</w:t>
      </w:r>
      <w:r w:rsidR="00A84975" w:rsidRPr="00CB66D3">
        <w:t xml:space="preserve"> opportunity</w:t>
      </w:r>
      <w:r w:rsidR="00C779F6">
        <w:t>.</w:t>
      </w:r>
    </w:p>
    <w:p w14:paraId="0F60BC5D" w14:textId="77777777" w:rsidR="00045933" w:rsidRPr="00CB66D3" w:rsidRDefault="00045933" w:rsidP="00045933">
      <w:pPr>
        <w:spacing w:after="80"/>
        <w:rPr>
          <w:rFonts w:asciiTheme="majorHAnsi" w:hAnsiTheme="majorHAnsi" w:cstheme="majorHAnsi"/>
        </w:rPr>
      </w:pPr>
      <w:r w:rsidRPr="00CB66D3">
        <w:rPr>
          <w:rFonts w:asciiTheme="majorHAnsi" w:hAnsiTheme="majorHAnsi" w:cstheme="majorHAnsi"/>
        </w:rPr>
        <w:t>This document sets out:</w:t>
      </w:r>
    </w:p>
    <w:p w14:paraId="0D26F868" w14:textId="77777777" w:rsidR="00045933" w:rsidRPr="00CB66D3" w:rsidRDefault="00045933" w:rsidP="000A271A">
      <w:pPr>
        <w:pStyle w:val="Bullet1"/>
      </w:pPr>
      <w:r w:rsidRPr="00CB66D3">
        <w:t>the purpose of the grant opportunity</w:t>
      </w:r>
    </w:p>
    <w:p w14:paraId="2B145F3C" w14:textId="77777777" w:rsidR="00045933" w:rsidRPr="00CB66D3" w:rsidRDefault="00045933" w:rsidP="000A271A">
      <w:pPr>
        <w:pStyle w:val="Bullet1"/>
      </w:pPr>
      <w:r w:rsidRPr="00CB66D3">
        <w:t>the eligibility and assessment criteria</w:t>
      </w:r>
    </w:p>
    <w:p w14:paraId="47965624" w14:textId="77777777" w:rsidR="00045933" w:rsidRPr="00CB66D3" w:rsidRDefault="00045933" w:rsidP="000A271A">
      <w:pPr>
        <w:pStyle w:val="Bullet1"/>
      </w:pPr>
      <w:r w:rsidRPr="00CB66D3">
        <w:t>how grant applications are monitored and evaluated</w:t>
      </w:r>
    </w:p>
    <w:p w14:paraId="6D7378A5" w14:textId="3496264A" w:rsidR="00045933" w:rsidRPr="00CB66D3" w:rsidRDefault="00045933" w:rsidP="000A271A">
      <w:pPr>
        <w:pStyle w:val="Bullet1"/>
      </w:pPr>
      <w:r w:rsidRPr="00CB66D3">
        <w:t xml:space="preserve">responsibilities and expectations </w:t>
      </w:r>
      <w:r w:rsidR="00C779F6">
        <w:t>in relation to the opportunity.</w:t>
      </w:r>
    </w:p>
    <w:p w14:paraId="01E83C6B" w14:textId="77777777" w:rsidR="000A271A" w:rsidRPr="00CB66D3" w:rsidRDefault="000A271A" w:rsidP="00045933">
      <w:pPr>
        <w:pStyle w:val="NoSpacing"/>
        <w:rPr>
          <w:rFonts w:asciiTheme="majorHAnsi" w:hAnsiTheme="majorHAnsi" w:cstheme="majorHAnsi"/>
        </w:rPr>
      </w:pPr>
    </w:p>
    <w:p w14:paraId="45628CB1" w14:textId="33448B1D" w:rsidR="00045933" w:rsidRPr="00CB66D3" w:rsidRDefault="00045933" w:rsidP="00045933">
      <w:pPr>
        <w:pStyle w:val="NoSpacing"/>
        <w:rPr>
          <w:rFonts w:asciiTheme="majorHAnsi" w:hAnsiTheme="majorHAnsi" w:cstheme="majorHAnsi"/>
        </w:rPr>
      </w:pPr>
      <w:r w:rsidRPr="00CB66D3">
        <w:rPr>
          <w:rFonts w:asciiTheme="majorHAnsi" w:hAnsiTheme="majorHAnsi" w:cstheme="majorHAnsi"/>
        </w:rPr>
        <w:t>You must read this document bef</w:t>
      </w:r>
      <w:r w:rsidR="00C779F6">
        <w:rPr>
          <w:rFonts w:asciiTheme="majorHAnsi" w:hAnsiTheme="majorHAnsi" w:cstheme="majorHAnsi"/>
        </w:rPr>
        <w:t>ore filling out an application.</w:t>
      </w:r>
    </w:p>
    <w:p w14:paraId="70BC4881" w14:textId="65E21525" w:rsidR="00045933" w:rsidRPr="00CB66D3" w:rsidRDefault="00D94C75" w:rsidP="00056305">
      <w:pPr>
        <w:pStyle w:val="Heading2Numbered"/>
        <w:ind w:left="567"/>
      </w:pPr>
      <w:bookmarkStart w:id="15" w:name="_Toc461105052"/>
      <w:bookmarkStart w:id="16" w:name="_Toc467773953"/>
      <w:bookmarkStart w:id="17" w:name="_Toc488306267"/>
      <w:bookmarkStart w:id="18" w:name="_Toc511377636"/>
      <w:bookmarkEnd w:id="15"/>
      <w:r w:rsidRPr="00CB66D3">
        <w:rPr>
          <w:color w:val="auto"/>
        </w:rPr>
        <w:t xml:space="preserve">The </w:t>
      </w:r>
      <w:r w:rsidR="009C4474" w:rsidRPr="00CB66D3">
        <w:rPr>
          <w:color w:val="auto"/>
        </w:rPr>
        <w:t xml:space="preserve">Sector </w:t>
      </w:r>
      <w:r w:rsidRPr="00CB66D3">
        <w:rPr>
          <w:color w:val="auto"/>
        </w:rPr>
        <w:t xml:space="preserve">Readiness Fund </w:t>
      </w:r>
      <w:r w:rsidR="00045933" w:rsidRPr="00CB66D3">
        <w:t>outcomes</w:t>
      </w:r>
      <w:bookmarkEnd w:id="14"/>
      <w:bookmarkEnd w:id="16"/>
      <w:bookmarkEnd w:id="17"/>
      <w:bookmarkEnd w:id="18"/>
    </w:p>
    <w:p w14:paraId="0236646B" w14:textId="627DC829" w:rsidR="006D3B49" w:rsidRPr="00CB66D3" w:rsidRDefault="00D55632" w:rsidP="008759E9">
      <w:pPr>
        <w:autoSpaceDE w:val="0"/>
        <w:autoSpaceDN w:val="0"/>
        <w:adjustRightInd w:val="0"/>
        <w:spacing w:after="0" w:line="276" w:lineRule="auto"/>
        <w:rPr>
          <w:rFonts w:eastAsia="Times New Roman" w:cstheme="minorHAnsi"/>
        </w:rPr>
      </w:pPr>
      <w:r w:rsidRPr="00CB66D3">
        <w:rPr>
          <w:rFonts w:eastAsia="Times New Roman" w:cstheme="minorHAnsi"/>
        </w:rPr>
        <w:t xml:space="preserve">The Fund aims to grow the Australian </w:t>
      </w:r>
      <w:r w:rsidR="00EE7EF5" w:rsidRPr="00CB66D3">
        <w:rPr>
          <w:rFonts w:eastAsia="Times New Roman" w:cstheme="minorHAnsi"/>
        </w:rPr>
        <w:t>social impact invest</w:t>
      </w:r>
      <w:r w:rsidR="002C624C" w:rsidRPr="00CB66D3">
        <w:rPr>
          <w:rFonts w:eastAsia="Times New Roman" w:cstheme="minorHAnsi"/>
        </w:rPr>
        <w:t>ing</w:t>
      </w:r>
      <w:r w:rsidR="00EE7EF5" w:rsidRPr="00CB66D3">
        <w:rPr>
          <w:rFonts w:eastAsia="Times New Roman" w:cstheme="minorHAnsi"/>
        </w:rPr>
        <w:t xml:space="preserve"> </w:t>
      </w:r>
      <w:r w:rsidRPr="00CB66D3">
        <w:rPr>
          <w:rFonts w:eastAsia="Times New Roman" w:cstheme="minorHAnsi"/>
        </w:rPr>
        <w:t xml:space="preserve">market by providing capability building grants to organisations looking to </w:t>
      </w:r>
      <w:r w:rsidR="00EE7EF5" w:rsidRPr="00CB66D3">
        <w:rPr>
          <w:rFonts w:eastAsia="Times New Roman" w:cstheme="minorHAnsi"/>
        </w:rPr>
        <w:t xml:space="preserve">enter this </w:t>
      </w:r>
      <w:r w:rsidR="00AD24DE" w:rsidRPr="00CB66D3">
        <w:rPr>
          <w:rFonts w:eastAsia="Times New Roman" w:cstheme="minorHAnsi"/>
        </w:rPr>
        <w:t>market</w:t>
      </w:r>
      <w:r w:rsidR="00EE7EF5" w:rsidRPr="00CB66D3">
        <w:rPr>
          <w:rFonts w:eastAsia="Times New Roman" w:cstheme="minorHAnsi"/>
        </w:rPr>
        <w:t xml:space="preserve"> and </w:t>
      </w:r>
      <w:r w:rsidRPr="00CB66D3">
        <w:rPr>
          <w:rFonts w:eastAsia="Times New Roman" w:cstheme="minorHAnsi"/>
        </w:rPr>
        <w:t>become investment</w:t>
      </w:r>
      <w:r w:rsidR="00180DDF" w:rsidRPr="00CB66D3">
        <w:rPr>
          <w:rFonts w:eastAsia="Times New Roman" w:cstheme="minorHAnsi"/>
        </w:rPr>
        <w:t>-</w:t>
      </w:r>
      <w:r w:rsidRPr="00CB66D3">
        <w:rPr>
          <w:rFonts w:eastAsia="Times New Roman" w:cstheme="minorHAnsi"/>
        </w:rPr>
        <w:t xml:space="preserve">ready. </w:t>
      </w:r>
      <w:r w:rsidR="00E3271F" w:rsidRPr="00CB66D3">
        <w:rPr>
          <w:rFonts w:eastAsia="Times New Roman" w:cstheme="minorHAnsi"/>
        </w:rPr>
        <w:t xml:space="preserve">This </w:t>
      </w:r>
      <w:r w:rsidR="00EE7EF5" w:rsidRPr="00CB66D3">
        <w:rPr>
          <w:rFonts w:eastAsia="Times New Roman" w:cstheme="minorHAnsi"/>
        </w:rPr>
        <w:t>will address the</w:t>
      </w:r>
      <w:r w:rsidRPr="00CB66D3">
        <w:rPr>
          <w:rFonts w:eastAsia="Times New Roman" w:cstheme="minorHAnsi"/>
        </w:rPr>
        <w:t xml:space="preserve"> gap between the demand </w:t>
      </w:r>
      <w:r w:rsidR="00E54593">
        <w:rPr>
          <w:rFonts w:eastAsia="Times New Roman" w:cstheme="minorHAnsi"/>
        </w:rPr>
        <w:t xml:space="preserve">for, </w:t>
      </w:r>
      <w:r w:rsidRPr="00CB66D3">
        <w:rPr>
          <w:rFonts w:eastAsia="Times New Roman" w:cstheme="minorHAnsi"/>
        </w:rPr>
        <w:t xml:space="preserve">and supply </w:t>
      </w:r>
      <w:r w:rsidR="00E54593">
        <w:rPr>
          <w:rFonts w:eastAsia="Times New Roman" w:cstheme="minorHAnsi"/>
        </w:rPr>
        <w:t>of,</w:t>
      </w:r>
      <w:r w:rsidR="00800480" w:rsidRPr="00CB66D3">
        <w:rPr>
          <w:rFonts w:eastAsia="Times New Roman" w:cstheme="minorHAnsi"/>
        </w:rPr>
        <w:t xml:space="preserve"> </w:t>
      </w:r>
      <w:r w:rsidRPr="00CB66D3">
        <w:rPr>
          <w:rFonts w:eastAsia="Times New Roman" w:cstheme="minorHAnsi"/>
        </w:rPr>
        <w:t>investment</w:t>
      </w:r>
      <w:r w:rsidR="00E54593">
        <w:rPr>
          <w:rFonts w:eastAsia="Times New Roman" w:cstheme="minorHAnsi"/>
        </w:rPr>
        <w:t>s</w:t>
      </w:r>
      <w:r w:rsidRPr="00CB66D3">
        <w:rPr>
          <w:rFonts w:eastAsia="Times New Roman" w:cstheme="minorHAnsi"/>
        </w:rPr>
        <w:t xml:space="preserve"> in the Australian </w:t>
      </w:r>
      <w:r w:rsidR="00EE7EF5" w:rsidRPr="00CB66D3">
        <w:rPr>
          <w:rFonts w:eastAsia="Times New Roman" w:cstheme="minorHAnsi"/>
        </w:rPr>
        <w:t>social impact invest</w:t>
      </w:r>
      <w:r w:rsidR="002C624C" w:rsidRPr="00CB66D3">
        <w:rPr>
          <w:rFonts w:eastAsia="Times New Roman" w:cstheme="minorHAnsi"/>
        </w:rPr>
        <w:t>ing</w:t>
      </w:r>
      <w:r w:rsidR="00EE7EF5" w:rsidRPr="00CB66D3">
        <w:rPr>
          <w:rFonts w:eastAsia="Times New Roman" w:cstheme="minorHAnsi"/>
        </w:rPr>
        <w:t xml:space="preserve"> </w:t>
      </w:r>
      <w:r w:rsidRPr="00CB66D3">
        <w:rPr>
          <w:rFonts w:eastAsia="Times New Roman" w:cstheme="minorHAnsi"/>
        </w:rPr>
        <w:t xml:space="preserve">market. </w:t>
      </w:r>
      <w:r w:rsidR="00E3271F" w:rsidRPr="00CB66D3">
        <w:rPr>
          <w:rFonts w:eastAsia="Times New Roman" w:cstheme="minorHAnsi"/>
        </w:rPr>
        <w:t xml:space="preserve">The Fund will </w:t>
      </w:r>
      <w:r w:rsidR="0077242D" w:rsidRPr="00CB66D3">
        <w:rPr>
          <w:rFonts w:eastAsia="Times New Roman" w:cstheme="minorHAnsi"/>
        </w:rPr>
        <w:t>provide</w:t>
      </w:r>
      <w:r w:rsidR="00E3271F" w:rsidRPr="00CB66D3">
        <w:rPr>
          <w:rFonts w:eastAsia="Times New Roman" w:cstheme="minorHAnsi"/>
        </w:rPr>
        <w:t xml:space="preserve"> opportunities for organisations </w:t>
      </w:r>
      <w:r w:rsidR="0077242D" w:rsidRPr="00CB66D3">
        <w:rPr>
          <w:rFonts w:eastAsia="Times New Roman" w:cstheme="minorHAnsi"/>
        </w:rPr>
        <w:t xml:space="preserve">to develop </w:t>
      </w:r>
      <w:r w:rsidR="00E3271F" w:rsidRPr="00CB66D3">
        <w:rPr>
          <w:rFonts w:eastAsia="Times New Roman" w:cstheme="minorHAnsi"/>
        </w:rPr>
        <w:t>their capability to</w:t>
      </w:r>
      <w:r w:rsidR="0077242D" w:rsidRPr="00CB66D3">
        <w:rPr>
          <w:rFonts w:eastAsia="Times New Roman" w:cstheme="minorHAnsi"/>
        </w:rPr>
        <w:t xml:space="preserve"> bring </w:t>
      </w:r>
      <w:r w:rsidR="004C4BED" w:rsidRPr="00CB66D3">
        <w:rPr>
          <w:rFonts w:eastAsia="Times New Roman" w:cstheme="minorHAnsi"/>
        </w:rPr>
        <w:t>more ideas</w:t>
      </w:r>
      <w:r w:rsidR="00C779F6">
        <w:rPr>
          <w:rFonts w:eastAsia="Times New Roman" w:cstheme="minorHAnsi"/>
        </w:rPr>
        <w:t xml:space="preserve"> to market.</w:t>
      </w:r>
    </w:p>
    <w:p w14:paraId="7BB7118B" w14:textId="77777777" w:rsidR="008759E9" w:rsidRPr="00CB66D3" w:rsidRDefault="008759E9" w:rsidP="008759E9">
      <w:pPr>
        <w:autoSpaceDE w:val="0"/>
        <w:autoSpaceDN w:val="0"/>
        <w:adjustRightInd w:val="0"/>
        <w:spacing w:after="0" w:line="276" w:lineRule="auto"/>
        <w:rPr>
          <w:rFonts w:eastAsia="Times New Roman" w:cstheme="minorHAnsi"/>
        </w:rPr>
      </w:pPr>
      <w:r w:rsidRPr="00CB66D3">
        <w:rPr>
          <w:rFonts w:eastAsia="Times New Roman" w:cstheme="minorHAnsi"/>
        </w:rPr>
        <w:t>Short and medium-term goals of the</w:t>
      </w:r>
      <w:r w:rsidR="00D54FAC" w:rsidRPr="00CB66D3">
        <w:rPr>
          <w:rFonts w:eastAsia="Times New Roman" w:cstheme="minorHAnsi"/>
        </w:rPr>
        <w:t xml:space="preserve"> </w:t>
      </w:r>
      <w:r w:rsidR="00E749D2" w:rsidRPr="00CB66D3">
        <w:rPr>
          <w:rFonts w:eastAsia="Times New Roman" w:cstheme="minorHAnsi"/>
        </w:rPr>
        <w:t>Fund are:</w:t>
      </w:r>
    </w:p>
    <w:p w14:paraId="3928F5F0" w14:textId="6A7E3A0D" w:rsidR="008759E9" w:rsidRPr="00CB66D3" w:rsidRDefault="00E749D2" w:rsidP="006C6C46">
      <w:pPr>
        <w:pStyle w:val="ListParagraph"/>
        <w:numPr>
          <w:ilvl w:val="0"/>
          <w:numId w:val="20"/>
        </w:numPr>
        <w:spacing w:after="0"/>
        <w:rPr>
          <w:rFonts w:asciiTheme="minorHAnsi" w:hAnsiTheme="minorHAnsi" w:cstheme="minorHAnsi"/>
        </w:rPr>
      </w:pPr>
      <w:r w:rsidRPr="00CB66D3">
        <w:rPr>
          <w:rFonts w:asciiTheme="minorHAnsi" w:hAnsiTheme="minorHAnsi" w:cstheme="minorHAnsi"/>
        </w:rPr>
        <w:t xml:space="preserve">Growth in the Australian </w:t>
      </w:r>
      <w:r w:rsidR="0077242D" w:rsidRPr="00CB66D3">
        <w:rPr>
          <w:rFonts w:asciiTheme="minorHAnsi" w:hAnsiTheme="minorHAnsi" w:cstheme="minorHAnsi"/>
        </w:rPr>
        <w:t>social impact invest</w:t>
      </w:r>
      <w:r w:rsidR="002C624C" w:rsidRPr="00CB66D3">
        <w:rPr>
          <w:rFonts w:asciiTheme="minorHAnsi" w:hAnsiTheme="minorHAnsi" w:cstheme="minorHAnsi"/>
        </w:rPr>
        <w:t>ing</w:t>
      </w:r>
      <w:r w:rsidR="0077242D" w:rsidRPr="00CB66D3">
        <w:rPr>
          <w:rFonts w:asciiTheme="minorHAnsi" w:hAnsiTheme="minorHAnsi" w:cstheme="minorHAnsi"/>
        </w:rPr>
        <w:t xml:space="preserve"> </w:t>
      </w:r>
      <w:r w:rsidRPr="00CB66D3">
        <w:rPr>
          <w:rFonts w:asciiTheme="minorHAnsi" w:hAnsiTheme="minorHAnsi" w:cstheme="minorHAnsi"/>
        </w:rPr>
        <w:t>market</w:t>
      </w:r>
      <w:r w:rsidR="000E50C6" w:rsidRPr="00CB66D3">
        <w:rPr>
          <w:rFonts w:asciiTheme="minorHAnsi" w:hAnsiTheme="minorHAnsi" w:cstheme="minorHAnsi"/>
        </w:rPr>
        <w:t>,</w:t>
      </w:r>
      <w:r w:rsidRPr="00CB66D3">
        <w:rPr>
          <w:rFonts w:asciiTheme="minorHAnsi" w:hAnsiTheme="minorHAnsi" w:cstheme="minorHAnsi"/>
        </w:rPr>
        <w:t xml:space="preserve"> indicated by an increase in the number </w:t>
      </w:r>
      <w:r w:rsidR="0077242D" w:rsidRPr="00CB66D3">
        <w:rPr>
          <w:rFonts w:asciiTheme="minorHAnsi" w:hAnsiTheme="minorHAnsi" w:cstheme="minorHAnsi"/>
        </w:rPr>
        <w:t xml:space="preserve">and variety </w:t>
      </w:r>
      <w:r w:rsidRPr="00CB66D3">
        <w:rPr>
          <w:rFonts w:asciiTheme="minorHAnsi" w:hAnsiTheme="minorHAnsi" w:cstheme="minorHAnsi"/>
        </w:rPr>
        <w:t>of ideas</w:t>
      </w:r>
      <w:r w:rsidR="0077242D" w:rsidRPr="00CB66D3">
        <w:rPr>
          <w:rFonts w:asciiTheme="minorHAnsi" w:hAnsiTheme="minorHAnsi" w:cstheme="minorHAnsi"/>
        </w:rPr>
        <w:t xml:space="preserve"> </w:t>
      </w:r>
      <w:r w:rsidRPr="00CB66D3">
        <w:rPr>
          <w:rFonts w:asciiTheme="minorHAnsi" w:hAnsiTheme="minorHAnsi" w:cstheme="minorHAnsi"/>
        </w:rPr>
        <w:t>and initiatives coming to market</w:t>
      </w:r>
      <w:r w:rsidR="00800480" w:rsidRPr="00CB66D3">
        <w:rPr>
          <w:rFonts w:asciiTheme="minorHAnsi" w:hAnsiTheme="minorHAnsi" w:cstheme="minorHAnsi"/>
        </w:rPr>
        <w:t xml:space="preserve"> and</w:t>
      </w:r>
      <w:r w:rsidRPr="00CB66D3">
        <w:rPr>
          <w:rFonts w:asciiTheme="minorHAnsi" w:hAnsiTheme="minorHAnsi" w:cstheme="minorHAnsi"/>
        </w:rPr>
        <w:t xml:space="preserve"> greater capitalisation of activities</w:t>
      </w:r>
    </w:p>
    <w:p w14:paraId="736FCD14" w14:textId="4C768185" w:rsidR="00E749D2" w:rsidRPr="00CB66D3" w:rsidRDefault="00E749D2" w:rsidP="006C6C46">
      <w:pPr>
        <w:pStyle w:val="ListParagraph"/>
        <w:numPr>
          <w:ilvl w:val="0"/>
          <w:numId w:val="20"/>
        </w:numPr>
        <w:spacing w:after="0"/>
        <w:rPr>
          <w:rFonts w:asciiTheme="minorHAnsi" w:hAnsiTheme="minorHAnsi" w:cstheme="minorHAnsi"/>
        </w:rPr>
      </w:pPr>
      <w:r w:rsidRPr="00CB66D3">
        <w:rPr>
          <w:rFonts w:asciiTheme="minorHAnsi" w:hAnsiTheme="minorHAnsi" w:cstheme="minorHAnsi"/>
        </w:rPr>
        <w:t xml:space="preserve">Better social outcomes for </w:t>
      </w:r>
      <w:r w:rsidR="00641DCF" w:rsidRPr="00CB66D3">
        <w:rPr>
          <w:rFonts w:asciiTheme="minorHAnsi" w:hAnsiTheme="minorHAnsi" w:cstheme="minorHAnsi"/>
        </w:rPr>
        <w:t xml:space="preserve">the </w:t>
      </w:r>
      <w:r w:rsidRPr="00CB66D3">
        <w:rPr>
          <w:rFonts w:asciiTheme="minorHAnsi" w:hAnsiTheme="minorHAnsi" w:cstheme="minorHAnsi"/>
        </w:rPr>
        <w:t xml:space="preserve">cohorts supported by </w:t>
      </w:r>
      <w:r w:rsidR="0077242D" w:rsidRPr="00CB66D3">
        <w:rPr>
          <w:rFonts w:asciiTheme="minorHAnsi" w:hAnsiTheme="minorHAnsi" w:cstheme="minorHAnsi"/>
        </w:rPr>
        <w:t>social impact invest</w:t>
      </w:r>
      <w:r w:rsidR="002C624C" w:rsidRPr="00CB66D3">
        <w:rPr>
          <w:rFonts w:asciiTheme="minorHAnsi" w:hAnsiTheme="minorHAnsi" w:cstheme="minorHAnsi"/>
        </w:rPr>
        <w:t>ing</w:t>
      </w:r>
      <w:r w:rsidR="0077242D" w:rsidRPr="00CB66D3">
        <w:rPr>
          <w:rFonts w:asciiTheme="minorHAnsi" w:hAnsiTheme="minorHAnsi" w:cstheme="minorHAnsi"/>
        </w:rPr>
        <w:t xml:space="preserve"> </w:t>
      </w:r>
      <w:r w:rsidR="00AF40C8" w:rsidRPr="00CB66D3">
        <w:rPr>
          <w:rFonts w:asciiTheme="minorHAnsi" w:hAnsiTheme="minorHAnsi" w:cstheme="minorHAnsi"/>
        </w:rPr>
        <w:t>initiatives</w:t>
      </w:r>
    </w:p>
    <w:p w14:paraId="231B70C1" w14:textId="2E1EA13B" w:rsidR="00E749D2" w:rsidRPr="00CB66D3" w:rsidRDefault="00E749D2" w:rsidP="006C6C46">
      <w:pPr>
        <w:pStyle w:val="ListParagraph"/>
        <w:numPr>
          <w:ilvl w:val="0"/>
          <w:numId w:val="20"/>
        </w:numPr>
        <w:spacing w:after="0"/>
        <w:rPr>
          <w:rFonts w:asciiTheme="minorHAnsi" w:hAnsiTheme="minorHAnsi" w:cstheme="minorHAnsi"/>
        </w:rPr>
      </w:pPr>
      <w:r w:rsidRPr="00CB66D3">
        <w:rPr>
          <w:rFonts w:asciiTheme="minorHAnsi" w:hAnsiTheme="minorHAnsi" w:cstheme="minorHAnsi"/>
        </w:rPr>
        <w:t>Greater public interest in social impact investing including more investment from a</w:t>
      </w:r>
      <w:r w:rsidR="00AD24DE" w:rsidRPr="00CB66D3">
        <w:rPr>
          <w:rFonts w:asciiTheme="minorHAnsi" w:hAnsiTheme="minorHAnsi" w:cstheme="minorHAnsi"/>
        </w:rPr>
        <w:t>n</w:t>
      </w:r>
      <w:r w:rsidR="00641DCF" w:rsidRPr="00CB66D3">
        <w:rPr>
          <w:rFonts w:asciiTheme="minorHAnsi" w:hAnsiTheme="minorHAnsi" w:cstheme="minorHAnsi"/>
        </w:rPr>
        <w:t xml:space="preserve"> expanded </w:t>
      </w:r>
      <w:r w:rsidRPr="00CB66D3">
        <w:rPr>
          <w:rFonts w:asciiTheme="minorHAnsi" w:hAnsiTheme="minorHAnsi" w:cstheme="minorHAnsi"/>
        </w:rPr>
        <w:t>variety of sources</w:t>
      </w:r>
    </w:p>
    <w:p w14:paraId="6EC15295" w14:textId="77777777" w:rsidR="00E749D2" w:rsidRPr="00CB66D3" w:rsidRDefault="00AF40C8" w:rsidP="006C6C46">
      <w:pPr>
        <w:pStyle w:val="ListParagraph"/>
        <w:numPr>
          <w:ilvl w:val="0"/>
          <w:numId w:val="20"/>
        </w:numPr>
        <w:spacing w:after="0"/>
        <w:rPr>
          <w:rFonts w:asciiTheme="minorHAnsi" w:hAnsiTheme="minorHAnsi" w:cstheme="minorHAnsi"/>
        </w:rPr>
      </w:pPr>
      <w:r w:rsidRPr="00CB66D3">
        <w:rPr>
          <w:rFonts w:asciiTheme="minorHAnsi" w:hAnsiTheme="minorHAnsi" w:cstheme="minorHAnsi"/>
        </w:rPr>
        <w:t>Lessons learned</w:t>
      </w:r>
      <w:r w:rsidR="00641DCF" w:rsidRPr="00CB66D3">
        <w:rPr>
          <w:rFonts w:asciiTheme="minorHAnsi" w:hAnsiTheme="minorHAnsi" w:cstheme="minorHAnsi"/>
        </w:rPr>
        <w:t xml:space="preserve"> from</w:t>
      </w:r>
      <w:r w:rsidR="00D54FAC" w:rsidRPr="00CB66D3">
        <w:rPr>
          <w:rFonts w:asciiTheme="minorHAnsi" w:hAnsiTheme="minorHAnsi" w:cstheme="minorHAnsi"/>
        </w:rPr>
        <w:t xml:space="preserve"> </w:t>
      </w:r>
      <w:r w:rsidRPr="00CB66D3">
        <w:rPr>
          <w:rFonts w:asciiTheme="minorHAnsi" w:hAnsiTheme="minorHAnsi" w:cstheme="minorHAnsi"/>
        </w:rPr>
        <w:t>the</w:t>
      </w:r>
      <w:r w:rsidR="00D54FAC" w:rsidRPr="00CB66D3">
        <w:rPr>
          <w:rFonts w:asciiTheme="minorHAnsi" w:hAnsiTheme="minorHAnsi" w:cstheme="minorHAnsi"/>
        </w:rPr>
        <w:t xml:space="preserve"> </w:t>
      </w:r>
      <w:r w:rsidRPr="00CB66D3">
        <w:rPr>
          <w:rFonts w:asciiTheme="minorHAnsi" w:hAnsiTheme="minorHAnsi" w:cstheme="minorHAnsi"/>
        </w:rPr>
        <w:t>Fund</w:t>
      </w:r>
      <w:r w:rsidR="000E50C6" w:rsidRPr="00CB66D3">
        <w:rPr>
          <w:rFonts w:asciiTheme="minorHAnsi" w:hAnsiTheme="minorHAnsi" w:cstheme="minorHAnsi"/>
        </w:rPr>
        <w:t>,</w:t>
      </w:r>
      <w:r w:rsidRPr="00CB66D3">
        <w:rPr>
          <w:rFonts w:asciiTheme="minorHAnsi" w:hAnsiTheme="minorHAnsi" w:cstheme="minorHAnsi"/>
        </w:rPr>
        <w:t xml:space="preserve"> which can</w:t>
      </w:r>
      <w:r w:rsidR="00641DCF" w:rsidRPr="00CB66D3">
        <w:rPr>
          <w:rFonts w:asciiTheme="minorHAnsi" w:hAnsiTheme="minorHAnsi" w:cstheme="minorHAnsi"/>
        </w:rPr>
        <w:t xml:space="preserve"> </w:t>
      </w:r>
      <w:r w:rsidRPr="00CB66D3">
        <w:rPr>
          <w:rFonts w:asciiTheme="minorHAnsi" w:hAnsiTheme="minorHAnsi" w:cstheme="minorHAnsi"/>
        </w:rPr>
        <w:t>inform</w:t>
      </w:r>
      <w:r w:rsidR="007B2654" w:rsidRPr="00CB66D3">
        <w:rPr>
          <w:rFonts w:asciiTheme="minorHAnsi" w:hAnsiTheme="minorHAnsi" w:cstheme="minorHAnsi"/>
        </w:rPr>
        <w:t xml:space="preserve"> possible</w:t>
      </w:r>
      <w:r w:rsidRPr="00CB66D3">
        <w:rPr>
          <w:rFonts w:asciiTheme="minorHAnsi" w:hAnsiTheme="minorHAnsi" w:cstheme="minorHAnsi"/>
        </w:rPr>
        <w:t xml:space="preserve"> future Government involvement in</w:t>
      </w:r>
      <w:r w:rsidR="00641DCF" w:rsidRPr="00CB66D3">
        <w:rPr>
          <w:rFonts w:asciiTheme="minorHAnsi" w:hAnsiTheme="minorHAnsi" w:cstheme="minorHAnsi"/>
        </w:rPr>
        <w:t xml:space="preserve"> social impact investing</w:t>
      </w:r>
      <w:r w:rsidRPr="00CB66D3">
        <w:rPr>
          <w:rFonts w:asciiTheme="minorHAnsi" w:hAnsiTheme="minorHAnsi" w:cstheme="minorHAnsi"/>
        </w:rPr>
        <w:t>.</w:t>
      </w:r>
    </w:p>
    <w:p w14:paraId="098A205C" w14:textId="77777777" w:rsidR="008759E9" w:rsidRPr="00CB66D3" w:rsidRDefault="008759E9" w:rsidP="008759E9">
      <w:pPr>
        <w:spacing w:before="120" w:after="120"/>
        <w:rPr>
          <w:rFonts w:eastAsia="Times New Roman" w:cstheme="minorHAnsi"/>
        </w:rPr>
      </w:pPr>
      <w:r w:rsidRPr="00CB66D3">
        <w:rPr>
          <w:rFonts w:eastAsia="Times New Roman" w:cstheme="minorHAnsi"/>
        </w:rPr>
        <w:t xml:space="preserve">In the long-term, the project aims to </w:t>
      </w:r>
      <w:r w:rsidR="00B34378" w:rsidRPr="00CB66D3">
        <w:rPr>
          <w:rFonts w:eastAsia="Times New Roman" w:cstheme="minorHAnsi"/>
        </w:rPr>
        <w:t xml:space="preserve">allow the </w:t>
      </w:r>
      <w:r w:rsidR="00641DCF" w:rsidRPr="00CB66D3">
        <w:rPr>
          <w:rFonts w:eastAsia="Times New Roman" w:cstheme="minorHAnsi"/>
        </w:rPr>
        <w:t>social impact invest</w:t>
      </w:r>
      <w:r w:rsidR="002C624C" w:rsidRPr="00CB66D3">
        <w:rPr>
          <w:rFonts w:eastAsia="Times New Roman" w:cstheme="minorHAnsi"/>
        </w:rPr>
        <w:t>ing</w:t>
      </w:r>
      <w:r w:rsidR="00641DCF" w:rsidRPr="00CB66D3">
        <w:rPr>
          <w:rFonts w:eastAsia="Times New Roman" w:cstheme="minorHAnsi"/>
        </w:rPr>
        <w:t xml:space="preserve"> </w:t>
      </w:r>
      <w:r w:rsidR="00B34378" w:rsidRPr="00CB66D3">
        <w:rPr>
          <w:rFonts w:eastAsia="Times New Roman" w:cstheme="minorHAnsi"/>
        </w:rPr>
        <w:t>market to obtain a greater equilibrium between demand for</w:t>
      </w:r>
      <w:r w:rsidR="00800480" w:rsidRPr="00CB66D3">
        <w:rPr>
          <w:rFonts w:eastAsia="Times New Roman" w:cstheme="minorHAnsi"/>
        </w:rPr>
        <w:t xml:space="preserve">, and the supply of, </w:t>
      </w:r>
      <w:r w:rsidR="00B34378" w:rsidRPr="00CB66D3">
        <w:rPr>
          <w:rFonts w:eastAsia="Times New Roman" w:cstheme="minorHAnsi"/>
        </w:rPr>
        <w:t>opportunities for investment.</w:t>
      </w:r>
    </w:p>
    <w:p w14:paraId="13081136" w14:textId="77777777" w:rsidR="00D94C75" w:rsidRPr="00CB66D3" w:rsidRDefault="008759E9" w:rsidP="00387DCC">
      <w:pPr>
        <w:rPr>
          <w:rFonts w:cstheme="minorHAnsi"/>
        </w:rPr>
      </w:pPr>
      <w:r w:rsidRPr="00CB66D3">
        <w:rPr>
          <w:rFonts w:eastAsia="Times New Roman" w:cstheme="minorHAnsi"/>
        </w:rPr>
        <w:t>In order to determine the effectiveness of the project in achieving its short, medium and long</w:t>
      </w:r>
      <w:r w:rsidR="002B7921" w:rsidRPr="00CB66D3">
        <w:rPr>
          <w:rFonts w:eastAsia="Times New Roman" w:cstheme="minorHAnsi"/>
        </w:rPr>
        <w:noBreakHyphen/>
      </w:r>
      <w:r w:rsidRPr="00CB66D3">
        <w:rPr>
          <w:rFonts w:eastAsia="Times New Roman" w:cstheme="minorHAnsi"/>
        </w:rPr>
        <w:t xml:space="preserve">term goals for participants, outcomes of the participants will be measured by a robust monitoring and evaluation system, tracking essential program information and participant outcomes, including formative and </w:t>
      </w:r>
      <w:r w:rsidR="00641DCF" w:rsidRPr="00CB66D3">
        <w:rPr>
          <w:rFonts w:eastAsia="Times New Roman" w:cstheme="minorHAnsi"/>
        </w:rPr>
        <w:t xml:space="preserve">comprehensive </w:t>
      </w:r>
      <w:r w:rsidR="00D25EBE" w:rsidRPr="00CB66D3">
        <w:rPr>
          <w:rFonts w:eastAsia="Times New Roman" w:cstheme="minorHAnsi"/>
        </w:rPr>
        <w:t>evaluation processes.</w:t>
      </w:r>
    </w:p>
    <w:p w14:paraId="37890967" w14:textId="77777777" w:rsidR="00045933" w:rsidRPr="00CB66D3" w:rsidRDefault="00045933" w:rsidP="00A668C8">
      <w:pPr>
        <w:pStyle w:val="Heading1Numbered"/>
      </w:pPr>
      <w:bookmarkStart w:id="19" w:name="_Toc467773954"/>
      <w:bookmarkStart w:id="20" w:name="_Toc488306268"/>
      <w:bookmarkStart w:id="21" w:name="_Toc511377637"/>
      <w:r w:rsidRPr="00CB66D3">
        <w:t>Grant amount</w:t>
      </w:r>
      <w:bookmarkEnd w:id="19"/>
      <w:bookmarkEnd w:id="20"/>
      <w:bookmarkEnd w:id="21"/>
    </w:p>
    <w:p w14:paraId="22FA9C76" w14:textId="3E57896E" w:rsidR="005569CA" w:rsidRPr="00CB66D3" w:rsidRDefault="00045933" w:rsidP="0015076C">
      <w:pPr>
        <w:rPr>
          <w:rStyle w:val="highlightedtextChar"/>
        </w:rPr>
      </w:pPr>
      <w:r w:rsidRPr="00CB66D3">
        <w:t>The Australian Government has announced a total of</w:t>
      </w:r>
      <w:r w:rsidR="00672E6B" w:rsidRPr="00CB66D3">
        <w:t xml:space="preserve"> </w:t>
      </w:r>
      <w:r w:rsidR="00641DCF" w:rsidRPr="00CB66D3">
        <w:t xml:space="preserve">up to </w:t>
      </w:r>
      <w:r w:rsidRPr="00CB66D3">
        <w:t>$</w:t>
      </w:r>
      <w:r w:rsidR="00672E6B" w:rsidRPr="00CB66D3">
        <w:rPr>
          <w:rStyle w:val="highlightedtextChar"/>
          <w:b w:val="0"/>
          <w:color w:val="auto"/>
        </w:rPr>
        <w:t>7</w:t>
      </w:r>
      <w:r w:rsidR="000A07B6" w:rsidRPr="00CB66D3">
        <w:rPr>
          <w:rStyle w:val="highlightedtextChar"/>
          <w:b w:val="0"/>
          <w:color w:val="auto"/>
        </w:rPr>
        <w:t xml:space="preserve"> million</w:t>
      </w:r>
      <w:r w:rsidR="00641DCF" w:rsidRPr="00CB66D3">
        <w:rPr>
          <w:rStyle w:val="highlightedtextChar"/>
          <w:b w:val="0"/>
          <w:color w:val="auto"/>
        </w:rPr>
        <w:t xml:space="preserve"> for </w:t>
      </w:r>
      <w:r w:rsidR="0015076C" w:rsidRPr="00CB66D3">
        <w:rPr>
          <w:rStyle w:val="highlightedtextChar"/>
          <w:b w:val="0"/>
          <w:color w:val="auto"/>
        </w:rPr>
        <w:t xml:space="preserve">the fund administrator to distribute as grants through </w:t>
      </w:r>
      <w:r w:rsidR="00641DCF" w:rsidRPr="00CB66D3">
        <w:rPr>
          <w:rStyle w:val="highlightedtextChar"/>
          <w:b w:val="0"/>
          <w:color w:val="auto"/>
        </w:rPr>
        <w:t>the Fund</w:t>
      </w:r>
      <w:r w:rsidR="00AD24DE" w:rsidRPr="00CB66D3">
        <w:t xml:space="preserve">. </w:t>
      </w:r>
      <w:r w:rsidR="0015076C" w:rsidRPr="00CB66D3">
        <w:t xml:space="preserve">The quantum of each grant distributed </w:t>
      </w:r>
      <w:r w:rsidR="0015076C" w:rsidRPr="00CB66D3">
        <w:lastRenderedPageBreak/>
        <w:t xml:space="preserve">from the Fund will be determined by the fund administrator with regard to the activity being funded. It is expected that between 50 to 100 grants will be issued from the Fund, depending on </w:t>
      </w:r>
      <w:r w:rsidR="00E54593">
        <w:t xml:space="preserve">the quantum and </w:t>
      </w:r>
      <w:r w:rsidR="0015076C" w:rsidRPr="00CB66D3">
        <w:t>demand.</w:t>
      </w:r>
    </w:p>
    <w:p w14:paraId="035132E9" w14:textId="23613CA0" w:rsidR="00045933" w:rsidRPr="00CB66D3" w:rsidRDefault="0015076C" w:rsidP="00045933">
      <w:pPr>
        <w:rPr>
          <w:b/>
        </w:rPr>
      </w:pPr>
      <w:r w:rsidRPr="00CB66D3">
        <w:rPr>
          <w:rStyle w:val="highlightedtextChar"/>
          <w:b w:val="0"/>
          <w:color w:val="auto"/>
        </w:rPr>
        <w:t>An</w:t>
      </w:r>
      <w:r w:rsidR="006D50CC" w:rsidRPr="00CB66D3">
        <w:rPr>
          <w:rStyle w:val="highlightedtextChar"/>
          <w:b w:val="0"/>
          <w:color w:val="auto"/>
        </w:rPr>
        <w:t xml:space="preserve"> additional</w:t>
      </w:r>
      <w:r w:rsidR="006F5136" w:rsidRPr="00CB66D3">
        <w:rPr>
          <w:rStyle w:val="highlightedtextChar"/>
          <w:b w:val="0"/>
          <w:color w:val="auto"/>
        </w:rPr>
        <w:t xml:space="preserve"> </w:t>
      </w:r>
      <w:r w:rsidRPr="00CB66D3">
        <w:rPr>
          <w:rStyle w:val="highlightedtextChar"/>
          <w:b w:val="0"/>
          <w:color w:val="auto"/>
        </w:rPr>
        <w:t xml:space="preserve">amount of up to </w:t>
      </w:r>
      <w:r w:rsidR="00255DB2" w:rsidRPr="00CB66D3">
        <w:rPr>
          <w:rStyle w:val="highlightedtextChar"/>
          <w:b w:val="0"/>
          <w:color w:val="auto"/>
        </w:rPr>
        <w:t>$480</w:t>
      </w:r>
      <w:r w:rsidR="00290A51" w:rsidRPr="00CB66D3">
        <w:rPr>
          <w:rStyle w:val="highlightedtextChar"/>
          <w:b w:val="0"/>
          <w:color w:val="auto"/>
        </w:rPr>
        <w:t>,000</w:t>
      </w:r>
      <w:r w:rsidR="009C5874" w:rsidRPr="00CB66D3">
        <w:rPr>
          <w:rStyle w:val="highlightedtextChar"/>
          <w:b w:val="0"/>
          <w:color w:val="auto"/>
        </w:rPr>
        <w:t xml:space="preserve"> </w:t>
      </w:r>
      <w:r w:rsidRPr="00CB66D3">
        <w:rPr>
          <w:rStyle w:val="highlightedtextChar"/>
          <w:b w:val="0"/>
          <w:color w:val="auto"/>
        </w:rPr>
        <w:t xml:space="preserve">is </w:t>
      </w:r>
      <w:r w:rsidR="009C5874" w:rsidRPr="00CB66D3">
        <w:rPr>
          <w:rStyle w:val="highlightedtextChar"/>
          <w:b w:val="0"/>
          <w:color w:val="auto"/>
        </w:rPr>
        <w:t xml:space="preserve">allocated </w:t>
      </w:r>
      <w:r w:rsidR="0081405C" w:rsidRPr="00CB66D3">
        <w:rPr>
          <w:rStyle w:val="highlightedtextChar"/>
          <w:b w:val="0"/>
          <w:color w:val="auto"/>
        </w:rPr>
        <w:t>for the</w:t>
      </w:r>
      <w:r w:rsidR="00290A51" w:rsidRPr="00CB66D3">
        <w:rPr>
          <w:rStyle w:val="highlightedtextChar"/>
          <w:b w:val="0"/>
          <w:color w:val="auto"/>
        </w:rPr>
        <w:t xml:space="preserve"> </w:t>
      </w:r>
      <w:r w:rsidR="006F5136" w:rsidRPr="00CB66D3">
        <w:rPr>
          <w:rStyle w:val="highlightedtextChar"/>
          <w:b w:val="0"/>
          <w:color w:val="auto"/>
        </w:rPr>
        <w:t>f</w:t>
      </w:r>
      <w:r w:rsidR="00290A51" w:rsidRPr="00CB66D3">
        <w:rPr>
          <w:rStyle w:val="highlightedtextChar"/>
          <w:b w:val="0"/>
          <w:color w:val="auto"/>
        </w:rPr>
        <w:t xml:space="preserve">und </w:t>
      </w:r>
      <w:r w:rsidR="006F5136" w:rsidRPr="00CB66D3">
        <w:rPr>
          <w:rStyle w:val="highlightedtextChar"/>
          <w:b w:val="0"/>
          <w:color w:val="auto"/>
        </w:rPr>
        <w:t>a</w:t>
      </w:r>
      <w:r w:rsidR="006D50CC" w:rsidRPr="00CB66D3">
        <w:rPr>
          <w:rStyle w:val="highlightedtextChar"/>
          <w:b w:val="0"/>
          <w:color w:val="auto"/>
        </w:rPr>
        <w:t>dministrator</w:t>
      </w:r>
      <w:r w:rsidR="0081405C" w:rsidRPr="00CB66D3">
        <w:rPr>
          <w:rStyle w:val="highlightedtextChar"/>
          <w:b w:val="0"/>
          <w:color w:val="auto"/>
        </w:rPr>
        <w:t xml:space="preserve"> to pay for the overhead costs of managing the Fund</w:t>
      </w:r>
      <w:r w:rsidR="00120951" w:rsidRPr="00CB66D3">
        <w:rPr>
          <w:rStyle w:val="highlightedtextChar"/>
          <w:b w:val="0"/>
          <w:color w:val="auto"/>
        </w:rPr>
        <w:t xml:space="preserve"> and </w:t>
      </w:r>
      <w:r w:rsidRPr="00CB66D3">
        <w:rPr>
          <w:rStyle w:val="highlightedtextChar"/>
          <w:b w:val="0"/>
          <w:color w:val="auto"/>
        </w:rPr>
        <w:t xml:space="preserve">the </w:t>
      </w:r>
      <w:r w:rsidR="00120951" w:rsidRPr="00CB66D3">
        <w:rPr>
          <w:rStyle w:val="highlightedtextChar"/>
          <w:b w:val="0"/>
          <w:color w:val="auto"/>
        </w:rPr>
        <w:t>related selection process</w:t>
      </w:r>
      <w:r w:rsidR="006F5136" w:rsidRPr="00CB66D3">
        <w:rPr>
          <w:rStyle w:val="highlightedtextChar"/>
          <w:b w:val="0"/>
          <w:color w:val="auto"/>
        </w:rPr>
        <w:t>.</w:t>
      </w:r>
    </w:p>
    <w:p w14:paraId="377C1C59" w14:textId="3DF86506" w:rsidR="006700E6" w:rsidRPr="00CB66D3" w:rsidRDefault="00336211" w:rsidP="00045933">
      <w:pPr>
        <w:rPr>
          <w:b/>
          <w:sz w:val="20"/>
          <w:szCs w:val="20"/>
        </w:rPr>
      </w:pPr>
      <w:r w:rsidRPr="00CB66D3">
        <w:rPr>
          <w:rStyle w:val="highlightedtextChar"/>
          <w:b w:val="0"/>
          <w:color w:val="auto"/>
        </w:rPr>
        <w:t xml:space="preserve">The funding will be available from </w:t>
      </w:r>
      <w:r w:rsidR="00AA6DE8" w:rsidRPr="00CB66D3">
        <w:rPr>
          <w:rStyle w:val="highlightedtextChar"/>
          <w:b w:val="0"/>
          <w:color w:val="auto"/>
        </w:rPr>
        <w:t>upon execution of the Grant Agreement</w:t>
      </w:r>
      <w:r w:rsidRPr="00CB66D3">
        <w:rPr>
          <w:rStyle w:val="highlightedtextChar"/>
          <w:b w:val="0"/>
          <w:color w:val="auto"/>
        </w:rPr>
        <w:t xml:space="preserve"> </w:t>
      </w:r>
      <w:r w:rsidR="00E54593">
        <w:rPr>
          <w:rStyle w:val="highlightedtextChar"/>
          <w:b w:val="0"/>
          <w:color w:val="auto"/>
        </w:rPr>
        <w:t xml:space="preserve">(grant agreement) </w:t>
      </w:r>
      <w:r w:rsidRPr="00CB66D3">
        <w:rPr>
          <w:rStyle w:val="highlightedtextChar"/>
          <w:b w:val="0"/>
          <w:color w:val="auto"/>
        </w:rPr>
        <w:t xml:space="preserve">to </w:t>
      </w:r>
      <w:r w:rsidR="00FA6667" w:rsidRPr="00CB66D3">
        <w:rPr>
          <w:rStyle w:val="highlightedtextChar"/>
          <w:b w:val="0"/>
          <w:color w:val="auto"/>
        </w:rPr>
        <w:t xml:space="preserve">30 June </w:t>
      </w:r>
      <w:r w:rsidR="00C779F6">
        <w:rPr>
          <w:rStyle w:val="highlightedtextChar"/>
          <w:b w:val="0"/>
          <w:color w:val="auto"/>
        </w:rPr>
        <w:t>2021.</w:t>
      </w:r>
    </w:p>
    <w:p w14:paraId="2F584FBC" w14:textId="7F883868" w:rsidR="00340616" w:rsidRPr="00CB66D3" w:rsidRDefault="00340616" w:rsidP="00340616">
      <w:pPr>
        <w:pStyle w:val="Heading1Numbered"/>
      </w:pPr>
      <w:bookmarkStart w:id="22" w:name="_Toc421777594"/>
      <w:bookmarkStart w:id="23" w:name="_Ref428266971"/>
      <w:bookmarkStart w:id="24" w:name="_Toc467773955"/>
      <w:bookmarkStart w:id="25" w:name="_Toc488306269"/>
      <w:bookmarkStart w:id="26" w:name="_Toc511377638"/>
      <w:r w:rsidRPr="00CB66D3">
        <w:t>Grant eligibility</w:t>
      </w:r>
      <w:bookmarkEnd w:id="22"/>
      <w:bookmarkEnd w:id="23"/>
      <w:r w:rsidRPr="00CB66D3">
        <w:t xml:space="preserve"> criteria</w:t>
      </w:r>
      <w:bookmarkEnd w:id="24"/>
      <w:bookmarkEnd w:id="25"/>
      <w:bookmarkEnd w:id="26"/>
    </w:p>
    <w:p w14:paraId="69F7AB1F" w14:textId="1583AC2A" w:rsidR="00BB6965" w:rsidRPr="00CB66D3" w:rsidRDefault="00340616" w:rsidP="00340616">
      <w:pPr>
        <w:spacing w:after="120"/>
      </w:pPr>
      <w:bookmarkStart w:id="27" w:name="_Ref414285977"/>
      <w:r w:rsidRPr="00CB66D3">
        <w:t xml:space="preserve">We cannot consider your application if it does not satisfy all the eligibility </w:t>
      </w:r>
      <w:r w:rsidR="00C779F6">
        <w:t>criteria.</w:t>
      </w:r>
    </w:p>
    <w:p w14:paraId="5D6CBD92" w14:textId="77777777" w:rsidR="00BB6965" w:rsidRPr="00CB66D3" w:rsidRDefault="00BB6965" w:rsidP="00387DCC">
      <w:pPr>
        <w:pStyle w:val="Heading2Numbered"/>
      </w:pPr>
      <w:bookmarkStart w:id="28" w:name="_Toc501532858"/>
      <w:r w:rsidRPr="00CB66D3">
        <w:t xml:space="preserve"> </w:t>
      </w:r>
      <w:bookmarkStart w:id="29" w:name="_Toc511377639"/>
      <w:r w:rsidRPr="00CB66D3">
        <w:t>Legal entities</w:t>
      </w:r>
      <w:bookmarkEnd w:id="28"/>
      <w:bookmarkEnd w:id="29"/>
    </w:p>
    <w:p w14:paraId="2FB166CD" w14:textId="0FDAB4C0" w:rsidR="00BB6965" w:rsidRPr="00CB66D3" w:rsidRDefault="00BB6965" w:rsidP="00DF599F">
      <w:r w:rsidRPr="00CB66D3">
        <w:t xml:space="preserve">To be eligible </w:t>
      </w:r>
      <w:r w:rsidR="009C5874" w:rsidRPr="00CB66D3">
        <w:t xml:space="preserve">to apply for the </w:t>
      </w:r>
      <w:r w:rsidR="006C6C46">
        <w:t>f</w:t>
      </w:r>
      <w:r w:rsidR="006C6C46" w:rsidRPr="00CB66D3">
        <w:t xml:space="preserve">und </w:t>
      </w:r>
      <w:r w:rsidR="006C6C46">
        <w:t>a</w:t>
      </w:r>
      <w:r w:rsidR="006C6C46" w:rsidRPr="00CB66D3">
        <w:t xml:space="preserve">dministrator </w:t>
      </w:r>
      <w:r w:rsidR="009C5874" w:rsidRPr="00CB66D3">
        <w:t xml:space="preserve">grant opportunity, </w:t>
      </w:r>
      <w:r w:rsidRPr="00CB66D3">
        <w:t>you must be one of the following entity types:</w:t>
      </w:r>
    </w:p>
    <w:p w14:paraId="43C19B5E" w14:textId="77777777" w:rsidR="00BB6965" w:rsidRPr="00CB66D3" w:rsidRDefault="00BB6965" w:rsidP="0054772D">
      <w:pPr>
        <w:pStyle w:val="ListParagraph"/>
        <w:numPr>
          <w:ilvl w:val="0"/>
          <w:numId w:val="25"/>
        </w:numPr>
        <w:spacing w:before="60" w:after="60"/>
        <w:contextualSpacing/>
        <w:rPr>
          <w:rFonts w:ascii="Arial" w:hAnsi="Arial" w:cs="Arial"/>
        </w:rPr>
      </w:pPr>
      <w:r w:rsidRPr="00CB66D3">
        <w:rPr>
          <w:rFonts w:ascii="Arial" w:hAnsi="Arial" w:cs="Arial"/>
        </w:rPr>
        <w:t>Indigenous Corporation</w:t>
      </w:r>
    </w:p>
    <w:p w14:paraId="75723744" w14:textId="77777777" w:rsidR="00BB6965" w:rsidRPr="00CB66D3" w:rsidRDefault="00BB6965" w:rsidP="0054772D">
      <w:pPr>
        <w:pStyle w:val="ListParagraph"/>
        <w:numPr>
          <w:ilvl w:val="0"/>
          <w:numId w:val="25"/>
        </w:numPr>
        <w:spacing w:before="60" w:after="60"/>
        <w:contextualSpacing/>
        <w:rPr>
          <w:rFonts w:ascii="Arial" w:hAnsi="Arial" w:cs="Arial"/>
        </w:rPr>
      </w:pPr>
      <w:r w:rsidRPr="00CB66D3">
        <w:rPr>
          <w:rFonts w:ascii="Arial" w:hAnsi="Arial" w:cs="Arial"/>
        </w:rPr>
        <w:t>Company</w:t>
      </w:r>
      <w:r w:rsidRPr="00CB66D3">
        <w:rPr>
          <w:rStyle w:val="FootnoteReference"/>
          <w:rFonts w:ascii="Arial" w:hAnsi="Arial" w:cs="Arial"/>
        </w:rPr>
        <w:footnoteReference w:id="4"/>
      </w:r>
    </w:p>
    <w:p w14:paraId="2A6E1A32" w14:textId="14F41378" w:rsidR="00BB6965" w:rsidRPr="00CB66D3" w:rsidRDefault="00BB6965" w:rsidP="0054772D">
      <w:pPr>
        <w:pStyle w:val="ListParagraph"/>
        <w:numPr>
          <w:ilvl w:val="0"/>
          <w:numId w:val="25"/>
        </w:numPr>
        <w:spacing w:before="60" w:after="60"/>
        <w:contextualSpacing/>
        <w:rPr>
          <w:rFonts w:ascii="Arial" w:hAnsi="Arial" w:cs="Arial"/>
        </w:rPr>
      </w:pPr>
      <w:r w:rsidRPr="00CB66D3">
        <w:rPr>
          <w:rFonts w:ascii="Arial" w:hAnsi="Arial" w:cs="Arial"/>
          <w:lang w:eastAsia="en-AU"/>
        </w:rPr>
        <w:t>Cooperative</w:t>
      </w:r>
    </w:p>
    <w:p w14:paraId="5CEFBB77" w14:textId="77777777" w:rsidR="00BB6965" w:rsidRPr="00CB66D3" w:rsidRDefault="00BB6965" w:rsidP="0054772D">
      <w:pPr>
        <w:pStyle w:val="ListParagraph"/>
        <w:numPr>
          <w:ilvl w:val="0"/>
          <w:numId w:val="25"/>
        </w:numPr>
        <w:spacing w:before="60" w:after="60"/>
        <w:contextualSpacing/>
        <w:rPr>
          <w:rFonts w:ascii="Arial" w:hAnsi="Arial" w:cs="Arial"/>
        </w:rPr>
      </w:pPr>
      <w:r w:rsidRPr="00CB66D3">
        <w:rPr>
          <w:rFonts w:ascii="Arial" w:hAnsi="Arial" w:cs="Arial"/>
          <w:lang w:eastAsia="en-AU"/>
        </w:rPr>
        <w:t>Incorporated Association</w:t>
      </w:r>
    </w:p>
    <w:p w14:paraId="73F7B31F" w14:textId="77777777" w:rsidR="00BB6965" w:rsidRPr="00CB66D3" w:rsidRDefault="00BB6965" w:rsidP="0054772D">
      <w:pPr>
        <w:pStyle w:val="ListParagraph"/>
        <w:numPr>
          <w:ilvl w:val="0"/>
          <w:numId w:val="25"/>
        </w:numPr>
        <w:spacing w:before="60" w:after="60"/>
        <w:contextualSpacing/>
        <w:rPr>
          <w:rFonts w:ascii="Arial" w:hAnsi="Arial" w:cs="Arial"/>
          <w:lang w:eastAsia="en-AU"/>
        </w:rPr>
      </w:pPr>
      <w:r w:rsidRPr="00CB66D3">
        <w:rPr>
          <w:rFonts w:ascii="Arial" w:hAnsi="Arial" w:cs="Arial"/>
          <w:lang w:eastAsia="en-AU"/>
        </w:rPr>
        <w:t>Sole Trader</w:t>
      </w:r>
    </w:p>
    <w:p w14:paraId="009FA5E0" w14:textId="77777777" w:rsidR="00BB6965" w:rsidRPr="00CB66D3" w:rsidRDefault="00BB6965" w:rsidP="0054772D">
      <w:pPr>
        <w:pStyle w:val="ListParagraph"/>
        <w:numPr>
          <w:ilvl w:val="0"/>
          <w:numId w:val="25"/>
        </w:numPr>
        <w:spacing w:before="60" w:after="60"/>
        <w:contextualSpacing/>
        <w:rPr>
          <w:rFonts w:ascii="Arial" w:hAnsi="Arial" w:cs="Arial"/>
          <w:lang w:eastAsia="en-AU"/>
        </w:rPr>
      </w:pPr>
      <w:r w:rsidRPr="00CB66D3">
        <w:rPr>
          <w:rFonts w:ascii="Arial" w:hAnsi="Arial" w:cs="Arial"/>
          <w:lang w:eastAsia="en-AU"/>
        </w:rPr>
        <w:t>Statutory Entity</w:t>
      </w:r>
    </w:p>
    <w:p w14:paraId="07AB2E5D" w14:textId="77777777" w:rsidR="00F56A71" w:rsidRPr="00CB66D3" w:rsidRDefault="00BB6965" w:rsidP="0054772D">
      <w:pPr>
        <w:pStyle w:val="ListParagraph"/>
        <w:numPr>
          <w:ilvl w:val="0"/>
          <w:numId w:val="25"/>
        </w:numPr>
        <w:spacing w:before="60" w:after="60"/>
        <w:contextualSpacing/>
        <w:rPr>
          <w:rFonts w:ascii="Arial" w:hAnsi="Arial" w:cs="Arial"/>
        </w:rPr>
      </w:pPr>
      <w:r w:rsidRPr="00CB66D3">
        <w:rPr>
          <w:rFonts w:ascii="Arial" w:hAnsi="Arial" w:cs="Arial"/>
        </w:rPr>
        <w:t>Partnership</w:t>
      </w:r>
      <w:r w:rsidRPr="00CB66D3">
        <w:rPr>
          <w:rStyle w:val="FootnoteReference"/>
          <w:rFonts w:ascii="Arial" w:hAnsi="Arial" w:cs="Arial"/>
        </w:rPr>
        <w:footnoteReference w:id="5"/>
      </w:r>
    </w:p>
    <w:p w14:paraId="4D1E4ACD" w14:textId="31ADDB6A" w:rsidR="00340616" w:rsidRPr="00CB66D3" w:rsidRDefault="00BB6965" w:rsidP="0054772D">
      <w:pPr>
        <w:pStyle w:val="ListParagraph"/>
        <w:numPr>
          <w:ilvl w:val="0"/>
          <w:numId w:val="25"/>
        </w:numPr>
        <w:spacing w:before="60" w:after="60"/>
        <w:contextualSpacing/>
        <w:rPr>
          <w:rFonts w:ascii="Arial" w:hAnsi="Arial" w:cs="Arial"/>
        </w:rPr>
      </w:pPr>
      <w:r w:rsidRPr="00CB66D3">
        <w:rPr>
          <w:rFonts w:ascii="Arial" w:hAnsi="Arial" w:cs="Arial"/>
        </w:rPr>
        <w:t>Trustee on behalf of a Trust</w:t>
      </w:r>
      <w:r w:rsidRPr="00CB66D3">
        <w:rPr>
          <w:rStyle w:val="FootnoteReference"/>
          <w:rFonts w:ascii="Arial" w:hAnsi="Arial" w:cs="Arial"/>
        </w:rPr>
        <w:footnoteReference w:id="6"/>
      </w:r>
      <w:bookmarkEnd w:id="27"/>
      <w:r w:rsidR="00123333">
        <w:rPr>
          <w:rFonts w:ascii="Arial" w:hAnsi="Arial" w:cs="Arial"/>
        </w:rPr>
        <w:t>.</w:t>
      </w:r>
    </w:p>
    <w:p w14:paraId="1E28757A" w14:textId="77777777" w:rsidR="00340616" w:rsidRPr="00CB66D3" w:rsidRDefault="00340616" w:rsidP="00056305">
      <w:pPr>
        <w:pStyle w:val="Heading2Numbered"/>
        <w:ind w:left="567"/>
      </w:pPr>
      <w:bookmarkStart w:id="30" w:name="_Toc467773957"/>
      <w:bookmarkStart w:id="31" w:name="_Toc488306271"/>
      <w:bookmarkStart w:id="32" w:name="_Toc511377640"/>
      <w:r w:rsidRPr="00CB66D3">
        <w:t>Who is not eligible to apply for a grant?</w:t>
      </w:r>
      <w:bookmarkEnd w:id="30"/>
      <w:bookmarkEnd w:id="31"/>
      <w:bookmarkEnd w:id="32"/>
    </w:p>
    <w:p w14:paraId="112F80C5" w14:textId="0B685F72" w:rsidR="00702030" w:rsidRPr="00CB66D3" w:rsidRDefault="00702030" w:rsidP="00702030">
      <w:pPr>
        <w:pStyle w:val="Bullet1"/>
        <w:numPr>
          <w:ilvl w:val="0"/>
          <w:numId w:val="0"/>
        </w:numPr>
      </w:pPr>
      <w:r w:rsidRPr="00CB66D3">
        <w:t>You are not</w:t>
      </w:r>
      <w:r w:rsidR="00C779F6">
        <w:t xml:space="preserve"> eligible to apply if you are:</w:t>
      </w:r>
    </w:p>
    <w:p w14:paraId="666BC8ED" w14:textId="58522021" w:rsidR="00F56A71" w:rsidRPr="00CB66D3" w:rsidRDefault="00702030" w:rsidP="00F56A71">
      <w:pPr>
        <w:pStyle w:val="Bullet1"/>
      </w:pPr>
      <w:r w:rsidRPr="00CB66D3">
        <w:t>a State or Territory Government</w:t>
      </w:r>
    </w:p>
    <w:p w14:paraId="50081140" w14:textId="77777777" w:rsidR="00880983" w:rsidRPr="00CB66D3" w:rsidRDefault="00691763" w:rsidP="00F56A71">
      <w:pPr>
        <w:pStyle w:val="Bullet1"/>
      </w:pPr>
      <w:r w:rsidRPr="00CB66D3" w:rsidDel="00880983">
        <w:t>Person</w:t>
      </w:r>
      <w:r w:rsidRPr="00CB66D3" w:rsidDel="00880983">
        <w:rPr>
          <w:rStyle w:val="FootnoteReference"/>
          <w:rFonts w:ascii="Arial" w:hAnsi="Arial" w:cs="Arial"/>
        </w:rPr>
        <w:footnoteReference w:id="7"/>
      </w:r>
    </w:p>
    <w:p w14:paraId="608AA654" w14:textId="10E2EEDD" w:rsidR="00B9777F" w:rsidRPr="00CB66D3" w:rsidRDefault="00C779F6" w:rsidP="00387DCC">
      <w:pPr>
        <w:pStyle w:val="Bullet1"/>
      </w:pPr>
      <w:r>
        <w:t>International Entity</w:t>
      </w:r>
    </w:p>
    <w:p w14:paraId="421BDBCD" w14:textId="42F7DA3E" w:rsidR="00702030" w:rsidRPr="00CB66D3" w:rsidRDefault="00C779F6" w:rsidP="00387DCC">
      <w:pPr>
        <w:pStyle w:val="Bullet1"/>
      </w:pPr>
      <w:r>
        <w:t>an unincorporated association</w:t>
      </w:r>
    </w:p>
    <w:p w14:paraId="41CC27E8" w14:textId="534BAFE8" w:rsidR="00BB6965" w:rsidRPr="00CB66D3" w:rsidRDefault="00702030" w:rsidP="00387DCC">
      <w:pPr>
        <w:pStyle w:val="Bullet1"/>
      </w:pPr>
      <w:r w:rsidRPr="00CB66D3">
        <w:t>an overseas resident</w:t>
      </w:r>
      <w:r w:rsidR="00B02F2A">
        <w:t>.</w:t>
      </w:r>
    </w:p>
    <w:p w14:paraId="5023C05A" w14:textId="77777777" w:rsidR="00BB6965" w:rsidRPr="00CB66D3" w:rsidRDefault="00BB6965" w:rsidP="00BB6965">
      <w:pPr>
        <w:pStyle w:val="Heading2Numbered"/>
        <w:numPr>
          <w:ilvl w:val="0"/>
          <w:numId w:val="0"/>
        </w:numPr>
        <w:ind w:left="567" w:hanging="567"/>
        <w:rPr>
          <w:rFonts w:eastAsiaTheme="minorHAnsi" w:cstheme="majorHAnsi"/>
          <w:b/>
          <w:bCs w:val="0"/>
          <w:color w:val="745B00"/>
          <w:sz w:val="22"/>
          <w:szCs w:val="22"/>
        </w:rPr>
      </w:pPr>
      <w:bookmarkStart w:id="33" w:name="_Toc501532863"/>
      <w:bookmarkStart w:id="34" w:name="_Toc511377641"/>
      <w:r w:rsidRPr="00CB66D3">
        <w:rPr>
          <w:rStyle w:val="BookTitle"/>
          <w:i w:val="0"/>
          <w:iCs w:val="0"/>
          <w:smallCaps w:val="0"/>
          <w:spacing w:val="0"/>
        </w:rPr>
        <w:lastRenderedPageBreak/>
        <w:t>3.3</w:t>
      </w:r>
      <w:r w:rsidRPr="00CB66D3">
        <w:rPr>
          <w:rStyle w:val="BookTitle"/>
          <w:i w:val="0"/>
          <w:iCs w:val="0"/>
          <w:smallCaps w:val="0"/>
          <w:spacing w:val="0"/>
        </w:rPr>
        <w:tab/>
        <w:t>Additional eligibility requirements</w:t>
      </w:r>
      <w:bookmarkEnd w:id="33"/>
      <w:bookmarkEnd w:id="34"/>
    </w:p>
    <w:p w14:paraId="06972B12" w14:textId="7A8082FE" w:rsidR="00BB6965" w:rsidRPr="00CB66D3" w:rsidRDefault="00BB6965" w:rsidP="00BB6965">
      <w:r w:rsidRPr="00CB66D3">
        <w:t xml:space="preserve">You must have the following additional eligibility requirements in place before you </w:t>
      </w:r>
      <w:r w:rsidR="001B5803" w:rsidRPr="00CB66D3">
        <w:t>apply to this grant opportunity</w:t>
      </w:r>
      <w:r w:rsidR="00DE06FC" w:rsidRPr="00DE06FC">
        <w:t xml:space="preserve">, </w:t>
      </w:r>
      <w:r w:rsidR="00DE06FC" w:rsidRPr="00051943">
        <w:t>or be willing to register prior to the execution of the grant agreement</w:t>
      </w:r>
      <w:r w:rsidR="001B5803" w:rsidRPr="00DE06FC">
        <w:t>:</w:t>
      </w:r>
    </w:p>
    <w:p w14:paraId="705BF401" w14:textId="77777777" w:rsidR="00BB6965" w:rsidRPr="00CB66D3" w:rsidRDefault="00101F2B" w:rsidP="0054772D">
      <w:pPr>
        <w:pStyle w:val="Bullet2"/>
        <w:numPr>
          <w:ilvl w:val="0"/>
          <w:numId w:val="26"/>
        </w:numPr>
        <w:ind w:left="284" w:hanging="284"/>
        <w:rPr>
          <w:rFonts w:ascii="Arial" w:hAnsi="Arial" w:cs="Arial"/>
        </w:rPr>
      </w:pPr>
      <w:r w:rsidRPr="00CB66D3">
        <w:rPr>
          <w:rFonts w:ascii="Arial" w:hAnsi="Arial" w:cs="Arial"/>
        </w:rPr>
        <w:t xml:space="preserve">if applying as </w:t>
      </w:r>
      <w:r w:rsidR="00BB6965" w:rsidRPr="00CB66D3">
        <w:rPr>
          <w:rFonts w:ascii="Arial" w:hAnsi="Arial" w:cs="Arial"/>
        </w:rPr>
        <w:t>a consortium</w:t>
      </w:r>
      <w:r w:rsidR="00691763" w:rsidRPr="00CB66D3">
        <w:rPr>
          <w:rFonts w:ascii="Arial" w:hAnsi="Arial" w:cs="Arial"/>
        </w:rPr>
        <w:t>,</w:t>
      </w:r>
      <w:r w:rsidR="00BB6965" w:rsidRPr="00CB66D3">
        <w:rPr>
          <w:rFonts w:ascii="Arial" w:hAnsi="Arial" w:cs="Arial"/>
        </w:rPr>
        <w:t xml:space="preserve"> </w:t>
      </w:r>
      <w:r w:rsidRPr="00CB66D3">
        <w:rPr>
          <w:rFonts w:ascii="Arial" w:hAnsi="Arial" w:cs="Arial"/>
        </w:rPr>
        <w:t>the</w:t>
      </w:r>
      <w:r w:rsidR="00BB6965" w:rsidRPr="00CB66D3">
        <w:rPr>
          <w:rFonts w:ascii="Arial" w:hAnsi="Arial" w:cs="Arial"/>
        </w:rPr>
        <w:t xml:space="preserve"> lead organisation</w:t>
      </w:r>
      <w:r w:rsidRPr="00CB66D3">
        <w:rPr>
          <w:rFonts w:ascii="Arial" w:hAnsi="Arial" w:cs="Arial"/>
        </w:rPr>
        <w:t xml:space="preserve"> must be an eligible entity type</w:t>
      </w:r>
      <w:r w:rsidR="00BB6965" w:rsidRPr="00CB66D3">
        <w:rPr>
          <w:rStyle w:val="FootnoteReference"/>
          <w:rFonts w:ascii="Arial" w:hAnsi="Arial" w:cs="Arial"/>
        </w:rPr>
        <w:footnoteReference w:id="8"/>
      </w:r>
    </w:p>
    <w:p w14:paraId="12ACB97C" w14:textId="6D4FD52D" w:rsidR="00BB6965" w:rsidRPr="00CB66D3" w:rsidRDefault="00BB6965" w:rsidP="00BB6965">
      <w:pPr>
        <w:pStyle w:val="Bullet1"/>
        <w:rPr>
          <w:rFonts w:ascii="Arial" w:hAnsi="Arial" w:cs="Arial"/>
        </w:rPr>
      </w:pPr>
      <w:r w:rsidRPr="00CB66D3">
        <w:rPr>
          <w:rFonts w:ascii="Arial" w:hAnsi="Arial" w:cs="Arial"/>
        </w:rPr>
        <w:t>have an Australian Business Number (ABN) (you can register for an ABN</w:t>
      </w:r>
      <w:r w:rsidR="00DE06FC">
        <w:rPr>
          <w:rFonts w:ascii="Arial" w:hAnsi="Arial" w:cs="Arial"/>
        </w:rPr>
        <w:t>)</w:t>
      </w:r>
    </w:p>
    <w:p w14:paraId="07548BEA" w14:textId="3CE5B7F0" w:rsidR="00BB6965" w:rsidRPr="00CB66D3" w:rsidRDefault="00BB6965" w:rsidP="00BB6965">
      <w:pPr>
        <w:pStyle w:val="Bullet1"/>
        <w:rPr>
          <w:rFonts w:ascii="Arial" w:hAnsi="Arial" w:cs="Arial"/>
        </w:rPr>
      </w:pPr>
      <w:r w:rsidRPr="00CB66D3">
        <w:rPr>
          <w:rFonts w:ascii="Arial" w:hAnsi="Arial" w:cs="Arial"/>
        </w:rPr>
        <w:t>be registered for the purposes of GST (you can register for GST at the same time you apply for an ABN</w:t>
      </w:r>
      <w:r w:rsidR="00DE06FC">
        <w:rPr>
          <w:rFonts w:ascii="Arial" w:hAnsi="Arial" w:cs="Arial"/>
        </w:rPr>
        <w:t>)</w:t>
      </w:r>
      <w:r w:rsidRPr="00CB66D3">
        <w:rPr>
          <w:rFonts w:ascii="Arial" w:hAnsi="Arial" w:cs="Arial"/>
          <w:sz w:val="20"/>
          <w:szCs w:val="20"/>
          <w:vertAlign w:val="superscript"/>
        </w:rPr>
        <w:t>7</w:t>
      </w:r>
    </w:p>
    <w:p w14:paraId="51883685" w14:textId="77777777" w:rsidR="00BB6965" w:rsidRPr="00CB66D3" w:rsidRDefault="00BB6965" w:rsidP="00BB6965">
      <w:pPr>
        <w:pStyle w:val="Bullet1"/>
        <w:rPr>
          <w:rFonts w:ascii="Arial" w:hAnsi="Arial" w:cs="Arial"/>
          <w:color w:val="000000" w:themeColor="text1"/>
        </w:rPr>
      </w:pPr>
      <w:r w:rsidRPr="00CB66D3">
        <w:rPr>
          <w:rFonts w:ascii="Arial" w:hAnsi="Arial" w:cs="Arial"/>
          <w:color w:val="000000" w:themeColor="text1"/>
        </w:rPr>
        <w:t>be a permanent resident of Australia</w:t>
      </w:r>
    </w:p>
    <w:p w14:paraId="71A07417" w14:textId="68FF9075" w:rsidR="00BB6965" w:rsidRPr="00CB66D3" w:rsidRDefault="00BB6965" w:rsidP="00BB6965">
      <w:pPr>
        <w:pStyle w:val="Bullet1"/>
        <w:rPr>
          <w:rFonts w:ascii="Arial" w:hAnsi="Arial" w:cs="Arial"/>
          <w:color w:val="000000" w:themeColor="text1"/>
        </w:rPr>
      </w:pPr>
      <w:r w:rsidRPr="00CB66D3">
        <w:rPr>
          <w:rFonts w:ascii="Arial" w:hAnsi="Arial" w:cs="Arial"/>
          <w:color w:val="000000" w:themeColor="text1"/>
        </w:rPr>
        <w:t>have an account with an Australian financial institution</w:t>
      </w:r>
      <w:r w:rsidR="00123333">
        <w:rPr>
          <w:rFonts w:ascii="Arial" w:hAnsi="Arial" w:cs="Arial"/>
          <w:color w:val="000000" w:themeColor="text1"/>
        </w:rPr>
        <w:t>.</w:t>
      </w:r>
    </w:p>
    <w:p w14:paraId="33928626" w14:textId="54EB4BE1" w:rsidR="00BB6965" w:rsidRPr="00CB66D3" w:rsidRDefault="00C35E29" w:rsidP="00BB6965">
      <w:pPr>
        <w:spacing w:before="120"/>
      </w:pPr>
      <w:r w:rsidRPr="00CB66D3">
        <w:t>Applica</w:t>
      </w:r>
      <w:r>
        <w:t xml:space="preserve">nts </w:t>
      </w:r>
      <w:r w:rsidR="00BB6965" w:rsidRPr="00CB66D3">
        <w:t>who do not meet these additional requirements will not be eligible and will not progress to assessment.</w:t>
      </w:r>
    </w:p>
    <w:p w14:paraId="173139F2" w14:textId="77777777" w:rsidR="00BB6965" w:rsidRPr="00CB66D3" w:rsidRDefault="00BB6965" w:rsidP="00927B6D">
      <w:pPr>
        <w:spacing w:before="120"/>
        <w:contextualSpacing/>
      </w:pPr>
      <w:r w:rsidRPr="00CB66D3">
        <w:rPr>
          <w:rFonts w:ascii="Arial" w:hAnsi="Arial" w:cs="Arial"/>
        </w:rPr>
        <w:t>Applications from consortia are acceptable, as long as you have a lead applicant who is the main driver of the project and is eligible a</w:t>
      </w:r>
      <w:r w:rsidR="00F56A71" w:rsidRPr="00CB66D3">
        <w:rPr>
          <w:rFonts w:ascii="Arial" w:hAnsi="Arial" w:cs="Arial"/>
        </w:rPr>
        <w:t>s listed at Sections 3.1 and 3.3</w:t>
      </w:r>
      <w:r w:rsidRPr="00CB66D3">
        <w:rPr>
          <w:rFonts w:ascii="Arial" w:hAnsi="Arial" w:cs="Arial"/>
        </w:rPr>
        <w:t xml:space="preserve"> above</w:t>
      </w:r>
      <w:r w:rsidRPr="00CB66D3">
        <w:rPr>
          <w:rStyle w:val="highlightedtextChar"/>
          <w:b w:val="0"/>
          <w:color w:val="auto"/>
        </w:rPr>
        <w:t>.</w:t>
      </w:r>
    </w:p>
    <w:p w14:paraId="5688C018" w14:textId="77777777" w:rsidR="00340616" w:rsidRPr="00CB66D3" w:rsidRDefault="00340616" w:rsidP="00A668C8">
      <w:pPr>
        <w:pStyle w:val="Heading1Numbered"/>
      </w:pPr>
      <w:bookmarkStart w:id="35" w:name="_Toc467773959"/>
      <w:bookmarkStart w:id="36" w:name="_Toc488306273"/>
      <w:bookmarkStart w:id="37" w:name="_Toc511377642"/>
      <w:r w:rsidRPr="00CB66D3">
        <w:t>Eligible grant activities</w:t>
      </w:r>
      <w:bookmarkEnd w:id="35"/>
      <w:bookmarkEnd w:id="36"/>
      <w:bookmarkEnd w:id="37"/>
    </w:p>
    <w:p w14:paraId="573E47FC" w14:textId="77777777" w:rsidR="00340616" w:rsidRPr="00CB66D3" w:rsidRDefault="00340616" w:rsidP="00056305">
      <w:pPr>
        <w:pStyle w:val="Heading2Numbered"/>
        <w:ind w:left="567"/>
      </w:pPr>
      <w:bookmarkStart w:id="38" w:name="_Toc467773960"/>
      <w:bookmarkStart w:id="39" w:name="_Toc488306274"/>
      <w:bookmarkStart w:id="40" w:name="_Toc511377643"/>
      <w:r w:rsidRPr="00CB66D3">
        <w:t>What can the grant money be used for?</w:t>
      </w:r>
      <w:bookmarkEnd w:id="38"/>
      <w:bookmarkEnd w:id="39"/>
      <w:bookmarkEnd w:id="40"/>
    </w:p>
    <w:p w14:paraId="0B5C84A3" w14:textId="7C786EBC" w:rsidR="00AF3CCF" w:rsidRPr="00CB66D3" w:rsidRDefault="003F3704" w:rsidP="00340616">
      <w:pPr>
        <w:rPr>
          <w:rFonts w:cstheme="minorHAnsi"/>
        </w:rPr>
      </w:pPr>
      <w:r w:rsidRPr="00CB66D3">
        <w:rPr>
          <w:rFonts w:cstheme="minorHAnsi"/>
        </w:rPr>
        <w:t>There are two separate allocations of funding in this grant opportunity (refer to secti</w:t>
      </w:r>
      <w:r w:rsidR="00C779F6">
        <w:rPr>
          <w:rFonts w:cstheme="minorHAnsi"/>
        </w:rPr>
        <w:t xml:space="preserve">on 2). </w:t>
      </w:r>
      <w:r w:rsidRPr="00CB66D3">
        <w:rPr>
          <w:rFonts w:eastAsia="Times New Roman" w:cstheme="minorHAnsi"/>
        </w:rPr>
        <w:t xml:space="preserve">The </w:t>
      </w:r>
      <w:r w:rsidRPr="00CB66D3">
        <w:rPr>
          <w:rFonts w:cstheme="minorHAnsi"/>
        </w:rPr>
        <w:t>Fund will be managed and distributed</w:t>
      </w:r>
      <w:r w:rsidR="00FA6667" w:rsidRPr="00CB66D3">
        <w:rPr>
          <w:rFonts w:cstheme="minorHAnsi"/>
        </w:rPr>
        <w:t xml:space="preserve"> independently</w:t>
      </w:r>
      <w:r w:rsidRPr="00CB66D3">
        <w:rPr>
          <w:rFonts w:cstheme="minorHAnsi"/>
        </w:rPr>
        <w:t xml:space="preserve"> in the form of small grants disbursed by the </w:t>
      </w:r>
      <w:r w:rsidR="00691763" w:rsidRPr="00CB66D3">
        <w:rPr>
          <w:rFonts w:cstheme="minorHAnsi"/>
        </w:rPr>
        <w:t>f</w:t>
      </w:r>
      <w:r w:rsidRPr="00CB66D3">
        <w:rPr>
          <w:rFonts w:cstheme="minorHAnsi"/>
        </w:rPr>
        <w:t xml:space="preserve">und </w:t>
      </w:r>
      <w:r w:rsidR="00691763" w:rsidRPr="00CB66D3">
        <w:rPr>
          <w:rFonts w:cstheme="minorHAnsi"/>
        </w:rPr>
        <w:t>a</w:t>
      </w:r>
      <w:r w:rsidRPr="00CB66D3">
        <w:rPr>
          <w:rFonts w:cstheme="minorHAnsi"/>
        </w:rPr>
        <w:t>dministrator.</w:t>
      </w:r>
      <w:r w:rsidR="006A29FE" w:rsidRPr="00CB66D3">
        <w:rPr>
          <w:rFonts w:cstheme="minorHAnsi"/>
        </w:rPr>
        <w:t xml:space="preserve"> </w:t>
      </w:r>
      <w:r w:rsidR="00324386" w:rsidRPr="00CB66D3">
        <w:rPr>
          <w:rFonts w:cstheme="minorHAnsi"/>
        </w:rPr>
        <w:t xml:space="preserve">The remaining </w:t>
      </w:r>
      <w:r w:rsidR="00AF3CCF" w:rsidRPr="00CB66D3">
        <w:rPr>
          <w:rFonts w:cstheme="minorHAnsi"/>
        </w:rPr>
        <w:t xml:space="preserve">allocation will go to the </w:t>
      </w:r>
      <w:r w:rsidR="00691763" w:rsidRPr="00CB66D3">
        <w:rPr>
          <w:rFonts w:cstheme="minorHAnsi"/>
        </w:rPr>
        <w:t>f</w:t>
      </w:r>
      <w:r w:rsidR="00AF3CCF" w:rsidRPr="00CB66D3">
        <w:rPr>
          <w:rFonts w:cstheme="minorHAnsi"/>
        </w:rPr>
        <w:t xml:space="preserve">und </w:t>
      </w:r>
      <w:r w:rsidR="00691763" w:rsidRPr="00CB66D3">
        <w:rPr>
          <w:rFonts w:cstheme="minorHAnsi"/>
        </w:rPr>
        <w:t>a</w:t>
      </w:r>
      <w:r w:rsidR="005B796F" w:rsidRPr="00CB66D3">
        <w:rPr>
          <w:rFonts w:cstheme="minorHAnsi"/>
        </w:rPr>
        <w:t xml:space="preserve">dministrator </w:t>
      </w:r>
      <w:r w:rsidR="00AF3CCF" w:rsidRPr="00CB66D3">
        <w:rPr>
          <w:rFonts w:cstheme="minorHAnsi"/>
        </w:rPr>
        <w:t>directly</w:t>
      </w:r>
      <w:r w:rsidR="007F122E" w:rsidRPr="00CB66D3">
        <w:rPr>
          <w:rFonts w:cstheme="minorHAnsi"/>
        </w:rPr>
        <w:t>,</w:t>
      </w:r>
      <w:r w:rsidR="00AF3CCF" w:rsidRPr="00CB66D3">
        <w:rPr>
          <w:rFonts w:cstheme="minorHAnsi"/>
        </w:rPr>
        <w:t xml:space="preserve"> to </w:t>
      </w:r>
      <w:r w:rsidR="005B796F" w:rsidRPr="00CB66D3">
        <w:rPr>
          <w:rFonts w:cstheme="minorHAnsi"/>
        </w:rPr>
        <w:t>manage</w:t>
      </w:r>
      <w:r w:rsidR="00AF3CCF" w:rsidRPr="00CB66D3">
        <w:rPr>
          <w:rFonts w:cstheme="minorHAnsi"/>
        </w:rPr>
        <w:t xml:space="preserve"> the </w:t>
      </w:r>
      <w:r w:rsidR="00E54593">
        <w:rPr>
          <w:rFonts w:cstheme="minorHAnsi"/>
        </w:rPr>
        <w:t>costs of administering the Fund</w:t>
      </w:r>
      <w:r w:rsidR="00C779F6">
        <w:rPr>
          <w:rFonts w:eastAsia="Times New Roman" w:cstheme="minorHAnsi"/>
        </w:rPr>
        <w:t>.</w:t>
      </w:r>
      <w:r w:rsidRPr="00CB66D3">
        <w:rPr>
          <w:rFonts w:eastAsia="Times New Roman" w:cstheme="minorHAnsi"/>
        </w:rPr>
        <w:t xml:space="preserve"> </w:t>
      </w:r>
      <w:r w:rsidR="00AF3CCF" w:rsidRPr="00CB66D3">
        <w:rPr>
          <w:rFonts w:cstheme="minorHAnsi"/>
        </w:rPr>
        <w:t xml:space="preserve">Both of these allocations have distinct eligible activities </w:t>
      </w:r>
      <w:r w:rsidR="004C4BED" w:rsidRPr="00CB66D3">
        <w:rPr>
          <w:rFonts w:cstheme="minorHAnsi"/>
        </w:rPr>
        <w:t xml:space="preserve">and </w:t>
      </w:r>
      <w:r w:rsidR="00FD3F04" w:rsidRPr="00CB66D3">
        <w:rPr>
          <w:rFonts w:cstheme="minorHAnsi"/>
        </w:rPr>
        <w:t>must be spent separately</w:t>
      </w:r>
      <w:r w:rsidR="004C4BED" w:rsidRPr="00CB66D3">
        <w:rPr>
          <w:rFonts w:cstheme="minorHAnsi"/>
        </w:rPr>
        <w:t>,</w:t>
      </w:r>
      <w:r w:rsidR="00FD3F04" w:rsidRPr="00CB66D3">
        <w:rPr>
          <w:rFonts w:cstheme="minorHAnsi"/>
        </w:rPr>
        <w:t xml:space="preserve"> as specified </w:t>
      </w:r>
      <w:r w:rsidR="00324386" w:rsidRPr="00CB66D3">
        <w:rPr>
          <w:rFonts w:cstheme="minorHAnsi"/>
        </w:rPr>
        <w:t>in section 4.1.1</w:t>
      </w:r>
      <w:r w:rsidR="003444D0">
        <w:rPr>
          <w:rFonts w:cstheme="minorHAnsi"/>
        </w:rPr>
        <w:t xml:space="preserve"> and 4.1.2</w:t>
      </w:r>
      <w:r w:rsidR="00324386" w:rsidRPr="00CB66D3">
        <w:rPr>
          <w:rFonts w:cstheme="minorHAnsi"/>
        </w:rPr>
        <w:t xml:space="preserve"> </w:t>
      </w:r>
      <w:r w:rsidR="00FD3F04" w:rsidRPr="00CB66D3">
        <w:rPr>
          <w:rFonts w:cstheme="minorHAnsi"/>
        </w:rPr>
        <w:t>below</w:t>
      </w:r>
      <w:r w:rsidR="00AF3CCF" w:rsidRPr="00CB66D3">
        <w:rPr>
          <w:rFonts w:cstheme="minorHAnsi"/>
        </w:rPr>
        <w:t>.</w:t>
      </w:r>
    </w:p>
    <w:p w14:paraId="77591EE1" w14:textId="77777777" w:rsidR="00AF3CCF" w:rsidRPr="00CB66D3" w:rsidRDefault="00AF3CCF" w:rsidP="00927B6D">
      <w:pPr>
        <w:pStyle w:val="Heading3Numbered"/>
      </w:pPr>
      <w:bookmarkStart w:id="41" w:name="_Toc511377644"/>
      <w:r w:rsidRPr="00CB66D3">
        <w:t xml:space="preserve">Administration funding: for </w:t>
      </w:r>
      <w:r w:rsidR="00324386" w:rsidRPr="00CB66D3">
        <w:t xml:space="preserve">the </w:t>
      </w:r>
      <w:r w:rsidR="00691763" w:rsidRPr="00CB66D3">
        <w:t>f</w:t>
      </w:r>
      <w:r w:rsidRPr="00CB66D3">
        <w:t xml:space="preserve">und </w:t>
      </w:r>
      <w:r w:rsidR="00691763" w:rsidRPr="00CB66D3">
        <w:t>a</w:t>
      </w:r>
      <w:r w:rsidR="00324386" w:rsidRPr="00CB66D3">
        <w:t xml:space="preserve">dministrator </w:t>
      </w:r>
      <w:r w:rsidRPr="00CB66D3">
        <w:t>to cover management</w:t>
      </w:r>
      <w:r w:rsidR="00691763" w:rsidRPr="00CB66D3">
        <w:t xml:space="preserve"> and overhead</w:t>
      </w:r>
      <w:r w:rsidRPr="00CB66D3">
        <w:t xml:space="preserve"> costs</w:t>
      </w:r>
      <w:bookmarkEnd w:id="41"/>
    </w:p>
    <w:p w14:paraId="31028A63" w14:textId="4CE843EA" w:rsidR="004B7BA2" w:rsidRPr="00CB66D3" w:rsidRDefault="00536831" w:rsidP="00AA307B">
      <w:pPr>
        <w:pStyle w:val="highlightedtext"/>
        <w:pBdr>
          <w:top w:val="none" w:sz="0" w:space="0" w:color="auto"/>
          <w:left w:val="none" w:sz="0" w:space="0" w:color="auto"/>
          <w:bottom w:val="none" w:sz="0" w:space="0" w:color="auto"/>
          <w:right w:val="none" w:sz="0" w:space="0" w:color="auto"/>
        </w:pBdr>
        <w:jc w:val="left"/>
        <w:rPr>
          <w:rFonts w:cstheme="minorHAnsi"/>
          <w:b w:val="0"/>
          <w:color w:val="auto"/>
        </w:rPr>
      </w:pPr>
      <w:r w:rsidRPr="00CB66D3">
        <w:rPr>
          <w:rFonts w:cstheme="minorHAnsi"/>
          <w:b w:val="0"/>
          <w:color w:val="auto"/>
        </w:rPr>
        <w:t>To cover</w:t>
      </w:r>
      <w:r w:rsidR="007B4D6C" w:rsidRPr="00CB66D3">
        <w:rPr>
          <w:rFonts w:cstheme="minorHAnsi"/>
          <w:b w:val="0"/>
          <w:color w:val="auto"/>
        </w:rPr>
        <w:t xml:space="preserve"> </w:t>
      </w:r>
      <w:r w:rsidR="004B7BA2" w:rsidRPr="00CB66D3">
        <w:rPr>
          <w:rFonts w:cstheme="minorHAnsi"/>
          <w:b w:val="0"/>
          <w:color w:val="auto"/>
        </w:rPr>
        <w:t xml:space="preserve">ongoing costs incurred </w:t>
      </w:r>
      <w:r w:rsidR="003C7CD3" w:rsidRPr="00CB66D3">
        <w:rPr>
          <w:rFonts w:cstheme="minorHAnsi"/>
          <w:b w:val="0"/>
          <w:color w:val="auto"/>
        </w:rPr>
        <w:t xml:space="preserve">while </w:t>
      </w:r>
      <w:r w:rsidR="004B7BA2" w:rsidRPr="00CB66D3">
        <w:rPr>
          <w:rFonts w:cstheme="minorHAnsi"/>
          <w:b w:val="0"/>
          <w:color w:val="auto"/>
        </w:rPr>
        <w:t>managing the</w:t>
      </w:r>
      <w:r w:rsidR="003C7CD3" w:rsidRPr="00CB66D3">
        <w:rPr>
          <w:rFonts w:cstheme="minorHAnsi"/>
          <w:b w:val="0"/>
          <w:color w:val="auto"/>
        </w:rPr>
        <w:t xml:space="preserve"> </w:t>
      </w:r>
      <w:r w:rsidR="004B7BA2" w:rsidRPr="00CB66D3">
        <w:rPr>
          <w:rFonts w:cstheme="minorHAnsi"/>
          <w:b w:val="0"/>
          <w:color w:val="auto"/>
        </w:rPr>
        <w:t>Fund</w:t>
      </w:r>
      <w:r w:rsidR="003C7CD3" w:rsidRPr="00CB66D3">
        <w:rPr>
          <w:rFonts w:cstheme="minorHAnsi"/>
          <w:b w:val="0"/>
          <w:color w:val="auto"/>
        </w:rPr>
        <w:t xml:space="preserve">, the fund administrator will receive an amount of funding (specified in section two) </w:t>
      </w:r>
      <w:r w:rsidR="009E6E12" w:rsidRPr="00CB66D3">
        <w:rPr>
          <w:rFonts w:cstheme="minorHAnsi"/>
          <w:b w:val="0"/>
          <w:color w:val="auto"/>
        </w:rPr>
        <w:t>which</w:t>
      </w:r>
      <w:r w:rsidR="003C7CD3" w:rsidRPr="00CB66D3">
        <w:rPr>
          <w:rFonts w:cstheme="minorHAnsi"/>
          <w:b w:val="0"/>
          <w:color w:val="auto"/>
        </w:rPr>
        <w:t xml:space="preserve"> must be spent on the following activities</w:t>
      </w:r>
      <w:r w:rsidR="00BF070E" w:rsidRPr="00CB66D3">
        <w:rPr>
          <w:rFonts w:cstheme="minorHAnsi"/>
          <w:b w:val="0"/>
          <w:color w:val="auto"/>
        </w:rPr>
        <w:t>. This includes:</w:t>
      </w:r>
    </w:p>
    <w:p w14:paraId="4983BA20" w14:textId="77777777" w:rsidR="00AF3E48" w:rsidRPr="00CB66D3" w:rsidRDefault="00AF3E48" w:rsidP="0054772D">
      <w:pPr>
        <w:numPr>
          <w:ilvl w:val="1"/>
          <w:numId w:val="21"/>
        </w:numPr>
        <w:suppressAutoHyphens w:val="0"/>
        <w:spacing w:before="200" w:after="200" w:line="276" w:lineRule="auto"/>
        <w:rPr>
          <w:rFonts w:cstheme="minorHAnsi"/>
        </w:rPr>
      </w:pPr>
      <w:r w:rsidRPr="00CB66D3">
        <w:rPr>
          <w:rFonts w:cstheme="minorHAnsi"/>
        </w:rPr>
        <w:t>staff salaries and on-costs which can be directly attributed to the provision of the grant activity in the identified service area or areas as per the grant agreement</w:t>
      </w:r>
    </w:p>
    <w:p w14:paraId="5D884660" w14:textId="5F0967A1" w:rsidR="00AF3E48" w:rsidRPr="00CB66D3" w:rsidRDefault="00AF3E48" w:rsidP="0054772D">
      <w:pPr>
        <w:numPr>
          <w:ilvl w:val="1"/>
          <w:numId w:val="21"/>
        </w:numPr>
        <w:suppressAutoHyphens w:val="0"/>
        <w:spacing w:before="0" w:after="0" w:line="276" w:lineRule="auto"/>
        <w:rPr>
          <w:rFonts w:cstheme="minorHAnsi"/>
        </w:rPr>
      </w:pPr>
      <w:r w:rsidRPr="00CB66D3">
        <w:rPr>
          <w:rFonts w:cstheme="minorHAnsi"/>
        </w:rPr>
        <w:t>operating and administration expenses directly related to the project as pe</w:t>
      </w:r>
      <w:r w:rsidR="00C779F6">
        <w:rPr>
          <w:rFonts w:cstheme="minorHAnsi"/>
        </w:rPr>
        <w:t>r the grant agreement, such as:</w:t>
      </w:r>
    </w:p>
    <w:p w14:paraId="5000A82A" w14:textId="77777777" w:rsidR="00E2004C" w:rsidRPr="00CB66D3" w:rsidRDefault="00E2004C" w:rsidP="0054772D">
      <w:pPr>
        <w:numPr>
          <w:ilvl w:val="2"/>
          <w:numId w:val="23"/>
        </w:numPr>
        <w:suppressAutoHyphens w:val="0"/>
        <w:spacing w:before="0" w:after="0" w:line="276" w:lineRule="auto"/>
        <w:rPr>
          <w:rFonts w:cstheme="minorHAnsi"/>
          <w:iCs/>
        </w:rPr>
      </w:pPr>
      <w:r w:rsidRPr="00CB66D3">
        <w:rPr>
          <w:rFonts w:cstheme="minorHAnsi"/>
          <w:iCs/>
        </w:rPr>
        <w:lastRenderedPageBreak/>
        <w:t>costs related to the process of selecting grant recipients</w:t>
      </w:r>
    </w:p>
    <w:p w14:paraId="4440448D" w14:textId="77777777" w:rsidR="00AF3E48" w:rsidRPr="00CB66D3" w:rsidRDefault="00AF3E48" w:rsidP="0054772D">
      <w:pPr>
        <w:numPr>
          <w:ilvl w:val="2"/>
          <w:numId w:val="23"/>
        </w:numPr>
        <w:suppressAutoHyphens w:val="0"/>
        <w:spacing w:before="0" w:after="0" w:line="276" w:lineRule="auto"/>
        <w:rPr>
          <w:rFonts w:cstheme="minorHAnsi"/>
          <w:iCs/>
        </w:rPr>
      </w:pPr>
      <w:r w:rsidRPr="00CB66D3">
        <w:rPr>
          <w:rFonts w:cstheme="minorHAnsi"/>
          <w:iCs/>
        </w:rPr>
        <w:t>telephones</w:t>
      </w:r>
    </w:p>
    <w:p w14:paraId="7092A146" w14:textId="77777777" w:rsidR="00AF3E48" w:rsidRPr="00CB66D3" w:rsidRDefault="00AF3E48" w:rsidP="0054772D">
      <w:pPr>
        <w:numPr>
          <w:ilvl w:val="2"/>
          <w:numId w:val="23"/>
        </w:numPr>
        <w:suppressAutoHyphens w:val="0"/>
        <w:spacing w:before="0" w:after="0" w:line="276" w:lineRule="auto"/>
        <w:rPr>
          <w:rFonts w:cstheme="minorHAnsi"/>
          <w:iCs/>
        </w:rPr>
      </w:pPr>
      <w:r w:rsidRPr="00CB66D3">
        <w:rPr>
          <w:rFonts w:cstheme="minorHAnsi"/>
          <w:iCs/>
        </w:rPr>
        <w:t>computer/ IT/website/software</w:t>
      </w:r>
    </w:p>
    <w:p w14:paraId="4441E248" w14:textId="77777777" w:rsidR="00AF3E48" w:rsidRPr="00CB66D3" w:rsidRDefault="00AF3E48" w:rsidP="0054772D">
      <w:pPr>
        <w:numPr>
          <w:ilvl w:val="2"/>
          <w:numId w:val="23"/>
        </w:numPr>
        <w:suppressAutoHyphens w:val="0"/>
        <w:spacing w:before="0" w:after="0" w:line="276" w:lineRule="auto"/>
        <w:rPr>
          <w:rFonts w:cstheme="minorHAnsi"/>
          <w:iCs/>
        </w:rPr>
      </w:pPr>
      <w:r w:rsidRPr="00CB66D3">
        <w:rPr>
          <w:rFonts w:cstheme="minorHAnsi"/>
          <w:iCs/>
        </w:rPr>
        <w:t>insurance</w:t>
      </w:r>
    </w:p>
    <w:p w14:paraId="2E92B4B5" w14:textId="77777777" w:rsidR="00AF3E48" w:rsidRPr="00CB66D3" w:rsidRDefault="00AF3E48" w:rsidP="0054772D">
      <w:pPr>
        <w:numPr>
          <w:ilvl w:val="2"/>
          <w:numId w:val="23"/>
        </w:numPr>
        <w:suppressAutoHyphens w:val="0"/>
        <w:spacing w:before="0" w:after="0" w:line="276" w:lineRule="auto"/>
        <w:rPr>
          <w:rFonts w:cstheme="minorHAnsi"/>
          <w:iCs/>
        </w:rPr>
      </w:pPr>
      <w:r w:rsidRPr="00CB66D3">
        <w:rPr>
          <w:rFonts w:cstheme="minorHAnsi"/>
          <w:iCs/>
        </w:rPr>
        <w:t>utilities</w:t>
      </w:r>
    </w:p>
    <w:p w14:paraId="4D2B4158" w14:textId="77777777" w:rsidR="00AF3E48" w:rsidRPr="00CB66D3" w:rsidRDefault="00AF3E48" w:rsidP="0054772D">
      <w:pPr>
        <w:numPr>
          <w:ilvl w:val="2"/>
          <w:numId w:val="23"/>
        </w:numPr>
        <w:suppressAutoHyphens w:val="0"/>
        <w:spacing w:before="0" w:after="0" w:line="276" w:lineRule="auto"/>
        <w:rPr>
          <w:rFonts w:cstheme="minorHAnsi"/>
          <w:iCs/>
        </w:rPr>
      </w:pPr>
      <w:r w:rsidRPr="00CB66D3">
        <w:rPr>
          <w:rFonts w:cstheme="minorHAnsi"/>
          <w:iCs/>
        </w:rPr>
        <w:t>postage</w:t>
      </w:r>
    </w:p>
    <w:p w14:paraId="0F76B2A6" w14:textId="77777777" w:rsidR="00AF3E48" w:rsidRPr="00CB66D3" w:rsidRDefault="00AF3E48" w:rsidP="0054772D">
      <w:pPr>
        <w:numPr>
          <w:ilvl w:val="2"/>
          <w:numId w:val="23"/>
        </w:numPr>
        <w:suppressAutoHyphens w:val="0"/>
        <w:spacing w:before="0" w:after="0" w:line="276" w:lineRule="auto"/>
        <w:rPr>
          <w:rFonts w:cstheme="minorHAnsi"/>
          <w:iCs/>
        </w:rPr>
      </w:pPr>
      <w:r w:rsidRPr="00CB66D3">
        <w:rPr>
          <w:rFonts w:cstheme="minorHAnsi"/>
          <w:iCs/>
        </w:rPr>
        <w:t>stationery and printing</w:t>
      </w:r>
    </w:p>
    <w:p w14:paraId="57B05070" w14:textId="77777777" w:rsidR="00AF3E48" w:rsidRPr="00CB66D3" w:rsidRDefault="00AF3E48" w:rsidP="0054772D">
      <w:pPr>
        <w:numPr>
          <w:ilvl w:val="2"/>
          <w:numId w:val="23"/>
        </w:numPr>
        <w:suppressAutoHyphens w:val="0"/>
        <w:spacing w:before="0" w:after="0" w:line="276" w:lineRule="auto"/>
        <w:rPr>
          <w:rFonts w:cstheme="minorHAnsi"/>
          <w:iCs/>
        </w:rPr>
      </w:pPr>
      <w:r w:rsidRPr="00CB66D3">
        <w:rPr>
          <w:rFonts w:cstheme="minorHAnsi"/>
          <w:iCs/>
        </w:rPr>
        <w:t>accounting and auditing</w:t>
      </w:r>
    </w:p>
    <w:p w14:paraId="220AB321" w14:textId="77777777" w:rsidR="00AF3E48" w:rsidRPr="00CB66D3" w:rsidRDefault="00AF3E48" w:rsidP="0054772D">
      <w:pPr>
        <w:numPr>
          <w:ilvl w:val="2"/>
          <w:numId w:val="23"/>
        </w:numPr>
        <w:suppressAutoHyphens w:val="0"/>
        <w:spacing w:before="0" w:after="0" w:line="276" w:lineRule="auto"/>
        <w:rPr>
          <w:rFonts w:cstheme="minorHAnsi"/>
          <w:iCs/>
        </w:rPr>
      </w:pPr>
      <w:r w:rsidRPr="00CB66D3">
        <w:rPr>
          <w:rFonts w:cstheme="minorHAnsi"/>
          <w:iCs/>
        </w:rPr>
        <w:t>travel/accommodation costs</w:t>
      </w:r>
    </w:p>
    <w:p w14:paraId="0F86B5AF" w14:textId="77777777" w:rsidR="00AF3E48" w:rsidRPr="00CB66D3" w:rsidRDefault="00AF3E48" w:rsidP="0054772D">
      <w:pPr>
        <w:numPr>
          <w:ilvl w:val="2"/>
          <w:numId w:val="23"/>
        </w:numPr>
        <w:suppressAutoHyphens w:val="0"/>
        <w:spacing w:before="0" w:after="0" w:line="276" w:lineRule="auto"/>
        <w:rPr>
          <w:rFonts w:cstheme="minorHAnsi"/>
          <w:iCs/>
        </w:rPr>
      </w:pPr>
      <w:r w:rsidRPr="00CB66D3">
        <w:rPr>
          <w:rFonts w:cstheme="minorHAnsi"/>
          <w:iCs/>
        </w:rPr>
        <w:t>assets as defined in the Terms and Conditions of the grant agreement that can be reasonably attributed to meeting agreement deliverables.</w:t>
      </w:r>
    </w:p>
    <w:p w14:paraId="3DF4B2FF" w14:textId="77777777" w:rsidR="00DE3967" w:rsidRPr="00CB66D3" w:rsidRDefault="00DE3967" w:rsidP="00DE3967">
      <w:pPr>
        <w:suppressAutoHyphens w:val="0"/>
        <w:spacing w:before="0" w:after="0" w:line="276" w:lineRule="auto"/>
        <w:rPr>
          <w:rFonts w:cstheme="minorHAnsi"/>
          <w:iCs/>
        </w:rPr>
      </w:pPr>
    </w:p>
    <w:p w14:paraId="6F83B1DB" w14:textId="77777777" w:rsidR="00297B2D" w:rsidRPr="00CB66D3" w:rsidRDefault="00297B2D" w:rsidP="0054772D">
      <w:pPr>
        <w:numPr>
          <w:ilvl w:val="1"/>
          <w:numId w:val="21"/>
        </w:numPr>
        <w:suppressAutoHyphens w:val="0"/>
        <w:spacing w:before="0" w:after="200" w:line="276" w:lineRule="auto"/>
        <w:rPr>
          <w:rFonts w:cstheme="minorHAnsi"/>
        </w:rPr>
      </w:pPr>
      <w:r w:rsidRPr="00CB66D3">
        <w:rPr>
          <w:rFonts w:cstheme="minorHAnsi"/>
        </w:rPr>
        <w:t>employee training for paid and unpaid staff including Committee and Board members that is relevant, appropriate and in line with the grant activity</w:t>
      </w:r>
    </w:p>
    <w:p w14:paraId="2A4B1ADE" w14:textId="77777777" w:rsidR="00FA6667" w:rsidRPr="00CB66D3" w:rsidRDefault="00FA6667" w:rsidP="0054772D">
      <w:pPr>
        <w:numPr>
          <w:ilvl w:val="1"/>
          <w:numId w:val="21"/>
        </w:numPr>
        <w:suppressAutoHyphens w:val="0"/>
        <w:spacing w:before="0" w:after="200" w:line="276" w:lineRule="auto"/>
        <w:rPr>
          <w:rFonts w:cstheme="minorHAnsi"/>
        </w:rPr>
      </w:pPr>
      <w:r w:rsidRPr="00CB66D3">
        <w:rPr>
          <w:rFonts w:cstheme="minorHAnsi"/>
        </w:rPr>
        <w:t>promotion of the Fund to potential applicants and investors</w:t>
      </w:r>
    </w:p>
    <w:p w14:paraId="1E527750" w14:textId="49928E4F" w:rsidR="00297B2D" w:rsidRPr="00CB66D3" w:rsidRDefault="00297B2D" w:rsidP="0054772D">
      <w:pPr>
        <w:pStyle w:val="ListParagraph"/>
        <w:numPr>
          <w:ilvl w:val="1"/>
          <w:numId w:val="22"/>
        </w:numPr>
        <w:spacing w:before="200"/>
        <w:rPr>
          <w:rFonts w:cstheme="minorHAnsi"/>
          <w:b/>
        </w:rPr>
      </w:pPr>
      <w:r w:rsidRPr="00CB66D3">
        <w:rPr>
          <w:rFonts w:asciiTheme="minorHAnsi" w:hAnsiTheme="minorHAnsi" w:cstheme="minorHAnsi"/>
        </w:rPr>
        <w:t>evaluation of the funded project and/or to explore options for future sustainability and ongoing v</w:t>
      </w:r>
      <w:r w:rsidR="00C779F6">
        <w:rPr>
          <w:rFonts w:asciiTheme="minorHAnsi" w:hAnsiTheme="minorHAnsi" w:cstheme="minorHAnsi"/>
        </w:rPr>
        <w:t>iability of the funded project.</w:t>
      </w:r>
    </w:p>
    <w:p w14:paraId="5CB80889" w14:textId="77777777" w:rsidR="00AF3CCF" w:rsidRPr="00CB66D3" w:rsidRDefault="00AF3CCF" w:rsidP="000766BE">
      <w:pPr>
        <w:pStyle w:val="Heading3Numbered"/>
      </w:pPr>
      <w:bookmarkStart w:id="42" w:name="_Toc511377645"/>
      <w:r w:rsidRPr="00CB66D3">
        <w:t xml:space="preserve">Sector Readiness Fund: for distribution by </w:t>
      </w:r>
      <w:r w:rsidR="002F7B93" w:rsidRPr="00CB66D3">
        <w:t xml:space="preserve">the </w:t>
      </w:r>
      <w:r w:rsidR="00691763" w:rsidRPr="00CB66D3">
        <w:t>f</w:t>
      </w:r>
      <w:r w:rsidRPr="00CB66D3">
        <w:t xml:space="preserve">und </w:t>
      </w:r>
      <w:r w:rsidR="00691763" w:rsidRPr="00CB66D3">
        <w:t>a</w:t>
      </w:r>
      <w:r w:rsidRPr="00CB66D3">
        <w:t>dministrator</w:t>
      </w:r>
      <w:bookmarkEnd w:id="42"/>
    </w:p>
    <w:p w14:paraId="1B2C4CC2" w14:textId="77777777" w:rsidR="00A43A87" w:rsidRPr="00CB66D3" w:rsidRDefault="002F7B93" w:rsidP="00E2004C">
      <w:pPr>
        <w:pStyle w:val="Bullet1"/>
      </w:pPr>
      <w:r w:rsidRPr="00CB66D3">
        <w:t xml:space="preserve">The </w:t>
      </w:r>
      <w:r w:rsidR="00691763" w:rsidRPr="00CB66D3">
        <w:t>f</w:t>
      </w:r>
      <w:r w:rsidRPr="00CB66D3">
        <w:t xml:space="preserve">und </w:t>
      </w:r>
      <w:r w:rsidR="00691763" w:rsidRPr="00CB66D3">
        <w:t>a</w:t>
      </w:r>
      <w:r w:rsidRPr="00CB66D3">
        <w:t>dministrator will:</w:t>
      </w:r>
      <w:r w:rsidR="00691763" w:rsidRPr="00CB66D3">
        <w:t xml:space="preserve"> p</w:t>
      </w:r>
      <w:r w:rsidRPr="00CB66D3">
        <w:t xml:space="preserve">romote, assess and allocate </w:t>
      </w:r>
      <w:r w:rsidR="00E2004C" w:rsidRPr="00CB66D3">
        <w:t>grants to successful</w:t>
      </w:r>
      <w:r w:rsidR="006A29FE" w:rsidRPr="00CB66D3">
        <w:t xml:space="preserve"> </w:t>
      </w:r>
      <w:r w:rsidRPr="00CB66D3">
        <w:t>organisations</w:t>
      </w:r>
      <w:r w:rsidR="00691763" w:rsidRPr="00CB66D3">
        <w:t xml:space="preserve"> </w:t>
      </w:r>
      <w:r w:rsidR="00E2004C" w:rsidRPr="00CB66D3">
        <w:t xml:space="preserve">for external capability building support. </w:t>
      </w:r>
      <w:r w:rsidR="005B0B64" w:rsidRPr="00CB66D3">
        <w:t xml:space="preserve">The </w:t>
      </w:r>
      <w:r w:rsidR="00691763" w:rsidRPr="00CB66D3">
        <w:t>f</w:t>
      </w:r>
      <w:r w:rsidR="005B0B64" w:rsidRPr="00CB66D3">
        <w:t xml:space="preserve">und </w:t>
      </w:r>
      <w:r w:rsidR="00691763" w:rsidRPr="00CB66D3">
        <w:t>a</w:t>
      </w:r>
      <w:r w:rsidR="005B0B64" w:rsidRPr="00CB66D3">
        <w:t>dministrator must ensure g</w:t>
      </w:r>
      <w:r w:rsidR="00E2004C" w:rsidRPr="00CB66D3">
        <w:t xml:space="preserve">rant recipients of the Fund </w:t>
      </w:r>
      <w:r w:rsidR="005B0B64" w:rsidRPr="00CB66D3">
        <w:t>meet Commonwealth requirements. These requirements are as follows:</w:t>
      </w:r>
    </w:p>
    <w:p w14:paraId="6CE3E3C3" w14:textId="451CE17C" w:rsidR="001A2254" w:rsidRPr="00CB66D3" w:rsidRDefault="001A2254" w:rsidP="001A2254">
      <w:pPr>
        <w:pStyle w:val="Bullet2"/>
        <w:rPr>
          <w:color w:val="000000"/>
          <w:lang w:eastAsia="en-AU"/>
        </w:rPr>
      </w:pPr>
      <w:r w:rsidRPr="00CB66D3">
        <w:rPr>
          <w:lang w:eastAsia="en-AU"/>
        </w:rPr>
        <w:t xml:space="preserve">deliver projects with one or more  clear and measurable social outcomes, aligned to the </w:t>
      </w:r>
      <w:r w:rsidR="00C6479B" w:rsidRPr="00CB66D3">
        <w:rPr>
          <w:lang w:eastAsia="en-AU"/>
        </w:rPr>
        <w:t>activity</w:t>
      </w:r>
      <w:r w:rsidRPr="00CB66D3">
        <w:rPr>
          <w:lang w:eastAsia="en-AU"/>
        </w:rPr>
        <w:t xml:space="preserve"> areas outlined in </w:t>
      </w:r>
      <w:r w:rsidR="00BD2F41" w:rsidRPr="00CB66D3">
        <w:rPr>
          <w:lang w:eastAsia="en-AU"/>
        </w:rPr>
        <w:t>Appendix</w:t>
      </w:r>
      <w:r w:rsidRPr="00CB66D3">
        <w:rPr>
          <w:lang w:eastAsia="en-AU"/>
        </w:rPr>
        <w:t xml:space="preserve"> A</w:t>
      </w:r>
    </w:p>
    <w:p w14:paraId="7DA5B429" w14:textId="24014745" w:rsidR="006C14A1" w:rsidRPr="00CB66D3" w:rsidRDefault="006C14A1" w:rsidP="00387DCC">
      <w:pPr>
        <w:pStyle w:val="Bullet2"/>
      </w:pPr>
      <w:r w:rsidRPr="00CB66D3">
        <w:t xml:space="preserve">use the grant funds to pay for capability building support that assists </w:t>
      </w:r>
      <w:r w:rsidR="006D7325" w:rsidRPr="00CB66D3">
        <w:t>grant recipients</w:t>
      </w:r>
      <w:r w:rsidRPr="00CB66D3">
        <w:t xml:space="preserve"> to </w:t>
      </w:r>
      <w:r w:rsidR="00233EF7" w:rsidRPr="00CB66D3">
        <w:t>bring an investable product to market</w:t>
      </w:r>
    </w:p>
    <w:p w14:paraId="58FD80B4" w14:textId="77777777" w:rsidR="0082501A" w:rsidRPr="00CB66D3" w:rsidRDefault="00E2004C" w:rsidP="00A46565">
      <w:pPr>
        <w:pStyle w:val="Bullet2"/>
      </w:pPr>
      <w:r w:rsidRPr="00CB66D3">
        <w:t>have</w:t>
      </w:r>
      <w:r w:rsidR="000E3669" w:rsidRPr="00CB66D3">
        <w:t xml:space="preserve"> well-developed</w:t>
      </w:r>
      <w:r w:rsidR="0082501A" w:rsidRPr="00CB66D3">
        <w:t xml:space="preserve"> projects that </w:t>
      </w:r>
      <w:r w:rsidR="000E3669" w:rsidRPr="00CB66D3">
        <w:t xml:space="preserve">are highly likely to </w:t>
      </w:r>
      <w:r w:rsidR="0082501A" w:rsidRPr="00CB66D3">
        <w:t>come to</w:t>
      </w:r>
      <w:r w:rsidR="00ED042D" w:rsidRPr="00CB66D3">
        <w:t xml:space="preserve"> the </w:t>
      </w:r>
      <w:r w:rsidR="003F3FC7" w:rsidRPr="00CB66D3">
        <w:rPr>
          <w:rFonts w:eastAsia="Times New Roman" w:cstheme="minorHAnsi"/>
        </w:rPr>
        <w:t>social impact invest</w:t>
      </w:r>
      <w:r w:rsidR="002C624C" w:rsidRPr="00CB66D3">
        <w:rPr>
          <w:rFonts w:eastAsia="Times New Roman" w:cstheme="minorHAnsi"/>
        </w:rPr>
        <w:t>ing</w:t>
      </w:r>
      <w:r w:rsidR="0082501A" w:rsidRPr="00CB66D3">
        <w:t xml:space="preserve"> market</w:t>
      </w:r>
      <w:r w:rsidR="001B5803" w:rsidRPr="00CB66D3">
        <w:rPr>
          <w:rStyle w:val="FootnoteReference"/>
        </w:rPr>
        <w:footnoteReference w:id="9"/>
      </w:r>
    </w:p>
    <w:p w14:paraId="103F6451" w14:textId="6C67F8A9" w:rsidR="007F122E" w:rsidRPr="00CB66D3" w:rsidRDefault="00E2004C" w:rsidP="00A46565">
      <w:pPr>
        <w:pStyle w:val="Bullet2"/>
        <w:rPr>
          <w:color w:val="000000"/>
          <w:lang w:eastAsia="en-AU"/>
        </w:rPr>
      </w:pPr>
      <w:r w:rsidRPr="00CB66D3">
        <w:t>be based</w:t>
      </w:r>
      <w:r w:rsidR="007F122E" w:rsidRPr="00CB66D3">
        <w:rPr>
          <w:lang w:eastAsia="en-AU"/>
        </w:rPr>
        <w:t xml:space="preserve"> in Australia</w:t>
      </w:r>
      <w:r w:rsidR="00025173" w:rsidRPr="00CB66D3">
        <w:rPr>
          <w:lang w:eastAsia="en-AU"/>
        </w:rPr>
        <w:t xml:space="preserve"> and </w:t>
      </w:r>
      <w:r w:rsidR="001A2254" w:rsidRPr="00CB66D3">
        <w:rPr>
          <w:lang w:eastAsia="en-AU"/>
        </w:rPr>
        <w:t>deliver the supported program solely in Australia</w:t>
      </w:r>
    </w:p>
    <w:p w14:paraId="6AF8329E" w14:textId="77777777" w:rsidR="00DC054C" w:rsidRPr="00CB66D3" w:rsidRDefault="00AF3E48" w:rsidP="008C7800">
      <w:pPr>
        <w:pStyle w:val="Bullet2"/>
        <w:rPr>
          <w:color w:val="000000"/>
          <w:lang w:eastAsia="en-AU"/>
        </w:rPr>
      </w:pPr>
      <w:r w:rsidRPr="00CB66D3">
        <w:rPr>
          <w:lang w:eastAsia="en-AU"/>
        </w:rPr>
        <w:t xml:space="preserve">have a </w:t>
      </w:r>
      <w:r w:rsidR="007F122E" w:rsidRPr="00CB66D3">
        <w:rPr>
          <w:lang w:eastAsia="en-AU"/>
        </w:rPr>
        <w:t xml:space="preserve">core </w:t>
      </w:r>
      <w:r w:rsidR="008C7800" w:rsidRPr="00CB66D3">
        <w:rPr>
          <w:lang w:eastAsia="en-AU"/>
        </w:rPr>
        <w:t xml:space="preserve">commitment </w:t>
      </w:r>
      <w:r w:rsidR="007F122E" w:rsidRPr="00CB66D3">
        <w:rPr>
          <w:lang w:eastAsia="en-AU"/>
        </w:rPr>
        <w:t>to solve social problem</w:t>
      </w:r>
      <w:r w:rsidR="008C7800" w:rsidRPr="00CB66D3">
        <w:rPr>
          <w:lang w:eastAsia="en-AU"/>
        </w:rPr>
        <w:t>s</w:t>
      </w:r>
    </w:p>
    <w:p w14:paraId="4EBAC445" w14:textId="0E84E0DC" w:rsidR="007F122E" w:rsidRPr="00CB66D3" w:rsidRDefault="00AF3E48" w:rsidP="008C7800">
      <w:pPr>
        <w:pStyle w:val="Bullet2"/>
        <w:rPr>
          <w:color w:val="000000"/>
          <w:lang w:eastAsia="en-AU"/>
        </w:rPr>
      </w:pPr>
      <w:r w:rsidRPr="00CB66D3">
        <w:rPr>
          <w:lang w:eastAsia="en-AU"/>
        </w:rPr>
        <w:t>have</w:t>
      </w:r>
      <w:r w:rsidR="007F122E" w:rsidRPr="00CB66D3">
        <w:rPr>
          <w:lang w:eastAsia="en-AU"/>
        </w:rPr>
        <w:t xml:space="preserve"> sustainable and </w:t>
      </w:r>
      <w:r w:rsidR="008C7800" w:rsidRPr="00CB66D3">
        <w:rPr>
          <w:lang w:eastAsia="en-AU"/>
        </w:rPr>
        <w:t xml:space="preserve">proven </w:t>
      </w:r>
      <w:r w:rsidR="007F122E" w:rsidRPr="00CB66D3">
        <w:rPr>
          <w:lang w:eastAsia="en-AU"/>
        </w:rPr>
        <w:t>business model</w:t>
      </w:r>
      <w:r w:rsidRPr="00CB66D3">
        <w:rPr>
          <w:lang w:eastAsia="en-AU"/>
        </w:rPr>
        <w:t>s</w:t>
      </w:r>
      <w:r w:rsidR="007F122E" w:rsidRPr="00CB66D3">
        <w:rPr>
          <w:lang w:eastAsia="en-AU"/>
        </w:rPr>
        <w:t xml:space="preserve"> and </w:t>
      </w:r>
      <w:r w:rsidR="008C7800" w:rsidRPr="00CB66D3">
        <w:rPr>
          <w:lang w:eastAsia="en-AU"/>
        </w:rPr>
        <w:t>experience</w:t>
      </w:r>
      <w:r w:rsidR="007F122E" w:rsidRPr="00CB66D3">
        <w:rPr>
          <w:lang w:eastAsia="en-AU"/>
        </w:rPr>
        <w:t xml:space="preserve"> with the product/service </w:t>
      </w:r>
      <w:r w:rsidRPr="00CB66D3">
        <w:rPr>
          <w:lang w:eastAsia="en-AU"/>
        </w:rPr>
        <w:t>they</w:t>
      </w:r>
      <w:r w:rsidR="007F122E" w:rsidRPr="00CB66D3">
        <w:rPr>
          <w:lang w:eastAsia="en-AU"/>
        </w:rPr>
        <w:t xml:space="preserve"> </w:t>
      </w:r>
      <w:r w:rsidR="008C7800" w:rsidRPr="00CB66D3">
        <w:rPr>
          <w:lang w:eastAsia="en-AU"/>
        </w:rPr>
        <w:t>propose to deliver</w:t>
      </w:r>
      <w:r w:rsidR="00E2004C" w:rsidRPr="00CB66D3">
        <w:rPr>
          <w:lang w:eastAsia="en-AU"/>
        </w:rPr>
        <w:t>.</w:t>
      </w:r>
    </w:p>
    <w:p w14:paraId="6E08620E" w14:textId="1996115A" w:rsidR="00384C5C" w:rsidRPr="00CB66D3" w:rsidRDefault="00384C5C" w:rsidP="00384C5C">
      <w:pPr>
        <w:pStyle w:val="Bullet1"/>
      </w:pPr>
      <w:r w:rsidRPr="00CB66D3">
        <w:t>The fund administrator</w:t>
      </w:r>
      <w:r w:rsidR="008C7800" w:rsidRPr="00CB66D3">
        <w:t xml:space="preserve"> </w:t>
      </w:r>
      <w:r w:rsidRPr="00CB66D3">
        <w:t>has discretion to determine which</w:t>
      </w:r>
      <w:r w:rsidR="007C340B" w:rsidRPr="00CB66D3">
        <w:t xml:space="preserve"> </w:t>
      </w:r>
      <w:r w:rsidR="0074390D" w:rsidRPr="00CB66D3">
        <w:t>capability</w:t>
      </w:r>
      <w:r w:rsidRPr="00CB66D3">
        <w:t xml:space="preserve"> building </w:t>
      </w:r>
      <w:r w:rsidR="00AA307B" w:rsidRPr="00CB66D3">
        <w:t xml:space="preserve">projects and </w:t>
      </w:r>
      <w:r w:rsidR="007C340B" w:rsidRPr="00CB66D3">
        <w:t xml:space="preserve">services </w:t>
      </w:r>
      <w:r w:rsidRPr="00CB66D3">
        <w:t>should be supported through the Fund</w:t>
      </w:r>
      <w:r w:rsidR="00FA6667" w:rsidRPr="00CB66D3">
        <w:t xml:space="preserve"> and the opportunity to determine how these are identified for or by grant applicants</w:t>
      </w:r>
      <w:r w:rsidRPr="00CB66D3">
        <w:t>.</w:t>
      </w:r>
      <w:r w:rsidR="007C340B" w:rsidRPr="00CB66D3">
        <w:t xml:space="preserve"> These services must be delivered by a</w:t>
      </w:r>
      <w:r w:rsidR="00F01EE3" w:rsidRPr="00CB66D3">
        <w:t xml:space="preserve"> </w:t>
      </w:r>
      <w:r w:rsidR="00F01EE3" w:rsidRPr="00CB66D3">
        <w:lastRenderedPageBreak/>
        <w:t>specialist advisor</w:t>
      </w:r>
      <w:r w:rsidR="00E66D88" w:rsidRPr="00CB66D3">
        <w:t xml:space="preserve"> operating outside of </w:t>
      </w:r>
      <w:r w:rsidR="006B5CBB" w:rsidRPr="00CB66D3">
        <w:t xml:space="preserve">the </w:t>
      </w:r>
      <w:r w:rsidR="00E66D88" w:rsidRPr="00CB66D3">
        <w:t>fund administrator’s organisation</w:t>
      </w:r>
      <w:r w:rsidR="007C340B" w:rsidRPr="00CB66D3">
        <w:t xml:space="preserve"> with capacity to </w:t>
      </w:r>
      <w:r w:rsidR="00ED0AED" w:rsidRPr="00CB66D3">
        <w:t xml:space="preserve">provide </w:t>
      </w:r>
      <w:r w:rsidR="007C340B" w:rsidRPr="00CB66D3">
        <w:t>this support.</w:t>
      </w:r>
      <w:r w:rsidRPr="00CB66D3">
        <w:t xml:space="preserve"> This may </w:t>
      </w:r>
      <w:r w:rsidR="00D87398">
        <w:t>include, but is not limited to:</w:t>
      </w:r>
    </w:p>
    <w:p w14:paraId="52A6AEDE" w14:textId="77777777" w:rsidR="00DC054C" w:rsidRPr="00CB66D3" w:rsidRDefault="00DC054C" w:rsidP="00AA307B">
      <w:pPr>
        <w:pStyle w:val="Bullet2"/>
      </w:pPr>
      <w:r w:rsidRPr="00CB66D3">
        <w:t>Business planning</w:t>
      </w:r>
    </w:p>
    <w:p w14:paraId="5F8F572F" w14:textId="77777777" w:rsidR="00DC054C" w:rsidRPr="00CB66D3" w:rsidRDefault="00DC054C" w:rsidP="00AA307B">
      <w:pPr>
        <w:pStyle w:val="Bullet2"/>
      </w:pPr>
      <w:r w:rsidRPr="00CB66D3">
        <w:t>Financial modelling</w:t>
      </w:r>
    </w:p>
    <w:p w14:paraId="19108C6E" w14:textId="77777777" w:rsidR="00DC054C" w:rsidRPr="00CB66D3" w:rsidRDefault="00DC054C" w:rsidP="00AA307B">
      <w:pPr>
        <w:pStyle w:val="Bullet2"/>
      </w:pPr>
      <w:r w:rsidRPr="00CB66D3">
        <w:t>Financial structuring</w:t>
      </w:r>
    </w:p>
    <w:p w14:paraId="2AE81015" w14:textId="77777777" w:rsidR="00DC054C" w:rsidRPr="00CB66D3" w:rsidRDefault="00DC054C" w:rsidP="00AA307B">
      <w:pPr>
        <w:pStyle w:val="Bullet2"/>
      </w:pPr>
      <w:r w:rsidRPr="00CB66D3">
        <w:t>Capital raising and advisory services</w:t>
      </w:r>
    </w:p>
    <w:p w14:paraId="23BDD158" w14:textId="77777777" w:rsidR="00DC054C" w:rsidRPr="00CB66D3" w:rsidRDefault="00DC054C" w:rsidP="00AA307B">
      <w:pPr>
        <w:pStyle w:val="Bullet2"/>
      </w:pPr>
      <w:r w:rsidRPr="00CB66D3">
        <w:t>Contract negotiation support</w:t>
      </w:r>
    </w:p>
    <w:p w14:paraId="4414DD08" w14:textId="5247E321" w:rsidR="00DC054C" w:rsidRPr="00CB66D3" w:rsidRDefault="00D87398" w:rsidP="00AA307B">
      <w:pPr>
        <w:pStyle w:val="Bullet2"/>
      </w:pPr>
      <w:r>
        <w:t>Legal support</w:t>
      </w:r>
    </w:p>
    <w:p w14:paraId="6F70615B" w14:textId="77777777" w:rsidR="00DC054C" w:rsidRPr="00CB66D3" w:rsidRDefault="00DC054C" w:rsidP="00AA307B">
      <w:pPr>
        <w:pStyle w:val="Bullet2"/>
      </w:pPr>
      <w:r w:rsidRPr="00CB66D3">
        <w:t>Other specialist advice including support with outcome measurement and evaluation, development of governance structures.</w:t>
      </w:r>
    </w:p>
    <w:p w14:paraId="4553DE03" w14:textId="49135AE6" w:rsidR="00340616" w:rsidRPr="00CB66D3" w:rsidRDefault="0074390D" w:rsidP="000B774F">
      <w:pPr>
        <w:spacing w:after="0" w:line="240" w:lineRule="auto"/>
        <w:contextualSpacing/>
        <w:rPr>
          <w:rFonts w:cstheme="minorHAnsi"/>
        </w:rPr>
      </w:pPr>
      <w:r w:rsidRPr="00CB66D3">
        <w:rPr>
          <w:rFonts w:cstheme="minorHAnsi"/>
        </w:rPr>
        <w:t xml:space="preserve">The fund administrator </w:t>
      </w:r>
      <w:r w:rsidR="00340616" w:rsidRPr="00CB66D3">
        <w:rPr>
          <w:rFonts w:cstheme="minorHAnsi"/>
        </w:rPr>
        <w:t xml:space="preserve">can only spend grant funds on eligible grant activities as defined in </w:t>
      </w:r>
      <w:r w:rsidRPr="00CB66D3">
        <w:rPr>
          <w:rFonts w:cstheme="minorHAnsi"/>
        </w:rPr>
        <w:t>the</w:t>
      </w:r>
      <w:r w:rsidR="00ED0AED" w:rsidRPr="00CB66D3">
        <w:rPr>
          <w:rFonts w:cstheme="minorHAnsi"/>
        </w:rPr>
        <w:t>ir</w:t>
      </w:r>
      <w:r w:rsidRPr="00CB66D3">
        <w:rPr>
          <w:rFonts w:cstheme="minorHAnsi"/>
        </w:rPr>
        <w:t xml:space="preserve"> </w:t>
      </w:r>
      <w:r w:rsidR="00E54593">
        <w:rPr>
          <w:rFonts w:cstheme="minorHAnsi"/>
        </w:rPr>
        <w:t>grant agreement</w:t>
      </w:r>
      <w:r w:rsidR="00D87398">
        <w:rPr>
          <w:rFonts w:cstheme="minorHAnsi"/>
        </w:rPr>
        <w:t>.</w:t>
      </w:r>
    </w:p>
    <w:p w14:paraId="3D78FFF8" w14:textId="77777777" w:rsidR="00340616" w:rsidRPr="00CB66D3" w:rsidRDefault="00340616" w:rsidP="00056305">
      <w:pPr>
        <w:pStyle w:val="Heading2Numbered"/>
        <w:ind w:left="567"/>
      </w:pPr>
      <w:bookmarkStart w:id="43" w:name="_Toc467773961"/>
      <w:bookmarkStart w:id="44" w:name="_Toc488306275"/>
      <w:bookmarkStart w:id="45" w:name="_Toc511377646"/>
      <w:r w:rsidRPr="00CB66D3">
        <w:t>What the grant money cannot be used for?</w:t>
      </w:r>
      <w:bookmarkEnd w:id="43"/>
      <w:bookmarkEnd w:id="44"/>
      <w:bookmarkEnd w:id="45"/>
    </w:p>
    <w:p w14:paraId="66008FA1" w14:textId="14BCCE51" w:rsidR="006D7325" w:rsidRPr="00CB66D3" w:rsidRDefault="006D7325" w:rsidP="000766BE">
      <w:pPr>
        <w:rPr>
          <w:b/>
          <w:color w:val="745B00" w:themeColor="accent3" w:themeShade="80"/>
        </w:rPr>
      </w:pPr>
      <w:r w:rsidRPr="00CB66D3">
        <w:rPr>
          <w:rFonts w:cstheme="minorHAnsi"/>
        </w:rPr>
        <w:t>Please note, the</w:t>
      </w:r>
      <w:r w:rsidR="003F51DE" w:rsidRPr="00CB66D3">
        <w:rPr>
          <w:rFonts w:cstheme="minorHAnsi"/>
        </w:rPr>
        <w:t xml:space="preserve"> administration funding</w:t>
      </w:r>
      <w:r w:rsidRPr="00CB66D3">
        <w:rPr>
          <w:rFonts w:cstheme="minorHAnsi"/>
        </w:rPr>
        <w:t xml:space="preserve"> </w:t>
      </w:r>
      <w:r w:rsidRPr="00CB66D3">
        <w:rPr>
          <w:u w:val="single"/>
        </w:rPr>
        <w:t xml:space="preserve">grant </w:t>
      </w:r>
      <w:r w:rsidRPr="00CB66D3">
        <w:rPr>
          <w:rFonts w:cstheme="minorHAnsi"/>
          <w:u w:val="single"/>
        </w:rPr>
        <w:t>cannot be used</w:t>
      </w:r>
      <w:r w:rsidRPr="00CB66D3">
        <w:rPr>
          <w:rFonts w:cstheme="minorHAnsi"/>
        </w:rPr>
        <w:t xml:space="preserve"> for costs incurred in the preparation of your grant application or related documentation.</w:t>
      </w:r>
    </w:p>
    <w:p w14:paraId="3E92F8B8" w14:textId="77777777" w:rsidR="006D7325" w:rsidRPr="00CB66D3" w:rsidRDefault="006D7325" w:rsidP="00387DCC">
      <w:pPr>
        <w:pStyle w:val="Heading3Numbered"/>
      </w:pPr>
      <w:bookmarkStart w:id="46" w:name="_Toc511377647"/>
      <w:r w:rsidRPr="00CB66D3">
        <w:t xml:space="preserve">Administration funding: for fund </w:t>
      </w:r>
      <w:r w:rsidR="00045203" w:rsidRPr="00CB66D3">
        <w:t>administrator</w:t>
      </w:r>
      <w:r w:rsidRPr="00CB66D3">
        <w:t xml:space="preserve"> to cover management costs</w:t>
      </w:r>
      <w:bookmarkEnd w:id="46"/>
    </w:p>
    <w:p w14:paraId="275C6D88" w14:textId="4725307F" w:rsidR="00340616" w:rsidRPr="00CB66D3" w:rsidRDefault="00340616" w:rsidP="00340616">
      <w:pPr>
        <w:rPr>
          <w:rFonts w:cstheme="minorHAnsi"/>
        </w:rPr>
      </w:pPr>
      <w:r w:rsidRPr="00CB66D3">
        <w:rPr>
          <w:rFonts w:cstheme="minorHAnsi"/>
        </w:rPr>
        <w:t xml:space="preserve">You cannot use the </w:t>
      </w:r>
      <w:r w:rsidR="006D7325" w:rsidRPr="00CB66D3">
        <w:rPr>
          <w:rFonts w:cstheme="minorHAnsi"/>
        </w:rPr>
        <w:t xml:space="preserve">administration funding </w:t>
      </w:r>
      <w:r w:rsidRPr="00CB66D3">
        <w:rPr>
          <w:rFonts w:cstheme="minorHAnsi"/>
        </w:rPr>
        <w:t>gran</w:t>
      </w:r>
      <w:r w:rsidR="00D87398">
        <w:rPr>
          <w:rFonts w:cstheme="minorHAnsi"/>
        </w:rPr>
        <w:t>t for the following activities:</w:t>
      </w:r>
    </w:p>
    <w:p w14:paraId="1FE2C736" w14:textId="436D0997" w:rsidR="00340616" w:rsidRPr="00CB66D3" w:rsidRDefault="00D87398" w:rsidP="000A271A">
      <w:pPr>
        <w:pStyle w:val="Bullet1"/>
      </w:pPr>
      <w:r>
        <w:t>purchase of land</w:t>
      </w:r>
    </w:p>
    <w:p w14:paraId="5A011D0F" w14:textId="77777777" w:rsidR="00340616" w:rsidRPr="00CB66D3" w:rsidRDefault="00340616" w:rsidP="000A271A">
      <w:pPr>
        <w:pStyle w:val="Bullet1"/>
      </w:pPr>
      <w:r w:rsidRPr="00CB66D3">
        <w:t xml:space="preserve">major capital expenditure </w:t>
      </w:r>
    </w:p>
    <w:p w14:paraId="77C4BC5C" w14:textId="04B12D2B" w:rsidR="00340616" w:rsidRPr="00CB66D3" w:rsidRDefault="00340616" w:rsidP="000A271A">
      <w:pPr>
        <w:pStyle w:val="Bullet1"/>
      </w:pPr>
      <w:r w:rsidRPr="00CB66D3">
        <w:t xml:space="preserve">the </w:t>
      </w:r>
      <w:r w:rsidR="00D87398">
        <w:t>covering of retrospective costs</w:t>
      </w:r>
    </w:p>
    <w:p w14:paraId="517B158C" w14:textId="2BCBE975" w:rsidR="00340616" w:rsidRPr="00CB66D3" w:rsidRDefault="00340616" w:rsidP="000A271A">
      <w:pPr>
        <w:pStyle w:val="Bullet1"/>
      </w:pPr>
      <w:r w:rsidRPr="00CB66D3">
        <w:t>subsidy of general ongoing administration of an organisation such</w:t>
      </w:r>
      <w:r w:rsidR="00D87398">
        <w:t xml:space="preserve"> as electricity, phone and rent</w:t>
      </w:r>
    </w:p>
    <w:p w14:paraId="79F68D13" w14:textId="711FA24F" w:rsidR="0038451B" w:rsidRPr="00CB66D3" w:rsidRDefault="0038451B" w:rsidP="0038451B">
      <w:pPr>
        <w:pStyle w:val="Bullet1"/>
      </w:pPr>
      <w:r w:rsidRPr="00CB66D3">
        <w:t>overseas travel</w:t>
      </w:r>
      <w:r w:rsidR="00B02F2A">
        <w:t>.</w:t>
      </w:r>
    </w:p>
    <w:p w14:paraId="028EFD5B" w14:textId="77777777" w:rsidR="0038451B" w:rsidRPr="00CB66D3" w:rsidRDefault="0038451B" w:rsidP="0038451B">
      <w:pPr>
        <w:pStyle w:val="Heading3Numbered"/>
      </w:pPr>
      <w:bookmarkStart w:id="47" w:name="_Toc511377648"/>
      <w:r w:rsidRPr="00CB66D3">
        <w:t>Sector Readiness Fund: for distribution by the fund administrator</w:t>
      </w:r>
      <w:bookmarkEnd w:id="47"/>
    </w:p>
    <w:p w14:paraId="429A2B74" w14:textId="77777777" w:rsidR="0038451B" w:rsidRPr="00CB66D3" w:rsidRDefault="0038451B" w:rsidP="0038451B">
      <w:pPr>
        <w:pStyle w:val="Bullet1"/>
        <w:numPr>
          <w:ilvl w:val="0"/>
          <w:numId w:val="0"/>
        </w:numPr>
      </w:pPr>
      <w:r w:rsidRPr="00CB66D3">
        <w:t>The funding allocated for the Fund cannot be used for any cost related to the fund administrator’s organisation. These funds are strictly to be managed by the fund administrator only and granted to organisations for capability building services provided by a specialist advisor operating outside the fund administrator’s organisation. This funding allocated for the Fund must be on-funded to other organisations and cannot be retained by the fund administrator.</w:t>
      </w:r>
    </w:p>
    <w:p w14:paraId="2F81DF1B" w14:textId="77777777" w:rsidR="00340616" w:rsidRPr="00CB66D3" w:rsidRDefault="00340616" w:rsidP="00A632E3">
      <w:pPr>
        <w:pStyle w:val="Heading1Numbered"/>
      </w:pPr>
      <w:bookmarkStart w:id="48" w:name="_Toc414983554"/>
      <w:bookmarkStart w:id="49" w:name="_Toc414983971"/>
      <w:bookmarkStart w:id="50" w:name="_Toc414984731"/>
      <w:bookmarkStart w:id="51" w:name="_Toc414984825"/>
      <w:bookmarkStart w:id="52" w:name="_Toc414984929"/>
      <w:bookmarkStart w:id="53" w:name="_Toc414985033"/>
      <w:bookmarkStart w:id="54" w:name="_Toc414985136"/>
      <w:bookmarkStart w:id="55" w:name="_Toc414985238"/>
      <w:bookmarkStart w:id="56" w:name="_Toc467773963"/>
      <w:bookmarkStart w:id="57" w:name="_Toc488306277"/>
      <w:bookmarkStart w:id="58" w:name="_Toc511377649"/>
      <w:bookmarkStart w:id="59" w:name="_Ref416444108"/>
      <w:bookmarkStart w:id="60" w:name="_Toc421777599"/>
      <w:bookmarkEnd w:id="48"/>
      <w:bookmarkEnd w:id="49"/>
      <w:bookmarkEnd w:id="50"/>
      <w:bookmarkEnd w:id="51"/>
      <w:bookmarkEnd w:id="52"/>
      <w:bookmarkEnd w:id="53"/>
      <w:bookmarkEnd w:id="54"/>
      <w:bookmarkEnd w:id="55"/>
      <w:r w:rsidRPr="00CB66D3">
        <w:lastRenderedPageBreak/>
        <w:t>The grant selection process</w:t>
      </w:r>
      <w:bookmarkEnd w:id="56"/>
      <w:bookmarkEnd w:id="57"/>
      <w:bookmarkEnd w:id="58"/>
    </w:p>
    <w:p w14:paraId="2458D0BF" w14:textId="2C1B2158" w:rsidR="00BB1F37" w:rsidRPr="00CB66D3" w:rsidRDefault="00340616" w:rsidP="00BB1F37">
      <w:pPr>
        <w:rPr>
          <w:rFonts w:cstheme="minorHAnsi"/>
        </w:rPr>
      </w:pPr>
      <w:r w:rsidRPr="00CB66D3">
        <w:rPr>
          <w:rFonts w:cstheme="minorHAnsi"/>
        </w:rPr>
        <w:t>First we will assess your application against the eligibility criteria. Only eligible applications will move to the next stage.</w:t>
      </w:r>
      <w:r w:rsidR="00494C5C">
        <w:rPr>
          <w:rFonts w:cstheme="minorHAnsi"/>
        </w:rPr>
        <w:t xml:space="preserve"> Eligible applications will be considered through an open competitive grant process.</w:t>
      </w:r>
    </w:p>
    <w:p w14:paraId="7E4D033A" w14:textId="77777777" w:rsidR="00340616" w:rsidRPr="00CB66D3" w:rsidRDefault="00340616" w:rsidP="00A632E3">
      <w:pPr>
        <w:pStyle w:val="Bullet1"/>
        <w:numPr>
          <w:ilvl w:val="0"/>
          <w:numId w:val="0"/>
        </w:numPr>
      </w:pPr>
      <w:r w:rsidRPr="00CB66D3">
        <w:rPr>
          <w:rFonts w:cstheme="minorHAnsi"/>
        </w:rPr>
        <w:t xml:space="preserve">We will then assess your application against the criteria set out below and against other applications. Your application will be considered on its merits, based </w:t>
      </w:r>
      <w:r w:rsidRPr="00CB66D3">
        <w:t>on:</w:t>
      </w:r>
    </w:p>
    <w:p w14:paraId="6B81D216" w14:textId="62A15A30" w:rsidR="00340616" w:rsidRPr="00CB66D3" w:rsidRDefault="00340616" w:rsidP="00A632E3">
      <w:pPr>
        <w:pStyle w:val="Bullet1"/>
      </w:pPr>
      <w:r w:rsidRPr="00CB66D3">
        <w:t xml:space="preserve">how </w:t>
      </w:r>
      <w:r w:rsidR="00D87398">
        <w:t>well it meets the criteria</w:t>
      </w:r>
    </w:p>
    <w:p w14:paraId="6E65864F" w14:textId="77DA460C" w:rsidR="00340616" w:rsidRPr="00CB66D3" w:rsidRDefault="00340616" w:rsidP="00A632E3">
      <w:pPr>
        <w:pStyle w:val="Bullet1"/>
      </w:pPr>
      <w:r w:rsidRPr="00CB66D3">
        <w:t>how it com</w:t>
      </w:r>
      <w:r w:rsidR="00D87398">
        <w:t>pares to other applications and</w:t>
      </w:r>
    </w:p>
    <w:p w14:paraId="47DE6954" w14:textId="1D1D6A61" w:rsidR="00340616" w:rsidRDefault="00340616" w:rsidP="00A632E3">
      <w:pPr>
        <w:pStyle w:val="Bullet1"/>
      </w:pPr>
      <w:r w:rsidRPr="00CB66D3">
        <w:t>whether it provides value for money.</w:t>
      </w:r>
    </w:p>
    <w:p w14:paraId="3872AFCB" w14:textId="12FCBCCE" w:rsidR="00737C69" w:rsidRPr="00051943" w:rsidRDefault="00F6745D" w:rsidP="0069686A">
      <w:pPr>
        <w:pStyle w:val="Heading2Numbered"/>
        <w:ind w:left="567"/>
      </w:pPr>
      <w:bookmarkStart w:id="61" w:name="_Toc500489699"/>
      <w:bookmarkStart w:id="62" w:name="_Toc511377650"/>
      <w:r w:rsidRPr="00051943">
        <w:t>Financial Viability</w:t>
      </w:r>
      <w:bookmarkEnd w:id="61"/>
      <w:bookmarkEnd w:id="62"/>
      <w:r w:rsidRPr="00051943">
        <w:t xml:space="preserve"> </w:t>
      </w:r>
    </w:p>
    <w:p w14:paraId="0C86C277" w14:textId="5167A934" w:rsidR="00F6745D" w:rsidRPr="00CB66D3" w:rsidRDefault="006F03D7" w:rsidP="006F03D7">
      <w:r w:rsidRPr="006F03D7">
        <w:t>Grant applicants may be subject to a financial viability assessment. The financial viability assessment is a risk mitigation process that takes into account the financial position of an applicant and other risk factors related to the quality and reliability of the applicant’s financial information.</w:t>
      </w:r>
    </w:p>
    <w:p w14:paraId="3A7B9342" w14:textId="77777777" w:rsidR="00340616" w:rsidRPr="00CB66D3" w:rsidRDefault="00340616" w:rsidP="00A632E3">
      <w:pPr>
        <w:pStyle w:val="Heading1Numbered"/>
      </w:pPr>
      <w:bookmarkStart w:id="63" w:name="_Ref421697890"/>
      <w:bookmarkStart w:id="64" w:name="_Ref421697892"/>
      <w:bookmarkStart w:id="65" w:name="_Toc421777600"/>
      <w:bookmarkStart w:id="66" w:name="_Toc467773964"/>
      <w:bookmarkStart w:id="67" w:name="_Toc488306278"/>
      <w:bookmarkStart w:id="68" w:name="_Toc511377651"/>
      <w:bookmarkEnd w:id="59"/>
      <w:bookmarkEnd w:id="60"/>
      <w:r w:rsidRPr="00CB66D3">
        <w:t>The assessment criteria</w:t>
      </w:r>
      <w:bookmarkEnd w:id="63"/>
      <w:bookmarkEnd w:id="64"/>
      <w:bookmarkEnd w:id="65"/>
      <w:bookmarkEnd w:id="66"/>
      <w:bookmarkEnd w:id="67"/>
      <w:bookmarkEnd w:id="68"/>
    </w:p>
    <w:p w14:paraId="31CD195A" w14:textId="4090EC48" w:rsidR="00340616" w:rsidRPr="00CB66D3" w:rsidRDefault="00340616" w:rsidP="00340616">
      <w:r w:rsidRPr="00CB66D3">
        <w:t xml:space="preserve">You will need to address </w:t>
      </w:r>
      <w:r w:rsidR="000158C5" w:rsidRPr="00CB66D3">
        <w:t xml:space="preserve">all of the </w:t>
      </w:r>
      <w:r w:rsidRPr="00CB66D3">
        <w:t>following assessment criteria in your application. We will judge your application based on the weighting given to each criterion. The amount of detail and supporting evidence you provide in your application should be relative to the project size, complex</w:t>
      </w:r>
      <w:r w:rsidR="00D87398">
        <w:t>ity and grant amount requested.</w:t>
      </w:r>
    </w:p>
    <w:p w14:paraId="24526B63" w14:textId="77777777" w:rsidR="008C28E2" w:rsidRPr="00CB66D3" w:rsidRDefault="008C28E2" w:rsidP="008C28E2">
      <w:pPr>
        <w:spacing w:line="240" w:lineRule="auto"/>
        <w:rPr>
          <w:rFonts w:ascii="Arial" w:hAnsi="Arial" w:cs="Arial"/>
          <w:b/>
        </w:rPr>
      </w:pPr>
      <w:r w:rsidRPr="00CB66D3">
        <w:rPr>
          <w:rFonts w:ascii="Arial" w:hAnsi="Arial" w:cs="Arial"/>
          <w:b/>
        </w:rPr>
        <w:t>Criterion 1: Demonstrate your organisation’s expert knowledge of and experience in the social impact investing market in Australia.</w:t>
      </w:r>
    </w:p>
    <w:p w14:paraId="08EE78B4" w14:textId="77777777" w:rsidR="008C28E2" w:rsidRPr="00CB66D3" w:rsidRDefault="008C28E2" w:rsidP="008C28E2">
      <w:pPr>
        <w:spacing w:line="240" w:lineRule="auto"/>
        <w:contextualSpacing/>
        <w:rPr>
          <w:rFonts w:ascii="Arial" w:hAnsi="Arial" w:cs="Arial"/>
          <w:color w:val="000000"/>
        </w:rPr>
      </w:pPr>
      <w:r w:rsidRPr="00CB66D3">
        <w:rPr>
          <w:rFonts w:ascii="Arial" w:hAnsi="Arial" w:cs="Arial"/>
          <w:color w:val="000000"/>
        </w:rPr>
        <w:t>In providing a response to this criterion you must demonstrate:</w:t>
      </w:r>
    </w:p>
    <w:p w14:paraId="3F994CA9" w14:textId="77777777" w:rsidR="008C28E2" w:rsidRPr="009A06B2" w:rsidRDefault="008C28E2" w:rsidP="009A06B2">
      <w:pPr>
        <w:pStyle w:val="ListParagraph"/>
        <w:numPr>
          <w:ilvl w:val="0"/>
          <w:numId w:val="24"/>
        </w:numPr>
        <w:spacing w:line="240" w:lineRule="auto"/>
        <w:ind w:left="357" w:hanging="357"/>
        <w:contextualSpacing/>
        <w:rPr>
          <w:rFonts w:asciiTheme="minorHAnsi" w:hAnsiTheme="minorHAnsi" w:cstheme="minorHAnsi"/>
        </w:rPr>
      </w:pPr>
      <w:r w:rsidRPr="00CB66D3">
        <w:rPr>
          <w:rFonts w:ascii="Arial" w:hAnsi="Arial" w:cs="Arial"/>
          <w:color w:val="000000"/>
        </w:rPr>
        <w:t xml:space="preserve">your understanding of the social impact investing market in Australia and need for the Fund in </w:t>
      </w:r>
      <w:r w:rsidRPr="009A06B2">
        <w:rPr>
          <w:rFonts w:asciiTheme="minorHAnsi" w:hAnsiTheme="minorHAnsi" w:cstheme="minorHAnsi"/>
        </w:rPr>
        <w:t>this context</w:t>
      </w:r>
    </w:p>
    <w:p w14:paraId="771EBCDE" w14:textId="77777777" w:rsidR="008C28E2" w:rsidRPr="009A06B2" w:rsidRDefault="008C28E2" w:rsidP="009A06B2">
      <w:pPr>
        <w:pStyle w:val="ListParagraph"/>
        <w:numPr>
          <w:ilvl w:val="0"/>
          <w:numId w:val="24"/>
        </w:numPr>
        <w:spacing w:line="240" w:lineRule="auto"/>
        <w:ind w:left="357" w:hanging="357"/>
        <w:contextualSpacing/>
        <w:rPr>
          <w:rFonts w:asciiTheme="minorHAnsi" w:hAnsiTheme="minorHAnsi" w:cstheme="minorHAnsi"/>
        </w:rPr>
      </w:pPr>
      <w:r w:rsidRPr="009A06B2">
        <w:rPr>
          <w:rFonts w:asciiTheme="minorHAnsi" w:hAnsiTheme="minorHAnsi" w:cstheme="minorHAnsi"/>
        </w:rPr>
        <w:t>your experience managing an investment readiness fund</w:t>
      </w:r>
      <w:r w:rsidR="00050D86" w:rsidRPr="009A06B2">
        <w:rPr>
          <w:rFonts w:asciiTheme="minorHAnsi" w:hAnsiTheme="minorHAnsi" w:cstheme="minorHAnsi"/>
        </w:rPr>
        <w:t xml:space="preserve">, or similar </w:t>
      </w:r>
      <w:r w:rsidR="0095076F" w:rsidRPr="009A06B2">
        <w:rPr>
          <w:rFonts w:asciiTheme="minorHAnsi" w:hAnsiTheme="minorHAnsi" w:cstheme="minorHAnsi"/>
        </w:rPr>
        <w:t>service</w:t>
      </w:r>
      <w:r w:rsidR="00050D86" w:rsidRPr="009A06B2">
        <w:rPr>
          <w:rFonts w:asciiTheme="minorHAnsi" w:hAnsiTheme="minorHAnsi" w:cstheme="minorHAnsi"/>
        </w:rPr>
        <w:t>,</w:t>
      </w:r>
      <w:r w:rsidRPr="009A06B2">
        <w:rPr>
          <w:rFonts w:asciiTheme="minorHAnsi" w:hAnsiTheme="minorHAnsi" w:cstheme="minorHAnsi"/>
        </w:rPr>
        <w:t xml:space="preserve"> in the </w:t>
      </w:r>
      <w:r w:rsidR="0078393D" w:rsidRPr="009A06B2">
        <w:rPr>
          <w:rFonts w:asciiTheme="minorHAnsi" w:hAnsiTheme="minorHAnsi" w:cstheme="minorHAnsi"/>
        </w:rPr>
        <w:t xml:space="preserve">Australian </w:t>
      </w:r>
      <w:r w:rsidRPr="009A06B2">
        <w:rPr>
          <w:rFonts w:asciiTheme="minorHAnsi" w:hAnsiTheme="minorHAnsi" w:cstheme="minorHAnsi"/>
        </w:rPr>
        <w:t>social impact investment market</w:t>
      </w:r>
    </w:p>
    <w:p w14:paraId="714089CE" w14:textId="77777777" w:rsidR="00045AED" w:rsidRPr="009A06B2" w:rsidRDefault="00BA17C8" w:rsidP="009A06B2">
      <w:pPr>
        <w:pStyle w:val="ListParagraph"/>
        <w:numPr>
          <w:ilvl w:val="0"/>
          <w:numId w:val="24"/>
        </w:numPr>
        <w:spacing w:line="240" w:lineRule="auto"/>
        <w:ind w:left="357" w:hanging="357"/>
        <w:contextualSpacing/>
        <w:rPr>
          <w:rFonts w:asciiTheme="minorHAnsi" w:hAnsiTheme="minorHAnsi" w:cstheme="minorHAnsi"/>
        </w:rPr>
      </w:pPr>
      <w:r w:rsidRPr="009A06B2">
        <w:rPr>
          <w:rFonts w:asciiTheme="minorHAnsi" w:hAnsiTheme="minorHAnsi" w:cstheme="minorHAnsi"/>
        </w:rPr>
        <w:t>your organisation’s ability to</w:t>
      </w:r>
      <w:r w:rsidR="00045AED" w:rsidRPr="009A06B2">
        <w:rPr>
          <w:rFonts w:asciiTheme="minorHAnsi" w:hAnsiTheme="minorHAnsi" w:cstheme="minorHAnsi"/>
        </w:rPr>
        <w:t xml:space="preserve"> </w:t>
      </w:r>
      <w:r w:rsidRPr="009A06B2">
        <w:rPr>
          <w:rFonts w:asciiTheme="minorHAnsi" w:hAnsiTheme="minorHAnsi" w:cstheme="minorHAnsi"/>
        </w:rPr>
        <w:t xml:space="preserve">identify organisations </w:t>
      </w:r>
      <w:r w:rsidR="00045AED" w:rsidRPr="009A06B2">
        <w:rPr>
          <w:rFonts w:asciiTheme="minorHAnsi" w:hAnsiTheme="minorHAnsi" w:cstheme="minorHAnsi"/>
        </w:rPr>
        <w:t>who are towards the end of the investment pipeline but still need capability building support to bring their idea to market.</w:t>
      </w:r>
    </w:p>
    <w:p w14:paraId="53F39919" w14:textId="3D078A05" w:rsidR="008C28E2" w:rsidRPr="00CB66D3" w:rsidRDefault="008C28E2" w:rsidP="00494C5C">
      <w:pPr>
        <w:suppressAutoHyphens w:val="0"/>
        <w:spacing w:before="0" w:after="120" w:line="240" w:lineRule="auto"/>
        <w:rPr>
          <w:rFonts w:ascii="Arial" w:hAnsi="Arial" w:cs="Arial"/>
          <w:color w:val="000000"/>
        </w:rPr>
      </w:pPr>
      <w:r w:rsidRPr="00CB66D3">
        <w:rPr>
          <w:rFonts w:ascii="Arial" w:hAnsi="Arial" w:cs="Arial"/>
          <w:b/>
          <w:color w:val="000000"/>
        </w:rPr>
        <w:t xml:space="preserve">Criterion 2: Demonstrate your organisation’s strong market presence and connections with stakeholders in the </w:t>
      </w:r>
      <w:r w:rsidR="00050D86" w:rsidRPr="00CB66D3">
        <w:rPr>
          <w:rFonts w:ascii="Arial" w:hAnsi="Arial" w:cs="Arial"/>
          <w:b/>
          <w:color w:val="000000"/>
        </w:rPr>
        <w:t xml:space="preserve">Australian </w:t>
      </w:r>
      <w:r w:rsidRPr="00CB66D3">
        <w:rPr>
          <w:rFonts w:ascii="Arial" w:hAnsi="Arial" w:cs="Arial"/>
          <w:b/>
          <w:color w:val="000000"/>
        </w:rPr>
        <w:t>social impact investing sector.</w:t>
      </w:r>
    </w:p>
    <w:p w14:paraId="43453843" w14:textId="65EFF5BE" w:rsidR="008C28E2" w:rsidRPr="00CB66D3" w:rsidRDefault="008C28E2" w:rsidP="00615D8C">
      <w:pPr>
        <w:suppressAutoHyphens w:val="0"/>
        <w:autoSpaceDE w:val="0"/>
        <w:autoSpaceDN w:val="0"/>
        <w:adjustRightInd w:val="0"/>
        <w:spacing w:before="0" w:after="0" w:line="240" w:lineRule="auto"/>
        <w:rPr>
          <w:rFonts w:ascii="Arial" w:hAnsi="Arial" w:cs="Arial"/>
          <w:color w:val="000000"/>
        </w:rPr>
      </w:pPr>
      <w:r w:rsidRPr="00CB66D3">
        <w:rPr>
          <w:rFonts w:ascii="Arial" w:hAnsi="Arial" w:cs="Arial"/>
          <w:color w:val="000000"/>
        </w:rPr>
        <w:t>In providing a response to this criterion you must demonstrate:</w:t>
      </w:r>
    </w:p>
    <w:p w14:paraId="518C368F" w14:textId="77777777" w:rsidR="008C28E2" w:rsidRPr="009A06B2" w:rsidRDefault="008C28E2" w:rsidP="009A06B2">
      <w:pPr>
        <w:pStyle w:val="ListParagraph"/>
        <w:numPr>
          <w:ilvl w:val="0"/>
          <w:numId w:val="24"/>
        </w:numPr>
        <w:spacing w:line="240" w:lineRule="auto"/>
        <w:ind w:left="357" w:hanging="357"/>
        <w:contextualSpacing/>
        <w:rPr>
          <w:rFonts w:asciiTheme="minorHAnsi" w:hAnsiTheme="minorHAnsi" w:cstheme="minorHAnsi"/>
        </w:rPr>
      </w:pPr>
      <w:r w:rsidRPr="00CB66D3">
        <w:rPr>
          <w:rFonts w:ascii="Arial" w:hAnsi="Arial" w:cs="Arial"/>
          <w:color w:val="000000"/>
        </w:rPr>
        <w:t xml:space="preserve">how your organisation engages and maintains relationships with key stakeholders within </w:t>
      </w:r>
      <w:r w:rsidRPr="009A06B2">
        <w:rPr>
          <w:rFonts w:asciiTheme="minorHAnsi" w:hAnsiTheme="minorHAnsi" w:cstheme="minorHAnsi"/>
        </w:rPr>
        <w:t xml:space="preserve">the </w:t>
      </w:r>
      <w:r w:rsidR="00050D86" w:rsidRPr="009A06B2">
        <w:rPr>
          <w:rFonts w:asciiTheme="minorHAnsi" w:hAnsiTheme="minorHAnsi" w:cstheme="minorHAnsi"/>
        </w:rPr>
        <w:t xml:space="preserve">Australian </w:t>
      </w:r>
      <w:r w:rsidRPr="009A06B2">
        <w:rPr>
          <w:rFonts w:asciiTheme="minorHAnsi" w:hAnsiTheme="minorHAnsi" w:cstheme="minorHAnsi"/>
        </w:rPr>
        <w:t>social impact investing market</w:t>
      </w:r>
    </w:p>
    <w:p w14:paraId="0B15EC16" w14:textId="77777777" w:rsidR="008C28E2" w:rsidRPr="009A06B2" w:rsidRDefault="008C28E2" w:rsidP="009A06B2">
      <w:pPr>
        <w:pStyle w:val="ListParagraph"/>
        <w:numPr>
          <w:ilvl w:val="0"/>
          <w:numId w:val="24"/>
        </w:numPr>
        <w:spacing w:line="240" w:lineRule="auto"/>
        <w:ind w:left="357" w:hanging="357"/>
        <w:contextualSpacing/>
        <w:rPr>
          <w:rFonts w:asciiTheme="minorHAnsi" w:hAnsiTheme="minorHAnsi" w:cstheme="minorHAnsi"/>
        </w:rPr>
      </w:pPr>
      <w:r w:rsidRPr="009A06B2">
        <w:rPr>
          <w:rFonts w:asciiTheme="minorHAnsi" w:hAnsiTheme="minorHAnsi" w:cstheme="minorHAnsi"/>
        </w:rPr>
        <w:t xml:space="preserve">how your organisation will use these connections to </w:t>
      </w:r>
      <w:r w:rsidR="00050D86" w:rsidRPr="009A06B2">
        <w:rPr>
          <w:rFonts w:asciiTheme="minorHAnsi" w:hAnsiTheme="minorHAnsi" w:cstheme="minorHAnsi"/>
        </w:rPr>
        <w:t>support</w:t>
      </w:r>
      <w:r w:rsidRPr="009A06B2">
        <w:rPr>
          <w:rFonts w:asciiTheme="minorHAnsi" w:hAnsiTheme="minorHAnsi" w:cstheme="minorHAnsi"/>
        </w:rPr>
        <w:t xml:space="preserve"> grant recipients for the Fund</w:t>
      </w:r>
    </w:p>
    <w:p w14:paraId="630EBD31" w14:textId="41DBF764" w:rsidR="008C28E2" w:rsidRPr="00CB66D3" w:rsidRDefault="008C28E2" w:rsidP="009A06B2">
      <w:pPr>
        <w:pStyle w:val="ListParagraph"/>
        <w:numPr>
          <w:ilvl w:val="0"/>
          <w:numId w:val="24"/>
        </w:numPr>
        <w:spacing w:line="240" w:lineRule="auto"/>
        <w:ind w:left="357" w:hanging="357"/>
        <w:contextualSpacing/>
        <w:rPr>
          <w:rFonts w:ascii="Arial" w:hAnsi="Arial" w:cs="Arial"/>
          <w:color w:val="000000"/>
        </w:rPr>
      </w:pPr>
      <w:r w:rsidRPr="009A06B2">
        <w:rPr>
          <w:rFonts w:asciiTheme="minorHAnsi" w:hAnsiTheme="minorHAnsi" w:cstheme="minorHAnsi"/>
        </w:rPr>
        <w:t>your organisation’s existing relationships with investors in the social impact investing market</w:t>
      </w:r>
      <w:r w:rsidRPr="00CB66D3">
        <w:rPr>
          <w:rFonts w:ascii="Arial" w:hAnsi="Arial" w:cs="Arial"/>
          <w:color w:val="000000"/>
        </w:rPr>
        <w:t xml:space="preserve"> and how you will </w:t>
      </w:r>
      <w:r w:rsidR="0095076F" w:rsidRPr="00CB66D3">
        <w:rPr>
          <w:rFonts w:ascii="Arial" w:hAnsi="Arial" w:cs="Arial"/>
          <w:color w:val="000000"/>
        </w:rPr>
        <w:t xml:space="preserve">leverage these relationships to support </w:t>
      </w:r>
      <w:r w:rsidR="00D87398">
        <w:rPr>
          <w:rFonts w:ascii="Arial" w:hAnsi="Arial" w:cs="Arial"/>
          <w:color w:val="000000"/>
        </w:rPr>
        <w:t>grant recipients</w:t>
      </w:r>
      <w:r w:rsidR="009A06B2">
        <w:rPr>
          <w:rFonts w:ascii="Arial" w:hAnsi="Arial" w:cs="Arial"/>
          <w:color w:val="000000"/>
        </w:rPr>
        <w:t>.</w:t>
      </w:r>
    </w:p>
    <w:p w14:paraId="2AA1088F" w14:textId="77777777" w:rsidR="00051943" w:rsidRDefault="00051943" w:rsidP="00051943">
      <w:pPr>
        <w:spacing w:after="120"/>
        <w:rPr>
          <w:rFonts w:ascii="Arial" w:hAnsi="Arial" w:cs="Arial"/>
          <w:b/>
          <w:bCs/>
          <w:color w:val="000000"/>
        </w:rPr>
      </w:pPr>
      <w:r>
        <w:rPr>
          <w:rFonts w:ascii="Arial" w:hAnsi="Arial" w:cs="Arial"/>
          <w:b/>
          <w:bCs/>
        </w:rPr>
        <w:lastRenderedPageBreak/>
        <w:t xml:space="preserve">Criterion 3: Demonstrate how your organisation will deliver the Fund effectively and </w:t>
      </w:r>
      <w:r>
        <w:rPr>
          <w:rFonts w:ascii="Arial" w:hAnsi="Arial" w:cs="Arial"/>
          <w:b/>
          <w:bCs/>
          <w:color w:val="000000"/>
        </w:rPr>
        <w:t>efficiently and meet the Government’s objectives.</w:t>
      </w:r>
    </w:p>
    <w:p w14:paraId="7ED21BC7" w14:textId="77777777" w:rsidR="00051943" w:rsidRDefault="00051943" w:rsidP="00051943">
      <w:pPr>
        <w:autoSpaceDE w:val="0"/>
        <w:autoSpaceDN w:val="0"/>
        <w:rPr>
          <w:rFonts w:ascii="Arial" w:hAnsi="Arial" w:cs="Arial"/>
          <w:color w:val="000000"/>
        </w:rPr>
      </w:pPr>
      <w:r>
        <w:rPr>
          <w:rFonts w:ascii="Arial" w:hAnsi="Arial" w:cs="Arial"/>
          <w:color w:val="000000"/>
        </w:rPr>
        <w:t>In responding to this criterion you must demonstrate:</w:t>
      </w:r>
    </w:p>
    <w:p w14:paraId="5D80AC95" w14:textId="5392A496" w:rsidR="00051943" w:rsidRPr="00B02F2A" w:rsidRDefault="00B02F2A" w:rsidP="00B02F2A">
      <w:pPr>
        <w:pStyle w:val="ListParagraph"/>
        <w:numPr>
          <w:ilvl w:val="0"/>
          <w:numId w:val="24"/>
        </w:numPr>
        <w:spacing w:line="240" w:lineRule="auto"/>
        <w:ind w:left="357" w:hanging="357"/>
        <w:contextualSpacing/>
        <w:rPr>
          <w:rFonts w:asciiTheme="minorHAnsi" w:hAnsiTheme="minorHAnsi" w:cstheme="minorHAnsi"/>
        </w:rPr>
      </w:pPr>
      <w:r>
        <w:rPr>
          <w:rFonts w:asciiTheme="minorHAnsi" w:hAnsiTheme="minorHAnsi" w:cstheme="minorHAnsi"/>
        </w:rPr>
        <w:t>h</w:t>
      </w:r>
      <w:r w:rsidR="00051943" w:rsidRPr="00B02F2A">
        <w:rPr>
          <w:rFonts w:asciiTheme="minorHAnsi" w:hAnsiTheme="minorHAnsi" w:cstheme="minorHAnsi"/>
        </w:rPr>
        <w:t>ow your organisation will assess grant applications for the Fund in regard to the principles of the Commonwealth Grant Rules and Guidelines (CGRGs), with reference to the Activity, Appendix A and your pro</w:t>
      </w:r>
      <w:r w:rsidR="009A06B2">
        <w:rPr>
          <w:rFonts w:asciiTheme="minorHAnsi" w:hAnsiTheme="minorHAnsi" w:cstheme="minorHAnsi"/>
        </w:rPr>
        <w:t>posed selection process</w:t>
      </w:r>
    </w:p>
    <w:p w14:paraId="2C69C3BF" w14:textId="3A83F7A8" w:rsidR="00051943" w:rsidRDefault="00051943" w:rsidP="00B02F2A">
      <w:pPr>
        <w:pStyle w:val="ListParagraph"/>
        <w:numPr>
          <w:ilvl w:val="0"/>
          <w:numId w:val="24"/>
        </w:numPr>
        <w:spacing w:line="240" w:lineRule="auto"/>
        <w:ind w:left="357" w:hanging="357"/>
        <w:contextualSpacing/>
        <w:rPr>
          <w:rFonts w:ascii="Arial" w:hAnsi="Arial" w:cs="Arial"/>
          <w:b/>
          <w:bCs/>
        </w:rPr>
      </w:pPr>
      <w:r w:rsidRPr="00B02F2A">
        <w:rPr>
          <w:rFonts w:asciiTheme="minorHAnsi" w:hAnsiTheme="minorHAnsi" w:cstheme="minorHAnsi"/>
        </w:rPr>
        <w:t>how</w:t>
      </w:r>
      <w:r>
        <w:rPr>
          <w:rFonts w:ascii="Arial" w:hAnsi="Arial" w:cs="Arial"/>
        </w:rPr>
        <w:t xml:space="preserve"> your organisation’s existing infrastructure will allow for efficient implementation with low-establishment time and value for money</w:t>
      </w:r>
      <w:r w:rsidR="009A06B2">
        <w:rPr>
          <w:rFonts w:ascii="Arial" w:hAnsi="Arial" w:cs="Arial"/>
        </w:rPr>
        <w:t>.</w:t>
      </w:r>
    </w:p>
    <w:p w14:paraId="64CA1A97" w14:textId="25E9F216" w:rsidR="00C9500F" w:rsidRPr="00CB66D3" w:rsidRDefault="00D87398" w:rsidP="00AA307B">
      <w:pPr>
        <w:autoSpaceDE w:val="0"/>
        <w:autoSpaceDN w:val="0"/>
        <w:adjustRightInd w:val="0"/>
        <w:spacing w:after="0" w:line="240" w:lineRule="auto"/>
        <w:rPr>
          <w:b/>
          <w:bCs/>
        </w:rPr>
      </w:pPr>
      <w:r>
        <w:rPr>
          <w:b/>
          <w:bCs/>
        </w:rPr>
        <w:t>Criterion 4:</w:t>
      </w:r>
      <w:r w:rsidR="00C9500F" w:rsidRPr="00CB66D3">
        <w:rPr>
          <w:b/>
          <w:bCs/>
        </w:rPr>
        <w:t xml:space="preserve"> </w:t>
      </w:r>
      <w:r w:rsidR="00C9500F" w:rsidRPr="00CB66D3">
        <w:rPr>
          <w:b/>
        </w:rPr>
        <w:t xml:space="preserve">Demonstrate your organisation’s </w:t>
      </w:r>
      <w:r w:rsidR="00C9500F" w:rsidRPr="00CB66D3">
        <w:rPr>
          <w:b/>
          <w:bCs/>
        </w:rPr>
        <w:t xml:space="preserve">governance </w:t>
      </w:r>
      <w:r w:rsidR="002F534F" w:rsidRPr="00CB66D3">
        <w:rPr>
          <w:b/>
          <w:bCs/>
        </w:rPr>
        <w:t xml:space="preserve">structures </w:t>
      </w:r>
      <w:r w:rsidR="00C9500F" w:rsidRPr="00CB66D3">
        <w:rPr>
          <w:b/>
          <w:bCs/>
        </w:rPr>
        <w:t xml:space="preserve">and capability </w:t>
      </w:r>
      <w:r w:rsidR="005A12A3" w:rsidRPr="00CB66D3">
        <w:rPr>
          <w:b/>
          <w:bCs/>
        </w:rPr>
        <w:t xml:space="preserve">to </w:t>
      </w:r>
      <w:r w:rsidR="00521E61" w:rsidRPr="00CB66D3">
        <w:rPr>
          <w:b/>
          <w:bCs/>
        </w:rPr>
        <w:t>comply with necessary reporting requirements</w:t>
      </w:r>
      <w:r w:rsidR="00CE039D" w:rsidRPr="00CB66D3">
        <w:rPr>
          <w:b/>
          <w:bCs/>
        </w:rPr>
        <w:t xml:space="preserve"> of the Fund</w:t>
      </w:r>
      <w:r>
        <w:rPr>
          <w:b/>
          <w:bCs/>
        </w:rPr>
        <w:t>.</w:t>
      </w:r>
    </w:p>
    <w:p w14:paraId="386AFF5A" w14:textId="571688AF" w:rsidR="00C9500F" w:rsidRPr="00CB66D3" w:rsidRDefault="00C9500F" w:rsidP="00C9500F">
      <w:pPr>
        <w:rPr>
          <w:bCs/>
        </w:rPr>
      </w:pPr>
      <w:r w:rsidRPr="00CB66D3">
        <w:rPr>
          <w:bCs/>
        </w:rPr>
        <w:t xml:space="preserve">In responding to this criterion you must </w:t>
      </w:r>
      <w:r w:rsidR="00C44810" w:rsidRPr="00CB66D3">
        <w:rPr>
          <w:bCs/>
        </w:rPr>
        <w:t>demonstrate</w:t>
      </w:r>
      <w:r w:rsidR="00D87398">
        <w:rPr>
          <w:bCs/>
        </w:rPr>
        <w:t>:</w:t>
      </w:r>
    </w:p>
    <w:p w14:paraId="7BD2FA21" w14:textId="6FAB7E43" w:rsidR="00C9500F" w:rsidRPr="00CB66D3" w:rsidRDefault="00C9500F" w:rsidP="0054772D">
      <w:pPr>
        <w:pStyle w:val="ListParagraph"/>
        <w:numPr>
          <w:ilvl w:val="0"/>
          <w:numId w:val="24"/>
        </w:numPr>
        <w:spacing w:line="240" w:lineRule="auto"/>
        <w:ind w:left="357" w:hanging="357"/>
        <w:contextualSpacing/>
      </w:pPr>
      <w:r w:rsidRPr="00CB66D3">
        <w:rPr>
          <w:rFonts w:asciiTheme="minorHAnsi" w:hAnsiTheme="minorHAnsi" w:cstheme="minorHAnsi"/>
        </w:rPr>
        <w:t xml:space="preserve">your organisation’s </w:t>
      </w:r>
      <w:r w:rsidR="00050D86" w:rsidRPr="00CB66D3">
        <w:rPr>
          <w:rFonts w:asciiTheme="minorHAnsi" w:hAnsiTheme="minorHAnsi" w:cstheme="minorHAnsi"/>
        </w:rPr>
        <w:t xml:space="preserve">proposed </w:t>
      </w:r>
      <w:r w:rsidRPr="00CB66D3">
        <w:rPr>
          <w:rFonts w:asciiTheme="minorHAnsi" w:hAnsiTheme="minorHAnsi" w:cstheme="minorHAnsi"/>
        </w:rPr>
        <w:t>governance structure</w:t>
      </w:r>
      <w:r w:rsidR="00050D86" w:rsidRPr="00CB66D3">
        <w:rPr>
          <w:rFonts w:asciiTheme="minorHAnsi" w:hAnsiTheme="minorHAnsi" w:cstheme="minorHAnsi"/>
        </w:rPr>
        <w:t xml:space="preserve"> for managing the Fund</w:t>
      </w:r>
    </w:p>
    <w:p w14:paraId="67D2CD68" w14:textId="77777777" w:rsidR="00B9777F" w:rsidRPr="00CB66D3" w:rsidRDefault="00C9500F" w:rsidP="0054772D">
      <w:pPr>
        <w:pStyle w:val="ListParagraph"/>
        <w:numPr>
          <w:ilvl w:val="0"/>
          <w:numId w:val="24"/>
        </w:numPr>
        <w:spacing w:line="240" w:lineRule="auto"/>
        <w:ind w:left="357" w:hanging="357"/>
        <w:contextualSpacing/>
      </w:pPr>
      <w:r w:rsidRPr="00CB66D3">
        <w:rPr>
          <w:rFonts w:asciiTheme="minorHAnsi" w:hAnsiTheme="minorHAnsi"/>
        </w:rPr>
        <w:t xml:space="preserve">your organisation’s </w:t>
      </w:r>
      <w:r w:rsidRPr="00CB66D3">
        <w:rPr>
          <w:rFonts w:asciiTheme="minorHAnsi" w:hAnsiTheme="minorHAnsi" w:cstheme="minorHAnsi"/>
        </w:rPr>
        <w:t>capability</w:t>
      </w:r>
      <w:r w:rsidRPr="00CB66D3">
        <w:rPr>
          <w:rFonts w:asciiTheme="minorHAnsi" w:hAnsiTheme="minorHAnsi"/>
        </w:rPr>
        <w:t xml:space="preserve"> to </w:t>
      </w:r>
      <w:r w:rsidRPr="00CB66D3">
        <w:rPr>
          <w:rFonts w:asciiTheme="minorHAnsi" w:hAnsiTheme="minorHAnsi" w:cstheme="minorHAnsi"/>
        </w:rPr>
        <w:t>meet the reporting and performance requirements</w:t>
      </w:r>
      <w:r w:rsidR="005C6E00" w:rsidRPr="00CB66D3">
        <w:rPr>
          <w:rFonts w:asciiTheme="minorHAnsi" w:hAnsiTheme="minorHAnsi" w:cstheme="minorHAnsi"/>
        </w:rPr>
        <w:t xml:space="preserve"> necessary to ensure compliance with </w:t>
      </w:r>
      <w:r w:rsidR="00ED742B" w:rsidRPr="00CB66D3">
        <w:rPr>
          <w:rFonts w:asciiTheme="minorHAnsi" w:hAnsiTheme="minorHAnsi" w:cstheme="minorHAnsi"/>
        </w:rPr>
        <w:t xml:space="preserve">the administration of this Fund, </w:t>
      </w:r>
      <w:r w:rsidR="009F03EA" w:rsidRPr="00CB66D3">
        <w:rPr>
          <w:rFonts w:asciiTheme="minorHAnsi" w:hAnsiTheme="minorHAnsi" w:cstheme="minorHAnsi"/>
        </w:rPr>
        <w:t>including evidence of existing reporting</w:t>
      </w:r>
      <w:r w:rsidR="009F03EA" w:rsidRPr="00CB66D3">
        <w:rPr>
          <w:rFonts w:asciiTheme="minorHAnsi" w:hAnsiTheme="minorHAnsi"/>
        </w:rPr>
        <w:t xml:space="preserve"> and monitoring activities for </w:t>
      </w:r>
      <w:r w:rsidR="009F03EA" w:rsidRPr="00CB66D3">
        <w:rPr>
          <w:rFonts w:asciiTheme="minorHAnsi" w:hAnsiTheme="minorHAnsi" w:cstheme="minorHAnsi"/>
        </w:rPr>
        <w:t>similar services</w:t>
      </w:r>
    </w:p>
    <w:p w14:paraId="1D1EEDB8" w14:textId="2C3A2E9C" w:rsidR="000B7D54" w:rsidRPr="00CB66D3" w:rsidRDefault="000B7D54" w:rsidP="0054772D">
      <w:pPr>
        <w:pStyle w:val="ListParagraph"/>
        <w:numPr>
          <w:ilvl w:val="0"/>
          <w:numId w:val="24"/>
        </w:numPr>
        <w:spacing w:line="240" w:lineRule="auto"/>
        <w:ind w:left="357" w:hanging="357"/>
        <w:contextualSpacing/>
        <w:rPr>
          <w:rFonts w:cstheme="minorHAnsi"/>
        </w:rPr>
      </w:pPr>
      <w:r w:rsidRPr="00CB66D3">
        <w:rPr>
          <w:rFonts w:ascii="Arial" w:hAnsi="Arial" w:cs="Arial"/>
          <w:color w:val="000000"/>
        </w:rPr>
        <w:t>how your organisation</w:t>
      </w:r>
      <w:r w:rsidR="00AA5AD0" w:rsidRPr="00CB66D3">
        <w:rPr>
          <w:rFonts w:ascii="Arial" w:hAnsi="Arial" w:cs="Arial"/>
          <w:color w:val="000000"/>
        </w:rPr>
        <w:t xml:space="preserve"> will mitigate and manage risks associated with </w:t>
      </w:r>
      <w:r w:rsidR="00050D86" w:rsidRPr="00CB66D3">
        <w:rPr>
          <w:rFonts w:ascii="Arial" w:hAnsi="Arial" w:cs="Arial"/>
          <w:color w:val="000000"/>
        </w:rPr>
        <w:t>fraud and conflict of interest,</w:t>
      </w:r>
      <w:r w:rsidR="00AA5AD0" w:rsidRPr="00CB66D3">
        <w:rPr>
          <w:rFonts w:ascii="Arial" w:hAnsi="Arial" w:cs="Arial"/>
          <w:color w:val="000000"/>
        </w:rPr>
        <w:t xml:space="preserve"> including relationship management with grant recipients</w:t>
      </w:r>
      <w:r w:rsidR="00805465" w:rsidRPr="00CB66D3">
        <w:rPr>
          <w:rFonts w:ascii="Arial" w:hAnsi="Arial" w:cs="Arial"/>
          <w:color w:val="000000"/>
        </w:rPr>
        <w:t xml:space="preserve"> and expert advisors</w:t>
      </w:r>
      <w:r w:rsidR="009A06B2">
        <w:rPr>
          <w:rFonts w:ascii="Arial" w:hAnsi="Arial" w:cs="Arial"/>
          <w:color w:val="000000"/>
        </w:rPr>
        <w:t>.</w:t>
      </w:r>
    </w:p>
    <w:p w14:paraId="469264A4" w14:textId="4AB08D8B" w:rsidR="004F7043" w:rsidRPr="00CB66D3" w:rsidRDefault="004F7043" w:rsidP="000158C5">
      <w:pPr>
        <w:rPr>
          <w:i/>
        </w:rPr>
      </w:pPr>
      <w:r w:rsidRPr="00CB66D3">
        <w:rPr>
          <w:b/>
        </w:rPr>
        <w:t>C</w:t>
      </w:r>
      <w:r w:rsidR="00C9500F" w:rsidRPr="00CB66D3">
        <w:rPr>
          <w:b/>
        </w:rPr>
        <w:t xml:space="preserve">riterion </w:t>
      </w:r>
      <w:r w:rsidR="00B9777F" w:rsidRPr="00CB66D3">
        <w:rPr>
          <w:b/>
        </w:rPr>
        <w:t>5</w:t>
      </w:r>
      <w:r w:rsidRPr="00CB66D3">
        <w:rPr>
          <w:b/>
        </w:rPr>
        <w:t xml:space="preserve">: Demonstration of your organisation’s capacity to contribute to the delivery of the Fund through leveraging </w:t>
      </w:r>
      <w:r w:rsidR="00E30BCA" w:rsidRPr="00CB66D3">
        <w:rPr>
          <w:b/>
        </w:rPr>
        <w:t xml:space="preserve">external </w:t>
      </w:r>
      <w:r w:rsidRPr="00CB66D3">
        <w:rPr>
          <w:b/>
        </w:rPr>
        <w:t>capital and resources</w:t>
      </w:r>
      <w:r w:rsidR="00E30BCA" w:rsidRPr="00CB66D3">
        <w:rPr>
          <w:b/>
        </w:rPr>
        <w:t xml:space="preserve"> in addition to the Government’s commitment</w:t>
      </w:r>
      <w:r w:rsidRPr="00CB66D3">
        <w:rPr>
          <w:b/>
        </w:rPr>
        <w:t>.</w:t>
      </w:r>
    </w:p>
    <w:p w14:paraId="792BB547" w14:textId="77777777" w:rsidR="004F7043" w:rsidRPr="00CB66D3" w:rsidRDefault="004F7043" w:rsidP="000158C5">
      <w:pPr>
        <w:rPr>
          <w:rFonts w:ascii="Arial" w:hAnsi="Arial" w:cs="Arial"/>
          <w:color w:val="000000"/>
        </w:rPr>
      </w:pPr>
      <w:r w:rsidRPr="00CB66D3">
        <w:rPr>
          <w:rFonts w:ascii="Arial" w:hAnsi="Arial" w:cs="Arial"/>
          <w:color w:val="000000"/>
        </w:rPr>
        <w:t>In providing a response to this criterion, you must demonstrate:</w:t>
      </w:r>
    </w:p>
    <w:p w14:paraId="1CD64C7F" w14:textId="105865AC" w:rsidR="004F7043" w:rsidRPr="00CB66D3" w:rsidRDefault="004F7043" w:rsidP="0054772D">
      <w:pPr>
        <w:pStyle w:val="ListParagraph"/>
        <w:numPr>
          <w:ilvl w:val="0"/>
          <w:numId w:val="24"/>
        </w:numPr>
        <w:spacing w:line="240" w:lineRule="auto"/>
        <w:contextualSpacing/>
        <w:rPr>
          <w:rFonts w:asciiTheme="minorHAnsi" w:hAnsiTheme="minorHAnsi"/>
        </w:rPr>
      </w:pPr>
      <w:r w:rsidRPr="00CB66D3">
        <w:rPr>
          <w:rFonts w:asciiTheme="minorHAnsi" w:hAnsiTheme="minorHAnsi"/>
        </w:rPr>
        <w:t>your organisation’s capacity to raise additional external capital to contribute to the</w:t>
      </w:r>
      <w:r w:rsidRPr="00CB66D3">
        <w:t xml:space="preserve"> </w:t>
      </w:r>
      <w:r w:rsidR="00DD68F6" w:rsidRPr="00CB66D3">
        <w:rPr>
          <w:rFonts w:asciiTheme="minorHAnsi" w:hAnsiTheme="minorHAnsi" w:cstheme="minorHAnsi"/>
        </w:rPr>
        <w:t>Fund</w:t>
      </w:r>
      <w:r w:rsidR="0095076F" w:rsidRPr="00CB66D3">
        <w:rPr>
          <w:rFonts w:asciiTheme="minorHAnsi" w:hAnsiTheme="minorHAnsi" w:cstheme="minorHAnsi"/>
        </w:rPr>
        <w:t>,</w:t>
      </w:r>
      <w:r w:rsidR="00DD68F6" w:rsidRPr="00CB66D3">
        <w:rPr>
          <w:rFonts w:asciiTheme="minorHAnsi" w:hAnsiTheme="minorHAnsi" w:cstheme="minorHAnsi"/>
        </w:rPr>
        <w:t xml:space="preserve"> </w:t>
      </w:r>
      <w:r w:rsidR="00BC48B7" w:rsidRPr="00CB66D3">
        <w:rPr>
          <w:rFonts w:asciiTheme="minorHAnsi" w:hAnsiTheme="minorHAnsi" w:cstheme="minorHAnsi"/>
        </w:rPr>
        <w:t xml:space="preserve">including </w:t>
      </w:r>
      <w:r w:rsidR="00E165F2" w:rsidRPr="00CB66D3">
        <w:rPr>
          <w:rFonts w:asciiTheme="minorHAnsi" w:hAnsiTheme="minorHAnsi" w:cstheme="minorHAnsi"/>
        </w:rPr>
        <w:t xml:space="preserve">capital </w:t>
      </w:r>
      <w:r w:rsidR="0095076F" w:rsidRPr="00CB66D3">
        <w:rPr>
          <w:rFonts w:asciiTheme="minorHAnsi" w:hAnsiTheme="minorHAnsi" w:cstheme="minorHAnsi"/>
        </w:rPr>
        <w:t xml:space="preserve">to </w:t>
      </w:r>
      <w:r w:rsidR="00BC48B7" w:rsidRPr="00CB66D3">
        <w:rPr>
          <w:rFonts w:asciiTheme="minorHAnsi" w:hAnsiTheme="minorHAnsi" w:cstheme="minorHAnsi"/>
        </w:rPr>
        <w:t>support</w:t>
      </w:r>
      <w:r w:rsidR="00DD68F6" w:rsidRPr="00CB66D3">
        <w:rPr>
          <w:rFonts w:asciiTheme="minorHAnsi" w:hAnsiTheme="minorHAnsi" w:cstheme="minorHAnsi"/>
        </w:rPr>
        <w:t xml:space="preserve"> ideas from organisations at </w:t>
      </w:r>
      <w:r w:rsidR="0095076F" w:rsidRPr="00CB66D3">
        <w:rPr>
          <w:rFonts w:asciiTheme="minorHAnsi" w:hAnsiTheme="minorHAnsi" w:cstheme="minorHAnsi"/>
        </w:rPr>
        <w:t xml:space="preserve">earlier </w:t>
      </w:r>
      <w:r w:rsidR="00DD68F6" w:rsidRPr="00CB66D3">
        <w:rPr>
          <w:rFonts w:asciiTheme="minorHAnsi" w:hAnsiTheme="minorHAnsi" w:cstheme="minorHAnsi"/>
        </w:rPr>
        <w:t>stages of the investment pipeline</w:t>
      </w:r>
      <w:r w:rsidR="00E30BCA" w:rsidRPr="00CB66D3">
        <w:rPr>
          <w:rFonts w:asciiTheme="minorHAnsi" w:hAnsiTheme="minorHAnsi" w:cstheme="minorHAnsi"/>
        </w:rPr>
        <w:t xml:space="preserve"> or in sectors outside the Fund’s defined scope</w:t>
      </w:r>
      <w:r w:rsidR="00CC4729">
        <w:rPr>
          <w:rFonts w:asciiTheme="minorHAnsi" w:hAnsiTheme="minorHAnsi" w:cstheme="minorHAnsi"/>
        </w:rPr>
        <w:t>,</w:t>
      </w:r>
    </w:p>
    <w:p w14:paraId="64416699" w14:textId="4843901A" w:rsidR="004F7043" w:rsidRPr="00CB66D3" w:rsidRDefault="004F7043" w:rsidP="0054772D">
      <w:pPr>
        <w:pStyle w:val="ListParagraph"/>
        <w:numPr>
          <w:ilvl w:val="0"/>
          <w:numId w:val="24"/>
        </w:numPr>
        <w:spacing w:line="240" w:lineRule="auto"/>
        <w:ind w:left="357" w:hanging="357"/>
        <w:contextualSpacing/>
        <w:rPr>
          <w:rFonts w:asciiTheme="majorHAnsi" w:hAnsiTheme="majorHAnsi"/>
        </w:rPr>
      </w:pPr>
      <w:r w:rsidRPr="00CB66D3">
        <w:rPr>
          <w:rFonts w:asciiTheme="minorHAnsi" w:hAnsiTheme="minorHAnsi"/>
        </w:rPr>
        <w:t xml:space="preserve">your organisation’s capacity to contribute or leverage external in-kind resources </w:t>
      </w:r>
      <w:r w:rsidR="0095076F" w:rsidRPr="00CB66D3">
        <w:rPr>
          <w:rFonts w:asciiTheme="minorHAnsi" w:hAnsiTheme="minorHAnsi"/>
        </w:rPr>
        <w:t xml:space="preserve">in addition </w:t>
      </w:r>
      <w:r w:rsidRPr="00CB66D3">
        <w:rPr>
          <w:rFonts w:asciiTheme="minorHAnsi" w:hAnsiTheme="minorHAnsi"/>
        </w:rPr>
        <w:t>to funding provided in the Readiness Fund grant</w:t>
      </w:r>
      <w:r w:rsidR="009A06B2">
        <w:rPr>
          <w:rFonts w:asciiTheme="minorHAnsi" w:hAnsiTheme="minorHAnsi"/>
        </w:rPr>
        <w:t>.</w:t>
      </w:r>
    </w:p>
    <w:p w14:paraId="3C09D9D8" w14:textId="77777777" w:rsidR="00340616" w:rsidRPr="00CB66D3" w:rsidRDefault="0034211E" w:rsidP="00340616">
      <w:pPr>
        <w:rPr>
          <w:color w:val="745B00" w:themeColor="accent3" w:themeShade="80"/>
        </w:rPr>
      </w:pPr>
      <w:r w:rsidRPr="00CB66D3">
        <w:t>Criteria 1 - 4</w:t>
      </w:r>
      <w:r w:rsidR="00FD1973" w:rsidRPr="00CB66D3">
        <w:t xml:space="preserve"> are weighted at 22.5 per cent of the total score, while the Criterion 5 is weighted at 10 per cent of the total score.</w:t>
      </w:r>
    </w:p>
    <w:p w14:paraId="60F6FA46" w14:textId="5775970E" w:rsidR="00CE251D" w:rsidRPr="00CB66D3" w:rsidRDefault="00CE251D" w:rsidP="00340616">
      <w:bookmarkStart w:id="69" w:name="_Toc421777611"/>
      <w:bookmarkStart w:id="70" w:name="_Toc421777601"/>
      <w:r w:rsidRPr="00CB66D3">
        <w:t>The application form includes word limits.</w:t>
      </w:r>
    </w:p>
    <w:p w14:paraId="7DEC4237" w14:textId="77777777" w:rsidR="00340616" w:rsidRPr="00CB66D3" w:rsidRDefault="00340616" w:rsidP="00A632E3">
      <w:pPr>
        <w:pStyle w:val="Heading1Numbered"/>
      </w:pPr>
      <w:bookmarkStart w:id="71" w:name="_Toc467773965"/>
      <w:bookmarkStart w:id="72" w:name="_Toc488306279"/>
      <w:bookmarkStart w:id="73" w:name="_Toc511377652"/>
      <w:r w:rsidRPr="00CB66D3">
        <w:t>The grant application process</w:t>
      </w:r>
      <w:bookmarkEnd w:id="69"/>
      <w:bookmarkEnd w:id="71"/>
      <w:bookmarkEnd w:id="72"/>
      <w:bookmarkEnd w:id="73"/>
    </w:p>
    <w:p w14:paraId="6BB542AC" w14:textId="77777777" w:rsidR="00340616" w:rsidRPr="00CB66D3" w:rsidRDefault="00340616" w:rsidP="003717CD">
      <w:pPr>
        <w:pStyle w:val="Heading2Numbered"/>
        <w:ind w:left="567"/>
      </w:pPr>
      <w:bookmarkStart w:id="74" w:name="_Toc421777612"/>
      <w:bookmarkStart w:id="75" w:name="_Toc467773966"/>
      <w:bookmarkStart w:id="76" w:name="_Toc488306280"/>
      <w:bookmarkStart w:id="77" w:name="_Toc511377653"/>
      <w:r w:rsidRPr="00CB66D3">
        <w:t>Overview of application process</w:t>
      </w:r>
      <w:bookmarkEnd w:id="74"/>
      <w:bookmarkEnd w:id="75"/>
      <w:bookmarkEnd w:id="76"/>
      <w:bookmarkEnd w:id="77"/>
    </w:p>
    <w:p w14:paraId="23CBA2B8" w14:textId="4DC29C39" w:rsidR="00340616" w:rsidRPr="00CB66D3" w:rsidRDefault="00340616" w:rsidP="00340616">
      <w:r w:rsidRPr="00CB66D3">
        <w:t>You must read these grant guidelines, the application form</w:t>
      </w:r>
      <w:r w:rsidRPr="00051943">
        <w:t>,</w:t>
      </w:r>
      <w:r w:rsidRPr="00615D8C">
        <w:t xml:space="preserve"> </w:t>
      </w:r>
      <w:r w:rsidR="00615D8C">
        <w:t xml:space="preserve">the Questions and Answers </w:t>
      </w:r>
      <w:r w:rsidRPr="00CB66D3">
        <w:t xml:space="preserve">and the </w:t>
      </w:r>
      <w:r w:rsidR="009F3843" w:rsidRPr="00CB66D3">
        <w:t>draft grant agreement</w:t>
      </w:r>
      <w:r w:rsidRPr="00CB66D3">
        <w:rPr>
          <w:color w:val="745B00" w:themeColor="accent3" w:themeShade="80"/>
        </w:rPr>
        <w:t xml:space="preserve"> </w:t>
      </w:r>
      <w:r w:rsidRPr="00CB66D3">
        <w:t>be</w:t>
      </w:r>
      <w:r w:rsidR="00D87398">
        <w:t>fore you submit an application.</w:t>
      </w:r>
    </w:p>
    <w:p w14:paraId="562E256A" w14:textId="4C972A46" w:rsidR="00340616" w:rsidRPr="00CB66D3" w:rsidRDefault="00340616" w:rsidP="00340616">
      <w:r w:rsidRPr="00CB66D3">
        <w:t>You are responsible for ensuring that your application is complete and accurate. Giving false or misleading information will exclude your applicat</w:t>
      </w:r>
      <w:r w:rsidR="00D87398">
        <w:t>ion from further consideration.</w:t>
      </w:r>
    </w:p>
    <w:p w14:paraId="435E32AB" w14:textId="77777777" w:rsidR="00340616" w:rsidRPr="00CB66D3" w:rsidRDefault="00340616" w:rsidP="00340616">
      <w:r w:rsidRPr="00CB66D3">
        <w:lastRenderedPageBreak/>
        <w:t>You must address all of the eligibility and assessment criteria to be considered for a grant. Please complete each section of the application form and make sure you provide the information we have requested.</w:t>
      </w:r>
    </w:p>
    <w:p w14:paraId="0FCA97D3" w14:textId="14F977D0" w:rsidR="00340616" w:rsidRPr="00CB66D3" w:rsidRDefault="00340616" w:rsidP="00340616">
      <w:r w:rsidRPr="00CB66D3">
        <w:t>Please keep a copy of your applica</w:t>
      </w:r>
      <w:r w:rsidR="00D87398">
        <w:t>tion and any supporting papers.</w:t>
      </w:r>
    </w:p>
    <w:p w14:paraId="6A2F3AFD" w14:textId="77777777" w:rsidR="00340616" w:rsidRPr="00CB66D3" w:rsidRDefault="00340616" w:rsidP="003717CD">
      <w:pPr>
        <w:pStyle w:val="Heading2Numbered"/>
        <w:ind w:left="567"/>
      </w:pPr>
      <w:bookmarkStart w:id="78" w:name="_Toc467773967"/>
      <w:bookmarkStart w:id="79" w:name="_Toc488306281"/>
      <w:bookmarkStart w:id="80" w:name="_Toc511377654"/>
      <w:bookmarkStart w:id="81" w:name="_Toc421777613"/>
      <w:bookmarkStart w:id="82" w:name="_Ref421787098"/>
      <w:bookmarkStart w:id="83" w:name="_Ref422127559"/>
      <w:bookmarkStart w:id="84" w:name="_Ref422128505"/>
      <w:r w:rsidRPr="00CB66D3">
        <w:t>Application process timing</w:t>
      </w:r>
      <w:bookmarkEnd w:id="78"/>
      <w:bookmarkEnd w:id="79"/>
      <w:bookmarkEnd w:id="80"/>
      <w:r w:rsidRPr="00CB66D3">
        <w:t xml:space="preserve"> </w:t>
      </w:r>
      <w:bookmarkEnd w:id="81"/>
      <w:bookmarkEnd w:id="82"/>
      <w:bookmarkEnd w:id="83"/>
      <w:bookmarkEnd w:id="84"/>
    </w:p>
    <w:p w14:paraId="30F6E4BC" w14:textId="77777777" w:rsidR="006338CC" w:rsidRPr="00CB66D3" w:rsidRDefault="006338CC" w:rsidP="006338CC">
      <w:r w:rsidRPr="00CB66D3">
        <w:t>Submit your application by the closing time and date below. Late applications will not be accepted. If an application is late or the Community Grants Hub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limited to:</w:t>
      </w:r>
    </w:p>
    <w:p w14:paraId="0AB1DE8F" w14:textId="1A72B19A" w:rsidR="006338CC" w:rsidRPr="00CB66D3" w:rsidRDefault="006338CC" w:rsidP="0053234B">
      <w:pPr>
        <w:pStyle w:val="Bullet1"/>
      </w:pPr>
      <w:r w:rsidRPr="00CB66D3">
        <w:t>Community Gra</w:t>
      </w:r>
      <w:r w:rsidR="00D87398">
        <w:t>nts Hub infrastructure failures</w:t>
      </w:r>
    </w:p>
    <w:p w14:paraId="64B3DAC1" w14:textId="6FD66747" w:rsidR="006338CC" w:rsidRPr="00CB66D3" w:rsidRDefault="00D87398" w:rsidP="0053234B">
      <w:pPr>
        <w:pStyle w:val="Bullet1"/>
      </w:pPr>
      <w:r>
        <w:t>natural disasters</w:t>
      </w:r>
    </w:p>
    <w:p w14:paraId="62DC10E7" w14:textId="732586F8" w:rsidR="006338CC" w:rsidRPr="00CB66D3" w:rsidRDefault="006338CC" w:rsidP="0053234B">
      <w:pPr>
        <w:pStyle w:val="Bullet1"/>
      </w:pPr>
      <w:r w:rsidRPr="00CB66D3">
        <w:t xml:space="preserve">power outages affecting the ability of the applicant to submit their </w:t>
      </w:r>
      <w:r w:rsidR="0053234B">
        <w:t>application by the deadline</w:t>
      </w:r>
    </w:p>
    <w:p w14:paraId="2F815240" w14:textId="77777777" w:rsidR="006338CC" w:rsidRPr="00CB66D3" w:rsidRDefault="006338CC" w:rsidP="0053234B">
      <w:pPr>
        <w:pStyle w:val="Bullet1"/>
      </w:pPr>
      <w:r w:rsidRPr="00CB66D3">
        <w:t>death or disability of key personnel.</w:t>
      </w:r>
    </w:p>
    <w:p w14:paraId="0F3D1D0C" w14:textId="77777777" w:rsidR="006338CC" w:rsidRPr="00CB66D3" w:rsidRDefault="006338CC" w:rsidP="006338CC">
      <w:r w:rsidRPr="00CB66D3">
        <w:t xml:space="preserve">Information on the Community Grants Hub </w:t>
      </w:r>
      <w:hyperlink r:id="rId16" w:tooltip="late application policy" w:history="1">
        <w:r w:rsidRPr="00CB66D3">
          <w:rPr>
            <w:rStyle w:val="Hyperlink"/>
          </w:rPr>
          <w:t>late application policy</w:t>
        </w:r>
      </w:hyperlink>
      <w:r w:rsidRPr="00CB66D3">
        <w:t xml:space="preserve"> is available on the </w:t>
      </w:r>
      <w:hyperlink r:id="rId17" w:tooltip="late application policy" w:history="1">
        <w:r w:rsidRPr="00CB66D3">
          <w:rPr>
            <w:rStyle w:val="Hyperlink"/>
          </w:rPr>
          <w:t>Community Grants Hub</w:t>
        </w:r>
      </w:hyperlink>
      <w:r w:rsidRPr="00CB66D3">
        <w:t xml:space="preserve"> website.</w:t>
      </w:r>
    </w:p>
    <w:p w14:paraId="369006E3" w14:textId="60228EA9" w:rsidR="00340616" w:rsidRPr="00CB66D3" w:rsidRDefault="00340616" w:rsidP="00340616">
      <w:pPr>
        <w:spacing w:before="200"/>
      </w:pPr>
      <w:r w:rsidRPr="00CB66D3">
        <w:t xml:space="preserve">The expected commencement date for the granting activities is </w:t>
      </w:r>
      <w:r w:rsidR="00AA6DE8" w:rsidRPr="002F4B97">
        <w:t>November 2018</w:t>
      </w:r>
      <w:r w:rsidRPr="002F4B97">
        <w:t xml:space="preserve"> </w:t>
      </w:r>
      <w:r w:rsidRPr="00CB66D3">
        <w:t xml:space="preserve">and the expected completion date is </w:t>
      </w:r>
      <w:r w:rsidR="00AA6DE8" w:rsidRPr="002F4B97">
        <w:t>30 June 2021</w:t>
      </w:r>
      <w:r w:rsidR="008933F7" w:rsidRPr="00CB66D3">
        <w:rPr>
          <w:b/>
          <w:color w:val="745B00" w:themeColor="accent3" w:themeShade="80"/>
        </w:rPr>
        <w:t xml:space="preserve">. </w:t>
      </w:r>
      <w:r w:rsidRPr="00CB66D3">
        <w:t>You must spend the grant by the end date.</w:t>
      </w:r>
    </w:p>
    <w:p w14:paraId="4E650EC7" w14:textId="77777777" w:rsidR="0054078D" w:rsidRPr="00CB66D3" w:rsidRDefault="0054078D" w:rsidP="0054078D">
      <w:pPr>
        <w:pStyle w:val="Caption"/>
        <w:keepNext/>
      </w:pPr>
      <w:bookmarkStart w:id="85" w:name="_Toc467773968"/>
      <w:r w:rsidRPr="00CB66D3">
        <w:rPr>
          <w:bCs/>
          <w:iCs w:val="0"/>
        </w:rPr>
        <w:t>Table 1: Expected timing for this grant opportunity</w:t>
      </w:r>
      <w:bookmarkEnd w:id="85"/>
      <w:r w:rsidRPr="00CB66D3">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078D" w:rsidRPr="00CB66D3" w14:paraId="08E3BFD2" w14:textId="77777777" w:rsidTr="003E60A5">
        <w:trPr>
          <w:cnfStyle w:val="100000000000" w:firstRow="1" w:lastRow="0" w:firstColumn="0" w:lastColumn="0" w:oddVBand="0" w:evenVBand="0" w:oddHBand="0" w:evenHBand="0" w:firstRowFirstColumn="0" w:firstRowLastColumn="0" w:lastRowFirstColumn="0" w:lastRowLastColumn="0"/>
        </w:trPr>
        <w:tc>
          <w:tcPr>
            <w:tcW w:w="5387" w:type="dxa"/>
          </w:tcPr>
          <w:p w14:paraId="15F4B9BE" w14:textId="77777777" w:rsidR="0054078D" w:rsidRPr="00CB66D3" w:rsidRDefault="0054078D" w:rsidP="00E44E21">
            <w:pPr>
              <w:pStyle w:val="TableText"/>
            </w:pPr>
            <w:r w:rsidRPr="00CB66D3">
              <w:t>Activity</w:t>
            </w:r>
          </w:p>
        </w:tc>
        <w:tc>
          <w:tcPr>
            <w:tcW w:w="3402" w:type="dxa"/>
          </w:tcPr>
          <w:p w14:paraId="68867281" w14:textId="77777777" w:rsidR="0054078D" w:rsidRPr="00CB66D3" w:rsidRDefault="0054078D" w:rsidP="0054078D">
            <w:pPr>
              <w:pStyle w:val="TableText"/>
              <w:jc w:val="center"/>
            </w:pPr>
            <w:r w:rsidRPr="00CB66D3">
              <w:t>Timeframe</w:t>
            </w:r>
          </w:p>
        </w:tc>
      </w:tr>
      <w:tr w:rsidR="0054078D" w:rsidRPr="00CB66D3" w14:paraId="57E360F5" w14:textId="77777777" w:rsidTr="0054078D">
        <w:tc>
          <w:tcPr>
            <w:tcW w:w="5387" w:type="dxa"/>
          </w:tcPr>
          <w:p w14:paraId="24427F8E" w14:textId="77777777" w:rsidR="0054078D" w:rsidRPr="00CB66D3" w:rsidRDefault="0054078D" w:rsidP="0054078D">
            <w:pPr>
              <w:pStyle w:val="TableText"/>
            </w:pPr>
            <w:r w:rsidRPr="00CB66D3">
              <w:t xml:space="preserve">Application period </w:t>
            </w:r>
          </w:p>
        </w:tc>
        <w:tc>
          <w:tcPr>
            <w:tcW w:w="3402" w:type="dxa"/>
          </w:tcPr>
          <w:p w14:paraId="26244121" w14:textId="10954B7C" w:rsidR="0054078D" w:rsidRPr="00CB66D3" w:rsidRDefault="0054078D" w:rsidP="0054078D">
            <w:pPr>
              <w:pStyle w:val="TableText"/>
            </w:pPr>
            <w:r w:rsidRPr="00CB66D3">
              <w:t xml:space="preserve">Open: </w:t>
            </w:r>
            <w:r w:rsidR="00F55D28">
              <w:t>3</w:t>
            </w:r>
            <w:r w:rsidR="002E75C8" w:rsidRPr="00CB66D3">
              <w:t xml:space="preserve"> May 2018 </w:t>
            </w:r>
            <w:r w:rsidRPr="00CB66D3">
              <w:t xml:space="preserve"> </w:t>
            </w:r>
            <w:r w:rsidRPr="00CB66D3">
              <w:br/>
              <w:t xml:space="preserve">Close: </w:t>
            </w:r>
            <w:r w:rsidR="002E75C8" w:rsidRPr="00CB66D3">
              <w:t xml:space="preserve">2:00pm </w:t>
            </w:r>
            <w:r w:rsidR="00615D8C">
              <w:t xml:space="preserve"> AEST </w:t>
            </w:r>
            <w:r w:rsidR="002E75C8" w:rsidRPr="00CB66D3">
              <w:t>12 June 2018</w:t>
            </w:r>
          </w:p>
        </w:tc>
      </w:tr>
      <w:tr w:rsidR="0054078D" w:rsidRPr="00CB66D3" w14:paraId="33F30274" w14:textId="77777777" w:rsidTr="0054078D">
        <w:tc>
          <w:tcPr>
            <w:tcW w:w="5387" w:type="dxa"/>
          </w:tcPr>
          <w:p w14:paraId="490B8C44" w14:textId="77777777" w:rsidR="0054078D" w:rsidRPr="00CB66D3" w:rsidRDefault="0054078D" w:rsidP="0054078D">
            <w:pPr>
              <w:pStyle w:val="TableText"/>
            </w:pPr>
            <w:r w:rsidRPr="00CB66D3">
              <w:t>Assessment of applications</w:t>
            </w:r>
          </w:p>
        </w:tc>
        <w:tc>
          <w:tcPr>
            <w:tcW w:w="3402" w:type="dxa"/>
          </w:tcPr>
          <w:p w14:paraId="5B10F0CE" w14:textId="024957E4" w:rsidR="0054078D" w:rsidRPr="00CB66D3" w:rsidRDefault="002E75C8" w:rsidP="0054078D">
            <w:pPr>
              <w:pStyle w:val="TableText"/>
            </w:pPr>
            <w:r w:rsidRPr="00CB66D3">
              <w:t>6 weeks</w:t>
            </w:r>
          </w:p>
        </w:tc>
      </w:tr>
      <w:tr w:rsidR="0054078D" w:rsidRPr="00CB66D3" w14:paraId="70D5B4BA" w14:textId="77777777" w:rsidTr="0054078D">
        <w:tc>
          <w:tcPr>
            <w:tcW w:w="5387" w:type="dxa"/>
          </w:tcPr>
          <w:p w14:paraId="0CB1DA09" w14:textId="77777777" w:rsidR="0054078D" w:rsidRPr="00CB66D3" w:rsidRDefault="0054078D" w:rsidP="0054078D">
            <w:pPr>
              <w:pStyle w:val="TableText"/>
            </w:pPr>
            <w:r w:rsidRPr="00CB66D3">
              <w:t>Approval of outcomes of selection process</w:t>
            </w:r>
          </w:p>
        </w:tc>
        <w:tc>
          <w:tcPr>
            <w:tcW w:w="3402" w:type="dxa"/>
          </w:tcPr>
          <w:p w14:paraId="1E064019" w14:textId="2C0FABA8" w:rsidR="0054078D" w:rsidRPr="00CB66D3" w:rsidRDefault="002E75C8" w:rsidP="002E75C8">
            <w:pPr>
              <w:pStyle w:val="TableText"/>
            </w:pPr>
            <w:r w:rsidRPr="00CB66D3">
              <w:t>6 weeks</w:t>
            </w:r>
          </w:p>
        </w:tc>
      </w:tr>
      <w:tr w:rsidR="0054078D" w:rsidRPr="00CB66D3" w14:paraId="3D5E6625" w14:textId="77777777" w:rsidTr="0054078D">
        <w:tc>
          <w:tcPr>
            <w:tcW w:w="5387" w:type="dxa"/>
          </w:tcPr>
          <w:p w14:paraId="518345DF" w14:textId="662B84A8" w:rsidR="0054078D" w:rsidRPr="00CB66D3" w:rsidRDefault="0054078D" w:rsidP="0054078D">
            <w:pPr>
              <w:pStyle w:val="TableText"/>
            </w:pPr>
            <w:r w:rsidRPr="00CB66D3">
              <w:t>Negotiations and award of grant agreement</w:t>
            </w:r>
          </w:p>
        </w:tc>
        <w:tc>
          <w:tcPr>
            <w:tcW w:w="3402" w:type="dxa"/>
          </w:tcPr>
          <w:p w14:paraId="341C510E" w14:textId="7AEA3E98" w:rsidR="0054078D" w:rsidRPr="00CB66D3" w:rsidRDefault="002E75C8" w:rsidP="002E75C8">
            <w:pPr>
              <w:pStyle w:val="TableText"/>
            </w:pPr>
            <w:r w:rsidRPr="00CB66D3">
              <w:t>4 weeks</w:t>
            </w:r>
          </w:p>
        </w:tc>
      </w:tr>
      <w:tr w:rsidR="0054078D" w:rsidRPr="00CB66D3" w14:paraId="020B4410" w14:textId="77777777" w:rsidTr="0054078D">
        <w:tc>
          <w:tcPr>
            <w:tcW w:w="5387" w:type="dxa"/>
          </w:tcPr>
          <w:p w14:paraId="69816E09" w14:textId="1A7F7C34" w:rsidR="0054078D" w:rsidRPr="00CB66D3" w:rsidRDefault="0054078D" w:rsidP="0054078D">
            <w:pPr>
              <w:pStyle w:val="TableText"/>
            </w:pPr>
            <w:r w:rsidRPr="00CB66D3">
              <w:t>Notification to unsuccessful applicant</w:t>
            </w:r>
          </w:p>
        </w:tc>
        <w:tc>
          <w:tcPr>
            <w:tcW w:w="3402" w:type="dxa"/>
          </w:tcPr>
          <w:p w14:paraId="25672BE2" w14:textId="205C1613" w:rsidR="0054078D" w:rsidRPr="00CB66D3" w:rsidRDefault="0054078D" w:rsidP="002E75C8">
            <w:pPr>
              <w:pStyle w:val="TableText"/>
            </w:pPr>
            <w:r w:rsidRPr="00CB66D3">
              <w:t>2 weeks</w:t>
            </w:r>
          </w:p>
        </w:tc>
      </w:tr>
      <w:tr w:rsidR="0054078D" w:rsidRPr="00CB66D3" w14:paraId="71D65A33" w14:textId="77777777" w:rsidTr="0054078D">
        <w:tc>
          <w:tcPr>
            <w:tcW w:w="5387" w:type="dxa"/>
          </w:tcPr>
          <w:p w14:paraId="053ECDD1" w14:textId="77777777" w:rsidR="0054078D" w:rsidRPr="00CB66D3" w:rsidRDefault="0054078D" w:rsidP="0054078D">
            <w:pPr>
              <w:pStyle w:val="TableText"/>
            </w:pPr>
            <w:r w:rsidRPr="00CB66D3">
              <w:t>Activity commences</w:t>
            </w:r>
          </w:p>
        </w:tc>
        <w:tc>
          <w:tcPr>
            <w:tcW w:w="3402" w:type="dxa"/>
          </w:tcPr>
          <w:p w14:paraId="556A80A7" w14:textId="182EB7BA" w:rsidR="0054078D" w:rsidRPr="00CB66D3" w:rsidRDefault="002E75C8" w:rsidP="0054078D">
            <w:pPr>
              <w:pStyle w:val="TableText"/>
            </w:pPr>
            <w:r w:rsidRPr="00CB66D3">
              <w:t>November 2018</w:t>
            </w:r>
          </w:p>
        </w:tc>
      </w:tr>
      <w:tr w:rsidR="0054078D" w:rsidRPr="00CB66D3" w14:paraId="1F202B1E" w14:textId="77777777" w:rsidTr="0054078D">
        <w:trPr>
          <w:cnfStyle w:val="010000000000" w:firstRow="0" w:lastRow="1" w:firstColumn="0" w:lastColumn="0" w:oddVBand="0" w:evenVBand="0" w:oddHBand="0" w:evenHBand="0" w:firstRowFirstColumn="0" w:firstRowLastColumn="0" w:lastRowFirstColumn="0" w:lastRowLastColumn="0"/>
        </w:trPr>
        <w:tc>
          <w:tcPr>
            <w:tcW w:w="5387" w:type="dxa"/>
          </w:tcPr>
          <w:p w14:paraId="474F5BC0" w14:textId="77777777" w:rsidR="0054078D" w:rsidRPr="00CB66D3" w:rsidRDefault="0054078D" w:rsidP="0054078D">
            <w:pPr>
              <w:pStyle w:val="TableText"/>
            </w:pPr>
            <w:r w:rsidRPr="00CB66D3">
              <w:t>End date</w:t>
            </w:r>
          </w:p>
        </w:tc>
        <w:tc>
          <w:tcPr>
            <w:tcW w:w="3402" w:type="dxa"/>
          </w:tcPr>
          <w:p w14:paraId="4A7FAD17" w14:textId="666F5E76" w:rsidR="0054078D" w:rsidRPr="00CB66D3" w:rsidRDefault="002E75C8" w:rsidP="0054078D">
            <w:pPr>
              <w:pStyle w:val="TableText"/>
            </w:pPr>
            <w:r w:rsidRPr="00CB66D3">
              <w:t>30 June 2021</w:t>
            </w:r>
          </w:p>
        </w:tc>
      </w:tr>
    </w:tbl>
    <w:p w14:paraId="3022D69F" w14:textId="77777777" w:rsidR="00340616" w:rsidRPr="00CB66D3" w:rsidRDefault="00340616" w:rsidP="003717CD">
      <w:pPr>
        <w:pStyle w:val="Heading2Numbered"/>
        <w:ind w:left="567"/>
      </w:pPr>
      <w:bookmarkStart w:id="86" w:name="_Toc421777614"/>
      <w:bookmarkStart w:id="87" w:name="_Toc433641169"/>
      <w:bookmarkStart w:id="88" w:name="_Toc467773969"/>
      <w:bookmarkStart w:id="89" w:name="_Toc488306282"/>
      <w:bookmarkStart w:id="90" w:name="_Toc511377655"/>
      <w:r w:rsidRPr="00CB66D3">
        <w:t>Completing the grant application</w:t>
      </w:r>
      <w:bookmarkEnd w:id="86"/>
      <w:bookmarkEnd w:id="87"/>
      <w:bookmarkEnd w:id="88"/>
      <w:bookmarkEnd w:id="89"/>
      <w:bookmarkEnd w:id="90"/>
    </w:p>
    <w:p w14:paraId="4390587E" w14:textId="77777777" w:rsidR="00925ECE" w:rsidRPr="00CB66D3" w:rsidRDefault="00925ECE" w:rsidP="00925ECE">
      <w:r w:rsidRPr="00CB66D3">
        <w:t xml:space="preserve">You must submit your grant application </w:t>
      </w:r>
      <w:r w:rsidR="00031305" w:rsidRPr="00CB66D3">
        <w:t>using</w:t>
      </w:r>
      <w:r w:rsidRPr="00CB66D3">
        <w:t xml:space="preserve"> the application form, </w:t>
      </w:r>
      <w:r w:rsidR="00031305" w:rsidRPr="00CB66D3">
        <w:t xml:space="preserve">which is available on the </w:t>
      </w:r>
      <w:hyperlink r:id="rId18" w:history="1">
        <w:r w:rsidR="00031305" w:rsidRPr="00CB66D3">
          <w:rPr>
            <w:rStyle w:val="Hyperlink"/>
            <w:rFonts w:cstheme="minorBidi"/>
          </w:rPr>
          <w:t>GrantConnect</w:t>
        </w:r>
      </w:hyperlink>
      <w:r w:rsidR="00031305" w:rsidRPr="00CB66D3">
        <w:t xml:space="preserve"> and </w:t>
      </w:r>
      <w:hyperlink r:id="rId19" w:history="1">
        <w:r w:rsidR="00031305" w:rsidRPr="00CB66D3">
          <w:rPr>
            <w:rStyle w:val="Hyperlink"/>
            <w:rFonts w:cstheme="minorBidi"/>
          </w:rPr>
          <w:t>Community Grants Hub</w:t>
        </w:r>
      </w:hyperlink>
      <w:r w:rsidR="00031305" w:rsidRPr="00CB66D3">
        <w:rPr>
          <w:rStyle w:val="Hyperlink"/>
          <w:rFonts w:cstheme="minorBidi"/>
          <w:u w:val="none"/>
        </w:rPr>
        <w:t xml:space="preserve"> </w:t>
      </w:r>
      <w:r w:rsidR="008933F7" w:rsidRPr="00CB66D3">
        <w:rPr>
          <w:rStyle w:val="Hyperlink"/>
          <w:rFonts w:cstheme="minorBidi"/>
          <w:u w:val="none"/>
        </w:rPr>
        <w:t>websites.</w:t>
      </w:r>
      <w:r w:rsidR="00F9438B" w:rsidRPr="00CB66D3">
        <w:rPr>
          <w:rStyle w:val="Hyperlink"/>
          <w:rFonts w:cstheme="minorBidi"/>
          <w:u w:val="none"/>
        </w:rPr>
        <w:t xml:space="preserve"> </w:t>
      </w:r>
      <w:r w:rsidR="00031305" w:rsidRPr="00CB66D3">
        <w:t xml:space="preserve">The </w:t>
      </w:r>
      <w:r w:rsidRPr="00CB66D3">
        <w:t xml:space="preserve">application form includes help information. </w:t>
      </w:r>
    </w:p>
    <w:p w14:paraId="139FC599" w14:textId="77777777" w:rsidR="00984B3C" w:rsidRPr="00CB66D3" w:rsidRDefault="00984B3C" w:rsidP="00984B3C">
      <w:r w:rsidRPr="00CB66D3">
        <w:lastRenderedPageBreak/>
        <w:t>This is an online application form that you must submit electronically. If you have any technical difficulties pleas</w:t>
      </w:r>
      <w:r w:rsidR="009C0DB3" w:rsidRPr="00CB66D3">
        <w:t xml:space="preserve">e contact 1800 020 283 or email </w:t>
      </w:r>
      <w:hyperlink r:id="rId20" w:history="1">
        <w:r w:rsidRPr="00CB66D3">
          <w:rPr>
            <w:rStyle w:val="Hyperlink"/>
          </w:rPr>
          <w:t>support@communitygrants.gov.au</w:t>
        </w:r>
      </w:hyperlink>
      <w:r w:rsidRPr="00CB66D3">
        <w:t>.</w:t>
      </w:r>
    </w:p>
    <w:p w14:paraId="736C40AA" w14:textId="77777777" w:rsidR="00984B3C" w:rsidRPr="00CB66D3" w:rsidRDefault="00984B3C" w:rsidP="00984B3C">
      <w:r w:rsidRPr="00CB66D3">
        <w:t xml:space="preserve">The </w:t>
      </w:r>
      <w:r w:rsidR="009C0DB3" w:rsidRPr="00CB66D3">
        <w:rPr>
          <w:rStyle w:val="highlightedtextChar"/>
          <w:b w:val="0"/>
          <w:color w:val="auto"/>
        </w:rPr>
        <w:t>Community Grants Hub</w:t>
      </w:r>
      <w:r w:rsidRPr="00CB66D3">
        <w:t xml:space="preserve"> will not provide application forms or accept applications for this grant opportunity by fax or mail. </w:t>
      </w:r>
    </w:p>
    <w:p w14:paraId="1AF9C1E8" w14:textId="77777777" w:rsidR="00984B3C" w:rsidRPr="00CB66D3" w:rsidRDefault="00984B3C" w:rsidP="00984B3C">
      <w:r w:rsidRPr="00CB66D3">
        <w:t xml:space="preserve">You must make sure </w:t>
      </w:r>
      <w:r w:rsidRPr="00CB66D3" w:rsidDel="00D505A5">
        <w:t xml:space="preserve">that </w:t>
      </w:r>
      <w:r w:rsidRPr="00CB66D3">
        <w:t>you</w:t>
      </w:r>
      <w:r w:rsidRPr="00CB66D3" w:rsidDel="00D505A5">
        <w:t>r application</w:t>
      </w:r>
      <w:r w:rsidRPr="00CB66D3">
        <w:t xml:space="preserve"> is</w:t>
      </w:r>
      <w:r w:rsidRPr="00CB66D3" w:rsidDel="00D505A5">
        <w:t xml:space="preserve"> complete and accurate and submitted</w:t>
      </w:r>
      <w:r w:rsidRPr="00CB66D3">
        <w:t xml:space="preserve"> </w:t>
      </w:r>
      <w:r w:rsidRPr="00CB66D3" w:rsidDel="00D505A5">
        <w:t>in accordance with the</w:t>
      </w:r>
      <w:r w:rsidRPr="00CB66D3">
        <w:t>se</w:t>
      </w:r>
      <w:r w:rsidRPr="00CB66D3" w:rsidDel="00D505A5">
        <w:t xml:space="preserve"> </w:t>
      </w:r>
      <w:r w:rsidRPr="00CB66D3">
        <w:t>Guidelines.</w:t>
      </w:r>
    </w:p>
    <w:p w14:paraId="49F74662" w14:textId="77777777" w:rsidR="00615D8C" w:rsidRDefault="00FB0512" w:rsidP="00FB0512">
      <w:r w:rsidRPr="00CB66D3">
        <w:t xml:space="preserve">If you find a mistake in your application after it has been submitted, you should contact the Community Grants Hub by phone on 1800 020 283 or by email at </w:t>
      </w:r>
      <w:hyperlink r:id="rId21" w:history="1">
        <w:r w:rsidRPr="00CB66D3">
          <w:rPr>
            <w:rStyle w:val="Hyperlink"/>
          </w:rPr>
          <w:t>support@communitygrants.gov.au</w:t>
        </w:r>
      </w:hyperlink>
      <w:r w:rsidRPr="00CB66D3">
        <w:t xml:space="preserve"> straight away. </w:t>
      </w:r>
    </w:p>
    <w:p w14:paraId="7A909667" w14:textId="59270BA9" w:rsidR="00FB0512" w:rsidRPr="00CB66D3" w:rsidDel="00D505A5" w:rsidRDefault="00FB0512" w:rsidP="00FB0512">
      <w:r w:rsidRPr="00CB66D3">
        <w:t>The Community Grants Hub may ask you for more</w:t>
      </w:r>
      <w:r w:rsidRPr="00CB66D3" w:rsidDel="00D505A5">
        <w:t xml:space="preserve"> information</w:t>
      </w:r>
      <w:r w:rsidRPr="00CB66D3">
        <w:t xml:space="preserve">, as long as it </w:t>
      </w:r>
      <w:r w:rsidRPr="00CB66D3" w:rsidDel="00D505A5">
        <w:t>does not</w:t>
      </w:r>
      <w:r w:rsidRPr="00CB66D3">
        <w:t xml:space="preserve"> change</w:t>
      </w:r>
      <w:r w:rsidRPr="00CB66D3" w:rsidDel="00D505A5">
        <w:t xml:space="preserve"> the substance of </w:t>
      </w:r>
      <w:r w:rsidRPr="00CB66D3">
        <w:t>your application</w:t>
      </w:r>
      <w:r w:rsidRPr="00CB66D3" w:rsidDel="00D505A5">
        <w:t>.</w:t>
      </w:r>
      <w:r w:rsidRPr="00CB66D3">
        <w:t xml:space="preserve">  The Community Grants Hub does not have to </w:t>
      </w:r>
      <w:r w:rsidRPr="00CB66D3" w:rsidDel="00D505A5">
        <w:t>accept any additional information</w:t>
      </w:r>
      <w:r w:rsidRPr="00CB66D3">
        <w:t>, nor requests from applicants to correct applications</w:t>
      </w:r>
      <w:r w:rsidRPr="00CB66D3" w:rsidDel="00D505A5">
        <w:t xml:space="preserve"> after the closing time.</w:t>
      </w:r>
    </w:p>
    <w:p w14:paraId="0FF7ACCB" w14:textId="77777777" w:rsidR="00340616" w:rsidRPr="00CB66D3" w:rsidRDefault="00340616" w:rsidP="003717CD">
      <w:pPr>
        <w:pStyle w:val="Heading2Numbered"/>
        <w:ind w:left="567"/>
      </w:pPr>
      <w:bookmarkStart w:id="91" w:name="_Ref416443515"/>
      <w:bookmarkStart w:id="92" w:name="_Toc421777616"/>
      <w:bookmarkStart w:id="93" w:name="_Ref422125371"/>
      <w:bookmarkStart w:id="94" w:name="_Ref422125393"/>
      <w:bookmarkStart w:id="95" w:name="_Toc433641170"/>
      <w:bookmarkStart w:id="96" w:name="_Toc467773970"/>
      <w:bookmarkStart w:id="97" w:name="_Toc488306283"/>
      <w:bookmarkStart w:id="98" w:name="_Toc511377656"/>
      <w:r w:rsidRPr="00CB66D3">
        <w:t>Attachments</w:t>
      </w:r>
      <w:bookmarkEnd w:id="91"/>
      <w:r w:rsidRPr="00CB66D3">
        <w:t xml:space="preserve"> to the application</w:t>
      </w:r>
      <w:bookmarkEnd w:id="92"/>
      <w:bookmarkEnd w:id="93"/>
      <w:bookmarkEnd w:id="94"/>
      <w:bookmarkEnd w:id="95"/>
      <w:bookmarkEnd w:id="96"/>
      <w:bookmarkEnd w:id="97"/>
      <w:bookmarkEnd w:id="98"/>
    </w:p>
    <w:p w14:paraId="2BAC97DA" w14:textId="77777777" w:rsidR="00340616" w:rsidRPr="00CB66D3" w:rsidRDefault="00340616" w:rsidP="00340616">
      <w:r w:rsidRPr="00CB66D3">
        <w:t>The following documents must be included with your application:</w:t>
      </w:r>
    </w:p>
    <w:p w14:paraId="174A5134" w14:textId="115EC577" w:rsidR="00C44810" w:rsidRPr="00CB66D3" w:rsidRDefault="000B4044" w:rsidP="0050799D">
      <w:pPr>
        <w:pStyle w:val="Bullet1"/>
      </w:pPr>
      <w:r w:rsidRPr="00CB66D3">
        <w:t xml:space="preserve">proposed process for selecting </w:t>
      </w:r>
      <w:r w:rsidR="0083222B" w:rsidRPr="00CB66D3">
        <w:t xml:space="preserve">grant </w:t>
      </w:r>
      <w:r w:rsidRPr="00CB66D3">
        <w:t>applicants for Fund grants</w:t>
      </w:r>
      <w:r w:rsidR="0050799D" w:rsidRPr="00CB66D3">
        <w:t xml:space="preserve">, </w:t>
      </w:r>
      <w:r w:rsidR="009B00C1" w:rsidRPr="00CB66D3">
        <w:t>this must include</w:t>
      </w:r>
      <w:r w:rsidR="00C44810" w:rsidRPr="00CB66D3">
        <w:t>:</w:t>
      </w:r>
      <w:r w:rsidR="0050799D" w:rsidRPr="00CB66D3">
        <w:t xml:space="preserve"> </w:t>
      </w:r>
    </w:p>
    <w:p w14:paraId="1919E48D" w14:textId="77777777" w:rsidR="000B4044" w:rsidRPr="00CB66D3" w:rsidRDefault="000B4044" w:rsidP="00C44810">
      <w:pPr>
        <w:pStyle w:val="Bullet2"/>
      </w:pPr>
      <w:r w:rsidRPr="00CB66D3">
        <w:t xml:space="preserve">details of how you will </w:t>
      </w:r>
      <w:r w:rsidR="009B00C1" w:rsidRPr="00CB66D3">
        <w:rPr>
          <w:rFonts w:ascii="Arial" w:hAnsi="Arial" w:cs="Arial"/>
          <w:color w:val="000000"/>
        </w:rPr>
        <w:t>identify organisations who are towards the end of the investment pipeline but still require capability building support to bring their idea to market</w:t>
      </w:r>
    </w:p>
    <w:p w14:paraId="1161B298" w14:textId="0663C45A" w:rsidR="00C44810" w:rsidRPr="00CB66D3" w:rsidRDefault="00C44810" w:rsidP="00C44810">
      <w:pPr>
        <w:pStyle w:val="Bullet2"/>
      </w:pPr>
      <w:r w:rsidRPr="00CB66D3">
        <w:t xml:space="preserve">details of how you will ensure funded organisations deliver projects </w:t>
      </w:r>
      <w:r w:rsidR="00E54593">
        <w:t>focused</w:t>
      </w:r>
      <w:r w:rsidR="009B00C1" w:rsidRPr="00CB66D3">
        <w:t xml:space="preserve"> </w:t>
      </w:r>
      <w:r w:rsidRPr="00CB66D3">
        <w:t>only within the defined outcome areas at Appendix A</w:t>
      </w:r>
    </w:p>
    <w:p w14:paraId="6C0D1BA0" w14:textId="77777777" w:rsidR="00340616" w:rsidRPr="00CB66D3" w:rsidRDefault="00042725" w:rsidP="00103A95">
      <w:pPr>
        <w:pStyle w:val="Bullet1"/>
      </w:pPr>
      <w:r w:rsidRPr="00CB66D3">
        <w:t>two most recent sets of year-end financial statements, inclusive of Profit and Loss Statements and Balance Sheets (preferably audited)</w:t>
      </w:r>
      <w:r w:rsidR="0050799D" w:rsidRPr="00CB66D3">
        <w:t>.</w:t>
      </w:r>
    </w:p>
    <w:p w14:paraId="4DE9C1FC" w14:textId="77777777" w:rsidR="00340616" w:rsidRPr="00CB66D3" w:rsidRDefault="00340616" w:rsidP="00340616">
      <w:pPr>
        <w:spacing w:before="120"/>
        <w:rPr>
          <w:color w:val="745B00" w:themeColor="accent3" w:themeShade="80"/>
        </w:rPr>
      </w:pPr>
      <w:r w:rsidRPr="00CB66D3">
        <w:t>Your supporting documentation should be attached to the application form</w:t>
      </w:r>
      <w:r w:rsidRPr="00CB66D3">
        <w:rPr>
          <w:color w:val="745B00" w:themeColor="accent3" w:themeShade="80"/>
        </w:rPr>
        <w:t>.</w:t>
      </w:r>
      <w:r w:rsidRPr="00CB66D3">
        <w:t xml:space="preserve"> There will be instructions in the application form to help you. </w:t>
      </w:r>
      <w:r w:rsidRPr="00CB66D3">
        <w:rPr>
          <w:rStyle w:val="Strong"/>
          <w:b w:val="0"/>
        </w:rPr>
        <w:t>Only attach the documents you have been asked to include</w:t>
      </w:r>
      <w:r w:rsidRPr="00CB66D3">
        <w:rPr>
          <w:b/>
        </w:rPr>
        <w:t>.</w:t>
      </w:r>
      <w:r w:rsidRPr="00CB66D3">
        <w:rPr>
          <w:color w:val="745B00" w:themeColor="accent3" w:themeShade="80"/>
        </w:rPr>
        <w:t xml:space="preserve"> </w:t>
      </w:r>
    </w:p>
    <w:p w14:paraId="1BC3B9F0" w14:textId="77777777" w:rsidR="004475DB" w:rsidRPr="00CB66D3" w:rsidRDefault="004475DB" w:rsidP="00340616">
      <w:pPr>
        <w:spacing w:before="120"/>
      </w:pPr>
      <w:r w:rsidRPr="00CB66D3">
        <w:rPr>
          <w:b/>
        </w:rPr>
        <w:t xml:space="preserve">Please note: </w:t>
      </w:r>
      <w:r w:rsidRPr="00CB66D3">
        <w:t>There is a 2mb limit for each attachment.</w:t>
      </w:r>
    </w:p>
    <w:p w14:paraId="3EC0FA6A" w14:textId="77777777" w:rsidR="00340616" w:rsidRPr="00CB66D3" w:rsidRDefault="00340616" w:rsidP="003717CD">
      <w:pPr>
        <w:pStyle w:val="Heading2Numbered"/>
        <w:ind w:left="567"/>
      </w:pPr>
      <w:bookmarkStart w:id="99" w:name="_Ref416444523"/>
      <w:bookmarkStart w:id="100" w:name="_Toc421777619"/>
      <w:bookmarkStart w:id="101" w:name="_Toc433641173"/>
      <w:bookmarkStart w:id="102" w:name="_Toc467773971"/>
      <w:bookmarkStart w:id="103" w:name="_Toc488306284"/>
      <w:bookmarkStart w:id="104" w:name="_Toc511377657"/>
      <w:r w:rsidRPr="00CB66D3">
        <w:t>Applications from consortia</w:t>
      </w:r>
      <w:bookmarkEnd w:id="99"/>
      <w:bookmarkEnd w:id="100"/>
      <w:bookmarkEnd w:id="101"/>
      <w:bookmarkEnd w:id="102"/>
      <w:bookmarkEnd w:id="103"/>
      <w:bookmarkEnd w:id="104"/>
    </w:p>
    <w:p w14:paraId="0C538044" w14:textId="77777777" w:rsidR="00340616" w:rsidRPr="00CB66D3" w:rsidRDefault="00340616" w:rsidP="00340616">
      <w:r w:rsidRPr="00CB66D3">
        <w:t>Some organisations may apply as a consortium to deliver grant activities. A consortium is two or more businesses who are working together to combine their capabilities when developing and delivering a grant activity.</w:t>
      </w:r>
    </w:p>
    <w:p w14:paraId="7A6C5650" w14:textId="77777777" w:rsidR="00E255D2" w:rsidRPr="00CB66D3" w:rsidRDefault="00340616" w:rsidP="00E255D2">
      <w:r w:rsidRPr="00CB66D3">
        <w:t xml:space="preserve">If you are submitting a grant application on behalf of a consortium, a member organisation or a newly created organisation must be appointed as the ‘lead organisation’. Only the lead organisation will enter into a grant agreement with the Commonwealth and will be </w:t>
      </w:r>
      <w:r w:rsidRPr="00CB66D3">
        <w:lastRenderedPageBreak/>
        <w:t xml:space="preserve">responsible for the grant. The lead organisation must complete the application form and identify all other members of the proposed consortium in the application. </w:t>
      </w:r>
    </w:p>
    <w:p w14:paraId="2938424F" w14:textId="77777777" w:rsidR="00340616" w:rsidRPr="00CB66D3" w:rsidRDefault="00340616" w:rsidP="003717CD">
      <w:pPr>
        <w:pStyle w:val="Heading2Numbered"/>
        <w:ind w:left="567"/>
      </w:pPr>
      <w:bookmarkStart w:id="105" w:name="_Toc384307739"/>
      <w:bookmarkStart w:id="106" w:name="_Toc384307810"/>
      <w:bookmarkStart w:id="107" w:name="_Toc389141038"/>
      <w:bookmarkStart w:id="108" w:name="_Toc433641171"/>
      <w:bookmarkStart w:id="109" w:name="_Toc467773972"/>
      <w:bookmarkStart w:id="110" w:name="_Toc488306285"/>
      <w:bookmarkStart w:id="111" w:name="_Toc511377658"/>
      <w:bookmarkStart w:id="112" w:name="_Toc421777609"/>
      <w:bookmarkEnd w:id="70"/>
      <w:r w:rsidRPr="00CB66D3">
        <w:t xml:space="preserve">Questions during the application </w:t>
      </w:r>
      <w:bookmarkEnd w:id="105"/>
      <w:bookmarkEnd w:id="106"/>
      <w:bookmarkEnd w:id="107"/>
      <w:bookmarkEnd w:id="108"/>
      <w:r w:rsidRPr="00CB66D3">
        <w:t>process</w:t>
      </w:r>
      <w:bookmarkEnd w:id="109"/>
      <w:bookmarkEnd w:id="110"/>
      <w:bookmarkEnd w:id="111"/>
    </w:p>
    <w:p w14:paraId="6E54A54A" w14:textId="76403760" w:rsidR="008178F5" w:rsidRPr="00CB66D3" w:rsidRDefault="008178F5" w:rsidP="008178F5">
      <w:r w:rsidRPr="00CB66D3">
        <w:t xml:space="preserve">If you have any questions during the application period, please contact the Community Grants Hub on 1800 020 283 or email to </w:t>
      </w:r>
      <w:hyperlink r:id="rId22" w:history="1">
        <w:r w:rsidR="00615D8C" w:rsidRPr="002E2277">
          <w:rPr>
            <w:rStyle w:val="Hyperlink"/>
            <w:rFonts w:cstheme="minorBidi"/>
          </w:rPr>
          <w:t>support@communitygrants.gov.au</w:t>
        </w:r>
      </w:hyperlink>
      <w:r w:rsidRPr="00CB66D3">
        <w:t>.  The Community Grants Hub will respond to emailed questions within five working days.</w:t>
      </w:r>
    </w:p>
    <w:p w14:paraId="40560ADC" w14:textId="10CCA10A" w:rsidR="008178F5" w:rsidRPr="00CB66D3" w:rsidRDefault="008178F5" w:rsidP="008178F5">
      <w:r w:rsidRPr="00CB66D3">
        <w:t>Answers to questions may be posted on</w:t>
      </w:r>
      <w:r w:rsidR="00E13AEA">
        <w:t xml:space="preserve"> the</w:t>
      </w:r>
      <w:r w:rsidRPr="00CB66D3">
        <w:t xml:space="preserve"> </w:t>
      </w:r>
      <w:hyperlink r:id="rId23" w:history="1">
        <w:r w:rsidRPr="00E13AEA">
          <w:rPr>
            <w:rStyle w:val="Hyperlink"/>
            <w:rFonts w:cstheme="minorBidi"/>
          </w:rPr>
          <w:t>GrantConnect</w:t>
        </w:r>
      </w:hyperlink>
      <w:r w:rsidRPr="00CB66D3">
        <w:t xml:space="preserve"> and C</w:t>
      </w:r>
      <w:hyperlink r:id="rId24" w:history="1">
        <w:r w:rsidRPr="00E13AEA">
          <w:rPr>
            <w:rStyle w:val="Hyperlink"/>
            <w:rFonts w:cstheme="minorBidi"/>
          </w:rPr>
          <w:t>ommunity Grants Hub</w:t>
        </w:r>
      </w:hyperlink>
      <w:r w:rsidRPr="00CB66D3">
        <w:t xml:space="preserve"> website</w:t>
      </w:r>
      <w:r w:rsidR="007E4E23" w:rsidRPr="00CB66D3">
        <w:t>s</w:t>
      </w:r>
      <w:r w:rsidRPr="00CB66D3">
        <w:t xml:space="preserve">. </w:t>
      </w:r>
    </w:p>
    <w:p w14:paraId="3FEB60E1" w14:textId="656E3E92" w:rsidR="00E96706" w:rsidRPr="00CB66D3" w:rsidRDefault="008178F5" w:rsidP="00340616">
      <w:r w:rsidRPr="00CB66D3">
        <w:t xml:space="preserve">The question period will close </w:t>
      </w:r>
      <w:r w:rsidR="002E75C8" w:rsidRPr="00CB66D3">
        <w:t>on</w:t>
      </w:r>
      <w:r w:rsidR="00E13AEA">
        <w:t xml:space="preserve"> 5.00pm AEST</w:t>
      </w:r>
      <w:r w:rsidR="002E75C8" w:rsidRPr="00CB66D3">
        <w:t xml:space="preserve"> 5 June 2018</w:t>
      </w:r>
      <w:r w:rsidRPr="00CB66D3">
        <w:t>.  Following this time, only questions relating to using and/or submitting the application form will be answered.</w:t>
      </w:r>
    </w:p>
    <w:p w14:paraId="43F0721A" w14:textId="77777777" w:rsidR="00340616" w:rsidRPr="00CB66D3" w:rsidRDefault="00340616" w:rsidP="0054078D">
      <w:pPr>
        <w:pStyle w:val="Heading1Numbered"/>
      </w:pPr>
      <w:bookmarkStart w:id="113" w:name="_Toc467773974"/>
      <w:bookmarkStart w:id="114" w:name="_Toc488306287"/>
      <w:bookmarkStart w:id="115" w:name="_Toc511377659"/>
      <w:bookmarkEnd w:id="112"/>
      <w:r w:rsidRPr="00CB66D3">
        <w:t>Assessment of grant applications</w:t>
      </w:r>
      <w:bookmarkEnd w:id="113"/>
      <w:bookmarkEnd w:id="114"/>
      <w:bookmarkEnd w:id="115"/>
    </w:p>
    <w:p w14:paraId="7A562B87" w14:textId="77777777" w:rsidR="00340616" w:rsidRPr="00CB66D3" w:rsidRDefault="00340616" w:rsidP="003717CD">
      <w:pPr>
        <w:pStyle w:val="Heading2Numbered"/>
        <w:ind w:left="567"/>
      </w:pPr>
      <w:bookmarkStart w:id="116" w:name="_Toc467773975"/>
      <w:bookmarkStart w:id="117" w:name="_Toc488306288"/>
      <w:bookmarkStart w:id="118" w:name="_Toc511377660"/>
      <w:bookmarkStart w:id="119" w:name="_Toc421777603"/>
      <w:r w:rsidRPr="00CB66D3">
        <w:t>Who will assess applications?</w:t>
      </w:r>
      <w:bookmarkEnd w:id="116"/>
      <w:bookmarkEnd w:id="117"/>
      <w:bookmarkEnd w:id="118"/>
      <w:r w:rsidRPr="00CB66D3">
        <w:t xml:space="preserve"> </w:t>
      </w:r>
      <w:bookmarkEnd w:id="119"/>
    </w:p>
    <w:p w14:paraId="56D0E34F" w14:textId="77777777" w:rsidR="00DC1682" w:rsidRPr="00CB66D3" w:rsidRDefault="00DC1682" w:rsidP="00DC1682">
      <w:pPr>
        <w:pStyle w:val="CABNETParagraphAtt"/>
        <w:spacing w:after="240"/>
        <w:rPr>
          <w:rFonts w:cs="Times New Roman"/>
        </w:rPr>
      </w:pPr>
      <w:r w:rsidRPr="00CB66D3">
        <w:rPr>
          <w:rFonts w:cs="Times New Roman"/>
        </w:rPr>
        <w:t xml:space="preserve">An assessment team will assess all eligible and compliant applications based on their merits. The assessment team will be comprised of departmental staff. The assessment team will undertake training to ensure consistent assessment of all applications. </w:t>
      </w:r>
    </w:p>
    <w:p w14:paraId="26AD44E9" w14:textId="77777777" w:rsidR="00DC1682" w:rsidRPr="00CB66D3" w:rsidRDefault="00DC1682" w:rsidP="00DC1682">
      <w:r w:rsidRPr="00CB66D3">
        <w:t>If the selection process identifies unintentional errors in your application, you may be contacted to correct or explain the information.</w:t>
      </w:r>
    </w:p>
    <w:p w14:paraId="6039781B" w14:textId="281AC2AE" w:rsidR="009C0DB3" w:rsidRPr="00CB66D3" w:rsidRDefault="009C0DB3" w:rsidP="00DC1682">
      <w:pPr>
        <w:spacing w:before="120"/>
        <w:rPr>
          <w:rFonts w:cs="Times New Roman"/>
        </w:rPr>
      </w:pPr>
      <w:r w:rsidRPr="00CB66D3">
        <w:rPr>
          <w:rFonts w:cs="Times New Roman"/>
        </w:rPr>
        <w:t xml:space="preserve">An Expert Panel comprised of </w:t>
      </w:r>
      <w:r w:rsidR="00E13AEA">
        <w:rPr>
          <w:rFonts w:cs="Times New Roman"/>
        </w:rPr>
        <w:t>Department of Social Services</w:t>
      </w:r>
      <w:r w:rsidRPr="00CB66D3">
        <w:rPr>
          <w:rFonts w:cs="Times New Roman"/>
        </w:rPr>
        <w:t xml:space="preserve"> staff will be convened to allow a panel of experts to provide strategic oversight, advice and recommendations to the delegate on assessed applications from the ‘program specific’ perspective.</w:t>
      </w:r>
    </w:p>
    <w:p w14:paraId="17C19F5E" w14:textId="77777777" w:rsidR="00DC1682" w:rsidRPr="00CB66D3" w:rsidRDefault="00DC1682" w:rsidP="00DC1682">
      <w:pPr>
        <w:spacing w:before="120"/>
      </w:pPr>
      <w:r w:rsidRPr="00CB66D3">
        <w:t>The Expert Panel will make recommendations having regards to:</w:t>
      </w:r>
    </w:p>
    <w:p w14:paraId="7A0BA0C7" w14:textId="6D38649B" w:rsidR="00DC1682" w:rsidRPr="00CB66D3" w:rsidRDefault="00596DC9" w:rsidP="007E4E23">
      <w:pPr>
        <w:pStyle w:val="Bullet1"/>
      </w:pPr>
      <w:r w:rsidRPr="00CB66D3">
        <w:t>how the applicant aims to achieve the objectives of the Fund</w:t>
      </w:r>
    </w:p>
    <w:p w14:paraId="2B23E503" w14:textId="4773A94D" w:rsidR="00596DC9" w:rsidRPr="00CB66D3" w:rsidRDefault="00DC1682" w:rsidP="007E4E23">
      <w:pPr>
        <w:pStyle w:val="Bullet1"/>
      </w:pPr>
      <w:r w:rsidRPr="00CB66D3">
        <w:t>conformance with eligibility criteria</w:t>
      </w:r>
    </w:p>
    <w:p w14:paraId="1B155B2A" w14:textId="73ED2CC1" w:rsidR="00DC1682" w:rsidRPr="00CB66D3" w:rsidRDefault="00700054" w:rsidP="00387DCC">
      <w:pPr>
        <w:pStyle w:val="Bullet1"/>
      </w:pPr>
      <w:r w:rsidRPr="00CB66D3">
        <w:t>specialist knowledge</w:t>
      </w:r>
      <w:r w:rsidR="00596DC9" w:rsidRPr="00CB66D3">
        <w:t xml:space="preserve"> </w:t>
      </w:r>
      <w:r w:rsidRPr="00CB66D3">
        <w:t xml:space="preserve">of the applicant pertaining to the Australian </w:t>
      </w:r>
      <w:r w:rsidR="008933F7" w:rsidRPr="00CB66D3">
        <w:t>Social Impact Investing</w:t>
      </w:r>
      <w:r w:rsidRPr="00CB66D3">
        <w:t xml:space="preserve"> market</w:t>
      </w:r>
    </w:p>
    <w:p w14:paraId="1D572124" w14:textId="0692F17F" w:rsidR="00DC1682" w:rsidRPr="00CB66D3" w:rsidRDefault="00596DC9" w:rsidP="00387DCC">
      <w:pPr>
        <w:pStyle w:val="Bullet1"/>
      </w:pPr>
      <w:r w:rsidRPr="00CB66D3">
        <w:t>proposed delivery of the Fund including proposed selection process</w:t>
      </w:r>
    </w:p>
    <w:p w14:paraId="329F3579" w14:textId="2F88B916" w:rsidR="006A18BC" w:rsidRPr="00CB66D3" w:rsidRDefault="00DC1682" w:rsidP="007E4E23">
      <w:pPr>
        <w:pStyle w:val="Bullet1"/>
      </w:pPr>
      <w:r w:rsidRPr="00CB66D3">
        <w:t>existing and/or potential market failure</w:t>
      </w:r>
      <w:r w:rsidR="00596DC9" w:rsidRPr="00CB66D3">
        <w:t xml:space="preserve"> </w:t>
      </w:r>
    </w:p>
    <w:p w14:paraId="20D3432B" w14:textId="77777777" w:rsidR="00DC1682" w:rsidRPr="00CB66D3" w:rsidRDefault="00DC1682" w:rsidP="007E4E23">
      <w:pPr>
        <w:pStyle w:val="Bullet1"/>
      </w:pPr>
      <w:r w:rsidRPr="00CB66D3">
        <w:t>value for money</w:t>
      </w:r>
      <w:r w:rsidR="00596DC9" w:rsidRPr="00CB66D3">
        <w:t>.</w:t>
      </w:r>
    </w:p>
    <w:p w14:paraId="63C484C9" w14:textId="77777777" w:rsidR="00DC1682" w:rsidRPr="00CB66D3" w:rsidRDefault="00DC1682" w:rsidP="00DC1682">
      <w:pPr>
        <w:spacing w:before="120"/>
      </w:pPr>
      <w:r w:rsidRPr="00CB66D3">
        <w:t>The expert panel may seek information about you or your application. They may do this from within the Commonwealth, even if the sources are not nominated by you as referees. The expert panel may also consider information about you or your application that is available through the normal course of business.</w:t>
      </w:r>
    </w:p>
    <w:p w14:paraId="05270DC2" w14:textId="77777777" w:rsidR="00340616" w:rsidRPr="00CB66D3" w:rsidRDefault="00340616" w:rsidP="003717CD">
      <w:pPr>
        <w:pStyle w:val="Heading2Numbered"/>
        <w:ind w:left="567"/>
      </w:pPr>
      <w:bookmarkStart w:id="120" w:name="_Toc467773976"/>
      <w:bookmarkStart w:id="121" w:name="_Toc488306289"/>
      <w:bookmarkStart w:id="122" w:name="_Toc511377661"/>
      <w:r w:rsidRPr="00CB66D3">
        <w:lastRenderedPageBreak/>
        <w:t>Who will approve grants?</w:t>
      </w:r>
      <w:bookmarkEnd w:id="120"/>
      <w:bookmarkEnd w:id="121"/>
      <w:bookmarkEnd w:id="122"/>
    </w:p>
    <w:p w14:paraId="46476CD2" w14:textId="2BB61568" w:rsidR="00340616" w:rsidRPr="00CB66D3" w:rsidRDefault="00340616" w:rsidP="00340616">
      <w:r w:rsidRPr="00CB66D3">
        <w:t xml:space="preserve">The </w:t>
      </w:r>
      <w:r w:rsidR="004003E2" w:rsidRPr="00CB66D3">
        <w:t>E</w:t>
      </w:r>
      <w:r w:rsidR="00A22DDB" w:rsidRPr="00CB66D3">
        <w:t xml:space="preserve">xpert </w:t>
      </w:r>
      <w:r w:rsidR="004003E2" w:rsidRPr="00CB66D3">
        <w:t>P</w:t>
      </w:r>
      <w:r w:rsidR="00A22DDB" w:rsidRPr="00CB66D3">
        <w:t>anel</w:t>
      </w:r>
      <w:r w:rsidR="004003E2" w:rsidRPr="00CB66D3">
        <w:rPr>
          <w:color w:val="745B00" w:themeColor="accent3" w:themeShade="80"/>
        </w:rPr>
        <w:t xml:space="preserve"> </w:t>
      </w:r>
      <w:r w:rsidRPr="00CB66D3">
        <w:t xml:space="preserve">will make recommendations to the </w:t>
      </w:r>
      <w:r w:rsidR="009C0DB3" w:rsidRPr="00CB66D3">
        <w:t>Deputy Secretary, Social Security</w:t>
      </w:r>
      <w:r w:rsidR="000631D4" w:rsidRPr="00CB66D3">
        <w:t>, Department of Social Services who</w:t>
      </w:r>
      <w:r w:rsidR="000631D4" w:rsidRPr="00CB66D3">
        <w:rPr>
          <w:b/>
          <w:color w:val="745B00" w:themeColor="accent3" w:themeShade="80"/>
        </w:rPr>
        <w:t xml:space="preserve"> </w:t>
      </w:r>
      <w:r w:rsidRPr="00CB66D3">
        <w:t xml:space="preserve">will make the final decision to </w:t>
      </w:r>
      <w:r w:rsidR="000631D4" w:rsidRPr="00CB66D3">
        <w:t>approve the</w:t>
      </w:r>
      <w:r w:rsidRPr="00CB66D3">
        <w:t xml:space="preserve"> grant.</w:t>
      </w:r>
    </w:p>
    <w:p w14:paraId="3D26879C" w14:textId="77777777" w:rsidR="00340616" w:rsidRPr="00CB66D3" w:rsidRDefault="00340616" w:rsidP="00340616">
      <w:r w:rsidRPr="00CB66D3">
        <w:t>The</w:t>
      </w:r>
      <w:r w:rsidR="000631D4" w:rsidRPr="00CB66D3">
        <w:t xml:space="preserve"> decision of the Deputy Secretary, Social Security, Department of Social Services</w:t>
      </w:r>
      <w:r w:rsidRPr="00CB66D3">
        <w:t xml:space="preserve"> is final in all matters, including:</w:t>
      </w:r>
    </w:p>
    <w:p w14:paraId="0A2D44EA" w14:textId="77777777" w:rsidR="00340616" w:rsidRPr="00CB66D3" w:rsidRDefault="00340616" w:rsidP="00103A95">
      <w:pPr>
        <w:pStyle w:val="Bullet1"/>
      </w:pPr>
      <w:r w:rsidRPr="00CB66D3">
        <w:t>the approval of the grant</w:t>
      </w:r>
    </w:p>
    <w:p w14:paraId="05B9854D" w14:textId="77777777" w:rsidR="00340616" w:rsidRPr="00CB66D3" w:rsidRDefault="00340616" w:rsidP="00103A95">
      <w:pPr>
        <w:pStyle w:val="Bullet1"/>
      </w:pPr>
      <w:r w:rsidRPr="00CB66D3">
        <w:t>the grant funding amount to be awarded</w:t>
      </w:r>
    </w:p>
    <w:p w14:paraId="393B889B" w14:textId="77777777" w:rsidR="00340616" w:rsidRPr="00CB66D3" w:rsidRDefault="00340616" w:rsidP="00103A95">
      <w:pPr>
        <w:pStyle w:val="Bullet1"/>
      </w:pPr>
      <w:r w:rsidRPr="00CB66D3">
        <w:t xml:space="preserve">the terms and conditions of the grant. </w:t>
      </w:r>
    </w:p>
    <w:p w14:paraId="3BF46D8A" w14:textId="77777777" w:rsidR="00340616" w:rsidRPr="00CB66D3" w:rsidRDefault="00340616" w:rsidP="00340616">
      <w:r w:rsidRPr="00CB66D3">
        <w:t xml:space="preserve">The </w:t>
      </w:r>
      <w:r w:rsidR="000631D4" w:rsidRPr="00CB66D3">
        <w:t>Deputy Secretary, Social Security, Department of Social Services</w:t>
      </w:r>
      <w:r w:rsidRPr="00CB66D3">
        <w:rPr>
          <w:color w:val="745B00" w:themeColor="accent3" w:themeShade="80"/>
        </w:rPr>
        <w:t xml:space="preserve"> </w:t>
      </w:r>
      <w:r w:rsidRPr="00CB66D3">
        <w:t xml:space="preserve">must not approve funding if they reasonably consider the program funding available across financial years will not accommodate the funding offer, and/or the application does not represent value for money. </w:t>
      </w:r>
    </w:p>
    <w:p w14:paraId="2B1B08B2" w14:textId="77777777" w:rsidR="00340616" w:rsidRPr="00CB66D3" w:rsidRDefault="00340616" w:rsidP="00340616">
      <w:r w:rsidRPr="00CB66D3">
        <w:t>There is no appeal mechanism for decisions to approve or not approve a grant.</w:t>
      </w:r>
    </w:p>
    <w:p w14:paraId="47296C08" w14:textId="77777777" w:rsidR="00340616" w:rsidRPr="00CB66D3" w:rsidRDefault="00340616" w:rsidP="0054078D">
      <w:pPr>
        <w:pStyle w:val="Heading1Numbered"/>
      </w:pPr>
      <w:bookmarkStart w:id="123" w:name="_Toc467773977"/>
      <w:bookmarkStart w:id="124" w:name="_Toc488306290"/>
      <w:bookmarkStart w:id="125" w:name="_Toc511377662"/>
      <w:r w:rsidRPr="00CB66D3">
        <w:t>Notification of application outcomes</w:t>
      </w:r>
      <w:bookmarkEnd w:id="123"/>
      <w:bookmarkEnd w:id="124"/>
      <w:bookmarkEnd w:id="125"/>
    </w:p>
    <w:p w14:paraId="1B2240CE" w14:textId="77777777" w:rsidR="00340616" w:rsidRPr="00CB66D3" w:rsidRDefault="00340616" w:rsidP="00340616">
      <w:r w:rsidRPr="00CB66D3">
        <w:t xml:space="preserve">You will be advised of the outcomes of your application in writing, following a decision by the </w:t>
      </w:r>
      <w:r w:rsidR="000631D4" w:rsidRPr="00CB66D3">
        <w:t>Deputy Secretary, Social Security, Department of Social Services</w:t>
      </w:r>
      <w:r w:rsidRPr="00CB66D3">
        <w:rPr>
          <w:b/>
        </w:rPr>
        <w:t xml:space="preserve">. </w:t>
      </w:r>
      <w:r w:rsidRPr="00CB66D3">
        <w:t>If you are successful, you will also be advised</w:t>
      </w:r>
      <w:r w:rsidRPr="00CB66D3">
        <w:rPr>
          <w:b/>
        </w:rPr>
        <w:t xml:space="preserve"> </w:t>
      </w:r>
      <w:r w:rsidRPr="00CB66D3">
        <w:t xml:space="preserve">about any specific conditions attached to the grant. </w:t>
      </w:r>
    </w:p>
    <w:p w14:paraId="0C1CE6C5" w14:textId="77777777" w:rsidR="00340616" w:rsidRPr="00CB66D3" w:rsidRDefault="00340616" w:rsidP="003717CD">
      <w:pPr>
        <w:pStyle w:val="Heading2Numbered"/>
        <w:ind w:left="567"/>
      </w:pPr>
      <w:bookmarkStart w:id="126" w:name="_Toc467773978"/>
      <w:bookmarkStart w:id="127" w:name="_Toc488306291"/>
      <w:bookmarkStart w:id="128" w:name="_Toc511377663"/>
      <w:r w:rsidRPr="00CB66D3">
        <w:t>Feedback on your application</w:t>
      </w:r>
      <w:bookmarkEnd w:id="126"/>
      <w:bookmarkEnd w:id="127"/>
      <w:bookmarkEnd w:id="128"/>
    </w:p>
    <w:p w14:paraId="4BCDD56E" w14:textId="5FD4E5CB" w:rsidR="00340616" w:rsidRPr="00CB66D3" w:rsidRDefault="0006243E" w:rsidP="00340616">
      <w:r w:rsidRPr="00CB66D3">
        <w:t>The Feedback Summary will</w:t>
      </w:r>
      <w:r w:rsidR="00213AFD">
        <w:t xml:space="preserve"> be published on the Community Grants Hub website to</w:t>
      </w:r>
      <w:r w:rsidRPr="00CB66D3">
        <w:t xml:space="preserve"> provide general round-specific information and will include main strengths and areas of improvement for the applications received in this round.</w:t>
      </w:r>
    </w:p>
    <w:p w14:paraId="3281A9D7" w14:textId="77777777" w:rsidR="00340616" w:rsidRPr="00CB66D3" w:rsidRDefault="00340616" w:rsidP="0054078D">
      <w:pPr>
        <w:pStyle w:val="Heading1Numbered"/>
      </w:pPr>
      <w:bookmarkStart w:id="129" w:name="_Toc467773979"/>
      <w:bookmarkStart w:id="130" w:name="_Toc488306292"/>
      <w:bookmarkStart w:id="131" w:name="_Toc511377664"/>
      <w:bookmarkStart w:id="132" w:name="_Toc421777622"/>
      <w:bookmarkStart w:id="133" w:name="_Toc433641183"/>
      <w:r w:rsidRPr="00CB66D3">
        <w:t>Successful grant applications</w:t>
      </w:r>
      <w:bookmarkEnd w:id="129"/>
      <w:bookmarkEnd w:id="130"/>
      <w:bookmarkEnd w:id="131"/>
    </w:p>
    <w:p w14:paraId="335D5E85" w14:textId="77777777" w:rsidR="00340616" w:rsidRPr="00CB66D3" w:rsidRDefault="00340616" w:rsidP="00892C8B">
      <w:pPr>
        <w:pStyle w:val="Heading2Numbered"/>
        <w:ind w:left="709" w:hanging="709"/>
      </w:pPr>
      <w:bookmarkStart w:id="134" w:name="_Toc467773980"/>
      <w:bookmarkStart w:id="135" w:name="_Toc488306293"/>
      <w:bookmarkStart w:id="136" w:name="_Toc511377665"/>
      <w:r w:rsidRPr="00CB66D3">
        <w:t>The grant agreement</w:t>
      </w:r>
      <w:bookmarkEnd w:id="134"/>
      <w:bookmarkEnd w:id="135"/>
      <w:bookmarkEnd w:id="136"/>
    </w:p>
    <w:bookmarkEnd w:id="132"/>
    <w:bookmarkEnd w:id="133"/>
    <w:p w14:paraId="1FFFDDC0" w14:textId="381CEC2E" w:rsidR="00340616" w:rsidRPr="00CB66D3" w:rsidRDefault="00340616" w:rsidP="00340616">
      <w:r w:rsidRPr="00CB66D3">
        <w:t>If you are successful, you must enter into a legally binding grant agreement with the Commonwealth represented by</w:t>
      </w:r>
      <w:r w:rsidRPr="00CB66D3">
        <w:rPr>
          <w:rStyle w:val="highlightedtextChar"/>
        </w:rPr>
        <w:t xml:space="preserve"> </w:t>
      </w:r>
      <w:r w:rsidR="000631D4" w:rsidRPr="00CB66D3">
        <w:t>the Department of Social Services</w:t>
      </w:r>
      <w:r w:rsidR="00DB0937" w:rsidRPr="00CB66D3">
        <w:rPr>
          <w:rStyle w:val="highlightedtextChar"/>
          <w:color w:val="auto"/>
        </w:rPr>
        <w:t>.</w:t>
      </w:r>
      <w:r w:rsidRPr="00CB66D3">
        <w:rPr>
          <w:rStyle w:val="highlightedtextChar"/>
          <w:color w:val="auto"/>
        </w:rPr>
        <w:t xml:space="preserve"> </w:t>
      </w:r>
      <w:r w:rsidRPr="00CB66D3">
        <w:t>A schedule may be used to outline the specific grant requirements.  Any additional conditions attached to the grant will be identified in the grant offer or during the grant agreement negotiations.</w:t>
      </w:r>
    </w:p>
    <w:p w14:paraId="35EAC287" w14:textId="77777777" w:rsidR="00340616" w:rsidRPr="00CB66D3" w:rsidRDefault="00BA30F4" w:rsidP="00340616">
      <w:r w:rsidRPr="00CB66D3">
        <w:t>As part of your role as a fund administrator, y</w:t>
      </w:r>
      <w:r w:rsidR="00340616" w:rsidRPr="00CB66D3">
        <w:t xml:space="preserve">ou will </w:t>
      </w:r>
      <w:r w:rsidR="009B00C1" w:rsidRPr="00CB66D3">
        <w:t>have specific reporting requirements which will be outlined in the grant agreement.</w:t>
      </w:r>
    </w:p>
    <w:p w14:paraId="0A357C3A" w14:textId="5F71AFD2" w:rsidR="00340616" w:rsidRPr="00CB66D3" w:rsidRDefault="00340616" w:rsidP="00340616">
      <w:pPr>
        <w:rPr>
          <w:lang w:eastAsia="en-AU"/>
        </w:rPr>
      </w:pPr>
      <w:r w:rsidRPr="00CB66D3">
        <w:t xml:space="preserve">The </w:t>
      </w:r>
      <w:r w:rsidR="000631D4" w:rsidRPr="00CB66D3">
        <w:rPr>
          <w:rStyle w:val="highlightedtextChar"/>
          <w:b w:val="0"/>
          <w:color w:val="auto"/>
        </w:rPr>
        <w:t>Department of Social Services</w:t>
      </w:r>
      <w:r w:rsidR="00DB0937" w:rsidRPr="00CB66D3">
        <w:rPr>
          <w:rStyle w:val="highlightedtextChar"/>
        </w:rPr>
        <w:t xml:space="preserve"> </w:t>
      </w:r>
      <w:r w:rsidRPr="00CB66D3">
        <w:t xml:space="preserve">will negotiate agreements with </w:t>
      </w:r>
      <w:r w:rsidR="000A2D7B" w:rsidRPr="00CB66D3">
        <w:t xml:space="preserve">the </w:t>
      </w:r>
      <w:r w:rsidRPr="00CB66D3">
        <w:t xml:space="preserve">successful applicant by </w:t>
      </w:r>
      <w:r w:rsidR="002E75C8" w:rsidRPr="00CB66D3">
        <w:t>November 2018</w:t>
      </w:r>
      <w:r w:rsidRPr="00CB66D3">
        <w:t>.</w:t>
      </w:r>
      <w:r w:rsidRPr="00CB66D3">
        <w:rPr>
          <w:rStyle w:val="Strong"/>
        </w:rPr>
        <w:t xml:space="preserve"> If there are unreasonable delays in finalising </w:t>
      </w:r>
      <w:r w:rsidRPr="00CB66D3">
        <w:rPr>
          <w:lang w:eastAsia="en-AU"/>
        </w:rPr>
        <w:t>a grant agreement, the grant offer may be withdrawn and the grant may be awarded to a different applicant.</w:t>
      </w:r>
    </w:p>
    <w:p w14:paraId="40EB85FA" w14:textId="77777777" w:rsidR="00340616" w:rsidRPr="00CB66D3" w:rsidRDefault="00340616" w:rsidP="000631D4">
      <w:r w:rsidRPr="00CB66D3">
        <w:rPr>
          <w:lang w:eastAsia="en-AU"/>
        </w:rPr>
        <w:lastRenderedPageBreak/>
        <w:t xml:space="preserve">Where a grantee fails to meet the obligations of the grant agreement, </w:t>
      </w:r>
      <w:r w:rsidRPr="00CB66D3">
        <w:t>the</w:t>
      </w:r>
      <w:r w:rsidRPr="00CB66D3">
        <w:rPr>
          <w:lang w:eastAsia="en-AU"/>
        </w:rPr>
        <w:t xml:space="preserve"> </w:t>
      </w:r>
      <w:r w:rsidR="000631D4" w:rsidRPr="00CB66D3">
        <w:t>Department of Social Services may take action to recover funds.</w:t>
      </w:r>
    </w:p>
    <w:p w14:paraId="267F978C" w14:textId="77777777" w:rsidR="00340616" w:rsidRPr="00CB66D3" w:rsidRDefault="00340616" w:rsidP="00340616">
      <w:pPr>
        <w:rPr>
          <w:bCs/>
          <w:lang w:eastAsia="en-AU"/>
        </w:rPr>
      </w:pPr>
      <w:r w:rsidRPr="00CB66D3">
        <w:rPr>
          <w:bCs/>
          <w:lang w:eastAsia="en-AU"/>
        </w:rPr>
        <w:t xml:space="preserve">You should not make financial commitments until a grant agreement has been executed by the Commonwealth. </w:t>
      </w:r>
    </w:p>
    <w:p w14:paraId="07E59387" w14:textId="77777777" w:rsidR="0050509D" w:rsidRPr="00CB66D3" w:rsidRDefault="0050509D" w:rsidP="0050509D">
      <w:pPr>
        <w:rPr>
          <w:bCs/>
          <w:lang w:eastAsia="en-AU"/>
        </w:rPr>
      </w:pPr>
      <w:r w:rsidRPr="00CB66D3">
        <w:rPr>
          <w:bCs/>
          <w:lang w:eastAsia="en-AU"/>
        </w:rPr>
        <w:t xml:space="preserve">The </w:t>
      </w:r>
      <w:r w:rsidRPr="00CB66D3">
        <w:t>grant agreement will only be entered into once there is legislative authority in place for the program.</w:t>
      </w:r>
    </w:p>
    <w:p w14:paraId="0D596854" w14:textId="77777777" w:rsidR="00340616" w:rsidRPr="00CB66D3" w:rsidRDefault="00340616" w:rsidP="00892C8B">
      <w:pPr>
        <w:pStyle w:val="Heading2Numbered"/>
        <w:ind w:left="567"/>
      </w:pPr>
      <w:bookmarkStart w:id="137" w:name="_Toc467773981"/>
      <w:bookmarkStart w:id="138" w:name="_Toc488306294"/>
      <w:bookmarkStart w:id="139" w:name="_Toc511377666"/>
      <w:r w:rsidRPr="00CB66D3">
        <w:t>How the grant will be paid</w:t>
      </w:r>
      <w:bookmarkEnd w:id="137"/>
      <w:bookmarkEnd w:id="138"/>
      <w:bookmarkEnd w:id="139"/>
    </w:p>
    <w:p w14:paraId="3A042087" w14:textId="77777777" w:rsidR="00340616" w:rsidRPr="00CB66D3" w:rsidRDefault="00340616" w:rsidP="00340616">
      <w:pPr>
        <w:tabs>
          <w:tab w:val="left" w:pos="0"/>
        </w:tabs>
        <w:rPr>
          <w:bCs/>
          <w:lang w:eastAsia="en-AU"/>
        </w:rPr>
      </w:pPr>
      <w:r w:rsidRPr="00CB66D3">
        <w:rPr>
          <w:bCs/>
          <w:lang w:eastAsia="en-AU"/>
        </w:rPr>
        <w:t>The grant agreement will state the:</w:t>
      </w:r>
    </w:p>
    <w:p w14:paraId="4B60B5DB" w14:textId="77777777" w:rsidR="00340616" w:rsidRPr="00CB66D3" w:rsidRDefault="00340616" w:rsidP="0054078D">
      <w:pPr>
        <w:pStyle w:val="Bullet1"/>
      </w:pPr>
      <w:r w:rsidRPr="00CB66D3">
        <w:t>maximum grant amount to be paid</w:t>
      </w:r>
    </w:p>
    <w:p w14:paraId="627ECCE5" w14:textId="77777777" w:rsidR="00340616" w:rsidRPr="00CB66D3" w:rsidRDefault="00340616" w:rsidP="00340616">
      <w:pPr>
        <w:tabs>
          <w:tab w:val="left" w:pos="0"/>
        </w:tabs>
        <w:rPr>
          <w:bCs/>
          <w:lang w:eastAsia="en-AU"/>
        </w:rPr>
      </w:pPr>
      <w:r w:rsidRPr="00CB66D3">
        <w:rPr>
          <w:bCs/>
          <w:lang w:eastAsia="en-AU"/>
        </w:rPr>
        <w:t>We will not exceed the maximum grant amount under any circumstances. If you incur extra eligible expenditure, you must pay it yourself.</w:t>
      </w:r>
    </w:p>
    <w:p w14:paraId="358766A7" w14:textId="77777777" w:rsidR="00340616" w:rsidRPr="00CB66D3" w:rsidRDefault="00340616" w:rsidP="00340616">
      <w:pPr>
        <w:tabs>
          <w:tab w:val="left" w:pos="0"/>
        </w:tabs>
        <w:rPr>
          <w:bCs/>
          <w:lang w:eastAsia="en-AU"/>
        </w:rPr>
      </w:pPr>
      <w:r w:rsidRPr="00CB66D3">
        <w:rPr>
          <w:bCs/>
          <w:lang w:eastAsia="en-AU"/>
        </w:rPr>
        <w:t>We will make an initial payment on execution of the grant agreement. We will make subsequent payments progressively based on your progress reports.</w:t>
      </w:r>
    </w:p>
    <w:p w14:paraId="2679D901" w14:textId="77777777" w:rsidR="00340616" w:rsidRPr="00CB66D3" w:rsidRDefault="00340616" w:rsidP="00892C8B">
      <w:pPr>
        <w:pStyle w:val="Heading2Numbered"/>
        <w:ind w:left="709" w:hanging="709"/>
      </w:pPr>
      <w:bookmarkStart w:id="140" w:name="_Toc451936378"/>
      <w:bookmarkStart w:id="141" w:name="_Toc467773982"/>
      <w:bookmarkStart w:id="142" w:name="_Toc488306295"/>
      <w:bookmarkStart w:id="143" w:name="_Toc511377667"/>
      <w:r w:rsidRPr="00CB66D3">
        <w:t>Grant agreement variations</w:t>
      </w:r>
      <w:bookmarkEnd w:id="140"/>
      <w:bookmarkEnd w:id="141"/>
      <w:bookmarkEnd w:id="142"/>
      <w:bookmarkEnd w:id="143"/>
    </w:p>
    <w:p w14:paraId="2B86C804" w14:textId="77777777" w:rsidR="00340616" w:rsidRPr="00CB66D3" w:rsidRDefault="00340616" w:rsidP="00340616">
      <w:pPr>
        <w:tabs>
          <w:tab w:val="left" w:pos="0"/>
        </w:tabs>
        <w:rPr>
          <w:bCs/>
          <w:lang w:eastAsia="en-AU"/>
        </w:rPr>
      </w:pPr>
      <w:r w:rsidRPr="00CB66D3">
        <w:rPr>
          <w:bCs/>
          <w:lang w:eastAsia="en-AU"/>
        </w:rPr>
        <w:t>We recognise that unexpected events may affect the progress of a project. In these circumstances, you can request a project variation, including:</w:t>
      </w:r>
    </w:p>
    <w:p w14:paraId="6CB41452" w14:textId="77777777" w:rsidR="00340616" w:rsidRPr="00CB66D3" w:rsidRDefault="00340616" w:rsidP="00726710">
      <w:pPr>
        <w:pStyle w:val="Bullet1"/>
      </w:pPr>
      <w:r w:rsidRPr="00CB66D3">
        <w:t>changing project milestones</w:t>
      </w:r>
    </w:p>
    <w:p w14:paraId="537C89F2" w14:textId="77777777" w:rsidR="0076644E" w:rsidRPr="00CB66D3" w:rsidRDefault="00340616" w:rsidP="00387DCC">
      <w:pPr>
        <w:pStyle w:val="Bullet1"/>
      </w:pPr>
      <w:r w:rsidRPr="00CB66D3">
        <w:t xml:space="preserve">extending the timeframe for completing the </w:t>
      </w:r>
      <w:r w:rsidR="0076644E" w:rsidRPr="00CB66D3">
        <w:t xml:space="preserve">project but within the maximum </w:t>
      </w:r>
      <w:r w:rsidRPr="00CB66D3">
        <w:t>time period allowe</w:t>
      </w:r>
      <w:r w:rsidR="0076644E" w:rsidRPr="00CB66D3">
        <w:t>d in program guidelines.</w:t>
      </w:r>
    </w:p>
    <w:p w14:paraId="6BC4E200" w14:textId="77777777" w:rsidR="00340616" w:rsidRPr="00CB66D3" w:rsidRDefault="00340616" w:rsidP="00340616">
      <w:pPr>
        <w:tabs>
          <w:tab w:val="left" w:pos="0"/>
        </w:tabs>
        <w:rPr>
          <w:bCs/>
          <w:lang w:eastAsia="en-AU"/>
        </w:rPr>
      </w:pPr>
      <w:r w:rsidRPr="00CB66D3">
        <w:rPr>
          <w:bCs/>
          <w:lang w:eastAsia="en-AU"/>
        </w:rPr>
        <w:t>The program does not allow for:</w:t>
      </w:r>
    </w:p>
    <w:p w14:paraId="7B1F1913" w14:textId="77777777" w:rsidR="00340616" w:rsidRPr="00CB66D3" w:rsidRDefault="00340616" w:rsidP="00726710">
      <w:pPr>
        <w:pStyle w:val="Bullet1"/>
      </w:pPr>
      <w:r w:rsidRPr="00CB66D3">
        <w:t>an increase to the agreed amount of grant funds</w:t>
      </w:r>
      <w:r w:rsidR="0076644E" w:rsidRPr="00CB66D3">
        <w:t>.</w:t>
      </w:r>
    </w:p>
    <w:p w14:paraId="7311F080" w14:textId="77777777" w:rsidR="00340616" w:rsidRPr="00CB66D3" w:rsidRDefault="00340616" w:rsidP="00340616">
      <w:pPr>
        <w:tabs>
          <w:tab w:val="left" w:pos="0"/>
        </w:tabs>
        <w:rPr>
          <w:bCs/>
          <w:lang w:eastAsia="en-AU"/>
        </w:rPr>
      </w:pPr>
      <w:r w:rsidRPr="00CB66D3">
        <w:rPr>
          <w:bCs/>
          <w:lang w:eastAsia="en-AU"/>
        </w:rPr>
        <w:t>If you want to propose changes to the grant agreement, you must put them in writing before the grant agreement end date. We will not consider changes after the grant agreement end date.</w:t>
      </w:r>
    </w:p>
    <w:p w14:paraId="12444F6C" w14:textId="77777777" w:rsidR="00340616" w:rsidRPr="00CB66D3" w:rsidRDefault="00340616" w:rsidP="00340616">
      <w:pPr>
        <w:tabs>
          <w:tab w:val="left" w:pos="0"/>
        </w:tabs>
        <w:rPr>
          <w:bCs/>
          <w:lang w:eastAsia="en-AU"/>
        </w:rPr>
      </w:pPr>
      <w:r w:rsidRPr="00CB66D3">
        <w:rPr>
          <w:bCs/>
          <w:lang w:eastAsia="en-AU"/>
        </w:rPr>
        <w:t>You should not assume that a variation request will be successful. We will consider your request based on factors such as:</w:t>
      </w:r>
    </w:p>
    <w:p w14:paraId="61A78B85" w14:textId="77777777" w:rsidR="00340616" w:rsidRPr="00CB66D3" w:rsidRDefault="00340616" w:rsidP="00726710">
      <w:pPr>
        <w:pStyle w:val="Bullet1"/>
      </w:pPr>
      <w:r w:rsidRPr="00CB66D3">
        <w:t>how it affects the project outcome</w:t>
      </w:r>
    </w:p>
    <w:p w14:paraId="73A04A60" w14:textId="77777777" w:rsidR="00340616" w:rsidRPr="00CB66D3" w:rsidRDefault="00340616" w:rsidP="00726710">
      <w:pPr>
        <w:pStyle w:val="Bullet1"/>
      </w:pPr>
      <w:r w:rsidRPr="00CB66D3">
        <w:t>consistency with the program policy objective and any relevant policies of the department</w:t>
      </w:r>
    </w:p>
    <w:p w14:paraId="675235A4" w14:textId="77777777" w:rsidR="00340616" w:rsidRPr="00CB66D3" w:rsidRDefault="00340616" w:rsidP="00726710">
      <w:pPr>
        <w:pStyle w:val="Bullet1"/>
      </w:pPr>
      <w:r w:rsidRPr="00CB66D3">
        <w:t>changes to the timing of grant payments</w:t>
      </w:r>
    </w:p>
    <w:p w14:paraId="57E0BCA7" w14:textId="77777777" w:rsidR="00340616" w:rsidRPr="00CB66D3" w:rsidRDefault="00340616" w:rsidP="00726710">
      <w:pPr>
        <w:pStyle w:val="Bullet1"/>
      </w:pPr>
      <w:r w:rsidRPr="00CB66D3">
        <w:t>availability of program funds.</w:t>
      </w:r>
    </w:p>
    <w:p w14:paraId="63B237F8" w14:textId="77777777" w:rsidR="00340616" w:rsidRPr="00CB66D3" w:rsidRDefault="00340616" w:rsidP="0054078D">
      <w:pPr>
        <w:pStyle w:val="Heading1Numbered"/>
      </w:pPr>
      <w:bookmarkStart w:id="144" w:name="_Toc467773983"/>
      <w:bookmarkStart w:id="145" w:name="_Toc488306296"/>
      <w:bookmarkStart w:id="146" w:name="_Toc511377668"/>
      <w:r w:rsidRPr="00CB66D3">
        <w:lastRenderedPageBreak/>
        <w:t>Announcement of grants</w:t>
      </w:r>
      <w:bookmarkEnd w:id="144"/>
      <w:bookmarkEnd w:id="145"/>
      <w:bookmarkEnd w:id="146"/>
    </w:p>
    <w:p w14:paraId="471A151D" w14:textId="7B13B5D5" w:rsidR="00340616" w:rsidRPr="00CB66D3" w:rsidRDefault="0013496F" w:rsidP="0076644E">
      <w:pPr>
        <w:rPr>
          <w:b/>
          <w:color w:val="745B00" w:themeColor="accent3" w:themeShade="80"/>
        </w:rPr>
      </w:pPr>
      <w:r w:rsidRPr="00CB66D3">
        <w:t>If successful, your grant will be listed on</w:t>
      </w:r>
      <w:r w:rsidR="0076644E" w:rsidRPr="00CB66D3">
        <w:t xml:space="preserve"> </w:t>
      </w:r>
      <w:hyperlink r:id="rId25" w:history="1">
        <w:r w:rsidR="0096648E" w:rsidRPr="0024155B">
          <w:rPr>
            <w:rStyle w:val="Hyperlink"/>
            <w:rFonts w:cstheme="minorBidi"/>
          </w:rPr>
          <w:t>GrantConnect</w:t>
        </w:r>
      </w:hyperlink>
      <w:r w:rsidR="0096648E" w:rsidRPr="00CB66D3">
        <w:t xml:space="preserve"> 21</w:t>
      </w:r>
      <w:r w:rsidR="00DF599F" w:rsidRPr="00CB66D3">
        <w:t xml:space="preserve"> </w:t>
      </w:r>
      <w:r w:rsidR="0076644E" w:rsidRPr="00CB66D3">
        <w:t xml:space="preserve">days after the date of effect as required by Section 5.3 of the </w:t>
      </w:r>
      <w:r w:rsidR="0076644E" w:rsidRPr="00CB66D3">
        <w:rPr>
          <w:i/>
        </w:rPr>
        <w:t>CGRGs</w:t>
      </w:r>
    </w:p>
    <w:p w14:paraId="4EA8C237" w14:textId="77777777" w:rsidR="00340616" w:rsidRPr="00CB66D3" w:rsidRDefault="00340616" w:rsidP="0054078D">
      <w:pPr>
        <w:pStyle w:val="Heading1Numbered"/>
      </w:pPr>
      <w:bookmarkStart w:id="147" w:name="_Toc421777623"/>
      <w:bookmarkStart w:id="148" w:name="_Toc467773984"/>
      <w:bookmarkStart w:id="149" w:name="_Toc488306297"/>
      <w:bookmarkStart w:id="150" w:name="_Toc511377669"/>
      <w:r w:rsidRPr="00CB66D3">
        <w:t>Delivery of grant activities</w:t>
      </w:r>
      <w:bookmarkEnd w:id="147"/>
      <w:bookmarkEnd w:id="148"/>
      <w:bookmarkEnd w:id="149"/>
      <w:bookmarkEnd w:id="150"/>
    </w:p>
    <w:p w14:paraId="3B2F992A" w14:textId="77777777" w:rsidR="00340616" w:rsidRPr="00CB66D3" w:rsidDel="00D505A5" w:rsidRDefault="00340616" w:rsidP="00892C8B">
      <w:pPr>
        <w:pStyle w:val="Heading2Numbered"/>
        <w:ind w:left="709" w:hanging="709"/>
      </w:pPr>
      <w:bookmarkStart w:id="151" w:name="_Toc421777624"/>
      <w:bookmarkStart w:id="152" w:name="_Toc433641185"/>
      <w:bookmarkStart w:id="153" w:name="_Toc467773985"/>
      <w:bookmarkStart w:id="154" w:name="_Toc488306298"/>
      <w:bookmarkStart w:id="155" w:name="_Toc511377670"/>
      <w:r w:rsidRPr="00CB66D3">
        <w:t>Your</w:t>
      </w:r>
      <w:r w:rsidRPr="00CB66D3" w:rsidDel="00D505A5">
        <w:t xml:space="preserve"> responsibilities</w:t>
      </w:r>
      <w:bookmarkEnd w:id="151"/>
      <w:bookmarkEnd w:id="152"/>
      <w:bookmarkEnd w:id="153"/>
      <w:bookmarkEnd w:id="154"/>
      <w:bookmarkEnd w:id="155"/>
    </w:p>
    <w:p w14:paraId="2C13AA4A" w14:textId="77777777" w:rsidR="00340616" w:rsidRPr="00CB66D3" w:rsidRDefault="00340616" w:rsidP="00AA307B">
      <w:r w:rsidRPr="00CB66D3">
        <w:rPr>
          <w:rFonts w:cstheme="minorHAnsi"/>
        </w:rPr>
        <w:t>You must submit reports</w:t>
      </w:r>
      <w:r w:rsidRPr="00CB66D3">
        <w:rPr>
          <w:rFonts w:cstheme="minorHAnsi"/>
          <w:b/>
        </w:rPr>
        <w:t xml:space="preserve"> </w:t>
      </w:r>
      <w:r w:rsidRPr="00CB66D3">
        <w:rPr>
          <w:rFonts w:cstheme="minorHAnsi"/>
        </w:rPr>
        <w:t>in line with the</w:t>
      </w:r>
      <w:r w:rsidRPr="00CB66D3" w:rsidDel="00D505A5">
        <w:rPr>
          <w:rFonts w:cstheme="minorHAnsi"/>
        </w:rPr>
        <w:t xml:space="preserve"> timeframes </w:t>
      </w:r>
      <w:r w:rsidRPr="00CB66D3">
        <w:rPr>
          <w:rFonts w:cstheme="minorHAnsi"/>
        </w:rPr>
        <w:t xml:space="preserve">in the </w:t>
      </w:r>
      <w:hyperlink r:id="rId26" w:history="1">
        <w:r w:rsidRPr="00CB66D3">
          <w:rPr>
            <w:rFonts w:cstheme="minorHAnsi"/>
          </w:rPr>
          <w:t>grant agreement</w:t>
        </w:r>
      </w:hyperlink>
      <w:r w:rsidRPr="00CB66D3">
        <w:rPr>
          <w:rFonts w:cstheme="minorHAnsi"/>
        </w:rPr>
        <w:t xml:space="preserve">. </w:t>
      </w:r>
      <w:r w:rsidR="00EC5C30" w:rsidRPr="00CB66D3">
        <w:rPr>
          <w:rFonts w:cstheme="minorHAnsi"/>
        </w:rPr>
        <w:t>You will be expected to report on your compliance with the requirements set out in the grant agreement, including compliance with the Commonwealth Fraud Control Framework</w:t>
      </w:r>
      <w:r w:rsidR="002B4762" w:rsidRPr="00CB66D3">
        <w:rPr>
          <w:rFonts w:cstheme="minorHAnsi"/>
        </w:rPr>
        <w:t>, the Commonwealth Grant Rules and Guidelines and other specified requirements</w:t>
      </w:r>
      <w:r w:rsidR="00EC5C30" w:rsidRPr="00CB66D3">
        <w:rPr>
          <w:rFonts w:cstheme="minorHAnsi"/>
        </w:rPr>
        <w:t>.</w:t>
      </w:r>
    </w:p>
    <w:p w14:paraId="09789E0C" w14:textId="77777777" w:rsidR="00340616" w:rsidRPr="00CB66D3" w:rsidRDefault="0076644E" w:rsidP="009D4D5C">
      <w:pPr>
        <w:pStyle w:val="Heading2Numbered"/>
        <w:ind w:left="709" w:hanging="709"/>
      </w:pPr>
      <w:bookmarkStart w:id="156" w:name="_Toc420671454"/>
      <w:bookmarkStart w:id="157" w:name="_Toc433641186"/>
      <w:bookmarkStart w:id="158" w:name="_Toc467773986"/>
      <w:bookmarkStart w:id="159" w:name="_Toc488306299"/>
      <w:bookmarkStart w:id="160" w:name="_Toc511377671"/>
      <w:r w:rsidRPr="00CB66D3">
        <w:t>The Department of Social Services</w:t>
      </w:r>
      <w:r w:rsidR="00340616" w:rsidRPr="00CB66D3">
        <w:t>’</w:t>
      </w:r>
      <w:r w:rsidR="00340616" w:rsidRPr="00CB66D3">
        <w:rPr>
          <w:color w:val="745B00" w:themeColor="accent3" w:themeShade="80"/>
        </w:rPr>
        <w:t xml:space="preserve"> </w:t>
      </w:r>
      <w:r w:rsidR="00340616" w:rsidRPr="00CB66D3">
        <w:t>responsibilities</w:t>
      </w:r>
      <w:bookmarkEnd w:id="156"/>
      <w:bookmarkEnd w:id="157"/>
      <w:bookmarkEnd w:id="158"/>
      <w:bookmarkEnd w:id="159"/>
      <w:bookmarkEnd w:id="160"/>
    </w:p>
    <w:p w14:paraId="7353D892" w14:textId="77777777" w:rsidR="00340616" w:rsidRPr="00CB66D3" w:rsidRDefault="00340616" w:rsidP="00340616">
      <w:pPr>
        <w:rPr>
          <w:rFonts w:cstheme="minorHAnsi"/>
        </w:rPr>
      </w:pPr>
      <w:r w:rsidRPr="00CB66D3">
        <w:rPr>
          <w:rFonts w:cstheme="minorHAnsi"/>
        </w:rPr>
        <w:t>The</w:t>
      </w:r>
      <w:r w:rsidRPr="00CB66D3">
        <w:rPr>
          <w:rFonts w:cstheme="minorHAnsi"/>
          <w:b/>
        </w:rPr>
        <w:t xml:space="preserve"> </w:t>
      </w:r>
      <w:r w:rsidR="00AD0B78" w:rsidRPr="00CB66D3">
        <w:rPr>
          <w:rFonts w:cstheme="minorHAnsi"/>
        </w:rPr>
        <w:t>Department of Social Services</w:t>
      </w:r>
      <w:r w:rsidR="00DB0937" w:rsidRPr="00CB66D3">
        <w:rPr>
          <w:rFonts w:cstheme="minorHAnsi"/>
          <w:b/>
          <w:color w:val="745B00" w:themeColor="accent3" w:themeShade="80"/>
        </w:rPr>
        <w:t xml:space="preserve"> </w:t>
      </w:r>
      <w:r w:rsidRPr="00CB66D3">
        <w:rPr>
          <w:rFonts w:cstheme="minorHAnsi"/>
        </w:rPr>
        <w:t xml:space="preserve">will: </w:t>
      </w:r>
    </w:p>
    <w:p w14:paraId="72A84B4D" w14:textId="77777777" w:rsidR="00340616" w:rsidRPr="00CB66D3" w:rsidRDefault="00340616" w:rsidP="00726710">
      <w:pPr>
        <w:pStyle w:val="Bullet1"/>
      </w:pPr>
      <w:r w:rsidRPr="00CB66D3">
        <w:t>meet the terms and conditions set out in the grant agreement</w:t>
      </w:r>
    </w:p>
    <w:p w14:paraId="3D5DC953" w14:textId="77777777" w:rsidR="00340616" w:rsidRPr="00CB66D3" w:rsidRDefault="00340616" w:rsidP="00726710">
      <w:pPr>
        <w:pStyle w:val="Bullet1"/>
      </w:pPr>
      <w:r w:rsidRPr="00CB66D3">
        <w:t xml:space="preserve">provide timely administration of the grant </w:t>
      </w:r>
    </w:p>
    <w:p w14:paraId="520154D6" w14:textId="77777777" w:rsidR="00340616" w:rsidRPr="00CB66D3" w:rsidRDefault="00340616" w:rsidP="00726710">
      <w:pPr>
        <w:pStyle w:val="Bullet1"/>
      </w:pPr>
      <w:r w:rsidRPr="00CB66D3">
        <w:t>evaluate the grantee’s performance.</w:t>
      </w:r>
    </w:p>
    <w:p w14:paraId="18206DDC" w14:textId="77777777" w:rsidR="00340616" w:rsidRPr="00CB66D3" w:rsidRDefault="00340616" w:rsidP="00340616">
      <w:pPr>
        <w:rPr>
          <w:rFonts w:cstheme="minorHAnsi"/>
        </w:rPr>
      </w:pPr>
      <w:r w:rsidRPr="00CB66D3">
        <w:rPr>
          <w:rFonts w:cstheme="minorHAnsi"/>
        </w:rPr>
        <w:t xml:space="preserve">We will monitor the progress of your project by assessing reports you submit. Occasionally we may need to re-examine claims, seek further information or request an independent audit of claims and payments. </w:t>
      </w:r>
    </w:p>
    <w:p w14:paraId="2F235BC7" w14:textId="77777777" w:rsidR="00340616" w:rsidRPr="00CB66D3" w:rsidRDefault="00340616" w:rsidP="00892C8B">
      <w:pPr>
        <w:pStyle w:val="Heading2Numbered"/>
        <w:ind w:left="709" w:hanging="709"/>
      </w:pPr>
      <w:bookmarkStart w:id="161" w:name="_Toc421777626"/>
      <w:bookmarkStart w:id="162" w:name="_Toc467773987"/>
      <w:bookmarkStart w:id="163" w:name="_Toc488306300"/>
      <w:bookmarkStart w:id="164" w:name="_Toc511377672"/>
      <w:bookmarkStart w:id="165" w:name="_Toc433641188"/>
      <w:r w:rsidRPr="00CB66D3">
        <w:t>Grant payments</w:t>
      </w:r>
      <w:bookmarkEnd w:id="161"/>
      <w:r w:rsidRPr="00CB66D3">
        <w:t xml:space="preserve"> and GST</w:t>
      </w:r>
      <w:bookmarkEnd w:id="162"/>
      <w:bookmarkEnd w:id="163"/>
      <w:bookmarkEnd w:id="164"/>
      <w:r w:rsidRPr="00CB66D3">
        <w:t xml:space="preserve"> </w:t>
      </w:r>
      <w:bookmarkEnd w:id="165"/>
    </w:p>
    <w:p w14:paraId="7A84A660" w14:textId="1EE0A47D" w:rsidR="00340616" w:rsidRPr="00CB66D3" w:rsidRDefault="00340616" w:rsidP="00340616">
      <w:r w:rsidRPr="00CB66D3">
        <w:t>Payments will be made as set out in the grant agreement</w:t>
      </w:r>
      <w:r w:rsidRPr="00CB66D3">
        <w:rPr>
          <w:color w:val="745B00" w:themeColor="accent3" w:themeShade="80"/>
        </w:rPr>
        <w:t xml:space="preserve">. </w:t>
      </w:r>
      <w:r w:rsidR="00574D41" w:rsidRPr="00CB66D3">
        <w:t xml:space="preserve">Payments will be GST </w:t>
      </w:r>
      <w:r w:rsidR="003900C4">
        <w:t>Exclusive</w:t>
      </w:r>
      <w:r w:rsidR="00051943">
        <w:t>.</w:t>
      </w:r>
    </w:p>
    <w:p w14:paraId="4DEF9CD9" w14:textId="77777777" w:rsidR="00340616" w:rsidRPr="00CB66D3" w:rsidRDefault="00340616" w:rsidP="00340616">
      <w:r w:rsidRPr="00CB66D3">
        <w:t>Before any payments are made, you must provide:</w:t>
      </w:r>
    </w:p>
    <w:p w14:paraId="7C6100ED" w14:textId="77777777" w:rsidR="00340616" w:rsidRPr="00CB66D3" w:rsidRDefault="00340616" w:rsidP="00726710">
      <w:pPr>
        <w:pStyle w:val="Bullet1"/>
      </w:pPr>
      <w:r w:rsidRPr="00CB66D3">
        <w:t>a tax invoice for the amount of the payment (the Australian Government’s default invoice process is Recipient Created Tax Invoices)</w:t>
      </w:r>
    </w:p>
    <w:p w14:paraId="306D8AF8" w14:textId="77777777" w:rsidR="00340616" w:rsidRPr="00CB66D3" w:rsidRDefault="00340616" w:rsidP="00726710">
      <w:pPr>
        <w:pStyle w:val="Bullet1"/>
      </w:pPr>
      <w:r w:rsidRPr="00CB66D3">
        <w:t>evidence that you have achieved the associated milestone</w:t>
      </w:r>
    </w:p>
    <w:p w14:paraId="75792422" w14:textId="77777777" w:rsidR="00340616" w:rsidRPr="00CB66D3" w:rsidRDefault="00340616" w:rsidP="00726710">
      <w:pPr>
        <w:pStyle w:val="Bullet1"/>
      </w:pPr>
      <w:r w:rsidRPr="00CB66D3">
        <w:t>any other conditions of payment (e.g. evidence of purchase of equipment, satisfactory progress report, approvals, and any other documentation).</w:t>
      </w:r>
    </w:p>
    <w:p w14:paraId="436C169A" w14:textId="77777777" w:rsidR="00340616" w:rsidRPr="00CB66D3" w:rsidRDefault="00340616" w:rsidP="00340616">
      <w:r w:rsidRPr="00CB66D3">
        <w:t xml:space="preserve">If you receive a grant, you should consider speaking to a tax advisor about the effect of receiving a grant before you enter into a grant agreement. You can also visit the </w:t>
      </w:r>
      <w:hyperlink r:id="rId27" w:history="1">
        <w:r w:rsidRPr="00CB66D3">
          <w:rPr>
            <w:rStyle w:val="Hyperlink"/>
            <w:rFonts w:cstheme="minorBidi"/>
          </w:rPr>
          <w:t>Australian Taxation Office website</w:t>
        </w:r>
      </w:hyperlink>
      <w:r w:rsidRPr="00CB66D3">
        <w:t xml:space="preserve"> for more information.</w:t>
      </w:r>
    </w:p>
    <w:p w14:paraId="24ABDB4D" w14:textId="77777777" w:rsidR="00192CC4" w:rsidRPr="00CB66D3" w:rsidRDefault="00192CC4" w:rsidP="00892C8B">
      <w:pPr>
        <w:pStyle w:val="Heading2Numbered"/>
        <w:ind w:left="567"/>
      </w:pPr>
      <w:bookmarkStart w:id="166" w:name="_Toc488306301"/>
      <w:bookmarkStart w:id="167" w:name="_Toc511377673"/>
      <w:bookmarkStart w:id="168" w:name="_Toc421777629"/>
      <w:bookmarkStart w:id="169" w:name="_Toc467773988"/>
      <w:r w:rsidRPr="00CB66D3">
        <w:lastRenderedPageBreak/>
        <w:t>Reporting</w:t>
      </w:r>
      <w:bookmarkEnd w:id="166"/>
      <w:bookmarkEnd w:id="167"/>
    </w:p>
    <w:p w14:paraId="7008EC24" w14:textId="77777777" w:rsidR="00192CC4" w:rsidRPr="00CB66D3" w:rsidRDefault="00F53DE8" w:rsidP="00192CC4">
      <w:pPr>
        <w:rPr>
          <w:rFonts w:cstheme="minorHAnsi"/>
          <w:lang w:val="en-GB"/>
        </w:rPr>
      </w:pPr>
      <w:r w:rsidRPr="00CB66D3">
        <w:rPr>
          <w:rFonts w:cstheme="minorHAnsi"/>
        </w:rPr>
        <w:t>Readiness Fund</w:t>
      </w:r>
      <w:r w:rsidR="00192CC4" w:rsidRPr="00CB66D3">
        <w:rPr>
          <w:rFonts w:cstheme="minorHAnsi"/>
        </w:rPr>
        <w:t xml:space="preserve"> </w:t>
      </w:r>
      <w:r w:rsidR="00192CC4" w:rsidRPr="00CB66D3">
        <w:rPr>
          <w:rFonts w:cstheme="minorHAnsi"/>
          <w:lang w:val="en-GB"/>
        </w:rPr>
        <w:t>grant recipients must have systems in place to allow them to meet their data collection and reporting obligations outlined in their grant agreement.  </w:t>
      </w:r>
    </w:p>
    <w:p w14:paraId="215812BF" w14:textId="77777777" w:rsidR="00340616" w:rsidRPr="00CB66D3" w:rsidRDefault="00340616" w:rsidP="00892C8B">
      <w:pPr>
        <w:pStyle w:val="Heading2Numbered"/>
        <w:ind w:left="567"/>
      </w:pPr>
      <w:bookmarkStart w:id="170" w:name="_Toc488306302"/>
      <w:bookmarkStart w:id="171" w:name="_Toc511377674"/>
      <w:r w:rsidRPr="00CB66D3">
        <w:t>Evaluation</w:t>
      </w:r>
      <w:bookmarkEnd w:id="168"/>
      <w:bookmarkEnd w:id="169"/>
      <w:bookmarkEnd w:id="170"/>
      <w:bookmarkEnd w:id="171"/>
    </w:p>
    <w:p w14:paraId="4AD3F1FE" w14:textId="77777777" w:rsidR="002A3F8C" w:rsidRPr="00CB66D3" w:rsidRDefault="00726710" w:rsidP="00340616">
      <w:r w:rsidRPr="00CB66D3">
        <w:t>The</w:t>
      </w:r>
      <w:r w:rsidRPr="00CB66D3">
        <w:rPr>
          <w:b/>
          <w:color w:val="745B00" w:themeColor="accent3" w:themeShade="80"/>
        </w:rPr>
        <w:t xml:space="preserve"> </w:t>
      </w:r>
      <w:r w:rsidR="00545179" w:rsidRPr="00CB66D3">
        <w:t>Department of Social Services</w:t>
      </w:r>
      <w:r w:rsidR="00340616" w:rsidRPr="00CB66D3">
        <w:rPr>
          <w:color w:val="745B00" w:themeColor="accent3" w:themeShade="80"/>
        </w:rPr>
        <w:t xml:space="preserve"> </w:t>
      </w:r>
      <w:r w:rsidR="00340616" w:rsidRPr="00CB66D3">
        <w:t>will evaluate the</w:t>
      </w:r>
      <w:r w:rsidR="00340616" w:rsidRPr="00CB66D3">
        <w:rPr>
          <w:color w:val="745B00" w:themeColor="accent3" w:themeShade="80"/>
        </w:rPr>
        <w:t xml:space="preserve"> </w:t>
      </w:r>
      <w:r w:rsidR="00340616" w:rsidRPr="00CB66D3">
        <w:t xml:space="preserve">grant </w:t>
      </w:r>
      <w:r w:rsidR="00545179" w:rsidRPr="00CB66D3">
        <w:t>opportunity</w:t>
      </w:r>
      <w:r w:rsidR="00340616" w:rsidRPr="00CB66D3">
        <w:rPr>
          <w:b/>
        </w:rPr>
        <w:t xml:space="preserve"> </w:t>
      </w:r>
      <w:r w:rsidR="00340616" w:rsidRPr="00CB66D3">
        <w:t>to measure how well the outcomes and objectives have been achieved. Your grant agreement requires you to provide information to help with this evaluation.</w:t>
      </w:r>
    </w:p>
    <w:p w14:paraId="3FF7777D" w14:textId="77777777" w:rsidR="002A3F8C" w:rsidRPr="00CB66D3" w:rsidRDefault="00F821AF" w:rsidP="002A3F8C">
      <w:pPr>
        <w:rPr>
          <w:rFonts w:cstheme="minorHAnsi"/>
        </w:rPr>
      </w:pPr>
      <w:r w:rsidRPr="00CB66D3">
        <w:rPr>
          <w:rFonts w:cstheme="minorHAnsi"/>
        </w:rPr>
        <w:t>Evaluation will measure</w:t>
      </w:r>
      <w:r w:rsidR="00C6607B" w:rsidRPr="00CB66D3">
        <w:rPr>
          <w:rFonts w:cstheme="minorHAnsi"/>
        </w:rPr>
        <w:t xml:space="preserve"> a range of indicators which help inform the </w:t>
      </w:r>
      <w:r w:rsidR="0013688B" w:rsidRPr="00CB66D3">
        <w:rPr>
          <w:rFonts w:cstheme="minorHAnsi"/>
        </w:rPr>
        <w:t>contribution of the Fund to</w:t>
      </w:r>
      <w:r w:rsidR="00C6607B" w:rsidRPr="00CB66D3">
        <w:rPr>
          <w:rFonts w:cstheme="minorHAnsi"/>
        </w:rPr>
        <w:t xml:space="preserve"> the social impact investing market </w:t>
      </w:r>
      <w:r w:rsidR="0013688B" w:rsidRPr="00CB66D3">
        <w:rPr>
          <w:rFonts w:cstheme="minorHAnsi"/>
        </w:rPr>
        <w:t>as well as the effectiveness of delivery through a fund administrator.</w:t>
      </w:r>
    </w:p>
    <w:p w14:paraId="13AFC490" w14:textId="77777777" w:rsidR="00340616" w:rsidRPr="00CB66D3" w:rsidRDefault="00340616" w:rsidP="00892C8B">
      <w:pPr>
        <w:pStyle w:val="Heading2Numbered"/>
        <w:ind w:left="709" w:hanging="709"/>
      </w:pPr>
      <w:bookmarkStart w:id="172" w:name="_Toc467773989"/>
      <w:bookmarkStart w:id="173" w:name="_Toc488306303"/>
      <w:bookmarkStart w:id="174" w:name="_Toc511377675"/>
      <w:r w:rsidRPr="00CB66D3">
        <w:t>Acknowledgement</w:t>
      </w:r>
      <w:bookmarkEnd w:id="172"/>
      <w:bookmarkEnd w:id="173"/>
      <w:bookmarkEnd w:id="174"/>
    </w:p>
    <w:p w14:paraId="59148D18" w14:textId="77777777" w:rsidR="00340616" w:rsidRPr="00CB66D3" w:rsidRDefault="00340616" w:rsidP="00340616">
      <w:r w:rsidRPr="00CB66D3">
        <w:t>The Program logo is designed to be used on all materials related to grants under the Program. Whenever the logo is used the publication must also acknowledge the Commonwealth as follows:</w:t>
      </w:r>
    </w:p>
    <w:p w14:paraId="0475C82F" w14:textId="3261407E" w:rsidR="00340616" w:rsidRPr="00CB66D3" w:rsidRDefault="00235742" w:rsidP="00340616">
      <w:r>
        <w:t>‘</w:t>
      </w:r>
      <w:r w:rsidR="00545179" w:rsidRPr="00CB66D3">
        <w:t xml:space="preserve">The </w:t>
      </w:r>
      <w:r>
        <w:t xml:space="preserve">Social Impact Investing Sector </w:t>
      </w:r>
      <w:r w:rsidR="00545179" w:rsidRPr="00CB66D3">
        <w:t>Readiness Fund</w:t>
      </w:r>
      <w:r w:rsidR="00340616" w:rsidRPr="00CB66D3">
        <w:rPr>
          <w:color w:val="745B00" w:themeColor="accent3" w:themeShade="80"/>
        </w:rPr>
        <w:t xml:space="preserve"> </w:t>
      </w:r>
      <w:r w:rsidR="00340616" w:rsidRPr="00CB66D3">
        <w:t>– an Australian Government initiative’.</w:t>
      </w:r>
    </w:p>
    <w:p w14:paraId="358D6D38" w14:textId="77777777" w:rsidR="00CE0F2C" w:rsidRPr="00CB66D3" w:rsidRDefault="00CE0F2C" w:rsidP="00CE0F2C">
      <w:pPr>
        <w:pStyle w:val="Heading2Numbered"/>
        <w:ind w:left="709" w:hanging="709"/>
      </w:pPr>
      <w:bookmarkStart w:id="175" w:name="_Toc501532896"/>
      <w:bookmarkStart w:id="176" w:name="_Toc511377676"/>
      <w:bookmarkStart w:id="177" w:name="_Toc467773990"/>
      <w:bookmarkStart w:id="178" w:name="_Toc421777631"/>
      <w:r w:rsidRPr="00CB66D3">
        <w:t>Multicultural Access and Equity</w:t>
      </w:r>
      <w:bookmarkEnd w:id="175"/>
      <w:bookmarkEnd w:id="176"/>
    </w:p>
    <w:p w14:paraId="0DA3D563" w14:textId="52BF7D95" w:rsidR="00CE0F2C" w:rsidRPr="00CB66D3" w:rsidRDefault="00CE0F2C" w:rsidP="00CE0F2C">
      <w:pPr>
        <w:pStyle w:val="Dash"/>
        <w:tabs>
          <w:tab w:val="clear" w:pos="567"/>
        </w:tabs>
        <w:ind w:left="0" w:hanging="1"/>
        <w:rPr>
          <w:rFonts w:asciiTheme="minorHAnsi" w:hAnsiTheme="minorHAnsi" w:cstheme="minorHAnsi"/>
        </w:rPr>
      </w:pPr>
      <w:r w:rsidRPr="00CB66D3">
        <w:rPr>
          <w:rFonts w:asciiTheme="minorHAnsi" w:hAnsiTheme="minorHAnsi" w:cstheme="minorHAnsi"/>
        </w:rPr>
        <w:t xml:space="preserve">Australia’s </w:t>
      </w:r>
      <w:r w:rsidRPr="00CB66D3">
        <w:rPr>
          <w:rFonts w:asciiTheme="minorHAnsi" w:hAnsiTheme="minorHAnsi" w:cstheme="minorHAnsi"/>
          <w:i/>
          <w:iCs/>
        </w:rPr>
        <w:t>Multicultural Access and Equity Policy</w:t>
      </w:r>
      <w:r w:rsidRPr="00CB66D3">
        <w:rPr>
          <w:rFonts w:asciiTheme="minorHAnsi" w:hAnsiTheme="minorHAnsi" w:cstheme="minorHAnsi"/>
        </w:rPr>
        <w:t xml:space="preserve"> obliges Australian government agencies to ensure their policies, programs and services (including those conducted by contractors and service delivery partners) are accessible to, and deliver equitable outcomes for, people from culturally and linguistically diverse (CALD) backgrounds.   Grant applicants should consider how they will ensure their services will be accessible to people from CALD backgrounds. For example, service delivery partners may require cultural competency skills in order to engage with CALD clients. Services, projects, activities or events may require the use of professional translating or interpreting services in order to communicate with non-English speakers.  If required, based on an assessment of the target group, costs for translating and interpreting services (and other requirements for ensuring accessibility) should be factored into grant applications.  For further information on the Multicultural Access and Equity Policy please refer to</w:t>
      </w:r>
      <w:r w:rsidR="0069686A">
        <w:rPr>
          <w:rFonts w:asciiTheme="minorHAnsi" w:hAnsiTheme="minorHAnsi" w:cstheme="minorHAnsi"/>
        </w:rPr>
        <w:t xml:space="preserve"> the </w:t>
      </w:r>
      <w:hyperlink r:id="rId28" w:history="1">
        <w:r w:rsidR="0069686A" w:rsidRPr="0069686A">
          <w:rPr>
            <w:rStyle w:val="Hyperlink"/>
            <w:rFonts w:cstheme="minorHAnsi"/>
          </w:rPr>
          <w:t>Home Affairs</w:t>
        </w:r>
      </w:hyperlink>
      <w:r w:rsidRPr="00CB66D3">
        <w:rPr>
          <w:rFonts w:asciiTheme="minorHAnsi" w:hAnsiTheme="minorHAnsi" w:cstheme="minorHAnsi"/>
          <w:sz w:val="20"/>
        </w:rPr>
        <w:t xml:space="preserve"> </w:t>
      </w:r>
      <w:r w:rsidR="0069686A" w:rsidRPr="0069686A">
        <w:rPr>
          <w:rFonts w:asciiTheme="minorHAnsi" w:hAnsiTheme="minorHAnsi" w:cstheme="minorHAnsi"/>
          <w:szCs w:val="22"/>
        </w:rPr>
        <w:t>website.</w:t>
      </w:r>
    </w:p>
    <w:p w14:paraId="613DFAD9" w14:textId="77777777" w:rsidR="00340616" w:rsidRPr="00CB66D3" w:rsidRDefault="00340616" w:rsidP="00AA307B">
      <w:pPr>
        <w:pStyle w:val="Heading1Numbered"/>
        <w:ind w:left="0" w:firstLine="0"/>
      </w:pPr>
      <w:bookmarkStart w:id="179" w:name="_Toc488306304"/>
      <w:bookmarkStart w:id="180" w:name="_Toc511377677"/>
      <w:r w:rsidRPr="00CB66D3">
        <w:t>Probity</w:t>
      </w:r>
      <w:bookmarkEnd w:id="177"/>
      <w:bookmarkEnd w:id="179"/>
      <w:bookmarkEnd w:id="180"/>
      <w:r w:rsidRPr="00CB66D3">
        <w:t xml:space="preserve"> </w:t>
      </w:r>
      <w:bookmarkEnd w:id="178"/>
    </w:p>
    <w:p w14:paraId="21CD4667" w14:textId="77777777" w:rsidR="00340616" w:rsidRPr="00CB66D3" w:rsidRDefault="00340616" w:rsidP="00340616">
      <w:r w:rsidRPr="00CB66D3">
        <w:t>The Australian Government will make sure that the program</w:t>
      </w:r>
      <w:r w:rsidRPr="00CB66D3">
        <w:rPr>
          <w:b/>
        </w:rPr>
        <w:t xml:space="preserve"> </w:t>
      </w:r>
      <w:r w:rsidRPr="00CB66D3">
        <w:t>process is fair, according to the published guidelines, incorporates appropriate safeguards against fraud, unlawful activities and other inappropriate conduct and is consistent with the CGRGs.</w:t>
      </w:r>
    </w:p>
    <w:p w14:paraId="5B12A2A6" w14:textId="3EF14626" w:rsidR="00340616" w:rsidRPr="00CB66D3" w:rsidRDefault="00340616" w:rsidP="00340616">
      <w:r w:rsidRPr="00CB66D3">
        <w:rPr>
          <w:b/>
        </w:rPr>
        <w:t>Note:</w:t>
      </w:r>
      <w:r w:rsidRPr="00CB66D3">
        <w:t xml:space="preserve"> These guidelines may be changed from time-to-time by</w:t>
      </w:r>
      <w:r w:rsidRPr="00CB66D3">
        <w:rPr>
          <w:b/>
        </w:rPr>
        <w:t xml:space="preserve"> </w:t>
      </w:r>
      <w:r w:rsidR="00545179" w:rsidRPr="00CB66D3">
        <w:t>the Department of Social Services</w:t>
      </w:r>
      <w:r w:rsidRPr="00CB66D3">
        <w:t>. When this happens the revised guidelines will be published on</w:t>
      </w:r>
      <w:r w:rsidR="00FA0B19">
        <w:t xml:space="preserve"> the</w:t>
      </w:r>
      <w:r w:rsidRPr="00CB66D3">
        <w:t xml:space="preserve"> </w:t>
      </w:r>
      <w:hyperlink r:id="rId29" w:history="1">
        <w:r w:rsidR="00DD52C8" w:rsidRPr="00CB66D3">
          <w:rPr>
            <w:rStyle w:val="Hyperlink"/>
            <w:rFonts w:cstheme="minorBidi"/>
          </w:rPr>
          <w:t>GrantConnect</w:t>
        </w:r>
      </w:hyperlink>
      <w:r w:rsidR="00FA0B19">
        <w:t xml:space="preserve"> and </w:t>
      </w:r>
      <w:hyperlink r:id="rId30" w:history="1">
        <w:r w:rsidR="00FA0B19" w:rsidRPr="00FA0B19">
          <w:rPr>
            <w:rStyle w:val="Hyperlink"/>
            <w:rFonts w:cstheme="minorBidi"/>
          </w:rPr>
          <w:t>Community Grants Hub</w:t>
        </w:r>
      </w:hyperlink>
      <w:r w:rsidR="00FA0B19">
        <w:t xml:space="preserve"> websites.</w:t>
      </w:r>
    </w:p>
    <w:p w14:paraId="74F6B436" w14:textId="77777777" w:rsidR="00340616" w:rsidRPr="00CB66D3" w:rsidRDefault="00340616" w:rsidP="00892C8B">
      <w:pPr>
        <w:pStyle w:val="Heading2Numbered"/>
        <w:ind w:left="709" w:hanging="709"/>
      </w:pPr>
      <w:bookmarkStart w:id="181" w:name="_Toc414983585"/>
      <w:bookmarkStart w:id="182" w:name="_Toc414984002"/>
      <w:bookmarkStart w:id="183" w:name="_Toc414984762"/>
      <w:bookmarkStart w:id="184" w:name="_Toc414984856"/>
      <w:bookmarkStart w:id="185" w:name="_Toc414984960"/>
      <w:bookmarkStart w:id="186" w:name="_Toc414985063"/>
      <w:bookmarkStart w:id="187" w:name="_Toc414985166"/>
      <w:bookmarkStart w:id="188" w:name="_Toc414985268"/>
      <w:bookmarkStart w:id="189" w:name="_Toc421777632"/>
      <w:bookmarkStart w:id="190" w:name="_Toc467773991"/>
      <w:bookmarkStart w:id="191" w:name="_Toc488306305"/>
      <w:bookmarkStart w:id="192" w:name="_Toc511377678"/>
      <w:bookmarkEnd w:id="181"/>
      <w:bookmarkEnd w:id="182"/>
      <w:bookmarkEnd w:id="183"/>
      <w:bookmarkEnd w:id="184"/>
      <w:bookmarkEnd w:id="185"/>
      <w:bookmarkEnd w:id="186"/>
      <w:bookmarkEnd w:id="187"/>
      <w:bookmarkEnd w:id="188"/>
      <w:r w:rsidRPr="00CB66D3">
        <w:lastRenderedPageBreak/>
        <w:t>Complaints process</w:t>
      </w:r>
      <w:bookmarkEnd w:id="189"/>
      <w:bookmarkEnd w:id="190"/>
      <w:bookmarkEnd w:id="191"/>
      <w:bookmarkEnd w:id="192"/>
    </w:p>
    <w:p w14:paraId="376C69C3" w14:textId="77777777" w:rsidR="00CE0F2C" w:rsidRPr="00CB66D3" w:rsidRDefault="00CE0F2C" w:rsidP="00CE0F2C">
      <w:pPr>
        <w:rPr>
          <w:b/>
        </w:rPr>
      </w:pPr>
      <w:r w:rsidRPr="00CB66D3">
        <w:rPr>
          <w:b/>
        </w:rPr>
        <w:t>Complaints about the Program</w:t>
      </w:r>
    </w:p>
    <w:p w14:paraId="55223847" w14:textId="77777777" w:rsidR="004570B6" w:rsidRPr="00CB66D3" w:rsidRDefault="004570B6" w:rsidP="004570B6">
      <w:pPr>
        <w:pStyle w:val="GOGsBullet1"/>
        <w:numPr>
          <w:ilvl w:val="0"/>
          <w:numId w:val="0"/>
        </w:numPr>
      </w:pPr>
      <w:r w:rsidRPr="00CB66D3">
        <w:t xml:space="preserve">The Department of Social Services </w:t>
      </w:r>
      <w:hyperlink r:id="rId31" w:history="1">
        <w:r w:rsidRPr="00CB66D3">
          <w:rPr>
            <w:rStyle w:val="Hyperlink"/>
          </w:rPr>
          <w:t>Complaints Procedures</w:t>
        </w:r>
      </w:hyperlink>
      <w:r w:rsidRPr="00CB66D3">
        <w:t xml:space="preserve"> apply to complaints about the Sector Readiness Fund grant program. All complaints about a grant process must be lodged in writing.</w:t>
      </w:r>
    </w:p>
    <w:p w14:paraId="1CD5DEDA" w14:textId="77777777" w:rsidR="004570B6" w:rsidRPr="00CB66D3" w:rsidRDefault="004570B6" w:rsidP="004570B6">
      <w:pPr>
        <w:pStyle w:val="GOGsBullet1"/>
        <w:numPr>
          <w:ilvl w:val="0"/>
          <w:numId w:val="0"/>
        </w:numPr>
      </w:pPr>
      <w:r w:rsidRPr="00CB66D3">
        <w:t xml:space="preserve">Any questions that you have about grant decisions for the grant program should be sent to </w:t>
      </w:r>
      <w:hyperlink r:id="rId32" w:history="1">
        <w:r w:rsidRPr="00CB66D3">
          <w:rPr>
            <w:rStyle w:val="Hyperlink"/>
          </w:rPr>
          <w:t>support@communitygrants.gov.au</w:t>
        </w:r>
      </w:hyperlink>
      <w:r w:rsidRPr="00CB66D3">
        <w:t>.</w:t>
      </w:r>
    </w:p>
    <w:p w14:paraId="53D3099E" w14:textId="77777777" w:rsidR="00CE0F2C" w:rsidRPr="00051943" w:rsidRDefault="00CE0F2C" w:rsidP="00CE0F2C">
      <w:pPr>
        <w:rPr>
          <w:b/>
        </w:rPr>
      </w:pPr>
      <w:r w:rsidRPr="00051943">
        <w:rPr>
          <w:b/>
        </w:rPr>
        <w:t>Complaints about the Process</w:t>
      </w:r>
    </w:p>
    <w:p w14:paraId="6224C39E" w14:textId="77777777" w:rsidR="00CE0F2C" w:rsidRPr="00CB66D3" w:rsidRDefault="00CE0F2C" w:rsidP="00AA307B">
      <w:r w:rsidRPr="00CB66D3">
        <w:t xml:space="preserve">Applicants can contact the complaints service with complaints about Community Grants Hub’s service(s) or the application process. </w:t>
      </w:r>
    </w:p>
    <w:p w14:paraId="377180B5" w14:textId="77777777" w:rsidR="00CE0F2C" w:rsidRPr="00CB66D3" w:rsidRDefault="00CE0F2C" w:rsidP="00AA307B">
      <w:r w:rsidRPr="00CB66D3">
        <w:t xml:space="preserve">Details of what constitutes an eligible complaint can be provided upon request by the Community Grants Hub.  Applicants can lodge complaints using the </w:t>
      </w:r>
      <w:hyperlink r:id="rId33" w:history="1">
        <w:r w:rsidRPr="00CB66D3">
          <w:rPr>
            <w:rStyle w:val="Hyperlink"/>
          </w:rPr>
          <w:t>complaints form</w:t>
        </w:r>
      </w:hyperlink>
      <w:r w:rsidRPr="00CB66D3">
        <w:t xml:space="preserve"> on the Department’s website or by phone or mail.</w:t>
      </w:r>
    </w:p>
    <w:p w14:paraId="18636058" w14:textId="77777777" w:rsidR="00CE0F2C" w:rsidRPr="00CB66D3" w:rsidRDefault="00CE0F2C" w:rsidP="00CE0F2C">
      <w:pPr>
        <w:spacing w:before="0" w:after="0" w:line="240" w:lineRule="auto"/>
      </w:pPr>
    </w:p>
    <w:p w14:paraId="3773D979" w14:textId="77777777" w:rsidR="00CE0F2C" w:rsidRPr="00CB66D3" w:rsidRDefault="00CE0F2C" w:rsidP="00AA307B">
      <w:pPr>
        <w:spacing w:before="0" w:after="0" w:line="240" w:lineRule="auto"/>
      </w:pPr>
      <w:r w:rsidRPr="00CB66D3">
        <w:t>Phone: </w:t>
      </w:r>
      <w:r w:rsidRPr="00CB66D3">
        <w:tab/>
        <w:t xml:space="preserve">1800 634 035 </w:t>
      </w:r>
    </w:p>
    <w:p w14:paraId="726AD810" w14:textId="77777777" w:rsidR="00CE0F2C" w:rsidRPr="00CB66D3" w:rsidRDefault="00CE0F2C" w:rsidP="00AA307B">
      <w:pPr>
        <w:spacing w:before="0" w:after="0" w:line="240" w:lineRule="auto"/>
      </w:pPr>
      <w:r w:rsidRPr="00CB66D3">
        <w:t>Mail: </w:t>
      </w:r>
      <w:r w:rsidRPr="00CB66D3">
        <w:tab/>
      </w:r>
      <w:r w:rsidRPr="00CB66D3">
        <w:tab/>
        <w:t>Complaints</w:t>
      </w:r>
    </w:p>
    <w:p w14:paraId="07EFC73E" w14:textId="77777777" w:rsidR="00CE0F2C" w:rsidRPr="00CB66D3" w:rsidRDefault="00CE0F2C" w:rsidP="00AA307B">
      <w:pPr>
        <w:spacing w:before="0" w:after="0" w:line="240" w:lineRule="auto"/>
        <w:ind w:left="720" w:firstLine="720"/>
      </w:pPr>
      <w:r w:rsidRPr="00CB66D3">
        <w:t>GPO Box 9820</w:t>
      </w:r>
    </w:p>
    <w:p w14:paraId="14BB3885" w14:textId="77777777" w:rsidR="00CE0F2C" w:rsidRPr="00CB66D3" w:rsidRDefault="00CE0F2C" w:rsidP="00CE0F2C">
      <w:pPr>
        <w:spacing w:before="0" w:after="0" w:line="240" w:lineRule="auto"/>
        <w:ind w:left="720" w:firstLine="720"/>
      </w:pPr>
      <w:r w:rsidRPr="00CB66D3">
        <w:t>Canberra ACT 2601</w:t>
      </w:r>
    </w:p>
    <w:p w14:paraId="6D73F31F" w14:textId="77777777" w:rsidR="00CE0F2C" w:rsidRPr="00CB66D3" w:rsidRDefault="00CE0F2C" w:rsidP="00CE0F2C">
      <w:pPr>
        <w:rPr>
          <w:b/>
        </w:rPr>
      </w:pPr>
      <w:r w:rsidRPr="00CB66D3">
        <w:rPr>
          <w:b/>
        </w:rPr>
        <w:t>Complaints to the Ombudsman</w:t>
      </w:r>
    </w:p>
    <w:p w14:paraId="1442DDEE" w14:textId="77777777" w:rsidR="00CE0F2C" w:rsidRPr="00CB66D3" w:rsidRDefault="00CE0F2C" w:rsidP="00CE0F2C">
      <w:r w:rsidRPr="00CB66D3">
        <w:t>If you do not agree with the way the relevant Commonwealth entity has handled your complaint, you may complain to the Commonwealth Ombudsman. The Ombudsman will not usually look into a complaint unless the matter has first been raised directly with the relevant Commonwealth entity.</w:t>
      </w:r>
    </w:p>
    <w:p w14:paraId="6448BC11" w14:textId="77777777" w:rsidR="00CE0F2C" w:rsidRPr="00CB66D3" w:rsidRDefault="00CE0F2C" w:rsidP="00AA307B">
      <w:r w:rsidRPr="00CB66D3">
        <w:t xml:space="preserve">The Commonwealth Ombudsman can be contacted on: </w:t>
      </w:r>
    </w:p>
    <w:p w14:paraId="5563B263" w14:textId="21947DD3" w:rsidR="00CE0F2C" w:rsidRPr="00CB66D3" w:rsidRDefault="00CE0F2C" w:rsidP="00A31FC6">
      <w:pPr>
        <w:ind w:left="1429"/>
      </w:pPr>
      <w:r w:rsidRPr="00CB66D3">
        <w:t>Phone (Toll free): 1300 362 072</w:t>
      </w:r>
      <w:r w:rsidRPr="00CB66D3">
        <w:br/>
        <w:t>Email:</w:t>
      </w:r>
      <w:r w:rsidRPr="00FA0B19">
        <w:t xml:space="preserve"> </w:t>
      </w:r>
      <w:hyperlink r:id="rId34" w:history="1">
        <w:r w:rsidRPr="00051943">
          <w:rPr>
            <w:rStyle w:val="Hyperlink"/>
            <w:rFonts w:eastAsia="Calibri"/>
          </w:rPr>
          <w:t>ombudsman@ombudsman.gov.au</w:t>
        </w:r>
      </w:hyperlink>
      <w:r w:rsidRPr="00FA0B19">
        <w:br/>
      </w:r>
      <w:r w:rsidR="00A31FC6">
        <w:t>W</w:t>
      </w:r>
      <w:r w:rsidRPr="00CB66D3">
        <w:t xml:space="preserve">ebsite: </w:t>
      </w:r>
      <w:hyperlink r:id="rId35" w:history="1">
        <w:r w:rsidR="00A31FC6">
          <w:rPr>
            <w:rStyle w:val="Hyperlink"/>
          </w:rPr>
          <w:t>www.ombudsman.gov.au</w:t>
        </w:r>
      </w:hyperlink>
    </w:p>
    <w:p w14:paraId="6CBF747A" w14:textId="77777777" w:rsidR="00340616" w:rsidRPr="00CB66D3" w:rsidRDefault="00340616" w:rsidP="00892C8B">
      <w:pPr>
        <w:pStyle w:val="Heading2Numbered"/>
        <w:ind w:left="709" w:hanging="709"/>
      </w:pPr>
      <w:bookmarkStart w:id="193" w:name="_Toc421777633"/>
      <w:bookmarkStart w:id="194" w:name="_Toc467773992"/>
      <w:bookmarkStart w:id="195" w:name="_Toc488306306"/>
      <w:bookmarkStart w:id="196" w:name="_Toc511377679"/>
      <w:r w:rsidRPr="00CB66D3">
        <w:t>Conflict of interest</w:t>
      </w:r>
      <w:bookmarkEnd w:id="193"/>
      <w:bookmarkEnd w:id="194"/>
      <w:bookmarkEnd w:id="195"/>
      <w:bookmarkEnd w:id="196"/>
    </w:p>
    <w:p w14:paraId="07E45779" w14:textId="77777777" w:rsidR="00340616" w:rsidRPr="00CB66D3" w:rsidRDefault="00340616" w:rsidP="00340616">
      <w:r w:rsidRPr="00CB66D3">
        <w:t xml:space="preserve">Any conflicts of interest could affect the performance of the grant.  There may be a </w:t>
      </w:r>
      <w:hyperlink r:id="rId36" w:history="1">
        <w:r w:rsidRPr="00CB66D3">
          <w:t>conflict of interest</w:t>
        </w:r>
      </w:hyperlink>
      <w:r w:rsidRPr="00CB66D3">
        <w:t xml:space="preserve">, or perceived conflict of interest, if </w:t>
      </w:r>
      <w:r w:rsidR="00712BE9" w:rsidRPr="00CB66D3">
        <w:t>the Department of Social Services</w:t>
      </w:r>
      <w:r w:rsidR="00DB0937" w:rsidRPr="00CB66D3">
        <w:t xml:space="preserve"> </w:t>
      </w:r>
      <w:r w:rsidR="00533BCE" w:rsidRPr="00CB66D3">
        <w:t>and the Community Grants Hub</w:t>
      </w:r>
      <w:r w:rsidR="00533BCE" w:rsidRPr="00CB66D3">
        <w:rPr>
          <w:b/>
          <w:color w:val="745B00" w:themeColor="accent3" w:themeShade="80"/>
        </w:rPr>
        <w:t xml:space="preserve"> </w:t>
      </w:r>
      <w:r w:rsidR="00DB0937" w:rsidRPr="00CB66D3">
        <w:t>st</w:t>
      </w:r>
      <w:r w:rsidRPr="00CB66D3">
        <w:t>aff, any member of a committee or advisor and/or you or any of your personnel:</w:t>
      </w:r>
    </w:p>
    <w:p w14:paraId="5DFC66D7" w14:textId="77777777" w:rsidR="00340616" w:rsidRPr="00CB66D3" w:rsidRDefault="00340616" w:rsidP="00726710">
      <w:pPr>
        <w:pStyle w:val="Bullet1"/>
      </w:pPr>
      <w:r w:rsidRPr="00CB66D3">
        <w:t>has a professional, commercial or personal relationship with a party who is able to influence the application selection process, such as an Australian Government officer</w:t>
      </w:r>
    </w:p>
    <w:p w14:paraId="3702348D" w14:textId="77777777" w:rsidR="00340616" w:rsidRPr="00CB66D3" w:rsidRDefault="00340616" w:rsidP="00726710">
      <w:pPr>
        <w:pStyle w:val="Bullet1"/>
      </w:pPr>
      <w:r w:rsidRPr="00CB66D3">
        <w:lastRenderedPageBreak/>
        <w:t>has a relationship with an organisation</w:t>
      </w:r>
      <w:r w:rsidR="00F9449F" w:rsidRPr="00CB66D3">
        <w:t>, or in</w:t>
      </w:r>
      <w:r w:rsidRPr="00CB66D3">
        <w:t xml:space="preserve"> an organisation, which is likely to interfere with or restrict the applicants from carrying out the proposed activities fairly and independently or</w:t>
      </w:r>
    </w:p>
    <w:p w14:paraId="6AA6D505" w14:textId="77777777" w:rsidR="00340616" w:rsidRPr="00CB66D3" w:rsidRDefault="00340616" w:rsidP="00726710">
      <w:pPr>
        <w:pStyle w:val="Bullet1"/>
      </w:pPr>
      <w:r w:rsidRPr="00CB66D3">
        <w:t>has a relationship with, or interest in, an organisation from which they will receive personal gain because the organisation receives funding under the Program.</w:t>
      </w:r>
    </w:p>
    <w:p w14:paraId="1D470BD1" w14:textId="77777777" w:rsidR="00340616" w:rsidRPr="00CB66D3" w:rsidRDefault="00340616" w:rsidP="00340616">
      <w:r w:rsidRPr="00CB66D3">
        <w:t>You will be asked to declare, as part of your application, any perceived or existing conflicts of interests or that, to the best of your knowledge, there is no conflict of interest.</w:t>
      </w:r>
    </w:p>
    <w:p w14:paraId="499D1316" w14:textId="77777777" w:rsidR="00340616" w:rsidRPr="00CB66D3" w:rsidRDefault="00340616" w:rsidP="00340616">
      <w:r w:rsidRPr="00CB66D3">
        <w:t>If you later identify that there is an actual, apparent, or potential conflict of interest or that one might arise in relation to a grant application, you must inform the</w:t>
      </w:r>
      <w:r w:rsidRPr="00CB66D3">
        <w:rPr>
          <w:b/>
          <w:color w:val="745B00" w:themeColor="accent3" w:themeShade="80"/>
        </w:rPr>
        <w:t xml:space="preserve"> </w:t>
      </w:r>
      <w:r w:rsidR="00712BE9" w:rsidRPr="00CB66D3">
        <w:t>Department of Social Services</w:t>
      </w:r>
      <w:r w:rsidR="00533BCE" w:rsidRPr="00CB66D3">
        <w:t xml:space="preserve"> and the Community Grants Hub</w:t>
      </w:r>
      <w:r w:rsidRPr="00CB66D3">
        <w:t xml:space="preserve"> in writing immediately. Committee members and other officials including the decision maker must also declare any conflicts of interest.</w:t>
      </w:r>
    </w:p>
    <w:p w14:paraId="29F21BBE" w14:textId="77777777" w:rsidR="00340616" w:rsidRPr="00CB66D3" w:rsidRDefault="00340616" w:rsidP="00340616">
      <w:r w:rsidRPr="00CB66D3">
        <w:t xml:space="preserve">The chair of the </w:t>
      </w:r>
      <w:r w:rsidR="00647D91" w:rsidRPr="00CB66D3">
        <w:t>Expert Panel</w:t>
      </w:r>
      <w:r w:rsidRPr="00CB66D3">
        <w:t xml:space="preserve"> will be made aware of any conflicts of interest and will handle them as set out in Australian Government policies and procedures. Conflicts of interest for Australian Government staff will be handled as set out in the Australian Public Service Code of Conduct (Section 13(7)) of the </w:t>
      </w:r>
      <w:r w:rsidRPr="00CB66D3">
        <w:rPr>
          <w:i/>
        </w:rPr>
        <w:t>Public Service Act 1999</w:t>
      </w:r>
      <w:r w:rsidRPr="00CB66D3">
        <w:t>. We publish our conflict of i</w:t>
      </w:r>
      <w:r w:rsidR="00533BCE" w:rsidRPr="00CB66D3">
        <w:t>nterest policy available on the</w:t>
      </w:r>
      <w:r w:rsidRPr="00CB66D3">
        <w:rPr>
          <w:b/>
          <w:color w:val="745B00" w:themeColor="accent3" w:themeShade="80"/>
        </w:rPr>
        <w:t xml:space="preserve"> </w:t>
      </w:r>
      <w:hyperlink r:id="rId37" w:history="1">
        <w:r w:rsidR="00533BCE" w:rsidRPr="00CB66D3">
          <w:rPr>
            <w:rStyle w:val="Hyperlink"/>
            <w:rFonts w:cstheme="minorBidi"/>
          </w:rPr>
          <w:t>Community Grant Hub</w:t>
        </w:r>
      </w:hyperlink>
      <w:r w:rsidRPr="00CB66D3">
        <w:rPr>
          <w:color w:val="745B00" w:themeColor="accent3" w:themeShade="80"/>
        </w:rPr>
        <w:t xml:space="preserve"> </w:t>
      </w:r>
      <w:r w:rsidRPr="00CB66D3">
        <w:t xml:space="preserve">website. </w:t>
      </w:r>
    </w:p>
    <w:p w14:paraId="481F1F51" w14:textId="77777777" w:rsidR="00340616" w:rsidRPr="00CB66D3" w:rsidRDefault="00340616" w:rsidP="00892C8B">
      <w:pPr>
        <w:pStyle w:val="Heading2Numbered"/>
        <w:ind w:left="709" w:hanging="709"/>
      </w:pPr>
      <w:bookmarkStart w:id="197" w:name="_Toc421777634"/>
      <w:bookmarkStart w:id="198" w:name="_Toc467773993"/>
      <w:bookmarkStart w:id="199" w:name="_Toc488306307"/>
      <w:bookmarkStart w:id="200" w:name="_Toc511377680"/>
      <w:r w:rsidRPr="00CB66D3">
        <w:t>Privacy: confidentiality and protection of personal information</w:t>
      </w:r>
      <w:bookmarkEnd w:id="197"/>
      <w:bookmarkEnd w:id="198"/>
      <w:bookmarkEnd w:id="199"/>
      <w:bookmarkEnd w:id="200"/>
    </w:p>
    <w:p w14:paraId="6D01315A" w14:textId="77777777" w:rsidR="00340616" w:rsidRPr="00CB66D3" w:rsidRDefault="00340616" w:rsidP="00340616">
      <w:r w:rsidRPr="00CB66D3">
        <w:t xml:space="preserve">We treat your personal information according to the 13 Australian Privacy Principles and the </w:t>
      </w:r>
      <w:r w:rsidRPr="00CB66D3">
        <w:rPr>
          <w:i/>
        </w:rPr>
        <w:t>Privacy Act 1988</w:t>
      </w:r>
      <w:r w:rsidRPr="00CB66D3">
        <w:t xml:space="preserve">. This includes letting you know: </w:t>
      </w:r>
    </w:p>
    <w:p w14:paraId="61CF3C1C" w14:textId="77777777" w:rsidR="00340616" w:rsidRPr="00CB66D3" w:rsidRDefault="00340616" w:rsidP="00726710">
      <w:pPr>
        <w:pStyle w:val="Bullet1"/>
      </w:pPr>
      <w:r w:rsidRPr="00CB66D3">
        <w:t>what personal information we collect</w:t>
      </w:r>
    </w:p>
    <w:p w14:paraId="6641E618" w14:textId="77777777" w:rsidR="00340616" w:rsidRPr="00CB66D3" w:rsidRDefault="00340616" w:rsidP="00726710">
      <w:pPr>
        <w:pStyle w:val="Bullet1"/>
      </w:pPr>
      <w:r w:rsidRPr="00CB66D3">
        <w:t>why we collect your personal information</w:t>
      </w:r>
    </w:p>
    <w:p w14:paraId="09252474" w14:textId="157F2088" w:rsidR="00340616" w:rsidRPr="00CB66D3" w:rsidRDefault="00340616" w:rsidP="00726710">
      <w:pPr>
        <w:pStyle w:val="Bullet1"/>
      </w:pPr>
      <w:r w:rsidRPr="00CB66D3">
        <w:t>who we give your personal information to</w:t>
      </w:r>
      <w:r w:rsidR="001C03F0">
        <w:t>.</w:t>
      </w:r>
    </w:p>
    <w:p w14:paraId="70F421AC" w14:textId="77777777" w:rsidR="00340616" w:rsidRPr="00CB66D3" w:rsidRDefault="00340616" w:rsidP="00340616">
      <w:r w:rsidRPr="00CB66D3">
        <w:t xml:space="preserve">You are required, as part of your application, to declare your ability to comply with the </w:t>
      </w:r>
      <w:hyperlink r:id="rId38" w:history="1">
        <w:r w:rsidRPr="00CB66D3">
          <w:rPr>
            <w:i/>
          </w:rPr>
          <w:t>Privacy Act 1988</w:t>
        </w:r>
      </w:hyperlink>
      <w:r w:rsidRPr="00CB66D3">
        <w:rPr>
          <w:i/>
        </w:rPr>
        <w:t>,</w:t>
      </w:r>
      <w:r w:rsidRPr="00CB66D3">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60BCB1C7" w14:textId="77777777" w:rsidR="00340616" w:rsidRPr="00CB66D3" w:rsidRDefault="00340616" w:rsidP="00340616">
      <w:r w:rsidRPr="00CB66D3">
        <w:t xml:space="preserve">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41FD0785" w14:textId="77777777" w:rsidR="00340616" w:rsidRPr="00CB66D3" w:rsidRDefault="00340616" w:rsidP="00340616">
      <w:r w:rsidRPr="00CB66D3">
        <w:t>The Australian Government may also use and disclose information about grant applicants and grant recipients under the Program in any other Australian Government business or function. This includes giving information to the Australian Taxation Office for compliance purposes.</w:t>
      </w:r>
    </w:p>
    <w:p w14:paraId="23164632" w14:textId="77777777" w:rsidR="00340616" w:rsidRPr="00CB66D3" w:rsidRDefault="00340616" w:rsidP="00340616">
      <w:pPr>
        <w:rPr>
          <w:lang w:eastAsia="en-AU"/>
        </w:rPr>
      </w:pPr>
      <w:r w:rsidRPr="00CB66D3">
        <w:rPr>
          <w:lang w:eastAsia="en-AU"/>
        </w:rPr>
        <w:t>We may reveal confidential information to:</w:t>
      </w:r>
    </w:p>
    <w:p w14:paraId="2B02D032" w14:textId="77777777" w:rsidR="00340616" w:rsidRPr="00CB66D3" w:rsidRDefault="00340616" w:rsidP="00726710">
      <w:pPr>
        <w:pStyle w:val="Bullet1"/>
      </w:pPr>
      <w:r w:rsidRPr="00CB66D3">
        <w:lastRenderedPageBreak/>
        <w:t>employees and contractors of our department so we can research, assess, monitor and analyse our programs and activities</w:t>
      </w:r>
    </w:p>
    <w:p w14:paraId="25F9E84E" w14:textId="77777777" w:rsidR="00340616" w:rsidRPr="00CB66D3" w:rsidRDefault="00340616" w:rsidP="00726710">
      <w:pPr>
        <w:pStyle w:val="Bullet1"/>
      </w:pPr>
      <w:r w:rsidRPr="00CB66D3">
        <w:t>employees and contractors of other Commonwealth agencies for any purposes, including government administration, research or service delivery</w:t>
      </w:r>
    </w:p>
    <w:p w14:paraId="7F51BF84" w14:textId="77777777" w:rsidR="00340616" w:rsidRPr="00CB66D3" w:rsidRDefault="00340616" w:rsidP="00726710">
      <w:pPr>
        <w:pStyle w:val="Bullet1"/>
      </w:pPr>
      <w:r w:rsidRPr="00CB66D3">
        <w:t>other Commonwealth, State, Territory or local government agencies in program reports and consultations</w:t>
      </w:r>
    </w:p>
    <w:p w14:paraId="7E2D1A38" w14:textId="77777777" w:rsidR="00340616" w:rsidRPr="00CB66D3" w:rsidRDefault="00340616" w:rsidP="00726710">
      <w:pPr>
        <w:pStyle w:val="Bullet1"/>
      </w:pPr>
      <w:r w:rsidRPr="00CB66D3">
        <w:t>the Auditor-General, Ombudsman or Privacy Commissioner</w:t>
      </w:r>
    </w:p>
    <w:p w14:paraId="2353CC82" w14:textId="77777777" w:rsidR="00340616" w:rsidRPr="00CB66D3" w:rsidRDefault="00340616" w:rsidP="00726710">
      <w:pPr>
        <w:pStyle w:val="Bullet1"/>
      </w:pPr>
      <w:r w:rsidRPr="00CB66D3">
        <w:t>the responsible Minister or Parliamentary Secretary</w:t>
      </w:r>
    </w:p>
    <w:p w14:paraId="60D95BEF" w14:textId="77777777" w:rsidR="00340616" w:rsidRPr="00CB66D3" w:rsidRDefault="00340616" w:rsidP="00726710">
      <w:pPr>
        <w:pStyle w:val="Bullet1"/>
      </w:pPr>
      <w:r w:rsidRPr="00CB66D3">
        <w:t>a House or a Committee of the Australian Parliament.</w:t>
      </w:r>
    </w:p>
    <w:p w14:paraId="0DA8CF52" w14:textId="77777777" w:rsidR="00340616" w:rsidRPr="00CB66D3" w:rsidRDefault="00340616" w:rsidP="00340616">
      <w:r w:rsidRPr="00CB66D3">
        <w:t>We may share the information you give us with other Commonwealth agencies for any purposes including government administration, research or service delivery and according to Australian laws, including the:</w:t>
      </w:r>
    </w:p>
    <w:p w14:paraId="20263B0F" w14:textId="77777777" w:rsidR="00340616" w:rsidRPr="00CB66D3" w:rsidRDefault="00340616" w:rsidP="00726710">
      <w:pPr>
        <w:pStyle w:val="Bullet1"/>
        <w:rPr>
          <w:i/>
        </w:rPr>
      </w:pPr>
      <w:r w:rsidRPr="00CB66D3">
        <w:rPr>
          <w:i/>
        </w:rPr>
        <w:t>Public Service Act 1999</w:t>
      </w:r>
    </w:p>
    <w:p w14:paraId="75B45FC0" w14:textId="77777777" w:rsidR="00340616" w:rsidRPr="00CB66D3" w:rsidRDefault="00340616" w:rsidP="00726710">
      <w:pPr>
        <w:pStyle w:val="Bullet1"/>
        <w:rPr>
          <w:i/>
        </w:rPr>
      </w:pPr>
      <w:r w:rsidRPr="00CB66D3">
        <w:rPr>
          <w:i/>
        </w:rPr>
        <w:t>Public Service Regulations 1999</w:t>
      </w:r>
    </w:p>
    <w:p w14:paraId="23CA3686" w14:textId="77777777" w:rsidR="00340616" w:rsidRPr="00CB66D3" w:rsidRDefault="00340616" w:rsidP="00726710">
      <w:pPr>
        <w:pStyle w:val="Bullet1"/>
        <w:rPr>
          <w:i/>
        </w:rPr>
      </w:pPr>
      <w:r w:rsidRPr="00CB66D3">
        <w:rPr>
          <w:i/>
        </w:rPr>
        <w:t>Public Governance, Performance and Accountability Act</w:t>
      </w:r>
    </w:p>
    <w:p w14:paraId="1F9A6A34" w14:textId="77777777" w:rsidR="00340616" w:rsidRPr="00CB66D3" w:rsidRDefault="00340616" w:rsidP="00726710">
      <w:pPr>
        <w:pStyle w:val="Bullet1"/>
        <w:rPr>
          <w:i/>
        </w:rPr>
      </w:pPr>
      <w:r w:rsidRPr="00CB66D3">
        <w:rPr>
          <w:i/>
        </w:rPr>
        <w:t xml:space="preserve">Privacy Act 1988 </w:t>
      </w:r>
    </w:p>
    <w:p w14:paraId="01E91739" w14:textId="77777777" w:rsidR="00340616" w:rsidRPr="00CB66D3" w:rsidRDefault="00340616" w:rsidP="00726710">
      <w:pPr>
        <w:pStyle w:val="Bullet1"/>
        <w:rPr>
          <w:i/>
        </w:rPr>
      </w:pPr>
      <w:r w:rsidRPr="00CB66D3">
        <w:rPr>
          <w:i/>
        </w:rPr>
        <w:t>Crimes Act 1914</w:t>
      </w:r>
    </w:p>
    <w:p w14:paraId="662CA060" w14:textId="77777777" w:rsidR="00340616" w:rsidRPr="00CB66D3" w:rsidRDefault="00340616" w:rsidP="00726710">
      <w:pPr>
        <w:pStyle w:val="Bullet1"/>
        <w:rPr>
          <w:i/>
        </w:rPr>
      </w:pPr>
      <w:r w:rsidRPr="00CB66D3">
        <w:rPr>
          <w:i/>
        </w:rPr>
        <w:t>Criminal Code Act 1995</w:t>
      </w:r>
    </w:p>
    <w:p w14:paraId="59116555" w14:textId="77777777" w:rsidR="00340616" w:rsidRPr="00CB66D3" w:rsidRDefault="00340616" w:rsidP="00340616">
      <w:pPr>
        <w:keepNext/>
      </w:pPr>
      <w:r w:rsidRPr="00CB66D3">
        <w:t>We’ll treat the information you give us as sensitive and therefore confidential if it meets all of the four conditions below:</w:t>
      </w:r>
    </w:p>
    <w:p w14:paraId="0B695249" w14:textId="77777777" w:rsidR="00340616" w:rsidRPr="00CB66D3" w:rsidRDefault="00340616" w:rsidP="0054772D">
      <w:pPr>
        <w:pStyle w:val="NumberedList1"/>
        <w:numPr>
          <w:ilvl w:val="0"/>
          <w:numId w:val="15"/>
        </w:numPr>
      </w:pPr>
      <w:r w:rsidRPr="00CB66D3">
        <w:t>you clearly identify the information as confidential and explain why we should treat it as confidential</w:t>
      </w:r>
    </w:p>
    <w:p w14:paraId="62867D47" w14:textId="77777777" w:rsidR="00340616" w:rsidRPr="00CB66D3" w:rsidRDefault="00340616" w:rsidP="0054078D">
      <w:pPr>
        <w:pStyle w:val="NumberedList1"/>
      </w:pPr>
      <w:r w:rsidRPr="00CB66D3">
        <w:t>the information is commercially sensitive</w:t>
      </w:r>
    </w:p>
    <w:p w14:paraId="5C8106ED" w14:textId="77777777" w:rsidR="00340616" w:rsidRPr="00CB66D3" w:rsidRDefault="00340616" w:rsidP="0054078D">
      <w:pPr>
        <w:pStyle w:val="NumberedList1"/>
      </w:pPr>
      <w:r w:rsidRPr="00CB66D3">
        <w:t>revealing the information would cause unreasonable harm to you or someone else</w:t>
      </w:r>
    </w:p>
    <w:p w14:paraId="5CF38EC8" w14:textId="77777777" w:rsidR="00340616" w:rsidRPr="00CB66D3" w:rsidRDefault="00340616" w:rsidP="0054078D">
      <w:pPr>
        <w:pStyle w:val="NumberedList1"/>
      </w:pPr>
      <w:r w:rsidRPr="00CB66D3">
        <w:t>you provide the information with an understanding that it will stay confidential.</w:t>
      </w:r>
    </w:p>
    <w:p w14:paraId="06B982F3" w14:textId="77777777" w:rsidR="00340616" w:rsidRPr="00CB66D3" w:rsidRDefault="00340616" w:rsidP="00340616">
      <w:r w:rsidRPr="00CB66D3">
        <w:t xml:space="preserve">The grant agreement will include any specific requirements about special categories of information collected, created or held under the grant agreement. </w:t>
      </w:r>
    </w:p>
    <w:p w14:paraId="15E15429" w14:textId="77777777" w:rsidR="00340616" w:rsidRPr="00CB66D3" w:rsidRDefault="00340616" w:rsidP="00892C8B">
      <w:pPr>
        <w:pStyle w:val="Heading2Numbered"/>
        <w:ind w:left="709" w:hanging="709"/>
      </w:pPr>
      <w:bookmarkStart w:id="201" w:name="_Toc421777635"/>
      <w:bookmarkStart w:id="202" w:name="_Toc467773994"/>
      <w:bookmarkStart w:id="203" w:name="_Toc488306308"/>
      <w:bookmarkStart w:id="204" w:name="_Toc511377681"/>
      <w:r w:rsidRPr="00CB66D3">
        <w:t>Freedom of information</w:t>
      </w:r>
      <w:bookmarkEnd w:id="201"/>
      <w:bookmarkEnd w:id="202"/>
      <w:bookmarkEnd w:id="203"/>
      <w:bookmarkEnd w:id="204"/>
    </w:p>
    <w:p w14:paraId="00665EFF" w14:textId="77777777" w:rsidR="00340616" w:rsidRPr="00CB66D3" w:rsidRDefault="00340616" w:rsidP="00340616">
      <w:r w:rsidRPr="00CB66D3">
        <w:t xml:space="preserve">All documents in the possession of the Australian Government, including those about the Program, are subject to the </w:t>
      </w:r>
      <w:r w:rsidRPr="00CB66D3">
        <w:rPr>
          <w:i/>
        </w:rPr>
        <w:t>Freedom of Information Act 1982</w:t>
      </w:r>
      <w:r w:rsidRPr="00CB66D3">
        <w:t xml:space="preserve"> </w:t>
      </w:r>
      <w:r w:rsidRPr="00CB66D3">
        <w:rPr>
          <w:i/>
        </w:rPr>
        <w:t>(FOI Act).</w:t>
      </w:r>
    </w:p>
    <w:p w14:paraId="725715A8" w14:textId="77777777" w:rsidR="00340616" w:rsidRPr="00CB66D3" w:rsidRDefault="00340616" w:rsidP="00340616">
      <w:r w:rsidRPr="00CB66D3">
        <w:t xml:space="preserve">The purpose of the FOI Act is to give members of the public rights of access to information held by the Australian Government and its entities. Under the FOI Act, members of the public can seek access to documents held by the Australian Government. This right of access is </w:t>
      </w:r>
      <w:r w:rsidRPr="00CB66D3">
        <w:lastRenderedPageBreak/>
        <w:t>limited only by the exceptions and exemptions necessary to protect essential public interests and private and business affairs of persons in respect of whom the information relates.</w:t>
      </w:r>
    </w:p>
    <w:p w14:paraId="5A1346F0" w14:textId="77777777" w:rsidR="00340616" w:rsidRPr="00CB66D3" w:rsidRDefault="00340616" w:rsidP="00340616">
      <w:r w:rsidRPr="00CB66D3">
        <w:t>All Freedom of Information requests must be referred to the Freedom of Information Coordinator in writing.</w:t>
      </w:r>
    </w:p>
    <w:p w14:paraId="30954A58" w14:textId="77777777" w:rsidR="00340616" w:rsidRPr="00CB66D3" w:rsidRDefault="00340616" w:rsidP="00340616">
      <w:pPr>
        <w:tabs>
          <w:tab w:val="left" w:pos="1418"/>
        </w:tabs>
        <w:ind w:left="1418" w:hanging="1418"/>
        <w:contextualSpacing/>
      </w:pPr>
      <w:r w:rsidRPr="00CB66D3">
        <w:t>By mail:</w:t>
      </w:r>
      <w:r w:rsidRPr="00CB66D3">
        <w:tab/>
        <w:t>Freedom of Information Coordinator</w:t>
      </w:r>
    </w:p>
    <w:p w14:paraId="6A51CDAF" w14:textId="77777777" w:rsidR="00340616" w:rsidRPr="00CB66D3" w:rsidRDefault="00533BCE" w:rsidP="00A9798A">
      <w:pPr>
        <w:tabs>
          <w:tab w:val="left" w:pos="1418"/>
        </w:tabs>
        <w:spacing w:before="0" w:after="0" w:line="240" w:lineRule="auto"/>
        <w:ind w:left="2836" w:hanging="1418"/>
      </w:pPr>
      <w:r w:rsidRPr="00CB66D3">
        <w:t>The Department of Social Services</w:t>
      </w:r>
    </w:p>
    <w:p w14:paraId="5F4CA9DC" w14:textId="77777777" w:rsidR="00642556" w:rsidRPr="00CB66D3" w:rsidRDefault="00642556" w:rsidP="00642556">
      <w:pPr>
        <w:tabs>
          <w:tab w:val="left" w:pos="1418"/>
        </w:tabs>
        <w:ind w:left="1418" w:hanging="1418"/>
        <w:contextualSpacing/>
      </w:pPr>
      <w:r w:rsidRPr="00CB66D3">
        <w:tab/>
        <w:t>Government and Executive Services Branch</w:t>
      </w:r>
    </w:p>
    <w:p w14:paraId="1B1D3D5B" w14:textId="77777777" w:rsidR="00533BCE" w:rsidRPr="00CB66D3" w:rsidRDefault="00642556" w:rsidP="00642556">
      <w:pPr>
        <w:tabs>
          <w:tab w:val="left" w:pos="1418"/>
        </w:tabs>
        <w:ind w:left="1418" w:hanging="1418"/>
        <w:contextualSpacing/>
      </w:pPr>
      <w:r w:rsidRPr="00CB66D3">
        <w:tab/>
      </w:r>
      <w:r w:rsidR="00533BCE" w:rsidRPr="00CB66D3">
        <w:t>GPO Box 9820</w:t>
      </w:r>
    </w:p>
    <w:p w14:paraId="4BC79D21" w14:textId="77777777" w:rsidR="00533BCE" w:rsidRPr="00CB66D3" w:rsidRDefault="00642556" w:rsidP="00642556">
      <w:pPr>
        <w:tabs>
          <w:tab w:val="left" w:pos="1418"/>
        </w:tabs>
        <w:ind w:left="1418" w:hanging="1418"/>
        <w:contextualSpacing/>
      </w:pPr>
      <w:r w:rsidRPr="00CB66D3">
        <w:tab/>
      </w:r>
      <w:r w:rsidR="00533BCE" w:rsidRPr="00CB66D3">
        <w:t>Canberra  ACT  2601</w:t>
      </w:r>
    </w:p>
    <w:p w14:paraId="43E3E95C" w14:textId="77777777" w:rsidR="00340616" w:rsidRPr="00CB66D3" w:rsidRDefault="00340616" w:rsidP="00340616">
      <w:r w:rsidRPr="00CB66D3">
        <w:t>By email:</w:t>
      </w:r>
      <w:r w:rsidRPr="00CB66D3">
        <w:tab/>
      </w:r>
      <w:hyperlink r:id="rId39" w:history="1">
        <w:r w:rsidR="00533BCE" w:rsidRPr="00CB66D3">
          <w:rPr>
            <w:rStyle w:val="Hyperlink"/>
            <w:rFonts w:cstheme="minorBidi"/>
          </w:rPr>
          <w:t>foi@dss.gov.au</w:t>
        </w:r>
      </w:hyperlink>
      <w:r w:rsidR="00533BCE" w:rsidRPr="00CB66D3">
        <w:rPr>
          <w:color w:val="745B00" w:themeColor="accent3" w:themeShade="80"/>
        </w:rPr>
        <w:t xml:space="preserve"> </w:t>
      </w:r>
    </w:p>
    <w:p w14:paraId="34A2BEAC" w14:textId="77777777" w:rsidR="00B851E5" w:rsidRDefault="00B851E5">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205" w:name="_Toc467773996"/>
      <w:bookmarkStart w:id="206" w:name="_Toc488306310"/>
      <w:bookmarkStart w:id="207" w:name="_Toc511377682"/>
      <w:r>
        <w:br w:type="page"/>
      </w:r>
    </w:p>
    <w:p w14:paraId="197C3741" w14:textId="5912786C" w:rsidR="00A275FD" w:rsidRPr="00CB66D3" w:rsidRDefault="00340616" w:rsidP="00550706">
      <w:pPr>
        <w:pStyle w:val="Heading1Numbered"/>
      </w:pPr>
      <w:r w:rsidRPr="00CB66D3">
        <w:lastRenderedPageBreak/>
        <w:t>Glossary</w:t>
      </w:r>
      <w:bookmarkEnd w:id="205"/>
      <w:bookmarkEnd w:id="206"/>
      <w:bookmarkEnd w:id="207"/>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306F1F" w:rsidRPr="00CB66D3" w14:paraId="349CDEE2" w14:textId="77777777" w:rsidTr="00876CDB">
        <w:trPr>
          <w:tblHeader/>
        </w:trPr>
        <w:tc>
          <w:tcPr>
            <w:tcW w:w="2513" w:type="dxa"/>
          </w:tcPr>
          <w:p w14:paraId="4D60815E" w14:textId="77777777" w:rsidR="00306F1F" w:rsidRPr="00CB66D3" w:rsidRDefault="00A275FD" w:rsidP="00694DF9">
            <w:pPr>
              <w:tabs>
                <w:tab w:val="left" w:pos="2835"/>
              </w:tabs>
              <w:spacing w:after="120"/>
            </w:pPr>
            <w:r w:rsidRPr="00CB66D3">
              <w:rPr>
                <w:b/>
              </w:rPr>
              <w:t>Term</w:t>
            </w:r>
          </w:p>
        </w:tc>
        <w:tc>
          <w:tcPr>
            <w:tcW w:w="6395" w:type="dxa"/>
          </w:tcPr>
          <w:p w14:paraId="0A4FDB4D" w14:textId="77777777" w:rsidR="00306F1F" w:rsidRPr="00CB66D3" w:rsidRDefault="00A275FD" w:rsidP="00694DF9">
            <w:pPr>
              <w:tabs>
                <w:tab w:val="left" w:pos="2835"/>
              </w:tabs>
              <w:spacing w:after="120"/>
              <w:rPr>
                <w:rFonts w:cs="Arial"/>
                <w:lang w:eastAsia="en-AU"/>
              </w:rPr>
            </w:pPr>
            <w:r w:rsidRPr="00CB66D3">
              <w:rPr>
                <w:b/>
              </w:rPr>
              <w:t>Definition</w:t>
            </w:r>
          </w:p>
        </w:tc>
      </w:tr>
      <w:tr w:rsidR="00A275FD" w:rsidRPr="00CB66D3" w14:paraId="6F1523BA" w14:textId="77777777" w:rsidTr="00876CDB">
        <w:tc>
          <w:tcPr>
            <w:tcW w:w="2513" w:type="dxa"/>
          </w:tcPr>
          <w:p w14:paraId="011F49A4" w14:textId="77777777" w:rsidR="00A275FD" w:rsidRPr="00CB66D3" w:rsidRDefault="00A275FD" w:rsidP="00694DF9">
            <w:pPr>
              <w:tabs>
                <w:tab w:val="left" w:pos="2835"/>
              </w:tabs>
              <w:spacing w:after="120"/>
            </w:pPr>
            <w:r w:rsidRPr="00CB66D3">
              <w:t>assessment criteria</w:t>
            </w:r>
          </w:p>
        </w:tc>
        <w:tc>
          <w:tcPr>
            <w:tcW w:w="6395" w:type="dxa"/>
          </w:tcPr>
          <w:p w14:paraId="2858BB46" w14:textId="77777777" w:rsidR="00A275FD" w:rsidRPr="00CB66D3" w:rsidRDefault="00A275FD" w:rsidP="006A29FE">
            <w:pPr>
              <w:tabs>
                <w:tab w:val="left" w:pos="2835"/>
              </w:tabs>
              <w:spacing w:after="120"/>
            </w:pPr>
            <w:r w:rsidRPr="00CB66D3">
              <w:rPr>
                <w:rFonts w:cs="Arial"/>
                <w:lang w:eastAsia="en-AU"/>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340616" w:rsidRPr="00CB66D3" w14:paraId="762CE37E" w14:textId="77777777" w:rsidTr="00876CDB">
        <w:tc>
          <w:tcPr>
            <w:tcW w:w="2513" w:type="dxa"/>
          </w:tcPr>
          <w:p w14:paraId="19087DDD" w14:textId="77777777" w:rsidR="00340616" w:rsidRPr="00CB66D3" w:rsidRDefault="005E0682" w:rsidP="00694DF9">
            <w:pPr>
              <w:tabs>
                <w:tab w:val="left" w:pos="2835"/>
              </w:tabs>
              <w:spacing w:after="120"/>
            </w:pPr>
            <w:r w:rsidRPr="00CB66D3">
              <w:t>c</w:t>
            </w:r>
            <w:r w:rsidR="00340616" w:rsidRPr="00CB66D3">
              <w:t>ommencement date</w:t>
            </w:r>
          </w:p>
        </w:tc>
        <w:tc>
          <w:tcPr>
            <w:tcW w:w="6395" w:type="dxa"/>
          </w:tcPr>
          <w:p w14:paraId="75D136B6" w14:textId="77777777" w:rsidR="00340616" w:rsidRPr="00CB66D3" w:rsidRDefault="00340616" w:rsidP="00694DF9">
            <w:pPr>
              <w:tabs>
                <w:tab w:val="left" w:pos="2835"/>
              </w:tabs>
              <w:spacing w:after="120"/>
            </w:pPr>
            <w:r w:rsidRPr="00CB66D3">
              <w:t xml:space="preserve">The expected start date for the grant activity. </w:t>
            </w:r>
          </w:p>
        </w:tc>
      </w:tr>
      <w:tr w:rsidR="00340616" w:rsidRPr="00CB66D3" w14:paraId="1ABF2ED8" w14:textId="77777777" w:rsidTr="00876CDB">
        <w:tc>
          <w:tcPr>
            <w:tcW w:w="2513" w:type="dxa"/>
          </w:tcPr>
          <w:p w14:paraId="332050E2" w14:textId="77777777" w:rsidR="00340616" w:rsidRPr="00CB66D3" w:rsidRDefault="005E0682" w:rsidP="00694DF9">
            <w:pPr>
              <w:tabs>
                <w:tab w:val="left" w:pos="2835"/>
              </w:tabs>
              <w:spacing w:after="120"/>
            </w:pPr>
            <w:r w:rsidRPr="00CB66D3">
              <w:t>c</w:t>
            </w:r>
            <w:r w:rsidR="00340616" w:rsidRPr="00CB66D3">
              <w:t>ompletion date</w:t>
            </w:r>
          </w:p>
        </w:tc>
        <w:tc>
          <w:tcPr>
            <w:tcW w:w="6395" w:type="dxa"/>
          </w:tcPr>
          <w:p w14:paraId="79CBCE88" w14:textId="77777777" w:rsidR="00340616" w:rsidRPr="00CB66D3" w:rsidRDefault="00340616" w:rsidP="00694DF9">
            <w:pPr>
              <w:tabs>
                <w:tab w:val="left" w:pos="2835"/>
              </w:tabs>
              <w:spacing w:after="120"/>
            </w:pPr>
            <w:r w:rsidRPr="00CB66D3">
              <w:t xml:space="preserve">The expected date that the grant activity must be completed and the grant spent by. </w:t>
            </w:r>
          </w:p>
        </w:tc>
      </w:tr>
      <w:tr w:rsidR="00340616" w:rsidRPr="00CB66D3" w14:paraId="3F9B5DB4" w14:textId="77777777" w:rsidTr="00876CDB">
        <w:tc>
          <w:tcPr>
            <w:tcW w:w="2513" w:type="dxa"/>
          </w:tcPr>
          <w:p w14:paraId="3374DCA0" w14:textId="77777777" w:rsidR="00340616" w:rsidRPr="00CB66D3" w:rsidRDefault="005E0682" w:rsidP="005E0682">
            <w:r w:rsidRPr="00CB66D3">
              <w:t>d</w:t>
            </w:r>
            <w:r w:rsidR="00340616" w:rsidRPr="00CB66D3">
              <w:t>ate of effect</w:t>
            </w:r>
          </w:p>
        </w:tc>
        <w:tc>
          <w:tcPr>
            <w:tcW w:w="6395" w:type="dxa"/>
          </w:tcPr>
          <w:p w14:paraId="2540BCE5" w14:textId="77777777" w:rsidR="00340616" w:rsidRPr="00CB66D3" w:rsidRDefault="00340616" w:rsidP="00694DF9">
            <w:pPr>
              <w:rPr>
                <w:rFonts w:cs="Arial"/>
                <w:lang w:eastAsia="en-AU"/>
              </w:rPr>
            </w:pPr>
            <w:r w:rsidRPr="00CB66D3">
              <w:rPr>
                <w:rFonts w:cs="Arial"/>
                <w:lang w:eastAsia="en-AU"/>
              </w:rPr>
              <w:t xml:space="preserve">This will depend on the particular grant. It can be the date in which a grant agreement is signed or a specified starting date. Where there is no grant agreement, entities must publish information on individual grants as soon as practicable. </w:t>
            </w:r>
          </w:p>
        </w:tc>
      </w:tr>
      <w:tr w:rsidR="00340616" w:rsidRPr="00CB66D3" w14:paraId="2A0AEA39" w14:textId="77777777" w:rsidTr="00876CDB">
        <w:tc>
          <w:tcPr>
            <w:tcW w:w="2513" w:type="dxa"/>
          </w:tcPr>
          <w:p w14:paraId="4666AB4A" w14:textId="77777777" w:rsidR="00340616" w:rsidRPr="00CB66D3" w:rsidRDefault="00340616" w:rsidP="00694DF9">
            <w:r w:rsidRPr="00CB66D3">
              <w:t>decision maker</w:t>
            </w:r>
          </w:p>
        </w:tc>
        <w:tc>
          <w:tcPr>
            <w:tcW w:w="6395" w:type="dxa"/>
          </w:tcPr>
          <w:p w14:paraId="6BC61B1C" w14:textId="77777777" w:rsidR="00340616" w:rsidRPr="00CB66D3" w:rsidRDefault="00340616" w:rsidP="00694DF9">
            <w:r w:rsidRPr="00CB66D3">
              <w:rPr>
                <w:rFonts w:cs="Arial"/>
                <w:lang w:eastAsia="en-AU"/>
              </w:rPr>
              <w:t>The person who makes a decision to award a grant.</w:t>
            </w:r>
          </w:p>
        </w:tc>
      </w:tr>
      <w:tr w:rsidR="00340616" w:rsidRPr="00CB66D3" w14:paraId="450747C0" w14:textId="77777777" w:rsidTr="00876CDB">
        <w:tc>
          <w:tcPr>
            <w:tcW w:w="2513" w:type="dxa"/>
          </w:tcPr>
          <w:p w14:paraId="7FC859A8" w14:textId="77777777" w:rsidR="00340616" w:rsidRPr="00CB66D3" w:rsidRDefault="00340616" w:rsidP="00694DF9">
            <w:pPr>
              <w:tabs>
                <w:tab w:val="left" w:pos="2835"/>
              </w:tabs>
              <w:spacing w:after="120"/>
            </w:pPr>
            <w:r w:rsidRPr="00CB66D3">
              <w:t>eligibility criteria</w:t>
            </w:r>
          </w:p>
        </w:tc>
        <w:tc>
          <w:tcPr>
            <w:tcW w:w="6395" w:type="dxa"/>
          </w:tcPr>
          <w:p w14:paraId="442470C6" w14:textId="77777777" w:rsidR="00340616" w:rsidRPr="00CB66D3" w:rsidRDefault="00340616" w:rsidP="00694DF9">
            <w:pPr>
              <w:tabs>
                <w:tab w:val="left" w:pos="2835"/>
              </w:tabs>
              <w:spacing w:after="120"/>
            </w:pPr>
            <w:r w:rsidRPr="00CB66D3">
              <w:rPr>
                <w:rFonts w:cs="Arial"/>
                <w:lang w:eastAsia="en-AU"/>
              </w:rPr>
              <w:t xml:space="preserve">The principles, standards or rules that a grant applicant must meet to qualify for consideration of a grant. Eligibility criteria may apply in addition to assessment criteria. </w:t>
            </w:r>
          </w:p>
        </w:tc>
      </w:tr>
      <w:tr w:rsidR="00340616" w:rsidRPr="00CB66D3" w14:paraId="763D611C" w14:textId="77777777" w:rsidTr="00876CDB">
        <w:tc>
          <w:tcPr>
            <w:tcW w:w="2513" w:type="dxa"/>
          </w:tcPr>
          <w:p w14:paraId="43587933" w14:textId="77777777" w:rsidR="00340616" w:rsidRPr="00CB66D3" w:rsidRDefault="00340616" w:rsidP="00694DF9">
            <w:pPr>
              <w:tabs>
                <w:tab w:val="left" w:pos="2835"/>
              </w:tabs>
              <w:spacing w:after="120"/>
            </w:pPr>
            <w:r w:rsidRPr="00CB66D3">
              <w:t>Commonwealth entity</w:t>
            </w:r>
          </w:p>
        </w:tc>
        <w:tc>
          <w:tcPr>
            <w:tcW w:w="6395" w:type="dxa"/>
          </w:tcPr>
          <w:p w14:paraId="342E7B4F" w14:textId="77777777" w:rsidR="00340616" w:rsidRPr="00CB66D3" w:rsidRDefault="00340616" w:rsidP="00694DF9">
            <w:pPr>
              <w:tabs>
                <w:tab w:val="left" w:pos="2835"/>
              </w:tabs>
              <w:spacing w:after="120"/>
            </w:pPr>
            <w:r w:rsidRPr="00CB66D3">
              <w:rPr>
                <w:rFonts w:cs="Arial"/>
                <w:lang w:eastAsia="en-AU"/>
              </w:rPr>
              <w:t>A Department of State, or a Parliamentary Department, or a listed entity or a body corporate established by a law of the Commonwealth. See subsections 10(1) and (2) of the PGPA Act.</w:t>
            </w:r>
          </w:p>
        </w:tc>
      </w:tr>
      <w:tr w:rsidR="00181938" w:rsidRPr="00CB66D3" w14:paraId="53D29880" w14:textId="77777777" w:rsidTr="00A275FD">
        <w:tc>
          <w:tcPr>
            <w:tcW w:w="2513" w:type="dxa"/>
          </w:tcPr>
          <w:p w14:paraId="2BC36017" w14:textId="77777777" w:rsidR="00181938" w:rsidRPr="00CB66D3" w:rsidRDefault="00181938" w:rsidP="00181938">
            <w:pPr>
              <w:tabs>
                <w:tab w:val="left" w:pos="2835"/>
              </w:tabs>
              <w:spacing w:after="120"/>
            </w:pPr>
            <w:r w:rsidRPr="00CB66D3">
              <w:rPr>
                <w:rFonts w:cs="Arial"/>
                <w:lang w:eastAsia="en-AU"/>
              </w:rPr>
              <w:t xml:space="preserve">grant </w:t>
            </w:r>
          </w:p>
        </w:tc>
        <w:tc>
          <w:tcPr>
            <w:tcW w:w="6395" w:type="dxa"/>
          </w:tcPr>
          <w:p w14:paraId="014A2202" w14:textId="77777777" w:rsidR="00181938" w:rsidRPr="00CB66D3" w:rsidRDefault="00181938" w:rsidP="00AA307B">
            <w:pPr>
              <w:spacing w:line="240" w:lineRule="auto"/>
            </w:pPr>
            <w:r w:rsidRPr="00CB66D3">
              <w:t>A grant is an arrangement for the provision of financial assistance by the Commonwealth or on behalf of the Commonwealth:</w:t>
            </w:r>
          </w:p>
          <w:p w14:paraId="14075D6D" w14:textId="77777777" w:rsidR="00181938" w:rsidRPr="00CB66D3" w:rsidRDefault="00181938" w:rsidP="0054772D">
            <w:pPr>
              <w:numPr>
                <w:ilvl w:val="0"/>
                <w:numId w:val="28"/>
              </w:numPr>
              <w:suppressAutoHyphens w:val="0"/>
              <w:spacing w:before="0" w:after="40" w:line="240" w:lineRule="auto"/>
              <w:ind w:left="459" w:hanging="425"/>
            </w:pPr>
            <w:r w:rsidRPr="00CB66D3">
              <w:t>under which relevant money or other CRF money, is to be paid to a grantee other than the Commonwealth</w:t>
            </w:r>
          </w:p>
          <w:p w14:paraId="7997E900" w14:textId="77777777" w:rsidR="00181938" w:rsidRPr="00CB66D3" w:rsidRDefault="00181938" w:rsidP="0054772D">
            <w:pPr>
              <w:numPr>
                <w:ilvl w:val="0"/>
                <w:numId w:val="28"/>
              </w:numPr>
              <w:suppressAutoHyphens w:val="0"/>
              <w:spacing w:before="0" w:after="40" w:line="240" w:lineRule="auto"/>
              <w:ind w:left="459" w:hanging="425"/>
            </w:pPr>
            <w:r w:rsidRPr="00CB66D3">
              <w:t>which is intended to help address one or more of the Australian Government’s policy outcomes while assisting the grantee achieve its objectives.</w:t>
            </w:r>
          </w:p>
        </w:tc>
      </w:tr>
      <w:tr w:rsidR="00181938" w:rsidRPr="00CB66D3" w14:paraId="6C533031" w14:textId="77777777" w:rsidTr="00A275FD">
        <w:tc>
          <w:tcPr>
            <w:tcW w:w="2513" w:type="dxa"/>
          </w:tcPr>
          <w:p w14:paraId="51315385" w14:textId="77777777" w:rsidR="00181938" w:rsidRPr="00CB66D3" w:rsidRDefault="00181938" w:rsidP="00181938">
            <w:pPr>
              <w:tabs>
                <w:tab w:val="left" w:pos="2835"/>
              </w:tabs>
              <w:spacing w:after="120"/>
            </w:pPr>
            <w:r w:rsidRPr="00CB66D3">
              <w:t>grant activity</w:t>
            </w:r>
          </w:p>
        </w:tc>
        <w:tc>
          <w:tcPr>
            <w:tcW w:w="6395" w:type="dxa"/>
          </w:tcPr>
          <w:p w14:paraId="6C5DFA2B" w14:textId="77777777" w:rsidR="00181938" w:rsidRPr="00CB66D3" w:rsidRDefault="00181938" w:rsidP="00181938">
            <w:pPr>
              <w:tabs>
                <w:tab w:val="left" w:pos="2835"/>
              </w:tabs>
              <w:spacing w:after="120"/>
            </w:pPr>
            <w:r w:rsidRPr="00CB66D3">
              <w:t>Is the project /tasks /services that the Grantee is required to undertake with the grant money. It is described in the Grant Agreement. (Proposed definition in the grants taxonomy)</w:t>
            </w:r>
          </w:p>
        </w:tc>
      </w:tr>
      <w:tr w:rsidR="00181938" w:rsidRPr="00CB66D3" w14:paraId="59E29B5B" w14:textId="77777777" w:rsidTr="00A275FD">
        <w:tc>
          <w:tcPr>
            <w:tcW w:w="2513" w:type="dxa"/>
          </w:tcPr>
          <w:p w14:paraId="4E6CA948" w14:textId="77777777" w:rsidR="00181938" w:rsidRPr="00CB66D3" w:rsidRDefault="00181938" w:rsidP="00181938">
            <w:pPr>
              <w:tabs>
                <w:tab w:val="left" w:pos="2835"/>
              </w:tabs>
              <w:spacing w:after="120"/>
            </w:pPr>
            <w:r w:rsidRPr="00CB66D3">
              <w:t>grant agreement</w:t>
            </w:r>
          </w:p>
        </w:tc>
        <w:tc>
          <w:tcPr>
            <w:tcW w:w="6395" w:type="dxa"/>
          </w:tcPr>
          <w:p w14:paraId="39A71522" w14:textId="77777777" w:rsidR="00181938" w:rsidRPr="00CB66D3" w:rsidRDefault="00181938" w:rsidP="00181938">
            <w:pPr>
              <w:tabs>
                <w:tab w:val="left" w:pos="2835"/>
              </w:tabs>
              <w:spacing w:after="120"/>
            </w:pPr>
            <w:r w:rsidRPr="00CB66D3">
              <w:t>Sets out the relationship between the parties to the agreement, and specifies the details of the grant.</w:t>
            </w:r>
          </w:p>
        </w:tc>
      </w:tr>
      <w:tr w:rsidR="00181938" w:rsidRPr="00CB66D3" w14:paraId="1F7989A9" w14:textId="77777777" w:rsidTr="00A275FD">
        <w:tc>
          <w:tcPr>
            <w:tcW w:w="2513" w:type="dxa"/>
          </w:tcPr>
          <w:p w14:paraId="656EE260" w14:textId="77777777" w:rsidR="00181938" w:rsidRPr="00CB66D3" w:rsidRDefault="00181938" w:rsidP="00181938">
            <w:pPr>
              <w:tabs>
                <w:tab w:val="left" w:pos="2835"/>
              </w:tabs>
              <w:spacing w:after="120"/>
            </w:pPr>
            <w:r w:rsidRPr="00CB66D3">
              <w:lastRenderedPageBreak/>
              <w:t>grant opportunity</w:t>
            </w:r>
          </w:p>
        </w:tc>
        <w:tc>
          <w:tcPr>
            <w:tcW w:w="6395" w:type="dxa"/>
          </w:tcPr>
          <w:p w14:paraId="69EF616D" w14:textId="77777777" w:rsidR="00181938" w:rsidRPr="00CB66D3" w:rsidRDefault="00181938" w:rsidP="00181938">
            <w:pPr>
              <w:tabs>
                <w:tab w:val="left" w:pos="2835"/>
              </w:tabs>
              <w:spacing w:after="120"/>
            </w:pPr>
            <w:r w:rsidRPr="00CB66D3">
              <w:t xml:space="preserve">A notice published on GrantConnect advertising the availability of Commonwealth grants. </w:t>
            </w:r>
          </w:p>
        </w:tc>
      </w:tr>
      <w:tr w:rsidR="00181938" w:rsidRPr="00CB66D3" w14:paraId="76D608DD" w14:textId="77777777" w:rsidTr="00A275FD">
        <w:tc>
          <w:tcPr>
            <w:tcW w:w="2513" w:type="dxa"/>
          </w:tcPr>
          <w:p w14:paraId="14A2E3ED" w14:textId="77777777" w:rsidR="00181938" w:rsidRPr="00CB66D3" w:rsidRDefault="00181938" w:rsidP="00181938">
            <w:pPr>
              <w:tabs>
                <w:tab w:val="left" w:pos="2835"/>
              </w:tabs>
              <w:spacing w:after="120"/>
            </w:pPr>
            <w:r w:rsidRPr="00CB66D3">
              <w:t>grant program</w:t>
            </w:r>
          </w:p>
        </w:tc>
        <w:tc>
          <w:tcPr>
            <w:tcW w:w="6395" w:type="dxa"/>
          </w:tcPr>
          <w:p w14:paraId="480EB22B" w14:textId="178560F9" w:rsidR="00181938" w:rsidRPr="00CB66D3" w:rsidRDefault="00181938" w:rsidP="00181938">
            <w:pPr>
              <w:tabs>
                <w:tab w:val="left" w:pos="2835"/>
              </w:tabs>
              <w:spacing w:after="120"/>
            </w:pPr>
            <w:r w:rsidRPr="00CB66D3">
              <w:rPr>
                <w:rFonts w:cs="Arial"/>
              </w:rPr>
              <w:t>May be advertised within the ‘Forecast Opportunity’ (FO) section of GrantConnect to provide a consolidated view of associated grant opportunities and provide strategic context for specific grant opportunities</w:t>
            </w:r>
            <w:r w:rsidR="001C03F0">
              <w:rPr>
                <w:rFonts w:cs="Arial"/>
              </w:rPr>
              <w:t>.</w:t>
            </w:r>
          </w:p>
        </w:tc>
      </w:tr>
      <w:tr w:rsidR="00181938" w:rsidRPr="00CB66D3" w14:paraId="7E993B4A" w14:textId="77777777" w:rsidTr="00A275FD">
        <w:tc>
          <w:tcPr>
            <w:tcW w:w="2513" w:type="dxa"/>
          </w:tcPr>
          <w:p w14:paraId="0C1F000C" w14:textId="77777777" w:rsidR="00181938" w:rsidRPr="00CB66D3" w:rsidRDefault="00181938" w:rsidP="00181938">
            <w:pPr>
              <w:tabs>
                <w:tab w:val="left" w:pos="2835"/>
              </w:tabs>
              <w:spacing w:after="120"/>
            </w:pPr>
            <w:r w:rsidRPr="00CB66D3">
              <w:t>grantee</w:t>
            </w:r>
          </w:p>
        </w:tc>
        <w:tc>
          <w:tcPr>
            <w:tcW w:w="6395" w:type="dxa"/>
          </w:tcPr>
          <w:p w14:paraId="1C518648" w14:textId="77777777" w:rsidR="00181938" w:rsidRPr="00CB66D3" w:rsidRDefault="00181938" w:rsidP="00181938">
            <w:pPr>
              <w:tabs>
                <w:tab w:val="left" w:pos="2835"/>
              </w:tabs>
              <w:spacing w:after="120"/>
            </w:pPr>
            <w:r w:rsidRPr="00CB66D3">
              <w:t xml:space="preserve">An individual/organisation that has been awarded a grant. </w:t>
            </w:r>
          </w:p>
        </w:tc>
      </w:tr>
      <w:tr w:rsidR="00D74B67" w:rsidRPr="00CB66D3" w14:paraId="39180004" w14:textId="77777777" w:rsidTr="00A275FD">
        <w:tc>
          <w:tcPr>
            <w:tcW w:w="2513" w:type="dxa"/>
          </w:tcPr>
          <w:p w14:paraId="57847C7E" w14:textId="77777777" w:rsidR="00D74B67" w:rsidRPr="00CB66D3" w:rsidRDefault="00D74B67" w:rsidP="00181938">
            <w:pPr>
              <w:tabs>
                <w:tab w:val="left" w:pos="2835"/>
              </w:tabs>
              <w:spacing w:after="120"/>
            </w:pPr>
            <w:r w:rsidRPr="00CB66D3">
              <w:t>Intermediary</w:t>
            </w:r>
          </w:p>
        </w:tc>
        <w:tc>
          <w:tcPr>
            <w:tcW w:w="6395" w:type="dxa"/>
          </w:tcPr>
          <w:p w14:paraId="10A8DC4C" w14:textId="77777777" w:rsidR="00D74B67" w:rsidRPr="00CB66D3" w:rsidRDefault="00D74B67" w:rsidP="00181938">
            <w:pPr>
              <w:tabs>
                <w:tab w:val="left" w:pos="2835"/>
              </w:tabs>
              <w:spacing w:after="120"/>
              <w:rPr>
                <w:rFonts w:cs="Arial"/>
              </w:rPr>
            </w:pPr>
            <w:r w:rsidRPr="00CB66D3">
              <w:rPr>
                <w:rFonts w:cs="Arial"/>
              </w:rPr>
              <w:t>An organisation that raises funds from investors and re-lends to other organisations or offers intermediation services between other parties.</w:t>
            </w:r>
          </w:p>
        </w:tc>
      </w:tr>
      <w:tr w:rsidR="00181938" w:rsidRPr="00CB66D3" w14:paraId="41F7A2B7" w14:textId="77777777" w:rsidTr="00A275FD">
        <w:tc>
          <w:tcPr>
            <w:tcW w:w="2513" w:type="dxa"/>
          </w:tcPr>
          <w:p w14:paraId="68C559F7" w14:textId="77777777" w:rsidR="00181938" w:rsidRPr="00CB66D3" w:rsidRDefault="00181938" w:rsidP="00181938">
            <w:pPr>
              <w:tabs>
                <w:tab w:val="left" w:pos="2835"/>
              </w:tabs>
              <w:spacing w:after="120"/>
            </w:pPr>
            <w:r w:rsidRPr="00CB66D3">
              <w:t>PBS Program</w:t>
            </w:r>
          </w:p>
        </w:tc>
        <w:tc>
          <w:tcPr>
            <w:tcW w:w="6395" w:type="dxa"/>
          </w:tcPr>
          <w:p w14:paraId="761941A1" w14:textId="2BBD7030" w:rsidR="00181938" w:rsidRPr="00CB66D3" w:rsidRDefault="00181938" w:rsidP="00181938">
            <w:pPr>
              <w:tabs>
                <w:tab w:val="left" w:pos="2835"/>
              </w:tabs>
              <w:spacing w:after="120"/>
            </w:pPr>
            <w:r w:rsidRPr="00CB66D3">
              <w:rPr>
                <w:rFonts w:cs="Arial"/>
              </w:rPr>
              <w:t xml:space="preserve">Described within the entity’s Portfolio Budget Statement, </w:t>
            </w:r>
            <w:r w:rsidRPr="00CB66D3">
              <w:t xml:space="preserve">PBS programs each link to a single outcome and provide transparency for funding decisions. These high level PBS programs often comprise a number of lower level, more publicly recognised programs, some of which will be Grant Programs. A PBS Program may have more than one Grant Program associated with it, and each of these may have </w:t>
            </w:r>
            <w:r w:rsidRPr="00CB66D3">
              <w:rPr>
                <w:rFonts w:cs="Arial"/>
              </w:rPr>
              <w:t>one or more grant opportunities</w:t>
            </w:r>
            <w:r w:rsidR="001C03F0">
              <w:rPr>
                <w:rFonts w:cs="Arial"/>
              </w:rPr>
              <w:t>.</w:t>
            </w:r>
          </w:p>
        </w:tc>
      </w:tr>
      <w:tr w:rsidR="00181938" w:rsidRPr="00CB66D3" w14:paraId="1C0ED8F4" w14:textId="77777777" w:rsidTr="00A275FD">
        <w:tc>
          <w:tcPr>
            <w:tcW w:w="2513" w:type="dxa"/>
          </w:tcPr>
          <w:p w14:paraId="542A2F9B" w14:textId="77777777" w:rsidR="00181938" w:rsidRPr="00CB66D3" w:rsidRDefault="00181938" w:rsidP="00181938">
            <w:pPr>
              <w:tabs>
                <w:tab w:val="left" w:pos="2835"/>
              </w:tabs>
              <w:spacing w:after="120"/>
            </w:pPr>
            <w:r w:rsidRPr="00CB66D3">
              <w:t>selection criteria</w:t>
            </w:r>
          </w:p>
        </w:tc>
        <w:tc>
          <w:tcPr>
            <w:tcW w:w="6395" w:type="dxa"/>
          </w:tcPr>
          <w:p w14:paraId="71712113" w14:textId="77777777" w:rsidR="00181938" w:rsidRPr="00CB66D3" w:rsidRDefault="00181938" w:rsidP="00181938">
            <w:pPr>
              <w:tabs>
                <w:tab w:val="left" w:pos="2835"/>
              </w:tabs>
              <w:spacing w:after="120"/>
            </w:pPr>
            <w:r w:rsidRPr="00CB66D3">
              <w:t xml:space="preserve">Comprise eligibility criteria and assessment criteria. </w:t>
            </w:r>
          </w:p>
        </w:tc>
      </w:tr>
      <w:tr w:rsidR="00181938" w:rsidRPr="00CB66D3" w14:paraId="2197D3BA" w14:textId="77777777" w:rsidTr="00A275FD">
        <w:tc>
          <w:tcPr>
            <w:tcW w:w="2513" w:type="dxa"/>
          </w:tcPr>
          <w:p w14:paraId="00A5D6A5" w14:textId="77777777" w:rsidR="00181938" w:rsidRPr="00CB66D3" w:rsidRDefault="00181938" w:rsidP="00181938">
            <w:pPr>
              <w:tabs>
                <w:tab w:val="left" w:pos="2835"/>
              </w:tabs>
              <w:spacing w:after="120"/>
            </w:pPr>
            <w:r w:rsidRPr="00CB66D3">
              <w:t>selection process</w:t>
            </w:r>
          </w:p>
        </w:tc>
        <w:tc>
          <w:tcPr>
            <w:tcW w:w="6395" w:type="dxa"/>
          </w:tcPr>
          <w:p w14:paraId="75282EC9" w14:textId="77777777" w:rsidR="00181938" w:rsidRPr="00CB66D3" w:rsidRDefault="00181938" w:rsidP="00181938">
            <w:pPr>
              <w:tabs>
                <w:tab w:val="left" w:pos="2835"/>
              </w:tabs>
              <w:spacing w:after="120"/>
            </w:pPr>
            <w:r w:rsidRPr="00CB66D3">
              <w:t>The method used to select potential grantees. This process may involve comparative assessment of applications or the assessment of applications against the eligibility criteria and/or the assessment criteria. (CGRGs)</w:t>
            </w:r>
          </w:p>
        </w:tc>
      </w:tr>
      <w:tr w:rsidR="00181938" w:rsidRPr="00CB66D3" w14:paraId="095FC6B7" w14:textId="77777777" w:rsidTr="00A275FD">
        <w:tc>
          <w:tcPr>
            <w:tcW w:w="2513" w:type="dxa"/>
          </w:tcPr>
          <w:p w14:paraId="58A24B94" w14:textId="77777777" w:rsidR="00181938" w:rsidRPr="00CB66D3" w:rsidRDefault="00181938" w:rsidP="00181938">
            <w:pPr>
              <w:tabs>
                <w:tab w:val="left" w:pos="2835"/>
              </w:tabs>
              <w:spacing w:after="120"/>
            </w:pPr>
            <w:r w:rsidRPr="00CB66D3">
              <w:t>Social Impact Investing/investment</w:t>
            </w:r>
          </w:p>
        </w:tc>
        <w:tc>
          <w:tcPr>
            <w:tcW w:w="6395" w:type="dxa"/>
          </w:tcPr>
          <w:p w14:paraId="653A51C4" w14:textId="77777777" w:rsidR="00181938" w:rsidRPr="00CB66D3" w:rsidRDefault="00181938" w:rsidP="00181938">
            <w:pPr>
              <w:tabs>
                <w:tab w:val="left" w:pos="2835"/>
              </w:tabs>
              <w:spacing w:after="120"/>
            </w:pPr>
            <w:r w:rsidRPr="00CB66D3">
              <w:t>Social impact investing is an innovative method of financing interventions to address intractable social or environmental problems. Social impact investing uses private capital to create measurable improvements in social or environmental outcomes, often paying a financial return when successful.</w:t>
            </w:r>
          </w:p>
        </w:tc>
      </w:tr>
    </w:tbl>
    <w:p w14:paraId="3A570D48" w14:textId="77777777" w:rsidR="00340616" w:rsidRPr="00CB66D3" w:rsidRDefault="00340616" w:rsidP="00340616">
      <w:pPr>
        <w:tabs>
          <w:tab w:val="left" w:pos="2835"/>
        </w:tabs>
        <w:spacing w:after="120"/>
      </w:pPr>
    </w:p>
    <w:p w14:paraId="38A562D7" w14:textId="77777777" w:rsidR="006A29FE" w:rsidRPr="00CB66D3" w:rsidRDefault="006A29FE">
      <w:pPr>
        <w:suppressAutoHyphens w:val="0"/>
        <w:spacing w:before="0" w:after="120" w:line="440" w:lineRule="atLeast"/>
      </w:pPr>
      <w:r w:rsidRPr="00CB66D3">
        <w:br w:type="page"/>
      </w:r>
    </w:p>
    <w:p w14:paraId="3BCDAA39" w14:textId="4CABCEC4" w:rsidR="006A29FE" w:rsidRPr="00CB66D3" w:rsidRDefault="006A29FE" w:rsidP="003F58BE">
      <w:pPr>
        <w:pStyle w:val="Heading2"/>
        <w:spacing w:before="240"/>
        <w:rPr>
          <w:sz w:val="40"/>
        </w:rPr>
      </w:pPr>
      <w:bookmarkStart w:id="208" w:name="_Toc467773997"/>
      <w:bookmarkStart w:id="209" w:name="_Toc501532904"/>
      <w:bookmarkStart w:id="210" w:name="_Toc511377683"/>
      <w:r w:rsidRPr="00CB66D3">
        <w:rPr>
          <w:sz w:val="40"/>
        </w:rPr>
        <w:lastRenderedPageBreak/>
        <w:t xml:space="preserve">Appendix A: </w:t>
      </w:r>
      <w:bookmarkEnd w:id="208"/>
      <w:bookmarkEnd w:id="209"/>
      <w:r w:rsidR="001810D3" w:rsidRPr="00CB66D3">
        <w:rPr>
          <w:color w:val="auto"/>
          <w:sz w:val="40"/>
        </w:rPr>
        <w:t>Outcome areas supported by the Sector Readiness Fund</w:t>
      </w:r>
      <w:bookmarkEnd w:id="210"/>
    </w:p>
    <w:tbl>
      <w:tblPr>
        <w:tblStyle w:val="TableGrid"/>
        <w:tblW w:w="9747" w:type="dxa"/>
        <w:tblLook w:val="0480" w:firstRow="0" w:lastRow="0" w:firstColumn="1" w:lastColumn="0" w:noHBand="0" w:noVBand="1"/>
        <w:tblCaption w:val="Appendix A: Outcome areas supported by the Sector Readiness Fund"/>
        <w:tblDescription w:val="Outcome Area and the Activity"/>
      </w:tblPr>
      <w:tblGrid>
        <w:gridCol w:w="1809"/>
        <w:gridCol w:w="7938"/>
      </w:tblGrid>
      <w:tr w:rsidR="003F58BE" w:rsidRPr="00CB66D3" w14:paraId="70C31D20" w14:textId="77777777" w:rsidTr="003F58BE">
        <w:trPr>
          <w:tblHeader/>
        </w:trPr>
        <w:tc>
          <w:tcPr>
            <w:tcW w:w="1809" w:type="dxa"/>
            <w:tcBorders>
              <w:top w:val="single" w:sz="4" w:space="0" w:color="auto"/>
              <w:left w:val="single" w:sz="4" w:space="0" w:color="auto"/>
              <w:bottom w:val="single" w:sz="4" w:space="0" w:color="auto"/>
              <w:right w:val="single" w:sz="4" w:space="0" w:color="auto"/>
            </w:tcBorders>
            <w:hideMark/>
          </w:tcPr>
          <w:p w14:paraId="74A02AAF" w14:textId="77777777" w:rsidR="003F58BE" w:rsidRPr="00CB66D3" w:rsidRDefault="003F58BE">
            <w:pPr>
              <w:spacing w:before="60" w:line="240" w:lineRule="auto"/>
              <w:rPr>
                <w:b/>
              </w:rPr>
            </w:pPr>
            <w:r w:rsidRPr="00CB66D3">
              <w:rPr>
                <w:b/>
                <w:iCs/>
              </w:rPr>
              <w:t>Outcome Area</w:t>
            </w:r>
          </w:p>
        </w:tc>
        <w:tc>
          <w:tcPr>
            <w:tcW w:w="7938" w:type="dxa"/>
            <w:tcBorders>
              <w:top w:val="single" w:sz="4" w:space="0" w:color="auto"/>
              <w:left w:val="single" w:sz="4" w:space="0" w:color="auto"/>
              <w:bottom w:val="single" w:sz="4" w:space="0" w:color="auto"/>
              <w:right w:val="single" w:sz="4" w:space="0" w:color="auto"/>
            </w:tcBorders>
            <w:hideMark/>
          </w:tcPr>
          <w:p w14:paraId="3F9275EF" w14:textId="77777777" w:rsidR="003F58BE" w:rsidRPr="00CB66D3" w:rsidRDefault="003F58BE">
            <w:pPr>
              <w:spacing w:before="60" w:line="240" w:lineRule="auto"/>
              <w:rPr>
                <w:b/>
              </w:rPr>
            </w:pPr>
            <w:r w:rsidRPr="00CB66D3">
              <w:rPr>
                <w:b/>
                <w:iCs/>
              </w:rPr>
              <w:t>Activity</w:t>
            </w:r>
          </w:p>
        </w:tc>
      </w:tr>
      <w:tr w:rsidR="003F58BE" w:rsidRPr="00CB66D3" w14:paraId="23F7ADC1" w14:textId="77777777" w:rsidTr="003F58BE">
        <w:tc>
          <w:tcPr>
            <w:tcW w:w="1809" w:type="dxa"/>
            <w:tcBorders>
              <w:top w:val="single" w:sz="4" w:space="0" w:color="auto"/>
              <w:left w:val="single" w:sz="4" w:space="0" w:color="auto"/>
              <w:bottom w:val="single" w:sz="4" w:space="0" w:color="auto"/>
              <w:right w:val="single" w:sz="4" w:space="0" w:color="auto"/>
            </w:tcBorders>
            <w:hideMark/>
          </w:tcPr>
          <w:p w14:paraId="08414386" w14:textId="77777777" w:rsidR="003F58BE" w:rsidRPr="00CB66D3" w:rsidRDefault="003F58BE">
            <w:pPr>
              <w:spacing w:before="60" w:line="240" w:lineRule="auto"/>
            </w:pPr>
            <w:r w:rsidRPr="00CB66D3">
              <w:rPr>
                <w:b/>
                <w:iCs/>
              </w:rPr>
              <w:t xml:space="preserve">1. </w:t>
            </w:r>
            <w:r w:rsidRPr="00CB66D3">
              <w:rPr>
                <w:iCs/>
              </w:rPr>
              <w:t>Communities &amp; Inclusion</w:t>
            </w:r>
          </w:p>
        </w:tc>
        <w:tc>
          <w:tcPr>
            <w:tcW w:w="7938" w:type="dxa"/>
            <w:tcBorders>
              <w:top w:val="single" w:sz="4" w:space="0" w:color="auto"/>
              <w:left w:val="single" w:sz="4" w:space="0" w:color="auto"/>
              <w:bottom w:val="single" w:sz="4" w:space="0" w:color="auto"/>
              <w:right w:val="single" w:sz="4" w:space="0" w:color="auto"/>
            </w:tcBorders>
            <w:hideMark/>
          </w:tcPr>
          <w:p w14:paraId="4AC81890" w14:textId="77777777" w:rsidR="003F58BE" w:rsidRPr="00CB66D3" w:rsidRDefault="003F58BE">
            <w:pPr>
              <w:spacing w:before="60" w:line="240" w:lineRule="auto"/>
            </w:pPr>
            <w:r w:rsidRPr="00CB66D3">
              <w:rPr>
                <w:iCs/>
              </w:rPr>
              <w:t>Projects directed at preventing or addressing issues of discrimination and violence against women. This could include, but is not limited to:</w:t>
            </w:r>
          </w:p>
          <w:p w14:paraId="79631E95" w14:textId="64B32824" w:rsidR="003F58BE" w:rsidRPr="00CB66D3" w:rsidRDefault="003F58BE" w:rsidP="0054772D">
            <w:pPr>
              <w:numPr>
                <w:ilvl w:val="0"/>
                <w:numId w:val="31"/>
              </w:numPr>
              <w:suppressAutoHyphens w:val="0"/>
              <w:spacing w:before="60" w:line="240" w:lineRule="auto"/>
            </w:pPr>
            <w:r w:rsidRPr="00CB66D3">
              <w:rPr>
                <w:iCs/>
              </w:rPr>
              <w:t xml:space="preserve">support for women in exercising their rights and freedoms on an equal basis with men </w:t>
            </w:r>
          </w:p>
          <w:p w14:paraId="6A9924E6" w14:textId="11FBD635" w:rsidR="003F58BE" w:rsidRPr="00CB66D3" w:rsidRDefault="003F58BE" w:rsidP="0054772D">
            <w:pPr>
              <w:numPr>
                <w:ilvl w:val="0"/>
                <w:numId w:val="31"/>
              </w:numPr>
              <w:suppressAutoHyphens w:val="0"/>
              <w:spacing w:before="60" w:line="240" w:lineRule="auto"/>
            </w:pPr>
            <w:r w:rsidRPr="00CB66D3">
              <w:rPr>
                <w:iCs/>
              </w:rPr>
              <w:t>support for women and children to escape situations of domestic and family violence</w:t>
            </w:r>
            <w:r w:rsidR="00CC4729">
              <w:rPr>
                <w:iCs/>
              </w:rPr>
              <w:t>,</w:t>
            </w:r>
            <w:r w:rsidRPr="00CB66D3">
              <w:rPr>
                <w:iCs/>
              </w:rPr>
              <w:t xml:space="preserve"> or</w:t>
            </w:r>
          </w:p>
          <w:p w14:paraId="1029859E" w14:textId="77777777" w:rsidR="003F58BE" w:rsidRPr="00CB66D3" w:rsidRDefault="003F58BE" w:rsidP="0054772D">
            <w:pPr>
              <w:numPr>
                <w:ilvl w:val="0"/>
                <w:numId w:val="31"/>
              </w:numPr>
              <w:suppressAutoHyphens w:val="0"/>
              <w:spacing w:before="60" w:line="240" w:lineRule="auto"/>
            </w:pPr>
            <w:r w:rsidRPr="00CB66D3">
              <w:rPr>
                <w:iCs/>
              </w:rPr>
              <w:t>work to change social and cultural patterns based on the idea of inferiority or the superiority of any sex, or on stereotyped roles for genders.</w:t>
            </w:r>
          </w:p>
        </w:tc>
      </w:tr>
      <w:tr w:rsidR="003F58BE" w:rsidRPr="00CB66D3" w14:paraId="6E127EC5" w14:textId="77777777" w:rsidTr="003F58BE">
        <w:tc>
          <w:tcPr>
            <w:tcW w:w="1809" w:type="dxa"/>
            <w:tcBorders>
              <w:top w:val="single" w:sz="4" w:space="0" w:color="auto"/>
              <w:left w:val="single" w:sz="4" w:space="0" w:color="auto"/>
              <w:bottom w:val="single" w:sz="4" w:space="0" w:color="auto"/>
              <w:right w:val="single" w:sz="4" w:space="0" w:color="auto"/>
            </w:tcBorders>
            <w:hideMark/>
          </w:tcPr>
          <w:p w14:paraId="6FD19728" w14:textId="77777777" w:rsidR="003F58BE" w:rsidRPr="00CB66D3" w:rsidRDefault="003F58BE">
            <w:pPr>
              <w:spacing w:before="60" w:line="240" w:lineRule="auto"/>
            </w:pPr>
            <w:r w:rsidRPr="00CB66D3">
              <w:rPr>
                <w:b/>
                <w:iCs/>
              </w:rPr>
              <w:t xml:space="preserve">2. </w:t>
            </w:r>
            <w:r w:rsidRPr="00CB66D3">
              <w:rPr>
                <w:iCs/>
              </w:rPr>
              <w:t>Communities &amp; Inclusion</w:t>
            </w:r>
          </w:p>
        </w:tc>
        <w:tc>
          <w:tcPr>
            <w:tcW w:w="7938" w:type="dxa"/>
            <w:tcBorders>
              <w:top w:val="single" w:sz="4" w:space="0" w:color="auto"/>
              <w:left w:val="single" w:sz="4" w:space="0" w:color="auto"/>
              <w:bottom w:val="single" w:sz="4" w:space="0" w:color="auto"/>
              <w:right w:val="single" w:sz="4" w:space="0" w:color="auto"/>
            </w:tcBorders>
            <w:hideMark/>
          </w:tcPr>
          <w:p w14:paraId="56A0D5C3" w14:textId="77777777" w:rsidR="003F58BE" w:rsidRPr="00CB66D3" w:rsidRDefault="003F58BE">
            <w:pPr>
              <w:spacing w:before="60" w:line="240" w:lineRule="auto"/>
            </w:pPr>
            <w:r w:rsidRPr="00CB66D3">
              <w:rPr>
                <w:iCs/>
              </w:rPr>
              <w:t>Projects directed at supporting victims of human trafficking, slavery and forced labour in Australia who are non-citizens to meet their safety, security, health and well-being needs, and to develop options for their future.  This could include, but is not limited to, the provision of:</w:t>
            </w:r>
          </w:p>
          <w:p w14:paraId="733579F8" w14:textId="43628321" w:rsidR="003F58BE" w:rsidRPr="00CB66D3" w:rsidRDefault="003F58BE" w:rsidP="0054772D">
            <w:pPr>
              <w:numPr>
                <w:ilvl w:val="0"/>
                <w:numId w:val="31"/>
              </w:numPr>
              <w:suppressAutoHyphens w:val="0"/>
              <w:spacing w:before="60" w:line="240" w:lineRule="auto"/>
            </w:pPr>
            <w:r w:rsidRPr="00CB66D3">
              <w:rPr>
                <w:iCs/>
              </w:rPr>
              <w:t>Adequate housing</w:t>
            </w:r>
          </w:p>
          <w:p w14:paraId="65952104" w14:textId="291117DB" w:rsidR="003F58BE" w:rsidRPr="00CB66D3" w:rsidRDefault="003F58BE" w:rsidP="0054772D">
            <w:pPr>
              <w:numPr>
                <w:ilvl w:val="0"/>
                <w:numId w:val="31"/>
              </w:numPr>
              <w:suppressAutoHyphens w:val="0"/>
              <w:spacing w:before="60" w:line="240" w:lineRule="auto"/>
            </w:pPr>
            <w:r w:rsidRPr="00CB66D3">
              <w:rPr>
                <w:iCs/>
              </w:rPr>
              <w:t>Medical, psychological and material assistance</w:t>
            </w:r>
          </w:p>
          <w:p w14:paraId="25209575" w14:textId="77777777" w:rsidR="003F58BE" w:rsidRPr="00CB66D3" w:rsidRDefault="003F58BE" w:rsidP="0054772D">
            <w:pPr>
              <w:numPr>
                <w:ilvl w:val="0"/>
                <w:numId w:val="31"/>
              </w:numPr>
              <w:suppressAutoHyphens w:val="0"/>
              <w:spacing w:before="60" w:line="240" w:lineRule="auto"/>
            </w:pPr>
            <w:r w:rsidRPr="00CB66D3">
              <w:rPr>
                <w:iCs/>
              </w:rPr>
              <w:t xml:space="preserve">Employment, educational and training opportunities. </w:t>
            </w:r>
          </w:p>
        </w:tc>
      </w:tr>
      <w:tr w:rsidR="003F58BE" w:rsidRPr="00CB66D3" w14:paraId="41A72A39" w14:textId="77777777" w:rsidTr="003F58BE">
        <w:tc>
          <w:tcPr>
            <w:tcW w:w="1809" w:type="dxa"/>
            <w:tcBorders>
              <w:top w:val="single" w:sz="4" w:space="0" w:color="auto"/>
              <w:left w:val="single" w:sz="4" w:space="0" w:color="auto"/>
              <w:bottom w:val="single" w:sz="4" w:space="0" w:color="auto"/>
              <w:right w:val="single" w:sz="4" w:space="0" w:color="auto"/>
            </w:tcBorders>
            <w:hideMark/>
          </w:tcPr>
          <w:p w14:paraId="56964087" w14:textId="77777777" w:rsidR="003F58BE" w:rsidRPr="00CB66D3" w:rsidRDefault="003F58BE">
            <w:pPr>
              <w:spacing w:before="60" w:line="240" w:lineRule="auto"/>
            </w:pPr>
            <w:r w:rsidRPr="00CB66D3">
              <w:rPr>
                <w:b/>
                <w:iCs/>
              </w:rPr>
              <w:t xml:space="preserve">3. </w:t>
            </w:r>
            <w:r w:rsidRPr="00CB66D3">
              <w:rPr>
                <w:iCs/>
              </w:rPr>
              <w:t>Employment, Training &amp; Participation</w:t>
            </w:r>
          </w:p>
        </w:tc>
        <w:tc>
          <w:tcPr>
            <w:tcW w:w="7938" w:type="dxa"/>
            <w:tcBorders>
              <w:top w:val="single" w:sz="4" w:space="0" w:color="auto"/>
              <w:left w:val="single" w:sz="4" w:space="0" w:color="auto"/>
              <w:bottom w:val="single" w:sz="4" w:space="0" w:color="auto"/>
              <w:right w:val="single" w:sz="4" w:space="0" w:color="auto"/>
            </w:tcBorders>
            <w:hideMark/>
          </w:tcPr>
          <w:p w14:paraId="5D3669B6" w14:textId="77777777" w:rsidR="003F58BE" w:rsidRPr="00CB66D3" w:rsidRDefault="003F58BE">
            <w:pPr>
              <w:spacing w:before="60" w:line="240" w:lineRule="auto"/>
            </w:pPr>
            <w:r w:rsidRPr="00CB66D3">
              <w:t>Projects directed at supporting people into employment by providing unemployed and underemployed people with educational and training programs and necessary support which is directly related to improving a person’s opportunity to find paid employment. This includes opportunities which will provide individuals with a pathway to paid employment and improve work skills. This could include, but is not limited to:</w:t>
            </w:r>
          </w:p>
          <w:p w14:paraId="0B824FD3" w14:textId="446A3E0E" w:rsidR="003F58BE" w:rsidRPr="00CB66D3" w:rsidRDefault="003F58BE" w:rsidP="0054772D">
            <w:pPr>
              <w:numPr>
                <w:ilvl w:val="0"/>
                <w:numId w:val="32"/>
              </w:numPr>
              <w:suppressAutoHyphens w:val="0"/>
              <w:spacing w:before="60" w:line="240" w:lineRule="auto"/>
            </w:pPr>
            <w:r w:rsidRPr="00CB66D3">
              <w:t>the provision of training and necessary support , such as housing assistance and counselling, for disadvantaged youth with the objective of improving their opportunity to find paid employment</w:t>
            </w:r>
          </w:p>
          <w:p w14:paraId="213D09ED" w14:textId="516454E2" w:rsidR="003F58BE" w:rsidRPr="00CB66D3" w:rsidRDefault="003F58BE" w:rsidP="0054772D">
            <w:pPr>
              <w:numPr>
                <w:ilvl w:val="0"/>
                <w:numId w:val="32"/>
              </w:numPr>
              <w:suppressAutoHyphens w:val="0"/>
              <w:spacing w:before="60" w:line="240" w:lineRule="auto"/>
            </w:pPr>
            <w:r w:rsidRPr="00CB66D3">
              <w:t>support for carers who are not in paid employment to identify opportunities, manage their care load and utilise skills to find paid employment while in their caring role, or to prepare for when their caring role ends</w:t>
            </w:r>
          </w:p>
          <w:p w14:paraId="3DB28C62" w14:textId="2B492B25" w:rsidR="003F58BE" w:rsidRPr="00CB66D3" w:rsidRDefault="003F58BE" w:rsidP="0054772D">
            <w:pPr>
              <w:numPr>
                <w:ilvl w:val="0"/>
                <w:numId w:val="32"/>
              </w:numPr>
              <w:suppressAutoHyphens w:val="0"/>
              <w:spacing w:before="60" w:line="240" w:lineRule="auto"/>
            </w:pPr>
            <w:r w:rsidRPr="00CB66D3">
              <w:t>support and training for youth and adults leaving the justice system to find employment</w:t>
            </w:r>
          </w:p>
          <w:p w14:paraId="05C069CA" w14:textId="77777777" w:rsidR="003F58BE" w:rsidRPr="00CB66D3" w:rsidRDefault="003F58BE" w:rsidP="0054772D">
            <w:pPr>
              <w:numPr>
                <w:ilvl w:val="0"/>
                <w:numId w:val="32"/>
              </w:numPr>
              <w:suppressAutoHyphens w:val="0"/>
              <w:spacing w:before="60" w:line="240" w:lineRule="auto"/>
            </w:pPr>
            <w:r w:rsidRPr="00CB66D3">
              <w:t>support for people experiencing long-term unemployment over the age of 55.</w:t>
            </w:r>
          </w:p>
        </w:tc>
      </w:tr>
      <w:tr w:rsidR="003F58BE" w:rsidRPr="00CB66D3" w14:paraId="3A48625B" w14:textId="77777777" w:rsidTr="003F58BE">
        <w:tc>
          <w:tcPr>
            <w:tcW w:w="1809" w:type="dxa"/>
            <w:tcBorders>
              <w:top w:val="single" w:sz="4" w:space="0" w:color="auto"/>
              <w:left w:val="single" w:sz="4" w:space="0" w:color="auto"/>
              <w:bottom w:val="single" w:sz="4" w:space="0" w:color="auto"/>
              <w:right w:val="single" w:sz="4" w:space="0" w:color="auto"/>
            </w:tcBorders>
            <w:hideMark/>
          </w:tcPr>
          <w:p w14:paraId="450B9D41" w14:textId="77777777" w:rsidR="003F58BE" w:rsidRPr="00CB66D3" w:rsidRDefault="003F58BE">
            <w:pPr>
              <w:spacing w:before="60" w:line="240" w:lineRule="auto"/>
            </w:pPr>
            <w:r w:rsidRPr="00CB66D3">
              <w:rPr>
                <w:b/>
                <w:iCs/>
              </w:rPr>
              <w:t xml:space="preserve">4. </w:t>
            </w:r>
            <w:r w:rsidRPr="00CB66D3">
              <w:rPr>
                <w:iCs/>
              </w:rPr>
              <w:t>Health &amp; Disability</w:t>
            </w:r>
          </w:p>
        </w:tc>
        <w:tc>
          <w:tcPr>
            <w:tcW w:w="7938" w:type="dxa"/>
            <w:tcBorders>
              <w:top w:val="single" w:sz="4" w:space="0" w:color="auto"/>
              <w:left w:val="single" w:sz="4" w:space="0" w:color="auto"/>
              <w:bottom w:val="single" w:sz="4" w:space="0" w:color="auto"/>
              <w:right w:val="single" w:sz="4" w:space="0" w:color="auto"/>
            </w:tcBorders>
            <w:hideMark/>
          </w:tcPr>
          <w:p w14:paraId="699CAA91" w14:textId="77777777" w:rsidR="003F58BE" w:rsidRPr="00CB66D3" w:rsidRDefault="003F58BE">
            <w:pPr>
              <w:spacing w:before="60" w:line="240" w:lineRule="auto"/>
            </w:pPr>
            <w:r w:rsidRPr="00CB66D3">
              <w:rPr>
                <w:iCs/>
              </w:rPr>
              <w:t>Projects directed at the provision of affordable, adequate and nutritious food for low-income individuals and families.</w:t>
            </w:r>
          </w:p>
        </w:tc>
      </w:tr>
      <w:tr w:rsidR="003F58BE" w:rsidRPr="00CB66D3" w14:paraId="37C5415E" w14:textId="77777777" w:rsidTr="003F58BE">
        <w:tc>
          <w:tcPr>
            <w:tcW w:w="1809" w:type="dxa"/>
            <w:tcBorders>
              <w:top w:val="single" w:sz="4" w:space="0" w:color="auto"/>
              <w:left w:val="single" w:sz="4" w:space="0" w:color="auto"/>
              <w:bottom w:val="single" w:sz="4" w:space="0" w:color="auto"/>
              <w:right w:val="single" w:sz="4" w:space="0" w:color="auto"/>
            </w:tcBorders>
          </w:tcPr>
          <w:p w14:paraId="05F20332" w14:textId="77777777" w:rsidR="003F58BE" w:rsidRPr="00CB66D3" w:rsidRDefault="003F58BE">
            <w:pPr>
              <w:spacing w:before="60" w:line="240" w:lineRule="auto"/>
            </w:pPr>
            <w:r w:rsidRPr="00CB66D3">
              <w:rPr>
                <w:b/>
                <w:iCs/>
              </w:rPr>
              <w:t xml:space="preserve">5. </w:t>
            </w:r>
            <w:r w:rsidRPr="00CB66D3">
              <w:rPr>
                <w:iCs/>
              </w:rPr>
              <w:t>Communities &amp; Inclusion</w:t>
            </w:r>
          </w:p>
          <w:p w14:paraId="3071493E" w14:textId="77777777" w:rsidR="003F58BE" w:rsidRPr="00CB66D3" w:rsidRDefault="003F58BE">
            <w:pPr>
              <w:spacing w:before="60" w:line="240" w:lineRule="auto"/>
            </w:pPr>
          </w:p>
        </w:tc>
        <w:tc>
          <w:tcPr>
            <w:tcW w:w="7938" w:type="dxa"/>
            <w:tcBorders>
              <w:top w:val="single" w:sz="4" w:space="0" w:color="auto"/>
              <w:left w:val="single" w:sz="4" w:space="0" w:color="auto"/>
              <w:bottom w:val="single" w:sz="4" w:space="0" w:color="auto"/>
              <w:right w:val="single" w:sz="4" w:space="0" w:color="auto"/>
            </w:tcBorders>
            <w:hideMark/>
          </w:tcPr>
          <w:p w14:paraId="05138C38" w14:textId="77777777" w:rsidR="003F58BE" w:rsidRPr="00CB66D3" w:rsidRDefault="003F58BE">
            <w:pPr>
              <w:spacing w:before="60" w:line="240" w:lineRule="auto"/>
            </w:pPr>
            <w:r w:rsidRPr="00CB66D3">
              <w:rPr>
                <w:iCs/>
              </w:rPr>
              <w:t>Projects directed at reducing homelessness by:</w:t>
            </w:r>
          </w:p>
          <w:p w14:paraId="59F6F8C3" w14:textId="21727B85" w:rsidR="003F58BE" w:rsidRPr="00CB66D3" w:rsidRDefault="003F58BE" w:rsidP="0054772D">
            <w:pPr>
              <w:numPr>
                <w:ilvl w:val="0"/>
                <w:numId w:val="33"/>
              </w:numPr>
              <w:suppressAutoHyphens w:val="0"/>
              <w:spacing w:before="60" w:line="240" w:lineRule="auto"/>
            </w:pPr>
            <w:r w:rsidRPr="00CB66D3">
              <w:rPr>
                <w:iCs/>
              </w:rPr>
              <w:t xml:space="preserve">providing people experiencing homelessness access to adequate accommodation or supporting people’s access to adequate accommodation </w:t>
            </w:r>
          </w:p>
          <w:p w14:paraId="72B2486C" w14:textId="47EB1199" w:rsidR="003F58BE" w:rsidRPr="00CB66D3" w:rsidRDefault="003F58BE" w:rsidP="0054772D">
            <w:pPr>
              <w:numPr>
                <w:ilvl w:val="0"/>
                <w:numId w:val="33"/>
              </w:numPr>
              <w:suppressAutoHyphens w:val="0"/>
              <w:spacing w:before="60" w:line="240" w:lineRule="auto"/>
            </w:pPr>
            <w:r w:rsidRPr="00CB66D3">
              <w:rPr>
                <w:iCs/>
              </w:rPr>
              <w:t>reducing the impact of homelessness</w:t>
            </w:r>
          </w:p>
          <w:p w14:paraId="3C91538A" w14:textId="63ED44D6" w:rsidR="003F58BE" w:rsidRPr="00CB66D3" w:rsidRDefault="003F58BE" w:rsidP="0054772D">
            <w:pPr>
              <w:numPr>
                <w:ilvl w:val="0"/>
                <w:numId w:val="33"/>
              </w:numPr>
              <w:suppressAutoHyphens w:val="0"/>
              <w:spacing w:before="60" w:line="240" w:lineRule="auto"/>
            </w:pPr>
            <w:r w:rsidRPr="00CB66D3">
              <w:rPr>
                <w:iCs/>
              </w:rPr>
              <w:t>preventing homelessness</w:t>
            </w:r>
            <w:r w:rsidR="00CC4729">
              <w:rPr>
                <w:iCs/>
              </w:rPr>
              <w:t>,</w:t>
            </w:r>
            <w:r w:rsidRPr="00CB66D3">
              <w:rPr>
                <w:iCs/>
              </w:rPr>
              <w:t xml:space="preserve"> or</w:t>
            </w:r>
          </w:p>
          <w:p w14:paraId="2E3EBC29" w14:textId="77777777" w:rsidR="003F58BE" w:rsidRPr="00CB66D3" w:rsidRDefault="003F58BE" w:rsidP="0054772D">
            <w:pPr>
              <w:numPr>
                <w:ilvl w:val="0"/>
                <w:numId w:val="33"/>
              </w:numPr>
              <w:suppressAutoHyphens w:val="0"/>
              <w:spacing w:before="60" w:line="240" w:lineRule="auto"/>
            </w:pPr>
            <w:r w:rsidRPr="00CB66D3">
              <w:rPr>
                <w:iCs/>
              </w:rPr>
              <w:lastRenderedPageBreak/>
              <w:t>providing housing or accommodation for families or children at risk of homelessness including children who have been in out of home care.</w:t>
            </w:r>
          </w:p>
        </w:tc>
      </w:tr>
      <w:tr w:rsidR="003F58BE" w:rsidRPr="00CB66D3" w14:paraId="3D47D99D" w14:textId="77777777" w:rsidTr="003F58BE">
        <w:tc>
          <w:tcPr>
            <w:tcW w:w="1809" w:type="dxa"/>
            <w:tcBorders>
              <w:top w:val="single" w:sz="4" w:space="0" w:color="auto"/>
              <w:left w:val="single" w:sz="4" w:space="0" w:color="auto"/>
              <w:bottom w:val="single" w:sz="4" w:space="0" w:color="auto"/>
              <w:right w:val="single" w:sz="4" w:space="0" w:color="auto"/>
            </w:tcBorders>
          </w:tcPr>
          <w:p w14:paraId="25699023" w14:textId="77777777" w:rsidR="003F58BE" w:rsidRPr="00CB66D3" w:rsidRDefault="003F58BE">
            <w:pPr>
              <w:spacing w:before="60" w:line="240" w:lineRule="auto"/>
            </w:pPr>
            <w:r w:rsidRPr="00CB66D3">
              <w:rPr>
                <w:b/>
                <w:iCs/>
              </w:rPr>
              <w:lastRenderedPageBreak/>
              <w:t xml:space="preserve">6. </w:t>
            </w:r>
            <w:r w:rsidRPr="00CB66D3">
              <w:rPr>
                <w:iCs/>
              </w:rPr>
              <w:t>Education &amp; Child Development</w:t>
            </w:r>
          </w:p>
          <w:p w14:paraId="5DCB5226" w14:textId="77777777" w:rsidR="003F58BE" w:rsidRPr="00CB66D3" w:rsidRDefault="003F58BE">
            <w:pPr>
              <w:spacing w:before="60" w:line="240" w:lineRule="auto"/>
            </w:pPr>
          </w:p>
        </w:tc>
        <w:tc>
          <w:tcPr>
            <w:tcW w:w="7938" w:type="dxa"/>
            <w:tcBorders>
              <w:top w:val="single" w:sz="4" w:space="0" w:color="auto"/>
              <w:left w:val="single" w:sz="4" w:space="0" w:color="auto"/>
              <w:bottom w:val="single" w:sz="4" w:space="0" w:color="auto"/>
              <w:right w:val="single" w:sz="4" w:space="0" w:color="auto"/>
            </w:tcBorders>
            <w:hideMark/>
          </w:tcPr>
          <w:p w14:paraId="5C1B67ED" w14:textId="77777777" w:rsidR="003F58BE" w:rsidRPr="00CB66D3" w:rsidRDefault="003F58BE">
            <w:pPr>
              <w:spacing w:before="60" w:line="240" w:lineRule="auto"/>
            </w:pPr>
            <w:r w:rsidRPr="00CB66D3">
              <w:t>Projects directed at supporting or improving the development and wellbeing of children, including initiatives that:</w:t>
            </w:r>
          </w:p>
          <w:p w14:paraId="226ECD0F" w14:textId="356F672A" w:rsidR="003F58BE" w:rsidRPr="00CB66D3" w:rsidRDefault="003F58BE" w:rsidP="0054772D">
            <w:pPr>
              <w:numPr>
                <w:ilvl w:val="0"/>
                <w:numId w:val="34"/>
              </w:numPr>
              <w:suppressAutoHyphens w:val="0"/>
              <w:spacing w:before="60" w:line="240" w:lineRule="auto"/>
            </w:pPr>
            <w:r w:rsidRPr="00CB66D3">
              <w:t>support the development of vulnerable children and youth through prevention and early intervention activities</w:t>
            </w:r>
          </w:p>
          <w:p w14:paraId="0FBD89C0" w14:textId="4E5FC928" w:rsidR="003F58BE" w:rsidRPr="00CB66D3" w:rsidRDefault="003F58BE" w:rsidP="0054772D">
            <w:pPr>
              <w:numPr>
                <w:ilvl w:val="0"/>
                <w:numId w:val="34"/>
              </w:numPr>
              <w:suppressAutoHyphens w:val="0"/>
              <w:spacing w:before="60" w:line="240" w:lineRule="auto"/>
            </w:pPr>
            <w:r w:rsidRPr="00CB66D3">
              <w:t xml:space="preserve">support the effective development of children’s physical, emotional, mental, and social wellbeing </w:t>
            </w:r>
          </w:p>
          <w:p w14:paraId="755A414B" w14:textId="774FB8F8" w:rsidR="003F58BE" w:rsidRPr="00CB66D3" w:rsidRDefault="003F58BE" w:rsidP="0054772D">
            <w:pPr>
              <w:numPr>
                <w:ilvl w:val="0"/>
                <w:numId w:val="34"/>
              </w:numPr>
              <w:suppressAutoHyphens w:val="0"/>
              <w:spacing w:before="60" w:line="240" w:lineRule="auto"/>
            </w:pPr>
            <w:r w:rsidRPr="00CB66D3">
              <w:t>provide education and early intervention programs targeting children at risk of violence</w:t>
            </w:r>
          </w:p>
          <w:p w14:paraId="2287E371" w14:textId="77777777" w:rsidR="003F58BE" w:rsidRPr="00CB66D3" w:rsidRDefault="003F58BE" w:rsidP="0054772D">
            <w:pPr>
              <w:numPr>
                <w:ilvl w:val="0"/>
                <w:numId w:val="34"/>
              </w:numPr>
              <w:suppressAutoHyphens w:val="0"/>
              <w:spacing w:before="60" w:line="240" w:lineRule="auto"/>
            </w:pPr>
            <w:r w:rsidRPr="00CB66D3">
              <w:rPr>
                <w:iCs/>
              </w:rPr>
              <w:t>improve educational outcomes for:</w:t>
            </w:r>
          </w:p>
          <w:p w14:paraId="522D3001" w14:textId="1E24F079" w:rsidR="003F58BE" w:rsidRPr="00CB66D3" w:rsidRDefault="003F58BE" w:rsidP="0054772D">
            <w:pPr>
              <w:numPr>
                <w:ilvl w:val="0"/>
                <w:numId w:val="35"/>
              </w:numPr>
              <w:suppressAutoHyphens w:val="0"/>
              <w:spacing w:before="60" w:line="240" w:lineRule="auto"/>
            </w:pPr>
            <w:r w:rsidRPr="00CB66D3">
              <w:rPr>
                <w:iCs/>
              </w:rPr>
              <w:t xml:space="preserve">disadvantaged children </w:t>
            </w:r>
          </w:p>
          <w:p w14:paraId="2A977AEB" w14:textId="04054CA4" w:rsidR="003F58BE" w:rsidRPr="00CB66D3" w:rsidRDefault="003F58BE" w:rsidP="0054772D">
            <w:pPr>
              <w:numPr>
                <w:ilvl w:val="0"/>
                <w:numId w:val="35"/>
              </w:numPr>
              <w:suppressAutoHyphens w:val="0"/>
              <w:spacing w:before="60" w:line="240" w:lineRule="auto"/>
            </w:pPr>
            <w:r w:rsidRPr="00CB66D3">
              <w:rPr>
                <w:iCs/>
              </w:rPr>
              <w:t>children living in remote and regional communities</w:t>
            </w:r>
          </w:p>
          <w:p w14:paraId="10535A12" w14:textId="42240623" w:rsidR="003F58BE" w:rsidRPr="00CB66D3" w:rsidRDefault="003F58BE" w:rsidP="0054772D">
            <w:pPr>
              <w:numPr>
                <w:ilvl w:val="0"/>
                <w:numId w:val="35"/>
              </w:numPr>
              <w:suppressAutoHyphens w:val="0"/>
              <w:spacing w:before="60" w:line="240" w:lineRule="auto"/>
            </w:pPr>
            <w:r w:rsidRPr="00CB66D3">
              <w:rPr>
                <w:iCs/>
              </w:rPr>
              <w:t>children who are or have been in out of home care</w:t>
            </w:r>
          </w:p>
          <w:p w14:paraId="68B33011" w14:textId="77777777" w:rsidR="003F58BE" w:rsidRPr="00CB66D3" w:rsidRDefault="003F58BE">
            <w:pPr>
              <w:spacing w:before="60" w:line="240" w:lineRule="auto"/>
              <w:rPr>
                <w:iCs/>
              </w:rPr>
            </w:pPr>
            <w:r w:rsidRPr="00CB66D3">
              <w:rPr>
                <w:iCs/>
              </w:rPr>
              <w:t xml:space="preserve">outside the formal education system. </w:t>
            </w:r>
          </w:p>
        </w:tc>
      </w:tr>
      <w:tr w:rsidR="003F58BE" w:rsidRPr="00CB66D3" w14:paraId="79B23632" w14:textId="77777777" w:rsidTr="003F58BE">
        <w:tc>
          <w:tcPr>
            <w:tcW w:w="1809" w:type="dxa"/>
            <w:tcBorders>
              <w:top w:val="single" w:sz="4" w:space="0" w:color="auto"/>
              <w:left w:val="single" w:sz="4" w:space="0" w:color="auto"/>
              <w:bottom w:val="single" w:sz="4" w:space="0" w:color="auto"/>
              <w:right w:val="single" w:sz="4" w:space="0" w:color="auto"/>
            </w:tcBorders>
          </w:tcPr>
          <w:p w14:paraId="087422EC" w14:textId="77777777" w:rsidR="003F58BE" w:rsidRPr="00CB66D3" w:rsidRDefault="003F58BE">
            <w:pPr>
              <w:spacing w:before="60" w:line="240" w:lineRule="auto"/>
            </w:pPr>
            <w:r w:rsidRPr="00CB66D3">
              <w:rPr>
                <w:b/>
                <w:iCs/>
              </w:rPr>
              <w:t xml:space="preserve">7. </w:t>
            </w:r>
            <w:r w:rsidRPr="00CB66D3">
              <w:rPr>
                <w:iCs/>
              </w:rPr>
              <w:t>Education &amp; Child Development</w:t>
            </w:r>
          </w:p>
          <w:p w14:paraId="6A6C64C4" w14:textId="77777777" w:rsidR="003F58BE" w:rsidRPr="00CB66D3" w:rsidRDefault="003F58BE">
            <w:pPr>
              <w:spacing w:before="60" w:line="240" w:lineRule="auto"/>
            </w:pPr>
          </w:p>
        </w:tc>
        <w:tc>
          <w:tcPr>
            <w:tcW w:w="7938" w:type="dxa"/>
            <w:tcBorders>
              <w:top w:val="single" w:sz="4" w:space="0" w:color="auto"/>
              <w:left w:val="single" w:sz="4" w:space="0" w:color="auto"/>
              <w:bottom w:val="single" w:sz="4" w:space="0" w:color="auto"/>
              <w:right w:val="single" w:sz="4" w:space="0" w:color="auto"/>
            </w:tcBorders>
            <w:hideMark/>
          </w:tcPr>
          <w:p w14:paraId="5B629369" w14:textId="77777777" w:rsidR="003F58BE" w:rsidRPr="00CB66D3" w:rsidRDefault="003F58BE">
            <w:pPr>
              <w:spacing w:before="60" w:line="240" w:lineRule="auto"/>
            </w:pPr>
            <w:r w:rsidRPr="00CB66D3">
              <w:t>Initiatives directed at strengthening the family unit by:</w:t>
            </w:r>
          </w:p>
          <w:p w14:paraId="6FBE05AC" w14:textId="5EB08544" w:rsidR="003F58BE" w:rsidRPr="00CB66D3" w:rsidRDefault="003F58BE" w:rsidP="0054772D">
            <w:pPr>
              <w:numPr>
                <w:ilvl w:val="0"/>
                <w:numId w:val="34"/>
              </w:numPr>
              <w:suppressAutoHyphens w:val="0"/>
              <w:spacing w:before="60" w:line="240" w:lineRule="auto"/>
            </w:pPr>
            <w:r w:rsidRPr="00CB66D3">
              <w:t>building the skills of parents or guardians to support the development of the child or children in their care</w:t>
            </w:r>
          </w:p>
          <w:p w14:paraId="67EC9237" w14:textId="77777777" w:rsidR="003F58BE" w:rsidRPr="00CB66D3" w:rsidRDefault="003F58BE" w:rsidP="0054772D">
            <w:pPr>
              <w:numPr>
                <w:ilvl w:val="0"/>
                <w:numId w:val="34"/>
              </w:numPr>
              <w:suppressAutoHyphens w:val="0"/>
              <w:spacing w:before="60" w:line="240" w:lineRule="auto"/>
            </w:pPr>
            <w:r w:rsidRPr="00CB66D3">
              <w:t>supporting positive relationships between children and their parents or guardians.</w:t>
            </w:r>
          </w:p>
        </w:tc>
      </w:tr>
      <w:tr w:rsidR="003F58BE" w:rsidRPr="00CB66D3" w14:paraId="4FC52BF3" w14:textId="77777777" w:rsidTr="003F58BE">
        <w:tc>
          <w:tcPr>
            <w:tcW w:w="1809" w:type="dxa"/>
            <w:tcBorders>
              <w:top w:val="single" w:sz="4" w:space="0" w:color="auto"/>
              <w:left w:val="single" w:sz="4" w:space="0" w:color="auto"/>
              <w:bottom w:val="single" w:sz="4" w:space="0" w:color="auto"/>
              <w:right w:val="single" w:sz="4" w:space="0" w:color="auto"/>
            </w:tcBorders>
            <w:hideMark/>
          </w:tcPr>
          <w:p w14:paraId="44D623C9" w14:textId="77777777" w:rsidR="003F58BE" w:rsidRPr="00CB66D3" w:rsidRDefault="003F58BE">
            <w:pPr>
              <w:spacing w:before="60" w:line="240" w:lineRule="auto"/>
            </w:pPr>
            <w:r w:rsidRPr="00CB66D3">
              <w:rPr>
                <w:b/>
                <w:iCs/>
              </w:rPr>
              <w:t xml:space="preserve">8. </w:t>
            </w:r>
            <w:r w:rsidRPr="00CB66D3">
              <w:rPr>
                <w:iCs/>
              </w:rPr>
              <w:t>Health &amp; Disability</w:t>
            </w:r>
          </w:p>
        </w:tc>
        <w:tc>
          <w:tcPr>
            <w:tcW w:w="7938" w:type="dxa"/>
            <w:tcBorders>
              <w:top w:val="single" w:sz="4" w:space="0" w:color="auto"/>
              <w:left w:val="single" w:sz="4" w:space="0" w:color="auto"/>
              <w:bottom w:val="single" w:sz="4" w:space="0" w:color="auto"/>
              <w:right w:val="single" w:sz="4" w:space="0" w:color="auto"/>
            </w:tcBorders>
            <w:hideMark/>
          </w:tcPr>
          <w:p w14:paraId="6627A72A" w14:textId="77777777" w:rsidR="003F58BE" w:rsidRPr="00CB66D3" w:rsidRDefault="003F58BE">
            <w:pPr>
              <w:spacing w:before="60" w:line="240" w:lineRule="auto"/>
            </w:pPr>
            <w:r w:rsidRPr="00CB66D3">
              <w:t>Projects targeted at people with disability which promote, protect and secure their rights as well as ensuring their full and equal participation in society. These could include but are not limited to projects that:</w:t>
            </w:r>
          </w:p>
          <w:p w14:paraId="1A44EB99" w14:textId="77777777" w:rsidR="003F58BE" w:rsidRPr="00CB66D3" w:rsidRDefault="003F58BE" w:rsidP="0054772D">
            <w:pPr>
              <w:numPr>
                <w:ilvl w:val="0"/>
                <w:numId w:val="36"/>
              </w:numPr>
              <w:suppressAutoHyphens w:val="0"/>
              <w:spacing w:before="60" w:line="240" w:lineRule="auto"/>
            </w:pPr>
            <w:r w:rsidRPr="00CB66D3">
              <w:t>enable people with disability to become and remain independent</w:t>
            </w:r>
          </w:p>
          <w:p w14:paraId="610F114A" w14:textId="3CC29A66" w:rsidR="003F58BE" w:rsidRPr="00CB66D3" w:rsidRDefault="003F58BE" w:rsidP="0054772D">
            <w:pPr>
              <w:numPr>
                <w:ilvl w:val="0"/>
                <w:numId w:val="36"/>
              </w:numPr>
              <w:suppressAutoHyphens w:val="0"/>
              <w:spacing w:before="60" w:line="240" w:lineRule="auto"/>
            </w:pPr>
            <w:r w:rsidRPr="00CB66D3">
              <w:t>support for people with disability to prepare for employment, gain employment, and achieve lasting employment</w:t>
            </w:r>
          </w:p>
          <w:p w14:paraId="1A173361" w14:textId="33BEFD43" w:rsidR="003F58BE" w:rsidRPr="00CB66D3" w:rsidRDefault="003F58BE" w:rsidP="0054772D">
            <w:pPr>
              <w:numPr>
                <w:ilvl w:val="0"/>
                <w:numId w:val="36"/>
              </w:numPr>
              <w:suppressAutoHyphens w:val="0"/>
              <w:spacing w:before="60" w:line="240" w:lineRule="auto"/>
            </w:pPr>
            <w:r w:rsidRPr="00CB66D3">
              <w:t>support for employers to employ people with disability</w:t>
            </w:r>
          </w:p>
          <w:p w14:paraId="071ACE82" w14:textId="21AD6105" w:rsidR="003F58BE" w:rsidRPr="00CB66D3" w:rsidRDefault="003F58BE" w:rsidP="0054772D">
            <w:pPr>
              <w:numPr>
                <w:ilvl w:val="0"/>
                <w:numId w:val="36"/>
              </w:numPr>
              <w:suppressAutoHyphens w:val="0"/>
              <w:spacing w:before="60" w:line="240" w:lineRule="auto"/>
            </w:pPr>
            <w:r w:rsidRPr="00CB66D3">
              <w:t>promote and raise awareness of people with disability and reduce stigma</w:t>
            </w:r>
          </w:p>
          <w:p w14:paraId="2A710288" w14:textId="575843F8" w:rsidR="003F58BE" w:rsidRPr="00CB66D3" w:rsidRDefault="003F58BE" w:rsidP="0054772D">
            <w:pPr>
              <w:numPr>
                <w:ilvl w:val="0"/>
                <w:numId w:val="36"/>
              </w:numPr>
              <w:suppressAutoHyphens w:val="0"/>
              <w:spacing w:before="60" w:line="240" w:lineRule="auto"/>
            </w:pPr>
            <w:r w:rsidRPr="00CB66D3">
              <w:t>prevent violence or abuse of people with disability including early intervention</w:t>
            </w:r>
          </w:p>
          <w:p w14:paraId="4C7AE2D0" w14:textId="6CAB8B1D" w:rsidR="003F58BE" w:rsidRPr="00CB66D3" w:rsidRDefault="003F58BE" w:rsidP="0054772D">
            <w:pPr>
              <w:numPr>
                <w:ilvl w:val="0"/>
                <w:numId w:val="36"/>
              </w:numPr>
              <w:suppressAutoHyphens w:val="0"/>
              <w:spacing w:before="60" w:line="240" w:lineRule="auto"/>
            </w:pPr>
            <w:r w:rsidRPr="00CB66D3">
              <w:t>provide resources to people with disability to support them to become independent</w:t>
            </w:r>
            <w:r w:rsidR="00CC4729">
              <w:t>,</w:t>
            </w:r>
            <w:r w:rsidRPr="00CB66D3">
              <w:t xml:space="preserve"> or</w:t>
            </w:r>
          </w:p>
          <w:p w14:paraId="215C2360" w14:textId="77777777" w:rsidR="003F58BE" w:rsidRPr="00CB66D3" w:rsidRDefault="003F58BE" w:rsidP="0054772D">
            <w:pPr>
              <w:numPr>
                <w:ilvl w:val="0"/>
                <w:numId w:val="36"/>
              </w:numPr>
              <w:suppressAutoHyphens w:val="0"/>
              <w:spacing w:before="60" w:line="240" w:lineRule="auto"/>
            </w:pPr>
            <w:r w:rsidRPr="00CB66D3">
              <w:t>awareness and promotional activities relating to people with disabilities.</w:t>
            </w:r>
          </w:p>
          <w:p w14:paraId="66C5DD3C" w14:textId="77777777" w:rsidR="003F58BE" w:rsidRPr="00CB66D3" w:rsidRDefault="003F58BE">
            <w:pPr>
              <w:spacing w:before="60" w:line="240" w:lineRule="auto"/>
            </w:pPr>
            <w:r w:rsidRPr="00CB66D3">
              <w:t>People with disabilities also include people with long term mental impairments which may hinder their full and effective participation in society on an equal basis with others.</w:t>
            </w:r>
          </w:p>
        </w:tc>
      </w:tr>
      <w:tr w:rsidR="003F58BE" w:rsidRPr="00CB66D3" w14:paraId="378FA65D" w14:textId="77777777" w:rsidTr="003F58BE">
        <w:tc>
          <w:tcPr>
            <w:tcW w:w="1809" w:type="dxa"/>
            <w:tcBorders>
              <w:top w:val="single" w:sz="4" w:space="0" w:color="auto"/>
              <w:left w:val="single" w:sz="4" w:space="0" w:color="auto"/>
              <w:bottom w:val="single" w:sz="4" w:space="0" w:color="auto"/>
              <w:right w:val="single" w:sz="4" w:space="0" w:color="auto"/>
            </w:tcBorders>
            <w:hideMark/>
          </w:tcPr>
          <w:p w14:paraId="5A33EB5B" w14:textId="77777777" w:rsidR="003F58BE" w:rsidRPr="00CB66D3" w:rsidRDefault="003F58BE">
            <w:pPr>
              <w:spacing w:before="60" w:line="240" w:lineRule="auto"/>
            </w:pPr>
            <w:r w:rsidRPr="00CB66D3">
              <w:rPr>
                <w:b/>
                <w:iCs/>
              </w:rPr>
              <w:t xml:space="preserve">9. </w:t>
            </w:r>
            <w:r w:rsidRPr="00CB66D3">
              <w:rPr>
                <w:iCs/>
              </w:rPr>
              <w:t>Communities &amp; Inclusion</w:t>
            </w:r>
          </w:p>
        </w:tc>
        <w:tc>
          <w:tcPr>
            <w:tcW w:w="7938" w:type="dxa"/>
            <w:tcBorders>
              <w:top w:val="single" w:sz="4" w:space="0" w:color="auto"/>
              <w:left w:val="single" w:sz="4" w:space="0" w:color="auto"/>
              <w:bottom w:val="single" w:sz="4" w:space="0" w:color="auto"/>
              <w:right w:val="single" w:sz="4" w:space="0" w:color="auto"/>
            </w:tcBorders>
            <w:hideMark/>
          </w:tcPr>
          <w:p w14:paraId="14D8F959" w14:textId="77777777" w:rsidR="003F58BE" w:rsidRPr="00CB66D3" w:rsidRDefault="003F58BE">
            <w:pPr>
              <w:spacing w:before="60" w:line="240" w:lineRule="auto"/>
            </w:pPr>
            <w:r w:rsidRPr="00CB66D3">
              <w:t>Projects which seek to eliminate racial, cultural and religious intolerance and promote inclusion, harmony and understanding between cultures. This could include but is not limited to projects to:</w:t>
            </w:r>
          </w:p>
          <w:p w14:paraId="62E28566" w14:textId="1D786020" w:rsidR="003F58BE" w:rsidRPr="00CB66D3" w:rsidRDefault="003F58BE" w:rsidP="0054772D">
            <w:pPr>
              <w:numPr>
                <w:ilvl w:val="0"/>
                <w:numId w:val="37"/>
              </w:numPr>
              <w:suppressAutoHyphens w:val="0"/>
              <w:spacing w:before="60" w:line="240" w:lineRule="auto"/>
            </w:pPr>
            <w:r w:rsidRPr="00CB66D3">
              <w:t>educate people about cultural understanding</w:t>
            </w:r>
          </w:p>
          <w:p w14:paraId="2724917E" w14:textId="2428CC03" w:rsidR="003F58BE" w:rsidRPr="00CB66D3" w:rsidRDefault="003F58BE" w:rsidP="0054772D">
            <w:pPr>
              <w:numPr>
                <w:ilvl w:val="0"/>
                <w:numId w:val="37"/>
              </w:numPr>
              <w:suppressAutoHyphens w:val="0"/>
              <w:spacing w:before="60" w:line="240" w:lineRule="auto"/>
            </w:pPr>
            <w:r w:rsidRPr="00CB66D3">
              <w:lastRenderedPageBreak/>
              <w:t>promote friendship between cultures through holding public or community events</w:t>
            </w:r>
            <w:r w:rsidR="00CC4729">
              <w:t>,</w:t>
            </w:r>
            <w:r w:rsidR="00CC4729" w:rsidRPr="00CB66D3">
              <w:t xml:space="preserve"> </w:t>
            </w:r>
            <w:r w:rsidRPr="00CB66D3">
              <w:t>or</w:t>
            </w:r>
          </w:p>
          <w:p w14:paraId="40EE56C8" w14:textId="77777777" w:rsidR="003F58BE" w:rsidRPr="00CB66D3" w:rsidRDefault="003F58BE" w:rsidP="0054772D">
            <w:pPr>
              <w:numPr>
                <w:ilvl w:val="0"/>
                <w:numId w:val="37"/>
              </w:numPr>
              <w:suppressAutoHyphens w:val="0"/>
              <w:spacing w:before="60" w:line="240" w:lineRule="auto"/>
            </w:pPr>
            <w:r w:rsidRPr="00CB66D3">
              <w:t xml:space="preserve">promote harmony in culturally diverse communities. </w:t>
            </w:r>
          </w:p>
          <w:p w14:paraId="1283FF7D" w14:textId="77777777" w:rsidR="003F58BE" w:rsidRPr="00CB66D3" w:rsidRDefault="003F58BE">
            <w:pPr>
              <w:spacing w:before="60" w:line="240" w:lineRule="auto"/>
            </w:pPr>
            <w:r w:rsidRPr="00CB66D3">
              <w:t xml:space="preserve">Projects which seek to build strong, resilient, cohesive and harmonious communities to ensure that individuals, families and communities have the opportunity to thrive, be free from intolerance and discrimination, and have the capacity to respond to emerging needs and challenges through projects that: </w:t>
            </w:r>
          </w:p>
          <w:p w14:paraId="6CED272A" w14:textId="66FFAF7C" w:rsidR="003F58BE" w:rsidRPr="00CB66D3" w:rsidRDefault="003F58BE" w:rsidP="0054772D">
            <w:pPr>
              <w:numPr>
                <w:ilvl w:val="0"/>
                <w:numId w:val="38"/>
              </w:numPr>
              <w:suppressAutoHyphens w:val="0"/>
              <w:spacing w:before="60" w:line="240" w:lineRule="auto"/>
            </w:pPr>
            <w:r w:rsidRPr="00CB66D3">
              <w:t xml:space="preserve">deal with conflict and difference and work towards common community goals </w:t>
            </w:r>
          </w:p>
          <w:p w14:paraId="61045E68" w14:textId="0E1488CD" w:rsidR="003F58BE" w:rsidRPr="00CB66D3" w:rsidRDefault="003F58BE" w:rsidP="0054772D">
            <w:pPr>
              <w:numPr>
                <w:ilvl w:val="0"/>
                <w:numId w:val="38"/>
              </w:numPr>
              <w:suppressAutoHyphens w:val="0"/>
              <w:spacing w:before="60" w:line="240" w:lineRule="auto"/>
            </w:pPr>
            <w:r w:rsidRPr="00CB66D3">
              <w:t>increase opportunities by building strong and inclusive communities</w:t>
            </w:r>
            <w:r w:rsidR="00CC4729">
              <w:t>,</w:t>
            </w:r>
            <w:r w:rsidRPr="00CB66D3">
              <w:t xml:space="preserve"> or</w:t>
            </w:r>
          </w:p>
          <w:p w14:paraId="7FA6A833" w14:textId="77777777" w:rsidR="003F58BE" w:rsidRPr="00CB66D3" w:rsidRDefault="003F58BE" w:rsidP="0054772D">
            <w:pPr>
              <w:numPr>
                <w:ilvl w:val="0"/>
                <w:numId w:val="38"/>
              </w:numPr>
              <w:suppressAutoHyphens w:val="0"/>
              <w:spacing w:before="60" w:line="240" w:lineRule="auto"/>
            </w:pPr>
            <w:r w:rsidRPr="00CB66D3">
              <w:t>increase social integration of diverse groups in the community such as different social, cultural and religious groups.</w:t>
            </w:r>
          </w:p>
        </w:tc>
      </w:tr>
      <w:tr w:rsidR="003F58BE" w:rsidRPr="00CB66D3" w14:paraId="4A42DE14" w14:textId="77777777" w:rsidTr="003F58BE">
        <w:tc>
          <w:tcPr>
            <w:tcW w:w="1809" w:type="dxa"/>
            <w:tcBorders>
              <w:top w:val="single" w:sz="4" w:space="0" w:color="auto"/>
              <w:left w:val="single" w:sz="4" w:space="0" w:color="auto"/>
              <w:bottom w:val="single" w:sz="4" w:space="0" w:color="auto"/>
              <w:right w:val="single" w:sz="4" w:space="0" w:color="auto"/>
            </w:tcBorders>
            <w:hideMark/>
          </w:tcPr>
          <w:p w14:paraId="1CEDFEC0" w14:textId="77777777" w:rsidR="003F58BE" w:rsidRPr="00CB66D3" w:rsidRDefault="003F58BE">
            <w:pPr>
              <w:spacing w:before="60" w:line="240" w:lineRule="auto"/>
            </w:pPr>
            <w:r w:rsidRPr="00CB66D3">
              <w:rPr>
                <w:b/>
                <w:iCs/>
              </w:rPr>
              <w:lastRenderedPageBreak/>
              <w:t xml:space="preserve">10. </w:t>
            </w:r>
            <w:r w:rsidRPr="00CB66D3">
              <w:rPr>
                <w:iCs/>
              </w:rPr>
              <w:t>Indigenous people</w:t>
            </w:r>
          </w:p>
        </w:tc>
        <w:tc>
          <w:tcPr>
            <w:tcW w:w="7938" w:type="dxa"/>
            <w:tcBorders>
              <w:top w:val="single" w:sz="4" w:space="0" w:color="auto"/>
              <w:left w:val="single" w:sz="4" w:space="0" w:color="auto"/>
              <w:bottom w:val="single" w:sz="4" w:space="0" w:color="auto"/>
              <w:right w:val="single" w:sz="4" w:space="0" w:color="auto"/>
            </w:tcBorders>
            <w:hideMark/>
          </w:tcPr>
          <w:p w14:paraId="7152D1BB" w14:textId="77777777" w:rsidR="003F58BE" w:rsidRPr="00CB66D3" w:rsidRDefault="003F58BE">
            <w:pPr>
              <w:spacing w:before="60" w:line="240" w:lineRule="auto"/>
            </w:pPr>
            <w:r w:rsidRPr="00CB66D3">
              <w:t>Projects directed at addressing specific needs of Indigenous Australians to support better outcomes. This could include but is not limited to:</w:t>
            </w:r>
          </w:p>
          <w:p w14:paraId="1144E5CD" w14:textId="27C45FFA" w:rsidR="003F58BE" w:rsidRPr="00CB66D3" w:rsidRDefault="003F58BE" w:rsidP="0054772D">
            <w:pPr>
              <w:numPr>
                <w:ilvl w:val="0"/>
                <w:numId w:val="39"/>
              </w:numPr>
              <w:suppressAutoHyphens w:val="0"/>
              <w:spacing w:before="60" w:line="240" w:lineRule="auto"/>
            </w:pPr>
            <w:r w:rsidRPr="00CB66D3">
              <w:t>development of entrepreneurial opportunities for Indigenous businesses</w:t>
            </w:r>
          </w:p>
          <w:p w14:paraId="1B30AE7C" w14:textId="730B5514" w:rsidR="003F58BE" w:rsidRPr="00CB66D3" w:rsidRDefault="003F58BE" w:rsidP="0054772D">
            <w:pPr>
              <w:numPr>
                <w:ilvl w:val="0"/>
                <w:numId w:val="39"/>
              </w:numPr>
              <w:suppressAutoHyphens w:val="0"/>
              <w:spacing w:before="60" w:line="240" w:lineRule="auto"/>
            </w:pPr>
            <w:r w:rsidRPr="00CB66D3">
              <w:t xml:space="preserve">supporting Indigenous community health initiatives </w:t>
            </w:r>
          </w:p>
          <w:p w14:paraId="35A289B0" w14:textId="64DD8D26" w:rsidR="003F58BE" w:rsidRPr="00CB66D3" w:rsidRDefault="003F58BE" w:rsidP="0054772D">
            <w:pPr>
              <w:numPr>
                <w:ilvl w:val="0"/>
                <w:numId w:val="39"/>
              </w:numPr>
              <w:suppressAutoHyphens w:val="0"/>
              <w:spacing w:before="60" w:line="240" w:lineRule="auto"/>
            </w:pPr>
            <w:r w:rsidRPr="00CB66D3">
              <w:t>supporting the provision of appropriate housing in Indigenous communities</w:t>
            </w:r>
          </w:p>
          <w:p w14:paraId="3788F915" w14:textId="7221A8B0" w:rsidR="003F58BE" w:rsidRPr="00CB66D3" w:rsidRDefault="003F58BE" w:rsidP="0054772D">
            <w:pPr>
              <w:numPr>
                <w:ilvl w:val="0"/>
                <w:numId w:val="39"/>
              </w:numPr>
              <w:suppressAutoHyphens w:val="0"/>
              <w:spacing w:before="60" w:line="240" w:lineRule="auto"/>
            </w:pPr>
            <w:r w:rsidRPr="00CB66D3">
              <w:t xml:space="preserve">cultural heritage and biodiversity outcomes in Indigenous communities </w:t>
            </w:r>
          </w:p>
          <w:p w14:paraId="1CC873CC" w14:textId="4BE9ACBB" w:rsidR="003F58BE" w:rsidRPr="00CB66D3" w:rsidRDefault="003F58BE" w:rsidP="0054772D">
            <w:pPr>
              <w:numPr>
                <w:ilvl w:val="0"/>
                <w:numId w:val="39"/>
              </w:numPr>
              <w:suppressAutoHyphens w:val="0"/>
              <w:spacing w:before="60" w:line="240" w:lineRule="auto"/>
            </w:pPr>
            <w:r w:rsidRPr="00CB66D3">
              <w:t>development of activities in Indigenous communities to build self-confidence, skills and capabilities which have specific cultural heritage and biodiversity outcomes</w:t>
            </w:r>
          </w:p>
          <w:p w14:paraId="510F126E" w14:textId="77777777" w:rsidR="003F58BE" w:rsidRPr="00CB66D3" w:rsidRDefault="003F58BE" w:rsidP="0054772D">
            <w:pPr>
              <w:numPr>
                <w:ilvl w:val="0"/>
                <w:numId w:val="39"/>
              </w:numPr>
              <w:suppressAutoHyphens w:val="0"/>
              <w:spacing w:before="60" w:line="240" w:lineRule="auto"/>
            </w:pPr>
            <w:r w:rsidRPr="00CB66D3">
              <w:t xml:space="preserve">support for improved education outcomes and development of Indigenous people, without limitation to age. </w:t>
            </w:r>
          </w:p>
        </w:tc>
      </w:tr>
      <w:tr w:rsidR="003F58BE" w:rsidRPr="00CB66D3" w14:paraId="13462C26" w14:textId="77777777" w:rsidTr="003F58BE">
        <w:tc>
          <w:tcPr>
            <w:tcW w:w="1809" w:type="dxa"/>
            <w:tcBorders>
              <w:top w:val="single" w:sz="4" w:space="0" w:color="auto"/>
              <w:left w:val="single" w:sz="4" w:space="0" w:color="auto"/>
              <w:bottom w:val="single" w:sz="4" w:space="0" w:color="auto"/>
              <w:right w:val="single" w:sz="4" w:space="0" w:color="auto"/>
            </w:tcBorders>
            <w:hideMark/>
          </w:tcPr>
          <w:p w14:paraId="024E7020" w14:textId="77777777" w:rsidR="003F58BE" w:rsidRPr="00CB66D3" w:rsidRDefault="003F58BE">
            <w:pPr>
              <w:spacing w:before="60" w:line="240" w:lineRule="auto"/>
            </w:pPr>
            <w:r w:rsidRPr="00CB66D3">
              <w:rPr>
                <w:b/>
                <w:iCs/>
              </w:rPr>
              <w:t xml:space="preserve">11. </w:t>
            </w:r>
            <w:r w:rsidRPr="00CB66D3">
              <w:rPr>
                <w:iCs/>
              </w:rPr>
              <w:t>Communities &amp; Inclusion</w:t>
            </w:r>
          </w:p>
        </w:tc>
        <w:tc>
          <w:tcPr>
            <w:tcW w:w="7938" w:type="dxa"/>
            <w:tcBorders>
              <w:top w:val="single" w:sz="4" w:space="0" w:color="auto"/>
              <w:left w:val="single" w:sz="4" w:space="0" w:color="auto"/>
              <w:bottom w:val="single" w:sz="4" w:space="0" w:color="auto"/>
              <w:right w:val="single" w:sz="4" w:space="0" w:color="auto"/>
            </w:tcBorders>
            <w:hideMark/>
          </w:tcPr>
          <w:p w14:paraId="16301A59" w14:textId="77777777" w:rsidR="003F58BE" w:rsidRPr="00CB66D3" w:rsidRDefault="003F58BE">
            <w:pPr>
              <w:spacing w:before="60" w:line="240" w:lineRule="auto"/>
            </w:pPr>
            <w:r w:rsidRPr="00CB66D3">
              <w:t>Projects directed at non-Australian citizens, to improve their wellbeing and encourage their independence and participation in Australian society, which would generally include humanitarian entrants or newly arrived migrants from culturally diverse backgrounds. This could include but is not limited to:</w:t>
            </w:r>
          </w:p>
          <w:p w14:paraId="4E6F8DF1" w14:textId="48D88C60" w:rsidR="003F58BE" w:rsidRPr="00CB66D3" w:rsidRDefault="003F58BE" w:rsidP="0054772D">
            <w:pPr>
              <w:numPr>
                <w:ilvl w:val="0"/>
                <w:numId w:val="40"/>
              </w:numPr>
              <w:suppressAutoHyphens w:val="0"/>
              <w:spacing w:before="60" w:line="240" w:lineRule="auto"/>
            </w:pPr>
            <w:r w:rsidRPr="00CB66D3">
              <w:t>provision of services for newly arrived migrant youth</w:t>
            </w:r>
          </w:p>
          <w:p w14:paraId="28A53D94" w14:textId="5B9F3D87" w:rsidR="003F58BE" w:rsidRPr="00CB66D3" w:rsidRDefault="003F58BE" w:rsidP="0054772D">
            <w:pPr>
              <w:numPr>
                <w:ilvl w:val="0"/>
                <w:numId w:val="40"/>
              </w:numPr>
              <w:suppressAutoHyphens w:val="0"/>
              <w:spacing w:before="60" w:line="240" w:lineRule="auto"/>
            </w:pPr>
            <w:r w:rsidRPr="00CB66D3">
              <w:t>provision of English language training to newly arrived migrants</w:t>
            </w:r>
            <w:r w:rsidR="00CC4729">
              <w:t xml:space="preserve">, </w:t>
            </w:r>
            <w:r w:rsidRPr="00CB66D3">
              <w:t>or</w:t>
            </w:r>
          </w:p>
          <w:p w14:paraId="6638273D" w14:textId="77777777" w:rsidR="003F58BE" w:rsidRPr="00CB66D3" w:rsidRDefault="003F58BE" w:rsidP="0054772D">
            <w:pPr>
              <w:numPr>
                <w:ilvl w:val="0"/>
                <w:numId w:val="40"/>
              </w:numPr>
              <w:suppressAutoHyphens w:val="0"/>
              <w:spacing w:before="60" w:line="240" w:lineRule="auto"/>
            </w:pPr>
            <w:r w:rsidRPr="00CB66D3">
              <w:t>supporting newly arrived migrants into employment.</w:t>
            </w:r>
          </w:p>
        </w:tc>
      </w:tr>
      <w:tr w:rsidR="003F58BE" w:rsidRPr="00CB66D3" w14:paraId="6C8389A7" w14:textId="77777777" w:rsidTr="003F58BE">
        <w:tc>
          <w:tcPr>
            <w:tcW w:w="1809" w:type="dxa"/>
            <w:tcBorders>
              <w:top w:val="single" w:sz="4" w:space="0" w:color="auto"/>
              <w:left w:val="single" w:sz="4" w:space="0" w:color="auto"/>
              <w:bottom w:val="single" w:sz="4" w:space="0" w:color="auto"/>
              <w:right w:val="single" w:sz="4" w:space="0" w:color="auto"/>
            </w:tcBorders>
            <w:hideMark/>
          </w:tcPr>
          <w:p w14:paraId="0618713E" w14:textId="77777777" w:rsidR="003F58BE" w:rsidRPr="00CB66D3" w:rsidRDefault="003F58BE">
            <w:pPr>
              <w:spacing w:before="60" w:line="240" w:lineRule="auto"/>
            </w:pPr>
            <w:r w:rsidRPr="00CB66D3">
              <w:rPr>
                <w:b/>
                <w:iCs/>
              </w:rPr>
              <w:t xml:space="preserve">12. </w:t>
            </w:r>
            <w:r w:rsidRPr="00CB66D3">
              <w:rPr>
                <w:iCs/>
              </w:rPr>
              <w:t>Online Services</w:t>
            </w:r>
          </w:p>
        </w:tc>
        <w:tc>
          <w:tcPr>
            <w:tcW w:w="7938" w:type="dxa"/>
            <w:tcBorders>
              <w:top w:val="single" w:sz="4" w:space="0" w:color="auto"/>
              <w:left w:val="single" w:sz="4" w:space="0" w:color="auto"/>
              <w:bottom w:val="single" w:sz="4" w:space="0" w:color="auto"/>
              <w:right w:val="single" w:sz="4" w:space="0" w:color="auto"/>
            </w:tcBorders>
            <w:hideMark/>
          </w:tcPr>
          <w:p w14:paraId="72BD1D47" w14:textId="77777777" w:rsidR="003F58BE" w:rsidRPr="00CB66D3" w:rsidRDefault="003F58BE">
            <w:pPr>
              <w:spacing w:before="60" w:line="240" w:lineRule="auto"/>
            </w:pPr>
            <w:r w:rsidRPr="00CB66D3">
              <w:t xml:space="preserve">Projects delivered online to support better outcomes for vulnerable people. This could include but is not limited to: </w:t>
            </w:r>
          </w:p>
          <w:p w14:paraId="5C19311D" w14:textId="19C5A723" w:rsidR="003F58BE" w:rsidRPr="00CB66D3" w:rsidRDefault="003F58BE" w:rsidP="0054772D">
            <w:pPr>
              <w:numPr>
                <w:ilvl w:val="0"/>
                <w:numId w:val="41"/>
              </w:numPr>
              <w:suppressAutoHyphens w:val="0"/>
              <w:spacing w:before="60" w:line="240" w:lineRule="auto"/>
            </w:pPr>
            <w:r w:rsidRPr="00CB66D3">
              <w:t>financial support services for individuals and families in financial crisis</w:t>
            </w:r>
          </w:p>
          <w:p w14:paraId="4D7E1D58" w14:textId="732F771E" w:rsidR="003F58BE" w:rsidRPr="00CB66D3" w:rsidRDefault="003F58BE" w:rsidP="0054772D">
            <w:pPr>
              <w:numPr>
                <w:ilvl w:val="0"/>
                <w:numId w:val="41"/>
              </w:numPr>
              <w:suppressAutoHyphens w:val="0"/>
              <w:spacing w:before="60" w:line="240" w:lineRule="auto"/>
            </w:pPr>
            <w:r w:rsidRPr="00CB66D3">
              <w:t>support services for youth and adults in contact with or leaving the justice system</w:t>
            </w:r>
          </w:p>
          <w:p w14:paraId="7A38A3D0" w14:textId="6713D1C2" w:rsidR="003F58BE" w:rsidRPr="00CB66D3" w:rsidRDefault="003F58BE" w:rsidP="0054772D">
            <w:pPr>
              <w:numPr>
                <w:ilvl w:val="0"/>
                <w:numId w:val="41"/>
              </w:numPr>
              <w:suppressAutoHyphens w:val="0"/>
              <w:spacing w:before="60" w:line="240" w:lineRule="auto"/>
            </w:pPr>
            <w:r w:rsidRPr="00CB66D3">
              <w:t>programs directed at community inclusion across age, culture and economic position</w:t>
            </w:r>
          </w:p>
          <w:p w14:paraId="69F16383" w14:textId="77777777" w:rsidR="003F58BE" w:rsidRPr="00CB66D3" w:rsidRDefault="003F58BE" w:rsidP="0054772D">
            <w:pPr>
              <w:numPr>
                <w:ilvl w:val="0"/>
                <w:numId w:val="41"/>
              </w:numPr>
              <w:suppressAutoHyphens w:val="0"/>
              <w:spacing w:before="60" w:line="240" w:lineRule="auto"/>
            </w:pPr>
            <w:r w:rsidRPr="00CB66D3">
              <w:t>Delivering electronic media to raise awareness of people with disability.</w:t>
            </w:r>
          </w:p>
        </w:tc>
      </w:tr>
      <w:tr w:rsidR="003F58BE" w:rsidRPr="00CB66D3" w14:paraId="3BAEB1D6" w14:textId="77777777" w:rsidTr="003F58BE">
        <w:tc>
          <w:tcPr>
            <w:tcW w:w="1809" w:type="dxa"/>
            <w:tcBorders>
              <w:top w:val="single" w:sz="4" w:space="0" w:color="auto"/>
              <w:left w:val="single" w:sz="4" w:space="0" w:color="auto"/>
              <w:bottom w:val="single" w:sz="4" w:space="0" w:color="auto"/>
              <w:right w:val="single" w:sz="4" w:space="0" w:color="auto"/>
            </w:tcBorders>
            <w:hideMark/>
          </w:tcPr>
          <w:p w14:paraId="0D44CF8C" w14:textId="77777777" w:rsidR="003F58BE" w:rsidRPr="00CB66D3" w:rsidRDefault="003F58BE">
            <w:pPr>
              <w:spacing w:before="60" w:line="240" w:lineRule="auto"/>
            </w:pPr>
            <w:r w:rsidRPr="00CB66D3">
              <w:rPr>
                <w:b/>
                <w:iCs/>
              </w:rPr>
              <w:t xml:space="preserve">13. </w:t>
            </w:r>
            <w:r w:rsidRPr="00CB66D3">
              <w:rPr>
                <w:iCs/>
              </w:rPr>
              <w:t>Microenterprise development</w:t>
            </w:r>
          </w:p>
        </w:tc>
        <w:tc>
          <w:tcPr>
            <w:tcW w:w="7938" w:type="dxa"/>
            <w:tcBorders>
              <w:top w:val="single" w:sz="4" w:space="0" w:color="auto"/>
              <w:left w:val="single" w:sz="4" w:space="0" w:color="auto"/>
              <w:bottom w:val="single" w:sz="4" w:space="0" w:color="auto"/>
              <w:right w:val="single" w:sz="4" w:space="0" w:color="auto"/>
            </w:tcBorders>
            <w:hideMark/>
          </w:tcPr>
          <w:p w14:paraId="23DAD559" w14:textId="77777777" w:rsidR="003F58BE" w:rsidRPr="00CB66D3" w:rsidRDefault="003F58BE">
            <w:pPr>
              <w:spacing w:before="60" w:line="240" w:lineRule="auto"/>
            </w:pPr>
            <w:r w:rsidRPr="00CB66D3">
              <w:t>Projects supporting the development of microenterprises and creating opportunities for people who are unemployed or underemployed by:</w:t>
            </w:r>
          </w:p>
          <w:p w14:paraId="1D37869C" w14:textId="61D7A097" w:rsidR="003F58BE" w:rsidRPr="00CB66D3" w:rsidRDefault="003F58BE" w:rsidP="0054772D">
            <w:pPr>
              <w:numPr>
                <w:ilvl w:val="0"/>
                <w:numId w:val="42"/>
              </w:numPr>
              <w:suppressAutoHyphens w:val="0"/>
              <w:spacing w:before="60" w:line="240" w:lineRule="auto"/>
            </w:pPr>
            <w:r w:rsidRPr="00CB66D3">
              <w:t>providing mentoring and business support and affordable business loans for low income earners</w:t>
            </w:r>
            <w:r w:rsidR="00CC4729">
              <w:t>,</w:t>
            </w:r>
            <w:r w:rsidRPr="00CB66D3">
              <w:t xml:space="preserve"> or</w:t>
            </w:r>
          </w:p>
          <w:p w14:paraId="7633C8E3" w14:textId="77777777" w:rsidR="003F58BE" w:rsidRPr="00CB66D3" w:rsidRDefault="003F58BE" w:rsidP="0054772D">
            <w:pPr>
              <w:numPr>
                <w:ilvl w:val="0"/>
                <w:numId w:val="42"/>
              </w:numPr>
              <w:suppressAutoHyphens w:val="0"/>
              <w:spacing w:before="60" w:line="240" w:lineRule="auto"/>
            </w:pPr>
            <w:r w:rsidRPr="00CB66D3">
              <w:lastRenderedPageBreak/>
              <w:t>assisting people seeking to enhance their workforce participation through increased business planning and workforce skills, development of sustainable microenterprises and creating opportunities for employment including self employment.</w:t>
            </w:r>
          </w:p>
        </w:tc>
      </w:tr>
      <w:tr w:rsidR="003F58BE" w14:paraId="119B9F9B" w14:textId="77777777" w:rsidTr="003F58BE">
        <w:tc>
          <w:tcPr>
            <w:tcW w:w="1809" w:type="dxa"/>
            <w:tcBorders>
              <w:top w:val="single" w:sz="4" w:space="0" w:color="auto"/>
              <w:left w:val="single" w:sz="4" w:space="0" w:color="auto"/>
              <w:bottom w:val="single" w:sz="4" w:space="0" w:color="auto"/>
              <w:right w:val="single" w:sz="4" w:space="0" w:color="auto"/>
            </w:tcBorders>
            <w:hideMark/>
          </w:tcPr>
          <w:p w14:paraId="37E944DF" w14:textId="77777777" w:rsidR="003F58BE" w:rsidRPr="00CB66D3" w:rsidRDefault="003F58BE">
            <w:pPr>
              <w:spacing w:before="60" w:line="240" w:lineRule="auto"/>
            </w:pPr>
            <w:r w:rsidRPr="00CB66D3">
              <w:rPr>
                <w:b/>
                <w:iCs/>
              </w:rPr>
              <w:lastRenderedPageBreak/>
              <w:t xml:space="preserve">14. </w:t>
            </w:r>
            <w:r w:rsidRPr="00CB66D3">
              <w:rPr>
                <w:iCs/>
              </w:rPr>
              <w:t>Health &amp; Disability</w:t>
            </w:r>
          </w:p>
        </w:tc>
        <w:tc>
          <w:tcPr>
            <w:tcW w:w="7938" w:type="dxa"/>
            <w:tcBorders>
              <w:top w:val="single" w:sz="4" w:space="0" w:color="auto"/>
              <w:left w:val="single" w:sz="4" w:space="0" w:color="auto"/>
              <w:bottom w:val="single" w:sz="4" w:space="0" w:color="auto"/>
              <w:right w:val="single" w:sz="4" w:space="0" w:color="auto"/>
            </w:tcBorders>
            <w:hideMark/>
          </w:tcPr>
          <w:p w14:paraId="0B03E898" w14:textId="77777777" w:rsidR="003F58BE" w:rsidRPr="00CB66D3" w:rsidRDefault="003F58BE">
            <w:pPr>
              <w:spacing w:before="60" w:line="240" w:lineRule="auto"/>
            </w:pPr>
            <w:r w:rsidRPr="00CB66D3">
              <w:t>Projects with the objective of reducing the impact of substance misuse on individuals, families, carers and communities, by:</w:t>
            </w:r>
          </w:p>
          <w:p w14:paraId="2FFED0EF" w14:textId="0B13F797" w:rsidR="003F58BE" w:rsidRPr="00CB66D3" w:rsidRDefault="003F58BE" w:rsidP="0054772D">
            <w:pPr>
              <w:numPr>
                <w:ilvl w:val="0"/>
                <w:numId w:val="43"/>
              </w:numPr>
              <w:suppressAutoHyphens w:val="0"/>
              <w:spacing w:before="60" w:line="240" w:lineRule="auto"/>
            </w:pPr>
            <w:r w:rsidRPr="00CB66D3">
              <w:t xml:space="preserve">the provision of drug and alcohol treatment services, including through prevention, diagnosis and early intervention activities </w:t>
            </w:r>
          </w:p>
          <w:p w14:paraId="5DA21FC3" w14:textId="1ACF6EEB" w:rsidR="003F58BE" w:rsidRPr="00CB66D3" w:rsidRDefault="003F58BE" w:rsidP="0054772D">
            <w:pPr>
              <w:numPr>
                <w:ilvl w:val="0"/>
                <w:numId w:val="43"/>
              </w:numPr>
              <w:suppressAutoHyphens w:val="0"/>
              <w:spacing w:before="60" w:line="240" w:lineRule="auto"/>
            </w:pPr>
            <w:r w:rsidRPr="00CB66D3">
              <w:t>treating health conditions arising from drug or alcohol misuse</w:t>
            </w:r>
            <w:r w:rsidR="00CC4729">
              <w:t>,</w:t>
            </w:r>
            <w:r w:rsidRPr="00CB66D3">
              <w:t xml:space="preserve"> or</w:t>
            </w:r>
          </w:p>
          <w:p w14:paraId="2FA96BDC" w14:textId="77777777" w:rsidR="003F58BE" w:rsidRPr="00CB66D3" w:rsidRDefault="003F58BE" w:rsidP="0054772D">
            <w:pPr>
              <w:numPr>
                <w:ilvl w:val="0"/>
                <w:numId w:val="43"/>
              </w:numPr>
              <w:suppressAutoHyphens w:val="0"/>
              <w:spacing w:before="60" w:line="240" w:lineRule="auto"/>
            </w:pPr>
            <w:r w:rsidRPr="00CB66D3">
              <w:t>providing evidence based information on drug and alcohol misuse through telephone or online channels.</w:t>
            </w:r>
          </w:p>
        </w:tc>
      </w:tr>
    </w:tbl>
    <w:p w14:paraId="1A46B821" w14:textId="77777777" w:rsidR="003F58BE" w:rsidRDefault="003F58BE" w:rsidP="003F58BE">
      <w:pPr>
        <w:spacing w:before="60" w:line="240" w:lineRule="auto"/>
        <w:rPr>
          <w:rStyle w:val="BookTitle"/>
          <w:rFonts w:ascii="Arial" w:hAnsi="Arial"/>
          <w:i w:val="0"/>
          <w:iCs w:val="0"/>
        </w:rPr>
      </w:pPr>
    </w:p>
    <w:p w14:paraId="3D7CB466" w14:textId="77777777" w:rsidR="00340616" w:rsidRDefault="00340616" w:rsidP="004F3F10">
      <w:pPr>
        <w:spacing w:after="0" w:line="240" w:lineRule="auto"/>
      </w:pPr>
    </w:p>
    <w:sectPr w:rsidR="00340616" w:rsidSect="005A41E0">
      <w:headerReference w:type="default" r:id="rId40"/>
      <w:footerReference w:type="default" r:id="rId41"/>
      <w:headerReference w:type="first" r:id="rId42"/>
      <w:pgSz w:w="11906" w:h="16838" w:code="9"/>
      <w:pgMar w:top="2268" w:right="1418" w:bottom="1418" w:left="1418" w:header="567" w:footer="62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428A66" w16cid:durableId="1E1DC848"/>
  <w16cid:commentId w16cid:paraId="0F51B5C9" w16cid:durableId="1E1DC883"/>
  <w16cid:commentId w16cid:paraId="717B1274" w16cid:durableId="1E1DD5F7"/>
  <w16cid:commentId w16cid:paraId="51CA13F8" w16cid:durableId="1E1DDB21"/>
  <w16cid:commentId w16cid:paraId="4A7422F0" w16cid:durableId="1E1DDC48"/>
  <w16cid:commentId w16cid:paraId="07B16612" w16cid:durableId="1E1DDDE7"/>
  <w16cid:commentId w16cid:paraId="211586F0" w16cid:durableId="1E1DF1F3"/>
  <w16cid:commentId w16cid:paraId="57CA03ED" w16cid:durableId="1E1DC34A"/>
  <w16cid:commentId w16cid:paraId="267572E9" w16cid:durableId="1E1DC34B"/>
  <w16cid:commentId w16cid:paraId="77464D47" w16cid:durableId="1E1DC34C"/>
  <w16cid:commentId w16cid:paraId="33CAD3E5" w16cid:durableId="1E1DC34D"/>
  <w16cid:commentId w16cid:paraId="0D0CCAF2" w16cid:durableId="1E1DC34E"/>
  <w16cid:commentId w16cid:paraId="6FF205A7" w16cid:durableId="1E1DC34F"/>
  <w16cid:commentId w16cid:paraId="60C8200A" w16cid:durableId="1E1DC350"/>
  <w16cid:commentId w16cid:paraId="1FF83091" w16cid:durableId="1E1DC351"/>
  <w16cid:commentId w16cid:paraId="3BF2AAE9" w16cid:durableId="1E1DEE69"/>
  <w16cid:commentId w16cid:paraId="6950D81D" w16cid:durableId="1E1DF2A0"/>
  <w16cid:commentId w16cid:paraId="5D28CA8A" w16cid:durableId="1E1DF2E1"/>
  <w16cid:commentId w16cid:paraId="60C09039" w16cid:durableId="1E1DF3D1"/>
  <w16cid:commentId w16cid:paraId="6C2E686C" w16cid:durableId="1E1DF707"/>
  <w16cid:commentId w16cid:paraId="30990294" w16cid:durableId="1E1DC352"/>
  <w16cid:commentId w16cid:paraId="50C20FE8" w16cid:durableId="1E1DC353"/>
  <w16cid:commentId w16cid:paraId="06C65EC9" w16cid:durableId="1E1DC354"/>
  <w16cid:commentId w16cid:paraId="3A19B77A" w16cid:durableId="1E1DC355"/>
  <w16cid:commentId w16cid:paraId="74ADA1D0" w16cid:durableId="1E1DC356"/>
  <w16cid:commentId w16cid:paraId="05252251" w16cid:durableId="1E1DC3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AB57A" w14:textId="77777777" w:rsidR="00093A61" w:rsidRDefault="00093A61" w:rsidP="00EF4574">
      <w:pPr>
        <w:spacing w:before="0" w:after="0" w:line="240" w:lineRule="auto"/>
      </w:pPr>
      <w:r>
        <w:separator/>
      </w:r>
    </w:p>
    <w:p w14:paraId="63B10374" w14:textId="77777777" w:rsidR="00093A61" w:rsidRDefault="00093A61"/>
  </w:endnote>
  <w:endnote w:type="continuationSeparator" w:id="0">
    <w:p w14:paraId="248F73F1" w14:textId="77777777" w:rsidR="00093A61" w:rsidRDefault="00093A61" w:rsidP="00EF4574">
      <w:pPr>
        <w:spacing w:before="0" w:after="0" w:line="240" w:lineRule="auto"/>
      </w:pPr>
      <w:r>
        <w:continuationSeparator/>
      </w:r>
    </w:p>
    <w:p w14:paraId="2E5FBACB" w14:textId="77777777" w:rsidR="00093A61" w:rsidRDefault="00093A61"/>
  </w:endnote>
  <w:endnote w:type="continuationNotice" w:id="1">
    <w:p w14:paraId="41F902A3" w14:textId="77777777" w:rsidR="00093A61" w:rsidRDefault="00093A6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D6789" w14:textId="47244223" w:rsidR="00B7668C" w:rsidRDefault="00B7668C" w:rsidP="005970EA">
    <w:pPr>
      <w:pStyle w:val="Footer"/>
      <w:rPr>
        <w:noProof/>
      </w:rPr>
    </w:pPr>
    <w:r>
      <w:tab/>
    </w:r>
    <w:r>
      <w:tab/>
    </w:r>
    <w:r>
      <w:fldChar w:fldCharType="begin"/>
    </w:r>
    <w:r>
      <w:instrText xml:space="preserve"> PAGE   \* MERGEFORMAT </w:instrText>
    </w:r>
    <w:r>
      <w:fldChar w:fldCharType="separate"/>
    </w:r>
    <w:r w:rsidR="001471B9">
      <w:rPr>
        <w:noProof/>
      </w:rPr>
      <w:t>21</w:t>
    </w:r>
    <w:r>
      <w:rPr>
        <w:noProof/>
      </w:rPr>
      <w:fldChar w:fldCharType="end"/>
    </w:r>
  </w:p>
  <w:p w14:paraId="0379B7A2" w14:textId="77777777" w:rsidR="00B7668C" w:rsidRDefault="00B7668C"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1C4DF" w14:textId="77777777" w:rsidR="00093A61" w:rsidRDefault="00093A61" w:rsidP="0020122A">
      <w:pPr>
        <w:pStyle w:val="FootnoteSeparator"/>
      </w:pPr>
    </w:p>
  </w:footnote>
  <w:footnote w:type="continuationSeparator" w:id="0">
    <w:p w14:paraId="46B11F53" w14:textId="77777777" w:rsidR="00093A61" w:rsidRDefault="00093A61" w:rsidP="00EF4574">
      <w:pPr>
        <w:spacing w:before="0" w:after="0" w:line="240" w:lineRule="auto"/>
      </w:pPr>
      <w:r>
        <w:continuationSeparator/>
      </w:r>
    </w:p>
    <w:p w14:paraId="140BA0C7" w14:textId="77777777" w:rsidR="00093A61" w:rsidRDefault="00093A61"/>
  </w:footnote>
  <w:footnote w:type="continuationNotice" w:id="1">
    <w:p w14:paraId="7A1CF96F" w14:textId="77777777" w:rsidR="00093A61" w:rsidRDefault="00093A61">
      <w:pPr>
        <w:spacing w:before="0" w:after="0" w:line="240" w:lineRule="auto"/>
      </w:pPr>
    </w:p>
  </w:footnote>
  <w:footnote w:id="2">
    <w:p w14:paraId="73D62D83" w14:textId="648609B4" w:rsidR="00B7668C" w:rsidRPr="00472B60" w:rsidRDefault="00B7668C">
      <w:pPr>
        <w:pStyle w:val="FootnoteText"/>
      </w:pPr>
      <w:r>
        <w:rPr>
          <w:rStyle w:val="FootnoteReference"/>
        </w:rPr>
        <w:footnoteRef/>
      </w:r>
      <w:r>
        <w:t xml:space="preserve"> A debt investment is a loan of funds to a person, business or organisation which is not directly related to the performance of the borrower. Debt investment </w:t>
      </w:r>
      <w:r w:rsidRPr="00472B60">
        <w:t xml:space="preserve">is usually a lower risk, however, usually earn a lower rate of return. </w:t>
      </w:r>
      <w:r>
        <w:t>Exam</w:t>
      </w:r>
      <w:r w:rsidRPr="00472B60">
        <w:t>ples include: loans paid into bank accounts or bonds/annuities.</w:t>
      </w:r>
    </w:p>
    <w:p w14:paraId="7A9CE86E" w14:textId="73B75D4E" w:rsidR="00B7668C" w:rsidRDefault="00B7668C" w:rsidP="00C779F6">
      <w:pPr>
        <w:pStyle w:val="FootnoteText"/>
        <w:ind w:left="142" w:firstLine="0"/>
      </w:pPr>
      <w:r>
        <w:t>An equity investment generally refers to buying and holding shares in a company. Equity investment is related to the profit of the activity investing in and attracts a higher risk, however generally earns a higher rate of return. Examples include: real estate, stocks and business.</w:t>
      </w:r>
    </w:p>
  </w:footnote>
  <w:footnote w:id="3">
    <w:p w14:paraId="0B54BDDE" w14:textId="77777777" w:rsidR="00B7668C" w:rsidRDefault="00B7668C" w:rsidP="00074F66">
      <w:pPr>
        <w:pStyle w:val="FootnoteText"/>
      </w:pPr>
      <w:r>
        <w:rPr>
          <w:rStyle w:val="FootnoteReference"/>
        </w:rPr>
        <w:footnoteRef/>
      </w:r>
      <w:r>
        <w:t xml:space="preserve"> A specialist advisor can be an organisation or individual who provides specialist services such as legal, financial or intermediary services which can help grant recipients build their capability to bring an idea to the social impact investing market.</w:t>
      </w:r>
    </w:p>
  </w:footnote>
  <w:footnote w:id="4">
    <w:p w14:paraId="4D04AB9D" w14:textId="2A7CE897" w:rsidR="00B7668C" w:rsidRPr="00CF3DF7" w:rsidRDefault="00B7668C" w:rsidP="00BB6965">
      <w:pPr>
        <w:spacing w:before="0" w:after="0" w:line="240" w:lineRule="auto"/>
        <w:rPr>
          <w:sz w:val="16"/>
          <w:szCs w:val="16"/>
        </w:rPr>
      </w:pPr>
      <w:r>
        <w:rPr>
          <w:rStyle w:val="FootnoteReference"/>
        </w:rPr>
        <w:footnoteRef/>
      </w:r>
      <w:r w:rsidRPr="00CF3DF7">
        <w:rPr>
          <w:sz w:val="16"/>
          <w:szCs w:val="16"/>
        </w:rPr>
        <w:t>Company types include a company incorporated under the Corporations Act 2001 (Cth) or suitably registered as a Private Company or Public Company or a not-for-profit company limited by guarantee</w:t>
      </w:r>
    </w:p>
  </w:footnote>
  <w:footnote w:id="5">
    <w:p w14:paraId="5ECD97B1" w14:textId="6C7967FA" w:rsidR="00B7668C" w:rsidRPr="00CF3DF7" w:rsidRDefault="00B7668C" w:rsidP="00BB6965">
      <w:pPr>
        <w:spacing w:before="0" w:after="0" w:line="240" w:lineRule="auto"/>
        <w:rPr>
          <w:sz w:val="16"/>
          <w:szCs w:val="16"/>
        </w:rPr>
      </w:pPr>
      <w:r w:rsidRPr="00CF3DF7">
        <w:rPr>
          <w:sz w:val="16"/>
          <w:szCs w:val="16"/>
        </w:rPr>
        <w:footnoteRef/>
      </w:r>
      <w:r w:rsidRPr="00CF3DF7">
        <w:rPr>
          <w:sz w:val="16"/>
          <w:szCs w:val="16"/>
        </w:rPr>
        <w:t>Partnership – must be an arrangement where a binding Partnership Agreement can be provided with the Application Form or the Delegate approves the inclusion of Partners</w:t>
      </w:r>
      <w:r>
        <w:rPr>
          <w:sz w:val="16"/>
          <w:szCs w:val="16"/>
        </w:rPr>
        <w:t>hips for this grant opportunity</w:t>
      </w:r>
    </w:p>
  </w:footnote>
  <w:footnote w:id="6">
    <w:p w14:paraId="10413D9E" w14:textId="4A15F9A8" w:rsidR="00B7668C" w:rsidRDefault="00B7668C" w:rsidP="00C779F6">
      <w:pPr>
        <w:pStyle w:val="FootnoteText"/>
        <w:ind w:left="0" w:firstLine="0"/>
      </w:pPr>
      <w:r w:rsidRPr="00E0135C">
        <w:rPr>
          <w:rStyle w:val="FootnoteReference"/>
          <w:rFonts w:ascii="Arial" w:hAnsi="Arial" w:cs="Arial"/>
          <w:szCs w:val="16"/>
        </w:rPr>
        <w:footnoteRef/>
      </w:r>
      <w:r>
        <w:rPr>
          <w:rFonts w:ascii="Arial" w:hAnsi="Arial" w:cs="Arial"/>
          <w:szCs w:val="16"/>
        </w:rPr>
        <w:t>Trusts are not legal entities in their own right – to be eligible, only the Trustee for the Trust can apply with providing t</w:t>
      </w:r>
      <w:r w:rsidRPr="00E0135C">
        <w:rPr>
          <w:rFonts w:ascii="Arial" w:hAnsi="Arial" w:cs="Arial"/>
          <w:szCs w:val="16"/>
        </w:rPr>
        <w:t>he signed Trust Deed and any subsequent variations with the Application Form (refer Attachments Section)</w:t>
      </w:r>
    </w:p>
  </w:footnote>
  <w:footnote w:id="7">
    <w:p w14:paraId="31E5817C" w14:textId="0E745E35" w:rsidR="00B7668C" w:rsidRPr="00E0135C" w:rsidRDefault="00B7668C" w:rsidP="00AA307B">
      <w:pPr>
        <w:pStyle w:val="EndnoteText"/>
        <w:rPr>
          <w:rFonts w:ascii="Arial" w:hAnsi="Arial" w:cs="Arial"/>
          <w:sz w:val="16"/>
          <w:szCs w:val="16"/>
        </w:rPr>
      </w:pPr>
      <w:r w:rsidRPr="00E0135C">
        <w:rPr>
          <w:rStyle w:val="FootnoteReference"/>
          <w:rFonts w:ascii="Arial" w:hAnsi="Arial" w:cs="Arial"/>
          <w:sz w:val="16"/>
          <w:szCs w:val="16"/>
        </w:rPr>
        <w:footnoteRef/>
      </w:r>
      <w:r w:rsidRPr="00E0135C">
        <w:rPr>
          <w:rFonts w:ascii="Arial" w:hAnsi="Arial" w:cs="Arial"/>
          <w:sz w:val="16"/>
          <w:szCs w:val="16"/>
        </w:rPr>
        <w:t>Previously referred to as an Individual. A person for the purpose of eligibility status is an entity that is legally responsible for all aspects of the business and is personally responsible for debts and losses incurred in carrying out this business.</w:t>
      </w:r>
    </w:p>
  </w:footnote>
  <w:footnote w:id="8">
    <w:p w14:paraId="4CA53688" w14:textId="30591EE5" w:rsidR="00B7668C" w:rsidRDefault="00B7668C" w:rsidP="00C779F6">
      <w:pPr>
        <w:pStyle w:val="FootnoteText"/>
        <w:ind w:left="0" w:firstLine="0"/>
      </w:pPr>
      <w:r>
        <w:rPr>
          <w:rStyle w:val="FootnoteReference"/>
        </w:rPr>
        <w:footnoteRef/>
      </w:r>
      <w:r w:rsidRPr="008E7798">
        <w:rPr>
          <w:rFonts w:ascii="Arial" w:hAnsi="Arial" w:cs="Arial"/>
        </w:rPr>
        <w:t>The Australian Government recognises that some organisations may seek to form consortia in order to apply for a grant under the Program. Consortia are eligible to apply and the relevant conditions ap</w:t>
      </w:r>
      <w:r>
        <w:rPr>
          <w:rFonts w:ascii="Arial" w:hAnsi="Arial" w:cs="Arial"/>
        </w:rPr>
        <w:t>plicable to consortia are at 7.5</w:t>
      </w:r>
      <w:r w:rsidRPr="008E7798">
        <w:rPr>
          <w:rFonts w:ascii="Arial" w:hAnsi="Arial" w:cs="Arial"/>
        </w:rPr>
        <w:t xml:space="preserve"> ‘Grant Applications from Consortia’</w:t>
      </w:r>
      <w:r>
        <w:rPr>
          <w:rFonts w:ascii="Arial" w:hAnsi="Arial" w:cs="Arial"/>
        </w:rPr>
        <w:t>. The lead applicant must have legal entity status.</w:t>
      </w:r>
    </w:p>
  </w:footnote>
  <w:footnote w:id="9">
    <w:p w14:paraId="559CD644" w14:textId="57AF6055" w:rsidR="00B7668C" w:rsidRDefault="00B7668C" w:rsidP="00C779F6">
      <w:pPr>
        <w:pStyle w:val="FootnoteText"/>
        <w:ind w:left="0" w:firstLine="0"/>
      </w:pPr>
      <w:r w:rsidRPr="00AA307B">
        <w:rPr>
          <w:rStyle w:val="FootnoteReference"/>
        </w:rPr>
        <w:footnoteRef/>
      </w:r>
      <w:r w:rsidRPr="00AA307B">
        <w:t>Organisations receiving grants from the Fund are expected to be at the later stages of the social impact investing pipeline. These organisations should have a</w:t>
      </w:r>
      <w:r>
        <w:t xml:space="preserve"> clear, tested business model and capacity to demonstrate how additional capability building support would result in a successful capital raise to further expand their business.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11326" w14:textId="77777777" w:rsidR="00B7668C" w:rsidRPr="000A6A8B" w:rsidRDefault="00B7668C"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58DFA" w14:textId="77777777" w:rsidR="00B7668C" w:rsidRDefault="00B7668C"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33B0"/>
    <w:multiLevelType w:val="hybridMultilevel"/>
    <w:tmpl w:val="E58001E4"/>
    <w:lvl w:ilvl="0" w:tplc="0C090001">
      <w:start w:val="1"/>
      <w:numFmt w:val="bullet"/>
      <w:lvlText w:val=""/>
      <w:lvlJc w:val="left"/>
      <w:pPr>
        <w:ind w:left="2172"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3612" w:hanging="360"/>
      </w:pPr>
      <w:rPr>
        <w:rFonts w:ascii="Wingdings" w:hAnsi="Wingdings" w:hint="default"/>
      </w:rPr>
    </w:lvl>
    <w:lvl w:ilvl="3" w:tplc="0C090001">
      <w:start w:val="1"/>
      <w:numFmt w:val="bullet"/>
      <w:lvlText w:val=""/>
      <w:lvlJc w:val="left"/>
      <w:pPr>
        <w:ind w:left="4332" w:hanging="360"/>
      </w:pPr>
      <w:rPr>
        <w:rFonts w:ascii="Symbol" w:hAnsi="Symbol" w:hint="default"/>
      </w:rPr>
    </w:lvl>
    <w:lvl w:ilvl="4" w:tplc="0C090003">
      <w:start w:val="1"/>
      <w:numFmt w:val="bullet"/>
      <w:lvlText w:val="o"/>
      <w:lvlJc w:val="left"/>
      <w:pPr>
        <w:ind w:left="5052" w:hanging="360"/>
      </w:pPr>
      <w:rPr>
        <w:rFonts w:ascii="Courier New" w:hAnsi="Courier New" w:cs="Courier New" w:hint="default"/>
      </w:rPr>
    </w:lvl>
    <w:lvl w:ilvl="5" w:tplc="0C090005">
      <w:start w:val="1"/>
      <w:numFmt w:val="bullet"/>
      <w:lvlText w:val=""/>
      <w:lvlJc w:val="left"/>
      <w:pPr>
        <w:ind w:left="5772" w:hanging="360"/>
      </w:pPr>
      <w:rPr>
        <w:rFonts w:ascii="Wingdings" w:hAnsi="Wingdings" w:hint="default"/>
      </w:rPr>
    </w:lvl>
    <w:lvl w:ilvl="6" w:tplc="0C090001">
      <w:start w:val="1"/>
      <w:numFmt w:val="bullet"/>
      <w:lvlText w:val=""/>
      <w:lvlJc w:val="left"/>
      <w:pPr>
        <w:ind w:left="6492" w:hanging="360"/>
      </w:pPr>
      <w:rPr>
        <w:rFonts w:ascii="Symbol" w:hAnsi="Symbol" w:hint="default"/>
      </w:rPr>
    </w:lvl>
    <w:lvl w:ilvl="7" w:tplc="0C090003">
      <w:start w:val="1"/>
      <w:numFmt w:val="bullet"/>
      <w:lvlText w:val="o"/>
      <w:lvlJc w:val="left"/>
      <w:pPr>
        <w:ind w:left="7212" w:hanging="360"/>
      </w:pPr>
      <w:rPr>
        <w:rFonts w:ascii="Courier New" w:hAnsi="Courier New" w:cs="Courier New" w:hint="default"/>
      </w:rPr>
    </w:lvl>
    <w:lvl w:ilvl="8" w:tplc="0C090005">
      <w:start w:val="1"/>
      <w:numFmt w:val="bullet"/>
      <w:lvlText w:val=""/>
      <w:lvlJc w:val="left"/>
      <w:pPr>
        <w:ind w:left="7932" w:hanging="360"/>
      </w:pPr>
      <w:rPr>
        <w:rFonts w:ascii="Wingdings" w:hAnsi="Wingdings" w:hint="default"/>
      </w:r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B112DBF"/>
    <w:multiLevelType w:val="hybridMultilevel"/>
    <w:tmpl w:val="0FEE9F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F3B7909"/>
    <w:multiLevelType w:val="hybridMultilevel"/>
    <w:tmpl w:val="24BCB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343D77"/>
    <w:multiLevelType w:val="hybridMultilevel"/>
    <w:tmpl w:val="5EA674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1F05055"/>
    <w:multiLevelType w:val="hybridMultilevel"/>
    <w:tmpl w:val="259C2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7"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B247881"/>
    <w:multiLevelType w:val="hybridMultilevel"/>
    <w:tmpl w:val="BCC20F78"/>
    <w:lvl w:ilvl="0" w:tplc="E496F5F2">
      <w:start w:val="27"/>
      <w:numFmt w:val="bullet"/>
      <w:pStyle w:val="GOGsBullet1"/>
      <w:lvlText w:val=""/>
      <w:lvlJc w:val="left"/>
      <w:pPr>
        <w:ind w:left="644"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263FDC"/>
    <w:multiLevelType w:val="hybridMultilevel"/>
    <w:tmpl w:val="48FE98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FC7232"/>
    <w:multiLevelType w:val="hybridMultilevel"/>
    <w:tmpl w:val="7FC085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27B75316"/>
    <w:multiLevelType w:val="hybridMultilevel"/>
    <w:tmpl w:val="BB2E5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08C2710"/>
    <w:multiLevelType w:val="multilevel"/>
    <w:tmpl w:val="D8CCB9A0"/>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7" w15:restartNumberingAfterBreak="0">
    <w:nsid w:val="3AF46949"/>
    <w:multiLevelType w:val="hybridMultilevel"/>
    <w:tmpl w:val="E36C3858"/>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8" w15:restartNumberingAfterBreak="0">
    <w:nsid w:val="3D2C001B"/>
    <w:multiLevelType w:val="hybridMultilevel"/>
    <w:tmpl w:val="58F290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2C2B1C"/>
    <w:multiLevelType w:val="hybridMultilevel"/>
    <w:tmpl w:val="024C89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43710EBF"/>
    <w:multiLevelType w:val="hybridMultilevel"/>
    <w:tmpl w:val="C0BEEC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3A25AAE"/>
    <w:multiLevelType w:val="hybridMultilevel"/>
    <w:tmpl w:val="59A6AB6A"/>
    <w:lvl w:ilvl="0" w:tplc="D46601B2">
      <w:start w:val="8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3"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1F2A06"/>
    <w:multiLevelType w:val="hybridMultilevel"/>
    <w:tmpl w:val="2AD0F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A27CF8"/>
    <w:multiLevelType w:val="hybridMultilevel"/>
    <w:tmpl w:val="710A06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54190884"/>
    <w:multiLevelType w:val="hybridMultilevel"/>
    <w:tmpl w:val="DACE9E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56B360DB"/>
    <w:multiLevelType w:val="hybridMultilevel"/>
    <w:tmpl w:val="0572301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5A8C0349"/>
    <w:multiLevelType w:val="hybridMultilevel"/>
    <w:tmpl w:val="827EB024"/>
    <w:lvl w:ilvl="0" w:tplc="0C090001">
      <w:start w:val="1"/>
      <w:numFmt w:val="bullet"/>
      <w:lvlText w:val=""/>
      <w:lvlJc w:val="left"/>
      <w:pPr>
        <w:ind w:left="412" w:hanging="360"/>
      </w:pPr>
      <w:rPr>
        <w:rFonts w:ascii="Symbol" w:hAnsi="Symbol" w:hint="default"/>
      </w:rPr>
    </w:lvl>
    <w:lvl w:ilvl="1" w:tplc="0C090003">
      <w:start w:val="1"/>
      <w:numFmt w:val="bullet"/>
      <w:lvlText w:val="o"/>
      <w:lvlJc w:val="left"/>
      <w:pPr>
        <w:ind w:left="1132" w:hanging="360"/>
      </w:pPr>
      <w:rPr>
        <w:rFonts w:ascii="Courier New" w:hAnsi="Courier New" w:cs="Courier New" w:hint="default"/>
      </w:rPr>
    </w:lvl>
    <w:lvl w:ilvl="2" w:tplc="0C090005">
      <w:start w:val="1"/>
      <w:numFmt w:val="bullet"/>
      <w:lvlText w:val=""/>
      <w:lvlJc w:val="left"/>
      <w:pPr>
        <w:ind w:left="1852" w:hanging="360"/>
      </w:pPr>
      <w:rPr>
        <w:rFonts w:ascii="Wingdings" w:hAnsi="Wingdings" w:hint="default"/>
      </w:rPr>
    </w:lvl>
    <w:lvl w:ilvl="3" w:tplc="0C090001">
      <w:start w:val="1"/>
      <w:numFmt w:val="bullet"/>
      <w:lvlText w:val=""/>
      <w:lvlJc w:val="left"/>
      <w:pPr>
        <w:ind w:left="2572" w:hanging="360"/>
      </w:pPr>
      <w:rPr>
        <w:rFonts w:ascii="Symbol" w:hAnsi="Symbol" w:hint="default"/>
      </w:rPr>
    </w:lvl>
    <w:lvl w:ilvl="4" w:tplc="0C090003">
      <w:start w:val="1"/>
      <w:numFmt w:val="bullet"/>
      <w:lvlText w:val="o"/>
      <w:lvlJc w:val="left"/>
      <w:pPr>
        <w:ind w:left="3292" w:hanging="360"/>
      </w:pPr>
      <w:rPr>
        <w:rFonts w:ascii="Courier New" w:hAnsi="Courier New" w:cs="Courier New" w:hint="default"/>
      </w:rPr>
    </w:lvl>
    <w:lvl w:ilvl="5" w:tplc="0C090005">
      <w:start w:val="1"/>
      <w:numFmt w:val="bullet"/>
      <w:lvlText w:val=""/>
      <w:lvlJc w:val="left"/>
      <w:pPr>
        <w:ind w:left="4012" w:hanging="360"/>
      </w:pPr>
      <w:rPr>
        <w:rFonts w:ascii="Wingdings" w:hAnsi="Wingdings" w:hint="default"/>
      </w:rPr>
    </w:lvl>
    <w:lvl w:ilvl="6" w:tplc="0C090001">
      <w:start w:val="1"/>
      <w:numFmt w:val="bullet"/>
      <w:lvlText w:val=""/>
      <w:lvlJc w:val="left"/>
      <w:pPr>
        <w:ind w:left="4732" w:hanging="360"/>
      </w:pPr>
      <w:rPr>
        <w:rFonts w:ascii="Symbol" w:hAnsi="Symbol" w:hint="default"/>
      </w:rPr>
    </w:lvl>
    <w:lvl w:ilvl="7" w:tplc="0C090003">
      <w:start w:val="1"/>
      <w:numFmt w:val="bullet"/>
      <w:lvlText w:val="o"/>
      <w:lvlJc w:val="left"/>
      <w:pPr>
        <w:ind w:left="5452" w:hanging="360"/>
      </w:pPr>
      <w:rPr>
        <w:rFonts w:ascii="Courier New" w:hAnsi="Courier New" w:cs="Courier New" w:hint="default"/>
      </w:rPr>
    </w:lvl>
    <w:lvl w:ilvl="8" w:tplc="0C090005">
      <w:start w:val="1"/>
      <w:numFmt w:val="bullet"/>
      <w:lvlText w:val=""/>
      <w:lvlJc w:val="left"/>
      <w:pPr>
        <w:ind w:left="6172" w:hanging="360"/>
      </w:pPr>
      <w:rPr>
        <w:rFonts w:ascii="Wingdings" w:hAnsi="Wingdings" w:hint="default"/>
      </w:rPr>
    </w:lvl>
  </w:abstractNum>
  <w:abstractNum w:abstractNumId="3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1" w15:restartNumberingAfterBreak="0">
    <w:nsid w:val="63D774B9"/>
    <w:multiLevelType w:val="hybridMultilevel"/>
    <w:tmpl w:val="816A50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659850A0"/>
    <w:multiLevelType w:val="hybridMultilevel"/>
    <w:tmpl w:val="7DA24F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34" w15:restartNumberingAfterBreak="0">
    <w:nsid w:val="6C5B3531"/>
    <w:multiLevelType w:val="hybridMultilevel"/>
    <w:tmpl w:val="9CA29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807D3C"/>
    <w:multiLevelType w:val="hybridMultilevel"/>
    <w:tmpl w:val="5D201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896122"/>
    <w:multiLevelType w:val="hybridMultilevel"/>
    <w:tmpl w:val="247042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107305"/>
    <w:multiLevelType w:val="multilevel"/>
    <w:tmpl w:val="920C731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o"/>
      <w:lvlJc w:val="left"/>
      <w:pPr>
        <w:ind w:left="851" w:hanging="284"/>
      </w:pPr>
      <w:rPr>
        <w:rFonts w:ascii="Courier New" w:hAnsi="Courier New" w:cs="Courier New" w:hint="default"/>
      </w:rPr>
    </w:lvl>
    <w:lvl w:ilvl="2">
      <w:start w:val="1"/>
      <w:numFmt w:val="bullet"/>
      <w:pStyle w:val="Bullet3"/>
      <w:lvlText w:val=""/>
      <w:lvlJc w:val="left"/>
      <w:pPr>
        <w:ind w:left="1701" w:hanging="284"/>
      </w:pPr>
      <w:rPr>
        <w:rFonts w:ascii="Wingdings" w:hAnsi="Wingding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8" w15:restartNumberingAfterBreak="0">
    <w:nsid w:val="773324E6"/>
    <w:multiLevelType w:val="hybridMultilevel"/>
    <w:tmpl w:val="956A80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7"/>
  </w:num>
  <w:num w:numId="2">
    <w:abstractNumId w:val="1"/>
  </w:num>
  <w:num w:numId="3">
    <w:abstractNumId w:val="15"/>
    <w:lvlOverride w:ilvl="1">
      <w:lvl w:ilvl="1">
        <w:start w:val="1"/>
        <w:numFmt w:val="decimal"/>
        <w:pStyle w:val="Heading2Numbered"/>
        <w:lvlText w:val="%1.%2"/>
        <w:lvlJc w:val="left"/>
        <w:pPr>
          <w:ind w:left="9498" w:hanging="567"/>
        </w:pPr>
        <w:rPr>
          <w:rFonts w:hint="default"/>
        </w:rPr>
      </w:lvl>
    </w:lvlOverride>
  </w:num>
  <w:num w:numId="4">
    <w:abstractNumId w:val="28"/>
  </w:num>
  <w:num w:numId="5">
    <w:abstractNumId w:val="30"/>
  </w:num>
  <w:num w:numId="6">
    <w:abstractNumId w:val="6"/>
  </w:num>
  <w:num w:numId="7">
    <w:abstractNumId w:val="7"/>
  </w:num>
  <w:num w:numId="8">
    <w:abstractNumId w:val="13"/>
  </w:num>
  <w:num w:numId="9">
    <w:abstractNumId w:val="23"/>
  </w:num>
  <w:num w:numId="10">
    <w:abstractNumId w:val="33"/>
  </w:num>
  <w:num w:numId="11">
    <w:abstractNumId w:val="22"/>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14"/>
  </w:num>
  <w:num w:numId="13">
    <w:abstractNumId w:val="10"/>
  </w:num>
  <w:num w:numId="14">
    <w:abstractNumId w:val="2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3"/>
    </w:lvlOverride>
  </w:num>
  <w:num w:numId="17">
    <w:abstractNumId w:val="17"/>
  </w:num>
  <w:num w:numId="18">
    <w:abstractNumId w:val="15"/>
  </w:num>
  <w:num w:numId="19">
    <w:abstractNumId w:val="16"/>
  </w:num>
  <w:num w:numId="20">
    <w:abstractNumId w:val="21"/>
  </w:num>
  <w:num w:numId="21">
    <w:abstractNumId w:val="18"/>
  </w:num>
  <w:num w:numId="22">
    <w:abstractNumId w:val="0"/>
  </w:num>
  <w:num w:numId="23">
    <w:abstractNumId w:val="36"/>
  </w:num>
  <w:num w:numId="24">
    <w:abstractNumId w:val="10"/>
  </w:num>
  <w:num w:numId="25">
    <w:abstractNumId w:val="35"/>
  </w:num>
  <w:num w:numId="26">
    <w:abstractNumId w:val="24"/>
  </w:num>
  <w:num w:numId="27">
    <w:abstractNumId w:val="3"/>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4"/>
  </w:num>
  <w:num w:numId="31">
    <w:abstractNumId w:val="25"/>
  </w:num>
  <w:num w:numId="32">
    <w:abstractNumId w:val="26"/>
  </w:num>
  <w:num w:numId="33">
    <w:abstractNumId w:val="31"/>
  </w:num>
  <w:num w:numId="34">
    <w:abstractNumId w:val="2"/>
  </w:num>
  <w:num w:numId="35">
    <w:abstractNumId w:val="27"/>
  </w:num>
  <w:num w:numId="36">
    <w:abstractNumId w:val="32"/>
  </w:num>
  <w:num w:numId="37">
    <w:abstractNumId w:val="20"/>
  </w:num>
  <w:num w:numId="38">
    <w:abstractNumId w:val="29"/>
  </w:num>
  <w:num w:numId="39">
    <w:abstractNumId w:val="4"/>
  </w:num>
  <w:num w:numId="40">
    <w:abstractNumId w:val="38"/>
  </w:num>
  <w:num w:numId="41">
    <w:abstractNumId w:val="19"/>
  </w:num>
  <w:num w:numId="42">
    <w:abstractNumId w:val="12"/>
  </w:num>
  <w:num w:numId="43">
    <w:abstractNumId w:val="11"/>
  </w:num>
  <w:num w:numId="44">
    <w:abstractNumId w:val="9"/>
  </w:num>
  <w:num w:numId="45">
    <w:abstractNumId w:val="5"/>
  </w:num>
  <w:num w:numId="46">
    <w:abstractNumId w:val="15"/>
    <w:lvlOverride w:ilvl="0">
      <w:startOverride w:val="1"/>
      <w:lvl w:ilvl="0">
        <w:start w:val="1"/>
        <w:numFmt w:val="decimal"/>
        <w:pStyle w:val="Heading1Numbered"/>
        <w:lvlText w:val=""/>
        <w:lvlJc w:val="left"/>
      </w:lvl>
    </w:lvlOverride>
    <w:lvlOverride w:ilvl="1">
      <w:startOverride w:val="1"/>
      <w:lvl w:ilvl="1">
        <w:start w:val="1"/>
        <w:numFmt w:val="decimal"/>
        <w:pStyle w:val="Heading2Numbered"/>
        <w:lvlText w:val="%1.%2"/>
        <w:lvlJc w:val="left"/>
        <w:pPr>
          <w:ind w:left="567" w:hanging="567"/>
        </w:pPr>
      </w:lvl>
    </w:lvlOverride>
    <w:lvlOverride w:ilvl="2">
      <w:startOverride w:val="1"/>
      <w:lvl w:ilvl="2">
        <w:start w:val="1"/>
        <w:numFmt w:val="decimal"/>
        <w:pStyle w:val="Heading3Numbered"/>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37"/>
  </w:num>
  <w:num w:numId="50">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ctiveWritingStyle w:appName="MSWord" w:lang="en-AU" w:vendorID="64" w:dllVersion="6" w:nlCheck="1" w:checkStyle="0"/>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D51"/>
    <w:rsid w:val="000018B8"/>
    <w:rsid w:val="00002F27"/>
    <w:rsid w:val="000048E2"/>
    <w:rsid w:val="00005F1D"/>
    <w:rsid w:val="00011A22"/>
    <w:rsid w:val="000128EB"/>
    <w:rsid w:val="00014010"/>
    <w:rsid w:val="000158C5"/>
    <w:rsid w:val="000159AC"/>
    <w:rsid w:val="00015A08"/>
    <w:rsid w:val="00021759"/>
    <w:rsid w:val="00023FA5"/>
    <w:rsid w:val="00024594"/>
    <w:rsid w:val="00025173"/>
    <w:rsid w:val="00026B66"/>
    <w:rsid w:val="00026BB1"/>
    <w:rsid w:val="0002782F"/>
    <w:rsid w:val="000278E7"/>
    <w:rsid w:val="00031305"/>
    <w:rsid w:val="00033EDB"/>
    <w:rsid w:val="00042725"/>
    <w:rsid w:val="000435DC"/>
    <w:rsid w:val="00045203"/>
    <w:rsid w:val="00045933"/>
    <w:rsid w:val="00045AED"/>
    <w:rsid w:val="000508C7"/>
    <w:rsid w:val="00050D65"/>
    <w:rsid w:val="00050D86"/>
    <w:rsid w:val="000514C3"/>
    <w:rsid w:val="00051943"/>
    <w:rsid w:val="00052300"/>
    <w:rsid w:val="00053AA6"/>
    <w:rsid w:val="000548B0"/>
    <w:rsid w:val="00054E4D"/>
    <w:rsid w:val="00055C80"/>
    <w:rsid w:val="00056305"/>
    <w:rsid w:val="00060073"/>
    <w:rsid w:val="000603C7"/>
    <w:rsid w:val="00061A22"/>
    <w:rsid w:val="000623A2"/>
    <w:rsid w:val="0006243E"/>
    <w:rsid w:val="00062B60"/>
    <w:rsid w:val="000631D4"/>
    <w:rsid w:val="000721D4"/>
    <w:rsid w:val="00073DD8"/>
    <w:rsid w:val="00074F66"/>
    <w:rsid w:val="000758CE"/>
    <w:rsid w:val="000766BE"/>
    <w:rsid w:val="00076DAA"/>
    <w:rsid w:val="00076F1D"/>
    <w:rsid w:val="000822EB"/>
    <w:rsid w:val="000826C8"/>
    <w:rsid w:val="000829F4"/>
    <w:rsid w:val="00082EBB"/>
    <w:rsid w:val="00084338"/>
    <w:rsid w:val="00086772"/>
    <w:rsid w:val="00086D5F"/>
    <w:rsid w:val="00093A61"/>
    <w:rsid w:val="00096839"/>
    <w:rsid w:val="000A07B6"/>
    <w:rsid w:val="000A271A"/>
    <w:rsid w:val="000A2760"/>
    <w:rsid w:val="000A2D7B"/>
    <w:rsid w:val="000A2FE8"/>
    <w:rsid w:val="000A3FAA"/>
    <w:rsid w:val="000A4B30"/>
    <w:rsid w:val="000A6A8B"/>
    <w:rsid w:val="000B14FD"/>
    <w:rsid w:val="000B4044"/>
    <w:rsid w:val="000B46B6"/>
    <w:rsid w:val="000B64AA"/>
    <w:rsid w:val="000B7497"/>
    <w:rsid w:val="000B774F"/>
    <w:rsid w:val="000B7D54"/>
    <w:rsid w:val="000C2A48"/>
    <w:rsid w:val="000C4D00"/>
    <w:rsid w:val="000C5F75"/>
    <w:rsid w:val="000C6549"/>
    <w:rsid w:val="000C74F1"/>
    <w:rsid w:val="000D3196"/>
    <w:rsid w:val="000D3A7F"/>
    <w:rsid w:val="000D4098"/>
    <w:rsid w:val="000D4D6C"/>
    <w:rsid w:val="000D4DF3"/>
    <w:rsid w:val="000D5A41"/>
    <w:rsid w:val="000D60B1"/>
    <w:rsid w:val="000E0BBB"/>
    <w:rsid w:val="000E121A"/>
    <w:rsid w:val="000E1AD1"/>
    <w:rsid w:val="000E3669"/>
    <w:rsid w:val="000E4191"/>
    <w:rsid w:val="000E50C6"/>
    <w:rsid w:val="000E6ABA"/>
    <w:rsid w:val="000F21EB"/>
    <w:rsid w:val="000F3482"/>
    <w:rsid w:val="000F77A6"/>
    <w:rsid w:val="001014F8"/>
    <w:rsid w:val="00101F2B"/>
    <w:rsid w:val="00103A95"/>
    <w:rsid w:val="00105398"/>
    <w:rsid w:val="001164E8"/>
    <w:rsid w:val="00120951"/>
    <w:rsid w:val="00120D7E"/>
    <w:rsid w:val="00121187"/>
    <w:rsid w:val="00123333"/>
    <w:rsid w:val="0013124B"/>
    <w:rsid w:val="00131C22"/>
    <w:rsid w:val="0013496F"/>
    <w:rsid w:val="00135427"/>
    <w:rsid w:val="00136530"/>
    <w:rsid w:val="0013688B"/>
    <w:rsid w:val="001459AB"/>
    <w:rsid w:val="001471B9"/>
    <w:rsid w:val="0015076C"/>
    <w:rsid w:val="00150ACD"/>
    <w:rsid w:val="0015327C"/>
    <w:rsid w:val="001541EA"/>
    <w:rsid w:val="00155903"/>
    <w:rsid w:val="00157662"/>
    <w:rsid w:val="001612A4"/>
    <w:rsid w:val="001670BC"/>
    <w:rsid w:val="00167621"/>
    <w:rsid w:val="001709CD"/>
    <w:rsid w:val="00173E34"/>
    <w:rsid w:val="00173FA3"/>
    <w:rsid w:val="00174C1F"/>
    <w:rsid w:val="00174EAC"/>
    <w:rsid w:val="001777FE"/>
    <w:rsid w:val="00180DDF"/>
    <w:rsid w:val="001810D3"/>
    <w:rsid w:val="00181938"/>
    <w:rsid w:val="00186222"/>
    <w:rsid w:val="00186BED"/>
    <w:rsid w:val="00186E42"/>
    <w:rsid w:val="00192CC4"/>
    <w:rsid w:val="00194793"/>
    <w:rsid w:val="001A0777"/>
    <w:rsid w:val="001A2254"/>
    <w:rsid w:val="001B151C"/>
    <w:rsid w:val="001B558C"/>
    <w:rsid w:val="001B5803"/>
    <w:rsid w:val="001C03F0"/>
    <w:rsid w:val="001C359D"/>
    <w:rsid w:val="001C5431"/>
    <w:rsid w:val="001C71EB"/>
    <w:rsid w:val="001C7E59"/>
    <w:rsid w:val="001D13BC"/>
    <w:rsid w:val="001D2823"/>
    <w:rsid w:val="001D6D43"/>
    <w:rsid w:val="001D7EB4"/>
    <w:rsid w:val="001E1DC0"/>
    <w:rsid w:val="001E6BA0"/>
    <w:rsid w:val="001E718A"/>
    <w:rsid w:val="001E7AB8"/>
    <w:rsid w:val="001F051C"/>
    <w:rsid w:val="001F1B63"/>
    <w:rsid w:val="001F2654"/>
    <w:rsid w:val="001F6504"/>
    <w:rsid w:val="001F6517"/>
    <w:rsid w:val="001F66D5"/>
    <w:rsid w:val="00200019"/>
    <w:rsid w:val="00200637"/>
    <w:rsid w:val="0020122A"/>
    <w:rsid w:val="00202521"/>
    <w:rsid w:val="00210FF1"/>
    <w:rsid w:val="00213AFD"/>
    <w:rsid w:val="002229CA"/>
    <w:rsid w:val="002303DF"/>
    <w:rsid w:val="00230AF6"/>
    <w:rsid w:val="00231D59"/>
    <w:rsid w:val="00232430"/>
    <w:rsid w:val="00233EF7"/>
    <w:rsid w:val="0023480B"/>
    <w:rsid w:val="00235742"/>
    <w:rsid w:val="00235C6C"/>
    <w:rsid w:val="0024155B"/>
    <w:rsid w:val="00241945"/>
    <w:rsid w:val="00250AEF"/>
    <w:rsid w:val="002511F7"/>
    <w:rsid w:val="0025135C"/>
    <w:rsid w:val="00251367"/>
    <w:rsid w:val="0025372F"/>
    <w:rsid w:val="00255DB2"/>
    <w:rsid w:val="00256BD2"/>
    <w:rsid w:val="0025763F"/>
    <w:rsid w:val="00260E90"/>
    <w:rsid w:val="002614DE"/>
    <w:rsid w:val="00262B5B"/>
    <w:rsid w:val="00263AD9"/>
    <w:rsid w:val="00264FAF"/>
    <w:rsid w:val="00273BC7"/>
    <w:rsid w:val="00277777"/>
    <w:rsid w:val="0028602A"/>
    <w:rsid w:val="00290A51"/>
    <w:rsid w:val="00292901"/>
    <w:rsid w:val="00294AEE"/>
    <w:rsid w:val="002951D3"/>
    <w:rsid w:val="00297B2D"/>
    <w:rsid w:val="00297C15"/>
    <w:rsid w:val="002A2F65"/>
    <w:rsid w:val="002A3F8C"/>
    <w:rsid w:val="002A5819"/>
    <w:rsid w:val="002A79B2"/>
    <w:rsid w:val="002B000A"/>
    <w:rsid w:val="002B0C2A"/>
    <w:rsid w:val="002B0FA7"/>
    <w:rsid w:val="002B4762"/>
    <w:rsid w:val="002B60CD"/>
    <w:rsid w:val="002B750B"/>
    <w:rsid w:val="002B7921"/>
    <w:rsid w:val="002B7A6F"/>
    <w:rsid w:val="002C060B"/>
    <w:rsid w:val="002C12E3"/>
    <w:rsid w:val="002C2526"/>
    <w:rsid w:val="002C624C"/>
    <w:rsid w:val="002C6EAC"/>
    <w:rsid w:val="002C7423"/>
    <w:rsid w:val="002C7BB1"/>
    <w:rsid w:val="002D57B9"/>
    <w:rsid w:val="002E10BE"/>
    <w:rsid w:val="002E3AD9"/>
    <w:rsid w:val="002E44B3"/>
    <w:rsid w:val="002E6CB9"/>
    <w:rsid w:val="002E75C8"/>
    <w:rsid w:val="002F177B"/>
    <w:rsid w:val="002F3974"/>
    <w:rsid w:val="002F4B97"/>
    <w:rsid w:val="002F534F"/>
    <w:rsid w:val="002F7B93"/>
    <w:rsid w:val="00301144"/>
    <w:rsid w:val="00306F1F"/>
    <w:rsid w:val="0031331D"/>
    <w:rsid w:val="003142DD"/>
    <w:rsid w:val="003148B7"/>
    <w:rsid w:val="00315746"/>
    <w:rsid w:val="003158C3"/>
    <w:rsid w:val="00316CED"/>
    <w:rsid w:val="00321C72"/>
    <w:rsid w:val="00323AD8"/>
    <w:rsid w:val="00324386"/>
    <w:rsid w:val="00325112"/>
    <w:rsid w:val="003265D0"/>
    <w:rsid w:val="003274CD"/>
    <w:rsid w:val="00327511"/>
    <w:rsid w:val="003357B0"/>
    <w:rsid w:val="00336211"/>
    <w:rsid w:val="00340616"/>
    <w:rsid w:val="0034211E"/>
    <w:rsid w:val="00342E87"/>
    <w:rsid w:val="003444D0"/>
    <w:rsid w:val="00345C46"/>
    <w:rsid w:val="00347CC6"/>
    <w:rsid w:val="0035119D"/>
    <w:rsid w:val="0035354A"/>
    <w:rsid w:val="00365BF6"/>
    <w:rsid w:val="00366F14"/>
    <w:rsid w:val="00367A67"/>
    <w:rsid w:val="003717CD"/>
    <w:rsid w:val="0037208A"/>
    <w:rsid w:val="003738FA"/>
    <w:rsid w:val="003760A6"/>
    <w:rsid w:val="00376B7C"/>
    <w:rsid w:val="00377DC7"/>
    <w:rsid w:val="00380213"/>
    <w:rsid w:val="00380666"/>
    <w:rsid w:val="00382CC9"/>
    <w:rsid w:val="003840F2"/>
    <w:rsid w:val="0038451B"/>
    <w:rsid w:val="00384C5C"/>
    <w:rsid w:val="00387DCC"/>
    <w:rsid w:val="003900C4"/>
    <w:rsid w:val="003907B3"/>
    <w:rsid w:val="00396944"/>
    <w:rsid w:val="0039744B"/>
    <w:rsid w:val="003A1562"/>
    <w:rsid w:val="003A1A20"/>
    <w:rsid w:val="003A3173"/>
    <w:rsid w:val="003A71C5"/>
    <w:rsid w:val="003B14E5"/>
    <w:rsid w:val="003B2519"/>
    <w:rsid w:val="003B2900"/>
    <w:rsid w:val="003B357E"/>
    <w:rsid w:val="003B4A84"/>
    <w:rsid w:val="003B4C5C"/>
    <w:rsid w:val="003B4DE9"/>
    <w:rsid w:val="003B4F12"/>
    <w:rsid w:val="003B7B36"/>
    <w:rsid w:val="003C3047"/>
    <w:rsid w:val="003C3BA3"/>
    <w:rsid w:val="003C564D"/>
    <w:rsid w:val="003C596D"/>
    <w:rsid w:val="003C7CD3"/>
    <w:rsid w:val="003D016A"/>
    <w:rsid w:val="003D5624"/>
    <w:rsid w:val="003D7B8B"/>
    <w:rsid w:val="003E5B7E"/>
    <w:rsid w:val="003E5E10"/>
    <w:rsid w:val="003E60A5"/>
    <w:rsid w:val="003F3468"/>
    <w:rsid w:val="003F3704"/>
    <w:rsid w:val="003F3EF1"/>
    <w:rsid w:val="003F3FC7"/>
    <w:rsid w:val="003F42D3"/>
    <w:rsid w:val="003F51DE"/>
    <w:rsid w:val="003F52EA"/>
    <w:rsid w:val="003F58BE"/>
    <w:rsid w:val="003F61AF"/>
    <w:rsid w:val="003F6C38"/>
    <w:rsid w:val="003F780A"/>
    <w:rsid w:val="004003E2"/>
    <w:rsid w:val="00404C6F"/>
    <w:rsid w:val="0040769C"/>
    <w:rsid w:val="00417FF2"/>
    <w:rsid w:val="00423350"/>
    <w:rsid w:val="00423F31"/>
    <w:rsid w:val="00427510"/>
    <w:rsid w:val="00431895"/>
    <w:rsid w:val="00431899"/>
    <w:rsid w:val="00431B01"/>
    <w:rsid w:val="00431F1E"/>
    <w:rsid w:val="004325E8"/>
    <w:rsid w:val="00432E39"/>
    <w:rsid w:val="00437587"/>
    <w:rsid w:val="00441EE0"/>
    <w:rsid w:val="0044675B"/>
    <w:rsid w:val="004475DB"/>
    <w:rsid w:val="004570B6"/>
    <w:rsid w:val="00460B0B"/>
    <w:rsid w:val="004611C9"/>
    <w:rsid w:val="004620BA"/>
    <w:rsid w:val="00462126"/>
    <w:rsid w:val="00467EAD"/>
    <w:rsid w:val="00471630"/>
    <w:rsid w:val="00472B60"/>
    <w:rsid w:val="0047674A"/>
    <w:rsid w:val="00483A44"/>
    <w:rsid w:val="00483B7A"/>
    <w:rsid w:val="00486804"/>
    <w:rsid w:val="004914DC"/>
    <w:rsid w:val="00492606"/>
    <w:rsid w:val="00494C5C"/>
    <w:rsid w:val="004A08A1"/>
    <w:rsid w:val="004A5A20"/>
    <w:rsid w:val="004B3775"/>
    <w:rsid w:val="004B39F5"/>
    <w:rsid w:val="004B53C4"/>
    <w:rsid w:val="004B7BA2"/>
    <w:rsid w:val="004C261F"/>
    <w:rsid w:val="004C2A06"/>
    <w:rsid w:val="004C2AE7"/>
    <w:rsid w:val="004C2AFF"/>
    <w:rsid w:val="004C4BED"/>
    <w:rsid w:val="004C6904"/>
    <w:rsid w:val="004E058F"/>
    <w:rsid w:val="004E27AD"/>
    <w:rsid w:val="004E3539"/>
    <w:rsid w:val="004E3A5A"/>
    <w:rsid w:val="004E3B87"/>
    <w:rsid w:val="004E684A"/>
    <w:rsid w:val="004F1816"/>
    <w:rsid w:val="004F34FE"/>
    <w:rsid w:val="004F3F10"/>
    <w:rsid w:val="004F4C99"/>
    <w:rsid w:val="004F7043"/>
    <w:rsid w:val="00500544"/>
    <w:rsid w:val="0050497B"/>
    <w:rsid w:val="0050509D"/>
    <w:rsid w:val="0050799D"/>
    <w:rsid w:val="005106F3"/>
    <w:rsid w:val="00510921"/>
    <w:rsid w:val="005109D5"/>
    <w:rsid w:val="00510AD3"/>
    <w:rsid w:val="00513348"/>
    <w:rsid w:val="00514857"/>
    <w:rsid w:val="005201D6"/>
    <w:rsid w:val="00521A5F"/>
    <w:rsid w:val="00521E61"/>
    <w:rsid w:val="0052338B"/>
    <w:rsid w:val="00524848"/>
    <w:rsid w:val="00526F00"/>
    <w:rsid w:val="005321D5"/>
    <w:rsid w:val="0053234B"/>
    <w:rsid w:val="00533B5D"/>
    <w:rsid w:val="00533BCE"/>
    <w:rsid w:val="00535297"/>
    <w:rsid w:val="00535EF4"/>
    <w:rsid w:val="005367F2"/>
    <w:rsid w:val="00536831"/>
    <w:rsid w:val="0054078D"/>
    <w:rsid w:val="00545179"/>
    <w:rsid w:val="0054646D"/>
    <w:rsid w:val="0054665E"/>
    <w:rsid w:val="0054772D"/>
    <w:rsid w:val="00547FB0"/>
    <w:rsid w:val="00550706"/>
    <w:rsid w:val="00550799"/>
    <w:rsid w:val="005530F5"/>
    <w:rsid w:val="00553407"/>
    <w:rsid w:val="00553903"/>
    <w:rsid w:val="0055457F"/>
    <w:rsid w:val="00554B07"/>
    <w:rsid w:val="005561A8"/>
    <w:rsid w:val="005564A1"/>
    <w:rsid w:val="005569CA"/>
    <w:rsid w:val="005570E8"/>
    <w:rsid w:val="00557E8A"/>
    <w:rsid w:val="00560903"/>
    <w:rsid w:val="00561DAA"/>
    <w:rsid w:val="00563953"/>
    <w:rsid w:val="00565C32"/>
    <w:rsid w:val="0057454F"/>
    <w:rsid w:val="00574898"/>
    <w:rsid w:val="00574D41"/>
    <w:rsid w:val="005758DC"/>
    <w:rsid w:val="00575F77"/>
    <w:rsid w:val="00580C3C"/>
    <w:rsid w:val="00581231"/>
    <w:rsid w:val="00586D60"/>
    <w:rsid w:val="005872B9"/>
    <w:rsid w:val="005875A1"/>
    <w:rsid w:val="00593632"/>
    <w:rsid w:val="005960A3"/>
    <w:rsid w:val="00596DC9"/>
    <w:rsid w:val="005970EA"/>
    <w:rsid w:val="005A12A3"/>
    <w:rsid w:val="005A41E0"/>
    <w:rsid w:val="005A6A7A"/>
    <w:rsid w:val="005B0017"/>
    <w:rsid w:val="005B0B64"/>
    <w:rsid w:val="005B4B30"/>
    <w:rsid w:val="005B598A"/>
    <w:rsid w:val="005B632A"/>
    <w:rsid w:val="005B796F"/>
    <w:rsid w:val="005C07EF"/>
    <w:rsid w:val="005C0909"/>
    <w:rsid w:val="005C1715"/>
    <w:rsid w:val="005C22A6"/>
    <w:rsid w:val="005C37F0"/>
    <w:rsid w:val="005C6C42"/>
    <w:rsid w:val="005C6E00"/>
    <w:rsid w:val="005D00E1"/>
    <w:rsid w:val="005D231A"/>
    <w:rsid w:val="005D2D36"/>
    <w:rsid w:val="005D5171"/>
    <w:rsid w:val="005D545F"/>
    <w:rsid w:val="005E0682"/>
    <w:rsid w:val="005E2728"/>
    <w:rsid w:val="005E4EB5"/>
    <w:rsid w:val="005E4F41"/>
    <w:rsid w:val="005F0B4B"/>
    <w:rsid w:val="005F10C3"/>
    <w:rsid w:val="005F163B"/>
    <w:rsid w:val="005F3DD0"/>
    <w:rsid w:val="005F442C"/>
    <w:rsid w:val="00602DF2"/>
    <w:rsid w:val="00604FEB"/>
    <w:rsid w:val="00606048"/>
    <w:rsid w:val="00610F72"/>
    <w:rsid w:val="00611077"/>
    <w:rsid w:val="00612CDF"/>
    <w:rsid w:val="00615BDA"/>
    <w:rsid w:val="00615D8C"/>
    <w:rsid w:val="006179EA"/>
    <w:rsid w:val="00622780"/>
    <w:rsid w:val="00623BA1"/>
    <w:rsid w:val="00624242"/>
    <w:rsid w:val="00625AC4"/>
    <w:rsid w:val="006308F4"/>
    <w:rsid w:val="006338CC"/>
    <w:rsid w:val="006346BC"/>
    <w:rsid w:val="00641D38"/>
    <w:rsid w:val="00641DCF"/>
    <w:rsid w:val="00642556"/>
    <w:rsid w:val="00647512"/>
    <w:rsid w:val="00647D91"/>
    <w:rsid w:val="00647FCD"/>
    <w:rsid w:val="00653507"/>
    <w:rsid w:val="006539C9"/>
    <w:rsid w:val="00656B55"/>
    <w:rsid w:val="00661C4A"/>
    <w:rsid w:val="006628CD"/>
    <w:rsid w:val="0066422F"/>
    <w:rsid w:val="00666193"/>
    <w:rsid w:val="00666291"/>
    <w:rsid w:val="0066652A"/>
    <w:rsid w:val="006700E6"/>
    <w:rsid w:val="00670954"/>
    <w:rsid w:val="00672E6B"/>
    <w:rsid w:val="0067468B"/>
    <w:rsid w:val="006748B2"/>
    <w:rsid w:val="0067706D"/>
    <w:rsid w:val="00680909"/>
    <w:rsid w:val="00681E07"/>
    <w:rsid w:val="00682167"/>
    <w:rsid w:val="00685436"/>
    <w:rsid w:val="00691763"/>
    <w:rsid w:val="00694DF9"/>
    <w:rsid w:val="0069686A"/>
    <w:rsid w:val="00697E97"/>
    <w:rsid w:val="006A18BC"/>
    <w:rsid w:val="006A29FE"/>
    <w:rsid w:val="006A4165"/>
    <w:rsid w:val="006A5886"/>
    <w:rsid w:val="006B11FB"/>
    <w:rsid w:val="006B2DA2"/>
    <w:rsid w:val="006B3865"/>
    <w:rsid w:val="006B538B"/>
    <w:rsid w:val="006B5CBB"/>
    <w:rsid w:val="006B6FD0"/>
    <w:rsid w:val="006C14A1"/>
    <w:rsid w:val="006C42AF"/>
    <w:rsid w:val="006C4DD1"/>
    <w:rsid w:val="006C6C46"/>
    <w:rsid w:val="006D01D7"/>
    <w:rsid w:val="006D1650"/>
    <w:rsid w:val="006D3B49"/>
    <w:rsid w:val="006D4016"/>
    <w:rsid w:val="006D50CC"/>
    <w:rsid w:val="006D7325"/>
    <w:rsid w:val="006E0E25"/>
    <w:rsid w:val="006E280E"/>
    <w:rsid w:val="006E2E58"/>
    <w:rsid w:val="006E5E66"/>
    <w:rsid w:val="006E63D8"/>
    <w:rsid w:val="006F03D7"/>
    <w:rsid w:val="006F32EA"/>
    <w:rsid w:val="006F5136"/>
    <w:rsid w:val="00700054"/>
    <w:rsid w:val="0070162F"/>
    <w:rsid w:val="00702030"/>
    <w:rsid w:val="00702852"/>
    <w:rsid w:val="00706437"/>
    <w:rsid w:val="00706715"/>
    <w:rsid w:val="00711D6F"/>
    <w:rsid w:val="00711D8E"/>
    <w:rsid w:val="00712672"/>
    <w:rsid w:val="00712BE9"/>
    <w:rsid w:val="00714E98"/>
    <w:rsid w:val="00717BC6"/>
    <w:rsid w:val="00720442"/>
    <w:rsid w:val="00721476"/>
    <w:rsid w:val="007246CD"/>
    <w:rsid w:val="007266FB"/>
    <w:rsid w:val="00726710"/>
    <w:rsid w:val="007310EF"/>
    <w:rsid w:val="00734E3F"/>
    <w:rsid w:val="00736985"/>
    <w:rsid w:val="00737A13"/>
    <w:rsid w:val="00737C69"/>
    <w:rsid w:val="0074390D"/>
    <w:rsid w:val="00750482"/>
    <w:rsid w:val="0075423B"/>
    <w:rsid w:val="00763804"/>
    <w:rsid w:val="0076408D"/>
    <w:rsid w:val="0076644E"/>
    <w:rsid w:val="007707F7"/>
    <w:rsid w:val="00771453"/>
    <w:rsid w:val="0077242D"/>
    <w:rsid w:val="0077503D"/>
    <w:rsid w:val="00776A77"/>
    <w:rsid w:val="0078393D"/>
    <w:rsid w:val="00784E08"/>
    <w:rsid w:val="00786CBE"/>
    <w:rsid w:val="00793027"/>
    <w:rsid w:val="00794773"/>
    <w:rsid w:val="00795643"/>
    <w:rsid w:val="007A25F0"/>
    <w:rsid w:val="007B1A1A"/>
    <w:rsid w:val="007B23B0"/>
    <w:rsid w:val="007B2654"/>
    <w:rsid w:val="007B4D6C"/>
    <w:rsid w:val="007B6200"/>
    <w:rsid w:val="007C24EA"/>
    <w:rsid w:val="007C340B"/>
    <w:rsid w:val="007C352F"/>
    <w:rsid w:val="007C367A"/>
    <w:rsid w:val="007C45AB"/>
    <w:rsid w:val="007C4DA0"/>
    <w:rsid w:val="007C4F90"/>
    <w:rsid w:val="007D0F04"/>
    <w:rsid w:val="007D1C9C"/>
    <w:rsid w:val="007D2449"/>
    <w:rsid w:val="007D5EB2"/>
    <w:rsid w:val="007D6319"/>
    <w:rsid w:val="007D6623"/>
    <w:rsid w:val="007E3E75"/>
    <w:rsid w:val="007E491B"/>
    <w:rsid w:val="007E4E23"/>
    <w:rsid w:val="007E5943"/>
    <w:rsid w:val="007E7D6C"/>
    <w:rsid w:val="007F122E"/>
    <w:rsid w:val="007F70C5"/>
    <w:rsid w:val="00800480"/>
    <w:rsid w:val="008004B1"/>
    <w:rsid w:val="0080092F"/>
    <w:rsid w:val="00801333"/>
    <w:rsid w:val="00801A50"/>
    <w:rsid w:val="00801B9F"/>
    <w:rsid w:val="008046FD"/>
    <w:rsid w:val="00804D6A"/>
    <w:rsid w:val="00805465"/>
    <w:rsid w:val="008057C2"/>
    <w:rsid w:val="00807D20"/>
    <w:rsid w:val="00810CC2"/>
    <w:rsid w:val="00811AE4"/>
    <w:rsid w:val="0081312B"/>
    <w:rsid w:val="0081405C"/>
    <w:rsid w:val="0081566B"/>
    <w:rsid w:val="008156C8"/>
    <w:rsid w:val="008178F5"/>
    <w:rsid w:val="00821634"/>
    <w:rsid w:val="0082468B"/>
    <w:rsid w:val="0082501A"/>
    <w:rsid w:val="00825B39"/>
    <w:rsid w:val="00831521"/>
    <w:rsid w:val="0083222B"/>
    <w:rsid w:val="00834141"/>
    <w:rsid w:val="00834561"/>
    <w:rsid w:val="00841FE5"/>
    <w:rsid w:val="008454AA"/>
    <w:rsid w:val="00847077"/>
    <w:rsid w:val="00850984"/>
    <w:rsid w:val="00853DA3"/>
    <w:rsid w:val="00854827"/>
    <w:rsid w:val="0085590D"/>
    <w:rsid w:val="00856E05"/>
    <w:rsid w:val="0086159F"/>
    <w:rsid w:val="0086252A"/>
    <w:rsid w:val="00863C1D"/>
    <w:rsid w:val="00870D8E"/>
    <w:rsid w:val="00874624"/>
    <w:rsid w:val="00874B50"/>
    <w:rsid w:val="008759E9"/>
    <w:rsid w:val="00875C2C"/>
    <w:rsid w:val="00876CDB"/>
    <w:rsid w:val="008805F8"/>
    <w:rsid w:val="00880983"/>
    <w:rsid w:val="00880B3F"/>
    <w:rsid w:val="00882960"/>
    <w:rsid w:val="00883573"/>
    <w:rsid w:val="008873D4"/>
    <w:rsid w:val="00890117"/>
    <w:rsid w:val="0089091C"/>
    <w:rsid w:val="00892C8B"/>
    <w:rsid w:val="008933F7"/>
    <w:rsid w:val="00893D9E"/>
    <w:rsid w:val="00896EA2"/>
    <w:rsid w:val="0089786A"/>
    <w:rsid w:val="00897D21"/>
    <w:rsid w:val="008A0868"/>
    <w:rsid w:val="008A0920"/>
    <w:rsid w:val="008A0D1B"/>
    <w:rsid w:val="008A0E4C"/>
    <w:rsid w:val="008A1591"/>
    <w:rsid w:val="008A5123"/>
    <w:rsid w:val="008B62C7"/>
    <w:rsid w:val="008B7297"/>
    <w:rsid w:val="008C28E2"/>
    <w:rsid w:val="008C7800"/>
    <w:rsid w:val="008D21C2"/>
    <w:rsid w:val="008D4060"/>
    <w:rsid w:val="008D4A99"/>
    <w:rsid w:val="008E1309"/>
    <w:rsid w:val="008E2331"/>
    <w:rsid w:val="008E7044"/>
    <w:rsid w:val="008F08E0"/>
    <w:rsid w:val="008F0A9A"/>
    <w:rsid w:val="008F12A3"/>
    <w:rsid w:val="00905237"/>
    <w:rsid w:val="00910CF3"/>
    <w:rsid w:val="0091452D"/>
    <w:rsid w:val="00915A78"/>
    <w:rsid w:val="00915EED"/>
    <w:rsid w:val="009230DC"/>
    <w:rsid w:val="00923393"/>
    <w:rsid w:val="009234FC"/>
    <w:rsid w:val="00925ECE"/>
    <w:rsid w:val="00925F25"/>
    <w:rsid w:val="00927B6D"/>
    <w:rsid w:val="00934587"/>
    <w:rsid w:val="00943028"/>
    <w:rsid w:val="00943A6C"/>
    <w:rsid w:val="009443BC"/>
    <w:rsid w:val="00945393"/>
    <w:rsid w:val="00950336"/>
    <w:rsid w:val="0095076F"/>
    <w:rsid w:val="009525F4"/>
    <w:rsid w:val="00952D78"/>
    <w:rsid w:val="00954476"/>
    <w:rsid w:val="00954781"/>
    <w:rsid w:val="00960477"/>
    <w:rsid w:val="00961EFD"/>
    <w:rsid w:val="009625B7"/>
    <w:rsid w:val="0096648E"/>
    <w:rsid w:val="009673C8"/>
    <w:rsid w:val="00967857"/>
    <w:rsid w:val="009705A9"/>
    <w:rsid w:val="00971FF6"/>
    <w:rsid w:val="00974CD7"/>
    <w:rsid w:val="00977CB1"/>
    <w:rsid w:val="009847D6"/>
    <w:rsid w:val="00984B3C"/>
    <w:rsid w:val="00991628"/>
    <w:rsid w:val="009A06B2"/>
    <w:rsid w:val="009A0F5D"/>
    <w:rsid w:val="009A2DA7"/>
    <w:rsid w:val="009B00C1"/>
    <w:rsid w:val="009B2B6E"/>
    <w:rsid w:val="009B4D3B"/>
    <w:rsid w:val="009B52A1"/>
    <w:rsid w:val="009C0606"/>
    <w:rsid w:val="009C0DB3"/>
    <w:rsid w:val="009C4265"/>
    <w:rsid w:val="009C4474"/>
    <w:rsid w:val="009C5874"/>
    <w:rsid w:val="009C6A6C"/>
    <w:rsid w:val="009D4D5C"/>
    <w:rsid w:val="009D53A1"/>
    <w:rsid w:val="009D7407"/>
    <w:rsid w:val="009E0866"/>
    <w:rsid w:val="009E11E1"/>
    <w:rsid w:val="009E26BA"/>
    <w:rsid w:val="009E4240"/>
    <w:rsid w:val="009E53C3"/>
    <w:rsid w:val="009E676B"/>
    <w:rsid w:val="009E6E12"/>
    <w:rsid w:val="009E7805"/>
    <w:rsid w:val="009F03EA"/>
    <w:rsid w:val="009F1237"/>
    <w:rsid w:val="009F3843"/>
    <w:rsid w:val="009F6EDF"/>
    <w:rsid w:val="00A00E15"/>
    <w:rsid w:val="00A029D2"/>
    <w:rsid w:val="00A07507"/>
    <w:rsid w:val="00A0753C"/>
    <w:rsid w:val="00A20E8E"/>
    <w:rsid w:val="00A22DDB"/>
    <w:rsid w:val="00A23137"/>
    <w:rsid w:val="00A24A62"/>
    <w:rsid w:val="00A252B9"/>
    <w:rsid w:val="00A256BF"/>
    <w:rsid w:val="00A275FD"/>
    <w:rsid w:val="00A3070A"/>
    <w:rsid w:val="00A31C9F"/>
    <w:rsid w:val="00A31FC6"/>
    <w:rsid w:val="00A348AB"/>
    <w:rsid w:val="00A35DDC"/>
    <w:rsid w:val="00A36FC3"/>
    <w:rsid w:val="00A43A87"/>
    <w:rsid w:val="00A43AA6"/>
    <w:rsid w:val="00A446D9"/>
    <w:rsid w:val="00A46565"/>
    <w:rsid w:val="00A520D6"/>
    <w:rsid w:val="00A60C61"/>
    <w:rsid w:val="00A611C8"/>
    <w:rsid w:val="00A632E3"/>
    <w:rsid w:val="00A645F7"/>
    <w:rsid w:val="00A668C8"/>
    <w:rsid w:val="00A67106"/>
    <w:rsid w:val="00A7101E"/>
    <w:rsid w:val="00A73615"/>
    <w:rsid w:val="00A75BF8"/>
    <w:rsid w:val="00A763BB"/>
    <w:rsid w:val="00A80228"/>
    <w:rsid w:val="00A80843"/>
    <w:rsid w:val="00A83B46"/>
    <w:rsid w:val="00A8408A"/>
    <w:rsid w:val="00A840C3"/>
    <w:rsid w:val="00A84975"/>
    <w:rsid w:val="00A901C6"/>
    <w:rsid w:val="00A90C28"/>
    <w:rsid w:val="00A92A2E"/>
    <w:rsid w:val="00A94B41"/>
    <w:rsid w:val="00A9798A"/>
    <w:rsid w:val="00A97C9C"/>
    <w:rsid w:val="00AA2D4B"/>
    <w:rsid w:val="00AA307B"/>
    <w:rsid w:val="00AA5AD0"/>
    <w:rsid w:val="00AA6DE8"/>
    <w:rsid w:val="00AB19CF"/>
    <w:rsid w:val="00AB24AA"/>
    <w:rsid w:val="00AB2F67"/>
    <w:rsid w:val="00AB4555"/>
    <w:rsid w:val="00AB5C26"/>
    <w:rsid w:val="00AC164A"/>
    <w:rsid w:val="00AD0B78"/>
    <w:rsid w:val="00AD16EC"/>
    <w:rsid w:val="00AD24DE"/>
    <w:rsid w:val="00AD6C4B"/>
    <w:rsid w:val="00AE0684"/>
    <w:rsid w:val="00AE0E2F"/>
    <w:rsid w:val="00AE48E0"/>
    <w:rsid w:val="00AF2050"/>
    <w:rsid w:val="00AF23B9"/>
    <w:rsid w:val="00AF3951"/>
    <w:rsid w:val="00AF3CCF"/>
    <w:rsid w:val="00AF3E48"/>
    <w:rsid w:val="00AF40C8"/>
    <w:rsid w:val="00B00A1A"/>
    <w:rsid w:val="00B02F2A"/>
    <w:rsid w:val="00B055A1"/>
    <w:rsid w:val="00B14732"/>
    <w:rsid w:val="00B16275"/>
    <w:rsid w:val="00B21A16"/>
    <w:rsid w:val="00B2532C"/>
    <w:rsid w:val="00B25F82"/>
    <w:rsid w:val="00B31B84"/>
    <w:rsid w:val="00B34220"/>
    <w:rsid w:val="00B34378"/>
    <w:rsid w:val="00B353BE"/>
    <w:rsid w:val="00B37484"/>
    <w:rsid w:val="00B4462C"/>
    <w:rsid w:val="00B47B76"/>
    <w:rsid w:val="00B51C46"/>
    <w:rsid w:val="00B52917"/>
    <w:rsid w:val="00B551BF"/>
    <w:rsid w:val="00B63C91"/>
    <w:rsid w:val="00B66028"/>
    <w:rsid w:val="00B6687E"/>
    <w:rsid w:val="00B720E9"/>
    <w:rsid w:val="00B72668"/>
    <w:rsid w:val="00B742B5"/>
    <w:rsid w:val="00B7668C"/>
    <w:rsid w:val="00B77A5C"/>
    <w:rsid w:val="00B851E5"/>
    <w:rsid w:val="00B86511"/>
    <w:rsid w:val="00B868C9"/>
    <w:rsid w:val="00B90A32"/>
    <w:rsid w:val="00B91240"/>
    <w:rsid w:val="00B926D3"/>
    <w:rsid w:val="00B958BB"/>
    <w:rsid w:val="00B9777F"/>
    <w:rsid w:val="00B97B28"/>
    <w:rsid w:val="00BA17C8"/>
    <w:rsid w:val="00BA28AF"/>
    <w:rsid w:val="00BA2D2D"/>
    <w:rsid w:val="00BA30F4"/>
    <w:rsid w:val="00BA551B"/>
    <w:rsid w:val="00BB0183"/>
    <w:rsid w:val="00BB1F37"/>
    <w:rsid w:val="00BB26C5"/>
    <w:rsid w:val="00BB58D9"/>
    <w:rsid w:val="00BB6965"/>
    <w:rsid w:val="00BB7BA0"/>
    <w:rsid w:val="00BC0C62"/>
    <w:rsid w:val="00BC4719"/>
    <w:rsid w:val="00BC48B7"/>
    <w:rsid w:val="00BC6665"/>
    <w:rsid w:val="00BD0189"/>
    <w:rsid w:val="00BD1A6E"/>
    <w:rsid w:val="00BD2F41"/>
    <w:rsid w:val="00BD3552"/>
    <w:rsid w:val="00BD60B3"/>
    <w:rsid w:val="00BE0F17"/>
    <w:rsid w:val="00BE358E"/>
    <w:rsid w:val="00BE550E"/>
    <w:rsid w:val="00BF070E"/>
    <w:rsid w:val="00BF18F9"/>
    <w:rsid w:val="00BF4DE6"/>
    <w:rsid w:val="00BF5CB1"/>
    <w:rsid w:val="00BF6DDA"/>
    <w:rsid w:val="00BF78D1"/>
    <w:rsid w:val="00C0043A"/>
    <w:rsid w:val="00C020DD"/>
    <w:rsid w:val="00C02738"/>
    <w:rsid w:val="00C13514"/>
    <w:rsid w:val="00C14BAB"/>
    <w:rsid w:val="00C15E26"/>
    <w:rsid w:val="00C20227"/>
    <w:rsid w:val="00C22A1F"/>
    <w:rsid w:val="00C22DF5"/>
    <w:rsid w:val="00C26150"/>
    <w:rsid w:val="00C30364"/>
    <w:rsid w:val="00C32111"/>
    <w:rsid w:val="00C334F8"/>
    <w:rsid w:val="00C35E29"/>
    <w:rsid w:val="00C3603F"/>
    <w:rsid w:val="00C36BDA"/>
    <w:rsid w:val="00C42CDE"/>
    <w:rsid w:val="00C44810"/>
    <w:rsid w:val="00C44DC8"/>
    <w:rsid w:val="00C4567E"/>
    <w:rsid w:val="00C45D11"/>
    <w:rsid w:val="00C5273F"/>
    <w:rsid w:val="00C53988"/>
    <w:rsid w:val="00C53F81"/>
    <w:rsid w:val="00C60D59"/>
    <w:rsid w:val="00C63408"/>
    <w:rsid w:val="00C6479B"/>
    <w:rsid w:val="00C64949"/>
    <w:rsid w:val="00C6607B"/>
    <w:rsid w:val="00C6782D"/>
    <w:rsid w:val="00C70952"/>
    <w:rsid w:val="00C75A97"/>
    <w:rsid w:val="00C77403"/>
    <w:rsid w:val="00C779F6"/>
    <w:rsid w:val="00C80967"/>
    <w:rsid w:val="00C836BC"/>
    <w:rsid w:val="00C922EA"/>
    <w:rsid w:val="00C9360E"/>
    <w:rsid w:val="00C9500F"/>
    <w:rsid w:val="00C966CD"/>
    <w:rsid w:val="00CA108D"/>
    <w:rsid w:val="00CA37B1"/>
    <w:rsid w:val="00CA3BE9"/>
    <w:rsid w:val="00CA5016"/>
    <w:rsid w:val="00CA763D"/>
    <w:rsid w:val="00CB1959"/>
    <w:rsid w:val="00CB4A17"/>
    <w:rsid w:val="00CB62BA"/>
    <w:rsid w:val="00CB66D3"/>
    <w:rsid w:val="00CC1915"/>
    <w:rsid w:val="00CC23E9"/>
    <w:rsid w:val="00CC2A33"/>
    <w:rsid w:val="00CC2AA4"/>
    <w:rsid w:val="00CC2DCD"/>
    <w:rsid w:val="00CC4729"/>
    <w:rsid w:val="00CC6E45"/>
    <w:rsid w:val="00CC77D9"/>
    <w:rsid w:val="00CD02D3"/>
    <w:rsid w:val="00CD472F"/>
    <w:rsid w:val="00CD687A"/>
    <w:rsid w:val="00CD7250"/>
    <w:rsid w:val="00CE039D"/>
    <w:rsid w:val="00CE0F2C"/>
    <w:rsid w:val="00CE251D"/>
    <w:rsid w:val="00CE36A0"/>
    <w:rsid w:val="00CE3E31"/>
    <w:rsid w:val="00CF0CF0"/>
    <w:rsid w:val="00CF1866"/>
    <w:rsid w:val="00CF23FC"/>
    <w:rsid w:val="00CF268A"/>
    <w:rsid w:val="00CF41AC"/>
    <w:rsid w:val="00CF47F2"/>
    <w:rsid w:val="00CF53F1"/>
    <w:rsid w:val="00CF67FE"/>
    <w:rsid w:val="00D0296C"/>
    <w:rsid w:val="00D038AB"/>
    <w:rsid w:val="00D13FC5"/>
    <w:rsid w:val="00D14382"/>
    <w:rsid w:val="00D14978"/>
    <w:rsid w:val="00D17DE7"/>
    <w:rsid w:val="00D22869"/>
    <w:rsid w:val="00D25EBE"/>
    <w:rsid w:val="00D268E6"/>
    <w:rsid w:val="00D31DBE"/>
    <w:rsid w:val="00D3569B"/>
    <w:rsid w:val="00D42FB9"/>
    <w:rsid w:val="00D46D82"/>
    <w:rsid w:val="00D54FAC"/>
    <w:rsid w:val="00D5546F"/>
    <w:rsid w:val="00D55632"/>
    <w:rsid w:val="00D568B9"/>
    <w:rsid w:val="00D61CB8"/>
    <w:rsid w:val="00D61EF5"/>
    <w:rsid w:val="00D65D88"/>
    <w:rsid w:val="00D6649B"/>
    <w:rsid w:val="00D67BE4"/>
    <w:rsid w:val="00D704B2"/>
    <w:rsid w:val="00D7105D"/>
    <w:rsid w:val="00D720D9"/>
    <w:rsid w:val="00D74B67"/>
    <w:rsid w:val="00D76F83"/>
    <w:rsid w:val="00D779C1"/>
    <w:rsid w:val="00D8585B"/>
    <w:rsid w:val="00D86049"/>
    <w:rsid w:val="00D87398"/>
    <w:rsid w:val="00D87C78"/>
    <w:rsid w:val="00D94C75"/>
    <w:rsid w:val="00DA0182"/>
    <w:rsid w:val="00DA6970"/>
    <w:rsid w:val="00DB0937"/>
    <w:rsid w:val="00DB13FA"/>
    <w:rsid w:val="00DB2014"/>
    <w:rsid w:val="00DB3617"/>
    <w:rsid w:val="00DB6D69"/>
    <w:rsid w:val="00DC054C"/>
    <w:rsid w:val="00DC1682"/>
    <w:rsid w:val="00DC254B"/>
    <w:rsid w:val="00DC322C"/>
    <w:rsid w:val="00DC430B"/>
    <w:rsid w:val="00DD432A"/>
    <w:rsid w:val="00DD4DB4"/>
    <w:rsid w:val="00DD52C8"/>
    <w:rsid w:val="00DD68F6"/>
    <w:rsid w:val="00DE06FC"/>
    <w:rsid w:val="00DE0E72"/>
    <w:rsid w:val="00DE3434"/>
    <w:rsid w:val="00DE3967"/>
    <w:rsid w:val="00DE3E90"/>
    <w:rsid w:val="00DE4673"/>
    <w:rsid w:val="00DE57D9"/>
    <w:rsid w:val="00DF25F7"/>
    <w:rsid w:val="00DF47E4"/>
    <w:rsid w:val="00DF599F"/>
    <w:rsid w:val="00E0452C"/>
    <w:rsid w:val="00E120FD"/>
    <w:rsid w:val="00E13AEA"/>
    <w:rsid w:val="00E165F2"/>
    <w:rsid w:val="00E17504"/>
    <w:rsid w:val="00E2004C"/>
    <w:rsid w:val="00E2083A"/>
    <w:rsid w:val="00E2149E"/>
    <w:rsid w:val="00E2181A"/>
    <w:rsid w:val="00E21DF3"/>
    <w:rsid w:val="00E255D2"/>
    <w:rsid w:val="00E27100"/>
    <w:rsid w:val="00E30B28"/>
    <w:rsid w:val="00E30BCA"/>
    <w:rsid w:val="00E3271F"/>
    <w:rsid w:val="00E357B7"/>
    <w:rsid w:val="00E36622"/>
    <w:rsid w:val="00E44E21"/>
    <w:rsid w:val="00E452D6"/>
    <w:rsid w:val="00E472B4"/>
    <w:rsid w:val="00E50765"/>
    <w:rsid w:val="00E53800"/>
    <w:rsid w:val="00E54593"/>
    <w:rsid w:val="00E57708"/>
    <w:rsid w:val="00E6081F"/>
    <w:rsid w:val="00E64AF2"/>
    <w:rsid w:val="00E64C57"/>
    <w:rsid w:val="00E66D88"/>
    <w:rsid w:val="00E71B07"/>
    <w:rsid w:val="00E749D2"/>
    <w:rsid w:val="00E74FB5"/>
    <w:rsid w:val="00E85857"/>
    <w:rsid w:val="00E85A8A"/>
    <w:rsid w:val="00E87B77"/>
    <w:rsid w:val="00E96706"/>
    <w:rsid w:val="00EA0365"/>
    <w:rsid w:val="00EA04B2"/>
    <w:rsid w:val="00EA1481"/>
    <w:rsid w:val="00EA20F3"/>
    <w:rsid w:val="00EA36DD"/>
    <w:rsid w:val="00EA3B0E"/>
    <w:rsid w:val="00EA3B5E"/>
    <w:rsid w:val="00EA4635"/>
    <w:rsid w:val="00EA75C1"/>
    <w:rsid w:val="00EB2348"/>
    <w:rsid w:val="00EB281D"/>
    <w:rsid w:val="00EB4889"/>
    <w:rsid w:val="00EB6C31"/>
    <w:rsid w:val="00EC34FF"/>
    <w:rsid w:val="00EC5C30"/>
    <w:rsid w:val="00EC729A"/>
    <w:rsid w:val="00ED042D"/>
    <w:rsid w:val="00ED088D"/>
    <w:rsid w:val="00ED0AED"/>
    <w:rsid w:val="00ED43D1"/>
    <w:rsid w:val="00ED742B"/>
    <w:rsid w:val="00EE0CB1"/>
    <w:rsid w:val="00EE2B1C"/>
    <w:rsid w:val="00EE4EE1"/>
    <w:rsid w:val="00EE608F"/>
    <w:rsid w:val="00EE771C"/>
    <w:rsid w:val="00EE7EF5"/>
    <w:rsid w:val="00EF4574"/>
    <w:rsid w:val="00EF5959"/>
    <w:rsid w:val="00EF5C2E"/>
    <w:rsid w:val="00EF62C0"/>
    <w:rsid w:val="00EF7B34"/>
    <w:rsid w:val="00F01EE3"/>
    <w:rsid w:val="00F0571D"/>
    <w:rsid w:val="00F07425"/>
    <w:rsid w:val="00F11C69"/>
    <w:rsid w:val="00F11E98"/>
    <w:rsid w:val="00F1290F"/>
    <w:rsid w:val="00F161A8"/>
    <w:rsid w:val="00F174A4"/>
    <w:rsid w:val="00F21C47"/>
    <w:rsid w:val="00F22791"/>
    <w:rsid w:val="00F24C2E"/>
    <w:rsid w:val="00F25782"/>
    <w:rsid w:val="00F25FAD"/>
    <w:rsid w:val="00F2684E"/>
    <w:rsid w:val="00F26BD7"/>
    <w:rsid w:val="00F2761A"/>
    <w:rsid w:val="00F34AF0"/>
    <w:rsid w:val="00F4157B"/>
    <w:rsid w:val="00F43EFC"/>
    <w:rsid w:val="00F45EEC"/>
    <w:rsid w:val="00F50129"/>
    <w:rsid w:val="00F53482"/>
    <w:rsid w:val="00F5376C"/>
    <w:rsid w:val="00F53DE8"/>
    <w:rsid w:val="00F55D28"/>
    <w:rsid w:val="00F56A71"/>
    <w:rsid w:val="00F61589"/>
    <w:rsid w:val="00F6250D"/>
    <w:rsid w:val="00F66DDA"/>
    <w:rsid w:val="00F6745D"/>
    <w:rsid w:val="00F701F4"/>
    <w:rsid w:val="00F726D5"/>
    <w:rsid w:val="00F729EF"/>
    <w:rsid w:val="00F7333F"/>
    <w:rsid w:val="00F77CAE"/>
    <w:rsid w:val="00F821AF"/>
    <w:rsid w:val="00F83DDD"/>
    <w:rsid w:val="00F9247B"/>
    <w:rsid w:val="00F9438B"/>
    <w:rsid w:val="00F9449F"/>
    <w:rsid w:val="00F955AC"/>
    <w:rsid w:val="00F958F9"/>
    <w:rsid w:val="00F96129"/>
    <w:rsid w:val="00F96BB9"/>
    <w:rsid w:val="00FA0B19"/>
    <w:rsid w:val="00FA5A44"/>
    <w:rsid w:val="00FA6667"/>
    <w:rsid w:val="00FB0512"/>
    <w:rsid w:val="00FB243E"/>
    <w:rsid w:val="00FB2E0F"/>
    <w:rsid w:val="00FB44AA"/>
    <w:rsid w:val="00FB530A"/>
    <w:rsid w:val="00FB6969"/>
    <w:rsid w:val="00FB735C"/>
    <w:rsid w:val="00FC5FD4"/>
    <w:rsid w:val="00FC72A1"/>
    <w:rsid w:val="00FD0823"/>
    <w:rsid w:val="00FD1973"/>
    <w:rsid w:val="00FD3F04"/>
    <w:rsid w:val="00FE0E29"/>
    <w:rsid w:val="00FE5DD5"/>
    <w:rsid w:val="00FE6296"/>
    <w:rsid w:val="00FE6D51"/>
    <w:rsid w:val="00FF0EEF"/>
    <w:rsid w:val="00FF507B"/>
    <w:rsid w:val="00FF52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7FD8C"/>
  <w15:docId w15:val="{A65E0B9B-A3B4-431B-AEE9-5AA2958B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54C"/>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ind w:left="993"/>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8"/>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Body,Bullet + line,b + line,b1,level 1"/>
    <w:basedOn w:val="Normal"/>
    <w:link w:val="BulletChar"/>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4"/>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7D6623"/>
    <w:rPr>
      <w:i/>
      <w:iCs/>
      <w:smallCaps/>
      <w:spacing w:val="5"/>
    </w:rPr>
  </w:style>
  <w:style w:type="table" w:styleId="LightList">
    <w:name w:val="Light List"/>
    <w:basedOn w:val="TableNormal"/>
    <w:uiPriority w:val="61"/>
    <w:rsid w:val="007D662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BulletChar">
    <w:name w:val="Bullet Char"/>
    <w:aliases w:val="b + line Char Char,b Char,b Char Char"/>
    <w:basedOn w:val="DefaultParagraphFont"/>
    <w:link w:val="Bullet"/>
    <w:locked/>
    <w:rsid w:val="00E452D6"/>
    <w:rPr>
      <w:rFonts w:ascii="Arial" w:eastAsia="Calibri" w:hAnsi="Arial" w:cs="Arial"/>
    </w:rPr>
  </w:style>
  <w:style w:type="paragraph" w:customStyle="1" w:styleId="Dash">
    <w:name w:val="Dash"/>
    <w:basedOn w:val="Normal"/>
    <w:qFormat/>
    <w:rsid w:val="00E452D6"/>
    <w:pPr>
      <w:tabs>
        <w:tab w:val="num" w:pos="567"/>
      </w:tabs>
      <w:suppressAutoHyphens w:val="0"/>
      <w:spacing w:before="0" w:after="240" w:line="260" w:lineRule="exact"/>
      <w:ind w:left="567" w:hanging="284"/>
    </w:pPr>
    <w:rPr>
      <w:rFonts w:ascii="Garamond" w:eastAsia="Times New Roman" w:hAnsi="Garamond" w:cs="Times New Roman"/>
      <w:szCs w:val="20"/>
      <w:lang w:eastAsia="en-AU"/>
    </w:rPr>
  </w:style>
  <w:style w:type="paragraph" w:customStyle="1" w:styleId="DoubleDot">
    <w:name w:val="Double Dot"/>
    <w:basedOn w:val="Normal"/>
    <w:qFormat/>
    <w:rsid w:val="00E452D6"/>
    <w:pPr>
      <w:tabs>
        <w:tab w:val="num" w:pos="850"/>
      </w:tabs>
      <w:suppressAutoHyphens w:val="0"/>
      <w:spacing w:before="0" w:after="240" w:line="260" w:lineRule="exact"/>
      <w:ind w:left="850" w:hanging="283"/>
    </w:pPr>
    <w:rPr>
      <w:rFonts w:ascii="Garamond" w:eastAsia="Times New Roman" w:hAnsi="Garamond" w:cs="Times New Roman"/>
      <w:szCs w:val="20"/>
      <w:lang w:eastAsia="en-AU"/>
    </w:rPr>
  </w:style>
  <w:style w:type="numbering" w:customStyle="1" w:styleId="BulletedList">
    <w:name w:val="Bulleted List"/>
    <w:uiPriority w:val="99"/>
    <w:rsid w:val="00E452D6"/>
    <w:pPr>
      <w:numPr>
        <w:numId w:val="19"/>
      </w:numPr>
    </w:pPr>
  </w:style>
  <w:style w:type="paragraph" w:styleId="EndnoteText">
    <w:name w:val="endnote text"/>
    <w:basedOn w:val="Normal"/>
    <w:link w:val="EndnoteTextChar"/>
    <w:uiPriority w:val="99"/>
    <w:unhideWhenUsed/>
    <w:rsid w:val="00BB6965"/>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6965"/>
    <w:rPr>
      <w:rFonts w:ascii="Calibri" w:hAnsi="Calibri" w:cs="Times New Roman"/>
      <w:sz w:val="20"/>
      <w:szCs w:val="20"/>
    </w:rPr>
  </w:style>
  <w:style w:type="character" w:customStyle="1" w:styleId="UnresolvedMention">
    <w:name w:val="Unresolved Mention"/>
    <w:basedOn w:val="DefaultParagraphFont"/>
    <w:uiPriority w:val="99"/>
    <w:semiHidden/>
    <w:unhideWhenUsed/>
    <w:rsid w:val="00CE36A0"/>
    <w:rPr>
      <w:color w:val="808080"/>
      <w:shd w:val="clear" w:color="auto" w:fill="E6E6E6"/>
    </w:rPr>
  </w:style>
  <w:style w:type="character" w:styleId="EndnoteReference">
    <w:name w:val="endnote reference"/>
    <w:basedOn w:val="DefaultParagraphFont"/>
    <w:uiPriority w:val="99"/>
    <w:semiHidden/>
    <w:unhideWhenUsed/>
    <w:rsid w:val="00210FF1"/>
    <w:rPr>
      <w:vertAlign w:val="superscript"/>
    </w:rPr>
  </w:style>
  <w:style w:type="character" w:customStyle="1" w:styleId="GOGsBullet1Char">
    <w:name w:val="GOGs Bullet 1 Char"/>
    <w:basedOn w:val="DefaultParagraphFont"/>
    <w:link w:val="GOGsBullet1"/>
    <w:locked/>
    <w:rsid w:val="004570B6"/>
  </w:style>
  <w:style w:type="paragraph" w:customStyle="1" w:styleId="GOGsBullet1">
    <w:name w:val="GOGs Bullet 1"/>
    <w:basedOn w:val="Normal"/>
    <w:link w:val="GOGsBullet1Char"/>
    <w:qFormat/>
    <w:rsid w:val="004570B6"/>
    <w:pPr>
      <w:numPr>
        <w:numId w:val="29"/>
      </w:numPr>
      <w:suppressAutoHyphens w:val="0"/>
      <w:spacing w:before="200"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8051">
      <w:bodyDiv w:val="1"/>
      <w:marLeft w:val="0"/>
      <w:marRight w:val="0"/>
      <w:marTop w:val="0"/>
      <w:marBottom w:val="0"/>
      <w:divBdr>
        <w:top w:val="none" w:sz="0" w:space="0" w:color="auto"/>
        <w:left w:val="none" w:sz="0" w:space="0" w:color="auto"/>
        <w:bottom w:val="none" w:sz="0" w:space="0" w:color="auto"/>
        <w:right w:val="none" w:sz="0" w:space="0" w:color="auto"/>
      </w:divBdr>
    </w:div>
    <w:div w:id="182786587">
      <w:bodyDiv w:val="1"/>
      <w:marLeft w:val="0"/>
      <w:marRight w:val="0"/>
      <w:marTop w:val="0"/>
      <w:marBottom w:val="0"/>
      <w:divBdr>
        <w:top w:val="none" w:sz="0" w:space="0" w:color="auto"/>
        <w:left w:val="none" w:sz="0" w:space="0" w:color="auto"/>
        <w:bottom w:val="none" w:sz="0" w:space="0" w:color="auto"/>
        <w:right w:val="none" w:sz="0" w:space="0" w:color="auto"/>
      </w:divBdr>
    </w:div>
    <w:div w:id="202981732">
      <w:bodyDiv w:val="1"/>
      <w:marLeft w:val="0"/>
      <w:marRight w:val="0"/>
      <w:marTop w:val="0"/>
      <w:marBottom w:val="0"/>
      <w:divBdr>
        <w:top w:val="none" w:sz="0" w:space="0" w:color="auto"/>
        <w:left w:val="none" w:sz="0" w:space="0" w:color="auto"/>
        <w:bottom w:val="none" w:sz="0" w:space="0" w:color="auto"/>
        <w:right w:val="none" w:sz="0" w:space="0" w:color="auto"/>
      </w:divBdr>
    </w:div>
    <w:div w:id="236862878">
      <w:bodyDiv w:val="1"/>
      <w:marLeft w:val="0"/>
      <w:marRight w:val="0"/>
      <w:marTop w:val="0"/>
      <w:marBottom w:val="0"/>
      <w:divBdr>
        <w:top w:val="none" w:sz="0" w:space="0" w:color="auto"/>
        <w:left w:val="none" w:sz="0" w:space="0" w:color="auto"/>
        <w:bottom w:val="none" w:sz="0" w:space="0" w:color="auto"/>
        <w:right w:val="none" w:sz="0" w:space="0" w:color="auto"/>
      </w:divBdr>
    </w:div>
    <w:div w:id="425228974">
      <w:bodyDiv w:val="1"/>
      <w:marLeft w:val="0"/>
      <w:marRight w:val="0"/>
      <w:marTop w:val="0"/>
      <w:marBottom w:val="0"/>
      <w:divBdr>
        <w:top w:val="none" w:sz="0" w:space="0" w:color="auto"/>
        <w:left w:val="none" w:sz="0" w:space="0" w:color="auto"/>
        <w:bottom w:val="none" w:sz="0" w:space="0" w:color="auto"/>
        <w:right w:val="none" w:sz="0" w:space="0" w:color="auto"/>
      </w:divBdr>
    </w:div>
    <w:div w:id="592666360">
      <w:bodyDiv w:val="1"/>
      <w:marLeft w:val="0"/>
      <w:marRight w:val="0"/>
      <w:marTop w:val="0"/>
      <w:marBottom w:val="0"/>
      <w:divBdr>
        <w:top w:val="none" w:sz="0" w:space="0" w:color="auto"/>
        <w:left w:val="none" w:sz="0" w:space="0" w:color="auto"/>
        <w:bottom w:val="none" w:sz="0" w:space="0" w:color="auto"/>
        <w:right w:val="none" w:sz="0" w:space="0" w:color="auto"/>
      </w:divBdr>
      <w:divsChild>
        <w:div w:id="1479882373">
          <w:marLeft w:val="0"/>
          <w:marRight w:val="0"/>
          <w:marTop w:val="0"/>
          <w:marBottom w:val="0"/>
          <w:divBdr>
            <w:top w:val="none" w:sz="0" w:space="0" w:color="auto"/>
            <w:left w:val="none" w:sz="0" w:space="0" w:color="auto"/>
            <w:bottom w:val="none" w:sz="0" w:space="0" w:color="auto"/>
            <w:right w:val="none" w:sz="0" w:space="0" w:color="auto"/>
          </w:divBdr>
          <w:divsChild>
            <w:div w:id="2014259412">
              <w:marLeft w:val="0"/>
              <w:marRight w:val="0"/>
              <w:marTop w:val="0"/>
              <w:marBottom w:val="300"/>
              <w:divBdr>
                <w:top w:val="none" w:sz="0" w:space="0" w:color="auto"/>
                <w:left w:val="none" w:sz="0" w:space="0" w:color="auto"/>
                <w:bottom w:val="none" w:sz="0" w:space="0" w:color="auto"/>
                <w:right w:val="none" w:sz="0" w:space="0" w:color="auto"/>
              </w:divBdr>
              <w:divsChild>
                <w:div w:id="2016612196">
                  <w:marLeft w:val="0"/>
                  <w:marRight w:val="0"/>
                  <w:marTop w:val="0"/>
                  <w:marBottom w:val="0"/>
                  <w:divBdr>
                    <w:top w:val="none" w:sz="0" w:space="0" w:color="auto"/>
                    <w:left w:val="none" w:sz="0" w:space="0" w:color="auto"/>
                    <w:bottom w:val="none" w:sz="0" w:space="0" w:color="auto"/>
                    <w:right w:val="none" w:sz="0" w:space="0" w:color="auto"/>
                  </w:divBdr>
                  <w:divsChild>
                    <w:div w:id="2035383034">
                      <w:marLeft w:val="0"/>
                      <w:marRight w:val="0"/>
                      <w:marTop w:val="0"/>
                      <w:marBottom w:val="0"/>
                      <w:divBdr>
                        <w:top w:val="none" w:sz="0" w:space="0" w:color="auto"/>
                        <w:left w:val="none" w:sz="0" w:space="0" w:color="auto"/>
                        <w:bottom w:val="none" w:sz="0" w:space="0" w:color="auto"/>
                        <w:right w:val="none" w:sz="0" w:space="0" w:color="auto"/>
                      </w:divBdr>
                      <w:divsChild>
                        <w:div w:id="917903078">
                          <w:marLeft w:val="0"/>
                          <w:marRight w:val="0"/>
                          <w:marTop w:val="0"/>
                          <w:marBottom w:val="0"/>
                          <w:divBdr>
                            <w:top w:val="none" w:sz="0" w:space="0" w:color="auto"/>
                            <w:left w:val="none" w:sz="0" w:space="0" w:color="auto"/>
                            <w:bottom w:val="none" w:sz="0" w:space="0" w:color="auto"/>
                            <w:right w:val="none" w:sz="0" w:space="0" w:color="auto"/>
                          </w:divBdr>
                          <w:divsChild>
                            <w:div w:id="1400443376">
                              <w:marLeft w:val="0"/>
                              <w:marRight w:val="0"/>
                              <w:marTop w:val="0"/>
                              <w:marBottom w:val="0"/>
                              <w:divBdr>
                                <w:top w:val="none" w:sz="0" w:space="0" w:color="auto"/>
                                <w:left w:val="none" w:sz="0" w:space="0" w:color="auto"/>
                                <w:bottom w:val="none" w:sz="0" w:space="0" w:color="auto"/>
                                <w:right w:val="none" w:sz="0" w:space="0" w:color="auto"/>
                              </w:divBdr>
                              <w:divsChild>
                                <w:div w:id="973408035">
                                  <w:marLeft w:val="0"/>
                                  <w:marRight w:val="0"/>
                                  <w:marTop w:val="0"/>
                                  <w:marBottom w:val="0"/>
                                  <w:divBdr>
                                    <w:top w:val="none" w:sz="0" w:space="0" w:color="auto"/>
                                    <w:left w:val="none" w:sz="0" w:space="0" w:color="auto"/>
                                    <w:bottom w:val="none" w:sz="0" w:space="0" w:color="auto"/>
                                    <w:right w:val="none" w:sz="0" w:space="0" w:color="auto"/>
                                  </w:divBdr>
                                  <w:divsChild>
                                    <w:div w:id="642001110">
                                      <w:marLeft w:val="0"/>
                                      <w:marRight w:val="0"/>
                                      <w:marTop w:val="0"/>
                                      <w:marBottom w:val="0"/>
                                      <w:divBdr>
                                        <w:top w:val="none" w:sz="0" w:space="0" w:color="auto"/>
                                        <w:left w:val="none" w:sz="0" w:space="0" w:color="auto"/>
                                        <w:bottom w:val="none" w:sz="0" w:space="0" w:color="auto"/>
                                        <w:right w:val="none" w:sz="0" w:space="0" w:color="auto"/>
                                      </w:divBdr>
                                      <w:divsChild>
                                        <w:div w:id="467816745">
                                          <w:marLeft w:val="0"/>
                                          <w:marRight w:val="0"/>
                                          <w:marTop w:val="0"/>
                                          <w:marBottom w:val="0"/>
                                          <w:divBdr>
                                            <w:top w:val="none" w:sz="0" w:space="0" w:color="auto"/>
                                            <w:left w:val="none" w:sz="0" w:space="0" w:color="auto"/>
                                            <w:bottom w:val="none" w:sz="0" w:space="0" w:color="auto"/>
                                            <w:right w:val="none" w:sz="0" w:space="0" w:color="auto"/>
                                          </w:divBdr>
                                          <w:divsChild>
                                            <w:div w:id="2071877519">
                                              <w:marLeft w:val="0"/>
                                              <w:marRight w:val="0"/>
                                              <w:marTop w:val="0"/>
                                              <w:marBottom w:val="0"/>
                                              <w:divBdr>
                                                <w:top w:val="none" w:sz="0" w:space="0" w:color="auto"/>
                                                <w:left w:val="none" w:sz="0" w:space="0" w:color="auto"/>
                                                <w:bottom w:val="none" w:sz="0" w:space="0" w:color="auto"/>
                                                <w:right w:val="none" w:sz="0" w:space="0" w:color="auto"/>
                                              </w:divBdr>
                                              <w:divsChild>
                                                <w:div w:id="1339236374">
                                                  <w:marLeft w:val="0"/>
                                                  <w:marRight w:val="0"/>
                                                  <w:marTop w:val="0"/>
                                                  <w:marBottom w:val="0"/>
                                                  <w:divBdr>
                                                    <w:top w:val="none" w:sz="0" w:space="0" w:color="auto"/>
                                                    <w:left w:val="none" w:sz="0" w:space="0" w:color="auto"/>
                                                    <w:bottom w:val="none" w:sz="0" w:space="0" w:color="auto"/>
                                                    <w:right w:val="none" w:sz="0" w:space="0" w:color="auto"/>
                                                  </w:divBdr>
                                                  <w:divsChild>
                                                    <w:div w:id="58630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5966310">
      <w:bodyDiv w:val="1"/>
      <w:marLeft w:val="0"/>
      <w:marRight w:val="0"/>
      <w:marTop w:val="0"/>
      <w:marBottom w:val="0"/>
      <w:divBdr>
        <w:top w:val="none" w:sz="0" w:space="0" w:color="auto"/>
        <w:left w:val="none" w:sz="0" w:space="0" w:color="auto"/>
        <w:bottom w:val="none" w:sz="0" w:space="0" w:color="auto"/>
        <w:right w:val="none" w:sz="0" w:space="0" w:color="auto"/>
      </w:divBdr>
    </w:div>
    <w:div w:id="627472028">
      <w:bodyDiv w:val="1"/>
      <w:marLeft w:val="0"/>
      <w:marRight w:val="0"/>
      <w:marTop w:val="0"/>
      <w:marBottom w:val="0"/>
      <w:divBdr>
        <w:top w:val="none" w:sz="0" w:space="0" w:color="auto"/>
        <w:left w:val="none" w:sz="0" w:space="0" w:color="auto"/>
        <w:bottom w:val="none" w:sz="0" w:space="0" w:color="auto"/>
        <w:right w:val="none" w:sz="0" w:space="0" w:color="auto"/>
      </w:divBdr>
    </w:div>
    <w:div w:id="768815909">
      <w:bodyDiv w:val="1"/>
      <w:marLeft w:val="0"/>
      <w:marRight w:val="0"/>
      <w:marTop w:val="0"/>
      <w:marBottom w:val="0"/>
      <w:divBdr>
        <w:top w:val="none" w:sz="0" w:space="0" w:color="auto"/>
        <w:left w:val="none" w:sz="0" w:space="0" w:color="auto"/>
        <w:bottom w:val="none" w:sz="0" w:space="0" w:color="auto"/>
        <w:right w:val="none" w:sz="0" w:space="0" w:color="auto"/>
      </w:divBdr>
    </w:div>
    <w:div w:id="792670294">
      <w:bodyDiv w:val="1"/>
      <w:marLeft w:val="0"/>
      <w:marRight w:val="0"/>
      <w:marTop w:val="0"/>
      <w:marBottom w:val="0"/>
      <w:divBdr>
        <w:top w:val="none" w:sz="0" w:space="0" w:color="auto"/>
        <w:left w:val="none" w:sz="0" w:space="0" w:color="auto"/>
        <w:bottom w:val="none" w:sz="0" w:space="0" w:color="auto"/>
        <w:right w:val="none" w:sz="0" w:space="0" w:color="auto"/>
      </w:divBdr>
      <w:divsChild>
        <w:div w:id="113213080">
          <w:marLeft w:val="0"/>
          <w:marRight w:val="0"/>
          <w:marTop w:val="0"/>
          <w:marBottom w:val="0"/>
          <w:divBdr>
            <w:top w:val="none" w:sz="0" w:space="0" w:color="auto"/>
            <w:left w:val="none" w:sz="0" w:space="0" w:color="auto"/>
            <w:bottom w:val="none" w:sz="0" w:space="0" w:color="auto"/>
            <w:right w:val="none" w:sz="0" w:space="0" w:color="auto"/>
          </w:divBdr>
        </w:div>
      </w:divsChild>
    </w:div>
    <w:div w:id="929432377">
      <w:bodyDiv w:val="1"/>
      <w:marLeft w:val="0"/>
      <w:marRight w:val="0"/>
      <w:marTop w:val="0"/>
      <w:marBottom w:val="0"/>
      <w:divBdr>
        <w:top w:val="none" w:sz="0" w:space="0" w:color="auto"/>
        <w:left w:val="none" w:sz="0" w:space="0" w:color="auto"/>
        <w:bottom w:val="none" w:sz="0" w:space="0" w:color="auto"/>
        <w:right w:val="none" w:sz="0" w:space="0" w:color="auto"/>
      </w:divBdr>
    </w:div>
    <w:div w:id="1003585145">
      <w:bodyDiv w:val="1"/>
      <w:marLeft w:val="0"/>
      <w:marRight w:val="0"/>
      <w:marTop w:val="0"/>
      <w:marBottom w:val="0"/>
      <w:divBdr>
        <w:top w:val="none" w:sz="0" w:space="0" w:color="auto"/>
        <w:left w:val="none" w:sz="0" w:space="0" w:color="auto"/>
        <w:bottom w:val="none" w:sz="0" w:space="0" w:color="auto"/>
        <w:right w:val="none" w:sz="0" w:space="0" w:color="auto"/>
      </w:divBdr>
    </w:div>
    <w:div w:id="1005590161">
      <w:bodyDiv w:val="1"/>
      <w:marLeft w:val="0"/>
      <w:marRight w:val="0"/>
      <w:marTop w:val="0"/>
      <w:marBottom w:val="0"/>
      <w:divBdr>
        <w:top w:val="none" w:sz="0" w:space="0" w:color="auto"/>
        <w:left w:val="none" w:sz="0" w:space="0" w:color="auto"/>
        <w:bottom w:val="none" w:sz="0" w:space="0" w:color="auto"/>
        <w:right w:val="none" w:sz="0" w:space="0" w:color="auto"/>
      </w:divBdr>
    </w:div>
    <w:div w:id="1202089904">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644650382">
      <w:bodyDiv w:val="1"/>
      <w:marLeft w:val="0"/>
      <w:marRight w:val="0"/>
      <w:marTop w:val="0"/>
      <w:marBottom w:val="0"/>
      <w:divBdr>
        <w:top w:val="none" w:sz="0" w:space="0" w:color="auto"/>
        <w:left w:val="none" w:sz="0" w:space="0" w:color="auto"/>
        <w:bottom w:val="none" w:sz="0" w:space="0" w:color="auto"/>
        <w:right w:val="none" w:sz="0" w:space="0" w:color="auto"/>
      </w:divBdr>
    </w:div>
    <w:div w:id="1752770004">
      <w:bodyDiv w:val="1"/>
      <w:marLeft w:val="0"/>
      <w:marRight w:val="0"/>
      <w:marTop w:val="0"/>
      <w:marBottom w:val="0"/>
      <w:divBdr>
        <w:top w:val="none" w:sz="0" w:space="0" w:color="auto"/>
        <w:left w:val="none" w:sz="0" w:space="0" w:color="auto"/>
        <w:bottom w:val="none" w:sz="0" w:space="0" w:color="auto"/>
        <w:right w:val="none" w:sz="0" w:space="0" w:color="auto"/>
      </w:divBdr>
      <w:divsChild>
        <w:div w:id="336274911">
          <w:marLeft w:val="0"/>
          <w:marRight w:val="0"/>
          <w:marTop w:val="0"/>
          <w:marBottom w:val="0"/>
          <w:divBdr>
            <w:top w:val="none" w:sz="0" w:space="0" w:color="auto"/>
            <w:left w:val="none" w:sz="0" w:space="0" w:color="auto"/>
            <w:bottom w:val="none" w:sz="0" w:space="0" w:color="auto"/>
            <w:right w:val="none" w:sz="0" w:space="0" w:color="auto"/>
          </w:divBdr>
          <w:divsChild>
            <w:div w:id="1739666276">
              <w:marLeft w:val="0"/>
              <w:marRight w:val="0"/>
              <w:marTop w:val="0"/>
              <w:marBottom w:val="0"/>
              <w:divBdr>
                <w:top w:val="none" w:sz="0" w:space="0" w:color="auto"/>
                <w:left w:val="none" w:sz="0" w:space="0" w:color="auto"/>
                <w:bottom w:val="none" w:sz="0" w:space="0" w:color="auto"/>
                <w:right w:val="none" w:sz="0" w:space="0" w:color="auto"/>
              </w:divBdr>
              <w:divsChild>
                <w:div w:id="603466347">
                  <w:marLeft w:val="0"/>
                  <w:marRight w:val="0"/>
                  <w:marTop w:val="0"/>
                  <w:marBottom w:val="0"/>
                  <w:divBdr>
                    <w:top w:val="none" w:sz="0" w:space="0" w:color="auto"/>
                    <w:left w:val="none" w:sz="0" w:space="0" w:color="auto"/>
                    <w:bottom w:val="none" w:sz="0" w:space="0" w:color="auto"/>
                    <w:right w:val="none" w:sz="0" w:space="0" w:color="auto"/>
                  </w:divBdr>
                  <w:divsChild>
                    <w:div w:id="1726026237">
                      <w:marLeft w:val="0"/>
                      <w:marRight w:val="0"/>
                      <w:marTop w:val="0"/>
                      <w:marBottom w:val="0"/>
                      <w:divBdr>
                        <w:top w:val="none" w:sz="0" w:space="0" w:color="auto"/>
                        <w:left w:val="none" w:sz="0" w:space="0" w:color="auto"/>
                        <w:bottom w:val="none" w:sz="0" w:space="0" w:color="auto"/>
                        <w:right w:val="none" w:sz="0" w:space="0" w:color="auto"/>
                      </w:divBdr>
                      <w:divsChild>
                        <w:div w:id="13291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14937">
      <w:bodyDiv w:val="1"/>
      <w:marLeft w:val="0"/>
      <w:marRight w:val="0"/>
      <w:marTop w:val="0"/>
      <w:marBottom w:val="0"/>
      <w:divBdr>
        <w:top w:val="none" w:sz="0" w:space="0" w:color="auto"/>
        <w:left w:val="none" w:sz="0" w:space="0" w:color="auto"/>
        <w:bottom w:val="none" w:sz="0" w:space="0" w:color="auto"/>
        <w:right w:val="none" w:sz="0" w:space="0" w:color="auto"/>
      </w:divBdr>
    </w:div>
    <w:div w:id="2021546562">
      <w:bodyDiv w:val="1"/>
      <w:marLeft w:val="0"/>
      <w:marRight w:val="0"/>
      <w:marTop w:val="0"/>
      <w:marBottom w:val="0"/>
      <w:divBdr>
        <w:top w:val="none" w:sz="0" w:space="0" w:color="auto"/>
        <w:left w:val="none" w:sz="0" w:space="0" w:color="auto"/>
        <w:bottom w:val="none" w:sz="0" w:space="0" w:color="auto"/>
        <w:right w:val="none" w:sz="0" w:space="0" w:color="auto"/>
      </w:divBdr>
    </w:div>
    <w:div w:id="2043632092">
      <w:bodyDiv w:val="1"/>
      <w:marLeft w:val="0"/>
      <w:marRight w:val="0"/>
      <w:marTop w:val="0"/>
      <w:marBottom w:val="0"/>
      <w:divBdr>
        <w:top w:val="none" w:sz="0" w:space="0" w:color="auto"/>
        <w:left w:val="none" w:sz="0" w:space="0" w:color="auto"/>
        <w:bottom w:val="none" w:sz="0" w:space="0" w:color="auto"/>
        <w:right w:val="none" w:sz="0" w:space="0" w:color="auto"/>
      </w:divBdr>
    </w:div>
    <w:div w:id="208440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i@dss.gov.au" TargetMode="External"/><Relationship Id="rId18" Type="http://schemas.openxmlformats.org/officeDocument/2006/relationships/hyperlink" Target="http://www.ombudsman.gov.au" TargetMode="External"/><Relationship Id="rId26" Type="http://schemas.openxmlformats.org/officeDocument/2006/relationships/hyperlink" Target="https://www.grants.gov.au/" TargetMode="External"/><Relationship Id="rId39" Type="http://schemas.openxmlformats.org/officeDocument/2006/relationships/hyperlink" Target="https://www.dss.gov.au/about-the-department/doing-business-with-dss/complaints-process-for-grant-recipients" TargetMode="External"/><Relationship Id="rId3" Type="http://schemas.openxmlformats.org/officeDocument/2006/relationships/customXml" Target="../customXml/item3.xml"/><Relationship Id="rId21" Type="http://schemas.openxmlformats.org/officeDocument/2006/relationships/hyperlink" Target="mailto:support@communitygrants.gov.au" TargetMode="External"/><Relationship Id="rId34" Type="http://schemas.openxmlformats.org/officeDocument/2006/relationships/hyperlink" Target="mailto:support@communitygrants.gov.au" TargetMode="External"/><Relationship Id="rId42"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ombudsman@ombudsman.gov.au" TargetMode="External"/><Relationship Id="rId17" Type="http://schemas.openxmlformats.org/officeDocument/2006/relationships/hyperlink" Target="https://www.grants.gov.au/" TargetMode="External"/><Relationship Id="rId25" Type="http://schemas.openxmlformats.org/officeDocument/2006/relationships/hyperlink" Target="https://www.communitygrants.gov.au/information-applicants/late-applications-policy?event=public.home" TargetMode="External"/><Relationship Id="rId33" Type="http://schemas.openxmlformats.org/officeDocument/2006/relationships/hyperlink" Target="http://www.communitygrants.gov.au/" TargetMode="External"/><Relationship Id="rId38" Type="http://schemas.openxmlformats.org/officeDocument/2006/relationships/hyperlink" Target="https://www.dss.gov.au/contact/feedback-compliments-complaints-and-enquiries/feedback-form" TargetMode="External"/><Relationship Id="rId2" Type="http://schemas.openxmlformats.org/officeDocument/2006/relationships/customXml" Target="../customXml/item2.xml"/><Relationship Id="rId16" Type="http://schemas.openxmlformats.org/officeDocument/2006/relationships/hyperlink" Target="http://communitygrants.gov.au/information-applicants/late-applications-policy" TargetMode="External"/><Relationship Id="rId20" Type="http://schemas.openxmlformats.org/officeDocument/2006/relationships/hyperlink" Target="https://www.finance.gov.au/resource-management/grants/" TargetMode="External"/><Relationship Id="rId29" Type="http://schemas.openxmlformats.org/officeDocument/2006/relationships/hyperlink" Target="https://www.grants.gov.a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mlaw.gov.au/Details/C2014C00757" TargetMode="External"/><Relationship Id="rId24" Type="http://schemas.openxmlformats.org/officeDocument/2006/relationships/hyperlink" Target="https://www.communitygrants@gov.au/" TargetMode="External"/><Relationship Id="rId32" Type="http://schemas.openxmlformats.org/officeDocument/2006/relationships/hyperlink" Target="https://www.grants.gov.au/" TargetMode="External"/><Relationship Id="rId37" Type="http://schemas.openxmlformats.org/officeDocument/2006/relationships/hyperlink" Target="https://www.communitygrants.gov.au/open-grants/how-apply/conflict-interest-policy-commonwealth-government-employee" TargetMode="External"/><Relationship Id="rId40" Type="http://schemas.openxmlformats.org/officeDocument/2006/relationships/header" Target="header1.xml"/><Relationship Id="rId45"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grants@dss.gov.au" TargetMode="External"/><Relationship Id="rId23" Type="http://schemas.openxmlformats.org/officeDocument/2006/relationships/hyperlink" Target="http://www.apsc.gov.au/publications-and-media/current-publications/aps-values-and-code-of-conduct-in-practice/conflict-of-interest" TargetMode="External"/><Relationship Id="rId28" Type="http://schemas.openxmlformats.org/officeDocument/2006/relationships/hyperlink" Target="https://www.homeaffairs.gov.au/Search/Pages/Results.aspx?k=Multicultural%20Access%20and%20Equity%20Policy" TargetMode="External"/><Relationship Id="rId36" Type="http://schemas.openxmlformats.org/officeDocument/2006/relationships/hyperlink" Target="http://www.dss.gov.au/accessandequity" TargetMode="External"/><Relationship Id="rId10" Type="http://schemas.openxmlformats.org/officeDocument/2006/relationships/endnotes" Target="endnotes.xml"/><Relationship Id="rId19" Type="http://schemas.openxmlformats.org/officeDocument/2006/relationships/hyperlink" Target="https://www.communitygrants.gov.au/grants" TargetMode="External"/><Relationship Id="rId31" Type="http://schemas.openxmlformats.org/officeDocument/2006/relationships/hyperlink" Target="file://prod.protected.ind/User/user03/LLau2/insert%20link%20her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communitygrants.gov.au" TargetMode="External"/><Relationship Id="rId22" Type="http://schemas.openxmlformats.org/officeDocument/2006/relationships/hyperlink" Target="https://www.communitygrants.gov.au/" TargetMode="External"/><Relationship Id="rId27" Type="http://schemas.openxmlformats.org/officeDocument/2006/relationships/hyperlink" Target="http://www.grants.gov.au/" TargetMode="External"/><Relationship Id="rId30" Type="http://schemas.openxmlformats.org/officeDocument/2006/relationships/hyperlink" Target="https://www.grants.gov.au/" TargetMode="External"/><Relationship Id="rId35" Type="http://schemas.openxmlformats.org/officeDocument/2006/relationships/hyperlink" Target="http://www.ato.gov.au/" TargetMode="External"/><Relationship Id="rId43" Type="http://schemas.openxmlformats.org/officeDocument/2006/relationships/fontTable" Target="fontTable.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937B2-167A-410A-A3AF-70B56619BC33}">
  <ds:schemaRefs>
    <ds:schemaRef ds:uri="http://schemas.microsoft.com/sharepoint/v3/contenttype/forms"/>
  </ds:schemaRefs>
</ds:datastoreItem>
</file>

<file path=customXml/itemProps2.xml><?xml version="1.0" encoding="utf-8"?>
<ds:datastoreItem xmlns:ds="http://schemas.openxmlformats.org/officeDocument/2006/customXml" ds:itemID="{6FFBC66F-67EB-4408-B9A7-514194AC3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CC6492-B9FB-4597-8EDA-9F9A71E3E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B8685C-E129-49F0-9C31-415E304FF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9312</Words>
  <Characters>53083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62271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PHAM, Isabel</dc:creator>
  <cp:lastModifiedBy>DONATH, Kristen</cp:lastModifiedBy>
  <cp:revision>3</cp:revision>
  <cp:lastPrinted>2018-04-03T02:14:00Z</cp:lastPrinted>
  <dcterms:created xsi:type="dcterms:W3CDTF">2018-05-03T00:39:00Z</dcterms:created>
  <dcterms:modified xsi:type="dcterms:W3CDTF">2018-05-03T00:39:00Z</dcterms:modified>
</cp:coreProperties>
</file>