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9B85" w14:textId="77777777" w:rsidR="0031764B" w:rsidRPr="00704D42" w:rsidRDefault="0031764B" w:rsidP="00F85F98">
      <w:pPr>
        <w:spacing w:after="140" w:line="1000" w:lineRule="exact"/>
        <w:contextualSpacing/>
        <w:rPr>
          <w:rFonts w:ascii="Georgia" w:eastAsiaTheme="majorEastAsia" w:hAnsi="Georgia" w:cstheme="majorBidi"/>
          <w:color w:val="CF0A2C" w:themeColor="accent1"/>
          <w:kern w:val="28"/>
          <w:sz w:val="72"/>
          <w:szCs w:val="84"/>
        </w:rPr>
      </w:pPr>
      <w:r w:rsidRPr="00704D42">
        <w:rPr>
          <w:rFonts w:ascii="Georgia" w:eastAsiaTheme="majorEastAsia" w:hAnsi="Georgia" w:cstheme="majorBidi"/>
          <w:color w:val="CF0A2C" w:themeColor="accent1"/>
          <w:kern w:val="28"/>
          <w:sz w:val="72"/>
          <w:szCs w:val="84"/>
        </w:rPr>
        <w:t>Disability Employment Services Program</w:t>
      </w:r>
    </w:p>
    <w:p w14:paraId="4487308E" w14:textId="77777777" w:rsidR="00F85F98" w:rsidRPr="00704D42" w:rsidRDefault="0031764B" w:rsidP="00F85F98">
      <w:pPr>
        <w:spacing w:after="140" w:line="1000" w:lineRule="exact"/>
        <w:contextualSpacing/>
        <w:rPr>
          <w:rFonts w:ascii="Georgia" w:eastAsiaTheme="majorEastAsia" w:hAnsi="Georgia" w:cstheme="majorBidi"/>
          <w:color w:val="CF0A2C" w:themeColor="accent1"/>
          <w:kern w:val="28"/>
          <w:sz w:val="72"/>
          <w:szCs w:val="84"/>
        </w:rPr>
      </w:pPr>
      <w:r w:rsidRPr="00704D42">
        <w:rPr>
          <w:rFonts w:ascii="Georgia" w:eastAsiaTheme="majorEastAsia" w:hAnsi="Georgia" w:cstheme="majorBidi"/>
          <w:color w:val="CF0A2C" w:themeColor="accent1"/>
          <w:kern w:val="28"/>
          <w:sz w:val="72"/>
          <w:szCs w:val="84"/>
        </w:rPr>
        <w:t>National Panel of Assessors</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15E9F5D"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76147C36"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0AEE241F" w14:textId="1CF8547B" w:rsidR="008843F9" w:rsidRDefault="008843F9" w:rsidP="008843F9">
      <w:pPr>
        <w:pStyle w:val="BodyText"/>
        <w:rPr>
          <w:szCs w:val="22"/>
        </w:rPr>
      </w:pPr>
      <w:r>
        <w:rPr>
          <w:szCs w:val="22"/>
        </w:rPr>
        <w:t xml:space="preserve">This grant opportunity </w:t>
      </w:r>
      <w:r w:rsidR="003E0CA0">
        <w:rPr>
          <w:szCs w:val="22"/>
        </w:rPr>
        <w:t>is</w:t>
      </w:r>
      <w:r>
        <w:rPr>
          <w:szCs w:val="22"/>
        </w:rPr>
        <w:t xml:space="preserve"> for membership to the Disability Employment Services (DES) National Panel of Assessors (NPA). The Department of Social Services will establish the Government’s panel of independent Assessment Service providers to assist with the needs of people with disability in the workplace under the </w:t>
      </w:r>
      <w:r w:rsidR="00491A7A">
        <w:rPr>
          <w:szCs w:val="22"/>
        </w:rPr>
        <w:t>DES</w:t>
      </w:r>
      <w:r>
        <w:rPr>
          <w:szCs w:val="22"/>
        </w:rPr>
        <w:t xml:space="preserve"> program. The DES-NPA is an ancillary program of the DES program, announced as part of the Department of Social Services Portfolio Outcome 3: Disability and Carers.</w:t>
      </w:r>
    </w:p>
    <w:p w14:paraId="6CEC8084" w14:textId="77777777" w:rsidR="008843F9" w:rsidRDefault="008843F9" w:rsidP="00845A13">
      <w:pPr>
        <w:pStyle w:val="Default"/>
        <w:spacing w:before="120" w:after="140"/>
        <w:rPr>
          <w:sz w:val="22"/>
          <w:szCs w:val="22"/>
        </w:rPr>
      </w:pPr>
      <w:r>
        <w:rPr>
          <w:sz w:val="22"/>
          <w:szCs w:val="22"/>
        </w:rPr>
        <w:t xml:space="preserve">The NPA will provide a range of Assessment Services to assist with the needs of people with disability in the workplace. </w:t>
      </w:r>
    </w:p>
    <w:p w14:paraId="480B3E31" w14:textId="77777777" w:rsidR="008843F9" w:rsidRDefault="008843F9" w:rsidP="00845A13">
      <w:pPr>
        <w:pStyle w:val="Default"/>
        <w:spacing w:before="120" w:after="140"/>
        <w:rPr>
          <w:sz w:val="22"/>
          <w:szCs w:val="22"/>
        </w:rPr>
      </w:pPr>
      <w:r>
        <w:rPr>
          <w:sz w:val="22"/>
          <w:szCs w:val="22"/>
        </w:rPr>
        <w:t xml:space="preserve">The outcomes of the DES-NPA 2018 program are: </w:t>
      </w:r>
    </w:p>
    <w:p w14:paraId="725DA98D" w14:textId="77777777" w:rsidR="008843F9" w:rsidRDefault="008843F9" w:rsidP="00845A13">
      <w:pPr>
        <w:pStyle w:val="Default"/>
        <w:numPr>
          <w:ilvl w:val="0"/>
          <w:numId w:val="27"/>
        </w:numPr>
        <w:spacing w:after="120"/>
        <w:rPr>
          <w:sz w:val="22"/>
          <w:szCs w:val="22"/>
        </w:rPr>
      </w:pPr>
      <w:r>
        <w:rPr>
          <w:sz w:val="22"/>
          <w:szCs w:val="22"/>
        </w:rPr>
        <w:t xml:space="preserve">to ensure that DES Participants, Providers and Employers are supported by independent assessors trained and qualified in providing disability employment Assessment Services </w:t>
      </w:r>
    </w:p>
    <w:p w14:paraId="0E3E7891" w14:textId="3A9722C4" w:rsidR="008843F9" w:rsidRDefault="008843F9" w:rsidP="008843F9">
      <w:pPr>
        <w:pStyle w:val="Default"/>
        <w:numPr>
          <w:ilvl w:val="0"/>
          <w:numId w:val="27"/>
        </w:numPr>
        <w:rPr>
          <w:sz w:val="22"/>
          <w:szCs w:val="22"/>
        </w:rPr>
      </w:pPr>
      <w:r>
        <w:rPr>
          <w:sz w:val="22"/>
          <w:szCs w:val="22"/>
        </w:rPr>
        <w:t>to provide sufficient and timely delivery of three types of Assessment Services across all E</w:t>
      </w:r>
      <w:r w:rsidR="00704D42">
        <w:rPr>
          <w:sz w:val="22"/>
          <w:szCs w:val="22"/>
        </w:rPr>
        <w:t>mployment Service Area (ESA)</w:t>
      </w:r>
      <w:r>
        <w:rPr>
          <w:sz w:val="22"/>
          <w:szCs w:val="22"/>
        </w:rPr>
        <w:t xml:space="preserve"> locations: </w:t>
      </w:r>
    </w:p>
    <w:p w14:paraId="0DA40D59" w14:textId="77777777" w:rsidR="008843F9" w:rsidRDefault="008843F9" w:rsidP="00845A13">
      <w:pPr>
        <w:pStyle w:val="Default"/>
        <w:ind w:left="720"/>
        <w:rPr>
          <w:sz w:val="22"/>
          <w:szCs w:val="22"/>
        </w:rPr>
      </w:pPr>
      <w:r>
        <w:rPr>
          <w:rFonts w:ascii="Courier New" w:hAnsi="Courier New" w:cs="Courier New"/>
          <w:sz w:val="22"/>
          <w:szCs w:val="22"/>
        </w:rPr>
        <w:t xml:space="preserve">o </w:t>
      </w:r>
      <w:r>
        <w:rPr>
          <w:sz w:val="22"/>
          <w:szCs w:val="22"/>
        </w:rPr>
        <w:t xml:space="preserve">Ongoing Support Arrangements (OSA) </w:t>
      </w:r>
    </w:p>
    <w:p w14:paraId="69A0CB6C" w14:textId="77777777" w:rsidR="008843F9" w:rsidRDefault="008843F9" w:rsidP="008843F9">
      <w:pPr>
        <w:pStyle w:val="Default"/>
        <w:ind w:left="720"/>
        <w:rPr>
          <w:sz w:val="22"/>
          <w:szCs w:val="22"/>
        </w:rPr>
      </w:pPr>
      <w:r>
        <w:rPr>
          <w:rFonts w:ascii="Courier New" w:hAnsi="Courier New" w:cs="Courier New"/>
          <w:sz w:val="22"/>
          <w:szCs w:val="22"/>
        </w:rPr>
        <w:t xml:space="preserve">o </w:t>
      </w:r>
      <w:r>
        <w:rPr>
          <w:sz w:val="22"/>
          <w:szCs w:val="22"/>
        </w:rPr>
        <w:t xml:space="preserve">Supported Wage Scheme (SWS) </w:t>
      </w:r>
    </w:p>
    <w:p w14:paraId="58A8E1FF" w14:textId="162B1DE9" w:rsidR="008843F9" w:rsidRDefault="008843F9" w:rsidP="00845A13">
      <w:pPr>
        <w:pStyle w:val="Default"/>
        <w:ind w:left="720"/>
        <w:rPr>
          <w:sz w:val="22"/>
          <w:szCs w:val="22"/>
        </w:rPr>
      </w:pPr>
      <w:r>
        <w:rPr>
          <w:rFonts w:ascii="Courier New" w:hAnsi="Courier New" w:cs="Courier New"/>
          <w:sz w:val="22"/>
          <w:szCs w:val="22"/>
        </w:rPr>
        <w:t xml:space="preserve">o </w:t>
      </w:r>
      <w:r>
        <w:rPr>
          <w:sz w:val="22"/>
          <w:szCs w:val="22"/>
        </w:rPr>
        <w:t>Workplace Modifications Scheme (WMS)</w:t>
      </w:r>
      <w:r w:rsidR="00B2372C">
        <w:rPr>
          <w:sz w:val="22"/>
          <w:szCs w:val="22"/>
        </w:rPr>
        <w:t>; and</w:t>
      </w:r>
      <w:r>
        <w:rPr>
          <w:sz w:val="22"/>
          <w:szCs w:val="22"/>
        </w:rPr>
        <w:t xml:space="preserve"> </w:t>
      </w:r>
    </w:p>
    <w:p w14:paraId="61F2E5D3" w14:textId="77777777" w:rsidR="008843F9" w:rsidRDefault="008843F9" w:rsidP="00845A13">
      <w:pPr>
        <w:pStyle w:val="Default"/>
        <w:numPr>
          <w:ilvl w:val="0"/>
          <w:numId w:val="27"/>
        </w:numPr>
        <w:spacing w:before="120" w:after="120"/>
        <w:rPr>
          <w:sz w:val="22"/>
          <w:szCs w:val="22"/>
        </w:rPr>
      </w:pPr>
      <w:r>
        <w:rPr>
          <w:sz w:val="22"/>
          <w:szCs w:val="22"/>
        </w:rPr>
        <w:t xml:space="preserve">to supplement the DES program by providing assessment services for the benefit of people with disability in the workplace, employers, DES Participants and DES Providers. </w:t>
      </w:r>
    </w:p>
    <w:p w14:paraId="3E67C8F6" w14:textId="77777777" w:rsidR="00845A13" w:rsidRDefault="00845A13" w:rsidP="00845A13">
      <w:pPr>
        <w:pStyle w:val="Default"/>
        <w:spacing w:after="140"/>
        <w:rPr>
          <w:sz w:val="22"/>
          <w:szCs w:val="22"/>
        </w:rPr>
      </w:pPr>
      <w:r>
        <w:rPr>
          <w:sz w:val="22"/>
          <w:szCs w:val="22"/>
        </w:rPr>
        <w:t xml:space="preserve">The delivery of Assessment Services is designed to achieve the following objectives: </w:t>
      </w:r>
    </w:p>
    <w:p w14:paraId="2E956221" w14:textId="77777777" w:rsidR="00845A13" w:rsidRDefault="00845A13" w:rsidP="00845A13">
      <w:pPr>
        <w:pStyle w:val="Default"/>
        <w:numPr>
          <w:ilvl w:val="0"/>
          <w:numId w:val="27"/>
        </w:numPr>
        <w:spacing w:after="120"/>
        <w:rPr>
          <w:sz w:val="22"/>
          <w:szCs w:val="22"/>
        </w:rPr>
      </w:pPr>
      <w:r>
        <w:rPr>
          <w:sz w:val="22"/>
          <w:szCs w:val="22"/>
        </w:rPr>
        <w:t xml:space="preserve">employment participation by people with a disability </w:t>
      </w:r>
    </w:p>
    <w:p w14:paraId="33E260E2" w14:textId="74EF8188" w:rsidR="00845A13" w:rsidRDefault="00845A13" w:rsidP="00845A13">
      <w:pPr>
        <w:pStyle w:val="Default"/>
        <w:numPr>
          <w:ilvl w:val="0"/>
          <w:numId w:val="27"/>
        </w:numPr>
        <w:spacing w:after="120"/>
        <w:rPr>
          <w:sz w:val="22"/>
          <w:szCs w:val="22"/>
        </w:rPr>
      </w:pPr>
      <w:r>
        <w:rPr>
          <w:sz w:val="22"/>
          <w:szCs w:val="22"/>
        </w:rPr>
        <w:t xml:space="preserve">support services provided to people with disability in the workplace </w:t>
      </w:r>
    </w:p>
    <w:p w14:paraId="0EAB903A" w14:textId="201A52B4" w:rsidR="00845A13" w:rsidRDefault="00845A13" w:rsidP="00845A13">
      <w:pPr>
        <w:pStyle w:val="Default"/>
        <w:numPr>
          <w:ilvl w:val="0"/>
          <w:numId w:val="27"/>
        </w:numPr>
        <w:spacing w:after="120"/>
        <w:rPr>
          <w:sz w:val="22"/>
          <w:szCs w:val="22"/>
        </w:rPr>
      </w:pPr>
      <w:r>
        <w:rPr>
          <w:sz w:val="22"/>
          <w:szCs w:val="22"/>
        </w:rPr>
        <w:t>access to employment by people with disability</w:t>
      </w:r>
      <w:r w:rsidR="00704D42">
        <w:rPr>
          <w:sz w:val="22"/>
          <w:szCs w:val="22"/>
        </w:rPr>
        <w:t>;</w:t>
      </w:r>
      <w:r>
        <w:rPr>
          <w:sz w:val="22"/>
          <w:szCs w:val="22"/>
        </w:rPr>
        <w:t xml:space="preserve"> and </w:t>
      </w:r>
    </w:p>
    <w:p w14:paraId="66C8B78B" w14:textId="77777777" w:rsidR="00845A13" w:rsidRDefault="00845A13" w:rsidP="00845A13">
      <w:pPr>
        <w:pStyle w:val="Default"/>
        <w:numPr>
          <w:ilvl w:val="0"/>
          <w:numId w:val="27"/>
        </w:numPr>
        <w:rPr>
          <w:sz w:val="22"/>
          <w:szCs w:val="22"/>
        </w:rPr>
      </w:pPr>
      <w:r>
        <w:rPr>
          <w:sz w:val="22"/>
          <w:szCs w:val="22"/>
        </w:rPr>
        <w:t xml:space="preserve">provision of fair and accurate assessments of workplace productivity. </w:t>
      </w:r>
    </w:p>
    <w:p w14:paraId="3D362B5C" w14:textId="0EE8D874" w:rsidR="00845A13" w:rsidRDefault="008843F9" w:rsidP="00F85F98">
      <w:pPr>
        <w:pStyle w:val="BodyText"/>
      </w:pPr>
      <w:r w:rsidRPr="008843F9">
        <w:lastRenderedPageBreak/>
        <w:t xml:space="preserve">Approved NPA Providers will </w:t>
      </w:r>
      <w:r w:rsidR="00B2372C">
        <w:t>provide</w:t>
      </w:r>
      <w:r w:rsidRPr="008843F9">
        <w:t xml:space="preserve"> a range of Assessment Services to assist with the needs of people with disability in the workplace. No funding is provided to NPA Providers on appointment to the </w:t>
      </w:r>
      <w:r w:rsidR="00B2372C">
        <w:t>National Panel of Assessors. The</w:t>
      </w:r>
      <w:r w:rsidRPr="008843F9">
        <w:t xml:space="preserve"> successful applicants </w:t>
      </w:r>
      <w:r w:rsidR="00B2372C">
        <w:t xml:space="preserve">will be </w:t>
      </w:r>
      <w:r w:rsidRPr="008843F9">
        <w:t xml:space="preserve">invited to become NPA Providers </w:t>
      </w:r>
      <w:r w:rsidR="00B2372C">
        <w:t xml:space="preserve">and </w:t>
      </w:r>
      <w:r w:rsidRPr="008843F9">
        <w:t xml:space="preserve">will be required to enter into a Grant Agreement with the Department of Social Services. Assessment Services will be allocated to NPA Providers as required by the Department of Social Services. There is no guarantee on the amount of Assessment Services </w:t>
      </w:r>
      <w:r w:rsidR="00491A7A">
        <w:t xml:space="preserve">that </w:t>
      </w:r>
      <w:r w:rsidRPr="008843F9">
        <w:t>will</w:t>
      </w:r>
      <w:r w:rsidR="00491A7A">
        <w:t xml:space="preserve"> be</w:t>
      </w:r>
      <w:r w:rsidRPr="008843F9">
        <w:t xml:space="preserve"> allocated to the successful applicants. The NPA is a non-exclusive arrangement.</w:t>
      </w:r>
    </w:p>
    <w:p w14:paraId="622A366C" w14:textId="77777777" w:rsidR="00F85F98" w:rsidRPr="005118E4" w:rsidRDefault="00F85F98" w:rsidP="00F85F98">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0876AA73" w14:textId="154AEC2C" w:rsidR="00F85F98" w:rsidRDefault="00F85F98" w:rsidP="00F85F98">
      <w:pPr>
        <w:pStyle w:val="BodyText"/>
      </w:pPr>
      <w:r>
        <w:t>The Community Grants Hub</w:t>
      </w:r>
      <w:r w:rsidRPr="00AA46BC">
        <w:t xml:space="preserve"> </w:t>
      </w:r>
      <w:r>
        <w:t xml:space="preserve">used </w:t>
      </w:r>
      <w:r w:rsidR="00F20327">
        <w:t xml:space="preserve">an </w:t>
      </w:r>
      <w:r w:rsidRPr="00F20327">
        <w:t>open</w:t>
      </w:r>
      <w:r w:rsidR="0031764B">
        <w:t xml:space="preserve"> non-competitive</w:t>
      </w:r>
      <w:r w:rsidRPr="00B06C91">
        <w:t xml:space="preserve"> </w:t>
      </w:r>
      <w:r>
        <w:t xml:space="preserve">selection </w:t>
      </w:r>
      <w:r w:rsidRPr="00B06C91">
        <w:t xml:space="preserve">process to select </w:t>
      </w:r>
      <w:r w:rsidR="00327E70">
        <w:t>96</w:t>
      </w:r>
      <w:r w:rsidRPr="00F26065">
        <w:rPr>
          <w:highlight w:val="yellow"/>
        </w:rPr>
        <w:t xml:space="preserve"> </w:t>
      </w:r>
      <w:r w:rsidRPr="00327E70">
        <w:t>providers</w:t>
      </w:r>
      <w:r w:rsidR="00EB2FC5">
        <w:t xml:space="preserve"> for membership to </w:t>
      </w:r>
      <w:r w:rsidRPr="00B06C91">
        <w:t xml:space="preserve">the </w:t>
      </w:r>
      <w:r w:rsidR="00491A7A">
        <w:t>Disability Employment Services National Panel of Assessors</w:t>
      </w:r>
      <w:r w:rsidR="00EB2FC5">
        <w:t xml:space="preserve">. </w:t>
      </w:r>
      <w:r>
        <w:t xml:space="preserve"> </w:t>
      </w:r>
    </w:p>
    <w:p w14:paraId="4B75AFC1" w14:textId="3B1794B9" w:rsidR="00F85F98" w:rsidRDefault="00F85F98" w:rsidP="00F85F98">
      <w:pPr>
        <w:pStyle w:val="BodyText"/>
      </w:pPr>
      <w:r>
        <w:t xml:space="preserve">The Community Grants Hub </w:t>
      </w:r>
      <w:r w:rsidRPr="00AA46BC">
        <w:t xml:space="preserve">received </w:t>
      </w:r>
      <w:r w:rsidR="00491A7A">
        <w:t>112</w:t>
      </w:r>
      <w:r>
        <w:t xml:space="preserve"> </w:t>
      </w:r>
      <w:r w:rsidRPr="00AA46BC">
        <w:t xml:space="preserve">applications </w:t>
      </w:r>
      <w:r>
        <w:t xml:space="preserve">for funding, each of which was required to address the following </w:t>
      </w:r>
      <w:r w:rsidR="00115973">
        <w:t>four</w:t>
      </w:r>
      <w:r>
        <w:t xml:space="preserve"> selection criteria:</w:t>
      </w:r>
    </w:p>
    <w:p w14:paraId="7CE45EDE" w14:textId="4CD76A72" w:rsidR="00F85F98" w:rsidRDefault="0031764B" w:rsidP="00491A7A">
      <w:pPr>
        <w:pStyle w:val="BodyText"/>
        <w:numPr>
          <w:ilvl w:val="0"/>
          <w:numId w:val="28"/>
        </w:numPr>
      </w:pPr>
      <w:r>
        <w:t>Criterion 1</w:t>
      </w:r>
      <w:r w:rsidR="00491A7A">
        <w:t xml:space="preserve">. </w:t>
      </w:r>
      <w:r w:rsidRPr="0031764B">
        <w:t>Describe your understanding of the barriers to employment participation experienced by people with disability, and the available disability employment services and other program supports</w:t>
      </w:r>
    </w:p>
    <w:p w14:paraId="60187018" w14:textId="0EB88734" w:rsidR="0031764B" w:rsidRDefault="0031764B" w:rsidP="00491A7A">
      <w:pPr>
        <w:pStyle w:val="BodyText"/>
        <w:numPr>
          <w:ilvl w:val="0"/>
          <w:numId w:val="28"/>
        </w:numPr>
      </w:pPr>
      <w:r>
        <w:t>Criterion 2</w:t>
      </w:r>
      <w:r w:rsidR="00491A7A">
        <w:t xml:space="preserve">. </w:t>
      </w:r>
      <w:r w:rsidRPr="0031764B">
        <w:t>Describe your organisation’s capability to deliver OSA/SWS and/or WMS (as applicable) Assessment Services or similar services</w:t>
      </w:r>
    </w:p>
    <w:p w14:paraId="249135E4" w14:textId="1827F632" w:rsidR="0031764B" w:rsidRDefault="0031764B" w:rsidP="00491A7A">
      <w:pPr>
        <w:pStyle w:val="BodyText"/>
        <w:numPr>
          <w:ilvl w:val="0"/>
          <w:numId w:val="28"/>
        </w:numPr>
      </w:pPr>
      <w:r>
        <w:t>Criterion 3</w:t>
      </w:r>
      <w:r w:rsidR="00491A7A">
        <w:t xml:space="preserve">. </w:t>
      </w:r>
      <w:r w:rsidRPr="0031764B">
        <w:t>Describe how your organisation will deliver OSA/SWS and/or WMS (as applicable) Assessment Services or similar services</w:t>
      </w:r>
      <w:r w:rsidR="000D79B6">
        <w:t>; and</w:t>
      </w:r>
    </w:p>
    <w:p w14:paraId="71CD3841" w14:textId="7624CAE3" w:rsidR="0031764B" w:rsidRDefault="0031764B" w:rsidP="00491A7A">
      <w:pPr>
        <w:pStyle w:val="BodyText"/>
        <w:numPr>
          <w:ilvl w:val="0"/>
          <w:numId w:val="28"/>
        </w:numPr>
      </w:pPr>
      <w:r>
        <w:t>Criterion 4</w:t>
      </w:r>
      <w:r w:rsidR="00491A7A">
        <w:t xml:space="preserve">. </w:t>
      </w:r>
      <w:r w:rsidRPr="0031764B">
        <w:t>Describe how your organisation will recruit and retain suitably qualified assessors</w:t>
      </w:r>
      <w:r w:rsidR="000D79B6">
        <w:t>.</w:t>
      </w:r>
    </w:p>
    <w:p w14:paraId="16F3C316" w14:textId="4B33BB9A" w:rsidR="00491A7A" w:rsidRDefault="00491A7A" w:rsidP="00491A7A">
      <w:pPr>
        <w:pStyle w:val="BodyText"/>
      </w:pPr>
      <w:r>
        <w:t>In addition</w:t>
      </w:r>
      <w:r w:rsidR="00115973">
        <w:t>,</w:t>
      </w:r>
      <w:r>
        <w:t xml:space="preserve"> applicants intending to deliver Specialist WMS Assessment Services</w:t>
      </w:r>
      <w:r w:rsidR="000D79B6">
        <w:t xml:space="preserve"> were required to address the following additional selection criterion:</w:t>
      </w:r>
    </w:p>
    <w:p w14:paraId="68F3F9F1" w14:textId="7C9FD006" w:rsidR="0031764B" w:rsidRDefault="0031764B" w:rsidP="00491A7A">
      <w:pPr>
        <w:pStyle w:val="BodyText"/>
        <w:numPr>
          <w:ilvl w:val="0"/>
          <w:numId w:val="28"/>
        </w:numPr>
      </w:pPr>
      <w:r>
        <w:t>Criterion 5</w:t>
      </w:r>
      <w:r w:rsidR="00491A7A">
        <w:t xml:space="preserve">. </w:t>
      </w:r>
      <w:r w:rsidRPr="0031764B">
        <w:t>Describe the need for and your organisation’s capability to deliver Specialist WMS Assessment Services or similar services.</w:t>
      </w:r>
      <w:r w:rsidR="00491A7A">
        <w:t xml:space="preserve"> </w:t>
      </w:r>
    </w:p>
    <w:p w14:paraId="19FC7017" w14:textId="55EBE32B" w:rsidR="000D79B6" w:rsidRDefault="000D79B6" w:rsidP="000D79B6">
      <w:pPr>
        <w:pStyle w:val="BodyText"/>
      </w:pPr>
      <w:r>
        <w:t>Applicants were also required to complete the following two mandatory attachments:</w:t>
      </w:r>
    </w:p>
    <w:p w14:paraId="294E0FA6" w14:textId="43116D9A" w:rsidR="000D79B6" w:rsidRDefault="000D79B6" w:rsidP="000D79B6">
      <w:pPr>
        <w:pStyle w:val="BodyText"/>
        <w:numPr>
          <w:ilvl w:val="0"/>
          <w:numId w:val="29"/>
        </w:numPr>
      </w:pPr>
      <w:r>
        <w:t>Attachment A - Coverage of Service Template; and</w:t>
      </w:r>
    </w:p>
    <w:p w14:paraId="32BB09DB" w14:textId="21C53987" w:rsidR="000D79B6" w:rsidRDefault="000D79B6" w:rsidP="000D79B6">
      <w:pPr>
        <w:pStyle w:val="BodyText"/>
        <w:numPr>
          <w:ilvl w:val="0"/>
          <w:numId w:val="29"/>
        </w:numPr>
      </w:pPr>
      <w:r>
        <w:t>Attachment B - Assessor Qualifications Template.</w:t>
      </w:r>
    </w:p>
    <w:p w14:paraId="0F34FB85" w14:textId="102A44E3"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14:paraId="1D087D82" w14:textId="0E456A7C" w:rsidR="00704D42" w:rsidRDefault="00327E70" w:rsidP="00704D42">
      <w:pPr>
        <w:pStyle w:val="BodyText"/>
      </w:pPr>
      <w:r>
        <w:rPr>
          <w:color w:val="auto"/>
        </w:rPr>
        <w:t>96</w:t>
      </w:r>
      <w:r w:rsidR="00F85F98">
        <w:t xml:space="preserve"> </w:t>
      </w:r>
      <w:r w:rsidR="00F85F98" w:rsidRPr="00327E70">
        <w:t xml:space="preserve">organisations were selected </w:t>
      </w:r>
      <w:r w:rsidR="000D79B6" w:rsidRPr="00327E70">
        <w:t>for membership to the</w:t>
      </w:r>
      <w:r w:rsidR="00F85F98" w:rsidRPr="00327E70">
        <w:t xml:space="preserve"> </w:t>
      </w:r>
      <w:r w:rsidR="0031764B" w:rsidRPr="00327E70">
        <w:t>Disability Employment Services Program National Panel of Assessors</w:t>
      </w:r>
      <w:r w:rsidR="00F85F98">
        <w:t>.</w:t>
      </w:r>
      <w:r w:rsidR="00704D42">
        <w:t xml:space="preserve"> </w:t>
      </w:r>
    </w:p>
    <w:p w14:paraId="209A5002" w14:textId="015EB338" w:rsidR="00F85F98" w:rsidRPr="005118E4" w:rsidRDefault="00704D42" w:rsidP="00F85F98">
      <w:pPr>
        <w:pStyle w:val="BodyText"/>
      </w:pPr>
      <w:r>
        <w:t>The selected organisations provided strong</w:t>
      </w:r>
      <w:r w:rsidRPr="00716D7B">
        <w:t xml:space="preserve"> responses to the selection criteria and demonstrated </w:t>
      </w:r>
      <w:r>
        <w:t xml:space="preserve">their </w:t>
      </w:r>
      <w:r w:rsidRPr="00716D7B">
        <w:t xml:space="preserve">ability to meet the </w:t>
      </w:r>
      <w:r>
        <w:t xml:space="preserve">grant requirements outlined in the Disability Employment Services National Panel of Assessors Guidelines. </w:t>
      </w:r>
      <w:r w:rsidR="00F85F98" w:rsidRPr="006E4F01">
        <w:rPr>
          <w:szCs w:val="22"/>
        </w:rPr>
        <w:t>Further detail about what constituted a strong response to each criterion is provided below.</w:t>
      </w:r>
    </w:p>
    <w:p w14:paraId="5AFC1599" w14:textId="77777777" w:rsidR="00F85F98" w:rsidRDefault="00454EB4" w:rsidP="0031764B">
      <w:pPr>
        <w:pStyle w:val="Heading2"/>
        <w:spacing w:before="0"/>
      </w:pPr>
      <w:r>
        <w:br w:type="column"/>
      </w:r>
      <w:r w:rsidR="00F85F98">
        <w:lastRenderedPageBreak/>
        <w:t>Criterion 1</w:t>
      </w:r>
      <w:r w:rsidR="0031764B">
        <w:t xml:space="preserve">: </w:t>
      </w:r>
      <w:r w:rsidR="0031764B" w:rsidRPr="0031764B">
        <w:t>Describe your understanding of the barriers to employment participation experienced by people with disability, and the available disability employment services and other program supports.</w:t>
      </w:r>
    </w:p>
    <w:p w14:paraId="13D56341" w14:textId="77777777" w:rsidR="003C4F1C" w:rsidRDefault="003C4F1C" w:rsidP="003C4F1C">
      <w:pPr>
        <w:pStyle w:val="BodyText"/>
        <w:spacing w:before="0" w:after="0"/>
      </w:pPr>
      <w:r>
        <w:t>Your response should describe your understanding of:</w:t>
      </w:r>
    </w:p>
    <w:p w14:paraId="7C4D71D4" w14:textId="77777777" w:rsidR="00845A13" w:rsidRDefault="003C4F1C" w:rsidP="00845A13">
      <w:pPr>
        <w:pStyle w:val="BodyText"/>
        <w:numPr>
          <w:ilvl w:val="0"/>
          <w:numId w:val="14"/>
        </w:numPr>
        <w:spacing w:before="0" w:after="0"/>
        <w:rPr>
          <w:color w:val="auto"/>
        </w:rPr>
      </w:pPr>
      <w:r w:rsidRPr="003C4F1C">
        <w:t xml:space="preserve">the key barriers to employment participation for </w:t>
      </w:r>
      <w:r w:rsidRPr="003C4F1C">
        <w:rPr>
          <w:color w:val="auto"/>
        </w:rPr>
        <w:t>people with disability; and</w:t>
      </w:r>
    </w:p>
    <w:p w14:paraId="4214BB37" w14:textId="482C492A" w:rsidR="003C4F1C" w:rsidRPr="00845A13" w:rsidRDefault="003C4F1C" w:rsidP="00AA72B0">
      <w:pPr>
        <w:pStyle w:val="BodyText"/>
        <w:numPr>
          <w:ilvl w:val="0"/>
          <w:numId w:val="14"/>
        </w:numPr>
        <w:spacing w:before="0"/>
        <w:rPr>
          <w:color w:val="auto"/>
        </w:rPr>
      </w:pPr>
      <w:r w:rsidRPr="00845A13">
        <w:rPr>
          <w:color w:val="auto"/>
        </w:rPr>
        <w:t>the ways these barriers can be resolved, with reference to the assistance available from disability employment services and other program supports</w:t>
      </w:r>
    </w:p>
    <w:tbl>
      <w:tblPr>
        <w:tblStyle w:val="CGHTableBanded"/>
        <w:tblW w:w="0" w:type="auto"/>
        <w:tblLook w:val="04A0" w:firstRow="1" w:lastRow="0" w:firstColumn="1" w:lastColumn="0" w:noHBand="0" w:noVBand="1"/>
        <w:tblCaption w:val="Strengths and examples for  Criterion 1"/>
        <w:tblDescription w:val="Criterion 1: Describe your understanding of the barriers to employment participation experienced by people with disability, and the available disability employment services and other program supports."/>
      </w:tblPr>
      <w:tblGrid>
        <w:gridCol w:w="4817"/>
        <w:gridCol w:w="4821"/>
      </w:tblGrid>
      <w:tr w:rsidR="00F85F98" w14:paraId="5474E872" w14:textId="77777777" w:rsidTr="0005211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05F07B8"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8B7F669" w14:textId="77777777" w:rsidR="00F85F98" w:rsidRPr="00454EB4" w:rsidRDefault="00F85F98" w:rsidP="00DF5C88">
            <w:pPr>
              <w:spacing w:line="240" w:lineRule="auto"/>
              <w:ind w:left="57" w:right="57"/>
              <w:rPr>
                <w:b/>
              </w:rPr>
            </w:pPr>
            <w:r w:rsidRPr="00454EB4">
              <w:rPr>
                <w:b/>
              </w:rPr>
              <w:t>Example</w:t>
            </w:r>
          </w:p>
        </w:tc>
      </w:tr>
      <w:tr w:rsidR="00F85F98" w14:paraId="42B8549B"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4063023" w14:textId="77777777" w:rsidR="00F85F98" w:rsidRPr="00E063A2" w:rsidRDefault="00F85F98" w:rsidP="003C4F1C">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3C4F1C">
              <w:rPr>
                <w:rFonts w:ascii="Arial" w:eastAsia="Arial" w:hAnsi="Arial" w:cs="Arial"/>
                <w:b/>
                <w:color w:val="auto"/>
                <w:szCs w:val="22"/>
              </w:rPr>
              <w:t xml:space="preserve">an understanding of </w:t>
            </w:r>
            <w:r w:rsidR="003C4F1C" w:rsidRPr="003C4F1C">
              <w:rPr>
                <w:b/>
              </w:rPr>
              <w:t xml:space="preserve">the key barriers to employment participation for </w:t>
            </w:r>
            <w:r w:rsidR="003C4F1C" w:rsidRPr="003C4F1C">
              <w:rPr>
                <w:b/>
                <w:color w:val="auto"/>
              </w:rPr>
              <w:t>people with disability</w:t>
            </w:r>
            <w:r w:rsidR="003C4F1C">
              <w:rPr>
                <w:b/>
                <w:color w:val="auto"/>
              </w:rPr>
              <w:t>.</w:t>
            </w:r>
          </w:p>
        </w:tc>
        <w:tc>
          <w:tcPr>
            <w:tcW w:w="4821" w:type="dxa"/>
          </w:tcPr>
          <w:p w14:paraId="1C717693"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A872BD">
              <w:rPr>
                <w:rFonts w:ascii="Arial" w:eastAsia="Arial" w:hAnsi="Arial" w:cs="Arial"/>
                <w:color w:val="auto"/>
              </w:rPr>
              <w:t>provided</w:t>
            </w:r>
            <w:r>
              <w:rPr>
                <w:rFonts w:ascii="Arial" w:eastAsia="Arial" w:hAnsi="Arial" w:cs="Arial"/>
                <w:color w:val="auto"/>
              </w:rPr>
              <w:t>:</w:t>
            </w:r>
          </w:p>
          <w:p w14:paraId="3ABDC76B" w14:textId="5739D252" w:rsidR="00583311" w:rsidRDefault="00A872BD" w:rsidP="002A33E3">
            <w:pPr>
              <w:pStyle w:val="ListParagraph"/>
              <w:numPr>
                <w:ilvl w:val="0"/>
                <w:numId w:val="18"/>
              </w:numPr>
              <w:spacing w:before="60" w:after="120" w:line="240" w:lineRule="auto"/>
              <w:ind w:right="57"/>
              <w:rPr>
                <w:rFonts w:ascii="Arial" w:eastAsia="Arial" w:hAnsi="Arial" w:cs="Arial"/>
                <w:color w:val="auto"/>
              </w:rPr>
            </w:pPr>
            <w:r w:rsidRPr="00A872BD">
              <w:rPr>
                <w:rFonts w:ascii="Arial" w:eastAsia="Arial" w:hAnsi="Arial" w:cs="Arial"/>
                <w:color w:val="auto"/>
              </w:rPr>
              <w:t>detailed examples of barriers to employment for people with disabilities such as structural, physical, individual and employer related</w:t>
            </w:r>
          </w:p>
          <w:p w14:paraId="18A3DBE1" w14:textId="05C3A46A" w:rsidR="00583311" w:rsidRDefault="00D90282" w:rsidP="002A33E3">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e</w:t>
            </w:r>
            <w:r w:rsidR="00583311">
              <w:rPr>
                <w:rFonts w:ascii="Arial" w:eastAsia="Arial" w:hAnsi="Arial" w:cs="Arial"/>
                <w:color w:val="auto"/>
              </w:rPr>
              <w:t>xa</w:t>
            </w:r>
            <w:r>
              <w:rPr>
                <w:rFonts w:ascii="Arial" w:eastAsia="Arial" w:hAnsi="Arial" w:cs="Arial"/>
                <w:color w:val="auto"/>
              </w:rPr>
              <w:t>m</w:t>
            </w:r>
            <w:r w:rsidR="005D06F6">
              <w:rPr>
                <w:rFonts w:ascii="Arial" w:eastAsia="Arial" w:hAnsi="Arial" w:cs="Arial"/>
                <w:color w:val="auto"/>
              </w:rPr>
              <w:t>ples of these barriers included</w:t>
            </w:r>
            <w:r w:rsidR="00583311">
              <w:rPr>
                <w:rFonts w:ascii="Arial" w:eastAsia="Arial" w:hAnsi="Arial" w:cs="Arial"/>
                <w:color w:val="auto"/>
              </w:rPr>
              <w:t>, but were not limited to:</w:t>
            </w:r>
          </w:p>
          <w:p w14:paraId="62F400CA" w14:textId="0B08F93E" w:rsidR="00583311" w:rsidRDefault="00583311" w:rsidP="00583311">
            <w:pPr>
              <w:pStyle w:val="ListParagraph"/>
              <w:numPr>
                <w:ilvl w:val="0"/>
                <w:numId w:val="30"/>
              </w:numPr>
              <w:spacing w:before="60" w:after="120" w:line="240" w:lineRule="auto"/>
              <w:ind w:right="57"/>
              <w:rPr>
                <w:rFonts w:ascii="Arial" w:eastAsia="Arial" w:hAnsi="Arial" w:cs="Arial"/>
                <w:color w:val="auto"/>
              </w:rPr>
            </w:pPr>
            <w:r w:rsidRPr="00583311">
              <w:rPr>
                <w:rFonts w:ascii="Arial" w:eastAsia="Arial" w:hAnsi="Arial" w:cs="Arial"/>
                <w:color w:val="auto"/>
              </w:rPr>
              <w:t xml:space="preserve">ongoing pain issues that may interfere </w:t>
            </w:r>
            <w:r w:rsidR="001145D1">
              <w:rPr>
                <w:rFonts w:ascii="Arial" w:eastAsia="Arial" w:hAnsi="Arial" w:cs="Arial"/>
                <w:color w:val="auto"/>
              </w:rPr>
              <w:t xml:space="preserve">with </w:t>
            </w:r>
            <w:r w:rsidRPr="00583311">
              <w:rPr>
                <w:rFonts w:ascii="Arial" w:eastAsia="Arial" w:hAnsi="Arial" w:cs="Arial"/>
                <w:color w:val="auto"/>
              </w:rPr>
              <w:t>a person’s</w:t>
            </w:r>
            <w:r>
              <w:rPr>
                <w:rFonts w:ascii="Arial" w:eastAsia="Arial" w:hAnsi="Arial" w:cs="Arial"/>
                <w:color w:val="auto"/>
              </w:rPr>
              <w:t xml:space="preserve"> ability to work</w:t>
            </w:r>
          </w:p>
          <w:p w14:paraId="612275DA" w14:textId="1A305320" w:rsidR="00583311" w:rsidRDefault="00583311" w:rsidP="00583311">
            <w:pPr>
              <w:pStyle w:val="ListParagraph"/>
              <w:numPr>
                <w:ilvl w:val="0"/>
                <w:numId w:val="30"/>
              </w:numPr>
              <w:spacing w:before="60" w:after="120" w:line="240" w:lineRule="auto"/>
              <w:ind w:right="57"/>
              <w:rPr>
                <w:rFonts w:ascii="Arial" w:eastAsia="Arial" w:hAnsi="Arial" w:cs="Arial"/>
                <w:color w:val="auto"/>
              </w:rPr>
            </w:pPr>
            <w:r w:rsidRPr="00583311">
              <w:rPr>
                <w:rFonts w:ascii="Arial" w:eastAsia="Arial" w:hAnsi="Arial" w:cs="Arial"/>
                <w:color w:val="auto"/>
              </w:rPr>
              <w:t>transport issues that create diffi</w:t>
            </w:r>
            <w:r>
              <w:rPr>
                <w:rFonts w:ascii="Arial" w:eastAsia="Arial" w:hAnsi="Arial" w:cs="Arial"/>
                <w:color w:val="auto"/>
              </w:rPr>
              <w:t>culty in getting to &amp; from work</w:t>
            </w:r>
            <w:r w:rsidRPr="00583311">
              <w:rPr>
                <w:rFonts w:ascii="Arial" w:eastAsia="Arial" w:hAnsi="Arial" w:cs="Arial"/>
                <w:color w:val="auto"/>
              </w:rPr>
              <w:t xml:space="preserve"> </w:t>
            </w:r>
          </w:p>
          <w:p w14:paraId="575059D2" w14:textId="0FD97AA8" w:rsidR="00583311" w:rsidRDefault="00583311" w:rsidP="00583311">
            <w:pPr>
              <w:pStyle w:val="ListParagraph"/>
              <w:numPr>
                <w:ilvl w:val="0"/>
                <w:numId w:val="30"/>
              </w:numPr>
              <w:spacing w:before="60" w:after="120" w:line="240" w:lineRule="auto"/>
              <w:ind w:right="57"/>
              <w:rPr>
                <w:rFonts w:ascii="Arial" w:eastAsia="Arial" w:hAnsi="Arial" w:cs="Arial"/>
                <w:color w:val="auto"/>
              </w:rPr>
            </w:pPr>
            <w:r w:rsidRPr="00583311">
              <w:rPr>
                <w:rFonts w:ascii="Arial" w:eastAsia="Arial" w:hAnsi="Arial" w:cs="Arial"/>
                <w:color w:val="auto"/>
              </w:rPr>
              <w:t xml:space="preserve">people with disabilities experiencing a lack of confidence in their own ability to make a positive </w:t>
            </w:r>
            <w:r>
              <w:rPr>
                <w:rFonts w:ascii="Arial" w:eastAsia="Arial" w:hAnsi="Arial" w:cs="Arial"/>
                <w:color w:val="auto"/>
              </w:rPr>
              <w:t>contribution in the work place</w:t>
            </w:r>
          </w:p>
          <w:p w14:paraId="28797B77" w14:textId="3E614EDB" w:rsidR="00583311" w:rsidRDefault="00583311" w:rsidP="00583311">
            <w:pPr>
              <w:pStyle w:val="ListParagraph"/>
              <w:numPr>
                <w:ilvl w:val="0"/>
                <w:numId w:val="30"/>
              </w:numPr>
              <w:spacing w:before="60" w:after="120" w:line="240" w:lineRule="auto"/>
              <w:ind w:right="57"/>
              <w:rPr>
                <w:rFonts w:ascii="Arial" w:eastAsia="Arial" w:hAnsi="Arial" w:cs="Arial"/>
                <w:color w:val="auto"/>
              </w:rPr>
            </w:pPr>
            <w:r w:rsidRPr="00583311">
              <w:rPr>
                <w:rFonts w:ascii="Arial" w:eastAsia="Arial" w:hAnsi="Arial" w:cs="Arial"/>
                <w:color w:val="auto"/>
              </w:rPr>
              <w:t>the requirement to obtain regular treatments or attend a</w:t>
            </w:r>
            <w:r>
              <w:rPr>
                <w:rFonts w:ascii="Arial" w:eastAsia="Arial" w:hAnsi="Arial" w:cs="Arial"/>
                <w:color w:val="auto"/>
              </w:rPr>
              <w:t>ppointments</w:t>
            </w:r>
            <w:r w:rsidRPr="00583311">
              <w:rPr>
                <w:rFonts w:ascii="Arial" w:eastAsia="Arial" w:hAnsi="Arial" w:cs="Arial"/>
                <w:color w:val="auto"/>
              </w:rPr>
              <w:t xml:space="preserve"> </w:t>
            </w:r>
          </w:p>
          <w:p w14:paraId="47DEA04C" w14:textId="329616EC" w:rsidR="00F85F98" w:rsidRPr="00583311" w:rsidRDefault="00583311" w:rsidP="00115973">
            <w:pPr>
              <w:pStyle w:val="ListParagraph"/>
              <w:numPr>
                <w:ilvl w:val="0"/>
                <w:numId w:val="30"/>
              </w:numPr>
              <w:spacing w:before="60" w:after="120" w:line="240" w:lineRule="auto"/>
              <w:ind w:right="57"/>
              <w:rPr>
                <w:rFonts w:ascii="Arial" w:eastAsia="Arial" w:hAnsi="Arial" w:cs="Arial"/>
                <w:color w:val="auto"/>
              </w:rPr>
            </w:pPr>
            <w:r w:rsidRPr="00583311">
              <w:rPr>
                <w:rFonts w:ascii="Arial" w:eastAsia="Arial" w:hAnsi="Arial" w:cs="Arial"/>
                <w:color w:val="auto"/>
              </w:rPr>
              <w:t>negative perceptions of people with disabilities and their ability to undertake work</w:t>
            </w:r>
            <w:r w:rsidR="00F85F98" w:rsidRPr="00583311">
              <w:rPr>
                <w:rFonts w:ascii="Arial" w:eastAsia="Arial" w:hAnsi="Arial" w:cs="Arial"/>
                <w:color w:val="auto"/>
              </w:rPr>
              <w:t xml:space="preserve">  </w:t>
            </w:r>
          </w:p>
        </w:tc>
      </w:tr>
      <w:tr w:rsidR="00F85F98" w14:paraId="5EB7D540" w14:textId="77777777" w:rsidTr="00DF5C88">
        <w:tc>
          <w:tcPr>
            <w:tcW w:w="4817" w:type="dxa"/>
            <w:vAlign w:val="center"/>
          </w:tcPr>
          <w:p w14:paraId="3492A5B6" w14:textId="77777777" w:rsidR="00F85F98" w:rsidRPr="00454EB4" w:rsidRDefault="00F85F98" w:rsidP="003C4F1C">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3C4F1C">
              <w:rPr>
                <w:rFonts w:ascii="Arial" w:eastAsia="Arial" w:hAnsi="Arial" w:cs="Arial"/>
                <w:b/>
                <w:color w:val="auto"/>
                <w:szCs w:val="22"/>
              </w:rPr>
              <w:t xml:space="preserve">an understanding of </w:t>
            </w:r>
            <w:r w:rsidR="003C4F1C" w:rsidRPr="003C4F1C">
              <w:rPr>
                <w:b/>
                <w:color w:val="auto"/>
              </w:rPr>
              <w:t>the ways these barriers can be resolved, with reference to the assistance available from disability employment services and other program supports</w:t>
            </w:r>
            <w:r w:rsidR="003C4F1C">
              <w:rPr>
                <w:rFonts w:ascii="Arial" w:eastAsia="Arial" w:hAnsi="Arial" w:cs="Arial"/>
                <w:b/>
                <w:color w:val="auto"/>
                <w:szCs w:val="22"/>
              </w:rPr>
              <w:t>.</w:t>
            </w:r>
          </w:p>
        </w:tc>
        <w:tc>
          <w:tcPr>
            <w:tcW w:w="4821" w:type="dxa"/>
          </w:tcPr>
          <w:p w14:paraId="78EC0411"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A872BD">
              <w:rPr>
                <w:rFonts w:ascii="Arial" w:eastAsia="Arial" w:hAnsi="Arial" w:cs="Arial"/>
                <w:color w:val="auto"/>
              </w:rPr>
              <w:t>provided</w:t>
            </w:r>
            <w:r>
              <w:rPr>
                <w:rFonts w:ascii="Arial" w:eastAsia="Arial" w:hAnsi="Arial" w:cs="Arial"/>
                <w:color w:val="auto"/>
              </w:rPr>
              <w:t>:</w:t>
            </w:r>
          </w:p>
          <w:p w14:paraId="7E660682" w14:textId="47D9BA58" w:rsidR="00F85F98" w:rsidRPr="006E4F01" w:rsidRDefault="00A872BD" w:rsidP="00421964">
            <w:pPr>
              <w:pStyle w:val="ListParagraph"/>
              <w:numPr>
                <w:ilvl w:val="0"/>
                <w:numId w:val="18"/>
              </w:numPr>
              <w:spacing w:before="120" w:after="120" w:line="240" w:lineRule="auto"/>
              <w:ind w:right="57"/>
              <w:rPr>
                <w:szCs w:val="22"/>
              </w:rPr>
            </w:pPr>
            <w:r>
              <w:rPr>
                <w:rFonts w:ascii="Arial" w:eastAsia="Arial" w:hAnsi="Arial" w:cs="Arial"/>
                <w:color w:val="auto"/>
              </w:rPr>
              <w:t xml:space="preserve">specific information about how </w:t>
            </w:r>
            <w:r w:rsidR="006E4F01">
              <w:rPr>
                <w:rFonts w:ascii="Arial" w:eastAsia="Arial" w:hAnsi="Arial" w:cs="Arial"/>
                <w:color w:val="auto"/>
              </w:rPr>
              <w:t>the barriers</w:t>
            </w:r>
            <w:r w:rsidR="00421964">
              <w:rPr>
                <w:rFonts w:ascii="Arial" w:eastAsia="Arial" w:hAnsi="Arial" w:cs="Arial"/>
                <w:color w:val="auto"/>
              </w:rPr>
              <w:t xml:space="preserve"> to employment</w:t>
            </w:r>
            <w:r>
              <w:rPr>
                <w:rFonts w:ascii="Arial" w:eastAsia="Arial" w:hAnsi="Arial" w:cs="Arial"/>
                <w:color w:val="auto"/>
              </w:rPr>
              <w:t xml:space="preserve"> </w:t>
            </w:r>
            <w:r w:rsidR="000D16F6">
              <w:rPr>
                <w:rFonts w:ascii="Arial" w:eastAsia="Arial" w:hAnsi="Arial" w:cs="Arial"/>
                <w:color w:val="auto"/>
              </w:rPr>
              <w:t>identified</w:t>
            </w:r>
            <w:r w:rsidR="006E4F01">
              <w:rPr>
                <w:rFonts w:ascii="Arial" w:eastAsia="Arial" w:hAnsi="Arial" w:cs="Arial"/>
                <w:color w:val="auto"/>
              </w:rPr>
              <w:t xml:space="preserve"> </w:t>
            </w:r>
            <w:r>
              <w:rPr>
                <w:rFonts w:ascii="Arial" w:eastAsia="Arial" w:hAnsi="Arial" w:cs="Arial"/>
                <w:color w:val="auto"/>
              </w:rPr>
              <w:t>can be addressed and overcome</w:t>
            </w:r>
            <w:r w:rsidR="00583311">
              <w:rPr>
                <w:rFonts w:ascii="Arial" w:eastAsia="Arial" w:hAnsi="Arial" w:cs="Arial"/>
                <w:color w:val="auto"/>
              </w:rPr>
              <w:t>. For example, liaising with specialists or GP’s to determine treatment schedules that assist in allowing regular attendance in the workplace</w:t>
            </w:r>
          </w:p>
          <w:p w14:paraId="36CB7156" w14:textId="2AC5E973" w:rsidR="00583311" w:rsidRPr="00583311" w:rsidRDefault="006E4F01" w:rsidP="00583311">
            <w:pPr>
              <w:pStyle w:val="ListParagraph"/>
              <w:numPr>
                <w:ilvl w:val="0"/>
                <w:numId w:val="18"/>
              </w:numPr>
              <w:spacing w:before="120" w:after="120" w:line="240" w:lineRule="auto"/>
              <w:ind w:right="57"/>
              <w:rPr>
                <w:szCs w:val="22"/>
              </w:rPr>
            </w:pPr>
            <w:r w:rsidRPr="00A872BD">
              <w:rPr>
                <w:rFonts w:ascii="Arial" w:eastAsia="Arial" w:hAnsi="Arial" w:cs="Arial"/>
                <w:color w:val="auto"/>
              </w:rPr>
              <w:t xml:space="preserve">details </w:t>
            </w:r>
            <w:r>
              <w:rPr>
                <w:rFonts w:ascii="Arial" w:eastAsia="Arial" w:hAnsi="Arial" w:cs="Arial"/>
                <w:color w:val="auto"/>
              </w:rPr>
              <w:t>about the types of</w:t>
            </w:r>
            <w:r w:rsidRPr="00A872BD">
              <w:rPr>
                <w:rFonts w:ascii="Arial" w:eastAsia="Arial" w:hAnsi="Arial" w:cs="Arial"/>
                <w:color w:val="auto"/>
              </w:rPr>
              <w:t xml:space="preserve"> assistance available from Disability Employment Services and other program supports</w:t>
            </w:r>
            <w:r>
              <w:rPr>
                <w:rFonts w:ascii="Arial" w:eastAsia="Arial" w:hAnsi="Arial" w:cs="Arial"/>
                <w:color w:val="auto"/>
              </w:rPr>
              <w:t>.</w:t>
            </w:r>
            <w:r w:rsidR="00583311">
              <w:rPr>
                <w:rFonts w:ascii="Arial" w:eastAsia="Arial" w:hAnsi="Arial" w:cs="Arial"/>
                <w:color w:val="auto"/>
              </w:rPr>
              <w:t xml:space="preserve"> </w:t>
            </w:r>
            <w:r w:rsidR="00D90282">
              <w:rPr>
                <w:rFonts w:ascii="Arial" w:eastAsia="Arial" w:hAnsi="Arial" w:cs="Arial"/>
                <w:color w:val="auto"/>
              </w:rPr>
              <w:t>Examples included, but were not limited to</w:t>
            </w:r>
            <w:r w:rsidR="00583311">
              <w:rPr>
                <w:rFonts w:ascii="Arial" w:eastAsia="Arial" w:hAnsi="Arial" w:cs="Arial"/>
                <w:color w:val="auto"/>
              </w:rPr>
              <w:t>:</w:t>
            </w:r>
            <w:r w:rsidR="00281CFD">
              <w:rPr>
                <w:rFonts w:ascii="Arial" w:eastAsia="Arial" w:hAnsi="Arial" w:cs="Arial"/>
                <w:color w:val="auto"/>
              </w:rPr>
              <w:br/>
            </w:r>
            <w:r w:rsidR="00281CFD">
              <w:rPr>
                <w:rFonts w:ascii="Arial" w:eastAsia="Arial" w:hAnsi="Arial" w:cs="Arial"/>
                <w:color w:val="auto"/>
              </w:rPr>
              <w:br/>
            </w:r>
          </w:p>
          <w:p w14:paraId="4EDE7DC8" w14:textId="558F8A11" w:rsidR="006E4F01" w:rsidRPr="00024168" w:rsidRDefault="00024168" w:rsidP="00024168">
            <w:pPr>
              <w:pStyle w:val="ListParagraph"/>
              <w:numPr>
                <w:ilvl w:val="0"/>
                <w:numId w:val="31"/>
              </w:numPr>
              <w:spacing w:before="120" w:after="120" w:line="240" w:lineRule="auto"/>
              <w:ind w:right="57"/>
              <w:rPr>
                <w:szCs w:val="22"/>
              </w:rPr>
            </w:pPr>
            <w:r>
              <w:rPr>
                <w:rFonts w:ascii="Arial" w:eastAsia="Arial" w:hAnsi="Arial" w:cs="Arial"/>
                <w:color w:val="auto"/>
              </w:rPr>
              <w:lastRenderedPageBreak/>
              <w:t>services</w:t>
            </w:r>
            <w:r w:rsidR="00583311" w:rsidRPr="00583311">
              <w:rPr>
                <w:rFonts w:ascii="Arial" w:eastAsia="Arial" w:hAnsi="Arial" w:cs="Arial"/>
                <w:color w:val="auto"/>
              </w:rPr>
              <w:t xml:space="preserve"> </w:t>
            </w:r>
            <w:r>
              <w:rPr>
                <w:rFonts w:ascii="Arial" w:eastAsia="Arial" w:hAnsi="Arial" w:cs="Arial"/>
                <w:color w:val="auto"/>
              </w:rPr>
              <w:t xml:space="preserve">such as transport to and from </w:t>
            </w:r>
            <w:r w:rsidR="00D90282">
              <w:rPr>
                <w:rFonts w:ascii="Arial" w:eastAsia="Arial" w:hAnsi="Arial" w:cs="Arial"/>
                <w:color w:val="auto"/>
              </w:rPr>
              <w:t>the</w:t>
            </w:r>
            <w:r>
              <w:rPr>
                <w:rFonts w:ascii="Arial" w:eastAsia="Arial" w:hAnsi="Arial" w:cs="Arial"/>
                <w:color w:val="auto"/>
              </w:rPr>
              <w:t xml:space="preserve"> place of employment</w:t>
            </w:r>
            <w:r w:rsidR="000D16F6">
              <w:rPr>
                <w:rFonts w:ascii="Arial" w:eastAsia="Arial" w:hAnsi="Arial" w:cs="Arial"/>
                <w:color w:val="auto"/>
              </w:rPr>
              <w:t xml:space="preserve"> to support the person with disability in maintaining</w:t>
            </w:r>
            <w:r w:rsidR="00583311" w:rsidRPr="00583311">
              <w:rPr>
                <w:rFonts w:ascii="Arial" w:eastAsia="Arial" w:hAnsi="Arial" w:cs="Arial"/>
                <w:color w:val="auto"/>
              </w:rPr>
              <w:t xml:space="preserve"> on</w:t>
            </w:r>
            <w:r>
              <w:rPr>
                <w:rFonts w:ascii="Arial" w:eastAsia="Arial" w:hAnsi="Arial" w:cs="Arial"/>
                <w:color w:val="auto"/>
              </w:rPr>
              <w:t>going employment</w:t>
            </w:r>
          </w:p>
          <w:p w14:paraId="682E9931" w14:textId="7241E54C" w:rsidR="00024168" w:rsidRPr="00583311" w:rsidRDefault="00024168" w:rsidP="00115973">
            <w:pPr>
              <w:pStyle w:val="ListParagraph"/>
              <w:numPr>
                <w:ilvl w:val="0"/>
                <w:numId w:val="31"/>
              </w:numPr>
              <w:spacing w:before="120" w:after="120" w:line="240" w:lineRule="auto"/>
              <w:ind w:right="57"/>
              <w:rPr>
                <w:szCs w:val="22"/>
              </w:rPr>
            </w:pPr>
            <w:r>
              <w:rPr>
                <w:rFonts w:ascii="Arial" w:eastAsia="Arial" w:hAnsi="Arial" w:cs="Arial"/>
                <w:color w:val="auto"/>
              </w:rPr>
              <w:t>pain management services to assist people with disabilities participate in employment</w:t>
            </w:r>
          </w:p>
        </w:tc>
      </w:tr>
    </w:tbl>
    <w:p w14:paraId="44B68F5B" w14:textId="77777777" w:rsidR="00281CFD" w:rsidRDefault="00F85F98" w:rsidP="000D16F6">
      <w:pPr>
        <w:pStyle w:val="Heading2"/>
      </w:pPr>
      <w:r>
        <w:lastRenderedPageBreak/>
        <w:t xml:space="preserve"> </w:t>
      </w:r>
    </w:p>
    <w:p w14:paraId="4F674D7C" w14:textId="77777777" w:rsidR="00281CFD" w:rsidRDefault="00281CFD">
      <w:pPr>
        <w:spacing w:line="240" w:lineRule="auto"/>
        <w:rPr>
          <w:rFonts w:asciiTheme="majorHAnsi" w:eastAsiaTheme="majorEastAsia" w:hAnsiTheme="majorHAnsi" w:cstheme="majorBidi"/>
          <w:b/>
          <w:bCs/>
          <w:sz w:val="24"/>
          <w:szCs w:val="26"/>
        </w:rPr>
      </w:pPr>
      <w:r>
        <w:br w:type="page"/>
      </w:r>
    </w:p>
    <w:p w14:paraId="49C54052" w14:textId="2AA67871" w:rsidR="00F85F98" w:rsidRDefault="003C4F1C" w:rsidP="000D16F6">
      <w:pPr>
        <w:pStyle w:val="Heading2"/>
      </w:pPr>
      <w:r w:rsidRPr="003C4F1C">
        <w:lastRenderedPageBreak/>
        <w:t>Criterion 2: Describe your organisation’s capability to deliver OSA/SWS and/or WMS (as applicable) Assessment Services or similar services.</w:t>
      </w:r>
    </w:p>
    <w:p w14:paraId="2F415458" w14:textId="77777777" w:rsidR="003C4F1C" w:rsidRDefault="003C4F1C" w:rsidP="003C4F1C">
      <w:pPr>
        <w:pStyle w:val="Default"/>
        <w:rPr>
          <w:sz w:val="22"/>
          <w:szCs w:val="22"/>
        </w:rPr>
      </w:pPr>
      <w:r>
        <w:rPr>
          <w:sz w:val="22"/>
          <w:szCs w:val="22"/>
        </w:rPr>
        <w:t xml:space="preserve">Your response should describe: </w:t>
      </w:r>
    </w:p>
    <w:p w14:paraId="784D838A" w14:textId="04799489" w:rsidR="003C4F1C" w:rsidRDefault="003C4F1C" w:rsidP="003C4F1C">
      <w:pPr>
        <w:pStyle w:val="Default"/>
        <w:numPr>
          <w:ilvl w:val="0"/>
          <w:numId w:val="15"/>
        </w:numPr>
        <w:rPr>
          <w:sz w:val="22"/>
          <w:szCs w:val="22"/>
        </w:rPr>
      </w:pPr>
      <w:r>
        <w:rPr>
          <w:sz w:val="22"/>
          <w:szCs w:val="22"/>
        </w:rPr>
        <w:t>your organisation’s experience and performance in delivering services that are consistent with those required for the delivery of OSA/SWS and/or WMS (as applicable) Assessment Services or similar services</w:t>
      </w:r>
      <w:r w:rsidR="00115973">
        <w:rPr>
          <w:sz w:val="22"/>
          <w:szCs w:val="22"/>
        </w:rPr>
        <w:t>;</w:t>
      </w:r>
      <w:r>
        <w:rPr>
          <w:sz w:val="22"/>
          <w:szCs w:val="22"/>
        </w:rPr>
        <w:t xml:space="preserve"> and </w:t>
      </w:r>
    </w:p>
    <w:p w14:paraId="50BC4197" w14:textId="1CF7EE2E" w:rsidR="00F85F98" w:rsidRPr="003C4F1C" w:rsidRDefault="003C4F1C" w:rsidP="003C4F1C">
      <w:pPr>
        <w:pStyle w:val="Default"/>
        <w:numPr>
          <w:ilvl w:val="0"/>
          <w:numId w:val="15"/>
        </w:numPr>
        <w:spacing w:after="140"/>
        <w:rPr>
          <w:sz w:val="22"/>
          <w:szCs w:val="22"/>
        </w:rPr>
      </w:pPr>
      <w:r>
        <w:rPr>
          <w:sz w:val="22"/>
          <w:szCs w:val="22"/>
        </w:rPr>
        <w:t xml:space="preserve">how you propose to develop and maintain cooperative relationships with a diverse range of stakeholders, including people with disability and mental illness, employment service providers, health professionals, employers and union representatives </w:t>
      </w:r>
    </w:p>
    <w:tbl>
      <w:tblPr>
        <w:tblStyle w:val="CGHTableBanded"/>
        <w:tblW w:w="0" w:type="auto"/>
        <w:tblLook w:val="04A0" w:firstRow="1" w:lastRow="0" w:firstColumn="1" w:lastColumn="0" w:noHBand="0" w:noVBand="1"/>
        <w:tblCaption w:val="Strengths and example for Criterion two"/>
        <w:tblDescription w:val="Criterion 2: Describe your organisation’s capability to deliver OSA/SWS and/or WMS (as applicable) Assessment Services or similar services"/>
      </w:tblPr>
      <w:tblGrid>
        <w:gridCol w:w="4817"/>
        <w:gridCol w:w="4821"/>
      </w:tblGrid>
      <w:tr w:rsidR="00F85F98" w14:paraId="77468607" w14:textId="77777777" w:rsidTr="0005211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612D0C74"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1843ACBD" w14:textId="77777777" w:rsidR="00F85F98" w:rsidRPr="00454EB4" w:rsidRDefault="00F85F98" w:rsidP="00DF5C88">
            <w:pPr>
              <w:spacing w:line="240" w:lineRule="auto"/>
              <w:ind w:left="57" w:right="57"/>
              <w:rPr>
                <w:b/>
              </w:rPr>
            </w:pPr>
            <w:r w:rsidRPr="00454EB4">
              <w:rPr>
                <w:b/>
              </w:rPr>
              <w:t>Example</w:t>
            </w:r>
          </w:p>
        </w:tc>
      </w:tr>
      <w:tr w:rsidR="00F85F98" w14:paraId="615D4D17"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790C3A9" w14:textId="77777777" w:rsidR="003C4F1C" w:rsidRPr="003C4F1C" w:rsidRDefault="00F85F98" w:rsidP="003C4F1C">
            <w:pPr>
              <w:pStyle w:val="Default"/>
              <w:rPr>
                <w:sz w:val="22"/>
                <w:szCs w:val="22"/>
              </w:rPr>
            </w:pPr>
            <w:r w:rsidRPr="003C4F1C">
              <w:rPr>
                <w:rFonts w:eastAsia="Arial"/>
                <w:b/>
                <w:color w:val="auto"/>
                <w:sz w:val="22"/>
                <w:szCs w:val="22"/>
              </w:rPr>
              <w:t xml:space="preserve">Strong applications clearly demonstrated </w:t>
            </w:r>
          </w:p>
          <w:p w14:paraId="37AF13D2" w14:textId="77777777" w:rsidR="003C4F1C" w:rsidRPr="003C4F1C" w:rsidRDefault="003C4F1C" w:rsidP="003C4F1C">
            <w:pPr>
              <w:pStyle w:val="Default"/>
              <w:rPr>
                <w:b/>
                <w:sz w:val="22"/>
                <w:szCs w:val="22"/>
              </w:rPr>
            </w:pPr>
            <w:r w:rsidRPr="003C4F1C">
              <w:rPr>
                <w:b/>
                <w:sz w:val="22"/>
                <w:szCs w:val="22"/>
              </w:rPr>
              <w:t>the organisation’s experience and performance in delivering services that are consistent with those required for the delivery of OSA/SWS and/or WMS (as applicable) Assessment Services or similar services</w:t>
            </w:r>
            <w:r>
              <w:rPr>
                <w:b/>
                <w:sz w:val="22"/>
                <w:szCs w:val="22"/>
              </w:rPr>
              <w:t>.</w:t>
            </w:r>
            <w:r w:rsidRPr="003C4F1C">
              <w:rPr>
                <w:b/>
                <w:sz w:val="22"/>
                <w:szCs w:val="22"/>
              </w:rPr>
              <w:t xml:space="preserve"> </w:t>
            </w:r>
          </w:p>
          <w:p w14:paraId="52982891" w14:textId="77777777" w:rsidR="00F85F98" w:rsidRPr="00E063A2" w:rsidRDefault="00F85F98" w:rsidP="00DF5C88">
            <w:pPr>
              <w:spacing w:before="120" w:after="120" w:line="240" w:lineRule="auto"/>
              <w:ind w:left="113" w:right="57"/>
              <w:rPr>
                <w:rFonts w:ascii="Arial" w:eastAsia="Arial" w:hAnsi="Arial" w:cs="Arial"/>
                <w:b/>
                <w:color w:val="auto"/>
                <w:szCs w:val="22"/>
              </w:rPr>
            </w:pPr>
            <w:r>
              <w:rPr>
                <w:rFonts w:ascii="Arial" w:eastAsia="Arial" w:hAnsi="Arial" w:cs="Arial"/>
                <w:color w:val="auto"/>
                <w:szCs w:val="22"/>
              </w:rPr>
              <w:t xml:space="preserve"> </w:t>
            </w:r>
          </w:p>
        </w:tc>
        <w:tc>
          <w:tcPr>
            <w:tcW w:w="4821" w:type="dxa"/>
          </w:tcPr>
          <w:p w14:paraId="3259353E"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A872BD">
              <w:rPr>
                <w:rFonts w:ascii="Arial" w:eastAsia="Arial" w:hAnsi="Arial" w:cs="Arial"/>
                <w:color w:val="auto"/>
              </w:rPr>
              <w:t>provided</w:t>
            </w:r>
            <w:r>
              <w:rPr>
                <w:rFonts w:ascii="Arial" w:eastAsia="Arial" w:hAnsi="Arial" w:cs="Arial"/>
                <w:color w:val="auto"/>
              </w:rPr>
              <w:t>:</w:t>
            </w:r>
          </w:p>
          <w:p w14:paraId="3BE866A0" w14:textId="12A15727" w:rsidR="005208F9" w:rsidRDefault="00A872BD" w:rsidP="005208F9">
            <w:pPr>
              <w:pStyle w:val="ListParagraph"/>
              <w:numPr>
                <w:ilvl w:val="0"/>
                <w:numId w:val="19"/>
              </w:numPr>
              <w:spacing w:before="60" w:after="120" w:line="240" w:lineRule="auto"/>
              <w:ind w:right="57"/>
              <w:rPr>
                <w:rFonts w:ascii="Arial" w:eastAsia="Arial" w:hAnsi="Arial" w:cs="Arial"/>
                <w:color w:val="auto"/>
              </w:rPr>
            </w:pPr>
            <w:r w:rsidRPr="00664884">
              <w:rPr>
                <w:rFonts w:ascii="Arial" w:eastAsia="Arial" w:hAnsi="Arial" w:cs="Arial"/>
                <w:color w:val="auto"/>
              </w:rPr>
              <w:t xml:space="preserve">details about the </w:t>
            </w:r>
            <w:r w:rsidR="00664884" w:rsidRPr="00664884">
              <w:rPr>
                <w:rFonts w:ascii="Arial" w:eastAsia="Arial" w:hAnsi="Arial" w:cs="Arial"/>
                <w:color w:val="auto"/>
              </w:rPr>
              <w:t xml:space="preserve">range and type </w:t>
            </w:r>
            <w:r w:rsidR="00664884">
              <w:rPr>
                <w:rFonts w:ascii="Arial" w:eastAsia="Arial" w:hAnsi="Arial" w:cs="Arial"/>
                <w:color w:val="auto"/>
              </w:rPr>
              <w:t xml:space="preserve">of relevant </w:t>
            </w:r>
            <w:r w:rsidR="00421964">
              <w:rPr>
                <w:rFonts w:ascii="Arial" w:eastAsia="Arial" w:hAnsi="Arial" w:cs="Arial"/>
                <w:color w:val="auto"/>
              </w:rPr>
              <w:t>services</w:t>
            </w:r>
            <w:r w:rsidRPr="00664884">
              <w:rPr>
                <w:rFonts w:ascii="Arial" w:eastAsia="Arial" w:hAnsi="Arial" w:cs="Arial"/>
                <w:color w:val="auto"/>
              </w:rPr>
              <w:t xml:space="preserve"> (including specific examples)</w:t>
            </w:r>
            <w:r w:rsidR="00664884" w:rsidRPr="00664884">
              <w:rPr>
                <w:rFonts w:ascii="Arial" w:eastAsia="Arial" w:hAnsi="Arial" w:cs="Arial"/>
                <w:color w:val="auto"/>
              </w:rPr>
              <w:t xml:space="preserve"> the organisation</w:t>
            </w:r>
            <w:r w:rsidR="00281CFD">
              <w:rPr>
                <w:rFonts w:ascii="Arial" w:eastAsia="Arial" w:hAnsi="Arial" w:cs="Arial"/>
                <w:color w:val="auto"/>
              </w:rPr>
              <w:t xml:space="preserve"> has</w:t>
            </w:r>
            <w:r w:rsidR="00664884" w:rsidRPr="00664884">
              <w:rPr>
                <w:rFonts w:ascii="Arial" w:eastAsia="Arial" w:hAnsi="Arial" w:cs="Arial"/>
                <w:color w:val="auto"/>
              </w:rPr>
              <w:t xml:space="preserve"> previously delivered</w:t>
            </w:r>
          </w:p>
          <w:p w14:paraId="43B94317" w14:textId="3FCA2D94" w:rsidR="00024168" w:rsidRPr="005208F9" w:rsidRDefault="00024168" w:rsidP="005208F9">
            <w:pPr>
              <w:pStyle w:val="ListParagraph"/>
              <w:numPr>
                <w:ilvl w:val="0"/>
                <w:numId w:val="19"/>
              </w:numPr>
              <w:spacing w:before="60" w:after="120" w:line="240" w:lineRule="auto"/>
              <w:ind w:right="57"/>
              <w:rPr>
                <w:rFonts w:ascii="Arial" w:eastAsia="Arial" w:hAnsi="Arial" w:cs="Arial"/>
                <w:color w:val="auto"/>
              </w:rPr>
            </w:pPr>
            <w:r>
              <w:rPr>
                <w:rFonts w:ascii="Arial" w:eastAsia="Arial" w:hAnsi="Arial" w:cs="Arial"/>
                <w:color w:val="auto"/>
              </w:rPr>
              <w:t>an</w:t>
            </w:r>
            <w:r w:rsidR="00281CFD">
              <w:rPr>
                <w:rFonts w:ascii="Arial" w:eastAsia="Arial" w:hAnsi="Arial" w:cs="Arial"/>
                <w:color w:val="auto"/>
              </w:rPr>
              <w:t xml:space="preserve"> explanation of how (if</w:t>
            </w:r>
            <w:r>
              <w:rPr>
                <w:rFonts w:ascii="Arial" w:eastAsia="Arial" w:hAnsi="Arial" w:cs="Arial"/>
                <w:color w:val="auto"/>
              </w:rPr>
              <w:t xml:space="preserve"> the applicant ha</w:t>
            </w:r>
            <w:r w:rsidR="00281CFD">
              <w:rPr>
                <w:rFonts w:ascii="Arial" w:eastAsia="Arial" w:hAnsi="Arial" w:cs="Arial"/>
                <w:color w:val="auto"/>
              </w:rPr>
              <w:t>d</w:t>
            </w:r>
            <w:r>
              <w:rPr>
                <w:rFonts w:ascii="Arial" w:eastAsia="Arial" w:hAnsi="Arial" w:cs="Arial"/>
                <w:color w:val="auto"/>
              </w:rPr>
              <w:t xml:space="preserve"> not previously delivered </w:t>
            </w:r>
            <w:r w:rsidR="00281CFD">
              <w:rPr>
                <w:rFonts w:ascii="Arial" w:eastAsia="Arial" w:hAnsi="Arial" w:cs="Arial"/>
                <w:color w:val="auto"/>
              </w:rPr>
              <w:t>NPA Assessment Services)</w:t>
            </w:r>
            <w:r>
              <w:rPr>
                <w:rFonts w:ascii="Arial" w:eastAsia="Arial" w:hAnsi="Arial" w:cs="Arial"/>
                <w:color w:val="auto"/>
              </w:rPr>
              <w:t xml:space="preserve"> their stated experience is relevant to the delivery of assessment services</w:t>
            </w:r>
          </w:p>
          <w:p w14:paraId="2919E46F" w14:textId="7DFF03A1" w:rsidR="00F85F98" w:rsidRPr="00A872BD" w:rsidRDefault="00664884" w:rsidP="00115973">
            <w:pPr>
              <w:pStyle w:val="ListParagraph"/>
              <w:numPr>
                <w:ilvl w:val="0"/>
                <w:numId w:val="19"/>
              </w:numPr>
              <w:spacing w:before="60" w:after="120" w:line="240" w:lineRule="auto"/>
              <w:ind w:right="57"/>
              <w:rPr>
                <w:rFonts w:ascii="Arial" w:eastAsia="Arial" w:hAnsi="Arial" w:cs="Arial"/>
                <w:color w:val="auto"/>
              </w:rPr>
            </w:pPr>
            <w:r>
              <w:rPr>
                <w:rFonts w:ascii="Arial" w:eastAsia="Arial" w:hAnsi="Arial" w:cs="Arial"/>
                <w:color w:val="auto"/>
              </w:rPr>
              <w:t>evidence of performance outcomes</w:t>
            </w:r>
            <w:r w:rsidR="00D90282">
              <w:rPr>
                <w:rFonts w:ascii="Arial" w:eastAsia="Arial" w:hAnsi="Arial" w:cs="Arial"/>
                <w:color w:val="auto"/>
              </w:rPr>
              <w:t>,</w:t>
            </w:r>
            <w:r>
              <w:rPr>
                <w:rFonts w:ascii="Arial" w:eastAsia="Arial" w:hAnsi="Arial" w:cs="Arial"/>
                <w:color w:val="auto"/>
              </w:rPr>
              <w:t xml:space="preserve"> </w:t>
            </w:r>
            <w:r w:rsidR="00D90282">
              <w:rPr>
                <w:rFonts w:ascii="Arial" w:eastAsia="Arial" w:hAnsi="Arial" w:cs="Arial"/>
                <w:color w:val="auto"/>
              </w:rPr>
              <w:t>including</w:t>
            </w:r>
            <w:r>
              <w:rPr>
                <w:rFonts w:ascii="Arial" w:eastAsia="Arial" w:hAnsi="Arial" w:cs="Arial"/>
                <w:color w:val="auto"/>
              </w:rPr>
              <w:t xml:space="preserve"> measures of success such as </w:t>
            </w:r>
            <w:r w:rsidR="00D90282">
              <w:rPr>
                <w:rFonts w:ascii="Arial" w:eastAsia="Arial" w:hAnsi="Arial" w:cs="Arial"/>
                <w:color w:val="auto"/>
              </w:rPr>
              <w:t xml:space="preserve">the </w:t>
            </w:r>
            <w:r>
              <w:rPr>
                <w:rFonts w:ascii="Arial" w:eastAsia="Arial" w:hAnsi="Arial" w:cs="Arial"/>
                <w:color w:val="auto"/>
              </w:rPr>
              <w:t xml:space="preserve">number of </w:t>
            </w:r>
            <w:r w:rsidR="00421964">
              <w:rPr>
                <w:rFonts w:ascii="Arial" w:eastAsia="Arial" w:hAnsi="Arial" w:cs="Arial"/>
                <w:color w:val="auto"/>
              </w:rPr>
              <w:t xml:space="preserve">relevant </w:t>
            </w:r>
            <w:r>
              <w:rPr>
                <w:rFonts w:ascii="Arial" w:eastAsia="Arial" w:hAnsi="Arial" w:cs="Arial"/>
                <w:color w:val="auto"/>
              </w:rPr>
              <w:t>activities completed, performance percentages</w:t>
            </w:r>
            <w:r w:rsidR="005208F9">
              <w:rPr>
                <w:rFonts w:ascii="Arial" w:eastAsia="Arial" w:hAnsi="Arial" w:cs="Arial"/>
                <w:color w:val="auto"/>
              </w:rPr>
              <w:t xml:space="preserve">, </w:t>
            </w:r>
            <w:r>
              <w:rPr>
                <w:rFonts w:ascii="Arial" w:eastAsia="Arial" w:hAnsi="Arial" w:cs="Arial"/>
                <w:color w:val="auto"/>
              </w:rPr>
              <w:t>rankings</w:t>
            </w:r>
            <w:r w:rsidR="00024168">
              <w:rPr>
                <w:rFonts w:ascii="Arial" w:eastAsia="Arial" w:hAnsi="Arial" w:cs="Arial"/>
                <w:color w:val="auto"/>
              </w:rPr>
              <w:t xml:space="preserve"> or other evidence including awards or testimonials</w:t>
            </w:r>
            <w:r>
              <w:rPr>
                <w:rFonts w:ascii="Arial" w:eastAsia="Arial" w:hAnsi="Arial" w:cs="Arial"/>
                <w:color w:val="auto"/>
              </w:rPr>
              <w:t xml:space="preserve"> </w:t>
            </w:r>
            <w:r w:rsidR="00F85F98" w:rsidRPr="00A872BD">
              <w:rPr>
                <w:rFonts w:ascii="Arial" w:eastAsia="Arial" w:hAnsi="Arial" w:cs="Arial"/>
                <w:color w:val="auto"/>
              </w:rPr>
              <w:t xml:space="preserve">  </w:t>
            </w:r>
          </w:p>
        </w:tc>
      </w:tr>
      <w:tr w:rsidR="00F85F98" w14:paraId="234128DC" w14:textId="77777777" w:rsidTr="00DF5C88">
        <w:tc>
          <w:tcPr>
            <w:tcW w:w="4817" w:type="dxa"/>
            <w:vAlign w:val="center"/>
          </w:tcPr>
          <w:p w14:paraId="5363523B" w14:textId="77777777" w:rsidR="00F85F98" w:rsidRPr="00454EB4" w:rsidRDefault="00F85F98" w:rsidP="0084385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3C4F1C" w:rsidRPr="003C4F1C">
              <w:rPr>
                <w:rFonts w:ascii="Arial" w:eastAsia="Arial" w:hAnsi="Arial" w:cs="Arial"/>
                <w:b/>
                <w:color w:val="auto"/>
                <w:szCs w:val="22"/>
              </w:rPr>
              <w:t xml:space="preserve">how </w:t>
            </w:r>
            <w:r w:rsidR="0084385D">
              <w:rPr>
                <w:rFonts w:ascii="Arial" w:eastAsia="Arial" w:hAnsi="Arial" w:cs="Arial"/>
                <w:b/>
                <w:color w:val="auto"/>
                <w:szCs w:val="22"/>
              </w:rPr>
              <w:t>the organisation</w:t>
            </w:r>
            <w:r w:rsidR="003C4F1C" w:rsidRPr="003C4F1C">
              <w:rPr>
                <w:rFonts w:ascii="Arial" w:eastAsia="Arial" w:hAnsi="Arial" w:cs="Arial"/>
                <w:b/>
                <w:color w:val="auto"/>
                <w:szCs w:val="22"/>
              </w:rPr>
              <w:t xml:space="preserve"> propose</w:t>
            </w:r>
            <w:r w:rsidR="0084385D">
              <w:rPr>
                <w:rFonts w:ascii="Arial" w:eastAsia="Arial" w:hAnsi="Arial" w:cs="Arial"/>
                <w:b/>
                <w:color w:val="auto"/>
                <w:szCs w:val="22"/>
              </w:rPr>
              <w:t>s</w:t>
            </w:r>
            <w:r w:rsidR="003C4F1C" w:rsidRPr="003C4F1C">
              <w:rPr>
                <w:rFonts w:ascii="Arial" w:eastAsia="Arial" w:hAnsi="Arial" w:cs="Arial"/>
                <w:b/>
                <w:color w:val="auto"/>
                <w:szCs w:val="22"/>
              </w:rPr>
              <w:t xml:space="preserve"> to develop and maintain cooperative relationships with a diverse range of stakeholders, including people with disability and mental illness, employment service providers, health professionals, employers and union representatives</w:t>
            </w:r>
            <w:r w:rsidR="00A872BD">
              <w:rPr>
                <w:rFonts w:ascii="Arial" w:eastAsia="Arial" w:hAnsi="Arial" w:cs="Arial"/>
                <w:b/>
                <w:color w:val="auto"/>
                <w:szCs w:val="22"/>
              </w:rPr>
              <w:t>.</w:t>
            </w:r>
            <w:r>
              <w:rPr>
                <w:rFonts w:ascii="Arial" w:eastAsia="Arial" w:hAnsi="Arial" w:cs="Arial"/>
                <w:color w:val="auto"/>
                <w:szCs w:val="22"/>
              </w:rPr>
              <w:t xml:space="preserve"> </w:t>
            </w:r>
          </w:p>
        </w:tc>
        <w:tc>
          <w:tcPr>
            <w:tcW w:w="4821" w:type="dxa"/>
          </w:tcPr>
          <w:p w14:paraId="24568A56"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60517F4A" w14:textId="27DB66D1" w:rsidR="005A6F51" w:rsidRPr="005A6F51" w:rsidRDefault="00664884" w:rsidP="002A33E3">
            <w:pPr>
              <w:pStyle w:val="ListParagraph"/>
              <w:numPr>
                <w:ilvl w:val="0"/>
                <w:numId w:val="20"/>
              </w:numPr>
              <w:spacing w:before="120" w:after="120" w:line="240" w:lineRule="auto"/>
              <w:ind w:right="57"/>
              <w:rPr>
                <w:szCs w:val="22"/>
              </w:rPr>
            </w:pPr>
            <w:r>
              <w:rPr>
                <w:rFonts w:ascii="Arial" w:eastAsia="Arial" w:hAnsi="Arial" w:cs="Arial"/>
                <w:color w:val="auto"/>
              </w:rPr>
              <w:t>how the organisation</w:t>
            </w:r>
            <w:r w:rsidR="002F55BA">
              <w:rPr>
                <w:rFonts w:ascii="Arial" w:eastAsia="Arial" w:hAnsi="Arial" w:cs="Arial"/>
                <w:color w:val="auto"/>
              </w:rPr>
              <w:t xml:space="preserve"> maintain</w:t>
            </w:r>
            <w:r w:rsidR="00281CFD">
              <w:rPr>
                <w:rFonts w:ascii="Arial" w:eastAsia="Arial" w:hAnsi="Arial" w:cs="Arial"/>
                <w:color w:val="auto"/>
              </w:rPr>
              <w:t>s</w:t>
            </w:r>
            <w:r>
              <w:rPr>
                <w:rFonts w:ascii="Arial" w:eastAsia="Arial" w:hAnsi="Arial" w:cs="Arial"/>
                <w:color w:val="auto"/>
              </w:rPr>
              <w:t xml:space="preserve"> relationships with a diverse range of stakehold</w:t>
            </w:r>
            <w:r w:rsidR="002A33E3">
              <w:rPr>
                <w:rFonts w:ascii="Arial" w:eastAsia="Arial" w:hAnsi="Arial" w:cs="Arial"/>
                <w:color w:val="auto"/>
              </w:rPr>
              <w:t xml:space="preserve">ers. </w:t>
            </w:r>
            <w:r w:rsidR="00D90282">
              <w:rPr>
                <w:rFonts w:ascii="Arial" w:eastAsia="Arial" w:hAnsi="Arial" w:cs="Arial"/>
                <w:color w:val="auto"/>
              </w:rPr>
              <w:t>Examples included, but were not limited to</w:t>
            </w:r>
            <w:r w:rsidR="005A6F51">
              <w:rPr>
                <w:rFonts w:ascii="Arial" w:eastAsia="Arial" w:hAnsi="Arial" w:cs="Arial"/>
                <w:color w:val="auto"/>
              </w:rPr>
              <w:t>:</w:t>
            </w:r>
          </w:p>
          <w:p w14:paraId="2FC4A0F9" w14:textId="4BB1EE22" w:rsidR="005A6F51" w:rsidRDefault="005A6F51" w:rsidP="005A6F51">
            <w:pPr>
              <w:pStyle w:val="ListParagraph"/>
              <w:numPr>
                <w:ilvl w:val="0"/>
                <w:numId w:val="32"/>
              </w:numPr>
              <w:spacing w:before="120" w:after="120" w:line="240" w:lineRule="auto"/>
              <w:ind w:right="57"/>
              <w:rPr>
                <w:szCs w:val="22"/>
              </w:rPr>
            </w:pPr>
            <w:r>
              <w:rPr>
                <w:szCs w:val="22"/>
              </w:rPr>
              <w:t>hosting and attending regular meetings with community organisations, educational facilities, employer groups, health professionals and other professional associations</w:t>
            </w:r>
          </w:p>
          <w:p w14:paraId="71B4B8F8" w14:textId="477D17A0" w:rsidR="005A6F51" w:rsidRDefault="005A6F51" w:rsidP="005A6F51">
            <w:pPr>
              <w:pStyle w:val="ListParagraph"/>
              <w:numPr>
                <w:ilvl w:val="0"/>
                <w:numId w:val="32"/>
              </w:numPr>
              <w:spacing w:before="120" w:after="120" w:line="240" w:lineRule="auto"/>
              <w:ind w:right="57"/>
              <w:rPr>
                <w:szCs w:val="22"/>
              </w:rPr>
            </w:pPr>
            <w:r>
              <w:rPr>
                <w:szCs w:val="22"/>
              </w:rPr>
              <w:t>ensuring a</w:t>
            </w:r>
            <w:r w:rsidR="00281CFD">
              <w:rPr>
                <w:szCs w:val="22"/>
              </w:rPr>
              <w:t>ll parties requiring information (including the DES provider, DSS, employer and client)</w:t>
            </w:r>
            <w:r>
              <w:rPr>
                <w:szCs w:val="22"/>
              </w:rPr>
              <w:t xml:space="preserve"> receive it in a timely manner</w:t>
            </w:r>
            <w:r w:rsidR="00BA25D9">
              <w:rPr>
                <w:szCs w:val="22"/>
              </w:rPr>
              <w:t>; and</w:t>
            </w:r>
            <w:r w:rsidR="00281CFD">
              <w:rPr>
                <w:szCs w:val="22"/>
              </w:rPr>
              <w:br/>
            </w:r>
            <w:r w:rsidR="00281CFD">
              <w:rPr>
                <w:szCs w:val="22"/>
              </w:rPr>
              <w:br/>
            </w:r>
          </w:p>
          <w:p w14:paraId="073BD5DB" w14:textId="75DD6133" w:rsidR="005A6F51" w:rsidRPr="005A6F51" w:rsidRDefault="005A6F51" w:rsidP="005A6F51">
            <w:pPr>
              <w:pStyle w:val="ListParagraph"/>
              <w:numPr>
                <w:ilvl w:val="0"/>
                <w:numId w:val="20"/>
              </w:numPr>
              <w:spacing w:before="120" w:after="120" w:line="240" w:lineRule="auto"/>
              <w:ind w:right="57"/>
              <w:rPr>
                <w:szCs w:val="22"/>
              </w:rPr>
            </w:pPr>
            <w:r>
              <w:rPr>
                <w:rFonts w:ascii="Arial" w:eastAsia="Arial" w:hAnsi="Arial" w:cs="Arial"/>
                <w:color w:val="auto"/>
              </w:rPr>
              <w:lastRenderedPageBreak/>
              <w:t>the types of activities the organisations undertake to establish new</w:t>
            </w:r>
            <w:r w:rsidR="002A33E3">
              <w:rPr>
                <w:rFonts w:ascii="Arial" w:eastAsia="Arial" w:hAnsi="Arial" w:cs="Arial"/>
                <w:color w:val="auto"/>
              </w:rPr>
              <w:t xml:space="preserve"> relationships with stakeholders</w:t>
            </w:r>
            <w:r>
              <w:rPr>
                <w:rFonts w:ascii="Arial" w:eastAsia="Arial" w:hAnsi="Arial" w:cs="Arial"/>
                <w:color w:val="auto"/>
              </w:rPr>
              <w:t xml:space="preserve">. </w:t>
            </w:r>
            <w:r w:rsidR="00D90282">
              <w:rPr>
                <w:rFonts w:ascii="Arial" w:eastAsia="Arial" w:hAnsi="Arial" w:cs="Arial"/>
                <w:color w:val="auto"/>
              </w:rPr>
              <w:t>Examples included, but were not limited to</w:t>
            </w:r>
            <w:r>
              <w:rPr>
                <w:rFonts w:ascii="Arial" w:eastAsia="Arial" w:hAnsi="Arial" w:cs="Arial"/>
                <w:color w:val="auto"/>
              </w:rPr>
              <w:t>:</w:t>
            </w:r>
          </w:p>
          <w:p w14:paraId="62F9B8FC" w14:textId="5044B37D" w:rsidR="00F85F98" w:rsidRDefault="005A6F51" w:rsidP="005A6F51">
            <w:pPr>
              <w:pStyle w:val="ListParagraph"/>
              <w:numPr>
                <w:ilvl w:val="0"/>
                <w:numId w:val="33"/>
              </w:numPr>
              <w:spacing w:before="120" w:after="120" w:line="240" w:lineRule="auto"/>
              <w:ind w:right="57"/>
              <w:rPr>
                <w:szCs w:val="22"/>
              </w:rPr>
            </w:pPr>
            <w:r>
              <w:rPr>
                <w:szCs w:val="22"/>
              </w:rPr>
              <w:t>preparing a stakeholder identification and engagement plan, and being proactive in engaging with key stakeholders with whom the organisation does no</w:t>
            </w:r>
            <w:r w:rsidR="00D90282">
              <w:rPr>
                <w:szCs w:val="22"/>
              </w:rPr>
              <w:t>t have an existing relationship</w:t>
            </w:r>
          </w:p>
          <w:p w14:paraId="2705C41C" w14:textId="73EB5ED3" w:rsidR="005A6F51" w:rsidRPr="002A33E3" w:rsidRDefault="005A6F51" w:rsidP="00115973">
            <w:pPr>
              <w:pStyle w:val="ListParagraph"/>
              <w:numPr>
                <w:ilvl w:val="0"/>
                <w:numId w:val="33"/>
              </w:numPr>
              <w:spacing w:before="120" w:after="120" w:line="240" w:lineRule="auto"/>
              <w:ind w:right="57"/>
              <w:rPr>
                <w:szCs w:val="22"/>
              </w:rPr>
            </w:pPr>
            <w:r>
              <w:rPr>
                <w:szCs w:val="22"/>
              </w:rPr>
              <w:t>providing workplace placements via educational facilities</w:t>
            </w:r>
          </w:p>
        </w:tc>
      </w:tr>
    </w:tbl>
    <w:p w14:paraId="15C94CBA" w14:textId="77777777" w:rsidR="00AD70E2" w:rsidRDefault="00F85F98" w:rsidP="00F85F98">
      <w:pPr>
        <w:pStyle w:val="Heading2"/>
      </w:pPr>
      <w:r>
        <w:lastRenderedPageBreak/>
        <w:t xml:space="preserve"> </w:t>
      </w:r>
    </w:p>
    <w:p w14:paraId="66913603" w14:textId="77777777" w:rsidR="00F85F98" w:rsidRPr="003C4F1C" w:rsidRDefault="00FA1F45" w:rsidP="003C4F1C">
      <w:pPr>
        <w:pStyle w:val="Heading2"/>
        <w:spacing w:before="0"/>
      </w:pPr>
      <w:r>
        <w:br w:type="column"/>
      </w:r>
      <w:r w:rsidR="003C4F1C" w:rsidRPr="003C4F1C">
        <w:lastRenderedPageBreak/>
        <w:t>Criterion 3: Describe how your organisation will deliver OSA/SWS and/or WMS (as applicable) Assessment Services or similar services.</w:t>
      </w:r>
    </w:p>
    <w:p w14:paraId="6BD20500" w14:textId="77777777" w:rsidR="003C4F1C" w:rsidRDefault="003C4F1C" w:rsidP="0084385D">
      <w:pPr>
        <w:pStyle w:val="BodyText"/>
        <w:spacing w:before="0" w:after="0"/>
      </w:pPr>
      <w:r>
        <w:t>Your response should describe:</w:t>
      </w:r>
    </w:p>
    <w:p w14:paraId="7316D120" w14:textId="77777777" w:rsidR="003C4F1C" w:rsidRDefault="003C4F1C" w:rsidP="0084385D">
      <w:pPr>
        <w:pStyle w:val="BodyText"/>
        <w:numPr>
          <w:ilvl w:val="0"/>
          <w:numId w:val="16"/>
        </w:numPr>
        <w:spacing w:before="0" w:after="0"/>
      </w:pPr>
      <w:r>
        <w:t>how you will deliver OSA/SWS and/or WMS (as applicable) Assessment Services or similar services</w:t>
      </w:r>
    </w:p>
    <w:p w14:paraId="4D61A9D7" w14:textId="3DE4D269" w:rsidR="00AA72B0" w:rsidRDefault="003C4F1C" w:rsidP="00AA72B0">
      <w:pPr>
        <w:pStyle w:val="BodyText"/>
        <w:numPr>
          <w:ilvl w:val="0"/>
          <w:numId w:val="16"/>
        </w:numPr>
        <w:spacing w:before="0" w:after="0"/>
      </w:pPr>
      <w:r>
        <w:t>how your Assessment Services will be independent and not unduly influenced by relationships with other agencies, including where your organisation or a related organisation is providing Disability Employment Services</w:t>
      </w:r>
      <w:r w:rsidR="00115973">
        <w:t>;</w:t>
      </w:r>
      <w:r>
        <w:t xml:space="preserve"> and</w:t>
      </w:r>
    </w:p>
    <w:p w14:paraId="36BD88A1" w14:textId="634A8A71" w:rsidR="00F85F98" w:rsidRPr="00AA72B0" w:rsidRDefault="003C4F1C" w:rsidP="00AA72B0">
      <w:pPr>
        <w:pStyle w:val="BodyText"/>
        <w:numPr>
          <w:ilvl w:val="0"/>
          <w:numId w:val="16"/>
        </w:numPr>
        <w:spacing w:before="0"/>
      </w:pPr>
      <w:r>
        <w:t>the governance arrangements, communication strategies, organisational management and accountability structures that your organisation has in place to ensure it can comply with the Grant Agreement</w:t>
      </w:r>
    </w:p>
    <w:tbl>
      <w:tblPr>
        <w:tblStyle w:val="CGHTableBanded"/>
        <w:tblW w:w="0" w:type="auto"/>
        <w:tblLook w:val="04A0" w:firstRow="1" w:lastRow="0" w:firstColumn="1" w:lastColumn="0" w:noHBand="0" w:noVBand="1"/>
        <w:tblCaption w:val="Strengths and Examples for Criterion 3"/>
        <w:tblDescription w:val="Criterion 3: Describe how your organisation will deliver OSA/SWS and/or WMS (as applicable) Assessment Services or similar services."/>
      </w:tblPr>
      <w:tblGrid>
        <w:gridCol w:w="4817"/>
        <w:gridCol w:w="4821"/>
      </w:tblGrid>
      <w:tr w:rsidR="00F85F98" w14:paraId="589D8E2E" w14:textId="77777777" w:rsidTr="0005211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02F5511"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52DF3914" w14:textId="77777777" w:rsidR="00F85F98" w:rsidRPr="00454EB4" w:rsidRDefault="00F85F98" w:rsidP="00DF5C88">
            <w:pPr>
              <w:spacing w:line="240" w:lineRule="auto"/>
              <w:ind w:left="57" w:right="57"/>
              <w:rPr>
                <w:b/>
              </w:rPr>
            </w:pPr>
            <w:r w:rsidRPr="00454EB4">
              <w:rPr>
                <w:b/>
              </w:rPr>
              <w:t>Example</w:t>
            </w:r>
          </w:p>
        </w:tc>
      </w:tr>
      <w:tr w:rsidR="00F85F98" w14:paraId="3CA3071C"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F64535A" w14:textId="77777777" w:rsidR="00F85F98" w:rsidRPr="00E063A2" w:rsidRDefault="00F85F98" w:rsidP="0084385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84385D" w:rsidRPr="0084385D">
              <w:rPr>
                <w:rFonts w:ascii="Arial" w:eastAsia="Arial" w:hAnsi="Arial" w:cs="Arial"/>
                <w:b/>
                <w:color w:val="auto"/>
                <w:szCs w:val="22"/>
              </w:rPr>
              <w:t xml:space="preserve">how </w:t>
            </w:r>
            <w:r w:rsidR="0084385D">
              <w:rPr>
                <w:rFonts w:ascii="Arial" w:eastAsia="Arial" w:hAnsi="Arial" w:cs="Arial"/>
                <w:b/>
                <w:color w:val="auto"/>
                <w:szCs w:val="22"/>
              </w:rPr>
              <w:t>the organisation</w:t>
            </w:r>
            <w:r w:rsidR="0084385D" w:rsidRPr="0084385D">
              <w:rPr>
                <w:rFonts w:ascii="Arial" w:eastAsia="Arial" w:hAnsi="Arial" w:cs="Arial"/>
                <w:b/>
                <w:color w:val="auto"/>
                <w:szCs w:val="22"/>
              </w:rPr>
              <w:t xml:space="preserve"> will deliver OSA/SWS and/or WMS (as applicable) Assessment Services or similar services</w:t>
            </w:r>
            <w:r w:rsidR="00A872BD">
              <w:rPr>
                <w:rFonts w:ascii="Arial" w:eastAsia="Arial" w:hAnsi="Arial" w:cs="Arial"/>
                <w:b/>
                <w:color w:val="auto"/>
                <w:szCs w:val="22"/>
              </w:rPr>
              <w:t>.</w:t>
            </w:r>
          </w:p>
        </w:tc>
        <w:tc>
          <w:tcPr>
            <w:tcW w:w="4821" w:type="dxa"/>
          </w:tcPr>
          <w:p w14:paraId="36DE78F7"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45EF6698" w14:textId="0F31ECC3" w:rsidR="0006698E" w:rsidRDefault="00664884" w:rsidP="002F55BA">
            <w:pPr>
              <w:pStyle w:val="ListParagraph"/>
              <w:numPr>
                <w:ilvl w:val="0"/>
                <w:numId w:val="21"/>
              </w:numPr>
              <w:spacing w:before="60" w:after="120" w:line="240" w:lineRule="auto"/>
              <w:ind w:right="57"/>
              <w:rPr>
                <w:rFonts w:ascii="Arial" w:eastAsia="Arial" w:hAnsi="Arial" w:cs="Arial"/>
                <w:color w:val="auto"/>
              </w:rPr>
            </w:pPr>
            <w:r w:rsidRPr="00E467CD">
              <w:rPr>
                <w:rFonts w:ascii="Arial" w:eastAsia="Arial" w:hAnsi="Arial" w:cs="Arial"/>
                <w:color w:val="auto"/>
              </w:rPr>
              <w:t xml:space="preserve">how the organisation will </w:t>
            </w:r>
            <w:r w:rsidR="00E467CD">
              <w:rPr>
                <w:rFonts w:ascii="Arial" w:eastAsia="Arial" w:hAnsi="Arial" w:cs="Arial"/>
                <w:color w:val="auto"/>
              </w:rPr>
              <w:t>manage</w:t>
            </w:r>
            <w:r w:rsidRPr="00E467CD">
              <w:rPr>
                <w:rFonts w:ascii="Arial" w:eastAsia="Arial" w:hAnsi="Arial" w:cs="Arial"/>
                <w:color w:val="auto"/>
              </w:rPr>
              <w:t xml:space="preserve"> workflow</w:t>
            </w:r>
            <w:r w:rsidR="00E467CD">
              <w:rPr>
                <w:rFonts w:ascii="Arial" w:eastAsia="Arial" w:hAnsi="Arial" w:cs="Arial"/>
                <w:color w:val="auto"/>
              </w:rPr>
              <w:t>s</w:t>
            </w:r>
            <w:r w:rsidR="00E467CD" w:rsidRPr="00E467CD">
              <w:rPr>
                <w:rFonts w:ascii="Arial" w:eastAsia="Arial" w:hAnsi="Arial" w:cs="Arial"/>
                <w:color w:val="auto"/>
              </w:rPr>
              <w:t xml:space="preserve"> (including new work orders)</w:t>
            </w:r>
            <w:r w:rsidRPr="00E467CD">
              <w:rPr>
                <w:rFonts w:ascii="Arial" w:eastAsia="Arial" w:hAnsi="Arial" w:cs="Arial"/>
                <w:color w:val="auto"/>
              </w:rPr>
              <w:t xml:space="preserve">, </w:t>
            </w:r>
            <w:r w:rsidR="00E467CD" w:rsidRPr="00E467CD">
              <w:rPr>
                <w:rFonts w:ascii="Arial" w:eastAsia="Arial" w:hAnsi="Arial" w:cs="Arial"/>
                <w:color w:val="auto"/>
              </w:rPr>
              <w:t xml:space="preserve">and </w:t>
            </w:r>
            <w:r w:rsidRPr="00E467CD">
              <w:rPr>
                <w:rFonts w:ascii="Arial" w:eastAsia="Arial" w:hAnsi="Arial" w:cs="Arial"/>
                <w:color w:val="auto"/>
              </w:rPr>
              <w:t>the process</w:t>
            </w:r>
            <w:r w:rsidR="00E467CD" w:rsidRPr="00E467CD">
              <w:rPr>
                <w:rFonts w:ascii="Arial" w:eastAsia="Arial" w:hAnsi="Arial" w:cs="Arial"/>
                <w:color w:val="auto"/>
              </w:rPr>
              <w:t xml:space="preserve"> to be followed in delivering the </w:t>
            </w:r>
            <w:r w:rsidR="002F55BA">
              <w:rPr>
                <w:rFonts w:ascii="Arial" w:eastAsia="Arial" w:hAnsi="Arial" w:cs="Arial"/>
                <w:color w:val="auto"/>
              </w:rPr>
              <w:t>services</w:t>
            </w:r>
            <w:r w:rsidR="00E467CD" w:rsidRPr="00E467CD">
              <w:rPr>
                <w:rFonts w:ascii="Arial" w:eastAsia="Arial" w:hAnsi="Arial" w:cs="Arial"/>
                <w:color w:val="auto"/>
              </w:rPr>
              <w:t xml:space="preserve"> </w:t>
            </w:r>
          </w:p>
          <w:p w14:paraId="0FD36A55" w14:textId="0AC64A6C" w:rsidR="00F85F98" w:rsidRPr="00E467CD" w:rsidRDefault="0006698E" w:rsidP="007A0590">
            <w:pPr>
              <w:pStyle w:val="ListParagraph"/>
              <w:numPr>
                <w:ilvl w:val="0"/>
                <w:numId w:val="21"/>
              </w:numPr>
              <w:spacing w:before="60" w:after="120" w:line="240" w:lineRule="auto"/>
              <w:ind w:right="57"/>
              <w:rPr>
                <w:rFonts w:ascii="Arial" w:eastAsia="Arial" w:hAnsi="Arial" w:cs="Arial"/>
                <w:color w:val="auto"/>
              </w:rPr>
            </w:pPr>
            <w:r>
              <w:rPr>
                <w:rFonts w:ascii="Arial" w:eastAsia="Arial" w:hAnsi="Arial" w:cs="Arial"/>
                <w:color w:val="auto"/>
              </w:rPr>
              <w:t xml:space="preserve">how the organisation will ensure </w:t>
            </w:r>
            <w:r w:rsidR="00E467CD" w:rsidRPr="00E467CD">
              <w:rPr>
                <w:rFonts w:ascii="Arial" w:eastAsia="Arial" w:hAnsi="Arial" w:cs="Arial"/>
                <w:color w:val="auto"/>
              </w:rPr>
              <w:t>compliance with DSS guidelines</w:t>
            </w:r>
            <w:r w:rsidR="00FB649D">
              <w:rPr>
                <w:rFonts w:ascii="Arial" w:eastAsia="Arial" w:hAnsi="Arial" w:cs="Arial"/>
                <w:color w:val="auto"/>
              </w:rPr>
              <w:t xml:space="preserve"> and the Grant Agreement terms and conditions </w:t>
            </w:r>
            <w:r w:rsidR="00F85F98" w:rsidRPr="00E467CD">
              <w:rPr>
                <w:rFonts w:ascii="Arial" w:eastAsia="Arial" w:hAnsi="Arial" w:cs="Arial"/>
                <w:color w:val="auto"/>
              </w:rPr>
              <w:t xml:space="preserve">  </w:t>
            </w:r>
          </w:p>
        </w:tc>
      </w:tr>
      <w:tr w:rsidR="00F85F98" w14:paraId="55B18C55" w14:textId="77777777" w:rsidTr="00DF5C88">
        <w:tc>
          <w:tcPr>
            <w:tcW w:w="4817" w:type="dxa"/>
            <w:vAlign w:val="center"/>
          </w:tcPr>
          <w:p w14:paraId="55549AE8" w14:textId="77777777" w:rsidR="00F85F98" w:rsidRPr="00454EB4" w:rsidRDefault="00F85F98" w:rsidP="0084385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84385D" w:rsidRPr="0084385D">
              <w:rPr>
                <w:rFonts w:ascii="Arial" w:eastAsia="Arial" w:hAnsi="Arial" w:cs="Arial"/>
                <w:b/>
                <w:color w:val="auto"/>
                <w:szCs w:val="22"/>
              </w:rPr>
              <w:t xml:space="preserve">how </w:t>
            </w:r>
            <w:r w:rsidR="0084385D">
              <w:rPr>
                <w:rFonts w:ascii="Arial" w:eastAsia="Arial" w:hAnsi="Arial" w:cs="Arial"/>
                <w:b/>
                <w:color w:val="auto"/>
                <w:szCs w:val="22"/>
              </w:rPr>
              <w:t>the organisation’s</w:t>
            </w:r>
            <w:r w:rsidR="0084385D" w:rsidRPr="0084385D">
              <w:rPr>
                <w:rFonts w:ascii="Arial" w:eastAsia="Arial" w:hAnsi="Arial" w:cs="Arial"/>
                <w:b/>
                <w:color w:val="auto"/>
                <w:szCs w:val="22"/>
              </w:rPr>
              <w:t xml:space="preserve"> Assessment Services will be independent and not unduly influenced by relationships with other agencies, including where </w:t>
            </w:r>
            <w:r w:rsidR="0084385D">
              <w:rPr>
                <w:rFonts w:ascii="Arial" w:eastAsia="Arial" w:hAnsi="Arial" w:cs="Arial"/>
                <w:b/>
                <w:color w:val="auto"/>
                <w:szCs w:val="22"/>
              </w:rPr>
              <w:t>the</w:t>
            </w:r>
            <w:r w:rsidR="0084385D" w:rsidRPr="0084385D">
              <w:rPr>
                <w:rFonts w:ascii="Arial" w:eastAsia="Arial" w:hAnsi="Arial" w:cs="Arial"/>
                <w:b/>
                <w:color w:val="auto"/>
                <w:szCs w:val="22"/>
              </w:rPr>
              <w:t xml:space="preserve"> organisation or a related organisation is providing Disability Employment Services</w:t>
            </w:r>
            <w:r w:rsidR="00A872BD">
              <w:rPr>
                <w:rFonts w:ascii="Arial" w:eastAsia="Arial" w:hAnsi="Arial" w:cs="Arial"/>
                <w:b/>
                <w:color w:val="auto"/>
                <w:szCs w:val="22"/>
              </w:rPr>
              <w:t>.</w:t>
            </w:r>
          </w:p>
        </w:tc>
        <w:tc>
          <w:tcPr>
            <w:tcW w:w="4821" w:type="dxa"/>
          </w:tcPr>
          <w:p w14:paraId="29C7990A"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3B426D8" w14:textId="064B51CA" w:rsidR="0006698E" w:rsidRPr="0006698E" w:rsidRDefault="003D3E2F" w:rsidP="0006698E">
            <w:pPr>
              <w:pStyle w:val="ListParagraph"/>
              <w:numPr>
                <w:ilvl w:val="0"/>
                <w:numId w:val="21"/>
              </w:numPr>
              <w:spacing w:before="120" w:after="120" w:line="240" w:lineRule="auto"/>
              <w:ind w:right="57"/>
              <w:rPr>
                <w:szCs w:val="22"/>
              </w:rPr>
            </w:pPr>
            <w:r>
              <w:rPr>
                <w:rFonts w:ascii="Arial" w:eastAsia="Arial" w:hAnsi="Arial" w:cs="Arial"/>
                <w:color w:val="auto"/>
              </w:rPr>
              <w:t>h</w:t>
            </w:r>
            <w:r w:rsidR="00E467CD" w:rsidRPr="003D3E2F">
              <w:rPr>
                <w:rFonts w:ascii="Arial" w:eastAsia="Arial" w:hAnsi="Arial" w:cs="Arial"/>
                <w:color w:val="auto"/>
              </w:rPr>
              <w:t xml:space="preserve">ow the </w:t>
            </w:r>
            <w:r w:rsidR="0006698E">
              <w:rPr>
                <w:rFonts w:ascii="Arial" w:eastAsia="Arial" w:hAnsi="Arial" w:cs="Arial"/>
                <w:color w:val="auto"/>
              </w:rPr>
              <w:t xml:space="preserve">organisation will identify and manage actual and </w:t>
            </w:r>
            <w:r w:rsidR="009D2136">
              <w:rPr>
                <w:rFonts w:ascii="Arial" w:eastAsia="Arial" w:hAnsi="Arial" w:cs="Arial"/>
                <w:color w:val="auto"/>
              </w:rPr>
              <w:t>perceived</w:t>
            </w:r>
            <w:r w:rsidR="0006698E">
              <w:rPr>
                <w:rFonts w:ascii="Arial" w:eastAsia="Arial" w:hAnsi="Arial" w:cs="Arial"/>
                <w:color w:val="auto"/>
              </w:rPr>
              <w:t xml:space="preserve"> conflicts of interest</w:t>
            </w:r>
            <w:r w:rsidR="00E467CD" w:rsidRPr="0006698E">
              <w:rPr>
                <w:rFonts w:ascii="Arial" w:eastAsia="Arial" w:hAnsi="Arial" w:cs="Arial"/>
                <w:color w:val="auto"/>
              </w:rPr>
              <w:t>.</w:t>
            </w:r>
            <w:r w:rsidR="0006698E">
              <w:rPr>
                <w:rFonts w:ascii="Arial" w:eastAsia="Arial" w:hAnsi="Arial" w:cs="Arial"/>
                <w:color w:val="auto"/>
              </w:rPr>
              <w:t xml:space="preserve"> </w:t>
            </w:r>
            <w:r w:rsidR="00D90282">
              <w:rPr>
                <w:rFonts w:ascii="Arial" w:eastAsia="Arial" w:hAnsi="Arial" w:cs="Arial"/>
                <w:color w:val="auto"/>
              </w:rPr>
              <w:t>Examples included, but were not limited to</w:t>
            </w:r>
            <w:r w:rsidR="0006698E">
              <w:rPr>
                <w:rFonts w:ascii="Arial" w:eastAsia="Arial" w:hAnsi="Arial" w:cs="Arial"/>
                <w:color w:val="auto"/>
              </w:rPr>
              <w:t>:</w:t>
            </w:r>
          </w:p>
          <w:p w14:paraId="6946D78B" w14:textId="7CDE8840" w:rsidR="003D3E2F" w:rsidRPr="0006698E" w:rsidRDefault="009D2136" w:rsidP="0006698E">
            <w:pPr>
              <w:pStyle w:val="ListParagraph"/>
              <w:numPr>
                <w:ilvl w:val="0"/>
                <w:numId w:val="37"/>
              </w:numPr>
              <w:spacing w:before="120" w:after="120" w:line="240" w:lineRule="auto"/>
              <w:ind w:right="57"/>
              <w:rPr>
                <w:szCs w:val="22"/>
              </w:rPr>
            </w:pPr>
            <w:r>
              <w:rPr>
                <w:rFonts w:ascii="Arial" w:eastAsia="Arial" w:hAnsi="Arial" w:cs="Arial"/>
                <w:color w:val="auto"/>
              </w:rPr>
              <w:t xml:space="preserve">where a relationship with a DES provider exists ensuring </w:t>
            </w:r>
            <w:r w:rsidR="00E467CD" w:rsidRPr="0006698E">
              <w:rPr>
                <w:rFonts w:ascii="Arial" w:eastAsia="Arial" w:hAnsi="Arial" w:cs="Arial"/>
                <w:color w:val="auto"/>
              </w:rPr>
              <w:t xml:space="preserve">the </w:t>
            </w:r>
            <w:r w:rsidR="0006698E">
              <w:rPr>
                <w:rFonts w:ascii="Arial" w:eastAsia="Arial" w:hAnsi="Arial" w:cs="Arial"/>
                <w:color w:val="auto"/>
              </w:rPr>
              <w:t xml:space="preserve">NPA team </w:t>
            </w:r>
            <w:r>
              <w:rPr>
                <w:rFonts w:ascii="Arial" w:eastAsia="Arial" w:hAnsi="Arial" w:cs="Arial"/>
                <w:color w:val="auto"/>
              </w:rPr>
              <w:t>has</w:t>
            </w:r>
            <w:r w:rsidR="0006698E">
              <w:rPr>
                <w:rFonts w:ascii="Arial" w:eastAsia="Arial" w:hAnsi="Arial" w:cs="Arial"/>
                <w:color w:val="auto"/>
              </w:rPr>
              <w:t xml:space="preserve"> different management and reporting lines to the DES team, and records </w:t>
            </w:r>
            <w:r>
              <w:rPr>
                <w:rFonts w:ascii="Arial" w:eastAsia="Arial" w:hAnsi="Arial" w:cs="Arial"/>
                <w:color w:val="auto"/>
              </w:rPr>
              <w:t>are</w:t>
            </w:r>
            <w:r w:rsidR="0006698E">
              <w:rPr>
                <w:rFonts w:ascii="Arial" w:eastAsia="Arial" w:hAnsi="Arial" w:cs="Arial"/>
                <w:color w:val="auto"/>
              </w:rPr>
              <w:t xml:space="preserve"> stored </w:t>
            </w:r>
            <w:r w:rsidR="001145D1">
              <w:rPr>
                <w:rFonts w:ascii="Arial" w:eastAsia="Arial" w:hAnsi="Arial" w:cs="Arial"/>
                <w:color w:val="auto"/>
              </w:rPr>
              <w:t>on</w:t>
            </w:r>
            <w:r w:rsidR="0006698E">
              <w:rPr>
                <w:rFonts w:ascii="Arial" w:eastAsia="Arial" w:hAnsi="Arial" w:cs="Arial"/>
                <w:color w:val="auto"/>
              </w:rPr>
              <w:t xml:space="preserve"> different IT systems/file structures to prevent unauthorised access</w:t>
            </w:r>
          </w:p>
          <w:p w14:paraId="3A43439D" w14:textId="5A5531F1" w:rsidR="0006698E" w:rsidRPr="0006698E" w:rsidRDefault="0006698E" w:rsidP="0006698E">
            <w:pPr>
              <w:pStyle w:val="ListParagraph"/>
              <w:numPr>
                <w:ilvl w:val="0"/>
                <w:numId w:val="37"/>
              </w:numPr>
              <w:spacing w:before="120" w:after="120" w:line="240" w:lineRule="auto"/>
              <w:ind w:right="57"/>
              <w:rPr>
                <w:szCs w:val="22"/>
              </w:rPr>
            </w:pPr>
            <w:r>
              <w:rPr>
                <w:rFonts w:ascii="Arial" w:eastAsia="Arial" w:hAnsi="Arial" w:cs="Arial"/>
                <w:color w:val="auto"/>
              </w:rPr>
              <w:t>new work orders will be reviewed</w:t>
            </w:r>
            <w:r w:rsidR="001145D1">
              <w:rPr>
                <w:rFonts w:ascii="Arial" w:eastAsia="Arial" w:hAnsi="Arial" w:cs="Arial"/>
                <w:color w:val="auto"/>
              </w:rPr>
              <w:t>,</w:t>
            </w:r>
            <w:r w:rsidR="009D2136">
              <w:rPr>
                <w:rFonts w:ascii="Arial" w:eastAsia="Arial" w:hAnsi="Arial" w:cs="Arial"/>
                <w:color w:val="auto"/>
              </w:rPr>
              <w:t xml:space="preserve"> and rejected if a</w:t>
            </w:r>
            <w:r>
              <w:rPr>
                <w:rFonts w:ascii="Arial" w:eastAsia="Arial" w:hAnsi="Arial" w:cs="Arial"/>
                <w:color w:val="auto"/>
              </w:rPr>
              <w:t xml:space="preserve"> </w:t>
            </w:r>
            <w:r w:rsidR="00DA7AAB">
              <w:rPr>
                <w:rFonts w:ascii="Arial" w:eastAsia="Arial" w:hAnsi="Arial" w:cs="Arial"/>
                <w:color w:val="auto"/>
              </w:rPr>
              <w:t>conflict of interest is identified</w:t>
            </w:r>
          </w:p>
          <w:p w14:paraId="5DC7D133" w14:textId="5D289476" w:rsidR="00F85F98" w:rsidRPr="003D3E2F" w:rsidRDefault="003D3E2F" w:rsidP="007A0590">
            <w:pPr>
              <w:pStyle w:val="ListParagraph"/>
              <w:numPr>
                <w:ilvl w:val="0"/>
                <w:numId w:val="21"/>
              </w:numPr>
              <w:spacing w:before="120" w:after="120" w:line="240" w:lineRule="auto"/>
              <w:ind w:right="57"/>
              <w:rPr>
                <w:szCs w:val="22"/>
              </w:rPr>
            </w:pPr>
            <w:r>
              <w:rPr>
                <w:rFonts w:ascii="Arial" w:eastAsia="Arial" w:hAnsi="Arial" w:cs="Arial"/>
                <w:color w:val="auto"/>
              </w:rPr>
              <w:t xml:space="preserve">how training will be provided to assist </w:t>
            </w:r>
            <w:r w:rsidR="00152685">
              <w:rPr>
                <w:rFonts w:ascii="Arial" w:eastAsia="Arial" w:hAnsi="Arial" w:cs="Arial"/>
                <w:color w:val="auto"/>
              </w:rPr>
              <w:t>the organisation’s employees</w:t>
            </w:r>
            <w:r>
              <w:rPr>
                <w:rFonts w:ascii="Arial" w:eastAsia="Arial" w:hAnsi="Arial" w:cs="Arial"/>
                <w:color w:val="auto"/>
              </w:rPr>
              <w:t xml:space="preserve"> identify and address </w:t>
            </w:r>
            <w:r w:rsidR="00DA7AAB">
              <w:rPr>
                <w:rFonts w:ascii="Arial" w:eastAsia="Arial" w:hAnsi="Arial" w:cs="Arial"/>
                <w:color w:val="auto"/>
              </w:rPr>
              <w:t xml:space="preserve">conflicts of interest and </w:t>
            </w:r>
            <w:r>
              <w:rPr>
                <w:rFonts w:ascii="Arial" w:eastAsia="Arial" w:hAnsi="Arial" w:cs="Arial"/>
                <w:color w:val="auto"/>
              </w:rPr>
              <w:t>bias</w:t>
            </w:r>
            <w:r w:rsidR="00F85F98" w:rsidRPr="003D3E2F">
              <w:rPr>
                <w:rFonts w:ascii="Arial" w:eastAsia="Arial" w:hAnsi="Arial" w:cs="Arial"/>
                <w:color w:val="auto"/>
              </w:rPr>
              <w:t xml:space="preserve">  </w:t>
            </w:r>
          </w:p>
        </w:tc>
      </w:tr>
      <w:tr w:rsidR="00611204" w:rsidRPr="003D3E2F" w14:paraId="746C9C46" w14:textId="77777777" w:rsidTr="00611204">
        <w:trPr>
          <w:cnfStyle w:val="000000100000" w:firstRow="0" w:lastRow="0" w:firstColumn="0" w:lastColumn="0" w:oddVBand="0" w:evenVBand="0" w:oddHBand="1" w:evenHBand="0" w:firstRowFirstColumn="0" w:firstRowLastColumn="0" w:lastRowFirstColumn="0" w:lastRowLastColumn="0"/>
        </w:trPr>
        <w:tc>
          <w:tcPr>
            <w:tcW w:w="4817" w:type="dxa"/>
          </w:tcPr>
          <w:p w14:paraId="6D4BCBD8" w14:textId="77777777" w:rsidR="00611204" w:rsidRPr="00454EB4" w:rsidRDefault="00611204" w:rsidP="00A4099D">
            <w:pPr>
              <w:spacing w:before="120" w:after="120" w:line="240" w:lineRule="auto"/>
              <w:ind w:left="113" w:right="57"/>
              <w:rPr>
                <w:szCs w:val="22"/>
              </w:rPr>
            </w:pPr>
            <w:bookmarkStart w:id="0" w:name="_GoBack"/>
            <w:bookmarkEnd w:id="0"/>
            <w:r>
              <w:br w:type="page"/>
            </w:r>
            <w:r>
              <w:rPr>
                <w:rFonts w:ascii="Arial" w:eastAsia="Arial" w:hAnsi="Arial" w:cs="Arial"/>
                <w:b/>
                <w:color w:val="auto"/>
                <w:szCs w:val="22"/>
              </w:rPr>
              <w:t xml:space="preserve">Strong applications clearly demonstrated </w:t>
            </w:r>
            <w:r w:rsidRPr="0084385D">
              <w:rPr>
                <w:rFonts w:ascii="Arial" w:eastAsia="Arial" w:hAnsi="Arial" w:cs="Arial"/>
                <w:b/>
                <w:color w:val="auto"/>
                <w:szCs w:val="22"/>
              </w:rPr>
              <w:t>the</w:t>
            </w:r>
            <w:r>
              <w:rPr>
                <w:rFonts w:ascii="Arial" w:eastAsia="Arial" w:hAnsi="Arial" w:cs="Arial"/>
                <w:b/>
                <w:color w:val="auto"/>
                <w:szCs w:val="22"/>
              </w:rPr>
              <w:t xml:space="preserve"> </w:t>
            </w:r>
            <w:r w:rsidRPr="0084385D">
              <w:rPr>
                <w:rFonts w:ascii="Arial" w:eastAsia="Arial" w:hAnsi="Arial" w:cs="Arial"/>
                <w:b/>
                <w:color w:val="auto"/>
                <w:szCs w:val="22"/>
              </w:rPr>
              <w:t xml:space="preserve">governance arrangements, communication strategies, organisational </w:t>
            </w:r>
            <w:r w:rsidRPr="0084385D">
              <w:rPr>
                <w:rFonts w:ascii="Arial" w:eastAsia="Arial" w:hAnsi="Arial" w:cs="Arial"/>
                <w:b/>
                <w:color w:val="auto"/>
                <w:szCs w:val="22"/>
              </w:rPr>
              <w:lastRenderedPageBreak/>
              <w:t xml:space="preserve">management and accountability structures that </w:t>
            </w:r>
            <w:r>
              <w:rPr>
                <w:rFonts w:ascii="Arial" w:eastAsia="Arial" w:hAnsi="Arial" w:cs="Arial"/>
                <w:b/>
                <w:color w:val="auto"/>
                <w:szCs w:val="22"/>
              </w:rPr>
              <w:t>the</w:t>
            </w:r>
            <w:r w:rsidRPr="0084385D">
              <w:rPr>
                <w:rFonts w:ascii="Arial" w:eastAsia="Arial" w:hAnsi="Arial" w:cs="Arial"/>
                <w:b/>
                <w:color w:val="auto"/>
                <w:szCs w:val="22"/>
              </w:rPr>
              <w:t xml:space="preserve"> organisation has in place to ensure it can comply with the Grant Agreement</w:t>
            </w:r>
            <w:r>
              <w:rPr>
                <w:rFonts w:ascii="Arial" w:eastAsia="Arial" w:hAnsi="Arial" w:cs="Arial"/>
                <w:b/>
                <w:color w:val="auto"/>
                <w:szCs w:val="22"/>
              </w:rPr>
              <w:t>.</w:t>
            </w:r>
          </w:p>
        </w:tc>
        <w:tc>
          <w:tcPr>
            <w:tcW w:w="4821" w:type="dxa"/>
          </w:tcPr>
          <w:p w14:paraId="0FD8222C" w14:textId="77777777" w:rsidR="00611204" w:rsidRDefault="00611204" w:rsidP="00A4099D">
            <w:pPr>
              <w:spacing w:before="120" w:line="240" w:lineRule="auto"/>
              <w:ind w:left="113" w:right="57"/>
              <w:rPr>
                <w:rFonts w:ascii="Arial" w:eastAsia="Arial" w:hAnsi="Arial" w:cs="Arial"/>
                <w:color w:val="auto"/>
              </w:rPr>
            </w:pPr>
            <w:r>
              <w:rPr>
                <w:rFonts w:ascii="Arial" w:eastAsia="Arial" w:hAnsi="Arial" w:cs="Arial"/>
                <w:color w:val="auto"/>
              </w:rPr>
              <w:lastRenderedPageBreak/>
              <w:t>Strong responses clearly described:</w:t>
            </w:r>
          </w:p>
          <w:p w14:paraId="71A39978" w14:textId="77777777" w:rsidR="00611204" w:rsidRPr="004049E1" w:rsidRDefault="00611204" w:rsidP="00A4099D">
            <w:pPr>
              <w:pStyle w:val="ListParagraph"/>
              <w:numPr>
                <w:ilvl w:val="0"/>
                <w:numId w:val="22"/>
              </w:numPr>
              <w:spacing w:before="120" w:after="120" w:line="240" w:lineRule="auto"/>
              <w:ind w:right="57"/>
              <w:rPr>
                <w:szCs w:val="22"/>
              </w:rPr>
            </w:pPr>
            <w:r w:rsidRPr="003D3E2F">
              <w:rPr>
                <w:rFonts w:ascii="Arial" w:eastAsia="Arial" w:hAnsi="Arial" w:cs="Arial"/>
                <w:color w:val="auto"/>
              </w:rPr>
              <w:t xml:space="preserve">the governance arrangements, communication strategies, </w:t>
            </w:r>
            <w:r w:rsidRPr="003D3E2F">
              <w:rPr>
                <w:rFonts w:ascii="Arial" w:eastAsia="Arial" w:hAnsi="Arial" w:cs="Arial"/>
                <w:color w:val="auto"/>
              </w:rPr>
              <w:lastRenderedPageBreak/>
              <w:t xml:space="preserve">organisational management and accountability structures that </w:t>
            </w:r>
            <w:r>
              <w:rPr>
                <w:rFonts w:ascii="Arial" w:eastAsia="Arial" w:hAnsi="Arial" w:cs="Arial"/>
                <w:color w:val="auto"/>
              </w:rPr>
              <w:t>are</w:t>
            </w:r>
            <w:r w:rsidRPr="003D3E2F">
              <w:rPr>
                <w:rFonts w:ascii="Arial" w:eastAsia="Arial" w:hAnsi="Arial" w:cs="Arial"/>
                <w:color w:val="auto"/>
              </w:rPr>
              <w:t xml:space="preserve"> in place to ensure </w:t>
            </w:r>
            <w:r>
              <w:rPr>
                <w:rFonts w:ascii="Arial" w:eastAsia="Arial" w:hAnsi="Arial" w:cs="Arial"/>
                <w:color w:val="auto"/>
              </w:rPr>
              <w:t>compliance with the Grant Agreement. Examples included, but were not limited to:</w:t>
            </w:r>
          </w:p>
          <w:p w14:paraId="2C43863C" w14:textId="77777777" w:rsidR="00611204" w:rsidRDefault="00611204" w:rsidP="00A4099D">
            <w:pPr>
              <w:pStyle w:val="ListParagraph"/>
              <w:numPr>
                <w:ilvl w:val="0"/>
                <w:numId w:val="34"/>
              </w:numPr>
              <w:spacing w:before="120" w:after="120" w:line="240" w:lineRule="auto"/>
              <w:ind w:right="57"/>
              <w:rPr>
                <w:szCs w:val="22"/>
              </w:rPr>
            </w:pPr>
            <w:r>
              <w:rPr>
                <w:szCs w:val="22"/>
              </w:rPr>
              <w:t>a Governing Board of Directors with independent directors, and stated responsibilities such as audit and compliance, strategic direction and financial control</w:t>
            </w:r>
          </w:p>
          <w:p w14:paraId="3581662B" w14:textId="77777777" w:rsidR="00611204" w:rsidRDefault="00611204" w:rsidP="00A4099D">
            <w:pPr>
              <w:pStyle w:val="ListParagraph"/>
              <w:numPr>
                <w:ilvl w:val="0"/>
                <w:numId w:val="34"/>
              </w:numPr>
              <w:spacing w:before="120" w:after="120" w:line="240" w:lineRule="auto"/>
              <w:ind w:right="57"/>
              <w:rPr>
                <w:szCs w:val="22"/>
              </w:rPr>
            </w:pPr>
            <w:r>
              <w:rPr>
                <w:szCs w:val="22"/>
              </w:rPr>
              <w:t xml:space="preserve">ISO9001:2015 accreditation </w:t>
            </w:r>
          </w:p>
          <w:p w14:paraId="40394634" w14:textId="77777777" w:rsidR="00611204" w:rsidRDefault="00611204" w:rsidP="00A4099D">
            <w:pPr>
              <w:pStyle w:val="ListParagraph"/>
              <w:numPr>
                <w:ilvl w:val="0"/>
                <w:numId w:val="34"/>
              </w:numPr>
              <w:spacing w:before="120" w:after="120" w:line="240" w:lineRule="auto"/>
              <w:ind w:right="57"/>
              <w:rPr>
                <w:szCs w:val="22"/>
              </w:rPr>
            </w:pPr>
            <w:r>
              <w:rPr>
                <w:szCs w:val="22"/>
              </w:rPr>
              <w:t>regular reviews and updates to policies and procedures, and audit and compliance processes to ensure policies and procedures are adhered to</w:t>
            </w:r>
          </w:p>
          <w:p w14:paraId="704716C6" w14:textId="77777777" w:rsidR="00611204" w:rsidRPr="003D3E2F" w:rsidRDefault="00611204" w:rsidP="00A4099D">
            <w:pPr>
              <w:pStyle w:val="ListParagraph"/>
              <w:numPr>
                <w:ilvl w:val="0"/>
                <w:numId w:val="34"/>
              </w:numPr>
              <w:spacing w:before="120" w:after="120" w:line="240" w:lineRule="auto"/>
              <w:ind w:right="57"/>
              <w:rPr>
                <w:szCs w:val="22"/>
              </w:rPr>
            </w:pPr>
            <w:r>
              <w:rPr>
                <w:szCs w:val="22"/>
              </w:rPr>
              <w:t>financial accounting structures to ensure accountability for the use of funds.</w:t>
            </w:r>
          </w:p>
          <w:p w14:paraId="72419A9E" w14:textId="77777777" w:rsidR="00611204" w:rsidRPr="003D3E2F" w:rsidRDefault="00611204" w:rsidP="00A4099D">
            <w:pPr>
              <w:pStyle w:val="ListParagraph"/>
              <w:numPr>
                <w:ilvl w:val="0"/>
                <w:numId w:val="22"/>
              </w:numPr>
              <w:spacing w:before="120" w:after="120" w:line="240" w:lineRule="auto"/>
              <w:ind w:right="57"/>
              <w:rPr>
                <w:szCs w:val="22"/>
              </w:rPr>
            </w:pPr>
            <w:r>
              <w:rPr>
                <w:rFonts w:ascii="Arial" w:eastAsia="Arial" w:hAnsi="Arial" w:cs="Arial"/>
                <w:color w:val="auto"/>
              </w:rPr>
              <w:t>planning, risk and compliance activities undertaken by the organisation.</w:t>
            </w:r>
          </w:p>
          <w:p w14:paraId="59D5A6CB" w14:textId="77777777" w:rsidR="00611204" w:rsidRPr="003D3E2F" w:rsidRDefault="00611204" w:rsidP="00A4099D">
            <w:pPr>
              <w:pStyle w:val="ListParagraph"/>
              <w:numPr>
                <w:ilvl w:val="0"/>
                <w:numId w:val="22"/>
              </w:numPr>
              <w:spacing w:before="120" w:after="120" w:line="240" w:lineRule="auto"/>
              <w:ind w:right="57"/>
              <w:rPr>
                <w:szCs w:val="22"/>
              </w:rPr>
            </w:pPr>
            <w:r>
              <w:rPr>
                <w:rFonts w:ascii="Arial" w:eastAsia="Arial" w:hAnsi="Arial" w:cs="Arial"/>
                <w:color w:val="auto"/>
              </w:rPr>
              <w:t>how the organisation has successfully  delivered previous grant activities</w:t>
            </w:r>
          </w:p>
        </w:tc>
      </w:tr>
    </w:tbl>
    <w:p w14:paraId="61913448" w14:textId="77777777" w:rsidR="00F85F98" w:rsidRDefault="00FA1F45" w:rsidP="00F85F98">
      <w:pPr>
        <w:pStyle w:val="Heading2"/>
        <w:spacing w:before="0"/>
      </w:pPr>
      <w:r>
        <w:lastRenderedPageBreak/>
        <w:br w:type="column"/>
      </w:r>
      <w:r w:rsidR="0084385D" w:rsidRPr="0084385D">
        <w:lastRenderedPageBreak/>
        <w:t>Criterion 4: Describe how your organisation will recruit and retain suitably qualified assessors.</w:t>
      </w:r>
    </w:p>
    <w:p w14:paraId="1A8F9197" w14:textId="77777777" w:rsidR="0084385D" w:rsidRDefault="0084385D" w:rsidP="0084385D">
      <w:pPr>
        <w:pStyle w:val="BodyText"/>
        <w:spacing w:before="0" w:after="0"/>
      </w:pPr>
      <w:r>
        <w:t>Your response should describe:</w:t>
      </w:r>
    </w:p>
    <w:p w14:paraId="10D102C2" w14:textId="06568B17" w:rsidR="00AA72B0" w:rsidRDefault="0084385D" w:rsidP="00AA72B0">
      <w:pPr>
        <w:pStyle w:val="BodyText"/>
        <w:numPr>
          <w:ilvl w:val="0"/>
          <w:numId w:val="17"/>
        </w:numPr>
        <w:spacing w:before="0" w:after="0"/>
      </w:pPr>
      <w:r>
        <w:t>how you propose to recruit and retain suitably qualified and experienced staff to ensure you maintain accredited assessors in your nominated ESA’s, including attracting experienced local staff who have held positions with outgoing providers</w:t>
      </w:r>
      <w:r w:rsidR="007A0590">
        <w:t>;</w:t>
      </w:r>
      <w:r>
        <w:t xml:space="preserve"> and</w:t>
      </w:r>
    </w:p>
    <w:p w14:paraId="3D638918" w14:textId="01344C07" w:rsidR="00F85F98" w:rsidRPr="00AA72B0" w:rsidRDefault="0084385D" w:rsidP="00AA72B0">
      <w:pPr>
        <w:pStyle w:val="BodyText"/>
        <w:numPr>
          <w:ilvl w:val="0"/>
          <w:numId w:val="17"/>
        </w:numPr>
        <w:spacing w:before="0"/>
      </w:pPr>
      <w:r>
        <w:t>how your organisation ensures staff remain qualified and trained to deliver high quality Assessment Services</w:t>
      </w:r>
    </w:p>
    <w:tbl>
      <w:tblPr>
        <w:tblStyle w:val="CGHTableBanded"/>
        <w:tblW w:w="0" w:type="auto"/>
        <w:tblLook w:val="04A0" w:firstRow="1" w:lastRow="0" w:firstColumn="1" w:lastColumn="0" w:noHBand="0" w:noVBand="1"/>
        <w:tblCaption w:val="Strengths and Examples for Criterion 4"/>
        <w:tblDescription w:val="Criterion 4: Describe how your organisation will recruit and retain suitably qualified assessors."/>
      </w:tblPr>
      <w:tblGrid>
        <w:gridCol w:w="4817"/>
        <w:gridCol w:w="4821"/>
      </w:tblGrid>
      <w:tr w:rsidR="00F85F98" w14:paraId="3D8F941B" w14:textId="77777777" w:rsidTr="0005211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E8F3589"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7059E1D" w14:textId="77777777" w:rsidR="00F85F98" w:rsidRPr="00454EB4" w:rsidRDefault="00F85F98" w:rsidP="00DF5C88">
            <w:pPr>
              <w:spacing w:line="240" w:lineRule="auto"/>
              <w:ind w:left="57" w:right="57"/>
              <w:rPr>
                <w:b/>
              </w:rPr>
            </w:pPr>
            <w:r w:rsidRPr="00454EB4">
              <w:rPr>
                <w:b/>
              </w:rPr>
              <w:t>Example</w:t>
            </w:r>
          </w:p>
        </w:tc>
      </w:tr>
      <w:tr w:rsidR="00F85F98" w14:paraId="1CE820E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483193EB" w14:textId="77777777" w:rsidR="00F85F98" w:rsidRPr="00E063A2" w:rsidRDefault="00F85F98" w:rsidP="0084385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84385D" w:rsidRPr="0084385D">
              <w:rPr>
                <w:rFonts w:ascii="Arial" w:eastAsia="Arial" w:hAnsi="Arial" w:cs="Arial"/>
                <w:b/>
                <w:color w:val="auto"/>
                <w:szCs w:val="22"/>
              </w:rPr>
              <w:t xml:space="preserve">how </w:t>
            </w:r>
            <w:r w:rsidR="0084385D">
              <w:rPr>
                <w:rFonts w:ascii="Arial" w:eastAsia="Arial" w:hAnsi="Arial" w:cs="Arial"/>
                <w:b/>
                <w:color w:val="auto"/>
                <w:szCs w:val="22"/>
              </w:rPr>
              <w:t>the organisation</w:t>
            </w:r>
            <w:r w:rsidR="0084385D" w:rsidRPr="0084385D">
              <w:rPr>
                <w:rFonts w:ascii="Arial" w:eastAsia="Arial" w:hAnsi="Arial" w:cs="Arial"/>
                <w:b/>
                <w:color w:val="auto"/>
                <w:szCs w:val="22"/>
              </w:rPr>
              <w:t xml:space="preserve"> propose</w:t>
            </w:r>
            <w:r w:rsidR="0084385D">
              <w:rPr>
                <w:rFonts w:ascii="Arial" w:eastAsia="Arial" w:hAnsi="Arial" w:cs="Arial"/>
                <w:b/>
                <w:color w:val="auto"/>
                <w:szCs w:val="22"/>
              </w:rPr>
              <w:t>s</w:t>
            </w:r>
            <w:r w:rsidR="0084385D" w:rsidRPr="0084385D">
              <w:rPr>
                <w:rFonts w:ascii="Arial" w:eastAsia="Arial" w:hAnsi="Arial" w:cs="Arial"/>
                <w:b/>
                <w:color w:val="auto"/>
                <w:szCs w:val="22"/>
              </w:rPr>
              <w:t xml:space="preserve"> to recruit and retain suitably qualified and experienced staff to ensure </w:t>
            </w:r>
            <w:r w:rsidR="0084385D">
              <w:rPr>
                <w:rFonts w:ascii="Arial" w:eastAsia="Arial" w:hAnsi="Arial" w:cs="Arial"/>
                <w:b/>
                <w:color w:val="auto"/>
                <w:szCs w:val="22"/>
              </w:rPr>
              <w:t>they</w:t>
            </w:r>
            <w:r w:rsidR="0084385D" w:rsidRPr="0084385D">
              <w:rPr>
                <w:rFonts w:ascii="Arial" w:eastAsia="Arial" w:hAnsi="Arial" w:cs="Arial"/>
                <w:b/>
                <w:color w:val="auto"/>
                <w:szCs w:val="22"/>
              </w:rPr>
              <w:t xml:space="preserve"> maintain accredited assessors in </w:t>
            </w:r>
            <w:r w:rsidR="0084385D">
              <w:rPr>
                <w:rFonts w:ascii="Arial" w:eastAsia="Arial" w:hAnsi="Arial" w:cs="Arial"/>
                <w:b/>
                <w:color w:val="auto"/>
                <w:szCs w:val="22"/>
              </w:rPr>
              <w:t>their</w:t>
            </w:r>
            <w:r w:rsidR="0084385D" w:rsidRPr="0084385D">
              <w:rPr>
                <w:rFonts w:ascii="Arial" w:eastAsia="Arial" w:hAnsi="Arial" w:cs="Arial"/>
                <w:b/>
                <w:color w:val="auto"/>
                <w:szCs w:val="22"/>
              </w:rPr>
              <w:t xml:space="preserve"> nominated ESA’s, including attracting experienced local staff who have held positions with outgoing providers</w:t>
            </w:r>
            <w:r w:rsidR="00A872BD">
              <w:rPr>
                <w:rFonts w:ascii="Arial" w:eastAsia="Arial" w:hAnsi="Arial" w:cs="Arial"/>
                <w:b/>
                <w:color w:val="auto"/>
                <w:szCs w:val="22"/>
              </w:rPr>
              <w:t>.</w:t>
            </w:r>
            <w:r>
              <w:rPr>
                <w:rFonts w:ascii="Arial" w:eastAsia="Arial" w:hAnsi="Arial" w:cs="Arial"/>
                <w:color w:val="auto"/>
                <w:szCs w:val="22"/>
              </w:rPr>
              <w:t xml:space="preserve"> </w:t>
            </w:r>
          </w:p>
        </w:tc>
        <w:tc>
          <w:tcPr>
            <w:tcW w:w="4821" w:type="dxa"/>
          </w:tcPr>
          <w:p w14:paraId="31047C7B"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142859EC" w14:textId="196BA33B" w:rsidR="003D3E2F" w:rsidRDefault="003D3E2F" w:rsidP="003D3E2F">
            <w:pPr>
              <w:pStyle w:val="ListParagraph"/>
              <w:numPr>
                <w:ilvl w:val="0"/>
                <w:numId w:val="23"/>
              </w:numPr>
              <w:spacing w:before="60" w:after="120" w:line="240" w:lineRule="auto"/>
              <w:ind w:right="57"/>
              <w:rPr>
                <w:rFonts w:ascii="Arial" w:eastAsia="Arial" w:hAnsi="Arial" w:cs="Arial"/>
                <w:color w:val="auto"/>
              </w:rPr>
            </w:pPr>
            <w:r>
              <w:rPr>
                <w:rFonts w:ascii="Arial" w:eastAsia="Arial" w:hAnsi="Arial" w:cs="Arial"/>
                <w:color w:val="auto"/>
              </w:rPr>
              <w:t>t</w:t>
            </w:r>
            <w:r w:rsidRPr="003D3E2F">
              <w:rPr>
                <w:rFonts w:ascii="Arial" w:eastAsia="Arial" w:hAnsi="Arial" w:cs="Arial"/>
                <w:color w:val="auto"/>
              </w:rPr>
              <w:t xml:space="preserve">he </w:t>
            </w:r>
            <w:r w:rsidR="00C02F55">
              <w:rPr>
                <w:rFonts w:ascii="Arial" w:eastAsia="Arial" w:hAnsi="Arial" w:cs="Arial"/>
                <w:color w:val="auto"/>
              </w:rPr>
              <w:t xml:space="preserve">organisation’s </w:t>
            </w:r>
            <w:r w:rsidRPr="003D3E2F">
              <w:rPr>
                <w:rFonts w:ascii="Arial" w:eastAsia="Arial" w:hAnsi="Arial" w:cs="Arial"/>
                <w:color w:val="auto"/>
              </w:rPr>
              <w:t xml:space="preserve">recruitment </w:t>
            </w:r>
            <w:r w:rsidR="003E3772">
              <w:rPr>
                <w:rFonts w:ascii="Arial" w:eastAsia="Arial" w:hAnsi="Arial" w:cs="Arial"/>
                <w:color w:val="auto"/>
              </w:rPr>
              <w:t xml:space="preserve">and selection </w:t>
            </w:r>
            <w:r w:rsidRPr="003D3E2F">
              <w:rPr>
                <w:rFonts w:ascii="Arial" w:eastAsia="Arial" w:hAnsi="Arial" w:cs="Arial"/>
                <w:color w:val="auto"/>
              </w:rPr>
              <w:t>process</w:t>
            </w:r>
            <w:r w:rsidR="003E3772">
              <w:rPr>
                <w:rFonts w:ascii="Arial" w:eastAsia="Arial" w:hAnsi="Arial" w:cs="Arial"/>
                <w:color w:val="auto"/>
              </w:rPr>
              <w:t>es</w:t>
            </w:r>
            <w:r w:rsidRPr="003D3E2F">
              <w:rPr>
                <w:rFonts w:ascii="Arial" w:eastAsia="Arial" w:hAnsi="Arial" w:cs="Arial"/>
                <w:color w:val="auto"/>
              </w:rPr>
              <w:t xml:space="preserve">, including details about the various platforms and media vacancies </w:t>
            </w:r>
            <w:r w:rsidR="00C02F55">
              <w:rPr>
                <w:rFonts w:ascii="Arial" w:eastAsia="Arial" w:hAnsi="Arial" w:cs="Arial"/>
                <w:color w:val="auto"/>
              </w:rPr>
              <w:t>are communicated through, and how they utilise</w:t>
            </w:r>
            <w:r w:rsidRPr="003D3E2F">
              <w:rPr>
                <w:rFonts w:ascii="Arial" w:eastAsia="Arial" w:hAnsi="Arial" w:cs="Arial"/>
                <w:color w:val="auto"/>
              </w:rPr>
              <w:t xml:space="preserve"> existing links and relationships to source </w:t>
            </w:r>
            <w:r w:rsidR="00C02F55">
              <w:rPr>
                <w:rFonts w:ascii="Arial" w:eastAsia="Arial" w:hAnsi="Arial" w:cs="Arial"/>
                <w:color w:val="auto"/>
              </w:rPr>
              <w:t xml:space="preserve">suitably qualified and high quality </w:t>
            </w:r>
            <w:r w:rsidRPr="003D3E2F">
              <w:rPr>
                <w:rFonts w:ascii="Arial" w:eastAsia="Arial" w:hAnsi="Arial" w:cs="Arial"/>
                <w:color w:val="auto"/>
              </w:rPr>
              <w:t>candidates</w:t>
            </w:r>
          </w:p>
          <w:p w14:paraId="6B0E610A" w14:textId="1B3B7734" w:rsidR="003D3E2F" w:rsidRDefault="003D3E2F" w:rsidP="003D3E2F">
            <w:pPr>
              <w:pStyle w:val="ListParagraph"/>
              <w:numPr>
                <w:ilvl w:val="0"/>
                <w:numId w:val="23"/>
              </w:numPr>
              <w:spacing w:before="60" w:after="120" w:line="240" w:lineRule="auto"/>
              <w:ind w:right="57"/>
              <w:rPr>
                <w:rFonts w:ascii="Arial" w:eastAsia="Arial" w:hAnsi="Arial" w:cs="Arial"/>
                <w:color w:val="auto"/>
              </w:rPr>
            </w:pPr>
            <w:r>
              <w:rPr>
                <w:rFonts w:ascii="Arial" w:eastAsia="Arial" w:hAnsi="Arial" w:cs="Arial"/>
                <w:color w:val="auto"/>
              </w:rPr>
              <w:t xml:space="preserve">the process for </w:t>
            </w:r>
            <w:r w:rsidR="003E3772">
              <w:rPr>
                <w:rFonts w:ascii="Arial" w:eastAsia="Arial" w:hAnsi="Arial" w:cs="Arial"/>
                <w:color w:val="auto"/>
              </w:rPr>
              <w:t xml:space="preserve">attracting experienced local staff </w:t>
            </w:r>
            <w:r w:rsidR="007A0590">
              <w:rPr>
                <w:rFonts w:ascii="Arial" w:eastAsia="Arial" w:hAnsi="Arial" w:cs="Arial"/>
                <w:color w:val="auto"/>
              </w:rPr>
              <w:t xml:space="preserve">that were </w:t>
            </w:r>
            <w:r w:rsidR="003E3772">
              <w:rPr>
                <w:rFonts w:ascii="Arial" w:eastAsia="Arial" w:hAnsi="Arial" w:cs="Arial"/>
                <w:color w:val="auto"/>
              </w:rPr>
              <w:t xml:space="preserve">employed in </w:t>
            </w:r>
            <w:r w:rsidR="007A0590">
              <w:rPr>
                <w:rFonts w:ascii="Arial" w:eastAsia="Arial" w:hAnsi="Arial" w:cs="Arial"/>
                <w:color w:val="auto"/>
              </w:rPr>
              <w:t xml:space="preserve">unsuccessful </w:t>
            </w:r>
            <w:r w:rsidR="003E3772">
              <w:rPr>
                <w:rFonts w:ascii="Arial" w:eastAsia="Arial" w:hAnsi="Arial" w:cs="Arial"/>
                <w:color w:val="auto"/>
              </w:rPr>
              <w:t>outgoing providers</w:t>
            </w:r>
          </w:p>
          <w:p w14:paraId="21ADA037" w14:textId="51E4A12E" w:rsidR="00F85F98" w:rsidRPr="00152685" w:rsidRDefault="003E3772" w:rsidP="007A0590">
            <w:pPr>
              <w:pStyle w:val="ListParagraph"/>
              <w:numPr>
                <w:ilvl w:val="0"/>
                <w:numId w:val="23"/>
              </w:numPr>
              <w:spacing w:before="60" w:after="120" w:line="240" w:lineRule="auto"/>
              <w:ind w:right="57"/>
              <w:rPr>
                <w:rFonts w:ascii="Arial" w:eastAsia="Arial" w:hAnsi="Arial" w:cs="Arial"/>
                <w:color w:val="auto"/>
              </w:rPr>
            </w:pPr>
            <w:r>
              <w:rPr>
                <w:rFonts w:ascii="Arial" w:eastAsia="Arial" w:hAnsi="Arial" w:cs="Arial"/>
                <w:color w:val="auto"/>
              </w:rPr>
              <w:t>staff retention strategies, including salary and non</w:t>
            </w:r>
            <w:r w:rsidR="007A0590">
              <w:rPr>
                <w:rFonts w:ascii="Arial" w:eastAsia="Arial" w:hAnsi="Arial" w:cs="Arial"/>
                <w:color w:val="auto"/>
              </w:rPr>
              <w:t>-</w:t>
            </w:r>
            <w:r>
              <w:rPr>
                <w:rFonts w:ascii="Arial" w:eastAsia="Arial" w:hAnsi="Arial" w:cs="Arial"/>
                <w:color w:val="auto"/>
              </w:rPr>
              <w:t>salary benefits, training and career development opportunities</w:t>
            </w:r>
          </w:p>
        </w:tc>
      </w:tr>
      <w:tr w:rsidR="00F85F98" w14:paraId="3479DD2A" w14:textId="77777777" w:rsidTr="00DF5C88">
        <w:tc>
          <w:tcPr>
            <w:tcW w:w="4817" w:type="dxa"/>
            <w:vAlign w:val="center"/>
          </w:tcPr>
          <w:p w14:paraId="1042AC8A" w14:textId="77777777" w:rsidR="00F85F98" w:rsidRPr="00454EB4" w:rsidRDefault="00F85F98" w:rsidP="0084385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84385D" w:rsidRPr="0084385D">
              <w:rPr>
                <w:rFonts w:ascii="Arial" w:eastAsia="Arial" w:hAnsi="Arial" w:cs="Arial"/>
                <w:b/>
                <w:color w:val="auto"/>
                <w:szCs w:val="22"/>
              </w:rPr>
              <w:t xml:space="preserve">how </w:t>
            </w:r>
            <w:r w:rsidR="0084385D">
              <w:rPr>
                <w:rFonts w:ascii="Arial" w:eastAsia="Arial" w:hAnsi="Arial" w:cs="Arial"/>
                <w:b/>
                <w:color w:val="auto"/>
                <w:szCs w:val="22"/>
              </w:rPr>
              <w:t>the</w:t>
            </w:r>
            <w:r w:rsidR="0084385D" w:rsidRPr="0084385D">
              <w:rPr>
                <w:rFonts w:ascii="Arial" w:eastAsia="Arial" w:hAnsi="Arial" w:cs="Arial"/>
                <w:b/>
                <w:color w:val="auto"/>
                <w:szCs w:val="22"/>
              </w:rPr>
              <w:t xml:space="preserve"> organisation ensures staff remain qualified and trained to deliver high quality Assessment Services</w:t>
            </w:r>
            <w:r w:rsidR="00A872BD">
              <w:rPr>
                <w:rFonts w:ascii="Arial" w:eastAsia="Arial" w:hAnsi="Arial" w:cs="Arial"/>
                <w:b/>
                <w:color w:val="auto"/>
                <w:szCs w:val="22"/>
              </w:rPr>
              <w:t>.</w:t>
            </w:r>
            <w:r>
              <w:rPr>
                <w:rFonts w:ascii="Arial" w:eastAsia="Arial" w:hAnsi="Arial" w:cs="Arial"/>
                <w:color w:val="auto"/>
                <w:szCs w:val="22"/>
              </w:rPr>
              <w:t xml:space="preserve"> </w:t>
            </w:r>
          </w:p>
        </w:tc>
        <w:tc>
          <w:tcPr>
            <w:tcW w:w="4821" w:type="dxa"/>
          </w:tcPr>
          <w:p w14:paraId="68E1D836"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B3084A8" w14:textId="566A8495" w:rsidR="003E3772" w:rsidRPr="003E3772" w:rsidRDefault="003E3772" w:rsidP="003E3772">
            <w:pPr>
              <w:pStyle w:val="ListParagraph"/>
              <w:numPr>
                <w:ilvl w:val="0"/>
                <w:numId w:val="24"/>
              </w:numPr>
              <w:spacing w:before="120" w:after="120" w:line="240" w:lineRule="auto"/>
              <w:ind w:right="57"/>
              <w:rPr>
                <w:szCs w:val="22"/>
              </w:rPr>
            </w:pPr>
            <w:r>
              <w:rPr>
                <w:rFonts w:ascii="Arial" w:eastAsia="Arial" w:hAnsi="Arial" w:cs="Arial"/>
                <w:color w:val="auto"/>
              </w:rPr>
              <w:t xml:space="preserve">the </w:t>
            </w:r>
            <w:r w:rsidR="00C02F55">
              <w:rPr>
                <w:rFonts w:ascii="Arial" w:eastAsia="Arial" w:hAnsi="Arial" w:cs="Arial"/>
                <w:color w:val="auto"/>
              </w:rPr>
              <w:t xml:space="preserve">organisation’s </w:t>
            </w:r>
            <w:r>
              <w:rPr>
                <w:rFonts w:ascii="Arial" w:eastAsia="Arial" w:hAnsi="Arial" w:cs="Arial"/>
                <w:color w:val="auto"/>
              </w:rPr>
              <w:t xml:space="preserve">training and professional development policies and activities, </w:t>
            </w:r>
            <w:r w:rsidR="00C02F55">
              <w:rPr>
                <w:rFonts w:ascii="Arial" w:eastAsia="Arial" w:hAnsi="Arial" w:cs="Arial"/>
                <w:color w:val="auto"/>
              </w:rPr>
              <w:t>for example</w:t>
            </w:r>
            <w:r>
              <w:rPr>
                <w:rFonts w:ascii="Arial" w:eastAsia="Arial" w:hAnsi="Arial" w:cs="Arial"/>
                <w:color w:val="auto"/>
              </w:rPr>
              <w:t xml:space="preserve"> job sharing and secondments to enhance skills and experience</w:t>
            </w:r>
          </w:p>
          <w:p w14:paraId="4F5DF03B" w14:textId="44E1530F" w:rsidR="003E3772" w:rsidRPr="004049E1" w:rsidRDefault="003E3772" w:rsidP="003E3772">
            <w:pPr>
              <w:pStyle w:val="ListParagraph"/>
              <w:numPr>
                <w:ilvl w:val="0"/>
                <w:numId w:val="24"/>
              </w:numPr>
              <w:spacing w:before="120" w:after="120" w:line="240" w:lineRule="auto"/>
              <w:ind w:right="57"/>
              <w:rPr>
                <w:szCs w:val="22"/>
              </w:rPr>
            </w:pPr>
            <w:r>
              <w:rPr>
                <w:rFonts w:ascii="Arial" w:eastAsia="Arial" w:hAnsi="Arial" w:cs="Arial"/>
                <w:color w:val="auto"/>
              </w:rPr>
              <w:t>the types of training undertaken</w:t>
            </w:r>
            <w:r w:rsidR="00E52A62">
              <w:rPr>
                <w:rFonts w:ascii="Arial" w:eastAsia="Arial" w:hAnsi="Arial" w:cs="Arial"/>
                <w:color w:val="auto"/>
              </w:rPr>
              <w:t>,</w:t>
            </w:r>
            <w:r w:rsidR="004049E1">
              <w:rPr>
                <w:rFonts w:ascii="Arial" w:eastAsia="Arial" w:hAnsi="Arial" w:cs="Arial"/>
                <w:color w:val="auto"/>
              </w:rPr>
              <w:t xml:space="preserve"> and an acknowledgement of the need for both informal </w:t>
            </w:r>
            <w:r w:rsidR="00C02F55">
              <w:rPr>
                <w:rFonts w:ascii="Arial" w:eastAsia="Arial" w:hAnsi="Arial" w:cs="Arial"/>
                <w:color w:val="auto"/>
              </w:rPr>
              <w:t>(</w:t>
            </w:r>
            <w:r w:rsidR="004049E1">
              <w:rPr>
                <w:rFonts w:ascii="Arial" w:eastAsia="Arial" w:hAnsi="Arial" w:cs="Arial"/>
                <w:color w:val="auto"/>
              </w:rPr>
              <w:t>on the job</w:t>
            </w:r>
            <w:r w:rsidR="00C02F55">
              <w:rPr>
                <w:rFonts w:ascii="Arial" w:eastAsia="Arial" w:hAnsi="Arial" w:cs="Arial"/>
                <w:color w:val="auto"/>
              </w:rPr>
              <w:t>)</w:t>
            </w:r>
            <w:r w:rsidR="004049E1">
              <w:rPr>
                <w:rFonts w:ascii="Arial" w:eastAsia="Arial" w:hAnsi="Arial" w:cs="Arial"/>
                <w:color w:val="auto"/>
              </w:rPr>
              <w:t xml:space="preserve"> and formal training</w:t>
            </w:r>
            <w:r w:rsidR="007A0590">
              <w:rPr>
                <w:rFonts w:ascii="Arial" w:eastAsia="Arial" w:hAnsi="Arial" w:cs="Arial"/>
                <w:color w:val="auto"/>
              </w:rPr>
              <w:t>.</w:t>
            </w:r>
            <w:r w:rsidR="004049E1">
              <w:rPr>
                <w:rFonts w:ascii="Arial" w:eastAsia="Arial" w:hAnsi="Arial" w:cs="Arial"/>
                <w:color w:val="auto"/>
              </w:rPr>
              <w:t xml:space="preserve"> </w:t>
            </w:r>
            <w:r w:rsidR="005D06F6">
              <w:rPr>
                <w:rFonts w:ascii="Arial" w:eastAsia="Arial" w:hAnsi="Arial" w:cs="Arial"/>
                <w:color w:val="auto"/>
              </w:rPr>
              <w:t>Examples included, but were not limited to</w:t>
            </w:r>
            <w:r w:rsidR="004049E1">
              <w:rPr>
                <w:rFonts w:ascii="Arial" w:eastAsia="Arial" w:hAnsi="Arial" w:cs="Arial"/>
                <w:color w:val="auto"/>
              </w:rPr>
              <w:t>:</w:t>
            </w:r>
          </w:p>
          <w:p w14:paraId="5967E44B" w14:textId="4FD849A0" w:rsidR="004049E1" w:rsidRDefault="004049E1" w:rsidP="004049E1">
            <w:pPr>
              <w:pStyle w:val="ListParagraph"/>
              <w:numPr>
                <w:ilvl w:val="0"/>
                <w:numId w:val="35"/>
              </w:numPr>
              <w:spacing w:before="120" w:after="120" w:line="240" w:lineRule="auto"/>
              <w:ind w:right="57"/>
              <w:rPr>
                <w:szCs w:val="22"/>
              </w:rPr>
            </w:pPr>
            <w:r>
              <w:rPr>
                <w:szCs w:val="22"/>
              </w:rPr>
              <w:t xml:space="preserve">induction training programs for new employees </w:t>
            </w:r>
          </w:p>
          <w:p w14:paraId="33680782" w14:textId="50DFBBF6" w:rsidR="004049E1" w:rsidRDefault="004049E1" w:rsidP="004049E1">
            <w:pPr>
              <w:pStyle w:val="ListParagraph"/>
              <w:numPr>
                <w:ilvl w:val="0"/>
                <w:numId w:val="35"/>
              </w:numPr>
              <w:spacing w:before="120" w:after="120" w:line="240" w:lineRule="auto"/>
              <w:ind w:right="57"/>
              <w:rPr>
                <w:szCs w:val="22"/>
              </w:rPr>
            </w:pPr>
            <w:r>
              <w:rPr>
                <w:szCs w:val="22"/>
              </w:rPr>
              <w:t xml:space="preserve">professional </w:t>
            </w:r>
            <w:r w:rsidR="007A3919">
              <w:rPr>
                <w:szCs w:val="22"/>
              </w:rPr>
              <w:t>development</w:t>
            </w:r>
            <w:r>
              <w:rPr>
                <w:szCs w:val="22"/>
              </w:rPr>
              <w:t xml:space="preserve"> programs that are offered to employees, allowing them to develop and </w:t>
            </w:r>
            <w:r w:rsidR="00C02F55">
              <w:rPr>
                <w:szCs w:val="22"/>
              </w:rPr>
              <w:t>acquire new skills</w:t>
            </w:r>
          </w:p>
          <w:p w14:paraId="21A07C47" w14:textId="3B5CA145" w:rsidR="004049E1" w:rsidRDefault="00C02F55" w:rsidP="004049E1">
            <w:pPr>
              <w:pStyle w:val="ListParagraph"/>
              <w:numPr>
                <w:ilvl w:val="0"/>
                <w:numId w:val="35"/>
              </w:numPr>
              <w:spacing w:before="120" w:after="120" w:line="240" w:lineRule="auto"/>
              <w:ind w:right="57"/>
              <w:rPr>
                <w:szCs w:val="22"/>
              </w:rPr>
            </w:pPr>
            <w:r>
              <w:rPr>
                <w:szCs w:val="22"/>
              </w:rPr>
              <w:t>provision of</w:t>
            </w:r>
            <w:r w:rsidR="007A3919">
              <w:rPr>
                <w:szCs w:val="22"/>
              </w:rPr>
              <w:t xml:space="preserve"> workshops run by external or internal “champions” on specific skills that employees are required to possess</w:t>
            </w:r>
          </w:p>
          <w:p w14:paraId="6CFDC721" w14:textId="42B5B494" w:rsidR="007A3919" w:rsidRDefault="007A3919" w:rsidP="004049E1">
            <w:pPr>
              <w:pStyle w:val="ListParagraph"/>
              <w:numPr>
                <w:ilvl w:val="0"/>
                <w:numId w:val="35"/>
              </w:numPr>
              <w:spacing w:before="120" w:after="120" w:line="240" w:lineRule="auto"/>
              <w:ind w:right="57"/>
              <w:rPr>
                <w:szCs w:val="22"/>
              </w:rPr>
            </w:pPr>
            <w:r>
              <w:rPr>
                <w:szCs w:val="22"/>
              </w:rPr>
              <w:lastRenderedPageBreak/>
              <w:t>providing access to external accredited training courses</w:t>
            </w:r>
          </w:p>
          <w:p w14:paraId="61D5E10C" w14:textId="0EA59497" w:rsidR="003E3772" w:rsidRPr="003E3772" w:rsidRDefault="003E3772" w:rsidP="003E3772">
            <w:pPr>
              <w:pStyle w:val="ListParagraph"/>
              <w:numPr>
                <w:ilvl w:val="0"/>
                <w:numId w:val="24"/>
              </w:numPr>
              <w:spacing w:before="120" w:after="120" w:line="240" w:lineRule="auto"/>
              <w:ind w:right="57"/>
              <w:rPr>
                <w:szCs w:val="22"/>
              </w:rPr>
            </w:pPr>
            <w:r>
              <w:rPr>
                <w:rFonts w:ascii="Arial" w:eastAsia="Arial" w:hAnsi="Arial" w:cs="Arial"/>
                <w:color w:val="auto"/>
              </w:rPr>
              <w:t xml:space="preserve">the staff appraisal process, which </w:t>
            </w:r>
            <w:r w:rsidR="00152685">
              <w:rPr>
                <w:rFonts w:ascii="Arial" w:eastAsia="Arial" w:hAnsi="Arial" w:cs="Arial"/>
                <w:color w:val="auto"/>
              </w:rPr>
              <w:t>in addition to ensuring consistent performance, assists in identify</w:t>
            </w:r>
            <w:r w:rsidR="00C02F55">
              <w:rPr>
                <w:rFonts w:ascii="Arial" w:eastAsia="Arial" w:hAnsi="Arial" w:cs="Arial"/>
                <w:color w:val="auto"/>
              </w:rPr>
              <w:t>ing</w:t>
            </w:r>
            <w:r>
              <w:rPr>
                <w:rFonts w:ascii="Arial" w:eastAsia="Arial" w:hAnsi="Arial" w:cs="Arial"/>
                <w:color w:val="auto"/>
              </w:rPr>
              <w:t xml:space="preserve"> any gaps</w:t>
            </w:r>
            <w:r w:rsidR="00C02F55">
              <w:rPr>
                <w:rFonts w:ascii="Arial" w:eastAsia="Arial" w:hAnsi="Arial" w:cs="Arial"/>
                <w:color w:val="auto"/>
              </w:rPr>
              <w:t xml:space="preserve"> in knowledge or skill</w:t>
            </w:r>
            <w:r w:rsidR="00EF5104">
              <w:rPr>
                <w:rFonts w:ascii="Arial" w:eastAsia="Arial" w:hAnsi="Arial" w:cs="Arial"/>
                <w:color w:val="auto"/>
              </w:rPr>
              <w:t>s</w:t>
            </w:r>
          </w:p>
          <w:p w14:paraId="65276C7D" w14:textId="41FFAB4C" w:rsidR="00F85F98" w:rsidRPr="003E3772" w:rsidRDefault="003E3772" w:rsidP="007A0590">
            <w:pPr>
              <w:pStyle w:val="ListParagraph"/>
              <w:numPr>
                <w:ilvl w:val="0"/>
                <w:numId w:val="24"/>
              </w:numPr>
              <w:spacing w:before="120" w:after="120" w:line="240" w:lineRule="auto"/>
              <w:ind w:right="57"/>
              <w:rPr>
                <w:szCs w:val="22"/>
              </w:rPr>
            </w:pPr>
            <w:r>
              <w:rPr>
                <w:rFonts w:ascii="Arial" w:eastAsia="Arial" w:hAnsi="Arial" w:cs="Arial"/>
                <w:color w:val="auto"/>
              </w:rPr>
              <w:t>methodologies for ensuring activities are being undertaken in line with processes (e</w:t>
            </w:r>
            <w:r w:rsidR="007A0590">
              <w:rPr>
                <w:rFonts w:ascii="Arial" w:eastAsia="Arial" w:hAnsi="Arial" w:cs="Arial"/>
                <w:color w:val="auto"/>
              </w:rPr>
              <w:t>.</w:t>
            </w:r>
            <w:r>
              <w:rPr>
                <w:rFonts w:ascii="Arial" w:eastAsia="Arial" w:hAnsi="Arial" w:cs="Arial"/>
                <w:color w:val="auto"/>
              </w:rPr>
              <w:t>g</w:t>
            </w:r>
            <w:r w:rsidR="007A0590">
              <w:rPr>
                <w:rFonts w:ascii="Arial" w:eastAsia="Arial" w:hAnsi="Arial" w:cs="Arial"/>
                <w:color w:val="auto"/>
              </w:rPr>
              <w:t>.</w:t>
            </w:r>
            <w:r>
              <w:rPr>
                <w:rFonts w:ascii="Arial" w:eastAsia="Arial" w:hAnsi="Arial" w:cs="Arial"/>
                <w:color w:val="auto"/>
              </w:rPr>
              <w:t xml:space="preserve"> audits), and providing training where expectations are not met</w:t>
            </w:r>
          </w:p>
        </w:tc>
      </w:tr>
    </w:tbl>
    <w:p w14:paraId="4226615C" w14:textId="77777777" w:rsidR="0084385D" w:rsidRDefault="0084385D" w:rsidP="0084385D">
      <w:pPr>
        <w:pStyle w:val="Heading2"/>
        <w:spacing w:before="0"/>
      </w:pPr>
    </w:p>
    <w:p w14:paraId="5571DCBD" w14:textId="77777777" w:rsidR="0084385D" w:rsidRDefault="0084385D">
      <w:pPr>
        <w:spacing w:line="240" w:lineRule="auto"/>
        <w:rPr>
          <w:rFonts w:asciiTheme="majorHAnsi" w:eastAsiaTheme="majorEastAsia" w:hAnsiTheme="majorHAnsi" w:cstheme="majorBidi"/>
          <w:b/>
          <w:bCs/>
          <w:sz w:val="24"/>
          <w:szCs w:val="26"/>
        </w:rPr>
      </w:pPr>
      <w:r>
        <w:br w:type="page"/>
      </w:r>
    </w:p>
    <w:p w14:paraId="0C2E2218" w14:textId="77777777" w:rsidR="0084385D" w:rsidRDefault="0084385D" w:rsidP="0084385D">
      <w:pPr>
        <w:pStyle w:val="Heading2"/>
        <w:spacing w:before="0"/>
      </w:pPr>
      <w:r w:rsidRPr="0084385D">
        <w:lastRenderedPageBreak/>
        <w:t xml:space="preserve">Criterion 5: Describe the need for and your organisation’s capability to deliver Specialist WMS Assessment Services or similar services. </w:t>
      </w:r>
      <w:r w:rsidRPr="00AA72B0">
        <w:rPr>
          <w:b w:val="0"/>
          <w:sz w:val="22"/>
          <w:szCs w:val="22"/>
        </w:rPr>
        <w:t>[Only applicants interested in delivering Specialist WMS Assessment Services will be required to address criterion five. Applicants not applying to deliver Specialist WMS Assessment Services must respond to criterion five and enter ‘not applicable’ in the application form.]</w:t>
      </w:r>
    </w:p>
    <w:p w14:paraId="60DEA79E" w14:textId="77777777" w:rsidR="0084385D" w:rsidRDefault="0084385D" w:rsidP="0084385D">
      <w:pPr>
        <w:pStyle w:val="BodyText"/>
        <w:spacing w:before="0" w:after="0"/>
      </w:pPr>
      <w:r>
        <w:t>Your response should describe:</w:t>
      </w:r>
    </w:p>
    <w:p w14:paraId="58D13B61" w14:textId="77777777" w:rsidR="0084385D" w:rsidRDefault="0084385D" w:rsidP="0084385D">
      <w:pPr>
        <w:pStyle w:val="BodyText"/>
        <w:numPr>
          <w:ilvl w:val="0"/>
          <w:numId w:val="17"/>
        </w:numPr>
        <w:spacing w:before="0" w:after="0"/>
      </w:pPr>
      <w:r w:rsidRPr="0084385D">
        <w:t>the specialist cohort you will provide WMS Assessment Services or similar services to</w:t>
      </w:r>
    </w:p>
    <w:p w14:paraId="6DDFD00D" w14:textId="7C1F4E59" w:rsidR="00AA72B0" w:rsidRDefault="0084385D" w:rsidP="00AA72B0">
      <w:pPr>
        <w:pStyle w:val="BodyText"/>
        <w:numPr>
          <w:ilvl w:val="0"/>
          <w:numId w:val="17"/>
        </w:numPr>
        <w:spacing w:before="0" w:after="0"/>
      </w:pPr>
      <w:r w:rsidRPr="0084385D">
        <w:t>the need for the specialised Assessment Services</w:t>
      </w:r>
      <w:r w:rsidR="007A0590">
        <w:t>;</w:t>
      </w:r>
      <w:r w:rsidRPr="0084385D">
        <w:t xml:space="preserve"> and</w:t>
      </w:r>
    </w:p>
    <w:p w14:paraId="3E3D7E6E" w14:textId="6CC57C37" w:rsidR="0084385D" w:rsidRPr="00AA72B0" w:rsidRDefault="0084385D" w:rsidP="00AA72B0">
      <w:pPr>
        <w:pStyle w:val="BodyText"/>
        <w:numPr>
          <w:ilvl w:val="0"/>
          <w:numId w:val="17"/>
        </w:numPr>
        <w:spacing w:before="0"/>
      </w:pPr>
      <w:r w:rsidRPr="0084385D">
        <w:t>your experience and performance in delivering specialised WMS assessments or similar services</w:t>
      </w:r>
    </w:p>
    <w:tbl>
      <w:tblPr>
        <w:tblStyle w:val="CGHTableBanded"/>
        <w:tblW w:w="0" w:type="auto"/>
        <w:tblLook w:val="04A0" w:firstRow="1" w:lastRow="0" w:firstColumn="1" w:lastColumn="0" w:noHBand="0" w:noVBand="1"/>
        <w:tblCaption w:val="Strengths and Examples for Criterion 5"/>
        <w:tblDescription w:val="Criterion 5: Describe the need for and your organisation’s capability to deliver Specialist WMS Assessment Services or similar services. "/>
      </w:tblPr>
      <w:tblGrid>
        <w:gridCol w:w="4817"/>
        <w:gridCol w:w="4821"/>
      </w:tblGrid>
      <w:tr w:rsidR="0084385D" w:rsidRPr="00454EB4" w14:paraId="49648FF4" w14:textId="77777777" w:rsidTr="0005211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828179A" w14:textId="77777777" w:rsidR="0084385D" w:rsidRPr="00454EB4" w:rsidRDefault="0084385D" w:rsidP="00E265F9">
            <w:pPr>
              <w:spacing w:line="240" w:lineRule="auto"/>
              <w:ind w:left="57" w:right="57"/>
              <w:rPr>
                <w:b/>
              </w:rPr>
            </w:pPr>
            <w:r w:rsidRPr="00454EB4">
              <w:rPr>
                <w:b/>
              </w:rPr>
              <w:t>Strength</w:t>
            </w:r>
          </w:p>
        </w:tc>
        <w:tc>
          <w:tcPr>
            <w:tcW w:w="4821" w:type="dxa"/>
            <w:vAlign w:val="center"/>
          </w:tcPr>
          <w:p w14:paraId="151E6064" w14:textId="77777777" w:rsidR="0084385D" w:rsidRPr="00454EB4" w:rsidRDefault="0084385D" w:rsidP="00E265F9">
            <w:pPr>
              <w:spacing w:line="240" w:lineRule="auto"/>
              <w:ind w:left="57" w:right="57"/>
              <w:rPr>
                <w:b/>
              </w:rPr>
            </w:pPr>
            <w:r w:rsidRPr="00454EB4">
              <w:rPr>
                <w:b/>
              </w:rPr>
              <w:t>Example</w:t>
            </w:r>
          </w:p>
        </w:tc>
      </w:tr>
      <w:tr w:rsidR="0084385D" w:rsidRPr="001C2A82" w14:paraId="3F4B469E" w14:textId="77777777" w:rsidTr="00E265F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700C6DF" w14:textId="77777777" w:rsidR="0084385D" w:rsidRDefault="0084385D" w:rsidP="0084385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84385D">
              <w:rPr>
                <w:rFonts w:ascii="Arial" w:eastAsia="Arial" w:hAnsi="Arial" w:cs="Arial"/>
                <w:b/>
                <w:color w:val="auto"/>
                <w:szCs w:val="22"/>
              </w:rPr>
              <w:t xml:space="preserve">the specialist cohort </w:t>
            </w:r>
            <w:r>
              <w:rPr>
                <w:rFonts w:ascii="Arial" w:eastAsia="Arial" w:hAnsi="Arial" w:cs="Arial"/>
                <w:b/>
                <w:color w:val="auto"/>
                <w:szCs w:val="22"/>
              </w:rPr>
              <w:t>the organisation</w:t>
            </w:r>
            <w:r w:rsidRPr="0084385D">
              <w:rPr>
                <w:rFonts w:ascii="Arial" w:eastAsia="Arial" w:hAnsi="Arial" w:cs="Arial"/>
                <w:b/>
                <w:color w:val="auto"/>
                <w:szCs w:val="22"/>
              </w:rPr>
              <w:t xml:space="preserve"> will provide WMS Assessment Services or similar services to</w:t>
            </w:r>
            <w:r w:rsidR="00A872BD">
              <w:rPr>
                <w:rFonts w:ascii="Arial" w:eastAsia="Arial" w:hAnsi="Arial" w:cs="Arial"/>
                <w:b/>
                <w:color w:val="auto"/>
                <w:szCs w:val="22"/>
              </w:rPr>
              <w:t>.</w:t>
            </w:r>
          </w:p>
          <w:p w14:paraId="31F36340" w14:textId="6003C369" w:rsidR="00BA4EF1" w:rsidRPr="00BA4EF1" w:rsidRDefault="00BA4EF1" w:rsidP="0084385D">
            <w:pPr>
              <w:spacing w:before="120" w:after="120" w:line="240" w:lineRule="auto"/>
              <w:ind w:left="113" w:right="57"/>
              <w:rPr>
                <w:rFonts w:ascii="Arial" w:eastAsia="Arial" w:hAnsi="Arial" w:cs="Arial"/>
                <w:b/>
                <w:color w:val="auto"/>
                <w:szCs w:val="22"/>
              </w:rPr>
            </w:pPr>
          </w:p>
        </w:tc>
        <w:tc>
          <w:tcPr>
            <w:tcW w:w="4821" w:type="dxa"/>
          </w:tcPr>
          <w:p w14:paraId="61335F65" w14:textId="77777777" w:rsidR="0084385D" w:rsidRDefault="0084385D" w:rsidP="00E265F9">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4292D60B" w14:textId="5789DD0A" w:rsidR="00CD591C" w:rsidRDefault="00F20327" w:rsidP="002A33E3">
            <w:pPr>
              <w:pStyle w:val="ListParagraph"/>
              <w:numPr>
                <w:ilvl w:val="0"/>
                <w:numId w:val="25"/>
              </w:numPr>
              <w:spacing w:before="60" w:after="120" w:line="240" w:lineRule="auto"/>
              <w:ind w:right="57"/>
              <w:rPr>
                <w:rFonts w:ascii="Arial" w:eastAsia="Arial" w:hAnsi="Arial" w:cs="Arial"/>
                <w:color w:val="auto"/>
              </w:rPr>
            </w:pPr>
            <w:r>
              <w:rPr>
                <w:rFonts w:ascii="Arial" w:eastAsia="Arial" w:hAnsi="Arial" w:cs="Arial"/>
                <w:color w:val="auto"/>
              </w:rPr>
              <w:t>the specialist cohort</w:t>
            </w:r>
            <w:r w:rsidR="00152685">
              <w:rPr>
                <w:rFonts w:ascii="Arial" w:eastAsia="Arial" w:hAnsi="Arial" w:cs="Arial"/>
                <w:color w:val="auto"/>
              </w:rPr>
              <w:t>/s</w:t>
            </w:r>
            <w:r>
              <w:rPr>
                <w:rFonts w:ascii="Arial" w:eastAsia="Arial" w:hAnsi="Arial" w:cs="Arial"/>
                <w:color w:val="auto"/>
              </w:rPr>
              <w:t xml:space="preserve"> that the </w:t>
            </w:r>
            <w:r w:rsidR="00152685">
              <w:rPr>
                <w:rFonts w:ascii="Arial" w:eastAsia="Arial" w:hAnsi="Arial" w:cs="Arial"/>
                <w:color w:val="auto"/>
              </w:rPr>
              <w:t>organisation</w:t>
            </w:r>
            <w:r w:rsidR="00EF5104">
              <w:rPr>
                <w:rFonts w:ascii="Arial" w:eastAsia="Arial" w:hAnsi="Arial" w:cs="Arial"/>
                <w:color w:val="auto"/>
              </w:rPr>
              <w:t xml:space="preserve"> intends to provide WMS</w:t>
            </w:r>
            <w:r>
              <w:rPr>
                <w:rFonts w:ascii="Arial" w:eastAsia="Arial" w:hAnsi="Arial" w:cs="Arial"/>
                <w:color w:val="auto"/>
              </w:rPr>
              <w:t xml:space="preserve"> assessment services to. These descriptions were specific in identifying the cohort</w:t>
            </w:r>
            <w:r w:rsidR="00152685">
              <w:rPr>
                <w:rFonts w:ascii="Arial" w:eastAsia="Arial" w:hAnsi="Arial" w:cs="Arial"/>
                <w:color w:val="auto"/>
              </w:rPr>
              <w:t>/</w:t>
            </w:r>
            <w:r>
              <w:rPr>
                <w:rFonts w:ascii="Arial" w:eastAsia="Arial" w:hAnsi="Arial" w:cs="Arial"/>
                <w:color w:val="auto"/>
              </w:rPr>
              <w:t>s.</w:t>
            </w:r>
            <w:r w:rsidR="002A33E3">
              <w:rPr>
                <w:rFonts w:ascii="Arial" w:eastAsia="Arial" w:hAnsi="Arial" w:cs="Arial"/>
                <w:color w:val="auto"/>
              </w:rPr>
              <w:t xml:space="preserve"> </w:t>
            </w:r>
            <w:r w:rsidR="005D06F6">
              <w:rPr>
                <w:rFonts w:ascii="Arial" w:eastAsia="Arial" w:hAnsi="Arial" w:cs="Arial"/>
                <w:color w:val="auto"/>
              </w:rPr>
              <w:t>Examples of specialist cohorts included, but were not limited to people with</w:t>
            </w:r>
            <w:r w:rsidR="00CD591C">
              <w:rPr>
                <w:rFonts w:ascii="Arial" w:eastAsia="Arial" w:hAnsi="Arial" w:cs="Arial"/>
                <w:color w:val="auto"/>
              </w:rPr>
              <w:t>:</w:t>
            </w:r>
          </w:p>
          <w:p w14:paraId="0C782CD9" w14:textId="3ED57AB1" w:rsidR="00CD591C" w:rsidRDefault="00EF5104" w:rsidP="00CD591C">
            <w:pPr>
              <w:pStyle w:val="ListParagraph"/>
              <w:numPr>
                <w:ilvl w:val="0"/>
                <w:numId w:val="36"/>
              </w:numPr>
              <w:spacing w:before="60" w:after="120" w:line="240" w:lineRule="auto"/>
              <w:ind w:right="57"/>
              <w:rPr>
                <w:rFonts w:ascii="Arial" w:eastAsia="Arial" w:hAnsi="Arial" w:cs="Arial"/>
                <w:color w:val="auto"/>
              </w:rPr>
            </w:pPr>
            <w:r>
              <w:rPr>
                <w:rFonts w:ascii="Arial" w:eastAsia="Arial" w:hAnsi="Arial" w:cs="Arial"/>
                <w:color w:val="auto"/>
              </w:rPr>
              <w:t>s</w:t>
            </w:r>
            <w:r w:rsidR="00CD591C">
              <w:rPr>
                <w:rFonts w:ascii="Arial" w:eastAsia="Arial" w:hAnsi="Arial" w:cs="Arial"/>
                <w:color w:val="auto"/>
              </w:rPr>
              <w:t xml:space="preserve">ensory </w:t>
            </w:r>
            <w:r>
              <w:rPr>
                <w:rFonts w:ascii="Arial" w:eastAsia="Arial" w:hAnsi="Arial" w:cs="Arial"/>
                <w:color w:val="auto"/>
              </w:rPr>
              <w:t>I</w:t>
            </w:r>
            <w:r w:rsidR="00CD591C">
              <w:rPr>
                <w:rFonts w:ascii="Arial" w:eastAsia="Arial" w:hAnsi="Arial" w:cs="Arial"/>
                <w:color w:val="auto"/>
              </w:rPr>
              <w:t>mpairment</w:t>
            </w:r>
          </w:p>
          <w:p w14:paraId="3C990903" w14:textId="0C139223" w:rsidR="00CD591C" w:rsidRDefault="002A33E3" w:rsidP="00CD591C">
            <w:pPr>
              <w:pStyle w:val="ListParagraph"/>
              <w:numPr>
                <w:ilvl w:val="0"/>
                <w:numId w:val="36"/>
              </w:numPr>
              <w:spacing w:before="60" w:after="120" w:line="240" w:lineRule="auto"/>
              <w:ind w:right="57"/>
              <w:rPr>
                <w:rFonts w:ascii="Arial" w:eastAsia="Arial" w:hAnsi="Arial" w:cs="Arial"/>
                <w:color w:val="auto"/>
              </w:rPr>
            </w:pPr>
            <w:r>
              <w:rPr>
                <w:rFonts w:ascii="Arial" w:eastAsia="Arial" w:hAnsi="Arial" w:cs="Arial"/>
                <w:color w:val="auto"/>
              </w:rPr>
              <w:t>Culturally and Linguistically Diverse backgrounds</w:t>
            </w:r>
          </w:p>
          <w:p w14:paraId="006DB12D" w14:textId="5228B67E" w:rsidR="00CD591C" w:rsidRDefault="00EF5104" w:rsidP="00CD591C">
            <w:pPr>
              <w:pStyle w:val="ListParagraph"/>
              <w:numPr>
                <w:ilvl w:val="0"/>
                <w:numId w:val="36"/>
              </w:numPr>
              <w:spacing w:before="60" w:after="120" w:line="240" w:lineRule="auto"/>
              <w:ind w:right="57"/>
              <w:rPr>
                <w:rFonts w:ascii="Arial" w:eastAsia="Arial" w:hAnsi="Arial" w:cs="Arial"/>
                <w:color w:val="auto"/>
              </w:rPr>
            </w:pPr>
            <w:r>
              <w:rPr>
                <w:rFonts w:ascii="Arial" w:eastAsia="Arial" w:hAnsi="Arial" w:cs="Arial"/>
                <w:color w:val="auto"/>
              </w:rPr>
              <w:t>s</w:t>
            </w:r>
            <w:r w:rsidR="00CD591C">
              <w:rPr>
                <w:rFonts w:ascii="Arial" w:eastAsia="Arial" w:hAnsi="Arial" w:cs="Arial"/>
                <w:color w:val="auto"/>
              </w:rPr>
              <w:t xml:space="preserve">pinal </w:t>
            </w:r>
            <w:r>
              <w:rPr>
                <w:rFonts w:ascii="Arial" w:eastAsia="Arial" w:hAnsi="Arial" w:cs="Arial"/>
                <w:color w:val="auto"/>
              </w:rPr>
              <w:t>c</w:t>
            </w:r>
            <w:r w:rsidR="00CD591C">
              <w:rPr>
                <w:rFonts w:ascii="Arial" w:eastAsia="Arial" w:hAnsi="Arial" w:cs="Arial"/>
                <w:color w:val="auto"/>
              </w:rPr>
              <w:t>ord injuries</w:t>
            </w:r>
          </w:p>
          <w:p w14:paraId="4489E633" w14:textId="7E5C5C40" w:rsidR="00CD591C" w:rsidRDefault="007B5012" w:rsidP="00CD591C">
            <w:pPr>
              <w:pStyle w:val="ListParagraph"/>
              <w:numPr>
                <w:ilvl w:val="0"/>
                <w:numId w:val="36"/>
              </w:numPr>
              <w:spacing w:before="60" w:after="120" w:line="240" w:lineRule="auto"/>
              <w:ind w:right="57"/>
              <w:rPr>
                <w:rFonts w:ascii="Arial" w:eastAsia="Arial" w:hAnsi="Arial" w:cs="Arial"/>
                <w:color w:val="auto"/>
              </w:rPr>
            </w:pPr>
            <w:r>
              <w:rPr>
                <w:rFonts w:ascii="Arial" w:eastAsia="Arial" w:hAnsi="Arial" w:cs="Arial"/>
                <w:color w:val="auto"/>
              </w:rPr>
              <w:t>A</w:t>
            </w:r>
            <w:r w:rsidR="00CD591C">
              <w:rPr>
                <w:rFonts w:ascii="Arial" w:eastAsia="Arial" w:hAnsi="Arial" w:cs="Arial"/>
                <w:color w:val="auto"/>
              </w:rPr>
              <w:t xml:space="preserve">cquired </w:t>
            </w:r>
            <w:r>
              <w:rPr>
                <w:rFonts w:ascii="Arial" w:eastAsia="Arial" w:hAnsi="Arial" w:cs="Arial"/>
                <w:color w:val="auto"/>
              </w:rPr>
              <w:t>B</w:t>
            </w:r>
            <w:r w:rsidR="00CD591C">
              <w:rPr>
                <w:rFonts w:ascii="Arial" w:eastAsia="Arial" w:hAnsi="Arial" w:cs="Arial"/>
                <w:color w:val="auto"/>
              </w:rPr>
              <w:t xml:space="preserve">rain </w:t>
            </w:r>
            <w:r w:rsidR="00EF5104">
              <w:rPr>
                <w:rFonts w:ascii="Arial" w:eastAsia="Arial" w:hAnsi="Arial" w:cs="Arial"/>
                <w:color w:val="auto"/>
              </w:rPr>
              <w:t>I</w:t>
            </w:r>
            <w:r w:rsidR="00CD591C">
              <w:rPr>
                <w:rFonts w:ascii="Arial" w:eastAsia="Arial" w:hAnsi="Arial" w:cs="Arial"/>
                <w:color w:val="auto"/>
              </w:rPr>
              <w:t>njuries</w:t>
            </w:r>
          </w:p>
          <w:p w14:paraId="0D9589C4" w14:textId="636EBD72" w:rsidR="0084385D" w:rsidRDefault="00CD591C" w:rsidP="00CD591C">
            <w:pPr>
              <w:pStyle w:val="ListParagraph"/>
              <w:numPr>
                <w:ilvl w:val="0"/>
                <w:numId w:val="36"/>
              </w:numPr>
              <w:spacing w:before="60" w:after="120" w:line="240" w:lineRule="auto"/>
              <w:ind w:right="57"/>
              <w:rPr>
                <w:rFonts w:ascii="Arial" w:eastAsia="Arial" w:hAnsi="Arial" w:cs="Arial"/>
                <w:color w:val="auto"/>
              </w:rPr>
            </w:pPr>
            <w:r>
              <w:rPr>
                <w:rFonts w:ascii="Arial" w:eastAsia="Arial" w:hAnsi="Arial" w:cs="Arial"/>
                <w:color w:val="auto"/>
              </w:rPr>
              <w:t>amputations</w:t>
            </w:r>
            <w:r w:rsidR="00F20327">
              <w:rPr>
                <w:rFonts w:ascii="Arial" w:eastAsia="Arial" w:hAnsi="Arial" w:cs="Arial"/>
                <w:color w:val="auto"/>
              </w:rPr>
              <w:t xml:space="preserve"> </w:t>
            </w:r>
          </w:p>
          <w:p w14:paraId="0ADF9B08" w14:textId="071FCD6A" w:rsidR="00CD591C" w:rsidRPr="00BA4EF1" w:rsidRDefault="00CD591C" w:rsidP="00BA4EF1">
            <w:pPr>
              <w:spacing w:before="60" w:after="120" w:line="240" w:lineRule="auto"/>
              <w:ind w:right="57"/>
              <w:rPr>
                <w:rFonts w:ascii="Arial" w:eastAsia="Arial" w:hAnsi="Arial" w:cs="Arial"/>
                <w:color w:val="auto"/>
              </w:rPr>
            </w:pPr>
          </w:p>
        </w:tc>
      </w:tr>
      <w:tr w:rsidR="0084385D" w:rsidRPr="00454EB4" w14:paraId="67AC7536" w14:textId="77777777" w:rsidTr="00E265F9">
        <w:tc>
          <w:tcPr>
            <w:tcW w:w="4817" w:type="dxa"/>
            <w:vAlign w:val="center"/>
          </w:tcPr>
          <w:p w14:paraId="45E0E487" w14:textId="77777777" w:rsidR="0084385D" w:rsidRPr="00454EB4" w:rsidRDefault="0084385D" w:rsidP="00E265F9">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Pr="0084385D">
              <w:rPr>
                <w:rFonts w:ascii="Arial" w:eastAsia="Arial" w:hAnsi="Arial" w:cs="Arial"/>
                <w:b/>
                <w:color w:val="auto"/>
                <w:szCs w:val="22"/>
              </w:rPr>
              <w:t>the need for the specialised Assessment Services</w:t>
            </w:r>
            <w:r w:rsidR="00A872BD">
              <w:rPr>
                <w:rFonts w:ascii="Arial" w:eastAsia="Arial" w:hAnsi="Arial" w:cs="Arial"/>
                <w:b/>
                <w:color w:val="auto"/>
                <w:szCs w:val="22"/>
              </w:rPr>
              <w:t>.</w:t>
            </w:r>
          </w:p>
        </w:tc>
        <w:tc>
          <w:tcPr>
            <w:tcW w:w="4821" w:type="dxa"/>
          </w:tcPr>
          <w:p w14:paraId="5FABF3AC" w14:textId="77777777" w:rsidR="0084385D" w:rsidRDefault="0084385D" w:rsidP="00E265F9">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62AFE526" w14:textId="42BACC4B" w:rsidR="0084385D" w:rsidRDefault="00BA4EF1" w:rsidP="00F20327">
            <w:pPr>
              <w:pStyle w:val="ListParagraph"/>
              <w:numPr>
                <w:ilvl w:val="0"/>
                <w:numId w:val="25"/>
              </w:numPr>
              <w:spacing w:before="120" w:after="120" w:line="240" w:lineRule="auto"/>
              <w:ind w:right="57"/>
              <w:rPr>
                <w:szCs w:val="22"/>
              </w:rPr>
            </w:pPr>
            <w:r>
              <w:rPr>
                <w:szCs w:val="22"/>
              </w:rPr>
              <w:t>the need for the specialised Assessment Services by providing information such as</w:t>
            </w:r>
            <w:r w:rsidR="00F20327">
              <w:rPr>
                <w:szCs w:val="22"/>
              </w:rPr>
              <w:t xml:space="preserve"> the population </w:t>
            </w:r>
            <w:r>
              <w:rPr>
                <w:szCs w:val="22"/>
              </w:rPr>
              <w:t>of the cohort/s (eg numbers by age and location)</w:t>
            </w:r>
            <w:r w:rsidR="00F20327">
              <w:rPr>
                <w:szCs w:val="22"/>
              </w:rPr>
              <w:t xml:space="preserve">, the estimated volume of assessments </w:t>
            </w:r>
            <w:r>
              <w:rPr>
                <w:szCs w:val="22"/>
              </w:rPr>
              <w:t>for the cohort</w:t>
            </w:r>
            <w:r w:rsidR="00E52A62">
              <w:rPr>
                <w:szCs w:val="22"/>
              </w:rPr>
              <w:t>/s</w:t>
            </w:r>
            <w:r>
              <w:rPr>
                <w:szCs w:val="22"/>
              </w:rPr>
              <w:t xml:space="preserve"> </w:t>
            </w:r>
            <w:r w:rsidR="00F20327">
              <w:rPr>
                <w:szCs w:val="22"/>
              </w:rPr>
              <w:t xml:space="preserve">that would be required, and </w:t>
            </w:r>
            <w:r w:rsidR="00152685">
              <w:rPr>
                <w:szCs w:val="22"/>
              </w:rPr>
              <w:t xml:space="preserve">their </w:t>
            </w:r>
            <w:r>
              <w:rPr>
                <w:szCs w:val="22"/>
              </w:rPr>
              <w:t xml:space="preserve">current </w:t>
            </w:r>
            <w:r w:rsidR="00F20327">
              <w:rPr>
                <w:szCs w:val="22"/>
              </w:rPr>
              <w:t>workplace participation levels</w:t>
            </w:r>
          </w:p>
          <w:p w14:paraId="10F6D094" w14:textId="0AC2DD25" w:rsidR="00F20327" w:rsidRPr="00F20327" w:rsidRDefault="00F20327" w:rsidP="007A0590">
            <w:pPr>
              <w:pStyle w:val="ListParagraph"/>
              <w:numPr>
                <w:ilvl w:val="0"/>
                <w:numId w:val="25"/>
              </w:numPr>
              <w:spacing w:before="120" w:after="120" w:line="240" w:lineRule="auto"/>
              <w:ind w:right="57"/>
              <w:rPr>
                <w:szCs w:val="22"/>
              </w:rPr>
            </w:pPr>
            <w:r>
              <w:rPr>
                <w:szCs w:val="22"/>
              </w:rPr>
              <w:t>the current unmet needs of the specialised cohort</w:t>
            </w:r>
            <w:r w:rsidR="00152685">
              <w:rPr>
                <w:szCs w:val="22"/>
              </w:rPr>
              <w:t>/</w:t>
            </w:r>
            <w:r>
              <w:rPr>
                <w:szCs w:val="22"/>
              </w:rPr>
              <w:t>s</w:t>
            </w:r>
          </w:p>
        </w:tc>
      </w:tr>
      <w:tr w:rsidR="0084385D" w:rsidRPr="00454EB4" w14:paraId="2E7A2D73" w14:textId="77777777" w:rsidTr="00E265F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E198257" w14:textId="77777777" w:rsidR="0084385D" w:rsidRPr="00454EB4" w:rsidRDefault="0084385D" w:rsidP="00A872B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Pr="0084385D">
              <w:rPr>
                <w:rFonts w:ascii="Arial" w:eastAsia="Arial" w:hAnsi="Arial" w:cs="Arial"/>
                <w:b/>
                <w:color w:val="auto"/>
                <w:szCs w:val="22"/>
              </w:rPr>
              <w:t>the</w:t>
            </w:r>
            <w:r>
              <w:rPr>
                <w:rFonts w:ascii="Arial" w:eastAsia="Arial" w:hAnsi="Arial" w:cs="Arial"/>
                <w:b/>
                <w:color w:val="auto"/>
                <w:szCs w:val="22"/>
              </w:rPr>
              <w:t xml:space="preserve"> </w:t>
            </w:r>
            <w:r w:rsidR="00A872BD">
              <w:rPr>
                <w:rFonts w:ascii="Arial" w:eastAsia="Arial" w:hAnsi="Arial" w:cs="Arial"/>
                <w:b/>
                <w:color w:val="auto"/>
                <w:szCs w:val="22"/>
              </w:rPr>
              <w:t>organisation’s</w:t>
            </w:r>
            <w:r w:rsidR="00A872BD" w:rsidRPr="00A872BD">
              <w:rPr>
                <w:rFonts w:ascii="Arial" w:eastAsia="Arial" w:hAnsi="Arial" w:cs="Arial"/>
                <w:b/>
                <w:color w:val="auto"/>
                <w:szCs w:val="22"/>
              </w:rPr>
              <w:t xml:space="preserve"> experience and performance in delivering specialised WMS assessments or similar services</w:t>
            </w:r>
            <w:r w:rsidR="00A872BD">
              <w:rPr>
                <w:rFonts w:ascii="Arial" w:eastAsia="Arial" w:hAnsi="Arial" w:cs="Arial"/>
                <w:b/>
                <w:color w:val="auto"/>
                <w:szCs w:val="22"/>
              </w:rPr>
              <w:t>.</w:t>
            </w:r>
          </w:p>
        </w:tc>
        <w:tc>
          <w:tcPr>
            <w:tcW w:w="4821" w:type="dxa"/>
          </w:tcPr>
          <w:p w14:paraId="13AA28C3" w14:textId="77777777" w:rsidR="0084385D" w:rsidRDefault="0084385D" w:rsidP="00E265F9">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01EA7C90" w14:textId="5A04B0DB" w:rsidR="0084385D" w:rsidRDefault="00F20327" w:rsidP="00F20327">
            <w:pPr>
              <w:pStyle w:val="ListParagraph"/>
              <w:numPr>
                <w:ilvl w:val="0"/>
                <w:numId w:val="26"/>
              </w:numPr>
              <w:spacing w:before="120" w:after="120" w:line="240" w:lineRule="auto"/>
              <w:ind w:right="57"/>
              <w:rPr>
                <w:szCs w:val="22"/>
              </w:rPr>
            </w:pPr>
            <w:r>
              <w:rPr>
                <w:szCs w:val="22"/>
              </w:rPr>
              <w:t>the organisation</w:t>
            </w:r>
            <w:r w:rsidR="00EF5104">
              <w:rPr>
                <w:szCs w:val="22"/>
              </w:rPr>
              <w:t>’</w:t>
            </w:r>
            <w:r>
              <w:rPr>
                <w:szCs w:val="22"/>
              </w:rPr>
              <w:t>s specific experience in delivering specialised WMS assessments or similar services to the specific cohort</w:t>
            </w:r>
            <w:r w:rsidR="00152685">
              <w:rPr>
                <w:szCs w:val="22"/>
              </w:rPr>
              <w:t>/</w:t>
            </w:r>
            <w:r>
              <w:rPr>
                <w:szCs w:val="22"/>
              </w:rPr>
              <w:t>s</w:t>
            </w:r>
          </w:p>
          <w:p w14:paraId="1BB94AE0" w14:textId="6C9DF7BF" w:rsidR="00F20327" w:rsidRPr="00F20327" w:rsidRDefault="00421964" w:rsidP="007A0590">
            <w:pPr>
              <w:pStyle w:val="ListParagraph"/>
              <w:numPr>
                <w:ilvl w:val="0"/>
                <w:numId w:val="26"/>
              </w:numPr>
              <w:spacing w:before="120" w:after="120" w:line="240" w:lineRule="auto"/>
              <w:ind w:right="57"/>
              <w:rPr>
                <w:szCs w:val="22"/>
              </w:rPr>
            </w:pPr>
            <w:r>
              <w:rPr>
                <w:szCs w:val="22"/>
              </w:rPr>
              <w:lastRenderedPageBreak/>
              <w:t>the organisation</w:t>
            </w:r>
            <w:r w:rsidR="00EF5104">
              <w:rPr>
                <w:szCs w:val="22"/>
              </w:rPr>
              <w:t>’</w:t>
            </w:r>
            <w:r>
              <w:rPr>
                <w:szCs w:val="22"/>
              </w:rPr>
              <w:t>s prior performance in delivering these services, including information about volumes and performance indicators</w:t>
            </w:r>
          </w:p>
        </w:tc>
      </w:tr>
    </w:tbl>
    <w:p w14:paraId="202E567E" w14:textId="1FEF9AD2" w:rsidR="0084385D" w:rsidRDefault="0084385D" w:rsidP="0084385D">
      <w:pPr>
        <w:pStyle w:val="BodyText"/>
        <w:spacing w:before="0"/>
      </w:pPr>
    </w:p>
    <w:p w14:paraId="46133332" w14:textId="0BCB4711" w:rsidR="00EF5104" w:rsidRPr="00E30A2E" w:rsidRDefault="00EF5104" w:rsidP="0084385D">
      <w:pPr>
        <w:pStyle w:val="BodyText"/>
        <w:spacing w:before="0"/>
      </w:pPr>
      <w:r w:rsidRPr="00E30A2E">
        <w:rPr>
          <w:b/>
        </w:rPr>
        <w:t>Note:</w:t>
      </w:r>
      <w:r w:rsidRPr="00E30A2E">
        <w:t xml:space="preserve"> Some applicants appear to have misinterpreted the concept of specialist services and instead identified their experience as specialised. As a result these applicants were unable to clearly define the specialist cohort and did not adequately demonstrate the need for specialist services. </w:t>
      </w:r>
    </w:p>
    <w:sectPr w:rsidR="00EF5104" w:rsidRPr="00E30A2E"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96A36" w14:textId="77777777" w:rsidR="00737417" w:rsidRDefault="00737417" w:rsidP="00772718">
      <w:pPr>
        <w:spacing w:line="240" w:lineRule="auto"/>
      </w:pPr>
      <w:r>
        <w:separator/>
      </w:r>
    </w:p>
  </w:endnote>
  <w:endnote w:type="continuationSeparator" w:id="0">
    <w:p w14:paraId="25326FCF" w14:textId="77777777" w:rsidR="00737417" w:rsidRDefault="0073741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4BFE" w14:textId="16F80082" w:rsidR="00A14495" w:rsidRDefault="00E13525">
    <w:pPr>
      <w:pStyle w:val="Footer"/>
    </w:pPr>
    <w:r>
      <w:fldChar w:fldCharType="begin"/>
    </w:r>
    <w:r>
      <w:instrText xml:space="preserve"> PAGE   \* MERGEFORMAT </w:instrText>
    </w:r>
    <w:r>
      <w:fldChar w:fldCharType="separate"/>
    </w:r>
    <w:r w:rsidR="00611204">
      <w:rPr>
        <w:noProof/>
      </w:rPr>
      <w:t>8</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6227DB05" wp14:editId="2E0A36D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EA6C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8F24" w14:textId="7EE83ECB" w:rsidR="00D91B18" w:rsidRDefault="00D91B18">
    <w:pPr>
      <w:pStyle w:val="Footer"/>
    </w:pPr>
    <w:r>
      <w:fldChar w:fldCharType="begin"/>
    </w:r>
    <w:r>
      <w:instrText xml:space="preserve"> PAGE   \* MERGEFORMAT </w:instrText>
    </w:r>
    <w:r>
      <w:fldChar w:fldCharType="separate"/>
    </w:r>
    <w:r w:rsidR="0005211A">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1797E" w14:textId="77777777" w:rsidR="00737417" w:rsidRDefault="00737417" w:rsidP="00772718">
      <w:pPr>
        <w:spacing w:line="240" w:lineRule="auto"/>
      </w:pPr>
      <w:r>
        <w:separator/>
      </w:r>
    </w:p>
  </w:footnote>
  <w:footnote w:type="continuationSeparator" w:id="0">
    <w:p w14:paraId="637A936C" w14:textId="77777777" w:rsidR="00737417" w:rsidRDefault="0073741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7F34"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3973A02" wp14:editId="6EAD281B">
              <wp:simplePos x="0" y="0"/>
              <wp:positionH relativeFrom="margin">
                <wp:align>left</wp:align>
              </wp:positionH>
              <wp:positionV relativeFrom="page">
                <wp:posOffset>1539240</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5C89AC"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1.2pt" to="481.8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" strokecolor="black [3213]" strokeweight=".5pt">
              <w10:wrap anchorx="margin"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7F2225F" wp14:editId="3F1D4D3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4F95D"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5CE42" wp14:editId="0326AE1F">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DF27D33" wp14:editId="5ABA189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662A4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04E74EF" wp14:editId="4CE8B60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229FC5"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69B6BFB" wp14:editId="638A3C52">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F074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642E50"/>
    <w:multiLevelType w:val="hybridMultilevel"/>
    <w:tmpl w:val="4566D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82BD8"/>
    <w:multiLevelType w:val="hybridMultilevel"/>
    <w:tmpl w:val="52CE353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1C90F7C"/>
    <w:multiLevelType w:val="hybridMultilevel"/>
    <w:tmpl w:val="2CFE6BB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22E124A"/>
    <w:multiLevelType w:val="hybridMultilevel"/>
    <w:tmpl w:val="BD0C24F6"/>
    <w:lvl w:ilvl="0" w:tplc="0C090003">
      <w:start w:val="1"/>
      <w:numFmt w:val="bullet"/>
      <w:lvlText w:val="o"/>
      <w:lvlJc w:val="left"/>
      <w:pPr>
        <w:ind w:left="1671" w:hanging="360"/>
      </w:pPr>
      <w:rPr>
        <w:rFonts w:ascii="Courier New" w:hAnsi="Courier New" w:cs="Courier New" w:hint="default"/>
      </w:rPr>
    </w:lvl>
    <w:lvl w:ilvl="1" w:tplc="0C090003" w:tentative="1">
      <w:start w:val="1"/>
      <w:numFmt w:val="bullet"/>
      <w:lvlText w:val="o"/>
      <w:lvlJc w:val="left"/>
      <w:pPr>
        <w:ind w:left="2391" w:hanging="360"/>
      </w:pPr>
      <w:rPr>
        <w:rFonts w:ascii="Courier New" w:hAnsi="Courier New" w:cs="Courier New" w:hint="default"/>
      </w:rPr>
    </w:lvl>
    <w:lvl w:ilvl="2" w:tplc="0C090005" w:tentative="1">
      <w:start w:val="1"/>
      <w:numFmt w:val="bullet"/>
      <w:lvlText w:val=""/>
      <w:lvlJc w:val="left"/>
      <w:pPr>
        <w:ind w:left="3111" w:hanging="360"/>
      </w:pPr>
      <w:rPr>
        <w:rFonts w:ascii="Wingdings" w:hAnsi="Wingdings" w:hint="default"/>
      </w:rPr>
    </w:lvl>
    <w:lvl w:ilvl="3" w:tplc="0C090001" w:tentative="1">
      <w:start w:val="1"/>
      <w:numFmt w:val="bullet"/>
      <w:lvlText w:val=""/>
      <w:lvlJc w:val="left"/>
      <w:pPr>
        <w:ind w:left="3831" w:hanging="360"/>
      </w:pPr>
      <w:rPr>
        <w:rFonts w:ascii="Symbol" w:hAnsi="Symbol" w:hint="default"/>
      </w:rPr>
    </w:lvl>
    <w:lvl w:ilvl="4" w:tplc="0C090003" w:tentative="1">
      <w:start w:val="1"/>
      <w:numFmt w:val="bullet"/>
      <w:lvlText w:val="o"/>
      <w:lvlJc w:val="left"/>
      <w:pPr>
        <w:ind w:left="4551" w:hanging="360"/>
      </w:pPr>
      <w:rPr>
        <w:rFonts w:ascii="Courier New" w:hAnsi="Courier New" w:cs="Courier New" w:hint="default"/>
      </w:rPr>
    </w:lvl>
    <w:lvl w:ilvl="5" w:tplc="0C090005" w:tentative="1">
      <w:start w:val="1"/>
      <w:numFmt w:val="bullet"/>
      <w:lvlText w:val=""/>
      <w:lvlJc w:val="left"/>
      <w:pPr>
        <w:ind w:left="5271" w:hanging="360"/>
      </w:pPr>
      <w:rPr>
        <w:rFonts w:ascii="Wingdings" w:hAnsi="Wingdings" w:hint="default"/>
      </w:rPr>
    </w:lvl>
    <w:lvl w:ilvl="6" w:tplc="0C090001" w:tentative="1">
      <w:start w:val="1"/>
      <w:numFmt w:val="bullet"/>
      <w:lvlText w:val=""/>
      <w:lvlJc w:val="left"/>
      <w:pPr>
        <w:ind w:left="5991" w:hanging="360"/>
      </w:pPr>
      <w:rPr>
        <w:rFonts w:ascii="Symbol" w:hAnsi="Symbol" w:hint="default"/>
      </w:rPr>
    </w:lvl>
    <w:lvl w:ilvl="7" w:tplc="0C090003" w:tentative="1">
      <w:start w:val="1"/>
      <w:numFmt w:val="bullet"/>
      <w:lvlText w:val="o"/>
      <w:lvlJc w:val="left"/>
      <w:pPr>
        <w:ind w:left="6711" w:hanging="360"/>
      </w:pPr>
      <w:rPr>
        <w:rFonts w:ascii="Courier New" w:hAnsi="Courier New" w:cs="Courier New" w:hint="default"/>
      </w:rPr>
    </w:lvl>
    <w:lvl w:ilvl="8" w:tplc="0C090005" w:tentative="1">
      <w:start w:val="1"/>
      <w:numFmt w:val="bullet"/>
      <w:lvlText w:val=""/>
      <w:lvlJc w:val="left"/>
      <w:pPr>
        <w:ind w:left="7431" w:hanging="360"/>
      </w:pPr>
      <w:rPr>
        <w:rFonts w:ascii="Wingdings" w:hAnsi="Wingdings" w:hint="default"/>
      </w:rPr>
    </w:lvl>
  </w:abstractNum>
  <w:abstractNum w:abstractNumId="5" w15:restartNumberingAfterBreak="0">
    <w:nsid w:val="12A903D0"/>
    <w:multiLevelType w:val="hybridMultilevel"/>
    <w:tmpl w:val="D9D2C8AE"/>
    <w:lvl w:ilvl="0" w:tplc="0C090003">
      <w:start w:val="1"/>
      <w:numFmt w:val="bullet"/>
      <w:lvlText w:val="o"/>
      <w:lvlJc w:val="left"/>
      <w:pPr>
        <w:ind w:left="1553" w:hanging="360"/>
      </w:pPr>
      <w:rPr>
        <w:rFonts w:ascii="Courier New" w:hAnsi="Courier New" w:cs="Courier New"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6" w15:restartNumberingAfterBreak="0">
    <w:nsid w:val="150475AF"/>
    <w:multiLevelType w:val="hybridMultilevel"/>
    <w:tmpl w:val="F2FE7D0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8AA4D32"/>
    <w:multiLevelType w:val="hybridMultilevel"/>
    <w:tmpl w:val="5FC2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A387D"/>
    <w:multiLevelType w:val="hybridMultilevel"/>
    <w:tmpl w:val="810E566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3A16206E"/>
    <w:multiLevelType w:val="hybridMultilevel"/>
    <w:tmpl w:val="5B70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60C98"/>
    <w:multiLevelType w:val="hybridMultilevel"/>
    <w:tmpl w:val="8BD4D622"/>
    <w:lvl w:ilvl="0" w:tplc="0C090003">
      <w:start w:val="1"/>
      <w:numFmt w:val="bullet"/>
      <w:lvlText w:val="o"/>
      <w:lvlJc w:val="left"/>
      <w:pPr>
        <w:ind w:left="1193" w:hanging="360"/>
      </w:pPr>
      <w:rPr>
        <w:rFonts w:ascii="Courier New" w:hAnsi="Courier New" w:cs="Courier New"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3FD87B9C"/>
    <w:multiLevelType w:val="hybridMultilevel"/>
    <w:tmpl w:val="E78CAC24"/>
    <w:lvl w:ilvl="0" w:tplc="0C090003">
      <w:start w:val="1"/>
      <w:numFmt w:val="bullet"/>
      <w:lvlText w:val="o"/>
      <w:lvlJc w:val="left"/>
      <w:pPr>
        <w:ind w:left="1553" w:hanging="360"/>
      </w:pPr>
      <w:rPr>
        <w:rFonts w:ascii="Courier New" w:hAnsi="Courier New" w:cs="Courier New"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81F1FBA"/>
    <w:multiLevelType w:val="hybridMultilevel"/>
    <w:tmpl w:val="77FE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88D55C9"/>
    <w:multiLevelType w:val="hybridMultilevel"/>
    <w:tmpl w:val="71CAAB8E"/>
    <w:lvl w:ilvl="0" w:tplc="0C090003">
      <w:start w:val="1"/>
      <w:numFmt w:val="bullet"/>
      <w:lvlText w:val="o"/>
      <w:lvlJc w:val="left"/>
      <w:pPr>
        <w:ind w:left="1615" w:hanging="360"/>
      </w:pPr>
      <w:rPr>
        <w:rFonts w:ascii="Courier New" w:hAnsi="Courier New" w:cs="Courier New" w:hint="default"/>
      </w:rPr>
    </w:lvl>
    <w:lvl w:ilvl="1" w:tplc="0C090003" w:tentative="1">
      <w:start w:val="1"/>
      <w:numFmt w:val="bullet"/>
      <w:lvlText w:val="o"/>
      <w:lvlJc w:val="left"/>
      <w:pPr>
        <w:ind w:left="2335" w:hanging="360"/>
      </w:pPr>
      <w:rPr>
        <w:rFonts w:ascii="Courier New" w:hAnsi="Courier New" w:cs="Courier New" w:hint="default"/>
      </w:rPr>
    </w:lvl>
    <w:lvl w:ilvl="2" w:tplc="0C090005" w:tentative="1">
      <w:start w:val="1"/>
      <w:numFmt w:val="bullet"/>
      <w:lvlText w:val=""/>
      <w:lvlJc w:val="left"/>
      <w:pPr>
        <w:ind w:left="3055" w:hanging="360"/>
      </w:pPr>
      <w:rPr>
        <w:rFonts w:ascii="Wingdings" w:hAnsi="Wingdings" w:hint="default"/>
      </w:rPr>
    </w:lvl>
    <w:lvl w:ilvl="3" w:tplc="0C090001" w:tentative="1">
      <w:start w:val="1"/>
      <w:numFmt w:val="bullet"/>
      <w:lvlText w:val=""/>
      <w:lvlJc w:val="left"/>
      <w:pPr>
        <w:ind w:left="3775" w:hanging="360"/>
      </w:pPr>
      <w:rPr>
        <w:rFonts w:ascii="Symbol" w:hAnsi="Symbol" w:hint="default"/>
      </w:rPr>
    </w:lvl>
    <w:lvl w:ilvl="4" w:tplc="0C090003" w:tentative="1">
      <w:start w:val="1"/>
      <w:numFmt w:val="bullet"/>
      <w:lvlText w:val="o"/>
      <w:lvlJc w:val="left"/>
      <w:pPr>
        <w:ind w:left="4495" w:hanging="360"/>
      </w:pPr>
      <w:rPr>
        <w:rFonts w:ascii="Courier New" w:hAnsi="Courier New" w:cs="Courier New" w:hint="default"/>
      </w:rPr>
    </w:lvl>
    <w:lvl w:ilvl="5" w:tplc="0C090005" w:tentative="1">
      <w:start w:val="1"/>
      <w:numFmt w:val="bullet"/>
      <w:lvlText w:val=""/>
      <w:lvlJc w:val="left"/>
      <w:pPr>
        <w:ind w:left="5215" w:hanging="360"/>
      </w:pPr>
      <w:rPr>
        <w:rFonts w:ascii="Wingdings" w:hAnsi="Wingdings" w:hint="default"/>
      </w:rPr>
    </w:lvl>
    <w:lvl w:ilvl="6" w:tplc="0C090001" w:tentative="1">
      <w:start w:val="1"/>
      <w:numFmt w:val="bullet"/>
      <w:lvlText w:val=""/>
      <w:lvlJc w:val="left"/>
      <w:pPr>
        <w:ind w:left="5935" w:hanging="360"/>
      </w:pPr>
      <w:rPr>
        <w:rFonts w:ascii="Symbol" w:hAnsi="Symbol" w:hint="default"/>
      </w:rPr>
    </w:lvl>
    <w:lvl w:ilvl="7" w:tplc="0C090003" w:tentative="1">
      <w:start w:val="1"/>
      <w:numFmt w:val="bullet"/>
      <w:lvlText w:val="o"/>
      <w:lvlJc w:val="left"/>
      <w:pPr>
        <w:ind w:left="6655" w:hanging="360"/>
      </w:pPr>
      <w:rPr>
        <w:rFonts w:ascii="Courier New" w:hAnsi="Courier New" w:cs="Courier New" w:hint="default"/>
      </w:rPr>
    </w:lvl>
    <w:lvl w:ilvl="8" w:tplc="0C090005" w:tentative="1">
      <w:start w:val="1"/>
      <w:numFmt w:val="bullet"/>
      <w:lvlText w:val=""/>
      <w:lvlJc w:val="left"/>
      <w:pPr>
        <w:ind w:left="7375" w:hanging="360"/>
      </w:pPr>
      <w:rPr>
        <w:rFonts w:ascii="Wingdings" w:hAnsi="Wingdings" w:hint="default"/>
      </w:rPr>
    </w:lvl>
  </w:abstractNum>
  <w:abstractNum w:abstractNumId="22" w15:restartNumberingAfterBreak="0">
    <w:nsid w:val="5B4C4137"/>
    <w:multiLevelType w:val="hybridMultilevel"/>
    <w:tmpl w:val="731C8DE6"/>
    <w:lvl w:ilvl="0" w:tplc="0C090001">
      <w:start w:val="1"/>
      <w:numFmt w:val="bullet"/>
      <w:lvlText w:val=""/>
      <w:lvlJc w:val="left"/>
      <w:pPr>
        <w:ind w:left="951" w:hanging="360"/>
      </w:pPr>
      <w:rPr>
        <w:rFonts w:ascii="Symbol" w:hAnsi="Symbol" w:hint="default"/>
      </w:rPr>
    </w:lvl>
    <w:lvl w:ilvl="1" w:tplc="0C090003" w:tentative="1">
      <w:start w:val="1"/>
      <w:numFmt w:val="bullet"/>
      <w:lvlText w:val="o"/>
      <w:lvlJc w:val="left"/>
      <w:pPr>
        <w:ind w:left="1671" w:hanging="360"/>
      </w:pPr>
      <w:rPr>
        <w:rFonts w:ascii="Courier New" w:hAnsi="Courier New" w:cs="Courier New" w:hint="default"/>
      </w:rPr>
    </w:lvl>
    <w:lvl w:ilvl="2" w:tplc="0C090005" w:tentative="1">
      <w:start w:val="1"/>
      <w:numFmt w:val="bullet"/>
      <w:lvlText w:val=""/>
      <w:lvlJc w:val="left"/>
      <w:pPr>
        <w:ind w:left="2391" w:hanging="360"/>
      </w:pPr>
      <w:rPr>
        <w:rFonts w:ascii="Wingdings" w:hAnsi="Wingdings" w:hint="default"/>
      </w:rPr>
    </w:lvl>
    <w:lvl w:ilvl="3" w:tplc="0C090001" w:tentative="1">
      <w:start w:val="1"/>
      <w:numFmt w:val="bullet"/>
      <w:lvlText w:val=""/>
      <w:lvlJc w:val="left"/>
      <w:pPr>
        <w:ind w:left="3111" w:hanging="360"/>
      </w:pPr>
      <w:rPr>
        <w:rFonts w:ascii="Symbol" w:hAnsi="Symbol" w:hint="default"/>
      </w:rPr>
    </w:lvl>
    <w:lvl w:ilvl="4" w:tplc="0C090003" w:tentative="1">
      <w:start w:val="1"/>
      <w:numFmt w:val="bullet"/>
      <w:lvlText w:val="o"/>
      <w:lvlJc w:val="left"/>
      <w:pPr>
        <w:ind w:left="3831" w:hanging="360"/>
      </w:pPr>
      <w:rPr>
        <w:rFonts w:ascii="Courier New" w:hAnsi="Courier New" w:cs="Courier New" w:hint="default"/>
      </w:rPr>
    </w:lvl>
    <w:lvl w:ilvl="5" w:tplc="0C090005" w:tentative="1">
      <w:start w:val="1"/>
      <w:numFmt w:val="bullet"/>
      <w:lvlText w:val=""/>
      <w:lvlJc w:val="left"/>
      <w:pPr>
        <w:ind w:left="4551" w:hanging="360"/>
      </w:pPr>
      <w:rPr>
        <w:rFonts w:ascii="Wingdings" w:hAnsi="Wingdings" w:hint="default"/>
      </w:rPr>
    </w:lvl>
    <w:lvl w:ilvl="6" w:tplc="0C090001" w:tentative="1">
      <w:start w:val="1"/>
      <w:numFmt w:val="bullet"/>
      <w:lvlText w:val=""/>
      <w:lvlJc w:val="left"/>
      <w:pPr>
        <w:ind w:left="5271" w:hanging="360"/>
      </w:pPr>
      <w:rPr>
        <w:rFonts w:ascii="Symbol" w:hAnsi="Symbol" w:hint="default"/>
      </w:rPr>
    </w:lvl>
    <w:lvl w:ilvl="7" w:tplc="0C090003" w:tentative="1">
      <w:start w:val="1"/>
      <w:numFmt w:val="bullet"/>
      <w:lvlText w:val="o"/>
      <w:lvlJc w:val="left"/>
      <w:pPr>
        <w:ind w:left="5991" w:hanging="360"/>
      </w:pPr>
      <w:rPr>
        <w:rFonts w:ascii="Courier New" w:hAnsi="Courier New" w:cs="Courier New" w:hint="default"/>
      </w:rPr>
    </w:lvl>
    <w:lvl w:ilvl="8" w:tplc="0C090005" w:tentative="1">
      <w:start w:val="1"/>
      <w:numFmt w:val="bullet"/>
      <w:lvlText w:val=""/>
      <w:lvlJc w:val="left"/>
      <w:pPr>
        <w:ind w:left="6711" w:hanging="360"/>
      </w:pPr>
      <w:rPr>
        <w:rFonts w:ascii="Wingdings" w:hAnsi="Wingdings" w:hint="default"/>
      </w:rPr>
    </w:lvl>
  </w:abstractNum>
  <w:abstractNum w:abstractNumId="23" w15:restartNumberingAfterBreak="0">
    <w:nsid w:val="5C9D332F"/>
    <w:multiLevelType w:val="hybridMultilevel"/>
    <w:tmpl w:val="603A2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382381"/>
    <w:multiLevelType w:val="hybridMultilevel"/>
    <w:tmpl w:val="A43078E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5F883E59"/>
    <w:multiLevelType w:val="hybridMultilevel"/>
    <w:tmpl w:val="420E800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651C24AD"/>
    <w:multiLevelType w:val="hybridMultilevel"/>
    <w:tmpl w:val="9984F9FA"/>
    <w:lvl w:ilvl="0" w:tplc="0C090003">
      <w:start w:val="1"/>
      <w:numFmt w:val="bullet"/>
      <w:lvlText w:val="o"/>
      <w:lvlJc w:val="left"/>
      <w:pPr>
        <w:ind w:left="1553" w:hanging="360"/>
      </w:pPr>
      <w:rPr>
        <w:rFonts w:ascii="Courier New" w:hAnsi="Courier New" w:cs="Courier New"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85F6413"/>
    <w:multiLevelType w:val="hybridMultilevel"/>
    <w:tmpl w:val="CD0C0224"/>
    <w:lvl w:ilvl="0" w:tplc="0C090001">
      <w:start w:val="1"/>
      <w:numFmt w:val="bullet"/>
      <w:lvlText w:val=""/>
      <w:lvlJc w:val="left"/>
      <w:pPr>
        <w:ind w:left="951" w:hanging="360"/>
      </w:pPr>
      <w:rPr>
        <w:rFonts w:ascii="Symbol" w:hAnsi="Symbol" w:hint="default"/>
      </w:rPr>
    </w:lvl>
    <w:lvl w:ilvl="1" w:tplc="0C090003" w:tentative="1">
      <w:start w:val="1"/>
      <w:numFmt w:val="bullet"/>
      <w:lvlText w:val="o"/>
      <w:lvlJc w:val="left"/>
      <w:pPr>
        <w:ind w:left="1671" w:hanging="360"/>
      </w:pPr>
      <w:rPr>
        <w:rFonts w:ascii="Courier New" w:hAnsi="Courier New" w:cs="Courier New" w:hint="default"/>
      </w:rPr>
    </w:lvl>
    <w:lvl w:ilvl="2" w:tplc="0C090005" w:tentative="1">
      <w:start w:val="1"/>
      <w:numFmt w:val="bullet"/>
      <w:lvlText w:val=""/>
      <w:lvlJc w:val="left"/>
      <w:pPr>
        <w:ind w:left="2391" w:hanging="360"/>
      </w:pPr>
      <w:rPr>
        <w:rFonts w:ascii="Wingdings" w:hAnsi="Wingdings" w:hint="default"/>
      </w:rPr>
    </w:lvl>
    <w:lvl w:ilvl="3" w:tplc="0C090001" w:tentative="1">
      <w:start w:val="1"/>
      <w:numFmt w:val="bullet"/>
      <w:lvlText w:val=""/>
      <w:lvlJc w:val="left"/>
      <w:pPr>
        <w:ind w:left="3111" w:hanging="360"/>
      </w:pPr>
      <w:rPr>
        <w:rFonts w:ascii="Symbol" w:hAnsi="Symbol" w:hint="default"/>
      </w:rPr>
    </w:lvl>
    <w:lvl w:ilvl="4" w:tplc="0C090003" w:tentative="1">
      <w:start w:val="1"/>
      <w:numFmt w:val="bullet"/>
      <w:lvlText w:val="o"/>
      <w:lvlJc w:val="left"/>
      <w:pPr>
        <w:ind w:left="3831" w:hanging="360"/>
      </w:pPr>
      <w:rPr>
        <w:rFonts w:ascii="Courier New" w:hAnsi="Courier New" w:cs="Courier New" w:hint="default"/>
      </w:rPr>
    </w:lvl>
    <w:lvl w:ilvl="5" w:tplc="0C090005" w:tentative="1">
      <w:start w:val="1"/>
      <w:numFmt w:val="bullet"/>
      <w:lvlText w:val=""/>
      <w:lvlJc w:val="left"/>
      <w:pPr>
        <w:ind w:left="4551" w:hanging="360"/>
      </w:pPr>
      <w:rPr>
        <w:rFonts w:ascii="Wingdings" w:hAnsi="Wingdings" w:hint="default"/>
      </w:rPr>
    </w:lvl>
    <w:lvl w:ilvl="6" w:tplc="0C090001" w:tentative="1">
      <w:start w:val="1"/>
      <w:numFmt w:val="bullet"/>
      <w:lvlText w:val=""/>
      <w:lvlJc w:val="left"/>
      <w:pPr>
        <w:ind w:left="5271" w:hanging="360"/>
      </w:pPr>
      <w:rPr>
        <w:rFonts w:ascii="Symbol" w:hAnsi="Symbol" w:hint="default"/>
      </w:rPr>
    </w:lvl>
    <w:lvl w:ilvl="7" w:tplc="0C090003" w:tentative="1">
      <w:start w:val="1"/>
      <w:numFmt w:val="bullet"/>
      <w:lvlText w:val="o"/>
      <w:lvlJc w:val="left"/>
      <w:pPr>
        <w:ind w:left="5991" w:hanging="360"/>
      </w:pPr>
      <w:rPr>
        <w:rFonts w:ascii="Courier New" w:hAnsi="Courier New" w:cs="Courier New" w:hint="default"/>
      </w:rPr>
    </w:lvl>
    <w:lvl w:ilvl="8" w:tplc="0C090005" w:tentative="1">
      <w:start w:val="1"/>
      <w:numFmt w:val="bullet"/>
      <w:lvlText w:val=""/>
      <w:lvlJc w:val="left"/>
      <w:pPr>
        <w:ind w:left="6711" w:hanging="360"/>
      </w:pPr>
      <w:rPr>
        <w:rFonts w:ascii="Wingdings" w:hAnsi="Wingdings" w:hint="default"/>
      </w:rPr>
    </w:lvl>
  </w:abstractNum>
  <w:abstractNum w:abstractNumId="29" w15:restartNumberingAfterBreak="0">
    <w:nsid w:val="69F82426"/>
    <w:multiLevelType w:val="hybridMultilevel"/>
    <w:tmpl w:val="DE22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E0F3D"/>
    <w:multiLevelType w:val="hybridMultilevel"/>
    <w:tmpl w:val="A4A8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5903ED"/>
    <w:multiLevelType w:val="hybridMultilevel"/>
    <w:tmpl w:val="6FE2AA96"/>
    <w:lvl w:ilvl="0" w:tplc="0C090003">
      <w:start w:val="1"/>
      <w:numFmt w:val="bullet"/>
      <w:lvlText w:val="o"/>
      <w:lvlJc w:val="left"/>
      <w:pPr>
        <w:ind w:left="1255" w:hanging="360"/>
      </w:pPr>
      <w:rPr>
        <w:rFonts w:ascii="Courier New" w:hAnsi="Courier New" w:cs="Courier New" w:hint="default"/>
      </w:rPr>
    </w:lvl>
    <w:lvl w:ilvl="1" w:tplc="0C090003" w:tentative="1">
      <w:start w:val="1"/>
      <w:numFmt w:val="bullet"/>
      <w:lvlText w:val="o"/>
      <w:lvlJc w:val="left"/>
      <w:pPr>
        <w:ind w:left="1975" w:hanging="360"/>
      </w:pPr>
      <w:rPr>
        <w:rFonts w:ascii="Courier New" w:hAnsi="Courier New" w:cs="Courier New" w:hint="default"/>
      </w:rPr>
    </w:lvl>
    <w:lvl w:ilvl="2" w:tplc="0C090005" w:tentative="1">
      <w:start w:val="1"/>
      <w:numFmt w:val="bullet"/>
      <w:lvlText w:val=""/>
      <w:lvlJc w:val="left"/>
      <w:pPr>
        <w:ind w:left="2695" w:hanging="360"/>
      </w:pPr>
      <w:rPr>
        <w:rFonts w:ascii="Wingdings" w:hAnsi="Wingdings" w:hint="default"/>
      </w:rPr>
    </w:lvl>
    <w:lvl w:ilvl="3" w:tplc="0C090001" w:tentative="1">
      <w:start w:val="1"/>
      <w:numFmt w:val="bullet"/>
      <w:lvlText w:val=""/>
      <w:lvlJc w:val="left"/>
      <w:pPr>
        <w:ind w:left="3415" w:hanging="360"/>
      </w:pPr>
      <w:rPr>
        <w:rFonts w:ascii="Symbol" w:hAnsi="Symbol" w:hint="default"/>
      </w:rPr>
    </w:lvl>
    <w:lvl w:ilvl="4" w:tplc="0C090003" w:tentative="1">
      <w:start w:val="1"/>
      <w:numFmt w:val="bullet"/>
      <w:lvlText w:val="o"/>
      <w:lvlJc w:val="left"/>
      <w:pPr>
        <w:ind w:left="4135" w:hanging="360"/>
      </w:pPr>
      <w:rPr>
        <w:rFonts w:ascii="Courier New" w:hAnsi="Courier New" w:cs="Courier New" w:hint="default"/>
      </w:rPr>
    </w:lvl>
    <w:lvl w:ilvl="5" w:tplc="0C090005" w:tentative="1">
      <w:start w:val="1"/>
      <w:numFmt w:val="bullet"/>
      <w:lvlText w:val=""/>
      <w:lvlJc w:val="left"/>
      <w:pPr>
        <w:ind w:left="4855" w:hanging="360"/>
      </w:pPr>
      <w:rPr>
        <w:rFonts w:ascii="Wingdings" w:hAnsi="Wingdings" w:hint="default"/>
      </w:rPr>
    </w:lvl>
    <w:lvl w:ilvl="6" w:tplc="0C090001" w:tentative="1">
      <w:start w:val="1"/>
      <w:numFmt w:val="bullet"/>
      <w:lvlText w:val=""/>
      <w:lvlJc w:val="left"/>
      <w:pPr>
        <w:ind w:left="5575" w:hanging="360"/>
      </w:pPr>
      <w:rPr>
        <w:rFonts w:ascii="Symbol" w:hAnsi="Symbol" w:hint="default"/>
      </w:rPr>
    </w:lvl>
    <w:lvl w:ilvl="7" w:tplc="0C090003" w:tentative="1">
      <w:start w:val="1"/>
      <w:numFmt w:val="bullet"/>
      <w:lvlText w:val="o"/>
      <w:lvlJc w:val="left"/>
      <w:pPr>
        <w:ind w:left="6295" w:hanging="360"/>
      </w:pPr>
      <w:rPr>
        <w:rFonts w:ascii="Courier New" w:hAnsi="Courier New" w:cs="Courier New" w:hint="default"/>
      </w:rPr>
    </w:lvl>
    <w:lvl w:ilvl="8" w:tplc="0C090005" w:tentative="1">
      <w:start w:val="1"/>
      <w:numFmt w:val="bullet"/>
      <w:lvlText w:val=""/>
      <w:lvlJc w:val="left"/>
      <w:pPr>
        <w:ind w:left="7015" w:hanging="360"/>
      </w:pPr>
      <w:rPr>
        <w:rFonts w:ascii="Wingdings" w:hAnsi="Wingdings" w:hint="default"/>
      </w:rPr>
    </w:lvl>
  </w:abstractNum>
  <w:abstractNum w:abstractNumId="34" w15:restartNumberingAfterBreak="0">
    <w:nsid w:val="7E4B5BC9"/>
    <w:multiLevelType w:val="hybridMultilevel"/>
    <w:tmpl w:val="E10E8E44"/>
    <w:lvl w:ilvl="0" w:tplc="0C090003">
      <w:start w:val="1"/>
      <w:numFmt w:val="bullet"/>
      <w:lvlText w:val="o"/>
      <w:lvlJc w:val="left"/>
      <w:pPr>
        <w:ind w:left="1553" w:hanging="360"/>
      </w:pPr>
      <w:rPr>
        <w:rFonts w:ascii="Courier New" w:hAnsi="Courier New" w:cs="Courier New"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35" w15:restartNumberingAfterBreak="0">
    <w:nsid w:val="7E7A66BF"/>
    <w:multiLevelType w:val="hybridMultilevel"/>
    <w:tmpl w:val="87D45C3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31"/>
  </w:num>
  <w:num w:numId="3">
    <w:abstractNumId w:val="8"/>
  </w:num>
  <w:num w:numId="4">
    <w:abstractNumId w:val="18"/>
  </w:num>
  <w:num w:numId="5">
    <w:abstractNumId w:val="16"/>
  </w:num>
  <w:num w:numId="6">
    <w:abstractNumId w:val="12"/>
  </w:num>
  <w:num w:numId="7">
    <w:abstractNumId w:val="9"/>
  </w:num>
  <w:num w:numId="8">
    <w:abstractNumId w:val="27"/>
  </w:num>
  <w:num w:numId="9">
    <w:abstractNumId w:val="20"/>
  </w:num>
  <w:num w:numId="10">
    <w:abstractNumId w:val="7"/>
  </w:num>
  <w:num w:numId="11">
    <w:abstractNumId w:val="10"/>
  </w:num>
  <w:num w:numId="12">
    <w:abstractNumId w:val="7"/>
  </w:num>
  <w:num w:numId="13">
    <w:abstractNumId w:val="32"/>
  </w:num>
  <w:num w:numId="14">
    <w:abstractNumId w:val="19"/>
  </w:num>
  <w:num w:numId="15">
    <w:abstractNumId w:val="30"/>
  </w:num>
  <w:num w:numId="16">
    <w:abstractNumId w:val="11"/>
  </w:num>
  <w:num w:numId="17">
    <w:abstractNumId w:val="1"/>
  </w:num>
  <w:num w:numId="18">
    <w:abstractNumId w:val="3"/>
  </w:num>
  <w:num w:numId="19">
    <w:abstractNumId w:val="13"/>
  </w:num>
  <w:num w:numId="20">
    <w:abstractNumId w:val="2"/>
  </w:num>
  <w:num w:numId="21">
    <w:abstractNumId w:val="35"/>
  </w:num>
  <w:num w:numId="22">
    <w:abstractNumId w:val="24"/>
  </w:num>
  <w:num w:numId="23">
    <w:abstractNumId w:val="6"/>
  </w:num>
  <w:num w:numId="24">
    <w:abstractNumId w:val="25"/>
  </w:num>
  <w:num w:numId="25">
    <w:abstractNumId w:val="22"/>
  </w:num>
  <w:num w:numId="26">
    <w:abstractNumId w:val="28"/>
  </w:num>
  <w:num w:numId="27">
    <w:abstractNumId w:val="23"/>
  </w:num>
  <w:num w:numId="28">
    <w:abstractNumId w:val="14"/>
  </w:num>
  <w:num w:numId="29">
    <w:abstractNumId w:val="29"/>
  </w:num>
  <w:num w:numId="30">
    <w:abstractNumId w:val="33"/>
  </w:num>
  <w:num w:numId="31">
    <w:abstractNumId w:val="15"/>
  </w:num>
  <w:num w:numId="32">
    <w:abstractNumId w:val="17"/>
  </w:num>
  <w:num w:numId="33">
    <w:abstractNumId w:val="21"/>
  </w:num>
  <w:num w:numId="34">
    <w:abstractNumId w:val="5"/>
  </w:num>
  <w:num w:numId="35">
    <w:abstractNumId w:val="26"/>
  </w:num>
  <w:num w:numId="36">
    <w:abstractNumId w:val="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5D"/>
    <w:rsid w:val="00004A79"/>
    <w:rsid w:val="00007DE9"/>
    <w:rsid w:val="000107FB"/>
    <w:rsid w:val="00015AE4"/>
    <w:rsid w:val="0001799F"/>
    <w:rsid w:val="00024168"/>
    <w:rsid w:val="00027962"/>
    <w:rsid w:val="0003018E"/>
    <w:rsid w:val="00033BC3"/>
    <w:rsid w:val="00044E09"/>
    <w:rsid w:val="0004784D"/>
    <w:rsid w:val="0005211A"/>
    <w:rsid w:val="00053A00"/>
    <w:rsid w:val="0006698E"/>
    <w:rsid w:val="000B6C00"/>
    <w:rsid w:val="000C1F06"/>
    <w:rsid w:val="000C3A60"/>
    <w:rsid w:val="000D16F6"/>
    <w:rsid w:val="000D79B6"/>
    <w:rsid w:val="000E09BB"/>
    <w:rsid w:val="000F1DD1"/>
    <w:rsid w:val="000F28B8"/>
    <w:rsid w:val="000F3766"/>
    <w:rsid w:val="00100880"/>
    <w:rsid w:val="00106FC4"/>
    <w:rsid w:val="00111F0C"/>
    <w:rsid w:val="001145D1"/>
    <w:rsid w:val="00115973"/>
    <w:rsid w:val="00120B80"/>
    <w:rsid w:val="00145E2D"/>
    <w:rsid w:val="00152685"/>
    <w:rsid w:val="00161281"/>
    <w:rsid w:val="0016612C"/>
    <w:rsid w:val="001763D4"/>
    <w:rsid w:val="00181433"/>
    <w:rsid w:val="001834DD"/>
    <w:rsid w:val="001C53CE"/>
    <w:rsid w:val="001C5D96"/>
    <w:rsid w:val="001D341B"/>
    <w:rsid w:val="001E3D2B"/>
    <w:rsid w:val="001E66CE"/>
    <w:rsid w:val="00221DC2"/>
    <w:rsid w:val="00243004"/>
    <w:rsid w:val="00244B48"/>
    <w:rsid w:val="00256624"/>
    <w:rsid w:val="002573D5"/>
    <w:rsid w:val="00264E26"/>
    <w:rsid w:val="00280E74"/>
    <w:rsid w:val="00281CFD"/>
    <w:rsid w:val="002A33E3"/>
    <w:rsid w:val="002A41E1"/>
    <w:rsid w:val="002B6574"/>
    <w:rsid w:val="002B6D6B"/>
    <w:rsid w:val="002D4D48"/>
    <w:rsid w:val="002E1CCC"/>
    <w:rsid w:val="002E21D2"/>
    <w:rsid w:val="002F55BA"/>
    <w:rsid w:val="002F7D3C"/>
    <w:rsid w:val="00305720"/>
    <w:rsid w:val="0031098A"/>
    <w:rsid w:val="003131AB"/>
    <w:rsid w:val="0031764B"/>
    <w:rsid w:val="003217BE"/>
    <w:rsid w:val="00327E70"/>
    <w:rsid w:val="0034044F"/>
    <w:rsid w:val="00355FF2"/>
    <w:rsid w:val="00367F4C"/>
    <w:rsid w:val="003A17CA"/>
    <w:rsid w:val="003C4F1C"/>
    <w:rsid w:val="003D0647"/>
    <w:rsid w:val="003D1265"/>
    <w:rsid w:val="003D255E"/>
    <w:rsid w:val="003D3B1D"/>
    <w:rsid w:val="003D3E2F"/>
    <w:rsid w:val="003D5DBE"/>
    <w:rsid w:val="003E0CA0"/>
    <w:rsid w:val="003E3772"/>
    <w:rsid w:val="003E5182"/>
    <w:rsid w:val="00404841"/>
    <w:rsid w:val="004049E1"/>
    <w:rsid w:val="00412059"/>
    <w:rsid w:val="00421964"/>
    <w:rsid w:val="00425633"/>
    <w:rsid w:val="00441E79"/>
    <w:rsid w:val="00450486"/>
    <w:rsid w:val="00454EB4"/>
    <w:rsid w:val="00462BEE"/>
    <w:rsid w:val="004709E9"/>
    <w:rsid w:val="00472379"/>
    <w:rsid w:val="00483A58"/>
    <w:rsid w:val="00490618"/>
    <w:rsid w:val="00491A7A"/>
    <w:rsid w:val="004B5F40"/>
    <w:rsid w:val="004C7D16"/>
    <w:rsid w:val="004D700E"/>
    <w:rsid w:val="004D7F17"/>
    <w:rsid w:val="004E0670"/>
    <w:rsid w:val="004E7F37"/>
    <w:rsid w:val="004F31BA"/>
    <w:rsid w:val="005118E4"/>
    <w:rsid w:val="0051299F"/>
    <w:rsid w:val="005208F9"/>
    <w:rsid w:val="00526B85"/>
    <w:rsid w:val="005306A1"/>
    <w:rsid w:val="00544751"/>
    <w:rsid w:val="00570D28"/>
    <w:rsid w:val="00582922"/>
    <w:rsid w:val="00583311"/>
    <w:rsid w:val="0059000C"/>
    <w:rsid w:val="005A02A1"/>
    <w:rsid w:val="005A6F51"/>
    <w:rsid w:val="005B6071"/>
    <w:rsid w:val="005D06F6"/>
    <w:rsid w:val="005D7A24"/>
    <w:rsid w:val="00611204"/>
    <w:rsid w:val="00616EBA"/>
    <w:rsid w:val="00622B47"/>
    <w:rsid w:val="00632C08"/>
    <w:rsid w:val="006357E0"/>
    <w:rsid w:val="00654C42"/>
    <w:rsid w:val="00664884"/>
    <w:rsid w:val="0067074A"/>
    <w:rsid w:val="00672994"/>
    <w:rsid w:val="00684E5E"/>
    <w:rsid w:val="00692EFD"/>
    <w:rsid w:val="006B5F9A"/>
    <w:rsid w:val="006C15C5"/>
    <w:rsid w:val="006D3DAD"/>
    <w:rsid w:val="006E249A"/>
    <w:rsid w:val="006E4F01"/>
    <w:rsid w:val="006F7B19"/>
    <w:rsid w:val="00704D42"/>
    <w:rsid w:val="00707E21"/>
    <w:rsid w:val="00716D7B"/>
    <w:rsid w:val="007309C0"/>
    <w:rsid w:val="00736A76"/>
    <w:rsid w:val="00737417"/>
    <w:rsid w:val="00752C6B"/>
    <w:rsid w:val="00760CE6"/>
    <w:rsid w:val="00762F09"/>
    <w:rsid w:val="007719C9"/>
    <w:rsid w:val="00772718"/>
    <w:rsid w:val="007A0590"/>
    <w:rsid w:val="007A3919"/>
    <w:rsid w:val="007A3BB0"/>
    <w:rsid w:val="007B5012"/>
    <w:rsid w:val="007D30A8"/>
    <w:rsid w:val="00814FB1"/>
    <w:rsid w:val="00820F20"/>
    <w:rsid w:val="0082528A"/>
    <w:rsid w:val="00825754"/>
    <w:rsid w:val="00833758"/>
    <w:rsid w:val="00835210"/>
    <w:rsid w:val="008422EC"/>
    <w:rsid w:val="0084385D"/>
    <w:rsid w:val="0084413D"/>
    <w:rsid w:val="00844C2D"/>
    <w:rsid w:val="00845A13"/>
    <w:rsid w:val="00851FDD"/>
    <w:rsid w:val="0087438E"/>
    <w:rsid w:val="008843F9"/>
    <w:rsid w:val="00884668"/>
    <w:rsid w:val="008B2B46"/>
    <w:rsid w:val="008E05BC"/>
    <w:rsid w:val="008F17B8"/>
    <w:rsid w:val="008F3CCF"/>
    <w:rsid w:val="00921840"/>
    <w:rsid w:val="00932C87"/>
    <w:rsid w:val="009331B4"/>
    <w:rsid w:val="009345F1"/>
    <w:rsid w:val="00944BBB"/>
    <w:rsid w:val="009547B6"/>
    <w:rsid w:val="00961072"/>
    <w:rsid w:val="0096623C"/>
    <w:rsid w:val="009A29C0"/>
    <w:rsid w:val="009C6C53"/>
    <w:rsid w:val="009D2136"/>
    <w:rsid w:val="009E750F"/>
    <w:rsid w:val="00A04D96"/>
    <w:rsid w:val="00A0629B"/>
    <w:rsid w:val="00A14495"/>
    <w:rsid w:val="00A16BE1"/>
    <w:rsid w:val="00A24F65"/>
    <w:rsid w:val="00A454BF"/>
    <w:rsid w:val="00A52E3A"/>
    <w:rsid w:val="00A814CB"/>
    <w:rsid w:val="00A872BD"/>
    <w:rsid w:val="00A90D1B"/>
    <w:rsid w:val="00AA72B0"/>
    <w:rsid w:val="00AD70E2"/>
    <w:rsid w:val="00AF55F8"/>
    <w:rsid w:val="00B10ABA"/>
    <w:rsid w:val="00B2372C"/>
    <w:rsid w:val="00B303E4"/>
    <w:rsid w:val="00B420D4"/>
    <w:rsid w:val="00B57910"/>
    <w:rsid w:val="00B91B21"/>
    <w:rsid w:val="00B952F6"/>
    <w:rsid w:val="00BA202A"/>
    <w:rsid w:val="00BA25D9"/>
    <w:rsid w:val="00BA4EF1"/>
    <w:rsid w:val="00BC093A"/>
    <w:rsid w:val="00BC2B00"/>
    <w:rsid w:val="00BC4ACC"/>
    <w:rsid w:val="00BC4FCC"/>
    <w:rsid w:val="00BD02F8"/>
    <w:rsid w:val="00C02F55"/>
    <w:rsid w:val="00C1488E"/>
    <w:rsid w:val="00C217A8"/>
    <w:rsid w:val="00C4188F"/>
    <w:rsid w:val="00C819A4"/>
    <w:rsid w:val="00C824AE"/>
    <w:rsid w:val="00C84EA8"/>
    <w:rsid w:val="00C92998"/>
    <w:rsid w:val="00CA720A"/>
    <w:rsid w:val="00CD0003"/>
    <w:rsid w:val="00CD591C"/>
    <w:rsid w:val="00CD5925"/>
    <w:rsid w:val="00CE557A"/>
    <w:rsid w:val="00D031B2"/>
    <w:rsid w:val="00D1410C"/>
    <w:rsid w:val="00D26CE6"/>
    <w:rsid w:val="00D40D16"/>
    <w:rsid w:val="00D548F0"/>
    <w:rsid w:val="00D57F79"/>
    <w:rsid w:val="00D64FAC"/>
    <w:rsid w:val="00D65704"/>
    <w:rsid w:val="00D668F6"/>
    <w:rsid w:val="00D84875"/>
    <w:rsid w:val="00D90282"/>
    <w:rsid w:val="00D904F0"/>
    <w:rsid w:val="00D91378"/>
    <w:rsid w:val="00D91B18"/>
    <w:rsid w:val="00D930FB"/>
    <w:rsid w:val="00D95D89"/>
    <w:rsid w:val="00DA7AAB"/>
    <w:rsid w:val="00DC0747"/>
    <w:rsid w:val="00DC2647"/>
    <w:rsid w:val="00DD1408"/>
    <w:rsid w:val="00DD356D"/>
    <w:rsid w:val="00DD6735"/>
    <w:rsid w:val="00DF136A"/>
    <w:rsid w:val="00DF51FA"/>
    <w:rsid w:val="00E0403C"/>
    <w:rsid w:val="00E0448C"/>
    <w:rsid w:val="00E13525"/>
    <w:rsid w:val="00E30A2E"/>
    <w:rsid w:val="00E422F7"/>
    <w:rsid w:val="00E467CD"/>
    <w:rsid w:val="00E47250"/>
    <w:rsid w:val="00E47ADA"/>
    <w:rsid w:val="00E52A62"/>
    <w:rsid w:val="00E61535"/>
    <w:rsid w:val="00E73F55"/>
    <w:rsid w:val="00E8246B"/>
    <w:rsid w:val="00E84012"/>
    <w:rsid w:val="00E9373C"/>
    <w:rsid w:val="00EA0724"/>
    <w:rsid w:val="00EA6251"/>
    <w:rsid w:val="00EB2FC5"/>
    <w:rsid w:val="00EB6414"/>
    <w:rsid w:val="00EE5747"/>
    <w:rsid w:val="00EF3804"/>
    <w:rsid w:val="00EF5104"/>
    <w:rsid w:val="00EF5E05"/>
    <w:rsid w:val="00F17095"/>
    <w:rsid w:val="00F20327"/>
    <w:rsid w:val="00F227AF"/>
    <w:rsid w:val="00F27370"/>
    <w:rsid w:val="00F40B00"/>
    <w:rsid w:val="00F5341C"/>
    <w:rsid w:val="00F56954"/>
    <w:rsid w:val="00F85F98"/>
    <w:rsid w:val="00F948AF"/>
    <w:rsid w:val="00FA1F45"/>
    <w:rsid w:val="00FA5A7B"/>
    <w:rsid w:val="00FB11B1"/>
    <w:rsid w:val="00FB649D"/>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6A517"/>
  <w15:docId w15:val="{35A6799B-FC6D-48C5-B086-91732B6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E4F01"/>
    <w:rPr>
      <w:b/>
      <w:bCs/>
    </w:rPr>
  </w:style>
  <w:style w:type="character" w:customStyle="1" w:styleId="CommentSubjectChar">
    <w:name w:val="Comment Subject Char"/>
    <w:basedOn w:val="CommentTextChar"/>
    <w:link w:val="CommentSubject"/>
    <w:uiPriority w:val="99"/>
    <w:semiHidden/>
    <w:rsid w:val="006E4F01"/>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212DF"/>
    <w:rsid w:val="003127D0"/>
    <w:rsid w:val="00456144"/>
    <w:rsid w:val="00605577"/>
    <w:rsid w:val="006424F2"/>
    <w:rsid w:val="0065619C"/>
    <w:rsid w:val="008917DA"/>
    <w:rsid w:val="00960C1A"/>
    <w:rsid w:val="00985451"/>
    <w:rsid w:val="00D75956"/>
    <w:rsid w:val="00F73A9E"/>
    <w:rsid w:val="00FE3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E581FC-998A-4382-B91C-8FA0669E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12</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Feedback for applicants</dc:subject>
  <dc:creator>LONG, Andrew</dc:creator>
  <cp:lastModifiedBy>WORKMAN, Reid</cp:lastModifiedBy>
  <cp:revision>2</cp:revision>
  <cp:lastPrinted>2018-03-08T05:26:00Z</cp:lastPrinted>
  <dcterms:created xsi:type="dcterms:W3CDTF">2018-05-11T03:50:00Z</dcterms:created>
  <dcterms:modified xsi:type="dcterms:W3CDTF">2018-05-11T03:50:00Z</dcterms:modified>
</cp:coreProperties>
</file>