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035ED" w14:textId="11A46483" w:rsidR="00495DA6" w:rsidRPr="00D010A3" w:rsidRDefault="00495DA6" w:rsidP="00DC70F1">
      <w:pPr>
        <w:pStyle w:val="Title"/>
        <w:spacing w:before="3000"/>
        <w:rPr>
          <w:color w:val="auto"/>
        </w:rPr>
      </w:pPr>
      <w:r w:rsidRPr="00D010A3">
        <w:rPr>
          <w:color w:val="auto"/>
        </w:rPr>
        <w:t xml:space="preserve">Settlement Engagement and Transition Support </w:t>
      </w:r>
      <w:r w:rsidR="001D02BB" w:rsidRPr="00D010A3">
        <w:rPr>
          <w:color w:val="auto"/>
        </w:rPr>
        <w:t>Community Capacity Building</w:t>
      </w:r>
      <w:r w:rsidR="00DC70F1">
        <w:rPr>
          <w:color w:val="auto"/>
        </w:rPr>
        <w:t xml:space="preserve"> </w:t>
      </w:r>
      <w:r w:rsidRPr="00D010A3">
        <w:rPr>
          <w:color w:val="auto"/>
        </w:rPr>
        <w:t>Guidelines</w:t>
      </w:r>
    </w:p>
    <w:p w14:paraId="22C1B006" w14:textId="77777777" w:rsidR="00495DA6" w:rsidRPr="007040EB" w:rsidRDefault="00495DA6" w:rsidP="00495DA6">
      <w:pPr>
        <w:spacing w:line="240" w:lineRule="auto"/>
      </w:pPr>
    </w:p>
    <w:tbl>
      <w:tblPr>
        <w:tblStyle w:val="TableGrid"/>
        <w:tblW w:w="9381" w:type="dxa"/>
        <w:tblLook w:val="04A0" w:firstRow="1" w:lastRow="0" w:firstColumn="1" w:lastColumn="0" w:noHBand="0" w:noVBand="1"/>
        <w:tblCaption w:val="Grant Details"/>
        <w:tblDescription w:val="Grant Details"/>
      </w:tblPr>
      <w:tblGrid>
        <w:gridCol w:w="2977"/>
        <w:gridCol w:w="6404"/>
      </w:tblGrid>
      <w:tr w:rsidR="00495DA6" w:rsidRPr="007040EB" w14:paraId="77E84497" w14:textId="77777777" w:rsidTr="00901AA9">
        <w:trPr>
          <w:tblHeader/>
        </w:trPr>
        <w:tc>
          <w:tcPr>
            <w:tcW w:w="2977" w:type="dxa"/>
            <w:tcBorders>
              <w:top w:val="nil"/>
              <w:left w:val="nil"/>
              <w:bottom w:val="nil"/>
              <w:right w:val="nil"/>
            </w:tcBorders>
          </w:tcPr>
          <w:p w14:paraId="7B8A915F" w14:textId="77777777" w:rsidR="00495DA6" w:rsidRPr="004F5EA3" w:rsidRDefault="00495DA6" w:rsidP="00BF65FC">
            <w:pPr>
              <w:spacing w:line="240" w:lineRule="auto"/>
              <w:jc w:val="both"/>
            </w:pPr>
            <w:r w:rsidRPr="004F5EA3">
              <w:t xml:space="preserve">Opening Date </w:t>
            </w:r>
          </w:p>
        </w:tc>
        <w:tc>
          <w:tcPr>
            <w:tcW w:w="6404" w:type="dxa"/>
            <w:tcBorders>
              <w:top w:val="nil"/>
              <w:left w:val="nil"/>
              <w:bottom w:val="nil"/>
              <w:right w:val="nil"/>
            </w:tcBorders>
            <w:shd w:val="clear" w:color="auto" w:fill="auto"/>
          </w:tcPr>
          <w:p w14:paraId="0DF7D663" w14:textId="14EE5D72" w:rsidR="00495DA6" w:rsidRPr="004F5EA3" w:rsidRDefault="004F5EA3" w:rsidP="002854A1">
            <w:pPr>
              <w:pStyle w:val="inputcomment"/>
              <w:rPr>
                <w:b w:val="0"/>
              </w:rPr>
            </w:pPr>
            <w:r>
              <w:rPr>
                <w:b w:val="0"/>
                <w:color w:val="auto"/>
              </w:rPr>
              <w:t>15 May</w:t>
            </w:r>
            <w:r w:rsidR="00D010A3" w:rsidRPr="004F5EA3">
              <w:rPr>
                <w:b w:val="0"/>
                <w:color w:val="auto"/>
              </w:rPr>
              <w:t xml:space="preserve"> 2018</w:t>
            </w:r>
          </w:p>
        </w:tc>
      </w:tr>
      <w:tr w:rsidR="00495DA6" w:rsidRPr="007040EB" w14:paraId="5656011A" w14:textId="77777777" w:rsidTr="00BF65FC">
        <w:tc>
          <w:tcPr>
            <w:tcW w:w="2977" w:type="dxa"/>
            <w:tcBorders>
              <w:top w:val="nil"/>
              <w:left w:val="nil"/>
              <w:bottom w:val="nil"/>
              <w:right w:val="nil"/>
            </w:tcBorders>
          </w:tcPr>
          <w:p w14:paraId="249C50A4" w14:textId="77777777" w:rsidR="00495DA6" w:rsidRPr="004F5EA3" w:rsidRDefault="00495DA6" w:rsidP="00BF65FC">
            <w:pPr>
              <w:spacing w:line="240" w:lineRule="auto"/>
              <w:jc w:val="both"/>
            </w:pPr>
            <w:r w:rsidRPr="004F5EA3">
              <w:t>Closing date and time:</w:t>
            </w:r>
          </w:p>
        </w:tc>
        <w:tc>
          <w:tcPr>
            <w:tcW w:w="6404" w:type="dxa"/>
            <w:tcBorders>
              <w:top w:val="nil"/>
              <w:left w:val="nil"/>
              <w:bottom w:val="nil"/>
              <w:right w:val="nil"/>
            </w:tcBorders>
            <w:shd w:val="clear" w:color="auto" w:fill="auto"/>
          </w:tcPr>
          <w:p w14:paraId="1BCE59C1" w14:textId="71D9A0B8" w:rsidR="00495DA6" w:rsidRPr="004F5EA3" w:rsidRDefault="00570780" w:rsidP="004F5EA3">
            <w:pPr>
              <w:pStyle w:val="inputcomment"/>
              <w:rPr>
                <w:b w:val="0"/>
                <w:color w:val="auto"/>
              </w:rPr>
            </w:pPr>
            <w:r w:rsidRPr="004F5EA3">
              <w:rPr>
                <w:b w:val="0"/>
                <w:color w:val="auto"/>
              </w:rPr>
              <w:t xml:space="preserve">2:00 PM </w:t>
            </w:r>
            <w:r w:rsidR="00495DA6" w:rsidRPr="004F5EA3">
              <w:rPr>
                <w:b w:val="0"/>
                <w:color w:val="auto"/>
              </w:rPr>
              <w:t xml:space="preserve">AEST on </w:t>
            </w:r>
            <w:r w:rsidR="004F5EA3">
              <w:rPr>
                <w:b w:val="0"/>
                <w:color w:val="auto"/>
              </w:rPr>
              <w:t>26 June</w:t>
            </w:r>
            <w:r w:rsidR="000503C0" w:rsidRPr="004F5EA3">
              <w:rPr>
                <w:b w:val="0"/>
                <w:color w:val="auto"/>
              </w:rPr>
              <w:t xml:space="preserve"> </w:t>
            </w:r>
            <w:r w:rsidR="00495DA6" w:rsidRPr="004F5EA3">
              <w:rPr>
                <w:b w:val="0"/>
                <w:color w:val="auto"/>
              </w:rPr>
              <w:t>2018</w:t>
            </w:r>
          </w:p>
        </w:tc>
      </w:tr>
      <w:tr w:rsidR="00495DA6" w:rsidRPr="007040EB" w14:paraId="002E4C6A" w14:textId="77777777" w:rsidTr="00BF65FC">
        <w:tc>
          <w:tcPr>
            <w:tcW w:w="2977" w:type="dxa"/>
            <w:tcBorders>
              <w:top w:val="nil"/>
              <w:left w:val="nil"/>
              <w:bottom w:val="nil"/>
              <w:right w:val="nil"/>
            </w:tcBorders>
          </w:tcPr>
          <w:p w14:paraId="3C7520EE" w14:textId="77777777" w:rsidR="00495DA6" w:rsidRPr="004F5EA3" w:rsidRDefault="00495DA6" w:rsidP="00BF65FC">
            <w:pPr>
              <w:spacing w:line="240" w:lineRule="auto"/>
            </w:pPr>
            <w:r w:rsidRPr="004F5EA3">
              <w:t>Commonwealth policy entity:</w:t>
            </w:r>
          </w:p>
        </w:tc>
        <w:tc>
          <w:tcPr>
            <w:tcW w:w="6404" w:type="dxa"/>
            <w:tcBorders>
              <w:top w:val="nil"/>
              <w:left w:val="nil"/>
              <w:bottom w:val="nil"/>
              <w:right w:val="nil"/>
            </w:tcBorders>
            <w:shd w:val="clear" w:color="auto" w:fill="auto"/>
          </w:tcPr>
          <w:p w14:paraId="747D262C" w14:textId="77777777" w:rsidR="00495DA6" w:rsidRPr="004F5EA3" w:rsidRDefault="00495DA6" w:rsidP="00BF65FC">
            <w:pPr>
              <w:spacing w:line="240" w:lineRule="auto"/>
            </w:pPr>
            <w:r w:rsidRPr="004F5EA3">
              <w:t xml:space="preserve">Department of Social Services </w:t>
            </w:r>
          </w:p>
        </w:tc>
      </w:tr>
      <w:tr w:rsidR="00495DA6" w:rsidRPr="007040EB" w14:paraId="05CBE9E3" w14:textId="77777777" w:rsidTr="00BF65FC">
        <w:tc>
          <w:tcPr>
            <w:tcW w:w="2977" w:type="dxa"/>
            <w:tcBorders>
              <w:top w:val="nil"/>
              <w:left w:val="nil"/>
              <w:bottom w:val="nil"/>
              <w:right w:val="nil"/>
            </w:tcBorders>
          </w:tcPr>
          <w:p w14:paraId="6CA5804F" w14:textId="77777777" w:rsidR="00495DA6" w:rsidRPr="004F5EA3" w:rsidRDefault="00495DA6" w:rsidP="00BF65FC">
            <w:pPr>
              <w:spacing w:line="240" w:lineRule="auto"/>
              <w:jc w:val="both"/>
            </w:pPr>
            <w:r w:rsidRPr="004F5EA3">
              <w:t>Enquiries:</w:t>
            </w:r>
          </w:p>
        </w:tc>
        <w:tc>
          <w:tcPr>
            <w:tcW w:w="6404" w:type="dxa"/>
            <w:tcBorders>
              <w:top w:val="nil"/>
              <w:left w:val="nil"/>
              <w:bottom w:val="nil"/>
              <w:right w:val="nil"/>
            </w:tcBorders>
            <w:shd w:val="clear" w:color="auto" w:fill="auto"/>
          </w:tcPr>
          <w:p w14:paraId="243848D1" w14:textId="77777777" w:rsidR="00495DA6" w:rsidRPr="004F5EA3" w:rsidRDefault="00495DA6" w:rsidP="00BF65FC">
            <w:pPr>
              <w:spacing w:line="240" w:lineRule="auto"/>
            </w:pPr>
            <w:r w:rsidRPr="004F5EA3">
              <w:t>If you have any questions, please contact</w:t>
            </w:r>
            <w:r w:rsidR="000503C0" w:rsidRPr="004F5EA3">
              <w:t>:</w:t>
            </w:r>
          </w:p>
          <w:p w14:paraId="1E4E45FB" w14:textId="77777777" w:rsidR="00495DA6" w:rsidRPr="004F5EA3" w:rsidRDefault="00495DA6" w:rsidP="00BF65FC">
            <w:pPr>
              <w:spacing w:line="240" w:lineRule="auto"/>
            </w:pPr>
            <w:r w:rsidRPr="004F5EA3">
              <w:t>Phone: 1800 020 283</w:t>
            </w:r>
          </w:p>
          <w:p w14:paraId="3BDF6FAC" w14:textId="77777777" w:rsidR="00495DA6" w:rsidRPr="004F5EA3" w:rsidRDefault="00495DA6" w:rsidP="00BF65FC">
            <w:pPr>
              <w:spacing w:line="240" w:lineRule="auto"/>
            </w:pPr>
            <w:r w:rsidRPr="004F5EA3">
              <w:t xml:space="preserve">Email: </w:t>
            </w:r>
            <w:hyperlink r:id="rId8" w:history="1">
              <w:r w:rsidRPr="004F5EA3">
                <w:rPr>
                  <w:rStyle w:val="Hyperlink"/>
                  <w:rFonts w:cstheme="minorHAnsi"/>
                </w:rPr>
                <w:t>support@community</w:t>
              </w:r>
            </w:hyperlink>
            <w:r w:rsidRPr="004F5EA3">
              <w:rPr>
                <w:rStyle w:val="Hyperlink"/>
                <w:rFonts w:cstheme="minorHAnsi"/>
              </w:rPr>
              <w:t>grants.gov.au</w:t>
            </w:r>
            <w:r w:rsidRPr="004F5EA3">
              <w:br/>
            </w:r>
          </w:p>
        </w:tc>
      </w:tr>
      <w:tr w:rsidR="00495DA6" w:rsidRPr="007040EB" w14:paraId="1B1B5AC0" w14:textId="77777777" w:rsidTr="00BF65FC">
        <w:tc>
          <w:tcPr>
            <w:tcW w:w="2977" w:type="dxa"/>
            <w:tcBorders>
              <w:top w:val="nil"/>
              <w:left w:val="nil"/>
              <w:bottom w:val="nil"/>
              <w:right w:val="nil"/>
            </w:tcBorders>
          </w:tcPr>
          <w:p w14:paraId="7AD8591E" w14:textId="77777777" w:rsidR="00495DA6" w:rsidRPr="004F5EA3" w:rsidRDefault="00495DA6" w:rsidP="00BF65FC">
            <w:pPr>
              <w:spacing w:line="240" w:lineRule="auto"/>
              <w:jc w:val="both"/>
            </w:pPr>
            <w:r w:rsidRPr="004F5EA3">
              <w:t>Date guidelines released:</w:t>
            </w:r>
          </w:p>
        </w:tc>
        <w:tc>
          <w:tcPr>
            <w:tcW w:w="6404" w:type="dxa"/>
            <w:tcBorders>
              <w:top w:val="nil"/>
              <w:left w:val="nil"/>
              <w:bottom w:val="nil"/>
              <w:right w:val="nil"/>
            </w:tcBorders>
            <w:shd w:val="clear" w:color="auto" w:fill="auto"/>
          </w:tcPr>
          <w:p w14:paraId="58DFC1D1" w14:textId="3DD60B2C" w:rsidR="00495DA6" w:rsidRPr="004F5EA3" w:rsidRDefault="004F5EA3" w:rsidP="000503C0">
            <w:pPr>
              <w:spacing w:line="240" w:lineRule="auto"/>
            </w:pPr>
            <w:r>
              <w:t>15 May</w:t>
            </w:r>
            <w:r w:rsidR="00570780" w:rsidRPr="004F5EA3">
              <w:t xml:space="preserve"> </w:t>
            </w:r>
            <w:r w:rsidR="000503C0" w:rsidRPr="004F5EA3">
              <w:t>2018</w:t>
            </w:r>
          </w:p>
        </w:tc>
      </w:tr>
      <w:tr w:rsidR="00495DA6" w14:paraId="6FA5F817" w14:textId="77777777" w:rsidTr="00BF65FC">
        <w:tc>
          <w:tcPr>
            <w:tcW w:w="2977" w:type="dxa"/>
            <w:tcBorders>
              <w:top w:val="nil"/>
              <w:left w:val="nil"/>
              <w:bottom w:val="nil"/>
              <w:right w:val="nil"/>
            </w:tcBorders>
          </w:tcPr>
          <w:p w14:paraId="037539D7" w14:textId="77777777" w:rsidR="00495DA6" w:rsidRPr="004F5EA3" w:rsidRDefault="00495DA6" w:rsidP="00BF65FC">
            <w:pPr>
              <w:spacing w:line="240" w:lineRule="auto"/>
              <w:jc w:val="both"/>
            </w:pPr>
            <w:r w:rsidRPr="004F5EA3">
              <w:t>Type of grant opportunity:</w:t>
            </w:r>
          </w:p>
        </w:tc>
        <w:tc>
          <w:tcPr>
            <w:tcW w:w="6404" w:type="dxa"/>
            <w:tcBorders>
              <w:top w:val="nil"/>
              <w:left w:val="nil"/>
              <w:bottom w:val="nil"/>
              <w:right w:val="nil"/>
            </w:tcBorders>
            <w:shd w:val="clear" w:color="auto" w:fill="auto"/>
          </w:tcPr>
          <w:p w14:paraId="4338A886" w14:textId="77777777" w:rsidR="00495DA6" w:rsidRPr="004F5EA3" w:rsidRDefault="00495DA6" w:rsidP="00BF65FC">
            <w:pPr>
              <w:spacing w:line="240" w:lineRule="auto"/>
              <w:rPr>
                <w:color w:val="AD8800" w:themeColor="accent3" w:themeShade="BF"/>
              </w:rPr>
            </w:pPr>
            <w:r w:rsidRPr="004F5EA3">
              <w:t>Open competitive</w:t>
            </w:r>
          </w:p>
        </w:tc>
      </w:tr>
    </w:tbl>
    <w:p w14:paraId="119A28EC" w14:textId="77777777" w:rsidR="00304DA9" w:rsidRDefault="00304DA9" w:rsidP="00495DA6">
      <w:pPr>
        <w:pStyle w:val="TOCHeading"/>
      </w:pPr>
    </w:p>
    <w:p w14:paraId="6220A75F" w14:textId="77777777" w:rsidR="00304DA9" w:rsidRDefault="00304DA9" w:rsidP="00304DA9">
      <w:pPr>
        <w:rPr>
          <w:rFonts w:asciiTheme="majorHAnsi" w:eastAsiaTheme="majorEastAsia" w:hAnsiTheme="majorHAnsi" w:cstheme="majorBidi"/>
          <w:color w:val="1C1C1C" w:themeColor="text2"/>
          <w:sz w:val="40"/>
          <w:szCs w:val="32"/>
          <w:lang w:val="en-US"/>
        </w:rPr>
      </w:pPr>
      <w:r>
        <w:br w:type="page"/>
      </w:r>
    </w:p>
    <w:p w14:paraId="19C1C5D9" w14:textId="77777777" w:rsidR="00495DA6" w:rsidRDefault="00495DA6" w:rsidP="00495DA6">
      <w:pPr>
        <w:pStyle w:val="TOCHeading"/>
      </w:pPr>
      <w:r>
        <w:lastRenderedPageBreak/>
        <w:t>Contents</w:t>
      </w:r>
    </w:p>
    <w:p w14:paraId="3575106A" w14:textId="0F7E1BD9" w:rsidR="001963FC" w:rsidRDefault="00495DA6">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3791305" w:history="1">
        <w:r w:rsidR="001963FC" w:rsidRPr="00142DD0">
          <w:rPr>
            <w:rStyle w:val="Hyperlink"/>
            <w:noProof/>
          </w:rPr>
          <w:t>1.</w:t>
        </w:r>
        <w:r w:rsidR="001963FC">
          <w:rPr>
            <w:rFonts w:eastAsiaTheme="minorEastAsia"/>
            <w:b w:val="0"/>
            <w:noProof/>
            <w:sz w:val="22"/>
            <w:lang w:eastAsia="en-AU"/>
          </w:rPr>
          <w:tab/>
        </w:r>
        <w:r w:rsidR="001963FC" w:rsidRPr="00142DD0">
          <w:rPr>
            <w:rStyle w:val="Hyperlink"/>
            <w:noProof/>
          </w:rPr>
          <w:t>Settlement Engagement and Transition Support: Community Capacity Building Processes</w:t>
        </w:r>
        <w:r w:rsidR="001963FC">
          <w:rPr>
            <w:noProof/>
            <w:webHidden/>
          </w:rPr>
          <w:tab/>
        </w:r>
        <w:r w:rsidR="001963FC">
          <w:rPr>
            <w:noProof/>
            <w:webHidden/>
          </w:rPr>
          <w:fldChar w:fldCharType="begin"/>
        </w:r>
        <w:r w:rsidR="001963FC">
          <w:rPr>
            <w:noProof/>
            <w:webHidden/>
          </w:rPr>
          <w:instrText xml:space="preserve"> PAGEREF _Toc513791305 \h </w:instrText>
        </w:r>
        <w:r w:rsidR="001963FC">
          <w:rPr>
            <w:noProof/>
            <w:webHidden/>
          </w:rPr>
        </w:r>
        <w:r w:rsidR="001963FC">
          <w:rPr>
            <w:noProof/>
            <w:webHidden/>
          </w:rPr>
          <w:fldChar w:fldCharType="separate"/>
        </w:r>
        <w:r w:rsidR="002221B0">
          <w:rPr>
            <w:noProof/>
            <w:webHidden/>
          </w:rPr>
          <w:t>4</w:t>
        </w:r>
        <w:r w:rsidR="001963FC">
          <w:rPr>
            <w:noProof/>
            <w:webHidden/>
          </w:rPr>
          <w:fldChar w:fldCharType="end"/>
        </w:r>
      </w:hyperlink>
    </w:p>
    <w:p w14:paraId="670384A1" w14:textId="1CDE03DF" w:rsidR="001963FC" w:rsidRDefault="006C6364">
      <w:pPr>
        <w:pStyle w:val="TOC2"/>
        <w:rPr>
          <w:rFonts w:eastAsiaTheme="minorEastAsia"/>
          <w:noProof/>
          <w:lang w:eastAsia="en-AU"/>
        </w:rPr>
      </w:pPr>
      <w:hyperlink w:anchor="_Toc513791306" w:history="1">
        <w:r w:rsidR="001963FC" w:rsidRPr="00142DD0">
          <w:rPr>
            <w:rStyle w:val="Hyperlink"/>
            <w:noProof/>
            <w14:scene3d>
              <w14:camera w14:prst="orthographicFront"/>
              <w14:lightRig w14:rig="threePt" w14:dir="t">
                <w14:rot w14:lat="0" w14:lon="0" w14:rev="0"/>
              </w14:lightRig>
            </w14:scene3d>
          </w:rPr>
          <w:t>1.1</w:t>
        </w:r>
        <w:r w:rsidR="001963FC">
          <w:rPr>
            <w:rFonts w:eastAsiaTheme="minorEastAsia"/>
            <w:noProof/>
            <w:lang w:eastAsia="en-AU"/>
          </w:rPr>
          <w:tab/>
        </w:r>
        <w:r w:rsidR="001963FC" w:rsidRPr="00142DD0">
          <w:rPr>
            <w:rStyle w:val="Hyperlink"/>
            <w:noProof/>
          </w:rPr>
          <w:t>Role of the Community Grants Hub</w:t>
        </w:r>
        <w:r w:rsidR="001963FC">
          <w:rPr>
            <w:noProof/>
            <w:webHidden/>
          </w:rPr>
          <w:tab/>
        </w:r>
        <w:r w:rsidR="001963FC">
          <w:rPr>
            <w:noProof/>
            <w:webHidden/>
          </w:rPr>
          <w:fldChar w:fldCharType="begin"/>
        </w:r>
        <w:r w:rsidR="001963FC">
          <w:rPr>
            <w:noProof/>
            <w:webHidden/>
          </w:rPr>
          <w:instrText xml:space="preserve"> PAGEREF _Toc513791306 \h </w:instrText>
        </w:r>
        <w:r w:rsidR="001963FC">
          <w:rPr>
            <w:noProof/>
            <w:webHidden/>
          </w:rPr>
        </w:r>
        <w:r w:rsidR="001963FC">
          <w:rPr>
            <w:noProof/>
            <w:webHidden/>
          </w:rPr>
          <w:fldChar w:fldCharType="separate"/>
        </w:r>
        <w:r w:rsidR="002221B0">
          <w:rPr>
            <w:noProof/>
            <w:webHidden/>
          </w:rPr>
          <w:t>5</w:t>
        </w:r>
        <w:r w:rsidR="001963FC">
          <w:rPr>
            <w:noProof/>
            <w:webHidden/>
          </w:rPr>
          <w:fldChar w:fldCharType="end"/>
        </w:r>
      </w:hyperlink>
    </w:p>
    <w:p w14:paraId="0D03F154" w14:textId="22579408" w:rsidR="001963FC" w:rsidRDefault="006C6364">
      <w:pPr>
        <w:pStyle w:val="TOC2"/>
        <w:rPr>
          <w:rFonts w:eastAsiaTheme="minorEastAsia"/>
          <w:noProof/>
          <w:lang w:eastAsia="en-AU"/>
        </w:rPr>
      </w:pPr>
      <w:hyperlink w:anchor="_Toc513791307" w:history="1">
        <w:r w:rsidR="001963FC" w:rsidRPr="00142DD0">
          <w:rPr>
            <w:rStyle w:val="Hyperlink"/>
            <w:noProof/>
          </w:rPr>
          <w:t>1.2</w:t>
        </w:r>
        <w:r w:rsidR="001963FC">
          <w:rPr>
            <w:rFonts w:eastAsiaTheme="minorEastAsia"/>
            <w:noProof/>
            <w:lang w:eastAsia="en-AU"/>
          </w:rPr>
          <w:tab/>
        </w:r>
        <w:r w:rsidR="001963FC" w:rsidRPr="00142DD0">
          <w:rPr>
            <w:rStyle w:val="Hyperlink"/>
            <w:noProof/>
          </w:rPr>
          <w:t>About the grant program</w:t>
        </w:r>
        <w:r w:rsidR="001963FC">
          <w:rPr>
            <w:noProof/>
            <w:webHidden/>
          </w:rPr>
          <w:tab/>
        </w:r>
        <w:r w:rsidR="001963FC">
          <w:rPr>
            <w:noProof/>
            <w:webHidden/>
          </w:rPr>
          <w:fldChar w:fldCharType="begin"/>
        </w:r>
        <w:r w:rsidR="001963FC">
          <w:rPr>
            <w:noProof/>
            <w:webHidden/>
          </w:rPr>
          <w:instrText xml:space="preserve"> PAGEREF _Toc513791307 \h </w:instrText>
        </w:r>
        <w:r w:rsidR="001963FC">
          <w:rPr>
            <w:noProof/>
            <w:webHidden/>
          </w:rPr>
        </w:r>
        <w:r w:rsidR="001963FC">
          <w:rPr>
            <w:noProof/>
            <w:webHidden/>
          </w:rPr>
          <w:fldChar w:fldCharType="separate"/>
        </w:r>
        <w:r w:rsidR="002221B0">
          <w:rPr>
            <w:noProof/>
            <w:webHidden/>
          </w:rPr>
          <w:t>5</w:t>
        </w:r>
        <w:r w:rsidR="001963FC">
          <w:rPr>
            <w:noProof/>
            <w:webHidden/>
          </w:rPr>
          <w:fldChar w:fldCharType="end"/>
        </w:r>
      </w:hyperlink>
    </w:p>
    <w:p w14:paraId="6B4DD903" w14:textId="0FAB85B8" w:rsidR="001963FC" w:rsidRDefault="006C6364">
      <w:pPr>
        <w:pStyle w:val="TOC2"/>
        <w:rPr>
          <w:rFonts w:eastAsiaTheme="minorEastAsia"/>
          <w:noProof/>
          <w:lang w:eastAsia="en-AU"/>
        </w:rPr>
      </w:pPr>
      <w:hyperlink w:anchor="_Toc513791308" w:history="1">
        <w:r w:rsidR="001963FC" w:rsidRPr="00142DD0">
          <w:rPr>
            <w:rStyle w:val="Hyperlink"/>
            <w:noProof/>
          </w:rPr>
          <w:t>1.3</w:t>
        </w:r>
        <w:r w:rsidR="001963FC">
          <w:rPr>
            <w:rFonts w:eastAsiaTheme="minorEastAsia"/>
            <w:noProof/>
            <w:lang w:eastAsia="en-AU"/>
          </w:rPr>
          <w:tab/>
        </w:r>
        <w:r w:rsidR="001963FC" w:rsidRPr="00142DD0">
          <w:rPr>
            <w:rStyle w:val="Hyperlink"/>
            <w:noProof/>
          </w:rPr>
          <w:t>About the SETS - Community Capacity Building grant opportunity</w:t>
        </w:r>
        <w:r w:rsidR="001963FC">
          <w:rPr>
            <w:noProof/>
            <w:webHidden/>
          </w:rPr>
          <w:tab/>
        </w:r>
        <w:r w:rsidR="001963FC">
          <w:rPr>
            <w:noProof/>
            <w:webHidden/>
          </w:rPr>
          <w:fldChar w:fldCharType="begin"/>
        </w:r>
        <w:r w:rsidR="001963FC">
          <w:rPr>
            <w:noProof/>
            <w:webHidden/>
          </w:rPr>
          <w:instrText xml:space="preserve"> PAGEREF _Toc513791308 \h </w:instrText>
        </w:r>
        <w:r w:rsidR="001963FC">
          <w:rPr>
            <w:noProof/>
            <w:webHidden/>
          </w:rPr>
        </w:r>
        <w:r w:rsidR="001963FC">
          <w:rPr>
            <w:noProof/>
            <w:webHidden/>
          </w:rPr>
          <w:fldChar w:fldCharType="separate"/>
        </w:r>
        <w:r w:rsidR="002221B0">
          <w:rPr>
            <w:noProof/>
            <w:webHidden/>
          </w:rPr>
          <w:t>8</w:t>
        </w:r>
        <w:r w:rsidR="001963FC">
          <w:rPr>
            <w:noProof/>
            <w:webHidden/>
          </w:rPr>
          <w:fldChar w:fldCharType="end"/>
        </w:r>
      </w:hyperlink>
    </w:p>
    <w:p w14:paraId="248B3C75" w14:textId="1C264009" w:rsidR="001963FC" w:rsidRDefault="006C6364">
      <w:pPr>
        <w:pStyle w:val="TOC2"/>
        <w:rPr>
          <w:rFonts w:eastAsiaTheme="minorEastAsia"/>
          <w:noProof/>
          <w:lang w:eastAsia="en-AU"/>
        </w:rPr>
      </w:pPr>
      <w:hyperlink w:anchor="_Toc513791309" w:history="1">
        <w:r w:rsidR="001963FC" w:rsidRPr="00142DD0">
          <w:rPr>
            <w:rStyle w:val="Hyperlink"/>
            <w:noProof/>
            <w14:scene3d>
              <w14:camera w14:prst="orthographicFront"/>
              <w14:lightRig w14:rig="threePt" w14:dir="t">
                <w14:rot w14:lat="0" w14:lon="0" w14:rev="0"/>
              </w14:lightRig>
            </w14:scene3d>
          </w:rPr>
          <w:t>1.4</w:t>
        </w:r>
        <w:r w:rsidR="001963FC">
          <w:rPr>
            <w:rFonts w:eastAsiaTheme="minorEastAsia"/>
            <w:noProof/>
            <w:lang w:eastAsia="en-AU"/>
          </w:rPr>
          <w:tab/>
        </w:r>
        <w:r w:rsidR="001963FC" w:rsidRPr="00142DD0">
          <w:rPr>
            <w:rStyle w:val="Hyperlink"/>
            <w:noProof/>
          </w:rPr>
          <w:t>SETS - Community Capacity Building objectives and outcomes</w:t>
        </w:r>
        <w:r w:rsidR="001963FC">
          <w:rPr>
            <w:noProof/>
            <w:webHidden/>
          </w:rPr>
          <w:tab/>
        </w:r>
        <w:r w:rsidR="001963FC">
          <w:rPr>
            <w:noProof/>
            <w:webHidden/>
          </w:rPr>
          <w:fldChar w:fldCharType="begin"/>
        </w:r>
        <w:r w:rsidR="001963FC">
          <w:rPr>
            <w:noProof/>
            <w:webHidden/>
          </w:rPr>
          <w:instrText xml:space="preserve"> PAGEREF _Toc513791309 \h </w:instrText>
        </w:r>
        <w:r w:rsidR="001963FC">
          <w:rPr>
            <w:noProof/>
            <w:webHidden/>
          </w:rPr>
        </w:r>
        <w:r w:rsidR="001963FC">
          <w:rPr>
            <w:noProof/>
            <w:webHidden/>
          </w:rPr>
          <w:fldChar w:fldCharType="separate"/>
        </w:r>
        <w:r w:rsidR="002221B0">
          <w:rPr>
            <w:noProof/>
            <w:webHidden/>
          </w:rPr>
          <w:t>9</w:t>
        </w:r>
        <w:r w:rsidR="001963FC">
          <w:rPr>
            <w:noProof/>
            <w:webHidden/>
          </w:rPr>
          <w:fldChar w:fldCharType="end"/>
        </w:r>
      </w:hyperlink>
    </w:p>
    <w:p w14:paraId="0C9B0B6E" w14:textId="1BF81133" w:rsidR="001963FC" w:rsidRDefault="006C6364">
      <w:pPr>
        <w:pStyle w:val="TOC3"/>
        <w:rPr>
          <w:rFonts w:eastAsiaTheme="minorEastAsia"/>
          <w:noProof/>
          <w:lang w:eastAsia="en-AU"/>
        </w:rPr>
      </w:pPr>
      <w:hyperlink w:anchor="_Toc513791310" w:history="1">
        <w:r w:rsidR="001963FC" w:rsidRPr="00142DD0">
          <w:rPr>
            <w:rStyle w:val="Hyperlink"/>
            <w:noProof/>
            <w14:scene3d>
              <w14:camera w14:prst="orthographicFront"/>
              <w14:lightRig w14:rig="threePt" w14:dir="t">
                <w14:rot w14:lat="0" w14:lon="0" w14:rev="0"/>
              </w14:lightRig>
            </w14:scene3d>
          </w:rPr>
          <w:t>1.4.1</w:t>
        </w:r>
        <w:r w:rsidR="001963FC">
          <w:rPr>
            <w:rFonts w:eastAsiaTheme="minorEastAsia"/>
            <w:noProof/>
            <w:lang w:eastAsia="en-AU"/>
          </w:rPr>
          <w:tab/>
        </w:r>
        <w:r w:rsidR="001963FC" w:rsidRPr="00142DD0">
          <w:rPr>
            <w:rStyle w:val="Hyperlink"/>
            <w:noProof/>
          </w:rPr>
          <w:t>SETS - Community Capacity Building objectives</w:t>
        </w:r>
        <w:r w:rsidR="001963FC">
          <w:rPr>
            <w:noProof/>
            <w:webHidden/>
          </w:rPr>
          <w:tab/>
        </w:r>
        <w:r w:rsidR="001963FC">
          <w:rPr>
            <w:noProof/>
            <w:webHidden/>
          </w:rPr>
          <w:fldChar w:fldCharType="begin"/>
        </w:r>
        <w:r w:rsidR="001963FC">
          <w:rPr>
            <w:noProof/>
            <w:webHidden/>
          </w:rPr>
          <w:instrText xml:space="preserve"> PAGEREF _Toc513791310 \h </w:instrText>
        </w:r>
        <w:r w:rsidR="001963FC">
          <w:rPr>
            <w:noProof/>
            <w:webHidden/>
          </w:rPr>
        </w:r>
        <w:r w:rsidR="001963FC">
          <w:rPr>
            <w:noProof/>
            <w:webHidden/>
          </w:rPr>
          <w:fldChar w:fldCharType="separate"/>
        </w:r>
        <w:r w:rsidR="002221B0">
          <w:rPr>
            <w:noProof/>
            <w:webHidden/>
          </w:rPr>
          <w:t>9</w:t>
        </w:r>
        <w:r w:rsidR="001963FC">
          <w:rPr>
            <w:noProof/>
            <w:webHidden/>
          </w:rPr>
          <w:fldChar w:fldCharType="end"/>
        </w:r>
      </w:hyperlink>
    </w:p>
    <w:p w14:paraId="331233E8" w14:textId="424603D8" w:rsidR="001963FC" w:rsidRDefault="006C6364">
      <w:pPr>
        <w:pStyle w:val="TOC3"/>
        <w:rPr>
          <w:rFonts w:eastAsiaTheme="minorEastAsia"/>
          <w:noProof/>
          <w:lang w:eastAsia="en-AU"/>
        </w:rPr>
      </w:pPr>
      <w:hyperlink w:anchor="_Toc513791311" w:history="1">
        <w:r w:rsidR="001963FC" w:rsidRPr="00142DD0">
          <w:rPr>
            <w:rStyle w:val="Hyperlink"/>
            <w:noProof/>
            <w14:scene3d>
              <w14:camera w14:prst="orthographicFront"/>
              <w14:lightRig w14:rig="threePt" w14:dir="t">
                <w14:rot w14:lat="0" w14:lon="0" w14:rev="0"/>
              </w14:lightRig>
            </w14:scene3d>
          </w:rPr>
          <w:t>1.4.2</w:t>
        </w:r>
        <w:r w:rsidR="001963FC">
          <w:rPr>
            <w:rFonts w:eastAsiaTheme="minorEastAsia"/>
            <w:noProof/>
            <w:lang w:eastAsia="en-AU"/>
          </w:rPr>
          <w:tab/>
        </w:r>
        <w:r w:rsidR="001963FC" w:rsidRPr="00142DD0">
          <w:rPr>
            <w:rStyle w:val="Hyperlink"/>
            <w:noProof/>
          </w:rPr>
          <w:t>Target groups</w:t>
        </w:r>
        <w:r w:rsidR="001963FC">
          <w:rPr>
            <w:noProof/>
            <w:webHidden/>
          </w:rPr>
          <w:tab/>
        </w:r>
        <w:r w:rsidR="001963FC">
          <w:rPr>
            <w:noProof/>
            <w:webHidden/>
          </w:rPr>
          <w:fldChar w:fldCharType="begin"/>
        </w:r>
        <w:r w:rsidR="001963FC">
          <w:rPr>
            <w:noProof/>
            <w:webHidden/>
          </w:rPr>
          <w:instrText xml:space="preserve"> PAGEREF _Toc513791311 \h </w:instrText>
        </w:r>
        <w:r w:rsidR="001963FC">
          <w:rPr>
            <w:noProof/>
            <w:webHidden/>
          </w:rPr>
        </w:r>
        <w:r w:rsidR="001963FC">
          <w:rPr>
            <w:noProof/>
            <w:webHidden/>
          </w:rPr>
          <w:fldChar w:fldCharType="separate"/>
        </w:r>
        <w:r w:rsidR="002221B0">
          <w:rPr>
            <w:noProof/>
            <w:webHidden/>
          </w:rPr>
          <w:t>9</w:t>
        </w:r>
        <w:r w:rsidR="001963FC">
          <w:rPr>
            <w:noProof/>
            <w:webHidden/>
          </w:rPr>
          <w:fldChar w:fldCharType="end"/>
        </w:r>
      </w:hyperlink>
    </w:p>
    <w:p w14:paraId="5C5E26EB" w14:textId="28F0E542" w:rsidR="001963FC" w:rsidRDefault="006C6364">
      <w:pPr>
        <w:pStyle w:val="TOC3"/>
        <w:rPr>
          <w:rFonts w:eastAsiaTheme="minorEastAsia"/>
          <w:noProof/>
          <w:lang w:eastAsia="en-AU"/>
        </w:rPr>
      </w:pPr>
      <w:hyperlink w:anchor="_Toc513791312" w:history="1">
        <w:r w:rsidR="001963FC" w:rsidRPr="00142DD0">
          <w:rPr>
            <w:rStyle w:val="Hyperlink"/>
            <w:noProof/>
            <w14:scene3d>
              <w14:camera w14:prst="orthographicFront"/>
              <w14:lightRig w14:rig="threePt" w14:dir="t">
                <w14:rot w14:lat="0" w14:lon="0" w14:rev="0"/>
              </w14:lightRig>
            </w14:scene3d>
          </w:rPr>
          <w:t>1.4.3</w:t>
        </w:r>
        <w:r w:rsidR="001963FC">
          <w:rPr>
            <w:rFonts w:eastAsiaTheme="minorEastAsia"/>
            <w:noProof/>
            <w:lang w:eastAsia="en-AU"/>
          </w:rPr>
          <w:tab/>
        </w:r>
        <w:r w:rsidR="001963FC" w:rsidRPr="00142DD0">
          <w:rPr>
            <w:rStyle w:val="Hyperlink"/>
            <w:noProof/>
          </w:rPr>
          <w:t>Expected deliverables</w:t>
        </w:r>
        <w:r w:rsidR="001963FC">
          <w:rPr>
            <w:noProof/>
            <w:webHidden/>
          </w:rPr>
          <w:tab/>
        </w:r>
        <w:r w:rsidR="001963FC">
          <w:rPr>
            <w:noProof/>
            <w:webHidden/>
          </w:rPr>
          <w:fldChar w:fldCharType="begin"/>
        </w:r>
        <w:r w:rsidR="001963FC">
          <w:rPr>
            <w:noProof/>
            <w:webHidden/>
          </w:rPr>
          <w:instrText xml:space="preserve"> PAGEREF _Toc513791312 \h </w:instrText>
        </w:r>
        <w:r w:rsidR="001963FC">
          <w:rPr>
            <w:noProof/>
            <w:webHidden/>
          </w:rPr>
        </w:r>
        <w:r w:rsidR="001963FC">
          <w:rPr>
            <w:noProof/>
            <w:webHidden/>
          </w:rPr>
          <w:fldChar w:fldCharType="separate"/>
        </w:r>
        <w:r w:rsidR="002221B0">
          <w:rPr>
            <w:noProof/>
            <w:webHidden/>
          </w:rPr>
          <w:t>10</w:t>
        </w:r>
        <w:r w:rsidR="001963FC">
          <w:rPr>
            <w:noProof/>
            <w:webHidden/>
          </w:rPr>
          <w:fldChar w:fldCharType="end"/>
        </w:r>
      </w:hyperlink>
    </w:p>
    <w:p w14:paraId="2307E4D5" w14:textId="298112D1" w:rsidR="001963FC" w:rsidRDefault="006C6364">
      <w:pPr>
        <w:pStyle w:val="TOC3"/>
        <w:rPr>
          <w:rFonts w:eastAsiaTheme="minorEastAsia"/>
          <w:noProof/>
          <w:lang w:eastAsia="en-AU"/>
        </w:rPr>
      </w:pPr>
      <w:hyperlink w:anchor="_Toc513791313" w:history="1">
        <w:r w:rsidR="001963FC" w:rsidRPr="00142DD0">
          <w:rPr>
            <w:rStyle w:val="Hyperlink"/>
            <w:noProof/>
            <w14:scene3d>
              <w14:camera w14:prst="orthographicFront"/>
              <w14:lightRig w14:rig="threePt" w14:dir="t">
                <w14:rot w14:lat="0" w14:lon="0" w14:rev="0"/>
              </w14:lightRig>
            </w14:scene3d>
          </w:rPr>
          <w:t>1.4.4</w:t>
        </w:r>
        <w:r w:rsidR="001963FC">
          <w:rPr>
            <w:rFonts w:eastAsiaTheme="minorEastAsia"/>
            <w:noProof/>
            <w:lang w:eastAsia="en-AU"/>
          </w:rPr>
          <w:tab/>
        </w:r>
        <w:r w:rsidR="001963FC" w:rsidRPr="00142DD0">
          <w:rPr>
            <w:rStyle w:val="Hyperlink"/>
            <w:noProof/>
          </w:rPr>
          <w:t>Expected outcomes</w:t>
        </w:r>
        <w:r w:rsidR="001963FC">
          <w:rPr>
            <w:noProof/>
            <w:webHidden/>
          </w:rPr>
          <w:tab/>
        </w:r>
        <w:r w:rsidR="001963FC">
          <w:rPr>
            <w:noProof/>
            <w:webHidden/>
          </w:rPr>
          <w:fldChar w:fldCharType="begin"/>
        </w:r>
        <w:r w:rsidR="001963FC">
          <w:rPr>
            <w:noProof/>
            <w:webHidden/>
          </w:rPr>
          <w:instrText xml:space="preserve"> PAGEREF _Toc513791313 \h </w:instrText>
        </w:r>
        <w:r w:rsidR="001963FC">
          <w:rPr>
            <w:noProof/>
            <w:webHidden/>
          </w:rPr>
        </w:r>
        <w:r w:rsidR="001963FC">
          <w:rPr>
            <w:noProof/>
            <w:webHidden/>
          </w:rPr>
          <w:fldChar w:fldCharType="separate"/>
        </w:r>
        <w:r w:rsidR="002221B0">
          <w:rPr>
            <w:noProof/>
            <w:webHidden/>
          </w:rPr>
          <w:t>10</w:t>
        </w:r>
        <w:r w:rsidR="001963FC">
          <w:rPr>
            <w:noProof/>
            <w:webHidden/>
          </w:rPr>
          <w:fldChar w:fldCharType="end"/>
        </w:r>
      </w:hyperlink>
    </w:p>
    <w:p w14:paraId="00E28298" w14:textId="56DA1624" w:rsidR="001963FC" w:rsidRDefault="006C6364">
      <w:pPr>
        <w:pStyle w:val="TOC1"/>
        <w:rPr>
          <w:rFonts w:eastAsiaTheme="minorEastAsia"/>
          <w:b w:val="0"/>
          <w:noProof/>
          <w:sz w:val="22"/>
          <w:lang w:eastAsia="en-AU"/>
        </w:rPr>
      </w:pPr>
      <w:hyperlink w:anchor="_Toc513791314" w:history="1">
        <w:r w:rsidR="001963FC" w:rsidRPr="00142DD0">
          <w:rPr>
            <w:rStyle w:val="Hyperlink"/>
            <w:noProof/>
          </w:rPr>
          <w:t>2.</w:t>
        </w:r>
        <w:r w:rsidR="001963FC">
          <w:rPr>
            <w:rFonts w:eastAsiaTheme="minorEastAsia"/>
            <w:b w:val="0"/>
            <w:noProof/>
            <w:sz w:val="22"/>
            <w:lang w:eastAsia="en-AU"/>
          </w:rPr>
          <w:tab/>
        </w:r>
        <w:r w:rsidR="001963FC" w:rsidRPr="00142DD0">
          <w:rPr>
            <w:rStyle w:val="Hyperlink"/>
            <w:noProof/>
          </w:rPr>
          <w:t>Grant amount</w:t>
        </w:r>
        <w:r w:rsidR="001963FC">
          <w:rPr>
            <w:noProof/>
            <w:webHidden/>
          </w:rPr>
          <w:tab/>
        </w:r>
        <w:r w:rsidR="001963FC">
          <w:rPr>
            <w:noProof/>
            <w:webHidden/>
          </w:rPr>
          <w:fldChar w:fldCharType="begin"/>
        </w:r>
        <w:r w:rsidR="001963FC">
          <w:rPr>
            <w:noProof/>
            <w:webHidden/>
          </w:rPr>
          <w:instrText xml:space="preserve"> PAGEREF _Toc513791314 \h </w:instrText>
        </w:r>
        <w:r w:rsidR="001963FC">
          <w:rPr>
            <w:noProof/>
            <w:webHidden/>
          </w:rPr>
        </w:r>
        <w:r w:rsidR="001963FC">
          <w:rPr>
            <w:noProof/>
            <w:webHidden/>
          </w:rPr>
          <w:fldChar w:fldCharType="separate"/>
        </w:r>
        <w:r w:rsidR="002221B0">
          <w:rPr>
            <w:noProof/>
            <w:webHidden/>
          </w:rPr>
          <w:t>11</w:t>
        </w:r>
        <w:r w:rsidR="001963FC">
          <w:rPr>
            <w:noProof/>
            <w:webHidden/>
          </w:rPr>
          <w:fldChar w:fldCharType="end"/>
        </w:r>
      </w:hyperlink>
    </w:p>
    <w:p w14:paraId="0CB8B213" w14:textId="468E91BD" w:rsidR="001963FC" w:rsidRDefault="006C6364">
      <w:pPr>
        <w:pStyle w:val="TOC2"/>
        <w:rPr>
          <w:rFonts w:eastAsiaTheme="minorEastAsia"/>
          <w:noProof/>
          <w:lang w:eastAsia="en-AU"/>
        </w:rPr>
      </w:pPr>
      <w:hyperlink w:anchor="_Toc513791315" w:history="1">
        <w:r w:rsidR="001963FC" w:rsidRPr="00142DD0">
          <w:rPr>
            <w:rStyle w:val="Hyperlink"/>
            <w:noProof/>
            <w14:scene3d>
              <w14:camera w14:prst="orthographicFront"/>
              <w14:lightRig w14:rig="threePt" w14:dir="t">
                <w14:rot w14:lat="0" w14:lon="0" w14:rev="0"/>
              </w14:lightRig>
            </w14:scene3d>
          </w:rPr>
          <w:t>2.1</w:t>
        </w:r>
        <w:r w:rsidR="001963FC">
          <w:rPr>
            <w:rFonts w:eastAsiaTheme="minorEastAsia"/>
            <w:noProof/>
            <w:lang w:eastAsia="en-AU"/>
          </w:rPr>
          <w:tab/>
        </w:r>
        <w:r w:rsidR="001963FC" w:rsidRPr="00142DD0">
          <w:rPr>
            <w:rStyle w:val="Hyperlink"/>
            <w:noProof/>
          </w:rPr>
          <w:t>Social and Community Services (SACS) Supplementation</w:t>
        </w:r>
        <w:r w:rsidR="001963FC">
          <w:rPr>
            <w:noProof/>
            <w:webHidden/>
          </w:rPr>
          <w:tab/>
        </w:r>
        <w:r w:rsidR="001963FC">
          <w:rPr>
            <w:noProof/>
            <w:webHidden/>
          </w:rPr>
          <w:fldChar w:fldCharType="begin"/>
        </w:r>
        <w:r w:rsidR="001963FC">
          <w:rPr>
            <w:noProof/>
            <w:webHidden/>
          </w:rPr>
          <w:instrText xml:space="preserve"> PAGEREF _Toc513791315 \h </w:instrText>
        </w:r>
        <w:r w:rsidR="001963FC">
          <w:rPr>
            <w:noProof/>
            <w:webHidden/>
          </w:rPr>
        </w:r>
        <w:r w:rsidR="001963FC">
          <w:rPr>
            <w:noProof/>
            <w:webHidden/>
          </w:rPr>
          <w:fldChar w:fldCharType="separate"/>
        </w:r>
        <w:r w:rsidR="002221B0">
          <w:rPr>
            <w:noProof/>
            <w:webHidden/>
          </w:rPr>
          <w:t>11</w:t>
        </w:r>
        <w:r w:rsidR="001963FC">
          <w:rPr>
            <w:noProof/>
            <w:webHidden/>
          </w:rPr>
          <w:fldChar w:fldCharType="end"/>
        </w:r>
      </w:hyperlink>
    </w:p>
    <w:p w14:paraId="249446DE" w14:textId="69A88B8B" w:rsidR="001963FC" w:rsidRDefault="006C6364">
      <w:pPr>
        <w:pStyle w:val="TOC1"/>
        <w:rPr>
          <w:rFonts w:eastAsiaTheme="minorEastAsia"/>
          <w:b w:val="0"/>
          <w:noProof/>
          <w:sz w:val="22"/>
          <w:lang w:eastAsia="en-AU"/>
        </w:rPr>
      </w:pPr>
      <w:hyperlink w:anchor="_Toc513791316" w:history="1">
        <w:r w:rsidR="001963FC" w:rsidRPr="00142DD0">
          <w:rPr>
            <w:rStyle w:val="Hyperlink"/>
            <w:noProof/>
          </w:rPr>
          <w:t>3.</w:t>
        </w:r>
        <w:r w:rsidR="001963FC">
          <w:rPr>
            <w:rFonts w:eastAsiaTheme="minorEastAsia"/>
            <w:b w:val="0"/>
            <w:noProof/>
            <w:sz w:val="22"/>
            <w:lang w:eastAsia="en-AU"/>
          </w:rPr>
          <w:tab/>
        </w:r>
        <w:r w:rsidR="001963FC" w:rsidRPr="00142DD0">
          <w:rPr>
            <w:rStyle w:val="Hyperlink"/>
            <w:noProof/>
          </w:rPr>
          <w:t>Grant eligibility criteria</w:t>
        </w:r>
        <w:r w:rsidR="001963FC">
          <w:rPr>
            <w:noProof/>
            <w:webHidden/>
          </w:rPr>
          <w:tab/>
        </w:r>
        <w:r w:rsidR="001963FC">
          <w:rPr>
            <w:noProof/>
            <w:webHidden/>
          </w:rPr>
          <w:fldChar w:fldCharType="begin"/>
        </w:r>
        <w:r w:rsidR="001963FC">
          <w:rPr>
            <w:noProof/>
            <w:webHidden/>
          </w:rPr>
          <w:instrText xml:space="preserve"> PAGEREF _Toc513791316 \h </w:instrText>
        </w:r>
        <w:r w:rsidR="001963FC">
          <w:rPr>
            <w:noProof/>
            <w:webHidden/>
          </w:rPr>
        </w:r>
        <w:r w:rsidR="001963FC">
          <w:rPr>
            <w:noProof/>
            <w:webHidden/>
          </w:rPr>
          <w:fldChar w:fldCharType="separate"/>
        </w:r>
        <w:r w:rsidR="002221B0">
          <w:rPr>
            <w:noProof/>
            <w:webHidden/>
          </w:rPr>
          <w:t>12</w:t>
        </w:r>
        <w:r w:rsidR="001963FC">
          <w:rPr>
            <w:noProof/>
            <w:webHidden/>
          </w:rPr>
          <w:fldChar w:fldCharType="end"/>
        </w:r>
      </w:hyperlink>
    </w:p>
    <w:p w14:paraId="676F67F5" w14:textId="12684806" w:rsidR="001963FC" w:rsidRDefault="006C6364">
      <w:pPr>
        <w:pStyle w:val="TOC2"/>
        <w:rPr>
          <w:rFonts w:eastAsiaTheme="minorEastAsia"/>
          <w:noProof/>
          <w:lang w:eastAsia="en-AU"/>
        </w:rPr>
      </w:pPr>
      <w:hyperlink w:anchor="_Toc513791317" w:history="1">
        <w:r w:rsidR="001963FC" w:rsidRPr="00142DD0">
          <w:rPr>
            <w:rStyle w:val="Hyperlink"/>
            <w:noProof/>
            <w14:scene3d>
              <w14:camera w14:prst="orthographicFront"/>
              <w14:lightRig w14:rig="threePt" w14:dir="t">
                <w14:rot w14:lat="0" w14:lon="0" w14:rev="0"/>
              </w14:lightRig>
            </w14:scene3d>
          </w:rPr>
          <w:t>3.1</w:t>
        </w:r>
        <w:r w:rsidR="001963FC">
          <w:rPr>
            <w:rFonts w:eastAsiaTheme="minorEastAsia"/>
            <w:noProof/>
            <w:lang w:eastAsia="en-AU"/>
          </w:rPr>
          <w:tab/>
        </w:r>
        <w:r w:rsidR="001963FC" w:rsidRPr="00142DD0">
          <w:rPr>
            <w:rStyle w:val="Hyperlink"/>
            <w:noProof/>
          </w:rPr>
          <w:t>Who is eligible to apply for a grant?</w:t>
        </w:r>
        <w:r w:rsidR="001963FC">
          <w:rPr>
            <w:noProof/>
            <w:webHidden/>
          </w:rPr>
          <w:tab/>
        </w:r>
        <w:r w:rsidR="001963FC">
          <w:rPr>
            <w:noProof/>
            <w:webHidden/>
          </w:rPr>
          <w:fldChar w:fldCharType="begin"/>
        </w:r>
        <w:r w:rsidR="001963FC">
          <w:rPr>
            <w:noProof/>
            <w:webHidden/>
          </w:rPr>
          <w:instrText xml:space="preserve"> PAGEREF _Toc513791317 \h </w:instrText>
        </w:r>
        <w:r w:rsidR="001963FC">
          <w:rPr>
            <w:noProof/>
            <w:webHidden/>
          </w:rPr>
        </w:r>
        <w:r w:rsidR="001963FC">
          <w:rPr>
            <w:noProof/>
            <w:webHidden/>
          </w:rPr>
          <w:fldChar w:fldCharType="separate"/>
        </w:r>
        <w:r w:rsidR="002221B0">
          <w:rPr>
            <w:noProof/>
            <w:webHidden/>
          </w:rPr>
          <w:t>12</w:t>
        </w:r>
        <w:r w:rsidR="001963FC">
          <w:rPr>
            <w:noProof/>
            <w:webHidden/>
          </w:rPr>
          <w:fldChar w:fldCharType="end"/>
        </w:r>
      </w:hyperlink>
    </w:p>
    <w:p w14:paraId="37F41821" w14:textId="1FC930B2" w:rsidR="001963FC" w:rsidRDefault="006C6364">
      <w:pPr>
        <w:pStyle w:val="TOC3"/>
        <w:rPr>
          <w:rFonts w:eastAsiaTheme="minorEastAsia"/>
          <w:noProof/>
          <w:lang w:eastAsia="en-AU"/>
        </w:rPr>
      </w:pPr>
      <w:hyperlink w:anchor="_Toc513791318" w:history="1">
        <w:r w:rsidR="001963FC" w:rsidRPr="00142DD0">
          <w:rPr>
            <w:rStyle w:val="Hyperlink"/>
            <w:noProof/>
            <w14:scene3d>
              <w14:camera w14:prst="orthographicFront"/>
              <w14:lightRig w14:rig="threePt" w14:dir="t">
                <w14:rot w14:lat="0" w14:lon="0" w14:rev="0"/>
              </w14:lightRig>
            </w14:scene3d>
          </w:rPr>
          <w:t>3.1.1</w:t>
        </w:r>
        <w:r w:rsidR="001963FC">
          <w:rPr>
            <w:rFonts w:eastAsiaTheme="minorEastAsia"/>
            <w:noProof/>
            <w:lang w:eastAsia="en-AU"/>
          </w:rPr>
          <w:tab/>
        </w:r>
        <w:r w:rsidR="001963FC" w:rsidRPr="00142DD0">
          <w:rPr>
            <w:rStyle w:val="Hyperlink"/>
            <w:noProof/>
          </w:rPr>
          <w:t>Legal entities</w:t>
        </w:r>
        <w:r w:rsidR="001963FC">
          <w:rPr>
            <w:noProof/>
            <w:webHidden/>
          </w:rPr>
          <w:tab/>
        </w:r>
        <w:r w:rsidR="001963FC">
          <w:rPr>
            <w:noProof/>
            <w:webHidden/>
          </w:rPr>
          <w:fldChar w:fldCharType="begin"/>
        </w:r>
        <w:r w:rsidR="001963FC">
          <w:rPr>
            <w:noProof/>
            <w:webHidden/>
          </w:rPr>
          <w:instrText xml:space="preserve"> PAGEREF _Toc513791318 \h </w:instrText>
        </w:r>
        <w:r w:rsidR="001963FC">
          <w:rPr>
            <w:noProof/>
            <w:webHidden/>
          </w:rPr>
        </w:r>
        <w:r w:rsidR="001963FC">
          <w:rPr>
            <w:noProof/>
            <w:webHidden/>
          </w:rPr>
          <w:fldChar w:fldCharType="separate"/>
        </w:r>
        <w:r w:rsidR="002221B0">
          <w:rPr>
            <w:noProof/>
            <w:webHidden/>
          </w:rPr>
          <w:t>12</w:t>
        </w:r>
        <w:r w:rsidR="001963FC">
          <w:rPr>
            <w:noProof/>
            <w:webHidden/>
          </w:rPr>
          <w:fldChar w:fldCharType="end"/>
        </w:r>
      </w:hyperlink>
    </w:p>
    <w:p w14:paraId="2A4E7E5C" w14:textId="20E6A5A5" w:rsidR="001963FC" w:rsidRDefault="006C6364">
      <w:pPr>
        <w:pStyle w:val="TOC2"/>
        <w:rPr>
          <w:rFonts w:eastAsiaTheme="minorEastAsia"/>
          <w:noProof/>
          <w:lang w:eastAsia="en-AU"/>
        </w:rPr>
      </w:pPr>
      <w:hyperlink w:anchor="_Toc513791319" w:history="1">
        <w:r w:rsidR="001963FC" w:rsidRPr="00142DD0">
          <w:rPr>
            <w:rStyle w:val="Hyperlink"/>
            <w:noProof/>
            <w14:scene3d>
              <w14:camera w14:prst="orthographicFront"/>
              <w14:lightRig w14:rig="threePt" w14:dir="t">
                <w14:rot w14:lat="0" w14:lon="0" w14:rev="0"/>
              </w14:lightRig>
            </w14:scene3d>
          </w:rPr>
          <w:t>3.2</w:t>
        </w:r>
        <w:r w:rsidR="001963FC">
          <w:rPr>
            <w:rFonts w:eastAsiaTheme="minorEastAsia"/>
            <w:noProof/>
            <w:lang w:eastAsia="en-AU"/>
          </w:rPr>
          <w:tab/>
        </w:r>
        <w:r w:rsidR="001963FC" w:rsidRPr="00142DD0">
          <w:rPr>
            <w:rStyle w:val="Hyperlink"/>
            <w:noProof/>
          </w:rPr>
          <w:t>Who is not eligible to apply for a grant?</w:t>
        </w:r>
        <w:r w:rsidR="001963FC">
          <w:rPr>
            <w:noProof/>
            <w:webHidden/>
          </w:rPr>
          <w:tab/>
        </w:r>
        <w:r w:rsidR="001963FC">
          <w:rPr>
            <w:noProof/>
            <w:webHidden/>
          </w:rPr>
          <w:fldChar w:fldCharType="begin"/>
        </w:r>
        <w:r w:rsidR="001963FC">
          <w:rPr>
            <w:noProof/>
            <w:webHidden/>
          </w:rPr>
          <w:instrText xml:space="preserve"> PAGEREF _Toc513791319 \h </w:instrText>
        </w:r>
        <w:r w:rsidR="001963FC">
          <w:rPr>
            <w:noProof/>
            <w:webHidden/>
          </w:rPr>
        </w:r>
        <w:r w:rsidR="001963FC">
          <w:rPr>
            <w:noProof/>
            <w:webHidden/>
          </w:rPr>
          <w:fldChar w:fldCharType="separate"/>
        </w:r>
        <w:r w:rsidR="002221B0">
          <w:rPr>
            <w:noProof/>
            <w:webHidden/>
          </w:rPr>
          <w:t>13</w:t>
        </w:r>
        <w:r w:rsidR="001963FC">
          <w:rPr>
            <w:noProof/>
            <w:webHidden/>
          </w:rPr>
          <w:fldChar w:fldCharType="end"/>
        </w:r>
      </w:hyperlink>
    </w:p>
    <w:p w14:paraId="20525721" w14:textId="409AA036" w:rsidR="001963FC" w:rsidRDefault="006C6364">
      <w:pPr>
        <w:pStyle w:val="TOC2"/>
        <w:rPr>
          <w:rFonts w:eastAsiaTheme="minorEastAsia"/>
          <w:noProof/>
          <w:lang w:eastAsia="en-AU"/>
        </w:rPr>
      </w:pPr>
      <w:hyperlink w:anchor="_Toc513791320" w:history="1">
        <w:r w:rsidR="001963FC" w:rsidRPr="00142DD0">
          <w:rPr>
            <w:rStyle w:val="Hyperlink"/>
            <w:rFonts w:cstheme="majorHAnsi"/>
            <w:noProof/>
            <w14:scene3d>
              <w14:camera w14:prst="orthographicFront"/>
              <w14:lightRig w14:rig="threePt" w14:dir="t">
                <w14:rot w14:lat="0" w14:lon="0" w14:rev="0"/>
              </w14:lightRig>
            </w14:scene3d>
          </w:rPr>
          <w:t>3.3</w:t>
        </w:r>
        <w:r w:rsidR="001963FC">
          <w:rPr>
            <w:rFonts w:eastAsiaTheme="minorEastAsia"/>
            <w:noProof/>
            <w:lang w:eastAsia="en-AU"/>
          </w:rPr>
          <w:tab/>
        </w:r>
        <w:r w:rsidR="001963FC" w:rsidRPr="00142DD0">
          <w:rPr>
            <w:rStyle w:val="Hyperlink"/>
            <w:rFonts w:cstheme="majorHAnsi"/>
            <w:noProof/>
          </w:rPr>
          <w:t>Additional eligibility requirements</w:t>
        </w:r>
        <w:r w:rsidR="001963FC">
          <w:rPr>
            <w:noProof/>
            <w:webHidden/>
          </w:rPr>
          <w:tab/>
        </w:r>
        <w:r w:rsidR="001963FC">
          <w:rPr>
            <w:noProof/>
            <w:webHidden/>
          </w:rPr>
          <w:fldChar w:fldCharType="begin"/>
        </w:r>
        <w:r w:rsidR="001963FC">
          <w:rPr>
            <w:noProof/>
            <w:webHidden/>
          </w:rPr>
          <w:instrText xml:space="preserve"> PAGEREF _Toc513791320 \h </w:instrText>
        </w:r>
        <w:r w:rsidR="001963FC">
          <w:rPr>
            <w:noProof/>
            <w:webHidden/>
          </w:rPr>
        </w:r>
        <w:r w:rsidR="001963FC">
          <w:rPr>
            <w:noProof/>
            <w:webHidden/>
          </w:rPr>
          <w:fldChar w:fldCharType="separate"/>
        </w:r>
        <w:r w:rsidR="002221B0">
          <w:rPr>
            <w:noProof/>
            <w:webHidden/>
          </w:rPr>
          <w:t>13</w:t>
        </w:r>
        <w:r w:rsidR="001963FC">
          <w:rPr>
            <w:noProof/>
            <w:webHidden/>
          </w:rPr>
          <w:fldChar w:fldCharType="end"/>
        </w:r>
      </w:hyperlink>
    </w:p>
    <w:p w14:paraId="11E56050" w14:textId="4FCAFE62" w:rsidR="001963FC" w:rsidRDefault="006C6364">
      <w:pPr>
        <w:pStyle w:val="TOC2"/>
        <w:rPr>
          <w:rFonts w:eastAsiaTheme="minorEastAsia"/>
          <w:noProof/>
          <w:lang w:eastAsia="en-AU"/>
        </w:rPr>
      </w:pPr>
      <w:hyperlink w:anchor="_Toc513791321" w:history="1">
        <w:r w:rsidR="001963FC" w:rsidRPr="00142DD0">
          <w:rPr>
            <w:rStyle w:val="Hyperlink"/>
            <w:noProof/>
            <w14:scene3d>
              <w14:camera w14:prst="orthographicFront"/>
              <w14:lightRig w14:rig="threePt" w14:dir="t">
                <w14:rot w14:lat="0" w14:lon="0" w14:rev="0"/>
              </w14:lightRig>
            </w14:scene3d>
          </w:rPr>
          <w:t>3.4</w:t>
        </w:r>
        <w:r w:rsidR="001963FC">
          <w:rPr>
            <w:rFonts w:eastAsiaTheme="minorEastAsia"/>
            <w:noProof/>
            <w:lang w:eastAsia="en-AU"/>
          </w:rPr>
          <w:tab/>
        </w:r>
        <w:r w:rsidR="001963FC" w:rsidRPr="00142DD0">
          <w:rPr>
            <w:rStyle w:val="Hyperlink"/>
            <w:noProof/>
          </w:rPr>
          <w:t>What qualifications or skills are required?</w:t>
        </w:r>
        <w:r w:rsidR="001963FC">
          <w:rPr>
            <w:noProof/>
            <w:webHidden/>
          </w:rPr>
          <w:tab/>
        </w:r>
        <w:r w:rsidR="001963FC">
          <w:rPr>
            <w:noProof/>
            <w:webHidden/>
          </w:rPr>
          <w:fldChar w:fldCharType="begin"/>
        </w:r>
        <w:r w:rsidR="001963FC">
          <w:rPr>
            <w:noProof/>
            <w:webHidden/>
          </w:rPr>
          <w:instrText xml:space="preserve"> PAGEREF _Toc513791321 \h </w:instrText>
        </w:r>
        <w:r w:rsidR="001963FC">
          <w:rPr>
            <w:noProof/>
            <w:webHidden/>
          </w:rPr>
        </w:r>
        <w:r w:rsidR="001963FC">
          <w:rPr>
            <w:noProof/>
            <w:webHidden/>
          </w:rPr>
          <w:fldChar w:fldCharType="separate"/>
        </w:r>
        <w:r w:rsidR="002221B0">
          <w:rPr>
            <w:noProof/>
            <w:webHidden/>
          </w:rPr>
          <w:t>13</w:t>
        </w:r>
        <w:r w:rsidR="001963FC">
          <w:rPr>
            <w:noProof/>
            <w:webHidden/>
          </w:rPr>
          <w:fldChar w:fldCharType="end"/>
        </w:r>
      </w:hyperlink>
    </w:p>
    <w:p w14:paraId="27AC8FF1" w14:textId="0E8A48AD" w:rsidR="001963FC" w:rsidRDefault="006C6364">
      <w:pPr>
        <w:pStyle w:val="TOC1"/>
        <w:rPr>
          <w:rFonts w:eastAsiaTheme="minorEastAsia"/>
          <w:b w:val="0"/>
          <w:noProof/>
          <w:sz w:val="22"/>
          <w:lang w:eastAsia="en-AU"/>
        </w:rPr>
      </w:pPr>
      <w:hyperlink w:anchor="_Toc513791322" w:history="1">
        <w:r w:rsidR="001963FC" w:rsidRPr="00142DD0">
          <w:rPr>
            <w:rStyle w:val="Hyperlink"/>
            <w:noProof/>
          </w:rPr>
          <w:t>4.</w:t>
        </w:r>
        <w:r w:rsidR="001963FC">
          <w:rPr>
            <w:rFonts w:eastAsiaTheme="minorEastAsia"/>
            <w:b w:val="0"/>
            <w:noProof/>
            <w:sz w:val="22"/>
            <w:lang w:eastAsia="en-AU"/>
          </w:rPr>
          <w:tab/>
        </w:r>
        <w:r w:rsidR="001963FC" w:rsidRPr="00142DD0">
          <w:rPr>
            <w:rStyle w:val="Hyperlink"/>
            <w:noProof/>
          </w:rPr>
          <w:t>Eligible grant activities</w:t>
        </w:r>
        <w:r w:rsidR="001963FC">
          <w:rPr>
            <w:noProof/>
            <w:webHidden/>
          </w:rPr>
          <w:tab/>
        </w:r>
        <w:r w:rsidR="001963FC">
          <w:rPr>
            <w:noProof/>
            <w:webHidden/>
          </w:rPr>
          <w:fldChar w:fldCharType="begin"/>
        </w:r>
        <w:r w:rsidR="001963FC">
          <w:rPr>
            <w:noProof/>
            <w:webHidden/>
          </w:rPr>
          <w:instrText xml:space="preserve"> PAGEREF _Toc513791322 \h </w:instrText>
        </w:r>
        <w:r w:rsidR="001963FC">
          <w:rPr>
            <w:noProof/>
            <w:webHidden/>
          </w:rPr>
        </w:r>
        <w:r w:rsidR="001963FC">
          <w:rPr>
            <w:noProof/>
            <w:webHidden/>
          </w:rPr>
          <w:fldChar w:fldCharType="separate"/>
        </w:r>
        <w:r w:rsidR="002221B0">
          <w:rPr>
            <w:noProof/>
            <w:webHidden/>
          </w:rPr>
          <w:t>14</w:t>
        </w:r>
        <w:r w:rsidR="001963FC">
          <w:rPr>
            <w:noProof/>
            <w:webHidden/>
          </w:rPr>
          <w:fldChar w:fldCharType="end"/>
        </w:r>
      </w:hyperlink>
    </w:p>
    <w:p w14:paraId="221AD0D7" w14:textId="6FDACFF5" w:rsidR="001963FC" w:rsidRDefault="006C6364">
      <w:pPr>
        <w:pStyle w:val="TOC2"/>
        <w:rPr>
          <w:rFonts w:eastAsiaTheme="minorEastAsia"/>
          <w:noProof/>
          <w:lang w:eastAsia="en-AU"/>
        </w:rPr>
      </w:pPr>
      <w:hyperlink w:anchor="_Toc513791323" w:history="1">
        <w:r w:rsidR="001963FC" w:rsidRPr="00142DD0">
          <w:rPr>
            <w:rStyle w:val="Hyperlink"/>
            <w:noProof/>
            <w14:scene3d>
              <w14:camera w14:prst="orthographicFront"/>
              <w14:lightRig w14:rig="threePt" w14:dir="t">
                <w14:rot w14:lat="0" w14:lon="0" w14:rev="0"/>
              </w14:lightRig>
            </w14:scene3d>
          </w:rPr>
          <w:t>4.1</w:t>
        </w:r>
        <w:r w:rsidR="001963FC">
          <w:rPr>
            <w:rFonts w:eastAsiaTheme="minorEastAsia"/>
            <w:noProof/>
            <w:lang w:eastAsia="en-AU"/>
          </w:rPr>
          <w:tab/>
        </w:r>
        <w:r w:rsidR="001963FC" w:rsidRPr="00142DD0">
          <w:rPr>
            <w:rStyle w:val="Hyperlink"/>
            <w:noProof/>
          </w:rPr>
          <w:t>What can the grant money be used for?</w:t>
        </w:r>
        <w:r w:rsidR="001963FC">
          <w:rPr>
            <w:noProof/>
            <w:webHidden/>
          </w:rPr>
          <w:tab/>
        </w:r>
        <w:r w:rsidR="001963FC">
          <w:rPr>
            <w:noProof/>
            <w:webHidden/>
          </w:rPr>
          <w:fldChar w:fldCharType="begin"/>
        </w:r>
        <w:r w:rsidR="001963FC">
          <w:rPr>
            <w:noProof/>
            <w:webHidden/>
          </w:rPr>
          <w:instrText xml:space="preserve"> PAGEREF _Toc513791323 \h </w:instrText>
        </w:r>
        <w:r w:rsidR="001963FC">
          <w:rPr>
            <w:noProof/>
            <w:webHidden/>
          </w:rPr>
        </w:r>
        <w:r w:rsidR="001963FC">
          <w:rPr>
            <w:noProof/>
            <w:webHidden/>
          </w:rPr>
          <w:fldChar w:fldCharType="separate"/>
        </w:r>
        <w:r w:rsidR="002221B0">
          <w:rPr>
            <w:noProof/>
            <w:webHidden/>
          </w:rPr>
          <w:t>14</w:t>
        </w:r>
        <w:r w:rsidR="001963FC">
          <w:rPr>
            <w:noProof/>
            <w:webHidden/>
          </w:rPr>
          <w:fldChar w:fldCharType="end"/>
        </w:r>
      </w:hyperlink>
    </w:p>
    <w:p w14:paraId="79CA9C19" w14:textId="2913A5DA" w:rsidR="001963FC" w:rsidRDefault="006C6364">
      <w:pPr>
        <w:pStyle w:val="TOC2"/>
        <w:rPr>
          <w:rFonts w:eastAsiaTheme="minorEastAsia"/>
          <w:noProof/>
          <w:lang w:eastAsia="en-AU"/>
        </w:rPr>
      </w:pPr>
      <w:hyperlink w:anchor="_Toc513791324" w:history="1">
        <w:r w:rsidR="001963FC" w:rsidRPr="00142DD0">
          <w:rPr>
            <w:rStyle w:val="Hyperlink"/>
            <w:noProof/>
            <w14:scene3d>
              <w14:camera w14:prst="orthographicFront"/>
              <w14:lightRig w14:rig="threePt" w14:dir="t">
                <w14:rot w14:lat="0" w14:lon="0" w14:rev="0"/>
              </w14:lightRig>
            </w14:scene3d>
          </w:rPr>
          <w:t>4.2</w:t>
        </w:r>
        <w:r w:rsidR="001963FC">
          <w:rPr>
            <w:rFonts w:eastAsiaTheme="minorEastAsia"/>
            <w:noProof/>
            <w:lang w:eastAsia="en-AU"/>
          </w:rPr>
          <w:tab/>
        </w:r>
        <w:r w:rsidR="001963FC" w:rsidRPr="00142DD0">
          <w:rPr>
            <w:rStyle w:val="Hyperlink"/>
            <w:noProof/>
          </w:rPr>
          <w:t>What the grant money cannot be used for?</w:t>
        </w:r>
        <w:r w:rsidR="001963FC">
          <w:rPr>
            <w:noProof/>
            <w:webHidden/>
          </w:rPr>
          <w:tab/>
        </w:r>
        <w:r w:rsidR="001963FC">
          <w:rPr>
            <w:noProof/>
            <w:webHidden/>
          </w:rPr>
          <w:fldChar w:fldCharType="begin"/>
        </w:r>
        <w:r w:rsidR="001963FC">
          <w:rPr>
            <w:noProof/>
            <w:webHidden/>
          </w:rPr>
          <w:instrText xml:space="preserve"> PAGEREF _Toc513791324 \h </w:instrText>
        </w:r>
        <w:r w:rsidR="001963FC">
          <w:rPr>
            <w:noProof/>
            <w:webHidden/>
          </w:rPr>
        </w:r>
        <w:r w:rsidR="001963FC">
          <w:rPr>
            <w:noProof/>
            <w:webHidden/>
          </w:rPr>
          <w:fldChar w:fldCharType="separate"/>
        </w:r>
        <w:r w:rsidR="002221B0">
          <w:rPr>
            <w:noProof/>
            <w:webHidden/>
          </w:rPr>
          <w:t>14</w:t>
        </w:r>
        <w:r w:rsidR="001963FC">
          <w:rPr>
            <w:noProof/>
            <w:webHidden/>
          </w:rPr>
          <w:fldChar w:fldCharType="end"/>
        </w:r>
      </w:hyperlink>
    </w:p>
    <w:p w14:paraId="6CD35CAC" w14:textId="15710D07" w:rsidR="001963FC" w:rsidRDefault="006C6364">
      <w:pPr>
        <w:pStyle w:val="TOC1"/>
        <w:rPr>
          <w:rFonts w:eastAsiaTheme="minorEastAsia"/>
          <w:b w:val="0"/>
          <w:noProof/>
          <w:sz w:val="22"/>
          <w:lang w:eastAsia="en-AU"/>
        </w:rPr>
      </w:pPr>
      <w:hyperlink w:anchor="_Toc513791325" w:history="1">
        <w:r w:rsidR="001963FC" w:rsidRPr="00142DD0">
          <w:rPr>
            <w:rStyle w:val="Hyperlink"/>
            <w:noProof/>
          </w:rPr>
          <w:t>5.</w:t>
        </w:r>
        <w:r w:rsidR="001963FC">
          <w:rPr>
            <w:rFonts w:eastAsiaTheme="minorEastAsia"/>
            <w:b w:val="0"/>
            <w:noProof/>
            <w:sz w:val="22"/>
            <w:lang w:eastAsia="en-AU"/>
          </w:rPr>
          <w:tab/>
        </w:r>
        <w:r w:rsidR="001963FC" w:rsidRPr="00142DD0">
          <w:rPr>
            <w:rStyle w:val="Hyperlink"/>
            <w:noProof/>
          </w:rPr>
          <w:t>The grant selection process</w:t>
        </w:r>
        <w:r w:rsidR="001963FC">
          <w:rPr>
            <w:noProof/>
            <w:webHidden/>
          </w:rPr>
          <w:tab/>
        </w:r>
        <w:r w:rsidR="001963FC">
          <w:rPr>
            <w:noProof/>
            <w:webHidden/>
          </w:rPr>
          <w:fldChar w:fldCharType="begin"/>
        </w:r>
        <w:r w:rsidR="001963FC">
          <w:rPr>
            <w:noProof/>
            <w:webHidden/>
          </w:rPr>
          <w:instrText xml:space="preserve"> PAGEREF _Toc513791325 \h </w:instrText>
        </w:r>
        <w:r w:rsidR="001963FC">
          <w:rPr>
            <w:noProof/>
            <w:webHidden/>
          </w:rPr>
        </w:r>
        <w:r w:rsidR="001963FC">
          <w:rPr>
            <w:noProof/>
            <w:webHidden/>
          </w:rPr>
          <w:fldChar w:fldCharType="separate"/>
        </w:r>
        <w:r w:rsidR="002221B0">
          <w:rPr>
            <w:noProof/>
            <w:webHidden/>
          </w:rPr>
          <w:t>15</w:t>
        </w:r>
        <w:r w:rsidR="001963FC">
          <w:rPr>
            <w:noProof/>
            <w:webHidden/>
          </w:rPr>
          <w:fldChar w:fldCharType="end"/>
        </w:r>
      </w:hyperlink>
    </w:p>
    <w:p w14:paraId="03971A6A" w14:textId="78AF0912" w:rsidR="001963FC" w:rsidRDefault="006C6364">
      <w:pPr>
        <w:pStyle w:val="TOC2"/>
        <w:rPr>
          <w:rFonts w:eastAsiaTheme="minorEastAsia"/>
          <w:noProof/>
          <w:lang w:eastAsia="en-AU"/>
        </w:rPr>
      </w:pPr>
      <w:hyperlink w:anchor="_Toc513791326" w:history="1">
        <w:r w:rsidR="001963FC" w:rsidRPr="00142DD0">
          <w:rPr>
            <w:rStyle w:val="Hyperlink"/>
            <w:noProof/>
            <w14:scene3d>
              <w14:camera w14:prst="orthographicFront"/>
              <w14:lightRig w14:rig="threePt" w14:dir="t">
                <w14:rot w14:lat="0" w14:lon="0" w14:rev="0"/>
              </w14:lightRig>
            </w14:scene3d>
          </w:rPr>
          <w:t>5.1</w:t>
        </w:r>
        <w:r w:rsidR="001963FC">
          <w:rPr>
            <w:rFonts w:eastAsiaTheme="minorEastAsia"/>
            <w:noProof/>
            <w:lang w:eastAsia="en-AU"/>
          </w:rPr>
          <w:tab/>
        </w:r>
        <w:r w:rsidR="001963FC" w:rsidRPr="00142DD0">
          <w:rPr>
            <w:rStyle w:val="Hyperlink"/>
            <w:noProof/>
          </w:rPr>
          <w:t>Financial viability assessment</w:t>
        </w:r>
        <w:r w:rsidR="001963FC">
          <w:rPr>
            <w:noProof/>
            <w:webHidden/>
          </w:rPr>
          <w:tab/>
        </w:r>
        <w:r w:rsidR="001963FC">
          <w:rPr>
            <w:noProof/>
            <w:webHidden/>
          </w:rPr>
          <w:fldChar w:fldCharType="begin"/>
        </w:r>
        <w:r w:rsidR="001963FC">
          <w:rPr>
            <w:noProof/>
            <w:webHidden/>
          </w:rPr>
          <w:instrText xml:space="preserve"> PAGEREF _Toc513791326 \h </w:instrText>
        </w:r>
        <w:r w:rsidR="001963FC">
          <w:rPr>
            <w:noProof/>
            <w:webHidden/>
          </w:rPr>
        </w:r>
        <w:r w:rsidR="001963FC">
          <w:rPr>
            <w:noProof/>
            <w:webHidden/>
          </w:rPr>
          <w:fldChar w:fldCharType="separate"/>
        </w:r>
        <w:r w:rsidR="002221B0">
          <w:rPr>
            <w:noProof/>
            <w:webHidden/>
          </w:rPr>
          <w:t>15</w:t>
        </w:r>
        <w:r w:rsidR="001963FC">
          <w:rPr>
            <w:noProof/>
            <w:webHidden/>
          </w:rPr>
          <w:fldChar w:fldCharType="end"/>
        </w:r>
      </w:hyperlink>
    </w:p>
    <w:p w14:paraId="56DD0596" w14:textId="77253CB7" w:rsidR="001963FC" w:rsidRDefault="006C6364">
      <w:pPr>
        <w:pStyle w:val="TOC1"/>
        <w:rPr>
          <w:rFonts w:eastAsiaTheme="minorEastAsia"/>
          <w:b w:val="0"/>
          <w:noProof/>
          <w:sz w:val="22"/>
          <w:lang w:eastAsia="en-AU"/>
        </w:rPr>
      </w:pPr>
      <w:hyperlink w:anchor="_Toc513791327" w:history="1">
        <w:r w:rsidR="001963FC" w:rsidRPr="00142DD0">
          <w:rPr>
            <w:rStyle w:val="Hyperlink"/>
            <w:noProof/>
          </w:rPr>
          <w:t>6.</w:t>
        </w:r>
        <w:r w:rsidR="001963FC">
          <w:rPr>
            <w:rFonts w:eastAsiaTheme="minorEastAsia"/>
            <w:b w:val="0"/>
            <w:noProof/>
            <w:sz w:val="22"/>
            <w:lang w:eastAsia="en-AU"/>
          </w:rPr>
          <w:tab/>
        </w:r>
        <w:r w:rsidR="001963FC" w:rsidRPr="00142DD0">
          <w:rPr>
            <w:rStyle w:val="Hyperlink"/>
            <w:noProof/>
          </w:rPr>
          <w:t>The assessment criteria</w:t>
        </w:r>
        <w:r w:rsidR="001963FC">
          <w:rPr>
            <w:noProof/>
            <w:webHidden/>
          </w:rPr>
          <w:tab/>
        </w:r>
        <w:r w:rsidR="001963FC">
          <w:rPr>
            <w:noProof/>
            <w:webHidden/>
          </w:rPr>
          <w:fldChar w:fldCharType="begin"/>
        </w:r>
        <w:r w:rsidR="001963FC">
          <w:rPr>
            <w:noProof/>
            <w:webHidden/>
          </w:rPr>
          <w:instrText xml:space="preserve"> PAGEREF _Toc513791327 \h </w:instrText>
        </w:r>
        <w:r w:rsidR="001963FC">
          <w:rPr>
            <w:noProof/>
            <w:webHidden/>
          </w:rPr>
        </w:r>
        <w:r w:rsidR="001963FC">
          <w:rPr>
            <w:noProof/>
            <w:webHidden/>
          </w:rPr>
          <w:fldChar w:fldCharType="separate"/>
        </w:r>
        <w:r w:rsidR="002221B0">
          <w:rPr>
            <w:noProof/>
            <w:webHidden/>
          </w:rPr>
          <w:t>15</w:t>
        </w:r>
        <w:r w:rsidR="001963FC">
          <w:rPr>
            <w:noProof/>
            <w:webHidden/>
          </w:rPr>
          <w:fldChar w:fldCharType="end"/>
        </w:r>
      </w:hyperlink>
    </w:p>
    <w:p w14:paraId="782C245B" w14:textId="4466BA57" w:rsidR="001963FC" w:rsidRDefault="006C6364">
      <w:pPr>
        <w:pStyle w:val="TOC1"/>
        <w:rPr>
          <w:rFonts w:eastAsiaTheme="minorEastAsia"/>
          <w:b w:val="0"/>
          <w:noProof/>
          <w:sz w:val="22"/>
          <w:lang w:eastAsia="en-AU"/>
        </w:rPr>
      </w:pPr>
      <w:hyperlink w:anchor="_Toc513791328" w:history="1">
        <w:r w:rsidR="001963FC" w:rsidRPr="00142DD0">
          <w:rPr>
            <w:rStyle w:val="Hyperlink"/>
            <w:noProof/>
          </w:rPr>
          <w:t>7.</w:t>
        </w:r>
        <w:r w:rsidR="001963FC">
          <w:rPr>
            <w:rFonts w:eastAsiaTheme="minorEastAsia"/>
            <w:b w:val="0"/>
            <w:noProof/>
            <w:sz w:val="22"/>
            <w:lang w:eastAsia="en-AU"/>
          </w:rPr>
          <w:tab/>
        </w:r>
        <w:r w:rsidR="001963FC" w:rsidRPr="00142DD0">
          <w:rPr>
            <w:rStyle w:val="Hyperlink"/>
            <w:noProof/>
          </w:rPr>
          <w:t>The grant application process</w:t>
        </w:r>
        <w:r w:rsidR="001963FC">
          <w:rPr>
            <w:noProof/>
            <w:webHidden/>
          </w:rPr>
          <w:tab/>
        </w:r>
        <w:r w:rsidR="001963FC">
          <w:rPr>
            <w:noProof/>
            <w:webHidden/>
          </w:rPr>
          <w:fldChar w:fldCharType="begin"/>
        </w:r>
        <w:r w:rsidR="001963FC">
          <w:rPr>
            <w:noProof/>
            <w:webHidden/>
          </w:rPr>
          <w:instrText xml:space="preserve"> PAGEREF _Toc513791328 \h </w:instrText>
        </w:r>
        <w:r w:rsidR="001963FC">
          <w:rPr>
            <w:noProof/>
            <w:webHidden/>
          </w:rPr>
        </w:r>
        <w:r w:rsidR="001963FC">
          <w:rPr>
            <w:noProof/>
            <w:webHidden/>
          </w:rPr>
          <w:fldChar w:fldCharType="separate"/>
        </w:r>
        <w:r w:rsidR="002221B0">
          <w:rPr>
            <w:noProof/>
            <w:webHidden/>
          </w:rPr>
          <w:t>16</w:t>
        </w:r>
        <w:r w:rsidR="001963FC">
          <w:rPr>
            <w:noProof/>
            <w:webHidden/>
          </w:rPr>
          <w:fldChar w:fldCharType="end"/>
        </w:r>
      </w:hyperlink>
    </w:p>
    <w:p w14:paraId="507BA13B" w14:textId="1EDDB4D2" w:rsidR="001963FC" w:rsidRDefault="006C6364">
      <w:pPr>
        <w:pStyle w:val="TOC2"/>
        <w:rPr>
          <w:rFonts w:eastAsiaTheme="minorEastAsia"/>
          <w:noProof/>
          <w:lang w:eastAsia="en-AU"/>
        </w:rPr>
      </w:pPr>
      <w:hyperlink w:anchor="_Toc513791329" w:history="1">
        <w:r w:rsidR="001963FC" w:rsidRPr="00142DD0">
          <w:rPr>
            <w:rStyle w:val="Hyperlink"/>
            <w:noProof/>
            <w14:scene3d>
              <w14:camera w14:prst="orthographicFront"/>
              <w14:lightRig w14:rig="threePt" w14:dir="t">
                <w14:rot w14:lat="0" w14:lon="0" w14:rev="0"/>
              </w14:lightRig>
            </w14:scene3d>
          </w:rPr>
          <w:t>7.1</w:t>
        </w:r>
        <w:r w:rsidR="001963FC">
          <w:rPr>
            <w:rFonts w:eastAsiaTheme="minorEastAsia"/>
            <w:noProof/>
            <w:lang w:eastAsia="en-AU"/>
          </w:rPr>
          <w:tab/>
        </w:r>
        <w:r w:rsidR="001963FC" w:rsidRPr="00142DD0">
          <w:rPr>
            <w:rStyle w:val="Hyperlink"/>
            <w:noProof/>
          </w:rPr>
          <w:t>Overview of application process</w:t>
        </w:r>
        <w:r w:rsidR="001963FC">
          <w:rPr>
            <w:noProof/>
            <w:webHidden/>
          </w:rPr>
          <w:tab/>
        </w:r>
        <w:r w:rsidR="001963FC">
          <w:rPr>
            <w:noProof/>
            <w:webHidden/>
          </w:rPr>
          <w:fldChar w:fldCharType="begin"/>
        </w:r>
        <w:r w:rsidR="001963FC">
          <w:rPr>
            <w:noProof/>
            <w:webHidden/>
          </w:rPr>
          <w:instrText xml:space="preserve"> PAGEREF _Toc513791329 \h </w:instrText>
        </w:r>
        <w:r w:rsidR="001963FC">
          <w:rPr>
            <w:noProof/>
            <w:webHidden/>
          </w:rPr>
        </w:r>
        <w:r w:rsidR="001963FC">
          <w:rPr>
            <w:noProof/>
            <w:webHidden/>
          </w:rPr>
          <w:fldChar w:fldCharType="separate"/>
        </w:r>
        <w:r w:rsidR="002221B0">
          <w:rPr>
            <w:noProof/>
            <w:webHidden/>
          </w:rPr>
          <w:t>16</w:t>
        </w:r>
        <w:r w:rsidR="001963FC">
          <w:rPr>
            <w:noProof/>
            <w:webHidden/>
          </w:rPr>
          <w:fldChar w:fldCharType="end"/>
        </w:r>
      </w:hyperlink>
    </w:p>
    <w:p w14:paraId="31E53D1C" w14:textId="3E74450A" w:rsidR="001963FC" w:rsidRDefault="006C6364">
      <w:pPr>
        <w:pStyle w:val="TOC2"/>
        <w:rPr>
          <w:rFonts w:eastAsiaTheme="minorEastAsia"/>
          <w:noProof/>
          <w:lang w:eastAsia="en-AU"/>
        </w:rPr>
      </w:pPr>
      <w:hyperlink w:anchor="_Toc513791330" w:history="1">
        <w:r w:rsidR="001963FC" w:rsidRPr="00142DD0">
          <w:rPr>
            <w:rStyle w:val="Hyperlink"/>
            <w:noProof/>
            <w14:scene3d>
              <w14:camera w14:prst="orthographicFront"/>
              <w14:lightRig w14:rig="threePt" w14:dir="t">
                <w14:rot w14:lat="0" w14:lon="0" w14:rev="0"/>
              </w14:lightRig>
            </w14:scene3d>
          </w:rPr>
          <w:t>7.2</w:t>
        </w:r>
        <w:r w:rsidR="001963FC">
          <w:rPr>
            <w:rFonts w:eastAsiaTheme="minorEastAsia"/>
            <w:noProof/>
            <w:lang w:eastAsia="en-AU"/>
          </w:rPr>
          <w:tab/>
        </w:r>
        <w:r w:rsidR="001963FC" w:rsidRPr="00142DD0">
          <w:rPr>
            <w:rStyle w:val="Hyperlink"/>
            <w:noProof/>
          </w:rPr>
          <w:t>Application process timing</w:t>
        </w:r>
        <w:r w:rsidR="001963FC">
          <w:rPr>
            <w:noProof/>
            <w:webHidden/>
          </w:rPr>
          <w:tab/>
        </w:r>
        <w:r w:rsidR="001963FC">
          <w:rPr>
            <w:noProof/>
            <w:webHidden/>
          </w:rPr>
          <w:fldChar w:fldCharType="begin"/>
        </w:r>
        <w:r w:rsidR="001963FC">
          <w:rPr>
            <w:noProof/>
            <w:webHidden/>
          </w:rPr>
          <w:instrText xml:space="preserve"> PAGEREF _Toc513791330 \h </w:instrText>
        </w:r>
        <w:r w:rsidR="001963FC">
          <w:rPr>
            <w:noProof/>
            <w:webHidden/>
          </w:rPr>
        </w:r>
        <w:r w:rsidR="001963FC">
          <w:rPr>
            <w:noProof/>
            <w:webHidden/>
          </w:rPr>
          <w:fldChar w:fldCharType="separate"/>
        </w:r>
        <w:r w:rsidR="002221B0">
          <w:rPr>
            <w:noProof/>
            <w:webHidden/>
          </w:rPr>
          <w:t>17</w:t>
        </w:r>
        <w:r w:rsidR="001963FC">
          <w:rPr>
            <w:noProof/>
            <w:webHidden/>
          </w:rPr>
          <w:fldChar w:fldCharType="end"/>
        </w:r>
      </w:hyperlink>
    </w:p>
    <w:p w14:paraId="42662B7F" w14:textId="6B84589A" w:rsidR="001963FC" w:rsidRDefault="006C6364">
      <w:pPr>
        <w:pStyle w:val="TOC2"/>
        <w:rPr>
          <w:rFonts w:eastAsiaTheme="minorEastAsia"/>
          <w:noProof/>
          <w:lang w:eastAsia="en-AU"/>
        </w:rPr>
      </w:pPr>
      <w:hyperlink w:anchor="_Toc513791331" w:history="1">
        <w:r w:rsidR="001963FC" w:rsidRPr="00142DD0">
          <w:rPr>
            <w:rStyle w:val="Hyperlink"/>
            <w:noProof/>
            <w14:scene3d>
              <w14:camera w14:prst="orthographicFront"/>
              <w14:lightRig w14:rig="threePt" w14:dir="t">
                <w14:rot w14:lat="0" w14:lon="0" w14:rev="0"/>
              </w14:lightRig>
            </w14:scene3d>
          </w:rPr>
          <w:t>7.3</w:t>
        </w:r>
        <w:r w:rsidR="001963FC">
          <w:rPr>
            <w:rFonts w:eastAsiaTheme="minorEastAsia"/>
            <w:noProof/>
            <w:lang w:eastAsia="en-AU"/>
          </w:rPr>
          <w:tab/>
        </w:r>
        <w:r w:rsidR="001963FC" w:rsidRPr="00142DD0">
          <w:rPr>
            <w:rStyle w:val="Hyperlink"/>
            <w:noProof/>
          </w:rPr>
          <w:t>Completing the grant application</w:t>
        </w:r>
        <w:r w:rsidR="001963FC">
          <w:rPr>
            <w:noProof/>
            <w:webHidden/>
          </w:rPr>
          <w:tab/>
        </w:r>
        <w:r w:rsidR="001963FC">
          <w:rPr>
            <w:noProof/>
            <w:webHidden/>
          </w:rPr>
          <w:fldChar w:fldCharType="begin"/>
        </w:r>
        <w:r w:rsidR="001963FC">
          <w:rPr>
            <w:noProof/>
            <w:webHidden/>
          </w:rPr>
          <w:instrText xml:space="preserve"> PAGEREF _Toc513791331 \h </w:instrText>
        </w:r>
        <w:r w:rsidR="001963FC">
          <w:rPr>
            <w:noProof/>
            <w:webHidden/>
          </w:rPr>
        </w:r>
        <w:r w:rsidR="001963FC">
          <w:rPr>
            <w:noProof/>
            <w:webHidden/>
          </w:rPr>
          <w:fldChar w:fldCharType="separate"/>
        </w:r>
        <w:r w:rsidR="002221B0">
          <w:rPr>
            <w:noProof/>
            <w:webHidden/>
          </w:rPr>
          <w:t>18</w:t>
        </w:r>
        <w:r w:rsidR="001963FC">
          <w:rPr>
            <w:noProof/>
            <w:webHidden/>
          </w:rPr>
          <w:fldChar w:fldCharType="end"/>
        </w:r>
      </w:hyperlink>
    </w:p>
    <w:p w14:paraId="649F762F" w14:textId="16EAA374" w:rsidR="001963FC" w:rsidRDefault="006C6364">
      <w:pPr>
        <w:pStyle w:val="TOC2"/>
        <w:rPr>
          <w:rFonts w:eastAsiaTheme="minorEastAsia"/>
          <w:noProof/>
          <w:lang w:eastAsia="en-AU"/>
        </w:rPr>
      </w:pPr>
      <w:hyperlink w:anchor="_Toc513791332" w:history="1">
        <w:r w:rsidR="001963FC" w:rsidRPr="00142DD0">
          <w:rPr>
            <w:rStyle w:val="Hyperlink"/>
            <w:noProof/>
            <w14:scene3d>
              <w14:camera w14:prst="orthographicFront"/>
              <w14:lightRig w14:rig="threePt" w14:dir="t">
                <w14:rot w14:lat="0" w14:lon="0" w14:rev="0"/>
              </w14:lightRig>
            </w14:scene3d>
          </w:rPr>
          <w:t>7.4</w:t>
        </w:r>
        <w:r w:rsidR="001963FC">
          <w:rPr>
            <w:rFonts w:eastAsiaTheme="minorEastAsia"/>
            <w:noProof/>
            <w:lang w:eastAsia="en-AU"/>
          </w:rPr>
          <w:tab/>
        </w:r>
        <w:r w:rsidR="001963FC" w:rsidRPr="00142DD0">
          <w:rPr>
            <w:rStyle w:val="Hyperlink"/>
            <w:noProof/>
          </w:rPr>
          <w:t>Attachments to the application</w:t>
        </w:r>
        <w:r w:rsidR="001963FC">
          <w:rPr>
            <w:noProof/>
            <w:webHidden/>
          </w:rPr>
          <w:tab/>
        </w:r>
        <w:r w:rsidR="001963FC">
          <w:rPr>
            <w:noProof/>
            <w:webHidden/>
          </w:rPr>
          <w:fldChar w:fldCharType="begin"/>
        </w:r>
        <w:r w:rsidR="001963FC">
          <w:rPr>
            <w:noProof/>
            <w:webHidden/>
          </w:rPr>
          <w:instrText xml:space="preserve"> PAGEREF _Toc513791332 \h </w:instrText>
        </w:r>
        <w:r w:rsidR="001963FC">
          <w:rPr>
            <w:noProof/>
            <w:webHidden/>
          </w:rPr>
        </w:r>
        <w:r w:rsidR="001963FC">
          <w:rPr>
            <w:noProof/>
            <w:webHidden/>
          </w:rPr>
          <w:fldChar w:fldCharType="separate"/>
        </w:r>
        <w:r w:rsidR="002221B0">
          <w:rPr>
            <w:noProof/>
            <w:webHidden/>
          </w:rPr>
          <w:t>18</w:t>
        </w:r>
        <w:r w:rsidR="001963FC">
          <w:rPr>
            <w:noProof/>
            <w:webHidden/>
          </w:rPr>
          <w:fldChar w:fldCharType="end"/>
        </w:r>
      </w:hyperlink>
    </w:p>
    <w:p w14:paraId="5485DB1D" w14:textId="425F33F5" w:rsidR="001963FC" w:rsidRDefault="006C6364">
      <w:pPr>
        <w:pStyle w:val="TOC2"/>
        <w:rPr>
          <w:rFonts w:eastAsiaTheme="minorEastAsia"/>
          <w:noProof/>
          <w:lang w:eastAsia="en-AU"/>
        </w:rPr>
      </w:pPr>
      <w:hyperlink w:anchor="_Toc513791333" w:history="1">
        <w:r w:rsidR="001963FC" w:rsidRPr="00142DD0">
          <w:rPr>
            <w:rStyle w:val="Hyperlink"/>
            <w:noProof/>
            <w14:scene3d>
              <w14:camera w14:prst="orthographicFront"/>
              <w14:lightRig w14:rig="threePt" w14:dir="t">
                <w14:rot w14:lat="0" w14:lon="0" w14:rev="0"/>
              </w14:lightRig>
            </w14:scene3d>
          </w:rPr>
          <w:t>7.5</w:t>
        </w:r>
        <w:r w:rsidR="001963FC">
          <w:rPr>
            <w:rFonts w:eastAsiaTheme="minorEastAsia"/>
            <w:noProof/>
            <w:lang w:eastAsia="en-AU"/>
          </w:rPr>
          <w:tab/>
        </w:r>
        <w:r w:rsidR="001963FC" w:rsidRPr="00142DD0">
          <w:rPr>
            <w:rStyle w:val="Hyperlink"/>
            <w:noProof/>
          </w:rPr>
          <w:t>Applications from consortia</w:t>
        </w:r>
        <w:r w:rsidR="001963FC">
          <w:rPr>
            <w:noProof/>
            <w:webHidden/>
          </w:rPr>
          <w:tab/>
        </w:r>
        <w:r w:rsidR="001963FC">
          <w:rPr>
            <w:noProof/>
            <w:webHidden/>
          </w:rPr>
          <w:fldChar w:fldCharType="begin"/>
        </w:r>
        <w:r w:rsidR="001963FC">
          <w:rPr>
            <w:noProof/>
            <w:webHidden/>
          </w:rPr>
          <w:instrText xml:space="preserve"> PAGEREF _Toc513791333 \h </w:instrText>
        </w:r>
        <w:r w:rsidR="001963FC">
          <w:rPr>
            <w:noProof/>
            <w:webHidden/>
          </w:rPr>
        </w:r>
        <w:r w:rsidR="001963FC">
          <w:rPr>
            <w:noProof/>
            <w:webHidden/>
          </w:rPr>
          <w:fldChar w:fldCharType="separate"/>
        </w:r>
        <w:r w:rsidR="002221B0">
          <w:rPr>
            <w:noProof/>
            <w:webHidden/>
          </w:rPr>
          <w:t>19</w:t>
        </w:r>
        <w:r w:rsidR="001963FC">
          <w:rPr>
            <w:noProof/>
            <w:webHidden/>
          </w:rPr>
          <w:fldChar w:fldCharType="end"/>
        </w:r>
      </w:hyperlink>
    </w:p>
    <w:p w14:paraId="2E33D2E9" w14:textId="4A6A65D7" w:rsidR="001963FC" w:rsidRDefault="006C6364">
      <w:pPr>
        <w:pStyle w:val="TOC2"/>
        <w:rPr>
          <w:rFonts w:eastAsiaTheme="minorEastAsia"/>
          <w:noProof/>
          <w:lang w:eastAsia="en-AU"/>
        </w:rPr>
      </w:pPr>
      <w:hyperlink w:anchor="_Toc513791334" w:history="1">
        <w:r w:rsidR="001963FC" w:rsidRPr="00142DD0">
          <w:rPr>
            <w:rStyle w:val="Hyperlink"/>
            <w:noProof/>
            <w14:scene3d>
              <w14:camera w14:prst="orthographicFront"/>
              <w14:lightRig w14:rig="threePt" w14:dir="t">
                <w14:rot w14:lat="0" w14:lon="0" w14:rev="0"/>
              </w14:lightRig>
            </w14:scene3d>
          </w:rPr>
          <w:t>7.6</w:t>
        </w:r>
        <w:r w:rsidR="001963FC">
          <w:rPr>
            <w:rFonts w:eastAsiaTheme="minorEastAsia"/>
            <w:noProof/>
            <w:lang w:eastAsia="en-AU"/>
          </w:rPr>
          <w:tab/>
        </w:r>
        <w:r w:rsidR="001963FC" w:rsidRPr="00142DD0">
          <w:rPr>
            <w:rStyle w:val="Hyperlink"/>
            <w:noProof/>
          </w:rPr>
          <w:t>Questions during the application process</w:t>
        </w:r>
        <w:r w:rsidR="001963FC">
          <w:rPr>
            <w:noProof/>
            <w:webHidden/>
          </w:rPr>
          <w:tab/>
        </w:r>
        <w:r w:rsidR="001963FC">
          <w:rPr>
            <w:noProof/>
            <w:webHidden/>
          </w:rPr>
          <w:fldChar w:fldCharType="begin"/>
        </w:r>
        <w:r w:rsidR="001963FC">
          <w:rPr>
            <w:noProof/>
            <w:webHidden/>
          </w:rPr>
          <w:instrText xml:space="preserve"> PAGEREF _Toc513791334 \h </w:instrText>
        </w:r>
        <w:r w:rsidR="001963FC">
          <w:rPr>
            <w:noProof/>
            <w:webHidden/>
          </w:rPr>
        </w:r>
        <w:r w:rsidR="001963FC">
          <w:rPr>
            <w:noProof/>
            <w:webHidden/>
          </w:rPr>
          <w:fldChar w:fldCharType="separate"/>
        </w:r>
        <w:r w:rsidR="002221B0">
          <w:rPr>
            <w:noProof/>
            <w:webHidden/>
          </w:rPr>
          <w:t>19</w:t>
        </w:r>
        <w:r w:rsidR="001963FC">
          <w:rPr>
            <w:noProof/>
            <w:webHidden/>
          </w:rPr>
          <w:fldChar w:fldCharType="end"/>
        </w:r>
      </w:hyperlink>
    </w:p>
    <w:p w14:paraId="152EF34A" w14:textId="7DCC4B21" w:rsidR="001963FC" w:rsidRDefault="006C6364">
      <w:pPr>
        <w:pStyle w:val="TOC1"/>
        <w:rPr>
          <w:rFonts w:eastAsiaTheme="minorEastAsia"/>
          <w:b w:val="0"/>
          <w:noProof/>
          <w:sz w:val="22"/>
          <w:lang w:eastAsia="en-AU"/>
        </w:rPr>
      </w:pPr>
      <w:hyperlink w:anchor="_Toc513791335" w:history="1">
        <w:r w:rsidR="001963FC" w:rsidRPr="00142DD0">
          <w:rPr>
            <w:rStyle w:val="Hyperlink"/>
            <w:noProof/>
          </w:rPr>
          <w:t>8.</w:t>
        </w:r>
        <w:r w:rsidR="001963FC">
          <w:rPr>
            <w:rFonts w:eastAsiaTheme="minorEastAsia"/>
            <w:b w:val="0"/>
            <w:noProof/>
            <w:sz w:val="22"/>
            <w:lang w:eastAsia="en-AU"/>
          </w:rPr>
          <w:tab/>
        </w:r>
        <w:r w:rsidR="001963FC" w:rsidRPr="00142DD0">
          <w:rPr>
            <w:rStyle w:val="Hyperlink"/>
            <w:noProof/>
          </w:rPr>
          <w:t>Assessment of grant applications</w:t>
        </w:r>
        <w:r w:rsidR="001963FC">
          <w:rPr>
            <w:noProof/>
            <w:webHidden/>
          </w:rPr>
          <w:tab/>
        </w:r>
        <w:r w:rsidR="001963FC">
          <w:rPr>
            <w:noProof/>
            <w:webHidden/>
          </w:rPr>
          <w:fldChar w:fldCharType="begin"/>
        </w:r>
        <w:r w:rsidR="001963FC">
          <w:rPr>
            <w:noProof/>
            <w:webHidden/>
          </w:rPr>
          <w:instrText xml:space="preserve"> PAGEREF _Toc513791335 \h </w:instrText>
        </w:r>
        <w:r w:rsidR="001963FC">
          <w:rPr>
            <w:noProof/>
            <w:webHidden/>
          </w:rPr>
        </w:r>
        <w:r w:rsidR="001963FC">
          <w:rPr>
            <w:noProof/>
            <w:webHidden/>
          </w:rPr>
          <w:fldChar w:fldCharType="separate"/>
        </w:r>
        <w:r w:rsidR="002221B0">
          <w:rPr>
            <w:noProof/>
            <w:webHidden/>
          </w:rPr>
          <w:t>20</w:t>
        </w:r>
        <w:r w:rsidR="001963FC">
          <w:rPr>
            <w:noProof/>
            <w:webHidden/>
          </w:rPr>
          <w:fldChar w:fldCharType="end"/>
        </w:r>
      </w:hyperlink>
    </w:p>
    <w:p w14:paraId="45380BAA" w14:textId="278D3F16" w:rsidR="001963FC" w:rsidRDefault="006C6364">
      <w:pPr>
        <w:pStyle w:val="TOC2"/>
        <w:rPr>
          <w:rFonts w:eastAsiaTheme="minorEastAsia"/>
          <w:noProof/>
          <w:lang w:eastAsia="en-AU"/>
        </w:rPr>
      </w:pPr>
      <w:hyperlink w:anchor="_Toc513791336" w:history="1">
        <w:r w:rsidR="001963FC" w:rsidRPr="00142DD0">
          <w:rPr>
            <w:rStyle w:val="Hyperlink"/>
            <w:noProof/>
            <w14:scene3d>
              <w14:camera w14:prst="orthographicFront"/>
              <w14:lightRig w14:rig="threePt" w14:dir="t">
                <w14:rot w14:lat="0" w14:lon="0" w14:rev="0"/>
              </w14:lightRig>
            </w14:scene3d>
          </w:rPr>
          <w:t>8.1</w:t>
        </w:r>
        <w:r w:rsidR="001963FC">
          <w:rPr>
            <w:rFonts w:eastAsiaTheme="minorEastAsia"/>
            <w:noProof/>
            <w:lang w:eastAsia="en-AU"/>
          </w:rPr>
          <w:tab/>
        </w:r>
        <w:r w:rsidR="001963FC" w:rsidRPr="00142DD0">
          <w:rPr>
            <w:rStyle w:val="Hyperlink"/>
            <w:noProof/>
          </w:rPr>
          <w:t>Who will assess applications?</w:t>
        </w:r>
        <w:r w:rsidR="001963FC">
          <w:rPr>
            <w:noProof/>
            <w:webHidden/>
          </w:rPr>
          <w:tab/>
        </w:r>
        <w:r w:rsidR="001963FC">
          <w:rPr>
            <w:noProof/>
            <w:webHidden/>
          </w:rPr>
          <w:fldChar w:fldCharType="begin"/>
        </w:r>
        <w:r w:rsidR="001963FC">
          <w:rPr>
            <w:noProof/>
            <w:webHidden/>
          </w:rPr>
          <w:instrText xml:space="preserve"> PAGEREF _Toc513791336 \h </w:instrText>
        </w:r>
        <w:r w:rsidR="001963FC">
          <w:rPr>
            <w:noProof/>
            <w:webHidden/>
          </w:rPr>
        </w:r>
        <w:r w:rsidR="001963FC">
          <w:rPr>
            <w:noProof/>
            <w:webHidden/>
          </w:rPr>
          <w:fldChar w:fldCharType="separate"/>
        </w:r>
        <w:r w:rsidR="002221B0">
          <w:rPr>
            <w:noProof/>
            <w:webHidden/>
          </w:rPr>
          <w:t>20</w:t>
        </w:r>
        <w:r w:rsidR="001963FC">
          <w:rPr>
            <w:noProof/>
            <w:webHidden/>
          </w:rPr>
          <w:fldChar w:fldCharType="end"/>
        </w:r>
      </w:hyperlink>
    </w:p>
    <w:p w14:paraId="122451ED" w14:textId="27B03611" w:rsidR="001963FC" w:rsidRDefault="006C6364">
      <w:pPr>
        <w:pStyle w:val="TOC2"/>
        <w:rPr>
          <w:rFonts w:eastAsiaTheme="minorEastAsia"/>
          <w:noProof/>
          <w:lang w:eastAsia="en-AU"/>
        </w:rPr>
      </w:pPr>
      <w:hyperlink w:anchor="_Toc513791337" w:history="1">
        <w:r w:rsidR="001963FC" w:rsidRPr="00142DD0">
          <w:rPr>
            <w:rStyle w:val="Hyperlink"/>
            <w:noProof/>
            <w14:scene3d>
              <w14:camera w14:prst="orthographicFront"/>
              <w14:lightRig w14:rig="threePt" w14:dir="t">
                <w14:rot w14:lat="0" w14:lon="0" w14:rev="0"/>
              </w14:lightRig>
            </w14:scene3d>
          </w:rPr>
          <w:t>8.2</w:t>
        </w:r>
        <w:r w:rsidR="001963FC">
          <w:rPr>
            <w:rFonts w:eastAsiaTheme="minorEastAsia"/>
            <w:noProof/>
            <w:lang w:eastAsia="en-AU"/>
          </w:rPr>
          <w:tab/>
        </w:r>
        <w:r w:rsidR="001963FC" w:rsidRPr="00142DD0">
          <w:rPr>
            <w:rStyle w:val="Hyperlink"/>
            <w:noProof/>
          </w:rPr>
          <w:t>Who will approve grants?</w:t>
        </w:r>
        <w:r w:rsidR="001963FC">
          <w:rPr>
            <w:noProof/>
            <w:webHidden/>
          </w:rPr>
          <w:tab/>
        </w:r>
        <w:r w:rsidR="001963FC">
          <w:rPr>
            <w:noProof/>
            <w:webHidden/>
          </w:rPr>
          <w:fldChar w:fldCharType="begin"/>
        </w:r>
        <w:r w:rsidR="001963FC">
          <w:rPr>
            <w:noProof/>
            <w:webHidden/>
          </w:rPr>
          <w:instrText xml:space="preserve"> PAGEREF _Toc513791337 \h </w:instrText>
        </w:r>
        <w:r w:rsidR="001963FC">
          <w:rPr>
            <w:noProof/>
            <w:webHidden/>
          </w:rPr>
        </w:r>
        <w:r w:rsidR="001963FC">
          <w:rPr>
            <w:noProof/>
            <w:webHidden/>
          </w:rPr>
          <w:fldChar w:fldCharType="separate"/>
        </w:r>
        <w:r w:rsidR="002221B0">
          <w:rPr>
            <w:noProof/>
            <w:webHidden/>
          </w:rPr>
          <w:t>20</w:t>
        </w:r>
        <w:r w:rsidR="001963FC">
          <w:rPr>
            <w:noProof/>
            <w:webHidden/>
          </w:rPr>
          <w:fldChar w:fldCharType="end"/>
        </w:r>
      </w:hyperlink>
    </w:p>
    <w:p w14:paraId="1667AA6C" w14:textId="424CF2C8" w:rsidR="001963FC" w:rsidRDefault="006C6364">
      <w:pPr>
        <w:pStyle w:val="TOC1"/>
        <w:rPr>
          <w:rFonts w:eastAsiaTheme="minorEastAsia"/>
          <w:b w:val="0"/>
          <w:noProof/>
          <w:sz w:val="22"/>
          <w:lang w:eastAsia="en-AU"/>
        </w:rPr>
      </w:pPr>
      <w:hyperlink w:anchor="_Toc513791338" w:history="1">
        <w:r w:rsidR="001963FC" w:rsidRPr="00142DD0">
          <w:rPr>
            <w:rStyle w:val="Hyperlink"/>
            <w:noProof/>
          </w:rPr>
          <w:t>9.</w:t>
        </w:r>
        <w:r w:rsidR="001963FC">
          <w:rPr>
            <w:rFonts w:eastAsiaTheme="minorEastAsia"/>
            <w:b w:val="0"/>
            <w:noProof/>
            <w:sz w:val="22"/>
            <w:lang w:eastAsia="en-AU"/>
          </w:rPr>
          <w:tab/>
        </w:r>
        <w:r w:rsidR="001963FC" w:rsidRPr="00142DD0">
          <w:rPr>
            <w:rStyle w:val="Hyperlink"/>
            <w:noProof/>
          </w:rPr>
          <w:t>Notification of application outcomes</w:t>
        </w:r>
        <w:r w:rsidR="001963FC">
          <w:rPr>
            <w:noProof/>
            <w:webHidden/>
          </w:rPr>
          <w:tab/>
        </w:r>
        <w:r w:rsidR="001963FC">
          <w:rPr>
            <w:noProof/>
            <w:webHidden/>
          </w:rPr>
          <w:fldChar w:fldCharType="begin"/>
        </w:r>
        <w:r w:rsidR="001963FC">
          <w:rPr>
            <w:noProof/>
            <w:webHidden/>
          </w:rPr>
          <w:instrText xml:space="preserve"> PAGEREF _Toc513791338 \h </w:instrText>
        </w:r>
        <w:r w:rsidR="001963FC">
          <w:rPr>
            <w:noProof/>
            <w:webHidden/>
          </w:rPr>
        </w:r>
        <w:r w:rsidR="001963FC">
          <w:rPr>
            <w:noProof/>
            <w:webHidden/>
          </w:rPr>
          <w:fldChar w:fldCharType="separate"/>
        </w:r>
        <w:r w:rsidR="002221B0">
          <w:rPr>
            <w:noProof/>
            <w:webHidden/>
          </w:rPr>
          <w:t>21</w:t>
        </w:r>
        <w:r w:rsidR="001963FC">
          <w:rPr>
            <w:noProof/>
            <w:webHidden/>
          </w:rPr>
          <w:fldChar w:fldCharType="end"/>
        </w:r>
      </w:hyperlink>
    </w:p>
    <w:p w14:paraId="2201A2FD" w14:textId="41BFD0DC" w:rsidR="001963FC" w:rsidRDefault="006C6364">
      <w:pPr>
        <w:pStyle w:val="TOC2"/>
        <w:rPr>
          <w:rFonts w:eastAsiaTheme="minorEastAsia"/>
          <w:noProof/>
          <w:lang w:eastAsia="en-AU"/>
        </w:rPr>
      </w:pPr>
      <w:hyperlink w:anchor="_Toc513791339" w:history="1">
        <w:r w:rsidR="001963FC" w:rsidRPr="00142DD0">
          <w:rPr>
            <w:rStyle w:val="Hyperlink"/>
            <w:noProof/>
            <w14:scene3d>
              <w14:camera w14:prst="orthographicFront"/>
              <w14:lightRig w14:rig="threePt" w14:dir="t">
                <w14:rot w14:lat="0" w14:lon="0" w14:rev="0"/>
              </w14:lightRig>
            </w14:scene3d>
          </w:rPr>
          <w:t>9.1</w:t>
        </w:r>
        <w:r w:rsidR="001963FC">
          <w:rPr>
            <w:rFonts w:eastAsiaTheme="minorEastAsia"/>
            <w:noProof/>
            <w:lang w:eastAsia="en-AU"/>
          </w:rPr>
          <w:tab/>
        </w:r>
        <w:r w:rsidR="001963FC" w:rsidRPr="00142DD0">
          <w:rPr>
            <w:rStyle w:val="Hyperlink"/>
            <w:noProof/>
          </w:rPr>
          <w:t>Feedback on your application</w:t>
        </w:r>
        <w:r w:rsidR="001963FC">
          <w:rPr>
            <w:noProof/>
            <w:webHidden/>
          </w:rPr>
          <w:tab/>
        </w:r>
        <w:r w:rsidR="001963FC">
          <w:rPr>
            <w:noProof/>
            <w:webHidden/>
          </w:rPr>
          <w:fldChar w:fldCharType="begin"/>
        </w:r>
        <w:r w:rsidR="001963FC">
          <w:rPr>
            <w:noProof/>
            <w:webHidden/>
          </w:rPr>
          <w:instrText xml:space="preserve"> PAGEREF _Toc513791339 \h </w:instrText>
        </w:r>
        <w:r w:rsidR="001963FC">
          <w:rPr>
            <w:noProof/>
            <w:webHidden/>
          </w:rPr>
        </w:r>
        <w:r w:rsidR="001963FC">
          <w:rPr>
            <w:noProof/>
            <w:webHidden/>
          </w:rPr>
          <w:fldChar w:fldCharType="separate"/>
        </w:r>
        <w:r w:rsidR="002221B0">
          <w:rPr>
            <w:noProof/>
            <w:webHidden/>
          </w:rPr>
          <w:t>21</w:t>
        </w:r>
        <w:r w:rsidR="001963FC">
          <w:rPr>
            <w:noProof/>
            <w:webHidden/>
          </w:rPr>
          <w:fldChar w:fldCharType="end"/>
        </w:r>
      </w:hyperlink>
    </w:p>
    <w:p w14:paraId="33D68EC4" w14:textId="319DE2EE" w:rsidR="001963FC" w:rsidRDefault="006C6364">
      <w:pPr>
        <w:pStyle w:val="TOC1"/>
        <w:rPr>
          <w:rFonts w:eastAsiaTheme="minorEastAsia"/>
          <w:b w:val="0"/>
          <w:noProof/>
          <w:sz w:val="22"/>
          <w:lang w:eastAsia="en-AU"/>
        </w:rPr>
      </w:pPr>
      <w:hyperlink w:anchor="_Toc513791340" w:history="1">
        <w:r w:rsidR="001963FC" w:rsidRPr="00142DD0">
          <w:rPr>
            <w:rStyle w:val="Hyperlink"/>
            <w:noProof/>
          </w:rPr>
          <w:t>10.</w:t>
        </w:r>
        <w:r w:rsidR="001963FC">
          <w:rPr>
            <w:rFonts w:eastAsiaTheme="minorEastAsia"/>
            <w:b w:val="0"/>
            <w:noProof/>
            <w:sz w:val="22"/>
            <w:lang w:eastAsia="en-AU"/>
          </w:rPr>
          <w:tab/>
        </w:r>
        <w:r w:rsidR="001963FC" w:rsidRPr="00142DD0">
          <w:rPr>
            <w:rStyle w:val="Hyperlink"/>
            <w:noProof/>
          </w:rPr>
          <w:t>Successful grant applications</w:t>
        </w:r>
        <w:r w:rsidR="001963FC">
          <w:rPr>
            <w:noProof/>
            <w:webHidden/>
          </w:rPr>
          <w:tab/>
        </w:r>
        <w:r w:rsidR="001963FC">
          <w:rPr>
            <w:noProof/>
            <w:webHidden/>
          </w:rPr>
          <w:fldChar w:fldCharType="begin"/>
        </w:r>
        <w:r w:rsidR="001963FC">
          <w:rPr>
            <w:noProof/>
            <w:webHidden/>
          </w:rPr>
          <w:instrText xml:space="preserve"> PAGEREF _Toc513791340 \h </w:instrText>
        </w:r>
        <w:r w:rsidR="001963FC">
          <w:rPr>
            <w:noProof/>
            <w:webHidden/>
          </w:rPr>
        </w:r>
        <w:r w:rsidR="001963FC">
          <w:rPr>
            <w:noProof/>
            <w:webHidden/>
          </w:rPr>
          <w:fldChar w:fldCharType="separate"/>
        </w:r>
        <w:r w:rsidR="002221B0">
          <w:rPr>
            <w:noProof/>
            <w:webHidden/>
          </w:rPr>
          <w:t>21</w:t>
        </w:r>
        <w:r w:rsidR="001963FC">
          <w:rPr>
            <w:noProof/>
            <w:webHidden/>
          </w:rPr>
          <w:fldChar w:fldCharType="end"/>
        </w:r>
      </w:hyperlink>
    </w:p>
    <w:p w14:paraId="492FBA49" w14:textId="50C7D12A" w:rsidR="001963FC" w:rsidRDefault="006C6364">
      <w:pPr>
        <w:pStyle w:val="TOC2"/>
        <w:rPr>
          <w:rFonts w:eastAsiaTheme="minorEastAsia"/>
          <w:noProof/>
          <w:lang w:eastAsia="en-AU"/>
        </w:rPr>
      </w:pPr>
      <w:hyperlink w:anchor="_Toc513791341" w:history="1">
        <w:r w:rsidR="001963FC" w:rsidRPr="00142DD0">
          <w:rPr>
            <w:rStyle w:val="Hyperlink"/>
            <w:noProof/>
            <w14:scene3d>
              <w14:camera w14:prst="orthographicFront"/>
              <w14:lightRig w14:rig="threePt" w14:dir="t">
                <w14:rot w14:lat="0" w14:lon="0" w14:rev="0"/>
              </w14:lightRig>
            </w14:scene3d>
          </w:rPr>
          <w:t>10.1</w:t>
        </w:r>
        <w:r w:rsidR="001963FC">
          <w:rPr>
            <w:rFonts w:eastAsiaTheme="minorEastAsia"/>
            <w:noProof/>
            <w:lang w:eastAsia="en-AU"/>
          </w:rPr>
          <w:tab/>
        </w:r>
        <w:r w:rsidR="001963FC" w:rsidRPr="00142DD0">
          <w:rPr>
            <w:rStyle w:val="Hyperlink"/>
            <w:noProof/>
          </w:rPr>
          <w:t>The grant agreement</w:t>
        </w:r>
        <w:r w:rsidR="001963FC">
          <w:rPr>
            <w:noProof/>
            <w:webHidden/>
          </w:rPr>
          <w:tab/>
        </w:r>
        <w:r w:rsidR="001963FC">
          <w:rPr>
            <w:noProof/>
            <w:webHidden/>
          </w:rPr>
          <w:fldChar w:fldCharType="begin"/>
        </w:r>
        <w:r w:rsidR="001963FC">
          <w:rPr>
            <w:noProof/>
            <w:webHidden/>
          </w:rPr>
          <w:instrText xml:space="preserve"> PAGEREF _Toc513791341 \h </w:instrText>
        </w:r>
        <w:r w:rsidR="001963FC">
          <w:rPr>
            <w:noProof/>
            <w:webHidden/>
          </w:rPr>
        </w:r>
        <w:r w:rsidR="001963FC">
          <w:rPr>
            <w:noProof/>
            <w:webHidden/>
          </w:rPr>
          <w:fldChar w:fldCharType="separate"/>
        </w:r>
        <w:r w:rsidR="002221B0">
          <w:rPr>
            <w:noProof/>
            <w:webHidden/>
          </w:rPr>
          <w:t>21</w:t>
        </w:r>
        <w:r w:rsidR="001963FC">
          <w:rPr>
            <w:noProof/>
            <w:webHidden/>
          </w:rPr>
          <w:fldChar w:fldCharType="end"/>
        </w:r>
      </w:hyperlink>
    </w:p>
    <w:p w14:paraId="470A6E7E" w14:textId="2900E2C6" w:rsidR="001963FC" w:rsidRDefault="006C6364">
      <w:pPr>
        <w:pStyle w:val="TOC2"/>
        <w:rPr>
          <w:rFonts w:eastAsiaTheme="minorEastAsia"/>
          <w:noProof/>
          <w:lang w:eastAsia="en-AU"/>
        </w:rPr>
      </w:pPr>
      <w:hyperlink w:anchor="_Toc513791342" w:history="1">
        <w:r w:rsidR="001963FC" w:rsidRPr="00142DD0">
          <w:rPr>
            <w:rStyle w:val="Hyperlink"/>
            <w:noProof/>
            <w14:scene3d>
              <w14:camera w14:prst="orthographicFront"/>
              <w14:lightRig w14:rig="threePt" w14:dir="t">
                <w14:rot w14:lat="0" w14:lon="0" w14:rev="0"/>
              </w14:lightRig>
            </w14:scene3d>
          </w:rPr>
          <w:t>10.2</w:t>
        </w:r>
        <w:r w:rsidR="001963FC">
          <w:rPr>
            <w:rFonts w:eastAsiaTheme="minorEastAsia"/>
            <w:noProof/>
            <w:lang w:eastAsia="en-AU"/>
          </w:rPr>
          <w:tab/>
        </w:r>
        <w:r w:rsidR="001963FC" w:rsidRPr="00142DD0">
          <w:rPr>
            <w:rStyle w:val="Hyperlink"/>
            <w:noProof/>
          </w:rPr>
          <w:t>How the grant will be paid</w:t>
        </w:r>
        <w:r w:rsidR="001963FC">
          <w:rPr>
            <w:noProof/>
            <w:webHidden/>
          </w:rPr>
          <w:tab/>
        </w:r>
        <w:r w:rsidR="001963FC">
          <w:rPr>
            <w:noProof/>
            <w:webHidden/>
          </w:rPr>
          <w:fldChar w:fldCharType="begin"/>
        </w:r>
        <w:r w:rsidR="001963FC">
          <w:rPr>
            <w:noProof/>
            <w:webHidden/>
          </w:rPr>
          <w:instrText xml:space="preserve"> PAGEREF _Toc513791342 \h </w:instrText>
        </w:r>
        <w:r w:rsidR="001963FC">
          <w:rPr>
            <w:noProof/>
            <w:webHidden/>
          </w:rPr>
        </w:r>
        <w:r w:rsidR="001963FC">
          <w:rPr>
            <w:noProof/>
            <w:webHidden/>
          </w:rPr>
          <w:fldChar w:fldCharType="separate"/>
        </w:r>
        <w:r w:rsidR="002221B0">
          <w:rPr>
            <w:noProof/>
            <w:webHidden/>
          </w:rPr>
          <w:t>22</w:t>
        </w:r>
        <w:r w:rsidR="001963FC">
          <w:rPr>
            <w:noProof/>
            <w:webHidden/>
          </w:rPr>
          <w:fldChar w:fldCharType="end"/>
        </w:r>
      </w:hyperlink>
    </w:p>
    <w:p w14:paraId="763DA7CB" w14:textId="3DE0B184" w:rsidR="001963FC" w:rsidRDefault="006C6364">
      <w:pPr>
        <w:pStyle w:val="TOC2"/>
        <w:rPr>
          <w:rFonts w:eastAsiaTheme="minorEastAsia"/>
          <w:noProof/>
          <w:lang w:eastAsia="en-AU"/>
        </w:rPr>
      </w:pPr>
      <w:hyperlink w:anchor="_Toc513791343" w:history="1">
        <w:r w:rsidR="001963FC" w:rsidRPr="00142DD0">
          <w:rPr>
            <w:rStyle w:val="Hyperlink"/>
            <w:noProof/>
            <w14:scene3d>
              <w14:camera w14:prst="orthographicFront"/>
              <w14:lightRig w14:rig="threePt" w14:dir="t">
                <w14:rot w14:lat="0" w14:lon="0" w14:rev="0"/>
              </w14:lightRig>
            </w14:scene3d>
          </w:rPr>
          <w:t>10.3</w:t>
        </w:r>
        <w:r w:rsidR="001963FC">
          <w:rPr>
            <w:rFonts w:eastAsiaTheme="minorEastAsia"/>
            <w:noProof/>
            <w:lang w:eastAsia="en-AU"/>
          </w:rPr>
          <w:tab/>
        </w:r>
        <w:r w:rsidR="001963FC" w:rsidRPr="00142DD0">
          <w:rPr>
            <w:rStyle w:val="Hyperlink"/>
            <w:noProof/>
          </w:rPr>
          <w:t>Grant agreement variations</w:t>
        </w:r>
        <w:r w:rsidR="001963FC">
          <w:rPr>
            <w:noProof/>
            <w:webHidden/>
          </w:rPr>
          <w:tab/>
        </w:r>
        <w:r w:rsidR="001963FC">
          <w:rPr>
            <w:noProof/>
            <w:webHidden/>
          </w:rPr>
          <w:fldChar w:fldCharType="begin"/>
        </w:r>
        <w:r w:rsidR="001963FC">
          <w:rPr>
            <w:noProof/>
            <w:webHidden/>
          </w:rPr>
          <w:instrText xml:space="preserve"> PAGEREF _Toc513791343 \h </w:instrText>
        </w:r>
        <w:r w:rsidR="001963FC">
          <w:rPr>
            <w:noProof/>
            <w:webHidden/>
          </w:rPr>
        </w:r>
        <w:r w:rsidR="001963FC">
          <w:rPr>
            <w:noProof/>
            <w:webHidden/>
          </w:rPr>
          <w:fldChar w:fldCharType="separate"/>
        </w:r>
        <w:r w:rsidR="002221B0">
          <w:rPr>
            <w:noProof/>
            <w:webHidden/>
          </w:rPr>
          <w:t>22</w:t>
        </w:r>
        <w:r w:rsidR="001963FC">
          <w:rPr>
            <w:noProof/>
            <w:webHidden/>
          </w:rPr>
          <w:fldChar w:fldCharType="end"/>
        </w:r>
      </w:hyperlink>
    </w:p>
    <w:p w14:paraId="365B16A6" w14:textId="56E0DDF3" w:rsidR="001963FC" w:rsidRDefault="006C6364">
      <w:pPr>
        <w:pStyle w:val="TOC1"/>
        <w:rPr>
          <w:rFonts w:eastAsiaTheme="minorEastAsia"/>
          <w:b w:val="0"/>
          <w:noProof/>
          <w:sz w:val="22"/>
          <w:lang w:eastAsia="en-AU"/>
        </w:rPr>
      </w:pPr>
      <w:hyperlink w:anchor="_Toc513791344" w:history="1">
        <w:r w:rsidR="001963FC" w:rsidRPr="00142DD0">
          <w:rPr>
            <w:rStyle w:val="Hyperlink"/>
            <w:noProof/>
          </w:rPr>
          <w:t>11.</w:t>
        </w:r>
        <w:r w:rsidR="001963FC">
          <w:rPr>
            <w:rFonts w:eastAsiaTheme="minorEastAsia"/>
            <w:b w:val="0"/>
            <w:noProof/>
            <w:sz w:val="22"/>
            <w:lang w:eastAsia="en-AU"/>
          </w:rPr>
          <w:tab/>
        </w:r>
        <w:r w:rsidR="001963FC" w:rsidRPr="00142DD0">
          <w:rPr>
            <w:rStyle w:val="Hyperlink"/>
            <w:noProof/>
          </w:rPr>
          <w:t>Announcement of grants</w:t>
        </w:r>
        <w:r w:rsidR="001963FC">
          <w:rPr>
            <w:noProof/>
            <w:webHidden/>
          </w:rPr>
          <w:tab/>
        </w:r>
        <w:r w:rsidR="001963FC">
          <w:rPr>
            <w:noProof/>
            <w:webHidden/>
          </w:rPr>
          <w:fldChar w:fldCharType="begin"/>
        </w:r>
        <w:r w:rsidR="001963FC">
          <w:rPr>
            <w:noProof/>
            <w:webHidden/>
          </w:rPr>
          <w:instrText xml:space="preserve"> PAGEREF _Toc513791344 \h </w:instrText>
        </w:r>
        <w:r w:rsidR="001963FC">
          <w:rPr>
            <w:noProof/>
            <w:webHidden/>
          </w:rPr>
        </w:r>
        <w:r w:rsidR="001963FC">
          <w:rPr>
            <w:noProof/>
            <w:webHidden/>
          </w:rPr>
          <w:fldChar w:fldCharType="separate"/>
        </w:r>
        <w:r w:rsidR="002221B0">
          <w:rPr>
            <w:noProof/>
            <w:webHidden/>
          </w:rPr>
          <w:t>22</w:t>
        </w:r>
        <w:r w:rsidR="001963FC">
          <w:rPr>
            <w:noProof/>
            <w:webHidden/>
          </w:rPr>
          <w:fldChar w:fldCharType="end"/>
        </w:r>
      </w:hyperlink>
    </w:p>
    <w:p w14:paraId="5F80BA8A" w14:textId="69AB7F39" w:rsidR="001963FC" w:rsidRDefault="006C6364">
      <w:pPr>
        <w:pStyle w:val="TOC1"/>
        <w:rPr>
          <w:rFonts w:eastAsiaTheme="minorEastAsia"/>
          <w:b w:val="0"/>
          <w:noProof/>
          <w:sz w:val="22"/>
          <w:lang w:eastAsia="en-AU"/>
        </w:rPr>
      </w:pPr>
      <w:hyperlink w:anchor="_Toc513791345" w:history="1">
        <w:r w:rsidR="001963FC" w:rsidRPr="00142DD0">
          <w:rPr>
            <w:rStyle w:val="Hyperlink"/>
            <w:noProof/>
          </w:rPr>
          <w:t>12.</w:t>
        </w:r>
        <w:r w:rsidR="001963FC">
          <w:rPr>
            <w:rFonts w:eastAsiaTheme="minorEastAsia"/>
            <w:b w:val="0"/>
            <w:noProof/>
            <w:sz w:val="22"/>
            <w:lang w:eastAsia="en-AU"/>
          </w:rPr>
          <w:tab/>
        </w:r>
        <w:r w:rsidR="001963FC" w:rsidRPr="00142DD0">
          <w:rPr>
            <w:rStyle w:val="Hyperlink"/>
            <w:noProof/>
          </w:rPr>
          <w:t>Delivery of grant activities</w:t>
        </w:r>
        <w:r w:rsidR="001963FC">
          <w:rPr>
            <w:noProof/>
            <w:webHidden/>
          </w:rPr>
          <w:tab/>
        </w:r>
        <w:r w:rsidR="001963FC">
          <w:rPr>
            <w:noProof/>
            <w:webHidden/>
          </w:rPr>
          <w:fldChar w:fldCharType="begin"/>
        </w:r>
        <w:r w:rsidR="001963FC">
          <w:rPr>
            <w:noProof/>
            <w:webHidden/>
          </w:rPr>
          <w:instrText xml:space="preserve"> PAGEREF _Toc513791345 \h </w:instrText>
        </w:r>
        <w:r w:rsidR="001963FC">
          <w:rPr>
            <w:noProof/>
            <w:webHidden/>
          </w:rPr>
        </w:r>
        <w:r w:rsidR="001963FC">
          <w:rPr>
            <w:noProof/>
            <w:webHidden/>
          </w:rPr>
          <w:fldChar w:fldCharType="separate"/>
        </w:r>
        <w:r w:rsidR="002221B0">
          <w:rPr>
            <w:noProof/>
            <w:webHidden/>
          </w:rPr>
          <w:t>22</w:t>
        </w:r>
        <w:r w:rsidR="001963FC">
          <w:rPr>
            <w:noProof/>
            <w:webHidden/>
          </w:rPr>
          <w:fldChar w:fldCharType="end"/>
        </w:r>
      </w:hyperlink>
    </w:p>
    <w:p w14:paraId="688130F9" w14:textId="766D7D68" w:rsidR="001963FC" w:rsidRDefault="006C6364">
      <w:pPr>
        <w:pStyle w:val="TOC2"/>
        <w:rPr>
          <w:rFonts w:eastAsiaTheme="minorEastAsia"/>
          <w:noProof/>
          <w:lang w:eastAsia="en-AU"/>
        </w:rPr>
      </w:pPr>
      <w:hyperlink w:anchor="_Toc513791346" w:history="1">
        <w:r w:rsidR="001963FC" w:rsidRPr="00142DD0">
          <w:rPr>
            <w:rStyle w:val="Hyperlink"/>
            <w:noProof/>
            <w14:scene3d>
              <w14:camera w14:prst="orthographicFront"/>
              <w14:lightRig w14:rig="threePt" w14:dir="t">
                <w14:rot w14:lat="0" w14:lon="0" w14:rev="0"/>
              </w14:lightRig>
            </w14:scene3d>
          </w:rPr>
          <w:t>12.1</w:t>
        </w:r>
        <w:r w:rsidR="001963FC">
          <w:rPr>
            <w:rFonts w:eastAsiaTheme="minorEastAsia"/>
            <w:noProof/>
            <w:lang w:eastAsia="en-AU"/>
          </w:rPr>
          <w:tab/>
        </w:r>
        <w:r w:rsidR="001963FC" w:rsidRPr="00142DD0">
          <w:rPr>
            <w:rStyle w:val="Hyperlink"/>
            <w:noProof/>
          </w:rPr>
          <w:t>Your responsibilities</w:t>
        </w:r>
        <w:r w:rsidR="001963FC">
          <w:rPr>
            <w:noProof/>
            <w:webHidden/>
          </w:rPr>
          <w:tab/>
        </w:r>
        <w:r w:rsidR="001963FC">
          <w:rPr>
            <w:noProof/>
            <w:webHidden/>
          </w:rPr>
          <w:fldChar w:fldCharType="begin"/>
        </w:r>
        <w:r w:rsidR="001963FC">
          <w:rPr>
            <w:noProof/>
            <w:webHidden/>
          </w:rPr>
          <w:instrText xml:space="preserve"> PAGEREF _Toc513791346 \h </w:instrText>
        </w:r>
        <w:r w:rsidR="001963FC">
          <w:rPr>
            <w:noProof/>
            <w:webHidden/>
          </w:rPr>
        </w:r>
        <w:r w:rsidR="001963FC">
          <w:rPr>
            <w:noProof/>
            <w:webHidden/>
          </w:rPr>
          <w:fldChar w:fldCharType="separate"/>
        </w:r>
        <w:r w:rsidR="002221B0">
          <w:rPr>
            <w:noProof/>
            <w:webHidden/>
          </w:rPr>
          <w:t>22</w:t>
        </w:r>
        <w:r w:rsidR="001963FC">
          <w:rPr>
            <w:noProof/>
            <w:webHidden/>
          </w:rPr>
          <w:fldChar w:fldCharType="end"/>
        </w:r>
      </w:hyperlink>
    </w:p>
    <w:p w14:paraId="3F40AF6D" w14:textId="42DC8A5E" w:rsidR="001963FC" w:rsidRDefault="006C6364">
      <w:pPr>
        <w:pStyle w:val="TOC2"/>
        <w:rPr>
          <w:rFonts w:eastAsiaTheme="minorEastAsia"/>
          <w:noProof/>
          <w:lang w:eastAsia="en-AU"/>
        </w:rPr>
      </w:pPr>
      <w:hyperlink w:anchor="_Toc513791347" w:history="1">
        <w:r w:rsidR="001963FC" w:rsidRPr="00142DD0">
          <w:rPr>
            <w:rStyle w:val="Hyperlink"/>
            <w:noProof/>
            <w14:scene3d>
              <w14:camera w14:prst="orthographicFront"/>
              <w14:lightRig w14:rig="threePt" w14:dir="t">
                <w14:rot w14:lat="0" w14:lon="0" w14:rev="0"/>
              </w14:lightRig>
            </w14:scene3d>
          </w:rPr>
          <w:t>12.2</w:t>
        </w:r>
        <w:r w:rsidR="001963FC">
          <w:rPr>
            <w:rFonts w:eastAsiaTheme="minorEastAsia"/>
            <w:noProof/>
            <w:lang w:eastAsia="en-AU"/>
          </w:rPr>
          <w:tab/>
        </w:r>
        <w:r w:rsidR="001963FC" w:rsidRPr="00142DD0">
          <w:rPr>
            <w:rStyle w:val="Hyperlink"/>
            <w:noProof/>
          </w:rPr>
          <w:t>The Department of Social Services’ responsibilities</w:t>
        </w:r>
        <w:r w:rsidR="001963FC">
          <w:rPr>
            <w:noProof/>
            <w:webHidden/>
          </w:rPr>
          <w:tab/>
        </w:r>
        <w:r w:rsidR="001963FC">
          <w:rPr>
            <w:noProof/>
            <w:webHidden/>
          </w:rPr>
          <w:fldChar w:fldCharType="begin"/>
        </w:r>
        <w:r w:rsidR="001963FC">
          <w:rPr>
            <w:noProof/>
            <w:webHidden/>
          </w:rPr>
          <w:instrText xml:space="preserve"> PAGEREF _Toc513791347 \h </w:instrText>
        </w:r>
        <w:r w:rsidR="001963FC">
          <w:rPr>
            <w:noProof/>
            <w:webHidden/>
          </w:rPr>
        </w:r>
        <w:r w:rsidR="001963FC">
          <w:rPr>
            <w:noProof/>
            <w:webHidden/>
          </w:rPr>
          <w:fldChar w:fldCharType="separate"/>
        </w:r>
        <w:r w:rsidR="002221B0">
          <w:rPr>
            <w:noProof/>
            <w:webHidden/>
          </w:rPr>
          <w:t>23</w:t>
        </w:r>
        <w:r w:rsidR="001963FC">
          <w:rPr>
            <w:noProof/>
            <w:webHidden/>
          </w:rPr>
          <w:fldChar w:fldCharType="end"/>
        </w:r>
      </w:hyperlink>
    </w:p>
    <w:p w14:paraId="2F96C2D0" w14:textId="3C0F769B" w:rsidR="001963FC" w:rsidRDefault="006C6364">
      <w:pPr>
        <w:pStyle w:val="TOC2"/>
        <w:rPr>
          <w:rFonts w:eastAsiaTheme="minorEastAsia"/>
          <w:noProof/>
          <w:lang w:eastAsia="en-AU"/>
        </w:rPr>
      </w:pPr>
      <w:hyperlink w:anchor="_Toc513791348" w:history="1">
        <w:r w:rsidR="001963FC" w:rsidRPr="00142DD0">
          <w:rPr>
            <w:rStyle w:val="Hyperlink"/>
            <w:noProof/>
            <w14:scene3d>
              <w14:camera w14:prst="orthographicFront"/>
              <w14:lightRig w14:rig="threePt" w14:dir="t">
                <w14:rot w14:lat="0" w14:lon="0" w14:rev="0"/>
              </w14:lightRig>
            </w14:scene3d>
          </w:rPr>
          <w:t>12.3</w:t>
        </w:r>
        <w:r w:rsidR="001963FC">
          <w:rPr>
            <w:rFonts w:eastAsiaTheme="minorEastAsia"/>
            <w:noProof/>
            <w:lang w:eastAsia="en-AU"/>
          </w:rPr>
          <w:tab/>
        </w:r>
        <w:r w:rsidR="001963FC" w:rsidRPr="00142DD0">
          <w:rPr>
            <w:rStyle w:val="Hyperlink"/>
            <w:noProof/>
          </w:rPr>
          <w:t>Grant payments and GST</w:t>
        </w:r>
        <w:r w:rsidR="001963FC">
          <w:rPr>
            <w:noProof/>
            <w:webHidden/>
          </w:rPr>
          <w:tab/>
        </w:r>
        <w:r w:rsidR="001963FC">
          <w:rPr>
            <w:noProof/>
            <w:webHidden/>
          </w:rPr>
          <w:fldChar w:fldCharType="begin"/>
        </w:r>
        <w:r w:rsidR="001963FC">
          <w:rPr>
            <w:noProof/>
            <w:webHidden/>
          </w:rPr>
          <w:instrText xml:space="preserve"> PAGEREF _Toc513791348 \h </w:instrText>
        </w:r>
        <w:r w:rsidR="001963FC">
          <w:rPr>
            <w:noProof/>
            <w:webHidden/>
          </w:rPr>
        </w:r>
        <w:r w:rsidR="001963FC">
          <w:rPr>
            <w:noProof/>
            <w:webHidden/>
          </w:rPr>
          <w:fldChar w:fldCharType="separate"/>
        </w:r>
        <w:r w:rsidR="002221B0">
          <w:rPr>
            <w:noProof/>
            <w:webHidden/>
          </w:rPr>
          <w:t>23</w:t>
        </w:r>
        <w:r w:rsidR="001963FC">
          <w:rPr>
            <w:noProof/>
            <w:webHidden/>
          </w:rPr>
          <w:fldChar w:fldCharType="end"/>
        </w:r>
      </w:hyperlink>
    </w:p>
    <w:p w14:paraId="45BC73B6" w14:textId="6EBAC9B9" w:rsidR="001963FC" w:rsidRDefault="006C6364">
      <w:pPr>
        <w:pStyle w:val="TOC2"/>
        <w:rPr>
          <w:rFonts w:eastAsiaTheme="minorEastAsia"/>
          <w:noProof/>
          <w:lang w:eastAsia="en-AU"/>
        </w:rPr>
      </w:pPr>
      <w:hyperlink w:anchor="_Toc513791349" w:history="1">
        <w:r w:rsidR="001963FC" w:rsidRPr="00142DD0">
          <w:rPr>
            <w:rStyle w:val="Hyperlink"/>
            <w:noProof/>
            <w14:scene3d>
              <w14:camera w14:prst="orthographicFront"/>
              <w14:lightRig w14:rig="threePt" w14:dir="t">
                <w14:rot w14:lat="0" w14:lon="0" w14:rev="0"/>
              </w14:lightRig>
            </w14:scene3d>
          </w:rPr>
          <w:t>12.4</w:t>
        </w:r>
        <w:r w:rsidR="001963FC">
          <w:rPr>
            <w:rFonts w:eastAsiaTheme="minorEastAsia"/>
            <w:noProof/>
            <w:lang w:eastAsia="en-AU"/>
          </w:rPr>
          <w:tab/>
        </w:r>
        <w:r w:rsidR="001963FC" w:rsidRPr="00142DD0">
          <w:rPr>
            <w:rStyle w:val="Hyperlink"/>
            <w:noProof/>
          </w:rPr>
          <w:t>Reporting</w:t>
        </w:r>
        <w:r w:rsidR="001963FC">
          <w:rPr>
            <w:noProof/>
            <w:webHidden/>
          </w:rPr>
          <w:tab/>
        </w:r>
        <w:r w:rsidR="001963FC">
          <w:rPr>
            <w:noProof/>
            <w:webHidden/>
          </w:rPr>
          <w:fldChar w:fldCharType="begin"/>
        </w:r>
        <w:r w:rsidR="001963FC">
          <w:rPr>
            <w:noProof/>
            <w:webHidden/>
          </w:rPr>
          <w:instrText xml:space="preserve"> PAGEREF _Toc513791349 \h </w:instrText>
        </w:r>
        <w:r w:rsidR="001963FC">
          <w:rPr>
            <w:noProof/>
            <w:webHidden/>
          </w:rPr>
        </w:r>
        <w:r w:rsidR="001963FC">
          <w:rPr>
            <w:noProof/>
            <w:webHidden/>
          </w:rPr>
          <w:fldChar w:fldCharType="separate"/>
        </w:r>
        <w:r w:rsidR="002221B0">
          <w:rPr>
            <w:noProof/>
            <w:webHidden/>
          </w:rPr>
          <w:t>23</w:t>
        </w:r>
        <w:r w:rsidR="001963FC">
          <w:rPr>
            <w:noProof/>
            <w:webHidden/>
          </w:rPr>
          <w:fldChar w:fldCharType="end"/>
        </w:r>
      </w:hyperlink>
    </w:p>
    <w:p w14:paraId="69AFF843" w14:textId="51AFBC5F" w:rsidR="001963FC" w:rsidRDefault="006C6364">
      <w:pPr>
        <w:pStyle w:val="TOC2"/>
        <w:rPr>
          <w:rFonts w:eastAsiaTheme="minorEastAsia"/>
          <w:noProof/>
          <w:lang w:eastAsia="en-AU"/>
        </w:rPr>
      </w:pPr>
      <w:hyperlink w:anchor="_Toc513791350" w:history="1">
        <w:r w:rsidR="001963FC" w:rsidRPr="00142DD0">
          <w:rPr>
            <w:rStyle w:val="Hyperlink"/>
            <w:noProof/>
            <w14:scene3d>
              <w14:camera w14:prst="orthographicFront"/>
              <w14:lightRig w14:rig="threePt" w14:dir="t">
                <w14:rot w14:lat="0" w14:lon="0" w14:rev="0"/>
              </w14:lightRig>
            </w14:scene3d>
          </w:rPr>
          <w:t>12.5</w:t>
        </w:r>
        <w:r w:rsidR="001963FC">
          <w:rPr>
            <w:rFonts w:eastAsiaTheme="minorEastAsia"/>
            <w:noProof/>
            <w:lang w:eastAsia="en-AU"/>
          </w:rPr>
          <w:tab/>
        </w:r>
        <w:r w:rsidR="001963FC" w:rsidRPr="00142DD0">
          <w:rPr>
            <w:rStyle w:val="Hyperlink"/>
            <w:noProof/>
          </w:rPr>
          <w:t>Evaluation</w:t>
        </w:r>
        <w:r w:rsidR="001963FC">
          <w:rPr>
            <w:noProof/>
            <w:webHidden/>
          </w:rPr>
          <w:tab/>
        </w:r>
        <w:r w:rsidR="001963FC">
          <w:rPr>
            <w:noProof/>
            <w:webHidden/>
          </w:rPr>
          <w:fldChar w:fldCharType="begin"/>
        </w:r>
        <w:r w:rsidR="001963FC">
          <w:rPr>
            <w:noProof/>
            <w:webHidden/>
          </w:rPr>
          <w:instrText xml:space="preserve"> PAGEREF _Toc513791350 \h </w:instrText>
        </w:r>
        <w:r w:rsidR="001963FC">
          <w:rPr>
            <w:noProof/>
            <w:webHidden/>
          </w:rPr>
        </w:r>
        <w:r w:rsidR="001963FC">
          <w:rPr>
            <w:noProof/>
            <w:webHidden/>
          </w:rPr>
          <w:fldChar w:fldCharType="separate"/>
        </w:r>
        <w:r w:rsidR="002221B0">
          <w:rPr>
            <w:noProof/>
            <w:webHidden/>
          </w:rPr>
          <w:t>24</w:t>
        </w:r>
        <w:r w:rsidR="001963FC">
          <w:rPr>
            <w:noProof/>
            <w:webHidden/>
          </w:rPr>
          <w:fldChar w:fldCharType="end"/>
        </w:r>
      </w:hyperlink>
    </w:p>
    <w:p w14:paraId="1ED418CE" w14:textId="1FE77241" w:rsidR="001963FC" w:rsidRDefault="006C6364">
      <w:pPr>
        <w:pStyle w:val="TOC2"/>
        <w:rPr>
          <w:rFonts w:eastAsiaTheme="minorEastAsia"/>
          <w:noProof/>
          <w:lang w:eastAsia="en-AU"/>
        </w:rPr>
      </w:pPr>
      <w:hyperlink w:anchor="_Toc513791351" w:history="1">
        <w:r w:rsidR="001963FC" w:rsidRPr="00142DD0">
          <w:rPr>
            <w:rStyle w:val="Hyperlink"/>
            <w:noProof/>
            <w14:scene3d>
              <w14:camera w14:prst="orthographicFront"/>
              <w14:lightRig w14:rig="threePt" w14:dir="t">
                <w14:rot w14:lat="0" w14:lon="0" w14:rev="0"/>
              </w14:lightRig>
            </w14:scene3d>
          </w:rPr>
          <w:t>12.6</w:t>
        </w:r>
        <w:r w:rsidR="001963FC">
          <w:rPr>
            <w:rFonts w:eastAsiaTheme="minorEastAsia"/>
            <w:noProof/>
            <w:lang w:eastAsia="en-AU"/>
          </w:rPr>
          <w:tab/>
        </w:r>
        <w:r w:rsidR="001963FC" w:rsidRPr="00142DD0">
          <w:rPr>
            <w:rStyle w:val="Hyperlink"/>
            <w:noProof/>
          </w:rPr>
          <w:t>Acknowledgement</w:t>
        </w:r>
        <w:r w:rsidR="001963FC">
          <w:rPr>
            <w:noProof/>
            <w:webHidden/>
          </w:rPr>
          <w:tab/>
        </w:r>
        <w:r w:rsidR="001963FC">
          <w:rPr>
            <w:noProof/>
            <w:webHidden/>
          </w:rPr>
          <w:fldChar w:fldCharType="begin"/>
        </w:r>
        <w:r w:rsidR="001963FC">
          <w:rPr>
            <w:noProof/>
            <w:webHidden/>
          </w:rPr>
          <w:instrText xml:space="preserve"> PAGEREF _Toc513791351 \h </w:instrText>
        </w:r>
        <w:r w:rsidR="001963FC">
          <w:rPr>
            <w:noProof/>
            <w:webHidden/>
          </w:rPr>
        </w:r>
        <w:r w:rsidR="001963FC">
          <w:rPr>
            <w:noProof/>
            <w:webHidden/>
          </w:rPr>
          <w:fldChar w:fldCharType="separate"/>
        </w:r>
        <w:r w:rsidR="002221B0">
          <w:rPr>
            <w:noProof/>
            <w:webHidden/>
          </w:rPr>
          <w:t>24</w:t>
        </w:r>
        <w:r w:rsidR="001963FC">
          <w:rPr>
            <w:noProof/>
            <w:webHidden/>
          </w:rPr>
          <w:fldChar w:fldCharType="end"/>
        </w:r>
      </w:hyperlink>
    </w:p>
    <w:p w14:paraId="49C850FB" w14:textId="446F0A08" w:rsidR="001963FC" w:rsidRDefault="006C6364">
      <w:pPr>
        <w:pStyle w:val="TOC2"/>
        <w:rPr>
          <w:rFonts w:eastAsiaTheme="minorEastAsia"/>
          <w:noProof/>
          <w:lang w:eastAsia="en-AU"/>
        </w:rPr>
      </w:pPr>
      <w:hyperlink w:anchor="_Toc513791352" w:history="1">
        <w:r w:rsidR="001963FC" w:rsidRPr="00142DD0">
          <w:rPr>
            <w:rStyle w:val="Hyperlink"/>
            <w:noProof/>
            <w14:scene3d>
              <w14:camera w14:prst="orthographicFront"/>
              <w14:lightRig w14:rig="threePt" w14:dir="t">
                <w14:rot w14:lat="0" w14:lon="0" w14:rev="0"/>
              </w14:lightRig>
            </w14:scene3d>
          </w:rPr>
          <w:t>12.7</w:t>
        </w:r>
        <w:r w:rsidR="001963FC">
          <w:rPr>
            <w:rFonts w:eastAsiaTheme="minorEastAsia"/>
            <w:noProof/>
            <w:lang w:eastAsia="en-AU"/>
          </w:rPr>
          <w:tab/>
        </w:r>
        <w:r w:rsidR="001963FC" w:rsidRPr="00142DD0">
          <w:rPr>
            <w:rStyle w:val="Hyperlink"/>
            <w:noProof/>
          </w:rPr>
          <w:t>Multicultural Access and Equity Policy</w:t>
        </w:r>
        <w:r w:rsidR="001963FC">
          <w:rPr>
            <w:noProof/>
            <w:webHidden/>
          </w:rPr>
          <w:tab/>
        </w:r>
        <w:r w:rsidR="001963FC">
          <w:rPr>
            <w:noProof/>
            <w:webHidden/>
          </w:rPr>
          <w:fldChar w:fldCharType="begin"/>
        </w:r>
        <w:r w:rsidR="001963FC">
          <w:rPr>
            <w:noProof/>
            <w:webHidden/>
          </w:rPr>
          <w:instrText xml:space="preserve"> PAGEREF _Toc513791352 \h </w:instrText>
        </w:r>
        <w:r w:rsidR="001963FC">
          <w:rPr>
            <w:noProof/>
            <w:webHidden/>
          </w:rPr>
        </w:r>
        <w:r w:rsidR="001963FC">
          <w:rPr>
            <w:noProof/>
            <w:webHidden/>
          </w:rPr>
          <w:fldChar w:fldCharType="separate"/>
        </w:r>
        <w:r w:rsidR="002221B0">
          <w:rPr>
            <w:noProof/>
            <w:webHidden/>
          </w:rPr>
          <w:t>24</w:t>
        </w:r>
        <w:r w:rsidR="001963FC">
          <w:rPr>
            <w:noProof/>
            <w:webHidden/>
          </w:rPr>
          <w:fldChar w:fldCharType="end"/>
        </w:r>
      </w:hyperlink>
    </w:p>
    <w:p w14:paraId="24D7853A" w14:textId="303DCB54" w:rsidR="001963FC" w:rsidRDefault="006C6364">
      <w:pPr>
        <w:pStyle w:val="TOC1"/>
        <w:rPr>
          <w:rFonts w:eastAsiaTheme="minorEastAsia"/>
          <w:b w:val="0"/>
          <w:noProof/>
          <w:sz w:val="22"/>
          <w:lang w:eastAsia="en-AU"/>
        </w:rPr>
      </w:pPr>
      <w:hyperlink w:anchor="_Toc513791353" w:history="1">
        <w:r w:rsidR="001963FC" w:rsidRPr="00142DD0">
          <w:rPr>
            <w:rStyle w:val="Hyperlink"/>
            <w:noProof/>
          </w:rPr>
          <w:t>13.</w:t>
        </w:r>
        <w:r w:rsidR="001963FC">
          <w:rPr>
            <w:rFonts w:eastAsiaTheme="minorEastAsia"/>
            <w:b w:val="0"/>
            <w:noProof/>
            <w:sz w:val="22"/>
            <w:lang w:eastAsia="en-AU"/>
          </w:rPr>
          <w:tab/>
        </w:r>
        <w:r w:rsidR="001963FC" w:rsidRPr="00142DD0">
          <w:rPr>
            <w:rStyle w:val="Hyperlink"/>
            <w:noProof/>
          </w:rPr>
          <w:t>Probity</w:t>
        </w:r>
        <w:r w:rsidR="001963FC">
          <w:rPr>
            <w:noProof/>
            <w:webHidden/>
          </w:rPr>
          <w:tab/>
        </w:r>
        <w:r w:rsidR="001963FC">
          <w:rPr>
            <w:noProof/>
            <w:webHidden/>
          </w:rPr>
          <w:fldChar w:fldCharType="begin"/>
        </w:r>
        <w:r w:rsidR="001963FC">
          <w:rPr>
            <w:noProof/>
            <w:webHidden/>
          </w:rPr>
          <w:instrText xml:space="preserve"> PAGEREF _Toc513791353 \h </w:instrText>
        </w:r>
        <w:r w:rsidR="001963FC">
          <w:rPr>
            <w:noProof/>
            <w:webHidden/>
          </w:rPr>
        </w:r>
        <w:r w:rsidR="001963FC">
          <w:rPr>
            <w:noProof/>
            <w:webHidden/>
          </w:rPr>
          <w:fldChar w:fldCharType="separate"/>
        </w:r>
        <w:r w:rsidR="002221B0">
          <w:rPr>
            <w:noProof/>
            <w:webHidden/>
          </w:rPr>
          <w:t>25</w:t>
        </w:r>
        <w:r w:rsidR="001963FC">
          <w:rPr>
            <w:noProof/>
            <w:webHidden/>
          </w:rPr>
          <w:fldChar w:fldCharType="end"/>
        </w:r>
      </w:hyperlink>
    </w:p>
    <w:p w14:paraId="7B1EC5F4" w14:textId="2BAF6683" w:rsidR="001963FC" w:rsidRDefault="006C6364">
      <w:pPr>
        <w:pStyle w:val="TOC2"/>
        <w:rPr>
          <w:rFonts w:eastAsiaTheme="minorEastAsia"/>
          <w:noProof/>
          <w:lang w:eastAsia="en-AU"/>
        </w:rPr>
      </w:pPr>
      <w:hyperlink w:anchor="_Toc513791354" w:history="1">
        <w:r w:rsidR="001963FC" w:rsidRPr="00142DD0">
          <w:rPr>
            <w:rStyle w:val="Hyperlink"/>
            <w:noProof/>
            <w14:scene3d>
              <w14:camera w14:prst="orthographicFront"/>
              <w14:lightRig w14:rig="threePt" w14:dir="t">
                <w14:rot w14:lat="0" w14:lon="0" w14:rev="0"/>
              </w14:lightRig>
            </w14:scene3d>
          </w:rPr>
          <w:t>13.1</w:t>
        </w:r>
        <w:r w:rsidR="001963FC">
          <w:rPr>
            <w:rFonts w:eastAsiaTheme="minorEastAsia"/>
            <w:noProof/>
            <w:lang w:eastAsia="en-AU"/>
          </w:rPr>
          <w:tab/>
        </w:r>
        <w:r w:rsidR="001963FC" w:rsidRPr="00142DD0">
          <w:rPr>
            <w:rStyle w:val="Hyperlink"/>
            <w:noProof/>
          </w:rPr>
          <w:t>Complaints process</w:t>
        </w:r>
        <w:r w:rsidR="001963FC">
          <w:rPr>
            <w:noProof/>
            <w:webHidden/>
          </w:rPr>
          <w:tab/>
        </w:r>
        <w:r w:rsidR="001963FC">
          <w:rPr>
            <w:noProof/>
            <w:webHidden/>
          </w:rPr>
          <w:fldChar w:fldCharType="begin"/>
        </w:r>
        <w:r w:rsidR="001963FC">
          <w:rPr>
            <w:noProof/>
            <w:webHidden/>
          </w:rPr>
          <w:instrText xml:space="preserve"> PAGEREF _Toc513791354 \h </w:instrText>
        </w:r>
        <w:r w:rsidR="001963FC">
          <w:rPr>
            <w:noProof/>
            <w:webHidden/>
          </w:rPr>
        </w:r>
        <w:r w:rsidR="001963FC">
          <w:rPr>
            <w:noProof/>
            <w:webHidden/>
          </w:rPr>
          <w:fldChar w:fldCharType="separate"/>
        </w:r>
        <w:r w:rsidR="002221B0">
          <w:rPr>
            <w:noProof/>
            <w:webHidden/>
          </w:rPr>
          <w:t>25</w:t>
        </w:r>
        <w:r w:rsidR="001963FC">
          <w:rPr>
            <w:noProof/>
            <w:webHidden/>
          </w:rPr>
          <w:fldChar w:fldCharType="end"/>
        </w:r>
      </w:hyperlink>
    </w:p>
    <w:p w14:paraId="669D1135" w14:textId="2AA1B01F" w:rsidR="001963FC" w:rsidRDefault="006C6364">
      <w:pPr>
        <w:pStyle w:val="TOC2"/>
        <w:rPr>
          <w:rFonts w:eastAsiaTheme="minorEastAsia"/>
          <w:noProof/>
          <w:lang w:eastAsia="en-AU"/>
        </w:rPr>
      </w:pPr>
      <w:hyperlink w:anchor="_Toc513791355" w:history="1">
        <w:r w:rsidR="001963FC" w:rsidRPr="00142DD0">
          <w:rPr>
            <w:rStyle w:val="Hyperlink"/>
            <w:noProof/>
            <w14:scene3d>
              <w14:camera w14:prst="orthographicFront"/>
              <w14:lightRig w14:rig="threePt" w14:dir="t">
                <w14:rot w14:lat="0" w14:lon="0" w14:rev="0"/>
              </w14:lightRig>
            </w14:scene3d>
          </w:rPr>
          <w:t>13.2</w:t>
        </w:r>
        <w:r w:rsidR="001963FC">
          <w:rPr>
            <w:rFonts w:eastAsiaTheme="minorEastAsia"/>
            <w:noProof/>
            <w:lang w:eastAsia="en-AU"/>
          </w:rPr>
          <w:tab/>
        </w:r>
        <w:r w:rsidR="001963FC" w:rsidRPr="00142DD0">
          <w:rPr>
            <w:rStyle w:val="Hyperlink"/>
            <w:noProof/>
          </w:rPr>
          <w:t>Conflict of interest</w:t>
        </w:r>
        <w:r w:rsidR="001963FC">
          <w:rPr>
            <w:noProof/>
            <w:webHidden/>
          </w:rPr>
          <w:tab/>
        </w:r>
        <w:r w:rsidR="001963FC">
          <w:rPr>
            <w:noProof/>
            <w:webHidden/>
          </w:rPr>
          <w:fldChar w:fldCharType="begin"/>
        </w:r>
        <w:r w:rsidR="001963FC">
          <w:rPr>
            <w:noProof/>
            <w:webHidden/>
          </w:rPr>
          <w:instrText xml:space="preserve"> PAGEREF _Toc513791355 \h </w:instrText>
        </w:r>
        <w:r w:rsidR="001963FC">
          <w:rPr>
            <w:noProof/>
            <w:webHidden/>
          </w:rPr>
        </w:r>
        <w:r w:rsidR="001963FC">
          <w:rPr>
            <w:noProof/>
            <w:webHidden/>
          </w:rPr>
          <w:fldChar w:fldCharType="separate"/>
        </w:r>
        <w:r w:rsidR="002221B0">
          <w:rPr>
            <w:noProof/>
            <w:webHidden/>
          </w:rPr>
          <w:t>26</w:t>
        </w:r>
        <w:r w:rsidR="001963FC">
          <w:rPr>
            <w:noProof/>
            <w:webHidden/>
          </w:rPr>
          <w:fldChar w:fldCharType="end"/>
        </w:r>
      </w:hyperlink>
    </w:p>
    <w:p w14:paraId="32AA09ED" w14:textId="2E2C8386" w:rsidR="001963FC" w:rsidRDefault="006C6364">
      <w:pPr>
        <w:pStyle w:val="TOC2"/>
        <w:rPr>
          <w:rFonts w:eastAsiaTheme="minorEastAsia"/>
          <w:noProof/>
          <w:lang w:eastAsia="en-AU"/>
        </w:rPr>
      </w:pPr>
      <w:hyperlink w:anchor="_Toc513791356" w:history="1">
        <w:r w:rsidR="001963FC" w:rsidRPr="00142DD0">
          <w:rPr>
            <w:rStyle w:val="Hyperlink"/>
            <w:noProof/>
            <w14:scene3d>
              <w14:camera w14:prst="orthographicFront"/>
              <w14:lightRig w14:rig="threePt" w14:dir="t">
                <w14:rot w14:lat="0" w14:lon="0" w14:rev="0"/>
              </w14:lightRig>
            </w14:scene3d>
          </w:rPr>
          <w:t>13.3</w:t>
        </w:r>
        <w:r w:rsidR="001963FC">
          <w:rPr>
            <w:rFonts w:eastAsiaTheme="minorEastAsia"/>
            <w:noProof/>
            <w:lang w:eastAsia="en-AU"/>
          </w:rPr>
          <w:tab/>
        </w:r>
        <w:r w:rsidR="001963FC" w:rsidRPr="00142DD0">
          <w:rPr>
            <w:rStyle w:val="Hyperlink"/>
            <w:noProof/>
          </w:rPr>
          <w:t>Privacy: confidentiality and protection of personal information</w:t>
        </w:r>
        <w:r w:rsidR="001963FC">
          <w:rPr>
            <w:noProof/>
            <w:webHidden/>
          </w:rPr>
          <w:tab/>
        </w:r>
        <w:r w:rsidR="001963FC">
          <w:rPr>
            <w:noProof/>
            <w:webHidden/>
          </w:rPr>
          <w:fldChar w:fldCharType="begin"/>
        </w:r>
        <w:r w:rsidR="001963FC">
          <w:rPr>
            <w:noProof/>
            <w:webHidden/>
          </w:rPr>
          <w:instrText xml:space="preserve"> PAGEREF _Toc513791356 \h </w:instrText>
        </w:r>
        <w:r w:rsidR="001963FC">
          <w:rPr>
            <w:noProof/>
            <w:webHidden/>
          </w:rPr>
        </w:r>
        <w:r w:rsidR="001963FC">
          <w:rPr>
            <w:noProof/>
            <w:webHidden/>
          </w:rPr>
          <w:fldChar w:fldCharType="separate"/>
        </w:r>
        <w:r w:rsidR="002221B0">
          <w:rPr>
            <w:noProof/>
            <w:webHidden/>
          </w:rPr>
          <w:t>26</w:t>
        </w:r>
        <w:r w:rsidR="001963FC">
          <w:rPr>
            <w:noProof/>
            <w:webHidden/>
          </w:rPr>
          <w:fldChar w:fldCharType="end"/>
        </w:r>
      </w:hyperlink>
    </w:p>
    <w:p w14:paraId="404BA39D" w14:textId="30355D9B" w:rsidR="001963FC" w:rsidRDefault="006C6364">
      <w:pPr>
        <w:pStyle w:val="TOC2"/>
        <w:rPr>
          <w:rFonts w:eastAsiaTheme="minorEastAsia"/>
          <w:noProof/>
          <w:lang w:eastAsia="en-AU"/>
        </w:rPr>
      </w:pPr>
      <w:hyperlink w:anchor="_Toc513791357" w:history="1">
        <w:r w:rsidR="001963FC" w:rsidRPr="00142DD0">
          <w:rPr>
            <w:rStyle w:val="Hyperlink"/>
            <w:noProof/>
            <w14:scene3d>
              <w14:camera w14:prst="orthographicFront"/>
              <w14:lightRig w14:rig="threePt" w14:dir="t">
                <w14:rot w14:lat="0" w14:lon="0" w14:rev="0"/>
              </w14:lightRig>
            </w14:scene3d>
          </w:rPr>
          <w:t>13.4</w:t>
        </w:r>
        <w:r w:rsidR="001963FC">
          <w:rPr>
            <w:rFonts w:eastAsiaTheme="minorEastAsia"/>
            <w:noProof/>
            <w:lang w:eastAsia="en-AU"/>
          </w:rPr>
          <w:tab/>
        </w:r>
        <w:r w:rsidR="001963FC" w:rsidRPr="00142DD0">
          <w:rPr>
            <w:rStyle w:val="Hyperlink"/>
            <w:noProof/>
          </w:rPr>
          <w:t>Freedom of information</w:t>
        </w:r>
        <w:r w:rsidR="001963FC">
          <w:rPr>
            <w:noProof/>
            <w:webHidden/>
          </w:rPr>
          <w:tab/>
        </w:r>
        <w:r w:rsidR="001963FC">
          <w:rPr>
            <w:noProof/>
            <w:webHidden/>
          </w:rPr>
          <w:fldChar w:fldCharType="begin"/>
        </w:r>
        <w:r w:rsidR="001963FC">
          <w:rPr>
            <w:noProof/>
            <w:webHidden/>
          </w:rPr>
          <w:instrText xml:space="preserve"> PAGEREF _Toc513791357 \h </w:instrText>
        </w:r>
        <w:r w:rsidR="001963FC">
          <w:rPr>
            <w:noProof/>
            <w:webHidden/>
          </w:rPr>
        </w:r>
        <w:r w:rsidR="001963FC">
          <w:rPr>
            <w:noProof/>
            <w:webHidden/>
          </w:rPr>
          <w:fldChar w:fldCharType="separate"/>
        </w:r>
        <w:r w:rsidR="002221B0">
          <w:rPr>
            <w:noProof/>
            <w:webHidden/>
          </w:rPr>
          <w:t>28</w:t>
        </w:r>
        <w:r w:rsidR="001963FC">
          <w:rPr>
            <w:noProof/>
            <w:webHidden/>
          </w:rPr>
          <w:fldChar w:fldCharType="end"/>
        </w:r>
      </w:hyperlink>
    </w:p>
    <w:p w14:paraId="30D081B2" w14:textId="74FF891C" w:rsidR="001963FC" w:rsidRDefault="006C6364">
      <w:pPr>
        <w:pStyle w:val="TOC1"/>
        <w:rPr>
          <w:rFonts w:eastAsiaTheme="minorEastAsia"/>
          <w:b w:val="0"/>
          <w:noProof/>
          <w:sz w:val="22"/>
          <w:lang w:eastAsia="en-AU"/>
        </w:rPr>
      </w:pPr>
      <w:hyperlink w:anchor="_Toc513791358" w:history="1">
        <w:r w:rsidR="001963FC" w:rsidRPr="00142DD0">
          <w:rPr>
            <w:rStyle w:val="Hyperlink"/>
            <w:noProof/>
          </w:rPr>
          <w:t>14.</w:t>
        </w:r>
        <w:r w:rsidR="001963FC">
          <w:rPr>
            <w:rFonts w:eastAsiaTheme="minorEastAsia"/>
            <w:b w:val="0"/>
            <w:noProof/>
            <w:sz w:val="22"/>
            <w:lang w:eastAsia="en-AU"/>
          </w:rPr>
          <w:tab/>
        </w:r>
        <w:r w:rsidR="001963FC" w:rsidRPr="00142DD0">
          <w:rPr>
            <w:rStyle w:val="Hyperlink"/>
            <w:noProof/>
          </w:rPr>
          <w:t>Consultation</w:t>
        </w:r>
        <w:r w:rsidR="001963FC">
          <w:rPr>
            <w:noProof/>
            <w:webHidden/>
          </w:rPr>
          <w:tab/>
        </w:r>
        <w:r w:rsidR="001963FC">
          <w:rPr>
            <w:noProof/>
            <w:webHidden/>
          </w:rPr>
          <w:fldChar w:fldCharType="begin"/>
        </w:r>
        <w:r w:rsidR="001963FC">
          <w:rPr>
            <w:noProof/>
            <w:webHidden/>
          </w:rPr>
          <w:instrText xml:space="preserve"> PAGEREF _Toc513791358 \h </w:instrText>
        </w:r>
        <w:r w:rsidR="001963FC">
          <w:rPr>
            <w:noProof/>
            <w:webHidden/>
          </w:rPr>
        </w:r>
        <w:r w:rsidR="001963FC">
          <w:rPr>
            <w:noProof/>
            <w:webHidden/>
          </w:rPr>
          <w:fldChar w:fldCharType="separate"/>
        </w:r>
        <w:r w:rsidR="002221B0">
          <w:rPr>
            <w:noProof/>
            <w:webHidden/>
          </w:rPr>
          <w:t>28</w:t>
        </w:r>
        <w:r w:rsidR="001963FC">
          <w:rPr>
            <w:noProof/>
            <w:webHidden/>
          </w:rPr>
          <w:fldChar w:fldCharType="end"/>
        </w:r>
      </w:hyperlink>
    </w:p>
    <w:p w14:paraId="4A0C6454" w14:textId="3AAD62B1" w:rsidR="001963FC" w:rsidRDefault="006C6364">
      <w:pPr>
        <w:pStyle w:val="TOC1"/>
        <w:rPr>
          <w:rFonts w:eastAsiaTheme="minorEastAsia"/>
          <w:b w:val="0"/>
          <w:noProof/>
          <w:sz w:val="22"/>
          <w:lang w:eastAsia="en-AU"/>
        </w:rPr>
      </w:pPr>
      <w:hyperlink w:anchor="_Toc513791359" w:history="1">
        <w:r w:rsidR="001963FC" w:rsidRPr="00142DD0">
          <w:rPr>
            <w:rStyle w:val="Hyperlink"/>
            <w:noProof/>
          </w:rPr>
          <w:t>15.</w:t>
        </w:r>
        <w:r w:rsidR="001963FC">
          <w:rPr>
            <w:rFonts w:eastAsiaTheme="minorEastAsia"/>
            <w:b w:val="0"/>
            <w:noProof/>
            <w:sz w:val="22"/>
            <w:lang w:eastAsia="en-AU"/>
          </w:rPr>
          <w:tab/>
        </w:r>
        <w:r w:rsidR="001963FC" w:rsidRPr="00142DD0">
          <w:rPr>
            <w:rStyle w:val="Hyperlink"/>
            <w:noProof/>
          </w:rPr>
          <w:t>Glossary</w:t>
        </w:r>
        <w:r w:rsidR="001963FC">
          <w:rPr>
            <w:noProof/>
            <w:webHidden/>
          </w:rPr>
          <w:tab/>
        </w:r>
        <w:r w:rsidR="001963FC">
          <w:rPr>
            <w:noProof/>
            <w:webHidden/>
          </w:rPr>
          <w:fldChar w:fldCharType="begin"/>
        </w:r>
        <w:r w:rsidR="001963FC">
          <w:rPr>
            <w:noProof/>
            <w:webHidden/>
          </w:rPr>
          <w:instrText xml:space="preserve"> PAGEREF _Toc513791359 \h </w:instrText>
        </w:r>
        <w:r w:rsidR="001963FC">
          <w:rPr>
            <w:noProof/>
            <w:webHidden/>
          </w:rPr>
        </w:r>
        <w:r w:rsidR="001963FC">
          <w:rPr>
            <w:noProof/>
            <w:webHidden/>
          </w:rPr>
          <w:fldChar w:fldCharType="separate"/>
        </w:r>
        <w:r w:rsidR="002221B0">
          <w:rPr>
            <w:noProof/>
            <w:webHidden/>
          </w:rPr>
          <w:t>29</w:t>
        </w:r>
        <w:r w:rsidR="001963FC">
          <w:rPr>
            <w:noProof/>
            <w:webHidden/>
          </w:rPr>
          <w:fldChar w:fldCharType="end"/>
        </w:r>
      </w:hyperlink>
    </w:p>
    <w:p w14:paraId="1D3ECFCA" w14:textId="3007C749" w:rsidR="00304DA9" w:rsidRDefault="00495DA6" w:rsidP="00390096">
      <w:r>
        <w:fldChar w:fldCharType="end"/>
      </w:r>
    </w:p>
    <w:p w14:paraId="0DB63C7F" w14:textId="77777777" w:rsidR="00AF4CB5" w:rsidRDefault="00AF4CB5">
      <w:pPr>
        <w:suppressAutoHyphens w:val="0"/>
        <w:spacing w:before="0" w:after="120" w:line="440" w:lineRule="atLeast"/>
        <w:rPr>
          <w:rFonts w:asciiTheme="majorHAnsi" w:eastAsiaTheme="majorEastAsia" w:hAnsiTheme="majorHAnsi" w:cstheme="majorBidi"/>
          <w:bCs/>
          <w:color w:val="745B00" w:themeColor="accent3" w:themeShade="80"/>
          <w:sz w:val="40"/>
          <w:szCs w:val="28"/>
        </w:rPr>
      </w:pPr>
      <w:bookmarkStart w:id="0" w:name="_Toc500323585"/>
      <w:bookmarkStart w:id="1" w:name="_Toc500325257"/>
      <w:bookmarkStart w:id="2" w:name="_Toc500325426"/>
      <w:bookmarkStart w:id="3" w:name="_Toc500325593"/>
      <w:bookmarkStart w:id="4" w:name="_Toc500327976"/>
      <w:bookmarkStart w:id="5" w:name="_Toc500329094"/>
      <w:bookmarkStart w:id="6" w:name="_Toc500323586"/>
      <w:bookmarkStart w:id="7" w:name="_Toc500325258"/>
      <w:bookmarkStart w:id="8" w:name="_Toc500325427"/>
      <w:bookmarkStart w:id="9" w:name="_Toc500325594"/>
      <w:bookmarkStart w:id="10" w:name="_Toc500327977"/>
      <w:bookmarkStart w:id="11" w:name="_Toc500329095"/>
      <w:bookmarkStart w:id="12" w:name="_Toc500323587"/>
      <w:bookmarkStart w:id="13" w:name="_Toc500325259"/>
      <w:bookmarkStart w:id="14" w:name="_Toc500325428"/>
      <w:bookmarkStart w:id="15" w:name="_Toc500325595"/>
      <w:bookmarkStart w:id="16" w:name="_Toc500327978"/>
      <w:bookmarkStart w:id="17" w:name="_Toc500329096"/>
      <w:bookmarkStart w:id="18" w:name="_Toc500323588"/>
      <w:bookmarkStart w:id="19" w:name="_Toc500325260"/>
      <w:bookmarkStart w:id="20" w:name="_Toc500325429"/>
      <w:bookmarkStart w:id="21" w:name="_Toc500325596"/>
      <w:bookmarkStart w:id="22" w:name="_Toc500327979"/>
      <w:bookmarkStart w:id="23" w:name="_Toc500329097"/>
      <w:bookmarkStart w:id="24" w:name="_Toc500323589"/>
      <w:bookmarkStart w:id="25" w:name="_Toc500325261"/>
      <w:bookmarkStart w:id="26" w:name="_Toc500325430"/>
      <w:bookmarkStart w:id="27" w:name="_Toc500325597"/>
      <w:bookmarkStart w:id="28" w:name="_Toc500327980"/>
      <w:bookmarkStart w:id="29" w:name="_Toc500329098"/>
      <w:bookmarkStart w:id="30" w:name="_Toc500323590"/>
      <w:bookmarkStart w:id="31" w:name="_Toc500325262"/>
      <w:bookmarkStart w:id="32" w:name="_Toc500325431"/>
      <w:bookmarkStart w:id="33" w:name="_Toc500325598"/>
      <w:bookmarkStart w:id="34" w:name="_Toc500327981"/>
      <w:bookmarkStart w:id="35" w:name="_Toc500329099"/>
      <w:bookmarkStart w:id="36" w:name="_Toc500323591"/>
      <w:bookmarkStart w:id="37" w:name="_Toc500325263"/>
      <w:bookmarkStart w:id="38" w:name="_Toc500325432"/>
      <w:bookmarkStart w:id="39" w:name="_Toc500325599"/>
      <w:bookmarkStart w:id="40" w:name="_Toc500327982"/>
      <w:bookmarkStart w:id="41" w:name="_Toc500329100"/>
      <w:bookmarkStart w:id="42" w:name="_Toc500323592"/>
      <w:bookmarkStart w:id="43" w:name="_Toc500325264"/>
      <w:bookmarkStart w:id="44" w:name="_Toc500325433"/>
      <w:bookmarkStart w:id="45" w:name="_Toc500325600"/>
      <w:bookmarkStart w:id="46" w:name="_Toc500327983"/>
      <w:bookmarkStart w:id="47" w:name="_Toc500329101"/>
      <w:bookmarkStart w:id="48" w:name="_Toc500323593"/>
      <w:bookmarkStart w:id="49" w:name="_Toc500325265"/>
      <w:bookmarkStart w:id="50" w:name="_Toc500325434"/>
      <w:bookmarkStart w:id="51" w:name="_Toc500325601"/>
      <w:bookmarkStart w:id="52" w:name="_Toc500327984"/>
      <w:bookmarkStart w:id="53" w:name="_Toc500329102"/>
      <w:bookmarkStart w:id="54" w:name="_Toc500323594"/>
      <w:bookmarkStart w:id="55" w:name="_Toc500325266"/>
      <w:bookmarkStart w:id="56" w:name="_Toc500325435"/>
      <w:bookmarkStart w:id="57" w:name="_Toc500325602"/>
      <w:bookmarkStart w:id="58" w:name="_Toc500327985"/>
      <w:bookmarkStart w:id="59" w:name="_Toc500329103"/>
      <w:bookmarkStart w:id="60" w:name="_Toc500323595"/>
      <w:bookmarkStart w:id="61" w:name="_Toc500325267"/>
      <w:bookmarkStart w:id="62" w:name="_Toc500325436"/>
      <w:bookmarkStart w:id="63" w:name="_Toc500325603"/>
      <w:bookmarkStart w:id="64" w:name="_Toc500327986"/>
      <w:bookmarkStart w:id="65" w:name="_Toc500329104"/>
      <w:bookmarkStart w:id="66" w:name="_Toc500323596"/>
      <w:bookmarkStart w:id="67" w:name="_Toc500325268"/>
      <w:bookmarkStart w:id="68" w:name="_Toc500325437"/>
      <w:bookmarkStart w:id="69" w:name="_Toc500325604"/>
      <w:bookmarkStart w:id="70" w:name="_Toc500327987"/>
      <w:bookmarkStart w:id="71" w:name="_Toc500329105"/>
      <w:bookmarkStart w:id="72" w:name="_Toc500323597"/>
      <w:bookmarkStart w:id="73" w:name="_Toc500325269"/>
      <w:bookmarkStart w:id="74" w:name="_Toc500325438"/>
      <w:bookmarkStart w:id="75" w:name="_Toc500325605"/>
      <w:bookmarkStart w:id="76" w:name="_Toc500327988"/>
      <w:bookmarkStart w:id="77" w:name="_Toc500329106"/>
      <w:bookmarkStart w:id="78" w:name="_Toc500323598"/>
      <w:bookmarkStart w:id="79" w:name="_Toc500325270"/>
      <w:bookmarkStart w:id="80" w:name="_Toc500325439"/>
      <w:bookmarkStart w:id="81" w:name="_Toc500325606"/>
      <w:bookmarkStart w:id="82" w:name="_Toc500327989"/>
      <w:bookmarkStart w:id="83" w:name="_Toc500329107"/>
      <w:bookmarkStart w:id="84" w:name="_Toc500323599"/>
      <w:bookmarkStart w:id="85" w:name="_Toc500325271"/>
      <w:bookmarkStart w:id="86" w:name="_Toc500325440"/>
      <w:bookmarkStart w:id="87" w:name="_Toc500325607"/>
      <w:bookmarkStart w:id="88" w:name="_Toc500327990"/>
      <w:bookmarkStart w:id="89" w:name="_Toc500329108"/>
      <w:bookmarkStart w:id="90" w:name="_Toc500323600"/>
      <w:bookmarkStart w:id="91" w:name="_Toc500325272"/>
      <w:bookmarkStart w:id="92" w:name="_Toc500325441"/>
      <w:bookmarkStart w:id="93" w:name="_Toc500325608"/>
      <w:bookmarkStart w:id="94" w:name="_Toc500327991"/>
      <w:bookmarkStart w:id="95" w:name="_Toc500329109"/>
      <w:bookmarkStart w:id="96" w:name="_Toc500323601"/>
      <w:bookmarkStart w:id="97" w:name="_Toc500325273"/>
      <w:bookmarkStart w:id="98" w:name="_Toc500325442"/>
      <w:bookmarkStart w:id="99" w:name="_Toc500325609"/>
      <w:bookmarkStart w:id="100" w:name="_Toc500327992"/>
      <w:bookmarkStart w:id="101" w:name="_Toc500329110"/>
      <w:bookmarkStart w:id="102" w:name="_Toc500323602"/>
      <w:bookmarkStart w:id="103" w:name="_Toc500325274"/>
      <w:bookmarkStart w:id="104" w:name="_Toc500325443"/>
      <w:bookmarkStart w:id="105" w:name="_Toc500325610"/>
      <w:bookmarkStart w:id="106" w:name="_Toc500327993"/>
      <w:bookmarkStart w:id="107" w:name="_Toc500329111"/>
      <w:bookmarkStart w:id="108" w:name="_Toc458420391"/>
      <w:bookmarkStart w:id="109" w:name="_Toc4677739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color w:val="745B00" w:themeColor="accent3" w:themeShade="80"/>
        </w:rPr>
        <w:br w:type="page"/>
      </w:r>
    </w:p>
    <w:p w14:paraId="233B8BE3" w14:textId="77777777" w:rsidR="00495DA6" w:rsidRPr="003877E0" w:rsidRDefault="00495DA6" w:rsidP="003877E0">
      <w:pPr>
        <w:pStyle w:val="Heading1Numbered"/>
      </w:pPr>
      <w:bookmarkStart w:id="110" w:name="_Toc513791305"/>
      <w:r w:rsidRPr="003877E0">
        <w:lastRenderedPageBreak/>
        <w:t>Settlement Engagement and Transition Support</w:t>
      </w:r>
      <w:r w:rsidR="002D5AAA" w:rsidRPr="003877E0">
        <w:t>: Community Capacity Building</w:t>
      </w:r>
      <w:r w:rsidRPr="003877E0">
        <w:t xml:space="preserve"> Processes</w:t>
      </w:r>
      <w:bookmarkEnd w:id="108"/>
      <w:bookmarkEnd w:id="109"/>
      <w:bookmarkEnd w:id="110"/>
    </w:p>
    <w:p w14:paraId="3E723C56" w14:textId="77777777" w:rsidR="00495DA6" w:rsidRDefault="00495DA6" w:rsidP="00495DA6">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14:paraId="3F8183E9" w14:textId="77777777" w:rsidR="00495DA6" w:rsidRDefault="00495DA6" w:rsidP="00495DA6">
      <w:pPr>
        <w:pBdr>
          <w:top w:val="single" w:sz="4" w:space="1" w:color="auto"/>
          <w:left w:val="single" w:sz="4" w:space="4" w:color="auto"/>
          <w:bottom w:val="single" w:sz="4" w:space="1" w:color="auto"/>
          <w:right w:val="single" w:sz="4" w:space="4" w:color="auto"/>
        </w:pBdr>
        <w:spacing w:after="0"/>
        <w:jc w:val="center"/>
      </w:pPr>
      <w:r>
        <w:t>This grant opportunity is part of the above Grant Program</w:t>
      </w:r>
      <w:r w:rsidR="00490EAA">
        <w:t>,</w:t>
      </w:r>
      <w:r>
        <w:t xml:space="preserve"> which contributes to the Department of Social Services </w:t>
      </w:r>
      <w:r w:rsidRPr="00B2236A">
        <w:t>Outcome 2</w:t>
      </w:r>
      <w:r w:rsidR="00490EAA">
        <w:t>:</w:t>
      </w:r>
      <w:r>
        <w:t xml:space="preserve"> Families and Communities. </w:t>
      </w:r>
      <w:r w:rsidRPr="00F40BDA">
        <w:t xml:space="preserve">The </w:t>
      </w:r>
      <w:r>
        <w:t xml:space="preserve">Department of Social Services </w:t>
      </w:r>
      <w:r w:rsidRPr="00F40BDA">
        <w:t xml:space="preserve">works with stakeholders to plan and design the </w:t>
      </w:r>
      <w:r>
        <w:t>G</w:t>
      </w:r>
      <w:r w:rsidRPr="00F40BDA">
        <w:t xml:space="preserve">rant </w:t>
      </w:r>
      <w:r>
        <w:t>Program according to</w:t>
      </w:r>
      <w:r w:rsidRPr="00F40BDA">
        <w:t xml:space="preserve"> the </w:t>
      </w:r>
      <w:hyperlink r:id="rId9" w:history="1">
        <w:r w:rsidRPr="003729EF">
          <w:rPr>
            <w:rStyle w:val="Hyperlink"/>
            <w:rFonts w:cstheme="minorBidi"/>
          </w:rPr>
          <w:t>Commonwealth Grants Rules and Guidelines</w:t>
        </w:r>
      </w:hyperlink>
      <w:r w:rsidRPr="00F40BDA">
        <w:t>.</w:t>
      </w:r>
    </w:p>
    <w:p w14:paraId="66AE6539"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4B6E24E8"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5B8AB305" w14:textId="070720C1" w:rsidR="00495DA6" w:rsidRDefault="00495DA6" w:rsidP="00495DA6">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and advertise on</w:t>
      </w:r>
      <w:r w:rsidR="004F5EA3">
        <w:t xml:space="preserve"> the</w:t>
      </w:r>
      <w:r>
        <w:t xml:space="preserve"> </w:t>
      </w:r>
      <w:hyperlink r:id="rId10" w:history="1">
        <w:r w:rsidRPr="00566242">
          <w:rPr>
            <w:rStyle w:val="Hyperlink"/>
            <w:rFonts w:cstheme="minorBidi"/>
          </w:rPr>
          <w:t>GrantConnect</w:t>
        </w:r>
      </w:hyperlink>
      <w:r>
        <w:t xml:space="preserve"> and </w:t>
      </w:r>
      <w:hyperlink r:id="rId11" w:history="1">
        <w:r w:rsidRPr="00566242">
          <w:rPr>
            <w:rStyle w:val="Hyperlink"/>
            <w:rFonts w:cstheme="minorBidi"/>
          </w:rPr>
          <w:t>Community Grants Hub</w:t>
        </w:r>
      </w:hyperlink>
      <w:r>
        <w:t xml:space="preserve"> websites. </w:t>
      </w:r>
    </w:p>
    <w:p w14:paraId="73029F61"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46A940E7"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662BB0B6" w14:textId="77777777" w:rsidR="00495DA6" w:rsidRPr="004B61BC" w:rsidRDefault="00495DA6" w:rsidP="00495DA6">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These guidelines can be found on </w:t>
      </w:r>
      <w:hyperlink r:id="rId12"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 you will be automatic</w:t>
      </w:r>
      <w:r>
        <w:t>ally notified of any changes.</w:t>
      </w:r>
    </w:p>
    <w:p w14:paraId="35272B4E"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3AB52C79"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5377EF54" w14:textId="4E709071" w:rsidR="00495DA6" w:rsidRDefault="00495DA6" w:rsidP="00495DA6">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 and notify you if you are not eligible.</w:t>
      </w:r>
      <w:r w:rsidR="00E97C51">
        <w:t xml:space="preserve"> </w:t>
      </w:r>
      <w:r>
        <w:t>We then assess your application against the assessment criteria</w:t>
      </w:r>
      <w:r w:rsidR="0059333E">
        <w:t>,</w:t>
      </w:r>
      <w:r>
        <w:t xml:space="preserve"> including an overall consideration of value for money</w:t>
      </w:r>
      <w:r w:rsidR="0059333E">
        <w:t>,</w:t>
      </w:r>
      <w:r>
        <w:t xml:space="preserve"> and compare it to other applications. </w:t>
      </w:r>
    </w:p>
    <w:p w14:paraId="3B254D65"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2116FA67"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09910BAD" w14:textId="77777777" w:rsidR="00495DA6" w:rsidRPr="00A03DF3" w:rsidRDefault="00495DA6" w:rsidP="00495DA6">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1C799F8D"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00EAA471"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14:paraId="44B329B7" w14:textId="77777777" w:rsidR="00495DA6" w:rsidRPr="00123D11" w:rsidRDefault="00495DA6" w:rsidP="00495DA6">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285420D5" w14:textId="77777777" w:rsidR="00390096" w:rsidRDefault="00390096" w:rsidP="00495DA6">
      <w:pPr>
        <w:spacing w:after="0"/>
        <w:jc w:val="center"/>
        <w:rPr>
          <w:rFonts w:ascii="Wingdings" w:hAnsi="Wingdings"/>
          <w:sz w:val="20"/>
          <w:szCs w:val="20"/>
        </w:rPr>
      </w:pPr>
    </w:p>
    <w:p w14:paraId="3E7C5808" w14:textId="77777777" w:rsidR="0099406A" w:rsidRDefault="0099406A" w:rsidP="00495DA6">
      <w:pPr>
        <w:spacing w:after="0"/>
        <w:jc w:val="center"/>
        <w:rPr>
          <w:rFonts w:ascii="Wingdings" w:hAnsi="Wingdings"/>
          <w:sz w:val="20"/>
          <w:szCs w:val="20"/>
        </w:rPr>
      </w:pPr>
    </w:p>
    <w:p w14:paraId="4349FDC7"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lastRenderedPageBreak/>
        <w:t></w:t>
      </w:r>
    </w:p>
    <w:p w14:paraId="08999117"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2508687A" w14:textId="63006BDC" w:rsidR="00495DA6" w:rsidRDefault="00495DA6" w:rsidP="004F5EA3">
      <w:pPr>
        <w:pBdr>
          <w:top w:val="single" w:sz="2" w:space="1" w:color="auto"/>
          <w:left w:val="single" w:sz="2" w:space="4" w:color="auto"/>
          <w:bottom w:val="single" w:sz="2" w:space="1" w:color="auto"/>
          <w:right w:val="single" w:sz="2" w:space="4" w:color="auto"/>
        </w:pBdr>
        <w:spacing w:after="0"/>
        <w:jc w:val="center"/>
      </w:pPr>
      <w:r>
        <w:t>We advise you of the outcome of your application.</w:t>
      </w:r>
      <w:r w:rsidR="00E97C51">
        <w:t xml:space="preserve"> </w:t>
      </w:r>
      <w:r>
        <w:t>We may not notify un</w:t>
      </w:r>
      <w:r w:rsidRPr="00F40BDA">
        <w:t xml:space="preserve">successful applicants until grant agreements </w:t>
      </w:r>
      <w:r>
        <w:t xml:space="preserve">have been executed </w:t>
      </w:r>
      <w:r w:rsidRPr="00F40BDA">
        <w:t>with successful applicants.</w:t>
      </w:r>
    </w:p>
    <w:p w14:paraId="4E9CCA50"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700A4F87" w14:textId="77777777" w:rsidR="00495DA6" w:rsidRPr="00C272C5" w:rsidRDefault="00495DA6" w:rsidP="00495DA6">
      <w:pPr>
        <w:pBdr>
          <w:top w:val="single" w:sz="2" w:space="1" w:color="auto"/>
          <w:left w:val="single" w:sz="2" w:space="4" w:color="auto"/>
          <w:bottom w:val="single" w:sz="2" w:space="1" w:color="auto"/>
          <w:right w:val="single" w:sz="2" w:space="4" w:color="auto"/>
        </w:pBdr>
        <w:spacing w:after="0"/>
        <w:jc w:val="center"/>
        <w:rPr>
          <w:b/>
          <w:color w:val="000000" w:themeColor="text1"/>
        </w:rPr>
      </w:pPr>
      <w:r w:rsidRPr="00C272C5">
        <w:rPr>
          <w:rStyle w:val="highlightedtextChar"/>
          <w:color w:val="000000" w:themeColor="text1"/>
        </w:rPr>
        <w:t>We enter into a grant agreement</w:t>
      </w:r>
    </w:p>
    <w:p w14:paraId="5699E088" w14:textId="142D5E18" w:rsidR="00495DA6" w:rsidRDefault="00495DA6" w:rsidP="00495DA6">
      <w:pPr>
        <w:pBdr>
          <w:top w:val="single" w:sz="2" w:space="1" w:color="auto"/>
          <w:left w:val="single" w:sz="2" w:space="4" w:color="auto"/>
          <w:bottom w:val="single" w:sz="2" w:space="1" w:color="auto"/>
          <w:right w:val="single" w:sz="2" w:space="4" w:color="auto"/>
        </w:pBdr>
        <w:spacing w:after="0"/>
        <w:jc w:val="center"/>
        <w:rPr>
          <w:b/>
          <w:bCs/>
        </w:rPr>
      </w:pPr>
      <w:r>
        <w:t>We will enter into a grant agreement with successful applicants.</w:t>
      </w:r>
      <w:r w:rsidR="00E97C51">
        <w:t xml:space="preserve"> </w:t>
      </w:r>
      <w:r w:rsidRPr="00F40BDA">
        <w:t>The type of grant agreement is based on the nature of the grant and</w:t>
      </w:r>
      <w:r>
        <w:t xml:space="preserve"> is</w:t>
      </w:r>
      <w:r w:rsidRPr="00F40BDA">
        <w:t xml:space="preserve"> proportional to the risks involved.</w:t>
      </w:r>
      <w:r>
        <w:t xml:space="preserve"> </w:t>
      </w:r>
    </w:p>
    <w:p w14:paraId="6847B039"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21406D59"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3FAFC5BA"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w:t>
      </w:r>
      <w:r w:rsidRPr="00C272C5">
        <w:rPr>
          <w:bCs/>
          <w:color w:val="000000" w:themeColor="text1"/>
        </w:rPr>
        <w:t xml:space="preserve">your </w:t>
      </w:r>
      <w:r w:rsidRPr="00F820EB">
        <w:rPr>
          <w:rStyle w:val="highlightedtextChar"/>
          <w:b w:val="0"/>
          <w:color w:val="000000" w:themeColor="text1"/>
        </w:rPr>
        <w:t>grant agreement</w:t>
      </w:r>
      <w:r w:rsidRPr="00C272C5">
        <w:rPr>
          <w:bCs/>
          <w:color w:val="000000" w:themeColor="text1"/>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14:paraId="5541349B"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418BF573" w14:textId="57766E96" w:rsidR="00495DA6" w:rsidRDefault="00495DA6" w:rsidP="00495DA6">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Pr>
          <w:b/>
        </w:rPr>
        <w:t>Families and Communities Program: Settlement Engagement and Transition Support program</w:t>
      </w:r>
    </w:p>
    <w:p w14:paraId="31542022" w14:textId="34B78ADA" w:rsidR="00495DA6" w:rsidRDefault="00495DA6" w:rsidP="00495DA6">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t>activity and Settlement Engagement and Transition Support program 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w:t>
      </w:r>
    </w:p>
    <w:p w14:paraId="03618CA6" w14:textId="77777777" w:rsidR="00495DA6" w:rsidRPr="00367A67" w:rsidRDefault="00495DA6" w:rsidP="00AE78C7">
      <w:pPr>
        <w:pStyle w:val="Heading2Numbered"/>
        <w:ind w:left="851" w:hanging="851"/>
      </w:pPr>
      <w:bookmarkStart w:id="111" w:name="_Toc484677032"/>
      <w:bookmarkStart w:id="112" w:name="_Toc513791306"/>
      <w:bookmarkStart w:id="113" w:name="_Toc467773951"/>
      <w:r w:rsidRPr="00367A67">
        <w:t>Role of the Community Grants Hub</w:t>
      </w:r>
      <w:bookmarkEnd w:id="111"/>
      <w:bookmarkEnd w:id="112"/>
    </w:p>
    <w:p w14:paraId="505D7D0B" w14:textId="77777777" w:rsidR="00495DA6" w:rsidRPr="00367A67" w:rsidRDefault="00495DA6" w:rsidP="00495DA6">
      <w:r w:rsidRPr="00367A67">
        <w:t xml:space="preserve">This grant opportunity will be administered by the Community Grants Hub on behalf of the </w:t>
      </w:r>
      <w:r>
        <w:t xml:space="preserve">Department of Social Services </w:t>
      </w:r>
      <w:r w:rsidRPr="00367A67">
        <w:t>under</w:t>
      </w:r>
      <w:r w:rsidRPr="00367A67">
        <w:rPr>
          <w:rStyle w:val="highlightedtextChar"/>
        </w:rPr>
        <w:t xml:space="preserve"> </w:t>
      </w:r>
      <w:r w:rsidRPr="00367A67">
        <w:rPr>
          <w:rStyle w:val="highlightedtextChar"/>
          <w:b w:val="0"/>
          <w:color w:val="auto"/>
        </w:rPr>
        <w:t xml:space="preserve">a </w:t>
      </w:r>
      <w:r>
        <w:rPr>
          <w:rStyle w:val="highlightedtextChar"/>
          <w:b w:val="0"/>
          <w:color w:val="auto"/>
        </w:rPr>
        <w:t>Whole-of-</w:t>
      </w:r>
      <w:r w:rsidRPr="00367A67">
        <w:rPr>
          <w:rStyle w:val="highlightedtextChar"/>
          <w:b w:val="0"/>
          <w:color w:val="auto"/>
        </w:rPr>
        <w:t>Australian Government initiative to streamline grant processes across agencies.</w:t>
      </w:r>
    </w:p>
    <w:p w14:paraId="2D92E670" w14:textId="77777777" w:rsidR="00495DA6" w:rsidRPr="00B72EE8" w:rsidRDefault="00495DA6" w:rsidP="00AE78C7">
      <w:pPr>
        <w:pStyle w:val="Heading2Numbered"/>
        <w:numPr>
          <w:ilvl w:val="0"/>
          <w:numId w:val="0"/>
        </w:numPr>
        <w:ind w:left="851" w:hanging="851"/>
      </w:pPr>
      <w:bookmarkStart w:id="114" w:name="_Toc513791307"/>
      <w:r w:rsidRPr="00367A67">
        <w:t>1.2</w:t>
      </w:r>
      <w:r w:rsidRPr="00367A67">
        <w:tab/>
        <w:t>About the grant program</w:t>
      </w:r>
      <w:bookmarkEnd w:id="113"/>
      <w:bookmarkEnd w:id="114"/>
    </w:p>
    <w:p w14:paraId="779F2F8D" w14:textId="782F4060" w:rsidR="00495DA6" w:rsidRDefault="00495DA6" w:rsidP="00495DA6">
      <w:pPr>
        <w:rPr>
          <w:rFonts w:cstheme="minorHAnsi"/>
          <w:b/>
        </w:rPr>
      </w:pPr>
      <w:bookmarkStart w:id="115" w:name="_Toc500323608"/>
      <w:bookmarkStart w:id="116" w:name="_Toc500323609"/>
      <w:bookmarkStart w:id="117" w:name="_Toc500323610"/>
      <w:bookmarkStart w:id="118" w:name="_Toc500323611"/>
      <w:bookmarkStart w:id="119" w:name="_Toc500323612"/>
      <w:bookmarkStart w:id="120" w:name="_Toc500323613"/>
      <w:bookmarkStart w:id="121" w:name="_Toc500323614"/>
      <w:bookmarkStart w:id="122" w:name="_Toc500323615"/>
      <w:bookmarkStart w:id="123" w:name="_Toc500323616"/>
      <w:bookmarkStart w:id="124" w:name="_Toc500323617"/>
      <w:bookmarkStart w:id="125" w:name="_Toc500323618"/>
      <w:bookmarkStart w:id="126" w:name="_Toc500323619"/>
      <w:bookmarkStart w:id="127" w:name="_Toc500323620"/>
      <w:bookmarkEnd w:id="115"/>
      <w:bookmarkEnd w:id="116"/>
      <w:bookmarkEnd w:id="117"/>
      <w:bookmarkEnd w:id="118"/>
      <w:bookmarkEnd w:id="119"/>
      <w:bookmarkEnd w:id="120"/>
      <w:bookmarkEnd w:id="121"/>
      <w:bookmarkEnd w:id="122"/>
      <w:bookmarkEnd w:id="123"/>
      <w:bookmarkEnd w:id="124"/>
      <w:bookmarkEnd w:id="125"/>
      <w:bookmarkEnd w:id="126"/>
      <w:bookmarkEnd w:id="127"/>
      <w:r w:rsidRPr="003F0D63">
        <w:rPr>
          <w:rFonts w:cstheme="minorHAnsi"/>
          <w:b/>
        </w:rPr>
        <w:t xml:space="preserve">Settlement Services </w:t>
      </w:r>
      <w:r w:rsidR="009D7FF9">
        <w:rPr>
          <w:rFonts w:cstheme="minorHAnsi"/>
          <w:b/>
        </w:rPr>
        <w:t>o</w:t>
      </w:r>
      <w:r w:rsidRPr="003F0D63">
        <w:rPr>
          <w:rFonts w:cstheme="minorHAnsi"/>
          <w:b/>
        </w:rPr>
        <w:t xml:space="preserve">verview </w:t>
      </w:r>
    </w:p>
    <w:p w14:paraId="30F01E66" w14:textId="6EA0BA2D" w:rsidR="00495DA6" w:rsidRDefault="00495DA6" w:rsidP="00495DA6">
      <w:pPr>
        <w:rPr>
          <w:rFonts w:cstheme="minorHAnsi"/>
        </w:rPr>
      </w:pPr>
      <w:r>
        <w:rPr>
          <w:rFonts w:cstheme="minorHAnsi"/>
        </w:rPr>
        <w:t xml:space="preserve">The </w:t>
      </w:r>
      <w:hyperlink r:id="rId13" w:history="1">
        <w:r w:rsidRPr="005D60E5">
          <w:rPr>
            <w:rStyle w:val="Hyperlink"/>
            <w:rFonts w:cstheme="minorHAnsi"/>
            <w:color w:val="141414" w:themeColor="text2" w:themeShade="BF"/>
          </w:rPr>
          <w:t>Families and Communities Program</w:t>
        </w:r>
      </w:hyperlink>
      <w:r>
        <w:rPr>
          <w:rFonts w:cstheme="minorHAnsi"/>
        </w:rPr>
        <w:t xml:space="preserve"> </w:t>
      </w:r>
      <w:r w:rsidRPr="005D60E5">
        <w:rPr>
          <w:rFonts w:cstheme="minorHAnsi"/>
        </w:rPr>
        <w:t>aims to strengthen relationships, support families, improve children’s wellbeing</w:t>
      </w:r>
      <w:r w:rsidR="00246850">
        <w:rPr>
          <w:rFonts w:cstheme="minorHAnsi"/>
        </w:rPr>
        <w:t>,</w:t>
      </w:r>
      <w:r w:rsidRPr="005D60E5">
        <w:rPr>
          <w:rFonts w:cstheme="minorHAnsi"/>
        </w:rPr>
        <w:t xml:space="preserve"> </w:t>
      </w:r>
      <w:r w:rsidR="00CE295A" w:rsidRPr="005D60E5">
        <w:rPr>
          <w:rFonts w:cstheme="minorHAnsi"/>
        </w:rPr>
        <w:t>reduce the costs of family breakdown</w:t>
      </w:r>
      <w:r w:rsidR="00CE295A">
        <w:rPr>
          <w:rFonts w:cstheme="minorHAnsi"/>
        </w:rPr>
        <w:t>, and</w:t>
      </w:r>
      <w:r w:rsidR="00CE295A" w:rsidRPr="005D60E5" w:rsidDel="00246850">
        <w:rPr>
          <w:rFonts w:cstheme="minorHAnsi"/>
        </w:rPr>
        <w:t xml:space="preserve"> </w:t>
      </w:r>
      <w:r w:rsidRPr="005D60E5">
        <w:rPr>
          <w:rFonts w:cstheme="minorHAnsi"/>
        </w:rPr>
        <w:t xml:space="preserve">increase participation in community life to strengthen family and community functioning. The program provides a range of services focussed on strengthening relationships, building parenting and financial management skills, </w:t>
      </w:r>
      <w:r>
        <w:rPr>
          <w:rFonts w:cstheme="minorHAnsi"/>
        </w:rPr>
        <w:t xml:space="preserve">and </w:t>
      </w:r>
      <w:r w:rsidRPr="005D60E5">
        <w:rPr>
          <w:rFonts w:cstheme="minorHAnsi"/>
        </w:rPr>
        <w:t>providing support for better community connections, as well as services to help newly arrived migrants in their transition to life in Australia.</w:t>
      </w:r>
    </w:p>
    <w:p w14:paraId="06CAF15F" w14:textId="77777777" w:rsidR="00495DA6" w:rsidRPr="005D60E5" w:rsidRDefault="006C6364" w:rsidP="00495DA6">
      <w:pPr>
        <w:keepLines/>
        <w:rPr>
          <w:rFonts w:cstheme="minorHAnsi"/>
        </w:rPr>
      </w:pPr>
      <w:hyperlink r:id="rId14" w:history="1">
        <w:r w:rsidR="00495DA6" w:rsidRPr="005D60E5">
          <w:rPr>
            <w:rStyle w:val="Hyperlink"/>
            <w:rFonts w:cstheme="minorHAnsi"/>
            <w:color w:val="141414" w:themeColor="text2" w:themeShade="BF"/>
          </w:rPr>
          <w:t>Settlement Services</w:t>
        </w:r>
      </w:hyperlink>
      <w:r w:rsidR="00495DA6">
        <w:rPr>
          <w:rFonts w:cstheme="minorHAnsi"/>
        </w:rPr>
        <w:t xml:space="preserve"> p</w:t>
      </w:r>
      <w:r w:rsidR="00495DA6" w:rsidRPr="005D60E5">
        <w:rPr>
          <w:rFonts w:cstheme="minorHAnsi"/>
        </w:rPr>
        <w:t>rovides a comprehensive range of activities that aim to ad</w:t>
      </w:r>
      <w:r w:rsidR="00495DA6">
        <w:rPr>
          <w:rFonts w:cstheme="minorHAnsi"/>
        </w:rPr>
        <w:t xml:space="preserve">dress the needs of refugees, </w:t>
      </w:r>
      <w:r w:rsidR="00495DA6" w:rsidRPr="005D60E5">
        <w:rPr>
          <w:rFonts w:cstheme="minorHAnsi"/>
        </w:rPr>
        <w:t>humanitarian entrants</w:t>
      </w:r>
      <w:r w:rsidR="00495DA6">
        <w:rPr>
          <w:rFonts w:cstheme="minorHAnsi"/>
        </w:rPr>
        <w:t xml:space="preserve"> and other vulnerable migrants</w:t>
      </w:r>
      <w:r w:rsidR="00495DA6" w:rsidRPr="005D60E5">
        <w:rPr>
          <w:rFonts w:cstheme="minorHAnsi"/>
        </w:rPr>
        <w:t xml:space="preserve"> by delivering services that assist </w:t>
      </w:r>
      <w:r w:rsidR="00BA6606">
        <w:rPr>
          <w:rFonts w:cstheme="minorHAnsi"/>
        </w:rPr>
        <w:t xml:space="preserve">them </w:t>
      </w:r>
      <w:r w:rsidR="00495DA6" w:rsidRPr="005D60E5">
        <w:rPr>
          <w:rFonts w:cstheme="minorHAnsi"/>
        </w:rPr>
        <w:t>to become fully functioning members of society and promote social cohesion and productive diversity within the Australian Community.</w:t>
      </w:r>
    </w:p>
    <w:p w14:paraId="2D78B1CE" w14:textId="58D424B3" w:rsidR="00F20C7A" w:rsidRDefault="00F24CF0" w:rsidP="00495DA6">
      <w:pPr>
        <w:rPr>
          <w:rFonts w:cstheme="minorHAnsi"/>
        </w:rPr>
      </w:pPr>
      <w:r>
        <w:rPr>
          <w:rFonts w:cstheme="minorHAnsi"/>
        </w:rPr>
        <w:lastRenderedPageBreak/>
        <w:t>Settlement Services</w:t>
      </w:r>
      <w:r w:rsidR="002854A1">
        <w:rPr>
          <w:rFonts w:cstheme="minorHAnsi"/>
        </w:rPr>
        <w:t xml:space="preserve"> consists of multiple components</w:t>
      </w:r>
      <w:r w:rsidR="00F20C7A">
        <w:rPr>
          <w:rFonts w:cstheme="minorHAnsi"/>
        </w:rPr>
        <w:t>, which are illustrated in</w:t>
      </w:r>
      <w:r w:rsidR="003D60DA">
        <w:rPr>
          <w:rFonts w:cstheme="minorHAnsi"/>
        </w:rPr>
        <w:t xml:space="preserve"> the </w:t>
      </w:r>
      <w:r w:rsidR="00F20C7A">
        <w:rPr>
          <w:rFonts w:cstheme="minorHAnsi"/>
        </w:rPr>
        <w:t>diagram</w:t>
      </w:r>
      <w:r w:rsidR="003D60DA">
        <w:rPr>
          <w:rFonts w:cstheme="minorHAnsi"/>
        </w:rPr>
        <w:t xml:space="preserve"> below</w:t>
      </w:r>
      <w:r w:rsidR="002854A1">
        <w:rPr>
          <w:rFonts w:cstheme="minorHAnsi"/>
        </w:rPr>
        <w:t>.</w:t>
      </w:r>
    </w:p>
    <w:p w14:paraId="12110E6C" w14:textId="6B9FE3E3" w:rsidR="0043081E" w:rsidRDefault="0043081E" w:rsidP="0043081E">
      <w:pPr>
        <w:pStyle w:val="Caption"/>
        <w:keepNext/>
      </w:pPr>
      <w:r>
        <w:t xml:space="preserve">Figure </w:t>
      </w:r>
      <w:fldSimple w:instr=" SEQ Figure \* ARABIC ">
        <w:r w:rsidR="002221B0">
          <w:rPr>
            <w:noProof/>
          </w:rPr>
          <w:t>1</w:t>
        </w:r>
      </w:fldSimple>
      <w:r>
        <w:t xml:space="preserve"> Settlement Services from 2019</w:t>
      </w:r>
    </w:p>
    <w:p w14:paraId="62091679" w14:textId="5D24447C" w:rsidR="0043081E" w:rsidRDefault="0043081E" w:rsidP="00495DA6">
      <w:pPr>
        <w:rPr>
          <w:rFonts w:cstheme="minorHAnsi"/>
        </w:rPr>
      </w:pPr>
      <w:r>
        <w:rPr>
          <w:rFonts w:cstheme="minorHAnsi"/>
          <w:noProof/>
          <w:lang w:eastAsia="en-AU"/>
        </w:rPr>
        <w:drawing>
          <wp:inline distT="0" distB="0" distL="0" distR="0" wp14:anchorId="53642B34" wp14:editId="41843DF3">
            <wp:extent cx="5677535" cy="3816350"/>
            <wp:effectExtent l="0" t="0" r="37465" b="0"/>
            <wp:docPr id="1" name="Diagram 1" title="Settlement Servic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29A7379" w14:textId="0CA96C9A" w:rsidR="00A44A50" w:rsidRDefault="002854A1" w:rsidP="00495DA6">
      <w:pPr>
        <w:rPr>
          <w:rFonts w:cs="Arial"/>
        </w:rPr>
      </w:pPr>
      <w:r>
        <w:rPr>
          <w:rFonts w:cstheme="minorHAnsi"/>
        </w:rPr>
        <w:t xml:space="preserve">One component </w:t>
      </w:r>
      <w:r w:rsidR="00F24CF0">
        <w:rPr>
          <w:rFonts w:cstheme="minorHAnsi"/>
        </w:rPr>
        <w:t>of Settlement Services</w:t>
      </w:r>
      <w:r w:rsidR="00F20C7A">
        <w:rPr>
          <w:rFonts w:cstheme="minorHAnsi"/>
        </w:rPr>
        <w:t xml:space="preserve"> is</w:t>
      </w:r>
      <w:r w:rsidR="00495DA6" w:rsidRPr="005D60E5">
        <w:rPr>
          <w:rFonts w:cstheme="minorHAnsi"/>
        </w:rPr>
        <w:t xml:space="preserve"> Grants for Community Settlement</w:t>
      </w:r>
      <w:r>
        <w:rPr>
          <w:rFonts w:cstheme="minorHAnsi"/>
        </w:rPr>
        <w:t>.</w:t>
      </w:r>
      <w:r w:rsidR="00495DA6" w:rsidRPr="005D60E5">
        <w:rPr>
          <w:rFonts w:cstheme="minorHAnsi"/>
        </w:rPr>
        <w:t xml:space="preserve"> </w:t>
      </w:r>
      <w:r>
        <w:rPr>
          <w:rFonts w:cstheme="minorHAnsi"/>
        </w:rPr>
        <w:t>T</w:t>
      </w:r>
      <w:r w:rsidR="00495DA6" w:rsidRPr="00494305">
        <w:rPr>
          <w:rFonts w:cstheme="minorHAnsi"/>
        </w:rPr>
        <w:t xml:space="preserve">he Settlement Engagement and Transition Support </w:t>
      </w:r>
      <w:r w:rsidR="00495DA6" w:rsidRPr="00494305">
        <w:rPr>
          <w:rFonts w:cs="Arial"/>
        </w:rPr>
        <w:t xml:space="preserve">(SETS) </w:t>
      </w:r>
      <w:r w:rsidR="00495DA6" w:rsidRPr="00494305">
        <w:rPr>
          <w:rFonts w:cstheme="minorHAnsi"/>
        </w:rPr>
        <w:t>program</w:t>
      </w:r>
      <w:r w:rsidR="00495DA6" w:rsidRPr="00494305">
        <w:rPr>
          <w:rFonts w:cstheme="minorHAnsi"/>
          <w:b/>
        </w:rPr>
        <w:t xml:space="preserve"> </w:t>
      </w:r>
      <w:r w:rsidR="00495DA6" w:rsidRPr="00494305">
        <w:rPr>
          <w:rFonts w:cs="Arial"/>
        </w:rPr>
        <w:t>is a sub</w:t>
      </w:r>
      <w:r w:rsidR="00495DA6">
        <w:rPr>
          <w:rFonts w:cs="Arial"/>
        </w:rPr>
        <w:t>-</w:t>
      </w:r>
      <w:r w:rsidR="00495DA6" w:rsidRPr="00494305">
        <w:rPr>
          <w:rFonts w:cs="Arial"/>
        </w:rPr>
        <w:t>component of Grants for Community Settlement</w:t>
      </w:r>
      <w:r w:rsidR="00495DA6">
        <w:rPr>
          <w:rFonts w:cs="Arial"/>
        </w:rPr>
        <w:t xml:space="preserve">. </w:t>
      </w:r>
    </w:p>
    <w:p w14:paraId="25134C63" w14:textId="77777777" w:rsidR="004E5B25" w:rsidRDefault="004E5B25" w:rsidP="004E5B25">
      <w:pPr>
        <w:rPr>
          <w:rStyle w:val="Hyperlink"/>
          <w:rFonts w:cstheme="minorHAnsi"/>
          <w:color w:val="141414" w:themeColor="text2" w:themeShade="BF"/>
        </w:rPr>
      </w:pPr>
      <w:r>
        <w:rPr>
          <w:rFonts w:cs="Arial"/>
        </w:rPr>
        <w:t xml:space="preserve">SETS </w:t>
      </w:r>
      <w:r w:rsidRPr="00E940E5">
        <w:rPr>
          <w:rFonts w:cs="Arial"/>
        </w:rPr>
        <w:t xml:space="preserve">is a key </w:t>
      </w:r>
      <w:r>
        <w:rPr>
          <w:rFonts w:cs="Arial"/>
        </w:rPr>
        <w:t xml:space="preserve">ongoing </w:t>
      </w:r>
      <w:r w:rsidRPr="00E940E5">
        <w:rPr>
          <w:rFonts w:cs="Arial"/>
        </w:rPr>
        <w:t xml:space="preserve">program in the suite of </w:t>
      </w:r>
      <w:r>
        <w:rPr>
          <w:rFonts w:cs="Arial"/>
        </w:rPr>
        <w:t>S</w:t>
      </w:r>
      <w:r w:rsidRPr="00E940E5">
        <w:rPr>
          <w:rFonts w:cs="Arial"/>
        </w:rPr>
        <w:t xml:space="preserve">ettlement </w:t>
      </w:r>
      <w:r>
        <w:rPr>
          <w:rFonts w:cs="Arial"/>
        </w:rPr>
        <w:t>S</w:t>
      </w:r>
      <w:r w:rsidRPr="00E940E5">
        <w:rPr>
          <w:rFonts w:cs="Arial"/>
        </w:rPr>
        <w:t>ervices</w:t>
      </w:r>
      <w:r>
        <w:rPr>
          <w:rFonts w:cs="Arial"/>
        </w:rPr>
        <w:t xml:space="preserve"> (previously referred to as the Settlement Grants Program and/or the Settlement Services Program). </w:t>
      </w:r>
      <w:r w:rsidRPr="00E940E5">
        <w:rPr>
          <w:rFonts w:cs="Arial"/>
        </w:rPr>
        <w:t>It is an effective early intervention</w:t>
      </w:r>
      <w:r>
        <w:rPr>
          <w:rFonts w:cs="Arial"/>
        </w:rPr>
        <w:t xml:space="preserve"> program</w:t>
      </w:r>
      <w:r w:rsidRPr="00E940E5">
        <w:rPr>
          <w:rFonts w:cs="Arial"/>
        </w:rPr>
        <w:t xml:space="preserve"> </w:t>
      </w:r>
      <w:r>
        <w:rPr>
          <w:rFonts w:cs="Arial"/>
        </w:rPr>
        <w:t xml:space="preserve">that </w:t>
      </w:r>
      <w:r w:rsidRPr="00E940E5">
        <w:rPr>
          <w:rFonts w:cs="Arial"/>
        </w:rPr>
        <w:t>contribut</w:t>
      </w:r>
      <w:r>
        <w:rPr>
          <w:rFonts w:cs="Arial"/>
        </w:rPr>
        <w:t>es</w:t>
      </w:r>
      <w:r w:rsidRPr="00E940E5">
        <w:rPr>
          <w:rFonts w:cs="Arial"/>
        </w:rPr>
        <w:t xml:space="preserve"> to humanitarian entrants and other eligible </w:t>
      </w:r>
      <w:r>
        <w:rPr>
          <w:rFonts w:cs="Arial"/>
        </w:rPr>
        <w:t xml:space="preserve">vulnerable </w:t>
      </w:r>
      <w:r w:rsidRPr="00E940E5">
        <w:rPr>
          <w:rFonts w:cs="Arial"/>
        </w:rPr>
        <w:t>migrants achieving full participation in society as soon as possible, reducing the chance of long</w:t>
      </w:r>
      <w:r>
        <w:rPr>
          <w:rFonts w:cs="Arial"/>
        </w:rPr>
        <w:t>-</w:t>
      </w:r>
      <w:r w:rsidRPr="00E940E5">
        <w:rPr>
          <w:rFonts w:cs="Arial"/>
        </w:rPr>
        <w:t>term welfare dependency.</w:t>
      </w:r>
      <w:r>
        <w:rPr>
          <w:rFonts w:cs="Arial"/>
        </w:rPr>
        <w:t xml:space="preserve"> For humanitarian entrants, SETS </w:t>
      </w:r>
      <w:r w:rsidRPr="00D239E9">
        <w:rPr>
          <w:rFonts w:cstheme="minorHAnsi"/>
        </w:rPr>
        <w:t>build</w:t>
      </w:r>
      <w:r>
        <w:rPr>
          <w:rFonts w:cstheme="minorHAnsi"/>
        </w:rPr>
        <w:t>s</w:t>
      </w:r>
      <w:r w:rsidRPr="00D239E9">
        <w:rPr>
          <w:rFonts w:cstheme="minorHAnsi"/>
        </w:rPr>
        <w:t xml:space="preserve"> upon the foundation services provided </w:t>
      </w:r>
      <w:r w:rsidRPr="00D239E9">
        <w:rPr>
          <w:rFonts w:cstheme="minorHAnsi"/>
          <w:color w:val="141414" w:themeColor="text2" w:themeShade="BF"/>
        </w:rPr>
        <w:t>by</w:t>
      </w:r>
      <w:r>
        <w:rPr>
          <w:rFonts w:cstheme="minorHAnsi"/>
          <w:color w:val="141414" w:themeColor="text2" w:themeShade="BF"/>
        </w:rPr>
        <w:t xml:space="preserve"> the </w:t>
      </w:r>
      <w:hyperlink r:id="rId20" w:history="1">
        <w:r w:rsidRPr="00A44A50">
          <w:rPr>
            <w:rStyle w:val="Hyperlink"/>
            <w:rFonts w:cstheme="minorHAnsi"/>
          </w:rPr>
          <w:t>Humanitarian Settlement Program</w:t>
        </w:r>
      </w:hyperlink>
      <w:r w:rsidRPr="008D3E01">
        <w:rPr>
          <w:rStyle w:val="Hyperlink"/>
          <w:rFonts w:cstheme="minorHAnsi"/>
          <w:color w:val="141414" w:themeColor="text2" w:themeShade="BF"/>
          <w:u w:val="none"/>
        </w:rPr>
        <w:t xml:space="preserve"> </w:t>
      </w:r>
      <w:r>
        <w:rPr>
          <w:rStyle w:val="Hyperlink"/>
          <w:rFonts w:cstheme="minorHAnsi"/>
          <w:color w:val="141414" w:themeColor="text2" w:themeShade="BF"/>
          <w:u w:val="none"/>
        </w:rPr>
        <w:t xml:space="preserve">(HSP) </w:t>
      </w:r>
      <w:r w:rsidRPr="008D3E01">
        <w:rPr>
          <w:rStyle w:val="Hyperlink"/>
          <w:rFonts w:cstheme="minorHAnsi"/>
          <w:color w:val="141414" w:themeColor="text2" w:themeShade="BF"/>
          <w:u w:val="none"/>
        </w:rPr>
        <w:t>and is complementary to other mainstream services</w:t>
      </w:r>
      <w:r>
        <w:rPr>
          <w:rStyle w:val="Hyperlink"/>
          <w:rFonts w:cstheme="minorHAnsi"/>
          <w:color w:val="141414" w:themeColor="text2" w:themeShade="BF"/>
          <w:u w:val="none"/>
        </w:rPr>
        <w:t>.</w:t>
      </w:r>
      <w:r w:rsidRPr="008D3E01">
        <w:rPr>
          <w:rStyle w:val="Hyperlink"/>
          <w:rFonts w:cstheme="minorHAnsi"/>
          <w:color w:val="141414" w:themeColor="text2" w:themeShade="BF"/>
          <w:u w:val="none"/>
        </w:rPr>
        <w:t xml:space="preserve"> </w:t>
      </w:r>
    </w:p>
    <w:p w14:paraId="7066461B" w14:textId="3E132760" w:rsidR="00495DA6" w:rsidRPr="00A639F6" w:rsidRDefault="00495DA6" w:rsidP="00495DA6">
      <w:pPr>
        <w:spacing w:before="240"/>
        <w:rPr>
          <w:rFonts w:cstheme="minorHAnsi"/>
        </w:rPr>
      </w:pPr>
      <w:r>
        <w:rPr>
          <w:rFonts w:cs="Arial"/>
        </w:rPr>
        <w:t>The SETS program consists of two</w:t>
      </w:r>
      <w:r w:rsidRPr="00A639F6">
        <w:rPr>
          <w:rFonts w:cstheme="minorHAnsi"/>
        </w:rPr>
        <w:t xml:space="preserve"> components</w:t>
      </w:r>
      <w:r w:rsidR="00CA6E5E">
        <w:rPr>
          <w:rStyle w:val="FootnoteReference"/>
          <w:rFonts w:cstheme="minorHAnsi"/>
        </w:rPr>
        <w:footnoteReference w:id="1"/>
      </w:r>
      <w:r w:rsidRPr="00A639F6">
        <w:rPr>
          <w:rFonts w:cstheme="minorHAnsi"/>
        </w:rPr>
        <w:t>:</w:t>
      </w:r>
    </w:p>
    <w:p w14:paraId="1E9C7957" w14:textId="4C2B0BCA" w:rsidR="00495DA6" w:rsidRPr="002D5AAA" w:rsidRDefault="002D5AAA" w:rsidP="006D5412">
      <w:pPr>
        <w:pStyle w:val="Bullet1"/>
      </w:pPr>
      <w:r w:rsidRPr="002D5AAA">
        <w:t>SETS</w:t>
      </w:r>
      <w:r w:rsidR="008C427D">
        <w:t xml:space="preserve"> </w:t>
      </w:r>
      <w:r w:rsidR="000740BC">
        <w:t>-</w:t>
      </w:r>
      <w:r w:rsidR="008C427D">
        <w:t xml:space="preserve"> </w:t>
      </w:r>
      <w:r w:rsidR="00495DA6" w:rsidRPr="002D5AAA">
        <w:t>Client Services</w:t>
      </w:r>
    </w:p>
    <w:p w14:paraId="73E7B813" w14:textId="5405F7BC" w:rsidR="00495DA6" w:rsidRDefault="00495DA6" w:rsidP="006D5412">
      <w:pPr>
        <w:pStyle w:val="Bullet1"/>
      </w:pPr>
      <w:r w:rsidRPr="002D5AAA">
        <w:t>SETS</w:t>
      </w:r>
      <w:r w:rsidR="008C427D">
        <w:t xml:space="preserve"> </w:t>
      </w:r>
      <w:r w:rsidR="000740BC">
        <w:t>-</w:t>
      </w:r>
      <w:r w:rsidR="008C427D">
        <w:t xml:space="preserve"> </w:t>
      </w:r>
      <w:r w:rsidR="002D5AAA">
        <w:t>Community Capacity Building</w:t>
      </w:r>
      <w:r w:rsidR="00D62C2A">
        <w:t>.</w:t>
      </w:r>
    </w:p>
    <w:p w14:paraId="03FDD2D3" w14:textId="2519A46E" w:rsidR="000213EA" w:rsidRDefault="000213EA" w:rsidP="000213EA">
      <w:pPr>
        <w:pStyle w:val="Bullet1"/>
        <w:numPr>
          <w:ilvl w:val="0"/>
          <w:numId w:val="0"/>
        </w:numPr>
        <w:ind w:left="284" w:hanging="284"/>
      </w:pPr>
      <w:r>
        <w:rPr>
          <w:rStyle w:val="Hyperlink"/>
          <w:rFonts w:cstheme="minorHAnsi"/>
          <w:color w:val="141414" w:themeColor="text2" w:themeShade="BF"/>
          <w:u w:val="none"/>
        </w:rPr>
        <w:t>The Department has separate grant opportunities for these two components.</w:t>
      </w:r>
    </w:p>
    <w:p w14:paraId="16BDBE61" w14:textId="77777777" w:rsidR="00E35DCD" w:rsidRDefault="00E35DCD">
      <w:pPr>
        <w:suppressAutoHyphens w:val="0"/>
        <w:spacing w:before="0" w:after="120" w:line="440" w:lineRule="atLeast"/>
        <w:rPr>
          <w:rStyle w:val="Hyperlink"/>
          <w:rFonts w:cstheme="minorHAnsi"/>
          <w:b/>
          <w:color w:val="141414" w:themeColor="text2" w:themeShade="BF"/>
          <w:u w:val="none"/>
        </w:rPr>
      </w:pPr>
      <w:r>
        <w:rPr>
          <w:rStyle w:val="Hyperlink"/>
          <w:rFonts w:cstheme="minorHAnsi"/>
          <w:b/>
          <w:color w:val="141414" w:themeColor="text2" w:themeShade="BF"/>
          <w:u w:val="none"/>
        </w:rPr>
        <w:br w:type="page"/>
      </w:r>
    </w:p>
    <w:p w14:paraId="3E65521E" w14:textId="2055CD9D" w:rsidR="0002297C" w:rsidRDefault="00CA6E5E" w:rsidP="001807D8">
      <w:pPr>
        <w:pStyle w:val="Bullet1"/>
        <w:numPr>
          <w:ilvl w:val="0"/>
          <w:numId w:val="0"/>
        </w:numPr>
        <w:spacing w:after="120"/>
        <w:rPr>
          <w:rStyle w:val="Hyperlink"/>
          <w:rFonts w:cstheme="minorHAnsi"/>
          <w:color w:val="141414" w:themeColor="text2" w:themeShade="BF"/>
          <w:u w:val="none"/>
        </w:rPr>
      </w:pPr>
      <w:r w:rsidRPr="00CA6E5E">
        <w:rPr>
          <w:rStyle w:val="Hyperlink"/>
          <w:rFonts w:cstheme="minorHAnsi"/>
          <w:b/>
          <w:color w:val="141414" w:themeColor="text2" w:themeShade="BF"/>
          <w:u w:val="none"/>
        </w:rPr>
        <w:lastRenderedPageBreak/>
        <w:t xml:space="preserve">These grant opportunity guidelines apply to the grant opportunity for SETS </w:t>
      </w:r>
      <w:r w:rsidR="00C82F68">
        <w:rPr>
          <w:rStyle w:val="Hyperlink"/>
          <w:rFonts w:cstheme="minorHAnsi"/>
          <w:b/>
          <w:color w:val="141414" w:themeColor="text2" w:themeShade="BF"/>
          <w:u w:val="none"/>
        </w:rPr>
        <w:t>-</w:t>
      </w:r>
      <w:r w:rsidRPr="00CA6E5E">
        <w:rPr>
          <w:rStyle w:val="Hyperlink"/>
          <w:rFonts w:cstheme="minorHAnsi"/>
          <w:b/>
          <w:color w:val="141414" w:themeColor="text2" w:themeShade="BF"/>
          <w:u w:val="none"/>
        </w:rPr>
        <w:t xml:space="preserve"> </w:t>
      </w:r>
      <w:r w:rsidR="00C82F68">
        <w:rPr>
          <w:rStyle w:val="Hyperlink"/>
          <w:rFonts w:cstheme="minorHAnsi"/>
          <w:b/>
          <w:color w:val="141414" w:themeColor="text2" w:themeShade="BF"/>
          <w:u w:val="none"/>
        </w:rPr>
        <w:t>Community Capacity Building</w:t>
      </w:r>
      <w:r w:rsidRPr="00CA6E5E">
        <w:rPr>
          <w:rStyle w:val="Hyperlink"/>
          <w:rFonts w:cstheme="minorHAnsi"/>
          <w:b/>
          <w:color w:val="141414" w:themeColor="text2" w:themeShade="BF"/>
          <w:u w:val="none"/>
        </w:rPr>
        <w:t xml:space="preserve"> only. </w:t>
      </w:r>
      <w:r w:rsidRPr="00CA6E5E">
        <w:rPr>
          <w:rStyle w:val="Hyperlink"/>
          <w:rFonts w:cstheme="minorHAnsi"/>
          <w:color w:val="141414" w:themeColor="text2" w:themeShade="BF"/>
          <w:u w:val="none"/>
        </w:rPr>
        <w:t xml:space="preserve">If you wish to read the grant opportunity guidelines for SETS </w:t>
      </w:r>
      <w:r w:rsidR="00C82F68">
        <w:rPr>
          <w:rStyle w:val="Hyperlink"/>
          <w:rFonts w:cstheme="minorHAnsi"/>
          <w:color w:val="141414" w:themeColor="text2" w:themeShade="BF"/>
          <w:u w:val="none"/>
        </w:rPr>
        <w:t>-</w:t>
      </w:r>
      <w:r w:rsidRPr="00CA6E5E">
        <w:rPr>
          <w:rStyle w:val="Hyperlink"/>
          <w:rFonts w:cstheme="minorHAnsi"/>
          <w:color w:val="141414" w:themeColor="text2" w:themeShade="BF"/>
          <w:u w:val="none"/>
        </w:rPr>
        <w:t xml:space="preserve"> </w:t>
      </w:r>
      <w:r w:rsidR="00C82F68">
        <w:rPr>
          <w:rStyle w:val="Hyperlink"/>
          <w:rFonts w:cstheme="minorHAnsi"/>
          <w:color w:val="141414" w:themeColor="text2" w:themeShade="BF"/>
          <w:u w:val="none"/>
        </w:rPr>
        <w:t>Client Services</w:t>
      </w:r>
      <w:r w:rsidRPr="00CA6E5E">
        <w:rPr>
          <w:rStyle w:val="Hyperlink"/>
          <w:rFonts w:cstheme="minorHAnsi"/>
          <w:color w:val="141414" w:themeColor="text2" w:themeShade="BF"/>
          <w:u w:val="none"/>
        </w:rPr>
        <w:t xml:space="preserve">, or you </w:t>
      </w:r>
      <w:r w:rsidR="00FD0BE8">
        <w:rPr>
          <w:rStyle w:val="Hyperlink"/>
          <w:rFonts w:cstheme="minorHAnsi"/>
          <w:color w:val="141414" w:themeColor="text2" w:themeShade="BF"/>
          <w:u w:val="none"/>
        </w:rPr>
        <w:t>wish to submit an application for</w:t>
      </w:r>
      <w:r w:rsidRPr="00CA6E5E">
        <w:rPr>
          <w:rStyle w:val="Hyperlink"/>
          <w:rFonts w:cstheme="minorHAnsi"/>
          <w:color w:val="141414" w:themeColor="text2" w:themeShade="BF"/>
          <w:u w:val="none"/>
        </w:rPr>
        <w:t xml:space="preserve"> SETS </w:t>
      </w:r>
      <w:r w:rsidR="00C82F68">
        <w:rPr>
          <w:rStyle w:val="Hyperlink"/>
          <w:rFonts w:cstheme="minorHAnsi"/>
          <w:color w:val="141414" w:themeColor="text2" w:themeShade="BF"/>
          <w:u w:val="none"/>
        </w:rPr>
        <w:t>-</w:t>
      </w:r>
      <w:r w:rsidRPr="00CA6E5E">
        <w:rPr>
          <w:rStyle w:val="Hyperlink"/>
          <w:rFonts w:cstheme="minorHAnsi"/>
          <w:color w:val="141414" w:themeColor="text2" w:themeShade="BF"/>
          <w:u w:val="none"/>
        </w:rPr>
        <w:t xml:space="preserve"> </w:t>
      </w:r>
      <w:r w:rsidR="00C82F68">
        <w:rPr>
          <w:rStyle w:val="Hyperlink"/>
          <w:rFonts w:cstheme="minorHAnsi"/>
          <w:color w:val="141414" w:themeColor="text2" w:themeShade="BF"/>
          <w:u w:val="none"/>
        </w:rPr>
        <w:t>Client Services</w:t>
      </w:r>
      <w:r w:rsidRPr="00CA6E5E">
        <w:rPr>
          <w:rStyle w:val="Hyperlink"/>
          <w:rFonts w:cstheme="minorHAnsi"/>
          <w:color w:val="141414" w:themeColor="text2" w:themeShade="BF"/>
          <w:u w:val="none"/>
        </w:rPr>
        <w:t xml:space="preserve">, you must navigate to the separate grant opportunity for that component on </w:t>
      </w:r>
      <w:r w:rsidR="0059333E">
        <w:rPr>
          <w:rStyle w:val="Hyperlink"/>
          <w:rFonts w:cstheme="minorHAnsi"/>
          <w:color w:val="141414" w:themeColor="text2" w:themeShade="BF"/>
          <w:u w:val="none"/>
        </w:rPr>
        <w:t xml:space="preserve">the </w:t>
      </w:r>
      <w:hyperlink r:id="rId21" w:history="1">
        <w:r w:rsidRPr="00D60084">
          <w:rPr>
            <w:rStyle w:val="Hyperlink"/>
            <w:rFonts w:cstheme="minorHAnsi"/>
          </w:rPr>
          <w:t>GrantConnect</w:t>
        </w:r>
      </w:hyperlink>
      <w:r w:rsidR="0059333E" w:rsidRPr="00D60084">
        <w:rPr>
          <w:rStyle w:val="Hyperlink"/>
          <w:rFonts w:cstheme="minorHAnsi"/>
          <w:color w:val="141414" w:themeColor="text2" w:themeShade="BF"/>
          <w:u w:val="none"/>
        </w:rPr>
        <w:t xml:space="preserve"> </w:t>
      </w:r>
      <w:r w:rsidR="0073418E" w:rsidRPr="00D60084">
        <w:rPr>
          <w:rStyle w:val="Hyperlink"/>
          <w:rFonts w:cstheme="minorHAnsi"/>
          <w:color w:val="141414" w:themeColor="text2" w:themeShade="BF"/>
          <w:u w:val="none"/>
        </w:rPr>
        <w:t xml:space="preserve">and </w:t>
      </w:r>
      <w:hyperlink r:id="rId22" w:history="1">
        <w:r w:rsidR="0073418E" w:rsidRPr="00D60084">
          <w:rPr>
            <w:rStyle w:val="Hyperlink"/>
            <w:rFonts w:cstheme="minorHAnsi"/>
          </w:rPr>
          <w:t>Community Grants Hub</w:t>
        </w:r>
      </w:hyperlink>
      <w:r w:rsidR="0073418E" w:rsidRPr="00D60084">
        <w:rPr>
          <w:rStyle w:val="Hyperlink"/>
          <w:rFonts w:cstheme="minorHAnsi"/>
          <w:color w:val="141414" w:themeColor="text2" w:themeShade="BF"/>
          <w:u w:val="none"/>
        </w:rPr>
        <w:t xml:space="preserve"> </w:t>
      </w:r>
      <w:r w:rsidR="0059333E" w:rsidRPr="00D60084">
        <w:rPr>
          <w:rStyle w:val="Hyperlink"/>
          <w:rFonts w:cstheme="minorHAnsi"/>
          <w:color w:val="141414" w:themeColor="text2" w:themeShade="BF"/>
          <w:u w:val="none"/>
        </w:rPr>
        <w:t>website</w:t>
      </w:r>
      <w:r w:rsidR="0073418E">
        <w:rPr>
          <w:rStyle w:val="Hyperlink"/>
          <w:rFonts w:cstheme="minorHAnsi"/>
          <w:color w:val="141414" w:themeColor="text2" w:themeShade="BF"/>
          <w:u w:val="none"/>
        </w:rPr>
        <w:t>s</w:t>
      </w:r>
      <w:r w:rsidRPr="00CA6E5E">
        <w:rPr>
          <w:rStyle w:val="Hyperlink"/>
          <w:rFonts w:cstheme="minorHAnsi"/>
          <w:color w:val="141414" w:themeColor="text2" w:themeShade="BF"/>
          <w:u w:val="none"/>
        </w:rPr>
        <w:t>.</w:t>
      </w:r>
    </w:p>
    <w:p w14:paraId="2D134625" w14:textId="3B579189" w:rsidR="00BA6606" w:rsidRPr="002D5AAA" w:rsidRDefault="00CA6E5E" w:rsidP="001807D8">
      <w:pPr>
        <w:pStyle w:val="Bullet1"/>
        <w:numPr>
          <w:ilvl w:val="0"/>
          <w:numId w:val="0"/>
        </w:numPr>
        <w:spacing w:after="120"/>
      </w:pPr>
      <w:r w:rsidRPr="00CA6E5E">
        <w:rPr>
          <w:rFonts w:cstheme="minorHAnsi"/>
          <w:b/>
        </w:rPr>
        <w:t xml:space="preserve">Please note, applicants </w:t>
      </w:r>
      <w:r w:rsidR="0002297C">
        <w:rPr>
          <w:rFonts w:cstheme="minorHAnsi"/>
          <w:b/>
        </w:rPr>
        <w:t>who</w:t>
      </w:r>
      <w:r w:rsidR="0002297C" w:rsidRPr="00CA6E5E">
        <w:rPr>
          <w:rFonts w:cstheme="minorHAnsi"/>
          <w:b/>
        </w:rPr>
        <w:t xml:space="preserve"> </w:t>
      </w:r>
      <w:r w:rsidRPr="00CA6E5E">
        <w:rPr>
          <w:rFonts w:cstheme="minorHAnsi"/>
          <w:b/>
        </w:rPr>
        <w:t xml:space="preserve">apply for a grant under SETS </w:t>
      </w:r>
      <w:r w:rsidR="00C82F68">
        <w:rPr>
          <w:rFonts w:cstheme="minorHAnsi"/>
          <w:b/>
        </w:rPr>
        <w:t>-</w:t>
      </w:r>
      <w:r w:rsidRPr="00CA6E5E">
        <w:rPr>
          <w:rFonts w:cstheme="minorHAnsi"/>
          <w:b/>
        </w:rPr>
        <w:t xml:space="preserve"> C</w:t>
      </w:r>
      <w:r w:rsidR="00C82F68">
        <w:rPr>
          <w:rFonts w:cstheme="minorHAnsi"/>
          <w:b/>
        </w:rPr>
        <w:t>ommunity Capacity Building</w:t>
      </w:r>
      <w:r w:rsidRPr="00CA6E5E">
        <w:rPr>
          <w:rFonts w:cstheme="minorHAnsi"/>
          <w:b/>
        </w:rPr>
        <w:t xml:space="preserve"> </w:t>
      </w:r>
      <w:r w:rsidR="0002297C">
        <w:rPr>
          <w:rFonts w:cstheme="minorHAnsi"/>
          <w:b/>
        </w:rPr>
        <w:t>may</w:t>
      </w:r>
      <w:r w:rsidR="0002297C" w:rsidRPr="00CA6E5E">
        <w:rPr>
          <w:rFonts w:cstheme="minorHAnsi"/>
          <w:b/>
        </w:rPr>
        <w:t xml:space="preserve"> </w:t>
      </w:r>
      <w:r w:rsidRPr="00CA6E5E">
        <w:rPr>
          <w:rFonts w:cstheme="minorHAnsi"/>
          <w:b/>
        </w:rPr>
        <w:t xml:space="preserve">also </w:t>
      </w:r>
      <w:r w:rsidR="00C82F68">
        <w:rPr>
          <w:rFonts w:cstheme="minorHAnsi"/>
          <w:b/>
        </w:rPr>
        <w:t>apply for a grant under SETS -</w:t>
      </w:r>
      <w:r w:rsidRPr="00CA6E5E">
        <w:rPr>
          <w:rFonts w:cstheme="minorHAnsi"/>
          <w:b/>
        </w:rPr>
        <w:t xml:space="preserve"> </w:t>
      </w:r>
      <w:r w:rsidR="00C82F68">
        <w:rPr>
          <w:rFonts w:cstheme="minorHAnsi"/>
          <w:b/>
        </w:rPr>
        <w:t>Client Services,</w:t>
      </w:r>
      <w:r w:rsidRPr="00CA6E5E">
        <w:rPr>
          <w:rFonts w:cstheme="minorHAnsi"/>
          <w:b/>
        </w:rPr>
        <w:t xml:space="preserve"> or vice versa.</w:t>
      </w:r>
      <w:r w:rsidRPr="00CA6E5E">
        <w:rPr>
          <w:rFonts w:cstheme="minorHAnsi"/>
        </w:rPr>
        <w:t xml:space="preserve"> </w:t>
      </w:r>
    </w:p>
    <w:p w14:paraId="5776C75E" w14:textId="77777777" w:rsidR="00BA6606" w:rsidRPr="007F514E" w:rsidRDefault="00495DA6" w:rsidP="00495DA6">
      <w:pPr>
        <w:rPr>
          <w:rFonts w:cstheme="minorHAnsi"/>
          <w:b/>
        </w:rPr>
      </w:pPr>
      <w:r w:rsidRPr="007F514E">
        <w:rPr>
          <w:rFonts w:cstheme="minorHAnsi"/>
          <w:b/>
        </w:rPr>
        <w:t>P</w:t>
      </w:r>
      <w:r>
        <w:rPr>
          <w:rFonts w:cstheme="minorHAnsi"/>
          <w:b/>
        </w:rPr>
        <w:t xml:space="preserve">urpose of the SETS </w:t>
      </w:r>
      <w:r w:rsidRPr="007F514E">
        <w:rPr>
          <w:rFonts w:cstheme="minorHAnsi"/>
          <w:b/>
        </w:rPr>
        <w:t>program</w:t>
      </w:r>
    </w:p>
    <w:p w14:paraId="02CB3765" w14:textId="77777777" w:rsidR="00495DA6" w:rsidRDefault="00495DA6" w:rsidP="00495DA6">
      <w:pPr>
        <w:rPr>
          <w:rFonts w:cstheme="minorHAnsi"/>
        </w:rPr>
      </w:pPr>
      <w:r w:rsidRPr="00685BB2">
        <w:rPr>
          <w:rFonts w:cstheme="minorHAnsi"/>
        </w:rPr>
        <w:t xml:space="preserve">Humanitarian </w:t>
      </w:r>
      <w:r>
        <w:rPr>
          <w:rFonts w:cstheme="minorHAnsi"/>
        </w:rPr>
        <w:t>entrants</w:t>
      </w:r>
      <w:r w:rsidR="0068170F">
        <w:rPr>
          <w:rFonts w:cstheme="minorHAnsi"/>
        </w:rPr>
        <w:t>,</w:t>
      </w:r>
      <w:r>
        <w:rPr>
          <w:rFonts w:cstheme="minorHAnsi"/>
        </w:rPr>
        <w:t xml:space="preserve"> </w:t>
      </w:r>
      <w:r w:rsidRPr="00685BB2">
        <w:rPr>
          <w:rFonts w:cstheme="minorHAnsi"/>
        </w:rPr>
        <w:t>vulnerable migrants and their communities need to overcome a diverse range of challenges including cultural, personal and structural barriers to social and econom</w:t>
      </w:r>
      <w:r>
        <w:rPr>
          <w:rFonts w:cstheme="minorHAnsi"/>
        </w:rPr>
        <w:t xml:space="preserve">ic participation in Australia. These individuals </w:t>
      </w:r>
      <w:r w:rsidRPr="00685BB2">
        <w:rPr>
          <w:rFonts w:cstheme="minorHAnsi"/>
        </w:rPr>
        <w:t>have varied pre</w:t>
      </w:r>
      <w:r>
        <w:rPr>
          <w:rFonts w:cstheme="minorHAnsi"/>
        </w:rPr>
        <w:noBreakHyphen/>
      </w:r>
      <w:r w:rsidRPr="00685BB2">
        <w:rPr>
          <w:rFonts w:cstheme="minorHAnsi"/>
        </w:rPr>
        <w:t xml:space="preserve">arrival life experiences that can include few or no opportunities to participate in education or work, living in refugee camps for significant periods, and experiences of torture and trauma. As migrants become orientated, established and independent in their communities, issues </w:t>
      </w:r>
      <w:r>
        <w:rPr>
          <w:rFonts w:cstheme="minorHAnsi"/>
        </w:rPr>
        <w:t xml:space="preserve">across a </w:t>
      </w:r>
      <w:r w:rsidRPr="00685BB2">
        <w:rPr>
          <w:rFonts w:cstheme="minorHAnsi"/>
        </w:rPr>
        <w:t>continuum of needs can emerge wi</w:t>
      </w:r>
      <w:r w:rsidR="00E47629">
        <w:rPr>
          <w:rFonts w:cstheme="minorHAnsi"/>
        </w:rPr>
        <w:t>th varied levels of intensity.</w:t>
      </w:r>
    </w:p>
    <w:p w14:paraId="4918D3CA" w14:textId="71AE675A" w:rsidR="00495DA6" w:rsidRDefault="00495DA6" w:rsidP="00495DA6">
      <w:pPr>
        <w:rPr>
          <w:rFonts w:cstheme="minorHAnsi"/>
        </w:rPr>
      </w:pPr>
      <w:r w:rsidRPr="00685BB2">
        <w:rPr>
          <w:rFonts w:cstheme="minorHAnsi"/>
        </w:rPr>
        <w:t>S</w:t>
      </w:r>
      <w:r>
        <w:rPr>
          <w:rFonts w:cstheme="minorHAnsi"/>
        </w:rPr>
        <w:t xml:space="preserve">ome migrants may require minimal support while others with more complex or multiple issues </w:t>
      </w:r>
      <w:r w:rsidRPr="00685BB2">
        <w:rPr>
          <w:rFonts w:cstheme="minorHAnsi"/>
        </w:rPr>
        <w:t>can be</w:t>
      </w:r>
      <w:r>
        <w:rPr>
          <w:rFonts w:cstheme="minorHAnsi"/>
        </w:rPr>
        <w:t>nefit from more tailored intervention</w:t>
      </w:r>
      <w:r w:rsidRPr="00685BB2">
        <w:rPr>
          <w:rFonts w:cstheme="minorHAnsi"/>
        </w:rPr>
        <w:t xml:space="preserve">. Development of knowledge and skills to manage </w:t>
      </w:r>
      <w:r>
        <w:rPr>
          <w:rFonts w:cstheme="minorHAnsi"/>
        </w:rPr>
        <w:t>essential</w:t>
      </w:r>
      <w:r w:rsidRPr="00685BB2">
        <w:rPr>
          <w:rFonts w:cstheme="minorHAnsi"/>
        </w:rPr>
        <w:t xml:space="preserve"> settlement needs help migrants engage in learning English and establish pathways to employment and/or education.</w:t>
      </w:r>
      <w:r w:rsidR="00E97C51">
        <w:rPr>
          <w:rFonts w:cstheme="minorHAnsi"/>
        </w:rPr>
        <w:t xml:space="preserve"> </w:t>
      </w:r>
    </w:p>
    <w:p w14:paraId="5881CBC5" w14:textId="7F25A1EE" w:rsidR="00495DA6" w:rsidRDefault="00495DA6" w:rsidP="00495DA6">
      <w:pPr>
        <w:rPr>
          <w:rFonts w:cstheme="minorHAnsi"/>
        </w:rPr>
      </w:pPr>
      <w:r>
        <w:rPr>
          <w:rFonts w:cstheme="minorHAnsi"/>
        </w:rPr>
        <w:t>Settlement and ethno-specific organisations play a crucial role in the settlement of newly arrived migrants and refugees</w:t>
      </w:r>
      <w:r w:rsidR="0002297C">
        <w:rPr>
          <w:rFonts w:cstheme="minorHAnsi"/>
        </w:rPr>
        <w:t>.</w:t>
      </w:r>
      <w:r>
        <w:rPr>
          <w:rFonts w:cstheme="minorHAnsi"/>
        </w:rPr>
        <w:t xml:space="preserve"> </w:t>
      </w:r>
      <w:r w:rsidR="0002297C">
        <w:rPr>
          <w:rFonts w:cstheme="minorHAnsi"/>
        </w:rPr>
        <w:t xml:space="preserve">These organisations </w:t>
      </w:r>
      <w:r>
        <w:rPr>
          <w:rFonts w:cstheme="minorHAnsi"/>
        </w:rPr>
        <w:t xml:space="preserve">understand the immediate needs of new arrivals and have ready access to networks through which new arrivals can be identified, contacted and supported. Some relatively new </w:t>
      </w:r>
      <w:r w:rsidR="00BA6606">
        <w:rPr>
          <w:rFonts w:cstheme="minorHAnsi"/>
        </w:rPr>
        <w:t>and</w:t>
      </w:r>
      <w:r>
        <w:rPr>
          <w:rFonts w:cstheme="minorHAnsi"/>
        </w:rPr>
        <w:t xml:space="preserve"> e</w:t>
      </w:r>
      <w:r w:rsidR="00BA6606">
        <w:rPr>
          <w:rFonts w:cstheme="minorHAnsi"/>
        </w:rPr>
        <w:t>merging</w:t>
      </w:r>
      <w:r w:rsidR="009D214E">
        <w:rPr>
          <w:rStyle w:val="FootnoteReference"/>
          <w:rFonts w:cstheme="minorHAnsi"/>
        </w:rPr>
        <w:footnoteReference w:id="2"/>
      </w:r>
      <w:r>
        <w:rPr>
          <w:rFonts w:cstheme="minorHAnsi"/>
        </w:rPr>
        <w:t xml:space="preserve"> communities may lack capacity or capability to develop information networks and maximise social inclusion and participation.</w:t>
      </w:r>
      <w:r w:rsidR="00A44A50">
        <w:rPr>
          <w:rFonts w:cstheme="minorHAnsi"/>
        </w:rPr>
        <w:t xml:space="preserve"> </w:t>
      </w:r>
      <w:r w:rsidR="00BA6606">
        <w:rPr>
          <w:rFonts w:cstheme="minorHAnsi"/>
        </w:rPr>
        <w:t>N</w:t>
      </w:r>
      <w:r>
        <w:rPr>
          <w:rFonts w:cstheme="minorHAnsi"/>
        </w:rPr>
        <w:t>ew and e</w:t>
      </w:r>
      <w:r w:rsidR="00BA6606">
        <w:rPr>
          <w:rFonts w:cstheme="minorHAnsi"/>
        </w:rPr>
        <w:t>merging</w:t>
      </w:r>
      <w:r>
        <w:rPr>
          <w:rFonts w:cstheme="minorHAnsi"/>
        </w:rPr>
        <w:t xml:space="preserve"> communities may need leadership, mentoring and advocacy support to link with mainstream services and to become self-sustaining as soon as possible.</w:t>
      </w:r>
    </w:p>
    <w:p w14:paraId="067317D1" w14:textId="1F431BAD" w:rsidR="00495DA6" w:rsidRPr="00685BB2" w:rsidRDefault="003D7BF2" w:rsidP="00495DA6">
      <w:pPr>
        <w:rPr>
          <w:rFonts w:cstheme="minorHAnsi"/>
        </w:rPr>
      </w:pPr>
      <w:r>
        <w:rPr>
          <w:rFonts w:cstheme="minorHAnsi"/>
        </w:rPr>
        <w:t xml:space="preserve">The </w:t>
      </w:r>
      <w:r w:rsidR="00495DA6">
        <w:rPr>
          <w:rFonts w:cstheme="minorHAnsi"/>
        </w:rPr>
        <w:t>SETS</w:t>
      </w:r>
      <w:r>
        <w:rPr>
          <w:rFonts w:cstheme="minorHAnsi"/>
        </w:rPr>
        <w:t xml:space="preserve"> program</w:t>
      </w:r>
      <w:r w:rsidR="00495DA6">
        <w:rPr>
          <w:rFonts w:cstheme="minorHAnsi"/>
        </w:rPr>
        <w:t xml:space="preserve"> aims to </w:t>
      </w:r>
      <w:r w:rsidR="00F778FF">
        <w:rPr>
          <w:rFonts w:cstheme="minorHAnsi"/>
        </w:rPr>
        <w:t>meet the diverse needs of</w:t>
      </w:r>
      <w:r w:rsidR="007B570A">
        <w:rPr>
          <w:rFonts w:cstheme="minorHAnsi"/>
        </w:rPr>
        <w:t xml:space="preserve"> humanitarian entrants and other vulnerable migrants</w:t>
      </w:r>
      <w:r w:rsidR="0002297C">
        <w:rPr>
          <w:rFonts w:cstheme="minorHAnsi"/>
        </w:rPr>
        <w:t>.</w:t>
      </w:r>
      <w:r w:rsidR="007B570A">
        <w:rPr>
          <w:rFonts w:cstheme="minorHAnsi"/>
        </w:rPr>
        <w:t xml:space="preserve"> </w:t>
      </w:r>
      <w:r w:rsidR="0002297C">
        <w:rPr>
          <w:rFonts w:cstheme="minorHAnsi"/>
        </w:rPr>
        <w:t xml:space="preserve">It does this </w:t>
      </w:r>
      <w:r w:rsidR="00CB5721">
        <w:rPr>
          <w:rFonts w:cstheme="minorHAnsi"/>
        </w:rPr>
        <w:t xml:space="preserve">by </w:t>
      </w:r>
      <w:r w:rsidR="00495DA6">
        <w:rPr>
          <w:rFonts w:cstheme="minorHAnsi"/>
        </w:rPr>
        <w:t>facilitat</w:t>
      </w:r>
      <w:r w:rsidR="00CB5721">
        <w:rPr>
          <w:rFonts w:cstheme="minorHAnsi"/>
        </w:rPr>
        <w:t>ing</w:t>
      </w:r>
      <w:r w:rsidR="00495DA6">
        <w:rPr>
          <w:rFonts w:cstheme="minorHAnsi"/>
        </w:rPr>
        <w:t xml:space="preserve"> collaboration and build</w:t>
      </w:r>
      <w:r w:rsidR="00CB5721">
        <w:rPr>
          <w:rFonts w:cstheme="minorHAnsi"/>
        </w:rPr>
        <w:t>ing</w:t>
      </w:r>
      <w:r w:rsidR="00495DA6">
        <w:rPr>
          <w:rFonts w:cstheme="minorHAnsi"/>
        </w:rPr>
        <w:t xml:space="preserve"> partnerships across settlement services and other relevant organisations, and </w:t>
      </w:r>
      <w:r w:rsidR="00CB5721">
        <w:rPr>
          <w:rFonts w:cstheme="minorHAnsi"/>
        </w:rPr>
        <w:t>by</w:t>
      </w:r>
      <w:r w:rsidR="00495DA6">
        <w:rPr>
          <w:rFonts w:cstheme="minorHAnsi"/>
        </w:rPr>
        <w:t xml:space="preserve"> foster</w:t>
      </w:r>
      <w:r w:rsidR="00CB5721">
        <w:rPr>
          <w:rFonts w:cstheme="minorHAnsi"/>
        </w:rPr>
        <w:t>ing</w:t>
      </w:r>
      <w:r w:rsidR="00495DA6">
        <w:rPr>
          <w:rFonts w:cstheme="minorHAnsi"/>
        </w:rPr>
        <w:t xml:space="preserve"> innovative support services.</w:t>
      </w:r>
    </w:p>
    <w:p w14:paraId="086558D6" w14:textId="6AA8BDD3" w:rsidR="00495DA6" w:rsidRDefault="00495DA6" w:rsidP="001C1E09">
      <w:pPr>
        <w:suppressAutoHyphens w:val="0"/>
        <w:spacing w:before="0" w:after="120" w:line="440" w:lineRule="atLeast"/>
        <w:rPr>
          <w:rFonts w:cstheme="minorHAnsi"/>
          <w:b/>
        </w:rPr>
      </w:pPr>
      <w:r w:rsidRPr="00D239E9">
        <w:rPr>
          <w:rFonts w:cstheme="minorHAnsi"/>
          <w:b/>
        </w:rPr>
        <w:t xml:space="preserve">Policy </w:t>
      </w:r>
      <w:r w:rsidR="009D7FF9">
        <w:rPr>
          <w:rFonts w:cstheme="minorHAnsi"/>
          <w:b/>
        </w:rPr>
        <w:t>o</w:t>
      </w:r>
      <w:r w:rsidRPr="00D239E9">
        <w:rPr>
          <w:rFonts w:cstheme="minorHAnsi"/>
          <w:b/>
        </w:rPr>
        <w:t>bjectives</w:t>
      </w:r>
    </w:p>
    <w:p w14:paraId="330DCE27" w14:textId="5A34DCE0" w:rsidR="00495DA6" w:rsidRDefault="00BA6606" w:rsidP="00BD2CDF">
      <w:pPr>
        <w:spacing w:after="120"/>
      </w:pPr>
      <w:r>
        <w:rPr>
          <w:rFonts w:cs="Arial"/>
        </w:rPr>
        <w:t>The objective of SETS is t</w:t>
      </w:r>
      <w:r w:rsidRPr="005D1051">
        <w:rPr>
          <w:rFonts w:cs="Arial"/>
        </w:rPr>
        <w:t>o</w:t>
      </w:r>
      <w:r w:rsidR="00423841">
        <w:rPr>
          <w:rFonts w:cs="Arial"/>
        </w:rPr>
        <w:t xml:space="preserve"> equip and empower eligible clients and communities to address their identified settlement need</w:t>
      </w:r>
      <w:r w:rsidR="0002297C">
        <w:rPr>
          <w:rFonts w:cs="Arial"/>
        </w:rPr>
        <w:t>s</w:t>
      </w:r>
      <w:r w:rsidR="00423841">
        <w:rPr>
          <w:rFonts w:cs="Arial"/>
        </w:rPr>
        <w:t xml:space="preserve"> in order to improve </w:t>
      </w:r>
      <w:r w:rsidR="00423841" w:rsidRPr="00423841">
        <w:rPr>
          <w:rFonts w:cs="Arial"/>
        </w:rPr>
        <w:t>social participation, economic well-being, independence, personal well-being and community connectedness more broadly.</w:t>
      </w:r>
      <w:r w:rsidR="00E97C51">
        <w:rPr>
          <w:rFonts w:cs="Arial"/>
        </w:rPr>
        <w:t xml:space="preserve"> </w:t>
      </w:r>
    </w:p>
    <w:p w14:paraId="33AA81CA" w14:textId="541A9DC5" w:rsidR="00495DA6" w:rsidRDefault="00495DA6" w:rsidP="00495DA6">
      <w:pPr>
        <w:spacing w:after="0"/>
        <w:contextualSpacing/>
        <w:rPr>
          <w:rFonts w:cstheme="minorHAnsi"/>
        </w:rPr>
      </w:pPr>
      <w:r w:rsidRPr="00357B8C">
        <w:rPr>
          <w:bCs/>
        </w:rPr>
        <w:t>SETS will engage</w:t>
      </w:r>
      <w:r>
        <w:t xml:space="preserve"> with services and agencies to build partnerships and referral channels that assist clients to engage and remain on pathways to achieve long-term outcomes of self-reliance and equitable participation in Australian society. </w:t>
      </w:r>
      <w:r w:rsidRPr="00D239E9">
        <w:rPr>
          <w:rFonts w:cstheme="minorHAnsi"/>
        </w:rPr>
        <w:t>SETS service providers must make connections and linkages with other complementary services</w:t>
      </w:r>
      <w:r w:rsidR="000B2975">
        <w:rPr>
          <w:rFonts w:cstheme="minorHAnsi"/>
        </w:rPr>
        <w:t>,</w:t>
      </w:r>
      <w:r w:rsidRPr="00D239E9">
        <w:rPr>
          <w:rFonts w:cstheme="minorHAnsi"/>
        </w:rPr>
        <w:t xml:space="preserve"> </w:t>
      </w:r>
      <w:r>
        <w:rPr>
          <w:rFonts w:cstheme="minorHAnsi"/>
        </w:rPr>
        <w:t>particular</w:t>
      </w:r>
      <w:r w:rsidR="005C3E8D">
        <w:rPr>
          <w:rFonts w:cstheme="minorHAnsi"/>
        </w:rPr>
        <w:t>ly</w:t>
      </w:r>
      <w:r w:rsidRPr="00D239E9">
        <w:rPr>
          <w:rFonts w:cstheme="minorHAnsi"/>
        </w:rPr>
        <w:t xml:space="preserve"> the Department of Education and Training</w:t>
      </w:r>
      <w:r w:rsidR="003D7BF2">
        <w:rPr>
          <w:rFonts w:cstheme="minorHAnsi"/>
        </w:rPr>
        <w:t>’s</w:t>
      </w:r>
      <w:r w:rsidRPr="00D239E9">
        <w:rPr>
          <w:rFonts w:cstheme="minorHAnsi"/>
        </w:rPr>
        <w:t xml:space="preserve"> Adult Migrant English Program (AMEP) and the Department of Employment</w:t>
      </w:r>
      <w:r w:rsidR="003D7BF2">
        <w:rPr>
          <w:rFonts w:cstheme="minorHAnsi"/>
        </w:rPr>
        <w:t>’s</w:t>
      </w:r>
      <w:r w:rsidRPr="00D239E9">
        <w:rPr>
          <w:rFonts w:cstheme="minorHAnsi"/>
        </w:rPr>
        <w:t xml:space="preserve"> </w:t>
      </w:r>
      <w:r w:rsidRPr="00D239E9">
        <w:rPr>
          <w:rFonts w:cstheme="minorHAnsi"/>
          <w:i/>
        </w:rPr>
        <w:t>jobactive</w:t>
      </w:r>
      <w:r w:rsidRPr="00D239E9">
        <w:rPr>
          <w:rFonts w:cstheme="minorHAnsi"/>
        </w:rPr>
        <w:t xml:space="preserve"> services. </w:t>
      </w:r>
    </w:p>
    <w:p w14:paraId="2F41F122" w14:textId="48509516" w:rsidR="00F5196B" w:rsidRPr="006A602F" w:rsidRDefault="00F5196B" w:rsidP="00F5196B">
      <w:pPr>
        <w:spacing w:line="276" w:lineRule="auto"/>
        <w:rPr>
          <w:rFonts w:eastAsia="Times New Roman" w:cs="Arial"/>
          <w:color w:val="000000"/>
        </w:rPr>
      </w:pPr>
      <w:r w:rsidRPr="006A602F">
        <w:rPr>
          <w:rFonts w:cs="Arial"/>
        </w:rPr>
        <w:lastRenderedPageBreak/>
        <w:t>Service provid</w:t>
      </w:r>
      <w:r>
        <w:rPr>
          <w:rFonts w:cs="Arial"/>
        </w:rPr>
        <w:t>ers will be expected to participate in a</w:t>
      </w:r>
      <w:r w:rsidRPr="006A602F">
        <w:rPr>
          <w:rFonts w:cs="Arial"/>
        </w:rPr>
        <w:t xml:space="preserve"> Community of Practice (COP) arrangement. Effective collaboration between service providers is an essential element of the COP program. </w:t>
      </w:r>
      <w:r w:rsidRPr="006A602F">
        <w:rPr>
          <w:rFonts w:eastAsia="Times New Roman" w:cs="Arial"/>
          <w:color w:val="000000"/>
        </w:rPr>
        <w:t xml:space="preserve">COP forums are designed to share good practice, and provide opportunities to </w:t>
      </w:r>
      <w:r>
        <w:rPr>
          <w:rFonts w:eastAsia="Times New Roman" w:cs="Arial"/>
          <w:color w:val="000000"/>
        </w:rPr>
        <w:t xml:space="preserve">learn from shared experiences. </w:t>
      </w:r>
      <w:r w:rsidR="00582C42" w:rsidRPr="00E877D2">
        <w:rPr>
          <w:rFonts w:eastAsia="Times New Roman" w:cs="Arial"/>
          <w:color w:val="000000"/>
        </w:rPr>
        <w:t>It is likely that the SETS COP will be thematic or location based. Topics for discussion will be determined by service providers but could include for example innovation and best practice.</w:t>
      </w:r>
      <w:r w:rsidR="00582C42">
        <w:rPr>
          <w:rFonts w:eastAsia="Times New Roman" w:cs="Arial"/>
          <w:color w:val="000000"/>
        </w:rPr>
        <w:t xml:space="preserve"> </w:t>
      </w:r>
      <w:r>
        <w:rPr>
          <w:rFonts w:eastAsia="Times New Roman" w:cs="Arial"/>
          <w:color w:val="000000"/>
        </w:rPr>
        <w:t xml:space="preserve">It is envisaged that the cost to service providers for attending forums will be minimised through the use of video/teleconference arrangements, however it is likely to involve one annual </w:t>
      </w:r>
      <w:r w:rsidR="000B2975">
        <w:rPr>
          <w:rFonts w:eastAsia="Times New Roman" w:cs="Arial"/>
          <w:color w:val="000000"/>
        </w:rPr>
        <w:t>face-to-</w:t>
      </w:r>
      <w:r>
        <w:rPr>
          <w:rFonts w:eastAsia="Times New Roman" w:cs="Arial"/>
          <w:color w:val="000000"/>
        </w:rPr>
        <w:t>face forum.</w:t>
      </w:r>
      <w:r w:rsidR="00AB6F4C">
        <w:rPr>
          <w:rFonts w:eastAsia="Times New Roman" w:cs="Arial"/>
          <w:color w:val="000000"/>
        </w:rPr>
        <w:t xml:space="preserve"> </w:t>
      </w:r>
    </w:p>
    <w:p w14:paraId="0FCC7B86" w14:textId="448C3989" w:rsidR="008D3E01" w:rsidRDefault="008D3E01" w:rsidP="002C6262">
      <w:pPr>
        <w:spacing w:line="276" w:lineRule="auto"/>
        <w:rPr>
          <w:rFonts w:cstheme="minorHAnsi"/>
        </w:rPr>
      </w:pPr>
      <w:r w:rsidRPr="00D239E9">
        <w:rPr>
          <w:rFonts w:cstheme="minorHAnsi"/>
        </w:rPr>
        <w:t xml:space="preserve">The expected outcomes of SETS </w:t>
      </w:r>
      <w:r w:rsidR="008C427D">
        <w:rPr>
          <w:rFonts w:cstheme="minorHAnsi"/>
        </w:rPr>
        <w:t>-</w:t>
      </w:r>
      <w:r w:rsidR="00E92A1E">
        <w:rPr>
          <w:rFonts w:cstheme="minorHAnsi"/>
        </w:rPr>
        <w:t xml:space="preserve"> Community Capacity Building </w:t>
      </w:r>
      <w:r w:rsidRPr="00D239E9">
        <w:rPr>
          <w:rFonts w:cstheme="minorHAnsi"/>
        </w:rPr>
        <w:t xml:space="preserve">are </w:t>
      </w:r>
      <w:r>
        <w:rPr>
          <w:rFonts w:cstheme="minorHAnsi"/>
        </w:rPr>
        <w:t>provided below.</w:t>
      </w:r>
    </w:p>
    <w:p w14:paraId="32AB72D0" w14:textId="686849FA" w:rsidR="002C6262" w:rsidRDefault="00495DA6" w:rsidP="00495DA6">
      <w:pPr>
        <w:spacing w:after="120"/>
        <w:rPr>
          <w:rFonts w:cstheme="minorHAnsi"/>
        </w:rPr>
      </w:pPr>
      <w:r w:rsidRPr="00D239E9">
        <w:rPr>
          <w:rFonts w:cstheme="minorHAnsi"/>
        </w:rPr>
        <w:t xml:space="preserve">Providers funded under SETS must ensure that clients are given the opportunity to communicate their needs in </w:t>
      </w:r>
      <w:r w:rsidR="003D7BF2">
        <w:rPr>
          <w:rFonts w:cstheme="minorHAnsi"/>
        </w:rPr>
        <w:t>a</w:t>
      </w:r>
      <w:r w:rsidR="003D7BF2" w:rsidRPr="00D239E9">
        <w:rPr>
          <w:rFonts w:cstheme="minorHAnsi"/>
        </w:rPr>
        <w:t xml:space="preserve"> </w:t>
      </w:r>
      <w:r w:rsidRPr="00D239E9">
        <w:rPr>
          <w:rFonts w:cstheme="minorHAnsi"/>
        </w:rPr>
        <w:t>language of their choice, including through professional interpreters where necessary.</w:t>
      </w:r>
    </w:p>
    <w:p w14:paraId="766052B3" w14:textId="77777777" w:rsidR="00495DA6" w:rsidRDefault="00495DA6" w:rsidP="00495DA6">
      <w:pPr>
        <w:spacing w:after="120"/>
        <w:rPr>
          <w:i/>
        </w:rPr>
      </w:pPr>
      <w:r w:rsidRPr="00045933">
        <w:t xml:space="preserve">The </w:t>
      </w:r>
      <w:r w:rsidR="00EA7438">
        <w:t xml:space="preserve">Department </w:t>
      </w:r>
      <w:r w:rsidR="00C902E5">
        <w:t xml:space="preserve">of Social Services </w:t>
      </w:r>
      <w:r w:rsidR="00EA7438">
        <w:t xml:space="preserve">will undertake the </w:t>
      </w:r>
      <w:r w:rsidRPr="00045933">
        <w:t>Program according to</w:t>
      </w:r>
      <w:r w:rsidR="00B2236A">
        <w:t xml:space="preserve"> </w:t>
      </w:r>
      <w:r w:rsidR="00EA7438">
        <w:t>in accordance with</w:t>
      </w:r>
      <w:r w:rsidRPr="00045933">
        <w:t xml:space="preserve"> the </w:t>
      </w:r>
      <w:hyperlink r:id="rId23" w:history="1">
        <w:r w:rsidRPr="001807D8">
          <w:rPr>
            <w:rStyle w:val="Hyperlink"/>
            <w:rFonts w:cstheme="minorBidi"/>
          </w:rPr>
          <w:t>Commonwealth Grants Rules and Guidelines</w:t>
        </w:r>
      </w:hyperlink>
      <w:r w:rsidRPr="00045933">
        <w:rPr>
          <w:i/>
        </w:rPr>
        <w:t xml:space="preserve"> </w:t>
      </w:r>
      <w:r w:rsidRPr="009C4070">
        <w:t>(</w:t>
      </w:r>
      <w:r w:rsidRPr="009C4070">
        <w:rPr>
          <w:u w:color="0070C0"/>
        </w:rPr>
        <w:t>CGRGs</w:t>
      </w:r>
      <w:r w:rsidRPr="009C4070">
        <w:t>)</w:t>
      </w:r>
      <w:r>
        <w:rPr>
          <w:i/>
        </w:rPr>
        <w:t>.</w:t>
      </w:r>
    </w:p>
    <w:p w14:paraId="6851A59F" w14:textId="018D25D8" w:rsidR="00495DA6" w:rsidRPr="00DF4FFA" w:rsidRDefault="00495DA6" w:rsidP="00AE78C7">
      <w:pPr>
        <w:pStyle w:val="Heading2Numbered"/>
        <w:numPr>
          <w:ilvl w:val="1"/>
          <w:numId w:val="15"/>
        </w:numPr>
        <w:ind w:left="851" w:hanging="851"/>
      </w:pPr>
      <w:bookmarkStart w:id="128" w:name="_Toc500323621"/>
      <w:bookmarkStart w:id="129" w:name="_Toc500325280"/>
      <w:bookmarkStart w:id="130" w:name="_Toc500325447"/>
      <w:bookmarkStart w:id="131" w:name="_Toc500325614"/>
      <w:bookmarkStart w:id="132" w:name="_Toc500327997"/>
      <w:bookmarkStart w:id="133" w:name="_Toc500329115"/>
      <w:bookmarkStart w:id="134" w:name="_Toc500323622"/>
      <w:bookmarkStart w:id="135" w:name="_Toc500325281"/>
      <w:bookmarkStart w:id="136" w:name="_Toc500325448"/>
      <w:bookmarkStart w:id="137" w:name="_Toc500325615"/>
      <w:bookmarkStart w:id="138" w:name="_Toc500327998"/>
      <w:bookmarkStart w:id="139" w:name="_Toc500329116"/>
      <w:bookmarkStart w:id="140" w:name="_Toc500323623"/>
      <w:bookmarkStart w:id="141" w:name="_Toc500325282"/>
      <w:bookmarkStart w:id="142" w:name="_Toc500325449"/>
      <w:bookmarkStart w:id="143" w:name="_Toc500325616"/>
      <w:bookmarkStart w:id="144" w:name="_Toc500327999"/>
      <w:bookmarkStart w:id="145" w:name="_Toc500329117"/>
      <w:bookmarkStart w:id="146" w:name="_Toc500323624"/>
      <w:bookmarkStart w:id="147" w:name="_Toc500325283"/>
      <w:bookmarkStart w:id="148" w:name="_Toc500325450"/>
      <w:bookmarkStart w:id="149" w:name="_Toc500325617"/>
      <w:bookmarkStart w:id="150" w:name="_Toc500328000"/>
      <w:bookmarkStart w:id="151" w:name="_Toc500329118"/>
      <w:bookmarkStart w:id="152" w:name="_Toc467773952"/>
      <w:bookmarkStart w:id="153" w:name="_Toc513791308"/>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41248">
        <w:t xml:space="preserve">About the </w:t>
      </w:r>
      <w:r>
        <w:t>SETS</w:t>
      </w:r>
      <w:r w:rsidR="00860D02">
        <w:t xml:space="preserve"> - Community Capacity Building</w:t>
      </w:r>
      <w:r>
        <w:t xml:space="preserve"> </w:t>
      </w:r>
      <w:r w:rsidR="0059333E">
        <w:t>g</w:t>
      </w:r>
      <w:r w:rsidRPr="00045933">
        <w:t xml:space="preserve">rant </w:t>
      </w:r>
      <w:bookmarkEnd w:id="152"/>
      <w:r w:rsidR="0059333E">
        <w:t>o</w:t>
      </w:r>
      <w:r w:rsidR="00860D02" w:rsidRPr="00045933">
        <w:t>pportunit</w:t>
      </w:r>
      <w:r w:rsidR="00860D02">
        <w:t>y</w:t>
      </w:r>
      <w:bookmarkEnd w:id="153"/>
    </w:p>
    <w:p w14:paraId="1F4BA3B3" w14:textId="7D2A8090" w:rsidR="00495DA6" w:rsidRDefault="00495DA6" w:rsidP="00495DA6">
      <w:pPr>
        <w:spacing w:after="120"/>
      </w:pPr>
      <w:bookmarkStart w:id="154" w:name="_Ref421783365"/>
      <w:r w:rsidRPr="00045933">
        <w:t xml:space="preserve">These guidelines contain information </w:t>
      </w:r>
      <w:r>
        <w:t>about SETS</w:t>
      </w:r>
      <w:r w:rsidR="00EB1461">
        <w:t xml:space="preserve"> </w:t>
      </w:r>
      <w:r w:rsidR="000740BC">
        <w:t>-</w:t>
      </w:r>
      <w:r w:rsidR="00EB1461">
        <w:t xml:space="preserve"> </w:t>
      </w:r>
      <w:r w:rsidR="004812F2">
        <w:t>Community Capacity Building</w:t>
      </w:r>
      <w:r w:rsidR="00860D02">
        <w:t xml:space="preserve"> grants</w:t>
      </w:r>
      <w:r w:rsidR="004812F2">
        <w:t>.</w:t>
      </w:r>
    </w:p>
    <w:p w14:paraId="33D3C2D3" w14:textId="77777777" w:rsidR="00495DA6" w:rsidRPr="00D239E9" w:rsidRDefault="00495DA6" w:rsidP="00495DA6">
      <w:r w:rsidRPr="00045933">
        <w:rPr>
          <w:rFonts w:asciiTheme="majorHAnsi" w:hAnsiTheme="majorHAnsi" w:cstheme="majorHAnsi"/>
        </w:rPr>
        <w:t>This document sets out:</w:t>
      </w:r>
    </w:p>
    <w:p w14:paraId="5DE5E65A" w14:textId="77777777" w:rsidR="00495DA6" w:rsidRPr="00872FFB" w:rsidRDefault="00495DA6" w:rsidP="006D5412">
      <w:pPr>
        <w:pStyle w:val="Bullet1"/>
      </w:pPr>
      <w:r w:rsidRPr="00872FFB">
        <w:t>the purpose of the grant opportunity</w:t>
      </w:r>
    </w:p>
    <w:p w14:paraId="57C2F265" w14:textId="77777777" w:rsidR="00495DA6" w:rsidRPr="00872FFB" w:rsidRDefault="00495DA6" w:rsidP="006D5412">
      <w:pPr>
        <w:pStyle w:val="Bullet1"/>
      </w:pPr>
      <w:r w:rsidRPr="00872FFB">
        <w:t>the eligibility and assessment criteria</w:t>
      </w:r>
    </w:p>
    <w:p w14:paraId="6CD9F584" w14:textId="77777777" w:rsidR="00495DA6" w:rsidRPr="00872FFB" w:rsidRDefault="00495DA6" w:rsidP="006D5412">
      <w:pPr>
        <w:pStyle w:val="Bullet1"/>
      </w:pPr>
      <w:r w:rsidRPr="00872FFB">
        <w:t>how grant applications are checked and assessed</w:t>
      </w:r>
    </w:p>
    <w:p w14:paraId="00ACA738" w14:textId="77777777" w:rsidR="00495DA6" w:rsidRPr="00872FFB" w:rsidRDefault="00495DA6" w:rsidP="006D5412">
      <w:pPr>
        <w:pStyle w:val="Bullet1"/>
      </w:pPr>
      <w:r w:rsidRPr="00872FFB">
        <w:t xml:space="preserve">responsibilities and expectations in relation to the opportunity. </w:t>
      </w:r>
    </w:p>
    <w:p w14:paraId="7A97AFEF" w14:textId="77777777" w:rsidR="006D5412" w:rsidRDefault="006D5412" w:rsidP="00495DA6">
      <w:pPr>
        <w:pStyle w:val="NoSpacing"/>
        <w:rPr>
          <w:rFonts w:asciiTheme="majorHAnsi" w:hAnsiTheme="majorHAnsi" w:cstheme="majorHAnsi"/>
        </w:rPr>
      </w:pPr>
    </w:p>
    <w:p w14:paraId="2845648E" w14:textId="77777777" w:rsidR="00495DA6" w:rsidRPr="00045933" w:rsidRDefault="00495DA6" w:rsidP="00495DA6">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37AEF377" w14:textId="77777777" w:rsidR="00FE46BA" w:rsidRDefault="00FE46BA">
      <w:pPr>
        <w:suppressAutoHyphens w:val="0"/>
        <w:spacing w:before="0" w:after="120" w:line="440" w:lineRule="atLeast"/>
        <w:rPr>
          <w:rFonts w:asciiTheme="majorHAnsi" w:eastAsiaTheme="majorEastAsia" w:hAnsiTheme="majorHAnsi" w:cstheme="majorBidi"/>
          <w:bCs/>
          <w:color w:val="000000" w:themeColor="text1"/>
          <w:sz w:val="34"/>
          <w:szCs w:val="26"/>
        </w:rPr>
      </w:pPr>
      <w:bookmarkStart w:id="155" w:name="_Toc461105052"/>
      <w:bookmarkStart w:id="156" w:name="_Toc467773953"/>
      <w:bookmarkEnd w:id="155"/>
      <w:r>
        <w:rPr>
          <w:color w:val="000000" w:themeColor="text1"/>
        </w:rPr>
        <w:br w:type="page"/>
      </w:r>
    </w:p>
    <w:p w14:paraId="092F5CDA" w14:textId="523789D1" w:rsidR="00495DA6" w:rsidRDefault="00487930" w:rsidP="00AE78C7">
      <w:pPr>
        <w:pStyle w:val="Heading2Numbered"/>
        <w:ind w:left="851" w:hanging="851"/>
        <w:rPr>
          <w:color w:val="000000" w:themeColor="text1"/>
        </w:rPr>
      </w:pPr>
      <w:bookmarkStart w:id="157" w:name="_Toc513791309"/>
      <w:r>
        <w:rPr>
          <w:color w:val="000000" w:themeColor="text1"/>
        </w:rPr>
        <w:lastRenderedPageBreak/>
        <w:t>SETS</w:t>
      </w:r>
      <w:r w:rsidR="00EB1461">
        <w:rPr>
          <w:color w:val="000000" w:themeColor="text1"/>
        </w:rPr>
        <w:t xml:space="preserve"> </w:t>
      </w:r>
      <w:r w:rsidR="000740BC">
        <w:rPr>
          <w:color w:val="000000" w:themeColor="text1"/>
        </w:rPr>
        <w:t>-</w:t>
      </w:r>
      <w:r w:rsidR="00EB1461">
        <w:rPr>
          <w:color w:val="000000" w:themeColor="text1"/>
        </w:rPr>
        <w:t xml:space="preserve"> </w:t>
      </w:r>
      <w:r w:rsidR="004812F2">
        <w:rPr>
          <w:color w:val="000000" w:themeColor="text1"/>
        </w:rPr>
        <w:t>Community Capacity Building</w:t>
      </w:r>
      <w:r>
        <w:rPr>
          <w:color w:val="000000" w:themeColor="text1"/>
        </w:rPr>
        <w:t xml:space="preserve"> </w:t>
      </w:r>
      <w:r w:rsidR="00F820EB">
        <w:rPr>
          <w:color w:val="000000" w:themeColor="text1"/>
        </w:rPr>
        <w:t xml:space="preserve">objectives and </w:t>
      </w:r>
      <w:r w:rsidR="009D7FF9">
        <w:rPr>
          <w:color w:val="000000" w:themeColor="text1"/>
        </w:rPr>
        <w:t>o</w:t>
      </w:r>
      <w:r w:rsidR="00495DA6" w:rsidRPr="00C272C5">
        <w:rPr>
          <w:color w:val="000000" w:themeColor="text1"/>
        </w:rPr>
        <w:t>utcomes</w:t>
      </w:r>
      <w:bookmarkEnd w:id="156"/>
      <w:bookmarkEnd w:id="157"/>
      <w:r w:rsidR="00495DA6" w:rsidRPr="00C272C5">
        <w:rPr>
          <w:color w:val="000000" w:themeColor="text1"/>
        </w:rPr>
        <w:t xml:space="preserve"> </w:t>
      </w:r>
      <w:bookmarkEnd w:id="154"/>
    </w:p>
    <w:p w14:paraId="7909D2AF" w14:textId="349F4C43" w:rsidR="00495DA6" w:rsidRPr="00A8554A" w:rsidRDefault="004812F2" w:rsidP="00D6634D">
      <w:pPr>
        <w:pStyle w:val="Heading3Numbered"/>
      </w:pPr>
      <w:bookmarkStart w:id="158" w:name="_Toc513791310"/>
      <w:r w:rsidRPr="00A8554A">
        <w:t>SETS</w:t>
      </w:r>
      <w:r w:rsidR="00EB1461">
        <w:t xml:space="preserve"> </w:t>
      </w:r>
      <w:r w:rsidR="000740BC">
        <w:t>-</w:t>
      </w:r>
      <w:r w:rsidR="00EB1461">
        <w:t xml:space="preserve"> </w:t>
      </w:r>
      <w:r w:rsidR="00495DA6" w:rsidRPr="00A8554A">
        <w:t xml:space="preserve">Community Capacity Building </w:t>
      </w:r>
      <w:r w:rsidR="009D7FF9">
        <w:t>o</w:t>
      </w:r>
      <w:r w:rsidR="00495DA6" w:rsidRPr="00A8554A">
        <w:t>bjectives</w:t>
      </w:r>
      <w:bookmarkEnd w:id="158"/>
      <w:r w:rsidR="00495DA6" w:rsidRPr="00A8554A">
        <w:t xml:space="preserve"> </w:t>
      </w:r>
    </w:p>
    <w:p w14:paraId="08E48C52" w14:textId="64685095" w:rsidR="00495DA6" w:rsidRPr="001C1E09" w:rsidRDefault="006B2ECC" w:rsidP="008135B2">
      <w:pPr>
        <w:spacing w:before="120" w:after="120" w:line="240" w:lineRule="auto"/>
        <w:rPr>
          <w:rFonts w:cstheme="minorHAnsi"/>
        </w:rPr>
      </w:pPr>
      <w:r>
        <w:rPr>
          <w:rFonts w:cstheme="minorHAnsi"/>
        </w:rPr>
        <w:t>The objective of</w:t>
      </w:r>
      <w:r w:rsidR="00495DA6">
        <w:rPr>
          <w:rFonts w:cstheme="minorHAnsi"/>
        </w:rPr>
        <w:t xml:space="preserve"> SETS</w:t>
      </w:r>
      <w:r w:rsidR="00EB1461">
        <w:rPr>
          <w:rFonts w:cstheme="minorHAnsi"/>
        </w:rPr>
        <w:t xml:space="preserve"> </w:t>
      </w:r>
      <w:r w:rsidR="000740BC">
        <w:rPr>
          <w:rFonts w:cstheme="minorHAnsi"/>
        </w:rPr>
        <w:t>-</w:t>
      </w:r>
      <w:r w:rsidR="00EB1461">
        <w:rPr>
          <w:rFonts w:cstheme="minorHAnsi"/>
        </w:rPr>
        <w:t xml:space="preserve"> </w:t>
      </w:r>
      <w:r w:rsidR="00495DA6">
        <w:rPr>
          <w:rFonts w:cstheme="minorHAnsi"/>
        </w:rPr>
        <w:t xml:space="preserve">Community Capacity Building </w:t>
      </w:r>
      <w:r w:rsidR="00495DA6">
        <w:t xml:space="preserve">is </w:t>
      </w:r>
      <w:r w:rsidR="00495DA6">
        <w:rPr>
          <w:bCs/>
        </w:rPr>
        <w:t>to</w:t>
      </w:r>
      <w:r w:rsidR="00423841" w:rsidRPr="00423841">
        <w:t xml:space="preserve"> </w:t>
      </w:r>
      <w:r w:rsidR="00423841" w:rsidRPr="00423841">
        <w:rPr>
          <w:bCs/>
        </w:rPr>
        <w:t>empower new and emerging community groups and organisations to support their specific communities. Support may include development of leadership and governance skills, linkages to the broader community, interaction with government and local stakeholders, and access to resources and facilities.</w:t>
      </w:r>
      <w:r w:rsidR="00E97C51">
        <w:rPr>
          <w:bCs/>
        </w:rPr>
        <w:t xml:space="preserve"> </w:t>
      </w:r>
    </w:p>
    <w:p w14:paraId="42E7EC4C" w14:textId="58BEBC32" w:rsidR="001C1E09" w:rsidRPr="001C1E09" w:rsidRDefault="00F54A52" w:rsidP="005F32E3">
      <w:pPr>
        <w:spacing w:after="120"/>
        <w:rPr>
          <w:rFonts w:cstheme="minorHAnsi"/>
        </w:rPr>
      </w:pPr>
      <w:r w:rsidRPr="001C1E09">
        <w:rPr>
          <w:rFonts w:cstheme="minorHAnsi"/>
        </w:rPr>
        <w:t>B</w:t>
      </w:r>
      <w:r w:rsidR="001A200D" w:rsidRPr="001C1E09">
        <w:rPr>
          <w:rFonts w:cstheme="minorHAnsi"/>
        </w:rPr>
        <w:t xml:space="preserve">oth established service providers and new and emerging organisations </w:t>
      </w:r>
      <w:r w:rsidR="00495DA6" w:rsidRPr="001C1E09">
        <w:rPr>
          <w:rFonts w:cstheme="minorHAnsi"/>
        </w:rPr>
        <w:t xml:space="preserve">can </w:t>
      </w:r>
      <w:r w:rsidRPr="001C1E09">
        <w:rPr>
          <w:rFonts w:cstheme="minorHAnsi"/>
        </w:rPr>
        <w:t>apply for a SETS</w:t>
      </w:r>
      <w:r w:rsidR="00EB1461">
        <w:rPr>
          <w:rFonts w:cstheme="minorHAnsi"/>
        </w:rPr>
        <w:t xml:space="preserve"> </w:t>
      </w:r>
      <w:r w:rsidRPr="001C1E09">
        <w:rPr>
          <w:rFonts w:cstheme="minorHAnsi"/>
        </w:rPr>
        <w:t>-</w:t>
      </w:r>
      <w:r w:rsidR="00EB1461">
        <w:rPr>
          <w:rFonts w:cstheme="minorHAnsi"/>
        </w:rPr>
        <w:t xml:space="preserve"> </w:t>
      </w:r>
      <w:r w:rsidRPr="001C1E09">
        <w:rPr>
          <w:rFonts w:cstheme="minorHAnsi"/>
        </w:rPr>
        <w:t>Community Capacity Building grant</w:t>
      </w:r>
      <w:r w:rsidR="00EB1461">
        <w:rPr>
          <w:rFonts w:cstheme="minorHAnsi"/>
        </w:rPr>
        <w:t>:</w:t>
      </w:r>
    </w:p>
    <w:p w14:paraId="5660F686" w14:textId="77777777" w:rsidR="00C374BE" w:rsidRPr="001C1E09" w:rsidRDefault="001C1E09" w:rsidP="001C1E09">
      <w:pPr>
        <w:pStyle w:val="ListParagraph"/>
        <w:numPr>
          <w:ilvl w:val="0"/>
          <w:numId w:val="30"/>
        </w:numPr>
        <w:rPr>
          <w:rFonts w:asciiTheme="minorHAnsi" w:hAnsiTheme="minorHAnsi" w:cstheme="minorHAnsi"/>
        </w:rPr>
      </w:pPr>
      <w:r>
        <w:rPr>
          <w:rFonts w:asciiTheme="minorHAnsi" w:hAnsiTheme="minorHAnsi" w:cstheme="minorHAnsi"/>
        </w:rPr>
        <w:t>N</w:t>
      </w:r>
      <w:r w:rsidR="00495DA6" w:rsidRPr="001C1E09">
        <w:rPr>
          <w:rFonts w:asciiTheme="minorHAnsi" w:hAnsiTheme="minorHAnsi" w:cstheme="minorHAnsi"/>
        </w:rPr>
        <w:t xml:space="preserve">ew </w:t>
      </w:r>
      <w:r w:rsidR="00A44A50" w:rsidRPr="001C1E09">
        <w:rPr>
          <w:rFonts w:asciiTheme="minorHAnsi" w:hAnsiTheme="minorHAnsi" w:cstheme="minorHAnsi"/>
        </w:rPr>
        <w:t xml:space="preserve">and </w:t>
      </w:r>
      <w:r w:rsidR="00495DA6" w:rsidRPr="001C1E09">
        <w:rPr>
          <w:rFonts w:asciiTheme="minorHAnsi" w:hAnsiTheme="minorHAnsi" w:cstheme="minorHAnsi"/>
        </w:rPr>
        <w:t>emerging ethno-specific communities</w:t>
      </w:r>
      <w:r w:rsidR="00C374BE" w:rsidRPr="001C1E09">
        <w:rPr>
          <w:rFonts w:asciiTheme="minorHAnsi" w:hAnsiTheme="minorHAnsi" w:cstheme="minorHAnsi"/>
        </w:rPr>
        <w:t xml:space="preserve"> </w:t>
      </w:r>
      <w:r>
        <w:rPr>
          <w:rFonts w:asciiTheme="minorHAnsi" w:hAnsiTheme="minorHAnsi" w:cstheme="minorHAnsi"/>
        </w:rPr>
        <w:t xml:space="preserve">may need </w:t>
      </w:r>
      <w:r w:rsidR="00C374BE" w:rsidRPr="001C1E09">
        <w:rPr>
          <w:rFonts w:asciiTheme="minorHAnsi" w:hAnsiTheme="minorHAnsi" w:cstheme="minorHAnsi"/>
        </w:rPr>
        <w:t>to build their capacity to better assist and enable their communities to be self-reliant and participate equitably in Australian society. These communities may wish to self-organise in order to support the broader needs and challenges affecting the settlement and integration of specific</w:t>
      </w:r>
      <w:r w:rsidR="001A200D" w:rsidRPr="001C1E09">
        <w:rPr>
          <w:rFonts w:asciiTheme="minorHAnsi" w:hAnsiTheme="minorHAnsi" w:cstheme="minorHAnsi"/>
        </w:rPr>
        <w:t xml:space="preserve"> cohorts within their community.</w:t>
      </w:r>
      <w:r w:rsidR="00C374BE" w:rsidRPr="001C1E09">
        <w:rPr>
          <w:rFonts w:asciiTheme="minorHAnsi" w:hAnsiTheme="minorHAnsi" w:cstheme="minorHAnsi"/>
        </w:rPr>
        <w:t xml:space="preserve"> </w:t>
      </w:r>
    </w:p>
    <w:p w14:paraId="60DE677E" w14:textId="6221593D" w:rsidR="00F54A52" w:rsidRPr="001C1E09" w:rsidRDefault="001C1E09" w:rsidP="001C1E09">
      <w:pPr>
        <w:pStyle w:val="ListParagraph"/>
        <w:numPr>
          <w:ilvl w:val="0"/>
          <w:numId w:val="30"/>
        </w:numPr>
        <w:rPr>
          <w:rFonts w:asciiTheme="minorHAnsi" w:hAnsiTheme="minorHAnsi" w:cstheme="minorHAnsi"/>
        </w:rPr>
      </w:pPr>
      <w:r>
        <w:rPr>
          <w:rFonts w:asciiTheme="minorHAnsi" w:hAnsiTheme="minorHAnsi" w:cstheme="minorHAnsi"/>
        </w:rPr>
        <w:t>W</w:t>
      </w:r>
      <w:r w:rsidR="00F54A52" w:rsidRPr="001C1E09">
        <w:rPr>
          <w:rFonts w:asciiTheme="minorHAnsi" w:hAnsiTheme="minorHAnsi" w:cstheme="minorHAnsi"/>
        </w:rPr>
        <w:t>ell</w:t>
      </w:r>
      <w:r w:rsidR="00F54A52" w:rsidRPr="001C1E09">
        <w:rPr>
          <w:rFonts w:asciiTheme="minorHAnsi" w:hAnsiTheme="minorHAnsi" w:cstheme="minorHAnsi"/>
        </w:rPr>
        <w:noBreakHyphen/>
        <w:t xml:space="preserve">established </w:t>
      </w:r>
      <w:r>
        <w:rPr>
          <w:rFonts w:asciiTheme="minorHAnsi" w:hAnsiTheme="minorHAnsi" w:cstheme="minorHAnsi"/>
        </w:rPr>
        <w:t xml:space="preserve">settlement </w:t>
      </w:r>
      <w:r w:rsidR="00F54A52" w:rsidRPr="001C1E09">
        <w:rPr>
          <w:rFonts w:asciiTheme="minorHAnsi" w:hAnsiTheme="minorHAnsi" w:cstheme="minorHAnsi"/>
        </w:rPr>
        <w:t>service providers can apply for a SETS</w:t>
      </w:r>
      <w:r w:rsidR="00EB1461">
        <w:rPr>
          <w:rFonts w:asciiTheme="minorHAnsi" w:hAnsiTheme="minorHAnsi" w:cstheme="minorHAnsi"/>
        </w:rPr>
        <w:t xml:space="preserve"> </w:t>
      </w:r>
      <w:r w:rsidR="00F54A52" w:rsidRPr="001C1E09">
        <w:rPr>
          <w:rFonts w:asciiTheme="minorHAnsi" w:hAnsiTheme="minorHAnsi" w:cstheme="minorHAnsi"/>
        </w:rPr>
        <w:t>-</w:t>
      </w:r>
      <w:r w:rsidR="00EB1461">
        <w:rPr>
          <w:rFonts w:asciiTheme="minorHAnsi" w:hAnsiTheme="minorHAnsi" w:cstheme="minorHAnsi"/>
        </w:rPr>
        <w:t xml:space="preserve"> </w:t>
      </w:r>
      <w:r w:rsidR="00F54A52" w:rsidRPr="001C1E09">
        <w:rPr>
          <w:rFonts w:asciiTheme="minorHAnsi" w:hAnsiTheme="minorHAnsi" w:cstheme="minorHAnsi"/>
        </w:rPr>
        <w:t>Community Capacity Building grant to engage and work collaboratively with new or emerging ethno-specific organisations to improve their leadership, governance and organisational capacity, with an aim to improving their overall sustainability in the long</w:t>
      </w:r>
      <w:r>
        <w:rPr>
          <w:rFonts w:asciiTheme="minorHAnsi" w:hAnsiTheme="minorHAnsi" w:cstheme="minorHAnsi"/>
        </w:rPr>
        <w:t>er</w:t>
      </w:r>
      <w:r w:rsidR="009912E0">
        <w:rPr>
          <w:rFonts w:asciiTheme="minorHAnsi" w:hAnsiTheme="minorHAnsi" w:cstheme="minorHAnsi"/>
        </w:rPr>
        <w:t>-</w:t>
      </w:r>
      <w:r w:rsidR="00F54A52" w:rsidRPr="001C1E09">
        <w:rPr>
          <w:rFonts w:asciiTheme="minorHAnsi" w:hAnsiTheme="minorHAnsi" w:cstheme="minorHAnsi"/>
        </w:rPr>
        <w:t>term.</w:t>
      </w:r>
    </w:p>
    <w:p w14:paraId="4F352D6E" w14:textId="46BAFE97" w:rsidR="001A200D" w:rsidRDefault="001A200D" w:rsidP="00495DA6">
      <w:r>
        <w:t xml:space="preserve">The objective is to support organisations and communities to work towards collectively increasing the social participation, economic and personal </w:t>
      </w:r>
      <w:r w:rsidR="002349D8">
        <w:t>well</w:t>
      </w:r>
      <w:r w:rsidR="002349D8">
        <w:noBreakHyphen/>
        <w:t>being of community members</w:t>
      </w:r>
      <w:r>
        <w:t xml:space="preserve"> to ensure that positive settlement outcomes are sustained in the long term.</w:t>
      </w:r>
    </w:p>
    <w:p w14:paraId="461CBAF0" w14:textId="3AC04C32" w:rsidR="00495DA6" w:rsidRPr="00AB6F4C" w:rsidRDefault="00495DA6" w:rsidP="00D6634D">
      <w:pPr>
        <w:pStyle w:val="Heading3Numbered"/>
      </w:pPr>
      <w:bookmarkStart w:id="159" w:name="_Toc513791311"/>
      <w:r w:rsidRPr="00AB6F4C">
        <w:t xml:space="preserve">Target </w:t>
      </w:r>
      <w:r w:rsidR="00646046">
        <w:t>g</w:t>
      </w:r>
      <w:r w:rsidR="00646046" w:rsidRPr="00AB6F4C">
        <w:t>roups</w:t>
      </w:r>
      <w:bookmarkEnd w:id="159"/>
    </w:p>
    <w:p w14:paraId="573C6B31" w14:textId="77777777" w:rsidR="005F32E3" w:rsidRDefault="00495DA6" w:rsidP="005F32E3">
      <w:pPr>
        <w:pStyle w:val="Bullet1"/>
        <w:numPr>
          <w:ilvl w:val="0"/>
          <w:numId w:val="0"/>
        </w:numPr>
        <w:ind w:left="284" w:hanging="284"/>
      </w:pPr>
      <w:r w:rsidRPr="00872FFB">
        <w:t>New and e</w:t>
      </w:r>
      <w:r w:rsidR="00BA6606">
        <w:t>merging</w:t>
      </w:r>
      <w:r w:rsidRPr="00872FFB">
        <w:t xml:space="preserve"> ethno-specific</w:t>
      </w:r>
      <w:r w:rsidR="005F32E3">
        <w:t>:</w:t>
      </w:r>
      <w:r w:rsidRPr="00872FFB">
        <w:t xml:space="preserve"> </w:t>
      </w:r>
    </w:p>
    <w:p w14:paraId="43E9271E" w14:textId="1523DE85" w:rsidR="00495DA6" w:rsidRPr="00872FFB" w:rsidRDefault="00495DA6" w:rsidP="006D5412">
      <w:pPr>
        <w:pStyle w:val="Bullet1"/>
      </w:pPr>
      <w:r w:rsidRPr="00872FFB">
        <w:t>communities, community leaders and emerging community representatives</w:t>
      </w:r>
    </w:p>
    <w:p w14:paraId="628E8E73" w14:textId="77777777" w:rsidR="00495DA6" w:rsidRDefault="00495DA6" w:rsidP="006D5412">
      <w:pPr>
        <w:pStyle w:val="Bullet1"/>
      </w:pPr>
      <w:r w:rsidRPr="00872FFB">
        <w:t>organisations with</w:t>
      </w:r>
      <w:r>
        <w:t xml:space="preserve"> limited corporate capacity.</w:t>
      </w:r>
    </w:p>
    <w:p w14:paraId="11FBC8D7" w14:textId="653098B2" w:rsidR="000B46EC" w:rsidRDefault="000B46EC" w:rsidP="000B46EC">
      <w:pPr>
        <w:pStyle w:val="Bullet1"/>
        <w:numPr>
          <w:ilvl w:val="0"/>
          <w:numId w:val="0"/>
        </w:numPr>
        <w:spacing w:before="240"/>
        <w:rPr>
          <w:rFonts w:cstheme="minorHAnsi"/>
        </w:rPr>
      </w:pPr>
      <w:r>
        <w:t xml:space="preserve">Activities are to be conducted in locations where there are communities of clients eligible for </w:t>
      </w:r>
      <w:r>
        <w:rPr>
          <w:rFonts w:cstheme="minorHAnsi"/>
        </w:rPr>
        <w:t xml:space="preserve">SETS. </w:t>
      </w:r>
    </w:p>
    <w:p w14:paraId="73E598CB" w14:textId="775BF4B8" w:rsidR="00064203" w:rsidRPr="00F778FF" w:rsidRDefault="00064203" w:rsidP="00064203">
      <w:pPr>
        <w:pStyle w:val="Bullet1"/>
        <w:numPr>
          <w:ilvl w:val="0"/>
          <w:numId w:val="0"/>
        </w:numPr>
        <w:spacing w:before="240"/>
      </w:pPr>
      <w:r w:rsidRPr="00F778FF">
        <w:rPr>
          <w:rFonts w:cstheme="minorHAnsi"/>
        </w:rPr>
        <w:t xml:space="preserve">Demographic information is available to all SETS applicants in the form of Settlement Information Reports. The documents </w:t>
      </w:r>
      <w:r w:rsidR="001E6F74">
        <w:rPr>
          <w:rFonts w:cstheme="minorHAnsi"/>
        </w:rPr>
        <w:t xml:space="preserve">may </w:t>
      </w:r>
      <w:r w:rsidRPr="00F778FF">
        <w:rPr>
          <w:rFonts w:cstheme="minorHAnsi"/>
        </w:rPr>
        <w:t xml:space="preserve">assist in preparing proposals for the SETS program. </w:t>
      </w:r>
      <w:r w:rsidR="002349D8">
        <w:rPr>
          <w:rFonts w:cstheme="minorHAnsi"/>
        </w:rPr>
        <w:t>The documents</w:t>
      </w:r>
      <w:r w:rsidR="002349D8" w:rsidRPr="00F778FF">
        <w:rPr>
          <w:rFonts w:cstheme="minorHAnsi"/>
        </w:rPr>
        <w:t xml:space="preserve"> </w:t>
      </w:r>
      <w:r w:rsidRPr="00F778FF">
        <w:rPr>
          <w:rFonts w:cstheme="minorHAnsi"/>
        </w:rPr>
        <w:t xml:space="preserve">detail statistical information specific to the Target Groups in each state and territory. The reports are available on the </w:t>
      </w:r>
      <w:hyperlink r:id="rId24" w:history="1">
        <w:r w:rsidRPr="002349D8">
          <w:rPr>
            <w:rStyle w:val="Hyperlink"/>
            <w:rFonts w:cstheme="minorHAnsi"/>
          </w:rPr>
          <w:t>GrantConnect</w:t>
        </w:r>
      </w:hyperlink>
      <w:r w:rsidRPr="00F778FF">
        <w:rPr>
          <w:rFonts w:cstheme="minorHAnsi"/>
        </w:rPr>
        <w:t xml:space="preserve"> </w:t>
      </w:r>
      <w:r w:rsidR="00860D02">
        <w:rPr>
          <w:rFonts w:cstheme="minorHAnsi"/>
        </w:rPr>
        <w:t xml:space="preserve">and </w:t>
      </w:r>
      <w:hyperlink r:id="rId25" w:history="1">
        <w:r w:rsidR="00860D02" w:rsidRPr="002349D8">
          <w:rPr>
            <w:rStyle w:val="Hyperlink"/>
            <w:rFonts w:cstheme="minorHAnsi"/>
          </w:rPr>
          <w:t>Community Grants Hub</w:t>
        </w:r>
      </w:hyperlink>
      <w:r w:rsidR="00860D02">
        <w:rPr>
          <w:rFonts w:cstheme="minorHAnsi"/>
        </w:rPr>
        <w:t xml:space="preserve"> </w:t>
      </w:r>
      <w:r w:rsidRPr="00F778FF">
        <w:rPr>
          <w:rFonts w:cstheme="minorHAnsi"/>
        </w:rPr>
        <w:t>website</w:t>
      </w:r>
      <w:r w:rsidR="00860D02">
        <w:rPr>
          <w:rFonts w:cstheme="minorHAnsi"/>
        </w:rPr>
        <w:t>s</w:t>
      </w:r>
      <w:r w:rsidRPr="00F778FF">
        <w:rPr>
          <w:rFonts w:cstheme="minorHAnsi"/>
        </w:rPr>
        <w:t>.</w:t>
      </w:r>
    </w:p>
    <w:p w14:paraId="51B1AFCD" w14:textId="77777777" w:rsidR="00FE46BA" w:rsidRDefault="00FE46BA">
      <w:pPr>
        <w:suppressAutoHyphens w:val="0"/>
        <w:spacing w:before="0" w:after="120" w:line="440" w:lineRule="atLeast"/>
        <w:rPr>
          <w:rFonts w:asciiTheme="majorHAnsi" w:eastAsiaTheme="majorEastAsia" w:hAnsiTheme="majorHAnsi" w:cstheme="majorBidi"/>
          <w:bCs/>
          <w:color w:val="1C1C1C" w:themeColor="text2"/>
          <w:sz w:val="30"/>
        </w:rPr>
      </w:pPr>
      <w:r>
        <w:br w:type="page"/>
      </w:r>
    </w:p>
    <w:p w14:paraId="0354ABA3" w14:textId="33835DC9" w:rsidR="00495DA6" w:rsidRPr="00B35CFE" w:rsidRDefault="00495DA6" w:rsidP="00D6634D">
      <w:pPr>
        <w:pStyle w:val="Heading3Numbered"/>
      </w:pPr>
      <w:bookmarkStart w:id="160" w:name="_Toc513791312"/>
      <w:r w:rsidRPr="00B35CFE">
        <w:lastRenderedPageBreak/>
        <w:t>Expected deliverables</w:t>
      </w:r>
      <w:bookmarkEnd w:id="160"/>
      <w:r w:rsidRPr="00B35CFE">
        <w:t xml:space="preserve"> </w:t>
      </w:r>
    </w:p>
    <w:p w14:paraId="72755E39" w14:textId="77777777" w:rsidR="00611F93" w:rsidRDefault="00611F93" w:rsidP="008D3E01">
      <w:pPr>
        <w:pStyle w:val="Bullet1"/>
        <w:numPr>
          <w:ilvl w:val="0"/>
          <w:numId w:val="0"/>
        </w:numPr>
        <w:spacing w:before="0" w:after="0" w:line="276" w:lineRule="auto"/>
        <w:ind w:left="284" w:hanging="284"/>
      </w:pPr>
    </w:p>
    <w:p w14:paraId="0F691F8D" w14:textId="77777777" w:rsidR="00D143D8" w:rsidRPr="00F778FF" w:rsidRDefault="00D143D8" w:rsidP="00D143D8">
      <w:pPr>
        <w:suppressAutoHyphens w:val="0"/>
        <w:spacing w:before="0" w:after="120" w:line="276" w:lineRule="auto"/>
        <w:ind w:right="567"/>
        <w:rPr>
          <w:rFonts w:ascii="Arial" w:eastAsia="Arial" w:hAnsi="Arial" w:cs="Arial"/>
          <w:szCs w:val="24"/>
        </w:rPr>
      </w:pPr>
      <w:r w:rsidRPr="00F778FF">
        <w:rPr>
          <w:rFonts w:ascii="Arial" w:eastAsia="Arial" w:hAnsi="Arial" w:cs="Arial"/>
          <w:szCs w:val="24"/>
        </w:rPr>
        <w:t xml:space="preserve">SETS </w:t>
      </w:r>
      <w:r w:rsidRPr="00F778FF">
        <w:rPr>
          <w:rFonts w:ascii="Arial" w:eastAsia="Arial" w:hAnsi="Arial" w:cs="Arial"/>
          <w:szCs w:val="24"/>
        </w:rPr>
        <w:noBreakHyphen/>
        <w:t xml:space="preserve"> Community Capacity Building </w:t>
      </w:r>
      <w:r w:rsidRPr="00F778FF">
        <w:rPr>
          <w:rFonts w:ascii="Arial" w:eastAsia="Arial" w:hAnsi="Arial" w:cs="Arial"/>
          <w:spacing w:val="-3"/>
          <w:szCs w:val="24"/>
        </w:rPr>
        <w:t>p</w:t>
      </w:r>
      <w:r w:rsidRPr="00F778FF">
        <w:rPr>
          <w:rFonts w:ascii="Arial" w:eastAsia="Arial" w:hAnsi="Arial" w:cs="Arial"/>
          <w:spacing w:val="1"/>
          <w:szCs w:val="24"/>
        </w:rPr>
        <w:t>r</w:t>
      </w:r>
      <w:r w:rsidRPr="00F778FF">
        <w:rPr>
          <w:rFonts w:ascii="Arial" w:eastAsia="Arial" w:hAnsi="Arial" w:cs="Arial"/>
          <w:szCs w:val="24"/>
        </w:rPr>
        <w:t>o</w:t>
      </w:r>
      <w:r w:rsidRPr="00F778FF">
        <w:rPr>
          <w:rFonts w:ascii="Arial" w:eastAsia="Arial" w:hAnsi="Arial" w:cs="Arial"/>
          <w:spacing w:val="1"/>
          <w:szCs w:val="24"/>
        </w:rPr>
        <w:t>j</w:t>
      </w:r>
      <w:r w:rsidRPr="00F778FF">
        <w:rPr>
          <w:rFonts w:ascii="Arial" w:eastAsia="Arial" w:hAnsi="Arial" w:cs="Arial"/>
          <w:spacing w:val="-3"/>
          <w:szCs w:val="24"/>
        </w:rPr>
        <w:t>e</w:t>
      </w:r>
      <w:r w:rsidRPr="00F778FF">
        <w:rPr>
          <w:rFonts w:ascii="Arial" w:eastAsia="Arial" w:hAnsi="Arial" w:cs="Arial"/>
          <w:szCs w:val="24"/>
        </w:rPr>
        <w:t>c</w:t>
      </w:r>
      <w:r w:rsidRPr="00F778FF">
        <w:rPr>
          <w:rFonts w:ascii="Arial" w:eastAsia="Arial" w:hAnsi="Arial" w:cs="Arial"/>
          <w:spacing w:val="1"/>
          <w:szCs w:val="24"/>
        </w:rPr>
        <w:t>t</w:t>
      </w:r>
      <w:r w:rsidRPr="00F778FF">
        <w:rPr>
          <w:rFonts w:ascii="Arial" w:eastAsia="Arial" w:hAnsi="Arial" w:cs="Arial"/>
          <w:szCs w:val="24"/>
        </w:rPr>
        <w:t>s</w:t>
      </w:r>
      <w:r w:rsidRPr="00F778FF">
        <w:rPr>
          <w:rFonts w:ascii="Arial" w:eastAsia="Arial" w:hAnsi="Arial" w:cs="Arial"/>
          <w:spacing w:val="-1"/>
          <w:szCs w:val="24"/>
        </w:rPr>
        <w:t xml:space="preserve"> </w:t>
      </w:r>
      <w:r w:rsidRPr="00F778FF">
        <w:rPr>
          <w:rFonts w:ascii="Arial" w:eastAsia="Arial" w:hAnsi="Arial" w:cs="Arial"/>
          <w:spacing w:val="1"/>
          <w:szCs w:val="24"/>
        </w:rPr>
        <w:t>m</w:t>
      </w:r>
      <w:r w:rsidRPr="00F778FF">
        <w:rPr>
          <w:rFonts w:ascii="Arial" w:eastAsia="Arial" w:hAnsi="Arial" w:cs="Arial"/>
          <w:szCs w:val="24"/>
        </w:rPr>
        <w:t>ay</w:t>
      </w:r>
      <w:r w:rsidRPr="00F778FF">
        <w:rPr>
          <w:rFonts w:ascii="Arial" w:eastAsia="Arial" w:hAnsi="Arial" w:cs="Arial"/>
          <w:spacing w:val="-1"/>
          <w:szCs w:val="24"/>
        </w:rPr>
        <w:t xml:space="preserve"> i</w:t>
      </w:r>
      <w:r w:rsidRPr="00F778FF">
        <w:rPr>
          <w:rFonts w:ascii="Arial" w:eastAsia="Arial" w:hAnsi="Arial" w:cs="Arial"/>
          <w:szCs w:val="24"/>
        </w:rPr>
        <w:t>nc</w:t>
      </w:r>
      <w:r w:rsidRPr="00F778FF">
        <w:rPr>
          <w:rFonts w:ascii="Arial" w:eastAsia="Arial" w:hAnsi="Arial" w:cs="Arial"/>
          <w:spacing w:val="-1"/>
          <w:szCs w:val="24"/>
        </w:rPr>
        <w:t>l</w:t>
      </w:r>
      <w:r w:rsidRPr="00F778FF">
        <w:rPr>
          <w:rFonts w:ascii="Arial" w:eastAsia="Arial" w:hAnsi="Arial" w:cs="Arial"/>
          <w:szCs w:val="24"/>
        </w:rPr>
        <w:t>u</w:t>
      </w:r>
      <w:r w:rsidRPr="00F778FF">
        <w:rPr>
          <w:rFonts w:ascii="Arial" w:eastAsia="Arial" w:hAnsi="Arial" w:cs="Arial"/>
          <w:spacing w:val="-3"/>
          <w:szCs w:val="24"/>
        </w:rPr>
        <w:t>d</w:t>
      </w:r>
      <w:r w:rsidRPr="00F778FF">
        <w:rPr>
          <w:rFonts w:ascii="Arial" w:eastAsia="Arial" w:hAnsi="Arial" w:cs="Arial"/>
          <w:szCs w:val="24"/>
        </w:rPr>
        <w:t>e, but are not limited to:</w:t>
      </w:r>
    </w:p>
    <w:p w14:paraId="4EEC0FD5" w14:textId="77777777" w:rsidR="00D143D8" w:rsidRPr="00F778FF" w:rsidRDefault="00D143D8" w:rsidP="00D143D8">
      <w:pPr>
        <w:numPr>
          <w:ilvl w:val="0"/>
          <w:numId w:val="31"/>
        </w:numPr>
        <w:suppressAutoHyphens w:val="0"/>
        <w:spacing w:before="0" w:after="120" w:line="276" w:lineRule="auto"/>
        <w:rPr>
          <w:rFonts w:ascii="Arial" w:eastAsia="Calibri" w:hAnsi="Arial" w:cs="Arial"/>
          <w:szCs w:val="24"/>
        </w:rPr>
      </w:pPr>
      <w:r w:rsidRPr="00F778FF">
        <w:rPr>
          <w:rFonts w:ascii="Arial" w:eastAsia="Calibri" w:hAnsi="Arial" w:cs="Arial"/>
          <w:szCs w:val="24"/>
        </w:rPr>
        <w:t>Consultation with ethno-specific community groups to identify common goals, interests and needs with a view to developing community settlement strategies and plans that will assist communities to establish groups and/or informal associations.</w:t>
      </w:r>
    </w:p>
    <w:p w14:paraId="51282D47" w14:textId="77777777" w:rsidR="00D143D8" w:rsidRPr="00F778FF" w:rsidRDefault="00D143D8" w:rsidP="00D143D8">
      <w:pPr>
        <w:numPr>
          <w:ilvl w:val="0"/>
          <w:numId w:val="31"/>
        </w:numPr>
        <w:suppressAutoHyphens w:val="0"/>
        <w:spacing w:before="0" w:after="120" w:line="276" w:lineRule="auto"/>
        <w:rPr>
          <w:rFonts w:ascii="Arial" w:eastAsia="Calibri" w:hAnsi="Arial" w:cs="Arial"/>
          <w:szCs w:val="24"/>
        </w:rPr>
      </w:pPr>
      <w:r w:rsidRPr="00F778FF">
        <w:rPr>
          <w:rFonts w:ascii="Arial" w:eastAsia="Calibri" w:hAnsi="Arial" w:cs="Arial"/>
          <w:szCs w:val="24"/>
        </w:rPr>
        <w:t>Assist community groups to access community resources and facilities to support their capacity to self-organise.</w:t>
      </w:r>
    </w:p>
    <w:p w14:paraId="0D5DE0E7" w14:textId="77777777" w:rsidR="00D143D8" w:rsidRPr="00F778FF" w:rsidRDefault="00D143D8" w:rsidP="00D143D8">
      <w:pPr>
        <w:numPr>
          <w:ilvl w:val="0"/>
          <w:numId w:val="31"/>
        </w:numPr>
        <w:suppressAutoHyphens w:val="0"/>
        <w:spacing w:before="0" w:after="120" w:line="276" w:lineRule="auto"/>
        <w:rPr>
          <w:rFonts w:ascii="Arial" w:eastAsia="Calibri" w:hAnsi="Arial" w:cs="Arial"/>
          <w:szCs w:val="24"/>
        </w:rPr>
      </w:pPr>
      <w:r w:rsidRPr="00F778FF">
        <w:rPr>
          <w:rFonts w:ascii="Arial" w:eastAsia="Calibri" w:hAnsi="Arial" w:cs="Arial"/>
          <w:szCs w:val="24"/>
        </w:rPr>
        <w:t>Provide training, leadership skills and mentoring to community leaders.</w:t>
      </w:r>
    </w:p>
    <w:p w14:paraId="6589A4CE" w14:textId="77777777" w:rsidR="00D143D8" w:rsidRPr="00F778FF" w:rsidRDefault="00D143D8" w:rsidP="00D143D8">
      <w:pPr>
        <w:numPr>
          <w:ilvl w:val="0"/>
          <w:numId w:val="31"/>
        </w:numPr>
        <w:suppressAutoHyphens w:val="0"/>
        <w:spacing w:before="0" w:after="120" w:line="276" w:lineRule="auto"/>
        <w:rPr>
          <w:rFonts w:ascii="Arial" w:eastAsia="Calibri" w:hAnsi="Arial" w:cs="Arial"/>
          <w:szCs w:val="24"/>
        </w:rPr>
      </w:pPr>
      <w:r w:rsidRPr="00F778FF">
        <w:rPr>
          <w:rFonts w:ascii="Arial" w:eastAsia="Calibri" w:hAnsi="Arial" w:cs="Arial"/>
          <w:szCs w:val="24"/>
        </w:rPr>
        <w:t xml:space="preserve">Provide opportunities for small ethno-specific groups to participate in the broader community and interact with different levels of government and engage with local stakeholders on settlement issues. </w:t>
      </w:r>
    </w:p>
    <w:p w14:paraId="6C845716" w14:textId="77777777" w:rsidR="00D143D8" w:rsidRPr="00F778FF" w:rsidRDefault="00D143D8" w:rsidP="00D143D8">
      <w:pPr>
        <w:numPr>
          <w:ilvl w:val="0"/>
          <w:numId w:val="31"/>
        </w:numPr>
        <w:suppressAutoHyphens w:val="0"/>
        <w:spacing w:before="0" w:after="120" w:line="276" w:lineRule="auto"/>
        <w:rPr>
          <w:rFonts w:ascii="Arial" w:eastAsia="Calibri" w:hAnsi="Arial" w:cs="Arial"/>
          <w:szCs w:val="24"/>
        </w:rPr>
      </w:pPr>
      <w:r w:rsidRPr="00F778FF">
        <w:rPr>
          <w:rFonts w:ascii="Arial" w:eastAsia="Calibri" w:hAnsi="Arial" w:cs="Arial"/>
          <w:szCs w:val="24"/>
        </w:rPr>
        <w:t>Provide training on organisational governance for organisations, community groups and community leaders (including assisting ethno-specific groups to become incorporated organisations).</w:t>
      </w:r>
    </w:p>
    <w:p w14:paraId="2C0DE88B" w14:textId="77777777" w:rsidR="00D143D8" w:rsidRPr="00F778FF" w:rsidRDefault="00D143D8" w:rsidP="00D143D8">
      <w:pPr>
        <w:numPr>
          <w:ilvl w:val="0"/>
          <w:numId w:val="31"/>
        </w:numPr>
        <w:suppressAutoHyphens w:val="0"/>
        <w:spacing w:before="0" w:after="120" w:line="276" w:lineRule="auto"/>
        <w:rPr>
          <w:rFonts w:ascii="Arial" w:eastAsia="Calibri" w:hAnsi="Arial" w:cs="Arial"/>
          <w:szCs w:val="24"/>
        </w:rPr>
      </w:pPr>
      <w:r w:rsidRPr="00F778FF">
        <w:rPr>
          <w:rFonts w:ascii="Arial" w:eastAsia="Calibri" w:hAnsi="Arial" w:cs="Arial"/>
          <w:szCs w:val="24"/>
        </w:rPr>
        <w:t>Develop project management skills in ethno-specific community groups and organisations with a view to sustaining such groups and organisations in the longer term.</w:t>
      </w:r>
    </w:p>
    <w:p w14:paraId="2C9EF896" w14:textId="77777777" w:rsidR="00D143D8" w:rsidRPr="00F778FF" w:rsidRDefault="00D143D8" w:rsidP="00D143D8">
      <w:pPr>
        <w:numPr>
          <w:ilvl w:val="0"/>
          <w:numId w:val="31"/>
        </w:numPr>
        <w:suppressAutoHyphens w:val="0"/>
        <w:spacing w:before="0" w:after="120" w:line="276" w:lineRule="auto"/>
        <w:rPr>
          <w:rFonts w:ascii="Arial" w:eastAsia="Calibri" w:hAnsi="Arial" w:cs="Arial"/>
          <w:szCs w:val="24"/>
        </w:rPr>
      </w:pPr>
      <w:r w:rsidRPr="00F778FF">
        <w:rPr>
          <w:rFonts w:ascii="Arial" w:eastAsia="Calibri" w:hAnsi="Arial" w:cs="Arial"/>
          <w:szCs w:val="24"/>
        </w:rPr>
        <w:t>Support the development of administrative and operational skills, including in applying for and managing government funding, such as outlining requirements, record keeping and financial accountability requirements for government grants.</w:t>
      </w:r>
    </w:p>
    <w:p w14:paraId="69B34F08" w14:textId="1465A93A" w:rsidR="00D143D8" w:rsidRPr="00F778FF" w:rsidRDefault="00D143D8" w:rsidP="00D143D8">
      <w:pPr>
        <w:numPr>
          <w:ilvl w:val="0"/>
          <w:numId w:val="31"/>
        </w:numPr>
        <w:suppressAutoHyphens w:val="0"/>
        <w:spacing w:before="0" w:after="120" w:line="276" w:lineRule="auto"/>
        <w:rPr>
          <w:rFonts w:ascii="Arial" w:eastAsia="Calibri" w:hAnsi="Arial" w:cs="Arial"/>
          <w:szCs w:val="24"/>
        </w:rPr>
      </w:pPr>
      <w:r w:rsidRPr="00F778FF">
        <w:rPr>
          <w:rFonts w:ascii="Arial" w:eastAsia="Calibri" w:hAnsi="Arial" w:cs="Arial"/>
          <w:szCs w:val="24"/>
        </w:rPr>
        <w:t>Consulting with communities and assisting them to develop plans to help address their needs, for example, educating children of their cultural heritage or establishing a cultural centre.</w:t>
      </w:r>
    </w:p>
    <w:p w14:paraId="1B19C787" w14:textId="6EB99FC8" w:rsidR="007B570A" w:rsidRPr="00F778FF" w:rsidRDefault="007B570A" w:rsidP="007B570A">
      <w:pPr>
        <w:numPr>
          <w:ilvl w:val="0"/>
          <w:numId w:val="31"/>
        </w:numPr>
        <w:suppressAutoHyphens w:val="0"/>
        <w:spacing w:before="0" w:after="120" w:line="276" w:lineRule="auto"/>
        <w:rPr>
          <w:rFonts w:ascii="Arial" w:eastAsia="Calibri" w:hAnsi="Arial" w:cs="Arial"/>
          <w:szCs w:val="24"/>
        </w:rPr>
      </w:pPr>
      <w:r w:rsidRPr="00F778FF">
        <w:rPr>
          <w:rFonts w:ascii="Arial" w:eastAsia="Calibri" w:hAnsi="Arial" w:cs="Arial"/>
          <w:szCs w:val="24"/>
        </w:rPr>
        <w:t>Strengthen relationships with key stakeholders who are integral to providing holistic and quality services. Establish and maintain partnerships and links with other relevant agencies.</w:t>
      </w:r>
    </w:p>
    <w:p w14:paraId="1EEBDD1F" w14:textId="4395C876" w:rsidR="00D143D8" w:rsidRPr="00F778FF" w:rsidRDefault="00D143D8" w:rsidP="00D143D8">
      <w:pPr>
        <w:numPr>
          <w:ilvl w:val="0"/>
          <w:numId w:val="31"/>
        </w:numPr>
        <w:suppressAutoHyphens w:val="0"/>
        <w:spacing w:before="0" w:after="120" w:line="276" w:lineRule="auto"/>
        <w:rPr>
          <w:rFonts w:ascii="Arial" w:eastAsia="Calibri" w:hAnsi="Arial" w:cs="Arial"/>
          <w:szCs w:val="24"/>
        </w:rPr>
      </w:pPr>
      <w:r w:rsidRPr="00F778FF">
        <w:rPr>
          <w:rFonts w:ascii="Arial" w:eastAsia="Calibri" w:hAnsi="Arial" w:cs="Arial"/>
          <w:szCs w:val="24"/>
        </w:rPr>
        <w:t>Effective links and connections that facilitate referrals from a range of sources (self-referral; non-government community agencies; legal services; other government departments; or within the organisation)</w:t>
      </w:r>
      <w:r w:rsidR="00D357C0" w:rsidRPr="00F778FF">
        <w:rPr>
          <w:rFonts w:ascii="Arial" w:eastAsia="Calibri" w:hAnsi="Arial" w:cs="Arial"/>
          <w:szCs w:val="24"/>
        </w:rPr>
        <w:t>.</w:t>
      </w:r>
    </w:p>
    <w:p w14:paraId="4AAFB088" w14:textId="0649C749" w:rsidR="00495DA6" w:rsidRPr="00B35CFE" w:rsidRDefault="00495DA6" w:rsidP="00D6634D">
      <w:pPr>
        <w:pStyle w:val="Heading3Numbered"/>
      </w:pPr>
      <w:bookmarkStart w:id="161" w:name="_Toc513791313"/>
      <w:r>
        <w:t xml:space="preserve">Expected </w:t>
      </w:r>
      <w:r w:rsidR="009D7FF9">
        <w:t>o</w:t>
      </w:r>
      <w:r w:rsidRPr="00B35CFE">
        <w:t>utcomes</w:t>
      </w:r>
      <w:bookmarkEnd w:id="161"/>
      <w:r w:rsidRPr="00B35CFE">
        <w:t xml:space="preserve"> </w:t>
      </w:r>
    </w:p>
    <w:p w14:paraId="63E45E5C" w14:textId="77777777" w:rsidR="009912E0" w:rsidRDefault="00495DA6" w:rsidP="00F014D0">
      <w:pPr>
        <w:rPr>
          <w:rFonts w:cstheme="minorHAnsi"/>
        </w:rPr>
      </w:pPr>
      <w:r w:rsidRPr="00720FC4">
        <w:rPr>
          <w:rFonts w:cstheme="minorHAnsi"/>
        </w:rPr>
        <w:t>The expected outcomes</w:t>
      </w:r>
      <w:r w:rsidRPr="00A639F6">
        <w:rPr>
          <w:rFonts w:cstheme="minorHAnsi"/>
          <w:b/>
        </w:rPr>
        <w:t xml:space="preserve"> </w:t>
      </w:r>
      <w:r w:rsidRPr="00A639F6">
        <w:rPr>
          <w:rFonts w:cstheme="minorHAnsi"/>
        </w:rPr>
        <w:t xml:space="preserve">of </w:t>
      </w:r>
      <w:r w:rsidR="004812F2">
        <w:rPr>
          <w:rFonts w:cstheme="minorHAnsi"/>
        </w:rPr>
        <w:t>SETS</w:t>
      </w:r>
      <w:r w:rsidR="00283C34">
        <w:rPr>
          <w:rFonts w:cstheme="minorHAnsi"/>
        </w:rPr>
        <w:t xml:space="preserve"> </w:t>
      </w:r>
      <w:r w:rsidR="000740BC">
        <w:rPr>
          <w:rFonts w:cstheme="minorHAnsi"/>
        </w:rPr>
        <w:t>-</w:t>
      </w:r>
      <w:r w:rsidR="00283C34">
        <w:rPr>
          <w:rFonts w:cstheme="minorHAnsi"/>
        </w:rPr>
        <w:t xml:space="preserve"> </w:t>
      </w:r>
      <w:r w:rsidRPr="00A639F6">
        <w:rPr>
          <w:rFonts w:cstheme="minorHAnsi"/>
        </w:rPr>
        <w:t>Community Capacity Building</w:t>
      </w:r>
      <w:r w:rsidRPr="00054C37">
        <w:rPr>
          <w:rFonts w:cstheme="minorHAnsi"/>
        </w:rPr>
        <w:t xml:space="preserve"> </w:t>
      </w:r>
      <w:r w:rsidR="009912E0">
        <w:rPr>
          <w:rFonts w:cstheme="minorHAnsi"/>
        </w:rPr>
        <w:t>are:</w:t>
      </w:r>
    </w:p>
    <w:p w14:paraId="3B2A9587" w14:textId="77777777" w:rsidR="009912E0" w:rsidRDefault="009912E0" w:rsidP="009912E0">
      <w:pPr>
        <w:pStyle w:val="Bullet1"/>
      </w:pPr>
      <w:r>
        <w:t>E</w:t>
      </w:r>
      <w:r w:rsidR="00495DA6">
        <w:t>thno-specific organisations</w:t>
      </w:r>
      <w:r w:rsidR="00C374BE">
        <w:t xml:space="preserve"> and communities</w:t>
      </w:r>
      <w:r w:rsidR="00495DA6">
        <w:t xml:space="preserve"> </w:t>
      </w:r>
      <w:r w:rsidR="00F014D0" w:rsidRPr="00F014D0">
        <w:t>are better able to support vulnerable</w:t>
      </w:r>
      <w:r>
        <w:t xml:space="preserve"> communities and their members.</w:t>
      </w:r>
    </w:p>
    <w:p w14:paraId="51141C2F" w14:textId="3D3543BB" w:rsidR="00495DA6" w:rsidRDefault="00C27775" w:rsidP="009912E0">
      <w:pPr>
        <w:pStyle w:val="Bullet1"/>
      </w:pPr>
      <w:r>
        <w:t>Ethno-specific organisations and c</w:t>
      </w:r>
      <w:r w:rsidR="00F014D0" w:rsidRPr="00F014D0">
        <w:t>ommunities are able to demonstrate sound governance, increased capability and the ability to seek and secure resources.</w:t>
      </w:r>
    </w:p>
    <w:p w14:paraId="4C4FE051" w14:textId="77777777" w:rsidR="00495DA6" w:rsidRPr="00A639F6" w:rsidRDefault="00495DA6" w:rsidP="008B3667">
      <w:pPr>
        <w:keepNext/>
        <w:keepLines/>
        <w:rPr>
          <w:rFonts w:cstheme="minorHAnsi"/>
        </w:rPr>
      </w:pPr>
      <w:r>
        <w:rPr>
          <w:rFonts w:cstheme="minorHAnsi"/>
        </w:rPr>
        <w:lastRenderedPageBreak/>
        <w:t xml:space="preserve">Outcomes </w:t>
      </w:r>
      <w:r w:rsidRPr="00A639F6">
        <w:rPr>
          <w:rFonts w:cstheme="minorHAnsi"/>
        </w:rPr>
        <w:t>will be</w:t>
      </w:r>
      <w:r>
        <w:rPr>
          <w:rFonts w:cstheme="minorHAnsi"/>
        </w:rPr>
        <w:t xml:space="preserve"> assessed against the following:</w:t>
      </w:r>
    </w:p>
    <w:p w14:paraId="2F5D5313" w14:textId="2B0A7D75" w:rsidR="00495DA6" w:rsidRPr="00CE7BBB" w:rsidRDefault="009912E0" w:rsidP="008B3667">
      <w:pPr>
        <w:pStyle w:val="Bullet1"/>
        <w:keepNext/>
        <w:keepLines/>
      </w:pPr>
      <w:r>
        <w:t>Key Performance Indicators (</w:t>
      </w:r>
      <w:r w:rsidR="00495DA6" w:rsidRPr="00CE7BBB">
        <w:t>KPIs</w:t>
      </w:r>
      <w:r>
        <w:t>)</w:t>
      </w:r>
      <w:r w:rsidR="00495DA6" w:rsidRPr="00CE7BBB">
        <w:t xml:space="preserve"> (as reported in the </w:t>
      </w:r>
      <w:r w:rsidR="00C902E5">
        <w:t>Department of Social Services’</w:t>
      </w:r>
      <w:r w:rsidR="00495DA6" w:rsidRPr="00CE7BBB">
        <w:t xml:space="preserve"> </w:t>
      </w:r>
      <w:hyperlink r:id="rId26" w:history="1">
        <w:r w:rsidR="00495DA6" w:rsidRPr="00CD6B4A">
          <w:rPr>
            <w:rStyle w:val="Hyperlink"/>
            <w:rFonts w:cstheme="minorBidi"/>
          </w:rPr>
          <w:t>Data Exchange</w:t>
        </w:r>
      </w:hyperlink>
      <w:r w:rsidR="00495DA6" w:rsidRPr="00CE7BBB">
        <w:t>):</w:t>
      </w:r>
    </w:p>
    <w:p w14:paraId="2A48DCF7" w14:textId="5E5E9A3F" w:rsidR="00495DA6" w:rsidRDefault="009912E0" w:rsidP="006D5412">
      <w:pPr>
        <w:pStyle w:val="Bullet2"/>
      </w:pPr>
      <w:r>
        <w:t>n</w:t>
      </w:r>
      <w:r w:rsidR="00495DA6" w:rsidRPr="009F1A53">
        <w:t>umber</w:t>
      </w:r>
      <w:r w:rsidR="00495DA6">
        <w:t xml:space="preserve"> of organisations</w:t>
      </w:r>
      <w:r w:rsidR="00495DA6" w:rsidRPr="009F1A53">
        <w:t xml:space="preserve"> assisted</w:t>
      </w:r>
    </w:p>
    <w:p w14:paraId="4851BA22" w14:textId="4C982275" w:rsidR="00495DA6" w:rsidRPr="009F1A53" w:rsidRDefault="009912E0" w:rsidP="006D5412">
      <w:pPr>
        <w:pStyle w:val="Bullet2"/>
      </w:pPr>
      <w:r>
        <w:t>n</w:t>
      </w:r>
      <w:r w:rsidR="00495DA6">
        <w:t>umber of community leaders assisted</w:t>
      </w:r>
    </w:p>
    <w:p w14:paraId="025E925B" w14:textId="0433735F" w:rsidR="00495DA6" w:rsidRPr="009F1A53" w:rsidRDefault="009912E0" w:rsidP="006D5412">
      <w:pPr>
        <w:pStyle w:val="Bullet2"/>
      </w:pPr>
      <w:r>
        <w:t>n</w:t>
      </w:r>
      <w:r w:rsidR="00495DA6" w:rsidRPr="009F1A53">
        <w:t>umber of events/services delivered</w:t>
      </w:r>
    </w:p>
    <w:p w14:paraId="01216509" w14:textId="775F3EE9" w:rsidR="00495DA6" w:rsidRPr="009F1A53" w:rsidRDefault="009912E0" w:rsidP="006D5412">
      <w:pPr>
        <w:pStyle w:val="Bullet2"/>
      </w:pPr>
      <w:r>
        <w:t>p</w:t>
      </w:r>
      <w:r w:rsidR="00495DA6" w:rsidRPr="009F1A53">
        <w:t xml:space="preserve">ercentage </w:t>
      </w:r>
      <w:r w:rsidR="00495DA6">
        <w:t xml:space="preserve">of organisations </w:t>
      </w:r>
      <w:r w:rsidR="00495DA6" w:rsidRPr="009F1A53">
        <w:t xml:space="preserve">achieving improved </w:t>
      </w:r>
      <w:r w:rsidR="00495DA6">
        <w:t>development against identified needs</w:t>
      </w:r>
      <w:r w:rsidR="00CD6B4A">
        <w:t>.</w:t>
      </w:r>
    </w:p>
    <w:p w14:paraId="792DB1AE" w14:textId="7138D358" w:rsidR="00495DA6" w:rsidRPr="00872FFB" w:rsidRDefault="00495DA6" w:rsidP="009912E0">
      <w:pPr>
        <w:pStyle w:val="Bullet1"/>
      </w:pPr>
      <w:r w:rsidRPr="00872FFB">
        <w:t xml:space="preserve">Participation and completion of mandatory Data Exchange partnership data, including the extended migration data set and </w:t>
      </w:r>
      <w:r w:rsidR="009912E0" w:rsidRPr="009912E0">
        <w:t xml:space="preserve">Standard Client/Community Outcome Reporting </w:t>
      </w:r>
      <w:r w:rsidR="009912E0">
        <w:t>(</w:t>
      </w:r>
      <w:r w:rsidRPr="00872FFB">
        <w:t>SCORE</w:t>
      </w:r>
      <w:r w:rsidR="009912E0">
        <w:t>)</w:t>
      </w:r>
      <w:r w:rsidRPr="00872FFB">
        <w:t xml:space="preserve"> data reporting</w:t>
      </w:r>
      <w:r w:rsidR="00CD6B4A">
        <w:t>.</w:t>
      </w:r>
    </w:p>
    <w:p w14:paraId="690665E0" w14:textId="1BFD641D" w:rsidR="00495DA6" w:rsidRPr="00872FFB" w:rsidRDefault="00495DA6" w:rsidP="006D5412">
      <w:pPr>
        <w:pStyle w:val="Bullet1"/>
      </w:pPr>
      <w:r w:rsidRPr="00872FFB">
        <w:t>Deliverables and timeframes in Activity Work Plans</w:t>
      </w:r>
      <w:r w:rsidR="00CD6B4A">
        <w:t>.</w:t>
      </w:r>
    </w:p>
    <w:p w14:paraId="47E9BEA5" w14:textId="186197B3" w:rsidR="00627294" w:rsidRPr="002705F8" w:rsidRDefault="00495DA6" w:rsidP="002705F8">
      <w:pPr>
        <w:pStyle w:val="Bullet1"/>
      </w:pPr>
      <w:r w:rsidRPr="00872FFB">
        <w:t>Reporting in stocktake reports.</w:t>
      </w:r>
      <w:bookmarkStart w:id="162" w:name="_Toc500323635"/>
      <w:bookmarkStart w:id="163" w:name="_Toc500325294"/>
      <w:bookmarkStart w:id="164" w:name="_Toc500325461"/>
      <w:bookmarkStart w:id="165" w:name="_Toc500325628"/>
      <w:bookmarkStart w:id="166" w:name="_Toc500328011"/>
      <w:bookmarkStart w:id="167" w:name="_Toc500329129"/>
      <w:bookmarkStart w:id="168" w:name="_Toc467773954"/>
      <w:bookmarkEnd w:id="162"/>
      <w:bookmarkEnd w:id="163"/>
      <w:bookmarkEnd w:id="164"/>
      <w:bookmarkEnd w:id="165"/>
      <w:bookmarkEnd w:id="166"/>
      <w:bookmarkEnd w:id="167"/>
    </w:p>
    <w:p w14:paraId="6B94D72E" w14:textId="5F75DE9B" w:rsidR="00495DA6" w:rsidRPr="00B72EE8" w:rsidRDefault="00495DA6" w:rsidP="003877E0">
      <w:pPr>
        <w:pStyle w:val="Heading1Numbered"/>
      </w:pPr>
      <w:bookmarkStart w:id="169" w:name="_Toc513791314"/>
      <w:r>
        <w:t>Grant amount</w:t>
      </w:r>
      <w:bookmarkEnd w:id="168"/>
      <w:bookmarkEnd w:id="169"/>
    </w:p>
    <w:p w14:paraId="480FF439" w14:textId="4A728458" w:rsidR="00611F93" w:rsidRPr="008B3667" w:rsidRDefault="00495DA6" w:rsidP="00611F93">
      <w:r>
        <w:t>Th</w:t>
      </w:r>
      <w:r w:rsidR="00AC3F29">
        <w:t>is</w:t>
      </w:r>
      <w:r w:rsidR="00581970">
        <w:t xml:space="preserve"> </w:t>
      </w:r>
      <w:r w:rsidR="00AC3F29">
        <w:t xml:space="preserve">grant </w:t>
      </w:r>
      <w:r w:rsidR="00611F93">
        <w:t xml:space="preserve">opportunity </w:t>
      </w:r>
      <w:r w:rsidR="00581970">
        <w:t xml:space="preserve">will run over three years from </w:t>
      </w:r>
      <w:r w:rsidR="006D4C33">
        <w:t>July</w:t>
      </w:r>
      <w:r w:rsidR="00581970">
        <w:t xml:space="preserve"> 2019 to June </w:t>
      </w:r>
      <w:r w:rsidR="00581970" w:rsidRPr="008B3667">
        <w:t>2022.</w:t>
      </w:r>
      <w:r w:rsidRPr="008B3667">
        <w:t xml:space="preserve"> </w:t>
      </w:r>
      <w:r w:rsidR="00D64B4B">
        <w:t>The Department will typically offer g</w:t>
      </w:r>
      <w:r w:rsidR="00611F93" w:rsidRPr="008B3667">
        <w:rPr>
          <w:rFonts w:cstheme="minorHAnsi"/>
        </w:rPr>
        <w:t>rant agreements</w:t>
      </w:r>
      <w:r w:rsidR="00D64B4B">
        <w:rPr>
          <w:rFonts w:cstheme="minorHAnsi"/>
        </w:rPr>
        <w:t xml:space="preserve"> to SETS - Community Capacity Building</w:t>
      </w:r>
      <w:r w:rsidR="00611F93" w:rsidRPr="008B3667">
        <w:rPr>
          <w:rFonts w:cstheme="minorHAnsi"/>
        </w:rPr>
        <w:t xml:space="preserve"> </w:t>
      </w:r>
      <w:r w:rsidR="00D64B4B">
        <w:rPr>
          <w:rFonts w:cstheme="minorHAnsi"/>
        </w:rPr>
        <w:t xml:space="preserve">service providers </w:t>
      </w:r>
      <w:r w:rsidR="00611F93" w:rsidRPr="008B3667">
        <w:rPr>
          <w:rFonts w:cstheme="minorHAnsi"/>
        </w:rPr>
        <w:t>for three years.</w:t>
      </w:r>
    </w:p>
    <w:p w14:paraId="567951B2" w14:textId="62149CF3" w:rsidR="00442237" w:rsidRDefault="00D57432" w:rsidP="00495DA6">
      <w:pPr>
        <w:rPr>
          <w:rFonts w:cstheme="minorHAnsi"/>
        </w:rPr>
      </w:pPr>
      <w:r w:rsidRPr="008B3667">
        <w:t xml:space="preserve">The </w:t>
      </w:r>
      <w:r w:rsidR="00495DA6" w:rsidRPr="008B3667">
        <w:t>Australian Government has allocated up to $</w:t>
      </w:r>
      <w:r w:rsidR="00F055FC" w:rsidRPr="008B3667">
        <w:t>1</w:t>
      </w:r>
      <w:r w:rsidR="00281D1F">
        <w:t>62</w:t>
      </w:r>
      <w:r w:rsidR="00495DA6" w:rsidRPr="008B3667">
        <w:t xml:space="preserve"> million</w:t>
      </w:r>
      <w:r w:rsidR="004D02D5">
        <w:t xml:space="preserve"> (GST exclusive)</w:t>
      </w:r>
      <w:r w:rsidR="00D64B4B">
        <w:t xml:space="preserve"> for the SETS program</w:t>
      </w:r>
      <w:r w:rsidRPr="008B3667">
        <w:t xml:space="preserve"> </w:t>
      </w:r>
      <w:r w:rsidR="00213BD3">
        <w:t xml:space="preserve">over the period of </w:t>
      </w:r>
      <w:r w:rsidR="00F055FC" w:rsidRPr="008B3667">
        <w:t>January 2019</w:t>
      </w:r>
      <w:r w:rsidRPr="008B3667">
        <w:t xml:space="preserve"> to </w:t>
      </w:r>
      <w:r w:rsidR="0075247E">
        <w:t>30 June 20</w:t>
      </w:r>
      <w:r w:rsidR="00D64B4B">
        <w:t>22</w:t>
      </w:r>
      <w:r w:rsidRPr="008B3667">
        <w:t>.</w:t>
      </w:r>
      <w:r w:rsidR="002C5140">
        <w:t xml:space="preserve"> </w:t>
      </w:r>
      <w:r w:rsidR="00495DA6" w:rsidRPr="008B3667">
        <w:rPr>
          <w:rFonts w:cstheme="minorHAnsi"/>
        </w:rPr>
        <w:t>The value of relevant money awarded under this grant opportunity cannot exceed the total funding available.</w:t>
      </w:r>
    </w:p>
    <w:p w14:paraId="100F956F" w14:textId="4BD61103" w:rsidR="00D57432" w:rsidRPr="008B3667" w:rsidRDefault="00D57432" w:rsidP="00495DA6">
      <w:r w:rsidRPr="008B3667">
        <w:rPr>
          <w:rFonts w:cstheme="minorHAnsi"/>
        </w:rPr>
        <w:t xml:space="preserve">The </w:t>
      </w:r>
      <w:r w:rsidR="002C5140">
        <w:rPr>
          <w:rFonts w:cstheme="minorHAnsi"/>
        </w:rPr>
        <w:t xml:space="preserve">notional </w:t>
      </w:r>
      <w:r w:rsidRPr="008B3667">
        <w:rPr>
          <w:rFonts w:cstheme="minorHAnsi"/>
        </w:rPr>
        <w:t>amount of funding available for SETS</w:t>
      </w:r>
      <w:r w:rsidR="00C930C8">
        <w:rPr>
          <w:rFonts w:cstheme="minorHAnsi"/>
        </w:rPr>
        <w:t xml:space="preserve"> </w:t>
      </w:r>
      <w:r w:rsidR="000740BC" w:rsidRPr="008B3667">
        <w:rPr>
          <w:rFonts w:cstheme="minorHAnsi"/>
        </w:rPr>
        <w:t>-</w:t>
      </w:r>
      <w:r w:rsidR="00C930C8">
        <w:rPr>
          <w:rFonts w:cstheme="minorHAnsi"/>
        </w:rPr>
        <w:t xml:space="preserve"> </w:t>
      </w:r>
      <w:r w:rsidRPr="008B3667">
        <w:rPr>
          <w:rFonts w:cstheme="minorHAnsi"/>
        </w:rPr>
        <w:t xml:space="preserve">Community Capacity Building is </w:t>
      </w:r>
      <w:r w:rsidR="008B3667">
        <w:rPr>
          <w:rFonts w:cstheme="minorHAnsi"/>
        </w:rPr>
        <w:t>$8</w:t>
      </w:r>
      <w:r w:rsidR="00860D02">
        <w:rPr>
          <w:rFonts w:cstheme="minorHAnsi"/>
        </w:rPr>
        <w:t xml:space="preserve"> to </w:t>
      </w:r>
      <w:r w:rsidR="008B3667">
        <w:rPr>
          <w:rFonts w:cstheme="minorHAnsi"/>
        </w:rPr>
        <w:t>12</w:t>
      </w:r>
      <w:r w:rsidR="003A72D5" w:rsidRPr="008B3667">
        <w:rPr>
          <w:rFonts w:cstheme="minorHAnsi"/>
        </w:rPr>
        <w:t xml:space="preserve"> million</w:t>
      </w:r>
      <w:r w:rsidR="004D02D5">
        <w:rPr>
          <w:rFonts w:cstheme="minorHAnsi"/>
        </w:rPr>
        <w:t xml:space="preserve"> (GST exclusive)</w:t>
      </w:r>
      <w:r w:rsidR="00860D02">
        <w:rPr>
          <w:rFonts w:cstheme="minorHAnsi"/>
        </w:rPr>
        <w:t xml:space="preserve"> from 1 July 2019 to 30 June 2022</w:t>
      </w:r>
      <w:r w:rsidRPr="008B3667">
        <w:rPr>
          <w:rFonts w:cstheme="minorHAnsi"/>
        </w:rPr>
        <w:t>.</w:t>
      </w:r>
    </w:p>
    <w:p w14:paraId="40E47560" w14:textId="6EC20A54" w:rsidR="00D57432" w:rsidRDefault="00D57432" w:rsidP="00D57432">
      <w:pPr>
        <w:rPr>
          <w:rFonts w:cstheme="minorHAnsi"/>
        </w:rPr>
      </w:pPr>
      <w:r w:rsidRPr="008B3667">
        <w:rPr>
          <w:rFonts w:cstheme="minorHAnsi"/>
        </w:rPr>
        <w:t xml:space="preserve">There is no fixed minimum or maximum amount of funding </w:t>
      </w:r>
      <w:r w:rsidR="002C5140">
        <w:rPr>
          <w:rFonts w:cstheme="minorHAnsi"/>
        </w:rPr>
        <w:t xml:space="preserve">available </w:t>
      </w:r>
      <w:r w:rsidRPr="008B3667">
        <w:rPr>
          <w:rFonts w:cstheme="minorHAnsi"/>
        </w:rPr>
        <w:t>per grant.</w:t>
      </w:r>
      <w:r w:rsidR="00C374BE" w:rsidRPr="008B3667">
        <w:rPr>
          <w:rFonts w:cstheme="minorHAnsi"/>
        </w:rPr>
        <w:t xml:space="preserve"> </w:t>
      </w:r>
      <w:r w:rsidRPr="008B3667">
        <w:rPr>
          <w:rFonts w:cstheme="minorHAnsi"/>
        </w:rPr>
        <w:t>The amount</w:t>
      </w:r>
      <w:r>
        <w:rPr>
          <w:rFonts w:cstheme="minorHAnsi"/>
        </w:rPr>
        <w:t xml:space="preserve"> of funding provided to applicants will be determined based on </w:t>
      </w:r>
      <w:r w:rsidR="00FA438F">
        <w:rPr>
          <w:rFonts w:cstheme="minorHAnsi"/>
        </w:rPr>
        <w:t xml:space="preserve">the service </w:t>
      </w:r>
      <w:r w:rsidR="008A3FD4">
        <w:rPr>
          <w:rFonts w:cstheme="minorHAnsi"/>
        </w:rPr>
        <w:t>areas</w:t>
      </w:r>
      <w:r w:rsidR="00FA438F">
        <w:rPr>
          <w:rFonts w:cstheme="minorHAnsi"/>
        </w:rPr>
        <w:t xml:space="preserve"> applied </w:t>
      </w:r>
      <w:r w:rsidR="008A3FD4">
        <w:rPr>
          <w:rFonts w:cstheme="minorHAnsi"/>
        </w:rPr>
        <w:t>for, numbers</w:t>
      </w:r>
      <w:r>
        <w:rPr>
          <w:rFonts w:cstheme="minorHAnsi"/>
        </w:rPr>
        <w:t xml:space="preserve"> of potential </w:t>
      </w:r>
      <w:r w:rsidR="00EE7BAD">
        <w:rPr>
          <w:rFonts w:cstheme="minorHAnsi"/>
        </w:rPr>
        <w:t>client groups</w:t>
      </w:r>
      <w:r>
        <w:rPr>
          <w:rFonts w:cstheme="minorHAnsi"/>
        </w:rPr>
        <w:t xml:space="preserve">, the circumstances of the </w:t>
      </w:r>
      <w:r w:rsidR="00EE7BAD">
        <w:rPr>
          <w:rFonts w:cstheme="minorHAnsi"/>
        </w:rPr>
        <w:t>proposed support to be provided</w:t>
      </w:r>
      <w:r>
        <w:rPr>
          <w:rFonts w:cstheme="minorHAnsi"/>
        </w:rPr>
        <w:t xml:space="preserve">, and the </w:t>
      </w:r>
      <w:r w:rsidR="008A3FD4">
        <w:rPr>
          <w:rFonts w:cstheme="minorHAnsi"/>
        </w:rPr>
        <w:t>D</w:t>
      </w:r>
      <w:r>
        <w:rPr>
          <w:rFonts w:cstheme="minorHAnsi"/>
        </w:rPr>
        <w:t>epartment’s program priorities.</w:t>
      </w:r>
      <w:r w:rsidR="00E97C51">
        <w:rPr>
          <w:rFonts w:cstheme="minorHAnsi"/>
        </w:rPr>
        <w:t xml:space="preserve"> </w:t>
      </w:r>
    </w:p>
    <w:p w14:paraId="1777CA9B" w14:textId="44EA5502" w:rsidR="008A3FD4" w:rsidRDefault="008A3FD4" w:rsidP="008B3667">
      <w:pPr>
        <w:pStyle w:val="Bullet1"/>
        <w:numPr>
          <w:ilvl w:val="0"/>
          <w:numId w:val="0"/>
        </w:numPr>
        <w:rPr>
          <w:rFonts w:cstheme="minorHAnsi"/>
        </w:rPr>
      </w:pPr>
      <w:r>
        <w:rPr>
          <w:rFonts w:cstheme="minorHAnsi"/>
        </w:rPr>
        <w:t xml:space="preserve">SETS </w:t>
      </w:r>
      <w:r w:rsidR="002C5140">
        <w:rPr>
          <w:rFonts w:cstheme="minorHAnsi"/>
        </w:rPr>
        <w:t xml:space="preserve">service providers </w:t>
      </w:r>
      <w:r w:rsidR="002C5140">
        <w:t>must deliver services in</w:t>
      </w:r>
      <w:r>
        <w:t xml:space="preserve"> areas </w:t>
      </w:r>
      <w:r w:rsidR="002C5140">
        <w:t>that, at minimum,</w:t>
      </w:r>
      <w:r>
        <w:t xml:space="preserve"> cover a </w:t>
      </w:r>
      <w:hyperlink r:id="rId27" w:history="1">
        <w:r w:rsidRPr="00C930C8">
          <w:rPr>
            <w:rStyle w:val="Hyperlink"/>
            <w:rFonts w:cstheme="minorBidi"/>
          </w:rPr>
          <w:t xml:space="preserve">Statistical Area Level </w:t>
        </w:r>
        <w:r w:rsidR="00CF1746">
          <w:rPr>
            <w:rStyle w:val="Hyperlink"/>
            <w:rFonts w:cstheme="minorBidi"/>
          </w:rPr>
          <w:t>2</w:t>
        </w:r>
      </w:hyperlink>
      <w:r>
        <w:t>.</w:t>
      </w:r>
      <w:r w:rsidR="008B3667">
        <w:t xml:space="preserve"> </w:t>
      </w:r>
      <w:r w:rsidR="00CF1746" w:rsidRPr="00CF1746">
        <w:t>Noting that providers may wish to apply at a higher Statistical Area Level, given that only one application will be accepted</w:t>
      </w:r>
      <w:r w:rsidR="00860D02">
        <w:t xml:space="preserve"> per applicant</w:t>
      </w:r>
      <w:r w:rsidR="00CF1746" w:rsidRPr="00CF1746">
        <w:t>.</w:t>
      </w:r>
      <w:r w:rsidR="00C178DA">
        <w:t xml:space="preserve"> </w:t>
      </w:r>
    </w:p>
    <w:p w14:paraId="69A450E8" w14:textId="7206CD61" w:rsidR="008414BD" w:rsidRPr="00433ED3" w:rsidRDefault="002C5140" w:rsidP="002C5140">
      <w:pPr>
        <w:pStyle w:val="Heading2Numbered"/>
      </w:pPr>
      <w:bookmarkStart w:id="170" w:name="_Toc513791315"/>
      <w:r w:rsidRPr="002C5140">
        <w:t xml:space="preserve">Social and Community Services </w:t>
      </w:r>
      <w:r>
        <w:t>(</w:t>
      </w:r>
      <w:r w:rsidR="008414BD" w:rsidRPr="00433ED3">
        <w:t>SACS</w:t>
      </w:r>
      <w:r>
        <w:t>)</w:t>
      </w:r>
      <w:r w:rsidR="008414BD" w:rsidRPr="00433ED3">
        <w:t xml:space="preserve"> Supplementation</w:t>
      </w:r>
      <w:bookmarkEnd w:id="170"/>
    </w:p>
    <w:p w14:paraId="5FC0C1C0" w14:textId="080ACC51" w:rsidR="008414BD" w:rsidRPr="003D6795" w:rsidRDefault="008414BD" w:rsidP="000B46EC">
      <w:pPr>
        <w:pStyle w:val="NormalWeb"/>
        <w:keepNext/>
        <w:shd w:val="clear" w:color="auto" w:fill="FFFFFF"/>
        <w:spacing w:before="180" w:after="60" w:line="280" w:lineRule="atLeast"/>
        <w:rPr>
          <w:rFonts w:asciiTheme="minorHAnsi" w:hAnsiTheme="minorHAnsi" w:cstheme="minorHAnsi"/>
          <w:sz w:val="22"/>
          <w:szCs w:val="22"/>
          <w:lang w:eastAsia="en-US"/>
        </w:rPr>
      </w:pPr>
      <w:r w:rsidRPr="003D6795">
        <w:rPr>
          <w:rFonts w:asciiTheme="minorHAnsi" w:hAnsiTheme="minorHAnsi" w:cstheme="minorHAnsi"/>
          <w:sz w:val="22"/>
          <w:szCs w:val="22"/>
          <w:lang w:eastAsia="en-US"/>
        </w:rPr>
        <w:t>On 1 February 2012,</w:t>
      </w:r>
      <w:r w:rsidR="00C930C8">
        <w:rPr>
          <w:rFonts w:asciiTheme="minorHAnsi" w:hAnsiTheme="minorHAnsi" w:cstheme="minorHAnsi"/>
          <w:sz w:val="22"/>
          <w:szCs w:val="22"/>
          <w:lang w:eastAsia="en-US"/>
        </w:rPr>
        <w:t xml:space="preserve"> </w:t>
      </w:r>
      <w:hyperlink r:id="rId28" w:history="1">
        <w:r w:rsidR="00C930C8" w:rsidRPr="00C930C8">
          <w:rPr>
            <w:rStyle w:val="Hyperlink"/>
            <w:rFonts w:cstheme="minorHAnsi"/>
            <w:sz w:val="22"/>
            <w:szCs w:val="22"/>
            <w:lang w:eastAsia="en-US"/>
          </w:rPr>
          <w:t>Fair Work Australia, now known as the Fair Work Commission (FWC)</w:t>
        </w:r>
      </w:hyperlink>
      <w:r w:rsidR="00C930C8">
        <w:rPr>
          <w:rFonts w:asciiTheme="minorHAnsi" w:hAnsiTheme="minorHAnsi" w:cstheme="minorHAnsi"/>
          <w:sz w:val="22"/>
          <w:szCs w:val="22"/>
          <w:lang w:eastAsia="en-US"/>
        </w:rPr>
        <w:t xml:space="preserve"> </w:t>
      </w:r>
      <w:r w:rsidRPr="003D6795">
        <w:rPr>
          <w:rFonts w:asciiTheme="minorHAnsi" w:hAnsiTheme="minorHAnsi" w:cstheme="minorHAnsi"/>
          <w:sz w:val="22"/>
          <w:szCs w:val="22"/>
          <w:lang w:eastAsia="en-US"/>
        </w:rPr>
        <w:t>made a</w:t>
      </w:r>
      <w:r w:rsidR="00C930C8">
        <w:rPr>
          <w:rFonts w:asciiTheme="minorHAnsi" w:hAnsiTheme="minorHAnsi" w:cstheme="minorHAnsi"/>
          <w:sz w:val="22"/>
          <w:szCs w:val="22"/>
          <w:lang w:eastAsia="en-US"/>
        </w:rPr>
        <w:t xml:space="preserve"> </w:t>
      </w:r>
      <w:hyperlink r:id="rId29" w:history="1">
        <w:r w:rsidR="00C930C8" w:rsidRPr="00C930C8">
          <w:rPr>
            <w:rStyle w:val="Hyperlink"/>
            <w:rFonts w:cstheme="minorHAnsi"/>
            <w:sz w:val="22"/>
            <w:szCs w:val="22"/>
            <w:lang w:eastAsia="en-US"/>
          </w:rPr>
          <w:t>decision</w:t>
        </w:r>
      </w:hyperlink>
      <w:r w:rsidR="00C930C8">
        <w:rPr>
          <w:rFonts w:asciiTheme="minorHAnsi" w:hAnsiTheme="minorHAnsi" w:cstheme="minorHAnsi"/>
          <w:sz w:val="22"/>
          <w:szCs w:val="22"/>
          <w:lang w:eastAsia="en-US"/>
        </w:rPr>
        <w:t xml:space="preserve"> </w:t>
      </w:r>
      <w:r w:rsidRPr="003D6795">
        <w:rPr>
          <w:rFonts w:asciiTheme="minorHAnsi" w:hAnsiTheme="minorHAnsi" w:cstheme="minorHAnsi"/>
          <w:sz w:val="22"/>
          <w:szCs w:val="22"/>
          <w:lang w:eastAsia="en-US"/>
        </w:rPr>
        <w:t xml:space="preserve">to increase wages in the social and community services sector from 1 December 2012. </w:t>
      </w:r>
    </w:p>
    <w:p w14:paraId="00D5CB0E" w14:textId="77777777" w:rsidR="008414BD" w:rsidRPr="003D6795" w:rsidRDefault="008414BD" w:rsidP="003D6795">
      <w:pPr>
        <w:pStyle w:val="NormalWeb"/>
        <w:shd w:val="clear" w:color="auto" w:fill="FFFFFF"/>
        <w:spacing w:before="180" w:after="60" w:line="280" w:lineRule="atLeast"/>
        <w:rPr>
          <w:rFonts w:asciiTheme="minorHAnsi" w:hAnsiTheme="minorHAnsi" w:cstheme="minorHAnsi"/>
          <w:sz w:val="22"/>
          <w:szCs w:val="22"/>
          <w:lang w:eastAsia="en-US"/>
        </w:rPr>
      </w:pPr>
      <w:r w:rsidRPr="003D6795">
        <w:rPr>
          <w:rFonts w:asciiTheme="minorHAnsi" w:hAnsiTheme="minorHAnsi" w:cstheme="minorHAnsi"/>
          <w:sz w:val="22"/>
          <w:szCs w:val="22"/>
          <w:lang w:eastAsia="en-US"/>
        </w:rPr>
        <w:t>This decision affects workers who are employed under the Social, Community, Home Care and Disability Services Industry Award 2010 (SACS Modern Award). Specifically, the decision affects those workers classified under the following Schedules:</w:t>
      </w:r>
    </w:p>
    <w:p w14:paraId="24DB8592" w14:textId="428C9E10" w:rsidR="008414BD" w:rsidRPr="003D6795" w:rsidRDefault="008414BD" w:rsidP="006D5412">
      <w:pPr>
        <w:pStyle w:val="Bullet1"/>
        <w:rPr>
          <w:lang w:val="en"/>
        </w:rPr>
      </w:pPr>
      <w:r w:rsidRPr="003D6795">
        <w:rPr>
          <w:b/>
          <w:bCs/>
          <w:lang w:val="en"/>
        </w:rPr>
        <w:lastRenderedPageBreak/>
        <w:t>Schedule B</w:t>
      </w:r>
      <w:r w:rsidRPr="003D6795">
        <w:rPr>
          <w:lang w:val="en"/>
        </w:rPr>
        <w:t xml:space="preserve"> – Classification Definitions - Social and Community Services Employees</w:t>
      </w:r>
    </w:p>
    <w:p w14:paraId="149FEF56" w14:textId="77777777" w:rsidR="008414BD" w:rsidRPr="003D6795" w:rsidRDefault="008414BD" w:rsidP="006D5412">
      <w:pPr>
        <w:pStyle w:val="Bullet1"/>
        <w:rPr>
          <w:lang w:val="en"/>
        </w:rPr>
      </w:pPr>
      <w:r w:rsidRPr="003D6795">
        <w:rPr>
          <w:b/>
          <w:bCs/>
          <w:lang w:val="en"/>
        </w:rPr>
        <w:t>Schedule C</w:t>
      </w:r>
      <w:r w:rsidRPr="003D6795">
        <w:rPr>
          <w:lang w:val="en"/>
        </w:rPr>
        <w:t xml:space="preserve"> – Classification Definitions - Crisis Accommodation Employees.</w:t>
      </w:r>
    </w:p>
    <w:p w14:paraId="56AD652F" w14:textId="1C84215D" w:rsidR="008414BD" w:rsidRDefault="008414BD" w:rsidP="008414BD">
      <w:pPr>
        <w:spacing w:before="120" w:after="120"/>
      </w:pPr>
      <w:r>
        <w:rPr>
          <w:rStyle w:val="Strong"/>
          <w:b w:val="0"/>
          <w:bCs w:val="0"/>
        </w:rPr>
        <w:t xml:space="preserve">On 22 June 2012, a Full Bench of Fair Work Australia issued the </w:t>
      </w:r>
      <w:hyperlink r:id="rId30" w:history="1">
        <w:r>
          <w:rPr>
            <w:rStyle w:val="Hyperlink"/>
          </w:rPr>
          <w:t>Equal Remuneration Order</w:t>
        </w:r>
      </w:hyperlink>
      <w:r>
        <w:rPr>
          <w:rStyle w:val="Strong"/>
          <w:b w:val="0"/>
          <w:bCs w:val="0"/>
        </w:rPr>
        <w:t>, providing wage increases ranging from about 23 to 45 per cent, to be phased-in over nine annual instalments from 1 December 2012 to 1 December 2020, including a 4 per cent loading, payable over the same phasing period.</w:t>
      </w:r>
      <w:r w:rsidR="00E97C51">
        <w:t xml:space="preserve"> </w:t>
      </w:r>
      <w:r>
        <w:t>Social and Community Services (SACS) supplementation ceases on 30 June 2021.</w:t>
      </w:r>
    </w:p>
    <w:p w14:paraId="550FA157" w14:textId="0DEBB6A5" w:rsidR="008414BD" w:rsidRDefault="008414BD" w:rsidP="008414BD">
      <w:pPr>
        <w:spacing w:before="120" w:after="120"/>
      </w:pPr>
      <w:r>
        <w:t xml:space="preserve">Applicants applying for funding under the </w:t>
      </w:r>
      <w:r w:rsidR="00060119">
        <w:t xml:space="preserve">SETS </w:t>
      </w:r>
      <w:r>
        <w:t>program must ensure their application</w:t>
      </w:r>
      <w:r>
        <w:rPr>
          <w:b/>
          <w:bCs/>
        </w:rPr>
        <w:t xml:space="preserve"> includes the full amount of funding required</w:t>
      </w:r>
      <w:r>
        <w:t>, inclusive of SACS wage costs, if applicable.</w:t>
      </w:r>
      <w:r w:rsidR="00E97C51">
        <w:t xml:space="preserve"> </w:t>
      </w:r>
    </w:p>
    <w:p w14:paraId="53AD5FEB" w14:textId="4DB784BF" w:rsidR="008414BD" w:rsidRDefault="008414BD" w:rsidP="008414BD">
      <w:pPr>
        <w:spacing w:before="120" w:after="120"/>
      </w:pPr>
      <w:r>
        <w:t>When costing your service delivery please ensure you cover current and future wage costs for your eligible SACS workers for each year that funding is being sought.</w:t>
      </w:r>
      <w:r w:rsidR="00E97C51">
        <w:t xml:space="preserve"> </w:t>
      </w:r>
      <w:r>
        <w:t xml:space="preserve">SACS supplementation will not be paid on top of, or in addition to, the grant amount applied for in your application. </w:t>
      </w:r>
    </w:p>
    <w:p w14:paraId="19BA13FF" w14:textId="68D08C74" w:rsidR="00361771" w:rsidRPr="00C27775" w:rsidRDefault="008414BD" w:rsidP="00C27775">
      <w:pPr>
        <w:spacing w:before="120" w:after="120"/>
        <w:rPr>
          <w:color w:val="1F497D"/>
        </w:rPr>
      </w:pPr>
      <w:r>
        <w:t xml:space="preserve">Further information regarding the SACS decision, Equal Remuneration Order and Social, Community, Home Care and Disability Services Industry Award 2010 can be found on the </w:t>
      </w:r>
      <w:hyperlink r:id="rId31" w:history="1">
        <w:r w:rsidRPr="008047C0">
          <w:rPr>
            <w:rStyle w:val="Hyperlink"/>
            <w:rFonts w:cstheme="minorBidi"/>
          </w:rPr>
          <w:t>Fair Work Commission</w:t>
        </w:r>
      </w:hyperlink>
      <w:r w:rsidRPr="008047C0">
        <w:rPr>
          <w:u w:color="0070C0"/>
        </w:rPr>
        <w:t xml:space="preserve"> website</w:t>
      </w:r>
      <w:r w:rsidR="00860D02">
        <w:t>.</w:t>
      </w:r>
      <w:bookmarkStart w:id="171" w:name="_Toc500323637"/>
      <w:bookmarkStart w:id="172" w:name="_Toc500325296"/>
      <w:bookmarkStart w:id="173" w:name="_Toc500325463"/>
      <w:bookmarkStart w:id="174" w:name="_Toc500325630"/>
      <w:bookmarkStart w:id="175" w:name="_Toc500328013"/>
      <w:bookmarkStart w:id="176" w:name="_Toc500329131"/>
      <w:bookmarkStart w:id="177" w:name="_Toc500323638"/>
      <w:bookmarkStart w:id="178" w:name="_Toc500325297"/>
      <w:bookmarkStart w:id="179" w:name="_Toc500325464"/>
      <w:bookmarkStart w:id="180" w:name="_Toc500325631"/>
      <w:bookmarkStart w:id="181" w:name="_Toc500328014"/>
      <w:bookmarkStart w:id="182" w:name="_Toc500329132"/>
      <w:bookmarkStart w:id="183" w:name="_Toc500323639"/>
      <w:bookmarkStart w:id="184" w:name="_Toc500325298"/>
      <w:bookmarkStart w:id="185" w:name="_Toc500325465"/>
      <w:bookmarkStart w:id="186" w:name="_Toc500325632"/>
      <w:bookmarkStart w:id="187" w:name="_Toc500328015"/>
      <w:bookmarkStart w:id="188" w:name="_Toc500329133"/>
      <w:bookmarkStart w:id="189" w:name="_Toc500323640"/>
      <w:bookmarkStart w:id="190" w:name="_Toc500325299"/>
      <w:bookmarkStart w:id="191" w:name="_Toc500325466"/>
      <w:bookmarkStart w:id="192" w:name="_Toc500325633"/>
      <w:bookmarkStart w:id="193" w:name="_Toc500328016"/>
      <w:bookmarkStart w:id="194" w:name="_Toc500329134"/>
      <w:bookmarkStart w:id="195" w:name="_Toc500323641"/>
      <w:bookmarkStart w:id="196" w:name="_Toc500325300"/>
      <w:bookmarkStart w:id="197" w:name="_Toc500325467"/>
      <w:bookmarkStart w:id="198" w:name="_Toc500325634"/>
      <w:bookmarkStart w:id="199" w:name="_Toc500328017"/>
      <w:bookmarkStart w:id="200" w:name="_Toc500329135"/>
      <w:bookmarkStart w:id="201" w:name="_Toc500323642"/>
      <w:bookmarkStart w:id="202" w:name="_Toc500325301"/>
      <w:bookmarkStart w:id="203" w:name="_Toc500325468"/>
      <w:bookmarkStart w:id="204" w:name="_Toc500325635"/>
      <w:bookmarkStart w:id="205" w:name="_Toc500328018"/>
      <w:bookmarkStart w:id="206" w:name="_Toc500329136"/>
      <w:bookmarkStart w:id="207" w:name="_Toc421777594"/>
      <w:bookmarkStart w:id="208" w:name="_Ref428266971"/>
      <w:bookmarkStart w:id="209" w:name="_Toc46777395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344A8B26" w14:textId="75E97F00" w:rsidR="00495DA6" w:rsidRPr="00B72EE8" w:rsidRDefault="00495DA6" w:rsidP="003877E0">
      <w:pPr>
        <w:pStyle w:val="Heading1Numbered"/>
      </w:pPr>
      <w:bookmarkStart w:id="210" w:name="_Toc513791316"/>
      <w:r>
        <w:t>Grant e</w:t>
      </w:r>
      <w:r w:rsidRPr="00B72EE8">
        <w:t>ligibility</w:t>
      </w:r>
      <w:bookmarkEnd w:id="207"/>
      <w:bookmarkEnd w:id="208"/>
      <w:r>
        <w:t xml:space="preserve"> cr</w:t>
      </w:r>
      <w:r w:rsidRPr="00B72EE8">
        <w:t>iteria</w:t>
      </w:r>
      <w:bookmarkEnd w:id="209"/>
      <w:bookmarkEnd w:id="210"/>
      <w:r>
        <w:t xml:space="preserve"> </w:t>
      </w:r>
    </w:p>
    <w:p w14:paraId="2AC8FC69" w14:textId="77777777" w:rsidR="00495DA6" w:rsidRDefault="00495DA6" w:rsidP="00CE0A04">
      <w:pPr>
        <w:keepNext/>
        <w:rPr>
          <w:rFonts w:cstheme="minorHAnsi"/>
          <w:b/>
        </w:rPr>
      </w:pPr>
      <w:bookmarkStart w:id="211" w:name="_Ref414285977"/>
      <w:r>
        <w:t xml:space="preserve">We cannot consider your application if it does not satisfy </w:t>
      </w:r>
      <w:r w:rsidRPr="008A3B8D">
        <w:rPr>
          <w:b/>
        </w:rPr>
        <w:t>all</w:t>
      </w:r>
      <w:r>
        <w:t xml:space="preserve"> </w:t>
      </w:r>
      <w:r w:rsidR="00524182">
        <w:t xml:space="preserve">of </w:t>
      </w:r>
      <w:r>
        <w:t>the eligibility criteria.</w:t>
      </w:r>
    </w:p>
    <w:p w14:paraId="7B88062F" w14:textId="77777777" w:rsidR="00495DA6" w:rsidRPr="00B72EE8" w:rsidRDefault="00495DA6" w:rsidP="00D6634D">
      <w:pPr>
        <w:pStyle w:val="Heading2Numbered"/>
      </w:pPr>
      <w:bookmarkStart w:id="212" w:name="_Ref421696970"/>
      <w:bookmarkStart w:id="213" w:name="_Toc421777595"/>
      <w:bookmarkStart w:id="214" w:name="_Toc467773956"/>
      <w:bookmarkStart w:id="215" w:name="_Toc513791317"/>
      <w:r w:rsidRPr="00B72EE8">
        <w:t xml:space="preserve">Who is eligible </w:t>
      </w:r>
      <w:r>
        <w:t xml:space="preserve">to apply </w:t>
      </w:r>
      <w:r w:rsidRPr="00B72EE8">
        <w:t>for a grant?</w:t>
      </w:r>
      <w:bookmarkEnd w:id="211"/>
      <w:bookmarkEnd w:id="212"/>
      <w:bookmarkEnd w:id="213"/>
      <w:bookmarkEnd w:id="214"/>
      <w:bookmarkEnd w:id="215"/>
    </w:p>
    <w:p w14:paraId="2C622233" w14:textId="77777777" w:rsidR="00495DA6" w:rsidRPr="008A3B8D" w:rsidRDefault="00495DA6" w:rsidP="00D6634D">
      <w:pPr>
        <w:pStyle w:val="Heading3Numbered"/>
      </w:pPr>
      <w:bookmarkStart w:id="216" w:name="_Toc513791318"/>
      <w:r>
        <w:t>Legal entities</w:t>
      </w:r>
      <w:bookmarkEnd w:id="216"/>
    </w:p>
    <w:p w14:paraId="4BC6D25F" w14:textId="77777777" w:rsidR="00495DA6" w:rsidRDefault="00495DA6" w:rsidP="00495DA6">
      <w:pPr>
        <w:pStyle w:val="NoSpacing"/>
        <w:keepNext/>
        <w:spacing w:before="180" w:after="60" w:line="280" w:lineRule="atLeast"/>
        <w:rPr>
          <w:rFonts w:asciiTheme="minorHAnsi" w:hAnsiTheme="minorHAnsi" w:cstheme="minorHAnsi"/>
        </w:rPr>
      </w:pPr>
      <w:r w:rsidRPr="00694DF9">
        <w:rPr>
          <w:rFonts w:asciiTheme="minorHAnsi" w:hAnsiTheme="minorHAnsi" w:cstheme="minorHAnsi"/>
        </w:rPr>
        <w:t>To be eligible</w:t>
      </w:r>
      <w:r w:rsidR="00B15ED6">
        <w:rPr>
          <w:rFonts w:asciiTheme="minorHAnsi" w:hAnsiTheme="minorHAnsi" w:cstheme="minorHAnsi"/>
        </w:rPr>
        <w:t xml:space="preserve"> to apply for a grant,</w:t>
      </w:r>
      <w:r w:rsidRPr="00694DF9">
        <w:rPr>
          <w:rFonts w:asciiTheme="minorHAnsi" w:hAnsiTheme="minorHAnsi" w:cstheme="minorHAnsi"/>
        </w:rPr>
        <w:t xml:space="preserve"> you must</w:t>
      </w:r>
      <w:r>
        <w:rPr>
          <w:rFonts w:asciiTheme="minorHAnsi" w:hAnsiTheme="minorHAnsi" w:cstheme="minorHAnsi"/>
        </w:rPr>
        <w:t xml:space="preserve"> </w:t>
      </w:r>
      <w:r w:rsidRPr="00872FFB">
        <w:rPr>
          <w:rFonts w:asciiTheme="minorHAnsi" w:hAnsiTheme="minorHAnsi" w:cstheme="minorHAnsi"/>
        </w:rPr>
        <w:t>be one of the following entity types:</w:t>
      </w:r>
    </w:p>
    <w:p w14:paraId="25816A2B" w14:textId="146C7E16" w:rsidR="00495DA6" w:rsidRPr="00DB614C" w:rsidRDefault="00495DA6" w:rsidP="006D5412">
      <w:pPr>
        <w:pStyle w:val="Bullet1"/>
      </w:pPr>
      <w:r>
        <w:t>Indigenous</w:t>
      </w:r>
      <w:r w:rsidRPr="00DB614C">
        <w:t xml:space="preserve"> </w:t>
      </w:r>
      <w:r w:rsidR="003F2E87">
        <w:t>c</w:t>
      </w:r>
      <w:r w:rsidR="003F2E87" w:rsidRPr="00DB614C">
        <w:t>orporation</w:t>
      </w:r>
    </w:p>
    <w:p w14:paraId="70D2BD6C" w14:textId="1CD12454" w:rsidR="00495DA6" w:rsidRDefault="00495DA6" w:rsidP="006D5412">
      <w:pPr>
        <w:pStyle w:val="Bullet1"/>
      </w:pPr>
      <w:r w:rsidRPr="00DB614C">
        <w:t>Company</w:t>
      </w:r>
    </w:p>
    <w:p w14:paraId="5FB9D537" w14:textId="16812B5C" w:rsidR="00495DA6" w:rsidRDefault="00495DA6" w:rsidP="006D5412">
      <w:pPr>
        <w:pStyle w:val="Bullet1"/>
      </w:pPr>
      <w:r>
        <w:t xml:space="preserve">Corporate </w:t>
      </w:r>
      <w:r w:rsidR="003F2E87">
        <w:t xml:space="preserve">state </w:t>
      </w:r>
      <w:r>
        <w:t xml:space="preserve">or </w:t>
      </w:r>
      <w:r w:rsidR="003F2E87">
        <w:t xml:space="preserve">territory entity </w:t>
      </w:r>
    </w:p>
    <w:p w14:paraId="773577EB" w14:textId="5F9D5523" w:rsidR="00495DA6" w:rsidRPr="00B357F7" w:rsidRDefault="00495DA6" w:rsidP="006D5412">
      <w:pPr>
        <w:pStyle w:val="Bullet1"/>
      </w:pPr>
      <w:r>
        <w:t xml:space="preserve">Non-corporate </w:t>
      </w:r>
      <w:r w:rsidR="003F2E87">
        <w:t xml:space="preserve">state </w:t>
      </w:r>
      <w:r>
        <w:t xml:space="preserve">or </w:t>
      </w:r>
      <w:r w:rsidR="003F2E87">
        <w:t>territory statutory authority</w:t>
      </w:r>
    </w:p>
    <w:p w14:paraId="59466383" w14:textId="07DFF629" w:rsidR="00495DA6" w:rsidRDefault="00495DA6" w:rsidP="006D5412">
      <w:pPr>
        <w:pStyle w:val="Bullet1"/>
        <w:rPr>
          <w:lang w:eastAsia="en-AU"/>
        </w:rPr>
      </w:pPr>
      <w:r w:rsidRPr="00DB614C">
        <w:rPr>
          <w:lang w:eastAsia="en-AU"/>
        </w:rPr>
        <w:t>Local Government</w:t>
      </w:r>
    </w:p>
    <w:p w14:paraId="7C647D37" w14:textId="77777777" w:rsidR="00495DA6" w:rsidRPr="00DB614C" w:rsidRDefault="00495DA6" w:rsidP="006D5412">
      <w:pPr>
        <w:pStyle w:val="Bullet1"/>
      </w:pPr>
      <w:r w:rsidRPr="00DB614C">
        <w:rPr>
          <w:lang w:eastAsia="en-AU"/>
        </w:rPr>
        <w:t>Cooperative</w:t>
      </w:r>
    </w:p>
    <w:p w14:paraId="3624A503" w14:textId="31D815A7" w:rsidR="00495DA6" w:rsidRPr="00DB614C" w:rsidRDefault="00495DA6" w:rsidP="006D5412">
      <w:pPr>
        <w:pStyle w:val="Bullet1"/>
      </w:pPr>
      <w:r w:rsidRPr="00DB614C">
        <w:rPr>
          <w:lang w:eastAsia="en-AU"/>
        </w:rPr>
        <w:t xml:space="preserve">Incorporated </w:t>
      </w:r>
      <w:r w:rsidR="003F2E87">
        <w:rPr>
          <w:lang w:eastAsia="en-AU"/>
        </w:rPr>
        <w:t>association</w:t>
      </w:r>
    </w:p>
    <w:p w14:paraId="36DB2BA6" w14:textId="49C37DC3" w:rsidR="00495DA6" w:rsidRPr="00DB614C" w:rsidRDefault="00495DA6" w:rsidP="006D5412">
      <w:pPr>
        <w:pStyle w:val="Bullet1"/>
        <w:rPr>
          <w:lang w:eastAsia="en-AU"/>
        </w:rPr>
      </w:pPr>
      <w:r>
        <w:rPr>
          <w:lang w:eastAsia="en-AU"/>
        </w:rPr>
        <w:t xml:space="preserve">Statutory </w:t>
      </w:r>
      <w:r w:rsidR="003F2E87">
        <w:rPr>
          <w:lang w:eastAsia="en-AU"/>
        </w:rPr>
        <w:t>entity</w:t>
      </w:r>
    </w:p>
    <w:p w14:paraId="7BC4908F" w14:textId="77777777" w:rsidR="009D7FF9" w:rsidRDefault="00495DA6" w:rsidP="009D7FF9">
      <w:pPr>
        <w:pStyle w:val="Bullet1"/>
      </w:pPr>
      <w:r w:rsidRPr="00DB614C">
        <w:t>Partnership</w:t>
      </w:r>
      <w:r>
        <w:rPr>
          <w:rStyle w:val="FootnoteReference"/>
          <w:rFonts w:ascii="Arial" w:hAnsi="Arial" w:cs="Arial"/>
        </w:rPr>
        <w:footnoteReference w:id="3"/>
      </w:r>
    </w:p>
    <w:p w14:paraId="5A3B3D9E" w14:textId="6BBC705D" w:rsidR="009D7FF9" w:rsidRDefault="00495DA6" w:rsidP="009D7FF9">
      <w:pPr>
        <w:pStyle w:val="Bullet1"/>
      </w:pPr>
      <w:r>
        <w:t xml:space="preserve">Trustee on behalf of a </w:t>
      </w:r>
      <w:r w:rsidR="003F2E87">
        <w:t>trust</w:t>
      </w:r>
      <w:r>
        <w:rPr>
          <w:rStyle w:val="FootnoteReference"/>
          <w:rFonts w:ascii="Arial" w:hAnsi="Arial" w:cs="Arial"/>
        </w:rPr>
        <w:footnoteReference w:id="4"/>
      </w:r>
      <w:r w:rsidR="003F2E87">
        <w:t>.</w:t>
      </w:r>
    </w:p>
    <w:p w14:paraId="2C1B4D2C" w14:textId="77777777" w:rsidR="00495DA6" w:rsidRDefault="00495DA6" w:rsidP="00D6634D">
      <w:pPr>
        <w:pStyle w:val="Heading2Numbered"/>
      </w:pPr>
      <w:bookmarkStart w:id="217" w:name="_Toc508189770"/>
      <w:bookmarkStart w:id="218" w:name="_Toc508189771"/>
      <w:bookmarkStart w:id="219" w:name="_Toc500323645"/>
      <w:bookmarkStart w:id="220" w:name="_Toc500325304"/>
      <w:bookmarkStart w:id="221" w:name="_Toc500325471"/>
      <w:bookmarkStart w:id="222" w:name="_Toc500325638"/>
      <w:bookmarkStart w:id="223" w:name="_Toc500328021"/>
      <w:bookmarkStart w:id="224" w:name="_Toc500329139"/>
      <w:bookmarkStart w:id="225" w:name="_Toc500323646"/>
      <w:bookmarkStart w:id="226" w:name="_Toc500325305"/>
      <w:bookmarkStart w:id="227" w:name="_Toc500325472"/>
      <w:bookmarkStart w:id="228" w:name="_Toc500325639"/>
      <w:bookmarkStart w:id="229" w:name="_Toc500328022"/>
      <w:bookmarkStart w:id="230" w:name="_Toc500329140"/>
      <w:bookmarkStart w:id="231" w:name="_Toc500323647"/>
      <w:bookmarkStart w:id="232" w:name="_Toc500325306"/>
      <w:bookmarkStart w:id="233" w:name="_Toc500325473"/>
      <w:bookmarkStart w:id="234" w:name="_Toc500325640"/>
      <w:bookmarkStart w:id="235" w:name="_Toc500328023"/>
      <w:bookmarkStart w:id="236" w:name="_Toc500329141"/>
      <w:bookmarkStart w:id="237" w:name="_Toc500323648"/>
      <w:bookmarkStart w:id="238" w:name="_Toc500325307"/>
      <w:bookmarkStart w:id="239" w:name="_Toc500325474"/>
      <w:bookmarkStart w:id="240" w:name="_Toc500325641"/>
      <w:bookmarkStart w:id="241" w:name="_Toc500328024"/>
      <w:bookmarkStart w:id="242" w:name="_Toc500329142"/>
      <w:bookmarkStart w:id="243" w:name="_Toc500323649"/>
      <w:bookmarkStart w:id="244" w:name="_Toc500325308"/>
      <w:bookmarkStart w:id="245" w:name="_Toc500325475"/>
      <w:bookmarkStart w:id="246" w:name="_Toc500325642"/>
      <w:bookmarkStart w:id="247" w:name="_Toc500328025"/>
      <w:bookmarkStart w:id="248" w:name="_Toc500329143"/>
      <w:bookmarkStart w:id="249" w:name="_Toc500323650"/>
      <w:bookmarkStart w:id="250" w:name="_Toc500325309"/>
      <w:bookmarkStart w:id="251" w:name="_Toc500325476"/>
      <w:bookmarkStart w:id="252" w:name="_Toc500325643"/>
      <w:bookmarkStart w:id="253" w:name="_Toc500328026"/>
      <w:bookmarkStart w:id="254" w:name="_Toc500329144"/>
      <w:bookmarkStart w:id="255" w:name="_Toc500323651"/>
      <w:bookmarkStart w:id="256" w:name="_Toc500325310"/>
      <w:bookmarkStart w:id="257" w:name="_Toc500325477"/>
      <w:bookmarkStart w:id="258" w:name="_Toc500325644"/>
      <w:bookmarkStart w:id="259" w:name="_Toc500328027"/>
      <w:bookmarkStart w:id="260" w:name="_Toc500329145"/>
      <w:bookmarkStart w:id="261" w:name="_Toc500323652"/>
      <w:bookmarkStart w:id="262" w:name="_Toc500325311"/>
      <w:bookmarkStart w:id="263" w:name="_Toc500325478"/>
      <w:bookmarkStart w:id="264" w:name="_Toc500325645"/>
      <w:bookmarkStart w:id="265" w:name="_Toc500328028"/>
      <w:bookmarkStart w:id="266" w:name="_Toc500329146"/>
      <w:bookmarkStart w:id="267" w:name="_Toc500323653"/>
      <w:bookmarkStart w:id="268" w:name="_Toc500325312"/>
      <w:bookmarkStart w:id="269" w:name="_Toc500325479"/>
      <w:bookmarkStart w:id="270" w:name="_Toc500325646"/>
      <w:bookmarkStart w:id="271" w:name="_Toc500328029"/>
      <w:bookmarkStart w:id="272" w:name="_Toc500329147"/>
      <w:bookmarkStart w:id="273" w:name="_Toc500323654"/>
      <w:bookmarkStart w:id="274" w:name="_Toc500325313"/>
      <w:bookmarkStart w:id="275" w:name="_Toc500325480"/>
      <w:bookmarkStart w:id="276" w:name="_Toc500325647"/>
      <w:bookmarkStart w:id="277" w:name="_Toc500328030"/>
      <w:bookmarkStart w:id="278" w:name="_Toc500329148"/>
      <w:bookmarkStart w:id="279" w:name="_Toc500323655"/>
      <w:bookmarkStart w:id="280" w:name="_Toc500325314"/>
      <w:bookmarkStart w:id="281" w:name="_Toc500325481"/>
      <w:bookmarkStart w:id="282" w:name="_Toc500325648"/>
      <w:bookmarkStart w:id="283" w:name="_Toc500328031"/>
      <w:bookmarkStart w:id="284" w:name="_Toc500329149"/>
      <w:bookmarkStart w:id="285" w:name="_Toc500323656"/>
      <w:bookmarkStart w:id="286" w:name="_Toc500325315"/>
      <w:bookmarkStart w:id="287" w:name="_Toc500325482"/>
      <w:bookmarkStart w:id="288" w:name="_Toc500325649"/>
      <w:bookmarkStart w:id="289" w:name="_Toc500328032"/>
      <w:bookmarkStart w:id="290" w:name="_Toc500329150"/>
      <w:bookmarkStart w:id="291" w:name="_Toc500323664"/>
      <w:bookmarkStart w:id="292" w:name="_Toc500325323"/>
      <w:bookmarkStart w:id="293" w:name="_Toc500325490"/>
      <w:bookmarkStart w:id="294" w:name="_Toc500325657"/>
      <w:bookmarkStart w:id="295" w:name="_Toc500328040"/>
      <w:bookmarkStart w:id="296" w:name="_Toc500329158"/>
      <w:bookmarkStart w:id="297" w:name="_Toc500323667"/>
      <w:bookmarkStart w:id="298" w:name="_Toc500325326"/>
      <w:bookmarkStart w:id="299" w:name="_Toc500325493"/>
      <w:bookmarkStart w:id="300" w:name="_Toc500325660"/>
      <w:bookmarkStart w:id="301" w:name="_Toc500328043"/>
      <w:bookmarkStart w:id="302" w:name="_Toc500329161"/>
      <w:bookmarkStart w:id="303" w:name="_Toc500323668"/>
      <w:bookmarkStart w:id="304" w:name="_Toc500325327"/>
      <w:bookmarkStart w:id="305" w:name="_Toc500325494"/>
      <w:bookmarkStart w:id="306" w:name="_Toc500325661"/>
      <w:bookmarkStart w:id="307" w:name="_Toc500328044"/>
      <w:bookmarkStart w:id="308" w:name="_Toc500329162"/>
      <w:bookmarkStart w:id="309" w:name="_Toc500323669"/>
      <w:bookmarkStart w:id="310" w:name="_Toc500325328"/>
      <w:bookmarkStart w:id="311" w:name="_Toc500325495"/>
      <w:bookmarkStart w:id="312" w:name="_Toc500325662"/>
      <w:bookmarkStart w:id="313" w:name="_Toc500328045"/>
      <w:bookmarkStart w:id="314" w:name="_Toc500329163"/>
      <w:bookmarkStart w:id="315" w:name="_Toc500323670"/>
      <w:bookmarkStart w:id="316" w:name="_Toc500325329"/>
      <w:bookmarkStart w:id="317" w:name="_Toc500325496"/>
      <w:bookmarkStart w:id="318" w:name="_Toc500325663"/>
      <w:bookmarkStart w:id="319" w:name="_Toc500328046"/>
      <w:bookmarkStart w:id="320" w:name="_Toc500329164"/>
      <w:bookmarkStart w:id="321" w:name="_Toc500323671"/>
      <w:bookmarkStart w:id="322" w:name="_Toc500325330"/>
      <w:bookmarkStart w:id="323" w:name="_Toc500325497"/>
      <w:bookmarkStart w:id="324" w:name="_Toc500325664"/>
      <w:bookmarkStart w:id="325" w:name="_Toc500328047"/>
      <w:bookmarkStart w:id="326" w:name="_Toc500329165"/>
      <w:bookmarkStart w:id="327" w:name="_Toc500323672"/>
      <w:bookmarkStart w:id="328" w:name="_Toc500325331"/>
      <w:bookmarkStart w:id="329" w:name="_Toc500325498"/>
      <w:bookmarkStart w:id="330" w:name="_Toc500325665"/>
      <w:bookmarkStart w:id="331" w:name="_Toc500328048"/>
      <w:bookmarkStart w:id="332" w:name="_Toc500329166"/>
      <w:bookmarkStart w:id="333" w:name="_Toc500323673"/>
      <w:bookmarkStart w:id="334" w:name="_Toc500325332"/>
      <w:bookmarkStart w:id="335" w:name="_Toc500325499"/>
      <w:bookmarkStart w:id="336" w:name="_Toc500325666"/>
      <w:bookmarkStart w:id="337" w:name="_Toc500328049"/>
      <w:bookmarkStart w:id="338" w:name="_Toc500329167"/>
      <w:bookmarkStart w:id="339" w:name="_Toc500323674"/>
      <w:bookmarkStart w:id="340" w:name="_Toc500325333"/>
      <w:bookmarkStart w:id="341" w:name="_Toc500325500"/>
      <w:bookmarkStart w:id="342" w:name="_Toc500325667"/>
      <w:bookmarkStart w:id="343" w:name="_Toc500328050"/>
      <w:bookmarkStart w:id="344" w:name="_Toc500329168"/>
      <w:bookmarkStart w:id="345" w:name="_Toc500323675"/>
      <w:bookmarkStart w:id="346" w:name="_Toc500325334"/>
      <w:bookmarkStart w:id="347" w:name="_Toc500325501"/>
      <w:bookmarkStart w:id="348" w:name="_Toc500325668"/>
      <w:bookmarkStart w:id="349" w:name="_Toc500328051"/>
      <w:bookmarkStart w:id="350" w:name="_Toc500329169"/>
      <w:bookmarkStart w:id="351" w:name="_Toc500323676"/>
      <w:bookmarkStart w:id="352" w:name="_Toc500325335"/>
      <w:bookmarkStart w:id="353" w:name="_Toc500325502"/>
      <w:bookmarkStart w:id="354" w:name="_Toc500325669"/>
      <w:bookmarkStart w:id="355" w:name="_Toc500328052"/>
      <w:bookmarkStart w:id="356" w:name="_Toc500329170"/>
      <w:bookmarkStart w:id="357" w:name="_Toc500323677"/>
      <w:bookmarkStart w:id="358" w:name="_Toc500325336"/>
      <w:bookmarkStart w:id="359" w:name="_Toc500325503"/>
      <w:bookmarkStart w:id="360" w:name="_Toc500325670"/>
      <w:bookmarkStart w:id="361" w:name="_Toc500328053"/>
      <w:bookmarkStart w:id="362" w:name="_Toc500329171"/>
      <w:bookmarkStart w:id="363" w:name="_Toc500323678"/>
      <w:bookmarkStart w:id="364" w:name="_Toc500325337"/>
      <w:bookmarkStart w:id="365" w:name="_Toc500325504"/>
      <w:bookmarkStart w:id="366" w:name="_Toc500325671"/>
      <w:bookmarkStart w:id="367" w:name="_Toc500328054"/>
      <w:bookmarkStart w:id="368" w:name="_Toc500329172"/>
      <w:bookmarkStart w:id="369" w:name="_Toc500323679"/>
      <w:bookmarkStart w:id="370" w:name="_Toc500325338"/>
      <w:bookmarkStart w:id="371" w:name="_Toc500325505"/>
      <w:bookmarkStart w:id="372" w:name="_Toc500325672"/>
      <w:bookmarkStart w:id="373" w:name="_Toc500328055"/>
      <w:bookmarkStart w:id="374" w:name="_Toc500329173"/>
      <w:bookmarkStart w:id="375" w:name="_Toc500323680"/>
      <w:bookmarkStart w:id="376" w:name="_Toc500325339"/>
      <w:bookmarkStart w:id="377" w:name="_Toc500325506"/>
      <w:bookmarkStart w:id="378" w:name="_Toc500325673"/>
      <w:bookmarkStart w:id="379" w:name="_Toc500328056"/>
      <w:bookmarkStart w:id="380" w:name="_Toc500329174"/>
      <w:bookmarkStart w:id="381" w:name="_Toc500323681"/>
      <w:bookmarkStart w:id="382" w:name="_Toc500325340"/>
      <w:bookmarkStart w:id="383" w:name="_Toc500325507"/>
      <w:bookmarkStart w:id="384" w:name="_Toc500325674"/>
      <w:bookmarkStart w:id="385" w:name="_Toc500328057"/>
      <w:bookmarkStart w:id="386" w:name="_Toc500329175"/>
      <w:bookmarkStart w:id="387" w:name="_Toc500323682"/>
      <w:bookmarkStart w:id="388" w:name="_Toc500325341"/>
      <w:bookmarkStart w:id="389" w:name="_Toc500325508"/>
      <w:bookmarkStart w:id="390" w:name="_Toc500325675"/>
      <w:bookmarkStart w:id="391" w:name="_Toc500328058"/>
      <w:bookmarkStart w:id="392" w:name="_Toc500329176"/>
      <w:bookmarkStart w:id="393" w:name="_Toc467773957"/>
      <w:bookmarkStart w:id="394" w:name="_Toc513791319"/>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lastRenderedPageBreak/>
        <w:t>Who is not eligible to apply for a grant?</w:t>
      </w:r>
      <w:bookmarkEnd w:id="393"/>
      <w:bookmarkEnd w:id="394"/>
    </w:p>
    <w:p w14:paraId="2E6C4ECD" w14:textId="77777777" w:rsidR="00495DA6" w:rsidRDefault="00495DA6" w:rsidP="00495DA6">
      <w:pPr>
        <w:spacing w:before="60"/>
        <w:rPr>
          <w:rFonts w:ascii="Arial" w:hAnsi="Arial" w:cs="Arial"/>
        </w:rPr>
      </w:pPr>
      <w:bookmarkStart w:id="395" w:name="_Toc500323684"/>
      <w:bookmarkStart w:id="396" w:name="_Toc500325343"/>
      <w:bookmarkStart w:id="397" w:name="_Toc500325510"/>
      <w:bookmarkStart w:id="398" w:name="_Toc500325677"/>
      <w:bookmarkStart w:id="399" w:name="_Toc500328060"/>
      <w:bookmarkStart w:id="400" w:name="_Toc500329178"/>
      <w:bookmarkStart w:id="401" w:name="_Toc500323685"/>
      <w:bookmarkStart w:id="402" w:name="_Toc500325344"/>
      <w:bookmarkStart w:id="403" w:name="_Toc500325511"/>
      <w:bookmarkStart w:id="404" w:name="_Toc500325678"/>
      <w:bookmarkStart w:id="405" w:name="_Toc500328061"/>
      <w:bookmarkStart w:id="406" w:name="_Toc500329179"/>
      <w:bookmarkStart w:id="407" w:name="_Toc467773958"/>
      <w:bookmarkEnd w:id="395"/>
      <w:bookmarkEnd w:id="396"/>
      <w:bookmarkEnd w:id="397"/>
      <w:bookmarkEnd w:id="398"/>
      <w:bookmarkEnd w:id="399"/>
      <w:bookmarkEnd w:id="400"/>
      <w:bookmarkEnd w:id="401"/>
      <w:bookmarkEnd w:id="402"/>
      <w:bookmarkEnd w:id="403"/>
      <w:bookmarkEnd w:id="404"/>
      <w:bookmarkEnd w:id="405"/>
      <w:bookmarkEnd w:id="406"/>
      <w:r w:rsidRPr="007314EC">
        <w:rPr>
          <w:rFonts w:ascii="Arial" w:hAnsi="Arial" w:cs="Arial"/>
        </w:rPr>
        <w:t>You are not eligible to apply if you are</w:t>
      </w:r>
      <w:r>
        <w:rPr>
          <w:rFonts w:ascii="Arial" w:hAnsi="Arial" w:cs="Arial"/>
        </w:rPr>
        <w:t xml:space="preserve"> a</w:t>
      </w:r>
      <w:r w:rsidRPr="007314EC">
        <w:rPr>
          <w:rFonts w:ascii="Arial" w:hAnsi="Arial" w:cs="Arial"/>
        </w:rPr>
        <w:t>:</w:t>
      </w:r>
    </w:p>
    <w:p w14:paraId="0C17E2B2" w14:textId="2E2C2CE7" w:rsidR="00495DA6" w:rsidRDefault="00495DA6" w:rsidP="006D5412">
      <w:pPr>
        <w:pStyle w:val="Bullet1"/>
      </w:pPr>
      <w:r>
        <w:t xml:space="preserve">Commonwealth </w:t>
      </w:r>
      <w:r w:rsidR="003F2E87">
        <w:t>company</w:t>
      </w:r>
    </w:p>
    <w:p w14:paraId="0B608070" w14:textId="6FC36A2A" w:rsidR="00495DA6" w:rsidRDefault="00495DA6" w:rsidP="006D5412">
      <w:pPr>
        <w:pStyle w:val="Bullet1"/>
      </w:pPr>
      <w:r>
        <w:t xml:space="preserve">Corporate Commonwealth </w:t>
      </w:r>
      <w:r w:rsidR="003F2E87">
        <w:t xml:space="preserve">entity </w:t>
      </w:r>
    </w:p>
    <w:p w14:paraId="102BFDE4" w14:textId="36CCBBB4" w:rsidR="00495DA6" w:rsidRDefault="00495DA6" w:rsidP="006D5412">
      <w:pPr>
        <w:pStyle w:val="Bullet1"/>
      </w:pPr>
      <w:r>
        <w:t xml:space="preserve">Non-corporate Commonwealth </w:t>
      </w:r>
      <w:r w:rsidR="003F2E87">
        <w:t xml:space="preserve">entity </w:t>
      </w:r>
    </w:p>
    <w:p w14:paraId="02B7C5F6" w14:textId="1231B42E" w:rsidR="00495DA6" w:rsidRDefault="00495DA6" w:rsidP="006D5412">
      <w:pPr>
        <w:pStyle w:val="Bullet1"/>
      </w:pPr>
      <w:r>
        <w:t xml:space="preserve">Non-corporate Commonwealth </w:t>
      </w:r>
      <w:r w:rsidR="003F2E87">
        <w:t xml:space="preserve">statutory authority </w:t>
      </w:r>
    </w:p>
    <w:p w14:paraId="5F320F56" w14:textId="3134768D" w:rsidR="00495DA6" w:rsidRDefault="00495DA6" w:rsidP="006D5412">
      <w:pPr>
        <w:pStyle w:val="Bullet1"/>
      </w:pPr>
      <w:r>
        <w:t xml:space="preserve">Non-corporate </w:t>
      </w:r>
      <w:r w:rsidR="003F2E87">
        <w:t>state or</w:t>
      </w:r>
      <w:r w:rsidR="00582C42">
        <w:t xml:space="preserve"> </w:t>
      </w:r>
      <w:r w:rsidR="003F2E87">
        <w:t>t</w:t>
      </w:r>
      <w:r>
        <w:t xml:space="preserve">erritory </w:t>
      </w:r>
      <w:r w:rsidR="003F2E87">
        <w:t>e</w:t>
      </w:r>
      <w:r>
        <w:t xml:space="preserve">ntity </w:t>
      </w:r>
    </w:p>
    <w:p w14:paraId="1E832D17" w14:textId="51A799FA" w:rsidR="00495DA6" w:rsidRDefault="00495DA6" w:rsidP="006D5412">
      <w:pPr>
        <w:pStyle w:val="Bullet1"/>
      </w:pPr>
      <w:r>
        <w:t xml:space="preserve">International </w:t>
      </w:r>
      <w:r w:rsidR="003F2E87">
        <w:t>entity</w:t>
      </w:r>
    </w:p>
    <w:p w14:paraId="2965837A" w14:textId="25CADB9F" w:rsidR="00495DA6" w:rsidRDefault="00495DA6" w:rsidP="006D5412">
      <w:pPr>
        <w:pStyle w:val="Bullet1"/>
      </w:pPr>
      <w:r>
        <w:t xml:space="preserve">Sole </w:t>
      </w:r>
      <w:r w:rsidR="003F2E87">
        <w:t>trader</w:t>
      </w:r>
    </w:p>
    <w:p w14:paraId="3671BB09" w14:textId="77777777" w:rsidR="00495DA6" w:rsidRDefault="00495DA6" w:rsidP="006D5412">
      <w:pPr>
        <w:pStyle w:val="Bullet1"/>
      </w:pPr>
      <w:r>
        <w:t>Person</w:t>
      </w:r>
    </w:p>
    <w:p w14:paraId="44210855" w14:textId="72582765" w:rsidR="00495DA6" w:rsidRPr="006D5412" w:rsidRDefault="00495DA6" w:rsidP="006D5412">
      <w:pPr>
        <w:pStyle w:val="Bullet1"/>
      </w:pPr>
      <w:r>
        <w:t xml:space="preserve">Unincorporated </w:t>
      </w:r>
      <w:r w:rsidR="003F2E87">
        <w:t>association.</w:t>
      </w:r>
    </w:p>
    <w:p w14:paraId="42498A55" w14:textId="77777777" w:rsidR="00495DA6" w:rsidRPr="000B46EC" w:rsidRDefault="00495DA6" w:rsidP="00D6634D">
      <w:pPr>
        <w:pStyle w:val="Heading2Numbered"/>
        <w:rPr>
          <w:rFonts w:eastAsiaTheme="minorHAnsi" w:cstheme="majorHAnsi"/>
          <w:b/>
          <w:bCs w:val="0"/>
          <w:color w:val="000000" w:themeColor="text1"/>
          <w:szCs w:val="34"/>
        </w:rPr>
      </w:pPr>
      <w:bookmarkStart w:id="408" w:name="_Toc513791320"/>
      <w:bookmarkStart w:id="409" w:name="_Toc501532599"/>
      <w:r w:rsidRPr="000B46EC">
        <w:rPr>
          <w:rStyle w:val="BookTitle"/>
          <w:rFonts w:cstheme="majorHAnsi"/>
          <w:i w:val="0"/>
          <w:iCs w:val="0"/>
          <w:smallCaps w:val="0"/>
          <w:color w:val="000000" w:themeColor="text1"/>
          <w:spacing w:val="0"/>
          <w:szCs w:val="34"/>
        </w:rPr>
        <w:t>Additional eligibility requirements</w:t>
      </w:r>
      <w:bookmarkEnd w:id="408"/>
      <w:r w:rsidRPr="000B46EC">
        <w:rPr>
          <w:rStyle w:val="BookTitle"/>
          <w:rFonts w:cstheme="majorHAnsi"/>
          <w:i w:val="0"/>
          <w:iCs w:val="0"/>
          <w:smallCaps w:val="0"/>
          <w:color w:val="000000" w:themeColor="text1"/>
          <w:spacing w:val="0"/>
          <w:szCs w:val="34"/>
        </w:rPr>
        <w:t xml:space="preserve"> </w:t>
      </w:r>
      <w:bookmarkEnd w:id="409"/>
    </w:p>
    <w:p w14:paraId="1A4CB679" w14:textId="364914A2" w:rsidR="00495DA6" w:rsidRPr="00190579" w:rsidRDefault="00495DA6" w:rsidP="00495DA6">
      <w:r w:rsidRPr="00190579">
        <w:t xml:space="preserve">You must have the following additional eligibility requirements in place </w:t>
      </w:r>
      <w:r w:rsidRPr="00BF1396">
        <w:rPr>
          <w:b/>
        </w:rPr>
        <w:t>before you apply</w:t>
      </w:r>
      <w:r>
        <w:t xml:space="preserve"> </w:t>
      </w:r>
      <w:r w:rsidR="002D5381">
        <w:t xml:space="preserve">for </w:t>
      </w:r>
      <w:r>
        <w:t>this grant opportunity</w:t>
      </w:r>
      <w:r w:rsidR="00897C4D">
        <w:t>, or be willing to register prior to the execution of the grant agreement</w:t>
      </w:r>
      <w:r w:rsidR="002D5381">
        <w:t>:</w:t>
      </w:r>
    </w:p>
    <w:p w14:paraId="0C010066" w14:textId="6B0398DA" w:rsidR="00495DA6" w:rsidRPr="00A43551" w:rsidRDefault="00495DA6" w:rsidP="00495DA6">
      <w:pPr>
        <w:pStyle w:val="Bullet1"/>
        <w:rPr>
          <w:rFonts w:ascii="Arial" w:hAnsi="Arial" w:cs="Arial"/>
        </w:rPr>
      </w:pPr>
      <w:r w:rsidRPr="00A43551">
        <w:rPr>
          <w:rFonts w:ascii="Arial" w:hAnsi="Arial" w:cs="Arial"/>
        </w:rPr>
        <w:t>an Australian Business Number (ABN)</w:t>
      </w:r>
      <w:r>
        <w:rPr>
          <w:rFonts w:ascii="Arial" w:hAnsi="Arial" w:cs="Arial"/>
        </w:rPr>
        <w:t xml:space="preserve"> </w:t>
      </w:r>
    </w:p>
    <w:p w14:paraId="1D7904A0" w14:textId="23201A63" w:rsidR="00495DA6" w:rsidRPr="00692B4D" w:rsidRDefault="00E2411E" w:rsidP="00495DA6">
      <w:pPr>
        <w:pStyle w:val="Bullet1"/>
        <w:rPr>
          <w:rFonts w:ascii="Arial" w:hAnsi="Arial" w:cs="Arial"/>
          <w:color w:val="000000" w:themeColor="text1"/>
        </w:rPr>
      </w:pPr>
      <w:r>
        <w:rPr>
          <w:rFonts w:ascii="Arial" w:hAnsi="Arial" w:cs="Arial"/>
          <w:color w:val="000000" w:themeColor="text1"/>
        </w:rPr>
        <w:t xml:space="preserve">have </w:t>
      </w:r>
      <w:r w:rsidR="00495DA6" w:rsidRPr="00692B4D">
        <w:rPr>
          <w:rFonts w:ascii="Arial" w:hAnsi="Arial" w:cs="Arial"/>
          <w:color w:val="000000" w:themeColor="text1"/>
        </w:rPr>
        <w:t>an account with an Australian financial institution</w:t>
      </w:r>
      <w:r w:rsidR="002D5381">
        <w:rPr>
          <w:rFonts w:ascii="Arial" w:hAnsi="Arial" w:cs="Arial"/>
          <w:color w:val="000000" w:themeColor="text1"/>
        </w:rPr>
        <w:t>.</w:t>
      </w:r>
    </w:p>
    <w:p w14:paraId="46B3311C" w14:textId="77777777" w:rsidR="00495DA6" w:rsidRPr="00190579" w:rsidRDefault="00495DA6" w:rsidP="00495DA6">
      <w:pPr>
        <w:spacing w:before="120"/>
      </w:pPr>
      <w:r w:rsidRPr="00190579">
        <w:t xml:space="preserve">Applications </w:t>
      </w:r>
      <w:r w:rsidR="002D5381">
        <w:t>that</w:t>
      </w:r>
      <w:r w:rsidR="002D5381" w:rsidRPr="00190579">
        <w:t xml:space="preserve"> </w:t>
      </w:r>
      <w:r w:rsidRPr="00190579">
        <w:t>do not meet these additional requirements will not be eligible and will not progress to assessment.</w:t>
      </w:r>
    </w:p>
    <w:p w14:paraId="636FE7D8" w14:textId="31EC2CAA" w:rsidR="00506EC8" w:rsidRPr="00506EC8" w:rsidRDefault="00495DA6" w:rsidP="00506EC8">
      <w:pPr>
        <w:spacing w:before="120"/>
        <w:contextualSpacing/>
        <w:rPr>
          <w:rFonts w:ascii="Arial" w:hAnsi="Arial" w:cs="Arial"/>
        </w:rPr>
      </w:pPr>
      <w:r w:rsidRPr="00D64333">
        <w:rPr>
          <w:rFonts w:ascii="Arial" w:hAnsi="Arial" w:cs="Arial"/>
        </w:rPr>
        <w:t>Applications from consortia</w:t>
      </w:r>
      <w:r w:rsidR="00CE0A04">
        <w:rPr>
          <w:rStyle w:val="FootnoteReference"/>
          <w:rFonts w:ascii="Arial" w:hAnsi="Arial" w:cs="Arial"/>
        </w:rPr>
        <w:footnoteReference w:id="5"/>
      </w:r>
      <w:r w:rsidRPr="00D64333">
        <w:rPr>
          <w:rFonts w:ascii="Arial" w:hAnsi="Arial" w:cs="Arial"/>
        </w:rPr>
        <w:t xml:space="preserve"> are acceptable, </w:t>
      </w:r>
      <w:r>
        <w:rPr>
          <w:rFonts w:ascii="Arial" w:hAnsi="Arial" w:cs="Arial"/>
        </w:rPr>
        <w:t>as long as</w:t>
      </w:r>
      <w:r w:rsidRPr="00D64333">
        <w:rPr>
          <w:rFonts w:ascii="Arial" w:hAnsi="Arial" w:cs="Arial"/>
        </w:rPr>
        <w:t xml:space="preserve"> </w:t>
      </w:r>
      <w:r w:rsidR="002D5381">
        <w:rPr>
          <w:rFonts w:ascii="Arial" w:hAnsi="Arial" w:cs="Arial"/>
        </w:rPr>
        <w:t>the application has</w:t>
      </w:r>
      <w:r w:rsidRPr="00D64333">
        <w:rPr>
          <w:rFonts w:ascii="Arial" w:hAnsi="Arial" w:cs="Arial"/>
        </w:rPr>
        <w:t xml:space="preserve"> a lead applicant who is the main driver of the </w:t>
      </w:r>
      <w:r w:rsidR="00E050B7">
        <w:rPr>
          <w:rFonts w:ascii="Arial" w:hAnsi="Arial" w:cs="Arial"/>
        </w:rPr>
        <w:t>activity</w:t>
      </w:r>
      <w:r w:rsidRPr="00D64333">
        <w:rPr>
          <w:rFonts w:ascii="Arial" w:hAnsi="Arial" w:cs="Arial"/>
        </w:rPr>
        <w:t xml:space="preserve"> and is eligible as list</w:t>
      </w:r>
      <w:r>
        <w:rPr>
          <w:rFonts w:ascii="Arial" w:hAnsi="Arial" w:cs="Arial"/>
        </w:rPr>
        <w:t>ed</w:t>
      </w:r>
      <w:r w:rsidRPr="00D64333">
        <w:rPr>
          <w:rFonts w:ascii="Arial" w:hAnsi="Arial" w:cs="Arial"/>
        </w:rPr>
        <w:t xml:space="preserve"> </w:t>
      </w:r>
      <w:r>
        <w:rPr>
          <w:rFonts w:ascii="Arial" w:hAnsi="Arial" w:cs="Arial"/>
        </w:rPr>
        <w:t>at Section 3.1</w:t>
      </w:r>
      <w:r w:rsidR="0069729C">
        <w:rPr>
          <w:rFonts w:ascii="Arial" w:hAnsi="Arial" w:cs="Arial"/>
        </w:rPr>
        <w:t>.1</w:t>
      </w:r>
      <w:r>
        <w:rPr>
          <w:rFonts w:ascii="Arial" w:hAnsi="Arial" w:cs="Arial"/>
        </w:rPr>
        <w:t xml:space="preserve"> above</w:t>
      </w:r>
      <w:r w:rsidRPr="00D64333">
        <w:rPr>
          <w:rFonts w:ascii="Arial" w:hAnsi="Arial" w:cs="Arial"/>
        </w:rPr>
        <w:t>.</w:t>
      </w:r>
    </w:p>
    <w:p w14:paraId="571E4027" w14:textId="77777777" w:rsidR="00495DA6" w:rsidRPr="00B72EE8" w:rsidRDefault="00495DA6" w:rsidP="00D6634D">
      <w:pPr>
        <w:pStyle w:val="Heading2Numbered"/>
      </w:pPr>
      <w:bookmarkStart w:id="410" w:name="_Toc513791321"/>
      <w:r>
        <w:t xml:space="preserve">What </w:t>
      </w:r>
      <w:r w:rsidRPr="00B72EE8">
        <w:t>qualifications or skills</w:t>
      </w:r>
      <w:r>
        <w:t xml:space="preserve"> are required?</w:t>
      </w:r>
      <w:bookmarkEnd w:id="407"/>
      <w:bookmarkEnd w:id="410"/>
    </w:p>
    <w:p w14:paraId="00E05B95" w14:textId="17F1A3F5" w:rsidR="00582C42" w:rsidRPr="00C8169F" w:rsidRDefault="00582C42" w:rsidP="00582C42">
      <w:r>
        <w:t>While t</w:t>
      </w:r>
      <w:r w:rsidR="00D57432" w:rsidRPr="00D57432">
        <w:t xml:space="preserve">here </w:t>
      </w:r>
      <w:r w:rsidR="00897C4D">
        <w:t>are</w:t>
      </w:r>
      <w:r w:rsidR="00897C4D" w:rsidRPr="00D57432">
        <w:t xml:space="preserve"> </w:t>
      </w:r>
      <w:r w:rsidR="00D57432" w:rsidRPr="00D57432">
        <w:t>no minimum formal qualifications required for staff working on the grant activity</w:t>
      </w:r>
      <w:r>
        <w:t>, it is expected that</w:t>
      </w:r>
      <w:r w:rsidR="00D57432" w:rsidRPr="00D57432">
        <w:t xml:space="preserve"> </w:t>
      </w:r>
      <w:r>
        <w:t>if you accept a grant offer, you will ensure that staff</w:t>
      </w:r>
      <w:r w:rsidRPr="00B72EE8">
        <w:t xml:space="preserve"> </w:t>
      </w:r>
      <w:r>
        <w:t xml:space="preserve">working on the </w:t>
      </w:r>
      <w:r w:rsidRPr="008D642A">
        <w:t>grant</w:t>
      </w:r>
      <w:r w:rsidRPr="001457EB">
        <w:t xml:space="preserve"> </w:t>
      </w:r>
      <w:r>
        <w:t>activity maintain</w:t>
      </w:r>
      <w:r w:rsidRPr="00B72EE8">
        <w:t xml:space="preserve"> </w:t>
      </w:r>
      <w:r>
        <w:t xml:space="preserve">a </w:t>
      </w:r>
      <w:r w:rsidRPr="00C8169F">
        <w:t>Working with Vulnerable People registration</w:t>
      </w:r>
      <w:r w:rsidR="0075170A">
        <w:t xml:space="preserve"> (or equivalent in each </w:t>
      </w:r>
      <w:r w:rsidR="0069729C">
        <w:t>state</w:t>
      </w:r>
      <w:r w:rsidR="0075170A">
        <w:t>/</w:t>
      </w:r>
      <w:r w:rsidR="0069729C">
        <w:t>territory</w:t>
      </w:r>
      <w:r w:rsidR="0075170A">
        <w:t>)</w:t>
      </w:r>
      <w:r>
        <w:t>.</w:t>
      </w:r>
      <w:r w:rsidRPr="00C8169F">
        <w:t xml:space="preserve"> </w:t>
      </w:r>
    </w:p>
    <w:p w14:paraId="3E900D95" w14:textId="419151DA" w:rsidR="00D57432" w:rsidRDefault="00D57432" w:rsidP="00495DA6">
      <w:r w:rsidRPr="00D57432">
        <w:t>Service providers are expected to employ workers with a range of backgrounds, qualifications, skills and knowledge, relevant to providing culturally competent services to address the particular needs of humanitarian entrants and other vulnerable migrants.</w:t>
      </w:r>
      <w:r w:rsidR="00E97C51">
        <w:t xml:space="preserve"> </w:t>
      </w:r>
    </w:p>
    <w:p w14:paraId="5167D042" w14:textId="21E1AFCA" w:rsidR="00495DA6" w:rsidRPr="00A668C8" w:rsidRDefault="00495DA6" w:rsidP="003877E0">
      <w:pPr>
        <w:pStyle w:val="Heading1Numbered"/>
      </w:pPr>
      <w:bookmarkStart w:id="411" w:name="_Toc500323687"/>
      <w:bookmarkStart w:id="412" w:name="_Toc500325346"/>
      <w:bookmarkStart w:id="413" w:name="_Toc500325513"/>
      <w:bookmarkStart w:id="414" w:name="_Toc500325680"/>
      <w:bookmarkStart w:id="415" w:name="_Toc500328063"/>
      <w:bookmarkStart w:id="416" w:name="_Toc500329181"/>
      <w:bookmarkStart w:id="417" w:name="_Toc500323688"/>
      <w:bookmarkStart w:id="418" w:name="_Toc500325347"/>
      <w:bookmarkStart w:id="419" w:name="_Toc500325514"/>
      <w:bookmarkStart w:id="420" w:name="_Toc500325681"/>
      <w:bookmarkStart w:id="421" w:name="_Toc500328064"/>
      <w:bookmarkStart w:id="422" w:name="_Toc500329182"/>
      <w:bookmarkStart w:id="423" w:name="_Toc500323689"/>
      <w:bookmarkStart w:id="424" w:name="_Toc500325348"/>
      <w:bookmarkStart w:id="425" w:name="_Toc500325515"/>
      <w:bookmarkStart w:id="426" w:name="_Toc500325682"/>
      <w:bookmarkStart w:id="427" w:name="_Toc500328065"/>
      <w:bookmarkStart w:id="428" w:name="_Toc500329183"/>
      <w:bookmarkStart w:id="429" w:name="_Toc467773959"/>
      <w:bookmarkStart w:id="430" w:name="_Toc513791322"/>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A668C8">
        <w:lastRenderedPageBreak/>
        <w:t>Eligible grant activities</w:t>
      </w:r>
      <w:bookmarkEnd w:id="429"/>
      <w:bookmarkEnd w:id="430"/>
    </w:p>
    <w:p w14:paraId="16AD4820" w14:textId="77777777" w:rsidR="00495DA6" w:rsidRPr="00F56535" w:rsidRDefault="00495DA6" w:rsidP="00D6634D">
      <w:pPr>
        <w:pStyle w:val="Heading2Numbered"/>
      </w:pPr>
      <w:bookmarkStart w:id="431" w:name="_Toc467773960"/>
      <w:bookmarkStart w:id="432" w:name="_Toc513791323"/>
      <w:r w:rsidRPr="00F56535">
        <w:t>What can the grant money be used for?</w:t>
      </w:r>
      <w:bookmarkEnd w:id="431"/>
      <w:bookmarkEnd w:id="432"/>
    </w:p>
    <w:p w14:paraId="10B4A66E" w14:textId="77777777" w:rsidR="00495DA6" w:rsidRPr="000A271A" w:rsidRDefault="00495DA6" w:rsidP="00495DA6">
      <w:pPr>
        <w:rPr>
          <w:rFonts w:cstheme="minorHAnsi"/>
        </w:rPr>
      </w:pPr>
      <w:r w:rsidRPr="000A271A">
        <w:rPr>
          <w:rFonts w:cstheme="minorHAnsi"/>
        </w:rPr>
        <w:t xml:space="preserve">You can use the grant to pay for: </w:t>
      </w:r>
    </w:p>
    <w:p w14:paraId="7D618347" w14:textId="7A2CCCB8" w:rsidR="00495DA6" w:rsidRPr="00872FFB" w:rsidRDefault="002D5381" w:rsidP="006D5412">
      <w:pPr>
        <w:pStyle w:val="Bullet1"/>
      </w:pPr>
      <w:r>
        <w:t>S</w:t>
      </w:r>
      <w:r w:rsidRPr="00872FFB">
        <w:t xml:space="preserve">taff </w:t>
      </w:r>
      <w:r w:rsidR="00495DA6" w:rsidRPr="00872FFB">
        <w:t xml:space="preserve">salaries and on-costs </w:t>
      </w:r>
      <w:r>
        <w:t>that</w:t>
      </w:r>
      <w:r w:rsidRPr="00872FFB">
        <w:t xml:space="preserve"> </w:t>
      </w:r>
      <w:r w:rsidR="00495DA6" w:rsidRPr="00872FFB">
        <w:t>can be directly attributed to the provision of the S</w:t>
      </w:r>
      <w:r w:rsidR="00495DA6">
        <w:t>ETS</w:t>
      </w:r>
      <w:r w:rsidR="00C24EB2">
        <w:t xml:space="preserve"> </w:t>
      </w:r>
      <w:r w:rsidR="000740BC">
        <w:t>-</w:t>
      </w:r>
      <w:r w:rsidR="00C24EB2">
        <w:t xml:space="preserve"> </w:t>
      </w:r>
      <w:r w:rsidR="00D57432">
        <w:t xml:space="preserve">Community Capacity Building </w:t>
      </w:r>
      <w:r w:rsidR="008E5E6F">
        <w:t>a</w:t>
      </w:r>
      <w:r w:rsidR="008E5E6F" w:rsidRPr="00872FFB">
        <w:t xml:space="preserve">ctivity </w:t>
      </w:r>
      <w:r w:rsidR="00495DA6" w:rsidRPr="00872FFB">
        <w:t>in the identified service area</w:t>
      </w:r>
      <w:r w:rsidR="008E5E6F">
        <w:t>/s</w:t>
      </w:r>
      <w:r w:rsidR="00495DA6" w:rsidRPr="00872FFB">
        <w:t xml:space="preserve"> as per the grant agreement</w:t>
      </w:r>
      <w:r>
        <w:t>.</w:t>
      </w:r>
    </w:p>
    <w:p w14:paraId="20F63946" w14:textId="23B6AF46" w:rsidR="00495DA6" w:rsidRPr="00872FFB" w:rsidRDefault="002D5381" w:rsidP="006D5412">
      <w:pPr>
        <w:pStyle w:val="Bullet1"/>
      </w:pPr>
      <w:r>
        <w:t>E</w:t>
      </w:r>
      <w:r w:rsidRPr="00872FFB">
        <w:t xml:space="preserve">mployee </w:t>
      </w:r>
      <w:r w:rsidR="00495DA6" w:rsidRPr="00872FFB">
        <w:t xml:space="preserve">training for paid and unpaid staff including Committee and Board members, </w:t>
      </w:r>
      <w:r>
        <w:t>which</w:t>
      </w:r>
      <w:r w:rsidRPr="00872FFB">
        <w:t xml:space="preserve"> </w:t>
      </w:r>
      <w:r w:rsidR="00495DA6" w:rsidRPr="00872FFB">
        <w:t xml:space="preserve">is relevant, appropriate and in line with the </w:t>
      </w:r>
      <w:r w:rsidR="00495DA6">
        <w:t xml:space="preserve">SETS </w:t>
      </w:r>
      <w:r w:rsidR="0096657B">
        <w:t>a</w:t>
      </w:r>
      <w:r w:rsidR="0096657B" w:rsidRPr="00872FFB">
        <w:t>ctivity</w:t>
      </w:r>
      <w:r>
        <w:t>.</w:t>
      </w:r>
    </w:p>
    <w:p w14:paraId="20FFFD49" w14:textId="326ED0CB" w:rsidR="00495DA6" w:rsidRPr="00872FFB" w:rsidRDefault="0096657B" w:rsidP="006D5412">
      <w:pPr>
        <w:pStyle w:val="Bullet1"/>
      </w:pPr>
      <w:r>
        <w:t>O</w:t>
      </w:r>
      <w:r w:rsidR="00495DA6" w:rsidRPr="00872FFB">
        <w:t xml:space="preserve">perating and administration expenses directly related to the delivery services, such as: </w:t>
      </w:r>
    </w:p>
    <w:p w14:paraId="17A49E9B" w14:textId="77777777" w:rsidR="00495DA6" w:rsidRPr="00872FFB" w:rsidRDefault="00495DA6" w:rsidP="006D5412">
      <w:pPr>
        <w:pStyle w:val="Bullet2"/>
      </w:pPr>
      <w:r w:rsidRPr="00872FFB">
        <w:t>telephones</w:t>
      </w:r>
    </w:p>
    <w:p w14:paraId="216565EB" w14:textId="77777777" w:rsidR="00495DA6" w:rsidRPr="00872FFB" w:rsidRDefault="00495DA6" w:rsidP="006D5412">
      <w:pPr>
        <w:pStyle w:val="Bullet2"/>
      </w:pPr>
      <w:r w:rsidRPr="00872FFB">
        <w:t>rent and outgoings</w:t>
      </w:r>
    </w:p>
    <w:p w14:paraId="4A03B865" w14:textId="77777777" w:rsidR="00495DA6" w:rsidRPr="00872FFB" w:rsidRDefault="00495DA6" w:rsidP="006D5412">
      <w:pPr>
        <w:pStyle w:val="Bullet2"/>
      </w:pPr>
      <w:r w:rsidRPr="00872FFB">
        <w:t>computer / IT</w:t>
      </w:r>
      <w:r w:rsidR="00C24EB2">
        <w:t xml:space="preserve"> </w:t>
      </w:r>
      <w:r w:rsidRPr="00872FFB">
        <w:t>/</w:t>
      </w:r>
      <w:r w:rsidR="00C24EB2">
        <w:t xml:space="preserve"> </w:t>
      </w:r>
      <w:r w:rsidRPr="00872FFB">
        <w:t>website</w:t>
      </w:r>
      <w:r w:rsidR="00C24EB2">
        <w:t xml:space="preserve"> </w:t>
      </w:r>
      <w:r w:rsidRPr="00872FFB">
        <w:t>/</w:t>
      </w:r>
      <w:r w:rsidR="00C24EB2">
        <w:t xml:space="preserve"> </w:t>
      </w:r>
      <w:r w:rsidRPr="00872FFB">
        <w:t>software</w:t>
      </w:r>
    </w:p>
    <w:p w14:paraId="0BC5D43C" w14:textId="77777777" w:rsidR="00495DA6" w:rsidRPr="00872FFB" w:rsidRDefault="00495DA6" w:rsidP="006D5412">
      <w:pPr>
        <w:pStyle w:val="Bullet2"/>
      </w:pPr>
      <w:r w:rsidRPr="00872FFB">
        <w:t>insurance</w:t>
      </w:r>
    </w:p>
    <w:p w14:paraId="3F6BB799" w14:textId="77777777" w:rsidR="00495DA6" w:rsidRPr="00872FFB" w:rsidRDefault="00495DA6" w:rsidP="006D5412">
      <w:pPr>
        <w:pStyle w:val="Bullet2"/>
      </w:pPr>
      <w:r w:rsidRPr="00872FFB">
        <w:t>utilities</w:t>
      </w:r>
    </w:p>
    <w:p w14:paraId="226F2C18" w14:textId="77777777" w:rsidR="00495DA6" w:rsidRPr="00872FFB" w:rsidRDefault="00495DA6" w:rsidP="006D5412">
      <w:pPr>
        <w:pStyle w:val="Bullet2"/>
      </w:pPr>
      <w:r w:rsidRPr="00872FFB">
        <w:t>postage</w:t>
      </w:r>
    </w:p>
    <w:p w14:paraId="1DFB6173" w14:textId="77777777" w:rsidR="00495DA6" w:rsidRPr="00872FFB" w:rsidRDefault="00495DA6" w:rsidP="006D5412">
      <w:pPr>
        <w:pStyle w:val="Bullet2"/>
      </w:pPr>
      <w:r w:rsidRPr="00872FFB">
        <w:t>stationery and printing</w:t>
      </w:r>
    </w:p>
    <w:p w14:paraId="4FD62C41" w14:textId="77777777" w:rsidR="00495DA6" w:rsidRPr="00872FFB" w:rsidRDefault="00495DA6" w:rsidP="006D5412">
      <w:pPr>
        <w:pStyle w:val="Bullet2"/>
      </w:pPr>
      <w:r w:rsidRPr="00872FFB">
        <w:t>accounting and auditing</w:t>
      </w:r>
    </w:p>
    <w:p w14:paraId="666C8B48" w14:textId="604CD6B5" w:rsidR="00495DA6" w:rsidRPr="00872FFB" w:rsidRDefault="00495DA6" w:rsidP="006D5412">
      <w:pPr>
        <w:pStyle w:val="Bullet2"/>
      </w:pPr>
      <w:r w:rsidRPr="00872FFB">
        <w:t>travel/accommodation costs</w:t>
      </w:r>
      <w:r>
        <w:t>, including to attend the COP</w:t>
      </w:r>
    </w:p>
    <w:p w14:paraId="6D2848E8" w14:textId="4D8FE543" w:rsidR="00495DA6" w:rsidRPr="00872FFB" w:rsidRDefault="00495DA6" w:rsidP="006D5412">
      <w:pPr>
        <w:pStyle w:val="Bullet2"/>
      </w:pPr>
      <w:r w:rsidRPr="00872FFB">
        <w:t xml:space="preserve">assets, including </w:t>
      </w:r>
      <w:r>
        <w:t>motor vehicle purchase or lease that can be directly attributed to meeting agreement deliverables.</w:t>
      </w:r>
    </w:p>
    <w:p w14:paraId="3A9C96C4" w14:textId="6AE23201" w:rsidR="00495DA6" w:rsidRPr="000A271A" w:rsidRDefault="00495DA6" w:rsidP="001807D8">
      <w:pPr>
        <w:spacing w:after="0" w:line="240" w:lineRule="auto"/>
        <w:contextualSpacing/>
        <w:rPr>
          <w:highlight w:val="lightGray"/>
        </w:rPr>
      </w:pPr>
      <w:r w:rsidRPr="000A271A">
        <w:rPr>
          <w:rFonts w:cstheme="minorHAnsi"/>
        </w:rPr>
        <w:t>You can only spend grant funds on eligible grant activities as defined in the grant details in your grant agreement.</w:t>
      </w:r>
    </w:p>
    <w:p w14:paraId="45772A98" w14:textId="77777777" w:rsidR="00495DA6" w:rsidRPr="00B72EE8" w:rsidRDefault="00495DA6" w:rsidP="00D6634D">
      <w:pPr>
        <w:pStyle w:val="Heading2Numbered"/>
      </w:pPr>
      <w:bookmarkStart w:id="433" w:name="_Toc500323692"/>
      <w:bookmarkStart w:id="434" w:name="_Toc500325351"/>
      <w:bookmarkStart w:id="435" w:name="_Toc500325518"/>
      <w:bookmarkStart w:id="436" w:name="_Toc500325685"/>
      <w:bookmarkStart w:id="437" w:name="_Toc500328068"/>
      <w:bookmarkStart w:id="438" w:name="_Toc500329186"/>
      <w:bookmarkStart w:id="439" w:name="_Toc500323693"/>
      <w:bookmarkStart w:id="440" w:name="_Toc500325352"/>
      <w:bookmarkStart w:id="441" w:name="_Toc500325519"/>
      <w:bookmarkStart w:id="442" w:name="_Toc500325686"/>
      <w:bookmarkStart w:id="443" w:name="_Toc500328069"/>
      <w:bookmarkStart w:id="444" w:name="_Toc500329187"/>
      <w:bookmarkStart w:id="445" w:name="_Toc467773961"/>
      <w:bookmarkStart w:id="446" w:name="_Toc513791324"/>
      <w:bookmarkEnd w:id="433"/>
      <w:bookmarkEnd w:id="434"/>
      <w:bookmarkEnd w:id="435"/>
      <w:bookmarkEnd w:id="436"/>
      <w:bookmarkEnd w:id="437"/>
      <w:bookmarkEnd w:id="438"/>
      <w:bookmarkEnd w:id="439"/>
      <w:bookmarkEnd w:id="440"/>
      <w:bookmarkEnd w:id="441"/>
      <w:bookmarkEnd w:id="442"/>
      <w:bookmarkEnd w:id="443"/>
      <w:bookmarkEnd w:id="444"/>
      <w:r w:rsidRPr="00B72EE8">
        <w:t xml:space="preserve">What </w:t>
      </w:r>
      <w:r>
        <w:t>the grant money cannot be used for?</w:t>
      </w:r>
      <w:bookmarkEnd w:id="445"/>
      <w:bookmarkEnd w:id="446"/>
    </w:p>
    <w:p w14:paraId="07A9DDBE" w14:textId="77777777" w:rsidR="00495DA6" w:rsidRPr="000A271A" w:rsidRDefault="00495DA6" w:rsidP="00495DA6">
      <w:pPr>
        <w:rPr>
          <w:rFonts w:cstheme="minorHAnsi"/>
        </w:rPr>
      </w:pPr>
      <w:r w:rsidRPr="000A271A">
        <w:rPr>
          <w:rFonts w:cstheme="minorHAnsi"/>
        </w:rPr>
        <w:t xml:space="preserve">Grants are not provided for: </w:t>
      </w:r>
    </w:p>
    <w:p w14:paraId="1AAC714E" w14:textId="77777777" w:rsidR="00495DA6" w:rsidRPr="00F375A8" w:rsidRDefault="00495DA6" w:rsidP="006D5412">
      <w:pPr>
        <w:pStyle w:val="Bullet1"/>
      </w:pPr>
      <w:r w:rsidRPr="00F375A8">
        <w:t xml:space="preserve">purchase of land </w:t>
      </w:r>
    </w:p>
    <w:p w14:paraId="6483886A" w14:textId="77777777" w:rsidR="00495DA6" w:rsidRPr="00F375A8" w:rsidRDefault="00495DA6" w:rsidP="006D5412">
      <w:pPr>
        <w:pStyle w:val="Bullet1"/>
      </w:pPr>
      <w:r w:rsidRPr="00F375A8">
        <w:t xml:space="preserve">major capital expenditure </w:t>
      </w:r>
    </w:p>
    <w:p w14:paraId="25152480" w14:textId="77777777" w:rsidR="00495DA6" w:rsidRPr="00F375A8" w:rsidRDefault="00495DA6" w:rsidP="006D5412">
      <w:pPr>
        <w:pStyle w:val="Bullet1"/>
      </w:pPr>
      <w:r w:rsidRPr="00F375A8">
        <w:t xml:space="preserve">the </w:t>
      </w:r>
      <w:r w:rsidR="00C902E5">
        <w:t>payment or offset</w:t>
      </w:r>
      <w:r w:rsidR="00C902E5" w:rsidRPr="00F375A8">
        <w:t xml:space="preserve"> </w:t>
      </w:r>
      <w:r w:rsidRPr="00F375A8">
        <w:t xml:space="preserve">of retrospective costs </w:t>
      </w:r>
    </w:p>
    <w:p w14:paraId="3725FBBF" w14:textId="77777777" w:rsidR="00495DA6" w:rsidRPr="00F375A8" w:rsidRDefault="00495DA6" w:rsidP="006D5412">
      <w:pPr>
        <w:pStyle w:val="Bullet1"/>
      </w:pPr>
      <w:r w:rsidRPr="00F375A8">
        <w:t xml:space="preserve">costs incurred in the preparation of a grant application or related documentation </w:t>
      </w:r>
    </w:p>
    <w:p w14:paraId="3BF019BF" w14:textId="6F2086E4" w:rsidR="00495DA6" w:rsidRPr="00F375A8" w:rsidRDefault="00495DA6" w:rsidP="006D5412">
      <w:pPr>
        <w:pStyle w:val="Bullet1"/>
      </w:pPr>
      <w:r w:rsidRPr="00F375A8">
        <w:t>major construction/capital works</w:t>
      </w:r>
      <w:r w:rsidR="00E97C51">
        <w:t xml:space="preserve"> </w:t>
      </w:r>
    </w:p>
    <w:p w14:paraId="0518791A" w14:textId="77777777" w:rsidR="00495DA6" w:rsidRPr="00F375A8" w:rsidRDefault="00495DA6" w:rsidP="006D5412">
      <w:pPr>
        <w:pStyle w:val="Bullet1"/>
      </w:pPr>
      <w:r w:rsidRPr="00F375A8">
        <w:t>overseas travel</w:t>
      </w:r>
    </w:p>
    <w:p w14:paraId="16EA7D37" w14:textId="4DE3BA62" w:rsidR="00495DA6" w:rsidRPr="00F375A8" w:rsidRDefault="00495DA6" w:rsidP="006D5412">
      <w:pPr>
        <w:pStyle w:val="Bullet1"/>
      </w:pPr>
      <w:r w:rsidRPr="00F375A8">
        <w:t xml:space="preserve">activities for which other Commonwealth, </w:t>
      </w:r>
      <w:r w:rsidR="002D5381">
        <w:t>s</w:t>
      </w:r>
      <w:r w:rsidRPr="00F375A8">
        <w:t xml:space="preserve">tate, </w:t>
      </w:r>
      <w:r w:rsidR="002D5381">
        <w:t>t</w:t>
      </w:r>
      <w:r w:rsidRPr="00F375A8">
        <w:t xml:space="preserve">erritory or </w:t>
      </w:r>
      <w:r w:rsidR="002D5381">
        <w:t>l</w:t>
      </w:r>
      <w:r w:rsidRPr="00F375A8">
        <w:t xml:space="preserve">ocal </w:t>
      </w:r>
      <w:r w:rsidR="0096657B">
        <w:t>g</w:t>
      </w:r>
      <w:r w:rsidR="0096657B" w:rsidRPr="00F375A8">
        <w:t xml:space="preserve">overnment </w:t>
      </w:r>
      <w:r w:rsidRPr="00F375A8">
        <w:t>bodies have primary responsibility</w:t>
      </w:r>
    </w:p>
    <w:p w14:paraId="3CD2653F" w14:textId="77777777" w:rsidR="00495DA6" w:rsidRPr="00F375A8" w:rsidRDefault="00495DA6" w:rsidP="006D5412">
      <w:pPr>
        <w:pStyle w:val="Bullet1"/>
      </w:pPr>
      <w:r w:rsidRPr="00F375A8">
        <w:t>specialist counselling services, e.g. torture and trauma counselling</w:t>
      </w:r>
    </w:p>
    <w:p w14:paraId="6E82F98D" w14:textId="77777777" w:rsidR="00495DA6" w:rsidRDefault="00495DA6" w:rsidP="006D5412">
      <w:pPr>
        <w:pStyle w:val="Bullet1"/>
      </w:pPr>
      <w:r w:rsidRPr="00AD2413">
        <w:lastRenderedPageBreak/>
        <w:t>mult</w:t>
      </w:r>
      <w:r>
        <w:t>icultural events and festivals</w:t>
      </w:r>
      <w:r w:rsidR="002D5381">
        <w:t>—</w:t>
      </w:r>
      <w:r w:rsidRPr="00AD2413">
        <w:t>these can be applied for under the Department’s Strong and Resilient Communities (SARC) Activity</w:t>
      </w:r>
    </w:p>
    <w:p w14:paraId="31AC83FE" w14:textId="34722EA0" w:rsidR="00495DA6" w:rsidRPr="00AD2413" w:rsidRDefault="00495DA6" w:rsidP="006D5412">
      <w:pPr>
        <w:pStyle w:val="Bullet1"/>
      </w:pPr>
      <w:r w:rsidRPr="00AD2413">
        <w:t xml:space="preserve">services </w:t>
      </w:r>
      <w:r w:rsidR="002D5381">
        <w:t>that</w:t>
      </w:r>
      <w:r w:rsidR="002D5381" w:rsidRPr="00AD2413">
        <w:t xml:space="preserve"> </w:t>
      </w:r>
      <w:r w:rsidRPr="00AD2413">
        <w:t>duplicate those delivered by HSP or other settlement or mainstream services</w:t>
      </w:r>
    </w:p>
    <w:p w14:paraId="42508529" w14:textId="1B736E9E" w:rsidR="00495DA6" w:rsidRPr="00F375A8" w:rsidRDefault="00495DA6" w:rsidP="006D5412">
      <w:pPr>
        <w:pStyle w:val="Bullet1"/>
      </w:pPr>
      <w:r w:rsidRPr="00F375A8">
        <w:t xml:space="preserve">services predominantly focused on social cohesion (refer to the Department’s </w:t>
      </w:r>
      <w:hyperlink r:id="rId32" w:history="1">
        <w:r w:rsidR="00C24EB2" w:rsidRPr="00AD5358">
          <w:rPr>
            <w:rStyle w:val="Hyperlink"/>
            <w:rFonts w:cstheme="minorBidi"/>
          </w:rPr>
          <w:t>Strong and Resilient Communities (</w:t>
        </w:r>
        <w:r w:rsidRPr="00AD5358">
          <w:rPr>
            <w:rStyle w:val="Hyperlink"/>
            <w:rFonts w:cstheme="minorBidi"/>
          </w:rPr>
          <w:t>SARC</w:t>
        </w:r>
        <w:r w:rsidR="00C24EB2" w:rsidRPr="00AD5358">
          <w:rPr>
            <w:rStyle w:val="Hyperlink"/>
            <w:rFonts w:cstheme="minorBidi"/>
          </w:rPr>
          <w:t>)</w:t>
        </w:r>
      </w:hyperlink>
      <w:r>
        <w:t xml:space="preserve"> </w:t>
      </w:r>
      <w:r w:rsidR="0096657B">
        <w:t>activity</w:t>
      </w:r>
      <w:r w:rsidR="002D5381">
        <w:t>)</w:t>
      </w:r>
      <w:r w:rsidRPr="00F375A8">
        <w:t>.</w:t>
      </w:r>
    </w:p>
    <w:p w14:paraId="2611403A" w14:textId="77777777" w:rsidR="00495DA6" w:rsidRDefault="00495DA6" w:rsidP="00495DA6">
      <w:pPr>
        <w:pStyle w:val="Bullet1"/>
        <w:numPr>
          <w:ilvl w:val="0"/>
          <w:numId w:val="0"/>
        </w:numPr>
      </w:pPr>
      <w:r w:rsidRPr="000A271A">
        <w:t>We cannot provide a grant if you receive funding from another government source for the same purpose</w:t>
      </w:r>
      <w:r>
        <w:t>.</w:t>
      </w:r>
    </w:p>
    <w:p w14:paraId="7ED9ABBC" w14:textId="03FE8477" w:rsidR="00495DA6" w:rsidRPr="00B72EE8" w:rsidRDefault="00495DA6" w:rsidP="003877E0">
      <w:pPr>
        <w:pStyle w:val="Heading1Numbered"/>
      </w:pPr>
      <w:bookmarkStart w:id="447" w:name="_Toc500323695"/>
      <w:bookmarkStart w:id="448" w:name="_Toc500325354"/>
      <w:bookmarkStart w:id="449" w:name="_Toc500325521"/>
      <w:bookmarkStart w:id="450" w:name="_Toc500325688"/>
      <w:bookmarkStart w:id="451" w:name="_Toc500328071"/>
      <w:bookmarkStart w:id="452" w:name="_Toc500329189"/>
      <w:bookmarkStart w:id="453" w:name="_Toc500323696"/>
      <w:bookmarkStart w:id="454" w:name="_Toc500325355"/>
      <w:bookmarkStart w:id="455" w:name="_Toc500325522"/>
      <w:bookmarkStart w:id="456" w:name="_Toc500325689"/>
      <w:bookmarkStart w:id="457" w:name="_Toc500328072"/>
      <w:bookmarkStart w:id="458" w:name="_Toc500329190"/>
      <w:bookmarkStart w:id="459" w:name="_Toc500323697"/>
      <w:bookmarkStart w:id="460" w:name="_Toc500325356"/>
      <w:bookmarkStart w:id="461" w:name="_Toc500325523"/>
      <w:bookmarkStart w:id="462" w:name="_Toc500325690"/>
      <w:bookmarkStart w:id="463" w:name="_Toc500328073"/>
      <w:bookmarkStart w:id="464" w:name="_Toc500329191"/>
      <w:bookmarkStart w:id="465" w:name="_Toc500323698"/>
      <w:bookmarkStart w:id="466" w:name="_Toc500325357"/>
      <w:bookmarkStart w:id="467" w:name="_Toc500325524"/>
      <w:bookmarkStart w:id="468" w:name="_Toc500325691"/>
      <w:bookmarkStart w:id="469" w:name="_Toc500328074"/>
      <w:bookmarkStart w:id="470" w:name="_Toc500329192"/>
      <w:bookmarkStart w:id="471" w:name="_Toc500323699"/>
      <w:bookmarkStart w:id="472" w:name="_Toc500325358"/>
      <w:bookmarkStart w:id="473" w:name="_Toc500325525"/>
      <w:bookmarkStart w:id="474" w:name="_Toc500325692"/>
      <w:bookmarkStart w:id="475" w:name="_Toc500328075"/>
      <w:bookmarkStart w:id="476" w:name="_Toc500329193"/>
      <w:bookmarkStart w:id="477" w:name="_Toc500323700"/>
      <w:bookmarkStart w:id="478" w:name="_Toc500325359"/>
      <w:bookmarkStart w:id="479" w:name="_Toc500325526"/>
      <w:bookmarkStart w:id="480" w:name="_Toc500325693"/>
      <w:bookmarkStart w:id="481" w:name="_Toc500328076"/>
      <w:bookmarkStart w:id="482" w:name="_Toc500329194"/>
      <w:bookmarkStart w:id="483" w:name="_Toc500323701"/>
      <w:bookmarkStart w:id="484" w:name="_Toc500325360"/>
      <w:bookmarkStart w:id="485" w:name="_Toc500325527"/>
      <w:bookmarkStart w:id="486" w:name="_Toc500325694"/>
      <w:bookmarkStart w:id="487" w:name="_Toc500328077"/>
      <w:bookmarkStart w:id="488" w:name="_Toc500329195"/>
      <w:bookmarkStart w:id="489" w:name="_Toc500323702"/>
      <w:bookmarkStart w:id="490" w:name="_Toc500325361"/>
      <w:bookmarkStart w:id="491" w:name="_Toc500325528"/>
      <w:bookmarkStart w:id="492" w:name="_Toc500325695"/>
      <w:bookmarkStart w:id="493" w:name="_Toc500328078"/>
      <w:bookmarkStart w:id="494" w:name="_Toc500329196"/>
      <w:bookmarkStart w:id="495" w:name="_Toc500323703"/>
      <w:bookmarkStart w:id="496" w:name="_Toc500325362"/>
      <w:bookmarkStart w:id="497" w:name="_Toc500325529"/>
      <w:bookmarkStart w:id="498" w:name="_Toc500325696"/>
      <w:bookmarkStart w:id="499" w:name="_Toc500328079"/>
      <w:bookmarkStart w:id="500" w:name="_Toc500329197"/>
      <w:bookmarkStart w:id="501" w:name="_Toc500323704"/>
      <w:bookmarkStart w:id="502" w:name="_Toc500325363"/>
      <w:bookmarkStart w:id="503" w:name="_Toc500325530"/>
      <w:bookmarkStart w:id="504" w:name="_Toc500325697"/>
      <w:bookmarkStart w:id="505" w:name="_Toc500328080"/>
      <w:bookmarkStart w:id="506" w:name="_Toc500329198"/>
      <w:bookmarkStart w:id="507" w:name="_Toc414983554"/>
      <w:bookmarkStart w:id="508" w:name="_Toc414983971"/>
      <w:bookmarkStart w:id="509" w:name="_Toc414984731"/>
      <w:bookmarkStart w:id="510" w:name="_Toc414984825"/>
      <w:bookmarkStart w:id="511" w:name="_Toc414984929"/>
      <w:bookmarkStart w:id="512" w:name="_Toc414985033"/>
      <w:bookmarkStart w:id="513" w:name="_Toc414985136"/>
      <w:bookmarkStart w:id="514" w:name="_Toc414985238"/>
      <w:bookmarkStart w:id="515" w:name="_Toc467773963"/>
      <w:bookmarkStart w:id="516" w:name="_Toc513791325"/>
      <w:bookmarkStart w:id="517" w:name="_Ref416444108"/>
      <w:bookmarkStart w:id="518" w:name="_Toc421777599"/>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t>The grant s</w:t>
      </w:r>
      <w:r w:rsidRPr="00B72EE8">
        <w:t xml:space="preserve">election </w:t>
      </w:r>
      <w:r>
        <w:t>p</w:t>
      </w:r>
      <w:r w:rsidRPr="00B72EE8">
        <w:t>rocess</w:t>
      </w:r>
      <w:bookmarkEnd w:id="515"/>
      <w:bookmarkEnd w:id="516"/>
    </w:p>
    <w:p w14:paraId="7F9E541D" w14:textId="14611013" w:rsidR="00495DA6" w:rsidRPr="00A632E3" w:rsidRDefault="00DC70F1" w:rsidP="00495DA6">
      <w:pPr>
        <w:rPr>
          <w:rFonts w:cstheme="minorHAnsi"/>
        </w:rPr>
      </w:pPr>
      <w:r w:rsidRPr="00A632E3">
        <w:rPr>
          <w:rFonts w:cstheme="minorHAnsi"/>
        </w:rPr>
        <w:t>First,</w:t>
      </w:r>
      <w:r w:rsidR="00495DA6" w:rsidRPr="00A632E3">
        <w:rPr>
          <w:rFonts w:cstheme="minorHAnsi"/>
        </w:rPr>
        <w:t xml:space="preserve"> we will assess your application against the eligibility criteria. Only eligible applications will </w:t>
      </w:r>
      <w:r w:rsidR="0096657B">
        <w:rPr>
          <w:rFonts w:cstheme="minorHAnsi"/>
        </w:rPr>
        <w:t>progress</w:t>
      </w:r>
      <w:r w:rsidR="0096657B" w:rsidRPr="00A632E3">
        <w:rPr>
          <w:rFonts w:cstheme="minorHAnsi"/>
        </w:rPr>
        <w:t xml:space="preserve"> </w:t>
      </w:r>
      <w:r w:rsidR="00495DA6" w:rsidRPr="00A632E3">
        <w:rPr>
          <w:rFonts w:cstheme="minorHAnsi"/>
        </w:rPr>
        <w:t xml:space="preserve">to the next stage. Eligible applications will be considered through an </w:t>
      </w:r>
      <w:r w:rsidR="00495DA6" w:rsidRPr="00EE0683">
        <w:rPr>
          <w:rFonts w:cstheme="minorHAnsi"/>
          <w:color w:val="000000" w:themeColor="text1"/>
        </w:rPr>
        <w:t>open</w:t>
      </w:r>
      <w:r w:rsidR="00495DA6" w:rsidRPr="006270CA">
        <w:rPr>
          <w:rFonts w:cstheme="minorHAnsi"/>
          <w:color w:val="000000" w:themeColor="text1"/>
        </w:rPr>
        <w:t xml:space="preserve"> </w:t>
      </w:r>
      <w:r w:rsidR="00495DA6" w:rsidRPr="00A632E3">
        <w:rPr>
          <w:rFonts w:cstheme="minorHAnsi"/>
        </w:rPr>
        <w:t>competitive grant process.</w:t>
      </w:r>
    </w:p>
    <w:p w14:paraId="780DD072" w14:textId="68B54535" w:rsidR="00495DA6" w:rsidRPr="00A632E3" w:rsidRDefault="00495DA6" w:rsidP="00495DA6">
      <w:pPr>
        <w:pStyle w:val="Bullet1"/>
        <w:numPr>
          <w:ilvl w:val="0"/>
          <w:numId w:val="0"/>
        </w:numPr>
      </w:pPr>
      <w:r w:rsidRPr="00A632E3">
        <w:rPr>
          <w:rFonts w:cstheme="minorHAnsi"/>
        </w:rPr>
        <w:t xml:space="preserve">We will assess your application against the criteria set out below and against other applications. Your application will be considered on its merits, based </w:t>
      </w:r>
      <w:r w:rsidRPr="00A632E3">
        <w:t>on:</w:t>
      </w:r>
    </w:p>
    <w:p w14:paraId="4502A59E" w14:textId="77777777" w:rsidR="00495DA6" w:rsidRPr="00F375A8" w:rsidRDefault="00495DA6" w:rsidP="006D5412">
      <w:pPr>
        <w:pStyle w:val="Bullet1"/>
      </w:pPr>
      <w:r w:rsidRPr="00F375A8">
        <w:t xml:space="preserve">how well it meets the criteria </w:t>
      </w:r>
    </w:p>
    <w:p w14:paraId="11987026" w14:textId="384B40B7" w:rsidR="00495DA6" w:rsidRPr="00F375A8" w:rsidRDefault="00495DA6" w:rsidP="006D5412">
      <w:pPr>
        <w:pStyle w:val="Bullet1"/>
      </w:pPr>
      <w:r w:rsidRPr="00F375A8">
        <w:t xml:space="preserve">how it compares to other applications </w:t>
      </w:r>
    </w:p>
    <w:p w14:paraId="105AB1BF" w14:textId="3F8939A6" w:rsidR="00582C42" w:rsidRDefault="00495DA6" w:rsidP="00940211">
      <w:pPr>
        <w:pStyle w:val="Bullet1"/>
      </w:pPr>
      <w:r w:rsidRPr="00F375A8">
        <w:t>whether it provides value for money.</w:t>
      </w:r>
    </w:p>
    <w:p w14:paraId="0E757CEF" w14:textId="1F47DB37" w:rsidR="00897C4D" w:rsidRDefault="00897C4D" w:rsidP="00897C4D">
      <w:pPr>
        <w:pStyle w:val="Heading2Numbered"/>
      </w:pPr>
      <w:bookmarkStart w:id="519" w:name="_Toc513791326"/>
      <w:r>
        <w:t>Financial viability assessment</w:t>
      </w:r>
      <w:bookmarkEnd w:id="519"/>
    </w:p>
    <w:p w14:paraId="22B19523" w14:textId="6743246B" w:rsidR="00897C4D" w:rsidRPr="00897C4D" w:rsidRDefault="00897C4D" w:rsidP="00897C4D">
      <w:r>
        <w:t>Gran</w:t>
      </w:r>
      <w:r w:rsidR="000213EA">
        <w:t>t applicants may be subject to</w:t>
      </w:r>
      <w:r>
        <w:t xml:space="preserve"> financial viability assessments. A financial viability assessment is a risk mitigation process that takes into account the financial position of an applicant and other risk factors related to the quality and reliability of the applicant’s financial information.</w:t>
      </w:r>
    </w:p>
    <w:p w14:paraId="5E2C66E4" w14:textId="77777777" w:rsidR="00495DA6" w:rsidRPr="00B72EE8" w:rsidRDefault="00495DA6" w:rsidP="003877E0">
      <w:pPr>
        <w:pStyle w:val="Heading1Numbered"/>
      </w:pPr>
      <w:bookmarkStart w:id="520" w:name="_Toc500323706"/>
      <w:bookmarkStart w:id="521" w:name="_Toc500325365"/>
      <w:bookmarkStart w:id="522" w:name="_Toc500325532"/>
      <w:bookmarkStart w:id="523" w:name="_Toc500325699"/>
      <w:bookmarkStart w:id="524" w:name="_Toc500328082"/>
      <w:bookmarkStart w:id="525" w:name="_Toc500329200"/>
      <w:bookmarkStart w:id="526" w:name="_Toc500323707"/>
      <w:bookmarkStart w:id="527" w:name="_Toc500325366"/>
      <w:bookmarkStart w:id="528" w:name="_Toc500325533"/>
      <w:bookmarkStart w:id="529" w:name="_Toc500325700"/>
      <w:bookmarkStart w:id="530" w:name="_Toc500328083"/>
      <w:bookmarkStart w:id="531" w:name="_Toc500329201"/>
      <w:bookmarkStart w:id="532" w:name="_Toc500323708"/>
      <w:bookmarkStart w:id="533" w:name="_Toc500325367"/>
      <w:bookmarkStart w:id="534" w:name="_Toc500325534"/>
      <w:bookmarkStart w:id="535" w:name="_Toc500325701"/>
      <w:bookmarkStart w:id="536" w:name="_Toc500328084"/>
      <w:bookmarkStart w:id="537" w:name="_Toc500329202"/>
      <w:bookmarkStart w:id="538" w:name="_Toc500323709"/>
      <w:bookmarkStart w:id="539" w:name="_Toc500325368"/>
      <w:bookmarkStart w:id="540" w:name="_Toc500325535"/>
      <w:bookmarkStart w:id="541" w:name="_Toc500325702"/>
      <w:bookmarkStart w:id="542" w:name="_Toc500328085"/>
      <w:bookmarkStart w:id="543" w:name="_Toc500329203"/>
      <w:bookmarkStart w:id="544" w:name="_Ref421697890"/>
      <w:bookmarkStart w:id="545" w:name="_Ref421697892"/>
      <w:bookmarkStart w:id="546" w:name="_Toc421777600"/>
      <w:bookmarkStart w:id="547" w:name="_Toc467773964"/>
      <w:bookmarkStart w:id="548" w:name="_Toc513791327"/>
      <w:bookmarkEnd w:id="517"/>
      <w:bookmarkEnd w:id="518"/>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t>The a</w:t>
      </w:r>
      <w:r w:rsidRPr="00B72EE8">
        <w:t xml:space="preserve">ssessment </w:t>
      </w:r>
      <w:r>
        <w:t>c</w:t>
      </w:r>
      <w:r w:rsidRPr="00B72EE8">
        <w:t>riteria</w:t>
      </w:r>
      <w:bookmarkEnd w:id="544"/>
      <w:bookmarkEnd w:id="545"/>
      <w:bookmarkEnd w:id="546"/>
      <w:bookmarkEnd w:id="547"/>
      <w:bookmarkEnd w:id="548"/>
    </w:p>
    <w:p w14:paraId="687427A5" w14:textId="1751B548" w:rsidR="00906764" w:rsidRDefault="00495DA6" w:rsidP="00906764">
      <w:r w:rsidRPr="00203DC6">
        <w:rPr>
          <w:rFonts w:cstheme="minorHAnsi"/>
        </w:rPr>
        <w:t>You will need to address the following assessment criteria in your application</w:t>
      </w:r>
      <w:r w:rsidR="00906764" w:rsidRPr="00E44E21">
        <w:t xml:space="preserve">. </w:t>
      </w:r>
      <w:r w:rsidR="00906764">
        <w:t>All assessment crit</w:t>
      </w:r>
      <w:r w:rsidR="008D3111">
        <w:t xml:space="preserve">eria are given equal weighting. </w:t>
      </w:r>
      <w:r w:rsidR="00906764" w:rsidRPr="00E44E21">
        <w:t xml:space="preserve">The amount of detail and supporting evidence </w:t>
      </w:r>
      <w:r w:rsidR="00E56A34">
        <w:t xml:space="preserve">that </w:t>
      </w:r>
      <w:r w:rsidR="00906764" w:rsidRPr="00E44E21">
        <w:t xml:space="preserve">you provide in your application should be relative to the </w:t>
      </w:r>
      <w:r w:rsidR="00E050B7">
        <w:t>activity</w:t>
      </w:r>
      <w:r w:rsidR="00906764" w:rsidRPr="00E44E21">
        <w:t xml:space="preserve"> size, complexity and grant amount requested.</w:t>
      </w:r>
    </w:p>
    <w:p w14:paraId="4B21D795" w14:textId="1755B20A" w:rsidR="00495DA6" w:rsidRPr="00D556FF" w:rsidRDefault="00495DA6" w:rsidP="00495DA6">
      <w:pPr>
        <w:rPr>
          <w:rFonts w:cstheme="minorHAnsi"/>
        </w:rPr>
      </w:pPr>
      <w:r w:rsidRPr="00D556FF">
        <w:rPr>
          <w:rFonts w:cstheme="minorHAnsi"/>
          <w:b/>
        </w:rPr>
        <w:t>Criterion 1: Demonstrate your understanding of the need for</w:t>
      </w:r>
      <w:r w:rsidR="00AD5358">
        <w:rPr>
          <w:rFonts w:cstheme="minorHAnsi"/>
          <w:b/>
        </w:rPr>
        <w:t xml:space="preserve"> SETS -</w:t>
      </w:r>
      <w:r w:rsidRPr="00D556FF">
        <w:rPr>
          <w:rFonts w:cstheme="minorHAnsi"/>
          <w:b/>
        </w:rPr>
        <w:t xml:space="preserve"> Community Capacity Building within the target community</w:t>
      </w:r>
      <w:r w:rsidR="00F14652">
        <w:rPr>
          <w:rFonts w:cstheme="minorHAnsi"/>
          <w:b/>
        </w:rPr>
        <w:t>/communities</w:t>
      </w:r>
      <w:r w:rsidRPr="00D556FF">
        <w:rPr>
          <w:rFonts w:cstheme="minorHAnsi"/>
          <w:b/>
        </w:rPr>
        <w:t>.</w:t>
      </w:r>
    </w:p>
    <w:p w14:paraId="6C584585" w14:textId="2ADCBEAA" w:rsidR="00495DA6" w:rsidRPr="00D556FF" w:rsidRDefault="00495DA6" w:rsidP="00270909">
      <w:pPr>
        <w:spacing w:line="269" w:lineRule="auto"/>
        <w:rPr>
          <w:rFonts w:cstheme="minorHAnsi"/>
        </w:rPr>
      </w:pPr>
      <w:r w:rsidRPr="00D556FF">
        <w:rPr>
          <w:rFonts w:cstheme="minorHAnsi"/>
        </w:rPr>
        <w:t>Your response should</w:t>
      </w:r>
      <w:r>
        <w:rPr>
          <w:rFonts w:cstheme="minorHAnsi"/>
        </w:rPr>
        <w:t xml:space="preserve"> provide supporting evidence</w:t>
      </w:r>
      <w:r w:rsidR="002F7968">
        <w:rPr>
          <w:rFonts w:cstheme="minorHAnsi"/>
        </w:rPr>
        <w:t xml:space="preserve"> of</w:t>
      </w:r>
      <w:r w:rsidR="004A383F">
        <w:rPr>
          <w:rFonts w:cstheme="minorHAnsi"/>
        </w:rPr>
        <w:t xml:space="preserve"> the</w:t>
      </w:r>
      <w:r w:rsidRPr="00D556FF">
        <w:rPr>
          <w:rFonts w:cstheme="minorHAnsi"/>
        </w:rPr>
        <w:t>:</w:t>
      </w:r>
    </w:p>
    <w:p w14:paraId="116FE9B8" w14:textId="050F94B7" w:rsidR="00495DA6" w:rsidRDefault="004A383F" w:rsidP="006D5412">
      <w:pPr>
        <w:pStyle w:val="Bullet1"/>
      </w:pPr>
      <w:r>
        <w:t>G</w:t>
      </w:r>
      <w:r w:rsidR="00495DA6" w:rsidRPr="00D556FF">
        <w:t>aps in service delivery within the target community</w:t>
      </w:r>
      <w:r w:rsidR="00C27775">
        <w:t>/communities</w:t>
      </w:r>
      <w:r w:rsidR="00AD5358">
        <w:t>.</w:t>
      </w:r>
    </w:p>
    <w:p w14:paraId="0D65E8A0" w14:textId="0A98CBAA" w:rsidR="00495DA6" w:rsidRPr="0055066A" w:rsidRDefault="004A383F" w:rsidP="006D5412">
      <w:pPr>
        <w:pStyle w:val="Bullet1"/>
      </w:pPr>
      <w:r>
        <w:t>N</w:t>
      </w:r>
      <w:r w:rsidR="00495DA6" w:rsidRPr="00D556FF">
        <w:t>eed to build capacity of smaller organisations</w:t>
      </w:r>
      <w:r w:rsidR="00495DA6">
        <w:t xml:space="preserve"> and/or key individuals in communities</w:t>
      </w:r>
      <w:r w:rsidR="00495DA6" w:rsidRPr="00D556FF">
        <w:t>, and how implementation of the service will benefit the target group</w:t>
      </w:r>
      <w:r w:rsidR="00E56A34">
        <w:t>.</w:t>
      </w:r>
    </w:p>
    <w:p w14:paraId="7B61BDC8" w14:textId="77777777" w:rsidR="00FE46BA" w:rsidRDefault="00FE46BA">
      <w:pPr>
        <w:suppressAutoHyphens w:val="0"/>
        <w:spacing w:before="0" w:after="120" w:line="440" w:lineRule="atLeast"/>
        <w:rPr>
          <w:rFonts w:cstheme="minorHAnsi"/>
          <w:b/>
        </w:rPr>
      </w:pPr>
      <w:r>
        <w:rPr>
          <w:rFonts w:cstheme="minorHAnsi"/>
          <w:b/>
        </w:rPr>
        <w:br w:type="page"/>
      </w:r>
    </w:p>
    <w:p w14:paraId="1999FF1F" w14:textId="5B843E95" w:rsidR="00495DA6" w:rsidRPr="00D556FF" w:rsidRDefault="00495DA6" w:rsidP="00495DA6">
      <w:pPr>
        <w:rPr>
          <w:rFonts w:cstheme="minorHAnsi"/>
          <w:b/>
        </w:rPr>
      </w:pPr>
      <w:r w:rsidRPr="00D556FF">
        <w:rPr>
          <w:rFonts w:cstheme="minorHAnsi"/>
          <w:b/>
        </w:rPr>
        <w:lastRenderedPageBreak/>
        <w:t xml:space="preserve">Criterion 2: </w:t>
      </w:r>
      <w:r>
        <w:rPr>
          <w:rFonts w:cstheme="minorHAnsi"/>
          <w:b/>
        </w:rPr>
        <w:t xml:space="preserve">Describe how the </w:t>
      </w:r>
      <w:r w:rsidR="00454709">
        <w:rPr>
          <w:rFonts w:cstheme="minorHAnsi"/>
          <w:b/>
        </w:rPr>
        <w:t>SETS</w:t>
      </w:r>
      <w:r w:rsidR="00AD5358">
        <w:rPr>
          <w:rFonts w:cstheme="minorHAnsi"/>
          <w:b/>
        </w:rPr>
        <w:t xml:space="preserve"> </w:t>
      </w:r>
      <w:r w:rsidR="00C374BE">
        <w:rPr>
          <w:rFonts w:cstheme="minorHAnsi"/>
          <w:b/>
        </w:rPr>
        <w:t>-</w:t>
      </w:r>
      <w:r w:rsidR="00AD5358">
        <w:rPr>
          <w:rFonts w:cstheme="minorHAnsi"/>
          <w:b/>
        </w:rPr>
        <w:t xml:space="preserve"> </w:t>
      </w:r>
      <w:r>
        <w:rPr>
          <w:rFonts w:cstheme="minorHAnsi"/>
          <w:b/>
        </w:rPr>
        <w:t>Community Capacity Building activity will achieve positive outcomes for all stakeholders.</w:t>
      </w:r>
    </w:p>
    <w:p w14:paraId="43DCF631" w14:textId="77777777" w:rsidR="00495DA6" w:rsidRPr="002F7968" w:rsidRDefault="00495DA6" w:rsidP="00270909">
      <w:pPr>
        <w:spacing w:line="269" w:lineRule="auto"/>
        <w:rPr>
          <w:rFonts w:cstheme="minorHAnsi"/>
        </w:rPr>
      </w:pPr>
      <w:r w:rsidRPr="00D556FF">
        <w:rPr>
          <w:rFonts w:cstheme="minorHAnsi"/>
        </w:rPr>
        <w:t xml:space="preserve">Your </w:t>
      </w:r>
      <w:r w:rsidRPr="002F7968">
        <w:rPr>
          <w:rFonts w:cstheme="minorHAnsi"/>
        </w:rPr>
        <w:t>response should explain:</w:t>
      </w:r>
    </w:p>
    <w:p w14:paraId="0EDD9CE8" w14:textId="092292D2" w:rsidR="00495DA6" w:rsidRDefault="00AD5358" w:rsidP="006D5412">
      <w:pPr>
        <w:pStyle w:val="Bullet1"/>
      </w:pPr>
      <w:r>
        <w:t xml:space="preserve">Your </w:t>
      </w:r>
      <w:r w:rsidR="00E36503">
        <w:t xml:space="preserve">presence in the community and </w:t>
      </w:r>
      <w:r w:rsidR="002F7968" w:rsidRPr="002F7968">
        <w:t xml:space="preserve">how your organisation will </w:t>
      </w:r>
      <w:r w:rsidR="00495DA6" w:rsidRPr="002F7968">
        <w:t>engage with the target community and relevant stakeholders</w:t>
      </w:r>
      <w:r>
        <w:t>.</w:t>
      </w:r>
    </w:p>
    <w:p w14:paraId="66D9215B" w14:textId="2B9FCE2F" w:rsidR="00E36503" w:rsidRPr="002F7968" w:rsidRDefault="00AD5358" w:rsidP="006D5412">
      <w:pPr>
        <w:pStyle w:val="Bullet1"/>
      </w:pPr>
      <w:r>
        <w:t xml:space="preserve">How </w:t>
      </w:r>
      <w:r w:rsidR="00E36503">
        <w:t>you will involve</w:t>
      </w:r>
      <w:r w:rsidR="00C71E34">
        <w:t xml:space="preserve"> in the </w:t>
      </w:r>
      <w:r w:rsidR="00353A20">
        <w:t>activity</w:t>
      </w:r>
      <w:r w:rsidR="00E36503">
        <w:t xml:space="preserve"> key stakeholders and governing bodies within the target community</w:t>
      </w:r>
      <w:r>
        <w:t>.</w:t>
      </w:r>
    </w:p>
    <w:p w14:paraId="539501E2" w14:textId="37D3DFDA" w:rsidR="001807D8" w:rsidRPr="00582C42" w:rsidRDefault="00AD5358" w:rsidP="00582C42">
      <w:pPr>
        <w:pStyle w:val="Bullet1"/>
      </w:pPr>
      <w:r>
        <w:t>H</w:t>
      </w:r>
      <w:r w:rsidRPr="002F7968">
        <w:t xml:space="preserve">ow </w:t>
      </w:r>
      <w:r w:rsidR="002F7968" w:rsidRPr="002F7968">
        <w:t xml:space="preserve">positive outcomes will be sustained beyond the duration of the </w:t>
      </w:r>
      <w:r w:rsidR="00E050B7">
        <w:t>activity</w:t>
      </w:r>
      <w:r w:rsidR="00E36503">
        <w:t>.</w:t>
      </w:r>
    </w:p>
    <w:p w14:paraId="14A89DB2" w14:textId="10C92296" w:rsidR="008F6692" w:rsidRPr="008F6692" w:rsidRDefault="001D3A56" w:rsidP="00506EC8">
      <w:pPr>
        <w:keepNext/>
        <w:contextualSpacing/>
        <w:rPr>
          <w:rFonts w:cstheme="minorHAnsi"/>
        </w:rPr>
      </w:pPr>
      <w:r w:rsidRPr="008F6692">
        <w:rPr>
          <w:rFonts w:cstheme="minorHAnsi"/>
          <w:b/>
        </w:rPr>
        <w:t>Criteri</w:t>
      </w:r>
      <w:r w:rsidR="00256F2E">
        <w:rPr>
          <w:rFonts w:cstheme="minorHAnsi"/>
          <w:b/>
        </w:rPr>
        <w:t>on</w:t>
      </w:r>
      <w:r w:rsidRPr="008F6692">
        <w:rPr>
          <w:rFonts w:cstheme="minorHAnsi"/>
          <w:b/>
        </w:rPr>
        <w:t xml:space="preserve"> 3: Demonstrate your organisation’s capability to successfully d</w:t>
      </w:r>
      <w:r w:rsidR="008F6692">
        <w:rPr>
          <w:rFonts w:cstheme="minorHAnsi"/>
          <w:b/>
        </w:rPr>
        <w:t xml:space="preserve">eliver the grant </w:t>
      </w:r>
      <w:r w:rsidR="00353A20">
        <w:rPr>
          <w:rFonts w:cstheme="minorHAnsi"/>
          <w:b/>
        </w:rPr>
        <w:t xml:space="preserve">activity </w:t>
      </w:r>
      <w:r w:rsidR="00E36503" w:rsidRPr="009D6231">
        <w:rPr>
          <w:b/>
        </w:rPr>
        <w:t>in the chosen community</w:t>
      </w:r>
      <w:r w:rsidR="00C27775">
        <w:rPr>
          <w:b/>
        </w:rPr>
        <w:t>/communities</w:t>
      </w:r>
      <w:r w:rsidR="00E36503" w:rsidRPr="009D6231">
        <w:rPr>
          <w:b/>
        </w:rPr>
        <w:t xml:space="preserve"> on time and within budget</w:t>
      </w:r>
      <w:r w:rsidR="008F6692" w:rsidRPr="008F6692">
        <w:rPr>
          <w:rFonts w:cstheme="minorHAnsi"/>
        </w:rPr>
        <w:t>.</w:t>
      </w:r>
    </w:p>
    <w:p w14:paraId="23B677E7" w14:textId="2A3640D0" w:rsidR="001D3A56" w:rsidRPr="00945ABF" w:rsidRDefault="001D3A56" w:rsidP="00270909">
      <w:pPr>
        <w:spacing w:line="269" w:lineRule="auto"/>
        <w:rPr>
          <w:rFonts w:cstheme="minorHAnsi"/>
        </w:rPr>
      </w:pPr>
      <w:r w:rsidRPr="00945ABF">
        <w:rPr>
          <w:rFonts w:cstheme="minorHAnsi"/>
        </w:rPr>
        <w:t>Your response should</w:t>
      </w:r>
      <w:r w:rsidR="004A383F">
        <w:rPr>
          <w:rFonts w:cstheme="minorHAnsi"/>
        </w:rPr>
        <w:t xml:space="preserve"> outline</w:t>
      </w:r>
      <w:r w:rsidRPr="00945ABF">
        <w:rPr>
          <w:rFonts w:cstheme="minorHAnsi"/>
        </w:rPr>
        <w:t>:</w:t>
      </w:r>
    </w:p>
    <w:p w14:paraId="2A22A246" w14:textId="7211AA59" w:rsidR="001D3A56" w:rsidRDefault="004A383F" w:rsidP="006D5412">
      <w:pPr>
        <w:pStyle w:val="Bullet1"/>
      </w:pPr>
      <w:r>
        <w:t>T</w:t>
      </w:r>
      <w:r w:rsidR="001D3A56" w:rsidRPr="001D3A56">
        <w:t xml:space="preserve">he number of key staff that will manage and/or deliver your organisation’s </w:t>
      </w:r>
      <w:r w:rsidR="00353A20">
        <w:t>activity</w:t>
      </w:r>
      <w:r w:rsidR="00256F2E">
        <w:t>,</w:t>
      </w:r>
      <w:r w:rsidR="001D3A56" w:rsidRPr="001D3A56">
        <w:t xml:space="preserve"> an</w:t>
      </w:r>
      <w:r w:rsidR="00256F2E">
        <w:t>d</w:t>
      </w:r>
      <w:r w:rsidR="001D3A56" w:rsidRPr="001D3A56">
        <w:t xml:space="preserve"> outline their relevant capabilities (experie</w:t>
      </w:r>
      <w:r w:rsidR="00270909">
        <w:t>nce, skills and qualifications)</w:t>
      </w:r>
      <w:r w:rsidR="00AD5358">
        <w:t>.</w:t>
      </w:r>
    </w:p>
    <w:p w14:paraId="0DB82A9A" w14:textId="0669160A" w:rsidR="001D3A56" w:rsidRDefault="004A383F" w:rsidP="006D5412">
      <w:pPr>
        <w:pStyle w:val="Bullet1"/>
      </w:pPr>
      <w:r>
        <w:t>T</w:t>
      </w:r>
      <w:r w:rsidR="001D3A56" w:rsidRPr="001D3A56">
        <w:t>he governance</w:t>
      </w:r>
      <w:r w:rsidR="00E36503">
        <w:t xml:space="preserve"> structure</w:t>
      </w:r>
      <w:r w:rsidR="001D3A56" w:rsidRPr="001D3A56">
        <w:t>, management, financial and administration systems that your organisation will use to support the administrat</w:t>
      </w:r>
      <w:r w:rsidR="00270909">
        <w:t xml:space="preserve">ion and delivery of the </w:t>
      </w:r>
      <w:r w:rsidR="00353A20">
        <w:t>activity</w:t>
      </w:r>
      <w:r w:rsidR="00AD5358">
        <w:t>.</w:t>
      </w:r>
    </w:p>
    <w:p w14:paraId="0D81BBC5" w14:textId="42DFC1CE" w:rsidR="00C27775" w:rsidRPr="001D3A56" w:rsidRDefault="004A383F" w:rsidP="00C27775">
      <w:pPr>
        <w:pStyle w:val="Bullet1"/>
        <w:numPr>
          <w:ilvl w:val="0"/>
          <w:numId w:val="27"/>
        </w:numPr>
      </w:pPr>
      <w:r>
        <w:t>Y</w:t>
      </w:r>
      <w:r w:rsidR="00C27775">
        <w:t>our organisation</w:t>
      </w:r>
      <w:r>
        <w:t>’</w:t>
      </w:r>
      <w:r w:rsidR="00C27775">
        <w:t xml:space="preserve">s approach to delivering </w:t>
      </w:r>
      <w:r w:rsidR="00C27775" w:rsidRPr="000B0EEC">
        <w:t xml:space="preserve">culturally competent services to address the particular needs of </w:t>
      </w:r>
      <w:r w:rsidR="00D357C0">
        <w:t>new and emerging communities</w:t>
      </w:r>
      <w:r w:rsidR="00C27775" w:rsidRPr="000B0EEC">
        <w:t>.</w:t>
      </w:r>
    </w:p>
    <w:p w14:paraId="339B37E7" w14:textId="1D8E3E94" w:rsidR="001D3A56" w:rsidRPr="001D3A56" w:rsidRDefault="001D3A56" w:rsidP="001D3A56">
      <w:pPr>
        <w:spacing w:line="269" w:lineRule="auto"/>
        <w:rPr>
          <w:rFonts w:cstheme="minorHAnsi"/>
          <w:b/>
        </w:rPr>
      </w:pPr>
      <w:r w:rsidRPr="001D3A56">
        <w:rPr>
          <w:rFonts w:cstheme="minorHAnsi"/>
          <w:b/>
        </w:rPr>
        <w:t>Criteri</w:t>
      </w:r>
      <w:r w:rsidR="00256F2E">
        <w:rPr>
          <w:rFonts w:cstheme="minorHAnsi"/>
          <w:b/>
        </w:rPr>
        <w:t>on</w:t>
      </w:r>
      <w:r w:rsidRPr="001D3A56">
        <w:rPr>
          <w:rFonts w:cstheme="minorHAnsi"/>
          <w:b/>
        </w:rPr>
        <w:t xml:space="preserve"> 4: Demonstrate your organisation’s experience developing, implementing, managing and monitoring grant </w:t>
      </w:r>
      <w:r w:rsidR="00353A20">
        <w:rPr>
          <w:rFonts w:cstheme="minorHAnsi"/>
          <w:b/>
        </w:rPr>
        <w:t>activitie</w:t>
      </w:r>
      <w:r w:rsidR="00353A20" w:rsidRPr="001D3A56">
        <w:rPr>
          <w:rFonts w:cstheme="minorHAnsi"/>
          <w:b/>
        </w:rPr>
        <w:t xml:space="preserve">s </w:t>
      </w:r>
      <w:r w:rsidRPr="001D3A56">
        <w:rPr>
          <w:rFonts w:cstheme="minorHAnsi"/>
          <w:b/>
        </w:rPr>
        <w:t>to achieve grant objectives for all stakeholders</w:t>
      </w:r>
      <w:r w:rsidR="00E36503">
        <w:rPr>
          <w:rFonts w:cstheme="minorHAnsi"/>
          <w:b/>
        </w:rPr>
        <w:t>.</w:t>
      </w:r>
    </w:p>
    <w:p w14:paraId="64BC6B30" w14:textId="73BE85A0" w:rsidR="001D3A56" w:rsidRPr="001D3A56" w:rsidRDefault="001D3A56" w:rsidP="001D3A56">
      <w:pPr>
        <w:spacing w:line="269" w:lineRule="auto"/>
        <w:rPr>
          <w:rFonts w:cstheme="minorHAnsi"/>
        </w:rPr>
      </w:pPr>
      <w:r w:rsidRPr="001D3A56">
        <w:rPr>
          <w:rFonts w:cstheme="minorHAnsi"/>
        </w:rPr>
        <w:t xml:space="preserve">Your response should </w:t>
      </w:r>
      <w:r w:rsidR="00710A06">
        <w:rPr>
          <w:rFonts w:cstheme="minorHAnsi"/>
        </w:rPr>
        <w:t xml:space="preserve">demonstrate your </w:t>
      </w:r>
      <w:r w:rsidR="00DC70F1">
        <w:rPr>
          <w:rFonts w:cstheme="minorHAnsi"/>
        </w:rPr>
        <w:t>organisations</w:t>
      </w:r>
      <w:r w:rsidRPr="001D3A56">
        <w:rPr>
          <w:rFonts w:cstheme="minorHAnsi"/>
        </w:rPr>
        <w:t xml:space="preserve">: </w:t>
      </w:r>
    </w:p>
    <w:p w14:paraId="2B68FB36" w14:textId="632F9051" w:rsidR="001D3A56" w:rsidRPr="001D3A56" w:rsidRDefault="00FA7C3B" w:rsidP="006D5412">
      <w:pPr>
        <w:pStyle w:val="Bullet1"/>
      </w:pPr>
      <w:r>
        <w:t>E</w:t>
      </w:r>
      <w:r w:rsidRPr="001D3A56">
        <w:t xml:space="preserve">xperience </w:t>
      </w:r>
      <w:r w:rsidR="001D3A56" w:rsidRPr="001D3A56">
        <w:t xml:space="preserve">developing and delivering grant </w:t>
      </w:r>
      <w:r w:rsidR="00353A20">
        <w:t>activitie</w:t>
      </w:r>
      <w:r w:rsidR="00353A20" w:rsidRPr="001D3A56">
        <w:t>s</w:t>
      </w:r>
      <w:r>
        <w:t>.</w:t>
      </w:r>
      <w:r w:rsidR="0066255C">
        <w:t xml:space="preserve"> </w:t>
      </w:r>
    </w:p>
    <w:p w14:paraId="757A1A3C" w14:textId="32C06E9C" w:rsidR="001D3A56" w:rsidRDefault="00FA7C3B" w:rsidP="006D5412">
      <w:pPr>
        <w:pStyle w:val="Bullet1"/>
      </w:pPr>
      <w:r>
        <w:t>A</w:t>
      </w:r>
      <w:r w:rsidRPr="001D3A56">
        <w:t xml:space="preserve">bility </w:t>
      </w:r>
      <w:r w:rsidR="001D3A56" w:rsidRPr="001D3A56">
        <w:t>to effectively manage grant funding, meet reporting requirements and maintain service delivery standards.</w:t>
      </w:r>
    </w:p>
    <w:p w14:paraId="0F3010B9" w14:textId="77777777" w:rsidR="003D63CB" w:rsidRPr="00225992" w:rsidRDefault="003D63CB" w:rsidP="00AF4C78">
      <w:pPr>
        <w:pStyle w:val="Bullet1"/>
        <w:numPr>
          <w:ilvl w:val="0"/>
          <w:numId w:val="0"/>
        </w:numPr>
      </w:pPr>
      <w:r w:rsidRPr="00225992">
        <w:t>The application form includes wor</w:t>
      </w:r>
      <w:r>
        <w:t>d</w:t>
      </w:r>
      <w:r w:rsidRPr="00225992">
        <w:t xml:space="preserve"> limits.</w:t>
      </w:r>
    </w:p>
    <w:p w14:paraId="684D64E8" w14:textId="3CD41A4B" w:rsidR="00B34BC5" w:rsidDel="00582C42" w:rsidRDefault="00940211" w:rsidP="00361771">
      <w:pPr>
        <w:spacing w:before="300" w:after="180" w:line="269" w:lineRule="auto"/>
        <w:rPr>
          <w:rFonts w:cstheme="minorHAnsi"/>
        </w:rPr>
      </w:pPr>
      <w:r w:rsidRPr="00940211">
        <w:rPr>
          <w:rFonts w:cstheme="minorHAnsi"/>
          <w:b/>
        </w:rPr>
        <w:t>Please Note:</w:t>
      </w:r>
      <w:r>
        <w:rPr>
          <w:rFonts w:cstheme="minorHAnsi"/>
        </w:rPr>
        <w:t xml:space="preserve"> </w:t>
      </w:r>
      <w:r w:rsidR="00973F17" w:rsidDel="00582C42">
        <w:rPr>
          <w:rFonts w:cstheme="minorHAnsi"/>
        </w:rPr>
        <w:t xml:space="preserve">In addition to responding to these assessment criteria, applicants </w:t>
      </w:r>
      <w:r w:rsidR="002F7968" w:rsidDel="00582C42">
        <w:rPr>
          <w:rFonts w:cstheme="minorHAnsi"/>
        </w:rPr>
        <w:t>must</w:t>
      </w:r>
      <w:r w:rsidR="002F7968" w:rsidRPr="00D556FF" w:rsidDel="00582C42">
        <w:rPr>
          <w:rFonts w:cstheme="minorHAnsi"/>
        </w:rPr>
        <w:t xml:space="preserve"> </w:t>
      </w:r>
      <w:r w:rsidR="002E7B24" w:rsidDel="00582C42">
        <w:rPr>
          <w:rFonts w:cstheme="minorHAnsi"/>
        </w:rPr>
        <w:t xml:space="preserve">also </w:t>
      </w:r>
      <w:r w:rsidR="002F7968" w:rsidRPr="00D556FF" w:rsidDel="00582C42">
        <w:rPr>
          <w:rFonts w:cstheme="minorHAnsi"/>
        </w:rPr>
        <w:t xml:space="preserve">submit </w:t>
      </w:r>
      <w:r w:rsidR="002E7B24" w:rsidDel="00582C42">
        <w:rPr>
          <w:rFonts w:cstheme="minorHAnsi"/>
        </w:rPr>
        <w:t>with their application</w:t>
      </w:r>
      <w:r w:rsidR="00973F17" w:rsidDel="00582C42">
        <w:rPr>
          <w:rFonts w:cstheme="minorHAnsi"/>
        </w:rPr>
        <w:t xml:space="preserve"> form</w:t>
      </w:r>
      <w:r w:rsidR="002E7B24" w:rsidDel="00582C42">
        <w:rPr>
          <w:rFonts w:cstheme="minorHAnsi"/>
        </w:rPr>
        <w:t xml:space="preserve"> </w:t>
      </w:r>
      <w:r w:rsidR="002F7968" w:rsidRPr="00D556FF" w:rsidDel="00582C42">
        <w:rPr>
          <w:rFonts w:cstheme="minorHAnsi"/>
        </w:rPr>
        <w:t xml:space="preserve">a budget proposal outlining the estimated costs associated with the proposed </w:t>
      </w:r>
      <w:r w:rsidR="00256F2E" w:rsidDel="00582C42">
        <w:rPr>
          <w:rFonts w:cstheme="minorHAnsi"/>
        </w:rPr>
        <w:t xml:space="preserve">grant </w:t>
      </w:r>
      <w:r w:rsidR="002F7968" w:rsidRPr="00D556FF" w:rsidDel="00582C42">
        <w:rPr>
          <w:rFonts w:cstheme="minorHAnsi"/>
        </w:rPr>
        <w:t>activity.</w:t>
      </w:r>
      <w:r w:rsidR="00B34BC5" w:rsidDel="00582C42">
        <w:rPr>
          <w:rFonts w:cstheme="minorHAnsi"/>
        </w:rPr>
        <w:t xml:space="preserve"> </w:t>
      </w:r>
      <w:r w:rsidR="00973F17" w:rsidDel="00582C42">
        <w:rPr>
          <w:rFonts w:cstheme="minorHAnsi"/>
        </w:rPr>
        <w:t>The application form will allow you to attach your budget document.</w:t>
      </w:r>
      <w:r>
        <w:rPr>
          <w:rFonts w:cstheme="minorHAnsi"/>
        </w:rPr>
        <w:t xml:space="preserve"> Refer to Section 7.4 below for further details about the budget.</w:t>
      </w:r>
    </w:p>
    <w:p w14:paraId="13658D16" w14:textId="77777777" w:rsidR="00495DA6" w:rsidRPr="00B72EE8" w:rsidRDefault="00495DA6" w:rsidP="003877E0">
      <w:pPr>
        <w:pStyle w:val="Heading1Numbered"/>
      </w:pPr>
      <w:bookmarkStart w:id="549" w:name="_Toc500323714"/>
      <w:bookmarkStart w:id="550" w:name="_Toc500325373"/>
      <w:bookmarkStart w:id="551" w:name="_Toc500325540"/>
      <w:bookmarkStart w:id="552" w:name="_Toc500325706"/>
      <w:bookmarkStart w:id="553" w:name="_Toc500328089"/>
      <w:bookmarkStart w:id="554" w:name="_Toc500329207"/>
      <w:bookmarkStart w:id="555" w:name="_Toc500323715"/>
      <w:bookmarkStart w:id="556" w:name="_Toc500325374"/>
      <w:bookmarkStart w:id="557" w:name="_Toc500325541"/>
      <w:bookmarkStart w:id="558" w:name="_Toc500325707"/>
      <w:bookmarkStart w:id="559" w:name="_Toc500328090"/>
      <w:bookmarkStart w:id="560" w:name="_Toc500329208"/>
      <w:bookmarkStart w:id="561" w:name="_Toc500323716"/>
      <w:bookmarkStart w:id="562" w:name="_Toc500325375"/>
      <w:bookmarkStart w:id="563" w:name="_Toc500325542"/>
      <w:bookmarkStart w:id="564" w:name="_Toc500325708"/>
      <w:bookmarkStart w:id="565" w:name="_Toc500328091"/>
      <w:bookmarkStart w:id="566" w:name="_Toc500329209"/>
      <w:bookmarkStart w:id="567" w:name="_Toc500323717"/>
      <w:bookmarkStart w:id="568" w:name="_Toc500325376"/>
      <w:bookmarkStart w:id="569" w:name="_Toc500325543"/>
      <w:bookmarkStart w:id="570" w:name="_Toc500325709"/>
      <w:bookmarkStart w:id="571" w:name="_Toc500328092"/>
      <w:bookmarkStart w:id="572" w:name="_Toc500329210"/>
      <w:bookmarkStart w:id="573" w:name="_Toc500323718"/>
      <w:bookmarkStart w:id="574" w:name="_Toc500325377"/>
      <w:bookmarkStart w:id="575" w:name="_Toc500325544"/>
      <w:bookmarkStart w:id="576" w:name="_Toc500325710"/>
      <w:bookmarkStart w:id="577" w:name="_Toc500328093"/>
      <w:bookmarkStart w:id="578" w:name="_Toc500329211"/>
      <w:bookmarkStart w:id="579" w:name="_Toc500323719"/>
      <w:bookmarkStart w:id="580" w:name="_Toc500325378"/>
      <w:bookmarkStart w:id="581" w:name="_Toc500325545"/>
      <w:bookmarkStart w:id="582" w:name="_Toc500325711"/>
      <w:bookmarkStart w:id="583" w:name="_Toc500328094"/>
      <w:bookmarkStart w:id="584" w:name="_Toc500329212"/>
      <w:bookmarkStart w:id="585" w:name="_Toc500323720"/>
      <w:bookmarkStart w:id="586" w:name="_Toc500325379"/>
      <w:bookmarkStart w:id="587" w:name="_Toc500325546"/>
      <w:bookmarkStart w:id="588" w:name="_Toc500325712"/>
      <w:bookmarkStart w:id="589" w:name="_Toc500328095"/>
      <w:bookmarkStart w:id="590" w:name="_Toc500329213"/>
      <w:bookmarkStart w:id="591" w:name="_Toc500323721"/>
      <w:bookmarkStart w:id="592" w:name="_Toc500325380"/>
      <w:bookmarkStart w:id="593" w:name="_Toc500325547"/>
      <w:bookmarkStart w:id="594" w:name="_Toc500325713"/>
      <w:bookmarkStart w:id="595" w:name="_Toc500328096"/>
      <w:bookmarkStart w:id="596" w:name="_Toc500329214"/>
      <w:bookmarkStart w:id="597" w:name="_Toc500323722"/>
      <w:bookmarkStart w:id="598" w:name="_Toc500325381"/>
      <w:bookmarkStart w:id="599" w:name="_Toc500325548"/>
      <w:bookmarkStart w:id="600" w:name="_Toc500325714"/>
      <w:bookmarkStart w:id="601" w:name="_Toc500328097"/>
      <w:bookmarkStart w:id="602" w:name="_Toc500329215"/>
      <w:bookmarkStart w:id="603" w:name="_Toc421777611"/>
      <w:bookmarkStart w:id="604" w:name="_Toc467773965"/>
      <w:bookmarkStart w:id="605" w:name="_Toc513791328"/>
      <w:bookmarkStart w:id="606" w:name="_Toc421777601"/>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t>The grant application p</w:t>
      </w:r>
      <w:r w:rsidRPr="00B72EE8">
        <w:t>rocess</w:t>
      </w:r>
      <w:bookmarkEnd w:id="603"/>
      <w:bookmarkEnd w:id="604"/>
      <w:bookmarkEnd w:id="605"/>
    </w:p>
    <w:p w14:paraId="39E23493" w14:textId="77777777" w:rsidR="00495DA6" w:rsidRPr="009D325B" w:rsidRDefault="00495DA6" w:rsidP="00D6634D">
      <w:pPr>
        <w:pStyle w:val="Heading2Numbered"/>
      </w:pPr>
      <w:bookmarkStart w:id="607" w:name="_Toc421777612"/>
      <w:bookmarkStart w:id="608" w:name="_Toc467773966"/>
      <w:bookmarkStart w:id="609" w:name="_Toc513791329"/>
      <w:r w:rsidRPr="009D325B">
        <w:t>Overview of application process</w:t>
      </w:r>
      <w:bookmarkEnd w:id="607"/>
      <w:bookmarkEnd w:id="608"/>
      <w:bookmarkEnd w:id="609"/>
    </w:p>
    <w:p w14:paraId="3607ABFE" w14:textId="6A830010" w:rsidR="00495DA6" w:rsidRDefault="00495DA6" w:rsidP="00495DA6">
      <w:r>
        <w:t>You</w:t>
      </w:r>
      <w:r w:rsidRPr="00B72EE8">
        <w:t xml:space="preserve"> </w:t>
      </w:r>
      <w:r>
        <w:t>must</w:t>
      </w:r>
      <w:r w:rsidRPr="00B72EE8">
        <w:t xml:space="preserve"> read these grant </w:t>
      </w:r>
      <w:r w:rsidR="00F17C31">
        <w:t xml:space="preserve">opportunity </w:t>
      </w:r>
      <w:r w:rsidRPr="00B72EE8">
        <w:t xml:space="preserve">guidelines, </w:t>
      </w:r>
      <w:r w:rsidRPr="0028767B">
        <w:t>the application form</w:t>
      </w:r>
      <w:r w:rsidRPr="00AD2413">
        <w:t xml:space="preserve"> and </w:t>
      </w:r>
      <w:r w:rsidR="0056723A">
        <w:t xml:space="preserve">the </w:t>
      </w:r>
      <w:r w:rsidRPr="00AD2413">
        <w:t>Questions and Answers</w:t>
      </w:r>
      <w:r w:rsidR="0056723A">
        <w:t xml:space="preserve"> document</w:t>
      </w:r>
      <w:r>
        <w:rPr>
          <w:b/>
        </w:rPr>
        <w:t xml:space="preserve"> </w:t>
      </w:r>
      <w:r>
        <w:t>before you</w:t>
      </w:r>
      <w:r w:rsidRPr="00B72EE8">
        <w:t xml:space="preserve"> submit an application</w:t>
      </w:r>
      <w:r w:rsidR="005458EA">
        <w:t xml:space="preserve"> to this grant opportunity</w:t>
      </w:r>
      <w:r w:rsidRPr="00B72EE8">
        <w:t>.</w:t>
      </w:r>
    </w:p>
    <w:p w14:paraId="5F5DF8C7" w14:textId="3CA46633" w:rsidR="00495DA6" w:rsidRPr="004A383F" w:rsidRDefault="00F17C31" w:rsidP="00495DA6">
      <w:r>
        <w:rPr>
          <w:rFonts w:cstheme="minorHAnsi"/>
        </w:rPr>
        <w:lastRenderedPageBreak/>
        <w:t xml:space="preserve">The Department will </w:t>
      </w:r>
      <w:r w:rsidR="005458EA" w:rsidRPr="00BF1396">
        <w:rPr>
          <w:rFonts w:cstheme="minorHAnsi"/>
        </w:rPr>
        <w:t xml:space="preserve">accept </w:t>
      </w:r>
      <w:r>
        <w:rPr>
          <w:rFonts w:cstheme="minorHAnsi"/>
        </w:rPr>
        <w:t xml:space="preserve">only </w:t>
      </w:r>
      <w:r w:rsidR="005458EA" w:rsidRPr="00BF1396">
        <w:rPr>
          <w:rFonts w:cstheme="minorHAnsi"/>
        </w:rPr>
        <w:t>one application per applicant. If an applicant submits more than one application, the Department will only consider the most recent application submitted to the grant opportunity before the closing date and time.</w:t>
      </w:r>
    </w:p>
    <w:p w14:paraId="331DCB67" w14:textId="77777777" w:rsidR="00495DA6" w:rsidRDefault="00495DA6" w:rsidP="00495DA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1910F17B" w14:textId="577C3F76" w:rsidR="00495DA6" w:rsidRDefault="00495DA6" w:rsidP="00495DA6">
      <w:r>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w:t>
      </w:r>
      <w:r w:rsidR="0056723A">
        <w:t>,</w:t>
      </w:r>
      <w:r>
        <w:t xml:space="preserve"> otherwise your application will not progress to assessment</w:t>
      </w:r>
      <w:r w:rsidRPr="00B72EE8">
        <w:t xml:space="preserve">. </w:t>
      </w:r>
      <w:r>
        <w:t>Please</w:t>
      </w:r>
      <w:r w:rsidRPr="00B72EE8">
        <w:t xml:space="preserve"> complete each section of the application </w:t>
      </w:r>
      <w:r>
        <w:t xml:space="preserve">form </w:t>
      </w:r>
      <w:r w:rsidRPr="00B72EE8">
        <w:t xml:space="preserve">and </w:t>
      </w:r>
      <w:r>
        <w:t xml:space="preserve">make sure </w:t>
      </w:r>
      <w:r w:rsidR="00DE3455">
        <w:t xml:space="preserve">that </w:t>
      </w:r>
      <w:r>
        <w:t xml:space="preserve">you provide </w:t>
      </w:r>
      <w:r w:rsidR="00DE3455">
        <w:t xml:space="preserve">all </w:t>
      </w:r>
      <w:r>
        <w:t>information requested.</w:t>
      </w:r>
      <w:r w:rsidR="00E97C51">
        <w:t xml:space="preserve"> </w:t>
      </w:r>
    </w:p>
    <w:p w14:paraId="3A0CC4F7" w14:textId="549B645D" w:rsidR="00495DA6" w:rsidRDefault="00495DA6" w:rsidP="00495DA6">
      <w:r>
        <w:t>Please</w:t>
      </w:r>
      <w:r w:rsidRPr="00B72EE8">
        <w:t xml:space="preserve"> keep a copy of your applica</w:t>
      </w:r>
      <w:r>
        <w:t>tion and any supporting paper</w:t>
      </w:r>
      <w:r w:rsidR="005458EA">
        <w:t>work</w:t>
      </w:r>
      <w:r w:rsidRPr="00B72EE8">
        <w:t xml:space="preserve">. </w:t>
      </w:r>
    </w:p>
    <w:p w14:paraId="1DBCB740" w14:textId="77777777" w:rsidR="00495DA6" w:rsidRPr="00B72EE8" w:rsidRDefault="00495DA6" w:rsidP="00D6634D">
      <w:pPr>
        <w:pStyle w:val="Heading2Numbered"/>
      </w:pPr>
      <w:bookmarkStart w:id="610" w:name="_Toc467773967"/>
      <w:bookmarkStart w:id="611" w:name="_Toc513791330"/>
      <w:bookmarkStart w:id="612" w:name="_Toc421777613"/>
      <w:bookmarkStart w:id="613" w:name="_Ref421787098"/>
      <w:bookmarkStart w:id="614" w:name="_Ref422127559"/>
      <w:bookmarkStart w:id="615" w:name="_Ref422128505"/>
      <w:r>
        <w:t>Application p</w:t>
      </w:r>
      <w:r w:rsidRPr="00B72EE8">
        <w:t xml:space="preserve">rocess </w:t>
      </w:r>
      <w:r>
        <w:t>t</w:t>
      </w:r>
      <w:r w:rsidRPr="00B72EE8">
        <w:t>iming</w:t>
      </w:r>
      <w:bookmarkEnd w:id="610"/>
      <w:bookmarkEnd w:id="611"/>
      <w:r w:rsidRPr="00B72EE8">
        <w:t xml:space="preserve"> </w:t>
      </w:r>
      <w:bookmarkEnd w:id="612"/>
      <w:bookmarkEnd w:id="613"/>
      <w:bookmarkEnd w:id="614"/>
      <w:bookmarkEnd w:id="615"/>
    </w:p>
    <w:p w14:paraId="6BCEDA67" w14:textId="1BB3FAA6" w:rsidR="00495DA6" w:rsidRDefault="00495DA6" w:rsidP="00495DA6">
      <w:r w:rsidRPr="0089786A">
        <w:t xml:space="preserve">Submit your application by the closing </w:t>
      </w:r>
      <w:r w:rsidR="004B313A">
        <w:t>date</w:t>
      </w:r>
      <w:r w:rsidR="004B313A" w:rsidRPr="0089786A">
        <w:t xml:space="preserve"> </w:t>
      </w:r>
      <w:r w:rsidRPr="0089786A">
        <w:t xml:space="preserve">and </w:t>
      </w:r>
      <w:r w:rsidR="004B313A">
        <w:t>time</w:t>
      </w:r>
      <w:r w:rsidR="004B313A" w:rsidRPr="0089786A">
        <w:t xml:space="preserve"> </w:t>
      </w:r>
      <w:r w:rsidR="005458EA">
        <w:t>identified in Table 1</w:t>
      </w:r>
      <w:r w:rsidRPr="0089786A">
        <w:t xml:space="preserve">. </w:t>
      </w:r>
    </w:p>
    <w:p w14:paraId="799D9E8C" w14:textId="499B0DC9" w:rsidR="00495DA6" w:rsidRPr="0089786A" w:rsidRDefault="00495DA6" w:rsidP="00495DA6">
      <w:r w:rsidRPr="0089786A">
        <w:t>If an application is late</w:t>
      </w:r>
      <w:r w:rsidR="004B313A">
        <w:t>,</w:t>
      </w:r>
      <w:r w:rsidRPr="0089786A">
        <w:t xml:space="preserve"> or </w:t>
      </w:r>
      <w:r w:rsidR="004B313A">
        <w:t>an applicant requests the</w:t>
      </w:r>
      <w:r w:rsidRPr="0089786A">
        <w:t xml:space="preserve"> Community Grants Hub to approve a lodgement after the closing date, the Community Grants Hub may determine that there were exceptional circumstances beyond the applicant’s control that meant </w:t>
      </w:r>
      <w:r w:rsidR="004B313A">
        <w:t>the applicant</w:t>
      </w:r>
      <w:r w:rsidR="004B313A" w:rsidRPr="0089786A">
        <w:t xml:space="preserve"> </w:t>
      </w:r>
      <w:r w:rsidRPr="0089786A">
        <w:t>could not meet the deadline. Examples of exceptional circumstances could include, but may not be limited to:</w:t>
      </w:r>
    </w:p>
    <w:p w14:paraId="2ED847E3" w14:textId="5C6CABCA" w:rsidR="00495DA6" w:rsidRPr="00F375A8" w:rsidRDefault="00495DA6" w:rsidP="006D5412">
      <w:pPr>
        <w:pStyle w:val="Bullet1"/>
      </w:pPr>
      <w:r w:rsidRPr="00F375A8">
        <w:t>Community Grants Hub infrastructure failures</w:t>
      </w:r>
    </w:p>
    <w:p w14:paraId="3A4AA003" w14:textId="50074112" w:rsidR="00495DA6" w:rsidRPr="00F375A8" w:rsidRDefault="00495DA6" w:rsidP="006D5412">
      <w:pPr>
        <w:pStyle w:val="Bullet1"/>
      </w:pPr>
      <w:r w:rsidRPr="00F375A8">
        <w:t>natural disasters</w:t>
      </w:r>
    </w:p>
    <w:p w14:paraId="5BE9770B" w14:textId="41581D77" w:rsidR="00495DA6" w:rsidRPr="00F375A8" w:rsidRDefault="00495DA6" w:rsidP="006D5412">
      <w:pPr>
        <w:pStyle w:val="Bullet1"/>
      </w:pPr>
      <w:r w:rsidRPr="00F375A8">
        <w:t>power outages affecting the ability of the applicant to submit their application by the deadline</w:t>
      </w:r>
    </w:p>
    <w:p w14:paraId="2688C6AD" w14:textId="77777777" w:rsidR="00495DA6" w:rsidRPr="00F375A8" w:rsidRDefault="00495DA6" w:rsidP="006D5412">
      <w:pPr>
        <w:pStyle w:val="Bullet1"/>
      </w:pPr>
      <w:r w:rsidRPr="00F375A8">
        <w:t>death or disability of key personnel.</w:t>
      </w:r>
    </w:p>
    <w:p w14:paraId="683AA0FA" w14:textId="77777777" w:rsidR="00495DA6" w:rsidRPr="00E51BD6" w:rsidRDefault="00495DA6" w:rsidP="00495DA6">
      <w:r w:rsidRPr="0089786A">
        <w:t xml:space="preserve">Information on the Community Grants Hub </w:t>
      </w:r>
      <w:hyperlink r:id="rId33" w:tooltip="late application policy" w:history="1">
        <w:r w:rsidRPr="0089786A">
          <w:rPr>
            <w:rStyle w:val="Hyperlink"/>
          </w:rPr>
          <w:t>late application policy</w:t>
        </w:r>
      </w:hyperlink>
      <w:r w:rsidRPr="0089786A">
        <w:t xml:space="preserve"> is available on the </w:t>
      </w:r>
      <w:hyperlink r:id="rId34" w:tooltip="late application policy" w:history="1">
        <w:r w:rsidRPr="0089786A">
          <w:rPr>
            <w:rStyle w:val="Hyperlink"/>
          </w:rPr>
          <w:t>Community Grants Hub</w:t>
        </w:r>
      </w:hyperlink>
      <w:r w:rsidRPr="0089786A">
        <w:t xml:space="preserve"> website.</w:t>
      </w:r>
    </w:p>
    <w:p w14:paraId="2C3E97A0" w14:textId="777421D5" w:rsidR="00495DA6" w:rsidRPr="009147F7" w:rsidRDefault="00495DA6" w:rsidP="00495DA6">
      <w:pPr>
        <w:spacing w:before="200"/>
      </w:pPr>
      <w:r w:rsidRPr="009147F7">
        <w:t xml:space="preserve">The expected commencement date for the granting activities is </w:t>
      </w:r>
      <w:r w:rsidRPr="00BF1396">
        <w:t xml:space="preserve">1 </w:t>
      </w:r>
      <w:r w:rsidR="00914F5E" w:rsidRPr="00BF1396">
        <w:t>J</w:t>
      </w:r>
      <w:r w:rsidR="00914F5E">
        <w:t>ul</w:t>
      </w:r>
      <w:r w:rsidR="00914F5E" w:rsidRPr="00BF1396">
        <w:t xml:space="preserve">y </w:t>
      </w:r>
      <w:r w:rsidRPr="00BF1396">
        <w:t>2019</w:t>
      </w:r>
      <w:r w:rsidRPr="009147F7">
        <w:t xml:space="preserve"> and the expected completion date is</w:t>
      </w:r>
      <w:r w:rsidRPr="009147F7">
        <w:rPr>
          <w:b/>
        </w:rPr>
        <w:t xml:space="preserve"> </w:t>
      </w:r>
      <w:r w:rsidRPr="00BF1396">
        <w:t>30 June 2022.</w:t>
      </w:r>
      <w:r w:rsidRPr="009147F7">
        <w:rPr>
          <w:b/>
        </w:rPr>
        <w:t xml:space="preserve"> </w:t>
      </w:r>
      <w:r w:rsidRPr="009147F7">
        <w:t>You must spend the grant by the end date.</w:t>
      </w:r>
    </w:p>
    <w:p w14:paraId="784B91D0" w14:textId="77777777" w:rsidR="00495DA6" w:rsidRDefault="00495DA6" w:rsidP="00495DA6">
      <w:pPr>
        <w:pStyle w:val="Caption"/>
        <w:keepNext/>
      </w:pPr>
      <w:bookmarkStart w:id="616" w:name="_Toc467773968"/>
      <w:r w:rsidRPr="0054078D">
        <w:rPr>
          <w:bCs/>
          <w:iCs w:val="0"/>
        </w:rPr>
        <w:t>Table 1: Expected timing for this grant opportunity</w:t>
      </w:r>
      <w:bookmarkEnd w:id="616"/>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495DA6" w14:paraId="16FA9F6C" w14:textId="77777777" w:rsidTr="00BF65FC">
        <w:trPr>
          <w:cnfStyle w:val="100000000000" w:firstRow="1" w:lastRow="0" w:firstColumn="0" w:lastColumn="0" w:oddVBand="0" w:evenVBand="0" w:oddHBand="0" w:evenHBand="0" w:firstRowFirstColumn="0" w:firstRowLastColumn="0" w:lastRowFirstColumn="0" w:lastRowLastColumn="0"/>
        </w:trPr>
        <w:tc>
          <w:tcPr>
            <w:tcW w:w="5387" w:type="dxa"/>
          </w:tcPr>
          <w:p w14:paraId="0625DDB7" w14:textId="77777777" w:rsidR="00495DA6" w:rsidRDefault="00495DA6" w:rsidP="00BF65FC">
            <w:pPr>
              <w:pStyle w:val="TableText"/>
            </w:pPr>
            <w:r>
              <w:t>Activity</w:t>
            </w:r>
          </w:p>
        </w:tc>
        <w:tc>
          <w:tcPr>
            <w:tcW w:w="3402" w:type="dxa"/>
          </w:tcPr>
          <w:p w14:paraId="75B76069" w14:textId="77777777" w:rsidR="00495DA6" w:rsidRDefault="00495DA6" w:rsidP="003B6FD6">
            <w:pPr>
              <w:pStyle w:val="TableText"/>
            </w:pPr>
            <w:r>
              <w:t>Timeframe</w:t>
            </w:r>
          </w:p>
        </w:tc>
      </w:tr>
      <w:tr w:rsidR="00495DA6" w14:paraId="23CBA9A7" w14:textId="77777777" w:rsidTr="00BF65FC">
        <w:tc>
          <w:tcPr>
            <w:tcW w:w="5387" w:type="dxa"/>
          </w:tcPr>
          <w:p w14:paraId="27C2AEB4" w14:textId="77777777" w:rsidR="00495DA6" w:rsidRPr="000D60B1" w:rsidRDefault="00495DA6" w:rsidP="00BF65FC">
            <w:pPr>
              <w:pStyle w:val="TableText"/>
            </w:pPr>
            <w:r>
              <w:t>Application period</w:t>
            </w:r>
            <w:r w:rsidRPr="000D60B1">
              <w:t xml:space="preserve"> </w:t>
            </w:r>
          </w:p>
        </w:tc>
        <w:tc>
          <w:tcPr>
            <w:tcW w:w="3402" w:type="dxa"/>
          </w:tcPr>
          <w:p w14:paraId="72B4F944" w14:textId="522B9E4F" w:rsidR="00495DA6" w:rsidRPr="00914F5E" w:rsidRDefault="00495DA6" w:rsidP="00914F5E">
            <w:pPr>
              <w:pStyle w:val="TableText"/>
            </w:pPr>
            <w:r w:rsidRPr="00914F5E">
              <w:t xml:space="preserve">Open: </w:t>
            </w:r>
            <w:r w:rsidR="00914F5E">
              <w:t>15 May 2018</w:t>
            </w:r>
            <w:r w:rsidRPr="00914F5E">
              <w:br/>
              <w:t xml:space="preserve">Close: </w:t>
            </w:r>
            <w:r w:rsidR="00914F5E">
              <w:t>26 June 2018</w:t>
            </w:r>
          </w:p>
        </w:tc>
      </w:tr>
      <w:tr w:rsidR="00495DA6" w14:paraId="542ACD29" w14:textId="77777777" w:rsidTr="00BF65FC">
        <w:tc>
          <w:tcPr>
            <w:tcW w:w="5387" w:type="dxa"/>
          </w:tcPr>
          <w:p w14:paraId="57384090" w14:textId="77777777" w:rsidR="00495DA6" w:rsidRPr="00B72EE8" w:rsidRDefault="00495DA6" w:rsidP="00BF65FC">
            <w:pPr>
              <w:pStyle w:val="TableText"/>
            </w:pPr>
            <w:r w:rsidRPr="00B72EE8">
              <w:t>Assessment of applications</w:t>
            </w:r>
          </w:p>
        </w:tc>
        <w:tc>
          <w:tcPr>
            <w:tcW w:w="3402" w:type="dxa"/>
          </w:tcPr>
          <w:p w14:paraId="2411A670" w14:textId="44E754C1" w:rsidR="00495DA6" w:rsidRPr="00914F5E" w:rsidRDefault="00914F5E">
            <w:pPr>
              <w:pStyle w:val="TableText"/>
            </w:pPr>
            <w:r>
              <w:t>June to September 2018</w:t>
            </w:r>
          </w:p>
        </w:tc>
      </w:tr>
      <w:tr w:rsidR="00495DA6" w14:paraId="057E8689" w14:textId="77777777" w:rsidTr="00BF65FC">
        <w:tc>
          <w:tcPr>
            <w:tcW w:w="5387" w:type="dxa"/>
          </w:tcPr>
          <w:p w14:paraId="090D79C3" w14:textId="77777777" w:rsidR="00495DA6" w:rsidRPr="00B72EE8" w:rsidRDefault="00495DA6" w:rsidP="00BF65FC">
            <w:pPr>
              <w:pStyle w:val="TableText"/>
            </w:pPr>
            <w:r w:rsidRPr="00B72EE8">
              <w:t>Approval of outcomes of selection process</w:t>
            </w:r>
          </w:p>
        </w:tc>
        <w:tc>
          <w:tcPr>
            <w:tcW w:w="3402" w:type="dxa"/>
          </w:tcPr>
          <w:p w14:paraId="6504D57A" w14:textId="5C4D7768" w:rsidR="00495DA6" w:rsidRPr="00914F5E" w:rsidRDefault="00914F5E">
            <w:pPr>
              <w:pStyle w:val="TableText"/>
            </w:pPr>
            <w:r>
              <w:t>September 2018</w:t>
            </w:r>
          </w:p>
        </w:tc>
      </w:tr>
      <w:tr w:rsidR="00495DA6" w14:paraId="6352EC86" w14:textId="77777777" w:rsidTr="00BF65FC">
        <w:tc>
          <w:tcPr>
            <w:tcW w:w="5387" w:type="dxa"/>
          </w:tcPr>
          <w:p w14:paraId="61FBE7BF" w14:textId="570470B3" w:rsidR="00495DA6" w:rsidRPr="00B72EE8" w:rsidRDefault="00823E2A" w:rsidP="00BF65FC">
            <w:pPr>
              <w:pStyle w:val="TableText"/>
            </w:pPr>
            <w:r w:rsidRPr="00B72EE8">
              <w:t>Notification to unsuccessful applicants</w:t>
            </w:r>
          </w:p>
        </w:tc>
        <w:tc>
          <w:tcPr>
            <w:tcW w:w="3402" w:type="dxa"/>
          </w:tcPr>
          <w:p w14:paraId="17F66A26" w14:textId="230C41CE" w:rsidR="00495DA6" w:rsidRPr="00914F5E" w:rsidRDefault="00914F5E" w:rsidP="00BF65FC">
            <w:pPr>
              <w:pStyle w:val="TableText"/>
            </w:pPr>
            <w:r>
              <w:t>September to October 2018</w:t>
            </w:r>
          </w:p>
        </w:tc>
      </w:tr>
      <w:tr w:rsidR="00495DA6" w14:paraId="72B1EE46" w14:textId="77777777" w:rsidTr="00BF65FC">
        <w:tc>
          <w:tcPr>
            <w:tcW w:w="5387" w:type="dxa"/>
          </w:tcPr>
          <w:p w14:paraId="7F48BDC6" w14:textId="56ACDD0E" w:rsidR="00495DA6" w:rsidRPr="00B72EE8" w:rsidRDefault="00823E2A" w:rsidP="009C503B">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24A540C1" w14:textId="335CDB9D" w:rsidR="00495DA6" w:rsidRPr="00914F5E" w:rsidRDefault="00914F5E" w:rsidP="00BF65FC">
            <w:pPr>
              <w:pStyle w:val="TableText"/>
            </w:pPr>
            <w:r>
              <w:t xml:space="preserve">October to </w:t>
            </w:r>
            <w:r w:rsidR="00823E2A" w:rsidRPr="00914F5E">
              <w:t>November 2018</w:t>
            </w:r>
          </w:p>
        </w:tc>
      </w:tr>
      <w:tr w:rsidR="00495DA6" w14:paraId="6E3CB908" w14:textId="77777777" w:rsidTr="00BF65FC">
        <w:tc>
          <w:tcPr>
            <w:tcW w:w="5387" w:type="dxa"/>
          </w:tcPr>
          <w:p w14:paraId="2F0EDC2E" w14:textId="77777777" w:rsidR="00495DA6" w:rsidRDefault="00495DA6" w:rsidP="00BF65FC">
            <w:pPr>
              <w:pStyle w:val="TableText"/>
            </w:pPr>
            <w:r>
              <w:t>Activity commences</w:t>
            </w:r>
          </w:p>
        </w:tc>
        <w:tc>
          <w:tcPr>
            <w:tcW w:w="3402" w:type="dxa"/>
          </w:tcPr>
          <w:p w14:paraId="6821A826" w14:textId="3FAE4331" w:rsidR="00495DA6" w:rsidRPr="00914F5E" w:rsidRDefault="00D41105" w:rsidP="009B0801">
            <w:pPr>
              <w:pStyle w:val="TableText"/>
            </w:pPr>
            <w:r w:rsidRPr="00914F5E">
              <w:t xml:space="preserve">1 </w:t>
            </w:r>
            <w:r w:rsidR="009B0801" w:rsidRPr="00914F5E">
              <w:t>July</w:t>
            </w:r>
            <w:r w:rsidRPr="00914F5E">
              <w:t xml:space="preserve"> 2019</w:t>
            </w:r>
          </w:p>
        </w:tc>
      </w:tr>
      <w:tr w:rsidR="00495DA6" w14:paraId="2B773AE0" w14:textId="77777777" w:rsidTr="00BF65FC">
        <w:trPr>
          <w:cnfStyle w:val="010000000000" w:firstRow="0" w:lastRow="1" w:firstColumn="0" w:lastColumn="0" w:oddVBand="0" w:evenVBand="0" w:oddHBand="0" w:evenHBand="0" w:firstRowFirstColumn="0" w:firstRowLastColumn="0" w:lastRowFirstColumn="0" w:lastRowLastColumn="0"/>
        </w:trPr>
        <w:tc>
          <w:tcPr>
            <w:tcW w:w="5387" w:type="dxa"/>
          </w:tcPr>
          <w:p w14:paraId="2A935215" w14:textId="6EBDB582" w:rsidR="00495DA6" w:rsidRPr="00B72EE8" w:rsidRDefault="00D935AA" w:rsidP="00BF65FC">
            <w:pPr>
              <w:pStyle w:val="TableText"/>
            </w:pPr>
            <w:r>
              <w:t>Completion</w:t>
            </w:r>
            <w:r w:rsidRPr="00B72EE8">
              <w:t xml:space="preserve"> </w:t>
            </w:r>
            <w:r w:rsidR="00495DA6" w:rsidRPr="00B72EE8">
              <w:t>date</w:t>
            </w:r>
          </w:p>
        </w:tc>
        <w:tc>
          <w:tcPr>
            <w:tcW w:w="3402" w:type="dxa"/>
          </w:tcPr>
          <w:p w14:paraId="70C0B1F0" w14:textId="73EDA2EE" w:rsidR="00495DA6" w:rsidRPr="0054078D" w:rsidRDefault="00D41105" w:rsidP="00300C2D">
            <w:pPr>
              <w:pStyle w:val="TableText"/>
            </w:pPr>
            <w:r>
              <w:t>30 June 2022</w:t>
            </w:r>
          </w:p>
        </w:tc>
      </w:tr>
    </w:tbl>
    <w:p w14:paraId="49A48B46" w14:textId="77777777" w:rsidR="00495DA6" w:rsidRPr="00B72EE8" w:rsidRDefault="00495DA6" w:rsidP="00D6634D">
      <w:pPr>
        <w:pStyle w:val="Heading2Numbered"/>
      </w:pPr>
      <w:bookmarkStart w:id="617" w:name="_Toc421777614"/>
      <w:bookmarkStart w:id="618" w:name="_Toc433641169"/>
      <w:bookmarkStart w:id="619" w:name="_Toc467773969"/>
      <w:bookmarkStart w:id="620" w:name="_Toc513791331"/>
      <w:r>
        <w:lastRenderedPageBreak/>
        <w:t>Completing the grant a</w:t>
      </w:r>
      <w:r w:rsidRPr="00B72EE8">
        <w:t>pplication</w:t>
      </w:r>
      <w:bookmarkEnd w:id="617"/>
      <w:bookmarkEnd w:id="618"/>
      <w:bookmarkEnd w:id="619"/>
      <w:bookmarkEnd w:id="620"/>
    </w:p>
    <w:p w14:paraId="487FE7CD" w14:textId="77777777" w:rsidR="00495DA6" w:rsidRDefault="00495DA6" w:rsidP="00495DA6">
      <w:r>
        <w:t>You must submit your grant a</w:t>
      </w:r>
      <w:r w:rsidRPr="00B72EE8">
        <w:t xml:space="preserve">pplication </w:t>
      </w:r>
      <w:r>
        <w:t>using</w:t>
      </w:r>
      <w:r w:rsidRPr="00B72EE8">
        <w:t xml:space="preserve"> the </w:t>
      </w:r>
      <w:r>
        <w:t xml:space="preserve">appropriate </w:t>
      </w:r>
      <w:r w:rsidRPr="00B72EE8">
        <w:t>application form, w</w:t>
      </w:r>
      <w:r>
        <w:t xml:space="preserve">hich </w:t>
      </w:r>
      <w:r w:rsidR="008D3111">
        <w:t>is</w:t>
      </w:r>
      <w:r>
        <w:t xml:space="preserve"> available on the </w:t>
      </w:r>
      <w:hyperlink r:id="rId35" w:history="1">
        <w:r w:rsidRPr="00A92A2E">
          <w:rPr>
            <w:rStyle w:val="Hyperlink"/>
            <w:rFonts w:cstheme="minorBidi"/>
          </w:rPr>
          <w:t>GrantConnect</w:t>
        </w:r>
      </w:hyperlink>
      <w:r>
        <w:t xml:space="preserve"> and </w:t>
      </w:r>
      <w:hyperlink r:id="rId36" w:history="1">
        <w:r w:rsidRPr="00A92A2E">
          <w:rPr>
            <w:rStyle w:val="Hyperlink"/>
            <w:rFonts w:cstheme="minorBidi"/>
          </w:rPr>
          <w:t>Community Grants Hub</w:t>
        </w:r>
      </w:hyperlink>
      <w:r w:rsidRPr="00031305">
        <w:rPr>
          <w:rStyle w:val="Hyperlink"/>
          <w:rFonts w:cstheme="minorBidi"/>
          <w:u w:val="none"/>
        </w:rPr>
        <w:t xml:space="preserve"> </w:t>
      </w:r>
      <w:r>
        <w:rPr>
          <w:rStyle w:val="Hyperlink"/>
          <w:rFonts w:cstheme="minorBidi"/>
          <w:u w:val="none"/>
        </w:rPr>
        <w:t>websites</w:t>
      </w:r>
      <w:r w:rsidRPr="00031305">
        <w:rPr>
          <w:rStyle w:val="Hyperlink"/>
          <w:rFonts w:cstheme="minorBidi"/>
          <w:u w:val="none"/>
        </w:rPr>
        <w:t>.</w:t>
      </w:r>
      <w:r w:rsidRPr="00031305">
        <w:t xml:space="preserve"> </w:t>
      </w:r>
      <w:r w:rsidRPr="00103A95">
        <w:t>The application form include</w:t>
      </w:r>
      <w:r w:rsidR="008D3111">
        <w:t>s</w:t>
      </w:r>
      <w:r>
        <w:t xml:space="preserve"> </w:t>
      </w:r>
      <w:r w:rsidRPr="00103A95">
        <w:t xml:space="preserve">help information. </w:t>
      </w:r>
    </w:p>
    <w:p w14:paraId="6DEC8879" w14:textId="42B432C4" w:rsidR="00495DA6" w:rsidRPr="004475DB" w:rsidRDefault="00495DA6" w:rsidP="00495DA6">
      <w:r w:rsidRPr="004475DB">
        <w:t>Th</w:t>
      </w:r>
      <w:r w:rsidR="000A0792">
        <w:t>e application</w:t>
      </w:r>
      <w:r w:rsidR="00F17C31">
        <w:t xml:space="preserve"> form</w:t>
      </w:r>
      <w:r w:rsidRPr="004475DB">
        <w:t xml:space="preserve"> is an online form that you must submit electronically. If you have any technical difficulties please contact 1800 020 283 or email </w:t>
      </w:r>
      <w:hyperlink r:id="rId37" w:history="1">
        <w:r w:rsidRPr="004475DB">
          <w:rPr>
            <w:rStyle w:val="Hyperlink"/>
          </w:rPr>
          <w:t>support@communitygrants.gov.au</w:t>
        </w:r>
      </w:hyperlink>
      <w:r w:rsidRPr="004475DB">
        <w:t>.</w:t>
      </w:r>
    </w:p>
    <w:p w14:paraId="263C8477" w14:textId="77777777" w:rsidR="00495DA6" w:rsidRPr="004475DB" w:rsidRDefault="00495DA6" w:rsidP="00495DA6">
      <w:r w:rsidRPr="004475DB">
        <w:t>The</w:t>
      </w:r>
      <w:r>
        <w:t xml:space="preserve"> </w:t>
      </w:r>
      <w:r w:rsidRPr="00BB4421">
        <w:rPr>
          <w:rStyle w:val="highlightedtextChar"/>
          <w:b w:val="0"/>
          <w:color w:val="auto"/>
        </w:rPr>
        <w:t>Community Grants Hub</w:t>
      </w:r>
      <w:r w:rsidRPr="00EB6CA5">
        <w:t xml:space="preserve"> </w:t>
      </w:r>
      <w:r w:rsidRPr="004475DB">
        <w:t xml:space="preserve">will not provide application forms or accept applications for this grant opportunity by fax or mail. </w:t>
      </w:r>
    </w:p>
    <w:p w14:paraId="7AB2A278" w14:textId="20B7CD7E" w:rsidR="00495DA6" w:rsidRDefault="00495DA6" w:rsidP="00495DA6">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t>,</w:t>
      </w:r>
      <w:r w:rsidRPr="004475DB" w:rsidDel="00D505A5">
        <w:t xml:space="preserve"> accurate and submitted</w:t>
      </w:r>
      <w:r w:rsidRPr="004475DB">
        <w:t xml:space="preserve"> </w:t>
      </w:r>
      <w:r>
        <w:t xml:space="preserve">by the closing date and time </w:t>
      </w:r>
      <w:r w:rsidRPr="004475DB" w:rsidDel="00D505A5">
        <w:t>in accordance with the</w:t>
      </w:r>
      <w:r w:rsidRPr="004475DB">
        <w:t>se</w:t>
      </w:r>
      <w:r w:rsidRPr="004475DB" w:rsidDel="00D505A5">
        <w:t xml:space="preserve"> </w:t>
      </w:r>
      <w:r w:rsidR="000A0792">
        <w:t>g</w:t>
      </w:r>
      <w:r w:rsidRPr="004475DB">
        <w:t>uidelines.</w:t>
      </w:r>
    </w:p>
    <w:p w14:paraId="61C07A0D" w14:textId="77777777" w:rsidR="00914F5E" w:rsidRDefault="00495DA6" w:rsidP="00582C42">
      <w:r w:rsidRPr="004475DB">
        <w:t xml:space="preserve">If you find a mistake in your application after it has been submitted, you should </w:t>
      </w:r>
      <w:r w:rsidR="00353911">
        <w:t xml:space="preserve">immediately </w:t>
      </w:r>
      <w:r w:rsidRPr="004475DB">
        <w:t xml:space="preserve">contact the Community Grants Hub by phone on 1800 020 283 or by email at </w:t>
      </w:r>
      <w:hyperlink r:id="rId38" w:history="1">
        <w:r w:rsidRPr="004475DB">
          <w:rPr>
            <w:rStyle w:val="Hyperlink"/>
          </w:rPr>
          <w:t>support@communitygrants.gov.au</w:t>
        </w:r>
      </w:hyperlink>
      <w:r w:rsidRPr="004475DB">
        <w:t xml:space="preserve">. </w:t>
      </w:r>
    </w:p>
    <w:p w14:paraId="17FE92C4" w14:textId="5415C201" w:rsidR="000A0792" w:rsidRPr="00582C42" w:rsidRDefault="00495DA6" w:rsidP="00582C42">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00353911">
        <w:t xml:space="preserve"> </w:t>
      </w:r>
      <w:r w:rsidRPr="004475DB">
        <w:t>or requests from applicants to correct applications</w:t>
      </w:r>
      <w:r w:rsidRPr="004475DB" w:rsidDel="00D505A5">
        <w:t xml:space="preserve"> after the closing</w:t>
      </w:r>
      <w:r w:rsidR="00353911">
        <w:t xml:space="preserve"> date and</w:t>
      </w:r>
      <w:r w:rsidRPr="004475DB" w:rsidDel="00D505A5">
        <w:t xml:space="preserve"> time.</w:t>
      </w:r>
      <w:bookmarkStart w:id="621" w:name="_Ref416443515"/>
      <w:bookmarkStart w:id="622" w:name="_Toc421777616"/>
      <w:bookmarkStart w:id="623" w:name="_Ref422125371"/>
      <w:bookmarkStart w:id="624" w:name="_Ref422125393"/>
      <w:bookmarkStart w:id="625" w:name="_Toc433641170"/>
      <w:bookmarkStart w:id="626" w:name="_Toc467773970"/>
    </w:p>
    <w:p w14:paraId="20B59109" w14:textId="41EC4391" w:rsidR="00495DA6" w:rsidRPr="00B72EE8" w:rsidRDefault="00495DA6" w:rsidP="000B46EC">
      <w:pPr>
        <w:pStyle w:val="Heading2Numbered"/>
      </w:pPr>
      <w:bookmarkStart w:id="627" w:name="_Toc513791332"/>
      <w:r w:rsidRPr="00B72EE8">
        <w:t>Attachments</w:t>
      </w:r>
      <w:bookmarkEnd w:id="621"/>
      <w:r>
        <w:t xml:space="preserve"> to the a</w:t>
      </w:r>
      <w:r w:rsidRPr="00B72EE8">
        <w:t>pplication</w:t>
      </w:r>
      <w:bookmarkEnd w:id="622"/>
      <w:bookmarkEnd w:id="623"/>
      <w:bookmarkEnd w:id="624"/>
      <w:bookmarkEnd w:id="625"/>
      <w:bookmarkEnd w:id="626"/>
      <w:bookmarkEnd w:id="627"/>
    </w:p>
    <w:p w14:paraId="317A5CC6" w14:textId="7354C124" w:rsidR="00914F5E" w:rsidRPr="00A70A06" w:rsidRDefault="00914F5E" w:rsidP="00914F5E">
      <w:pPr>
        <w:pStyle w:val="Bullet1"/>
        <w:numPr>
          <w:ilvl w:val="0"/>
          <w:numId w:val="32"/>
        </w:numPr>
        <w:ind w:left="284" w:hanging="284"/>
      </w:pPr>
      <w:r w:rsidRPr="00A70A06">
        <w:t>A budget</w:t>
      </w:r>
      <w:r>
        <w:t xml:space="preserve"> </w:t>
      </w:r>
      <w:r w:rsidRPr="00AE7FA3">
        <w:rPr>
          <w:b/>
        </w:rPr>
        <w:t>must</w:t>
      </w:r>
      <w:r>
        <w:rPr>
          <w:b/>
        </w:rPr>
        <w:t xml:space="preserve"> be attached to your application, and should</w:t>
      </w:r>
      <w:r w:rsidRPr="00A70A06">
        <w:t xml:space="preserve"> include</w:t>
      </w:r>
      <w:r>
        <w:t xml:space="preserve"> (per financial year and rounded to the nearest dollar)</w:t>
      </w:r>
      <w:r w:rsidRPr="00A70A06">
        <w:t>:</w:t>
      </w:r>
    </w:p>
    <w:p w14:paraId="3E45E9AD" w14:textId="77777777" w:rsidR="00914F5E" w:rsidRDefault="00914F5E" w:rsidP="00914F5E">
      <w:pPr>
        <w:pStyle w:val="Bullet2"/>
        <w:numPr>
          <w:ilvl w:val="1"/>
          <w:numId w:val="33"/>
        </w:numPr>
      </w:pPr>
      <w:r w:rsidRPr="00854664">
        <w:t xml:space="preserve">line items relating to </w:t>
      </w:r>
      <w:r w:rsidRPr="00B34BC5">
        <w:t>staff sala</w:t>
      </w:r>
      <w:r>
        <w:t>ries and on-costs for the grant activity</w:t>
      </w:r>
    </w:p>
    <w:p w14:paraId="1B227235" w14:textId="77777777" w:rsidR="00914F5E" w:rsidRDefault="00914F5E" w:rsidP="00914F5E">
      <w:pPr>
        <w:pStyle w:val="Bullet2"/>
        <w:numPr>
          <w:ilvl w:val="1"/>
          <w:numId w:val="33"/>
        </w:numPr>
      </w:pPr>
      <w:r w:rsidRPr="00854664">
        <w:t xml:space="preserve">line items relating to </w:t>
      </w:r>
      <w:r>
        <w:t>operational and administration expenses</w:t>
      </w:r>
    </w:p>
    <w:p w14:paraId="1384255C" w14:textId="77777777" w:rsidR="00914F5E" w:rsidRDefault="00914F5E" w:rsidP="00914F5E">
      <w:pPr>
        <w:pStyle w:val="Bullet2"/>
        <w:numPr>
          <w:ilvl w:val="1"/>
          <w:numId w:val="33"/>
        </w:numPr>
      </w:pPr>
      <w:r w:rsidRPr="00854664">
        <w:t xml:space="preserve">line items relating to </w:t>
      </w:r>
      <w:r>
        <w:t>other expenses related to the grant activity</w:t>
      </w:r>
    </w:p>
    <w:p w14:paraId="4F9A068C" w14:textId="77777777" w:rsidR="00914F5E" w:rsidRDefault="00914F5E" w:rsidP="00914F5E">
      <w:pPr>
        <w:pStyle w:val="Bullet2"/>
        <w:numPr>
          <w:ilvl w:val="1"/>
          <w:numId w:val="33"/>
        </w:numPr>
      </w:pPr>
      <w:r>
        <w:t>sub-totals for these three categories of expenses</w:t>
      </w:r>
    </w:p>
    <w:p w14:paraId="62FA17AD" w14:textId="77777777" w:rsidR="00914F5E" w:rsidRPr="00B34BC5" w:rsidRDefault="00914F5E" w:rsidP="00914F5E">
      <w:pPr>
        <w:pStyle w:val="Bullet2"/>
        <w:numPr>
          <w:ilvl w:val="1"/>
          <w:numId w:val="33"/>
        </w:numPr>
      </w:pPr>
      <w:r>
        <w:t>a total amount for all expenses.</w:t>
      </w:r>
    </w:p>
    <w:p w14:paraId="2F6B3A7D" w14:textId="48FF8B83" w:rsidR="00914F5E" w:rsidRDefault="00914F5E" w:rsidP="00914F5E">
      <w:pPr>
        <w:ind w:left="284"/>
        <w:rPr>
          <w:rFonts w:cstheme="minorHAnsi"/>
        </w:rPr>
      </w:pPr>
      <w:r w:rsidRPr="00A92E53">
        <w:rPr>
          <w:rFonts w:cstheme="minorHAnsi"/>
          <w:b/>
        </w:rPr>
        <w:t>Please note</w:t>
      </w:r>
      <w:r>
        <w:rPr>
          <w:rFonts w:cstheme="minorHAnsi"/>
          <w:b/>
        </w:rPr>
        <w:t>:</w:t>
      </w:r>
      <w:r>
        <w:rPr>
          <w:rFonts w:cstheme="minorHAnsi"/>
        </w:rPr>
        <w:t xml:space="preserve"> an applicant’s requested amount of grant funding per financial</w:t>
      </w:r>
      <w:r w:rsidR="00F17C31">
        <w:rPr>
          <w:rFonts w:cstheme="minorHAnsi"/>
        </w:rPr>
        <w:t xml:space="preserve"> year</w:t>
      </w:r>
      <w:r>
        <w:rPr>
          <w:rFonts w:cstheme="minorHAnsi"/>
        </w:rPr>
        <w:t xml:space="preserve"> should include:</w:t>
      </w:r>
    </w:p>
    <w:p w14:paraId="3FAFA3CE" w14:textId="77777777" w:rsidR="00914F5E" w:rsidRPr="00AE7FA3" w:rsidRDefault="00914F5E" w:rsidP="00914F5E">
      <w:pPr>
        <w:pStyle w:val="Bullet1"/>
        <w:numPr>
          <w:ilvl w:val="0"/>
          <w:numId w:val="27"/>
        </w:numPr>
        <w:ind w:left="568"/>
      </w:pPr>
      <w:r>
        <w:t>SACS wage costs</w:t>
      </w:r>
    </w:p>
    <w:p w14:paraId="502BD9DF" w14:textId="640F61EB" w:rsidR="00914F5E" w:rsidRDefault="00914F5E" w:rsidP="00BF1396">
      <w:pPr>
        <w:pStyle w:val="Bullet1"/>
        <w:numPr>
          <w:ilvl w:val="0"/>
          <w:numId w:val="27"/>
        </w:numPr>
        <w:ind w:left="568"/>
      </w:pPr>
      <w:r>
        <w:t>c</w:t>
      </w:r>
      <w:r w:rsidRPr="009011B1">
        <w:t>osts for translating and interpreting services (and other requirements for ensuring accessibility)</w:t>
      </w:r>
      <w:r>
        <w:t xml:space="preserve"> if required.</w:t>
      </w:r>
      <w:r w:rsidR="00D9695C">
        <w:t xml:space="preserve"> </w:t>
      </w:r>
      <w:r w:rsidR="008C5584">
        <w:t>A</w:t>
      </w:r>
      <w:r w:rsidR="00D9695C">
        <w:t xml:space="preserve"> Translating and Interpreting Services costing tool is provided in the grant opportunity documentation on the </w:t>
      </w:r>
      <w:hyperlink r:id="rId39" w:history="1">
        <w:r w:rsidR="00D9695C" w:rsidRPr="001C3AB1">
          <w:rPr>
            <w:rStyle w:val="Hyperlink"/>
            <w:rFonts w:cstheme="minorBidi"/>
          </w:rPr>
          <w:t>GrantConnect</w:t>
        </w:r>
      </w:hyperlink>
      <w:r w:rsidR="00D9695C">
        <w:t xml:space="preserve"> and </w:t>
      </w:r>
      <w:hyperlink r:id="rId40" w:history="1">
        <w:r w:rsidR="00D9695C" w:rsidRPr="001C3AB1">
          <w:rPr>
            <w:rStyle w:val="Hyperlink"/>
            <w:rFonts w:cstheme="minorBidi"/>
          </w:rPr>
          <w:t>Community Grant Hub</w:t>
        </w:r>
      </w:hyperlink>
      <w:r w:rsidR="00D9695C">
        <w:t xml:space="preserve"> websites. </w:t>
      </w:r>
    </w:p>
    <w:p w14:paraId="3D521727" w14:textId="77777777" w:rsidR="00914F5E" w:rsidRPr="00B7646E" w:rsidRDefault="00914F5E" w:rsidP="00914F5E">
      <w:pPr>
        <w:pStyle w:val="Bullet2"/>
        <w:numPr>
          <w:ilvl w:val="0"/>
          <w:numId w:val="0"/>
        </w:numPr>
        <w:ind w:left="284"/>
      </w:pPr>
      <w:r>
        <w:t>Any other anticipated increase in costs should be included in the out-years as appropriate.</w:t>
      </w:r>
    </w:p>
    <w:p w14:paraId="114F1687" w14:textId="224395F3" w:rsidR="00914F5E" w:rsidRDefault="00914F5E" w:rsidP="00914F5E">
      <w:pPr>
        <w:spacing w:before="120"/>
        <w:ind w:left="284"/>
        <w:rPr>
          <w:rFonts w:cstheme="minorHAnsi"/>
        </w:rPr>
      </w:pPr>
      <w:r>
        <w:rPr>
          <w:rFonts w:cstheme="minorHAnsi"/>
        </w:rPr>
        <w:t xml:space="preserve">A budget </w:t>
      </w:r>
      <w:r w:rsidRPr="00906764">
        <w:rPr>
          <w:rFonts w:cstheme="minorHAnsi"/>
        </w:rPr>
        <w:t>template</w:t>
      </w:r>
      <w:r>
        <w:rPr>
          <w:rFonts w:cstheme="minorHAnsi"/>
        </w:rPr>
        <w:t xml:space="preserve"> is</w:t>
      </w:r>
      <w:r w:rsidRPr="00906764">
        <w:rPr>
          <w:rFonts w:cstheme="minorHAnsi"/>
        </w:rPr>
        <w:t xml:space="preserve"> available as part of the </w:t>
      </w:r>
      <w:r>
        <w:rPr>
          <w:rFonts w:cstheme="minorHAnsi"/>
        </w:rPr>
        <w:t>grant opportunity documentation</w:t>
      </w:r>
      <w:r w:rsidRPr="00906764">
        <w:rPr>
          <w:rFonts w:cstheme="minorHAnsi"/>
        </w:rPr>
        <w:t xml:space="preserve"> on the</w:t>
      </w:r>
      <w:r>
        <w:rPr>
          <w:rFonts w:cstheme="minorHAnsi"/>
        </w:rPr>
        <w:t xml:space="preserve"> </w:t>
      </w:r>
      <w:hyperlink r:id="rId41" w:history="1">
        <w:r w:rsidRPr="008A0761">
          <w:rPr>
            <w:rStyle w:val="Hyperlink"/>
            <w:rFonts w:cstheme="minorHAnsi"/>
          </w:rPr>
          <w:t>GrantConnect</w:t>
        </w:r>
      </w:hyperlink>
      <w:r>
        <w:rPr>
          <w:rFonts w:cstheme="minorHAnsi"/>
        </w:rPr>
        <w:t xml:space="preserve"> and</w:t>
      </w:r>
      <w:r w:rsidRPr="00906764">
        <w:rPr>
          <w:rFonts w:cstheme="minorHAnsi"/>
        </w:rPr>
        <w:t xml:space="preserve"> </w:t>
      </w:r>
      <w:hyperlink r:id="rId42" w:history="1">
        <w:r w:rsidRPr="008A0761">
          <w:rPr>
            <w:rStyle w:val="Hyperlink"/>
            <w:rFonts w:cstheme="minorHAnsi"/>
          </w:rPr>
          <w:t>Community Grant Hub</w:t>
        </w:r>
      </w:hyperlink>
      <w:r w:rsidRPr="00906764">
        <w:rPr>
          <w:rFonts w:cstheme="minorHAnsi"/>
        </w:rPr>
        <w:t xml:space="preserve"> website</w:t>
      </w:r>
      <w:r>
        <w:rPr>
          <w:rFonts w:cstheme="minorHAnsi"/>
        </w:rPr>
        <w:t>s</w:t>
      </w:r>
      <w:r w:rsidRPr="00906764">
        <w:rPr>
          <w:rFonts w:cstheme="minorHAnsi"/>
        </w:rPr>
        <w:t>.</w:t>
      </w:r>
    </w:p>
    <w:p w14:paraId="221FE6FA" w14:textId="77777777" w:rsidR="00914F5E" w:rsidRDefault="00914F5E" w:rsidP="00914F5E">
      <w:pPr>
        <w:spacing w:before="120" w:after="120"/>
        <w:ind w:left="284"/>
      </w:pPr>
      <w:r>
        <w:rPr>
          <w:rFonts w:cstheme="minorHAnsi"/>
        </w:rPr>
        <w:lastRenderedPageBreak/>
        <w:t>For further information, r</w:t>
      </w:r>
      <w:r w:rsidRPr="0023036C">
        <w:rPr>
          <w:rFonts w:cstheme="minorHAnsi"/>
        </w:rPr>
        <w:t>efer to</w:t>
      </w:r>
      <w:r>
        <w:rPr>
          <w:rFonts w:cstheme="minorHAnsi"/>
        </w:rPr>
        <w:t xml:space="preserve"> the</w:t>
      </w:r>
      <w:r w:rsidRPr="0023036C">
        <w:rPr>
          <w:rFonts w:cstheme="minorHAnsi"/>
        </w:rPr>
        <w:t xml:space="preserve"> Q</w:t>
      </w:r>
      <w:r>
        <w:rPr>
          <w:rFonts w:cstheme="minorHAnsi"/>
        </w:rPr>
        <w:t xml:space="preserve">uestions </w:t>
      </w:r>
      <w:r w:rsidRPr="0023036C">
        <w:rPr>
          <w:rFonts w:cstheme="minorHAnsi"/>
        </w:rPr>
        <w:t>&amp;</w:t>
      </w:r>
      <w:r>
        <w:rPr>
          <w:rFonts w:cstheme="minorHAnsi"/>
        </w:rPr>
        <w:t xml:space="preserve"> </w:t>
      </w:r>
      <w:r w:rsidRPr="0023036C">
        <w:rPr>
          <w:rFonts w:cstheme="minorHAnsi"/>
        </w:rPr>
        <w:t>A</w:t>
      </w:r>
      <w:r>
        <w:rPr>
          <w:rFonts w:cstheme="minorHAnsi"/>
        </w:rPr>
        <w:t>nswer</w:t>
      </w:r>
      <w:r w:rsidRPr="0023036C">
        <w:rPr>
          <w:rFonts w:cstheme="minorHAnsi"/>
        </w:rPr>
        <w:t>s</w:t>
      </w:r>
      <w:r>
        <w:rPr>
          <w:rFonts w:cstheme="minorHAnsi"/>
        </w:rPr>
        <w:t xml:space="preserve"> document</w:t>
      </w:r>
      <w:r w:rsidRPr="0023036C">
        <w:rPr>
          <w:rFonts w:cstheme="minorHAnsi"/>
        </w:rPr>
        <w:t xml:space="preserve"> for </w:t>
      </w:r>
      <w:r>
        <w:rPr>
          <w:rFonts w:cstheme="minorHAnsi"/>
        </w:rPr>
        <w:t xml:space="preserve">this grant opportunity on the </w:t>
      </w:r>
      <w:hyperlink r:id="rId43" w:history="1">
        <w:r w:rsidRPr="007C05C7">
          <w:rPr>
            <w:rStyle w:val="Hyperlink"/>
            <w:rFonts w:cstheme="minorHAnsi"/>
          </w:rPr>
          <w:t>GrantConnect</w:t>
        </w:r>
      </w:hyperlink>
      <w:r>
        <w:rPr>
          <w:rFonts w:cstheme="minorHAnsi"/>
        </w:rPr>
        <w:t xml:space="preserve"> and </w:t>
      </w:r>
      <w:hyperlink r:id="rId44" w:history="1">
        <w:r w:rsidRPr="007C05C7">
          <w:rPr>
            <w:rStyle w:val="Hyperlink"/>
            <w:rFonts w:cstheme="minorHAnsi"/>
          </w:rPr>
          <w:t>Community Grants Hub</w:t>
        </w:r>
      </w:hyperlink>
      <w:r>
        <w:rPr>
          <w:rFonts w:cstheme="minorHAnsi"/>
        </w:rPr>
        <w:t xml:space="preserve"> websites.</w:t>
      </w:r>
    </w:p>
    <w:p w14:paraId="3CECC58F" w14:textId="77777777" w:rsidR="00914F5E" w:rsidRDefault="00914F5E" w:rsidP="00914F5E">
      <w:pPr>
        <w:pStyle w:val="Bullet1"/>
        <w:numPr>
          <w:ilvl w:val="0"/>
          <w:numId w:val="32"/>
        </w:numPr>
        <w:spacing w:before="240"/>
        <w:ind w:left="284" w:hanging="284"/>
      </w:pPr>
      <w:r>
        <w:t xml:space="preserve">The following documents </w:t>
      </w:r>
      <w:r>
        <w:rPr>
          <w:b/>
          <w:bCs/>
        </w:rPr>
        <w:t>should</w:t>
      </w:r>
      <w:r>
        <w:t xml:space="preserve"> be included with your application form</w:t>
      </w:r>
      <w:r>
        <w:rPr>
          <w:b/>
          <w:bCs/>
        </w:rPr>
        <w:t xml:space="preserve"> if your entity is applying for a total amount of grant funding greater than or equal to $100,000 (excluding GST and SACS Supplementation)</w:t>
      </w:r>
      <w:r>
        <w:t>:</w:t>
      </w:r>
    </w:p>
    <w:p w14:paraId="6263D664" w14:textId="1E81454A" w:rsidR="00914F5E" w:rsidRDefault="00914F5E" w:rsidP="00914F5E">
      <w:pPr>
        <w:pStyle w:val="Bullet2"/>
        <w:numPr>
          <w:ilvl w:val="1"/>
          <w:numId w:val="33"/>
        </w:numPr>
      </w:pPr>
      <w:r>
        <w:t>Financial statements for the 2015-16 and 2016-17 financial years, inclusive of profit and loss statements and balance sheets. If possible, please submit audited financial statements that include signed audit reports.</w:t>
      </w:r>
    </w:p>
    <w:p w14:paraId="2B249332" w14:textId="46290523" w:rsidR="00914F5E" w:rsidRDefault="00914F5E" w:rsidP="00914F5E">
      <w:pPr>
        <w:pStyle w:val="Bullet1"/>
        <w:numPr>
          <w:ilvl w:val="0"/>
          <w:numId w:val="32"/>
        </w:numPr>
        <w:spacing w:before="240"/>
        <w:ind w:left="284" w:hanging="284"/>
      </w:pPr>
      <w:r>
        <w:t xml:space="preserve">The following document </w:t>
      </w:r>
      <w:r>
        <w:rPr>
          <w:b/>
          <w:bCs/>
        </w:rPr>
        <w:t>should</w:t>
      </w:r>
      <w:r>
        <w:t xml:space="preserve"> be included with your application form</w:t>
      </w:r>
      <w:r>
        <w:rPr>
          <w:b/>
          <w:bCs/>
        </w:rPr>
        <w:t xml:space="preserve"> if your entity is unable to provide financial statements</w:t>
      </w:r>
      <w:r>
        <w:t xml:space="preserve"> </w:t>
      </w:r>
      <w:r>
        <w:rPr>
          <w:u w:val="single"/>
        </w:rPr>
        <w:t>OR</w:t>
      </w:r>
      <w:r>
        <w:t xml:space="preserve"> </w:t>
      </w:r>
      <w:r>
        <w:rPr>
          <w:b/>
          <w:bCs/>
        </w:rPr>
        <w:t>your entity is applying for a total amount of grant funding less than $100,000 (excluding GST and Social and Community Services Supplementation</w:t>
      </w:r>
      <w:r w:rsidR="00F17C31">
        <w:rPr>
          <w:b/>
          <w:bCs/>
        </w:rPr>
        <w:t>)</w:t>
      </w:r>
      <w:r>
        <w:t>:</w:t>
      </w:r>
    </w:p>
    <w:p w14:paraId="352FA8FA" w14:textId="77777777" w:rsidR="00914F5E" w:rsidRDefault="00914F5E" w:rsidP="00914F5E">
      <w:pPr>
        <w:pStyle w:val="Bullet2"/>
        <w:numPr>
          <w:ilvl w:val="1"/>
          <w:numId w:val="33"/>
        </w:numPr>
      </w:pPr>
      <w:r>
        <w:t xml:space="preserve">The </w:t>
      </w:r>
      <w:r w:rsidRPr="004B160D">
        <w:rPr>
          <w:i/>
        </w:rPr>
        <w:t>Attachment in place of financial statements</w:t>
      </w:r>
      <w:r>
        <w:t xml:space="preserve"> document.</w:t>
      </w:r>
    </w:p>
    <w:p w14:paraId="5F1F919A" w14:textId="7EE91D2E" w:rsidR="00914F5E" w:rsidRDefault="00914F5E" w:rsidP="00BF1396">
      <w:pPr>
        <w:spacing w:before="120"/>
        <w:ind w:left="284"/>
        <w:rPr>
          <w:rFonts w:cstheme="minorHAnsi"/>
        </w:rPr>
      </w:pPr>
      <w:r>
        <w:t xml:space="preserve">The </w:t>
      </w:r>
      <w:r>
        <w:rPr>
          <w:i/>
          <w:iCs/>
        </w:rPr>
        <w:t>Attachment in place of financial statements</w:t>
      </w:r>
      <w:r>
        <w:t xml:space="preserve"> document is available as part of the </w:t>
      </w:r>
      <w:r w:rsidR="00B61BB6">
        <w:t>g</w:t>
      </w:r>
      <w:r>
        <w:t xml:space="preserve">rant </w:t>
      </w:r>
      <w:r w:rsidR="00B61BB6">
        <w:t>o</w:t>
      </w:r>
      <w:r>
        <w:t xml:space="preserve">pportunity documentation </w:t>
      </w:r>
      <w:r w:rsidRPr="00906764">
        <w:rPr>
          <w:rFonts w:cstheme="minorHAnsi"/>
        </w:rPr>
        <w:t>on the</w:t>
      </w:r>
      <w:r>
        <w:rPr>
          <w:rFonts w:cstheme="minorHAnsi"/>
        </w:rPr>
        <w:t xml:space="preserve"> </w:t>
      </w:r>
      <w:hyperlink r:id="rId45" w:history="1">
        <w:r w:rsidRPr="008A0761">
          <w:rPr>
            <w:rStyle w:val="Hyperlink"/>
            <w:rFonts w:cstheme="minorHAnsi"/>
          </w:rPr>
          <w:t>GrantConnect</w:t>
        </w:r>
      </w:hyperlink>
      <w:r>
        <w:rPr>
          <w:rFonts w:cstheme="minorHAnsi"/>
        </w:rPr>
        <w:t xml:space="preserve"> and</w:t>
      </w:r>
      <w:r w:rsidRPr="00906764">
        <w:rPr>
          <w:rFonts w:cstheme="minorHAnsi"/>
        </w:rPr>
        <w:t xml:space="preserve"> </w:t>
      </w:r>
      <w:hyperlink r:id="rId46" w:history="1">
        <w:r w:rsidRPr="008A0761">
          <w:rPr>
            <w:rStyle w:val="Hyperlink"/>
            <w:rFonts w:cstheme="minorHAnsi"/>
          </w:rPr>
          <w:t>Community Grant Hub</w:t>
        </w:r>
      </w:hyperlink>
      <w:r w:rsidRPr="00906764">
        <w:rPr>
          <w:rFonts w:cstheme="minorHAnsi"/>
        </w:rPr>
        <w:t xml:space="preserve"> website</w:t>
      </w:r>
      <w:r>
        <w:rPr>
          <w:rFonts w:cstheme="minorHAnsi"/>
        </w:rPr>
        <w:t>s</w:t>
      </w:r>
      <w:r w:rsidRPr="00906764">
        <w:rPr>
          <w:rFonts w:cstheme="minorHAnsi"/>
        </w:rPr>
        <w:t>.</w:t>
      </w:r>
    </w:p>
    <w:p w14:paraId="3C898B9C" w14:textId="424F2935" w:rsidR="00495DA6" w:rsidRPr="004475DB" w:rsidRDefault="00495DA6" w:rsidP="00495DA6">
      <w:pPr>
        <w:spacing w:before="120"/>
      </w:pPr>
      <w:r>
        <w:rPr>
          <w:b/>
        </w:rPr>
        <w:t xml:space="preserve">Please note: </w:t>
      </w:r>
      <w:r>
        <w:t>There is a 2</w:t>
      </w:r>
      <w:r w:rsidR="008D3111">
        <w:t xml:space="preserve"> MB</w:t>
      </w:r>
      <w:r>
        <w:t xml:space="preserve"> limit for each attachment.</w:t>
      </w:r>
    </w:p>
    <w:p w14:paraId="03BDA2BD" w14:textId="77777777" w:rsidR="00495DA6" w:rsidRPr="00B72EE8" w:rsidRDefault="00495DA6" w:rsidP="00D6634D">
      <w:pPr>
        <w:pStyle w:val="Heading2Numbered"/>
      </w:pPr>
      <w:bookmarkStart w:id="628" w:name="_Ref416444523"/>
      <w:bookmarkStart w:id="629" w:name="_Toc421777619"/>
      <w:bookmarkStart w:id="630" w:name="_Toc433641173"/>
      <w:bookmarkStart w:id="631" w:name="_Toc467773971"/>
      <w:bookmarkStart w:id="632" w:name="_Toc513791333"/>
      <w:r>
        <w:t>Applications from consortia</w:t>
      </w:r>
      <w:bookmarkEnd w:id="628"/>
      <w:bookmarkEnd w:id="629"/>
      <w:bookmarkEnd w:id="630"/>
      <w:bookmarkEnd w:id="631"/>
      <w:bookmarkEnd w:id="632"/>
    </w:p>
    <w:p w14:paraId="1D18CF94" w14:textId="50116FB6" w:rsidR="00495DA6" w:rsidRDefault="00495DA6" w:rsidP="00495DA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w:t>
      </w:r>
      <w:r w:rsidR="00B61BB6">
        <w:t xml:space="preserve">organisations </w:t>
      </w:r>
      <w:r w:rsidR="00ED7952">
        <w:t>that</w:t>
      </w:r>
      <w:r>
        <w:t xml:space="preserve"> work together to</w:t>
      </w:r>
      <w:r w:rsidRPr="00621BBB">
        <w:t xml:space="preserve"> combine their capabilities </w:t>
      </w:r>
      <w:r w:rsidR="00ED7952">
        <w:t>to</w:t>
      </w:r>
      <w:r w:rsidR="00ED7952" w:rsidRPr="00621BBB">
        <w:t xml:space="preserve"> </w:t>
      </w:r>
      <w:r w:rsidRPr="00621BBB">
        <w:t>develop and deliver a grant activity</w:t>
      </w:r>
      <w:r>
        <w:t>.</w:t>
      </w:r>
    </w:p>
    <w:p w14:paraId="5BE02CF7" w14:textId="7B588562" w:rsidR="00495DA6" w:rsidRPr="00103A95" w:rsidRDefault="00495DA6" w:rsidP="00495DA6">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14:paraId="4229F585" w14:textId="77777777" w:rsidR="00495DA6" w:rsidRPr="00B72EE8" w:rsidRDefault="00495DA6" w:rsidP="00D6634D">
      <w:pPr>
        <w:pStyle w:val="Heading2Numbered"/>
      </w:pPr>
      <w:bookmarkStart w:id="633" w:name="_Toc384307739"/>
      <w:bookmarkStart w:id="634" w:name="_Toc384307810"/>
      <w:bookmarkStart w:id="635" w:name="_Toc389141038"/>
      <w:bookmarkStart w:id="636" w:name="_Toc433641171"/>
      <w:bookmarkStart w:id="637" w:name="_Toc467773972"/>
      <w:bookmarkStart w:id="638" w:name="_Toc513791334"/>
      <w:bookmarkStart w:id="639" w:name="_Toc421777609"/>
      <w:bookmarkEnd w:id="606"/>
      <w:r w:rsidRPr="00B72EE8">
        <w:t xml:space="preserve">Questions during the application </w:t>
      </w:r>
      <w:bookmarkEnd w:id="633"/>
      <w:bookmarkEnd w:id="634"/>
      <w:bookmarkEnd w:id="635"/>
      <w:bookmarkEnd w:id="636"/>
      <w:r>
        <w:t>process</w:t>
      </w:r>
      <w:bookmarkEnd w:id="637"/>
      <w:bookmarkEnd w:id="638"/>
    </w:p>
    <w:p w14:paraId="5EBCB779" w14:textId="6B87F263" w:rsidR="00495DA6" w:rsidRPr="00B72EE8" w:rsidRDefault="00495DA6" w:rsidP="00495DA6">
      <w:r w:rsidRPr="00103A95">
        <w:t>If you have any questions during the application period, please contact</w:t>
      </w:r>
      <w:r>
        <w:t xml:space="preserve"> the Community Grants Hub on 1800 020 283 or email to </w:t>
      </w:r>
      <w:hyperlink r:id="rId47" w:history="1">
        <w:r w:rsidRPr="004E1173">
          <w:rPr>
            <w:rStyle w:val="Hyperlink"/>
            <w:rFonts w:cstheme="minorBidi"/>
          </w:rPr>
          <w:t>support@communitygrants.gov.au</w:t>
        </w:r>
      </w:hyperlink>
      <w:r>
        <w:t>.</w:t>
      </w:r>
      <w:r w:rsidR="00E97C51">
        <w:t xml:space="preserve"> </w:t>
      </w:r>
      <w:r w:rsidRPr="00103A95">
        <w:t xml:space="preserve">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p>
    <w:p w14:paraId="08D773BA" w14:textId="7A36547A" w:rsidR="00495DA6" w:rsidRDefault="00495DA6" w:rsidP="00495DA6">
      <w:r>
        <w:t>Answers to questions</w:t>
      </w:r>
      <w:r w:rsidRPr="00EA3E47">
        <w:t xml:space="preserve"> may be posted on</w:t>
      </w:r>
      <w:r w:rsidR="00F17C31">
        <w:t xml:space="preserve"> the</w:t>
      </w:r>
      <w:r w:rsidRPr="00EA3E47">
        <w:t xml:space="preserve"> </w:t>
      </w:r>
      <w:hyperlink r:id="rId48" w:history="1">
        <w:r w:rsidRPr="003D016A">
          <w:rPr>
            <w:rStyle w:val="Hyperlink"/>
            <w:rFonts w:cstheme="minorBidi"/>
          </w:rPr>
          <w:t>GrantConnect</w:t>
        </w:r>
      </w:hyperlink>
      <w:r>
        <w:rPr>
          <w:rStyle w:val="Hyperlink"/>
          <w:rFonts w:cstheme="minorBidi"/>
        </w:rPr>
        <w:t xml:space="preserve"> </w:t>
      </w:r>
      <w:r w:rsidRPr="003D016A">
        <w:rPr>
          <w:rStyle w:val="Hyperlink"/>
          <w:rFonts w:cstheme="minorBidi"/>
          <w:u w:val="none"/>
        </w:rPr>
        <w:t xml:space="preserve">and </w:t>
      </w:r>
      <w:hyperlink r:id="rId49" w:history="1">
        <w:r w:rsidRPr="00192CC4">
          <w:rPr>
            <w:rStyle w:val="Hyperlink"/>
            <w:rFonts w:cstheme="minorBidi"/>
          </w:rPr>
          <w:t>Community Grants Hub</w:t>
        </w:r>
      </w:hyperlink>
      <w:r>
        <w:rPr>
          <w:rStyle w:val="Hyperlink"/>
          <w:rFonts w:cstheme="minorBidi"/>
          <w:u w:val="none"/>
        </w:rPr>
        <w:t xml:space="preserve"> website</w:t>
      </w:r>
      <w:r w:rsidR="00914F5E">
        <w:rPr>
          <w:rStyle w:val="Hyperlink"/>
          <w:rFonts w:cstheme="minorBidi"/>
          <w:u w:val="none"/>
        </w:rPr>
        <w:t>s</w:t>
      </w:r>
      <w:r w:rsidRPr="00EA3E47">
        <w:t>.</w:t>
      </w:r>
      <w:r w:rsidDel="00FA6425">
        <w:t xml:space="preserve"> </w:t>
      </w:r>
    </w:p>
    <w:p w14:paraId="4C7F6715" w14:textId="5351A926" w:rsidR="00495DA6" w:rsidRDefault="00495DA6" w:rsidP="00495DA6">
      <w:r>
        <w:t>The question period will close at</w:t>
      </w:r>
      <w:r w:rsidR="008B4991">
        <w:t xml:space="preserve"> 5:00 PM</w:t>
      </w:r>
      <w:r w:rsidRPr="0082468B" w:rsidDel="00FA417E">
        <w:t xml:space="preserve"> </w:t>
      </w:r>
      <w:r w:rsidR="008B4991">
        <w:t>(</w:t>
      </w:r>
      <w:r w:rsidRPr="0082468B">
        <w:t>AE</w:t>
      </w:r>
      <w:r w:rsidR="008B4991">
        <w:t>S</w:t>
      </w:r>
      <w:r w:rsidRPr="0082468B">
        <w:t>T</w:t>
      </w:r>
      <w:r w:rsidR="008B4991">
        <w:t>)</w:t>
      </w:r>
      <w:r>
        <w:t xml:space="preserve"> on </w:t>
      </w:r>
      <w:r w:rsidR="00914F5E">
        <w:t>19 June</w:t>
      </w:r>
      <w:r w:rsidR="008B4991">
        <w:t xml:space="preserve"> 2018</w:t>
      </w:r>
      <w:r w:rsidRPr="0082468B">
        <w:rPr>
          <w:b/>
          <w:color w:val="745B00" w:themeColor="accent3" w:themeShade="80"/>
        </w:rPr>
        <w:t>.</w:t>
      </w:r>
      <w:r>
        <w:t xml:space="preserve"> Following this </w:t>
      </w:r>
      <w:r w:rsidR="008B4991">
        <w:t xml:space="preserve">date and </w:t>
      </w:r>
      <w:r>
        <w:t>time, only questions relating to using and/or submitting the application form will be answered.</w:t>
      </w:r>
    </w:p>
    <w:p w14:paraId="4EA27987" w14:textId="772F77A7" w:rsidR="00495DA6" w:rsidRPr="00B72EE8" w:rsidRDefault="00495DA6" w:rsidP="003877E0">
      <w:pPr>
        <w:pStyle w:val="Heading1Numbered"/>
      </w:pPr>
      <w:bookmarkStart w:id="640" w:name="_Toc500323730"/>
      <w:bookmarkStart w:id="641" w:name="_Toc500325389"/>
      <w:bookmarkStart w:id="642" w:name="_Toc500325556"/>
      <w:bookmarkStart w:id="643" w:name="_Toc500325722"/>
      <w:bookmarkStart w:id="644" w:name="_Toc500328105"/>
      <w:bookmarkStart w:id="645" w:name="_Toc500329223"/>
      <w:bookmarkStart w:id="646" w:name="_Toc500323731"/>
      <w:bookmarkStart w:id="647" w:name="_Toc500325390"/>
      <w:bookmarkStart w:id="648" w:name="_Toc500325557"/>
      <w:bookmarkStart w:id="649" w:name="_Toc500325723"/>
      <w:bookmarkStart w:id="650" w:name="_Toc500328106"/>
      <w:bookmarkStart w:id="651" w:name="_Toc500329224"/>
      <w:bookmarkStart w:id="652" w:name="_Toc500323732"/>
      <w:bookmarkStart w:id="653" w:name="_Toc500325391"/>
      <w:bookmarkStart w:id="654" w:name="_Toc500325558"/>
      <w:bookmarkStart w:id="655" w:name="_Toc500325724"/>
      <w:bookmarkStart w:id="656" w:name="_Toc500328107"/>
      <w:bookmarkStart w:id="657" w:name="_Toc500329225"/>
      <w:bookmarkStart w:id="658" w:name="_Toc500323733"/>
      <w:bookmarkStart w:id="659" w:name="_Toc500325392"/>
      <w:bookmarkStart w:id="660" w:name="_Toc500325559"/>
      <w:bookmarkStart w:id="661" w:name="_Toc500325725"/>
      <w:bookmarkStart w:id="662" w:name="_Toc500328108"/>
      <w:bookmarkStart w:id="663" w:name="_Toc500329226"/>
      <w:bookmarkStart w:id="664" w:name="_Toc500323734"/>
      <w:bookmarkStart w:id="665" w:name="_Toc500325393"/>
      <w:bookmarkStart w:id="666" w:name="_Toc500325560"/>
      <w:bookmarkStart w:id="667" w:name="_Toc500325726"/>
      <w:bookmarkStart w:id="668" w:name="_Toc500328109"/>
      <w:bookmarkStart w:id="669" w:name="_Toc500329227"/>
      <w:bookmarkStart w:id="670" w:name="_Toc500323735"/>
      <w:bookmarkStart w:id="671" w:name="_Toc500325394"/>
      <w:bookmarkStart w:id="672" w:name="_Toc500325561"/>
      <w:bookmarkStart w:id="673" w:name="_Toc500325727"/>
      <w:bookmarkStart w:id="674" w:name="_Toc500328110"/>
      <w:bookmarkStart w:id="675" w:name="_Toc500329228"/>
      <w:bookmarkStart w:id="676" w:name="_Toc467773974"/>
      <w:bookmarkStart w:id="677" w:name="_Toc513791335"/>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lastRenderedPageBreak/>
        <w:t>Assessment of grant ap</w:t>
      </w:r>
      <w:r w:rsidRPr="00B72EE8">
        <w:t>plications</w:t>
      </w:r>
      <w:bookmarkEnd w:id="676"/>
      <w:bookmarkEnd w:id="677"/>
    </w:p>
    <w:p w14:paraId="4A1D1545" w14:textId="77777777" w:rsidR="00495DA6" w:rsidRPr="00B72EE8" w:rsidRDefault="00495DA6" w:rsidP="00D6634D">
      <w:pPr>
        <w:pStyle w:val="Heading2Numbered"/>
      </w:pPr>
      <w:bookmarkStart w:id="678" w:name="_Toc467773975"/>
      <w:bookmarkStart w:id="679" w:name="_Toc513791336"/>
      <w:bookmarkStart w:id="680" w:name="_Toc421777603"/>
      <w:r w:rsidRPr="00B72EE8">
        <w:t xml:space="preserve">Who will assess </w:t>
      </w:r>
      <w:r>
        <w:t>applications?</w:t>
      </w:r>
      <w:bookmarkEnd w:id="678"/>
      <w:bookmarkEnd w:id="679"/>
      <w:r>
        <w:t xml:space="preserve"> </w:t>
      </w:r>
      <w:bookmarkEnd w:id="680"/>
    </w:p>
    <w:p w14:paraId="58C5E11D" w14:textId="77777777" w:rsidR="00495DA6" w:rsidRPr="00A75BF8" w:rsidRDefault="00495DA6" w:rsidP="00495DA6">
      <w:pPr>
        <w:pStyle w:val="CABNETParagraphAtt"/>
        <w:spacing w:after="240"/>
        <w:rPr>
          <w:rFonts w:cs="Times New Roman"/>
        </w:rPr>
      </w:pPr>
      <w:r w:rsidRPr="00A75BF8">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14:paraId="3A5A08B3" w14:textId="77777777" w:rsidR="00495DA6" w:rsidRPr="00A75BF8" w:rsidRDefault="00495DA6" w:rsidP="00495DA6">
      <w:r w:rsidRPr="00A75BF8">
        <w:t>If the selection process identifies unintentional errors in your application, you may be contacted to correct or explain the information.</w:t>
      </w:r>
    </w:p>
    <w:p w14:paraId="56A099B5" w14:textId="31E915F1" w:rsidR="006703DD" w:rsidRPr="00FE46BA" w:rsidRDefault="00495DA6" w:rsidP="006703DD">
      <w:pPr>
        <w:pStyle w:val="CABNETParagraphAtt"/>
        <w:spacing w:after="240"/>
        <w:rPr>
          <w:rFonts w:cs="Times New Roman"/>
        </w:rPr>
      </w:pPr>
      <w:r w:rsidRPr="00A75BF8">
        <w:rPr>
          <w:rFonts w:cs="Times New Roman"/>
        </w:rPr>
        <w:t xml:space="preserve">An expert panel comprised of </w:t>
      </w:r>
      <w:r>
        <w:rPr>
          <w:rFonts w:cs="Times New Roman"/>
        </w:rPr>
        <w:t>departmental staff</w:t>
      </w:r>
      <w:r w:rsidRPr="00A75BF8">
        <w:rPr>
          <w:rFonts w:cs="Times New Roman"/>
        </w:rPr>
        <w:t xml:space="preserve"> will then review all ranked applications to inform the fina</w:t>
      </w:r>
      <w:r w:rsidR="006703DD">
        <w:rPr>
          <w:rFonts w:cs="Times New Roman"/>
        </w:rPr>
        <w:t>l recommendations for funding.</w:t>
      </w:r>
    </w:p>
    <w:p w14:paraId="1DC32E4C" w14:textId="6AFBBD78" w:rsidR="00495DA6" w:rsidRPr="00A75BF8" w:rsidRDefault="00495DA6" w:rsidP="006703DD">
      <w:pPr>
        <w:pStyle w:val="CABNETParagraphAtt"/>
        <w:spacing w:after="240"/>
      </w:pPr>
      <w:r w:rsidRPr="00A75BF8">
        <w:t xml:space="preserve">The </w:t>
      </w:r>
      <w:r w:rsidR="00D25624">
        <w:t>e</w:t>
      </w:r>
      <w:r w:rsidRPr="00A75BF8">
        <w:t xml:space="preserve">xpert </w:t>
      </w:r>
      <w:r w:rsidR="00D25624">
        <w:t>p</w:t>
      </w:r>
      <w:r w:rsidRPr="00A75BF8">
        <w:t>anel will make recommendations having regards to:</w:t>
      </w:r>
    </w:p>
    <w:p w14:paraId="63D3CD02" w14:textId="77777777" w:rsidR="00495DA6" w:rsidRPr="00A75BF8" w:rsidRDefault="00495DA6" w:rsidP="006D5412">
      <w:pPr>
        <w:pStyle w:val="Bullet1"/>
      </w:pPr>
      <w:r w:rsidRPr="00A75BF8">
        <w:t>overall objectives for each Program</w:t>
      </w:r>
    </w:p>
    <w:p w14:paraId="4F6CB6CB" w14:textId="77777777" w:rsidR="00495DA6" w:rsidRPr="00A75BF8" w:rsidRDefault="00495DA6" w:rsidP="006D5412">
      <w:pPr>
        <w:pStyle w:val="Bullet1"/>
      </w:pPr>
      <w:r w:rsidRPr="00A75BF8">
        <w:t>conformance with eligibility criteria</w:t>
      </w:r>
    </w:p>
    <w:p w14:paraId="18AD6742" w14:textId="77777777" w:rsidR="00495DA6" w:rsidRPr="00A75BF8" w:rsidRDefault="00495DA6" w:rsidP="006D5412">
      <w:pPr>
        <w:pStyle w:val="Bullet1"/>
      </w:pPr>
      <w:r w:rsidRPr="00A75BF8">
        <w:t>distribution of providers across all locations</w:t>
      </w:r>
    </w:p>
    <w:p w14:paraId="4F5F1CD4" w14:textId="375646BA" w:rsidR="00495DA6" w:rsidRPr="00A75BF8" w:rsidRDefault="00495DA6" w:rsidP="006D5412">
      <w:pPr>
        <w:pStyle w:val="Bullet1"/>
      </w:pPr>
      <w:r w:rsidRPr="00A75BF8">
        <w:t xml:space="preserve">how the services and/or </w:t>
      </w:r>
      <w:r w:rsidR="00E050B7">
        <w:t>activity</w:t>
      </w:r>
      <w:r w:rsidRPr="00A75BF8">
        <w:t xml:space="preserve"> will be delivered</w:t>
      </w:r>
    </w:p>
    <w:p w14:paraId="0EE1C04B" w14:textId="77777777" w:rsidR="00495DA6" w:rsidRPr="00A75BF8" w:rsidRDefault="00495DA6" w:rsidP="006D5412">
      <w:pPr>
        <w:pStyle w:val="Bullet1"/>
      </w:pPr>
      <w:r w:rsidRPr="00A75BF8">
        <w:t>existing and/or potential market failure</w:t>
      </w:r>
    </w:p>
    <w:p w14:paraId="059AB778" w14:textId="33E64DFA" w:rsidR="00495DA6" w:rsidRPr="00A75BF8" w:rsidRDefault="00495DA6" w:rsidP="006D5412">
      <w:pPr>
        <w:pStyle w:val="Bullet1"/>
      </w:pPr>
      <w:r w:rsidRPr="00A75BF8">
        <w:t>value for money</w:t>
      </w:r>
    </w:p>
    <w:p w14:paraId="1B7D2F3E" w14:textId="3047BAE4" w:rsidR="00495DA6" w:rsidRPr="00A75BF8" w:rsidRDefault="00495DA6" w:rsidP="006D5412">
      <w:pPr>
        <w:pStyle w:val="Bullet1"/>
      </w:pPr>
      <w:r w:rsidRPr="00A75BF8">
        <w:t>minimise possible dupli</w:t>
      </w:r>
      <w:r w:rsidR="006D5412">
        <w:t>cation with other Commonwealth/state/t</w:t>
      </w:r>
      <w:r w:rsidRPr="00A75BF8">
        <w:t>erritory</w:t>
      </w:r>
      <w:r w:rsidR="006D5412">
        <w:t xml:space="preserve"> </w:t>
      </w:r>
      <w:r w:rsidRPr="00A75BF8">
        <w:t>government programs/service delivery</w:t>
      </w:r>
      <w:r w:rsidR="00914F5E">
        <w:t xml:space="preserve"> (if known)</w:t>
      </w:r>
      <w:r w:rsidRPr="00A75BF8">
        <w:t>.</w:t>
      </w:r>
    </w:p>
    <w:p w14:paraId="2C8A1D4A" w14:textId="13E7B85E" w:rsidR="00495DA6" w:rsidRDefault="00495DA6" w:rsidP="00495DA6">
      <w:pPr>
        <w:spacing w:before="120"/>
      </w:pPr>
      <w:r w:rsidRPr="00A75BF8">
        <w:t>The expert panel may seek information about you</w:t>
      </w:r>
      <w:r w:rsidR="00D25624">
        <w:t xml:space="preserve">r </w:t>
      </w:r>
      <w:r w:rsidR="000A0792">
        <w:t>entity</w:t>
      </w:r>
      <w:r w:rsidRPr="00A75BF8">
        <w:t xml:space="preserve"> or your application. They may do this from within the Commonwealth, even if the sources are not nominated by you as referees. The expert panel may also consider information about you</w:t>
      </w:r>
      <w:r w:rsidR="00D25624">
        <w:t>r entity</w:t>
      </w:r>
      <w:r w:rsidRPr="00A75BF8">
        <w:t xml:space="preserve"> or your application that is available through the normal course of business.</w:t>
      </w:r>
    </w:p>
    <w:p w14:paraId="49926976" w14:textId="77777777" w:rsidR="00495DA6" w:rsidRPr="00647D91" w:rsidRDefault="00495DA6" w:rsidP="00D6634D">
      <w:pPr>
        <w:pStyle w:val="Heading2Numbered"/>
      </w:pPr>
      <w:bookmarkStart w:id="681" w:name="_Toc467773976"/>
      <w:bookmarkStart w:id="682" w:name="_Toc513791337"/>
      <w:r w:rsidRPr="00647D91">
        <w:t>Who will approve grants?</w:t>
      </w:r>
      <w:bookmarkEnd w:id="681"/>
      <w:bookmarkEnd w:id="682"/>
    </w:p>
    <w:p w14:paraId="10E4BBF2" w14:textId="2E1339C4" w:rsidR="00495DA6" w:rsidRPr="00103A95" w:rsidRDefault="00495DA6" w:rsidP="00495DA6">
      <w:r w:rsidRPr="00103A95">
        <w:t xml:space="preserve">The </w:t>
      </w:r>
      <w:r w:rsidR="00D25624">
        <w:t>e</w:t>
      </w:r>
      <w:r w:rsidRPr="00647D91">
        <w:t xml:space="preserve">xpert </w:t>
      </w:r>
      <w:r w:rsidR="00D25624">
        <w:t>p</w:t>
      </w:r>
      <w:r w:rsidRPr="00647D91">
        <w:t>anel</w:t>
      </w:r>
      <w:r w:rsidRPr="00647D91">
        <w:rPr>
          <w:color w:val="745B00" w:themeColor="accent3" w:themeShade="80"/>
        </w:rPr>
        <w:t xml:space="preserve"> </w:t>
      </w:r>
      <w:r w:rsidRPr="00103A95">
        <w:t>will make recommendations to the</w:t>
      </w:r>
      <w:r>
        <w:t xml:space="preserve"> delegate</w:t>
      </w:r>
      <w:r w:rsidR="00156902">
        <w:t>:</w:t>
      </w:r>
      <w:r w:rsidR="00156902" w:rsidRPr="00103A95">
        <w:t xml:space="preserve"> </w:t>
      </w:r>
      <w:r>
        <w:t xml:space="preserve">Branch Manager, </w:t>
      </w:r>
      <w:r w:rsidR="00D80FCB" w:rsidRPr="009C6078">
        <w:t>Settlement</w:t>
      </w:r>
      <w:r w:rsidR="00D80FCB">
        <w:t xml:space="preserve"> and Integration Programs Branch</w:t>
      </w:r>
      <w:r w:rsidRPr="00BF1396">
        <w:rPr>
          <w:color w:val="745B00" w:themeColor="accent3" w:themeShade="80"/>
        </w:rPr>
        <w:t>.</w:t>
      </w:r>
      <w:r w:rsidRPr="00103A95">
        <w:rPr>
          <w:color w:val="745B00" w:themeColor="accent3" w:themeShade="80"/>
        </w:rPr>
        <w:t xml:space="preserve"> </w:t>
      </w:r>
      <w:r w:rsidRPr="00103A95">
        <w:t xml:space="preserve">The </w:t>
      </w:r>
      <w:r>
        <w:t xml:space="preserve">Branch Manager, </w:t>
      </w:r>
      <w:r w:rsidR="00D80FCB" w:rsidRPr="009C6078">
        <w:t>Settlement</w:t>
      </w:r>
      <w:r w:rsidR="00D80FCB">
        <w:t xml:space="preserve"> and Integration Programs Branch</w:t>
      </w:r>
      <w:r w:rsidRPr="00103A95">
        <w:rPr>
          <w:b/>
          <w:color w:val="745B00" w:themeColor="accent3" w:themeShade="80"/>
        </w:rPr>
        <w:t xml:space="preserve"> </w:t>
      </w:r>
      <w:r w:rsidRPr="00103A95">
        <w:t>will make the final decision to approve a grant.</w:t>
      </w:r>
    </w:p>
    <w:p w14:paraId="320AF1DB" w14:textId="5AF524E5" w:rsidR="00495DA6" w:rsidRPr="00103A95" w:rsidRDefault="00495DA6" w:rsidP="00495DA6">
      <w:r w:rsidRPr="00103A95">
        <w:t>The</w:t>
      </w:r>
      <w:r w:rsidR="00CF1746">
        <w:t xml:space="preserve"> decision of the Branch Manager, </w:t>
      </w:r>
      <w:r w:rsidR="00D80FCB" w:rsidRPr="009C6078">
        <w:t>Settlement</w:t>
      </w:r>
      <w:r w:rsidR="00D80FCB">
        <w:t xml:space="preserve"> and Integration Programs Branch</w:t>
      </w:r>
      <w:r w:rsidRPr="00FA417E">
        <w:t xml:space="preserve"> </w:t>
      </w:r>
      <w:r w:rsidRPr="00103A95">
        <w:t>is final in all matters, including</w:t>
      </w:r>
      <w:r w:rsidR="00C87FA5">
        <w:t xml:space="preserve"> the</w:t>
      </w:r>
      <w:r w:rsidRPr="00103A95">
        <w:t>:</w:t>
      </w:r>
    </w:p>
    <w:p w14:paraId="68ED2836" w14:textId="509626C7" w:rsidR="00495DA6" w:rsidRPr="006D5412" w:rsidRDefault="00495DA6" w:rsidP="006D5412">
      <w:pPr>
        <w:pStyle w:val="Bullet1"/>
      </w:pPr>
      <w:r w:rsidRPr="006D5412">
        <w:t>approval of the grant</w:t>
      </w:r>
    </w:p>
    <w:p w14:paraId="6D2C8EA9" w14:textId="2B5A86CC" w:rsidR="00495DA6" w:rsidRPr="006D5412" w:rsidRDefault="00495DA6" w:rsidP="006D5412">
      <w:pPr>
        <w:pStyle w:val="Bullet1"/>
      </w:pPr>
      <w:r w:rsidRPr="006D5412">
        <w:t>grant funding amount to be awarded</w:t>
      </w:r>
    </w:p>
    <w:p w14:paraId="6169CA93" w14:textId="4AF2062B" w:rsidR="00495DA6" w:rsidRPr="006D5412" w:rsidRDefault="00495DA6" w:rsidP="006D5412">
      <w:pPr>
        <w:pStyle w:val="Bullet1"/>
      </w:pPr>
      <w:r w:rsidRPr="006D5412">
        <w:t xml:space="preserve">terms and conditions of the grant. </w:t>
      </w:r>
    </w:p>
    <w:p w14:paraId="328D59DF" w14:textId="5CEF5BBC" w:rsidR="00495DA6" w:rsidRPr="00103A95" w:rsidRDefault="00495DA6" w:rsidP="00495DA6">
      <w:r w:rsidRPr="00103A95">
        <w:t>The</w:t>
      </w:r>
      <w:r>
        <w:t xml:space="preserve"> Branch Manager, </w:t>
      </w:r>
      <w:r w:rsidR="00D80FCB" w:rsidRPr="009C6078">
        <w:t>Settlement</w:t>
      </w:r>
      <w:r w:rsidR="00D80FCB">
        <w:t xml:space="preserve"> and Integration Programs Branch</w:t>
      </w:r>
      <w:r>
        <w:rPr>
          <w:color w:val="745B00" w:themeColor="accent3" w:themeShade="80"/>
        </w:rPr>
        <w:t xml:space="preserve"> </w:t>
      </w:r>
      <w:r w:rsidRPr="00103A95">
        <w:t xml:space="preserve">must not approve funding if they reasonably consider the program funding available across financial years will not accommodate the funding offer, and/or the application does not represent value for money. </w:t>
      </w:r>
    </w:p>
    <w:p w14:paraId="73BD8C23" w14:textId="77777777" w:rsidR="00495DA6" w:rsidRPr="002E0C03" w:rsidRDefault="00495DA6" w:rsidP="00495DA6">
      <w:r w:rsidRPr="00103A95">
        <w:lastRenderedPageBreak/>
        <w:t>There is no appeal mechanism for decisions to approve or not approve a grant.</w:t>
      </w:r>
    </w:p>
    <w:p w14:paraId="49B60989" w14:textId="77777777" w:rsidR="00495DA6" w:rsidRPr="00B72EE8" w:rsidRDefault="00495DA6" w:rsidP="003877E0">
      <w:pPr>
        <w:pStyle w:val="Heading1Numbered"/>
      </w:pPr>
      <w:bookmarkStart w:id="683" w:name="_Toc467773977"/>
      <w:bookmarkStart w:id="684" w:name="_Toc513791338"/>
      <w:r w:rsidRPr="00B72EE8">
        <w:t>Notification of application outcomes</w:t>
      </w:r>
      <w:bookmarkEnd w:id="683"/>
      <w:bookmarkEnd w:id="684"/>
    </w:p>
    <w:p w14:paraId="6798991F" w14:textId="44A40613" w:rsidR="00495DA6" w:rsidRDefault="00495DA6" w:rsidP="00495DA6">
      <w:r>
        <w:t>You</w:t>
      </w:r>
      <w:r w:rsidRPr="00B72EE8">
        <w:t xml:space="preserve"> </w:t>
      </w:r>
      <w:r>
        <w:t xml:space="preserve">will be advised </w:t>
      </w:r>
      <w:r w:rsidRPr="00B72EE8">
        <w:t xml:space="preserve">of the outcome of </w:t>
      </w:r>
      <w:r>
        <w:t xml:space="preserve">your </w:t>
      </w:r>
      <w:r w:rsidRPr="002E0C03">
        <w:t>application in writing,</w:t>
      </w:r>
      <w:r w:rsidRPr="00B72EE8">
        <w:t xml:space="preserve"> following a decision by the</w:t>
      </w:r>
      <w:r w:rsidRPr="00FA417E">
        <w:t xml:space="preserve"> </w:t>
      </w:r>
      <w:r>
        <w:t xml:space="preserve">Branch Manager, </w:t>
      </w:r>
      <w:r w:rsidR="00D80FCB" w:rsidRPr="009C6078">
        <w:t>Settlement</w:t>
      </w:r>
      <w:r w:rsidR="00D80FCB">
        <w:t xml:space="preserve"> and Integration Programs Branch</w:t>
      </w:r>
      <w:r w:rsidRPr="005F1BEC">
        <w:rPr>
          <w:b/>
        </w:rPr>
        <w:t>.</w:t>
      </w:r>
      <w:r w:rsidRPr="00C25555">
        <w:rPr>
          <w:b/>
        </w:rPr>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w:t>
      </w:r>
    </w:p>
    <w:p w14:paraId="6437179F" w14:textId="77777777" w:rsidR="00495DA6" w:rsidRPr="00B72EE8" w:rsidRDefault="00495DA6" w:rsidP="00D6634D">
      <w:pPr>
        <w:pStyle w:val="Heading2Numbered"/>
      </w:pPr>
      <w:bookmarkStart w:id="685" w:name="_Toc467773978"/>
      <w:bookmarkStart w:id="686" w:name="_Toc513791339"/>
      <w:r w:rsidRPr="00B72EE8">
        <w:t xml:space="preserve">Feedback on </w:t>
      </w:r>
      <w:r>
        <w:t xml:space="preserve">your </w:t>
      </w:r>
      <w:r w:rsidRPr="00B72EE8">
        <w:t>application</w:t>
      </w:r>
      <w:bookmarkEnd w:id="685"/>
      <w:bookmarkEnd w:id="686"/>
    </w:p>
    <w:p w14:paraId="3092150A" w14:textId="2F8B1663" w:rsidR="00495DA6" w:rsidRDefault="00495DA6" w:rsidP="00495DA6">
      <w:r>
        <w:t xml:space="preserve">A Feedback Summary will be published on the Community Grants Hub website to provide all organisations with easy access </w:t>
      </w:r>
      <w:r w:rsidR="007B1F15">
        <w:t xml:space="preserve">to </w:t>
      </w:r>
      <w:r>
        <w:t xml:space="preserve">information about the assessment process and the main strengths and </w:t>
      </w:r>
      <w:r w:rsidR="00D25624">
        <w:t xml:space="preserve">main </w:t>
      </w:r>
      <w:r>
        <w:t xml:space="preserve">areas for </w:t>
      </w:r>
      <w:r w:rsidR="00DE7248">
        <w:t xml:space="preserve">improvement across all </w:t>
      </w:r>
      <w:r>
        <w:t>applications.</w:t>
      </w:r>
    </w:p>
    <w:p w14:paraId="6F3DF826" w14:textId="77777777" w:rsidR="00495DA6" w:rsidRDefault="00495DA6" w:rsidP="00495DA6">
      <w:r>
        <w:t xml:space="preserve">Individual feedback will not be provided for this grant opportunity. </w:t>
      </w:r>
    </w:p>
    <w:p w14:paraId="3765A9A4" w14:textId="05E6A903" w:rsidR="00495DA6" w:rsidRDefault="00E97C51" w:rsidP="003877E0">
      <w:pPr>
        <w:pStyle w:val="Heading1Numbered"/>
      </w:pPr>
      <w:bookmarkStart w:id="687" w:name="_Toc500323741"/>
      <w:bookmarkStart w:id="688" w:name="_Toc500325400"/>
      <w:bookmarkStart w:id="689" w:name="_Toc500325567"/>
      <w:bookmarkStart w:id="690" w:name="_Toc500325733"/>
      <w:bookmarkStart w:id="691" w:name="_Toc500328116"/>
      <w:bookmarkStart w:id="692" w:name="_Toc500329234"/>
      <w:bookmarkStart w:id="693" w:name="_Toc500323742"/>
      <w:bookmarkStart w:id="694" w:name="_Toc500325401"/>
      <w:bookmarkStart w:id="695" w:name="_Toc500325568"/>
      <w:bookmarkStart w:id="696" w:name="_Toc500325734"/>
      <w:bookmarkStart w:id="697" w:name="_Toc500328117"/>
      <w:bookmarkStart w:id="698" w:name="_Toc500329235"/>
      <w:bookmarkStart w:id="699" w:name="_Toc467773979"/>
      <w:bookmarkStart w:id="700" w:name="_Toc421777622"/>
      <w:bookmarkStart w:id="701" w:name="_Toc433641183"/>
      <w:bookmarkEnd w:id="687"/>
      <w:bookmarkEnd w:id="688"/>
      <w:bookmarkEnd w:id="689"/>
      <w:bookmarkEnd w:id="690"/>
      <w:bookmarkEnd w:id="691"/>
      <w:bookmarkEnd w:id="692"/>
      <w:bookmarkEnd w:id="693"/>
      <w:bookmarkEnd w:id="694"/>
      <w:bookmarkEnd w:id="695"/>
      <w:bookmarkEnd w:id="696"/>
      <w:bookmarkEnd w:id="697"/>
      <w:bookmarkEnd w:id="698"/>
      <w:r>
        <w:t xml:space="preserve"> </w:t>
      </w:r>
      <w:bookmarkStart w:id="702" w:name="_Toc513791340"/>
      <w:r w:rsidR="00495DA6">
        <w:t>Successful grant applications</w:t>
      </w:r>
      <w:bookmarkEnd w:id="699"/>
      <w:bookmarkEnd w:id="702"/>
    </w:p>
    <w:p w14:paraId="5229B857" w14:textId="77777777" w:rsidR="00495DA6" w:rsidRDefault="00495DA6" w:rsidP="00D6634D">
      <w:pPr>
        <w:pStyle w:val="Heading2Numbered"/>
      </w:pPr>
      <w:bookmarkStart w:id="703" w:name="_Toc467773980"/>
      <w:bookmarkStart w:id="704" w:name="_Toc513791341"/>
      <w:r>
        <w:t xml:space="preserve">The </w:t>
      </w:r>
      <w:r w:rsidRPr="0054078D">
        <w:t>grant agreement</w:t>
      </w:r>
      <w:bookmarkEnd w:id="703"/>
      <w:bookmarkEnd w:id="704"/>
    </w:p>
    <w:bookmarkEnd w:id="700"/>
    <w:bookmarkEnd w:id="701"/>
    <w:p w14:paraId="2591D18D" w14:textId="181F6346" w:rsidR="00495DA6" w:rsidRDefault="00495DA6" w:rsidP="00495DA6">
      <w:r>
        <w:t xml:space="preserve">If you are successful and you choose to accept a grant offer, </w:t>
      </w:r>
      <w:r w:rsidRPr="00103A95">
        <w:t>you must enter into a legally binding grant agreement with the Commonwealth</w:t>
      </w:r>
      <w:r w:rsidR="007B1F15">
        <w:t>,</w:t>
      </w:r>
      <w:r w:rsidRPr="00103A95">
        <w:t xml:space="preserve"> represented by</w:t>
      </w:r>
      <w:r>
        <w:t xml:space="preserve"> the Department of Social Services</w:t>
      </w:r>
      <w:r w:rsidRPr="00DB0937">
        <w:rPr>
          <w:rStyle w:val="highlightedtextChar"/>
          <w:color w:val="auto"/>
        </w:rPr>
        <w:t xml:space="preserve">. </w:t>
      </w:r>
      <w:r w:rsidRPr="0063049A">
        <w:rPr>
          <w:rStyle w:val="highlightedtextChar"/>
          <w:b w:val="0"/>
          <w:color w:val="auto"/>
        </w:rPr>
        <w:t>The</w:t>
      </w:r>
      <w:r w:rsidRPr="0063049A">
        <w:rPr>
          <w:rStyle w:val="highlightedtextChar"/>
        </w:rPr>
        <w:t xml:space="preserve"> </w:t>
      </w:r>
      <w:r w:rsidRPr="00E02976">
        <w:rPr>
          <w:rStyle w:val="highlightedtextChar"/>
          <w:b w:val="0"/>
          <w:color w:val="000000" w:themeColor="text1"/>
        </w:rPr>
        <w:t>Department of Social Services</w:t>
      </w:r>
      <w:r w:rsidRPr="00E02976">
        <w:rPr>
          <w:rStyle w:val="highlightedtextChar"/>
          <w:color w:val="000000" w:themeColor="text1"/>
        </w:rPr>
        <w:t xml:space="preserve"> </w:t>
      </w:r>
      <w:r w:rsidRPr="0063049A">
        <w:t xml:space="preserve">will use </w:t>
      </w:r>
      <w:r w:rsidR="00CC0D99">
        <w:t>the</w:t>
      </w:r>
      <w:r w:rsidR="007B1F15">
        <w:t xml:space="preserve"> </w:t>
      </w:r>
      <w:r w:rsidR="00CC0D99">
        <w:rPr>
          <w:i/>
        </w:rPr>
        <w:t xml:space="preserve">Commonwealth Simple </w:t>
      </w:r>
      <w:r w:rsidRPr="00CC0D99">
        <w:rPr>
          <w:i/>
        </w:rPr>
        <w:t>Grant Agreement</w:t>
      </w:r>
      <w:r>
        <w:rPr>
          <w:rStyle w:val="highlightedtextChar"/>
        </w:rPr>
        <w:t xml:space="preserve">. </w:t>
      </w:r>
      <w:r w:rsidR="00CC0D99">
        <w:t>T</w:t>
      </w:r>
      <w:r w:rsidRPr="0063049A">
        <w:t>erms and conditions for the grant agreement will apply and cannot be changed. A schedule</w:t>
      </w:r>
      <w:r w:rsidRPr="00103A95">
        <w:t xml:space="preserve"> may be used to outline the specific grant</w:t>
      </w:r>
      <w:r w:rsidRPr="002E0C03">
        <w:t xml:space="preserve"> requirements. Any additional conditions attached to the grant will be identified in the grant offer or during the grant agreement negotiations.</w:t>
      </w:r>
      <w:r w:rsidR="00940211">
        <w:t xml:space="preserve"> Activity Work Plans</w:t>
      </w:r>
      <w:r w:rsidR="00C87FA5">
        <w:rPr>
          <w:rStyle w:val="FootnoteReference"/>
        </w:rPr>
        <w:footnoteReference w:id="6"/>
      </w:r>
      <w:r w:rsidR="00940211">
        <w:t xml:space="preserve"> </w:t>
      </w:r>
      <w:r w:rsidR="00940211" w:rsidRPr="00940211">
        <w:t>will be developed to reflect agreed activities.</w:t>
      </w:r>
    </w:p>
    <w:p w14:paraId="6620CFEF" w14:textId="77777777" w:rsidR="00495DA6" w:rsidRPr="00B72EE8" w:rsidRDefault="00495DA6" w:rsidP="00495DA6">
      <w:r>
        <w:t>You</w:t>
      </w:r>
      <w:r w:rsidRPr="00B72EE8">
        <w:t xml:space="preserve"> will </w:t>
      </w:r>
      <w:r>
        <w:t>b</w:t>
      </w:r>
      <w:r w:rsidRPr="00B72EE8">
        <w:t>e required to</w:t>
      </w:r>
      <w:r w:rsidR="00E97C51">
        <w:t xml:space="preserve"> provide</w:t>
      </w:r>
      <w:r w:rsidRPr="00B72EE8">
        <w:t xml:space="preserve">: </w:t>
      </w:r>
    </w:p>
    <w:p w14:paraId="13D5E921" w14:textId="40DC1B37" w:rsidR="00495DA6" w:rsidRPr="00F375A8" w:rsidRDefault="00E97C51" w:rsidP="006D5412">
      <w:pPr>
        <w:pStyle w:val="Bullet1"/>
      </w:pPr>
      <w:r>
        <w:t>s</w:t>
      </w:r>
      <w:r w:rsidR="00495DA6" w:rsidRPr="00F375A8">
        <w:t>ix</w:t>
      </w:r>
      <w:r>
        <w:t>-</w:t>
      </w:r>
      <w:r w:rsidR="00495DA6" w:rsidRPr="00F375A8">
        <w:t>monthly Data Exchange reporting</w:t>
      </w:r>
    </w:p>
    <w:p w14:paraId="105D60A5" w14:textId="570CD37D" w:rsidR="00495DA6" w:rsidRPr="00F375A8" w:rsidRDefault="00E97C51" w:rsidP="006D5412">
      <w:pPr>
        <w:pStyle w:val="Bullet1"/>
      </w:pPr>
      <w:r>
        <w:t>y</w:t>
      </w:r>
      <w:r w:rsidR="00495DA6" w:rsidRPr="00F375A8">
        <w:t xml:space="preserve">early Financial Acquittal </w:t>
      </w:r>
    </w:p>
    <w:p w14:paraId="6951629F" w14:textId="221A3954" w:rsidR="00495DA6" w:rsidRPr="00F375A8" w:rsidRDefault="00495DA6" w:rsidP="006D5412">
      <w:pPr>
        <w:pStyle w:val="Bullet1"/>
      </w:pPr>
      <w:r w:rsidRPr="00F375A8">
        <w:t>Annual Stocktake Report</w:t>
      </w:r>
      <w:r w:rsidR="00E97C51">
        <w:t>.</w:t>
      </w:r>
    </w:p>
    <w:p w14:paraId="72414EF1" w14:textId="47A59A24" w:rsidR="00495DA6" w:rsidRPr="00726710" w:rsidRDefault="00495DA6" w:rsidP="00495DA6">
      <w:pPr>
        <w:contextualSpacing/>
        <w:rPr>
          <w:lang w:eastAsia="en-AU"/>
        </w:rPr>
      </w:pPr>
      <w:r w:rsidRPr="00F375A8">
        <w:rPr>
          <w:rFonts w:cstheme="minorHAnsi"/>
        </w:rPr>
        <w:t>The Department of Social Services will negotiate</w:t>
      </w:r>
      <w:r w:rsidRPr="00726710">
        <w:t xml:space="preserve"> agreement</w:t>
      </w:r>
      <w:r w:rsidR="00DE7248">
        <w:t>s with successful applicants</w:t>
      </w:r>
      <w:r w:rsidRPr="00DE7248">
        <w:t>.</w:t>
      </w:r>
      <w:r w:rsidRPr="00726710">
        <w:rPr>
          <w:rStyle w:val="Strong"/>
        </w:rPr>
        <w:t xml:space="preserve"> </w:t>
      </w:r>
      <w:r w:rsidRPr="00E02976">
        <w:rPr>
          <w:rStyle w:val="Strong"/>
          <w:b w:val="0"/>
        </w:rPr>
        <w:t>If there are unreasonable delays in finalising</w:t>
      </w:r>
      <w:r w:rsidRPr="00726710">
        <w:rPr>
          <w:rStyle w:val="Strong"/>
        </w:rPr>
        <w:t xml:space="preserve"> </w:t>
      </w:r>
      <w:r w:rsidRPr="00726710">
        <w:rPr>
          <w:lang w:eastAsia="en-AU"/>
        </w:rPr>
        <w:t>a grant agreement, the grant offer may be withdrawn and the grant may be awarded to a different applicant.</w:t>
      </w:r>
    </w:p>
    <w:p w14:paraId="4E7E63F1" w14:textId="77777777" w:rsidR="00495DA6" w:rsidRPr="00726710" w:rsidRDefault="00495DA6" w:rsidP="00495DA6">
      <w:r w:rsidRPr="00726710">
        <w:rPr>
          <w:lang w:eastAsia="en-AU"/>
        </w:rPr>
        <w:t xml:space="preserve">Where a grantee fails to meet the obligations of the grant agreement, </w:t>
      </w:r>
      <w:r w:rsidRPr="00726710">
        <w:t>the</w:t>
      </w:r>
      <w:r w:rsidRPr="00726710">
        <w:rPr>
          <w:lang w:eastAsia="en-AU"/>
        </w:rPr>
        <w:t xml:space="preserve"> </w:t>
      </w:r>
      <w:r>
        <w:rPr>
          <w:lang w:eastAsia="en-AU"/>
        </w:rPr>
        <w:t xml:space="preserve">Department of Social Services </w:t>
      </w:r>
      <w:r w:rsidRPr="00726710">
        <w:rPr>
          <w:lang w:eastAsia="en-AU"/>
        </w:rPr>
        <w:t>may</w:t>
      </w:r>
      <w:r w:rsidRPr="00726710">
        <w:rPr>
          <w:color w:val="745B00" w:themeColor="accent3" w:themeShade="80"/>
        </w:rPr>
        <w:t xml:space="preserve"> </w:t>
      </w:r>
      <w:r w:rsidRPr="00F724FB">
        <w:t>terminate the grant agreement and recover costs.</w:t>
      </w:r>
      <w:r w:rsidRPr="00F724FB">
        <w:rPr>
          <w:b/>
        </w:rPr>
        <w:t xml:space="preserve"> </w:t>
      </w:r>
    </w:p>
    <w:p w14:paraId="65C5EB2D" w14:textId="6F71FC31" w:rsidR="00DE7248" w:rsidRPr="00582C42" w:rsidRDefault="00495DA6" w:rsidP="00582C42">
      <w:pPr>
        <w:rPr>
          <w:bCs/>
          <w:lang w:eastAsia="en-AU"/>
        </w:rPr>
      </w:pPr>
      <w:r w:rsidRPr="00726710">
        <w:rPr>
          <w:bCs/>
          <w:lang w:eastAsia="en-AU"/>
        </w:rPr>
        <w:t xml:space="preserve">You should not make financial commitments </w:t>
      </w:r>
      <w:r>
        <w:rPr>
          <w:bCs/>
          <w:lang w:eastAsia="en-AU"/>
        </w:rPr>
        <w:t xml:space="preserve">related to this grant </w:t>
      </w:r>
      <w:r w:rsidRPr="00726710">
        <w:rPr>
          <w:bCs/>
          <w:lang w:eastAsia="en-AU"/>
        </w:rPr>
        <w:t>until a grant agreement has been executed by the Commonwealth.</w:t>
      </w:r>
      <w:r>
        <w:rPr>
          <w:bCs/>
          <w:lang w:eastAsia="en-AU"/>
        </w:rPr>
        <w:t xml:space="preserve"> </w:t>
      </w:r>
      <w:bookmarkStart w:id="705" w:name="_Toc467773981"/>
    </w:p>
    <w:p w14:paraId="1088A57B" w14:textId="3CA01EAF" w:rsidR="00495DA6" w:rsidRDefault="006D5412" w:rsidP="00D6634D">
      <w:pPr>
        <w:pStyle w:val="Heading2Numbered"/>
      </w:pPr>
      <w:r>
        <w:lastRenderedPageBreak/>
        <w:t xml:space="preserve"> </w:t>
      </w:r>
      <w:bookmarkStart w:id="706" w:name="_Toc513791342"/>
      <w:r w:rsidR="00495DA6">
        <w:t>How the grant will be paid</w:t>
      </w:r>
      <w:bookmarkEnd w:id="705"/>
      <w:bookmarkEnd w:id="706"/>
    </w:p>
    <w:p w14:paraId="1031F369" w14:textId="44514E89" w:rsidR="00495DA6" w:rsidRPr="00F375A8" w:rsidRDefault="00495DA6" w:rsidP="00DE7248">
      <w:pPr>
        <w:tabs>
          <w:tab w:val="left" w:pos="0"/>
        </w:tabs>
      </w:pPr>
      <w:r w:rsidRPr="00DB0315">
        <w:rPr>
          <w:bCs/>
          <w:lang w:eastAsia="en-AU"/>
        </w:rPr>
        <w:t>The grant agreement will state the</w:t>
      </w:r>
      <w:r w:rsidR="00E97C51">
        <w:rPr>
          <w:bCs/>
          <w:lang w:eastAsia="en-AU"/>
        </w:rPr>
        <w:t xml:space="preserve"> </w:t>
      </w:r>
      <w:r w:rsidRPr="00F375A8">
        <w:t>maximum grant amount to be paid</w:t>
      </w:r>
      <w:r w:rsidR="00E97C51">
        <w:t>.</w:t>
      </w:r>
    </w:p>
    <w:p w14:paraId="6753B56B" w14:textId="77777777" w:rsidR="00495DA6" w:rsidRPr="00DB0315" w:rsidRDefault="00495DA6" w:rsidP="00495DA6">
      <w:pPr>
        <w:tabs>
          <w:tab w:val="left" w:pos="0"/>
        </w:tabs>
        <w:rPr>
          <w:bCs/>
          <w:lang w:eastAsia="en-AU"/>
        </w:rPr>
      </w:pPr>
      <w:r w:rsidRPr="00DB0315">
        <w:rPr>
          <w:bCs/>
          <w:lang w:eastAsia="en-AU"/>
        </w:rPr>
        <w:t xml:space="preserve">If you incur extra eligible expenditure, you must </w:t>
      </w:r>
      <w:r>
        <w:rPr>
          <w:bCs/>
          <w:lang w:eastAsia="en-AU"/>
        </w:rPr>
        <w:t>pay</w:t>
      </w:r>
      <w:r w:rsidRPr="00DB0315">
        <w:rPr>
          <w:bCs/>
          <w:lang w:eastAsia="en-AU"/>
        </w:rPr>
        <w:t xml:space="preserve"> it yourself.</w:t>
      </w:r>
    </w:p>
    <w:p w14:paraId="3B9CB477" w14:textId="394F2F45" w:rsidR="00495DA6" w:rsidRPr="00F375A8" w:rsidRDefault="00495DA6" w:rsidP="00DE7248">
      <w:pPr>
        <w:tabs>
          <w:tab w:val="left" w:pos="0"/>
        </w:tabs>
      </w:pPr>
      <w:r w:rsidRPr="00DB0315">
        <w:rPr>
          <w:bCs/>
          <w:lang w:eastAsia="en-AU"/>
        </w:rPr>
        <w:t>Grant funding will be paid</w:t>
      </w:r>
      <w:r w:rsidR="00E97C51">
        <w:rPr>
          <w:bCs/>
          <w:lang w:eastAsia="en-AU"/>
        </w:rPr>
        <w:t xml:space="preserve"> </w:t>
      </w:r>
      <w:r w:rsidRPr="00F375A8">
        <w:t xml:space="preserve">six monthly as you achieve agreed </w:t>
      </w:r>
      <w:r>
        <w:t>deliverables</w:t>
      </w:r>
      <w:r w:rsidRPr="00F375A8">
        <w:t>.</w:t>
      </w:r>
    </w:p>
    <w:p w14:paraId="05C40177" w14:textId="020BAD5E" w:rsidR="00495DA6" w:rsidRPr="00DB0315" w:rsidRDefault="00495DA6" w:rsidP="00495DA6">
      <w:pPr>
        <w:tabs>
          <w:tab w:val="left" w:pos="0"/>
        </w:tabs>
        <w:rPr>
          <w:bCs/>
          <w:lang w:eastAsia="en-AU"/>
        </w:rPr>
      </w:pPr>
      <w:r w:rsidRPr="00DB0315">
        <w:rPr>
          <w:bCs/>
          <w:lang w:eastAsia="en-AU"/>
        </w:rPr>
        <w:t>We will make an initial payment on execution of the grant agreement</w:t>
      </w:r>
      <w:r w:rsidR="00C87FA5">
        <w:rPr>
          <w:bCs/>
          <w:lang w:eastAsia="en-AU"/>
        </w:rPr>
        <w:t xml:space="preserve"> and</w:t>
      </w:r>
      <w:r w:rsidRPr="00DB0315">
        <w:rPr>
          <w:bCs/>
          <w:lang w:eastAsia="en-AU"/>
        </w:rPr>
        <w:t xml:space="preserve"> subsequent payments progressively based on your progress reports.</w:t>
      </w:r>
    </w:p>
    <w:p w14:paraId="4B78E99A" w14:textId="77777777" w:rsidR="00495DA6" w:rsidRPr="009E7919" w:rsidRDefault="00495DA6" w:rsidP="00D6634D">
      <w:pPr>
        <w:pStyle w:val="Heading2Numbered"/>
      </w:pPr>
      <w:bookmarkStart w:id="707" w:name="_Toc500323746"/>
      <w:bookmarkStart w:id="708" w:name="_Toc500325405"/>
      <w:bookmarkStart w:id="709" w:name="_Toc500325572"/>
      <w:bookmarkStart w:id="710" w:name="_Toc500325738"/>
      <w:bookmarkStart w:id="711" w:name="_Toc500328121"/>
      <w:bookmarkStart w:id="712" w:name="_Toc500329239"/>
      <w:bookmarkStart w:id="713" w:name="_Toc451936378"/>
      <w:bookmarkStart w:id="714" w:name="_Toc467773982"/>
      <w:bookmarkStart w:id="715" w:name="_Toc513791343"/>
      <w:bookmarkEnd w:id="707"/>
      <w:bookmarkEnd w:id="708"/>
      <w:bookmarkEnd w:id="709"/>
      <w:bookmarkEnd w:id="710"/>
      <w:bookmarkEnd w:id="711"/>
      <w:bookmarkEnd w:id="712"/>
      <w:r>
        <w:t>Grant agreement</w:t>
      </w:r>
      <w:r w:rsidRPr="009E7919">
        <w:t xml:space="preserve"> variations</w:t>
      </w:r>
      <w:bookmarkEnd w:id="713"/>
      <w:bookmarkEnd w:id="714"/>
      <w:bookmarkEnd w:id="715"/>
    </w:p>
    <w:p w14:paraId="78A69BB3" w14:textId="19216263" w:rsidR="00495DA6" w:rsidRPr="00DB0315" w:rsidRDefault="00495DA6" w:rsidP="00495DA6">
      <w:pPr>
        <w:tabs>
          <w:tab w:val="left" w:pos="0"/>
        </w:tabs>
        <w:rPr>
          <w:bCs/>
          <w:lang w:eastAsia="en-AU"/>
        </w:rPr>
      </w:pPr>
      <w:r w:rsidRPr="00DB0315">
        <w:rPr>
          <w:bCs/>
          <w:lang w:eastAsia="en-AU"/>
        </w:rPr>
        <w:t xml:space="preserve">We recognise that unexpected events may affect </w:t>
      </w:r>
      <w:r>
        <w:rPr>
          <w:bCs/>
          <w:lang w:eastAsia="en-AU"/>
        </w:rPr>
        <w:t>the progress of a</w:t>
      </w:r>
      <w:r w:rsidR="00E050B7">
        <w:rPr>
          <w:bCs/>
          <w:lang w:eastAsia="en-AU"/>
        </w:rPr>
        <w:t>n</w:t>
      </w:r>
      <w:r>
        <w:rPr>
          <w:bCs/>
          <w:lang w:eastAsia="en-AU"/>
        </w:rPr>
        <w:t xml:space="preserve"> </w:t>
      </w:r>
      <w:r w:rsidR="00E050B7">
        <w:rPr>
          <w:bCs/>
          <w:lang w:eastAsia="en-AU"/>
        </w:rPr>
        <w:t>activity</w:t>
      </w:r>
      <w:r>
        <w:rPr>
          <w:bCs/>
          <w:lang w:eastAsia="en-AU"/>
        </w:rPr>
        <w:t>.</w:t>
      </w:r>
      <w:r w:rsidRPr="00DB0315">
        <w:rPr>
          <w:bCs/>
          <w:lang w:eastAsia="en-AU"/>
        </w:rPr>
        <w:t xml:space="preserve"> In these c</w:t>
      </w:r>
      <w:r w:rsidR="00E050B7">
        <w:rPr>
          <w:bCs/>
          <w:lang w:eastAsia="en-AU"/>
        </w:rPr>
        <w:t xml:space="preserve">ircumstances, you can request an activity </w:t>
      </w:r>
      <w:r w:rsidRPr="00DB0315">
        <w:rPr>
          <w:bCs/>
          <w:lang w:eastAsia="en-AU"/>
        </w:rPr>
        <w:t>variation, including:</w:t>
      </w:r>
    </w:p>
    <w:p w14:paraId="2AB00B4E" w14:textId="0560971E" w:rsidR="00495DA6" w:rsidRPr="00F375A8" w:rsidRDefault="00495DA6" w:rsidP="006D5412">
      <w:pPr>
        <w:pStyle w:val="Bullet1"/>
      </w:pPr>
      <w:r w:rsidRPr="00F375A8">
        <w:t xml:space="preserve">changing </w:t>
      </w:r>
      <w:r w:rsidR="00E050B7">
        <w:t>activity</w:t>
      </w:r>
      <w:r w:rsidRPr="00F375A8">
        <w:t xml:space="preserve"> milestones</w:t>
      </w:r>
    </w:p>
    <w:p w14:paraId="3EAE6AC1" w14:textId="27FF286F" w:rsidR="00495DA6" w:rsidRPr="00F375A8" w:rsidRDefault="00495DA6" w:rsidP="006D5412">
      <w:pPr>
        <w:pStyle w:val="Bullet1"/>
      </w:pPr>
      <w:r w:rsidRPr="00F375A8">
        <w:t xml:space="preserve">extending the timeframe for completing the </w:t>
      </w:r>
      <w:r w:rsidR="00E050B7">
        <w:t>activity</w:t>
      </w:r>
      <w:r w:rsidR="00C737B7">
        <w:t>, provided it is</w:t>
      </w:r>
      <w:r w:rsidRPr="00F375A8">
        <w:t xml:space="preserve"> within the maximum three year period</w:t>
      </w:r>
      <w:r w:rsidR="00156902">
        <w:t>.</w:t>
      </w:r>
    </w:p>
    <w:p w14:paraId="3E0B8A99" w14:textId="1DEF42CD" w:rsidR="00495DA6" w:rsidRPr="00726710" w:rsidRDefault="00495DA6" w:rsidP="00DE7248">
      <w:pPr>
        <w:tabs>
          <w:tab w:val="left" w:pos="0"/>
        </w:tabs>
      </w:pPr>
      <w:r w:rsidRPr="00C25555">
        <w:rPr>
          <w:bCs/>
          <w:lang w:eastAsia="en-AU"/>
        </w:rPr>
        <w:t>The program does not allow for</w:t>
      </w:r>
      <w:r w:rsidR="00E97C51">
        <w:rPr>
          <w:bCs/>
          <w:lang w:eastAsia="en-AU"/>
        </w:rPr>
        <w:t xml:space="preserve"> </w:t>
      </w:r>
      <w:r w:rsidRPr="00F375A8">
        <w:t>an increase to the agreed amount of grant funds</w:t>
      </w:r>
      <w:r w:rsidR="00E97C51">
        <w:t>.</w:t>
      </w:r>
    </w:p>
    <w:p w14:paraId="5BD0DF28" w14:textId="77777777" w:rsidR="00495DA6" w:rsidRPr="00DB0315" w:rsidRDefault="00495DA6" w:rsidP="00495DA6">
      <w:pPr>
        <w:tabs>
          <w:tab w:val="left" w:pos="0"/>
        </w:tabs>
        <w:rPr>
          <w:bCs/>
          <w:lang w:eastAsia="en-AU"/>
        </w:rPr>
      </w:pPr>
      <w:r w:rsidRPr="00DB0315">
        <w:rPr>
          <w:bCs/>
          <w:lang w:eastAsia="en-AU"/>
        </w:rPr>
        <w:t>If you want to propose changes to the grant agreement, you must put them in writing befo</w:t>
      </w:r>
      <w:r>
        <w:rPr>
          <w:bCs/>
          <w:lang w:eastAsia="en-AU"/>
        </w:rPr>
        <w:t xml:space="preserve">re the grant agreement end date. Contact your Grant Agreement Manager for further information. </w:t>
      </w:r>
      <w:r w:rsidRPr="00DB0315">
        <w:rPr>
          <w:bCs/>
          <w:lang w:eastAsia="en-AU"/>
        </w:rPr>
        <w:t>We will not consider changes after the grant agreement end date.</w:t>
      </w:r>
    </w:p>
    <w:p w14:paraId="770DD79F" w14:textId="77777777" w:rsidR="00495DA6" w:rsidRPr="00DB0315" w:rsidRDefault="00495DA6" w:rsidP="00495DA6">
      <w:pPr>
        <w:tabs>
          <w:tab w:val="left" w:pos="0"/>
        </w:tabs>
        <w:rPr>
          <w:bCs/>
          <w:lang w:eastAsia="en-AU"/>
        </w:rPr>
      </w:pPr>
      <w:r w:rsidRPr="00DB0315">
        <w:rPr>
          <w:bCs/>
          <w:lang w:eastAsia="en-AU"/>
        </w:rPr>
        <w:t>You should not assume that a variation request will be successful. We will consider your request based on factors such as:</w:t>
      </w:r>
    </w:p>
    <w:p w14:paraId="6915E3A6" w14:textId="7AAD76C1" w:rsidR="00495DA6" w:rsidRPr="00F375A8" w:rsidRDefault="00E050B7" w:rsidP="006D5412">
      <w:pPr>
        <w:pStyle w:val="Bullet1"/>
      </w:pPr>
      <w:r>
        <w:t>how it affects the activity</w:t>
      </w:r>
      <w:r w:rsidR="00495DA6" w:rsidRPr="00F375A8">
        <w:t xml:space="preserve"> outcome</w:t>
      </w:r>
    </w:p>
    <w:p w14:paraId="07CB3EEF" w14:textId="0A82D886" w:rsidR="00495DA6" w:rsidRPr="00F375A8" w:rsidRDefault="00495DA6" w:rsidP="006D5412">
      <w:pPr>
        <w:pStyle w:val="Bullet1"/>
      </w:pPr>
      <w:r w:rsidRPr="00F375A8">
        <w:t xml:space="preserve">consistency with the program policy objective and any relevant policies of the </w:t>
      </w:r>
      <w:r w:rsidR="00AD3956">
        <w:t>D</w:t>
      </w:r>
      <w:r w:rsidR="00AD3956" w:rsidRPr="00F375A8">
        <w:t>epartment</w:t>
      </w:r>
    </w:p>
    <w:p w14:paraId="1B3A1252" w14:textId="77777777" w:rsidR="00495DA6" w:rsidRPr="00F375A8" w:rsidRDefault="00495DA6" w:rsidP="006D5412">
      <w:pPr>
        <w:pStyle w:val="Bullet1"/>
      </w:pPr>
      <w:r w:rsidRPr="00F375A8">
        <w:t>changes to the timing of grant payments</w:t>
      </w:r>
    </w:p>
    <w:p w14:paraId="1DDD8FCF" w14:textId="77777777" w:rsidR="00495DA6" w:rsidRPr="00F375A8" w:rsidRDefault="00495DA6" w:rsidP="006D5412">
      <w:pPr>
        <w:pStyle w:val="Bullet1"/>
      </w:pPr>
      <w:r w:rsidRPr="00F375A8">
        <w:t>availability of program funds.</w:t>
      </w:r>
    </w:p>
    <w:p w14:paraId="57E2BEA1" w14:textId="73176BE0" w:rsidR="00495DA6" w:rsidRDefault="00E97C51" w:rsidP="003877E0">
      <w:pPr>
        <w:pStyle w:val="Heading1Numbered"/>
      </w:pPr>
      <w:bookmarkStart w:id="716" w:name="_Toc467773983"/>
      <w:r>
        <w:t xml:space="preserve"> </w:t>
      </w:r>
      <w:bookmarkStart w:id="717" w:name="_Toc513791344"/>
      <w:r w:rsidR="00495DA6" w:rsidRPr="001607E9">
        <w:t>Announcement</w:t>
      </w:r>
      <w:r w:rsidR="00495DA6">
        <w:t xml:space="preserve"> of grants</w:t>
      </w:r>
      <w:bookmarkEnd w:id="716"/>
      <w:bookmarkEnd w:id="717"/>
    </w:p>
    <w:p w14:paraId="46194C13" w14:textId="4583AD46" w:rsidR="00DE7248" w:rsidRPr="00582C42" w:rsidRDefault="00495DA6" w:rsidP="00582C42">
      <w:pPr>
        <w:rPr>
          <w:b/>
          <w:color w:val="745B00" w:themeColor="accent3" w:themeShade="80"/>
        </w:rPr>
      </w:pPr>
      <w:r>
        <w:t xml:space="preserve">If successful, your grant will be listed on </w:t>
      </w:r>
      <w:hyperlink r:id="rId50" w:history="1">
        <w:r w:rsidRPr="000510F7">
          <w:rPr>
            <w:rStyle w:val="Hyperlink"/>
            <w:rFonts w:cstheme="minorBidi"/>
          </w:rPr>
          <w:t>GrantConnect</w:t>
        </w:r>
        <w:bookmarkStart w:id="718" w:name="_GoBack"/>
        <w:bookmarkEnd w:id="718"/>
      </w:hyperlink>
      <w:r>
        <w:t xml:space="preserve"> </w:t>
      </w:r>
      <w:r w:rsidR="00A21995">
        <w:t xml:space="preserve">no later than </w:t>
      </w:r>
      <w:r>
        <w:t>21 calendar days after the date of effect</w:t>
      </w:r>
      <w:r w:rsidR="004158C2">
        <w:t>,</w:t>
      </w:r>
      <w:r>
        <w:t xml:space="preserve"> as required by Section 5.3 of the </w:t>
      </w:r>
      <w:hyperlink r:id="rId51" w:history="1">
        <w:r w:rsidRPr="00DE7248">
          <w:rPr>
            <w:rStyle w:val="Hyperlink"/>
            <w:rFonts w:cstheme="minorBidi"/>
            <w:iCs/>
          </w:rPr>
          <w:t>CGRGs</w:t>
        </w:r>
      </w:hyperlink>
      <w:r>
        <w:rPr>
          <w:i/>
          <w:iCs/>
        </w:rPr>
        <w:t>.</w:t>
      </w:r>
      <w:bookmarkStart w:id="719" w:name="_Toc421777623"/>
      <w:bookmarkStart w:id="720" w:name="_Toc467773984"/>
    </w:p>
    <w:p w14:paraId="2235B70C" w14:textId="5B19F7C0" w:rsidR="00495DA6" w:rsidRPr="00B72EE8" w:rsidRDefault="00E97C51" w:rsidP="003877E0">
      <w:pPr>
        <w:pStyle w:val="Heading1Numbered"/>
      </w:pPr>
      <w:r>
        <w:t xml:space="preserve"> </w:t>
      </w:r>
      <w:bookmarkStart w:id="721" w:name="_Toc513791345"/>
      <w:r w:rsidR="00495DA6" w:rsidRPr="00B72EE8">
        <w:t xml:space="preserve">Delivery of </w:t>
      </w:r>
      <w:r w:rsidR="00495DA6">
        <w:t>g</w:t>
      </w:r>
      <w:r w:rsidR="00495DA6" w:rsidRPr="00B72EE8">
        <w:t>rant</w:t>
      </w:r>
      <w:r w:rsidR="00495DA6">
        <w:t xml:space="preserve"> activities</w:t>
      </w:r>
      <w:bookmarkEnd w:id="719"/>
      <w:bookmarkEnd w:id="720"/>
      <w:bookmarkEnd w:id="721"/>
    </w:p>
    <w:p w14:paraId="01BC0148" w14:textId="77777777" w:rsidR="00495DA6" w:rsidRPr="00B72EE8" w:rsidDel="00D505A5" w:rsidRDefault="00495DA6" w:rsidP="00D6634D">
      <w:pPr>
        <w:pStyle w:val="Heading2Numbered"/>
      </w:pPr>
      <w:bookmarkStart w:id="722" w:name="_Toc421777624"/>
      <w:bookmarkStart w:id="723" w:name="_Toc433641185"/>
      <w:bookmarkStart w:id="724" w:name="_Toc467773985"/>
      <w:bookmarkStart w:id="725" w:name="_Toc513791346"/>
      <w:r>
        <w:t>Your</w:t>
      </w:r>
      <w:r w:rsidRPr="00B72EE8" w:rsidDel="00D505A5">
        <w:t xml:space="preserve"> responsibilities</w:t>
      </w:r>
      <w:bookmarkEnd w:id="722"/>
      <w:bookmarkEnd w:id="723"/>
      <w:bookmarkEnd w:id="724"/>
      <w:bookmarkEnd w:id="725"/>
    </w:p>
    <w:p w14:paraId="2489EA4B" w14:textId="77777777" w:rsidR="00495DA6" w:rsidRPr="00726710" w:rsidRDefault="00495DA6" w:rsidP="00495DA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52" w:history="1">
        <w:r w:rsidRPr="00726710">
          <w:rPr>
            <w:rFonts w:cstheme="minorHAnsi"/>
          </w:rPr>
          <w:t>grant agreement</w:t>
        </w:r>
      </w:hyperlink>
      <w:r w:rsidRPr="00726710">
        <w:rPr>
          <w:rFonts w:cstheme="minorHAnsi"/>
        </w:rPr>
        <w:t>.</w:t>
      </w:r>
      <w:r>
        <w:rPr>
          <w:rFonts w:cstheme="minorHAnsi"/>
          <w:b/>
          <w:bCs/>
          <w:color w:val="745B00" w:themeColor="accent3" w:themeShade="80"/>
          <w:lang w:eastAsia="en-AU"/>
        </w:rPr>
        <w:t xml:space="preserve"> </w:t>
      </w:r>
      <w:r w:rsidRPr="00726710">
        <w:rPr>
          <w:rFonts w:cstheme="minorHAnsi"/>
        </w:rPr>
        <w:t>We will provide sample templates for these reports in the grant agreement. We will expect you to report on</w:t>
      </w:r>
      <w:r w:rsidR="0087367C">
        <w:rPr>
          <w:rFonts w:cstheme="minorHAnsi"/>
        </w:rPr>
        <w:t>:</w:t>
      </w:r>
    </w:p>
    <w:p w14:paraId="59EE0F7F" w14:textId="33562040" w:rsidR="00495DA6" w:rsidRPr="00F375A8" w:rsidRDefault="00495DA6" w:rsidP="006D5412">
      <w:pPr>
        <w:pStyle w:val="Bullet1"/>
      </w:pPr>
      <w:r w:rsidRPr="00F375A8">
        <w:t xml:space="preserve">progress against agreed </w:t>
      </w:r>
      <w:r w:rsidR="00E050B7">
        <w:t>activity</w:t>
      </w:r>
      <w:r w:rsidRPr="00F375A8">
        <w:t xml:space="preserve"> </w:t>
      </w:r>
      <w:r>
        <w:t>deliverables</w:t>
      </w:r>
    </w:p>
    <w:p w14:paraId="1CD55A39" w14:textId="77777777" w:rsidR="00495DA6" w:rsidRPr="00F375A8" w:rsidRDefault="00495DA6" w:rsidP="006D5412">
      <w:pPr>
        <w:pStyle w:val="Bullet1"/>
      </w:pPr>
      <w:r w:rsidRPr="00F375A8">
        <w:t>eligible expenditure of grant funds.</w:t>
      </w:r>
    </w:p>
    <w:p w14:paraId="3FF30371" w14:textId="77777777" w:rsidR="00495DA6" w:rsidRPr="00726710" w:rsidRDefault="00495DA6" w:rsidP="000B46EC">
      <w:pPr>
        <w:keepNext/>
        <w:rPr>
          <w:rFonts w:cstheme="minorHAnsi"/>
        </w:rPr>
      </w:pPr>
      <w:r w:rsidRPr="00726710">
        <w:rPr>
          <w:rFonts w:cstheme="minorHAnsi"/>
        </w:rPr>
        <w:lastRenderedPageBreak/>
        <w:t>You</w:t>
      </w:r>
      <w:r w:rsidRPr="00726710" w:rsidDel="00D505A5">
        <w:rPr>
          <w:rFonts w:cstheme="minorHAnsi"/>
        </w:rPr>
        <w:t xml:space="preserve"> </w:t>
      </w:r>
      <w:r w:rsidRPr="00726710">
        <w:rPr>
          <w:rFonts w:cstheme="minorHAnsi"/>
        </w:rPr>
        <w:t>will</w:t>
      </w:r>
      <w:r>
        <w:rPr>
          <w:rFonts w:cstheme="minorHAnsi"/>
        </w:rPr>
        <w:t xml:space="preserve"> also</w:t>
      </w:r>
      <w:r w:rsidRPr="00726710">
        <w:rPr>
          <w:rFonts w:cstheme="minorHAnsi"/>
          <w:b/>
          <w:color w:val="745B00" w:themeColor="accent3" w:themeShade="80"/>
        </w:rPr>
        <w:t xml:space="preserve"> </w:t>
      </w:r>
      <w:r w:rsidRPr="00726710">
        <w:rPr>
          <w:rFonts w:cstheme="minorHAnsi"/>
        </w:rPr>
        <w:t>be</w:t>
      </w:r>
      <w:r w:rsidRPr="00726710" w:rsidDel="00D505A5">
        <w:rPr>
          <w:rFonts w:cstheme="minorHAnsi"/>
        </w:rPr>
        <w:t xml:space="preserve"> responsible for:</w:t>
      </w:r>
    </w:p>
    <w:p w14:paraId="68D7CB82" w14:textId="47AA92C3" w:rsidR="00495DA6" w:rsidRPr="00F375A8" w:rsidDel="00D505A5" w:rsidRDefault="0087367C" w:rsidP="006D5412">
      <w:pPr>
        <w:pStyle w:val="Bullet1"/>
      </w:pPr>
      <w:r>
        <w:t>M</w:t>
      </w:r>
      <w:r w:rsidRPr="00F375A8">
        <w:t>eeting</w:t>
      </w:r>
      <w:r w:rsidRPr="00F375A8" w:rsidDel="00D505A5">
        <w:t xml:space="preserve"> </w:t>
      </w:r>
      <w:r w:rsidR="00495DA6" w:rsidRPr="00F375A8" w:rsidDel="00D505A5">
        <w:t xml:space="preserve">the terms and conditions of the grant agreement </w:t>
      </w:r>
      <w:r w:rsidR="00495DA6" w:rsidRPr="00F375A8">
        <w:t>and managing the</w:t>
      </w:r>
      <w:r w:rsidR="00495DA6" w:rsidRPr="00F375A8" w:rsidDel="00D505A5">
        <w:t xml:space="preserve"> activity efficient</w:t>
      </w:r>
      <w:r w:rsidR="00495DA6" w:rsidRPr="00F375A8">
        <w:t>ly</w:t>
      </w:r>
      <w:r w:rsidR="00495DA6" w:rsidRPr="00F375A8" w:rsidDel="00D505A5">
        <w:t xml:space="preserve"> and effective</w:t>
      </w:r>
      <w:r w:rsidR="00495DA6" w:rsidRPr="00F375A8">
        <w:t>ly</w:t>
      </w:r>
      <w:r>
        <w:t>.</w:t>
      </w:r>
    </w:p>
    <w:p w14:paraId="39A722AD" w14:textId="75CD2644" w:rsidR="00495DA6" w:rsidRPr="00F375A8" w:rsidDel="00D505A5" w:rsidRDefault="0087367C" w:rsidP="006D5412">
      <w:pPr>
        <w:pStyle w:val="Bullet1"/>
      </w:pPr>
      <w:r>
        <w:t>C</w:t>
      </w:r>
      <w:r w:rsidRPr="00F375A8" w:rsidDel="00D505A5">
        <w:t xml:space="preserve">omplying </w:t>
      </w:r>
      <w:r w:rsidR="00495DA6" w:rsidRPr="00F375A8" w:rsidDel="00D505A5">
        <w:t xml:space="preserve">with record keeping, reporting and acquittal requirements </w:t>
      </w:r>
      <w:r w:rsidR="00495DA6" w:rsidRPr="00F375A8">
        <w:t>as set out in the grant agreement</w:t>
      </w:r>
      <w:r>
        <w:t>.</w:t>
      </w:r>
    </w:p>
    <w:p w14:paraId="5BEA28A1" w14:textId="5E69F2C2" w:rsidR="00495DA6" w:rsidRDefault="0087367C" w:rsidP="006D5412">
      <w:pPr>
        <w:pStyle w:val="Bullet1"/>
      </w:pPr>
      <w:r>
        <w:t>P</w:t>
      </w:r>
      <w:r w:rsidRPr="00F375A8" w:rsidDel="00D505A5">
        <w:t xml:space="preserve">articipating </w:t>
      </w:r>
      <w:r w:rsidR="00495DA6" w:rsidRPr="00F375A8" w:rsidDel="00D505A5">
        <w:t xml:space="preserve">in </w:t>
      </w:r>
      <w:r w:rsidR="00495DA6" w:rsidRPr="00F375A8">
        <w:t>a grant program e</w:t>
      </w:r>
      <w:r w:rsidR="00495DA6" w:rsidRPr="00F375A8" w:rsidDel="00D505A5">
        <w:t xml:space="preserve">valuation as </w:t>
      </w:r>
      <w:r w:rsidR="00495DA6" w:rsidRPr="00F375A8">
        <w:t>specified in the grant agreement</w:t>
      </w:r>
      <w:r w:rsidR="006D5412">
        <w:t>.</w:t>
      </w:r>
    </w:p>
    <w:p w14:paraId="4DA8EF44" w14:textId="746EB659" w:rsidR="00582C42" w:rsidRPr="00F778FF" w:rsidDel="00D505A5" w:rsidRDefault="008E3C1D" w:rsidP="008E3C1D">
      <w:pPr>
        <w:pStyle w:val="Bullet1"/>
      </w:pPr>
      <w:r w:rsidRPr="00F778FF">
        <w:t>Provid</w:t>
      </w:r>
      <w:r>
        <w:t>ing</w:t>
      </w:r>
      <w:r w:rsidRPr="00F778FF">
        <w:t xml:space="preserve"> </w:t>
      </w:r>
      <w:r w:rsidR="00940211" w:rsidRPr="00F778FF">
        <w:t>critical incident reports, for example, unpredicted</w:t>
      </w:r>
      <w:r>
        <w:t xml:space="preserve"> or unmanaged harm to a client.</w:t>
      </w:r>
    </w:p>
    <w:p w14:paraId="412583E7" w14:textId="2C38812C" w:rsidR="00495DA6" w:rsidRPr="00B35CFE" w:rsidRDefault="00D6634D" w:rsidP="00D6634D">
      <w:pPr>
        <w:pStyle w:val="Heading2Numbered"/>
      </w:pPr>
      <w:bookmarkStart w:id="726" w:name="_Toc420671454"/>
      <w:bookmarkStart w:id="727" w:name="_Toc433641186"/>
      <w:bookmarkStart w:id="728" w:name="_Toc467773986"/>
      <w:r>
        <w:t xml:space="preserve"> </w:t>
      </w:r>
      <w:bookmarkStart w:id="729" w:name="_Toc513791347"/>
      <w:r w:rsidR="00495DA6" w:rsidRPr="00B35CFE">
        <w:t>The Department of Social Services</w:t>
      </w:r>
      <w:r w:rsidR="00AD3956">
        <w:t>’</w:t>
      </w:r>
      <w:r w:rsidR="00495DA6" w:rsidRPr="00B35CFE">
        <w:t xml:space="preserve"> responsibilities</w:t>
      </w:r>
      <w:bookmarkEnd w:id="726"/>
      <w:bookmarkEnd w:id="727"/>
      <w:bookmarkEnd w:id="728"/>
      <w:bookmarkEnd w:id="729"/>
    </w:p>
    <w:p w14:paraId="5741FF78" w14:textId="77777777" w:rsidR="00495DA6" w:rsidRPr="00726710" w:rsidRDefault="00495DA6" w:rsidP="00495DA6">
      <w:pPr>
        <w:rPr>
          <w:rFonts w:cstheme="minorHAnsi"/>
        </w:rPr>
      </w:pPr>
      <w:r w:rsidRPr="00726710">
        <w:rPr>
          <w:rFonts w:cstheme="minorHAnsi"/>
        </w:rPr>
        <w:t>The</w:t>
      </w:r>
      <w:r>
        <w:rPr>
          <w:rFonts w:cstheme="minorHAnsi"/>
        </w:rPr>
        <w:t xml:space="preserve"> Department of Social Services</w:t>
      </w:r>
      <w:r>
        <w:rPr>
          <w:rFonts w:cstheme="minorHAnsi"/>
          <w:b/>
          <w:color w:val="745B00" w:themeColor="accent3" w:themeShade="80"/>
        </w:rPr>
        <w:t xml:space="preserve"> </w:t>
      </w:r>
      <w:r w:rsidRPr="00726710">
        <w:rPr>
          <w:rFonts w:cstheme="minorHAnsi"/>
        </w:rPr>
        <w:t xml:space="preserve">will: </w:t>
      </w:r>
    </w:p>
    <w:p w14:paraId="19F29489" w14:textId="311379A6" w:rsidR="00495DA6" w:rsidRPr="00F375A8" w:rsidRDefault="00495DA6" w:rsidP="006D5412">
      <w:pPr>
        <w:pStyle w:val="Bullet1"/>
      </w:pPr>
      <w:r w:rsidRPr="00F375A8">
        <w:t>meet the terms and conditions set out in the grant agreement</w:t>
      </w:r>
    </w:p>
    <w:p w14:paraId="0A38FB81" w14:textId="532E94B1" w:rsidR="00495DA6" w:rsidRPr="00F375A8" w:rsidRDefault="00495DA6" w:rsidP="006D5412">
      <w:pPr>
        <w:pStyle w:val="Bullet1"/>
      </w:pPr>
      <w:r w:rsidRPr="00F375A8">
        <w:t>provide timely administration of the grant</w:t>
      </w:r>
    </w:p>
    <w:p w14:paraId="47152C06" w14:textId="77777777" w:rsidR="00495DA6" w:rsidRPr="00F375A8" w:rsidRDefault="00495DA6" w:rsidP="006D5412">
      <w:pPr>
        <w:pStyle w:val="Bullet1"/>
      </w:pPr>
      <w:r w:rsidRPr="00F375A8">
        <w:t>evaluate the grantee’s performance.</w:t>
      </w:r>
    </w:p>
    <w:p w14:paraId="1246C9CF" w14:textId="016C3F99" w:rsidR="00495DA6" w:rsidRPr="00726710" w:rsidRDefault="00495DA6" w:rsidP="00495DA6">
      <w:pPr>
        <w:rPr>
          <w:rFonts w:cstheme="minorHAnsi"/>
        </w:rPr>
      </w:pPr>
      <w:r w:rsidRPr="00726710">
        <w:rPr>
          <w:rFonts w:cstheme="minorHAnsi"/>
        </w:rPr>
        <w:t xml:space="preserve">We will monitor the progress of your </w:t>
      </w:r>
      <w:r w:rsidR="00E050B7">
        <w:rPr>
          <w:rFonts w:cstheme="minorHAnsi"/>
        </w:rPr>
        <w:t>activity</w:t>
      </w:r>
      <w:r w:rsidRPr="00726710">
        <w:rPr>
          <w:rFonts w:cstheme="minorHAnsi"/>
        </w:rPr>
        <w:t xml:space="preserve"> by assessing reports you submit</w:t>
      </w:r>
      <w:r w:rsidR="0087367C">
        <w:rPr>
          <w:rFonts w:cstheme="minorHAnsi"/>
        </w:rPr>
        <w:t>,</w:t>
      </w:r>
      <w:r w:rsidRPr="00726710">
        <w:rPr>
          <w:rFonts w:cstheme="minorHAnsi"/>
          <w:color w:val="745B00" w:themeColor="accent3" w:themeShade="80"/>
        </w:rPr>
        <w:t xml:space="preserve"> </w:t>
      </w:r>
      <w:r w:rsidRPr="00726710">
        <w:rPr>
          <w:rFonts w:cstheme="minorHAnsi"/>
        </w:rPr>
        <w:t xml:space="preserve">and </w:t>
      </w:r>
      <w:r w:rsidR="0087367C">
        <w:rPr>
          <w:rFonts w:cstheme="minorHAnsi"/>
        </w:rPr>
        <w:t xml:space="preserve">we </w:t>
      </w:r>
      <w:r w:rsidRPr="00726710">
        <w:rPr>
          <w:rFonts w:cstheme="minorHAnsi"/>
        </w:rPr>
        <w:t>may conduct site visits to confirm details of your reports if necessary. Occasionally we may need to re-examine claims, seek further information</w:t>
      </w:r>
      <w:r w:rsidR="0087367C">
        <w:rPr>
          <w:rFonts w:cstheme="minorHAnsi"/>
        </w:rPr>
        <w:t>,</w:t>
      </w:r>
      <w:r w:rsidRPr="00726710">
        <w:rPr>
          <w:rFonts w:cstheme="minorHAnsi"/>
        </w:rPr>
        <w:t xml:space="preserve"> or request an independent audit of claims and payments. </w:t>
      </w:r>
    </w:p>
    <w:p w14:paraId="40B8C5B1" w14:textId="77777777" w:rsidR="00495DA6" w:rsidRPr="00B72EE8" w:rsidRDefault="00D6634D" w:rsidP="00D6634D">
      <w:pPr>
        <w:pStyle w:val="Heading2Numbered"/>
      </w:pPr>
      <w:bookmarkStart w:id="730" w:name="_Toc421777626"/>
      <w:bookmarkStart w:id="731" w:name="_Toc467773987"/>
      <w:bookmarkStart w:id="732" w:name="_Toc433641188"/>
      <w:r>
        <w:t xml:space="preserve"> </w:t>
      </w:r>
      <w:bookmarkStart w:id="733" w:name="_Toc513791348"/>
      <w:r w:rsidR="00495DA6">
        <w:t>Grant p</w:t>
      </w:r>
      <w:r w:rsidR="00495DA6" w:rsidRPr="00B72EE8">
        <w:t>ayments</w:t>
      </w:r>
      <w:bookmarkEnd w:id="730"/>
      <w:r w:rsidR="00495DA6">
        <w:t xml:space="preserve"> and GST</w:t>
      </w:r>
      <w:bookmarkEnd w:id="731"/>
      <w:bookmarkEnd w:id="733"/>
      <w:r w:rsidR="00495DA6">
        <w:t xml:space="preserve"> </w:t>
      </w:r>
      <w:bookmarkEnd w:id="732"/>
    </w:p>
    <w:p w14:paraId="0B84F9AF" w14:textId="77777777" w:rsidR="00495DA6" w:rsidRPr="00B72EE8" w:rsidRDefault="00495DA6" w:rsidP="00495DA6">
      <w:r>
        <w:t>P</w:t>
      </w:r>
      <w:r w:rsidRPr="00B72EE8">
        <w:t xml:space="preserve">ayments </w:t>
      </w:r>
      <w:r>
        <w:t xml:space="preserve">will be made as set out in </w:t>
      </w:r>
      <w:r w:rsidRPr="00B72EE8">
        <w:t>the</w:t>
      </w:r>
      <w:r>
        <w:t xml:space="preserve"> grant agreement</w:t>
      </w:r>
      <w:r w:rsidRPr="00726710">
        <w:rPr>
          <w:color w:val="745B00" w:themeColor="accent3" w:themeShade="80"/>
        </w:rPr>
        <w:t xml:space="preserve">. </w:t>
      </w:r>
    </w:p>
    <w:p w14:paraId="076B7503" w14:textId="77777777" w:rsidR="00495DA6" w:rsidRPr="008B782D" w:rsidRDefault="00495DA6" w:rsidP="00495DA6">
      <w:r w:rsidRPr="008B782D">
        <w:t xml:space="preserve">Before any payments are made, </w:t>
      </w:r>
      <w:r>
        <w:t>you</w:t>
      </w:r>
      <w:r w:rsidRPr="008B782D">
        <w:t xml:space="preserve"> </w:t>
      </w:r>
      <w:r>
        <w:t>must</w:t>
      </w:r>
      <w:r w:rsidRPr="008B782D">
        <w:t xml:space="preserve"> provide:</w:t>
      </w:r>
    </w:p>
    <w:p w14:paraId="40749DAD" w14:textId="77777777" w:rsidR="00495DA6" w:rsidRPr="00F375A8" w:rsidRDefault="00495DA6" w:rsidP="006D5412">
      <w:pPr>
        <w:pStyle w:val="Bullet1"/>
      </w:pPr>
      <w:r w:rsidRPr="00F375A8">
        <w:t>a tax invoice for the amount of the payment (the Australian Government’s default invoice process is Recipient Created Tax Invoices)</w:t>
      </w:r>
    </w:p>
    <w:p w14:paraId="54D1C86B" w14:textId="77777777" w:rsidR="00495DA6" w:rsidRPr="00F375A8" w:rsidRDefault="00495DA6" w:rsidP="006D5412">
      <w:pPr>
        <w:pStyle w:val="Bullet1"/>
      </w:pPr>
      <w:r w:rsidRPr="00F375A8">
        <w:t>evidence that you have achieved the associated milestone</w:t>
      </w:r>
    </w:p>
    <w:p w14:paraId="0F029128" w14:textId="77777777" w:rsidR="00495DA6" w:rsidRPr="00F375A8" w:rsidRDefault="00495DA6" w:rsidP="006D5412">
      <w:pPr>
        <w:pStyle w:val="Bullet1"/>
      </w:pPr>
      <w:r w:rsidRPr="00F375A8">
        <w:t>any other conditions of payment (e.g. evidence of purchase of equipment, satisfactory progress report, approvals, and any other documentation).</w:t>
      </w:r>
    </w:p>
    <w:p w14:paraId="70876EAA" w14:textId="5A1B5727" w:rsidR="00495DA6" w:rsidRPr="00DE3325" w:rsidRDefault="00495DA6" w:rsidP="00495DA6">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53" w:history="1">
        <w:r w:rsidRPr="008047C0">
          <w:rPr>
            <w:rStyle w:val="Hyperlink"/>
            <w:rFonts w:cstheme="minorBidi"/>
          </w:rPr>
          <w:t>Australian Taxation Office</w:t>
        </w:r>
      </w:hyperlink>
      <w:r w:rsidRPr="008047C0">
        <w:rPr>
          <w:u w:color="0070C0"/>
        </w:rPr>
        <w:t xml:space="preserve"> website</w:t>
      </w:r>
      <w:r w:rsidRPr="00E620C7">
        <w:t xml:space="preserve"> for more information.</w:t>
      </w:r>
    </w:p>
    <w:p w14:paraId="16AD665F" w14:textId="05FD0244" w:rsidR="00495DA6" w:rsidRPr="00305665" w:rsidRDefault="00D6634D" w:rsidP="00D6634D">
      <w:pPr>
        <w:pStyle w:val="Heading2Numbered"/>
      </w:pPr>
      <w:bookmarkStart w:id="734" w:name="_Toc421777629"/>
      <w:bookmarkStart w:id="735" w:name="_Toc467773988"/>
      <w:r>
        <w:t xml:space="preserve"> </w:t>
      </w:r>
      <w:bookmarkStart w:id="736" w:name="_Toc513791349"/>
      <w:r w:rsidR="00495DA6">
        <w:t>Reporting</w:t>
      </w:r>
      <w:bookmarkEnd w:id="736"/>
    </w:p>
    <w:p w14:paraId="153D12AC" w14:textId="3D0B3DC4" w:rsidR="00495DA6" w:rsidRPr="000048E2" w:rsidRDefault="00495DA6" w:rsidP="00495DA6">
      <w:pPr>
        <w:rPr>
          <w:rFonts w:cstheme="minorHAnsi"/>
          <w:lang w:val="en-GB"/>
        </w:rPr>
      </w:pPr>
      <w:r>
        <w:rPr>
          <w:rFonts w:cstheme="minorHAnsi"/>
        </w:rPr>
        <w:t xml:space="preserve">Settlement Engagement and Transition Support </w:t>
      </w:r>
      <w:r w:rsidRPr="000048E2">
        <w:rPr>
          <w:rFonts w:cstheme="minorHAnsi"/>
          <w:lang w:val="en-GB"/>
        </w:rPr>
        <w:t xml:space="preserve">grant recipients must have systems in place to allow them to meet their data collection and reporting obligations outlined in their </w:t>
      </w:r>
      <w:r>
        <w:rPr>
          <w:rFonts w:cstheme="minorHAnsi"/>
          <w:lang w:val="en-GB"/>
        </w:rPr>
        <w:t>grant agreement</w:t>
      </w:r>
      <w:r w:rsidRPr="000048E2">
        <w:rPr>
          <w:rFonts w:cstheme="minorHAnsi"/>
          <w:lang w:val="en-GB"/>
        </w:rPr>
        <w:t>.</w:t>
      </w:r>
      <w:r w:rsidR="00E97C51">
        <w:rPr>
          <w:rFonts w:cstheme="minorHAnsi"/>
          <w:lang w:val="en-GB"/>
        </w:rPr>
        <w:t xml:space="preserve"> </w:t>
      </w:r>
    </w:p>
    <w:p w14:paraId="630200E3" w14:textId="05463EAF" w:rsidR="00495DA6" w:rsidRDefault="00965F79" w:rsidP="00495DA6">
      <w:pPr>
        <w:rPr>
          <w:rFonts w:cstheme="minorHAnsi"/>
        </w:rPr>
      </w:pPr>
      <w:r>
        <w:rPr>
          <w:rFonts w:cstheme="minorHAnsi"/>
        </w:rPr>
        <w:lastRenderedPageBreak/>
        <w:t>The Department of Social Services will require service providers to collect p</w:t>
      </w:r>
      <w:r w:rsidR="00495DA6" w:rsidRPr="000048E2">
        <w:rPr>
          <w:rFonts w:cstheme="minorHAnsi"/>
        </w:rPr>
        <w:t>erformance information (e.g. client characteristics and service delivery information) and enter</w:t>
      </w:r>
      <w:r>
        <w:rPr>
          <w:rFonts w:cstheme="minorHAnsi"/>
        </w:rPr>
        <w:t xml:space="preserve"> it</w:t>
      </w:r>
      <w:r w:rsidR="00495DA6" w:rsidRPr="000048E2">
        <w:rPr>
          <w:rFonts w:cstheme="minorHAnsi"/>
        </w:rPr>
        <w:t xml:space="preserve"> directly into the </w:t>
      </w:r>
      <w:r>
        <w:rPr>
          <w:rFonts w:cstheme="minorHAnsi"/>
        </w:rPr>
        <w:t>D</w:t>
      </w:r>
      <w:r w:rsidRPr="000048E2">
        <w:rPr>
          <w:rFonts w:cstheme="minorHAnsi"/>
        </w:rPr>
        <w:t xml:space="preserve">epartment’s </w:t>
      </w:r>
      <w:r w:rsidR="00495DA6">
        <w:rPr>
          <w:rFonts w:cstheme="minorHAnsi"/>
        </w:rPr>
        <w:t>performance reporting solution, the Data Exchange.</w:t>
      </w:r>
      <w:r w:rsidR="00E97C51">
        <w:rPr>
          <w:rFonts w:cstheme="minorHAnsi"/>
        </w:rPr>
        <w:t xml:space="preserve"> </w:t>
      </w:r>
    </w:p>
    <w:p w14:paraId="7D0444A9" w14:textId="30D3082E" w:rsidR="008E3C1D" w:rsidRPr="00E36C09" w:rsidRDefault="008E3C1D" w:rsidP="008E3C1D">
      <w:pPr>
        <w:pStyle w:val="Bullet1"/>
        <w:numPr>
          <w:ilvl w:val="0"/>
          <w:numId w:val="0"/>
        </w:numPr>
      </w:pPr>
      <w:r w:rsidRPr="00E36C09">
        <w:t xml:space="preserve">Service providers are required to participate in SETS data collection through the DEX portal as specified in the </w:t>
      </w:r>
      <w:r w:rsidR="0081291E">
        <w:t>Grant</w:t>
      </w:r>
      <w:r w:rsidRPr="00E36C09">
        <w:t xml:space="preserve"> Agreement. Further information </w:t>
      </w:r>
      <w:r>
        <w:t xml:space="preserve">is available on the DEX webpage, including information </w:t>
      </w:r>
      <w:r w:rsidRPr="00E36C09">
        <w:t xml:space="preserve">about DEX requirements </w:t>
      </w:r>
      <w:r>
        <w:t>and</w:t>
      </w:r>
      <w:r w:rsidRPr="00E36C09">
        <w:t xml:space="preserve"> DSS Data Exchange Protocols</w:t>
      </w:r>
      <w:r>
        <w:t>.</w:t>
      </w:r>
      <w:r w:rsidRPr="00E36C09">
        <w:t xml:space="preserve"> Appendix B</w:t>
      </w:r>
      <w:r w:rsidR="00AD3956">
        <w:t xml:space="preserve"> of the Protocols includes SETS </w:t>
      </w:r>
      <w:r w:rsidRPr="00E36C09">
        <w:t>program</w:t>
      </w:r>
      <w:r w:rsidR="00AD3956">
        <w:t>-</w:t>
      </w:r>
      <w:r w:rsidRPr="00E36C09">
        <w:t>specific policy guidance on entering data into the Data Exchange.</w:t>
      </w:r>
    </w:p>
    <w:p w14:paraId="27CAF671" w14:textId="77777777" w:rsidR="008E3C1D" w:rsidRPr="00E36C09" w:rsidRDefault="008E3C1D" w:rsidP="008E3C1D">
      <w:pPr>
        <w:pStyle w:val="Bullet1"/>
        <w:numPr>
          <w:ilvl w:val="0"/>
          <w:numId w:val="0"/>
        </w:numPr>
      </w:pPr>
      <w:r w:rsidRPr="00E36C09">
        <w:t xml:space="preserve">In addition to reporting mandatory data, SETS providers are required to participate in reporting an extended data set under the DEX Partnership Approach. </w:t>
      </w:r>
    </w:p>
    <w:p w14:paraId="305D0805" w14:textId="3C43046C" w:rsidR="008E3C1D" w:rsidRDefault="008E3C1D" w:rsidP="008E3C1D">
      <w:r w:rsidRPr="00E36C09">
        <w:t>The Partnership Approach is intended to be a genuine collaboration between Government and the sector to exchange knowledge and share resources to inform service delivery. This approach is geared towards building the evidence base about the effectiveness of the Department’s programs and sharing this knowledge back with providers to inform best practice approaches to service delivery. The extended data set focuses on outcomes, and relates to</w:t>
      </w:r>
      <w:r w:rsidR="00AD3956">
        <w:t xml:space="preserve"> client needs and circumstances</w:t>
      </w:r>
      <w:r w:rsidRPr="00E36C09">
        <w:t xml:space="preserve"> and client outcomes.</w:t>
      </w:r>
    </w:p>
    <w:p w14:paraId="7726F4D2" w14:textId="728B9B26" w:rsidR="00934F1E" w:rsidRPr="00934F1E" w:rsidRDefault="00934F1E" w:rsidP="00934F1E">
      <w:pPr>
        <w:rPr>
          <w:rFonts w:cstheme="minorHAnsi"/>
        </w:rPr>
      </w:pPr>
      <w:r w:rsidRPr="00934F1E">
        <w:rPr>
          <w:rFonts w:cstheme="minorHAnsi"/>
        </w:rPr>
        <w:t xml:space="preserve">Information must be provided in accordance with the </w:t>
      </w:r>
      <w:hyperlink r:id="rId54" w:history="1">
        <w:r w:rsidRPr="00934F1E">
          <w:rPr>
            <w:rStyle w:val="Hyperlink"/>
            <w:rFonts w:cstheme="minorHAnsi"/>
          </w:rPr>
          <w:t>Data Exchange Protocols</w:t>
        </w:r>
      </w:hyperlink>
      <w:r>
        <w:rPr>
          <w:rFonts w:cstheme="minorHAnsi"/>
        </w:rPr>
        <w:t>.</w:t>
      </w:r>
    </w:p>
    <w:p w14:paraId="28995182" w14:textId="355DBD66" w:rsidR="00495DA6" w:rsidRPr="00B72EE8" w:rsidRDefault="00495DA6" w:rsidP="00D6634D">
      <w:pPr>
        <w:pStyle w:val="Heading2Numbered"/>
      </w:pPr>
      <w:bookmarkStart w:id="737" w:name="_Toc513791350"/>
      <w:r>
        <w:t>E</w:t>
      </w:r>
      <w:r w:rsidRPr="00B72EE8">
        <w:t>valuation</w:t>
      </w:r>
      <w:bookmarkEnd w:id="734"/>
      <w:bookmarkEnd w:id="735"/>
      <w:bookmarkEnd w:id="737"/>
    </w:p>
    <w:p w14:paraId="1CD8A718" w14:textId="77777777" w:rsidR="00495DA6" w:rsidRDefault="00495DA6" w:rsidP="00495DA6">
      <w:r>
        <w:t>The Department of Social Services</w:t>
      </w:r>
      <w:r w:rsidRPr="00726710">
        <w:rPr>
          <w:b/>
          <w:color w:val="745B00" w:themeColor="accent3" w:themeShade="80"/>
        </w:rPr>
        <w:t xml:space="preserve"> </w:t>
      </w:r>
      <w:r>
        <w:t xml:space="preserve">will </w:t>
      </w:r>
      <w:r w:rsidRPr="00B72EE8">
        <w:t>evaluat</w:t>
      </w:r>
      <w:r>
        <w:t>e</w:t>
      </w:r>
      <w:r w:rsidRPr="00B72EE8">
        <w:t xml:space="preserve"> </w:t>
      </w:r>
      <w:r w:rsidRPr="00726710">
        <w:t>the</w:t>
      </w:r>
      <w:r w:rsidRPr="00726710">
        <w:rPr>
          <w:color w:val="745B00" w:themeColor="accent3" w:themeShade="80"/>
        </w:rPr>
        <w:t xml:space="preserve"> </w:t>
      </w:r>
      <w:r>
        <w:t xml:space="preserve">SETS </w:t>
      </w:r>
      <w:r w:rsidRPr="00720FC4">
        <w:t>program</w:t>
      </w:r>
      <w:r w:rsidRPr="00B35CFE">
        <w:rPr>
          <w:b/>
        </w:rPr>
        <w:t xml:space="preserve"> </w:t>
      </w:r>
      <w:r w:rsidRPr="00B72EE8">
        <w:t>to</w:t>
      </w:r>
      <w:r>
        <w:t xml:space="preserve"> measure how well </w:t>
      </w:r>
      <w:r w:rsidRPr="00B72EE8">
        <w:t xml:space="preserve">the outcomes and objectives have been achieved. </w:t>
      </w:r>
      <w:r>
        <w:t xml:space="preserve">Your grant agreement </w:t>
      </w:r>
      <w:r w:rsidRPr="00B72EE8">
        <w:t>require</w:t>
      </w:r>
      <w:r>
        <w:t>s</w:t>
      </w:r>
      <w:r w:rsidRPr="00B72EE8">
        <w:t xml:space="preserve"> </w:t>
      </w:r>
      <w:r>
        <w:t>you</w:t>
      </w:r>
      <w:r w:rsidRPr="00B72EE8">
        <w:t xml:space="preserve"> to provide information to </w:t>
      </w:r>
      <w:r>
        <w:t>help with</w:t>
      </w:r>
      <w:r w:rsidRPr="00B72EE8">
        <w:t xml:space="preserve"> this evaluation.</w:t>
      </w:r>
    </w:p>
    <w:p w14:paraId="3E8F0668" w14:textId="77777777" w:rsidR="00495DA6" w:rsidRPr="00B72EE8" w:rsidRDefault="00D6634D" w:rsidP="00D6634D">
      <w:pPr>
        <w:pStyle w:val="Heading2Numbered"/>
      </w:pPr>
      <w:bookmarkStart w:id="738" w:name="_Toc467773989"/>
      <w:r>
        <w:t xml:space="preserve"> </w:t>
      </w:r>
      <w:bookmarkStart w:id="739" w:name="_Toc513791351"/>
      <w:r w:rsidR="00495DA6">
        <w:t>Acknowledgement</w:t>
      </w:r>
      <w:bookmarkEnd w:id="738"/>
      <w:bookmarkEnd w:id="739"/>
    </w:p>
    <w:p w14:paraId="0FF59096" w14:textId="77777777" w:rsidR="00495DA6" w:rsidRPr="008B782D" w:rsidRDefault="00495DA6" w:rsidP="00495DA6">
      <w:r w:rsidRPr="008B782D">
        <w:t xml:space="preserve">All publications related to grants under the </w:t>
      </w:r>
      <w:r>
        <w:t>Program</w:t>
      </w:r>
      <w:r w:rsidRPr="008B782D">
        <w:t xml:space="preserve"> </w:t>
      </w:r>
      <w:r>
        <w:t xml:space="preserve">must </w:t>
      </w:r>
      <w:r w:rsidRPr="008B782D">
        <w:t>acknowledge the Commonwealth as follows:</w:t>
      </w:r>
    </w:p>
    <w:p w14:paraId="5AB884EF" w14:textId="77777777" w:rsidR="00495DA6" w:rsidRDefault="00495DA6" w:rsidP="00495DA6">
      <w:pPr>
        <w:spacing w:after="0"/>
      </w:pPr>
      <w:r>
        <w:t>‘</w:t>
      </w:r>
      <w:r w:rsidRPr="008B782D">
        <w:t>This activity received grant funding from the Australian Government.</w:t>
      </w:r>
      <w:r>
        <w:t>’</w:t>
      </w:r>
    </w:p>
    <w:p w14:paraId="73D0B8BC" w14:textId="77777777" w:rsidR="00495DA6" w:rsidRDefault="00D6634D" w:rsidP="00D6634D">
      <w:pPr>
        <w:pStyle w:val="Heading2Numbered"/>
      </w:pPr>
      <w:r>
        <w:t xml:space="preserve"> </w:t>
      </w:r>
      <w:bookmarkStart w:id="740" w:name="_Toc513791352"/>
      <w:r w:rsidR="00495DA6">
        <w:t>Multicultural Access and Equity Policy</w:t>
      </w:r>
      <w:bookmarkEnd w:id="740"/>
    </w:p>
    <w:p w14:paraId="59F60626" w14:textId="3BE2C009" w:rsidR="001807D8" w:rsidRPr="00582C42" w:rsidRDefault="00495DA6" w:rsidP="00582C42">
      <w:r w:rsidRPr="009011B1">
        <w:t>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w:t>
      </w:r>
      <w:r w:rsidR="00E97C51">
        <w:t xml:space="preserve"> </w:t>
      </w:r>
      <w:r w:rsidRPr="009011B1">
        <w:t>Grant applicants should consider how they will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w:t>
      </w:r>
      <w:r w:rsidR="003B6FD6">
        <w:t xml:space="preserve"> </w:t>
      </w:r>
      <w:r w:rsidR="005F1BEC" w:rsidRPr="000104CF">
        <w:rPr>
          <w:rFonts w:asciiTheme="majorHAnsi" w:hAnsiTheme="majorHAnsi" w:cstheme="majorHAnsi"/>
        </w:rPr>
        <w:t>non-English speakers.  If required, based on an assessment of the target group, costs for translating and interpreting services (and other requirements for ensuring accessibility) should be factored into grant applications.  For further information on the Multicultural Access and Equity Policy please refer to</w:t>
      </w:r>
      <w:r w:rsidR="005F1BEC" w:rsidRPr="000104CF">
        <w:rPr>
          <w:rFonts w:asciiTheme="majorHAnsi" w:hAnsiTheme="majorHAnsi" w:cstheme="majorHAnsi"/>
          <w:sz w:val="20"/>
        </w:rPr>
        <w:t xml:space="preserve"> </w:t>
      </w:r>
      <w:r w:rsidR="005F1BEC" w:rsidRPr="000104CF">
        <w:rPr>
          <w:rFonts w:asciiTheme="majorHAnsi" w:hAnsiTheme="majorHAnsi" w:cstheme="majorHAnsi"/>
        </w:rPr>
        <w:t xml:space="preserve">the </w:t>
      </w:r>
      <w:hyperlink r:id="rId55" w:history="1">
        <w:r w:rsidR="005F1BEC" w:rsidRPr="000104CF">
          <w:rPr>
            <w:rStyle w:val="Hyperlink"/>
            <w:rFonts w:asciiTheme="majorHAnsi" w:hAnsiTheme="majorHAnsi" w:cstheme="majorHAnsi"/>
          </w:rPr>
          <w:t>Home Affairs</w:t>
        </w:r>
      </w:hyperlink>
      <w:r w:rsidR="005F1BEC" w:rsidRPr="000104CF">
        <w:rPr>
          <w:rFonts w:asciiTheme="majorHAnsi" w:hAnsiTheme="majorHAnsi" w:cstheme="majorHAnsi"/>
          <w:sz w:val="20"/>
        </w:rPr>
        <w:t xml:space="preserve"> </w:t>
      </w:r>
      <w:r w:rsidR="005F1BEC" w:rsidRPr="000104CF">
        <w:rPr>
          <w:rFonts w:asciiTheme="majorHAnsi" w:hAnsiTheme="majorHAnsi" w:cstheme="majorHAnsi"/>
        </w:rPr>
        <w:t>website.</w:t>
      </w:r>
      <w:bookmarkStart w:id="741" w:name="_Toc467773990"/>
      <w:bookmarkStart w:id="742" w:name="_Toc421777631"/>
    </w:p>
    <w:p w14:paraId="64529473" w14:textId="7ADBB685" w:rsidR="00495DA6" w:rsidRPr="003877E0" w:rsidRDefault="00E97C51" w:rsidP="003877E0">
      <w:pPr>
        <w:pStyle w:val="Heading1Numbered"/>
      </w:pPr>
      <w:r>
        <w:lastRenderedPageBreak/>
        <w:t xml:space="preserve"> </w:t>
      </w:r>
      <w:bookmarkStart w:id="743" w:name="_Toc513791353"/>
      <w:r w:rsidR="00495DA6" w:rsidRPr="003877E0">
        <w:t>Probity</w:t>
      </w:r>
      <w:bookmarkEnd w:id="741"/>
      <w:bookmarkEnd w:id="743"/>
      <w:r w:rsidR="00495DA6" w:rsidRPr="003877E0">
        <w:t xml:space="preserve"> </w:t>
      </w:r>
      <w:bookmarkEnd w:id="742"/>
    </w:p>
    <w:p w14:paraId="4F15EB39" w14:textId="2E3EB2E0" w:rsidR="00495DA6" w:rsidRPr="00726710" w:rsidRDefault="00495DA6" w:rsidP="00495DA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 xml:space="preserve">published guidelines, </w:t>
      </w:r>
      <w:r w:rsidR="00004FEB">
        <w:t xml:space="preserve">and </w:t>
      </w:r>
      <w:r w:rsidRPr="00726710">
        <w:t>incorporates appropriate safeguards against fraud, unlawful activities and other inappropriate conduct</w:t>
      </w:r>
      <w:r w:rsidR="00004FEB">
        <w:t>,</w:t>
      </w:r>
      <w:r w:rsidRPr="00726710">
        <w:t xml:space="preserve"> and is consistent with the </w:t>
      </w:r>
      <w:hyperlink r:id="rId56" w:history="1">
        <w:r w:rsidRPr="00B91EF7">
          <w:rPr>
            <w:rStyle w:val="Hyperlink"/>
            <w:rFonts w:cstheme="minorBidi"/>
          </w:rPr>
          <w:t>CGRGs</w:t>
        </w:r>
      </w:hyperlink>
      <w:r w:rsidRPr="00726710">
        <w:t>.</w:t>
      </w:r>
    </w:p>
    <w:p w14:paraId="16EDD5AE" w14:textId="384DA1DA" w:rsidR="00495DA6" w:rsidRPr="00B72EE8" w:rsidRDefault="00495DA6" w:rsidP="00495DA6">
      <w:r w:rsidRPr="00726710">
        <w:rPr>
          <w:b/>
        </w:rPr>
        <w:t>Note:</w:t>
      </w:r>
      <w:r w:rsidRPr="00726710">
        <w:t xml:space="preserve"> These guidelines may be changed from time-to-time by</w:t>
      </w:r>
      <w:r>
        <w:t xml:space="preserve"> the Department of Social Services</w:t>
      </w:r>
      <w:r w:rsidRPr="00726710">
        <w:t xml:space="preserve">. When this </w:t>
      </w:r>
      <w:r w:rsidR="007B6A36" w:rsidRPr="00726710">
        <w:t>happens,</w:t>
      </w:r>
      <w:r w:rsidRPr="00726710">
        <w:t xml:space="preserve"> the revised guidelines will be published on</w:t>
      </w:r>
      <w:r w:rsidR="00004FEB">
        <w:t xml:space="preserve"> the</w:t>
      </w:r>
      <w:r w:rsidRPr="00726710">
        <w:t xml:space="preserve"> </w:t>
      </w:r>
      <w:hyperlink r:id="rId57" w:history="1">
        <w:r w:rsidRPr="00DD52C8">
          <w:rPr>
            <w:rStyle w:val="Hyperlink"/>
            <w:rFonts w:cstheme="minorBidi"/>
          </w:rPr>
          <w:t>GrantConnect</w:t>
        </w:r>
      </w:hyperlink>
      <w:r>
        <w:rPr>
          <w:rStyle w:val="Hyperlink"/>
          <w:rFonts w:cstheme="minorBidi"/>
          <w:u w:val="none"/>
        </w:rPr>
        <w:t xml:space="preserve"> and </w:t>
      </w:r>
      <w:hyperlink r:id="rId58" w:history="1">
        <w:r w:rsidRPr="00181073">
          <w:rPr>
            <w:rStyle w:val="Hyperlink"/>
            <w:rFonts w:cstheme="minorBidi"/>
          </w:rPr>
          <w:t>Community Grants Hub</w:t>
        </w:r>
      </w:hyperlink>
      <w:r>
        <w:rPr>
          <w:rStyle w:val="Hyperlink"/>
          <w:rFonts w:cstheme="minorBidi"/>
          <w:u w:val="none"/>
        </w:rPr>
        <w:t xml:space="preserve"> websites</w:t>
      </w:r>
      <w:r>
        <w:t>.</w:t>
      </w:r>
    </w:p>
    <w:p w14:paraId="3D2B443C" w14:textId="3ED46A14" w:rsidR="00495DA6" w:rsidRPr="0054078D" w:rsidRDefault="00495DA6" w:rsidP="000B46EC">
      <w:pPr>
        <w:pStyle w:val="Heading2Numbered"/>
      </w:pPr>
      <w:bookmarkStart w:id="744" w:name="_Toc414983585"/>
      <w:bookmarkStart w:id="745" w:name="_Toc414984002"/>
      <w:bookmarkStart w:id="746" w:name="_Toc414984762"/>
      <w:bookmarkStart w:id="747" w:name="_Toc414984856"/>
      <w:bookmarkStart w:id="748" w:name="_Toc414984960"/>
      <w:bookmarkStart w:id="749" w:name="_Toc414985063"/>
      <w:bookmarkStart w:id="750" w:name="_Toc414985166"/>
      <w:bookmarkStart w:id="751" w:name="_Toc414985268"/>
      <w:bookmarkStart w:id="752" w:name="_Toc421777632"/>
      <w:bookmarkStart w:id="753" w:name="_Toc467773991"/>
      <w:bookmarkStart w:id="754" w:name="_Toc513791354"/>
      <w:bookmarkEnd w:id="744"/>
      <w:bookmarkEnd w:id="745"/>
      <w:bookmarkEnd w:id="746"/>
      <w:bookmarkEnd w:id="747"/>
      <w:bookmarkEnd w:id="748"/>
      <w:bookmarkEnd w:id="749"/>
      <w:bookmarkEnd w:id="750"/>
      <w:bookmarkEnd w:id="751"/>
      <w:r w:rsidRPr="0054078D">
        <w:t>Complaints process</w:t>
      </w:r>
      <w:bookmarkEnd w:id="752"/>
      <w:bookmarkEnd w:id="753"/>
      <w:bookmarkEnd w:id="754"/>
    </w:p>
    <w:p w14:paraId="3FE58B56" w14:textId="77777777" w:rsidR="00495DA6" w:rsidRPr="00C2163B" w:rsidRDefault="00495DA6" w:rsidP="000B46EC">
      <w:pPr>
        <w:keepNext/>
        <w:rPr>
          <w:b/>
        </w:rPr>
      </w:pPr>
      <w:bookmarkStart w:id="755" w:name="_Toc421777633"/>
      <w:bookmarkStart w:id="756" w:name="_Toc467773992"/>
      <w:r>
        <w:rPr>
          <w:b/>
        </w:rPr>
        <w:t>Complaints about the Program</w:t>
      </w:r>
    </w:p>
    <w:p w14:paraId="1946864C" w14:textId="6E37D653" w:rsidR="00495DA6" w:rsidRPr="00B72EE8" w:rsidRDefault="00495DA6" w:rsidP="00495DA6">
      <w:r>
        <w:t>The</w:t>
      </w:r>
      <w:r w:rsidRPr="00726710">
        <w:rPr>
          <w:b/>
          <w:color w:val="745B00" w:themeColor="accent3" w:themeShade="80"/>
        </w:rPr>
        <w:t xml:space="preserve"> </w:t>
      </w:r>
      <w:r>
        <w:t>Department of Social Services</w:t>
      </w:r>
      <w:r w:rsidR="00004FEB">
        <w:t>’</w:t>
      </w:r>
      <w:r>
        <w:t xml:space="preserve"> </w:t>
      </w:r>
      <w:hyperlink r:id="rId59" w:history="1">
        <w:r w:rsidR="005F1BEC" w:rsidRPr="00C96096">
          <w:rPr>
            <w:rStyle w:val="Hyperlink"/>
            <w:rFonts w:cstheme="minorBidi"/>
          </w:rPr>
          <w:t>Complaints Process</w:t>
        </w:r>
      </w:hyperlink>
      <w:r w:rsidR="005F1BEC">
        <w:t xml:space="preserve"> apply to complaints about the program. All complaints about the program, including grant decisions, must be lodged in writing.</w:t>
      </w:r>
      <w:r w:rsidR="005F1BEC" w:rsidDel="005F1BEC">
        <w:t xml:space="preserve"> </w:t>
      </w:r>
      <w:r>
        <w:t>Any questions</w:t>
      </w:r>
      <w:r w:rsidR="001265AA">
        <w:t xml:space="preserve"> that</w:t>
      </w:r>
      <w:r>
        <w:t xml:space="preserve"> you have about grant decisions for the Program should be sent to </w:t>
      </w:r>
      <w:hyperlink r:id="rId60" w:history="1">
        <w:r w:rsidRPr="00404DA8">
          <w:rPr>
            <w:rStyle w:val="Hyperlink"/>
            <w:rFonts w:cstheme="minorHAnsi"/>
          </w:rPr>
          <w:t>support@community</w:t>
        </w:r>
      </w:hyperlink>
      <w:r w:rsidRPr="00404DA8">
        <w:rPr>
          <w:rStyle w:val="Hyperlink"/>
          <w:rFonts w:cstheme="minorHAnsi"/>
        </w:rPr>
        <w:t>grants.gov.au</w:t>
      </w:r>
      <w:r>
        <w:rPr>
          <w:rStyle w:val="Hyperlink"/>
          <w:rFonts w:cstheme="minorHAnsi"/>
        </w:rPr>
        <w:t>.</w:t>
      </w:r>
      <w:r w:rsidRPr="008F4C2E" w:rsidDel="00404DA8">
        <w:rPr>
          <w:b/>
          <w:color w:val="745B00" w:themeColor="accent3" w:themeShade="80"/>
        </w:rPr>
        <w:t xml:space="preserve"> </w:t>
      </w:r>
    </w:p>
    <w:p w14:paraId="419AE348" w14:textId="77777777" w:rsidR="00495DA6" w:rsidRDefault="00495DA6" w:rsidP="00495DA6">
      <w:pPr>
        <w:rPr>
          <w:b/>
        </w:rPr>
      </w:pPr>
      <w:r w:rsidRPr="00A916BA">
        <w:rPr>
          <w:b/>
        </w:rPr>
        <w:t>Complaints about the Process</w:t>
      </w:r>
    </w:p>
    <w:p w14:paraId="6E0E1A8B" w14:textId="1CF76D54" w:rsidR="00495DA6" w:rsidRPr="00A916BA" w:rsidRDefault="00495DA6" w:rsidP="00495DA6">
      <w:r w:rsidRPr="00A916BA">
        <w:t xml:space="preserve">Applicants can contact the complaints service with complaints about </w:t>
      </w:r>
      <w:r w:rsidR="001265AA">
        <w:t xml:space="preserve">the </w:t>
      </w:r>
      <w:r w:rsidRPr="00A916BA">
        <w:t xml:space="preserve">Community Grants Hub’s service(s) or the application process. </w:t>
      </w:r>
    </w:p>
    <w:p w14:paraId="2E1D3B16" w14:textId="76F7D198" w:rsidR="00495DA6" w:rsidRDefault="00495DA6" w:rsidP="00495DA6">
      <w:r w:rsidRPr="00A916BA">
        <w:t>Details of what constitutes an eligible complaint can be provided upon request by the Community Grants Hub.</w:t>
      </w:r>
      <w:r w:rsidR="00E97C51">
        <w:t xml:space="preserve"> </w:t>
      </w:r>
      <w:r w:rsidRPr="00A916BA">
        <w:t xml:space="preserve">Applicants can lodge complaints using the </w:t>
      </w:r>
      <w:hyperlink r:id="rId61"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327086BF" w14:textId="77777777" w:rsidR="00495DA6" w:rsidRDefault="00495DA6" w:rsidP="00495DA6">
      <w:pPr>
        <w:spacing w:before="0" w:after="0" w:line="240" w:lineRule="auto"/>
      </w:pPr>
    </w:p>
    <w:p w14:paraId="21EE195E" w14:textId="14EAD4F3" w:rsidR="00495DA6" w:rsidRPr="00A916BA" w:rsidRDefault="00495DA6" w:rsidP="001807D8">
      <w:pPr>
        <w:spacing w:before="0" w:after="120" w:line="240" w:lineRule="auto"/>
      </w:pPr>
      <w:r>
        <w:t>Phone</w:t>
      </w:r>
      <w:r w:rsidRPr="00A916BA">
        <w:t>:</w:t>
      </w:r>
      <w:r w:rsidR="00B91EF7" w:rsidRPr="001807D8">
        <w:rPr>
          <w:sz w:val="28"/>
        </w:rPr>
        <w:t xml:space="preserve">  </w:t>
      </w:r>
      <w:r w:rsidRPr="00A916BA">
        <w:t xml:space="preserve">1800 634 035 </w:t>
      </w:r>
    </w:p>
    <w:p w14:paraId="04DEC159" w14:textId="77777777" w:rsidR="008E3C1D" w:rsidRDefault="008E3C1D" w:rsidP="008E3C1D">
      <w:pPr>
        <w:spacing w:before="0" w:after="0" w:line="240" w:lineRule="auto"/>
      </w:pPr>
      <w:r w:rsidRPr="00A916BA">
        <w:t>Mail:</w:t>
      </w:r>
      <w:r>
        <w:rPr>
          <w:sz w:val="18"/>
        </w:rPr>
        <w:tab/>
      </w:r>
      <w:r>
        <w:t>C</w:t>
      </w:r>
      <w:r w:rsidRPr="00A916BA">
        <w:t>omplaints</w:t>
      </w:r>
    </w:p>
    <w:p w14:paraId="70AC1EB6" w14:textId="77777777" w:rsidR="008E3C1D" w:rsidRPr="00A916BA" w:rsidRDefault="008E3C1D" w:rsidP="008E3C1D">
      <w:pPr>
        <w:spacing w:before="0" w:after="0" w:line="240" w:lineRule="auto"/>
        <w:ind w:firstLine="720"/>
      </w:pPr>
      <w:r w:rsidRPr="00A916BA">
        <w:t>GPO Box 9820</w:t>
      </w:r>
    </w:p>
    <w:p w14:paraId="775378BD" w14:textId="3C4C4CD2" w:rsidR="008E3C1D" w:rsidRDefault="008E3C1D" w:rsidP="008E3C1D">
      <w:pPr>
        <w:spacing w:before="0" w:after="0" w:line="240" w:lineRule="auto"/>
        <w:ind w:firstLine="720"/>
      </w:pPr>
      <w:r w:rsidRPr="00A916BA">
        <w:t>Canberra ACT 2601</w:t>
      </w:r>
    </w:p>
    <w:p w14:paraId="4F8F07C9" w14:textId="77777777" w:rsidR="00495DA6" w:rsidRPr="00A916BA" w:rsidRDefault="00495DA6" w:rsidP="00495DA6">
      <w:pPr>
        <w:rPr>
          <w:b/>
        </w:rPr>
      </w:pPr>
      <w:r>
        <w:rPr>
          <w:b/>
        </w:rPr>
        <w:t>Complaints to the Ombudsman</w:t>
      </w:r>
    </w:p>
    <w:p w14:paraId="3D2A9B03" w14:textId="77777777" w:rsidR="00495DA6" w:rsidRDefault="00495DA6" w:rsidP="00495DA6">
      <w:r>
        <w:t>If you do not agree with the way the Department of Social Services</w:t>
      </w:r>
      <w:r>
        <w:rPr>
          <w:b/>
          <w:color w:val="745B00" w:themeColor="accent3" w:themeShade="80"/>
        </w:rPr>
        <w:t xml:space="preserve"> </w:t>
      </w:r>
      <w:r>
        <w:t>has handled your complaint, you may complain to the Commonwealth Ombudsman. The Ombudsman will not usually look into a complaint unless the matter has first been raised directly with the Department of Social Services</w:t>
      </w:r>
      <w:r w:rsidR="00C902E5">
        <w:t>.</w:t>
      </w:r>
    </w:p>
    <w:p w14:paraId="268998A2" w14:textId="77777777" w:rsidR="00495DA6" w:rsidRDefault="00495DA6" w:rsidP="00495DA6">
      <w:pPr>
        <w:ind w:left="5040" w:hanging="5040"/>
      </w:pPr>
      <w:r>
        <w:t xml:space="preserve">The Commonwealth Ombudsman can be contacted on: </w:t>
      </w:r>
    </w:p>
    <w:p w14:paraId="07B150D4" w14:textId="0A6F6153" w:rsidR="00495DA6" w:rsidRDefault="008E3C1D" w:rsidP="008E3C1D">
      <w:r>
        <w:t xml:space="preserve">Phone </w:t>
      </w:r>
      <w:r>
        <w:tab/>
      </w:r>
      <w:r>
        <w:tab/>
        <w:t>(Toll free): 1300 362 072</w:t>
      </w:r>
      <w:r>
        <w:br/>
        <w:t>Email:</w:t>
      </w:r>
      <w:r>
        <w:tab/>
      </w:r>
      <w:r>
        <w:tab/>
      </w:r>
      <w:hyperlink r:id="rId62" w:history="1">
        <w:r>
          <w:rPr>
            <w:rStyle w:val="Hyperlink"/>
          </w:rPr>
          <w:t>ombudsman@ombudsman.gov.au</w:t>
        </w:r>
      </w:hyperlink>
      <w:r>
        <w:t xml:space="preserve"> </w:t>
      </w:r>
      <w:r>
        <w:br/>
        <w:t xml:space="preserve">Website: </w:t>
      </w:r>
      <w:r>
        <w:tab/>
      </w:r>
      <w:hyperlink r:id="rId63" w:history="1">
        <w:r w:rsidR="00DC70F1">
          <w:rPr>
            <w:rStyle w:val="Hyperlink"/>
          </w:rPr>
          <w:t>http</w:t>
        </w:r>
        <w:r w:rsidR="00DC70F1">
          <w:rPr>
            <w:rStyle w:val="Hyperlink"/>
          </w:rPr>
          <w:t>://www.ombudsman.gov.au</w:t>
        </w:r>
      </w:hyperlink>
    </w:p>
    <w:p w14:paraId="38767D8D" w14:textId="77777777" w:rsidR="00495DA6" w:rsidRPr="00B72EE8" w:rsidRDefault="00D6634D" w:rsidP="000B46EC">
      <w:pPr>
        <w:pStyle w:val="Heading2Numbered"/>
      </w:pPr>
      <w:r>
        <w:lastRenderedPageBreak/>
        <w:t xml:space="preserve"> </w:t>
      </w:r>
      <w:bookmarkStart w:id="757" w:name="_Toc513791355"/>
      <w:r w:rsidR="00495DA6" w:rsidRPr="00B72EE8">
        <w:t>Conflict of interest</w:t>
      </w:r>
      <w:bookmarkEnd w:id="755"/>
      <w:bookmarkEnd w:id="756"/>
      <w:bookmarkEnd w:id="757"/>
    </w:p>
    <w:p w14:paraId="34BB6E54" w14:textId="097DEFDD" w:rsidR="00495DA6" w:rsidRPr="00B72EE8" w:rsidRDefault="00495DA6" w:rsidP="000B46EC">
      <w:pPr>
        <w:keepNext/>
        <w:keepLines/>
      </w:pPr>
      <w:r>
        <w:t xml:space="preserve">Any </w:t>
      </w:r>
      <w:r w:rsidRPr="00726710">
        <w:t>conflicts of interest could affect the performance of the grant.</w:t>
      </w:r>
      <w:r w:rsidR="00E97C51">
        <w:t xml:space="preserve"> </w:t>
      </w:r>
      <w:r w:rsidRPr="00726710">
        <w:t xml:space="preserve">There may be a </w:t>
      </w:r>
      <w:hyperlink r:id="rId64" w:history="1">
        <w:r w:rsidRPr="00726710">
          <w:t>conflict of interest</w:t>
        </w:r>
      </w:hyperlink>
      <w:r w:rsidRPr="00726710">
        <w:t>, or</w:t>
      </w:r>
      <w:r w:rsidRPr="00781E9D">
        <w:t xml:space="preserve"> perceived conflict</w:t>
      </w:r>
      <w:r>
        <w:t xml:space="preserve"> of interest,</w:t>
      </w:r>
      <w:r w:rsidRPr="00B72EE8">
        <w:t xml:space="preserve"> if</w:t>
      </w:r>
      <w:r>
        <w:t xml:space="preserve"> the Department of Social </w:t>
      </w:r>
      <w:r w:rsidRPr="00E02976">
        <w:t>Services</w:t>
      </w:r>
      <w:r w:rsidR="001265AA">
        <w:t>’ staff,</w:t>
      </w:r>
      <w:r w:rsidRPr="00E02976">
        <w:rPr>
          <w:color w:val="745B00" w:themeColor="accent3" w:themeShade="80"/>
        </w:rPr>
        <w:t xml:space="preserve"> </w:t>
      </w:r>
      <w:r w:rsidRPr="00E02976">
        <w:t>the Community Grants Hub</w:t>
      </w:r>
      <w:r w:rsidR="001265AA">
        <w:t>’s</w:t>
      </w:r>
      <w:r w:rsidRPr="00E02976">
        <w:t xml:space="preserve"> staff, any member of a committee or advisor and</w:t>
      </w:r>
      <w:r w:rsidRPr="00B72EE8">
        <w:t xml:space="preserve">/or </w:t>
      </w:r>
      <w:r>
        <w:t>you</w:t>
      </w:r>
      <w:r w:rsidRPr="00B72EE8">
        <w:t xml:space="preserve"> or any of </w:t>
      </w:r>
      <w:r>
        <w:t xml:space="preserve">your </w:t>
      </w:r>
      <w:r w:rsidRPr="00B72EE8">
        <w:t>personnel</w:t>
      </w:r>
      <w:r w:rsidR="00B91EF7">
        <w:t xml:space="preserve"> ha</w:t>
      </w:r>
      <w:r w:rsidR="001265AA">
        <w:t>ve</w:t>
      </w:r>
      <w:r w:rsidR="008E3C1D">
        <w:t xml:space="preserve"> a</w:t>
      </w:r>
      <w:r w:rsidRPr="00B72EE8">
        <w:t>:</w:t>
      </w:r>
    </w:p>
    <w:p w14:paraId="158459C5" w14:textId="3611D729" w:rsidR="00495DA6" w:rsidRPr="00F375A8" w:rsidRDefault="008E3C1D" w:rsidP="000B46EC">
      <w:pPr>
        <w:pStyle w:val="Bullet1"/>
        <w:keepNext/>
      </w:pPr>
      <w:r>
        <w:t>P</w:t>
      </w:r>
      <w:r w:rsidR="00495DA6" w:rsidRPr="00F375A8">
        <w:t>rofessional, commercial or personal relationship with a party who is able to influence the application selection process, such as an Australian Government officer</w:t>
      </w:r>
      <w:r w:rsidR="00B91EF7">
        <w:t>.</w:t>
      </w:r>
    </w:p>
    <w:p w14:paraId="11749876" w14:textId="4946EC93" w:rsidR="00495DA6" w:rsidRPr="00F375A8" w:rsidRDefault="008E3C1D" w:rsidP="006D5412">
      <w:pPr>
        <w:pStyle w:val="Bullet1"/>
      </w:pPr>
      <w:r>
        <w:t>R</w:t>
      </w:r>
      <w:r w:rsidR="00495DA6" w:rsidRPr="00F375A8">
        <w:t>elationship with an organisation, or in an organisation, which is likely to interfere with or restrict the applicants from carrying out the proposed activities fairly and independentl</w:t>
      </w:r>
      <w:r w:rsidR="00B91EF7">
        <w:t>y.</w:t>
      </w:r>
    </w:p>
    <w:p w14:paraId="41099BB1" w14:textId="1E8E9420" w:rsidR="00495DA6" w:rsidRPr="00F375A8" w:rsidRDefault="008E3C1D" w:rsidP="006D5412">
      <w:pPr>
        <w:pStyle w:val="Bullet1"/>
      </w:pPr>
      <w:r>
        <w:t>R</w:t>
      </w:r>
      <w:r w:rsidR="00495DA6" w:rsidRPr="00F375A8">
        <w:t>elationship with, or interest in, an organisation from which they will receive personal gain because the organisation receives funding under the Program.</w:t>
      </w:r>
    </w:p>
    <w:p w14:paraId="28A6B151" w14:textId="619D026C" w:rsidR="00495DA6" w:rsidRPr="00B72EE8" w:rsidRDefault="00495DA6" w:rsidP="00495DA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1DED2600" w14:textId="5ED5621F" w:rsidR="00495DA6" w:rsidRDefault="00495DA6" w:rsidP="00495DA6">
      <w:r>
        <w:t xml:space="preserve">If you later </w:t>
      </w:r>
      <w:r w:rsidRPr="00B72EE8">
        <w:t>identif</w:t>
      </w:r>
      <w:r>
        <w:t>y</w:t>
      </w:r>
      <w:r w:rsidRPr="00B72EE8">
        <w:t xml:space="preserve"> that</w:t>
      </w:r>
      <w:r>
        <w:t xml:space="preserve"> there is</w:t>
      </w:r>
      <w:r w:rsidRPr="00B72EE8">
        <w:t xml:space="preserve"> an actual, apparent, or potential conflict of interest</w:t>
      </w:r>
      <w:r w:rsidR="00B45EC1">
        <w:t>,</w:t>
      </w:r>
      <w:r w:rsidRPr="00B72EE8">
        <w:t xml:space="preserve"> </w:t>
      </w:r>
      <w:r>
        <w:t xml:space="preserve">or that </w:t>
      </w:r>
      <w:r w:rsidR="001265AA">
        <w:t xml:space="preserve">a conflict </w:t>
      </w:r>
      <w:r>
        <w:t>might arise in relation to a</w:t>
      </w:r>
      <w:r w:rsidRPr="00B72EE8">
        <w:t xml:space="preserve"> </w:t>
      </w:r>
      <w:r>
        <w:t xml:space="preserve">grant </w:t>
      </w:r>
      <w:r w:rsidRPr="00B72EE8">
        <w:t>application</w:t>
      </w:r>
      <w:r>
        <w:t>, you</w:t>
      </w:r>
      <w:r w:rsidRPr="00B72EE8">
        <w:t xml:space="preserve"> must inform the</w:t>
      </w:r>
      <w:r>
        <w:t xml:space="preserve"> Department of Social </w:t>
      </w:r>
      <w:r w:rsidRPr="00E02976">
        <w:t>Services</w:t>
      </w:r>
      <w:r w:rsidRPr="00E02976">
        <w:rPr>
          <w:color w:val="745B00" w:themeColor="accent3" w:themeShade="80"/>
        </w:rPr>
        <w:t xml:space="preserve"> </w:t>
      </w:r>
      <w:r w:rsidRPr="00E02976">
        <w:t>and the Community Grants Hub in</w:t>
      </w:r>
      <w:r w:rsidRPr="0008659E">
        <w:t xml:space="preserve"> writing </w:t>
      </w:r>
      <w:r w:rsidRPr="00B72EE8">
        <w:t xml:space="preserve">immediately. </w:t>
      </w:r>
      <w:r>
        <w:t>Committee members and other officials including the decision maker must also declare any conflicts of interest.</w:t>
      </w:r>
    </w:p>
    <w:p w14:paraId="2DD7A2F8" w14:textId="3B221894" w:rsidR="00495DA6" w:rsidRPr="00B72EE8" w:rsidRDefault="00495DA6" w:rsidP="00495DA6">
      <w:r w:rsidRPr="00B72EE8">
        <w:t xml:space="preserve">The chair of the </w:t>
      </w:r>
      <w:r>
        <w:t>Expert 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interest policy on the</w:t>
      </w:r>
      <w:r w:rsidRPr="00726710">
        <w:rPr>
          <w:b/>
          <w:color w:val="745B00" w:themeColor="accent3" w:themeShade="80"/>
        </w:rPr>
        <w:t xml:space="preserve"> </w:t>
      </w:r>
      <w:hyperlink r:id="rId65" w:history="1">
        <w:r w:rsidRPr="00367A67">
          <w:rPr>
            <w:rStyle w:val="Hyperlink"/>
            <w:rFonts w:cstheme="minorBidi"/>
          </w:rPr>
          <w:t>Community Grant</w:t>
        </w:r>
        <w:r w:rsidR="001265AA">
          <w:rPr>
            <w:rStyle w:val="Hyperlink"/>
            <w:rFonts w:cstheme="minorBidi"/>
          </w:rPr>
          <w:t>s</w:t>
        </w:r>
        <w:r w:rsidRPr="00367A67">
          <w:rPr>
            <w:rStyle w:val="Hyperlink"/>
            <w:rFonts w:cstheme="minorBidi"/>
          </w:rPr>
          <w:t xml:space="preserve"> Hub</w:t>
        </w:r>
      </w:hyperlink>
      <w:r w:rsidRPr="00367A67">
        <w:rPr>
          <w:color w:val="745B00" w:themeColor="accent3" w:themeShade="80"/>
        </w:rPr>
        <w:t xml:space="preserve"> </w:t>
      </w:r>
      <w:r>
        <w:t xml:space="preserve">website. </w:t>
      </w:r>
    </w:p>
    <w:p w14:paraId="4493DD2F" w14:textId="77777777" w:rsidR="00495DA6" w:rsidRPr="00440282" w:rsidRDefault="00495DA6" w:rsidP="0094366E">
      <w:pPr>
        <w:pStyle w:val="Heading2Numbered"/>
        <w:ind w:left="851" w:hanging="851"/>
      </w:pPr>
      <w:bookmarkStart w:id="758" w:name="_Toc421777634"/>
      <w:bookmarkStart w:id="759" w:name="_Toc467773993"/>
      <w:bookmarkStart w:id="760" w:name="_Toc513791356"/>
      <w:r w:rsidRPr="00B72EE8">
        <w:t>Privacy: confidentiality and protection of personal information</w:t>
      </w:r>
      <w:bookmarkEnd w:id="758"/>
      <w:bookmarkEnd w:id="759"/>
      <w:bookmarkEnd w:id="760"/>
    </w:p>
    <w:p w14:paraId="77992CC9" w14:textId="77777777" w:rsidR="00495DA6" w:rsidRPr="000D1F02" w:rsidRDefault="00495DA6" w:rsidP="00495DA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4A581D9F" w14:textId="77777777" w:rsidR="00495DA6" w:rsidRPr="00F375A8" w:rsidRDefault="00495DA6" w:rsidP="006D5412">
      <w:pPr>
        <w:pStyle w:val="Bullet1"/>
      </w:pPr>
      <w:r w:rsidRPr="00F375A8">
        <w:t>what personal information we collect</w:t>
      </w:r>
    </w:p>
    <w:p w14:paraId="31752751" w14:textId="77777777" w:rsidR="00495DA6" w:rsidRPr="00F375A8" w:rsidRDefault="00495DA6" w:rsidP="006D5412">
      <w:pPr>
        <w:pStyle w:val="Bullet1"/>
      </w:pPr>
      <w:r w:rsidRPr="00F375A8">
        <w:t>why we collect your personal information</w:t>
      </w:r>
    </w:p>
    <w:p w14:paraId="76721DFF" w14:textId="5F72CC10" w:rsidR="00495DA6" w:rsidRPr="00F375A8" w:rsidRDefault="00B45EC1" w:rsidP="006D5412">
      <w:pPr>
        <w:pStyle w:val="Bullet1"/>
      </w:pPr>
      <w:r>
        <w:t xml:space="preserve">to </w:t>
      </w:r>
      <w:r w:rsidR="00495DA6" w:rsidRPr="00F375A8">
        <w:t>who</w:t>
      </w:r>
      <w:r>
        <w:t>m</w:t>
      </w:r>
      <w:r w:rsidR="00495DA6" w:rsidRPr="00F375A8">
        <w:t xml:space="preserve"> we give your personal information</w:t>
      </w:r>
      <w:r>
        <w:t>.</w:t>
      </w:r>
    </w:p>
    <w:p w14:paraId="12F5BC18" w14:textId="73C52FEC" w:rsidR="00495DA6" w:rsidRPr="00E86A67" w:rsidRDefault="001265AA" w:rsidP="00495DA6">
      <w:r>
        <w:t>You are required</w:t>
      </w:r>
      <w:r w:rsidR="00495DA6" w:rsidRPr="00E86A67">
        <w:t xml:space="preserve"> as part of your applic</w:t>
      </w:r>
      <w:r>
        <w:t>ation</w:t>
      </w:r>
      <w:r w:rsidR="00495DA6" w:rsidRPr="00E86A67">
        <w:t xml:space="preserve"> to declare your ability to comply with the </w:t>
      </w:r>
      <w:hyperlink r:id="rId66" w:history="1">
        <w:r w:rsidR="00495DA6" w:rsidRPr="00333BAC">
          <w:rPr>
            <w:i/>
          </w:rPr>
          <w:t>Privacy Act 1988</w:t>
        </w:r>
      </w:hyperlink>
      <w:r w:rsidR="00495DA6" w:rsidRPr="00333BAC">
        <w:rPr>
          <w:i/>
        </w:rPr>
        <w:t>,</w:t>
      </w:r>
      <w:r w:rsidR="00495DA6" w:rsidRPr="00E86A67">
        <w:t xml:space="preserve"> including the Australian Privacy Principles</w:t>
      </w:r>
      <w:r w:rsidR="00B45EC1">
        <w:t>,</w:t>
      </w:r>
      <w:r w:rsidR="00495DA6" w:rsidRPr="00E86A67">
        <w:t xml:space="preserve"> and impose the same privacy obligations on any subcontractors you engage to assist with the activity. You must ask for the Australian Government’s consent in writing before disclosing confidential information.</w:t>
      </w:r>
    </w:p>
    <w:p w14:paraId="783DB351" w14:textId="77777777" w:rsidR="00495DA6" w:rsidRDefault="00495DA6" w:rsidP="00495DA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72151904" w14:textId="77777777" w:rsidR="00495DA6" w:rsidRPr="00763129" w:rsidRDefault="00495DA6" w:rsidP="00495DA6">
      <w:r w:rsidRPr="00763129">
        <w:lastRenderedPageBreak/>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14:paraId="2E6DB28E" w14:textId="77777777" w:rsidR="00495DA6" w:rsidRPr="0033741C" w:rsidRDefault="00495DA6" w:rsidP="00495DA6">
      <w:pPr>
        <w:rPr>
          <w:lang w:eastAsia="en-AU"/>
        </w:rPr>
      </w:pPr>
      <w:r>
        <w:rPr>
          <w:lang w:eastAsia="en-AU"/>
        </w:rPr>
        <w:t>We may reveal confidential information to</w:t>
      </w:r>
      <w:r w:rsidRPr="0033741C">
        <w:rPr>
          <w:lang w:eastAsia="en-AU"/>
        </w:rPr>
        <w:t>:</w:t>
      </w:r>
    </w:p>
    <w:p w14:paraId="4167AE0E" w14:textId="520B720E" w:rsidR="00495DA6" w:rsidRPr="00F375A8" w:rsidRDefault="00B45EC1" w:rsidP="006D5412">
      <w:pPr>
        <w:pStyle w:val="Bullet1"/>
      </w:pPr>
      <w:r>
        <w:t>T</w:t>
      </w:r>
      <w:r w:rsidR="00495DA6" w:rsidRPr="00F375A8">
        <w:t>he committee and other Commonwealth employees and contractors to help us manage the program effectively</w:t>
      </w:r>
      <w:r>
        <w:t>.</w:t>
      </w:r>
    </w:p>
    <w:p w14:paraId="418D18F7" w14:textId="24E47B15" w:rsidR="00495DA6" w:rsidRPr="00F375A8" w:rsidRDefault="00B45EC1" w:rsidP="006D5412">
      <w:pPr>
        <w:pStyle w:val="Bullet1"/>
      </w:pPr>
      <w:r>
        <w:t>E</w:t>
      </w:r>
      <w:r w:rsidR="00495DA6" w:rsidRPr="00F375A8">
        <w:t xml:space="preserve">mployees and contractors of our </w:t>
      </w:r>
      <w:r w:rsidR="001265AA">
        <w:t>D</w:t>
      </w:r>
      <w:r w:rsidR="001265AA" w:rsidRPr="00F375A8">
        <w:t xml:space="preserve">epartment </w:t>
      </w:r>
      <w:r w:rsidR="00495DA6" w:rsidRPr="00F375A8">
        <w:t>so we can research, assess, monitor and analyse our programs and activities</w:t>
      </w:r>
      <w:r>
        <w:t>.</w:t>
      </w:r>
    </w:p>
    <w:p w14:paraId="5D039951" w14:textId="14407B4E" w:rsidR="00495DA6" w:rsidRPr="00F375A8" w:rsidRDefault="00B45EC1" w:rsidP="006D5412">
      <w:pPr>
        <w:pStyle w:val="Bullet1"/>
      </w:pPr>
      <w:r>
        <w:t>E</w:t>
      </w:r>
      <w:r w:rsidR="00495DA6" w:rsidRPr="00F375A8">
        <w:t>mployees and contractors of other Commonwealth agencies for any purposes, including government administration, research or service delivery</w:t>
      </w:r>
      <w:r>
        <w:t>.</w:t>
      </w:r>
    </w:p>
    <w:p w14:paraId="6E1D8D3E" w14:textId="08C72A7E" w:rsidR="00495DA6" w:rsidRPr="00F375A8" w:rsidRDefault="00B45EC1" w:rsidP="006D5412">
      <w:pPr>
        <w:pStyle w:val="Bullet1"/>
      </w:pPr>
      <w:r>
        <w:t>O</w:t>
      </w:r>
      <w:r w:rsidR="00495DA6" w:rsidRPr="00F375A8">
        <w:t>ther Commonwealth, State, Territory or local government agencies in program reports and consultations</w:t>
      </w:r>
      <w:r>
        <w:t>.</w:t>
      </w:r>
    </w:p>
    <w:p w14:paraId="7EC07509" w14:textId="5BB5DE5E" w:rsidR="00495DA6" w:rsidRPr="00F375A8" w:rsidRDefault="00B45EC1" w:rsidP="006D5412">
      <w:pPr>
        <w:pStyle w:val="Bullet1"/>
      </w:pPr>
      <w:r>
        <w:t>T</w:t>
      </w:r>
      <w:r w:rsidR="00495DA6" w:rsidRPr="00F375A8">
        <w:t>he Auditor-General, Ombudsman or Privacy Commissioner</w:t>
      </w:r>
    </w:p>
    <w:p w14:paraId="3856E1AA" w14:textId="6B2097A2" w:rsidR="00495DA6" w:rsidRPr="00F375A8" w:rsidRDefault="00B45EC1" w:rsidP="006D5412">
      <w:pPr>
        <w:pStyle w:val="Bullet1"/>
      </w:pPr>
      <w:r>
        <w:t>T</w:t>
      </w:r>
      <w:r w:rsidR="00495DA6" w:rsidRPr="00F375A8">
        <w:t>he responsible Minister or Parliamentary Secretary</w:t>
      </w:r>
      <w:r>
        <w:t>.</w:t>
      </w:r>
    </w:p>
    <w:p w14:paraId="781C1949" w14:textId="5C6619BC" w:rsidR="00495DA6" w:rsidRPr="0033741C" w:rsidRDefault="00B45EC1" w:rsidP="006D5412">
      <w:pPr>
        <w:pStyle w:val="Bullet1"/>
      </w:pPr>
      <w:r>
        <w:t>A</w:t>
      </w:r>
      <w:r w:rsidR="00495DA6" w:rsidRPr="00F375A8">
        <w:t xml:space="preserve"> House or a Committee of the Australian Parliament</w:t>
      </w:r>
      <w:r w:rsidR="00495DA6">
        <w:t>.</w:t>
      </w:r>
    </w:p>
    <w:p w14:paraId="69030040" w14:textId="77777777" w:rsidR="00495DA6" w:rsidRPr="00AB0818" w:rsidRDefault="00495DA6" w:rsidP="00495DA6">
      <w:r w:rsidRPr="00AB0818">
        <w:t>We may share the information you give us with other Commonwealth agencies for any purposes including government administration, research or service delivery and according to Australian laws, including the:</w:t>
      </w:r>
    </w:p>
    <w:p w14:paraId="332D8578" w14:textId="77777777" w:rsidR="00495DA6" w:rsidRPr="008E3C1D" w:rsidRDefault="00495DA6" w:rsidP="006D5412">
      <w:pPr>
        <w:pStyle w:val="Bullet1"/>
        <w:rPr>
          <w:i/>
        </w:rPr>
      </w:pPr>
      <w:r w:rsidRPr="008E3C1D">
        <w:rPr>
          <w:i/>
        </w:rPr>
        <w:t>Public Service Act 1999</w:t>
      </w:r>
    </w:p>
    <w:p w14:paraId="74662DD9" w14:textId="77777777" w:rsidR="00495DA6" w:rsidRPr="008E3C1D" w:rsidRDefault="00495DA6" w:rsidP="006D5412">
      <w:pPr>
        <w:pStyle w:val="Bullet1"/>
        <w:rPr>
          <w:i/>
        </w:rPr>
      </w:pPr>
      <w:r w:rsidRPr="008E3C1D">
        <w:rPr>
          <w:i/>
        </w:rPr>
        <w:t>Public Service Regulations 1999</w:t>
      </w:r>
    </w:p>
    <w:p w14:paraId="0EF9D532" w14:textId="77777777" w:rsidR="00495DA6" w:rsidRPr="008E3C1D" w:rsidRDefault="00495DA6" w:rsidP="006D5412">
      <w:pPr>
        <w:pStyle w:val="Bullet1"/>
        <w:rPr>
          <w:i/>
        </w:rPr>
      </w:pPr>
      <w:r w:rsidRPr="008E3C1D">
        <w:rPr>
          <w:i/>
        </w:rPr>
        <w:t>Public Governance, Performance and Accountability Act</w:t>
      </w:r>
    </w:p>
    <w:p w14:paraId="2174A047" w14:textId="77777777" w:rsidR="00495DA6" w:rsidRPr="008E3C1D" w:rsidRDefault="00495DA6" w:rsidP="006D5412">
      <w:pPr>
        <w:pStyle w:val="Bullet1"/>
        <w:rPr>
          <w:i/>
        </w:rPr>
      </w:pPr>
      <w:r w:rsidRPr="008E3C1D">
        <w:rPr>
          <w:i/>
        </w:rPr>
        <w:t xml:space="preserve">Privacy Act 1988 </w:t>
      </w:r>
    </w:p>
    <w:p w14:paraId="123597B7" w14:textId="77777777" w:rsidR="00495DA6" w:rsidRPr="008E3C1D" w:rsidRDefault="00495DA6" w:rsidP="006D5412">
      <w:pPr>
        <w:pStyle w:val="Bullet1"/>
        <w:rPr>
          <w:i/>
        </w:rPr>
      </w:pPr>
      <w:r w:rsidRPr="008E3C1D">
        <w:rPr>
          <w:i/>
        </w:rPr>
        <w:t>Crimes Act 1914</w:t>
      </w:r>
    </w:p>
    <w:p w14:paraId="2D0A0BBE" w14:textId="77777777" w:rsidR="00495DA6" w:rsidRPr="00F375A8" w:rsidRDefault="00495DA6" w:rsidP="006D5412">
      <w:pPr>
        <w:pStyle w:val="Bullet1"/>
      </w:pPr>
      <w:r w:rsidRPr="008E3C1D">
        <w:rPr>
          <w:i/>
        </w:rPr>
        <w:t>Criminal Code Act 1995</w:t>
      </w:r>
      <w:r w:rsidR="00B45EC1">
        <w:t>.</w:t>
      </w:r>
    </w:p>
    <w:p w14:paraId="75713DB4" w14:textId="77777777" w:rsidR="00495DA6" w:rsidRPr="00AB0818" w:rsidRDefault="00495DA6" w:rsidP="00495DA6">
      <w:pPr>
        <w:keepNext/>
      </w:pPr>
      <w:r w:rsidRPr="00AB0818">
        <w:t>We will treat the information you give us as sensitive and therefore confidential if it meets all of the four conditions below:</w:t>
      </w:r>
    </w:p>
    <w:p w14:paraId="14591FC0" w14:textId="53F6331D" w:rsidR="00495DA6" w:rsidRPr="00AB0818" w:rsidRDefault="00B45EC1" w:rsidP="00495DA6">
      <w:pPr>
        <w:pStyle w:val="NumberedList1"/>
        <w:numPr>
          <w:ilvl w:val="0"/>
          <w:numId w:val="14"/>
        </w:numPr>
      </w:pPr>
      <w:r>
        <w:t>Y</w:t>
      </w:r>
      <w:r w:rsidR="00495DA6" w:rsidRPr="00AB0818">
        <w:t>ou clearly identify the information as confidential and explain why we should treat it as conf</w:t>
      </w:r>
      <w:r w:rsidR="00495DA6">
        <w:t>idential</w:t>
      </w:r>
      <w:r>
        <w:t>.</w:t>
      </w:r>
    </w:p>
    <w:p w14:paraId="3A23B7E1" w14:textId="2713B601" w:rsidR="00495DA6" w:rsidRPr="00AB0818" w:rsidRDefault="00B45EC1" w:rsidP="00495DA6">
      <w:pPr>
        <w:pStyle w:val="NumberedList1"/>
      </w:pPr>
      <w:r>
        <w:t>T</w:t>
      </w:r>
      <w:r w:rsidR="00495DA6" w:rsidRPr="00AB0818">
        <w:t>he inform</w:t>
      </w:r>
      <w:r w:rsidR="00495DA6">
        <w:t>ation is commercially sensitive</w:t>
      </w:r>
      <w:r>
        <w:t>.</w:t>
      </w:r>
    </w:p>
    <w:p w14:paraId="0752163F" w14:textId="3A3A0F5E" w:rsidR="00495DA6" w:rsidRPr="00AB0818" w:rsidRDefault="00B45EC1" w:rsidP="00495DA6">
      <w:pPr>
        <w:pStyle w:val="NumberedList1"/>
      </w:pPr>
      <w:r>
        <w:t>R</w:t>
      </w:r>
      <w:r w:rsidR="00495DA6" w:rsidRPr="00AB0818">
        <w:t>evealing the information would cause unreasona</w:t>
      </w:r>
      <w:r w:rsidR="00495DA6">
        <w:t>ble harm to you or someone else</w:t>
      </w:r>
      <w:r>
        <w:t>.</w:t>
      </w:r>
    </w:p>
    <w:p w14:paraId="732C2AC0" w14:textId="606C5C2B" w:rsidR="00495DA6" w:rsidRDefault="00B45EC1" w:rsidP="00495DA6">
      <w:pPr>
        <w:pStyle w:val="NumberedList1"/>
      </w:pPr>
      <w:r>
        <w:t>Y</w:t>
      </w:r>
      <w:r w:rsidR="00495DA6" w:rsidRPr="00AB0818">
        <w:t>ou provide the information with an understanding that it will stay confidential.</w:t>
      </w:r>
    </w:p>
    <w:p w14:paraId="00710CFA" w14:textId="52B06E2C" w:rsidR="00495DA6" w:rsidRPr="00E86A67" w:rsidRDefault="00495DA6" w:rsidP="00495DA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agreement.</w:t>
      </w:r>
    </w:p>
    <w:p w14:paraId="0C0B84CD" w14:textId="77777777" w:rsidR="00495DA6" w:rsidRPr="00B72EE8" w:rsidRDefault="00D6634D" w:rsidP="00D6634D">
      <w:pPr>
        <w:pStyle w:val="Heading2Numbered"/>
      </w:pPr>
      <w:bookmarkStart w:id="761" w:name="_Toc421777635"/>
      <w:bookmarkStart w:id="762" w:name="_Toc467773994"/>
      <w:r>
        <w:lastRenderedPageBreak/>
        <w:t xml:space="preserve"> </w:t>
      </w:r>
      <w:bookmarkStart w:id="763" w:name="_Toc513791357"/>
      <w:r w:rsidR="00495DA6" w:rsidRPr="00B72EE8">
        <w:t>Freedom of information</w:t>
      </w:r>
      <w:bookmarkEnd w:id="761"/>
      <w:bookmarkEnd w:id="762"/>
      <w:bookmarkEnd w:id="763"/>
    </w:p>
    <w:p w14:paraId="30F265DF" w14:textId="77777777" w:rsidR="00495DA6" w:rsidRPr="00B72EE8" w:rsidRDefault="00495DA6" w:rsidP="00495DA6">
      <w:pPr>
        <w:spacing w:line="240" w:lineRule="auto"/>
      </w:pPr>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5E3AE03B" w14:textId="77777777" w:rsidR="00495DA6" w:rsidRPr="00B72EE8" w:rsidRDefault="00495DA6" w:rsidP="00495DA6">
      <w:pPr>
        <w:spacing w:line="240" w:lineRule="auto"/>
      </w:pPr>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3B9332E" w14:textId="77777777" w:rsidR="00495DA6" w:rsidRPr="00B72EE8" w:rsidRDefault="00495DA6" w:rsidP="001265AA">
      <w:pPr>
        <w:suppressAutoHyphens w:val="0"/>
        <w:spacing w:before="0" w:after="120" w:line="240" w:lineRule="auto"/>
      </w:pPr>
      <w:r w:rsidRPr="00B72EE8">
        <w:t>All F</w:t>
      </w:r>
      <w:r>
        <w:t xml:space="preserve">reedom of Information </w:t>
      </w:r>
      <w:r w:rsidRPr="00B72EE8">
        <w:t>requests must be referred to the Freedom of Information Coordinator in writing.</w:t>
      </w:r>
    </w:p>
    <w:p w14:paraId="42ED318B" w14:textId="77777777" w:rsidR="00495DA6" w:rsidRPr="00B72EE8" w:rsidRDefault="00495DA6" w:rsidP="00495DA6">
      <w:pPr>
        <w:keepNext/>
        <w:tabs>
          <w:tab w:val="left" w:pos="1418"/>
        </w:tabs>
        <w:ind w:left="1418" w:hanging="1418"/>
        <w:contextualSpacing/>
      </w:pPr>
      <w:r w:rsidRPr="00B72EE8">
        <w:t>By mail:</w:t>
      </w:r>
      <w:r w:rsidRPr="00B72EE8">
        <w:tab/>
        <w:t>Freedom of Information Coordinator</w:t>
      </w:r>
    </w:p>
    <w:p w14:paraId="2092866D" w14:textId="77777777" w:rsidR="00495DA6" w:rsidRPr="00A9798A" w:rsidRDefault="00495DA6" w:rsidP="00495DA6">
      <w:pPr>
        <w:keepNext/>
        <w:tabs>
          <w:tab w:val="left" w:pos="1418"/>
        </w:tabs>
        <w:spacing w:before="0" w:after="0" w:line="240" w:lineRule="auto"/>
        <w:ind w:left="2836" w:hanging="1418"/>
      </w:pPr>
      <w:r w:rsidRPr="00A9798A">
        <w:t>The Department of Social Services</w:t>
      </w:r>
    </w:p>
    <w:p w14:paraId="303BD0C6" w14:textId="77777777" w:rsidR="00495DA6" w:rsidRPr="00A9798A" w:rsidRDefault="00495DA6" w:rsidP="00495DA6">
      <w:pPr>
        <w:keepNext/>
        <w:tabs>
          <w:tab w:val="left" w:pos="1418"/>
        </w:tabs>
        <w:spacing w:before="0" w:after="0" w:line="240" w:lineRule="auto"/>
        <w:ind w:left="2836" w:hanging="1418"/>
      </w:pPr>
      <w:r>
        <w:t>Government and Executive Services Branch</w:t>
      </w:r>
    </w:p>
    <w:p w14:paraId="01C51938" w14:textId="77777777" w:rsidR="00495DA6" w:rsidRPr="00A9798A" w:rsidRDefault="00495DA6" w:rsidP="00495DA6">
      <w:pPr>
        <w:keepNext/>
        <w:tabs>
          <w:tab w:val="left" w:pos="1418"/>
        </w:tabs>
        <w:spacing w:before="0" w:after="0" w:line="240" w:lineRule="auto"/>
        <w:ind w:left="2836" w:hanging="1418"/>
      </w:pPr>
      <w:r w:rsidRPr="00A9798A">
        <w:t>GPO Box 9820</w:t>
      </w:r>
    </w:p>
    <w:p w14:paraId="0165324B" w14:textId="77777777" w:rsidR="00495DA6" w:rsidRPr="00A9798A" w:rsidRDefault="00495DA6" w:rsidP="00495DA6">
      <w:pPr>
        <w:keepNext/>
        <w:tabs>
          <w:tab w:val="left" w:pos="1418"/>
        </w:tabs>
        <w:spacing w:before="0" w:after="0" w:line="240" w:lineRule="auto"/>
        <w:ind w:left="2836" w:hanging="1418"/>
      </w:pPr>
      <w:r w:rsidRPr="00A9798A">
        <w:t>Canberra ACT 2601</w:t>
      </w:r>
    </w:p>
    <w:p w14:paraId="22471C86" w14:textId="77777777" w:rsidR="00495DA6" w:rsidRPr="00B72EE8" w:rsidRDefault="00495DA6" w:rsidP="00495DA6">
      <w:r w:rsidRPr="00B72EE8">
        <w:t>By email:</w:t>
      </w:r>
      <w:r w:rsidRPr="00B72EE8">
        <w:tab/>
      </w:r>
      <w:hyperlink r:id="rId67" w:history="1">
        <w:r w:rsidRPr="00367A67">
          <w:rPr>
            <w:rStyle w:val="Hyperlink"/>
            <w:rFonts w:cstheme="minorBidi"/>
          </w:rPr>
          <w:t>foi@dss.gov.au</w:t>
        </w:r>
      </w:hyperlink>
      <w:r w:rsidRPr="00367A67">
        <w:rPr>
          <w:color w:val="745B00" w:themeColor="accent3" w:themeShade="80"/>
        </w:rPr>
        <w:t xml:space="preserve"> </w:t>
      </w:r>
    </w:p>
    <w:p w14:paraId="1D1E10C6" w14:textId="3818C15A" w:rsidR="00495DA6" w:rsidRDefault="00E97C51" w:rsidP="003877E0">
      <w:pPr>
        <w:pStyle w:val="Heading1Numbered"/>
      </w:pPr>
      <w:bookmarkStart w:id="764" w:name="_Toc421777637"/>
      <w:bookmarkStart w:id="765" w:name="_Toc467773995"/>
      <w:r>
        <w:t xml:space="preserve"> </w:t>
      </w:r>
      <w:bookmarkStart w:id="766" w:name="_Toc513791358"/>
      <w:r w:rsidR="00495DA6" w:rsidRPr="00B72EE8">
        <w:t>Consultation</w:t>
      </w:r>
      <w:bookmarkEnd w:id="764"/>
      <w:bookmarkEnd w:id="765"/>
      <w:bookmarkEnd w:id="766"/>
    </w:p>
    <w:p w14:paraId="2576494C" w14:textId="4F8170CD" w:rsidR="00495DA6" w:rsidRPr="00015934" w:rsidRDefault="00495DA6" w:rsidP="00495DA6">
      <w:pPr>
        <w:suppressAutoHyphens w:val="0"/>
        <w:spacing w:before="120" w:after="240" w:line="276" w:lineRule="auto"/>
      </w:pPr>
      <w:r w:rsidRPr="00C71745">
        <w:t xml:space="preserve">The Department of Social Services </w:t>
      </w:r>
      <w:r>
        <w:t>undertook a</w:t>
      </w:r>
      <w:r w:rsidRPr="00F05CA2">
        <w:t xml:space="preserve"> review </w:t>
      </w:r>
      <w:r>
        <w:t xml:space="preserve">of the </w:t>
      </w:r>
      <w:r w:rsidR="007B6A36">
        <w:t>program, which</w:t>
      </w:r>
      <w:r>
        <w:t xml:space="preserve"> </w:t>
      </w:r>
      <w:r w:rsidRPr="00F05CA2">
        <w:t xml:space="preserve">included </w:t>
      </w:r>
      <w:r>
        <w:t>a</w:t>
      </w:r>
      <w:r w:rsidRPr="00F05CA2">
        <w:t xml:space="preserve">n independent evaluation </w:t>
      </w:r>
      <w:r w:rsidR="001265AA">
        <w:t xml:space="preserve">that </w:t>
      </w:r>
      <w:r w:rsidRPr="00F05CA2">
        <w:t>was conducted by the UNSW Social Policy Research Centre. The evaluation involved significant consultation with the sector</w:t>
      </w:r>
      <w:r w:rsidR="00B45EC1">
        <w:t>,</w:t>
      </w:r>
      <w:r w:rsidRPr="00F05CA2">
        <w:t xml:space="preserve"> including interviews with peak bodies, a survey of all current funded </w:t>
      </w:r>
      <w:r w:rsidR="001265AA">
        <w:t>service</w:t>
      </w:r>
      <w:r w:rsidR="001265AA" w:rsidRPr="00F05CA2">
        <w:t xml:space="preserve"> </w:t>
      </w:r>
      <w:r w:rsidRPr="00F05CA2">
        <w:t>providers</w:t>
      </w:r>
      <w:r w:rsidR="00B45EC1">
        <w:t>,</w:t>
      </w:r>
      <w:r w:rsidRPr="00F05CA2">
        <w:t xml:space="preserve"> and in selected locations</w:t>
      </w:r>
      <w:r w:rsidR="00B45EC1">
        <w:t>.</w:t>
      </w:r>
      <w:r w:rsidRPr="00F05CA2">
        <w:t xml:space="preserve"> </w:t>
      </w:r>
      <w:r w:rsidR="00B45EC1">
        <w:t>F</w:t>
      </w:r>
      <w:r w:rsidRPr="00F05CA2">
        <w:t xml:space="preserve">ocus groups were also held with clients, a range of service providers and community organisations. </w:t>
      </w:r>
      <w:r>
        <w:t>The final evaluation report is</w:t>
      </w:r>
      <w:r w:rsidR="00BC3FD2">
        <w:t xml:space="preserve"> now</w:t>
      </w:r>
      <w:r>
        <w:t xml:space="preserve"> available </w:t>
      </w:r>
      <w:r w:rsidR="00BC3FD2">
        <w:t xml:space="preserve">on the Department of Social Services’ </w:t>
      </w:r>
      <w:hyperlink r:id="rId68" w:history="1">
        <w:r w:rsidR="00BC3FD2" w:rsidRPr="00BC3FD2">
          <w:rPr>
            <w:rStyle w:val="Hyperlink"/>
            <w:rFonts w:cstheme="minorBidi"/>
          </w:rPr>
          <w:t>website</w:t>
        </w:r>
      </w:hyperlink>
      <w:r w:rsidR="00BC3FD2">
        <w:t>.</w:t>
      </w:r>
    </w:p>
    <w:p w14:paraId="45E69DC5" w14:textId="45EDA61F" w:rsidR="00495DA6" w:rsidRDefault="00495DA6" w:rsidP="00495DA6">
      <w:pPr>
        <w:suppressAutoHyphens w:val="0"/>
        <w:spacing w:before="120" w:after="240" w:line="276" w:lineRule="auto"/>
      </w:pPr>
      <w:r>
        <w:t>Consultations</w:t>
      </w:r>
      <w:r w:rsidR="00282248" w:rsidRPr="00282248">
        <w:t xml:space="preserve"> </w:t>
      </w:r>
      <w:r w:rsidR="00282248">
        <w:t>on the form of the SETS grant program</w:t>
      </w:r>
      <w:r>
        <w:t xml:space="preserve"> were also undertaken in several locations with over 100 service providers. Consultations were undertaken from 29 November 2017 </w:t>
      </w:r>
      <w:r w:rsidR="00282248">
        <w:t xml:space="preserve">to </w:t>
      </w:r>
      <w:r>
        <w:t xml:space="preserve">5 December 2017. The Department sought feedback on a </w:t>
      </w:r>
      <w:r w:rsidR="00282248">
        <w:t xml:space="preserve">discussion </w:t>
      </w:r>
      <w:r>
        <w:t xml:space="preserve">paper that is also available on the </w:t>
      </w:r>
      <w:r w:rsidR="007B1F15">
        <w:rPr>
          <w:rFonts w:cstheme="minorHAnsi"/>
        </w:rPr>
        <w:t>Department’s</w:t>
      </w:r>
      <w:r>
        <w:t xml:space="preserve"> website. </w:t>
      </w:r>
    </w:p>
    <w:p w14:paraId="3B3F76C1" w14:textId="77777777" w:rsidR="00282248" w:rsidRDefault="00495DA6" w:rsidP="00495DA6">
      <w:pPr>
        <w:suppressAutoHyphens w:val="0"/>
        <w:spacing w:before="120" w:after="240" w:line="276" w:lineRule="auto"/>
      </w:pPr>
      <w:r>
        <w:t>Feedback received as part of the consultation process has informed these guidelines.</w:t>
      </w:r>
    </w:p>
    <w:p w14:paraId="0CBBA6BA" w14:textId="77777777" w:rsidR="00282248" w:rsidRDefault="00282248">
      <w:pPr>
        <w:suppressAutoHyphens w:val="0"/>
        <w:spacing w:before="0" w:after="120" w:line="440" w:lineRule="atLeast"/>
      </w:pPr>
      <w:r>
        <w:br w:type="page"/>
      </w:r>
    </w:p>
    <w:p w14:paraId="646CB968" w14:textId="490AD20C" w:rsidR="00495DA6" w:rsidRPr="00A275FD" w:rsidRDefault="00E97C51" w:rsidP="003877E0">
      <w:pPr>
        <w:pStyle w:val="Heading1Numbered"/>
      </w:pPr>
      <w:bookmarkStart w:id="767" w:name="_Toc508189811"/>
      <w:bookmarkStart w:id="768" w:name="_Toc500323765"/>
      <w:bookmarkStart w:id="769" w:name="_Toc500325424"/>
      <w:bookmarkStart w:id="770" w:name="_Toc500325591"/>
      <w:bookmarkStart w:id="771" w:name="_Toc500325757"/>
      <w:bookmarkStart w:id="772" w:name="_Toc500328140"/>
      <w:bookmarkStart w:id="773" w:name="_Toc500329258"/>
      <w:bookmarkStart w:id="774" w:name="_Toc467773996"/>
      <w:bookmarkStart w:id="775" w:name="Glossary"/>
      <w:bookmarkEnd w:id="767"/>
      <w:bookmarkEnd w:id="768"/>
      <w:bookmarkEnd w:id="769"/>
      <w:bookmarkEnd w:id="770"/>
      <w:bookmarkEnd w:id="771"/>
      <w:bookmarkEnd w:id="772"/>
      <w:bookmarkEnd w:id="773"/>
      <w:r>
        <w:lastRenderedPageBreak/>
        <w:t xml:space="preserve"> </w:t>
      </w:r>
      <w:bookmarkStart w:id="776" w:name="_Toc513791359"/>
      <w:r w:rsidR="00495DA6" w:rsidRPr="00B72EE8">
        <w:t>Glossary</w:t>
      </w:r>
      <w:bookmarkEnd w:id="774"/>
      <w:bookmarkEnd w:id="775"/>
      <w:bookmarkEnd w:id="776"/>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495DA6" w:rsidRPr="001B21A4" w14:paraId="4E19996F" w14:textId="77777777" w:rsidTr="001C1E09">
        <w:trPr>
          <w:cantSplit/>
          <w:tblHeader/>
        </w:trPr>
        <w:tc>
          <w:tcPr>
            <w:tcW w:w="2513" w:type="dxa"/>
            <w:shd w:val="clear" w:color="auto" w:fill="D9D9D9" w:themeFill="background1" w:themeFillShade="D9"/>
          </w:tcPr>
          <w:p w14:paraId="3A11A6DE" w14:textId="77777777" w:rsidR="00495DA6" w:rsidRPr="00FF507B" w:rsidRDefault="00495DA6" w:rsidP="001C1E09">
            <w:pPr>
              <w:tabs>
                <w:tab w:val="left" w:pos="2835"/>
              </w:tabs>
              <w:spacing w:before="40" w:after="40" w:line="240" w:lineRule="auto"/>
            </w:pPr>
            <w:r w:rsidRPr="00FF507B">
              <w:rPr>
                <w:b/>
              </w:rPr>
              <w:t>Term</w:t>
            </w:r>
          </w:p>
        </w:tc>
        <w:tc>
          <w:tcPr>
            <w:tcW w:w="6395" w:type="dxa"/>
            <w:shd w:val="clear" w:color="auto" w:fill="D9D9D9" w:themeFill="background1" w:themeFillShade="D9"/>
          </w:tcPr>
          <w:p w14:paraId="523B758E" w14:textId="77777777" w:rsidR="00495DA6" w:rsidRPr="00710FAB" w:rsidRDefault="00495DA6" w:rsidP="001C1E09">
            <w:pPr>
              <w:tabs>
                <w:tab w:val="left" w:pos="2835"/>
              </w:tabs>
              <w:spacing w:before="40" w:after="40" w:line="240" w:lineRule="auto"/>
              <w:rPr>
                <w:rFonts w:cs="Arial"/>
                <w:lang w:eastAsia="en-AU"/>
              </w:rPr>
            </w:pPr>
            <w:r w:rsidRPr="00FF507B">
              <w:rPr>
                <w:b/>
              </w:rPr>
              <w:t>Definition</w:t>
            </w:r>
          </w:p>
        </w:tc>
      </w:tr>
      <w:tr w:rsidR="00940211" w:rsidRPr="00463AB3" w14:paraId="03F11EF0" w14:textId="77777777" w:rsidTr="001C1E09">
        <w:trPr>
          <w:cantSplit/>
        </w:trPr>
        <w:tc>
          <w:tcPr>
            <w:tcW w:w="2513" w:type="dxa"/>
          </w:tcPr>
          <w:p w14:paraId="452CE3EF" w14:textId="166152D7" w:rsidR="00940211" w:rsidRPr="001B21A4" w:rsidRDefault="00940211" w:rsidP="001C1E09">
            <w:pPr>
              <w:tabs>
                <w:tab w:val="left" w:pos="2835"/>
              </w:tabs>
              <w:spacing w:before="40" w:after="40" w:line="240" w:lineRule="auto"/>
            </w:pPr>
            <w:r>
              <w:t>Activity Work Plan</w:t>
            </w:r>
          </w:p>
        </w:tc>
        <w:tc>
          <w:tcPr>
            <w:tcW w:w="6395" w:type="dxa"/>
          </w:tcPr>
          <w:p w14:paraId="663114A0" w14:textId="18364756" w:rsidR="00940211" w:rsidRPr="00710FAB" w:rsidRDefault="00940211" w:rsidP="001C1E09">
            <w:pPr>
              <w:tabs>
                <w:tab w:val="left" w:pos="2835"/>
              </w:tabs>
              <w:spacing w:before="40" w:after="40" w:line="240" w:lineRule="auto"/>
              <w:rPr>
                <w:rFonts w:cs="Arial"/>
                <w:lang w:eastAsia="en-AU"/>
              </w:rPr>
            </w:pPr>
            <w:r w:rsidRPr="00A032F4">
              <w:rPr>
                <w:rFonts w:cs="Arial"/>
                <w:lang w:eastAsia="en-AU"/>
              </w:rPr>
              <w:t xml:space="preserve">All providers funded under SETS will be required to have an Activity Work </w:t>
            </w:r>
            <w:r w:rsidR="00B41C9B">
              <w:rPr>
                <w:rFonts w:cs="Arial"/>
                <w:lang w:eastAsia="en-AU"/>
              </w:rPr>
              <w:t>P</w:t>
            </w:r>
            <w:r w:rsidRPr="00A032F4">
              <w:rPr>
                <w:rFonts w:cs="Arial"/>
                <w:lang w:eastAsia="en-AU"/>
              </w:rPr>
              <w:t xml:space="preserve">lan. Activity Work </w:t>
            </w:r>
            <w:r w:rsidR="00B41C9B">
              <w:rPr>
                <w:rFonts w:cs="Arial"/>
                <w:lang w:eastAsia="en-AU"/>
              </w:rPr>
              <w:t>P</w:t>
            </w:r>
            <w:r w:rsidRPr="00A032F4">
              <w:rPr>
                <w:rFonts w:cs="Arial"/>
                <w:lang w:eastAsia="en-AU"/>
              </w:rPr>
              <w:t>lans will be developed in consultations with Grant Agreement Managers using a standardised template. It is expected that Activity Work Plans will be based on the activities outlined in service providers’ applications for funding.</w:t>
            </w:r>
          </w:p>
        </w:tc>
      </w:tr>
      <w:tr w:rsidR="00495DA6" w:rsidRPr="00463AB3" w14:paraId="53A3F765" w14:textId="77777777" w:rsidTr="001C1E09">
        <w:trPr>
          <w:cantSplit/>
        </w:trPr>
        <w:tc>
          <w:tcPr>
            <w:tcW w:w="2513" w:type="dxa"/>
          </w:tcPr>
          <w:p w14:paraId="472010CA" w14:textId="77777777" w:rsidR="00495DA6" w:rsidRDefault="00495DA6" w:rsidP="001C1E09">
            <w:pPr>
              <w:tabs>
                <w:tab w:val="left" w:pos="2835"/>
              </w:tabs>
              <w:spacing w:before="40" w:after="40" w:line="240" w:lineRule="auto"/>
            </w:pPr>
            <w:r w:rsidRPr="001B21A4">
              <w:t>assessment criteria</w:t>
            </w:r>
          </w:p>
        </w:tc>
        <w:tc>
          <w:tcPr>
            <w:tcW w:w="6395" w:type="dxa"/>
          </w:tcPr>
          <w:p w14:paraId="3430EA94" w14:textId="77777777" w:rsidR="00495DA6" w:rsidRPr="00463AB3" w:rsidRDefault="00495DA6" w:rsidP="001C1E09">
            <w:pPr>
              <w:tabs>
                <w:tab w:val="left" w:pos="2835"/>
              </w:tabs>
              <w:spacing w:before="40" w:after="40" w:line="240" w:lineRule="auto"/>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495DA6" w:rsidRPr="00463AB3" w14:paraId="2D33625B" w14:textId="77777777" w:rsidTr="001C1E09">
        <w:trPr>
          <w:cantSplit/>
        </w:trPr>
        <w:tc>
          <w:tcPr>
            <w:tcW w:w="2513" w:type="dxa"/>
          </w:tcPr>
          <w:p w14:paraId="5456D068" w14:textId="77777777" w:rsidR="00495DA6" w:rsidRPr="00463AB3" w:rsidRDefault="00495DA6" w:rsidP="001C1E09">
            <w:pPr>
              <w:tabs>
                <w:tab w:val="left" w:pos="2835"/>
              </w:tabs>
              <w:spacing w:before="40" w:after="40" w:line="240" w:lineRule="auto"/>
            </w:pPr>
            <w:r>
              <w:t>c</w:t>
            </w:r>
            <w:r w:rsidRPr="00463AB3">
              <w:t>ommencement date</w:t>
            </w:r>
          </w:p>
        </w:tc>
        <w:tc>
          <w:tcPr>
            <w:tcW w:w="6395" w:type="dxa"/>
          </w:tcPr>
          <w:p w14:paraId="21860325" w14:textId="77777777" w:rsidR="00495DA6" w:rsidRPr="00463AB3" w:rsidRDefault="00495DA6" w:rsidP="001C1E09">
            <w:pPr>
              <w:tabs>
                <w:tab w:val="left" w:pos="2835"/>
              </w:tabs>
              <w:spacing w:before="40" w:after="40" w:line="240" w:lineRule="auto"/>
            </w:pPr>
            <w:r w:rsidRPr="00463AB3">
              <w:t xml:space="preserve">The expected start date for the grant activity. </w:t>
            </w:r>
          </w:p>
        </w:tc>
      </w:tr>
      <w:tr w:rsidR="00495DA6" w:rsidRPr="001B21A4" w14:paraId="4B7A82D9" w14:textId="77777777" w:rsidTr="001C1E09">
        <w:trPr>
          <w:cantSplit/>
        </w:trPr>
        <w:tc>
          <w:tcPr>
            <w:tcW w:w="2513" w:type="dxa"/>
          </w:tcPr>
          <w:p w14:paraId="27511494" w14:textId="77777777" w:rsidR="00495DA6" w:rsidRPr="00463AB3" w:rsidRDefault="00495DA6" w:rsidP="001C1E09">
            <w:pPr>
              <w:tabs>
                <w:tab w:val="left" w:pos="2835"/>
              </w:tabs>
              <w:spacing w:before="40" w:after="40" w:line="240" w:lineRule="auto"/>
            </w:pPr>
            <w:r>
              <w:t>c</w:t>
            </w:r>
            <w:r w:rsidRPr="00463AB3">
              <w:t>ompletion date</w:t>
            </w:r>
          </w:p>
        </w:tc>
        <w:tc>
          <w:tcPr>
            <w:tcW w:w="6395" w:type="dxa"/>
          </w:tcPr>
          <w:p w14:paraId="6C8F2B3C" w14:textId="77777777" w:rsidR="00495DA6" w:rsidRPr="00463AB3" w:rsidRDefault="00495DA6" w:rsidP="001C1E09">
            <w:pPr>
              <w:tabs>
                <w:tab w:val="left" w:pos="2835"/>
              </w:tabs>
              <w:spacing w:before="40" w:after="40" w:line="240" w:lineRule="auto"/>
            </w:pPr>
            <w:r w:rsidRPr="00463AB3">
              <w:t xml:space="preserve">The expected date that the grant activity must be completed and the grant spent by. </w:t>
            </w:r>
          </w:p>
        </w:tc>
      </w:tr>
      <w:tr w:rsidR="00495DA6" w:rsidRPr="001B21A4" w14:paraId="5EBDC99D" w14:textId="77777777" w:rsidTr="001C1E09">
        <w:trPr>
          <w:cantSplit/>
        </w:trPr>
        <w:tc>
          <w:tcPr>
            <w:tcW w:w="2513" w:type="dxa"/>
          </w:tcPr>
          <w:p w14:paraId="35FAA7F5" w14:textId="77777777" w:rsidR="00495DA6" w:rsidRPr="001B21A4" w:rsidRDefault="00495DA6" w:rsidP="001C1E09">
            <w:pPr>
              <w:tabs>
                <w:tab w:val="left" w:pos="2835"/>
              </w:tabs>
              <w:spacing w:before="40" w:after="40" w:line="240" w:lineRule="auto"/>
            </w:pPr>
            <w:r>
              <w:t xml:space="preserve">Commonwealth </w:t>
            </w:r>
            <w:r w:rsidRPr="001B21A4">
              <w:t>entity</w:t>
            </w:r>
          </w:p>
        </w:tc>
        <w:tc>
          <w:tcPr>
            <w:tcW w:w="6395" w:type="dxa"/>
          </w:tcPr>
          <w:p w14:paraId="6C0A35C5" w14:textId="77777777" w:rsidR="00495DA6" w:rsidRPr="00710FAB" w:rsidRDefault="00495DA6" w:rsidP="001C1E09">
            <w:pPr>
              <w:tabs>
                <w:tab w:val="left" w:pos="2835"/>
              </w:tabs>
              <w:spacing w:before="40" w:after="40" w:line="240" w:lineRule="auto"/>
            </w:pPr>
            <w:r w:rsidRPr="00710FAB">
              <w:rPr>
                <w:rFonts w:cs="Arial"/>
                <w:lang w:eastAsia="en-AU"/>
              </w:rPr>
              <w:t>A Department of State, or a Parliamentary Department, or a listed entity or a body corporate established by a law of the Commonwealth. See subsections 10(1) and (2) of the PGPA Act.</w:t>
            </w:r>
          </w:p>
        </w:tc>
      </w:tr>
      <w:tr w:rsidR="00495DA6" w:rsidRPr="001B21A4" w14:paraId="6F25570B" w14:textId="77777777" w:rsidTr="001C1E09">
        <w:trPr>
          <w:cantSplit/>
        </w:trPr>
        <w:tc>
          <w:tcPr>
            <w:tcW w:w="2513" w:type="dxa"/>
          </w:tcPr>
          <w:p w14:paraId="31EC8066" w14:textId="77777777" w:rsidR="00495DA6" w:rsidRDefault="00495DA6" w:rsidP="001C1E09">
            <w:pPr>
              <w:spacing w:before="40" w:after="40" w:line="240" w:lineRule="auto"/>
            </w:pPr>
            <w:r>
              <w:t>date of effect</w:t>
            </w:r>
          </w:p>
        </w:tc>
        <w:tc>
          <w:tcPr>
            <w:tcW w:w="6395" w:type="dxa"/>
          </w:tcPr>
          <w:p w14:paraId="5906A644" w14:textId="77777777" w:rsidR="00495DA6" w:rsidRPr="00710FAB" w:rsidRDefault="00495DA6" w:rsidP="001C1E09">
            <w:pPr>
              <w:spacing w:before="40" w:after="40" w:line="240" w:lineRule="auto"/>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495DA6" w:rsidRPr="001B21A4" w14:paraId="6BB50A00" w14:textId="77777777" w:rsidTr="001C1E09">
        <w:trPr>
          <w:cantSplit/>
        </w:trPr>
        <w:tc>
          <w:tcPr>
            <w:tcW w:w="2513" w:type="dxa"/>
          </w:tcPr>
          <w:p w14:paraId="068920C2" w14:textId="77777777" w:rsidR="00495DA6" w:rsidRPr="001B21A4" w:rsidRDefault="00495DA6" w:rsidP="001C1E09">
            <w:pPr>
              <w:spacing w:before="40" w:after="40" w:line="240" w:lineRule="auto"/>
            </w:pPr>
            <w:r w:rsidRPr="001B21A4">
              <w:t>decision maker</w:t>
            </w:r>
          </w:p>
        </w:tc>
        <w:tc>
          <w:tcPr>
            <w:tcW w:w="6395" w:type="dxa"/>
          </w:tcPr>
          <w:p w14:paraId="55BA6B59" w14:textId="77777777" w:rsidR="00495DA6" w:rsidRPr="00710FAB" w:rsidRDefault="00495DA6" w:rsidP="001C1E09">
            <w:pPr>
              <w:spacing w:before="40" w:after="40" w:line="240" w:lineRule="auto"/>
            </w:pPr>
            <w:r w:rsidRPr="00710FAB">
              <w:rPr>
                <w:rFonts w:cs="Arial"/>
                <w:lang w:eastAsia="en-AU"/>
              </w:rPr>
              <w:t>The person who makes a decision to award a grant.</w:t>
            </w:r>
          </w:p>
        </w:tc>
      </w:tr>
      <w:tr w:rsidR="00495DA6" w:rsidRPr="001B21A4" w14:paraId="12462958" w14:textId="77777777" w:rsidTr="001C1E09">
        <w:trPr>
          <w:cantSplit/>
        </w:trPr>
        <w:tc>
          <w:tcPr>
            <w:tcW w:w="2513" w:type="dxa"/>
          </w:tcPr>
          <w:p w14:paraId="1B4D8595" w14:textId="77777777" w:rsidR="00495DA6" w:rsidRPr="001B21A4" w:rsidRDefault="00495DA6" w:rsidP="001C1E09">
            <w:pPr>
              <w:tabs>
                <w:tab w:val="left" w:pos="2835"/>
              </w:tabs>
              <w:spacing w:before="40" w:after="40" w:line="240" w:lineRule="auto"/>
            </w:pPr>
            <w:r w:rsidRPr="001B21A4">
              <w:t>eligibility criteria</w:t>
            </w:r>
          </w:p>
        </w:tc>
        <w:tc>
          <w:tcPr>
            <w:tcW w:w="6395" w:type="dxa"/>
          </w:tcPr>
          <w:p w14:paraId="080A680B" w14:textId="4E2AC0F1" w:rsidR="00495DA6" w:rsidRPr="00710FAB" w:rsidRDefault="00D357C0" w:rsidP="001C1E09">
            <w:pPr>
              <w:tabs>
                <w:tab w:val="left" w:pos="2835"/>
              </w:tabs>
              <w:spacing w:before="40" w:after="40" w:line="240" w:lineRule="auto"/>
            </w:pPr>
            <w:r w:rsidRPr="00D357C0">
              <w:rPr>
                <w:rFonts w:cs="Arial"/>
                <w:lang w:eastAsia="en-AU"/>
              </w:rPr>
              <w:t xml:space="preserve">The mandatory </w:t>
            </w:r>
            <w:r w:rsidR="00DC70F1" w:rsidRPr="00D357C0">
              <w:rPr>
                <w:rFonts w:cs="Arial"/>
                <w:lang w:eastAsia="en-AU"/>
              </w:rPr>
              <w:t>criteria, which</w:t>
            </w:r>
            <w:r w:rsidRPr="00D357C0">
              <w:rPr>
                <w:rFonts w:cs="Arial"/>
                <w:lang w:eastAsia="en-AU"/>
              </w:rPr>
              <w:t xml:space="preserve"> must be met to qualify for a grant. Assessment criteria may apply in addition to eligibility criteria.</w:t>
            </w:r>
          </w:p>
        </w:tc>
      </w:tr>
      <w:tr w:rsidR="00495DA6" w:rsidRPr="00463AB3" w14:paraId="740D3F33" w14:textId="77777777" w:rsidTr="001C1E09">
        <w:trPr>
          <w:cantSplit/>
        </w:trPr>
        <w:tc>
          <w:tcPr>
            <w:tcW w:w="2513" w:type="dxa"/>
          </w:tcPr>
          <w:p w14:paraId="28ACC30D" w14:textId="77777777" w:rsidR="00495DA6" w:rsidRPr="00463AB3" w:rsidRDefault="00495DA6" w:rsidP="001C1E09">
            <w:pPr>
              <w:tabs>
                <w:tab w:val="left" w:pos="2835"/>
              </w:tabs>
              <w:spacing w:before="40" w:after="40" w:line="240" w:lineRule="auto"/>
            </w:pPr>
            <w:r w:rsidRPr="00463AB3">
              <w:rPr>
                <w:rFonts w:cs="Arial"/>
                <w:lang w:eastAsia="en-AU"/>
              </w:rPr>
              <w:t xml:space="preserve">grant </w:t>
            </w:r>
          </w:p>
        </w:tc>
        <w:tc>
          <w:tcPr>
            <w:tcW w:w="6395" w:type="dxa"/>
          </w:tcPr>
          <w:p w14:paraId="06C39867" w14:textId="77777777" w:rsidR="00495DA6" w:rsidRDefault="00495DA6" w:rsidP="001C1E09">
            <w:pPr>
              <w:spacing w:before="40" w:after="40" w:line="240" w:lineRule="auto"/>
              <w:rPr>
                <w:lang w:eastAsia="en-AU"/>
              </w:rPr>
            </w:pPr>
            <w:r>
              <w:rPr>
                <w:lang w:eastAsia="en-AU"/>
              </w:rPr>
              <w:t>A grant is an arrangement for the provision of financial assistance by the Commonwealth or on behalf of the Commonwealth:</w:t>
            </w:r>
          </w:p>
          <w:p w14:paraId="18BA5042" w14:textId="260A130B" w:rsidR="00495DA6" w:rsidRDefault="00495DA6" w:rsidP="001C1E09">
            <w:pPr>
              <w:numPr>
                <w:ilvl w:val="0"/>
                <w:numId w:val="17"/>
              </w:numPr>
              <w:suppressAutoHyphens w:val="0"/>
              <w:spacing w:before="40" w:after="40" w:line="240" w:lineRule="auto"/>
              <w:ind w:left="459" w:hanging="425"/>
              <w:rPr>
                <w:lang w:eastAsia="en-AU"/>
              </w:rPr>
            </w:pPr>
            <w:r>
              <w:rPr>
                <w:lang w:eastAsia="en-AU"/>
              </w:rPr>
              <w:t>under which relevant money or other CRF money is to be paid to a grantee other than the Commonwealth</w:t>
            </w:r>
          </w:p>
          <w:p w14:paraId="3EA5A73A" w14:textId="77777777" w:rsidR="00495DA6" w:rsidRPr="00190651" w:rsidRDefault="00495DA6" w:rsidP="001C1E09">
            <w:pPr>
              <w:numPr>
                <w:ilvl w:val="0"/>
                <w:numId w:val="17"/>
              </w:numPr>
              <w:suppressAutoHyphens w:val="0"/>
              <w:spacing w:before="4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495DA6" w:rsidRPr="001B21A4" w14:paraId="6094EA09" w14:textId="77777777" w:rsidTr="001C1E09">
        <w:trPr>
          <w:cantSplit/>
        </w:trPr>
        <w:tc>
          <w:tcPr>
            <w:tcW w:w="2513" w:type="dxa"/>
          </w:tcPr>
          <w:p w14:paraId="3B3E6D48" w14:textId="77777777" w:rsidR="00495DA6" w:rsidRPr="0007627E" w:rsidRDefault="00495DA6" w:rsidP="001C1E09">
            <w:pPr>
              <w:tabs>
                <w:tab w:val="left" w:pos="2835"/>
              </w:tabs>
              <w:spacing w:before="40" w:after="40" w:line="240" w:lineRule="auto"/>
            </w:pPr>
            <w:r>
              <w:t xml:space="preserve">grant </w:t>
            </w:r>
            <w:r w:rsidRPr="001B21A4">
              <w:t>activity</w:t>
            </w:r>
          </w:p>
        </w:tc>
        <w:tc>
          <w:tcPr>
            <w:tcW w:w="6395" w:type="dxa"/>
          </w:tcPr>
          <w:p w14:paraId="64F33068" w14:textId="77501B25" w:rsidR="00495DA6" w:rsidRPr="00710FAB" w:rsidRDefault="00B41C9B" w:rsidP="001C1E09">
            <w:pPr>
              <w:tabs>
                <w:tab w:val="left" w:pos="2835"/>
              </w:tabs>
              <w:spacing w:before="40" w:after="40" w:line="240" w:lineRule="auto"/>
            </w:pPr>
            <w:r>
              <w:t>Is the project/tasks</w:t>
            </w:r>
            <w:r w:rsidR="00495DA6" w:rsidRPr="00710FAB">
              <w:t xml:space="preserve">/services that the Grantee is required to undertake with the grant money. It is described in the Grant Agreement. </w:t>
            </w:r>
          </w:p>
        </w:tc>
      </w:tr>
      <w:tr w:rsidR="00495DA6" w:rsidRPr="001B21A4" w14:paraId="16465DE5" w14:textId="77777777" w:rsidTr="001C1E09">
        <w:trPr>
          <w:cantSplit/>
        </w:trPr>
        <w:tc>
          <w:tcPr>
            <w:tcW w:w="2513" w:type="dxa"/>
          </w:tcPr>
          <w:p w14:paraId="4BE33675" w14:textId="77777777" w:rsidR="00495DA6" w:rsidRPr="001B21A4" w:rsidRDefault="00495DA6" w:rsidP="001C1E09">
            <w:pPr>
              <w:tabs>
                <w:tab w:val="left" w:pos="2835"/>
              </w:tabs>
              <w:spacing w:before="40" w:after="40" w:line="240" w:lineRule="auto"/>
            </w:pPr>
            <w:r w:rsidRPr="001B21A4">
              <w:t>grant agreement</w:t>
            </w:r>
          </w:p>
        </w:tc>
        <w:tc>
          <w:tcPr>
            <w:tcW w:w="6395" w:type="dxa"/>
          </w:tcPr>
          <w:p w14:paraId="66AD0284" w14:textId="4534DBF1" w:rsidR="00495DA6" w:rsidRPr="00710FAB" w:rsidRDefault="00D357C0" w:rsidP="001C1E09">
            <w:pPr>
              <w:tabs>
                <w:tab w:val="left" w:pos="2835"/>
              </w:tabs>
              <w:spacing w:before="40" w:after="40" w:line="240" w:lineRule="auto"/>
            </w:pPr>
            <w:r w:rsidRPr="00D357C0">
              <w:t>A grant agreement sets out the relationship between the parties to the agreement, and specifies the details of the grant.</w:t>
            </w:r>
          </w:p>
        </w:tc>
      </w:tr>
      <w:tr w:rsidR="00495DA6" w:rsidRPr="001B21A4" w14:paraId="45ED643E" w14:textId="77777777" w:rsidTr="001C1E09">
        <w:trPr>
          <w:cantSplit/>
        </w:trPr>
        <w:tc>
          <w:tcPr>
            <w:tcW w:w="2513" w:type="dxa"/>
          </w:tcPr>
          <w:p w14:paraId="248CC8CC" w14:textId="77777777" w:rsidR="00495DA6" w:rsidRPr="001B21A4" w:rsidRDefault="00495DA6" w:rsidP="001C1E09">
            <w:pPr>
              <w:tabs>
                <w:tab w:val="left" w:pos="2835"/>
              </w:tabs>
              <w:spacing w:before="40" w:after="40" w:line="240" w:lineRule="auto"/>
            </w:pPr>
            <w:r>
              <w:t>grant opportunity</w:t>
            </w:r>
          </w:p>
        </w:tc>
        <w:tc>
          <w:tcPr>
            <w:tcW w:w="6395" w:type="dxa"/>
          </w:tcPr>
          <w:p w14:paraId="48001333" w14:textId="72C2A2AB" w:rsidR="00495DA6" w:rsidRPr="00710FAB" w:rsidRDefault="00D357C0" w:rsidP="001C1E09">
            <w:pPr>
              <w:tabs>
                <w:tab w:val="left" w:pos="2835"/>
              </w:tabs>
              <w:spacing w:before="40" w:after="40" w:line="240" w:lineRule="auto"/>
            </w:pPr>
            <w:r w:rsidRPr="00D357C0">
              <w:t>Refers to the specific grant round or process where a Commonwealth grant is made available to potential grantees. Grant opportunities may be open or targeted, and will reflect the relevant grant selection process.</w:t>
            </w:r>
          </w:p>
        </w:tc>
      </w:tr>
      <w:tr w:rsidR="00495DA6" w:rsidRPr="001B21A4" w14:paraId="6E02F364" w14:textId="77777777" w:rsidTr="001C1E09">
        <w:trPr>
          <w:cantSplit/>
        </w:trPr>
        <w:tc>
          <w:tcPr>
            <w:tcW w:w="2513" w:type="dxa"/>
          </w:tcPr>
          <w:p w14:paraId="3F2B7AC3" w14:textId="77777777" w:rsidR="00495DA6" w:rsidRPr="001B21A4" w:rsidRDefault="00495DA6" w:rsidP="001C1E09">
            <w:pPr>
              <w:tabs>
                <w:tab w:val="left" w:pos="2835"/>
              </w:tabs>
              <w:spacing w:before="40" w:after="40" w:line="240" w:lineRule="auto"/>
            </w:pPr>
            <w:r w:rsidRPr="001B21A4">
              <w:lastRenderedPageBreak/>
              <w:t xml:space="preserve">grant </w:t>
            </w:r>
            <w:r>
              <w:t>program</w:t>
            </w:r>
          </w:p>
        </w:tc>
        <w:tc>
          <w:tcPr>
            <w:tcW w:w="6395" w:type="dxa"/>
          </w:tcPr>
          <w:p w14:paraId="02115553" w14:textId="02A69B83" w:rsidR="00495DA6" w:rsidRPr="00710FAB" w:rsidRDefault="00495DA6" w:rsidP="001C1E09">
            <w:pPr>
              <w:tabs>
                <w:tab w:val="left" w:pos="2835"/>
              </w:tabs>
              <w:spacing w:before="40" w:after="40" w:line="240" w:lineRule="auto"/>
            </w:pPr>
            <w:r w:rsidRPr="00710FAB">
              <w:rPr>
                <w:rFonts w:cs="Arial"/>
              </w:rPr>
              <w:t xml:space="preserve">May be advertised within the ‘Forecast Opportunity’ (FO) section of </w:t>
            </w:r>
            <w:hyperlink r:id="rId69" w:history="1">
              <w:r w:rsidRPr="00B41C9B">
                <w:rPr>
                  <w:rStyle w:val="Hyperlink"/>
                  <w:rFonts w:cs="Arial"/>
                </w:rPr>
                <w:t>GrantConnect</w:t>
              </w:r>
            </w:hyperlink>
            <w:r w:rsidRPr="00710FAB">
              <w:rPr>
                <w:rFonts w:cs="Arial"/>
              </w:rPr>
              <w:t xml:space="preserve"> to provide a consolidated view of associated grant opportunities and provide strategic context for specific grant opportunities</w:t>
            </w:r>
          </w:p>
        </w:tc>
      </w:tr>
      <w:tr w:rsidR="00495DA6" w:rsidRPr="001B21A4" w14:paraId="41726447" w14:textId="77777777" w:rsidTr="001C1E09">
        <w:trPr>
          <w:cantSplit/>
        </w:trPr>
        <w:tc>
          <w:tcPr>
            <w:tcW w:w="2513" w:type="dxa"/>
          </w:tcPr>
          <w:p w14:paraId="024043E9" w14:textId="77777777" w:rsidR="00495DA6" w:rsidRPr="001B21A4" w:rsidRDefault="00495DA6" w:rsidP="001C1E09">
            <w:pPr>
              <w:tabs>
                <w:tab w:val="left" w:pos="2835"/>
              </w:tabs>
              <w:spacing w:before="40" w:after="40" w:line="240" w:lineRule="auto"/>
            </w:pPr>
            <w:r>
              <w:t>grantee</w:t>
            </w:r>
          </w:p>
        </w:tc>
        <w:tc>
          <w:tcPr>
            <w:tcW w:w="6395" w:type="dxa"/>
          </w:tcPr>
          <w:p w14:paraId="767A0082" w14:textId="77777777" w:rsidR="00495DA6" w:rsidRPr="00710FAB" w:rsidRDefault="00495DA6" w:rsidP="001C1E09">
            <w:pPr>
              <w:tabs>
                <w:tab w:val="left" w:pos="2835"/>
              </w:tabs>
              <w:spacing w:before="40" w:after="40" w:line="240" w:lineRule="auto"/>
            </w:pPr>
            <w:r w:rsidRPr="00710FAB">
              <w:t xml:space="preserve">An individual/organisation that has been awarded a grant. </w:t>
            </w:r>
          </w:p>
        </w:tc>
      </w:tr>
      <w:tr w:rsidR="00C374BE" w:rsidRPr="001B21A4" w14:paraId="231C2C6C" w14:textId="77777777" w:rsidTr="001C1E09">
        <w:trPr>
          <w:cantSplit/>
        </w:trPr>
        <w:tc>
          <w:tcPr>
            <w:tcW w:w="2513" w:type="dxa"/>
          </w:tcPr>
          <w:p w14:paraId="5C7DDBAC" w14:textId="471AE53E" w:rsidR="00C374BE" w:rsidRDefault="00C374BE" w:rsidP="001C1E09">
            <w:pPr>
              <w:tabs>
                <w:tab w:val="left" w:pos="2835"/>
              </w:tabs>
              <w:spacing w:before="40" w:after="40" w:line="240" w:lineRule="auto"/>
            </w:pPr>
            <w:r w:rsidRPr="00CF3ACC">
              <w:t>Humanitarian Settlement Program (HSP)</w:t>
            </w:r>
          </w:p>
        </w:tc>
        <w:tc>
          <w:tcPr>
            <w:tcW w:w="6395" w:type="dxa"/>
          </w:tcPr>
          <w:p w14:paraId="54869A1A" w14:textId="77777777" w:rsidR="00C374BE" w:rsidRDefault="00C374BE" w:rsidP="001C1E09">
            <w:pPr>
              <w:tabs>
                <w:tab w:val="left" w:pos="2835"/>
              </w:tabs>
              <w:spacing w:before="40" w:after="40" w:line="240" w:lineRule="auto"/>
            </w:pPr>
            <w:r>
              <w:t>The HSP p</w:t>
            </w:r>
            <w:r w:rsidRPr="00CF3ACC">
              <w:t>rovides support to humanitarian entrants to build the skills and knowledge they need to become self-reliant and active members of the Australian community. The HSP is designed to work in combination with other settlement and mainstream services. It has a strong focus on assisting clients to learn English and gain necessary education and employment skills in recognition that positive outcomes in these areas help humanitarian entrants to integrate into Australian life. Exit from the HSP is based on clients achieving settlement outcomes identified in case management plans that are tailored to address individual needs. For most clients, these outcomes will be reached within six to 18 months of entering the HSP.</w:t>
            </w:r>
          </w:p>
          <w:p w14:paraId="63613431" w14:textId="1F164FF6" w:rsidR="002A140E" w:rsidRPr="00710FAB" w:rsidRDefault="002A140E" w:rsidP="001C1E09">
            <w:pPr>
              <w:tabs>
                <w:tab w:val="left" w:pos="2835"/>
              </w:tabs>
              <w:spacing w:before="40" w:after="40" w:line="240" w:lineRule="auto"/>
            </w:pPr>
            <w:r w:rsidRPr="009A44A1">
              <w:t xml:space="preserve">Clients can be referred to </w:t>
            </w:r>
            <w:r>
              <w:t>SETS</w:t>
            </w:r>
            <w:r w:rsidRPr="009A44A1">
              <w:t xml:space="preserve"> at any point during their time in the HSP.</w:t>
            </w:r>
            <w:r>
              <w:t xml:space="preserve"> However, services accessed by c</w:t>
            </w:r>
            <w:r w:rsidRPr="009A44A1">
              <w:t xml:space="preserve">lients under </w:t>
            </w:r>
            <w:r>
              <w:t>SETS</w:t>
            </w:r>
            <w:r w:rsidRPr="009A44A1">
              <w:t xml:space="preserve"> must complement those available under the HSP, not duplicate them.</w:t>
            </w:r>
          </w:p>
        </w:tc>
      </w:tr>
      <w:tr w:rsidR="00D57432" w:rsidRPr="00710FAB" w14:paraId="676D0571" w14:textId="77777777" w:rsidTr="001C1E09">
        <w:trPr>
          <w:cantSplit/>
        </w:trPr>
        <w:tc>
          <w:tcPr>
            <w:tcW w:w="2513" w:type="dxa"/>
          </w:tcPr>
          <w:p w14:paraId="0AE0DEF0" w14:textId="77777777" w:rsidR="00D57432" w:rsidRDefault="00D57432" w:rsidP="001C1E09">
            <w:pPr>
              <w:tabs>
                <w:tab w:val="left" w:pos="2835"/>
              </w:tabs>
              <w:spacing w:before="40" w:after="40" w:line="240" w:lineRule="auto"/>
            </w:pPr>
            <w:r>
              <w:t>New and Emerging Communities</w:t>
            </w:r>
          </w:p>
        </w:tc>
        <w:tc>
          <w:tcPr>
            <w:tcW w:w="6395" w:type="dxa"/>
          </w:tcPr>
          <w:p w14:paraId="6FD55D66" w14:textId="77777777" w:rsidR="00D57432" w:rsidRPr="00710FAB" w:rsidRDefault="001C1E09" w:rsidP="001C1E09">
            <w:pPr>
              <w:tabs>
                <w:tab w:val="left" w:pos="2835"/>
              </w:tabs>
              <w:spacing w:before="40" w:after="40" w:line="240" w:lineRule="auto"/>
            </w:pPr>
            <w:r>
              <w:rPr>
                <w:rFonts w:cstheme="minorHAnsi"/>
                <w:color w:val="000000"/>
                <w:lang w:val="en-US"/>
              </w:rPr>
              <w:t>A</w:t>
            </w:r>
            <w:r w:rsidR="00D57432" w:rsidRPr="003D3901">
              <w:rPr>
                <w:rFonts w:cstheme="minorHAnsi"/>
                <w:color w:val="000000"/>
                <w:lang w:val="en-US"/>
              </w:rPr>
              <w:t xml:space="preserve"> very diverse group, new and emerging communities almost always come from a refugee or other humanitarian background. They are small in number compared to the more established communities and most of their members are new arrivals to Australia, coming from countries in the Middle East, Southwest Asia, Central Asia and Africa. They can have limited or no English language skills and often lack established networks, support systems, community structures and resources</w:t>
            </w:r>
            <w:r w:rsidR="00D57432">
              <w:rPr>
                <w:rFonts w:ascii="source_sans_prolight" w:hAnsi="source_sans_prolight"/>
                <w:color w:val="000000"/>
                <w:lang w:val="en-US"/>
              </w:rPr>
              <w:t>.</w:t>
            </w:r>
            <w:r w:rsidR="00D57432">
              <w:rPr>
                <w:rStyle w:val="FootnoteReference"/>
                <w:rFonts w:ascii="source_sans_prolight" w:hAnsi="source_sans_prolight"/>
                <w:color w:val="000000"/>
                <w:lang w:val="en-US"/>
              </w:rPr>
              <w:footnoteReference w:id="7"/>
            </w:r>
          </w:p>
        </w:tc>
      </w:tr>
      <w:tr w:rsidR="00495DA6" w:rsidRPr="00463AB3" w14:paraId="01FE9438" w14:textId="77777777" w:rsidTr="001C1E09">
        <w:trPr>
          <w:cantSplit/>
        </w:trPr>
        <w:tc>
          <w:tcPr>
            <w:tcW w:w="2513" w:type="dxa"/>
          </w:tcPr>
          <w:p w14:paraId="5C76B5C3" w14:textId="77777777" w:rsidR="00495DA6" w:rsidRPr="00463AB3" w:rsidRDefault="00495DA6" w:rsidP="001C1E09">
            <w:pPr>
              <w:tabs>
                <w:tab w:val="left" w:pos="2835"/>
              </w:tabs>
              <w:spacing w:before="40" w:after="40" w:line="240" w:lineRule="auto"/>
            </w:pPr>
            <w:r w:rsidRPr="00463AB3">
              <w:t>PBS Program</w:t>
            </w:r>
          </w:p>
        </w:tc>
        <w:tc>
          <w:tcPr>
            <w:tcW w:w="6395" w:type="dxa"/>
          </w:tcPr>
          <w:p w14:paraId="5127E164" w14:textId="474889D4" w:rsidR="00495DA6" w:rsidRPr="00463AB3" w:rsidRDefault="00495DA6" w:rsidP="00C37929">
            <w:pPr>
              <w:tabs>
                <w:tab w:val="left" w:pos="2835"/>
              </w:tabs>
              <w:spacing w:before="40" w:after="40" w:line="240" w:lineRule="auto"/>
            </w:pPr>
            <w:r w:rsidRPr="00463AB3">
              <w:rPr>
                <w:rFonts w:cs="Arial"/>
              </w:rPr>
              <w:t xml:space="preserve">Described within the entity’s Portfolio Budget Statement, </w:t>
            </w:r>
            <w:r w:rsidRPr="00463AB3">
              <w:t>PBS programs each link to a single outcome and provide transparency for funding decisions. These high</w:t>
            </w:r>
            <w:r w:rsidR="00C37929">
              <w:t>-</w:t>
            </w:r>
            <w:r w:rsidRPr="00463AB3">
              <w:t xml:space="preserve">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495DA6" w:rsidRPr="001B21A4" w14:paraId="41BD2D48" w14:textId="77777777" w:rsidTr="001C1E09">
        <w:trPr>
          <w:cantSplit/>
        </w:trPr>
        <w:tc>
          <w:tcPr>
            <w:tcW w:w="2513" w:type="dxa"/>
          </w:tcPr>
          <w:p w14:paraId="1E88E87C" w14:textId="77777777" w:rsidR="00495DA6" w:rsidRPr="001B21A4" w:rsidRDefault="00495DA6" w:rsidP="001C1E09">
            <w:pPr>
              <w:tabs>
                <w:tab w:val="left" w:pos="2835"/>
              </w:tabs>
              <w:spacing w:before="40" w:after="40" w:line="240" w:lineRule="auto"/>
            </w:pPr>
            <w:r w:rsidRPr="001B21A4">
              <w:t>selection criteria</w:t>
            </w:r>
          </w:p>
        </w:tc>
        <w:tc>
          <w:tcPr>
            <w:tcW w:w="6395" w:type="dxa"/>
          </w:tcPr>
          <w:p w14:paraId="054BA31C" w14:textId="77777777" w:rsidR="00495DA6" w:rsidRPr="00710FAB" w:rsidRDefault="00495DA6" w:rsidP="001C1E09">
            <w:pPr>
              <w:tabs>
                <w:tab w:val="left" w:pos="2835"/>
              </w:tabs>
              <w:spacing w:before="40" w:after="40" w:line="240" w:lineRule="auto"/>
            </w:pPr>
            <w:r w:rsidRPr="00710FAB">
              <w:t xml:space="preserve">Comprise eligibility criteria and assessment criteria. </w:t>
            </w:r>
          </w:p>
        </w:tc>
      </w:tr>
      <w:tr w:rsidR="00495DA6" w:rsidRPr="001B21A4" w14:paraId="1E4007DC" w14:textId="77777777" w:rsidTr="001C1E09">
        <w:trPr>
          <w:cantSplit/>
        </w:trPr>
        <w:tc>
          <w:tcPr>
            <w:tcW w:w="2513" w:type="dxa"/>
          </w:tcPr>
          <w:p w14:paraId="117F0145" w14:textId="77777777" w:rsidR="00495DA6" w:rsidRPr="001B21A4" w:rsidRDefault="00495DA6" w:rsidP="001C1E09">
            <w:pPr>
              <w:tabs>
                <w:tab w:val="left" w:pos="2835"/>
              </w:tabs>
              <w:spacing w:before="40" w:after="40" w:line="240" w:lineRule="auto"/>
            </w:pPr>
            <w:r w:rsidRPr="001B21A4">
              <w:t>selection process</w:t>
            </w:r>
          </w:p>
        </w:tc>
        <w:tc>
          <w:tcPr>
            <w:tcW w:w="6395" w:type="dxa"/>
          </w:tcPr>
          <w:p w14:paraId="50606CF0" w14:textId="77777777" w:rsidR="00495DA6" w:rsidRPr="00710FAB" w:rsidRDefault="00495DA6" w:rsidP="001C1E09">
            <w:pPr>
              <w:tabs>
                <w:tab w:val="left" w:pos="2835"/>
              </w:tabs>
              <w:spacing w:before="40" w:after="40" w:line="240" w:lineRule="auto"/>
            </w:pPr>
            <w:r w:rsidRPr="00710FAB">
              <w:t>The method used to select potential grantees. This process may involve comparative assessment of applications or the assessment of applications against the eligibility criteria and/or the assessment criteria.</w:t>
            </w:r>
          </w:p>
        </w:tc>
      </w:tr>
      <w:tr w:rsidR="00AB6F4C" w:rsidRPr="001B21A4" w14:paraId="24CE56BF" w14:textId="77777777" w:rsidTr="001C1E09">
        <w:trPr>
          <w:cantSplit/>
        </w:trPr>
        <w:tc>
          <w:tcPr>
            <w:tcW w:w="2513" w:type="dxa"/>
          </w:tcPr>
          <w:p w14:paraId="197A4024" w14:textId="77777777" w:rsidR="00AB6F4C" w:rsidRPr="001B21A4" w:rsidRDefault="00AB6F4C" w:rsidP="001C1E09">
            <w:pPr>
              <w:tabs>
                <w:tab w:val="left" w:pos="2835"/>
              </w:tabs>
              <w:spacing w:before="40" w:after="40" w:line="240" w:lineRule="auto"/>
            </w:pPr>
            <w:r>
              <w:lastRenderedPageBreak/>
              <w:t>service area</w:t>
            </w:r>
          </w:p>
        </w:tc>
        <w:tc>
          <w:tcPr>
            <w:tcW w:w="6395" w:type="dxa"/>
          </w:tcPr>
          <w:p w14:paraId="01FB67EB" w14:textId="4247C4BC" w:rsidR="00AB6F4C" w:rsidRPr="00710FAB" w:rsidRDefault="00AB6F4C" w:rsidP="00582C42">
            <w:pPr>
              <w:tabs>
                <w:tab w:val="left" w:pos="2835"/>
              </w:tabs>
              <w:spacing w:before="40" w:after="40" w:line="240" w:lineRule="auto"/>
            </w:pPr>
            <w:r w:rsidRPr="003B5E03">
              <w:t>In a grant agreement, the ‘service area’ sets out where an organisation will work, the communities it will work with and where mos</w:t>
            </w:r>
            <w:r>
              <w:t xml:space="preserve">t of its clients will be drawn from. </w:t>
            </w:r>
            <w:r w:rsidRPr="00E83A9B">
              <w:t>When completing a grant application, you will need to select the combination of Statistical Areas which best reflects the area you intend to service. The ABS Census mapping tool provides information about Statistical Areas and allows you to c</w:t>
            </w:r>
            <w:r w:rsidR="00C37929">
              <w:t>ompare against other boundaries</w:t>
            </w:r>
            <w:r w:rsidRPr="00E83A9B">
              <w:t xml:space="preserve"> such as postcode.</w:t>
            </w:r>
            <w:r>
              <w:rPr>
                <w:rFonts w:cstheme="minorHAnsi"/>
              </w:rPr>
              <w:t xml:space="preserve"> </w:t>
            </w:r>
            <w:r w:rsidR="006D49AA">
              <w:rPr>
                <w:rFonts w:cstheme="minorHAnsi"/>
              </w:rPr>
              <w:t>SETS s</w:t>
            </w:r>
            <w:r w:rsidR="006D49AA">
              <w:t xml:space="preserve">ervice providers must deliver services in areas that, at minimum, cover a </w:t>
            </w:r>
            <w:hyperlink r:id="rId70" w:history="1">
              <w:r w:rsidR="006D49AA" w:rsidRPr="00A9338F">
                <w:rPr>
                  <w:rStyle w:val="Hyperlink"/>
                  <w:rFonts w:cstheme="minorBidi"/>
                </w:rPr>
                <w:t xml:space="preserve">Statistical Area Level </w:t>
              </w:r>
              <w:r w:rsidR="006D49AA">
                <w:rPr>
                  <w:rStyle w:val="Hyperlink"/>
                  <w:rFonts w:cstheme="minorBidi"/>
                </w:rPr>
                <w:t>2</w:t>
              </w:r>
            </w:hyperlink>
            <w:r w:rsidR="006D49AA">
              <w:t>.</w:t>
            </w:r>
          </w:p>
        </w:tc>
      </w:tr>
    </w:tbl>
    <w:p w14:paraId="1AE2B5F5" w14:textId="77777777" w:rsidR="00340616" w:rsidRPr="00495DA6" w:rsidRDefault="00340616" w:rsidP="00495DA6"/>
    <w:sectPr w:rsidR="00340616" w:rsidRPr="00495DA6" w:rsidSect="00490309">
      <w:headerReference w:type="default" r:id="rId71"/>
      <w:footerReference w:type="default" r:id="rId72"/>
      <w:headerReference w:type="first" r:id="rId73"/>
      <w:pgSz w:w="11906" w:h="16838" w:code="9"/>
      <w:pgMar w:top="1985"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E2381" w14:textId="77777777" w:rsidR="006C6364" w:rsidRDefault="006C6364" w:rsidP="00EF4574">
      <w:pPr>
        <w:spacing w:before="0" w:after="0" w:line="240" w:lineRule="auto"/>
      </w:pPr>
      <w:r>
        <w:separator/>
      </w:r>
    </w:p>
    <w:p w14:paraId="01C4D91E" w14:textId="77777777" w:rsidR="006C6364" w:rsidRDefault="006C6364"/>
  </w:endnote>
  <w:endnote w:type="continuationSeparator" w:id="0">
    <w:p w14:paraId="1E194D93" w14:textId="77777777" w:rsidR="006C6364" w:rsidRDefault="006C6364" w:rsidP="00EF4574">
      <w:pPr>
        <w:spacing w:before="0" w:after="0" w:line="240" w:lineRule="auto"/>
      </w:pPr>
      <w:r>
        <w:continuationSeparator/>
      </w:r>
    </w:p>
    <w:p w14:paraId="4BC1CD0E" w14:textId="77777777" w:rsidR="006C6364" w:rsidRDefault="006C6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source_sans_pro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D84A3" w14:textId="50AF92F2" w:rsidR="004F4CB9" w:rsidRDefault="004F4CB9" w:rsidP="005970EA">
    <w:pPr>
      <w:pStyle w:val="Footer"/>
      <w:rPr>
        <w:noProof/>
      </w:rPr>
    </w:pPr>
    <w:r>
      <w:tab/>
    </w:r>
    <w:r>
      <w:tab/>
    </w:r>
    <w:r>
      <w:fldChar w:fldCharType="begin"/>
    </w:r>
    <w:r>
      <w:instrText xml:space="preserve"> PAGE   \* MERGEFORMAT </w:instrText>
    </w:r>
    <w:r>
      <w:fldChar w:fldCharType="separate"/>
    </w:r>
    <w:r w:rsidR="002221B0">
      <w:rPr>
        <w:noProof/>
      </w:rPr>
      <w:t>24</w:t>
    </w:r>
    <w:r>
      <w:rPr>
        <w:noProof/>
      </w:rPr>
      <w:fldChar w:fldCharType="end"/>
    </w:r>
  </w:p>
  <w:p w14:paraId="11464C24" w14:textId="77777777" w:rsidR="004F4CB9" w:rsidRDefault="004F4CB9"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C190B" w14:textId="77777777" w:rsidR="006C6364" w:rsidRDefault="006C6364" w:rsidP="0020122A">
      <w:pPr>
        <w:pStyle w:val="FootnoteSeparator"/>
      </w:pPr>
    </w:p>
  </w:footnote>
  <w:footnote w:type="continuationSeparator" w:id="0">
    <w:p w14:paraId="1E3821AB" w14:textId="77777777" w:rsidR="006C6364" w:rsidRDefault="006C6364" w:rsidP="00EF4574">
      <w:pPr>
        <w:spacing w:before="0" w:after="0" w:line="240" w:lineRule="auto"/>
      </w:pPr>
      <w:r>
        <w:continuationSeparator/>
      </w:r>
    </w:p>
    <w:p w14:paraId="6A706F17" w14:textId="77777777" w:rsidR="006C6364" w:rsidRDefault="006C6364"/>
  </w:footnote>
  <w:footnote w:id="1">
    <w:p w14:paraId="7FDA6B75" w14:textId="57C8DCE3" w:rsidR="004F4CB9" w:rsidRDefault="004F4CB9">
      <w:pPr>
        <w:pStyle w:val="FootnoteText"/>
      </w:pPr>
      <w:r>
        <w:rPr>
          <w:rStyle w:val="FootnoteReference"/>
        </w:rPr>
        <w:footnoteRef/>
      </w:r>
      <w:r>
        <w:t xml:space="preserve"> F</w:t>
      </w:r>
      <w:r w:rsidRPr="00AE5E2E">
        <w:rPr>
          <w:rStyle w:val="Hyperlink"/>
          <w:rFonts w:cstheme="minorHAnsi"/>
          <w:color w:val="141414" w:themeColor="text2" w:themeShade="BF"/>
          <w:u w:val="none"/>
        </w:rPr>
        <w:t xml:space="preserve">urther strategic information </w:t>
      </w:r>
      <w:r>
        <w:rPr>
          <w:rStyle w:val="Hyperlink"/>
          <w:rFonts w:cstheme="minorHAnsi"/>
          <w:color w:val="141414" w:themeColor="text2" w:themeShade="BF"/>
          <w:u w:val="none"/>
        </w:rPr>
        <w:t>about SETS is available in a</w:t>
      </w:r>
      <w:r w:rsidRPr="00AE5E2E">
        <w:rPr>
          <w:rStyle w:val="Hyperlink"/>
          <w:rFonts w:cstheme="minorHAnsi"/>
          <w:color w:val="141414" w:themeColor="text2" w:themeShade="BF"/>
          <w:u w:val="none"/>
        </w:rPr>
        <w:t xml:space="preserve"> Forecast Opportunit</w:t>
      </w:r>
      <w:r>
        <w:rPr>
          <w:rStyle w:val="Hyperlink"/>
          <w:rFonts w:cstheme="minorHAnsi"/>
          <w:color w:val="141414" w:themeColor="text2" w:themeShade="BF"/>
          <w:u w:val="none"/>
        </w:rPr>
        <w:t>y</w:t>
      </w:r>
      <w:r w:rsidRPr="00AE5E2E">
        <w:rPr>
          <w:rStyle w:val="Hyperlink"/>
          <w:rFonts w:cstheme="minorHAnsi"/>
          <w:color w:val="141414" w:themeColor="text2" w:themeShade="BF"/>
          <w:u w:val="none"/>
        </w:rPr>
        <w:t xml:space="preserve"> on </w:t>
      </w:r>
      <w:hyperlink r:id="rId1" w:history="1">
        <w:r w:rsidRPr="00C03931">
          <w:rPr>
            <w:rStyle w:val="Hyperlink"/>
            <w:rFonts w:cstheme="minorHAnsi"/>
          </w:rPr>
          <w:t>GrantConnect</w:t>
        </w:r>
      </w:hyperlink>
      <w:r w:rsidRPr="00AE5E2E">
        <w:rPr>
          <w:rStyle w:val="Hyperlink"/>
          <w:rFonts w:cstheme="minorHAnsi"/>
          <w:color w:val="141414" w:themeColor="text2" w:themeShade="BF"/>
          <w:u w:val="none"/>
        </w:rPr>
        <w:t>.</w:t>
      </w:r>
    </w:p>
  </w:footnote>
  <w:footnote w:id="2">
    <w:p w14:paraId="208ACA62" w14:textId="601AB252" w:rsidR="004F4CB9" w:rsidRDefault="004F4CB9">
      <w:pPr>
        <w:pStyle w:val="FootnoteText"/>
      </w:pPr>
      <w:r>
        <w:rPr>
          <w:rStyle w:val="FootnoteReference"/>
        </w:rPr>
        <w:footnoteRef/>
      </w:r>
      <w:r>
        <w:t xml:space="preserve"> Refer to </w:t>
      </w:r>
      <w:hyperlink w:anchor="Glossary" w:history="1">
        <w:r w:rsidRPr="000B2975">
          <w:rPr>
            <w:rStyle w:val="Hyperlink"/>
            <w:rFonts w:cstheme="minorBidi"/>
            <w:i/>
          </w:rPr>
          <w:t>Glossary</w:t>
        </w:r>
      </w:hyperlink>
      <w:r>
        <w:rPr>
          <w:i/>
        </w:rPr>
        <w:t xml:space="preserve"> </w:t>
      </w:r>
      <w:r>
        <w:t>for definition.</w:t>
      </w:r>
    </w:p>
  </w:footnote>
  <w:footnote w:id="3">
    <w:p w14:paraId="4AB27CB4" w14:textId="77777777" w:rsidR="004F4CB9" w:rsidRPr="00CF3DF7" w:rsidRDefault="004F4CB9" w:rsidP="001963FC">
      <w:pPr>
        <w:spacing w:before="0" w:after="0" w:line="240" w:lineRule="auto"/>
        <w:ind w:left="142" w:hanging="142"/>
        <w:rPr>
          <w:sz w:val="16"/>
          <w:szCs w:val="16"/>
        </w:rPr>
      </w:pPr>
      <w:r w:rsidRPr="001807D8">
        <w:rPr>
          <w:sz w:val="16"/>
          <w:szCs w:val="16"/>
          <w:vertAlign w:val="superscript"/>
        </w:rPr>
        <w:footnoteRef/>
      </w:r>
      <w:r w:rsidRPr="00CF3DF7">
        <w:rPr>
          <w:sz w:val="16"/>
          <w:szCs w:val="16"/>
        </w:rPr>
        <w:t xml:space="preserve"> Partnership – must be an arrangement where a binding Partnership Agreement can be provided with the Application Form or the Delegate approves the inclusion of Partnerships for this grant opportunity.</w:t>
      </w:r>
    </w:p>
  </w:footnote>
  <w:footnote w:id="4">
    <w:p w14:paraId="3C66DF74" w14:textId="557F6FFD" w:rsidR="004F4CB9" w:rsidRDefault="004F4CB9" w:rsidP="001963FC">
      <w:pPr>
        <w:pStyle w:val="FootnoteText"/>
        <w:ind w:left="142" w:hanging="142"/>
      </w:pPr>
      <w:r w:rsidRPr="00E0135C">
        <w:rPr>
          <w:rStyle w:val="FootnoteReference"/>
          <w:rFonts w:ascii="Arial" w:hAnsi="Arial" w:cs="Arial"/>
          <w:szCs w:val="16"/>
        </w:rPr>
        <w:footnoteRef/>
      </w:r>
      <w:r w:rsidRPr="00E0135C">
        <w:rPr>
          <w:rFonts w:ascii="Arial" w:hAnsi="Arial" w:cs="Arial"/>
          <w:szCs w:val="16"/>
        </w:rPr>
        <w:t xml:space="preserve"> </w:t>
      </w:r>
      <w:r>
        <w:rPr>
          <w:rFonts w:ascii="Arial" w:hAnsi="Arial" w:cs="Arial"/>
          <w:szCs w:val="16"/>
        </w:rPr>
        <w:t>Trusts are not legal entities in their own right – to be eligible, only the Trustee for the Trust can apply with providing t</w:t>
      </w:r>
      <w:r w:rsidRPr="00E0135C">
        <w:rPr>
          <w:rFonts w:ascii="Arial" w:hAnsi="Arial" w:cs="Arial"/>
          <w:szCs w:val="16"/>
        </w:rPr>
        <w:t>he signed Trust Deed and any subsequent variations</w:t>
      </w:r>
      <w:r>
        <w:rPr>
          <w:rFonts w:ascii="Arial" w:hAnsi="Arial" w:cs="Arial"/>
          <w:szCs w:val="16"/>
        </w:rPr>
        <w:t>.</w:t>
      </w:r>
    </w:p>
  </w:footnote>
  <w:footnote w:id="5">
    <w:p w14:paraId="34409EDF" w14:textId="15302E71" w:rsidR="004F4CB9" w:rsidRDefault="004F4CB9" w:rsidP="001963FC">
      <w:pPr>
        <w:pStyle w:val="FootnoteText"/>
        <w:ind w:left="142" w:hanging="142"/>
      </w:pPr>
      <w:r>
        <w:rPr>
          <w:rStyle w:val="FootnoteReference"/>
        </w:rPr>
        <w:footnoteRef/>
      </w:r>
      <w:r>
        <w:t xml:space="preserve"> </w:t>
      </w:r>
      <w:r w:rsidRPr="008E7798">
        <w:rPr>
          <w:rFonts w:ascii="Arial" w:hAnsi="Arial" w:cs="Arial"/>
        </w:rPr>
        <w:t>The Australian Government recognises that some organisations may seek to form consortia in order to apply for a grant under the Program. Consortia are eligible to apply and the relevant conditions applicable to consortia are at 7.</w:t>
      </w:r>
      <w:r>
        <w:rPr>
          <w:rFonts w:ascii="Arial" w:hAnsi="Arial" w:cs="Arial"/>
        </w:rPr>
        <w:t>5</w:t>
      </w:r>
      <w:r w:rsidRPr="008E7798">
        <w:rPr>
          <w:rFonts w:ascii="Arial" w:hAnsi="Arial" w:cs="Arial"/>
        </w:rPr>
        <w:t xml:space="preserve"> ‘Grant Applications from Consortia’</w:t>
      </w:r>
      <w:r>
        <w:rPr>
          <w:rFonts w:ascii="Arial" w:hAnsi="Arial" w:cs="Arial"/>
        </w:rPr>
        <w:t>. The lead applicants must have legal entity status.</w:t>
      </w:r>
    </w:p>
  </w:footnote>
  <w:footnote w:id="6">
    <w:p w14:paraId="4318E576" w14:textId="77777777" w:rsidR="004F4CB9" w:rsidRDefault="004F4CB9" w:rsidP="00C87FA5">
      <w:pPr>
        <w:pStyle w:val="FootnoteText"/>
      </w:pPr>
      <w:r>
        <w:rPr>
          <w:rStyle w:val="FootnoteReference"/>
        </w:rPr>
        <w:footnoteRef/>
      </w:r>
      <w:r>
        <w:t xml:space="preserve"> Refer to </w:t>
      </w:r>
      <w:hyperlink w:anchor="Glossary" w:history="1">
        <w:r w:rsidRPr="00FB0D62">
          <w:rPr>
            <w:rStyle w:val="Hyperlink"/>
            <w:rFonts w:cstheme="minorBidi"/>
            <w:i/>
          </w:rPr>
          <w:t>Glossary</w:t>
        </w:r>
      </w:hyperlink>
      <w:r>
        <w:rPr>
          <w:i/>
        </w:rPr>
        <w:t xml:space="preserve"> </w:t>
      </w:r>
      <w:r>
        <w:t>for definition.</w:t>
      </w:r>
    </w:p>
  </w:footnote>
  <w:footnote w:id="7">
    <w:p w14:paraId="2E1BA05D" w14:textId="7A7FF3C4" w:rsidR="004F4CB9" w:rsidRDefault="004F4CB9" w:rsidP="00D57432">
      <w:pPr>
        <w:pStyle w:val="FootnoteText"/>
      </w:pPr>
      <w:r>
        <w:rPr>
          <w:rStyle w:val="FootnoteReference"/>
        </w:rPr>
        <w:footnoteRef/>
      </w:r>
      <w:r>
        <w:t xml:space="preserve"> </w:t>
      </w:r>
      <w:hyperlink r:id="rId2" w:history="1">
        <w:r w:rsidRPr="00BC3FD2">
          <w:rPr>
            <w:rStyle w:val="Hyperlink"/>
            <w:rFonts w:cstheme="minorBidi"/>
          </w:rPr>
          <w:t>FECCA website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38310" w14:textId="77777777" w:rsidR="004F4CB9" w:rsidRPr="000A6A8B" w:rsidRDefault="004F4CB9"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D6FCF" w14:textId="77777777" w:rsidR="004F4CB9" w:rsidRDefault="004F4CB9"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1055"/>
    <w:multiLevelType w:val="hybridMultilevel"/>
    <w:tmpl w:val="80860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F542BC5"/>
    <w:multiLevelType w:val="hybridMultilevel"/>
    <w:tmpl w:val="B02C0196"/>
    <w:lvl w:ilvl="0" w:tplc="98B4BDBA">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5371BB"/>
    <w:multiLevelType w:val="hybridMultilevel"/>
    <w:tmpl w:val="E0FCA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CA76DA"/>
    <w:multiLevelType w:val="hybridMultilevel"/>
    <w:tmpl w:val="86D65780"/>
    <w:lvl w:ilvl="0" w:tplc="2D488AA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B9B159F"/>
    <w:multiLevelType w:val="multilevel"/>
    <w:tmpl w:val="9F564D9A"/>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C847FDE"/>
    <w:multiLevelType w:val="hybridMultilevel"/>
    <w:tmpl w:val="3C62C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661C49"/>
    <w:multiLevelType w:val="hybridMultilevel"/>
    <w:tmpl w:val="A6DA8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9C38B7"/>
    <w:multiLevelType w:val="multilevel"/>
    <w:tmpl w:val="F3BAB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5"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1E0ABD"/>
    <w:multiLevelType w:val="hybridMultilevel"/>
    <w:tmpl w:val="9246FB5A"/>
    <w:lvl w:ilvl="0" w:tplc="0C090001">
      <w:start w:val="1"/>
      <w:numFmt w:val="bullet"/>
      <w:lvlText w:val=""/>
      <w:lvlJc w:val="left"/>
      <w:pPr>
        <w:ind w:left="720" w:hanging="360"/>
      </w:pPr>
      <w:rPr>
        <w:rFonts w:ascii="Symbol" w:hAnsi="Symbol" w:hint="default"/>
      </w:rPr>
    </w:lvl>
    <w:lvl w:ilvl="1" w:tplc="5C34A1CE">
      <w:numFmt w:val="bullet"/>
      <w:lvlText w:val="-"/>
      <w:lvlJc w:val="left"/>
      <w:pPr>
        <w:ind w:left="1440" w:hanging="360"/>
      </w:pPr>
      <w:rPr>
        <w:rFonts w:ascii="Calibri" w:eastAsia="Calibri" w:hAnsi="Calibri"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782285A"/>
    <w:multiLevelType w:val="hybridMultilevel"/>
    <w:tmpl w:val="994C8B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1"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1A5D2D"/>
    <w:multiLevelType w:val="hybridMultilevel"/>
    <w:tmpl w:val="58B211BE"/>
    <w:lvl w:ilvl="0" w:tplc="B36A70F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07305"/>
    <w:multiLevelType w:val="multilevel"/>
    <w:tmpl w:val="C7AA792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BA11C7C"/>
    <w:multiLevelType w:val="multilevel"/>
    <w:tmpl w:val="CA92CF5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3"/>
    <w:lvlOverride w:ilvl="0">
      <w:lvl w:ilvl="0">
        <w:start w:val="1"/>
        <w:numFmt w:val="bullet"/>
        <w:pStyle w:val="Bullet1"/>
        <w:lvlText w:val=""/>
        <w:lvlJc w:val="left"/>
        <w:pPr>
          <w:ind w:left="284" w:hanging="284"/>
        </w:pPr>
        <w:rPr>
          <w:rFonts w:ascii="Symbol" w:hAnsi="Symbol" w:hint="default"/>
          <w:color w:val="auto"/>
        </w:rPr>
      </w:lvl>
    </w:lvlOverride>
    <w:lvlOverride w:ilvl="1">
      <w:lvl w:ilvl="1">
        <w:start w:val="1"/>
        <w:numFmt w:val="bullet"/>
        <w:pStyle w:val="Bullet2"/>
        <w:lvlText w:val="–"/>
        <w:lvlJc w:val="left"/>
        <w:pPr>
          <w:ind w:left="568" w:hanging="284"/>
        </w:pPr>
        <w:rPr>
          <w:rFonts w:ascii="Arial" w:hAnsi="Arial" w:hint="default"/>
        </w:rPr>
      </w:lvl>
    </w:lvlOverride>
    <w:lvlOverride w:ilvl="2">
      <w:lvl w:ilvl="2">
        <w:start w:val="1"/>
        <w:numFmt w:val="bullet"/>
        <w:pStyle w:val="Bullet3"/>
        <w:lvlText w:val="»"/>
        <w:lvlJc w:val="left"/>
        <w:pPr>
          <w:ind w:left="852" w:hanging="284"/>
        </w:pPr>
        <w:rPr>
          <w:rFonts w:ascii="Arial" w:hAnsi="Arial"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
    <w:abstractNumId w:val="1"/>
  </w:num>
  <w:num w:numId="3">
    <w:abstractNumId w:val="10"/>
    <w:lvlOverride w:ilvl="1">
      <w:lvl w:ilvl="1">
        <w:start w:val="1"/>
        <w:numFmt w:val="decimal"/>
        <w:pStyle w:val="Heading2Numbered"/>
        <w:lvlText w:val="%1.%2"/>
        <w:lvlJc w:val="left"/>
        <w:pPr>
          <w:ind w:left="567" w:hanging="567"/>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Numbered"/>
        <w:lvlText w:val="%1.%2.%3"/>
        <w:lvlJc w:val="left"/>
        <w:pPr>
          <w:ind w:left="851" w:hanging="851"/>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17"/>
  </w:num>
  <w:num w:numId="5">
    <w:abstractNumId w:val="18"/>
  </w:num>
  <w:num w:numId="6">
    <w:abstractNumId w:val="3"/>
  </w:num>
  <w:num w:numId="7">
    <w:abstractNumId w:val="4"/>
  </w:num>
  <w:num w:numId="8">
    <w:abstractNumId w:val="7"/>
  </w:num>
  <w:num w:numId="9">
    <w:abstractNumId w:val="15"/>
  </w:num>
  <w:num w:numId="10">
    <w:abstractNumId w:val="20"/>
  </w:num>
  <w:num w:numId="11">
    <w:abstractNumId w:val="14"/>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9"/>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3"/>
    </w:lvlOverride>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1"/>
  </w:num>
  <w:num w:numId="20">
    <w:abstractNumId w:val="10"/>
    <w:lvlOverride w:ilvl="0">
      <w:lvl w:ilvl="0">
        <w:start w:val="1"/>
        <w:numFmt w:val="decimal"/>
        <w:pStyle w:val="Heading1Numbered"/>
        <w:lvlText w:val=""/>
        <w:lvlJc w:val="left"/>
      </w:lvl>
    </w:lvlOverride>
    <w:lvlOverride w:ilvl="1">
      <w:lvl w:ilvl="1">
        <w:start w:val="4"/>
        <w:numFmt w:val="decimal"/>
        <w:pStyle w:val="Heading2Numbered"/>
        <w:lvlText w:val="%1.%2"/>
        <w:lvlJc w:val="left"/>
        <w:pPr>
          <w:ind w:left="709" w:hanging="567"/>
        </w:pPr>
        <w:rPr>
          <w:rFonts w:hint="default"/>
        </w:rPr>
      </w:lvl>
    </w:lvlOverride>
  </w:num>
  <w:num w:numId="21">
    <w:abstractNumId w:val="0"/>
  </w:num>
  <w:num w:numId="22">
    <w:abstractNumId w:val="21"/>
  </w:num>
  <w:num w:numId="23">
    <w:abstractNumId w:val="5"/>
  </w:num>
  <w:num w:numId="24">
    <w:abstractNumId w:val="16"/>
  </w:num>
  <w:num w:numId="25">
    <w:abstractNumId w:val="13"/>
  </w:num>
  <w:num w:numId="26">
    <w:abstractNumId w:val="10"/>
    <w:lvlOverride w:ilvl="1">
      <w:lvl w:ilvl="1">
        <w:start w:val="1"/>
        <w:numFmt w:val="decimal"/>
        <w:pStyle w:val="Heading2Numbered"/>
        <w:lvlText w:val="%1.%2"/>
        <w:lvlJc w:val="left"/>
        <w:pPr>
          <w:ind w:left="993" w:hanging="567"/>
        </w:pPr>
        <w:rPr>
          <w:rFonts w:hint="default"/>
        </w:rPr>
      </w:lvl>
    </w:lvlOverride>
  </w:num>
  <w:num w:numId="27">
    <w:abstractNumId w:val="23"/>
  </w:num>
  <w:num w:numId="28">
    <w:abstractNumId w:val="22"/>
  </w:num>
  <w:num w:numId="29">
    <w:abstractNumId w:val="19"/>
  </w:num>
  <w:num w:numId="30">
    <w:abstractNumId w:val="6"/>
  </w:num>
  <w:num w:numId="31">
    <w:abstractNumId w:val="12"/>
  </w:num>
  <w:num w:numId="32">
    <w:abstractNumId w:val="8"/>
  </w:num>
  <w:num w:numId="33">
    <w:abstractNumId w:val="24"/>
  </w:num>
  <w:num w:numId="34">
    <w:abstractNumId w:val="23"/>
    <w:lvlOverride w:ilvl="0">
      <w:lvl w:ilvl="0">
        <w:start w:val="1"/>
        <w:numFmt w:val="bullet"/>
        <w:pStyle w:val="Bullet1"/>
        <w:lvlText w:val=""/>
        <w:lvlJc w:val="left"/>
        <w:pPr>
          <w:ind w:left="284" w:hanging="284"/>
        </w:pPr>
        <w:rPr>
          <w:rFonts w:ascii="Symbol" w:hAnsi="Symbol" w:hint="default"/>
          <w:color w:val="auto"/>
        </w:rPr>
      </w:lvl>
    </w:lvlOverride>
    <w:lvlOverride w:ilvl="1">
      <w:lvl w:ilvl="1">
        <w:start w:val="1"/>
        <w:numFmt w:val="bullet"/>
        <w:pStyle w:val="Bullet2"/>
        <w:lvlText w:val="–"/>
        <w:lvlJc w:val="left"/>
        <w:pPr>
          <w:ind w:left="568" w:hanging="284"/>
        </w:pPr>
        <w:rPr>
          <w:rFonts w:ascii="Arial" w:hAnsi="Arial" w:hint="default"/>
        </w:rPr>
      </w:lvl>
    </w:lvlOverride>
    <w:lvlOverride w:ilvl="2">
      <w:lvl w:ilvl="2">
        <w:start w:val="1"/>
        <w:numFmt w:val="bullet"/>
        <w:pStyle w:val="Bullet3"/>
        <w:lvlText w:val="»"/>
        <w:lvlJc w:val="left"/>
        <w:pPr>
          <w:ind w:left="852" w:hanging="284"/>
        </w:pPr>
        <w:rPr>
          <w:rFonts w:ascii="Arial" w:hAnsi="Arial"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4CC3"/>
    <w:rsid w:val="00004FEB"/>
    <w:rsid w:val="000102C3"/>
    <w:rsid w:val="00015934"/>
    <w:rsid w:val="00017BD8"/>
    <w:rsid w:val="000213EA"/>
    <w:rsid w:val="0002297C"/>
    <w:rsid w:val="00023327"/>
    <w:rsid w:val="000250BD"/>
    <w:rsid w:val="0002637D"/>
    <w:rsid w:val="00026421"/>
    <w:rsid w:val="0002782F"/>
    <w:rsid w:val="00031305"/>
    <w:rsid w:val="00031D93"/>
    <w:rsid w:val="00032A70"/>
    <w:rsid w:val="00043B4D"/>
    <w:rsid w:val="00043F23"/>
    <w:rsid w:val="00045933"/>
    <w:rsid w:val="000503C0"/>
    <w:rsid w:val="00050D65"/>
    <w:rsid w:val="000510F7"/>
    <w:rsid w:val="00054E4D"/>
    <w:rsid w:val="00056305"/>
    <w:rsid w:val="00060073"/>
    <w:rsid w:val="00060119"/>
    <w:rsid w:val="000603C7"/>
    <w:rsid w:val="00061A22"/>
    <w:rsid w:val="00061FEA"/>
    <w:rsid w:val="000623A2"/>
    <w:rsid w:val="0006243E"/>
    <w:rsid w:val="00062ED5"/>
    <w:rsid w:val="00063B32"/>
    <w:rsid w:val="00064203"/>
    <w:rsid w:val="00064D86"/>
    <w:rsid w:val="00065B04"/>
    <w:rsid w:val="00066969"/>
    <w:rsid w:val="00066B91"/>
    <w:rsid w:val="0006701B"/>
    <w:rsid w:val="000740BC"/>
    <w:rsid w:val="00074B2F"/>
    <w:rsid w:val="00081B04"/>
    <w:rsid w:val="000829F4"/>
    <w:rsid w:val="0008659E"/>
    <w:rsid w:val="000918A6"/>
    <w:rsid w:val="00091DCE"/>
    <w:rsid w:val="000951C4"/>
    <w:rsid w:val="00095E8F"/>
    <w:rsid w:val="00096839"/>
    <w:rsid w:val="000969FA"/>
    <w:rsid w:val="000A0792"/>
    <w:rsid w:val="000A271A"/>
    <w:rsid w:val="000A2A76"/>
    <w:rsid w:val="000A4B30"/>
    <w:rsid w:val="000A6A8B"/>
    <w:rsid w:val="000B00AC"/>
    <w:rsid w:val="000B0F49"/>
    <w:rsid w:val="000B2975"/>
    <w:rsid w:val="000B2A9D"/>
    <w:rsid w:val="000B2D9E"/>
    <w:rsid w:val="000B362C"/>
    <w:rsid w:val="000B46EC"/>
    <w:rsid w:val="000B6599"/>
    <w:rsid w:val="000C29D6"/>
    <w:rsid w:val="000C2A48"/>
    <w:rsid w:val="000C2A8F"/>
    <w:rsid w:val="000C42D0"/>
    <w:rsid w:val="000C5F75"/>
    <w:rsid w:val="000C74F1"/>
    <w:rsid w:val="000D020F"/>
    <w:rsid w:val="000D5607"/>
    <w:rsid w:val="000D60B1"/>
    <w:rsid w:val="000E1AD1"/>
    <w:rsid w:val="000E23E4"/>
    <w:rsid w:val="000E36C6"/>
    <w:rsid w:val="000E6ABA"/>
    <w:rsid w:val="000E7B33"/>
    <w:rsid w:val="000F2E3D"/>
    <w:rsid w:val="000F3482"/>
    <w:rsid w:val="000F76F8"/>
    <w:rsid w:val="00100BAD"/>
    <w:rsid w:val="00103A95"/>
    <w:rsid w:val="00104502"/>
    <w:rsid w:val="00104AF2"/>
    <w:rsid w:val="00104FA4"/>
    <w:rsid w:val="0011101F"/>
    <w:rsid w:val="00114851"/>
    <w:rsid w:val="001151D2"/>
    <w:rsid w:val="0011691E"/>
    <w:rsid w:val="00120A25"/>
    <w:rsid w:val="001265AA"/>
    <w:rsid w:val="00131C22"/>
    <w:rsid w:val="00134A44"/>
    <w:rsid w:val="00135427"/>
    <w:rsid w:val="00136530"/>
    <w:rsid w:val="00142308"/>
    <w:rsid w:val="001451FD"/>
    <w:rsid w:val="001459AB"/>
    <w:rsid w:val="00147E5E"/>
    <w:rsid w:val="00151148"/>
    <w:rsid w:val="001541EA"/>
    <w:rsid w:val="00155231"/>
    <w:rsid w:val="00155903"/>
    <w:rsid w:val="00156902"/>
    <w:rsid w:val="00157662"/>
    <w:rsid w:val="001578F8"/>
    <w:rsid w:val="00160B43"/>
    <w:rsid w:val="00160CD5"/>
    <w:rsid w:val="001612A4"/>
    <w:rsid w:val="0016240A"/>
    <w:rsid w:val="00164E7E"/>
    <w:rsid w:val="0017002F"/>
    <w:rsid w:val="001705B5"/>
    <w:rsid w:val="00173FA3"/>
    <w:rsid w:val="00174C1B"/>
    <w:rsid w:val="001777FE"/>
    <w:rsid w:val="001807D8"/>
    <w:rsid w:val="00181073"/>
    <w:rsid w:val="00183C32"/>
    <w:rsid w:val="00186E42"/>
    <w:rsid w:val="00190651"/>
    <w:rsid w:val="00192CC4"/>
    <w:rsid w:val="00192E36"/>
    <w:rsid w:val="001963FC"/>
    <w:rsid w:val="001A0777"/>
    <w:rsid w:val="001A200D"/>
    <w:rsid w:val="001B0CC6"/>
    <w:rsid w:val="001B1B49"/>
    <w:rsid w:val="001B4955"/>
    <w:rsid w:val="001B4B02"/>
    <w:rsid w:val="001B554D"/>
    <w:rsid w:val="001B6D86"/>
    <w:rsid w:val="001C022C"/>
    <w:rsid w:val="001C1E09"/>
    <w:rsid w:val="001C437A"/>
    <w:rsid w:val="001C5431"/>
    <w:rsid w:val="001C5815"/>
    <w:rsid w:val="001C6274"/>
    <w:rsid w:val="001C71EB"/>
    <w:rsid w:val="001D02BB"/>
    <w:rsid w:val="001D0A75"/>
    <w:rsid w:val="001D22E7"/>
    <w:rsid w:val="001D33EB"/>
    <w:rsid w:val="001D3A56"/>
    <w:rsid w:val="001D7EB4"/>
    <w:rsid w:val="001E14E2"/>
    <w:rsid w:val="001E1DC0"/>
    <w:rsid w:val="001E247D"/>
    <w:rsid w:val="001E6F74"/>
    <w:rsid w:val="001F0DAC"/>
    <w:rsid w:val="001F5B1D"/>
    <w:rsid w:val="001F6504"/>
    <w:rsid w:val="001F6517"/>
    <w:rsid w:val="00200637"/>
    <w:rsid w:val="0020122A"/>
    <w:rsid w:val="0021039B"/>
    <w:rsid w:val="00211617"/>
    <w:rsid w:val="00213BD3"/>
    <w:rsid w:val="00215A6A"/>
    <w:rsid w:val="00216E53"/>
    <w:rsid w:val="002221B0"/>
    <w:rsid w:val="0023231B"/>
    <w:rsid w:val="002349D8"/>
    <w:rsid w:val="00235C6C"/>
    <w:rsid w:val="00240328"/>
    <w:rsid w:val="00241945"/>
    <w:rsid w:val="00243D70"/>
    <w:rsid w:val="00244E37"/>
    <w:rsid w:val="00246850"/>
    <w:rsid w:val="0025056E"/>
    <w:rsid w:val="00250AEF"/>
    <w:rsid w:val="00250C65"/>
    <w:rsid w:val="00256F2E"/>
    <w:rsid w:val="0025763F"/>
    <w:rsid w:val="00262B5B"/>
    <w:rsid w:val="00263AD9"/>
    <w:rsid w:val="0026519C"/>
    <w:rsid w:val="00265446"/>
    <w:rsid w:val="0026564C"/>
    <w:rsid w:val="00267CA7"/>
    <w:rsid w:val="00267F3D"/>
    <w:rsid w:val="002705F8"/>
    <w:rsid w:val="00270909"/>
    <w:rsid w:val="00272313"/>
    <w:rsid w:val="00274F89"/>
    <w:rsid w:val="00276392"/>
    <w:rsid w:val="00281D1F"/>
    <w:rsid w:val="00282248"/>
    <w:rsid w:val="0028394F"/>
    <w:rsid w:val="00283C34"/>
    <w:rsid w:val="002854A1"/>
    <w:rsid w:val="0028602A"/>
    <w:rsid w:val="00286D11"/>
    <w:rsid w:val="00297251"/>
    <w:rsid w:val="002974C2"/>
    <w:rsid w:val="002A140E"/>
    <w:rsid w:val="002A17B3"/>
    <w:rsid w:val="002B0C2A"/>
    <w:rsid w:val="002B1702"/>
    <w:rsid w:val="002B7EB2"/>
    <w:rsid w:val="002C1E16"/>
    <w:rsid w:val="002C2526"/>
    <w:rsid w:val="002C3C29"/>
    <w:rsid w:val="002C409F"/>
    <w:rsid w:val="002C5140"/>
    <w:rsid w:val="002C6262"/>
    <w:rsid w:val="002C7BB1"/>
    <w:rsid w:val="002D4A53"/>
    <w:rsid w:val="002D5381"/>
    <w:rsid w:val="002D5AAA"/>
    <w:rsid w:val="002E10BE"/>
    <w:rsid w:val="002E2271"/>
    <w:rsid w:val="002E2E0D"/>
    <w:rsid w:val="002E7B24"/>
    <w:rsid w:val="002F0CC7"/>
    <w:rsid w:val="002F301B"/>
    <w:rsid w:val="002F436E"/>
    <w:rsid w:val="002F7968"/>
    <w:rsid w:val="00300C2D"/>
    <w:rsid w:val="00301144"/>
    <w:rsid w:val="00302DEE"/>
    <w:rsid w:val="00302E3E"/>
    <w:rsid w:val="00303D8A"/>
    <w:rsid w:val="00304DA9"/>
    <w:rsid w:val="00305665"/>
    <w:rsid w:val="00306F1F"/>
    <w:rsid w:val="003105D5"/>
    <w:rsid w:val="003123DD"/>
    <w:rsid w:val="00312C11"/>
    <w:rsid w:val="00313691"/>
    <w:rsid w:val="003142DD"/>
    <w:rsid w:val="003148B7"/>
    <w:rsid w:val="003158C3"/>
    <w:rsid w:val="003165AC"/>
    <w:rsid w:val="003210D0"/>
    <w:rsid w:val="003274CD"/>
    <w:rsid w:val="003321F5"/>
    <w:rsid w:val="00333146"/>
    <w:rsid w:val="003357B0"/>
    <w:rsid w:val="00340616"/>
    <w:rsid w:val="0035119D"/>
    <w:rsid w:val="00353911"/>
    <w:rsid w:val="00353A20"/>
    <w:rsid w:val="00354876"/>
    <w:rsid w:val="00357489"/>
    <w:rsid w:val="00357B8C"/>
    <w:rsid w:val="00361771"/>
    <w:rsid w:val="00361DF8"/>
    <w:rsid w:val="0036664E"/>
    <w:rsid w:val="00367A67"/>
    <w:rsid w:val="003717CD"/>
    <w:rsid w:val="003729EF"/>
    <w:rsid w:val="00374FD1"/>
    <w:rsid w:val="00376B7C"/>
    <w:rsid w:val="00377AFB"/>
    <w:rsid w:val="003877E0"/>
    <w:rsid w:val="00390096"/>
    <w:rsid w:val="0039052F"/>
    <w:rsid w:val="00390AC4"/>
    <w:rsid w:val="00396FF1"/>
    <w:rsid w:val="003A4403"/>
    <w:rsid w:val="003A4D63"/>
    <w:rsid w:val="003A5376"/>
    <w:rsid w:val="003A71C5"/>
    <w:rsid w:val="003A72D5"/>
    <w:rsid w:val="003A75B1"/>
    <w:rsid w:val="003B1514"/>
    <w:rsid w:val="003B4C5C"/>
    <w:rsid w:val="003B4F12"/>
    <w:rsid w:val="003B6FD6"/>
    <w:rsid w:val="003D016A"/>
    <w:rsid w:val="003D0DB2"/>
    <w:rsid w:val="003D1805"/>
    <w:rsid w:val="003D2A40"/>
    <w:rsid w:val="003D3505"/>
    <w:rsid w:val="003D378B"/>
    <w:rsid w:val="003D60DA"/>
    <w:rsid w:val="003D63CB"/>
    <w:rsid w:val="003D6795"/>
    <w:rsid w:val="003D71C2"/>
    <w:rsid w:val="003D7BF2"/>
    <w:rsid w:val="003E27A1"/>
    <w:rsid w:val="003E60A5"/>
    <w:rsid w:val="003E6683"/>
    <w:rsid w:val="003F2357"/>
    <w:rsid w:val="003F2E87"/>
    <w:rsid w:val="003F3468"/>
    <w:rsid w:val="003F6C38"/>
    <w:rsid w:val="004003E2"/>
    <w:rsid w:val="00401738"/>
    <w:rsid w:val="00404DA8"/>
    <w:rsid w:val="00406FEC"/>
    <w:rsid w:val="004132A6"/>
    <w:rsid w:val="004158C2"/>
    <w:rsid w:val="0041759B"/>
    <w:rsid w:val="00423350"/>
    <w:rsid w:val="00423841"/>
    <w:rsid w:val="00423875"/>
    <w:rsid w:val="00423F31"/>
    <w:rsid w:val="004257F6"/>
    <w:rsid w:val="00425DB4"/>
    <w:rsid w:val="0043081E"/>
    <w:rsid w:val="00431899"/>
    <w:rsid w:val="00433ED3"/>
    <w:rsid w:val="00434194"/>
    <w:rsid w:val="00442237"/>
    <w:rsid w:val="004475DB"/>
    <w:rsid w:val="004507CE"/>
    <w:rsid w:val="00454709"/>
    <w:rsid w:val="00465BC0"/>
    <w:rsid w:val="0046745D"/>
    <w:rsid w:val="00471DD2"/>
    <w:rsid w:val="00473930"/>
    <w:rsid w:val="004744D0"/>
    <w:rsid w:val="00475559"/>
    <w:rsid w:val="004812F2"/>
    <w:rsid w:val="00483EF2"/>
    <w:rsid w:val="00486470"/>
    <w:rsid w:val="00486804"/>
    <w:rsid w:val="00487930"/>
    <w:rsid w:val="00487A06"/>
    <w:rsid w:val="00490309"/>
    <w:rsid w:val="00490EAA"/>
    <w:rsid w:val="004935E6"/>
    <w:rsid w:val="00494305"/>
    <w:rsid w:val="004949C2"/>
    <w:rsid w:val="0049539D"/>
    <w:rsid w:val="00495DA6"/>
    <w:rsid w:val="00497410"/>
    <w:rsid w:val="004A2C3D"/>
    <w:rsid w:val="004A383F"/>
    <w:rsid w:val="004A7BAB"/>
    <w:rsid w:val="004B28D9"/>
    <w:rsid w:val="004B313A"/>
    <w:rsid w:val="004B3775"/>
    <w:rsid w:val="004B53C4"/>
    <w:rsid w:val="004C0C8B"/>
    <w:rsid w:val="004C0F8F"/>
    <w:rsid w:val="004C173E"/>
    <w:rsid w:val="004C27DB"/>
    <w:rsid w:val="004C2A06"/>
    <w:rsid w:val="004C34B0"/>
    <w:rsid w:val="004C68FC"/>
    <w:rsid w:val="004C6DDD"/>
    <w:rsid w:val="004D02D5"/>
    <w:rsid w:val="004D0975"/>
    <w:rsid w:val="004D4504"/>
    <w:rsid w:val="004D6280"/>
    <w:rsid w:val="004E058F"/>
    <w:rsid w:val="004E3B87"/>
    <w:rsid w:val="004E408F"/>
    <w:rsid w:val="004E5B25"/>
    <w:rsid w:val="004E7D6C"/>
    <w:rsid w:val="004F3BB4"/>
    <w:rsid w:val="004F4CB9"/>
    <w:rsid w:val="004F5EA3"/>
    <w:rsid w:val="004F6159"/>
    <w:rsid w:val="004F7358"/>
    <w:rsid w:val="005019DA"/>
    <w:rsid w:val="00502602"/>
    <w:rsid w:val="00504A33"/>
    <w:rsid w:val="00505740"/>
    <w:rsid w:val="0050640F"/>
    <w:rsid w:val="00506EC8"/>
    <w:rsid w:val="00510921"/>
    <w:rsid w:val="005109D5"/>
    <w:rsid w:val="00510AD3"/>
    <w:rsid w:val="00511DD6"/>
    <w:rsid w:val="00513348"/>
    <w:rsid w:val="00514857"/>
    <w:rsid w:val="00515484"/>
    <w:rsid w:val="00521A5F"/>
    <w:rsid w:val="00522259"/>
    <w:rsid w:val="00524182"/>
    <w:rsid w:val="00533B5D"/>
    <w:rsid w:val="00533BCE"/>
    <w:rsid w:val="00536D45"/>
    <w:rsid w:val="00536F78"/>
    <w:rsid w:val="0054078D"/>
    <w:rsid w:val="005458EA"/>
    <w:rsid w:val="0055066A"/>
    <w:rsid w:val="00555D71"/>
    <w:rsid w:val="0055611A"/>
    <w:rsid w:val="00556284"/>
    <w:rsid w:val="005570E8"/>
    <w:rsid w:val="00560903"/>
    <w:rsid w:val="00565F28"/>
    <w:rsid w:val="00566242"/>
    <w:rsid w:val="0056723A"/>
    <w:rsid w:val="00570780"/>
    <w:rsid w:val="00574C9F"/>
    <w:rsid w:val="00574CBE"/>
    <w:rsid w:val="00576C34"/>
    <w:rsid w:val="00581970"/>
    <w:rsid w:val="00582343"/>
    <w:rsid w:val="00582C42"/>
    <w:rsid w:val="00583432"/>
    <w:rsid w:val="00584E04"/>
    <w:rsid w:val="00586D82"/>
    <w:rsid w:val="005910B9"/>
    <w:rsid w:val="00592D92"/>
    <w:rsid w:val="0059333E"/>
    <w:rsid w:val="00595000"/>
    <w:rsid w:val="005970EA"/>
    <w:rsid w:val="005A1D3A"/>
    <w:rsid w:val="005A35F8"/>
    <w:rsid w:val="005A41E0"/>
    <w:rsid w:val="005A6BEE"/>
    <w:rsid w:val="005B08DC"/>
    <w:rsid w:val="005B1B65"/>
    <w:rsid w:val="005B5B37"/>
    <w:rsid w:val="005C1FC5"/>
    <w:rsid w:val="005C37F0"/>
    <w:rsid w:val="005C3E8D"/>
    <w:rsid w:val="005C3EBF"/>
    <w:rsid w:val="005C42AF"/>
    <w:rsid w:val="005C460F"/>
    <w:rsid w:val="005C5E47"/>
    <w:rsid w:val="005D00E1"/>
    <w:rsid w:val="005D0B59"/>
    <w:rsid w:val="005D129F"/>
    <w:rsid w:val="005D2D36"/>
    <w:rsid w:val="005D521C"/>
    <w:rsid w:val="005E0682"/>
    <w:rsid w:val="005E1C74"/>
    <w:rsid w:val="005F1BEC"/>
    <w:rsid w:val="005F32E3"/>
    <w:rsid w:val="005F3DD0"/>
    <w:rsid w:val="005F428D"/>
    <w:rsid w:val="00601E84"/>
    <w:rsid w:val="00602D13"/>
    <w:rsid w:val="00604D61"/>
    <w:rsid w:val="00605C54"/>
    <w:rsid w:val="00611A3C"/>
    <w:rsid w:val="00611F93"/>
    <w:rsid w:val="00614D01"/>
    <w:rsid w:val="0061527B"/>
    <w:rsid w:val="00622F3A"/>
    <w:rsid w:val="00623BA1"/>
    <w:rsid w:val="006270CA"/>
    <w:rsid w:val="00627294"/>
    <w:rsid w:val="0063049A"/>
    <w:rsid w:val="006330A1"/>
    <w:rsid w:val="0063378E"/>
    <w:rsid w:val="006338CC"/>
    <w:rsid w:val="00634324"/>
    <w:rsid w:val="006346BC"/>
    <w:rsid w:val="00634F8B"/>
    <w:rsid w:val="006373C7"/>
    <w:rsid w:val="006417DE"/>
    <w:rsid w:val="006431F8"/>
    <w:rsid w:val="00646046"/>
    <w:rsid w:val="00647D91"/>
    <w:rsid w:val="00652D9B"/>
    <w:rsid w:val="006539C9"/>
    <w:rsid w:val="00654E0D"/>
    <w:rsid w:val="0065711C"/>
    <w:rsid w:val="00661C4A"/>
    <w:rsid w:val="0066255C"/>
    <w:rsid w:val="00663022"/>
    <w:rsid w:val="00664CDE"/>
    <w:rsid w:val="00664CEA"/>
    <w:rsid w:val="0066555B"/>
    <w:rsid w:val="00666291"/>
    <w:rsid w:val="0066652A"/>
    <w:rsid w:val="006703DD"/>
    <w:rsid w:val="00670437"/>
    <w:rsid w:val="0067087A"/>
    <w:rsid w:val="00672239"/>
    <w:rsid w:val="00675181"/>
    <w:rsid w:val="00676A8A"/>
    <w:rsid w:val="0068170F"/>
    <w:rsid w:val="00681C88"/>
    <w:rsid w:val="00682167"/>
    <w:rsid w:val="00685ACF"/>
    <w:rsid w:val="00686876"/>
    <w:rsid w:val="00687BAA"/>
    <w:rsid w:val="006932DD"/>
    <w:rsid w:val="00693864"/>
    <w:rsid w:val="0069434B"/>
    <w:rsid w:val="00694DF9"/>
    <w:rsid w:val="0069729C"/>
    <w:rsid w:val="00697982"/>
    <w:rsid w:val="006A31BC"/>
    <w:rsid w:val="006A53E0"/>
    <w:rsid w:val="006A602F"/>
    <w:rsid w:val="006A7F38"/>
    <w:rsid w:val="006B11FB"/>
    <w:rsid w:val="006B19A5"/>
    <w:rsid w:val="006B2ECC"/>
    <w:rsid w:val="006B5D03"/>
    <w:rsid w:val="006C1A30"/>
    <w:rsid w:val="006C42AF"/>
    <w:rsid w:val="006C4DD1"/>
    <w:rsid w:val="006C6364"/>
    <w:rsid w:val="006C6E91"/>
    <w:rsid w:val="006D09F8"/>
    <w:rsid w:val="006D49AA"/>
    <w:rsid w:val="006D4C33"/>
    <w:rsid w:val="006D5412"/>
    <w:rsid w:val="006D7562"/>
    <w:rsid w:val="006E12F5"/>
    <w:rsid w:val="006E6D54"/>
    <w:rsid w:val="006F1285"/>
    <w:rsid w:val="0070162F"/>
    <w:rsid w:val="007016F7"/>
    <w:rsid w:val="00701A78"/>
    <w:rsid w:val="00704535"/>
    <w:rsid w:val="00710A06"/>
    <w:rsid w:val="007119DE"/>
    <w:rsid w:val="00711D6F"/>
    <w:rsid w:val="00711D8E"/>
    <w:rsid w:val="00712672"/>
    <w:rsid w:val="00720FC4"/>
    <w:rsid w:val="00724C4B"/>
    <w:rsid w:val="00726710"/>
    <w:rsid w:val="007310EF"/>
    <w:rsid w:val="00732603"/>
    <w:rsid w:val="0073418E"/>
    <w:rsid w:val="00734E3F"/>
    <w:rsid w:val="007361B6"/>
    <w:rsid w:val="00736985"/>
    <w:rsid w:val="00737A13"/>
    <w:rsid w:val="0074035F"/>
    <w:rsid w:val="00751097"/>
    <w:rsid w:val="0075170A"/>
    <w:rsid w:val="00751F34"/>
    <w:rsid w:val="0075247E"/>
    <w:rsid w:val="00754C5D"/>
    <w:rsid w:val="00761959"/>
    <w:rsid w:val="00762485"/>
    <w:rsid w:val="00763941"/>
    <w:rsid w:val="007641B4"/>
    <w:rsid w:val="00764A22"/>
    <w:rsid w:val="0076704A"/>
    <w:rsid w:val="00773298"/>
    <w:rsid w:val="00780AB3"/>
    <w:rsid w:val="007837A3"/>
    <w:rsid w:val="00792B43"/>
    <w:rsid w:val="0079425B"/>
    <w:rsid w:val="00794773"/>
    <w:rsid w:val="0079566F"/>
    <w:rsid w:val="00796F22"/>
    <w:rsid w:val="007A0CD6"/>
    <w:rsid w:val="007A166F"/>
    <w:rsid w:val="007A25F0"/>
    <w:rsid w:val="007A6B8A"/>
    <w:rsid w:val="007B012F"/>
    <w:rsid w:val="007B1A1A"/>
    <w:rsid w:val="007B1F15"/>
    <w:rsid w:val="007B417E"/>
    <w:rsid w:val="007B570A"/>
    <w:rsid w:val="007B6200"/>
    <w:rsid w:val="007B6A36"/>
    <w:rsid w:val="007C035E"/>
    <w:rsid w:val="007C0F05"/>
    <w:rsid w:val="007C207A"/>
    <w:rsid w:val="007C24EA"/>
    <w:rsid w:val="007C5785"/>
    <w:rsid w:val="007C5D13"/>
    <w:rsid w:val="007C6E0F"/>
    <w:rsid w:val="007D1C9C"/>
    <w:rsid w:val="007D3272"/>
    <w:rsid w:val="007D6319"/>
    <w:rsid w:val="007D76EB"/>
    <w:rsid w:val="007D7EAD"/>
    <w:rsid w:val="007E58A6"/>
    <w:rsid w:val="007E5F2C"/>
    <w:rsid w:val="007F1215"/>
    <w:rsid w:val="007F1E28"/>
    <w:rsid w:val="007F2C5E"/>
    <w:rsid w:val="007F4D96"/>
    <w:rsid w:val="007F514E"/>
    <w:rsid w:val="007F5F85"/>
    <w:rsid w:val="00801B9F"/>
    <w:rsid w:val="008047C0"/>
    <w:rsid w:val="00805B47"/>
    <w:rsid w:val="00806C49"/>
    <w:rsid w:val="00810A1E"/>
    <w:rsid w:val="00810CB2"/>
    <w:rsid w:val="0081291E"/>
    <w:rsid w:val="008135B2"/>
    <w:rsid w:val="00821F0D"/>
    <w:rsid w:val="00823E2A"/>
    <w:rsid w:val="0082468B"/>
    <w:rsid w:val="0082600A"/>
    <w:rsid w:val="00831521"/>
    <w:rsid w:val="0083161A"/>
    <w:rsid w:val="00837EEC"/>
    <w:rsid w:val="00841317"/>
    <w:rsid w:val="008414BD"/>
    <w:rsid w:val="0084582F"/>
    <w:rsid w:val="00845B65"/>
    <w:rsid w:val="00846AE6"/>
    <w:rsid w:val="00854664"/>
    <w:rsid w:val="00855357"/>
    <w:rsid w:val="00855437"/>
    <w:rsid w:val="00860D02"/>
    <w:rsid w:val="00872FFB"/>
    <w:rsid w:val="0087367C"/>
    <w:rsid w:val="00875A16"/>
    <w:rsid w:val="00876475"/>
    <w:rsid w:val="00876CDB"/>
    <w:rsid w:val="00880B3F"/>
    <w:rsid w:val="00883FC2"/>
    <w:rsid w:val="008873D4"/>
    <w:rsid w:val="00892C8B"/>
    <w:rsid w:val="00893773"/>
    <w:rsid w:val="00895D88"/>
    <w:rsid w:val="0089786A"/>
    <w:rsid w:val="00897C4D"/>
    <w:rsid w:val="008A3B8D"/>
    <w:rsid w:val="008A3FD4"/>
    <w:rsid w:val="008A49CB"/>
    <w:rsid w:val="008A568D"/>
    <w:rsid w:val="008B1C86"/>
    <w:rsid w:val="008B3667"/>
    <w:rsid w:val="008B400C"/>
    <w:rsid w:val="008B4991"/>
    <w:rsid w:val="008B62C7"/>
    <w:rsid w:val="008C427D"/>
    <w:rsid w:val="008C5584"/>
    <w:rsid w:val="008D3111"/>
    <w:rsid w:val="008D3E01"/>
    <w:rsid w:val="008D4A99"/>
    <w:rsid w:val="008D6042"/>
    <w:rsid w:val="008D72A2"/>
    <w:rsid w:val="008E2331"/>
    <w:rsid w:val="008E26E9"/>
    <w:rsid w:val="008E37DC"/>
    <w:rsid w:val="008E3C1D"/>
    <w:rsid w:val="008E5E6F"/>
    <w:rsid w:val="008F4C2E"/>
    <w:rsid w:val="008F6692"/>
    <w:rsid w:val="00900A26"/>
    <w:rsid w:val="009011B1"/>
    <w:rsid w:val="00901AA9"/>
    <w:rsid w:val="00906764"/>
    <w:rsid w:val="0090794D"/>
    <w:rsid w:val="00911AC6"/>
    <w:rsid w:val="0091452D"/>
    <w:rsid w:val="009147F7"/>
    <w:rsid w:val="00914F5E"/>
    <w:rsid w:val="0091727C"/>
    <w:rsid w:val="0091744B"/>
    <w:rsid w:val="00922FBB"/>
    <w:rsid w:val="00924E39"/>
    <w:rsid w:val="00925A05"/>
    <w:rsid w:val="00925ECE"/>
    <w:rsid w:val="00930795"/>
    <w:rsid w:val="00932CEF"/>
    <w:rsid w:val="00934587"/>
    <w:rsid w:val="00934F1E"/>
    <w:rsid w:val="0093505F"/>
    <w:rsid w:val="00940211"/>
    <w:rsid w:val="00940F40"/>
    <w:rsid w:val="00941CB1"/>
    <w:rsid w:val="00943028"/>
    <w:rsid w:val="0094366E"/>
    <w:rsid w:val="00945ABF"/>
    <w:rsid w:val="009502E3"/>
    <w:rsid w:val="00950336"/>
    <w:rsid w:val="00951E62"/>
    <w:rsid w:val="009525F4"/>
    <w:rsid w:val="00954ABA"/>
    <w:rsid w:val="00957D11"/>
    <w:rsid w:val="00961819"/>
    <w:rsid w:val="0096183F"/>
    <w:rsid w:val="009625B7"/>
    <w:rsid w:val="00962D0B"/>
    <w:rsid w:val="00965D80"/>
    <w:rsid w:val="00965F79"/>
    <w:rsid w:val="00966462"/>
    <w:rsid w:val="0096657B"/>
    <w:rsid w:val="009673E2"/>
    <w:rsid w:val="009678AB"/>
    <w:rsid w:val="00967B28"/>
    <w:rsid w:val="00970623"/>
    <w:rsid w:val="00971FF6"/>
    <w:rsid w:val="00973F17"/>
    <w:rsid w:val="00974439"/>
    <w:rsid w:val="0097700A"/>
    <w:rsid w:val="00977CEF"/>
    <w:rsid w:val="00984B3C"/>
    <w:rsid w:val="009864DA"/>
    <w:rsid w:val="009912E0"/>
    <w:rsid w:val="0099406A"/>
    <w:rsid w:val="00995166"/>
    <w:rsid w:val="00995355"/>
    <w:rsid w:val="00997649"/>
    <w:rsid w:val="009A05FF"/>
    <w:rsid w:val="009A2DA7"/>
    <w:rsid w:val="009A46F6"/>
    <w:rsid w:val="009B0801"/>
    <w:rsid w:val="009B4D3B"/>
    <w:rsid w:val="009C1EF0"/>
    <w:rsid w:val="009C4070"/>
    <w:rsid w:val="009C4265"/>
    <w:rsid w:val="009C4B60"/>
    <w:rsid w:val="009C503B"/>
    <w:rsid w:val="009C5E9B"/>
    <w:rsid w:val="009D0358"/>
    <w:rsid w:val="009D214E"/>
    <w:rsid w:val="009D7345"/>
    <w:rsid w:val="009D7407"/>
    <w:rsid w:val="009D7FF9"/>
    <w:rsid w:val="009E000A"/>
    <w:rsid w:val="009E0866"/>
    <w:rsid w:val="009E3686"/>
    <w:rsid w:val="009E676B"/>
    <w:rsid w:val="009E78F3"/>
    <w:rsid w:val="009F1377"/>
    <w:rsid w:val="009F1F6F"/>
    <w:rsid w:val="009F3773"/>
    <w:rsid w:val="00A03639"/>
    <w:rsid w:val="00A1187A"/>
    <w:rsid w:val="00A17A3B"/>
    <w:rsid w:val="00A20E8E"/>
    <w:rsid w:val="00A21995"/>
    <w:rsid w:val="00A22DDB"/>
    <w:rsid w:val="00A24A62"/>
    <w:rsid w:val="00A256BF"/>
    <w:rsid w:val="00A2691C"/>
    <w:rsid w:val="00A275FD"/>
    <w:rsid w:val="00A31C9F"/>
    <w:rsid w:val="00A358E5"/>
    <w:rsid w:val="00A35BEB"/>
    <w:rsid w:val="00A35DDC"/>
    <w:rsid w:val="00A36434"/>
    <w:rsid w:val="00A37D04"/>
    <w:rsid w:val="00A41A7B"/>
    <w:rsid w:val="00A44A50"/>
    <w:rsid w:val="00A45D97"/>
    <w:rsid w:val="00A632E3"/>
    <w:rsid w:val="00A668C8"/>
    <w:rsid w:val="00A70A06"/>
    <w:rsid w:val="00A7436D"/>
    <w:rsid w:val="00A75639"/>
    <w:rsid w:val="00A75BF8"/>
    <w:rsid w:val="00A76EC7"/>
    <w:rsid w:val="00A80941"/>
    <w:rsid w:val="00A814C0"/>
    <w:rsid w:val="00A82135"/>
    <w:rsid w:val="00A8359E"/>
    <w:rsid w:val="00A8554A"/>
    <w:rsid w:val="00A8658A"/>
    <w:rsid w:val="00A90EFA"/>
    <w:rsid w:val="00A916BA"/>
    <w:rsid w:val="00A91D66"/>
    <w:rsid w:val="00A92A2E"/>
    <w:rsid w:val="00A92B41"/>
    <w:rsid w:val="00A9798A"/>
    <w:rsid w:val="00A97C9C"/>
    <w:rsid w:val="00A97E00"/>
    <w:rsid w:val="00AB1754"/>
    <w:rsid w:val="00AB18F9"/>
    <w:rsid w:val="00AB19CF"/>
    <w:rsid w:val="00AB2F67"/>
    <w:rsid w:val="00AB3C7A"/>
    <w:rsid w:val="00AB65CE"/>
    <w:rsid w:val="00AB6F4C"/>
    <w:rsid w:val="00AB7C3B"/>
    <w:rsid w:val="00AC10C3"/>
    <w:rsid w:val="00AC164A"/>
    <w:rsid w:val="00AC2777"/>
    <w:rsid w:val="00AC3F29"/>
    <w:rsid w:val="00AC64EE"/>
    <w:rsid w:val="00AD02A8"/>
    <w:rsid w:val="00AD16EC"/>
    <w:rsid w:val="00AD3956"/>
    <w:rsid w:val="00AD50B4"/>
    <w:rsid w:val="00AD5358"/>
    <w:rsid w:val="00AE0C0B"/>
    <w:rsid w:val="00AE5A5C"/>
    <w:rsid w:val="00AE78C7"/>
    <w:rsid w:val="00AF2050"/>
    <w:rsid w:val="00AF23B9"/>
    <w:rsid w:val="00AF4C78"/>
    <w:rsid w:val="00AF4CB5"/>
    <w:rsid w:val="00AF5328"/>
    <w:rsid w:val="00AF7152"/>
    <w:rsid w:val="00B03DE3"/>
    <w:rsid w:val="00B1123D"/>
    <w:rsid w:val="00B117C3"/>
    <w:rsid w:val="00B136A1"/>
    <w:rsid w:val="00B15ED6"/>
    <w:rsid w:val="00B2236A"/>
    <w:rsid w:val="00B23A97"/>
    <w:rsid w:val="00B27A14"/>
    <w:rsid w:val="00B315B6"/>
    <w:rsid w:val="00B316DB"/>
    <w:rsid w:val="00B323B6"/>
    <w:rsid w:val="00B328B0"/>
    <w:rsid w:val="00B34860"/>
    <w:rsid w:val="00B34BC5"/>
    <w:rsid w:val="00B34D73"/>
    <w:rsid w:val="00B35CFE"/>
    <w:rsid w:val="00B402C4"/>
    <w:rsid w:val="00B41996"/>
    <w:rsid w:val="00B41C9B"/>
    <w:rsid w:val="00B424E7"/>
    <w:rsid w:val="00B44F4F"/>
    <w:rsid w:val="00B45EC1"/>
    <w:rsid w:val="00B53214"/>
    <w:rsid w:val="00B5689E"/>
    <w:rsid w:val="00B61BB6"/>
    <w:rsid w:val="00B637D9"/>
    <w:rsid w:val="00B63820"/>
    <w:rsid w:val="00B65012"/>
    <w:rsid w:val="00B657C0"/>
    <w:rsid w:val="00B6590C"/>
    <w:rsid w:val="00B6687E"/>
    <w:rsid w:val="00B67314"/>
    <w:rsid w:val="00B72154"/>
    <w:rsid w:val="00B72DC7"/>
    <w:rsid w:val="00B734F1"/>
    <w:rsid w:val="00B76417"/>
    <w:rsid w:val="00B7719D"/>
    <w:rsid w:val="00B77D3E"/>
    <w:rsid w:val="00B813A0"/>
    <w:rsid w:val="00B82540"/>
    <w:rsid w:val="00B82C0F"/>
    <w:rsid w:val="00B82CE5"/>
    <w:rsid w:val="00B863D4"/>
    <w:rsid w:val="00B90A32"/>
    <w:rsid w:val="00B91EF7"/>
    <w:rsid w:val="00B92701"/>
    <w:rsid w:val="00B949CE"/>
    <w:rsid w:val="00B95D50"/>
    <w:rsid w:val="00B96301"/>
    <w:rsid w:val="00BA3B29"/>
    <w:rsid w:val="00BA6606"/>
    <w:rsid w:val="00BB26C5"/>
    <w:rsid w:val="00BB33CF"/>
    <w:rsid w:val="00BB4421"/>
    <w:rsid w:val="00BB7BA0"/>
    <w:rsid w:val="00BC0C62"/>
    <w:rsid w:val="00BC3FD2"/>
    <w:rsid w:val="00BD1DD2"/>
    <w:rsid w:val="00BD2CDF"/>
    <w:rsid w:val="00BE090C"/>
    <w:rsid w:val="00BE0DE0"/>
    <w:rsid w:val="00BE0F17"/>
    <w:rsid w:val="00BE17DE"/>
    <w:rsid w:val="00BE263C"/>
    <w:rsid w:val="00BE72F8"/>
    <w:rsid w:val="00BE78B1"/>
    <w:rsid w:val="00BF1396"/>
    <w:rsid w:val="00BF18F9"/>
    <w:rsid w:val="00BF4B9E"/>
    <w:rsid w:val="00BF4DE6"/>
    <w:rsid w:val="00BF6330"/>
    <w:rsid w:val="00BF65FC"/>
    <w:rsid w:val="00C03931"/>
    <w:rsid w:val="00C03B00"/>
    <w:rsid w:val="00C0599F"/>
    <w:rsid w:val="00C0782D"/>
    <w:rsid w:val="00C07D30"/>
    <w:rsid w:val="00C10A15"/>
    <w:rsid w:val="00C10A41"/>
    <w:rsid w:val="00C110BB"/>
    <w:rsid w:val="00C13514"/>
    <w:rsid w:val="00C178DA"/>
    <w:rsid w:val="00C24EB2"/>
    <w:rsid w:val="00C25A62"/>
    <w:rsid w:val="00C26150"/>
    <w:rsid w:val="00C272C5"/>
    <w:rsid w:val="00C27775"/>
    <w:rsid w:val="00C31AD8"/>
    <w:rsid w:val="00C32213"/>
    <w:rsid w:val="00C3413A"/>
    <w:rsid w:val="00C345E2"/>
    <w:rsid w:val="00C374BE"/>
    <w:rsid w:val="00C37929"/>
    <w:rsid w:val="00C41D2A"/>
    <w:rsid w:val="00C42CDE"/>
    <w:rsid w:val="00C4584B"/>
    <w:rsid w:val="00C50ADB"/>
    <w:rsid w:val="00C646DA"/>
    <w:rsid w:val="00C664BA"/>
    <w:rsid w:val="00C66ED4"/>
    <w:rsid w:val="00C67A42"/>
    <w:rsid w:val="00C71745"/>
    <w:rsid w:val="00C71E34"/>
    <w:rsid w:val="00C737B7"/>
    <w:rsid w:val="00C73E38"/>
    <w:rsid w:val="00C7553E"/>
    <w:rsid w:val="00C8169F"/>
    <w:rsid w:val="00C81972"/>
    <w:rsid w:val="00C82F68"/>
    <w:rsid w:val="00C836BC"/>
    <w:rsid w:val="00C8484E"/>
    <w:rsid w:val="00C87203"/>
    <w:rsid w:val="00C87FA5"/>
    <w:rsid w:val="00C902E5"/>
    <w:rsid w:val="00C930C8"/>
    <w:rsid w:val="00C966CD"/>
    <w:rsid w:val="00C96B4A"/>
    <w:rsid w:val="00CA37B1"/>
    <w:rsid w:val="00CA4EA0"/>
    <w:rsid w:val="00CA6E5E"/>
    <w:rsid w:val="00CB1959"/>
    <w:rsid w:val="00CB2324"/>
    <w:rsid w:val="00CB5721"/>
    <w:rsid w:val="00CB746C"/>
    <w:rsid w:val="00CC0D99"/>
    <w:rsid w:val="00CC12F9"/>
    <w:rsid w:val="00CC2AA4"/>
    <w:rsid w:val="00CC3EAE"/>
    <w:rsid w:val="00CC4D91"/>
    <w:rsid w:val="00CC70A3"/>
    <w:rsid w:val="00CD4710"/>
    <w:rsid w:val="00CD6622"/>
    <w:rsid w:val="00CD6B4A"/>
    <w:rsid w:val="00CE0A04"/>
    <w:rsid w:val="00CE251D"/>
    <w:rsid w:val="00CE295A"/>
    <w:rsid w:val="00CE7BBB"/>
    <w:rsid w:val="00CF0CF0"/>
    <w:rsid w:val="00CF1746"/>
    <w:rsid w:val="00CF3ECA"/>
    <w:rsid w:val="00CF6B10"/>
    <w:rsid w:val="00D00F10"/>
    <w:rsid w:val="00D010A3"/>
    <w:rsid w:val="00D0296C"/>
    <w:rsid w:val="00D10186"/>
    <w:rsid w:val="00D107C8"/>
    <w:rsid w:val="00D11C03"/>
    <w:rsid w:val="00D143D8"/>
    <w:rsid w:val="00D14978"/>
    <w:rsid w:val="00D14C29"/>
    <w:rsid w:val="00D15947"/>
    <w:rsid w:val="00D22869"/>
    <w:rsid w:val="00D239E9"/>
    <w:rsid w:val="00D24D86"/>
    <w:rsid w:val="00D25624"/>
    <w:rsid w:val="00D268E6"/>
    <w:rsid w:val="00D3122D"/>
    <w:rsid w:val="00D3569B"/>
    <w:rsid w:val="00D357C0"/>
    <w:rsid w:val="00D41105"/>
    <w:rsid w:val="00D42214"/>
    <w:rsid w:val="00D44955"/>
    <w:rsid w:val="00D46D82"/>
    <w:rsid w:val="00D5039F"/>
    <w:rsid w:val="00D52BDD"/>
    <w:rsid w:val="00D5532A"/>
    <w:rsid w:val="00D55622"/>
    <w:rsid w:val="00D55A10"/>
    <w:rsid w:val="00D57432"/>
    <w:rsid w:val="00D57FC2"/>
    <w:rsid w:val="00D60084"/>
    <w:rsid w:val="00D6067A"/>
    <w:rsid w:val="00D610A1"/>
    <w:rsid w:val="00D62C2A"/>
    <w:rsid w:val="00D64B4B"/>
    <w:rsid w:val="00D6634D"/>
    <w:rsid w:val="00D739FD"/>
    <w:rsid w:val="00D7618D"/>
    <w:rsid w:val="00D80FCB"/>
    <w:rsid w:val="00D82468"/>
    <w:rsid w:val="00D857FC"/>
    <w:rsid w:val="00D935AA"/>
    <w:rsid w:val="00D93936"/>
    <w:rsid w:val="00D962AF"/>
    <w:rsid w:val="00D9695C"/>
    <w:rsid w:val="00DB0937"/>
    <w:rsid w:val="00DB3432"/>
    <w:rsid w:val="00DB405E"/>
    <w:rsid w:val="00DB5D1B"/>
    <w:rsid w:val="00DB6D09"/>
    <w:rsid w:val="00DB6D69"/>
    <w:rsid w:val="00DB728E"/>
    <w:rsid w:val="00DC1682"/>
    <w:rsid w:val="00DC322C"/>
    <w:rsid w:val="00DC430B"/>
    <w:rsid w:val="00DC6277"/>
    <w:rsid w:val="00DC70F1"/>
    <w:rsid w:val="00DD0752"/>
    <w:rsid w:val="00DD1958"/>
    <w:rsid w:val="00DD52C8"/>
    <w:rsid w:val="00DD5C9F"/>
    <w:rsid w:val="00DE20B7"/>
    <w:rsid w:val="00DE3434"/>
    <w:rsid w:val="00DE3455"/>
    <w:rsid w:val="00DE3E90"/>
    <w:rsid w:val="00DE56D3"/>
    <w:rsid w:val="00DE7248"/>
    <w:rsid w:val="00DF0DF0"/>
    <w:rsid w:val="00DF0EF8"/>
    <w:rsid w:val="00DF210A"/>
    <w:rsid w:val="00DF25F7"/>
    <w:rsid w:val="00DF2E1E"/>
    <w:rsid w:val="00DF7997"/>
    <w:rsid w:val="00E02976"/>
    <w:rsid w:val="00E050B7"/>
    <w:rsid w:val="00E057F7"/>
    <w:rsid w:val="00E06E9B"/>
    <w:rsid w:val="00E17504"/>
    <w:rsid w:val="00E21A03"/>
    <w:rsid w:val="00E22018"/>
    <w:rsid w:val="00E2411E"/>
    <w:rsid w:val="00E255D2"/>
    <w:rsid w:val="00E26262"/>
    <w:rsid w:val="00E3170A"/>
    <w:rsid w:val="00E357B7"/>
    <w:rsid w:val="00E35DCD"/>
    <w:rsid w:val="00E36503"/>
    <w:rsid w:val="00E42023"/>
    <w:rsid w:val="00E42FEF"/>
    <w:rsid w:val="00E439D2"/>
    <w:rsid w:val="00E44E21"/>
    <w:rsid w:val="00E472B4"/>
    <w:rsid w:val="00E47629"/>
    <w:rsid w:val="00E53800"/>
    <w:rsid w:val="00E55714"/>
    <w:rsid w:val="00E56A34"/>
    <w:rsid w:val="00E6081F"/>
    <w:rsid w:val="00E60953"/>
    <w:rsid w:val="00E6120B"/>
    <w:rsid w:val="00E64493"/>
    <w:rsid w:val="00E656AB"/>
    <w:rsid w:val="00E667B9"/>
    <w:rsid w:val="00E67443"/>
    <w:rsid w:val="00E67963"/>
    <w:rsid w:val="00E67D82"/>
    <w:rsid w:val="00E71B07"/>
    <w:rsid w:val="00E73CA7"/>
    <w:rsid w:val="00E77267"/>
    <w:rsid w:val="00E77BFC"/>
    <w:rsid w:val="00E82032"/>
    <w:rsid w:val="00E85258"/>
    <w:rsid w:val="00E863F2"/>
    <w:rsid w:val="00E871A1"/>
    <w:rsid w:val="00E92A1E"/>
    <w:rsid w:val="00E940E5"/>
    <w:rsid w:val="00E95846"/>
    <w:rsid w:val="00E963D2"/>
    <w:rsid w:val="00E96706"/>
    <w:rsid w:val="00E97C51"/>
    <w:rsid w:val="00EA04B2"/>
    <w:rsid w:val="00EA20F3"/>
    <w:rsid w:val="00EA3B0E"/>
    <w:rsid w:val="00EA4635"/>
    <w:rsid w:val="00EA7438"/>
    <w:rsid w:val="00EA75C1"/>
    <w:rsid w:val="00EB0E47"/>
    <w:rsid w:val="00EB1461"/>
    <w:rsid w:val="00EB44D5"/>
    <w:rsid w:val="00EB4889"/>
    <w:rsid w:val="00EB66E4"/>
    <w:rsid w:val="00EB6CA5"/>
    <w:rsid w:val="00EC0D67"/>
    <w:rsid w:val="00EC50AB"/>
    <w:rsid w:val="00EC53B1"/>
    <w:rsid w:val="00EC7729"/>
    <w:rsid w:val="00ED0232"/>
    <w:rsid w:val="00ED43D1"/>
    <w:rsid w:val="00ED7952"/>
    <w:rsid w:val="00EE0593"/>
    <w:rsid w:val="00EE0683"/>
    <w:rsid w:val="00EE2B1C"/>
    <w:rsid w:val="00EE4EE1"/>
    <w:rsid w:val="00EE7BAD"/>
    <w:rsid w:val="00EF4574"/>
    <w:rsid w:val="00EF6007"/>
    <w:rsid w:val="00EF7B34"/>
    <w:rsid w:val="00F00CFE"/>
    <w:rsid w:val="00F014D0"/>
    <w:rsid w:val="00F02286"/>
    <w:rsid w:val="00F036E0"/>
    <w:rsid w:val="00F055FC"/>
    <w:rsid w:val="00F05CA2"/>
    <w:rsid w:val="00F07425"/>
    <w:rsid w:val="00F14652"/>
    <w:rsid w:val="00F17C31"/>
    <w:rsid w:val="00F20C7A"/>
    <w:rsid w:val="00F24CF0"/>
    <w:rsid w:val="00F25C29"/>
    <w:rsid w:val="00F25FFC"/>
    <w:rsid w:val="00F267A7"/>
    <w:rsid w:val="00F2684E"/>
    <w:rsid w:val="00F2797C"/>
    <w:rsid w:val="00F375A8"/>
    <w:rsid w:val="00F41D72"/>
    <w:rsid w:val="00F43EFC"/>
    <w:rsid w:val="00F5196B"/>
    <w:rsid w:val="00F54625"/>
    <w:rsid w:val="00F54A52"/>
    <w:rsid w:val="00F56AE4"/>
    <w:rsid w:val="00F61589"/>
    <w:rsid w:val="00F67550"/>
    <w:rsid w:val="00F67583"/>
    <w:rsid w:val="00F724FB"/>
    <w:rsid w:val="00F729EF"/>
    <w:rsid w:val="00F73F74"/>
    <w:rsid w:val="00F747D5"/>
    <w:rsid w:val="00F75A3A"/>
    <w:rsid w:val="00F775F1"/>
    <w:rsid w:val="00F778FF"/>
    <w:rsid w:val="00F7795D"/>
    <w:rsid w:val="00F77CAE"/>
    <w:rsid w:val="00F820EB"/>
    <w:rsid w:val="00F95A87"/>
    <w:rsid w:val="00F96BB9"/>
    <w:rsid w:val="00F96E58"/>
    <w:rsid w:val="00FA417E"/>
    <w:rsid w:val="00FA438F"/>
    <w:rsid w:val="00FA7C3B"/>
    <w:rsid w:val="00FB44AA"/>
    <w:rsid w:val="00FC068F"/>
    <w:rsid w:val="00FD0BE8"/>
    <w:rsid w:val="00FD656A"/>
    <w:rsid w:val="00FE275E"/>
    <w:rsid w:val="00FE3CDA"/>
    <w:rsid w:val="00FE46BA"/>
    <w:rsid w:val="00FE48E9"/>
    <w:rsid w:val="00FE5D5A"/>
    <w:rsid w:val="00FE6D51"/>
    <w:rsid w:val="00FF0F84"/>
    <w:rsid w:val="00FF10DD"/>
    <w:rsid w:val="00FF2D5B"/>
    <w:rsid w:val="00FF3F02"/>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F9D4A"/>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27"/>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B402C4"/>
    <w:pPr>
      <w:tabs>
        <w:tab w:val="left" w:pos="567"/>
        <w:tab w:val="right" w:pos="9072"/>
      </w:tabs>
      <w:spacing w:after="180" w:line="230" w:lineRule="atLeast"/>
      <w:ind w:left="567" w:hanging="567"/>
    </w:pPr>
    <w:rPr>
      <w:b/>
      <w:sz w:val="23"/>
    </w:rPr>
  </w:style>
  <w:style w:type="paragraph" w:styleId="TOC2">
    <w:name w:val="toc 2"/>
    <w:basedOn w:val="Normal"/>
    <w:next w:val="Normal"/>
    <w:autoRedefine/>
    <w:uiPriority w:val="39"/>
    <w:unhideWhenUsed/>
    <w:rsid w:val="00D7618D"/>
    <w:pPr>
      <w:tabs>
        <w:tab w:val="left" w:pos="709"/>
        <w:tab w:val="right" w:pos="9072"/>
      </w:tabs>
      <w:spacing w:after="180" w:line="230" w:lineRule="atLeast"/>
      <w:ind w:left="567" w:hanging="567"/>
    </w:pPr>
  </w:style>
  <w:style w:type="paragraph" w:styleId="TOC3">
    <w:name w:val="toc 3"/>
    <w:basedOn w:val="Normal"/>
    <w:next w:val="Normal"/>
    <w:autoRedefine/>
    <w:uiPriority w:val="39"/>
    <w:unhideWhenUsed/>
    <w:rsid w:val="002A17B3"/>
    <w:pPr>
      <w:tabs>
        <w:tab w:val="right" w:pos="9072"/>
      </w:tabs>
      <w:spacing w:before="60"/>
      <w:ind w:left="567" w:hanging="567"/>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列出段"/>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qFormat/>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ackgroundtext">
    <w:name w:val="Background text"/>
    <w:basedOn w:val="Normal"/>
    <w:rsid w:val="00DC6277"/>
    <w:pPr>
      <w:suppressAutoHyphens w:val="0"/>
      <w:spacing w:before="0" w:after="120" w:line="360" w:lineRule="auto"/>
    </w:pPr>
    <w:rPr>
      <w:rFonts w:ascii="Arial (W1)" w:eastAsia="Times New Roman" w:hAnsi="Arial (W1)" w:cs="Times New Roman"/>
      <w:sz w:val="24"/>
      <w:szCs w:val="20"/>
    </w:rPr>
  </w:style>
  <w:style w:type="paragraph" w:styleId="EndnoteText">
    <w:name w:val="endnote text"/>
    <w:basedOn w:val="Normal"/>
    <w:link w:val="EndnoteTextChar"/>
    <w:uiPriority w:val="99"/>
    <w:unhideWhenUsed/>
    <w:rsid w:val="008A3B8D"/>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8A3B8D"/>
    <w:rPr>
      <w:rFonts w:ascii="Calibri" w:hAnsi="Calibri" w:cs="Times New Roman"/>
      <w:sz w:val="20"/>
      <w:szCs w:val="20"/>
    </w:rPr>
  </w:style>
  <w:style w:type="character" w:customStyle="1" w:styleId="Heading2Char1">
    <w:name w:val="Heading 2 Char1"/>
    <w:aliases w:val="h2 Char1"/>
    <w:basedOn w:val="DefaultParagraphFont"/>
    <w:semiHidden/>
    <w:rsid w:val="00495DA6"/>
    <w:rPr>
      <w:rFonts w:asciiTheme="majorHAnsi" w:eastAsiaTheme="majorEastAsia" w:hAnsiTheme="majorHAnsi" w:cstheme="majorBidi"/>
      <w:color w:val="FFE827" w:themeColor="accent1" w:themeShade="BF"/>
      <w:sz w:val="26"/>
      <w:szCs w:val="26"/>
    </w:rPr>
  </w:style>
  <w:style w:type="paragraph" w:customStyle="1" w:styleId="msonormal0">
    <w:name w:val="msonormal"/>
    <w:basedOn w:val="Normal"/>
    <w:rsid w:val="00495DA6"/>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8414BD"/>
    <w:pPr>
      <w:suppressAutoHyphens w:val="0"/>
      <w:spacing w:before="240" w:after="240" w:line="384" w:lineRule="atLeast"/>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9510">
      <w:bodyDiv w:val="1"/>
      <w:marLeft w:val="0"/>
      <w:marRight w:val="0"/>
      <w:marTop w:val="0"/>
      <w:marBottom w:val="0"/>
      <w:divBdr>
        <w:top w:val="none" w:sz="0" w:space="0" w:color="auto"/>
        <w:left w:val="none" w:sz="0" w:space="0" w:color="auto"/>
        <w:bottom w:val="none" w:sz="0" w:space="0" w:color="auto"/>
        <w:right w:val="none" w:sz="0" w:space="0" w:color="auto"/>
      </w:divBdr>
    </w:div>
    <w:div w:id="47150845">
      <w:bodyDiv w:val="1"/>
      <w:marLeft w:val="0"/>
      <w:marRight w:val="0"/>
      <w:marTop w:val="0"/>
      <w:marBottom w:val="0"/>
      <w:divBdr>
        <w:top w:val="none" w:sz="0" w:space="0" w:color="auto"/>
        <w:left w:val="none" w:sz="0" w:space="0" w:color="auto"/>
        <w:bottom w:val="none" w:sz="0" w:space="0" w:color="auto"/>
        <w:right w:val="none" w:sz="0" w:space="0" w:color="auto"/>
      </w:divBdr>
    </w:div>
    <w:div w:id="292684984">
      <w:bodyDiv w:val="1"/>
      <w:marLeft w:val="0"/>
      <w:marRight w:val="0"/>
      <w:marTop w:val="0"/>
      <w:marBottom w:val="0"/>
      <w:divBdr>
        <w:top w:val="none" w:sz="0" w:space="0" w:color="auto"/>
        <w:left w:val="none" w:sz="0" w:space="0" w:color="auto"/>
        <w:bottom w:val="none" w:sz="0" w:space="0" w:color="auto"/>
        <w:right w:val="none" w:sz="0" w:space="0" w:color="auto"/>
      </w:divBdr>
    </w:div>
    <w:div w:id="368455128">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453066033">
      <w:bodyDiv w:val="1"/>
      <w:marLeft w:val="0"/>
      <w:marRight w:val="0"/>
      <w:marTop w:val="0"/>
      <w:marBottom w:val="0"/>
      <w:divBdr>
        <w:top w:val="none" w:sz="0" w:space="0" w:color="auto"/>
        <w:left w:val="none" w:sz="0" w:space="0" w:color="auto"/>
        <w:bottom w:val="none" w:sz="0" w:space="0" w:color="auto"/>
        <w:right w:val="none" w:sz="0" w:space="0" w:color="auto"/>
      </w:divBdr>
    </w:div>
    <w:div w:id="458692588">
      <w:bodyDiv w:val="1"/>
      <w:marLeft w:val="0"/>
      <w:marRight w:val="0"/>
      <w:marTop w:val="0"/>
      <w:marBottom w:val="0"/>
      <w:divBdr>
        <w:top w:val="none" w:sz="0" w:space="0" w:color="auto"/>
        <w:left w:val="none" w:sz="0" w:space="0" w:color="auto"/>
        <w:bottom w:val="none" w:sz="0" w:space="0" w:color="auto"/>
        <w:right w:val="none" w:sz="0" w:space="0" w:color="auto"/>
      </w:divBdr>
    </w:div>
    <w:div w:id="543102596">
      <w:bodyDiv w:val="1"/>
      <w:marLeft w:val="0"/>
      <w:marRight w:val="0"/>
      <w:marTop w:val="0"/>
      <w:marBottom w:val="0"/>
      <w:divBdr>
        <w:top w:val="none" w:sz="0" w:space="0" w:color="auto"/>
        <w:left w:val="none" w:sz="0" w:space="0" w:color="auto"/>
        <w:bottom w:val="none" w:sz="0" w:space="0" w:color="auto"/>
        <w:right w:val="none" w:sz="0" w:space="0" w:color="auto"/>
      </w:divBdr>
    </w:div>
    <w:div w:id="603265512">
      <w:bodyDiv w:val="1"/>
      <w:marLeft w:val="0"/>
      <w:marRight w:val="0"/>
      <w:marTop w:val="0"/>
      <w:marBottom w:val="0"/>
      <w:divBdr>
        <w:top w:val="none" w:sz="0" w:space="0" w:color="auto"/>
        <w:left w:val="none" w:sz="0" w:space="0" w:color="auto"/>
        <w:bottom w:val="none" w:sz="0" w:space="0" w:color="auto"/>
        <w:right w:val="none" w:sz="0" w:space="0" w:color="auto"/>
      </w:divBdr>
    </w:div>
    <w:div w:id="679356922">
      <w:bodyDiv w:val="1"/>
      <w:marLeft w:val="0"/>
      <w:marRight w:val="0"/>
      <w:marTop w:val="0"/>
      <w:marBottom w:val="0"/>
      <w:divBdr>
        <w:top w:val="none" w:sz="0" w:space="0" w:color="auto"/>
        <w:left w:val="none" w:sz="0" w:space="0" w:color="auto"/>
        <w:bottom w:val="none" w:sz="0" w:space="0" w:color="auto"/>
        <w:right w:val="none" w:sz="0" w:space="0" w:color="auto"/>
      </w:divBdr>
    </w:div>
    <w:div w:id="766927357">
      <w:bodyDiv w:val="1"/>
      <w:marLeft w:val="0"/>
      <w:marRight w:val="0"/>
      <w:marTop w:val="0"/>
      <w:marBottom w:val="0"/>
      <w:divBdr>
        <w:top w:val="none" w:sz="0" w:space="0" w:color="auto"/>
        <w:left w:val="none" w:sz="0" w:space="0" w:color="auto"/>
        <w:bottom w:val="none" w:sz="0" w:space="0" w:color="auto"/>
        <w:right w:val="none" w:sz="0" w:space="0" w:color="auto"/>
      </w:divBdr>
      <w:divsChild>
        <w:div w:id="2072920073">
          <w:marLeft w:val="0"/>
          <w:marRight w:val="0"/>
          <w:marTop w:val="0"/>
          <w:marBottom w:val="0"/>
          <w:divBdr>
            <w:top w:val="none" w:sz="0" w:space="0" w:color="auto"/>
            <w:left w:val="none" w:sz="0" w:space="0" w:color="auto"/>
            <w:bottom w:val="none" w:sz="0" w:space="0" w:color="auto"/>
            <w:right w:val="none" w:sz="0" w:space="0" w:color="auto"/>
          </w:divBdr>
          <w:divsChild>
            <w:div w:id="15941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8647">
      <w:bodyDiv w:val="1"/>
      <w:marLeft w:val="0"/>
      <w:marRight w:val="0"/>
      <w:marTop w:val="0"/>
      <w:marBottom w:val="0"/>
      <w:divBdr>
        <w:top w:val="none" w:sz="0" w:space="0" w:color="auto"/>
        <w:left w:val="none" w:sz="0" w:space="0" w:color="auto"/>
        <w:bottom w:val="none" w:sz="0" w:space="0" w:color="auto"/>
        <w:right w:val="none" w:sz="0" w:space="0" w:color="auto"/>
      </w:divBdr>
    </w:div>
    <w:div w:id="1107308954">
      <w:bodyDiv w:val="1"/>
      <w:marLeft w:val="0"/>
      <w:marRight w:val="0"/>
      <w:marTop w:val="0"/>
      <w:marBottom w:val="0"/>
      <w:divBdr>
        <w:top w:val="none" w:sz="0" w:space="0" w:color="auto"/>
        <w:left w:val="none" w:sz="0" w:space="0" w:color="auto"/>
        <w:bottom w:val="none" w:sz="0" w:space="0" w:color="auto"/>
        <w:right w:val="none" w:sz="0" w:space="0" w:color="auto"/>
      </w:divBdr>
    </w:div>
    <w:div w:id="1331518533">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73648466">
      <w:bodyDiv w:val="1"/>
      <w:marLeft w:val="0"/>
      <w:marRight w:val="0"/>
      <w:marTop w:val="0"/>
      <w:marBottom w:val="0"/>
      <w:divBdr>
        <w:top w:val="none" w:sz="0" w:space="0" w:color="auto"/>
        <w:left w:val="none" w:sz="0" w:space="0" w:color="auto"/>
        <w:bottom w:val="none" w:sz="0" w:space="0" w:color="auto"/>
        <w:right w:val="none" w:sz="0" w:space="0" w:color="auto"/>
      </w:divBdr>
    </w:div>
    <w:div w:id="1411582748">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02568462">
      <w:bodyDiv w:val="1"/>
      <w:marLeft w:val="0"/>
      <w:marRight w:val="0"/>
      <w:marTop w:val="0"/>
      <w:marBottom w:val="0"/>
      <w:divBdr>
        <w:top w:val="none" w:sz="0" w:space="0" w:color="auto"/>
        <w:left w:val="none" w:sz="0" w:space="0" w:color="auto"/>
        <w:bottom w:val="none" w:sz="0" w:space="0" w:color="auto"/>
        <w:right w:val="none" w:sz="0" w:space="0" w:color="auto"/>
      </w:divBdr>
    </w:div>
    <w:div w:id="1665552060">
      <w:bodyDiv w:val="1"/>
      <w:marLeft w:val="0"/>
      <w:marRight w:val="0"/>
      <w:marTop w:val="0"/>
      <w:marBottom w:val="0"/>
      <w:divBdr>
        <w:top w:val="none" w:sz="0" w:space="0" w:color="auto"/>
        <w:left w:val="none" w:sz="0" w:space="0" w:color="auto"/>
        <w:bottom w:val="none" w:sz="0" w:space="0" w:color="auto"/>
        <w:right w:val="none" w:sz="0" w:space="0" w:color="auto"/>
      </w:divBdr>
    </w:div>
    <w:div w:id="1693335689">
      <w:bodyDiv w:val="1"/>
      <w:marLeft w:val="0"/>
      <w:marRight w:val="0"/>
      <w:marTop w:val="0"/>
      <w:marBottom w:val="0"/>
      <w:divBdr>
        <w:top w:val="none" w:sz="0" w:space="0" w:color="auto"/>
        <w:left w:val="none" w:sz="0" w:space="0" w:color="auto"/>
        <w:bottom w:val="none" w:sz="0" w:space="0" w:color="auto"/>
        <w:right w:val="none" w:sz="0" w:space="0" w:color="auto"/>
      </w:divBdr>
    </w:div>
    <w:div w:id="1872182548">
      <w:bodyDiv w:val="1"/>
      <w:marLeft w:val="0"/>
      <w:marRight w:val="0"/>
      <w:marTop w:val="0"/>
      <w:marBottom w:val="0"/>
      <w:divBdr>
        <w:top w:val="none" w:sz="0" w:space="0" w:color="auto"/>
        <w:left w:val="none" w:sz="0" w:space="0" w:color="auto"/>
        <w:bottom w:val="none" w:sz="0" w:space="0" w:color="auto"/>
        <w:right w:val="none" w:sz="0" w:space="0" w:color="auto"/>
      </w:divBdr>
    </w:div>
    <w:div w:id="2031058168">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s.gov.au/" TargetMode="External"/><Relationship Id="rId18" Type="http://schemas.openxmlformats.org/officeDocument/2006/relationships/diagramColors" Target="diagrams/colors1.xml"/><Relationship Id="rId26" Type="http://schemas.openxmlformats.org/officeDocument/2006/relationships/hyperlink" Target="https://dex.dss.gov.au/" TargetMode="External"/><Relationship Id="rId39" Type="http://schemas.openxmlformats.org/officeDocument/2006/relationships/hyperlink" Target="https://www.grants.gov.au/?event=public.home"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communitygrants.gov.au/information-applicants/late-applications-policy" TargetMode="External"/><Relationship Id="rId42" Type="http://schemas.openxmlformats.org/officeDocument/2006/relationships/hyperlink" Target="https://www.communitygrants.gov.au/" TargetMode="External"/><Relationship Id="rId47" Type="http://schemas.openxmlformats.org/officeDocument/2006/relationships/hyperlink" Target="mailto:support@communitygrants.gov.au" TargetMode="External"/><Relationship Id="rId50" Type="http://schemas.openxmlformats.org/officeDocument/2006/relationships/hyperlink" Target="https://www.grants.gov.au/?event=public.home" TargetMode="External"/><Relationship Id="rId55" Type="http://schemas.openxmlformats.org/officeDocument/2006/relationships/hyperlink" Target="https://www.homeaffairs.gov.au/Search/Pages/Results.aspx?k=Multicultural%20Access%20and%20Equity%20Policy" TargetMode="External"/><Relationship Id="rId63" Type="http://schemas.openxmlformats.org/officeDocument/2006/relationships/hyperlink" Target="http://www.ombudsman.gov.au" TargetMode="External"/><Relationship Id="rId68" Type="http://schemas.openxmlformats.org/officeDocument/2006/relationships/hyperlink" Target="https://www.dss.gov.au/settlement-and-multicultural-affairs/programs-policy/settlement-services/settlement-grants/settlement-grants-evaluation"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hyperlink" Target="https://www.fwc.gov.au/documents/decisionssigned/html/2012fwafb1000.htm" TargetMode="External"/><Relationship Id="rId11" Type="http://schemas.openxmlformats.org/officeDocument/2006/relationships/hyperlink" Target="https://www.communitygrants.gov.au/grants" TargetMode="External"/><Relationship Id="rId24" Type="http://schemas.openxmlformats.org/officeDocument/2006/relationships/hyperlink" Target="https://www.grants.gov.au/" TargetMode="External"/><Relationship Id="rId32" Type="http://schemas.openxmlformats.org/officeDocument/2006/relationships/hyperlink" Target="https://www.dss.gov.au/our-responsibilities/communities-and-vulnerable-people/strong-and-resilient-communities" TargetMode="External"/><Relationship Id="rId37" Type="http://schemas.openxmlformats.org/officeDocument/2006/relationships/hyperlink" Target="mailto:support@communitygrants.gov.au" TargetMode="External"/><Relationship Id="rId40" Type="http://schemas.openxmlformats.org/officeDocument/2006/relationships/hyperlink" Target="https://www.communitygrants.gov.au/grants" TargetMode="External"/><Relationship Id="rId45" Type="http://schemas.openxmlformats.org/officeDocument/2006/relationships/hyperlink" Target="https://www.grants.gov.au/?event=public.home" TargetMode="External"/><Relationship Id="rId53" Type="http://schemas.openxmlformats.org/officeDocument/2006/relationships/hyperlink" Target="http://www.ato.gov.au/" TargetMode="External"/><Relationship Id="rId58" Type="http://schemas.openxmlformats.org/officeDocument/2006/relationships/hyperlink" Target="http://www.communitygrants.gov.au" TargetMode="External"/><Relationship Id="rId66" Type="http://schemas.openxmlformats.org/officeDocument/2006/relationships/hyperlink" Target="http://www.comlaw.gov.au/Details/C2014C00757"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www.finance.gov.au/resource-management/grants/" TargetMode="External"/><Relationship Id="rId28" Type="http://schemas.openxmlformats.org/officeDocument/2006/relationships/hyperlink" Target="https://www.fwc.gov.au/" TargetMode="External"/><Relationship Id="rId36" Type="http://schemas.openxmlformats.org/officeDocument/2006/relationships/hyperlink" Target="https://www.communitygrants.gov.au/grants" TargetMode="External"/><Relationship Id="rId49" Type="http://schemas.openxmlformats.org/officeDocument/2006/relationships/hyperlink" Target="https://www.communitygrants@gov.au/" TargetMode="External"/><Relationship Id="rId57" Type="http://schemas.openxmlformats.org/officeDocument/2006/relationships/hyperlink" Target="https://www.grants.gov.au/" TargetMode="External"/><Relationship Id="rId61" Type="http://schemas.openxmlformats.org/officeDocument/2006/relationships/hyperlink" Target="https://www.dss.gov.au/contact/feedback-compliments-complaints-and-enquiries/feedback-form" TargetMode="External"/><Relationship Id="rId10" Type="http://schemas.openxmlformats.org/officeDocument/2006/relationships/hyperlink" Target="https://www.grants.gov.au/?event=public.home" TargetMode="External"/><Relationship Id="rId19" Type="http://schemas.microsoft.com/office/2007/relationships/diagramDrawing" Target="diagrams/drawing1.xml"/><Relationship Id="rId31" Type="http://schemas.openxmlformats.org/officeDocument/2006/relationships/hyperlink" Target="https://www.fwc.gov.au/" TargetMode="External"/><Relationship Id="rId44" Type="http://schemas.openxmlformats.org/officeDocument/2006/relationships/hyperlink" Target="https://www.communitygrants.gov.au/" TargetMode="External"/><Relationship Id="rId52" Type="http://schemas.openxmlformats.org/officeDocument/2006/relationships/hyperlink" Target="file://prod.protected.ind/User/user03/LLau2/insert%20link%20here" TargetMode="External"/><Relationship Id="rId60" Type="http://schemas.openxmlformats.org/officeDocument/2006/relationships/hyperlink" Target="mailto:grants@dss.gov.au" TargetMode="External"/><Relationship Id="rId65" Type="http://schemas.openxmlformats.org/officeDocument/2006/relationships/hyperlink" Target="https://www.communitygrants.gov.au/open-grants/how-apply/conflict-interest-policy-commonwealth-government-employee"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inance.gov.au/resource-management/grants/" TargetMode="External"/><Relationship Id="rId14" Type="http://schemas.openxmlformats.org/officeDocument/2006/relationships/hyperlink" Target="https://www.dss.gov.au/settlement-and-multicultural-affairs/programs-policy" TargetMode="External"/><Relationship Id="rId22" Type="http://schemas.openxmlformats.org/officeDocument/2006/relationships/hyperlink" Target="https://www.communitygrants.gov.au/" TargetMode="External"/><Relationship Id="rId27" Type="http://schemas.openxmlformats.org/officeDocument/2006/relationships/hyperlink" Target="http://www.abs.gov.au/websitedbs/D3310114.nsf/home/Australian+Statistical+Geography+Standard+(ASGS)" TargetMode="External"/><Relationship Id="rId30" Type="http://schemas.openxmlformats.org/officeDocument/2006/relationships/hyperlink" Target="https://www.fwc.gov.au/documents/awardsandorders/html/pr525485.htm" TargetMode="External"/><Relationship Id="rId35" Type="http://schemas.openxmlformats.org/officeDocument/2006/relationships/hyperlink" Target="https://www.grants.gov.au/" TargetMode="External"/><Relationship Id="rId43" Type="http://schemas.openxmlformats.org/officeDocument/2006/relationships/hyperlink" Target="https://www.grants.gov.au/?event=public.home" TargetMode="External"/><Relationship Id="rId48" Type="http://schemas.openxmlformats.org/officeDocument/2006/relationships/hyperlink" Target="https://www.grants.gov.au/" TargetMode="External"/><Relationship Id="rId56" Type="http://schemas.openxmlformats.org/officeDocument/2006/relationships/hyperlink" Target="https://www.finance.gov.au/resource-management/grants/" TargetMode="External"/><Relationship Id="rId64" Type="http://schemas.openxmlformats.org/officeDocument/2006/relationships/hyperlink" Target="http://www.apsc.gov.au/publications-and-media/current-publications/aps-values-and-code-of-conduct-in-practice/conflict-of-interest" TargetMode="External"/><Relationship Id="rId69" Type="http://schemas.openxmlformats.org/officeDocument/2006/relationships/hyperlink" Target="https://www.grants.gov.au/" TargetMode="External"/><Relationship Id="rId8" Type="http://schemas.openxmlformats.org/officeDocument/2006/relationships/hyperlink" Target="mailto:grants@dss.gov.au" TargetMode="External"/><Relationship Id="rId51" Type="http://schemas.openxmlformats.org/officeDocument/2006/relationships/hyperlink" Target="https://www.finance.gov.au/resource-management/grants/"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grants.gov.au/" TargetMode="External"/><Relationship Id="rId17" Type="http://schemas.openxmlformats.org/officeDocument/2006/relationships/diagramQuickStyle" Target="diagrams/quickStyle1.xml"/><Relationship Id="rId25" Type="http://schemas.openxmlformats.org/officeDocument/2006/relationships/hyperlink" Target="https://www.communitygrants.gov.au/" TargetMode="External"/><Relationship Id="rId33" Type="http://schemas.openxmlformats.org/officeDocument/2006/relationships/hyperlink" Target="http://communitygrants.gov.au/information-applicants/late-applications-policy" TargetMode="External"/><Relationship Id="rId38" Type="http://schemas.openxmlformats.org/officeDocument/2006/relationships/hyperlink" Target="mailto:support@communitygrants.gov.au" TargetMode="External"/><Relationship Id="rId46" Type="http://schemas.openxmlformats.org/officeDocument/2006/relationships/hyperlink" Target="https://www.communitygrants.gov.au/" TargetMode="External"/><Relationship Id="rId59" Type="http://schemas.openxmlformats.org/officeDocument/2006/relationships/hyperlink" Target="https://www.dss.gov.au/about-the-department/doing-business-with-dss/complaints-process-for-grant-recipients" TargetMode="External"/><Relationship Id="rId67" Type="http://schemas.openxmlformats.org/officeDocument/2006/relationships/hyperlink" Target="mailto:foi@dss.gov.au" TargetMode="External"/><Relationship Id="rId20" Type="http://schemas.openxmlformats.org/officeDocument/2006/relationships/hyperlink" Target="https://www.dss.gov.au/settlement-and-multicultural-affairs/programs-policy/settlement-services/humanitarian-settlement-program" TargetMode="External"/><Relationship Id="rId41" Type="http://schemas.openxmlformats.org/officeDocument/2006/relationships/hyperlink" Target="https://www.grants.gov.au/" TargetMode="External"/><Relationship Id="rId54" Type="http://schemas.openxmlformats.org/officeDocument/2006/relationships/hyperlink" Target="https://dex.dss.gov.au/policy-guidance/dex_data_exchange_protocols/" TargetMode="External"/><Relationship Id="rId62" Type="http://schemas.openxmlformats.org/officeDocument/2006/relationships/hyperlink" Target="mailto:ombudsman@ombudsman.gov.au" TargetMode="External"/><Relationship Id="rId70" Type="http://schemas.openxmlformats.org/officeDocument/2006/relationships/hyperlink" Target="http://www.abs.gov.au/websitedbs/D3310114.nsf/home/Australian+Statistical+Geography+Standard+(ASG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fecca.org.au" TargetMode="External"/><Relationship Id="rId1" Type="http://schemas.openxmlformats.org/officeDocument/2006/relationships/hyperlink" Target="https://www.grants.gov.a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A6CFE3-56AB-4341-81D3-69CAB198F1C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C6D9A35-3BD7-4ED4-97D5-53B94716B54B}">
      <dgm:prSet phldrT="[Text]" custT="1"/>
      <dgm:spPr>
        <a:xfrm>
          <a:off x="2285563" y="867861"/>
          <a:ext cx="1104939" cy="193638"/>
        </a:xfrm>
        <a:prstGeom prst="rect">
          <a:avLst/>
        </a:prstGeom>
        <a:solidFill>
          <a:srgbClr val="0070C0"/>
        </a:solidFill>
        <a:ln w="3175" cap="flat" cmpd="sng" algn="ctr">
          <a:solidFill>
            <a:sysClr val="windowText" lastClr="000000"/>
          </a:solidFill>
          <a:prstDash val="solid"/>
          <a:miter lim="800000"/>
        </a:ln>
        <a:effectLst/>
      </dgm:spPr>
      <dgm:t>
        <a:bodyPr/>
        <a:lstStyle/>
        <a:p>
          <a:r>
            <a:rPr lang="en-US" sz="700">
              <a:solidFill>
                <a:sysClr val="window" lastClr="FFFFFF"/>
              </a:solidFill>
              <a:latin typeface="Arial" panose="020B0604020202020204"/>
              <a:ea typeface="+mn-ea"/>
              <a:cs typeface="+mn-cs"/>
            </a:rPr>
            <a:t>Settlement Services</a:t>
          </a:r>
        </a:p>
      </dgm:t>
    </dgm:pt>
    <dgm:pt modelId="{FD831B65-E420-4812-B760-C0B21F7052B3}" type="parTrans" cxnId="{04C9D25F-CFC2-4983-B950-2BB3CD768286}">
      <dgm:prSet/>
      <dgm:spPr>
        <a:xfrm>
          <a:off x="2792312" y="737064"/>
          <a:ext cx="91440" cy="91440"/>
        </a:xfrm>
        <a:custGeom>
          <a:avLst/>
          <a:gdLst/>
          <a:ahLst/>
          <a:cxnLst/>
          <a:rect l="0" t="0" r="0" b="0"/>
          <a:pathLst>
            <a:path>
              <a:moveTo>
                <a:pt x="45787" y="45720"/>
              </a:moveTo>
              <a:lnTo>
                <a:pt x="45787" y="76673"/>
              </a:lnTo>
              <a:lnTo>
                <a:pt x="45720" y="76673"/>
              </a:lnTo>
              <a:lnTo>
                <a:pt x="45720" y="130797"/>
              </a:lnTo>
            </a:path>
          </a:pathLst>
        </a:custGeom>
        <a:noFill/>
        <a:ln w="3175" cap="flat" cmpd="sng" algn="ctr">
          <a:solidFill>
            <a:scrgbClr r="0" g="0" b="0"/>
          </a:solidFill>
          <a:prstDash val="solid"/>
          <a:miter lim="800000"/>
          <a:tailEnd type="triangle" w="sm" len="sm"/>
        </a:ln>
        <a:effectLst/>
      </dgm:spPr>
      <dgm:t>
        <a:bodyPr/>
        <a:lstStyle/>
        <a:p>
          <a:endParaRPr lang="en-US" sz="1100"/>
        </a:p>
      </dgm:t>
    </dgm:pt>
    <dgm:pt modelId="{D9EE8C63-1F61-48C0-91A2-3799E8175BC8}" type="sibTrans" cxnId="{04C9D25F-CFC2-4983-B950-2BB3CD768286}">
      <dgm:prSet/>
      <dgm:spPr/>
      <dgm:t>
        <a:bodyPr/>
        <a:lstStyle/>
        <a:p>
          <a:endParaRPr lang="en-US"/>
        </a:p>
      </dgm:t>
    </dgm:pt>
    <dgm:pt modelId="{7A50F5DD-9999-4DB8-83AB-CF18C214CFE0}" type="asst">
      <dgm:prSet phldrT="[Text]" custT="1"/>
      <dgm:spPr>
        <a:xfrm>
          <a:off x="867353" y="2142181"/>
          <a:ext cx="1074780" cy="234303"/>
        </a:xfrm>
        <a:prstGeom prst="rect">
          <a:avLst/>
        </a:prstGeom>
        <a:solidFill>
          <a:srgbClr val="136B87"/>
        </a:solidFill>
        <a:ln w="3175" cap="flat" cmpd="sng" algn="ctr">
          <a:solidFill>
            <a:sysClr val="windowText" lastClr="000000"/>
          </a:solidFill>
          <a:prstDash val="solid"/>
          <a:miter lim="800000"/>
        </a:ln>
        <a:effectLst/>
      </dgm:spPr>
      <dgm:t>
        <a:bodyPr/>
        <a:lstStyle/>
        <a:p>
          <a:r>
            <a:rPr lang="en-US" sz="700">
              <a:solidFill>
                <a:sysClr val="window" lastClr="FFFFFF"/>
              </a:solidFill>
              <a:latin typeface="Arial" panose="020B0604020202020204"/>
              <a:ea typeface="+mn-ea"/>
              <a:cs typeface="+mn-cs"/>
            </a:rPr>
            <a:t>Grants for Community Settlement</a:t>
          </a:r>
        </a:p>
      </dgm:t>
    </dgm:pt>
    <dgm:pt modelId="{74F61E65-8F00-45E9-BDA7-38024994E1ED}" type="parTrans" cxnId="{A279CC45-DCB1-4BF0-9E22-C45A4AB829FB}">
      <dgm:prSet/>
      <dgm:spPr>
        <a:xfrm>
          <a:off x="1942133" y="1061499"/>
          <a:ext cx="895899" cy="1197833"/>
        </a:xfrm>
        <a:custGeom>
          <a:avLst/>
          <a:gdLst/>
          <a:ahLst/>
          <a:cxnLst/>
          <a:rect l="0" t="0" r="0" b="0"/>
          <a:pathLst>
            <a:path>
              <a:moveTo>
                <a:pt x="895899" y="0"/>
              </a:moveTo>
              <a:lnTo>
                <a:pt x="895899" y="1197833"/>
              </a:lnTo>
              <a:lnTo>
                <a:pt x="0" y="1197833"/>
              </a:lnTo>
            </a:path>
          </a:pathLst>
        </a:custGeom>
        <a:noFill/>
        <a:ln w="3175" cap="flat" cmpd="sng" algn="ctr">
          <a:solidFill>
            <a:sysClr val="windowText" lastClr="000000"/>
          </a:solidFill>
          <a:prstDash val="solid"/>
          <a:miter lim="800000"/>
          <a:headEnd w="sm" len="sm"/>
          <a:tailEnd type="triangle" w="sm" len="sm"/>
        </a:ln>
        <a:effectLst/>
      </dgm:spPr>
      <dgm:t>
        <a:bodyPr/>
        <a:lstStyle/>
        <a:p>
          <a:endParaRPr lang="en-US"/>
        </a:p>
      </dgm:t>
    </dgm:pt>
    <dgm:pt modelId="{8D9D485F-8A90-4418-A415-70895CA888D3}" type="sibTrans" cxnId="{A279CC45-DCB1-4BF0-9E22-C45A4AB829FB}">
      <dgm:prSet/>
      <dgm:spPr/>
      <dgm:t>
        <a:bodyPr/>
        <a:lstStyle/>
        <a:p>
          <a:endParaRPr lang="en-US"/>
        </a:p>
      </dgm:t>
    </dgm:pt>
    <dgm:pt modelId="{46045B94-CD50-4999-8F57-6D939DE0614A}">
      <dgm:prSet custT="1"/>
      <dgm:spPr>
        <a:xfrm>
          <a:off x="2285630" y="439741"/>
          <a:ext cx="1104939" cy="343042"/>
        </a:xfrm>
        <a:prstGeom prst="rect">
          <a:avLst/>
        </a:prstGeom>
        <a:solidFill>
          <a:srgbClr val="0070C0"/>
        </a:solidFill>
        <a:ln w="3175" cap="flat" cmpd="sng" algn="ctr">
          <a:solidFill>
            <a:sysClr val="windowText" lastClr="000000"/>
          </a:solidFill>
          <a:prstDash val="solid"/>
          <a:miter lim="800000"/>
        </a:ln>
        <a:effectLst/>
      </dgm:spPr>
      <dgm:t>
        <a:bodyPr/>
        <a:lstStyle/>
        <a:p>
          <a:r>
            <a:rPr lang="en-US" sz="700">
              <a:solidFill>
                <a:sysClr val="window" lastClr="FFFFFF"/>
              </a:solidFill>
              <a:latin typeface="Arial" panose="020B0604020202020204"/>
              <a:ea typeface="+mn-ea"/>
              <a:cs typeface="+mn-cs"/>
            </a:rPr>
            <a:t>Families and Communities</a:t>
          </a:r>
        </a:p>
        <a:p>
          <a:r>
            <a:rPr lang="en-US" sz="700">
              <a:solidFill>
                <a:sysClr val="window" lastClr="FFFFFF"/>
              </a:solidFill>
              <a:latin typeface="Arial" panose="020B0604020202020204"/>
              <a:ea typeface="+mn-ea"/>
              <a:cs typeface="+mn-cs"/>
            </a:rPr>
            <a:t>Outcome 2</a:t>
          </a:r>
        </a:p>
      </dgm:t>
      <dgm:extLst>
        <a:ext uri="{E40237B7-FDA0-4F09-8148-C483321AD2D9}">
          <dgm14:cNvPr xmlns:dgm14="http://schemas.microsoft.com/office/drawing/2010/diagram" id="0" name="" title="Settlement"/>
        </a:ext>
      </dgm:extLst>
    </dgm:pt>
    <dgm:pt modelId="{61FCA5F0-9E65-41A4-B97D-9744107AED9A}" type="parTrans" cxnId="{3281A857-016B-45AA-85CC-A56754C4BB9E}">
      <dgm:prSet/>
      <dgm:spPr>
        <a:xfrm>
          <a:off x="2792379" y="311426"/>
          <a:ext cx="91440" cy="91440"/>
        </a:xfrm>
        <a:custGeom>
          <a:avLst/>
          <a:gdLst/>
          <a:ahLst/>
          <a:cxnLst/>
          <a:rect l="0" t="0" r="0" b="0"/>
          <a:pathLst>
            <a:path>
              <a:moveTo>
                <a:pt x="47152" y="45720"/>
              </a:moveTo>
              <a:lnTo>
                <a:pt x="47152" y="74191"/>
              </a:lnTo>
              <a:lnTo>
                <a:pt x="45720" y="74191"/>
              </a:lnTo>
              <a:lnTo>
                <a:pt x="45720" y="128315"/>
              </a:lnTo>
            </a:path>
          </a:pathLst>
        </a:custGeom>
        <a:noFill/>
        <a:ln w="3175" cap="flat" cmpd="sng" algn="ctr">
          <a:solidFill>
            <a:scrgbClr r="0" g="0" b="0"/>
          </a:solidFill>
          <a:prstDash val="solid"/>
          <a:miter lim="800000"/>
          <a:tailEnd type="triangle" w="sm" len="sm"/>
        </a:ln>
        <a:effectLst/>
      </dgm:spPr>
      <dgm:t>
        <a:bodyPr/>
        <a:lstStyle/>
        <a:p>
          <a:endParaRPr lang="en-US"/>
        </a:p>
      </dgm:t>
    </dgm:pt>
    <dgm:pt modelId="{399A7916-B3F7-4B22-A241-7BB13EBEEC77}" type="sibTrans" cxnId="{3281A857-016B-45AA-85CC-A56754C4BB9E}">
      <dgm:prSet/>
      <dgm:spPr/>
      <dgm:t>
        <a:bodyPr/>
        <a:lstStyle/>
        <a:p>
          <a:endParaRPr lang="en-US"/>
        </a:p>
      </dgm:t>
    </dgm:pt>
    <dgm:pt modelId="{AB480DA1-8C44-4DBC-8FB4-F73A0B68E0DB}">
      <dgm:prSet custT="1"/>
      <dgm:spPr>
        <a:xfrm>
          <a:off x="2287063" y="122843"/>
          <a:ext cx="1104939" cy="234303"/>
        </a:xfrm>
        <a:prstGeom prst="rect">
          <a:avLst/>
        </a:prstGeom>
        <a:solidFill>
          <a:srgbClr val="0070C0"/>
        </a:solidFill>
        <a:ln w="3175" cap="flat" cmpd="sng" algn="ctr">
          <a:solidFill>
            <a:sysClr val="windowText" lastClr="000000"/>
          </a:solidFill>
          <a:prstDash val="solid"/>
          <a:miter lim="800000"/>
        </a:ln>
        <a:effectLst/>
      </dgm:spPr>
      <dgm:t>
        <a:bodyPr/>
        <a:lstStyle/>
        <a:p>
          <a:r>
            <a:rPr lang="en-US" sz="700">
              <a:solidFill>
                <a:sysClr val="window" lastClr="FFFFFF"/>
              </a:solidFill>
              <a:latin typeface="Arial" panose="020B0604020202020204"/>
              <a:ea typeface="+mn-ea"/>
              <a:cs typeface="+mn-cs"/>
            </a:rPr>
            <a:t>Department of Socal Services</a:t>
          </a:r>
        </a:p>
      </dgm:t>
    </dgm:pt>
    <dgm:pt modelId="{7F9A99C9-F42E-45EA-8076-746D03963D56}" type="parTrans" cxnId="{268E5386-5F0E-492E-85C8-44EB762982C5}">
      <dgm:prSet/>
      <dgm:spPr/>
      <dgm:t>
        <a:bodyPr/>
        <a:lstStyle/>
        <a:p>
          <a:endParaRPr lang="en-US"/>
        </a:p>
      </dgm:t>
    </dgm:pt>
    <dgm:pt modelId="{3EAC7C3A-D4E0-486B-9D8E-C38613455C8D}" type="sibTrans" cxnId="{268E5386-5F0E-492E-85C8-44EB762982C5}">
      <dgm:prSet/>
      <dgm:spPr/>
      <dgm:t>
        <a:bodyPr/>
        <a:lstStyle/>
        <a:p>
          <a:endParaRPr lang="en-US"/>
        </a:p>
      </dgm:t>
    </dgm:pt>
    <dgm:pt modelId="{42905936-4C66-4E7E-9C67-23B48D62602A}" type="asst">
      <dgm:prSet custT="1"/>
      <dgm:spPr>
        <a:xfrm>
          <a:off x="4694923" y="1021982"/>
          <a:ext cx="949089" cy="283506"/>
        </a:xfrm>
        <a:prstGeom prst="rect">
          <a:avLst/>
        </a:prstGeom>
        <a:solidFill>
          <a:srgbClr val="0070C0"/>
        </a:solidFill>
        <a:ln w="3175" cap="flat" cmpd="sng" algn="ctr">
          <a:solidFill>
            <a:sysClr val="windowText" lastClr="000000"/>
          </a:solidFill>
          <a:prstDash val="solid"/>
          <a:miter lim="800000"/>
        </a:ln>
        <a:effectLst/>
      </dgm:spPr>
      <dgm:t>
        <a:bodyPr/>
        <a:lstStyle/>
        <a:p>
          <a:r>
            <a:rPr lang="en-US" sz="700">
              <a:solidFill>
                <a:sysClr val="window" lastClr="FFFFFF"/>
              </a:solidFill>
              <a:latin typeface="Arial" panose="020B0604020202020204"/>
              <a:ea typeface="+mn-ea"/>
              <a:cs typeface="+mn-cs"/>
            </a:rPr>
            <a:t>Humanitarian Settlement Program</a:t>
          </a:r>
        </a:p>
      </dgm:t>
    </dgm:pt>
    <dgm:pt modelId="{CAE3FD96-685F-4E49-87BF-8B95E3F6783D}" type="parTrans" cxnId="{D84BA976-29EE-49FC-AC30-90777577B80F}">
      <dgm:prSet/>
      <dgm:spPr>
        <a:xfrm>
          <a:off x="2838032" y="1061499"/>
          <a:ext cx="1856890" cy="102235"/>
        </a:xfrm>
        <a:custGeom>
          <a:avLst/>
          <a:gdLst/>
          <a:ahLst/>
          <a:cxnLst/>
          <a:rect l="0" t="0" r="0" b="0"/>
          <a:pathLst>
            <a:path>
              <a:moveTo>
                <a:pt x="0" y="0"/>
              </a:moveTo>
              <a:lnTo>
                <a:pt x="0" y="102235"/>
              </a:lnTo>
              <a:lnTo>
                <a:pt x="1856890" y="102235"/>
              </a:lnTo>
            </a:path>
          </a:pathLst>
        </a:custGeom>
        <a:noFill/>
        <a:ln w="3175" cap="flat" cmpd="sng" algn="ctr">
          <a:solidFill>
            <a:sysClr val="windowText" lastClr="000000"/>
          </a:solidFill>
          <a:prstDash val="solid"/>
          <a:miter lim="800000"/>
          <a:tailEnd type="triangle" w="sm" len="sm"/>
        </a:ln>
        <a:effectLst/>
      </dgm:spPr>
      <dgm:t>
        <a:bodyPr/>
        <a:lstStyle/>
        <a:p>
          <a:endParaRPr lang="en-US"/>
        </a:p>
      </dgm:t>
    </dgm:pt>
    <dgm:pt modelId="{F4FD0B06-20AD-429D-BF70-044ADB2806AA}" type="sibTrans" cxnId="{D84BA976-29EE-49FC-AC30-90777577B80F}">
      <dgm:prSet/>
      <dgm:spPr/>
      <dgm:t>
        <a:bodyPr/>
        <a:lstStyle/>
        <a:p>
          <a:endParaRPr lang="en-US"/>
        </a:p>
      </dgm:t>
    </dgm:pt>
    <dgm:pt modelId="{CF9718E8-B880-4F38-8C93-7CABAB924679}" type="asst">
      <dgm:prSet custT="1"/>
      <dgm:spPr>
        <a:xfrm>
          <a:off x="4690733" y="1790367"/>
          <a:ext cx="952563" cy="234305"/>
        </a:xfrm>
        <a:prstGeom prst="rect">
          <a:avLst/>
        </a:prstGeom>
        <a:solidFill>
          <a:srgbClr val="0070C0"/>
        </a:solidFill>
        <a:ln w="3175" cap="flat" cmpd="sng" algn="ctr">
          <a:solidFill>
            <a:sysClr val="windowText" lastClr="000000"/>
          </a:solidFill>
          <a:prstDash val="solid"/>
          <a:miter lim="800000"/>
        </a:ln>
        <a:effectLst/>
      </dgm:spPr>
      <dgm:t>
        <a:bodyPr/>
        <a:lstStyle/>
        <a:p>
          <a:r>
            <a:rPr lang="en-US" sz="700">
              <a:solidFill>
                <a:sysClr val="window" lastClr="FFFFFF"/>
              </a:solidFill>
              <a:latin typeface="Arial" panose="020B0604020202020204"/>
              <a:ea typeface="+mn-ea"/>
              <a:cs typeface="+mn-cs"/>
            </a:rPr>
            <a:t>Free Interpreting Services</a:t>
          </a:r>
        </a:p>
      </dgm:t>
    </dgm:pt>
    <dgm:pt modelId="{0A810293-017E-4A28-8A84-37CABC2368B8}" type="parTrans" cxnId="{D499C6F5-0DDE-4511-BB30-A96868DF5A99}">
      <dgm:prSet/>
      <dgm:spPr>
        <a:xfrm>
          <a:off x="2838032" y="1061499"/>
          <a:ext cx="1852700" cy="846020"/>
        </a:xfrm>
        <a:custGeom>
          <a:avLst/>
          <a:gdLst/>
          <a:ahLst/>
          <a:cxnLst/>
          <a:rect l="0" t="0" r="0" b="0"/>
          <a:pathLst>
            <a:path>
              <a:moveTo>
                <a:pt x="0" y="0"/>
              </a:moveTo>
              <a:lnTo>
                <a:pt x="0" y="846020"/>
              </a:lnTo>
              <a:lnTo>
                <a:pt x="1852700" y="846020"/>
              </a:lnTo>
            </a:path>
          </a:pathLst>
        </a:custGeom>
        <a:noFill/>
        <a:ln w="3175" cap="flat" cmpd="sng" algn="ctr">
          <a:solidFill>
            <a:sysClr val="windowText" lastClr="000000"/>
          </a:solidFill>
          <a:prstDash val="solid"/>
          <a:miter lim="800000"/>
          <a:tailEnd type="triangle" w="sm" len="sm"/>
        </a:ln>
        <a:effectLst/>
      </dgm:spPr>
      <dgm:t>
        <a:bodyPr/>
        <a:lstStyle/>
        <a:p>
          <a:endParaRPr lang="en-US"/>
        </a:p>
      </dgm:t>
    </dgm:pt>
    <dgm:pt modelId="{D1F4D6A4-BCAC-43C6-92C7-D566F10A0EE8}" type="sibTrans" cxnId="{D499C6F5-0DDE-4511-BB30-A96868DF5A99}">
      <dgm:prSet/>
      <dgm:spPr/>
      <dgm:t>
        <a:bodyPr/>
        <a:lstStyle/>
        <a:p>
          <a:endParaRPr lang="en-US"/>
        </a:p>
      </dgm:t>
    </dgm:pt>
    <dgm:pt modelId="{D1125916-4DF9-4AF5-AF09-16F41144A6FF}" type="asst">
      <dgm:prSet custT="1"/>
      <dgm:spPr>
        <a:xfrm>
          <a:off x="4694923" y="1421846"/>
          <a:ext cx="949094" cy="257736"/>
        </a:xfrm>
        <a:prstGeom prst="rect">
          <a:avLst/>
        </a:prstGeom>
        <a:solidFill>
          <a:srgbClr val="0070C0"/>
        </a:solidFill>
        <a:ln w="3175" cap="flat" cmpd="sng" algn="ctr">
          <a:solidFill>
            <a:sysClr val="windowText" lastClr="000000"/>
          </a:solidFill>
          <a:prstDash val="solid"/>
          <a:miter lim="800000"/>
        </a:ln>
        <a:effectLst/>
      </dgm:spPr>
      <dgm:t>
        <a:bodyPr/>
        <a:lstStyle/>
        <a:p>
          <a:r>
            <a:rPr lang="en-US" sz="700">
              <a:solidFill>
                <a:sysClr val="window" lastClr="FFFFFF"/>
              </a:solidFill>
              <a:latin typeface="Arial" panose="020B0604020202020204"/>
              <a:ea typeface="+mn-ea"/>
              <a:cs typeface="+mn-cs"/>
            </a:rPr>
            <a:t>The Australian Cultural Orientation Program</a:t>
          </a:r>
        </a:p>
      </dgm:t>
    </dgm:pt>
    <dgm:pt modelId="{85D96211-FDBF-488A-B688-02A87C75294E}" type="parTrans" cxnId="{779DA469-E4F3-4534-9114-BE355A429B16}">
      <dgm:prSet/>
      <dgm:spPr>
        <a:xfrm>
          <a:off x="2838032" y="1061499"/>
          <a:ext cx="1856890" cy="489214"/>
        </a:xfrm>
        <a:custGeom>
          <a:avLst/>
          <a:gdLst/>
          <a:ahLst/>
          <a:cxnLst/>
          <a:rect l="0" t="0" r="0" b="0"/>
          <a:pathLst>
            <a:path>
              <a:moveTo>
                <a:pt x="0" y="0"/>
              </a:moveTo>
              <a:lnTo>
                <a:pt x="0" y="489214"/>
              </a:lnTo>
              <a:lnTo>
                <a:pt x="1856890" y="489214"/>
              </a:lnTo>
            </a:path>
          </a:pathLst>
        </a:custGeom>
        <a:noFill/>
        <a:ln w="3175" cap="flat" cmpd="sng" algn="ctr">
          <a:solidFill>
            <a:sysClr val="windowText" lastClr="000000"/>
          </a:solidFill>
          <a:prstDash val="solid"/>
          <a:miter lim="800000"/>
          <a:tailEnd type="triangle" w="sm" len="sm"/>
        </a:ln>
        <a:effectLst/>
      </dgm:spPr>
      <dgm:t>
        <a:bodyPr/>
        <a:lstStyle/>
        <a:p>
          <a:endParaRPr lang="en-US"/>
        </a:p>
      </dgm:t>
    </dgm:pt>
    <dgm:pt modelId="{A3C7BEFC-A80F-4AB5-A818-7B09B9289D3E}" type="sibTrans" cxnId="{779DA469-E4F3-4534-9114-BE355A429B16}">
      <dgm:prSet/>
      <dgm:spPr/>
      <dgm:t>
        <a:bodyPr/>
        <a:lstStyle/>
        <a:p>
          <a:endParaRPr lang="en-US"/>
        </a:p>
      </dgm:t>
    </dgm:pt>
    <dgm:pt modelId="{5D25A3C5-BC07-486A-90BE-798A7F8DA913}" type="asst">
      <dgm:prSet custT="1"/>
      <dgm:spPr>
        <a:xfrm>
          <a:off x="4694753" y="2140178"/>
          <a:ext cx="951182" cy="242316"/>
        </a:xfrm>
        <a:prstGeom prst="rect">
          <a:avLst/>
        </a:prstGeom>
        <a:solidFill>
          <a:srgbClr val="0070C0"/>
        </a:solidFill>
        <a:ln w="3175" cap="flat" cmpd="sng" algn="ctr">
          <a:solidFill>
            <a:sysClr val="windowText" lastClr="000000"/>
          </a:solidFill>
          <a:prstDash val="solid"/>
          <a:miter lim="800000"/>
        </a:ln>
        <a:effectLst/>
      </dgm:spPr>
      <dgm:t>
        <a:bodyPr/>
        <a:lstStyle/>
        <a:p>
          <a:r>
            <a:rPr lang="en-US" sz="700">
              <a:solidFill>
                <a:sysClr val="window" lastClr="FFFFFF"/>
              </a:solidFill>
              <a:latin typeface="Arial" panose="020B0604020202020204"/>
              <a:ea typeface="+mn-ea"/>
              <a:cs typeface="+mn-cs"/>
            </a:rPr>
            <a:t>Free Translating Services</a:t>
          </a:r>
        </a:p>
      </dgm:t>
    </dgm:pt>
    <dgm:pt modelId="{68AA9F1F-B500-439E-86C0-15BA70D736C7}" type="parTrans" cxnId="{03A82B01-EA1D-4780-9ECE-542A711FD113}">
      <dgm:prSet/>
      <dgm:spPr>
        <a:xfrm>
          <a:off x="2838032" y="1061499"/>
          <a:ext cx="1856720" cy="1199836"/>
        </a:xfrm>
        <a:custGeom>
          <a:avLst/>
          <a:gdLst/>
          <a:ahLst/>
          <a:cxnLst/>
          <a:rect l="0" t="0" r="0" b="0"/>
          <a:pathLst>
            <a:path>
              <a:moveTo>
                <a:pt x="0" y="0"/>
              </a:moveTo>
              <a:lnTo>
                <a:pt x="0" y="1199836"/>
              </a:lnTo>
              <a:lnTo>
                <a:pt x="1856720" y="1199836"/>
              </a:lnTo>
            </a:path>
          </a:pathLst>
        </a:custGeom>
        <a:noFill/>
        <a:ln w="3175" cap="flat" cmpd="sng" algn="ctr">
          <a:solidFill>
            <a:sysClr val="windowText" lastClr="000000"/>
          </a:solidFill>
          <a:prstDash val="solid"/>
          <a:miter lim="800000"/>
          <a:tailEnd type="triangle" w="sm" len="sm"/>
        </a:ln>
        <a:effectLst/>
      </dgm:spPr>
      <dgm:t>
        <a:bodyPr/>
        <a:lstStyle/>
        <a:p>
          <a:endParaRPr lang="en-US"/>
        </a:p>
      </dgm:t>
    </dgm:pt>
    <dgm:pt modelId="{4B02ACF8-350A-41E7-BA9C-00B468B38398}" type="sibTrans" cxnId="{03A82B01-EA1D-4780-9ECE-542A711FD113}">
      <dgm:prSet/>
      <dgm:spPr/>
      <dgm:t>
        <a:bodyPr/>
        <a:lstStyle/>
        <a:p>
          <a:endParaRPr lang="en-US"/>
        </a:p>
      </dgm:t>
    </dgm:pt>
    <dgm:pt modelId="{21B64A85-81A3-4C05-8614-9F77F0373DE8}">
      <dgm:prSet/>
      <dgm:spPr>
        <a:xfrm>
          <a:off x="105459" y="2618484"/>
          <a:ext cx="594833" cy="763585"/>
        </a:xfrm>
        <a:prstGeom prst="rect">
          <a:avLst/>
        </a:prstGeom>
        <a:solidFill>
          <a:srgbClr val="1889AC"/>
        </a:solidFill>
        <a:ln w="3175" cap="flat" cmpd="sng" algn="ctr">
          <a:solidFill>
            <a:sysClr val="windowText" lastClr="000000"/>
          </a:solidFill>
          <a:prstDash val="solid"/>
          <a:miter lim="800000"/>
        </a:ln>
        <a:effectLst/>
      </dgm:spPr>
      <dgm:t>
        <a:bodyPr/>
        <a:lstStyle/>
        <a:p>
          <a:r>
            <a:rPr lang="en-US">
              <a:solidFill>
                <a:sysClr val="window" lastClr="FFFFFF"/>
              </a:solidFill>
              <a:latin typeface="Arial" panose="020B0604020202020204"/>
              <a:ea typeface="+mn-ea"/>
              <a:cs typeface="+mn-cs"/>
            </a:rPr>
            <a:t>Settlement Engagement and Transition Support - Client Services</a:t>
          </a:r>
        </a:p>
      </dgm:t>
    </dgm:pt>
    <dgm:pt modelId="{0873BD33-9E82-4C1C-8DE0-40AA363CD058}" type="parTrans" cxnId="{AB85176C-2B6E-4EB6-AA2E-B7C44BF6C850}">
      <dgm:prSet/>
      <dgm:spPr>
        <a:xfrm>
          <a:off x="402875" y="2376485"/>
          <a:ext cx="1001867" cy="241999"/>
        </a:xfrm>
        <a:custGeom>
          <a:avLst/>
          <a:gdLst/>
          <a:ahLst/>
          <a:cxnLst/>
          <a:rect l="0" t="0" r="0" b="0"/>
          <a:pathLst>
            <a:path>
              <a:moveTo>
                <a:pt x="1001867" y="0"/>
              </a:moveTo>
              <a:lnTo>
                <a:pt x="1001867" y="187875"/>
              </a:lnTo>
              <a:lnTo>
                <a:pt x="0" y="187875"/>
              </a:lnTo>
              <a:lnTo>
                <a:pt x="0" y="241999"/>
              </a:lnTo>
            </a:path>
          </a:pathLst>
        </a:custGeom>
        <a:noFill/>
        <a:ln w="3175" cap="flat" cmpd="sng" algn="ctr">
          <a:solidFill>
            <a:sysClr val="windowText" lastClr="000000"/>
          </a:solidFill>
          <a:prstDash val="solid"/>
          <a:miter lim="800000"/>
          <a:tailEnd type="triangle" w="sm" len="sm"/>
        </a:ln>
        <a:effectLst/>
      </dgm:spPr>
      <dgm:t>
        <a:bodyPr/>
        <a:lstStyle/>
        <a:p>
          <a:endParaRPr lang="en-US"/>
        </a:p>
      </dgm:t>
    </dgm:pt>
    <dgm:pt modelId="{04630C80-2C30-443A-8180-D30B805D056A}" type="sibTrans" cxnId="{AB85176C-2B6E-4EB6-AA2E-B7C44BF6C850}">
      <dgm:prSet/>
      <dgm:spPr/>
      <dgm:t>
        <a:bodyPr/>
        <a:lstStyle/>
        <a:p>
          <a:endParaRPr lang="en-US"/>
        </a:p>
      </dgm:t>
    </dgm:pt>
    <dgm:pt modelId="{75F17307-C40D-4156-8DCF-DDA631F6A329}">
      <dgm:prSet/>
      <dgm:spPr>
        <a:xfrm>
          <a:off x="814029" y="2616768"/>
          <a:ext cx="571987" cy="826592"/>
        </a:xfrm>
        <a:prstGeom prst="rect">
          <a:avLst/>
        </a:prstGeom>
        <a:solidFill>
          <a:srgbClr val="1889AC"/>
        </a:solidFill>
        <a:ln w="3175" cap="flat" cmpd="sng" algn="ctr">
          <a:solidFill>
            <a:sysClr val="windowText" lastClr="000000"/>
          </a:solidFill>
          <a:prstDash val="solid"/>
          <a:miter lim="800000"/>
        </a:ln>
        <a:effectLst/>
      </dgm:spPr>
      <dgm:t>
        <a:bodyPr/>
        <a:lstStyle/>
        <a:p>
          <a:r>
            <a:rPr lang="en-US">
              <a:solidFill>
                <a:sysClr val="window" lastClr="FFFFFF"/>
              </a:solidFill>
              <a:latin typeface="Arial" panose="020B0604020202020204"/>
              <a:ea typeface="+mn-ea"/>
              <a:cs typeface="+mn-cs"/>
            </a:rPr>
            <a:t>Settlement Engagement and Transition Support - Community Capacity Building</a:t>
          </a:r>
        </a:p>
      </dgm:t>
    </dgm:pt>
    <dgm:pt modelId="{CD7E07FA-63E7-4590-AAE9-4B2FE665E5CD}" type="parTrans" cxnId="{5915C978-9625-45B7-AB4B-3F215712E2DC}">
      <dgm:prSet/>
      <dgm:spPr>
        <a:xfrm>
          <a:off x="1100023" y="2376485"/>
          <a:ext cx="304720" cy="240282"/>
        </a:xfrm>
        <a:custGeom>
          <a:avLst/>
          <a:gdLst/>
          <a:ahLst/>
          <a:cxnLst/>
          <a:rect l="0" t="0" r="0" b="0"/>
          <a:pathLst>
            <a:path>
              <a:moveTo>
                <a:pt x="304720" y="0"/>
              </a:moveTo>
              <a:lnTo>
                <a:pt x="304720" y="186159"/>
              </a:lnTo>
              <a:lnTo>
                <a:pt x="0" y="186159"/>
              </a:lnTo>
              <a:lnTo>
                <a:pt x="0" y="240282"/>
              </a:lnTo>
            </a:path>
          </a:pathLst>
        </a:custGeom>
        <a:noFill/>
        <a:ln w="3175" cap="flat" cmpd="sng" algn="ctr">
          <a:solidFill>
            <a:sysClr val="windowText" lastClr="000000"/>
          </a:solidFill>
          <a:prstDash val="solid"/>
          <a:miter lim="800000"/>
          <a:tailEnd type="triangle" w="sm" len="sm"/>
        </a:ln>
        <a:effectLst/>
      </dgm:spPr>
      <dgm:t>
        <a:bodyPr/>
        <a:lstStyle/>
        <a:p>
          <a:endParaRPr lang="en-US"/>
        </a:p>
      </dgm:t>
    </dgm:pt>
    <dgm:pt modelId="{36A2344A-7438-4ECF-89A3-E1037CB957F4}" type="sibTrans" cxnId="{5915C978-9625-45B7-AB4B-3F215712E2DC}">
      <dgm:prSet/>
      <dgm:spPr/>
      <dgm:t>
        <a:bodyPr/>
        <a:lstStyle/>
        <a:p>
          <a:endParaRPr lang="en-US"/>
        </a:p>
      </dgm:t>
    </dgm:pt>
    <dgm:pt modelId="{E3B24DD7-4D9F-4E03-8070-44EA8052BD36}">
      <dgm:prSet custT="1"/>
      <dgm:spPr>
        <a:xfrm>
          <a:off x="4055755" y="2616451"/>
          <a:ext cx="606812" cy="669204"/>
        </a:xfrm>
        <a:prstGeom prst="rect">
          <a:avLst/>
        </a:prstGeom>
        <a:solidFill>
          <a:srgbClr val="1889AC"/>
        </a:solidFill>
        <a:ln w="3175" cap="flat" cmpd="sng" algn="ctr">
          <a:solidFill>
            <a:sysClr val="windowText" lastClr="000000"/>
          </a:solidFill>
          <a:prstDash val="solid"/>
          <a:miter lim="800000"/>
        </a:ln>
        <a:effectLst/>
      </dgm:spPr>
      <dgm:t>
        <a:bodyPr/>
        <a:lstStyle/>
        <a:p>
          <a:r>
            <a:rPr lang="en-US" sz="700">
              <a:solidFill>
                <a:sysClr val="window" lastClr="FFFFFF"/>
              </a:solidFill>
              <a:latin typeface="Arial" panose="020B0604020202020204"/>
              <a:ea typeface="+mn-ea"/>
              <a:cs typeface="+mn-cs"/>
            </a:rPr>
            <a:t>National Accreditation Authority for Translators and Interpreters</a:t>
          </a:r>
        </a:p>
      </dgm:t>
    </dgm:pt>
    <dgm:pt modelId="{DCA81A83-0DC6-4A8D-BB3A-73356E97CDD3}" type="parTrans" cxnId="{F506EC01-D17F-42D9-8138-29799B409EDB}">
      <dgm:prSet/>
      <dgm:spPr>
        <a:xfrm>
          <a:off x="1404743" y="2376485"/>
          <a:ext cx="2954418" cy="239965"/>
        </a:xfrm>
        <a:custGeom>
          <a:avLst/>
          <a:gdLst/>
          <a:ahLst/>
          <a:cxnLst/>
          <a:rect l="0" t="0" r="0" b="0"/>
          <a:pathLst>
            <a:path>
              <a:moveTo>
                <a:pt x="0" y="0"/>
              </a:moveTo>
              <a:lnTo>
                <a:pt x="0" y="185842"/>
              </a:lnTo>
              <a:lnTo>
                <a:pt x="2954418" y="185842"/>
              </a:lnTo>
              <a:lnTo>
                <a:pt x="2954418" y="239965"/>
              </a:lnTo>
            </a:path>
          </a:pathLst>
        </a:custGeom>
        <a:noFill/>
        <a:ln w="3175" cap="flat" cmpd="sng" algn="ctr">
          <a:solidFill>
            <a:sysClr val="windowText" lastClr="000000"/>
          </a:solidFill>
          <a:prstDash val="solid"/>
          <a:miter lim="800000"/>
          <a:tailEnd type="triangle" w="sm" len="sm"/>
        </a:ln>
        <a:effectLst/>
      </dgm:spPr>
      <dgm:t>
        <a:bodyPr/>
        <a:lstStyle/>
        <a:p>
          <a:endParaRPr lang="en-US"/>
        </a:p>
      </dgm:t>
    </dgm:pt>
    <dgm:pt modelId="{88AC1AE1-2137-4556-82CC-53AE7AF98F22}" type="sibTrans" cxnId="{F506EC01-D17F-42D9-8138-29799B409EDB}">
      <dgm:prSet/>
      <dgm:spPr/>
      <dgm:t>
        <a:bodyPr/>
        <a:lstStyle/>
        <a:p>
          <a:endParaRPr lang="en-US"/>
        </a:p>
      </dgm:t>
    </dgm:pt>
    <dgm:pt modelId="{3F7B62AD-1B33-40E9-B179-EAE397DDBB57}">
      <dgm:prSet custT="1"/>
      <dgm:spPr>
        <a:xfrm>
          <a:off x="2764198" y="2613713"/>
          <a:ext cx="530106" cy="358586"/>
        </a:xfrm>
        <a:prstGeom prst="rect">
          <a:avLst/>
        </a:prstGeom>
        <a:solidFill>
          <a:srgbClr val="1889AC"/>
        </a:solidFill>
        <a:ln w="3175" cap="flat" cmpd="sng" algn="ctr">
          <a:solidFill>
            <a:sysClr val="windowText" lastClr="000000"/>
          </a:solidFill>
          <a:prstDash val="solid"/>
          <a:miter lim="800000"/>
        </a:ln>
        <a:effectLst/>
      </dgm:spPr>
      <dgm:t>
        <a:bodyPr/>
        <a:lstStyle/>
        <a:p>
          <a:r>
            <a:rPr lang="en-US" sz="700">
              <a:solidFill>
                <a:sysClr val="window" lastClr="FFFFFF"/>
              </a:solidFill>
              <a:latin typeface="Arial" panose="020B0604020202020204"/>
              <a:ea typeface="+mn-ea"/>
              <a:cs typeface="+mn-cs"/>
            </a:rPr>
            <a:t>Youth Transition Support (YTS)</a:t>
          </a:r>
        </a:p>
      </dgm:t>
    </dgm:pt>
    <dgm:pt modelId="{9BCE8671-8642-41A6-BCD0-077465CFEEDF}" type="parTrans" cxnId="{616AC512-48B5-4A33-B30D-24B73DB74B2F}">
      <dgm:prSet/>
      <dgm:spPr>
        <a:xfrm>
          <a:off x="1404743" y="2376485"/>
          <a:ext cx="1624507" cy="237228"/>
        </a:xfrm>
        <a:custGeom>
          <a:avLst/>
          <a:gdLst/>
          <a:ahLst/>
          <a:cxnLst/>
          <a:rect l="0" t="0" r="0" b="0"/>
          <a:pathLst>
            <a:path>
              <a:moveTo>
                <a:pt x="0" y="0"/>
              </a:moveTo>
              <a:lnTo>
                <a:pt x="0" y="183105"/>
              </a:lnTo>
              <a:lnTo>
                <a:pt x="1624507" y="183105"/>
              </a:lnTo>
              <a:lnTo>
                <a:pt x="1624507" y="237228"/>
              </a:lnTo>
            </a:path>
          </a:pathLst>
        </a:custGeom>
        <a:noFill/>
        <a:ln w="3175" cap="flat" cmpd="sng" algn="ctr">
          <a:solidFill>
            <a:sysClr val="windowText" lastClr="000000"/>
          </a:solidFill>
          <a:prstDash val="solid"/>
          <a:miter lim="800000"/>
          <a:tailEnd type="triangle" w="sm" len="sm"/>
        </a:ln>
        <a:effectLst/>
      </dgm:spPr>
      <dgm:t>
        <a:bodyPr/>
        <a:lstStyle/>
        <a:p>
          <a:endParaRPr lang="en-US"/>
        </a:p>
      </dgm:t>
    </dgm:pt>
    <dgm:pt modelId="{4B9AD0FE-0587-463C-9FBA-A3873C2B80B1}" type="sibTrans" cxnId="{616AC512-48B5-4A33-B30D-24B73DB74B2F}">
      <dgm:prSet/>
      <dgm:spPr/>
      <dgm:t>
        <a:bodyPr/>
        <a:lstStyle/>
        <a:p>
          <a:endParaRPr lang="en-US"/>
        </a:p>
      </dgm:t>
    </dgm:pt>
    <dgm:pt modelId="{2850DDAE-412A-45E2-9F8A-8C7BC78073A2}">
      <dgm:prSet/>
      <dgm:spPr>
        <a:xfrm>
          <a:off x="1476480" y="2615997"/>
          <a:ext cx="546699" cy="356594"/>
        </a:xfrm>
        <a:prstGeom prst="rect">
          <a:avLst/>
        </a:prstGeom>
        <a:solidFill>
          <a:srgbClr val="1889AC"/>
        </a:solidFill>
        <a:ln w="3175" cap="flat" cmpd="sng" algn="ctr">
          <a:solidFill>
            <a:sysClr val="windowText" lastClr="000000"/>
          </a:solidFill>
          <a:prstDash val="solid"/>
          <a:miter lim="800000"/>
        </a:ln>
        <a:effectLst/>
      </dgm:spPr>
      <dgm:t>
        <a:bodyPr/>
        <a:lstStyle/>
        <a:p>
          <a:r>
            <a:rPr lang="en-US">
              <a:solidFill>
                <a:sysClr val="window" lastClr="FFFFFF"/>
              </a:solidFill>
              <a:latin typeface="Arial" panose="020B0604020202020204"/>
              <a:ea typeface="+mn-ea"/>
              <a:cs typeface="+mn-cs"/>
            </a:rPr>
            <a:t>Peak Bodies - Settlement Services</a:t>
          </a:r>
        </a:p>
      </dgm:t>
    </dgm:pt>
    <dgm:pt modelId="{D65D6A92-A415-4492-B869-1ADBA7D957B3}" type="parTrans" cxnId="{0D4E06AE-924C-4BD5-88E8-C8A964A8474A}">
      <dgm:prSet/>
      <dgm:spPr>
        <a:xfrm>
          <a:off x="1404743" y="2376485"/>
          <a:ext cx="345086" cy="239512"/>
        </a:xfrm>
        <a:custGeom>
          <a:avLst/>
          <a:gdLst/>
          <a:ahLst/>
          <a:cxnLst/>
          <a:rect l="0" t="0" r="0" b="0"/>
          <a:pathLst>
            <a:path>
              <a:moveTo>
                <a:pt x="0" y="0"/>
              </a:moveTo>
              <a:lnTo>
                <a:pt x="0" y="185388"/>
              </a:lnTo>
              <a:lnTo>
                <a:pt x="345086" y="185388"/>
              </a:lnTo>
              <a:lnTo>
                <a:pt x="345086" y="239512"/>
              </a:lnTo>
            </a:path>
          </a:pathLst>
        </a:custGeom>
        <a:noFill/>
        <a:ln w="3175" cap="flat" cmpd="sng" algn="ctr">
          <a:solidFill>
            <a:sysClr val="windowText" lastClr="000000"/>
          </a:solidFill>
          <a:prstDash val="solid"/>
          <a:miter lim="800000"/>
          <a:tailEnd type="triangle" w="sm" len="sm"/>
        </a:ln>
        <a:effectLst/>
      </dgm:spPr>
      <dgm:t>
        <a:bodyPr/>
        <a:lstStyle/>
        <a:p>
          <a:endParaRPr lang="en-US"/>
        </a:p>
      </dgm:t>
    </dgm:pt>
    <dgm:pt modelId="{FDAA8A92-9029-42E8-B3E6-26B849E0169D}" type="sibTrans" cxnId="{0D4E06AE-924C-4BD5-88E8-C8A964A8474A}">
      <dgm:prSet/>
      <dgm:spPr/>
      <dgm:t>
        <a:bodyPr/>
        <a:lstStyle/>
        <a:p>
          <a:endParaRPr lang="en-US"/>
        </a:p>
      </dgm:t>
    </dgm:pt>
    <dgm:pt modelId="{BB1AB40E-4B73-4DB3-AC27-9A8246BE4299}">
      <dgm:prSet custT="1"/>
      <dgm:spPr>
        <a:xfrm>
          <a:off x="2112097" y="2614396"/>
          <a:ext cx="555121" cy="329174"/>
        </a:xfrm>
        <a:prstGeom prst="rect">
          <a:avLst/>
        </a:prstGeom>
        <a:solidFill>
          <a:srgbClr val="1889AC"/>
        </a:solidFill>
        <a:ln w="3175" cap="flat" cmpd="sng" algn="ctr">
          <a:solidFill>
            <a:sysClr val="windowText" lastClr="000000"/>
          </a:solidFill>
          <a:prstDash val="solid"/>
          <a:miter lim="800000"/>
        </a:ln>
        <a:effectLst/>
      </dgm:spPr>
      <dgm:t>
        <a:bodyPr/>
        <a:lstStyle/>
        <a:p>
          <a:r>
            <a:rPr lang="en-US" sz="700">
              <a:solidFill>
                <a:sysClr val="window" lastClr="FFFFFF"/>
              </a:solidFill>
              <a:latin typeface="Arial" panose="020B0604020202020204"/>
              <a:ea typeface="+mn-ea"/>
              <a:cs typeface="+mn-cs"/>
            </a:rPr>
            <a:t>Career Pathways Pilot</a:t>
          </a:r>
        </a:p>
      </dgm:t>
    </dgm:pt>
    <dgm:pt modelId="{7D7CD181-F682-4B07-B8FE-9E645CFCA1B6}" type="parTrans" cxnId="{BE2E3AE6-D702-4912-A59B-08EE4300E9CD}">
      <dgm:prSet/>
      <dgm:spPr>
        <a:xfrm>
          <a:off x="1404743" y="2376485"/>
          <a:ext cx="984914" cy="237911"/>
        </a:xfrm>
        <a:custGeom>
          <a:avLst/>
          <a:gdLst/>
          <a:ahLst/>
          <a:cxnLst/>
          <a:rect l="0" t="0" r="0" b="0"/>
          <a:pathLst>
            <a:path>
              <a:moveTo>
                <a:pt x="0" y="0"/>
              </a:moveTo>
              <a:lnTo>
                <a:pt x="0" y="183788"/>
              </a:lnTo>
              <a:lnTo>
                <a:pt x="984914" y="183788"/>
              </a:lnTo>
              <a:lnTo>
                <a:pt x="984914" y="237911"/>
              </a:lnTo>
            </a:path>
          </a:pathLst>
        </a:custGeom>
        <a:noFill/>
        <a:ln w="3175" cap="flat" cmpd="sng" algn="ctr">
          <a:solidFill>
            <a:sysClr val="windowText" lastClr="000000"/>
          </a:solidFill>
          <a:prstDash val="solid"/>
          <a:miter lim="800000"/>
          <a:tailEnd type="triangle" w="sm" len="sm"/>
        </a:ln>
        <a:effectLst/>
      </dgm:spPr>
      <dgm:t>
        <a:bodyPr/>
        <a:lstStyle/>
        <a:p>
          <a:endParaRPr lang="en-US"/>
        </a:p>
      </dgm:t>
    </dgm:pt>
    <dgm:pt modelId="{29EED311-BD23-44FD-9909-D3A833A9FCA7}" type="sibTrans" cxnId="{BE2E3AE6-D702-4912-A59B-08EE4300E9CD}">
      <dgm:prSet/>
      <dgm:spPr/>
      <dgm:t>
        <a:bodyPr/>
        <a:lstStyle/>
        <a:p>
          <a:endParaRPr lang="en-US"/>
        </a:p>
      </dgm:t>
    </dgm:pt>
    <dgm:pt modelId="{A553394A-F784-42A4-95B5-D423C7E3E938}">
      <dgm:prSet custT="1"/>
      <dgm:spPr>
        <a:xfrm>
          <a:off x="3392742" y="2617716"/>
          <a:ext cx="559250" cy="456529"/>
        </a:xfrm>
        <a:prstGeom prst="rect">
          <a:avLst/>
        </a:prstGeom>
        <a:solidFill>
          <a:srgbClr val="1889AC"/>
        </a:solidFill>
        <a:ln w="3175" cap="flat" cmpd="sng" algn="ctr">
          <a:solidFill>
            <a:sysClr val="windowText" lastClr="000000"/>
          </a:solidFill>
          <a:prstDash val="solid"/>
          <a:miter lim="800000"/>
        </a:ln>
        <a:effectLst/>
      </dgm:spPr>
      <dgm:t>
        <a:bodyPr/>
        <a:lstStyle/>
        <a:p>
          <a:r>
            <a:rPr lang="en-US" sz="700">
              <a:solidFill>
                <a:sysClr val="window" lastClr="FFFFFF"/>
              </a:solidFill>
              <a:latin typeface="Arial" panose="020B0604020202020204"/>
              <a:ea typeface="+mn-ea"/>
              <a:cs typeface="+mn-cs"/>
            </a:rPr>
            <a:t>National Community Hubs Program</a:t>
          </a:r>
        </a:p>
      </dgm:t>
    </dgm:pt>
    <dgm:pt modelId="{34AB2BE8-98C1-4A2F-ABA6-68FFF8CAA69C}" type="parTrans" cxnId="{63C403FA-D11D-4081-9667-BF942C42CF72}">
      <dgm:prSet/>
      <dgm:spPr>
        <a:xfrm>
          <a:off x="1404743" y="2376485"/>
          <a:ext cx="2267624" cy="241231"/>
        </a:xfrm>
        <a:custGeom>
          <a:avLst/>
          <a:gdLst/>
          <a:ahLst/>
          <a:cxnLst/>
          <a:rect l="0" t="0" r="0" b="0"/>
          <a:pathLst>
            <a:path>
              <a:moveTo>
                <a:pt x="0" y="0"/>
              </a:moveTo>
              <a:lnTo>
                <a:pt x="0" y="187107"/>
              </a:lnTo>
              <a:lnTo>
                <a:pt x="2267624" y="187107"/>
              </a:lnTo>
              <a:lnTo>
                <a:pt x="2267624" y="241231"/>
              </a:lnTo>
            </a:path>
          </a:pathLst>
        </a:custGeom>
        <a:noFill/>
        <a:ln w="3175" cap="flat" cmpd="sng" algn="ctr">
          <a:solidFill>
            <a:sysClr val="windowText" lastClr="000000"/>
          </a:solidFill>
          <a:prstDash val="solid"/>
          <a:miter lim="800000"/>
          <a:tailEnd type="triangle" w="sm" len="sm"/>
        </a:ln>
        <a:effectLst/>
      </dgm:spPr>
      <dgm:t>
        <a:bodyPr/>
        <a:lstStyle/>
        <a:p>
          <a:endParaRPr lang="en-US"/>
        </a:p>
      </dgm:t>
    </dgm:pt>
    <dgm:pt modelId="{8F2F401F-4149-4D34-AEE3-4C531A1DBFA1}" type="sibTrans" cxnId="{63C403FA-D11D-4081-9667-BF942C42CF72}">
      <dgm:prSet/>
      <dgm:spPr/>
      <dgm:t>
        <a:bodyPr/>
        <a:lstStyle/>
        <a:p>
          <a:endParaRPr lang="en-US"/>
        </a:p>
      </dgm:t>
    </dgm:pt>
    <dgm:pt modelId="{DFEC4886-6799-42AE-AAD6-BB0B300F3D96}" type="pres">
      <dgm:prSet presAssocID="{06A6CFE3-56AB-4341-81D3-69CAB198F1C8}" presName="hierChild1" presStyleCnt="0">
        <dgm:presLayoutVars>
          <dgm:orgChart val="1"/>
          <dgm:chPref val="1"/>
          <dgm:dir/>
          <dgm:animOne val="branch"/>
          <dgm:animLvl val="lvl"/>
          <dgm:resizeHandles/>
        </dgm:presLayoutVars>
      </dgm:prSet>
      <dgm:spPr/>
      <dgm:t>
        <a:bodyPr/>
        <a:lstStyle/>
        <a:p>
          <a:endParaRPr lang="en-US"/>
        </a:p>
      </dgm:t>
    </dgm:pt>
    <dgm:pt modelId="{4B165306-BB8F-4404-A388-16F4052E1F36}" type="pres">
      <dgm:prSet presAssocID="{AB480DA1-8C44-4DBC-8FB4-F73A0B68E0DB}" presName="hierRoot1" presStyleCnt="0">
        <dgm:presLayoutVars>
          <dgm:hierBranch val="init"/>
        </dgm:presLayoutVars>
      </dgm:prSet>
      <dgm:spPr/>
    </dgm:pt>
    <dgm:pt modelId="{85AAB2F9-670D-432A-98C6-4F3BCCD84D17}" type="pres">
      <dgm:prSet presAssocID="{AB480DA1-8C44-4DBC-8FB4-F73A0B68E0DB}" presName="rootComposite1" presStyleCnt="0"/>
      <dgm:spPr/>
    </dgm:pt>
    <dgm:pt modelId="{D8AC9327-A1CD-4564-BC94-649FD929C1EF}" type="pres">
      <dgm:prSet presAssocID="{AB480DA1-8C44-4DBC-8FB4-F73A0B68E0DB}" presName="rootText1" presStyleLbl="node0" presStyleIdx="0" presStyleCnt="1" custScaleX="214359" custScaleY="90910" custLinFactX="-155377" custLinFactY="-6779" custLinFactNeighborX="-200000" custLinFactNeighborY="-100000">
        <dgm:presLayoutVars>
          <dgm:chPref val="3"/>
        </dgm:presLayoutVars>
      </dgm:prSet>
      <dgm:spPr/>
      <dgm:t>
        <a:bodyPr/>
        <a:lstStyle/>
        <a:p>
          <a:endParaRPr lang="en-US"/>
        </a:p>
      </dgm:t>
    </dgm:pt>
    <dgm:pt modelId="{2EF05AB1-F347-4F00-BD05-1A5EB4F1995C}" type="pres">
      <dgm:prSet presAssocID="{AB480DA1-8C44-4DBC-8FB4-F73A0B68E0DB}" presName="rootConnector1" presStyleLbl="node1" presStyleIdx="0" presStyleCnt="0"/>
      <dgm:spPr/>
      <dgm:t>
        <a:bodyPr/>
        <a:lstStyle/>
        <a:p>
          <a:endParaRPr lang="en-US"/>
        </a:p>
      </dgm:t>
    </dgm:pt>
    <dgm:pt modelId="{86B0845B-3A26-4324-9771-6FEE852C48D3}" type="pres">
      <dgm:prSet presAssocID="{AB480DA1-8C44-4DBC-8FB4-F73A0B68E0DB}" presName="hierChild2" presStyleCnt="0"/>
      <dgm:spPr/>
    </dgm:pt>
    <dgm:pt modelId="{28C0602B-2C87-4861-90B6-0B5DB7FBF216}" type="pres">
      <dgm:prSet presAssocID="{61FCA5F0-9E65-41A4-B97D-9744107AED9A}" presName="Name37" presStyleLbl="parChTrans1D2" presStyleIdx="0" presStyleCnt="1"/>
      <dgm:spPr/>
      <dgm:t>
        <a:bodyPr/>
        <a:lstStyle/>
        <a:p>
          <a:endParaRPr lang="en-US"/>
        </a:p>
      </dgm:t>
    </dgm:pt>
    <dgm:pt modelId="{F1BA5AD5-DC08-4F65-A5CF-22AD835BA5C6}" type="pres">
      <dgm:prSet presAssocID="{46045B94-CD50-4999-8F57-6D939DE0614A}" presName="hierRoot2" presStyleCnt="0">
        <dgm:presLayoutVars>
          <dgm:hierBranch val="init"/>
        </dgm:presLayoutVars>
      </dgm:prSet>
      <dgm:spPr/>
    </dgm:pt>
    <dgm:pt modelId="{1DCA13B4-DC4A-4687-B735-AA8EEF180106}" type="pres">
      <dgm:prSet presAssocID="{46045B94-CD50-4999-8F57-6D939DE0614A}" presName="rootComposite" presStyleCnt="0"/>
      <dgm:spPr/>
    </dgm:pt>
    <dgm:pt modelId="{84952F64-08B5-4089-9533-5E3CF3B90E25}" type="pres">
      <dgm:prSet presAssocID="{46045B94-CD50-4999-8F57-6D939DE0614A}" presName="rootText" presStyleLbl="node2" presStyleIdx="0" presStyleCnt="1" custScaleX="214359" custScaleY="133101" custLinFactX="-155655" custLinFactY="-16732" custLinFactNeighborX="-200000" custLinFactNeighborY="-100000">
        <dgm:presLayoutVars>
          <dgm:chPref val="3"/>
        </dgm:presLayoutVars>
      </dgm:prSet>
      <dgm:spPr/>
      <dgm:t>
        <a:bodyPr/>
        <a:lstStyle/>
        <a:p>
          <a:endParaRPr lang="en-US"/>
        </a:p>
      </dgm:t>
    </dgm:pt>
    <dgm:pt modelId="{26CE8987-195A-4E01-ABE2-5F851B5FD8D0}" type="pres">
      <dgm:prSet presAssocID="{46045B94-CD50-4999-8F57-6D939DE0614A}" presName="rootConnector" presStyleLbl="node2" presStyleIdx="0" presStyleCnt="1"/>
      <dgm:spPr/>
      <dgm:t>
        <a:bodyPr/>
        <a:lstStyle/>
        <a:p>
          <a:endParaRPr lang="en-US"/>
        </a:p>
      </dgm:t>
    </dgm:pt>
    <dgm:pt modelId="{ECF0A66F-1E3F-4B32-9F47-6BD123B97570}" type="pres">
      <dgm:prSet presAssocID="{46045B94-CD50-4999-8F57-6D939DE0614A}" presName="hierChild4" presStyleCnt="0"/>
      <dgm:spPr/>
    </dgm:pt>
    <dgm:pt modelId="{F38E90B9-29B1-47BF-912B-146610D9A7BF}" type="pres">
      <dgm:prSet presAssocID="{FD831B65-E420-4812-B760-C0B21F7052B3}" presName="Name37" presStyleLbl="parChTrans1D3" presStyleIdx="0" presStyleCnt="1"/>
      <dgm:spPr/>
      <dgm:t>
        <a:bodyPr/>
        <a:lstStyle/>
        <a:p>
          <a:endParaRPr lang="en-US"/>
        </a:p>
      </dgm:t>
    </dgm:pt>
    <dgm:pt modelId="{C9F73EFE-9AC7-4BA7-ACC1-932AF8A42705}" type="pres">
      <dgm:prSet presAssocID="{6C6D9A35-3BD7-4ED4-97D5-53B94716B54B}" presName="hierRoot2" presStyleCnt="0">
        <dgm:presLayoutVars>
          <dgm:hierBranch val="init"/>
        </dgm:presLayoutVars>
      </dgm:prSet>
      <dgm:spPr/>
    </dgm:pt>
    <dgm:pt modelId="{BE877826-3D98-491F-A94C-B2356C0D15D8}" type="pres">
      <dgm:prSet presAssocID="{6C6D9A35-3BD7-4ED4-97D5-53B94716B54B}" presName="rootComposite" presStyleCnt="0"/>
      <dgm:spPr/>
    </dgm:pt>
    <dgm:pt modelId="{98C8D6F5-283D-4DE4-950F-4DEB97D2DA40}" type="pres">
      <dgm:prSet presAssocID="{6C6D9A35-3BD7-4ED4-97D5-53B94716B54B}" presName="rootText" presStyleLbl="node3" presStyleIdx="0" presStyleCnt="1" custScaleX="214359" custScaleY="75132" custLinFactX="-155668" custLinFactY="-25722" custLinFactNeighborX="-200000" custLinFactNeighborY="-100000">
        <dgm:presLayoutVars>
          <dgm:chPref val="3"/>
        </dgm:presLayoutVars>
      </dgm:prSet>
      <dgm:spPr/>
      <dgm:t>
        <a:bodyPr/>
        <a:lstStyle/>
        <a:p>
          <a:endParaRPr lang="en-US"/>
        </a:p>
      </dgm:t>
    </dgm:pt>
    <dgm:pt modelId="{15BB3392-9F1F-40E4-BC70-88A44E8FFA7B}" type="pres">
      <dgm:prSet presAssocID="{6C6D9A35-3BD7-4ED4-97D5-53B94716B54B}" presName="rootConnector" presStyleLbl="node3" presStyleIdx="0" presStyleCnt="1"/>
      <dgm:spPr/>
      <dgm:t>
        <a:bodyPr/>
        <a:lstStyle/>
        <a:p>
          <a:endParaRPr lang="en-US"/>
        </a:p>
      </dgm:t>
    </dgm:pt>
    <dgm:pt modelId="{5781E3B1-ECD5-41CD-8746-32934A1D506B}" type="pres">
      <dgm:prSet presAssocID="{6C6D9A35-3BD7-4ED4-97D5-53B94716B54B}" presName="hierChild4" presStyleCnt="0"/>
      <dgm:spPr/>
    </dgm:pt>
    <dgm:pt modelId="{BA9A17DF-9917-41C2-9624-D03395E33B18}" type="pres">
      <dgm:prSet presAssocID="{6C6D9A35-3BD7-4ED4-97D5-53B94716B54B}" presName="hierChild5" presStyleCnt="0"/>
      <dgm:spPr/>
    </dgm:pt>
    <dgm:pt modelId="{926A62B6-A138-43E6-B3BB-F3E15043B840}" type="pres">
      <dgm:prSet presAssocID="{74F61E65-8F00-45E9-BDA7-38024994E1ED}" presName="Name111" presStyleLbl="parChTrans1D4" presStyleIdx="0" presStyleCnt="12"/>
      <dgm:spPr/>
      <dgm:t>
        <a:bodyPr/>
        <a:lstStyle/>
        <a:p>
          <a:endParaRPr lang="en-US"/>
        </a:p>
      </dgm:t>
    </dgm:pt>
    <dgm:pt modelId="{87172817-98D6-4EB6-97F2-80EF179CDF6E}" type="pres">
      <dgm:prSet presAssocID="{7A50F5DD-9999-4DB8-83AB-CF18C214CFE0}" presName="hierRoot3" presStyleCnt="0">
        <dgm:presLayoutVars>
          <dgm:hierBranch/>
        </dgm:presLayoutVars>
      </dgm:prSet>
      <dgm:spPr/>
    </dgm:pt>
    <dgm:pt modelId="{46D7DAD0-BF20-4940-99D2-F803846A079D}" type="pres">
      <dgm:prSet presAssocID="{7A50F5DD-9999-4DB8-83AB-CF18C214CFE0}" presName="rootComposite3" presStyleCnt="0"/>
      <dgm:spPr/>
    </dgm:pt>
    <dgm:pt modelId="{A433EEF3-4D1F-4EEC-BC38-9A370736E56F}" type="pres">
      <dgm:prSet presAssocID="{7A50F5DD-9999-4DB8-83AB-CF18C214CFE0}" presName="rootText3" presStyleLbl="asst3" presStyleIdx="0" presStyleCnt="5" custScaleX="208508" custScaleY="90910" custLinFactX="-75639" custLinFactY="100000" custLinFactNeighborX="-100000" custLinFactNeighborY="147039">
        <dgm:presLayoutVars>
          <dgm:chPref val="3"/>
        </dgm:presLayoutVars>
      </dgm:prSet>
      <dgm:spPr/>
      <dgm:t>
        <a:bodyPr/>
        <a:lstStyle/>
        <a:p>
          <a:endParaRPr lang="en-US"/>
        </a:p>
      </dgm:t>
    </dgm:pt>
    <dgm:pt modelId="{4C14BA9C-F016-4A4F-9D1E-EEE69D1E06A5}" type="pres">
      <dgm:prSet presAssocID="{7A50F5DD-9999-4DB8-83AB-CF18C214CFE0}" presName="rootConnector3" presStyleLbl="asst3" presStyleIdx="0" presStyleCnt="5"/>
      <dgm:spPr/>
      <dgm:t>
        <a:bodyPr/>
        <a:lstStyle/>
        <a:p>
          <a:endParaRPr lang="en-US"/>
        </a:p>
      </dgm:t>
    </dgm:pt>
    <dgm:pt modelId="{1F2828FD-EEC8-4B1D-9B90-11A32BC51EF0}" type="pres">
      <dgm:prSet presAssocID="{7A50F5DD-9999-4DB8-83AB-CF18C214CFE0}" presName="hierChild6" presStyleCnt="0"/>
      <dgm:spPr/>
    </dgm:pt>
    <dgm:pt modelId="{7302F37A-2871-449C-8D36-2AE2DCF2D38F}" type="pres">
      <dgm:prSet presAssocID="{0873BD33-9E82-4C1C-8DE0-40AA363CD058}" presName="Name35" presStyleLbl="parChTrans1D4" presStyleIdx="1" presStyleCnt="12"/>
      <dgm:spPr/>
      <dgm:t>
        <a:bodyPr/>
        <a:lstStyle/>
        <a:p>
          <a:endParaRPr lang="en-US"/>
        </a:p>
      </dgm:t>
    </dgm:pt>
    <dgm:pt modelId="{3C3FC1BB-B018-4F08-BD25-9CC11A967D5F}" type="pres">
      <dgm:prSet presAssocID="{21B64A85-81A3-4C05-8614-9F77F0373DE8}" presName="hierRoot2" presStyleCnt="0">
        <dgm:presLayoutVars>
          <dgm:hierBranch val="init"/>
        </dgm:presLayoutVars>
      </dgm:prSet>
      <dgm:spPr/>
    </dgm:pt>
    <dgm:pt modelId="{BE66CB55-38FD-466D-9D0F-86DB40EE0403}" type="pres">
      <dgm:prSet presAssocID="{21B64A85-81A3-4C05-8614-9F77F0373DE8}" presName="rootComposite" presStyleCnt="0"/>
      <dgm:spPr/>
    </dgm:pt>
    <dgm:pt modelId="{21F10632-2E2B-4504-888D-F948CF31FD56}" type="pres">
      <dgm:prSet presAssocID="{21B64A85-81A3-4C05-8614-9F77F0373DE8}" presName="rootText" presStyleLbl="node4" presStyleIdx="0" presStyleCnt="7" custScaleX="115398" custScaleY="296272" custLinFactY="100000" custLinFactNeighborX="19887" custLinFactNeighborY="194390">
        <dgm:presLayoutVars>
          <dgm:chPref val="3"/>
        </dgm:presLayoutVars>
      </dgm:prSet>
      <dgm:spPr/>
      <dgm:t>
        <a:bodyPr/>
        <a:lstStyle/>
        <a:p>
          <a:endParaRPr lang="en-US"/>
        </a:p>
      </dgm:t>
    </dgm:pt>
    <dgm:pt modelId="{00BBA8C9-12FE-43CE-BA79-670972F48FEE}" type="pres">
      <dgm:prSet presAssocID="{21B64A85-81A3-4C05-8614-9F77F0373DE8}" presName="rootConnector" presStyleLbl="node4" presStyleIdx="0" presStyleCnt="7"/>
      <dgm:spPr/>
      <dgm:t>
        <a:bodyPr/>
        <a:lstStyle/>
        <a:p>
          <a:endParaRPr lang="en-US"/>
        </a:p>
      </dgm:t>
    </dgm:pt>
    <dgm:pt modelId="{1C403704-42D4-460A-85EE-B52657261554}" type="pres">
      <dgm:prSet presAssocID="{21B64A85-81A3-4C05-8614-9F77F0373DE8}" presName="hierChild4" presStyleCnt="0"/>
      <dgm:spPr/>
    </dgm:pt>
    <dgm:pt modelId="{46857E0A-E148-42E4-9C49-20AA727FE28E}" type="pres">
      <dgm:prSet presAssocID="{21B64A85-81A3-4C05-8614-9F77F0373DE8}" presName="hierChild5" presStyleCnt="0"/>
      <dgm:spPr/>
    </dgm:pt>
    <dgm:pt modelId="{C4527DC5-2A01-4007-A7F8-C8099E1709B0}" type="pres">
      <dgm:prSet presAssocID="{9BCE8671-8642-41A6-BCD0-077465CFEEDF}" presName="Name35" presStyleLbl="parChTrans1D4" presStyleIdx="2" presStyleCnt="12"/>
      <dgm:spPr/>
      <dgm:t>
        <a:bodyPr/>
        <a:lstStyle/>
        <a:p>
          <a:endParaRPr lang="en-US"/>
        </a:p>
      </dgm:t>
    </dgm:pt>
    <dgm:pt modelId="{9EEC9F13-ECBA-4EAA-89A4-1FEC9B920CAB}" type="pres">
      <dgm:prSet presAssocID="{3F7B62AD-1B33-40E9-B179-EAE397DDBB57}" presName="hierRoot2" presStyleCnt="0">
        <dgm:presLayoutVars>
          <dgm:hierBranch val="init"/>
        </dgm:presLayoutVars>
      </dgm:prSet>
      <dgm:spPr/>
    </dgm:pt>
    <dgm:pt modelId="{7F29C39A-2FD7-45F7-BEBF-6A02682FD499}" type="pres">
      <dgm:prSet presAssocID="{3F7B62AD-1B33-40E9-B179-EAE397DDBB57}" presName="rootComposite" presStyleCnt="0"/>
      <dgm:spPr/>
    </dgm:pt>
    <dgm:pt modelId="{E189EE17-CFAF-4B64-8D9B-00B321294134}" type="pres">
      <dgm:prSet presAssocID="{3F7B62AD-1B33-40E9-B179-EAE397DDBB57}" presName="rootText" presStyleLbl="node4" presStyleIdx="1" presStyleCnt="7" custScaleX="102841" custScaleY="139132" custLinFactX="199286" custLinFactY="100000" custLinFactNeighborX="200000" custLinFactNeighborY="192539">
        <dgm:presLayoutVars>
          <dgm:chPref val="3"/>
        </dgm:presLayoutVars>
      </dgm:prSet>
      <dgm:spPr/>
      <dgm:t>
        <a:bodyPr/>
        <a:lstStyle/>
        <a:p>
          <a:endParaRPr lang="en-US"/>
        </a:p>
      </dgm:t>
    </dgm:pt>
    <dgm:pt modelId="{2D8EFD22-5BED-4AFC-9563-B13780E1FA45}" type="pres">
      <dgm:prSet presAssocID="{3F7B62AD-1B33-40E9-B179-EAE397DDBB57}" presName="rootConnector" presStyleLbl="node4" presStyleIdx="1" presStyleCnt="7"/>
      <dgm:spPr/>
      <dgm:t>
        <a:bodyPr/>
        <a:lstStyle/>
        <a:p>
          <a:endParaRPr lang="en-US"/>
        </a:p>
      </dgm:t>
    </dgm:pt>
    <dgm:pt modelId="{670D4E3B-67F5-42E0-903C-9D5CDBD9AA56}" type="pres">
      <dgm:prSet presAssocID="{3F7B62AD-1B33-40E9-B179-EAE397DDBB57}" presName="hierChild4" presStyleCnt="0"/>
      <dgm:spPr/>
    </dgm:pt>
    <dgm:pt modelId="{9DDF5279-38DA-451F-959D-B50EC7091C4F}" type="pres">
      <dgm:prSet presAssocID="{3F7B62AD-1B33-40E9-B179-EAE397DDBB57}" presName="hierChild5" presStyleCnt="0"/>
      <dgm:spPr/>
    </dgm:pt>
    <dgm:pt modelId="{5B1E7A2E-E130-4253-B1FD-9A41FC58F951}" type="pres">
      <dgm:prSet presAssocID="{D65D6A92-A415-4492-B869-1ADBA7D957B3}" presName="Name35" presStyleLbl="parChTrans1D4" presStyleIdx="3" presStyleCnt="12"/>
      <dgm:spPr/>
      <dgm:t>
        <a:bodyPr/>
        <a:lstStyle/>
        <a:p>
          <a:endParaRPr lang="en-US"/>
        </a:p>
      </dgm:t>
    </dgm:pt>
    <dgm:pt modelId="{CD37EAC1-3CE6-4388-B1C0-F7ABC7704DB6}" type="pres">
      <dgm:prSet presAssocID="{2850DDAE-412A-45E2-9F8A-8C7BC78073A2}" presName="hierRoot2" presStyleCnt="0">
        <dgm:presLayoutVars>
          <dgm:hierBranch val="init"/>
        </dgm:presLayoutVars>
      </dgm:prSet>
      <dgm:spPr/>
    </dgm:pt>
    <dgm:pt modelId="{A0A43503-0330-41F8-B4C7-77B5B076E458}" type="pres">
      <dgm:prSet presAssocID="{2850DDAE-412A-45E2-9F8A-8C7BC78073A2}" presName="rootComposite" presStyleCnt="0"/>
      <dgm:spPr/>
    </dgm:pt>
    <dgm:pt modelId="{9A9EA894-6A88-4C41-AB85-A66CFBB2A188}" type="pres">
      <dgm:prSet presAssocID="{2850DDAE-412A-45E2-9F8A-8C7BC78073A2}" presName="rootText" presStyleLbl="node4" presStyleIdx="2" presStyleCnt="7" custScaleX="106060" custScaleY="138359" custLinFactY="100000" custLinFactNeighborX="25627" custLinFactNeighborY="193425">
        <dgm:presLayoutVars>
          <dgm:chPref val="3"/>
        </dgm:presLayoutVars>
      </dgm:prSet>
      <dgm:spPr/>
      <dgm:t>
        <a:bodyPr/>
        <a:lstStyle/>
        <a:p>
          <a:endParaRPr lang="en-US"/>
        </a:p>
      </dgm:t>
    </dgm:pt>
    <dgm:pt modelId="{2E82355F-E26B-4EAD-9265-2E12D806E13F}" type="pres">
      <dgm:prSet presAssocID="{2850DDAE-412A-45E2-9F8A-8C7BC78073A2}" presName="rootConnector" presStyleLbl="node4" presStyleIdx="2" presStyleCnt="7"/>
      <dgm:spPr/>
      <dgm:t>
        <a:bodyPr/>
        <a:lstStyle/>
        <a:p>
          <a:endParaRPr lang="en-US"/>
        </a:p>
      </dgm:t>
    </dgm:pt>
    <dgm:pt modelId="{086A9E34-57CB-49E7-B1A7-8819E49BD1A3}" type="pres">
      <dgm:prSet presAssocID="{2850DDAE-412A-45E2-9F8A-8C7BC78073A2}" presName="hierChild4" presStyleCnt="0"/>
      <dgm:spPr/>
    </dgm:pt>
    <dgm:pt modelId="{C31AED8D-8823-4372-A53E-F07DFFAD1340}" type="pres">
      <dgm:prSet presAssocID="{2850DDAE-412A-45E2-9F8A-8C7BC78073A2}" presName="hierChild5" presStyleCnt="0"/>
      <dgm:spPr/>
    </dgm:pt>
    <dgm:pt modelId="{3C7EFF7C-037F-4BF1-89BD-8F5AD93E01A5}" type="pres">
      <dgm:prSet presAssocID="{7D7CD181-F682-4B07-B8FE-9E645CFCA1B6}" presName="Name35" presStyleLbl="parChTrans1D4" presStyleIdx="4" presStyleCnt="12"/>
      <dgm:spPr/>
      <dgm:t>
        <a:bodyPr/>
        <a:lstStyle/>
        <a:p>
          <a:endParaRPr lang="en-US"/>
        </a:p>
      </dgm:t>
    </dgm:pt>
    <dgm:pt modelId="{49E5F9CC-06C7-458F-A1B2-F2BDF9A4D467}" type="pres">
      <dgm:prSet presAssocID="{BB1AB40E-4B73-4DB3-AC27-9A8246BE4299}" presName="hierRoot2" presStyleCnt="0">
        <dgm:presLayoutVars>
          <dgm:hierBranch val="init"/>
        </dgm:presLayoutVars>
      </dgm:prSet>
      <dgm:spPr/>
    </dgm:pt>
    <dgm:pt modelId="{52C84D71-9B28-4B78-9099-11902FC18496}" type="pres">
      <dgm:prSet presAssocID="{BB1AB40E-4B73-4DB3-AC27-9A8246BE4299}" presName="rootComposite" presStyleCnt="0"/>
      <dgm:spPr/>
    </dgm:pt>
    <dgm:pt modelId="{0541663A-E6ED-469D-8AAE-0CF20E78670B}" type="pres">
      <dgm:prSet presAssocID="{BB1AB40E-4B73-4DB3-AC27-9A8246BE4299}" presName="rootText" presStyleLbl="node4" presStyleIdx="3" presStyleCnt="7" custScaleX="107694" custScaleY="127720" custLinFactY="100000" custLinFactNeighborX="21877" custLinFactNeighborY="192804">
        <dgm:presLayoutVars>
          <dgm:chPref val="3"/>
        </dgm:presLayoutVars>
      </dgm:prSet>
      <dgm:spPr/>
      <dgm:t>
        <a:bodyPr/>
        <a:lstStyle/>
        <a:p>
          <a:endParaRPr lang="en-US"/>
        </a:p>
      </dgm:t>
    </dgm:pt>
    <dgm:pt modelId="{FFCB7DDF-5B4B-4D53-824A-E954FAB25298}" type="pres">
      <dgm:prSet presAssocID="{BB1AB40E-4B73-4DB3-AC27-9A8246BE4299}" presName="rootConnector" presStyleLbl="node4" presStyleIdx="3" presStyleCnt="7"/>
      <dgm:spPr/>
      <dgm:t>
        <a:bodyPr/>
        <a:lstStyle/>
        <a:p>
          <a:endParaRPr lang="en-US"/>
        </a:p>
      </dgm:t>
    </dgm:pt>
    <dgm:pt modelId="{6C09DBE6-DFEC-4526-8550-55A5445D61F0}" type="pres">
      <dgm:prSet presAssocID="{BB1AB40E-4B73-4DB3-AC27-9A8246BE4299}" presName="hierChild4" presStyleCnt="0"/>
      <dgm:spPr/>
    </dgm:pt>
    <dgm:pt modelId="{E3E5A2F2-D3F7-4DEF-AD22-711B97C8CD3D}" type="pres">
      <dgm:prSet presAssocID="{BB1AB40E-4B73-4DB3-AC27-9A8246BE4299}" presName="hierChild5" presStyleCnt="0"/>
      <dgm:spPr/>
    </dgm:pt>
    <dgm:pt modelId="{CFA5D0EC-E9F9-472D-B931-98D48D7D6B6F}" type="pres">
      <dgm:prSet presAssocID="{34AB2BE8-98C1-4A2F-ABA6-68FFF8CAA69C}" presName="Name35" presStyleLbl="parChTrans1D4" presStyleIdx="5" presStyleCnt="12"/>
      <dgm:spPr/>
      <dgm:t>
        <a:bodyPr/>
        <a:lstStyle/>
        <a:p>
          <a:endParaRPr lang="en-US"/>
        </a:p>
      </dgm:t>
    </dgm:pt>
    <dgm:pt modelId="{C912C173-CA17-4B11-A3D6-E15D6DCBF9E9}" type="pres">
      <dgm:prSet presAssocID="{A553394A-F784-42A4-95B5-D423C7E3E938}" presName="hierRoot2" presStyleCnt="0">
        <dgm:presLayoutVars>
          <dgm:hierBranch val="init"/>
        </dgm:presLayoutVars>
      </dgm:prSet>
      <dgm:spPr/>
    </dgm:pt>
    <dgm:pt modelId="{AB04B214-0262-43BD-932C-AB1E5B4292D0}" type="pres">
      <dgm:prSet presAssocID="{A553394A-F784-42A4-95B5-D423C7E3E938}" presName="rootComposite" presStyleCnt="0"/>
      <dgm:spPr/>
    </dgm:pt>
    <dgm:pt modelId="{3B81453C-AE5C-4764-8528-127B2F4D0C79}" type="pres">
      <dgm:prSet presAssocID="{A553394A-F784-42A4-95B5-D423C7E3E938}" presName="rootText" presStyleLbl="node4" presStyleIdx="4" presStyleCnt="7" custScaleX="108495" custScaleY="177134" custLinFactX="41629" custLinFactY="100000" custLinFactNeighborX="100000" custLinFactNeighborY="194092">
        <dgm:presLayoutVars>
          <dgm:chPref val="3"/>
        </dgm:presLayoutVars>
      </dgm:prSet>
      <dgm:spPr/>
      <dgm:t>
        <a:bodyPr/>
        <a:lstStyle/>
        <a:p>
          <a:endParaRPr lang="en-US"/>
        </a:p>
      </dgm:t>
    </dgm:pt>
    <dgm:pt modelId="{715A8457-C490-472C-ADC2-F1E583E54AE7}" type="pres">
      <dgm:prSet presAssocID="{A553394A-F784-42A4-95B5-D423C7E3E938}" presName="rootConnector" presStyleLbl="node4" presStyleIdx="4" presStyleCnt="7"/>
      <dgm:spPr/>
      <dgm:t>
        <a:bodyPr/>
        <a:lstStyle/>
        <a:p>
          <a:endParaRPr lang="en-US"/>
        </a:p>
      </dgm:t>
    </dgm:pt>
    <dgm:pt modelId="{5665C09B-22B4-48F7-9127-32A41406EEA2}" type="pres">
      <dgm:prSet presAssocID="{A553394A-F784-42A4-95B5-D423C7E3E938}" presName="hierChild4" presStyleCnt="0"/>
      <dgm:spPr/>
    </dgm:pt>
    <dgm:pt modelId="{8E46C203-1076-4EE6-8A30-764E6F5AC2FA}" type="pres">
      <dgm:prSet presAssocID="{A553394A-F784-42A4-95B5-D423C7E3E938}" presName="hierChild5" presStyleCnt="0"/>
      <dgm:spPr/>
    </dgm:pt>
    <dgm:pt modelId="{0F7FB4EE-EE7F-432B-B46D-E2600724AA7D}" type="pres">
      <dgm:prSet presAssocID="{DCA81A83-0DC6-4A8D-BB3A-73356E97CDD3}" presName="Name35" presStyleLbl="parChTrans1D4" presStyleIdx="6" presStyleCnt="12"/>
      <dgm:spPr/>
      <dgm:t>
        <a:bodyPr/>
        <a:lstStyle/>
        <a:p>
          <a:endParaRPr lang="en-US"/>
        </a:p>
      </dgm:t>
    </dgm:pt>
    <dgm:pt modelId="{A88A61FE-2CA9-456A-B8D6-ECE891C9F072}" type="pres">
      <dgm:prSet presAssocID="{E3B24DD7-4D9F-4E03-8070-44EA8052BD36}" presName="hierRoot2" presStyleCnt="0">
        <dgm:presLayoutVars>
          <dgm:hierBranch val="init"/>
        </dgm:presLayoutVars>
      </dgm:prSet>
      <dgm:spPr/>
    </dgm:pt>
    <dgm:pt modelId="{7043D5B9-E99F-4CAB-8738-6FDA04F12AB6}" type="pres">
      <dgm:prSet presAssocID="{E3B24DD7-4D9F-4E03-8070-44EA8052BD36}" presName="rootComposite" presStyleCnt="0"/>
      <dgm:spPr/>
    </dgm:pt>
    <dgm:pt modelId="{37B45E00-D263-499F-8D86-21794F02252E}" type="pres">
      <dgm:prSet presAssocID="{E3B24DD7-4D9F-4E03-8070-44EA8052BD36}" presName="rootText" presStyleLbl="node4" presStyleIdx="5" presStyleCnt="7" custScaleX="117722" custScaleY="259652" custLinFactX="40759" custLinFactY="100000" custLinFactNeighborX="100000" custLinFactNeighborY="193601">
        <dgm:presLayoutVars>
          <dgm:chPref val="3"/>
        </dgm:presLayoutVars>
      </dgm:prSet>
      <dgm:spPr/>
      <dgm:t>
        <a:bodyPr/>
        <a:lstStyle/>
        <a:p>
          <a:endParaRPr lang="en-US"/>
        </a:p>
      </dgm:t>
    </dgm:pt>
    <dgm:pt modelId="{71236207-7073-4AB1-B0BD-317897E9E1FB}" type="pres">
      <dgm:prSet presAssocID="{E3B24DD7-4D9F-4E03-8070-44EA8052BD36}" presName="rootConnector" presStyleLbl="node4" presStyleIdx="5" presStyleCnt="7"/>
      <dgm:spPr/>
      <dgm:t>
        <a:bodyPr/>
        <a:lstStyle/>
        <a:p>
          <a:endParaRPr lang="en-US"/>
        </a:p>
      </dgm:t>
    </dgm:pt>
    <dgm:pt modelId="{B4130462-D16F-4F0B-BE5C-3DCB2874943E}" type="pres">
      <dgm:prSet presAssocID="{E3B24DD7-4D9F-4E03-8070-44EA8052BD36}" presName="hierChild4" presStyleCnt="0"/>
      <dgm:spPr/>
    </dgm:pt>
    <dgm:pt modelId="{2EA1639E-99DF-4052-95BD-D966A30A0BC8}" type="pres">
      <dgm:prSet presAssocID="{E3B24DD7-4D9F-4E03-8070-44EA8052BD36}" presName="hierChild5" presStyleCnt="0"/>
      <dgm:spPr/>
    </dgm:pt>
    <dgm:pt modelId="{48AB09D7-3B3C-46D9-93A9-A77030653FC6}" type="pres">
      <dgm:prSet presAssocID="{CD7E07FA-63E7-4590-AAE9-4B2FE665E5CD}" presName="Name35" presStyleLbl="parChTrans1D4" presStyleIdx="7" presStyleCnt="12"/>
      <dgm:spPr/>
      <dgm:t>
        <a:bodyPr/>
        <a:lstStyle/>
        <a:p>
          <a:endParaRPr lang="en-US"/>
        </a:p>
      </dgm:t>
    </dgm:pt>
    <dgm:pt modelId="{8DCFAAD8-2651-4C0C-8B49-9DEE4B9EBD09}" type="pres">
      <dgm:prSet presAssocID="{75F17307-C40D-4156-8DCF-DDA631F6A329}" presName="hierRoot2" presStyleCnt="0">
        <dgm:presLayoutVars>
          <dgm:hierBranch val="init"/>
        </dgm:presLayoutVars>
      </dgm:prSet>
      <dgm:spPr/>
    </dgm:pt>
    <dgm:pt modelId="{23E759FD-EFAA-467F-B8DB-74D8A729FB49}" type="pres">
      <dgm:prSet presAssocID="{75F17307-C40D-4156-8DCF-DDA631F6A329}" presName="rootComposite" presStyleCnt="0"/>
      <dgm:spPr/>
    </dgm:pt>
    <dgm:pt modelId="{9507D47E-B424-404C-8CEA-15A01B3AB8BE}" type="pres">
      <dgm:prSet presAssocID="{75F17307-C40D-4156-8DCF-DDA631F6A329}" presName="rootText" presStyleLbl="node4" presStyleIdx="6" presStyleCnt="7" custScaleX="110966" custScaleY="320719" custLinFactX="-300000" custLinFactY="100000" custLinFactNeighborX="-326860" custLinFactNeighborY="193724">
        <dgm:presLayoutVars>
          <dgm:chPref val="3"/>
        </dgm:presLayoutVars>
      </dgm:prSet>
      <dgm:spPr/>
      <dgm:t>
        <a:bodyPr/>
        <a:lstStyle/>
        <a:p>
          <a:endParaRPr lang="en-US"/>
        </a:p>
      </dgm:t>
    </dgm:pt>
    <dgm:pt modelId="{72D3A510-B05E-4F98-A7AB-7D37CF2C660B}" type="pres">
      <dgm:prSet presAssocID="{75F17307-C40D-4156-8DCF-DDA631F6A329}" presName="rootConnector" presStyleLbl="node4" presStyleIdx="6" presStyleCnt="7"/>
      <dgm:spPr/>
      <dgm:t>
        <a:bodyPr/>
        <a:lstStyle/>
        <a:p>
          <a:endParaRPr lang="en-US"/>
        </a:p>
      </dgm:t>
    </dgm:pt>
    <dgm:pt modelId="{4CBC8D6D-40BA-408C-AC6B-09B57CEC0F17}" type="pres">
      <dgm:prSet presAssocID="{75F17307-C40D-4156-8DCF-DDA631F6A329}" presName="hierChild4" presStyleCnt="0"/>
      <dgm:spPr/>
    </dgm:pt>
    <dgm:pt modelId="{5BE9F39F-D4B7-48CE-948D-05EA297CBC32}" type="pres">
      <dgm:prSet presAssocID="{75F17307-C40D-4156-8DCF-DDA631F6A329}" presName="hierChild5" presStyleCnt="0"/>
      <dgm:spPr/>
    </dgm:pt>
    <dgm:pt modelId="{7CD76230-16F0-4A69-9B80-BB8F5F412C73}" type="pres">
      <dgm:prSet presAssocID="{7A50F5DD-9999-4DB8-83AB-CF18C214CFE0}" presName="hierChild7" presStyleCnt="0"/>
      <dgm:spPr/>
    </dgm:pt>
    <dgm:pt modelId="{7D56C2A2-A0C4-4E78-BFDF-37C9D35A9FFF}" type="pres">
      <dgm:prSet presAssocID="{CAE3FD96-685F-4E49-87BF-8B95E3F6783D}" presName="Name111" presStyleLbl="parChTrans1D4" presStyleIdx="8" presStyleCnt="12"/>
      <dgm:spPr/>
      <dgm:t>
        <a:bodyPr/>
        <a:lstStyle/>
        <a:p>
          <a:endParaRPr lang="en-US"/>
        </a:p>
      </dgm:t>
    </dgm:pt>
    <dgm:pt modelId="{D3E7405A-13B0-4923-BCD9-3B62DA17B6C6}" type="pres">
      <dgm:prSet presAssocID="{42905936-4C66-4E7E-9C67-23B48D62602A}" presName="hierRoot3" presStyleCnt="0">
        <dgm:presLayoutVars>
          <dgm:hierBranch val="init"/>
        </dgm:presLayoutVars>
      </dgm:prSet>
      <dgm:spPr/>
    </dgm:pt>
    <dgm:pt modelId="{FE933DC3-50CF-4CA9-B06F-0358A24D1D5D}" type="pres">
      <dgm:prSet presAssocID="{42905936-4C66-4E7E-9C67-23B48D62602A}" presName="rootComposite3" presStyleCnt="0"/>
      <dgm:spPr/>
    </dgm:pt>
    <dgm:pt modelId="{CED1C35C-5BEE-47C0-ACEE-C8A777125BD7}" type="pres">
      <dgm:prSet presAssocID="{42905936-4C66-4E7E-9C67-23B48D62602A}" presName="rootText3" presStyleLbl="asst3" presStyleIdx="1" presStyleCnt="5" custScaleX="184124" custScaleY="110001" custLinFactY="-83055" custLinFactNeighborX="-5930" custLinFactNeighborY="-100000">
        <dgm:presLayoutVars>
          <dgm:chPref val="3"/>
        </dgm:presLayoutVars>
      </dgm:prSet>
      <dgm:spPr/>
      <dgm:t>
        <a:bodyPr/>
        <a:lstStyle/>
        <a:p>
          <a:endParaRPr lang="en-US"/>
        </a:p>
      </dgm:t>
    </dgm:pt>
    <dgm:pt modelId="{D3FBB99E-409D-44D9-B4BC-3F34A2B787C5}" type="pres">
      <dgm:prSet presAssocID="{42905936-4C66-4E7E-9C67-23B48D62602A}" presName="rootConnector3" presStyleLbl="asst3" presStyleIdx="1" presStyleCnt="5"/>
      <dgm:spPr/>
      <dgm:t>
        <a:bodyPr/>
        <a:lstStyle/>
        <a:p>
          <a:endParaRPr lang="en-US"/>
        </a:p>
      </dgm:t>
    </dgm:pt>
    <dgm:pt modelId="{8C1A6D41-4BE7-4D2F-BA76-7B519FB96D41}" type="pres">
      <dgm:prSet presAssocID="{42905936-4C66-4E7E-9C67-23B48D62602A}" presName="hierChild6" presStyleCnt="0"/>
      <dgm:spPr/>
    </dgm:pt>
    <dgm:pt modelId="{C193C786-2940-44E4-8871-24B218FBEF38}" type="pres">
      <dgm:prSet presAssocID="{42905936-4C66-4E7E-9C67-23B48D62602A}" presName="hierChild7" presStyleCnt="0"/>
      <dgm:spPr/>
    </dgm:pt>
    <dgm:pt modelId="{58D39051-EB5E-48A8-B986-4D97BE64E513}" type="pres">
      <dgm:prSet presAssocID="{68AA9F1F-B500-439E-86C0-15BA70D736C7}" presName="Name111" presStyleLbl="parChTrans1D4" presStyleIdx="9" presStyleCnt="12"/>
      <dgm:spPr/>
      <dgm:t>
        <a:bodyPr/>
        <a:lstStyle/>
        <a:p>
          <a:endParaRPr lang="en-US"/>
        </a:p>
      </dgm:t>
    </dgm:pt>
    <dgm:pt modelId="{52AFA797-8566-4CC3-AE13-FB47CEF20336}" type="pres">
      <dgm:prSet presAssocID="{5D25A3C5-BC07-486A-90BE-798A7F8DA913}" presName="hierRoot3" presStyleCnt="0">
        <dgm:presLayoutVars>
          <dgm:hierBranch val="init"/>
        </dgm:presLayoutVars>
      </dgm:prSet>
      <dgm:spPr/>
    </dgm:pt>
    <dgm:pt modelId="{24673852-8727-440C-B5E3-4872CE4B51CA}" type="pres">
      <dgm:prSet presAssocID="{5D25A3C5-BC07-486A-90BE-798A7F8DA913}" presName="rootComposite3" presStyleCnt="0"/>
      <dgm:spPr/>
    </dgm:pt>
    <dgm:pt modelId="{C33FA1EF-6107-451F-98DD-131EA369ED42}" type="pres">
      <dgm:prSet presAssocID="{5D25A3C5-BC07-486A-90BE-798A7F8DA913}" presName="rootText3" presStyleLbl="asst3" presStyleIdx="2" presStyleCnt="5" custScaleX="184530" custScaleY="94019" custLinFactX="410213" custLinFactY="-100000" custLinFactNeighborX="500000" custLinFactNeighborY="-156903">
        <dgm:presLayoutVars>
          <dgm:chPref val="3"/>
        </dgm:presLayoutVars>
      </dgm:prSet>
      <dgm:spPr/>
      <dgm:t>
        <a:bodyPr/>
        <a:lstStyle/>
        <a:p>
          <a:endParaRPr lang="en-US"/>
        </a:p>
      </dgm:t>
    </dgm:pt>
    <dgm:pt modelId="{939E23C8-10AE-4903-B77D-E755BB8F8BA7}" type="pres">
      <dgm:prSet presAssocID="{5D25A3C5-BC07-486A-90BE-798A7F8DA913}" presName="rootConnector3" presStyleLbl="asst3" presStyleIdx="2" presStyleCnt="5"/>
      <dgm:spPr/>
      <dgm:t>
        <a:bodyPr/>
        <a:lstStyle/>
        <a:p>
          <a:endParaRPr lang="en-US"/>
        </a:p>
      </dgm:t>
    </dgm:pt>
    <dgm:pt modelId="{A59CB9BF-72B8-4CFF-A5DB-67C9E4AEB36D}" type="pres">
      <dgm:prSet presAssocID="{5D25A3C5-BC07-486A-90BE-798A7F8DA913}" presName="hierChild6" presStyleCnt="0"/>
      <dgm:spPr/>
    </dgm:pt>
    <dgm:pt modelId="{E158CFEB-D68D-4F19-B894-45796F9D361C}" type="pres">
      <dgm:prSet presAssocID="{5D25A3C5-BC07-486A-90BE-798A7F8DA913}" presName="hierChild7" presStyleCnt="0"/>
      <dgm:spPr/>
    </dgm:pt>
    <dgm:pt modelId="{67A239B1-1C87-455D-AD97-F1F184141030}" type="pres">
      <dgm:prSet presAssocID="{85D96211-FDBF-488A-B688-02A87C75294E}" presName="Name111" presStyleLbl="parChTrans1D4" presStyleIdx="10" presStyleCnt="12"/>
      <dgm:spPr/>
      <dgm:t>
        <a:bodyPr/>
        <a:lstStyle/>
        <a:p>
          <a:endParaRPr lang="en-US"/>
        </a:p>
      </dgm:t>
    </dgm:pt>
    <dgm:pt modelId="{2E265E31-EF21-4642-A429-17EC5D24875C}" type="pres">
      <dgm:prSet presAssocID="{D1125916-4DF9-4AF5-AF09-16F41144A6FF}" presName="hierRoot3" presStyleCnt="0">
        <dgm:presLayoutVars>
          <dgm:hierBranch val="init"/>
        </dgm:presLayoutVars>
      </dgm:prSet>
      <dgm:spPr/>
    </dgm:pt>
    <dgm:pt modelId="{6F97BFEB-1D6D-4B3D-830C-11E6A34D5D51}" type="pres">
      <dgm:prSet presAssocID="{D1125916-4DF9-4AF5-AF09-16F41144A6FF}" presName="rootComposite3" presStyleCnt="0"/>
      <dgm:spPr/>
    </dgm:pt>
    <dgm:pt modelId="{927D1110-9627-4013-B995-032C20684B77}" type="pres">
      <dgm:prSet presAssocID="{D1125916-4DF9-4AF5-AF09-16F41144A6FF}" presName="rootText3" presStyleLbl="asst3" presStyleIdx="3" presStyleCnt="5" custScaleX="184125" custScaleY="100002" custLinFactY="-232626" custLinFactNeighborX="-5930" custLinFactNeighborY="-300000">
        <dgm:presLayoutVars>
          <dgm:chPref val="3"/>
        </dgm:presLayoutVars>
      </dgm:prSet>
      <dgm:spPr/>
      <dgm:t>
        <a:bodyPr/>
        <a:lstStyle/>
        <a:p>
          <a:endParaRPr lang="en-US"/>
        </a:p>
      </dgm:t>
    </dgm:pt>
    <dgm:pt modelId="{DE43C67F-1119-4D79-83FA-FF656A43919C}" type="pres">
      <dgm:prSet presAssocID="{D1125916-4DF9-4AF5-AF09-16F41144A6FF}" presName="rootConnector3" presStyleLbl="asst3" presStyleIdx="3" presStyleCnt="5"/>
      <dgm:spPr/>
      <dgm:t>
        <a:bodyPr/>
        <a:lstStyle/>
        <a:p>
          <a:endParaRPr lang="en-US"/>
        </a:p>
      </dgm:t>
    </dgm:pt>
    <dgm:pt modelId="{A817D212-6DE1-4181-A943-F19F2C006E2E}" type="pres">
      <dgm:prSet presAssocID="{D1125916-4DF9-4AF5-AF09-16F41144A6FF}" presName="hierChild6" presStyleCnt="0"/>
      <dgm:spPr/>
    </dgm:pt>
    <dgm:pt modelId="{396A082F-0EE5-4603-B169-9BC5519E1C32}" type="pres">
      <dgm:prSet presAssocID="{D1125916-4DF9-4AF5-AF09-16F41144A6FF}" presName="hierChild7" presStyleCnt="0"/>
      <dgm:spPr/>
    </dgm:pt>
    <dgm:pt modelId="{FC9F3623-0C51-4DA1-A486-2E7DF44383B7}" type="pres">
      <dgm:prSet presAssocID="{0A810293-017E-4A28-8A84-37CABC2368B8}" presName="Name111" presStyleLbl="parChTrans1D4" presStyleIdx="11" presStyleCnt="12"/>
      <dgm:spPr/>
      <dgm:t>
        <a:bodyPr/>
        <a:lstStyle/>
        <a:p>
          <a:endParaRPr lang="en-US"/>
        </a:p>
      </dgm:t>
    </dgm:pt>
    <dgm:pt modelId="{C00879C7-F8BB-4B9A-9F2D-53C42B20EFA8}" type="pres">
      <dgm:prSet presAssocID="{CF9718E8-B880-4F38-8C93-7CABAB924679}" presName="hierRoot3" presStyleCnt="0">
        <dgm:presLayoutVars>
          <dgm:hierBranch val="init"/>
        </dgm:presLayoutVars>
      </dgm:prSet>
      <dgm:spPr/>
    </dgm:pt>
    <dgm:pt modelId="{D8627897-B558-4D5F-9725-7166E303DEED}" type="pres">
      <dgm:prSet presAssocID="{CF9718E8-B880-4F38-8C93-7CABAB924679}" presName="rootComposite3" presStyleCnt="0"/>
      <dgm:spPr/>
    </dgm:pt>
    <dgm:pt modelId="{AD7124AF-0DB0-41FC-8AFB-3E05E65E1EA0}" type="pres">
      <dgm:prSet presAssocID="{CF9718E8-B880-4F38-8C93-7CABAB924679}" presName="rootText3" presStyleLbl="asst3" presStyleIdx="4" presStyleCnt="5" custScaleX="184798" custScaleY="90911" custLinFactX="409433" custLinFactY="-236186" custLinFactNeighborX="500000" custLinFactNeighborY="-300000">
        <dgm:presLayoutVars>
          <dgm:chPref val="3"/>
        </dgm:presLayoutVars>
      </dgm:prSet>
      <dgm:spPr/>
      <dgm:t>
        <a:bodyPr/>
        <a:lstStyle/>
        <a:p>
          <a:endParaRPr lang="en-US"/>
        </a:p>
      </dgm:t>
    </dgm:pt>
    <dgm:pt modelId="{F1A16E7C-3438-4359-8551-8F32DAA6F66C}" type="pres">
      <dgm:prSet presAssocID="{CF9718E8-B880-4F38-8C93-7CABAB924679}" presName="rootConnector3" presStyleLbl="asst3" presStyleIdx="4" presStyleCnt="5"/>
      <dgm:spPr/>
      <dgm:t>
        <a:bodyPr/>
        <a:lstStyle/>
        <a:p>
          <a:endParaRPr lang="en-US"/>
        </a:p>
      </dgm:t>
    </dgm:pt>
    <dgm:pt modelId="{F96F4E26-CCBF-46FE-A72F-B7D48A6E256D}" type="pres">
      <dgm:prSet presAssocID="{CF9718E8-B880-4F38-8C93-7CABAB924679}" presName="hierChild6" presStyleCnt="0"/>
      <dgm:spPr/>
    </dgm:pt>
    <dgm:pt modelId="{933CB1BA-19EB-4E89-AD9A-DE2514D6DD42}" type="pres">
      <dgm:prSet presAssocID="{CF9718E8-B880-4F38-8C93-7CABAB924679}" presName="hierChild7" presStyleCnt="0"/>
      <dgm:spPr/>
    </dgm:pt>
    <dgm:pt modelId="{CBB286AF-EA8F-4120-A362-D627C318A0BC}" type="pres">
      <dgm:prSet presAssocID="{46045B94-CD50-4999-8F57-6D939DE0614A}" presName="hierChild5" presStyleCnt="0"/>
      <dgm:spPr/>
    </dgm:pt>
    <dgm:pt modelId="{85FCCAAE-8ED2-45EF-A76C-F3E752E92511}" type="pres">
      <dgm:prSet presAssocID="{AB480DA1-8C44-4DBC-8FB4-F73A0B68E0DB}" presName="hierChild3" presStyleCnt="0"/>
      <dgm:spPr/>
    </dgm:pt>
  </dgm:ptLst>
  <dgm:cxnLst>
    <dgm:cxn modelId="{617AE2E8-872A-45D5-910A-0A0E1EED24E6}" type="presOf" srcId="{46045B94-CD50-4999-8F57-6D939DE0614A}" destId="{84952F64-08B5-4089-9533-5E3CF3B90E25}" srcOrd="0" destOrd="0" presId="urn:microsoft.com/office/officeart/2005/8/layout/orgChart1"/>
    <dgm:cxn modelId="{A279CC45-DCB1-4BF0-9E22-C45A4AB829FB}" srcId="{6C6D9A35-3BD7-4ED4-97D5-53B94716B54B}" destId="{7A50F5DD-9999-4DB8-83AB-CF18C214CFE0}" srcOrd="0" destOrd="0" parTransId="{74F61E65-8F00-45E9-BDA7-38024994E1ED}" sibTransId="{8D9D485F-8A90-4418-A415-70895CA888D3}"/>
    <dgm:cxn modelId="{D80EAB6D-D1C7-4FEA-9B1B-FDEE5F748B86}" type="presOf" srcId="{21B64A85-81A3-4C05-8614-9F77F0373DE8}" destId="{21F10632-2E2B-4504-888D-F948CF31FD56}" srcOrd="0" destOrd="0" presId="urn:microsoft.com/office/officeart/2005/8/layout/orgChart1"/>
    <dgm:cxn modelId="{CBC40002-4CFD-4F59-AB61-D5246B628CDC}" type="presOf" srcId="{74F61E65-8F00-45E9-BDA7-38024994E1ED}" destId="{926A62B6-A138-43E6-B3BB-F3E15043B840}" srcOrd="0" destOrd="0" presId="urn:microsoft.com/office/officeart/2005/8/layout/orgChart1"/>
    <dgm:cxn modelId="{4DC786A5-2B7D-41A9-95E3-FF13A2958C9D}" type="presOf" srcId="{06A6CFE3-56AB-4341-81D3-69CAB198F1C8}" destId="{DFEC4886-6799-42AE-AAD6-BB0B300F3D96}" srcOrd="0" destOrd="0" presId="urn:microsoft.com/office/officeart/2005/8/layout/orgChart1"/>
    <dgm:cxn modelId="{762A74BE-F019-4512-972A-B44A50F7AE16}" type="presOf" srcId="{7A50F5DD-9999-4DB8-83AB-CF18C214CFE0}" destId="{4C14BA9C-F016-4A4F-9D1E-EEE69D1E06A5}" srcOrd="1" destOrd="0" presId="urn:microsoft.com/office/officeart/2005/8/layout/orgChart1"/>
    <dgm:cxn modelId="{F8ACA790-06A5-485D-802C-356CACFA0B70}" type="presOf" srcId="{FD831B65-E420-4812-B760-C0B21F7052B3}" destId="{F38E90B9-29B1-47BF-912B-146610D9A7BF}" srcOrd="0" destOrd="0" presId="urn:microsoft.com/office/officeart/2005/8/layout/orgChart1"/>
    <dgm:cxn modelId="{268E5386-5F0E-492E-85C8-44EB762982C5}" srcId="{06A6CFE3-56AB-4341-81D3-69CAB198F1C8}" destId="{AB480DA1-8C44-4DBC-8FB4-F73A0B68E0DB}" srcOrd="0" destOrd="0" parTransId="{7F9A99C9-F42E-45EA-8076-746D03963D56}" sibTransId="{3EAC7C3A-D4E0-486B-9D8E-C38613455C8D}"/>
    <dgm:cxn modelId="{414B2111-F833-4B2C-BF09-82CB28DA8AC3}" type="presOf" srcId="{AB480DA1-8C44-4DBC-8FB4-F73A0B68E0DB}" destId="{D8AC9327-A1CD-4564-BC94-649FD929C1EF}" srcOrd="0" destOrd="0" presId="urn:microsoft.com/office/officeart/2005/8/layout/orgChart1"/>
    <dgm:cxn modelId="{28A4DAD1-6675-4EA6-BAAE-DAC5F2B11987}" type="presOf" srcId="{E3B24DD7-4D9F-4E03-8070-44EA8052BD36}" destId="{71236207-7073-4AB1-B0BD-317897E9E1FB}" srcOrd="1" destOrd="0" presId="urn:microsoft.com/office/officeart/2005/8/layout/orgChart1"/>
    <dgm:cxn modelId="{BE2E3AE6-D702-4912-A59B-08EE4300E9CD}" srcId="{7A50F5DD-9999-4DB8-83AB-CF18C214CFE0}" destId="{BB1AB40E-4B73-4DB3-AC27-9A8246BE4299}" srcOrd="3" destOrd="0" parTransId="{7D7CD181-F682-4B07-B8FE-9E645CFCA1B6}" sibTransId="{29EED311-BD23-44FD-9909-D3A833A9FCA7}"/>
    <dgm:cxn modelId="{11BDCC6B-AE6F-4098-AD09-07B7EA59D1F7}" type="presOf" srcId="{E3B24DD7-4D9F-4E03-8070-44EA8052BD36}" destId="{37B45E00-D263-499F-8D86-21794F02252E}" srcOrd="0" destOrd="0" presId="urn:microsoft.com/office/officeart/2005/8/layout/orgChart1"/>
    <dgm:cxn modelId="{03A82B01-EA1D-4780-9ECE-542A711FD113}" srcId="{6C6D9A35-3BD7-4ED4-97D5-53B94716B54B}" destId="{5D25A3C5-BC07-486A-90BE-798A7F8DA913}" srcOrd="2" destOrd="0" parTransId="{68AA9F1F-B500-439E-86C0-15BA70D736C7}" sibTransId="{4B02ACF8-350A-41E7-BA9C-00B468B38398}"/>
    <dgm:cxn modelId="{C5FEFFFF-2BF3-436F-9AE8-F2A2F7480F25}" type="presOf" srcId="{6C6D9A35-3BD7-4ED4-97D5-53B94716B54B}" destId="{98C8D6F5-283D-4DE4-950F-4DEB97D2DA40}" srcOrd="0" destOrd="0" presId="urn:microsoft.com/office/officeart/2005/8/layout/orgChart1"/>
    <dgm:cxn modelId="{02A1F9D0-A417-4803-8DE0-A95F64EB1786}" type="presOf" srcId="{0A810293-017E-4A28-8A84-37CABC2368B8}" destId="{FC9F3623-0C51-4DA1-A486-2E7DF44383B7}" srcOrd="0" destOrd="0" presId="urn:microsoft.com/office/officeart/2005/8/layout/orgChart1"/>
    <dgm:cxn modelId="{3C2FC8ED-6F7E-4F07-8260-E84BEBAF8F7B}" type="presOf" srcId="{7A50F5DD-9999-4DB8-83AB-CF18C214CFE0}" destId="{A433EEF3-4D1F-4EEC-BC38-9A370736E56F}" srcOrd="0" destOrd="0" presId="urn:microsoft.com/office/officeart/2005/8/layout/orgChart1"/>
    <dgm:cxn modelId="{BF984680-09C8-418C-B51D-CB4ED91EAACF}" type="presOf" srcId="{75F17307-C40D-4156-8DCF-DDA631F6A329}" destId="{72D3A510-B05E-4F98-A7AB-7D37CF2C660B}" srcOrd="1" destOrd="0" presId="urn:microsoft.com/office/officeart/2005/8/layout/orgChart1"/>
    <dgm:cxn modelId="{7DC79105-550D-43B8-AE4D-1E11840377AF}" type="presOf" srcId="{0873BD33-9E82-4C1C-8DE0-40AA363CD058}" destId="{7302F37A-2871-449C-8D36-2AE2DCF2D38F}" srcOrd="0" destOrd="0" presId="urn:microsoft.com/office/officeart/2005/8/layout/orgChart1"/>
    <dgm:cxn modelId="{AF22447F-DCD6-4500-B58A-BE9BA26B5534}" type="presOf" srcId="{CF9718E8-B880-4F38-8C93-7CABAB924679}" destId="{AD7124AF-0DB0-41FC-8AFB-3E05E65E1EA0}" srcOrd="0" destOrd="0" presId="urn:microsoft.com/office/officeart/2005/8/layout/orgChart1"/>
    <dgm:cxn modelId="{76A7B42C-B591-4649-88C2-24A750E5975B}" type="presOf" srcId="{CD7E07FA-63E7-4590-AAE9-4B2FE665E5CD}" destId="{48AB09D7-3B3C-46D9-93A9-A77030653FC6}" srcOrd="0" destOrd="0" presId="urn:microsoft.com/office/officeart/2005/8/layout/orgChart1"/>
    <dgm:cxn modelId="{5915C978-9625-45B7-AB4B-3F215712E2DC}" srcId="{7A50F5DD-9999-4DB8-83AB-CF18C214CFE0}" destId="{75F17307-C40D-4156-8DCF-DDA631F6A329}" srcOrd="6" destOrd="0" parTransId="{CD7E07FA-63E7-4590-AAE9-4B2FE665E5CD}" sibTransId="{36A2344A-7438-4ECF-89A3-E1037CB957F4}"/>
    <dgm:cxn modelId="{7D981B11-A90F-4919-8000-B64D56A8B26A}" type="presOf" srcId="{46045B94-CD50-4999-8F57-6D939DE0614A}" destId="{26CE8987-195A-4E01-ABE2-5F851B5FD8D0}" srcOrd="1" destOrd="0" presId="urn:microsoft.com/office/officeart/2005/8/layout/orgChart1"/>
    <dgm:cxn modelId="{4C5E5D04-9505-426A-8914-38FE397077D5}" type="presOf" srcId="{D65D6A92-A415-4492-B869-1ADBA7D957B3}" destId="{5B1E7A2E-E130-4253-B1FD-9A41FC58F951}" srcOrd="0" destOrd="0" presId="urn:microsoft.com/office/officeart/2005/8/layout/orgChart1"/>
    <dgm:cxn modelId="{AB85176C-2B6E-4EB6-AA2E-B7C44BF6C850}" srcId="{7A50F5DD-9999-4DB8-83AB-CF18C214CFE0}" destId="{21B64A85-81A3-4C05-8614-9F77F0373DE8}" srcOrd="0" destOrd="0" parTransId="{0873BD33-9E82-4C1C-8DE0-40AA363CD058}" sibTransId="{04630C80-2C30-443A-8180-D30B805D056A}"/>
    <dgm:cxn modelId="{CAF855E4-4CB9-4C8D-9D21-5DE10D5D33B3}" type="presOf" srcId="{42905936-4C66-4E7E-9C67-23B48D62602A}" destId="{D3FBB99E-409D-44D9-B4BC-3F34A2B787C5}" srcOrd="1" destOrd="0" presId="urn:microsoft.com/office/officeart/2005/8/layout/orgChart1"/>
    <dgm:cxn modelId="{C034C89C-ECAD-475B-AC35-3D7636E5878F}" type="presOf" srcId="{CAE3FD96-685F-4E49-87BF-8B95E3F6783D}" destId="{7D56C2A2-A0C4-4E78-BFDF-37C9D35A9FFF}" srcOrd="0" destOrd="0" presId="urn:microsoft.com/office/officeart/2005/8/layout/orgChart1"/>
    <dgm:cxn modelId="{F4516318-DAB3-4583-BC0F-F6FA8F0F5E00}" type="presOf" srcId="{A553394A-F784-42A4-95B5-D423C7E3E938}" destId="{715A8457-C490-472C-ADC2-F1E583E54AE7}" srcOrd="1" destOrd="0" presId="urn:microsoft.com/office/officeart/2005/8/layout/orgChart1"/>
    <dgm:cxn modelId="{D313E21E-126A-4A24-BDBB-3FAB93C5BC08}" type="presOf" srcId="{21B64A85-81A3-4C05-8614-9F77F0373DE8}" destId="{00BBA8C9-12FE-43CE-BA79-670972F48FEE}" srcOrd="1" destOrd="0" presId="urn:microsoft.com/office/officeart/2005/8/layout/orgChart1"/>
    <dgm:cxn modelId="{7C15212B-C5CB-4D8D-8DBD-DDC600A0C188}" type="presOf" srcId="{A553394A-F784-42A4-95B5-D423C7E3E938}" destId="{3B81453C-AE5C-4764-8528-127B2F4D0C79}" srcOrd="0" destOrd="0" presId="urn:microsoft.com/office/officeart/2005/8/layout/orgChart1"/>
    <dgm:cxn modelId="{3AFB60A7-F5F5-4B1D-B7D2-F22814672797}" type="presOf" srcId="{AB480DA1-8C44-4DBC-8FB4-F73A0B68E0DB}" destId="{2EF05AB1-F347-4F00-BD05-1A5EB4F1995C}" srcOrd="1" destOrd="0" presId="urn:microsoft.com/office/officeart/2005/8/layout/orgChart1"/>
    <dgm:cxn modelId="{31B06058-8ACA-48E3-9054-0924431789B7}" type="presOf" srcId="{D1125916-4DF9-4AF5-AF09-16F41144A6FF}" destId="{DE43C67F-1119-4D79-83FA-FF656A43919C}" srcOrd="1" destOrd="0" presId="urn:microsoft.com/office/officeart/2005/8/layout/orgChart1"/>
    <dgm:cxn modelId="{0D4E06AE-924C-4BD5-88E8-C8A964A8474A}" srcId="{7A50F5DD-9999-4DB8-83AB-CF18C214CFE0}" destId="{2850DDAE-412A-45E2-9F8A-8C7BC78073A2}" srcOrd="2" destOrd="0" parTransId="{D65D6A92-A415-4492-B869-1ADBA7D957B3}" sibTransId="{FDAA8A92-9029-42E8-B3E6-26B849E0169D}"/>
    <dgm:cxn modelId="{463746D2-F604-4E51-80CF-8E4396F529C4}" type="presOf" srcId="{5D25A3C5-BC07-486A-90BE-798A7F8DA913}" destId="{C33FA1EF-6107-451F-98DD-131EA369ED42}" srcOrd="0" destOrd="0" presId="urn:microsoft.com/office/officeart/2005/8/layout/orgChart1"/>
    <dgm:cxn modelId="{50078B89-405E-43C4-966E-EA71FDF1DD3E}" type="presOf" srcId="{5D25A3C5-BC07-486A-90BE-798A7F8DA913}" destId="{939E23C8-10AE-4903-B77D-E755BB8F8BA7}" srcOrd="1" destOrd="0" presId="urn:microsoft.com/office/officeart/2005/8/layout/orgChart1"/>
    <dgm:cxn modelId="{779DA469-E4F3-4534-9114-BE355A429B16}" srcId="{6C6D9A35-3BD7-4ED4-97D5-53B94716B54B}" destId="{D1125916-4DF9-4AF5-AF09-16F41144A6FF}" srcOrd="3" destOrd="0" parTransId="{85D96211-FDBF-488A-B688-02A87C75294E}" sibTransId="{A3C7BEFC-A80F-4AB5-A818-7B09B9289D3E}"/>
    <dgm:cxn modelId="{F506EC01-D17F-42D9-8138-29799B409EDB}" srcId="{7A50F5DD-9999-4DB8-83AB-CF18C214CFE0}" destId="{E3B24DD7-4D9F-4E03-8070-44EA8052BD36}" srcOrd="5" destOrd="0" parTransId="{DCA81A83-0DC6-4A8D-BB3A-73356E97CDD3}" sibTransId="{88AC1AE1-2137-4556-82CC-53AE7AF98F22}"/>
    <dgm:cxn modelId="{3254E16F-4ED6-47F6-9CE0-3ACB4B3ABEC1}" type="presOf" srcId="{68AA9F1F-B500-439E-86C0-15BA70D736C7}" destId="{58D39051-EB5E-48A8-B986-4D97BE64E513}" srcOrd="0" destOrd="0" presId="urn:microsoft.com/office/officeart/2005/8/layout/orgChart1"/>
    <dgm:cxn modelId="{EE866BFF-AE62-44E4-8C7F-CF01EFC64B48}" type="presOf" srcId="{42905936-4C66-4E7E-9C67-23B48D62602A}" destId="{CED1C35C-5BEE-47C0-ACEE-C8A777125BD7}" srcOrd="0" destOrd="0" presId="urn:microsoft.com/office/officeart/2005/8/layout/orgChart1"/>
    <dgm:cxn modelId="{616AC512-48B5-4A33-B30D-24B73DB74B2F}" srcId="{7A50F5DD-9999-4DB8-83AB-CF18C214CFE0}" destId="{3F7B62AD-1B33-40E9-B179-EAE397DDBB57}" srcOrd="1" destOrd="0" parTransId="{9BCE8671-8642-41A6-BCD0-077465CFEEDF}" sibTransId="{4B9AD0FE-0587-463C-9FBA-A3873C2B80B1}"/>
    <dgm:cxn modelId="{041FA539-5A08-4542-8E9F-AD5A74F51595}" type="presOf" srcId="{3F7B62AD-1B33-40E9-B179-EAE397DDBB57}" destId="{2D8EFD22-5BED-4AFC-9563-B13780E1FA45}" srcOrd="1" destOrd="0" presId="urn:microsoft.com/office/officeart/2005/8/layout/orgChart1"/>
    <dgm:cxn modelId="{1BAD3862-2D9A-4454-B423-9A08DDA6B84E}" type="presOf" srcId="{DCA81A83-0DC6-4A8D-BB3A-73356E97CDD3}" destId="{0F7FB4EE-EE7F-432B-B46D-E2600724AA7D}" srcOrd="0" destOrd="0" presId="urn:microsoft.com/office/officeart/2005/8/layout/orgChart1"/>
    <dgm:cxn modelId="{04C9D25F-CFC2-4983-B950-2BB3CD768286}" srcId="{46045B94-CD50-4999-8F57-6D939DE0614A}" destId="{6C6D9A35-3BD7-4ED4-97D5-53B94716B54B}" srcOrd="0" destOrd="0" parTransId="{FD831B65-E420-4812-B760-C0B21F7052B3}" sibTransId="{D9EE8C63-1F61-48C0-91A2-3799E8175BC8}"/>
    <dgm:cxn modelId="{D84BA976-29EE-49FC-AC30-90777577B80F}" srcId="{6C6D9A35-3BD7-4ED4-97D5-53B94716B54B}" destId="{42905936-4C66-4E7E-9C67-23B48D62602A}" srcOrd="1" destOrd="0" parTransId="{CAE3FD96-685F-4E49-87BF-8B95E3F6783D}" sibTransId="{F4FD0B06-20AD-429D-BF70-044ADB2806AA}"/>
    <dgm:cxn modelId="{86E9170E-D7CF-477C-9508-C3A1B0194F9F}" type="presOf" srcId="{BB1AB40E-4B73-4DB3-AC27-9A8246BE4299}" destId="{0541663A-E6ED-469D-8AAE-0CF20E78670B}" srcOrd="0" destOrd="0" presId="urn:microsoft.com/office/officeart/2005/8/layout/orgChart1"/>
    <dgm:cxn modelId="{B64C1846-0E30-45CB-8CC0-0114CE899E1B}" type="presOf" srcId="{CF9718E8-B880-4F38-8C93-7CABAB924679}" destId="{F1A16E7C-3438-4359-8551-8F32DAA6F66C}" srcOrd="1" destOrd="0" presId="urn:microsoft.com/office/officeart/2005/8/layout/orgChart1"/>
    <dgm:cxn modelId="{1CBE4AA2-6B50-4CE7-8DA8-4D2FA1F990A7}" type="presOf" srcId="{2850DDAE-412A-45E2-9F8A-8C7BC78073A2}" destId="{2E82355F-E26B-4EAD-9265-2E12D806E13F}" srcOrd="1" destOrd="0" presId="urn:microsoft.com/office/officeart/2005/8/layout/orgChart1"/>
    <dgm:cxn modelId="{80EFA91F-382D-4846-9AF0-FADF9D6B7879}" type="presOf" srcId="{9BCE8671-8642-41A6-BCD0-077465CFEEDF}" destId="{C4527DC5-2A01-4007-A7F8-C8099E1709B0}" srcOrd="0" destOrd="0" presId="urn:microsoft.com/office/officeart/2005/8/layout/orgChart1"/>
    <dgm:cxn modelId="{63C403FA-D11D-4081-9667-BF942C42CF72}" srcId="{7A50F5DD-9999-4DB8-83AB-CF18C214CFE0}" destId="{A553394A-F784-42A4-95B5-D423C7E3E938}" srcOrd="4" destOrd="0" parTransId="{34AB2BE8-98C1-4A2F-ABA6-68FFF8CAA69C}" sibTransId="{8F2F401F-4149-4D34-AEE3-4C531A1DBFA1}"/>
    <dgm:cxn modelId="{3281A857-016B-45AA-85CC-A56754C4BB9E}" srcId="{AB480DA1-8C44-4DBC-8FB4-F73A0B68E0DB}" destId="{46045B94-CD50-4999-8F57-6D939DE0614A}" srcOrd="0" destOrd="0" parTransId="{61FCA5F0-9E65-41A4-B97D-9744107AED9A}" sibTransId="{399A7916-B3F7-4B22-A241-7BB13EBEEC77}"/>
    <dgm:cxn modelId="{1DB59EFE-7544-4674-B8D4-5853825C50CB}" type="presOf" srcId="{3F7B62AD-1B33-40E9-B179-EAE397DDBB57}" destId="{E189EE17-CFAF-4B64-8D9B-00B321294134}" srcOrd="0" destOrd="0" presId="urn:microsoft.com/office/officeart/2005/8/layout/orgChart1"/>
    <dgm:cxn modelId="{8196236E-037A-48B1-9061-95AA01C8000F}" type="presOf" srcId="{75F17307-C40D-4156-8DCF-DDA631F6A329}" destId="{9507D47E-B424-404C-8CEA-15A01B3AB8BE}" srcOrd="0" destOrd="0" presId="urn:microsoft.com/office/officeart/2005/8/layout/orgChart1"/>
    <dgm:cxn modelId="{1A1100C7-D548-47AF-BBEA-78040F1DB3F4}" type="presOf" srcId="{61FCA5F0-9E65-41A4-B97D-9744107AED9A}" destId="{28C0602B-2C87-4861-90B6-0B5DB7FBF216}" srcOrd="0" destOrd="0" presId="urn:microsoft.com/office/officeart/2005/8/layout/orgChart1"/>
    <dgm:cxn modelId="{D499C6F5-0DDE-4511-BB30-A96868DF5A99}" srcId="{6C6D9A35-3BD7-4ED4-97D5-53B94716B54B}" destId="{CF9718E8-B880-4F38-8C93-7CABAB924679}" srcOrd="4" destOrd="0" parTransId="{0A810293-017E-4A28-8A84-37CABC2368B8}" sibTransId="{D1F4D6A4-BCAC-43C6-92C7-D566F10A0EE8}"/>
    <dgm:cxn modelId="{65D87FC5-0F87-4A11-BD6F-068BAFE56408}" type="presOf" srcId="{85D96211-FDBF-488A-B688-02A87C75294E}" destId="{67A239B1-1C87-455D-AD97-F1F184141030}" srcOrd="0" destOrd="0" presId="urn:microsoft.com/office/officeart/2005/8/layout/orgChart1"/>
    <dgm:cxn modelId="{5B236F99-3E5E-49FE-8C14-78CF3E43CFFA}" type="presOf" srcId="{6C6D9A35-3BD7-4ED4-97D5-53B94716B54B}" destId="{15BB3392-9F1F-40E4-BC70-88A44E8FFA7B}" srcOrd="1" destOrd="0" presId="urn:microsoft.com/office/officeart/2005/8/layout/orgChart1"/>
    <dgm:cxn modelId="{B5FC1666-02B1-448E-B502-D505A33AEA67}" type="presOf" srcId="{D1125916-4DF9-4AF5-AF09-16F41144A6FF}" destId="{927D1110-9627-4013-B995-032C20684B77}" srcOrd="0" destOrd="0" presId="urn:microsoft.com/office/officeart/2005/8/layout/orgChart1"/>
    <dgm:cxn modelId="{7AD5AD7E-2355-4612-9B27-67A25E4BEC73}" type="presOf" srcId="{BB1AB40E-4B73-4DB3-AC27-9A8246BE4299}" destId="{FFCB7DDF-5B4B-4D53-824A-E954FAB25298}" srcOrd="1" destOrd="0" presId="urn:microsoft.com/office/officeart/2005/8/layout/orgChart1"/>
    <dgm:cxn modelId="{5F12023B-9C1E-4708-B95C-C55CF6FCF5F7}" type="presOf" srcId="{34AB2BE8-98C1-4A2F-ABA6-68FFF8CAA69C}" destId="{CFA5D0EC-E9F9-472D-B931-98D48D7D6B6F}" srcOrd="0" destOrd="0" presId="urn:microsoft.com/office/officeart/2005/8/layout/orgChart1"/>
    <dgm:cxn modelId="{B7254A62-557A-4D18-9019-E3AF0827431F}" type="presOf" srcId="{7D7CD181-F682-4B07-B8FE-9E645CFCA1B6}" destId="{3C7EFF7C-037F-4BF1-89BD-8F5AD93E01A5}" srcOrd="0" destOrd="0" presId="urn:microsoft.com/office/officeart/2005/8/layout/orgChart1"/>
    <dgm:cxn modelId="{8208768F-C3D6-4456-A931-DDEB8FAB083A}" type="presOf" srcId="{2850DDAE-412A-45E2-9F8A-8C7BC78073A2}" destId="{9A9EA894-6A88-4C41-AB85-A66CFBB2A188}" srcOrd="0" destOrd="0" presId="urn:microsoft.com/office/officeart/2005/8/layout/orgChart1"/>
    <dgm:cxn modelId="{3B1EE891-204B-413B-AA1E-B0C4085747E7}" type="presParOf" srcId="{DFEC4886-6799-42AE-AAD6-BB0B300F3D96}" destId="{4B165306-BB8F-4404-A388-16F4052E1F36}" srcOrd="0" destOrd="0" presId="urn:microsoft.com/office/officeart/2005/8/layout/orgChart1"/>
    <dgm:cxn modelId="{49850F14-A3FD-4E5C-8691-3B4DEFF730C9}" type="presParOf" srcId="{4B165306-BB8F-4404-A388-16F4052E1F36}" destId="{85AAB2F9-670D-432A-98C6-4F3BCCD84D17}" srcOrd="0" destOrd="0" presId="urn:microsoft.com/office/officeart/2005/8/layout/orgChart1"/>
    <dgm:cxn modelId="{5341FE67-4DA1-4A30-856A-4358AC2D6BE2}" type="presParOf" srcId="{85AAB2F9-670D-432A-98C6-4F3BCCD84D17}" destId="{D8AC9327-A1CD-4564-BC94-649FD929C1EF}" srcOrd="0" destOrd="0" presId="urn:microsoft.com/office/officeart/2005/8/layout/orgChart1"/>
    <dgm:cxn modelId="{3C9943DA-CF44-4A51-B462-BE414DC94753}" type="presParOf" srcId="{85AAB2F9-670D-432A-98C6-4F3BCCD84D17}" destId="{2EF05AB1-F347-4F00-BD05-1A5EB4F1995C}" srcOrd="1" destOrd="0" presId="urn:microsoft.com/office/officeart/2005/8/layout/orgChart1"/>
    <dgm:cxn modelId="{23EFF789-617C-431E-B539-0476EB3F0D24}" type="presParOf" srcId="{4B165306-BB8F-4404-A388-16F4052E1F36}" destId="{86B0845B-3A26-4324-9771-6FEE852C48D3}" srcOrd="1" destOrd="0" presId="urn:microsoft.com/office/officeart/2005/8/layout/orgChart1"/>
    <dgm:cxn modelId="{70A23C42-7DDC-4192-B3E8-79307488EB4C}" type="presParOf" srcId="{86B0845B-3A26-4324-9771-6FEE852C48D3}" destId="{28C0602B-2C87-4861-90B6-0B5DB7FBF216}" srcOrd="0" destOrd="0" presId="urn:microsoft.com/office/officeart/2005/8/layout/orgChart1"/>
    <dgm:cxn modelId="{C2346DEC-9C2A-4824-8D30-78CE14FCF8D1}" type="presParOf" srcId="{86B0845B-3A26-4324-9771-6FEE852C48D3}" destId="{F1BA5AD5-DC08-4F65-A5CF-22AD835BA5C6}" srcOrd="1" destOrd="0" presId="urn:microsoft.com/office/officeart/2005/8/layout/orgChart1"/>
    <dgm:cxn modelId="{EDFFA89A-08E8-400E-96C7-5C5002FD4064}" type="presParOf" srcId="{F1BA5AD5-DC08-4F65-A5CF-22AD835BA5C6}" destId="{1DCA13B4-DC4A-4687-B735-AA8EEF180106}" srcOrd="0" destOrd="0" presId="urn:microsoft.com/office/officeart/2005/8/layout/orgChart1"/>
    <dgm:cxn modelId="{BB29A7AE-9BF6-474B-A9F7-1593B07DBF41}" type="presParOf" srcId="{1DCA13B4-DC4A-4687-B735-AA8EEF180106}" destId="{84952F64-08B5-4089-9533-5E3CF3B90E25}" srcOrd="0" destOrd="0" presId="urn:microsoft.com/office/officeart/2005/8/layout/orgChart1"/>
    <dgm:cxn modelId="{FD6BDC6A-4A95-4E59-BF37-AECC8FD7951D}" type="presParOf" srcId="{1DCA13B4-DC4A-4687-B735-AA8EEF180106}" destId="{26CE8987-195A-4E01-ABE2-5F851B5FD8D0}" srcOrd="1" destOrd="0" presId="urn:microsoft.com/office/officeart/2005/8/layout/orgChart1"/>
    <dgm:cxn modelId="{3CC676A8-CC22-4C39-A3E6-451C9238D8F8}" type="presParOf" srcId="{F1BA5AD5-DC08-4F65-A5CF-22AD835BA5C6}" destId="{ECF0A66F-1E3F-4B32-9F47-6BD123B97570}" srcOrd="1" destOrd="0" presId="urn:microsoft.com/office/officeart/2005/8/layout/orgChart1"/>
    <dgm:cxn modelId="{F080C708-1FA6-4DAE-B6C3-405A1A38BDAE}" type="presParOf" srcId="{ECF0A66F-1E3F-4B32-9F47-6BD123B97570}" destId="{F38E90B9-29B1-47BF-912B-146610D9A7BF}" srcOrd="0" destOrd="0" presId="urn:microsoft.com/office/officeart/2005/8/layout/orgChart1"/>
    <dgm:cxn modelId="{8A378141-5197-4EC0-B366-FBDB65E8C4E5}" type="presParOf" srcId="{ECF0A66F-1E3F-4B32-9F47-6BD123B97570}" destId="{C9F73EFE-9AC7-4BA7-ACC1-932AF8A42705}" srcOrd="1" destOrd="0" presId="urn:microsoft.com/office/officeart/2005/8/layout/orgChart1"/>
    <dgm:cxn modelId="{E4D5CB3F-2A30-4095-8DEF-BA05915A5215}" type="presParOf" srcId="{C9F73EFE-9AC7-4BA7-ACC1-932AF8A42705}" destId="{BE877826-3D98-491F-A94C-B2356C0D15D8}" srcOrd="0" destOrd="0" presId="urn:microsoft.com/office/officeart/2005/8/layout/orgChart1"/>
    <dgm:cxn modelId="{CC0F3945-461C-4689-B1B7-A57D5A78D8D1}" type="presParOf" srcId="{BE877826-3D98-491F-A94C-B2356C0D15D8}" destId="{98C8D6F5-283D-4DE4-950F-4DEB97D2DA40}" srcOrd="0" destOrd="0" presId="urn:microsoft.com/office/officeart/2005/8/layout/orgChart1"/>
    <dgm:cxn modelId="{2A2F9891-B5D8-4C44-8B08-1316E40EF6A2}" type="presParOf" srcId="{BE877826-3D98-491F-A94C-B2356C0D15D8}" destId="{15BB3392-9F1F-40E4-BC70-88A44E8FFA7B}" srcOrd="1" destOrd="0" presId="urn:microsoft.com/office/officeart/2005/8/layout/orgChart1"/>
    <dgm:cxn modelId="{9EE57FD6-62F6-467E-8A7B-361FDD0F9DFB}" type="presParOf" srcId="{C9F73EFE-9AC7-4BA7-ACC1-932AF8A42705}" destId="{5781E3B1-ECD5-41CD-8746-32934A1D506B}" srcOrd="1" destOrd="0" presId="urn:microsoft.com/office/officeart/2005/8/layout/orgChart1"/>
    <dgm:cxn modelId="{696DC7DA-7885-4C50-A430-1CB094175FD7}" type="presParOf" srcId="{C9F73EFE-9AC7-4BA7-ACC1-932AF8A42705}" destId="{BA9A17DF-9917-41C2-9624-D03395E33B18}" srcOrd="2" destOrd="0" presId="urn:microsoft.com/office/officeart/2005/8/layout/orgChart1"/>
    <dgm:cxn modelId="{4525F686-B7FB-49BD-8AFA-42E9AD92F3B0}" type="presParOf" srcId="{BA9A17DF-9917-41C2-9624-D03395E33B18}" destId="{926A62B6-A138-43E6-B3BB-F3E15043B840}" srcOrd="0" destOrd="0" presId="urn:microsoft.com/office/officeart/2005/8/layout/orgChart1"/>
    <dgm:cxn modelId="{85BC1358-1631-4A7B-A7EC-9304F7630B8F}" type="presParOf" srcId="{BA9A17DF-9917-41C2-9624-D03395E33B18}" destId="{87172817-98D6-4EB6-97F2-80EF179CDF6E}" srcOrd="1" destOrd="0" presId="urn:microsoft.com/office/officeart/2005/8/layout/orgChart1"/>
    <dgm:cxn modelId="{55A8041C-83D9-4930-A9D3-FD65BFF24A11}" type="presParOf" srcId="{87172817-98D6-4EB6-97F2-80EF179CDF6E}" destId="{46D7DAD0-BF20-4940-99D2-F803846A079D}" srcOrd="0" destOrd="0" presId="urn:microsoft.com/office/officeart/2005/8/layout/orgChart1"/>
    <dgm:cxn modelId="{BF7996F3-5BF9-469B-A307-A7DCAC356986}" type="presParOf" srcId="{46D7DAD0-BF20-4940-99D2-F803846A079D}" destId="{A433EEF3-4D1F-4EEC-BC38-9A370736E56F}" srcOrd="0" destOrd="0" presId="urn:microsoft.com/office/officeart/2005/8/layout/orgChart1"/>
    <dgm:cxn modelId="{A8A976CD-C45D-4067-9298-B2FB2AC252C1}" type="presParOf" srcId="{46D7DAD0-BF20-4940-99D2-F803846A079D}" destId="{4C14BA9C-F016-4A4F-9D1E-EEE69D1E06A5}" srcOrd="1" destOrd="0" presId="urn:microsoft.com/office/officeart/2005/8/layout/orgChart1"/>
    <dgm:cxn modelId="{1BB3A443-0745-487D-8F27-413CEB8182B8}" type="presParOf" srcId="{87172817-98D6-4EB6-97F2-80EF179CDF6E}" destId="{1F2828FD-EEC8-4B1D-9B90-11A32BC51EF0}" srcOrd="1" destOrd="0" presId="urn:microsoft.com/office/officeart/2005/8/layout/orgChart1"/>
    <dgm:cxn modelId="{108749AD-641D-40F4-87E9-2A109F2E7909}" type="presParOf" srcId="{1F2828FD-EEC8-4B1D-9B90-11A32BC51EF0}" destId="{7302F37A-2871-449C-8D36-2AE2DCF2D38F}" srcOrd="0" destOrd="0" presId="urn:microsoft.com/office/officeart/2005/8/layout/orgChart1"/>
    <dgm:cxn modelId="{90ECC4BD-284B-452A-BA50-5624FCB63974}" type="presParOf" srcId="{1F2828FD-EEC8-4B1D-9B90-11A32BC51EF0}" destId="{3C3FC1BB-B018-4F08-BD25-9CC11A967D5F}" srcOrd="1" destOrd="0" presId="urn:microsoft.com/office/officeart/2005/8/layout/orgChart1"/>
    <dgm:cxn modelId="{62FD6C4C-9B22-400E-81E9-D2666EC0746D}" type="presParOf" srcId="{3C3FC1BB-B018-4F08-BD25-9CC11A967D5F}" destId="{BE66CB55-38FD-466D-9D0F-86DB40EE0403}" srcOrd="0" destOrd="0" presId="urn:microsoft.com/office/officeart/2005/8/layout/orgChart1"/>
    <dgm:cxn modelId="{10395324-A2B9-4922-AC58-3E51DC6F82AC}" type="presParOf" srcId="{BE66CB55-38FD-466D-9D0F-86DB40EE0403}" destId="{21F10632-2E2B-4504-888D-F948CF31FD56}" srcOrd="0" destOrd="0" presId="urn:microsoft.com/office/officeart/2005/8/layout/orgChart1"/>
    <dgm:cxn modelId="{D9DA8B4E-95B0-4FBD-B4E0-1D87DCEAC32C}" type="presParOf" srcId="{BE66CB55-38FD-466D-9D0F-86DB40EE0403}" destId="{00BBA8C9-12FE-43CE-BA79-670972F48FEE}" srcOrd="1" destOrd="0" presId="urn:microsoft.com/office/officeart/2005/8/layout/orgChart1"/>
    <dgm:cxn modelId="{3357B1F8-37E6-4270-BFE8-AC10AF9C36FD}" type="presParOf" srcId="{3C3FC1BB-B018-4F08-BD25-9CC11A967D5F}" destId="{1C403704-42D4-460A-85EE-B52657261554}" srcOrd="1" destOrd="0" presId="urn:microsoft.com/office/officeart/2005/8/layout/orgChart1"/>
    <dgm:cxn modelId="{D443D48A-41B5-4E83-A86B-39D51B6047FD}" type="presParOf" srcId="{3C3FC1BB-B018-4F08-BD25-9CC11A967D5F}" destId="{46857E0A-E148-42E4-9C49-20AA727FE28E}" srcOrd="2" destOrd="0" presId="urn:microsoft.com/office/officeart/2005/8/layout/orgChart1"/>
    <dgm:cxn modelId="{AE960B2B-1E1A-4B67-8D48-A43182526FAD}" type="presParOf" srcId="{1F2828FD-EEC8-4B1D-9B90-11A32BC51EF0}" destId="{C4527DC5-2A01-4007-A7F8-C8099E1709B0}" srcOrd="2" destOrd="0" presId="urn:microsoft.com/office/officeart/2005/8/layout/orgChart1"/>
    <dgm:cxn modelId="{CF82E026-095D-4768-BC8F-5E8A4DE24D07}" type="presParOf" srcId="{1F2828FD-EEC8-4B1D-9B90-11A32BC51EF0}" destId="{9EEC9F13-ECBA-4EAA-89A4-1FEC9B920CAB}" srcOrd="3" destOrd="0" presId="urn:microsoft.com/office/officeart/2005/8/layout/orgChart1"/>
    <dgm:cxn modelId="{4773C710-91E4-4EBF-B360-47A2840C56A0}" type="presParOf" srcId="{9EEC9F13-ECBA-4EAA-89A4-1FEC9B920CAB}" destId="{7F29C39A-2FD7-45F7-BEBF-6A02682FD499}" srcOrd="0" destOrd="0" presId="urn:microsoft.com/office/officeart/2005/8/layout/orgChart1"/>
    <dgm:cxn modelId="{594E651D-2577-4A98-B612-6B76F809AB18}" type="presParOf" srcId="{7F29C39A-2FD7-45F7-BEBF-6A02682FD499}" destId="{E189EE17-CFAF-4B64-8D9B-00B321294134}" srcOrd="0" destOrd="0" presId="urn:microsoft.com/office/officeart/2005/8/layout/orgChart1"/>
    <dgm:cxn modelId="{340D7B25-AB11-4C03-9CC7-A9E77B4EAB7D}" type="presParOf" srcId="{7F29C39A-2FD7-45F7-BEBF-6A02682FD499}" destId="{2D8EFD22-5BED-4AFC-9563-B13780E1FA45}" srcOrd="1" destOrd="0" presId="urn:microsoft.com/office/officeart/2005/8/layout/orgChart1"/>
    <dgm:cxn modelId="{2A754FA5-8299-47C3-8567-5967183C777A}" type="presParOf" srcId="{9EEC9F13-ECBA-4EAA-89A4-1FEC9B920CAB}" destId="{670D4E3B-67F5-42E0-903C-9D5CDBD9AA56}" srcOrd="1" destOrd="0" presId="urn:microsoft.com/office/officeart/2005/8/layout/orgChart1"/>
    <dgm:cxn modelId="{395C372F-1484-46C1-B58D-B79FAE02E29B}" type="presParOf" srcId="{9EEC9F13-ECBA-4EAA-89A4-1FEC9B920CAB}" destId="{9DDF5279-38DA-451F-959D-B50EC7091C4F}" srcOrd="2" destOrd="0" presId="urn:microsoft.com/office/officeart/2005/8/layout/orgChart1"/>
    <dgm:cxn modelId="{4AB77A60-65B8-4FEE-897C-E13C1E1F47A3}" type="presParOf" srcId="{1F2828FD-EEC8-4B1D-9B90-11A32BC51EF0}" destId="{5B1E7A2E-E130-4253-B1FD-9A41FC58F951}" srcOrd="4" destOrd="0" presId="urn:microsoft.com/office/officeart/2005/8/layout/orgChart1"/>
    <dgm:cxn modelId="{5896DD5C-7CB1-462B-BB7A-AE23CB1B8C1D}" type="presParOf" srcId="{1F2828FD-EEC8-4B1D-9B90-11A32BC51EF0}" destId="{CD37EAC1-3CE6-4388-B1C0-F7ABC7704DB6}" srcOrd="5" destOrd="0" presId="urn:microsoft.com/office/officeart/2005/8/layout/orgChart1"/>
    <dgm:cxn modelId="{10F7BE48-9013-4DFC-9C65-CF669A68741A}" type="presParOf" srcId="{CD37EAC1-3CE6-4388-B1C0-F7ABC7704DB6}" destId="{A0A43503-0330-41F8-B4C7-77B5B076E458}" srcOrd="0" destOrd="0" presId="urn:microsoft.com/office/officeart/2005/8/layout/orgChart1"/>
    <dgm:cxn modelId="{2589BB8E-E404-4A3F-8390-AF4D49588E5C}" type="presParOf" srcId="{A0A43503-0330-41F8-B4C7-77B5B076E458}" destId="{9A9EA894-6A88-4C41-AB85-A66CFBB2A188}" srcOrd="0" destOrd="0" presId="urn:microsoft.com/office/officeart/2005/8/layout/orgChart1"/>
    <dgm:cxn modelId="{95F72D14-C2DD-4132-A86D-5A0B91F30497}" type="presParOf" srcId="{A0A43503-0330-41F8-B4C7-77B5B076E458}" destId="{2E82355F-E26B-4EAD-9265-2E12D806E13F}" srcOrd="1" destOrd="0" presId="urn:microsoft.com/office/officeart/2005/8/layout/orgChart1"/>
    <dgm:cxn modelId="{D31102CB-70E9-4930-AA14-D11C3AF71712}" type="presParOf" srcId="{CD37EAC1-3CE6-4388-B1C0-F7ABC7704DB6}" destId="{086A9E34-57CB-49E7-B1A7-8819E49BD1A3}" srcOrd="1" destOrd="0" presId="urn:microsoft.com/office/officeart/2005/8/layout/orgChart1"/>
    <dgm:cxn modelId="{15796DAF-DD2E-4A71-B7B8-BD2C0036E522}" type="presParOf" srcId="{CD37EAC1-3CE6-4388-B1C0-F7ABC7704DB6}" destId="{C31AED8D-8823-4372-A53E-F07DFFAD1340}" srcOrd="2" destOrd="0" presId="urn:microsoft.com/office/officeart/2005/8/layout/orgChart1"/>
    <dgm:cxn modelId="{E9748445-3DA6-41C5-9378-9747C98B4F18}" type="presParOf" srcId="{1F2828FD-EEC8-4B1D-9B90-11A32BC51EF0}" destId="{3C7EFF7C-037F-4BF1-89BD-8F5AD93E01A5}" srcOrd="6" destOrd="0" presId="urn:microsoft.com/office/officeart/2005/8/layout/orgChart1"/>
    <dgm:cxn modelId="{18107222-D179-47D9-A497-B70F75A69DD0}" type="presParOf" srcId="{1F2828FD-EEC8-4B1D-9B90-11A32BC51EF0}" destId="{49E5F9CC-06C7-458F-A1B2-F2BDF9A4D467}" srcOrd="7" destOrd="0" presId="urn:microsoft.com/office/officeart/2005/8/layout/orgChart1"/>
    <dgm:cxn modelId="{27CCD756-C1B7-458F-941D-D0D800E5138D}" type="presParOf" srcId="{49E5F9CC-06C7-458F-A1B2-F2BDF9A4D467}" destId="{52C84D71-9B28-4B78-9099-11902FC18496}" srcOrd="0" destOrd="0" presId="urn:microsoft.com/office/officeart/2005/8/layout/orgChart1"/>
    <dgm:cxn modelId="{EA9C5957-9D6D-43CA-8094-D69796D8F5AC}" type="presParOf" srcId="{52C84D71-9B28-4B78-9099-11902FC18496}" destId="{0541663A-E6ED-469D-8AAE-0CF20E78670B}" srcOrd="0" destOrd="0" presId="urn:microsoft.com/office/officeart/2005/8/layout/orgChart1"/>
    <dgm:cxn modelId="{DEA8CB73-5D65-4D9F-85D9-01E9F5872429}" type="presParOf" srcId="{52C84D71-9B28-4B78-9099-11902FC18496}" destId="{FFCB7DDF-5B4B-4D53-824A-E954FAB25298}" srcOrd="1" destOrd="0" presId="urn:microsoft.com/office/officeart/2005/8/layout/orgChart1"/>
    <dgm:cxn modelId="{2985794B-28E6-40FF-83AD-9AFF87FF8952}" type="presParOf" srcId="{49E5F9CC-06C7-458F-A1B2-F2BDF9A4D467}" destId="{6C09DBE6-DFEC-4526-8550-55A5445D61F0}" srcOrd="1" destOrd="0" presId="urn:microsoft.com/office/officeart/2005/8/layout/orgChart1"/>
    <dgm:cxn modelId="{601AD2E3-5E72-4300-BDBC-E4A109FB31FC}" type="presParOf" srcId="{49E5F9CC-06C7-458F-A1B2-F2BDF9A4D467}" destId="{E3E5A2F2-D3F7-4DEF-AD22-711B97C8CD3D}" srcOrd="2" destOrd="0" presId="urn:microsoft.com/office/officeart/2005/8/layout/orgChart1"/>
    <dgm:cxn modelId="{121BCDF4-4FCB-403D-BDB3-724F9D750663}" type="presParOf" srcId="{1F2828FD-EEC8-4B1D-9B90-11A32BC51EF0}" destId="{CFA5D0EC-E9F9-472D-B931-98D48D7D6B6F}" srcOrd="8" destOrd="0" presId="urn:microsoft.com/office/officeart/2005/8/layout/orgChart1"/>
    <dgm:cxn modelId="{51CA7831-6584-4C1C-BDE9-CC484D6DB4B1}" type="presParOf" srcId="{1F2828FD-EEC8-4B1D-9B90-11A32BC51EF0}" destId="{C912C173-CA17-4B11-A3D6-E15D6DCBF9E9}" srcOrd="9" destOrd="0" presId="urn:microsoft.com/office/officeart/2005/8/layout/orgChart1"/>
    <dgm:cxn modelId="{08B8B736-A351-4C83-9DF8-4673FE3B59C2}" type="presParOf" srcId="{C912C173-CA17-4B11-A3D6-E15D6DCBF9E9}" destId="{AB04B214-0262-43BD-932C-AB1E5B4292D0}" srcOrd="0" destOrd="0" presId="urn:microsoft.com/office/officeart/2005/8/layout/orgChart1"/>
    <dgm:cxn modelId="{EAA68D32-9A36-44B7-ABC9-CD54C2EC39A5}" type="presParOf" srcId="{AB04B214-0262-43BD-932C-AB1E5B4292D0}" destId="{3B81453C-AE5C-4764-8528-127B2F4D0C79}" srcOrd="0" destOrd="0" presId="urn:microsoft.com/office/officeart/2005/8/layout/orgChart1"/>
    <dgm:cxn modelId="{1C492163-6F06-492F-8F88-D71E45D1F966}" type="presParOf" srcId="{AB04B214-0262-43BD-932C-AB1E5B4292D0}" destId="{715A8457-C490-472C-ADC2-F1E583E54AE7}" srcOrd="1" destOrd="0" presId="urn:microsoft.com/office/officeart/2005/8/layout/orgChart1"/>
    <dgm:cxn modelId="{063D8097-5123-492A-8146-BC054F595428}" type="presParOf" srcId="{C912C173-CA17-4B11-A3D6-E15D6DCBF9E9}" destId="{5665C09B-22B4-48F7-9127-32A41406EEA2}" srcOrd="1" destOrd="0" presId="urn:microsoft.com/office/officeart/2005/8/layout/orgChart1"/>
    <dgm:cxn modelId="{E12E329E-3B7F-4E91-AF4F-EACFB42AD75B}" type="presParOf" srcId="{C912C173-CA17-4B11-A3D6-E15D6DCBF9E9}" destId="{8E46C203-1076-4EE6-8A30-764E6F5AC2FA}" srcOrd="2" destOrd="0" presId="urn:microsoft.com/office/officeart/2005/8/layout/orgChart1"/>
    <dgm:cxn modelId="{E9AD0720-5801-490A-A884-7445966BA925}" type="presParOf" srcId="{1F2828FD-EEC8-4B1D-9B90-11A32BC51EF0}" destId="{0F7FB4EE-EE7F-432B-B46D-E2600724AA7D}" srcOrd="10" destOrd="0" presId="urn:microsoft.com/office/officeart/2005/8/layout/orgChart1"/>
    <dgm:cxn modelId="{7CAB1D5D-638B-4AFF-AA9C-7950F1E1B780}" type="presParOf" srcId="{1F2828FD-EEC8-4B1D-9B90-11A32BC51EF0}" destId="{A88A61FE-2CA9-456A-B8D6-ECE891C9F072}" srcOrd="11" destOrd="0" presId="urn:microsoft.com/office/officeart/2005/8/layout/orgChart1"/>
    <dgm:cxn modelId="{2F9832D1-CE6A-490D-B6B5-DBDFE71BD4A7}" type="presParOf" srcId="{A88A61FE-2CA9-456A-B8D6-ECE891C9F072}" destId="{7043D5B9-E99F-4CAB-8738-6FDA04F12AB6}" srcOrd="0" destOrd="0" presId="urn:microsoft.com/office/officeart/2005/8/layout/orgChart1"/>
    <dgm:cxn modelId="{3E2EEF40-189B-4050-BB04-A8D21A5496D7}" type="presParOf" srcId="{7043D5B9-E99F-4CAB-8738-6FDA04F12AB6}" destId="{37B45E00-D263-499F-8D86-21794F02252E}" srcOrd="0" destOrd="0" presId="urn:microsoft.com/office/officeart/2005/8/layout/orgChart1"/>
    <dgm:cxn modelId="{91C438BF-F3F0-48FE-A6E0-E2BBA1137A4A}" type="presParOf" srcId="{7043D5B9-E99F-4CAB-8738-6FDA04F12AB6}" destId="{71236207-7073-4AB1-B0BD-317897E9E1FB}" srcOrd="1" destOrd="0" presId="urn:microsoft.com/office/officeart/2005/8/layout/orgChart1"/>
    <dgm:cxn modelId="{CD308922-6C7C-4A98-BD7C-567C54708A5E}" type="presParOf" srcId="{A88A61FE-2CA9-456A-B8D6-ECE891C9F072}" destId="{B4130462-D16F-4F0B-BE5C-3DCB2874943E}" srcOrd="1" destOrd="0" presId="urn:microsoft.com/office/officeart/2005/8/layout/orgChart1"/>
    <dgm:cxn modelId="{C6298CA2-37C5-4D8C-BD7F-A26EF26A17F7}" type="presParOf" srcId="{A88A61FE-2CA9-456A-B8D6-ECE891C9F072}" destId="{2EA1639E-99DF-4052-95BD-D966A30A0BC8}" srcOrd="2" destOrd="0" presId="urn:microsoft.com/office/officeart/2005/8/layout/orgChart1"/>
    <dgm:cxn modelId="{5D991F15-27F0-43DB-825F-EA9F0290F944}" type="presParOf" srcId="{1F2828FD-EEC8-4B1D-9B90-11A32BC51EF0}" destId="{48AB09D7-3B3C-46D9-93A9-A77030653FC6}" srcOrd="12" destOrd="0" presId="urn:microsoft.com/office/officeart/2005/8/layout/orgChart1"/>
    <dgm:cxn modelId="{D15CED7D-85EF-44C8-8109-7E81F322AF2E}" type="presParOf" srcId="{1F2828FD-EEC8-4B1D-9B90-11A32BC51EF0}" destId="{8DCFAAD8-2651-4C0C-8B49-9DEE4B9EBD09}" srcOrd="13" destOrd="0" presId="urn:microsoft.com/office/officeart/2005/8/layout/orgChart1"/>
    <dgm:cxn modelId="{8C813079-7739-424C-B81E-91427CE593FE}" type="presParOf" srcId="{8DCFAAD8-2651-4C0C-8B49-9DEE4B9EBD09}" destId="{23E759FD-EFAA-467F-B8DB-74D8A729FB49}" srcOrd="0" destOrd="0" presId="urn:microsoft.com/office/officeart/2005/8/layout/orgChart1"/>
    <dgm:cxn modelId="{96B4DF4B-8CEC-4438-B918-5F70844DC822}" type="presParOf" srcId="{23E759FD-EFAA-467F-B8DB-74D8A729FB49}" destId="{9507D47E-B424-404C-8CEA-15A01B3AB8BE}" srcOrd="0" destOrd="0" presId="urn:microsoft.com/office/officeart/2005/8/layout/orgChart1"/>
    <dgm:cxn modelId="{1E01603B-BD65-4C6F-96C4-8C8A46D38B51}" type="presParOf" srcId="{23E759FD-EFAA-467F-B8DB-74D8A729FB49}" destId="{72D3A510-B05E-4F98-A7AB-7D37CF2C660B}" srcOrd="1" destOrd="0" presId="urn:microsoft.com/office/officeart/2005/8/layout/orgChart1"/>
    <dgm:cxn modelId="{C8579AB0-470B-4CBE-967E-367C0D39C1DA}" type="presParOf" srcId="{8DCFAAD8-2651-4C0C-8B49-9DEE4B9EBD09}" destId="{4CBC8D6D-40BA-408C-AC6B-09B57CEC0F17}" srcOrd="1" destOrd="0" presId="urn:microsoft.com/office/officeart/2005/8/layout/orgChart1"/>
    <dgm:cxn modelId="{F016AA32-6944-4652-99B4-6F2F8B5FCDD2}" type="presParOf" srcId="{8DCFAAD8-2651-4C0C-8B49-9DEE4B9EBD09}" destId="{5BE9F39F-D4B7-48CE-948D-05EA297CBC32}" srcOrd="2" destOrd="0" presId="urn:microsoft.com/office/officeart/2005/8/layout/orgChart1"/>
    <dgm:cxn modelId="{73B812BA-E334-4576-8F3A-76CCEBE030CF}" type="presParOf" srcId="{87172817-98D6-4EB6-97F2-80EF179CDF6E}" destId="{7CD76230-16F0-4A69-9B80-BB8F5F412C73}" srcOrd="2" destOrd="0" presId="urn:microsoft.com/office/officeart/2005/8/layout/orgChart1"/>
    <dgm:cxn modelId="{1CD68494-6088-4185-BF6A-565E1988BBB3}" type="presParOf" srcId="{BA9A17DF-9917-41C2-9624-D03395E33B18}" destId="{7D56C2A2-A0C4-4E78-BFDF-37C9D35A9FFF}" srcOrd="2" destOrd="0" presId="urn:microsoft.com/office/officeart/2005/8/layout/orgChart1"/>
    <dgm:cxn modelId="{7296D0C9-244C-41C1-AE19-26F401CC0D2D}" type="presParOf" srcId="{BA9A17DF-9917-41C2-9624-D03395E33B18}" destId="{D3E7405A-13B0-4923-BCD9-3B62DA17B6C6}" srcOrd="3" destOrd="0" presId="urn:microsoft.com/office/officeart/2005/8/layout/orgChart1"/>
    <dgm:cxn modelId="{8BB114E3-9641-4CC3-865F-017B68664F03}" type="presParOf" srcId="{D3E7405A-13B0-4923-BCD9-3B62DA17B6C6}" destId="{FE933DC3-50CF-4CA9-B06F-0358A24D1D5D}" srcOrd="0" destOrd="0" presId="urn:microsoft.com/office/officeart/2005/8/layout/orgChart1"/>
    <dgm:cxn modelId="{C4F78779-D3BA-40E6-8624-833C54CB6F7C}" type="presParOf" srcId="{FE933DC3-50CF-4CA9-B06F-0358A24D1D5D}" destId="{CED1C35C-5BEE-47C0-ACEE-C8A777125BD7}" srcOrd="0" destOrd="0" presId="urn:microsoft.com/office/officeart/2005/8/layout/orgChart1"/>
    <dgm:cxn modelId="{3DB9756A-8BAD-493F-A8C5-CF24CF9DF67A}" type="presParOf" srcId="{FE933DC3-50CF-4CA9-B06F-0358A24D1D5D}" destId="{D3FBB99E-409D-44D9-B4BC-3F34A2B787C5}" srcOrd="1" destOrd="0" presId="urn:microsoft.com/office/officeart/2005/8/layout/orgChart1"/>
    <dgm:cxn modelId="{C6CBDBEE-E6ED-4CD7-8A7D-0A23BC1257D5}" type="presParOf" srcId="{D3E7405A-13B0-4923-BCD9-3B62DA17B6C6}" destId="{8C1A6D41-4BE7-4D2F-BA76-7B519FB96D41}" srcOrd="1" destOrd="0" presId="urn:microsoft.com/office/officeart/2005/8/layout/orgChart1"/>
    <dgm:cxn modelId="{B9C4AC80-E41A-4C10-9338-102AB52FF4EC}" type="presParOf" srcId="{D3E7405A-13B0-4923-BCD9-3B62DA17B6C6}" destId="{C193C786-2940-44E4-8871-24B218FBEF38}" srcOrd="2" destOrd="0" presId="urn:microsoft.com/office/officeart/2005/8/layout/orgChart1"/>
    <dgm:cxn modelId="{61FC784B-A759-41E7-8AFF-E32C569F4904}" type="presParOf" srcId="{BA9A17DF-9917-41C2-9624-D03395E33B18}" destId="{58D39051-EB5E-48A8-B986-4D97BE64E513}" srcOrd="4" destOrd="0" presId="urn:microsoft.com/office/officeart/2005/8/layout/orgChart1"/>
    <dgm:cxn modelId="{BFF72201-A695-49B9-B280-F35F51DF387F}" type="presParOf" srcId="{BA9A17DF-9917-41C2-9624-D03395E33B18}" destId="{52AFA797-8566-4CC3-AE13-FB47CEF20336}" srcOrd="5" destOrd="0" presId="urn:microsoft.com/office/officeart/2005/8/layout/orgChart1"/>
    <dgm:cxn modelId="{8865B9E1-BB11-40FF-B289-8C4B12629B9C}" type="presParOf" srcId="{52AFA797-8566-4CC3-AE13-FB47CEF20336}" destId="{24673852-8727-440C-B5E3-4872CE4B51CA}" srcOrd="0" destOrd="0" presId="urn:microsoft.com/office/officeart/2005/8/layout/orgChart1"/>
    <dgm:cxn modelId="{BCBF6EFD-7B44-455A-815C-470D570F918A}" type="presParOf" srcId="{24673852-8727-440C-B5E3-4872CE4B51CA}" destId="{C33FA1EF-6107-451F-98DD-131EA369ED42}" srcOrd="0" destOrd="0" presId="urn:microsoft.com/office/officeart/2005/8/layout/orgChart1"/>
    <dgm:cxn modelId="{B76F1E14-E228-47DA-A96B-37C4461CFA33}" type="presParOf" srcId="{24673852-8727-440C-B5E3-4872CE4B51CA}" destId="{939E23C8-10AE-4903-B77D-E755BB8F8BA7}" srcOrd="1" destOrd="0" presId="urn:microsoft.com/office/officeart/2005/8/layout/orgChart1"/>
    <dgm:cxn modelId="{170C4AD1-8ECC-44BF-9658-43255A27B376}" type="presParOf" srcId="{52AFA797-8566-4CC3-AE13-FB47CEF20336}" destId="{A59CB9BF-72B8-4CFF-A5DB-67C9E4AEB36D}" srcOrd="1" destOrd="0" presId="urn:microsoft.com/office/officeart/2005/8/layout/orgChart1"/>
    <dgm:cxn modelId="{02ECF6E2-887E-4A90-949B-CA34DC6BB411}" type="presParOf" srcId="{52AFA797-8566-4CC3-AE13-FB47CEF20336}" destId="{E158CFEB-D68D-4F19-B894-45796F9D361C}" srcOrd="2" destOrd="0" presId="urn:microsoft.com/office/officeart/2005/8/layout/orgChart1"/>
    <dgm:cxn modelId="{EA3BF897-7170-41BD-AD58-87D7C04BFB8A}" type="presParOf" srcId="{BA9A17DF-9917-41C2-9624-D03395E33B18}" destId="{67A239B1-1C87-455D-AD97-F1F184141030}" srcOrd="6" destOrd="0" presId="urn:microsoft.com/office/officeart/2005/8/layout/orgChart1"/>
    <dgm:cxn modelId="{66D7C5FC-A36E-465E-B4BC-CB05D0C78300}" type="presParOf" srcId="{BA9A17DF-9917-41C2-9624-D03395E33B18}" destId="{2E265E31-EF21-4642-A429-17EC5D24875C}" srcOrd="7" destOrd="0" presId="urn:microsoft.com/office/officeart/2005/8/layout/orgChart1"/>
    <dgm:cxn modelId="{1F726E5A-6F08-4A24-804F-C41C965011D6}" type="presParOf" srcId="{2E265E31-EF21-4642-A429-17EC5D24875C}" destId="{6F97BFEB-1D6D-4B3D-830C-11E6A34D5D51}" srcOrd="0" destOrd="0" presId="urn:microsoft.com/office/officeart/2005/8/layout/orgChart1"/>
    <dgm:cxn modelId="{96490C1C-1C00-4972-B4D4-6BC5831B05A0}" type="presParOf" srcId="{6F97BFEB-1D6D-4B3D-830C-11E6A34D5D51}" destId="{927D1110-9627-4013-B995-032C20684B77}" srcOrd="0" destOrd="0" presId="urn:microsoft.com/office/officeart/2005/8/layout/orgChart1"/>
    <dgm:cxn modelId="{4DC963B0-3CA9-4A6A-8A7A-D27A23019E18}" type="presParOf" srcId="{6F97BFEB-1D6D-4B3D-830C-11E6A34D5D51}" destId="{DE43C67F-1119-4D79-83FA-FF656A43919C}" srcOrd="1" destOrd="0" presId="urn:microsoft.com/office/officeart/2005/8/layout/orgChart1"/>
    <dgm:cxn modelId="{C459CFBE-DD5A-43F9-A1DD-F9C1E83E8C1A}" type="presParOf" srcId="{2E265E31-EF21-4642-A429-17EC5D24875C}" destId="{A817D212-6DE1-4181-A943-F19F2C006E2E}" srcOrd="1" destOrd="0" presId="urn:microsoft.com/office/officeart/2005/8/layout/orgChart1"/>
    <dgm:cxn modelId="{D6FCC738-A2CC-4B8B-9E5C-BADC8490C5AE}" type="presParOf" srcId="{2E265E31-EF21-4642-A429-17EC5D24875C}" destId="{396A082F-0EE5-4603-B169-9BC5519E1C32}" srcOrd="2" destOrd="0" presId="urn:microsoft.com/office/officeart/2005/8/layout/orgChart1"/>
    <dgm:cxn modelId="{19F61245-E6BE-4ED7-8251-DB01E842D009}" type="presParOf" srcId="{BA9A17DF-9917-41C2-9624-D03395E33B18}" destId="{FC9F3623-0C51-4DA1-A486-2E7DF44383B7}" srcOrd="8" destOrd="0" presId="urn:microsoft.com/office/officeart/2005/8/layout/orgChart1"/>
    <dgm:cxn modelId="{6DA07226-52FE-46C9-8DCF-8859C67DA212}" type="presParOf" srcId="{BA9A17DF-9917-41C2-9624-D03395E33B18}" destId="{C00879C7-F8BB-4B9A-9F2D-53C42B20EFA8}" srcOrd="9" destOrd="0" presId="urn:microsoft.com/office/officeart/2005/8/layout/orgChart1"/>
    <dgm:cxn modelId="{92BFD4D2-DFA3-418C-9001-2A5B5D54070A}" type="presParOf" srcId="{C00879C7-F8BB-4B9A-9F2D-53C42B20EFA8}" destId="{D8627897-B558-4D5F-9725-7166E303DEED}" srcOrd="0" destOrd="0" presId="urn:microsoft.com/office/officeart/2005/8/layout/orgChart1"/>
    <dgm:cxn modelId="{2674E641-A4D9-400F-BE66-32B5EB46B157}" type="presParOf" srcId="{D8627897-B558-4D5F-9725-7166E303DEED}" destId="{AD7124AF-0DB0-41FC-8AFB-3E05E65E1EA0}" srcOrd="0" destOrd="0" presId="urn:microsoft.com/office/officeart/2005/8/layout/orgChart1"/>
    <dgm:cxn modelId="{5B0C793F-97A9-45A0-9A14-6C0FD75F443D}" type="presParOf" srcId="{D8627897-B558-4D5F-9725-7166E303DEED}" destId="{F1A16E7C-3438-4359-8551-8F32DAA6F66C}" srcOrd="1" destOrd="0" presId="urn:microsoft.com/office/officeart/2005/8/layout/orgChart1"/>
    <dgm:cxn modelId="{513F1686-D268-4890-9DE4-1B33825C2830}" type="presParOf" srcId="{C00879C7-F8BB-4B9A-9F2D-53C42B20EFA8}" destId="{F96F4E26-CCBF-46FE-A72F-B7D48A6E256D}" srcOrd="1" destOrd="0" presId="urn:microsoft.com/office/officeart/2005/8/layout/orgChart1"/>
    <dgm:cxn modelId="{156C030A-2525-4793-BAE4-77495CF31508}" type="presParOf" srcId="{C00879C7-F8BB-4B9A-9F2D-53C42B20EFA8}" destId="{933CB1BA-19EB-4E89-AD9A-DE2514D6DD42}" srcOrd="2" destOrd="0" presId="urn:microsoft.com/office/officeart/2005/8/layout/orgChart1"/>
    <dgm:cxn modelId="{0AEDFB0A-79EB-4A1C-B732-533D679A02E4}" type="presParOf" srcId="{F1BA5AD5-DC08-4F65-A5CF-22AD835BA5C6}" destId="{CBB286AF-EA8F-4120-A362-D627C318A0BC}" srcOrd="2" destOrd="0" presId="urn:microsoft.com/office/officeart/2005/8/layout/orgChart1"/>
    <dgm:cxn modelId="{1F411B3F-2B10-4AF1-9DE6-117D16CDA0B5}" type="presParOf" srcId="{4B165306-BB8F-4404-A388-16F4052E1F36}" destId="{85FCCAAE-8ED2-45EF-A76C-F3E752E92511}"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9F3623-0C51-4DA1-A486-2E7DF44383B7}">
      <dsp:nvSpPr>
        <dsp:cNvPr id="0" name=""/>
        <dsp:cNvSpPr/>
      </dsp:nvSpPr>
      <dsp:spPr>
        <a:xfrm>
          <a:off x="2838032" y="1061499"/>
          <a:ext cx="1852700" cy="846020"/>
        </a:xfrm>
        <a:custGeom>
          <a:avLst/>
          <a:gdLst/>
          <a:ahLst/>
          <a:cxnLst/>
          <a:rect l="0" t="0" r="0" b="0"/>
          <a:pathLst>
            <a:path>
              <a:moveTo>
                <a:pt x="0" y="0"/>
              </a:moveTo>
              <a:lnTo>
                <a:pt x="0" y="846020"/>
              </a:lnTo>
              <a:lnTo>
                <a:pt x="1852700" y="846020"/>
              </a:lnTo>
            </a:path>
          </a:pathLst>
        </a:custGeom>
        <a:noFill/>
        <a:ln w="3175" cap="flat" cmpd="sng" algn="ctr">
          <a:solidFill>
            <a:sysClr val="windowText" lastClr="00000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67A239B1-1C87-455D-AD97-F1F184141030}">
      <dsp:nvSpPr>
        <dsp:cNvPr id="0" name=""/>
        <dsp:cNvSpPr/>
      </dsp:nvSpPr>
      <dsp:spPr>
        <a:xfrm>
          <a:off x="2838032" y="1061499"/>
          <a:ext cx="1856890" cy="489214"/>
        </a:xfrm>
        <a:custGeom>
          <a:avLst/>
          <a:gdLst/>
          <a:ahLst/>
          <a:cxnLst/>
          <a:rect l="0" t="0" r="0" b="0"/>
          <a:pathLst>
            <a:path>
              <a:moveTo>
                <a:pt x="0" y="0"/>
              </a:moveTo>
              <a:lnTo>
                <a:pt x="0" y="489214"/>
              </a:lnTo>
              <a:lnTo>
                <a:pt x="1856890" y="489214"/>
              </a:lnTo>
            </a:path>
          </a:pathLst>
        </a:custGeom>
        <a:noFill/>
        <a:ln w="3175" cap="flat" cmpd="sng" algn="ctr">
          <a:solidFill>
            <a:sysClr val="windowText" lastClr="00000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58D39051-EB5E-48A8-B986-4D97BE64E513}">
      <dsp:nvSpPr>
        <dsp:cNvPr id="0" name=""/>
        <dsp:cNvSpPr/>
      </dsp:nvSpPr>
      <dsp:spPr>
        <a:xfrm>
          <a:off x="2838032" y="1061499"/>
          <a:ext cx="1856720" cy="1199836"/>
        </a:xfrm>
        <a:custGeom>
          <a:avLst/>
          <a:gdLst/>
          <a:ahLst/>
          <a:cxnLst/>
          <a:rect l="0" t="0" r="0" b="0"/>
          <a:pathLst>
            <a:path>
              <a:moveTo>
                <a:pt x="0" y="0"/>
              </a:moveTo>
              <a:lnTo>
                <a:pt x="0" y="1199836"/>
              </a:lnTo>
              <a:lnTo>
                <a:pt x="1856720" y="1199836"/>
              </a:lnTo>
            </a:path>
          </a:pathLst>
        </a:custGeom>
        <a:noFill/>
        <a:ln w="3175" cap="flat" cmpd="sng" algn="ctr">
          <a:solidFill>
            <a:sysClr val="windowText" lastClr="00000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7D56C2A2-A0C4-4E78-BFDF-37C9D35A9FFF}">
      <dsp:nvSpPr>
        <dsp:cNvPr id="0" name=""/>
        <dsp:cNvSpPr/>
      </dsp:nvSpPr>
      <dsp:spPr>
        <a:xfrm>
          <a:off x="2838032" y="1061499"/>
          <a:ext cx="1856890" cy="102235"/>
        </a:xfrm>
        <a:custGeom>
          <a:avLst/>
          <a:gdLst/>
          <a:ahLst/>
          <a:cxnLst/>
          <a:rect l="0" t="0" r="0" b="0"/>
          <a:pathLst>
            <a:path>
              <a:moveTo>
                <a:pt x="0" y="0"/>
              </a:moveTo>
              <a:lnTo>
                <a:pt x="0" y="102235"/>
              </a:lnTo>
              <a:lnTo>
                <a:pt x="1856890" y="102235"/>
              </a:lnTo>
            </a:path>
          </a:pathLst>
        </a:custGeom>
        <a:noFill/>
        <a:ln w="3175" cap="flat" cmpd="sng" algn="ctr">
          <a:solidFill>
            <a:sysClr val="windowText" lastClr="00000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48AB09D7-3B3C-46D9-93A9-A77030653FC6}">
      <dsp:nvSpPr>
        <dsp:cNvPr id="0" name=""/>
        <dsp:cNvSpPr/>
      </dsp:nvSpPr>
      <dsp:spPr>
        <a:xfrm>
          <a:off x="1100023" y="2376485"/>
          <a:ext cx="304720" cy="240282"/>
        </a:xfrm>
        <a:custGeom>
          <a:avLst/>
          <a:gdLst/>
          <a:ahLst/>
          <a:cxnLst/>
          <a:rect l="0" t="0" r="0" b="0"/>
          <a:pathLst>
            <a:path>
              <a:moveTo>
                <a:pt x="304720" y="0"/>
              </a:moveTo>
              <a:lnTo>
                <a:pt x="304720" y="186159"/>
              </a:lnTo>
              <a:lnTo>
                <a:pt x="0" y="186159"/>
              </a:lnTo>
              <a:lnTo>
                <a:pt x="0" y="240282"/>
              </a:lnTo>
            </a:path>
          </a:pathLst>
        </a:custGeom>
        <a:noFill/>
        <a:ln w="3175" cap="flat" cmpd="sng" algn="ctr">
          <a:solidFill>
            <a:sysClr val="windowText" lastClr="00000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0F7FB4EE-EE7F-432B-B46D-E2600724AA7D}">
      <dsp:nvSpPr>
        <dsp:cNvPr id="0" name=""/>
        <dsp:cNvSpPr/>
      </dsp:nvSpPr>
      <dsp:spPr>
        <a:xfrm>
          <a:off x="1404743" y="2376485"/>
          <a:ext cx="2954418" cy="239965"/>
        </a:xfrm>
        <a:custGeom>
          <a:avLst/>
          <a:gdLst/>
          <a:ahLst/>
          <a:cxnLst/>
          <a:rect l="0" t="0" r="0" b="0"/>
          <a:pathLst>
            <a:path>
              <a:moveTo>
                <a:pt x="0" y="0"/>
              </a:moveTo>
              <a:lnTo>
                <a:pt x="0" y="185842"/>
              </a:lnTo>
              <a:lnTo>
                <a:pt x="2954418" y="185842"/>
              </a:lnTo>
              <a:lnTo>
                <a:pt x="2954418" y="239965"/>
              </a:lnTo>
            </a:path>
          </a:pathLst>
        </a:custGeom>
        <a:noFill/>
        <a:ln w="3175" cap="flat" cmpd="sng" algn="ctr">
          <a:solidFill>
            <a:sysClr val="windowText" lastClr="00000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CFA5D0EC-E9F9-472D-B931-98D48D7D6B6F}">
      <dsp:nvSpPr>
        <dsp:cNvPr id="0" name=""/>
        <dsp:cNvSpPr/>
      </dsp:nvSpPr>
      <dsp:spPr>
        <a:xfrm>
          <a:off x="1404743" y="2376485"/>
          <a:ext cx="2267624" cy="241231"/>
        </a:xfrm>
        <a:custGeom>
          <a:avLst/>
          <a:gdLst/>
          <a:ahLst/>
          <a:cxnLst/>
          <a:rect l="0" t="0" r="0" b="0"/>
          <a:pathLst>
            <a:path>
              <a:moveTo>
                <a:pt x="0" y="0"/>
              </a:moveTo>
              <a:lnTo>
                <a:pt x="0" y="187107"/>
              </a:lnTo>
              <a:lnTo>
                <a:pt x="2267624" y="187107"/>
              </a:lnTo>
              <a:lnTo>
                <a:pt x="2267624" y="241231"/>
              </a:lnTo>
            </a:path>
          </a:pathLst>
        </a:custGeom>
        <a:noFill/>
        <a:ln w="3175" cap="flat" cmpd="sng" algn="ctr">
          <a:solidFill>
            <a:sysClr val="windowText" lastClr="00000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3C7EFF7C-037F-4BF1-89BD-8F5AD93E01A5}">
      <dsp:nvSpPr>
        <dsp:cNvPr id="0" name=""/>
        <dsp:cNvSpPr/>
      </dsp:nvSpPr>
      <dsp:spPr>
        <a:xfrm>
          <a:off x="1404743" y="2376485"/>
          <a:ext cx="984914" cy="237911"/>
        </a:xfrm>
        <a:custGeom>
          <a:avLst/>
          <a:gdLst/>
          <a:ahLst/>
          <a:cxnLst/>
          <a:rect l="0" t="0" r="0" b="0"/>
          <a:pathLst>
            <a:path>
              <a:moveTo>
                <a:pt x="0" y="0"/>
              </a:moveTo>
              <a:lnTo>
                <a:pt x="0" y="183788"/>
              </a:lnTo>
              <a:lnTo>
                <a:pt x="984914" y="183788"/>
              </a:lnTo>
              <a:lnTo>
                <a:pt x="984914" y="237911"/>
              </a:lnTo>
            </a:path>
          </a:pathLst>
        </a:custGeom>
        <a:noFill/>
        <a:ln w="3175" cap="flat" cmpd="sng" algn="ctr">
          <a:solidFill>
            <a:sysClr val="windowText" lastClr="00000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5B1E7A2E-E130-4253-B1FD-9A41FC58F951}">
      <dsp:nvSpPr>
        <dsp:cNvPr id="0" name=""/>
        <dsp:cNvSpPr/>
      </dsp:nvSpPr>
      <dsp:spPr>
        <a:xfrm>
          <a:off x="1404743" y="2376485"/>
          <a:ext cx="345086" cy="239512"/>
        </a:xfrm>
        <a:custGeom>
          <a:avLst/>
          <a:gdLst/>
          <a:ahLst/>
          <a:cxnLst/>
          <a:rect l="0" t="0" r="0" b="0"/>
          <a:pathLst>
            <a:path>
              <a:moveTo>
                <a:pt x="0" y="0"/>
              </a:moveTo>
              <a:lnTo>
                <a:pt x="0" y="185388"/>
              </a:lnTo>
              <a:lnTo>
                <a:pt x="345086" y="185388"/>
              </a:lnTo>
              <a:lnTo>
                <a:pt x="345086" y="239512"/>
              </a:lnTo>
            </a:path>
          </a:pathLst>
        </a:custGeom>
        <a:noFill/>
        <a:ln w="3175" cap="flat" cmpd="sng" algn="ctr">
          <a:solidFill>
            <a:sysClr val="windowText" lastClr="00000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C4527DC5-2A01-4007-A7F8-C8099E1709B0}">
      <dsp:nvSpPr>
        <dsp:cNvPr id="0" name=""/>
        <dsp:cNvSpPr/>
      </dsp:nvSpPr>
      <dsp:spPr>
        <a:xfrm>
          <a:off x="1404743" y="2376485"/>
          <a:ext cx="1624507" cy="237228"/>
        </a:xfrm>
        <a:custGeom>
          <a:avLst/>
          <a:gdLst/>
          <a:ahLst/>
          <a:cxnLst/>
          <a:rect l="0" t="0" r="0" b="0"/>
          <a:pathLst>
            <a:path>
              <a:moveTo>
                <a:pt x="0" y="0"/>
              </a:moveTo>
              <a:lnTo>
                <a:pt x="0" y="183105"/>
              </a:lnTo>
              <a:lnTo>
                <a:pt x="1624507" y="183105"/>
              </a:lnTo>
              <a:lnTo>
                <a:pt x="1624507" y="237228"/>
              </a:lnTo>
            </a:path>
          </a:pathLst>
        </a:custGeom>
        <a:noFill/>
        <a:ln w="3175" cap="flat" cmpd="sng" algn="ctr">
          <a:solidFill>
            <a:sysClr val="windowText" lastClr="00000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7302F37A-2871-449C-8D36-2AE2DCF2D38F}">
      <dsp:nvSpPr>
        <dsp:cNvPr id="0" name=""/>
        <dsp:cNvSpPr/>
      </dsp:nvSpPr>
      <dsp:spPr>
        <a:xfrm>
          <a:off x="402875" y="2376485"/>
          <a:ext cx="1001867" cy="241999"/>
        </a:xfrm>
        <a:custGeom>
          <a:avLst/>
          <a:gdLst/>
          <a:ahLst/>
          <a:cxnLst/>
          <a:rect l="0" t="0" r="0" b="0"/>
          <a:pathLst>
            <a:path>
              <a:moveTo>
                <a:pt x="1001867" y="0"/>
              </a:moveTo>
              <a:lnTo>
                <a:pt x="1001867" y="187875"/>
              </a:lnTo>
              <a:lnTo>
                <a:pt x="0" y="187875"/>
              </a:lnTo>
              <a:lnTo>
                <a:pt x="0" y="241999"/>
              </a:lnTo>
            </a:path>
          </a:pathLst>
        </a:custGeom>
        <a:noFill/>
        <a:ln w="3175" cap="flat" cmpd="sng" algn="ctr">
          <a:solidFill>
            <a:sysClr val="windowText" lastClr="00000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926A62B6-A138-43E6-B3BB-F3E15043B840}">
      <dsp:nvSpPr>
        <dsp:cNvPr id="0" name=""/>
        <dsp:cNvSpPr/>
      </dsp:nvSpPr>
      <dsp:spPr>
        <a:xfrm>
          <a:off x="1942133" y="1061499"/>
          <a:ext cx="895899" cy="1197833"/>
        </a:xfrm>
        <a:custGeom>
          <a:avLst/>
          <a:gdLst/>
          <a:ahLst/>
          <a:cxnLst/>
          <a:rect l="0" t="0" r="0" b="0"/>
          <a:pathLst>
            <a:path>
              <a:moveTo>
                <a:pt x="895899" y="0"/>
              </a:moveTo>
              <a:lnTo>
                <a:pt x="895899" y="1197833"/>
              </a:lnTo>
              <a:lnTo>
                <a:pt x="0" y="1197833"/>
              </a:lnTo>
            </a:path>
          </a:pathLst>
        </a:custGeom>
        <a:noFill/>
        <a:ln w="3175" cap="flat" cmpd="sng" algn="ctr">
          <a:solidFill>
            <a:sysClr val="windowText" lastClr="000000"/>
          </a:solidFill>
          <a:prstDash val="solid"/>
          <a:miter lim="800000"/>
          <a:headEnd w="sm" len="sm"/>
          <a:tailEnd type="triangle" w="sm" len="sm"/>
        </a:ln>
        <a:effectLst/>
      </dsp:spPr>
      <dsp:style>
        <a:lnRef idx="2">
          <a:scrgbClr r="0" g="0" b="0"/>
        </a:lnRef>
        <a:fillRef idx="0">
          <a:scrgbClr r="0" g="0" b="0"/>
        </a:fillRef>
        <a:effectRef idx="0">
          <a:scrgbClr r="0" g="0" b="0"/>
        </a:effectRef>
        <a:fontRef idx="minor"/>
      </dsp:style>
    </dsp:sp>
    <dsp:sp modelId="{F38E90B9-29B1-47BF-912B-146610D9A7BF}">
      <dsp:nvSpPr>
        <dsp:cNvPr id="0" name=""/>
        <dsp:cNvSpPr/>
      </dsp:nvSpPr>
      <dsp:spPr>
        <a:xfrm>
          <a:off x="2792312" y="737064"/>
          <a:ext cx="91440" cy="91440"/>
        </a:xfrm>
        <a:custGeom>
          <a:avLst/>
          <a:gdLst/>
          <a:ahLst/>
          <a:cxnLst/>
          <a:rect l="0" t="0" r="0" b="0"/>
          <a:pathLst>
            <a:path>
              <a:moveTo>
                <a:pt x="45787" y="45720"/>
              </a:moveTo>
              <a:lnTo>
                <a:pt x="45787" y="76673"/>
              </a:lnTo>
              <a:lnTo>
                <a:pt x="45720" y="76673"/>
              </a:lnTo>
              <a:lnTo>
                <a:pt x="45720" y="130797"/>
              </a:lnTo>
            </a:path>
          </a:pathLst>
        </a:custGeom>
        <a:noFill/>
        <a:ln w="3175" cap="flat" cmpd="sng" algn="ctr">
          <a:solidFill>
            <a:scrgbClr r="0" g="0" b="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28C0602B-2C87-4861-90B6-0B5DB7FBF216}">
      <dsp:nvSpPr>
        <dsp:cNvPr id="0" name=""/>
        <dsp:cNvSpPr/>
      </dsp:nvSpPr>
      <dsp:spPr>
        <a:xfrm>
          <a:off x="2792379" y="311426"/>
          <a:ext cx="91440" cy="91440"/>
        </a:xfrm>
        <a:custGeom>
          <a:avLst/>
          <a:gdLst/>
          <a:ahLst/>
          <a:cxnLst/>
          <a:rect l="0" t="0" r="0" b="0"/>
          <a:pathLst>
            <a:path>
              <a:moveTo>
                <a:pt x="47152" y="45720"/>
              </a:moveTo>
              <a:lnTo>
                <a:pt x="47152" y="74191"/>
              </a:lnTo>
              <a:lnTo>
                <a:pt x="45720" y="74191"/>
              </a:lnTo>
              <a:lnTo>
                <a:pt x="45720" y="128315"/>
              </a:lnTo>
            </a:path>
          </a:pathLst>
        </a:custGeom>
        <a:noFill/>
        <a:ln w="3175" cap="flat" cmpd="sng" algn="ctr">
          <a:solidFill>
            <a:scrgbClr r="0" g="0" b="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D8AC9327-A1CD-4564-BC94-649FD929C1EF}">
      <dsp:nvSpPr>
        <dsp:cNvPr id="0" name=""/>
        <dsp:cNvSpPr/>
      </dsp:nvSpPr>
      <dsp:spPr>
        <a:xfrm>
          <a:off x="2287063" y="122843"/>
          <a:ext cx="1104939" cy="234303"/>
        </a:xfrm>
        <a:prstGeom prst="rect">
          <a:avLst/>
        </a:prstGeom>
        <a:solidFill>
          <a:srgbClr val="0070C0"/>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Department of Socal Services</a:t>
          </a:r>
        </a:p>
      </dsp:txBody>
      <dsp:txXfrm>
        <a:off x="2287063" y="122843"/>
        <a:ext cx="1104939" cy="234303"/>
      </dsp:txXfrm>
    </dsp:sp>
    <dsp:sp modelId="{84952F64-08B5-4089-9533-5E3CF3B90E25}">
      <dsp:nvSpPr>
        <dsp:cNvPr id="0" name=""/>
        <dsp:cNvSpPr/>
      </dsp:nvSpPr>
      <dsp:spPr>
        <a:xfrm>
          <a:off x="2285630" y="439741"/>
          <a:ext cx="1104939" cy="343042"/>
        </a:xfrm>
        <a:prstGeom prst="rect">
          <a:avLst/>
        </a:prstGeom>
        <a:solidFill>
          <a:srgbClr val="0070C0"/>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Families and Communities</a:t>
          </a:r>
        </a:p>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Outcome 2</a:t>
          </a:r>
        </a:p>
      </dsp:txBody>
      <dsp:txXfrm>
        <a:off x="2285630" y="439741"/>
        <a:ext cx="1104939" cy="343042"/>
      </dsp:txXfrm>
    </dsp:sp>
    <dsp:sp modelId="{98C8D6F5-283D-4DE4-950F-4DEB97D2DA40}">
      <dsp:nvSpPr>
        <dsp:cNvPr id="0" name=""/>
        <dsp:cNvSpPr/>
      </dsp:nvSpPr>
      <dsp:spPr>
        <a:xfrm>
          <a:off x="2285563" y="867861"/>
          <a:ext cx="1104939" cy="193638"/>
        </a:xfrm>
        <a:prstGeom prst="rect">
          <a:avLst/>
        </a:prstGeom>
        <a:solidFill>
          <a:srgbClr val="0070C0"/>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Settlement Services</a:t>
          </a:r>
        </a:p>
      </dsp:txBody>
      <dsp:txXfrm>
        <a:off x="2285563" y="867861"/>
        <a:ext cx="1104939" cy="193638"/>
      </dsp:txXfrm>
    </dsp:sp>
    <dsp:sp modelId="{A433EEF3-4D1F-4EEC-BC38-9A370736E56F}">
      <dsp:nvSpPr>
        <dsp:cNvPr id="0" name=""/>
        <dsp:cNvSpPr/>
      </dsp:nvSpPr>
      <dsp:spPr>
        <a:xfrm>
          <a:off x="867353" y="2142181"/>
          <a:ext cx="1074780" cy="234303"/>
        </a:xfrm>
        <a:prstGeom prst="rect">
          <a:avLst/>
        </a:prstGeom>
        <a:solidFill>
          <a:srgbClr val="136B87"/>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Grants for Community Settlement</a:t>
          </a:r>
        </a:p>
      </dsp:txBody>
      <dsp:txXfrm>
        <a:off x="867353" y="2142181"/>
        <a:ext cx="1074780" cy="234303"/>
      </dsp:txXfrm>
    </dsp:sp>
    <dsp:sp modelId="{21F10632-2E2B-4504-888D-F948CF31FD56}">
      <dsp:nvSpPr>
        <dsp:cNvPr id="0" name=""/>
        <dsp:cNvSpPr/>
      </dsp:nvSpPr>
      <dsp:spPr>
        <a:xfrm>
          <a:off x="105459" y="2618484"/>
          <a:ext cx="594833" cy="763585"/>
        </a:xfrm>
        <a:prstGeom prst="rect">
          <a:avLst/>
        </a:prstGeom>
        <a:solidFill>
          <a:srgbClr val="1889AC"/>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Settlement Engagement and Transition Support - Client Services</a:t>
          </a:r>
        </a:p>
      </dsp:txBody>
      <dsp:txXfrm>
        <a:off x="105459" y="2618484"/>
        <a:ext cx="594833" cy="763585"/>
      </dsp:txXfrm>
    </dsp:sp>
    <dsp:sp modelId="{E189EE17-CFAF-4B64-8D9B-00B321294134}">
      <dsp:nvSpPr>
        <dsp:cNvPr id="0" name=""/>
        <dsp:cNvSpPr/>
      </dsp:nvSpPr>
      <dsp:spPr>
        <a:xfrm>
          <a:off x="2764198" y="2613713"/>
          <a:ext cx="530106" cy="358586"/>
        </a:xfrm>
        <a:prstGeom prst="rect">
          <a:avLst/>
        </a:prstGeom>
        <a:solidFill>
          <a:srgbClr val="1889AC"/>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Youth Transition Support (YTS)</a:t>
          </a:r>
        </a:p>
      </dsp:txBody>
      <dsp:txXfrm>
        <a:off x="2764198" y="2613713"/>
        <a:ext cx="530106" cy="358586"/>
      </dsp:txXfrm>
    </dsp:sp>
    <dsp:sp modelId="{9A9EA894-6A88-4C41-AB85-A66CFBB2A188}">
      <dsp:nvSpPr>
        <dsp:cNvPr id="0" name=""/>
        <dsp:cNvSpPr/>
      </dsp:nvSpPr>
      <dsp:spPr>
        <a:xfrm>
          <a:off x="1476480" y="2615997"/>
          <a:ext cx="546699" cy="356594"/>
        </a:xfrm>
        <a:prstGeom prst="rect">
          <a:avLst/>
        </a:prstGeom>
        <a:solidFill>
          <a:srgbClr val="1889AC"/>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Peak Bodies - Settlement Services</a:t>
          </a:r>
        </a:p>
      </dsp:txBody>
      <dsp:txXfrm>
        <a:off x="1476480" y="2615997"/>
        <a:ext cx="546699" cy="356594"/>
      </dsp:txXfrm>
    </dsp:sp>
    <dsp:sp modelId="{0541663A-E6ED-469D-8AAE-0CF20E78670B}">
      <dsp:nvSpPr>
        <dsp:cNvPr id="0" name=""/>
        <dsp:cNvSpPr/>
      </dsp:nvSpPr>
      <dsp:spPr>
        <a:xfrm>
          <a:off x="2112097" y="2614396"/>
          <a:ext cx="555121" cy="329174"/>
        </a:xfrm>
        <a:prstGeom prst="rect">
          <a:avLst/>
        </a:prstGeom>
        <a:solidFill>
          <a:srgbClr val="1889AC"/>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Career Pathways Pilot</a:t>
          </a:r>
        </a:p>
      </dsp:txBody>
      <dsp:txXfrm>
        <a:off x="2112097" y="2614396"/>
        <a:ext cx="555121" cy="329174"/>
      </dsp:txXfrm>
    </dsp:sp>
    <dsp:sp modelId="{3B81453C-AE5C-4764-8528-127B2F4D0C79}">
      <dsp:nvSpPr>
        <dsp:cNvPr id="0" name=""/>
        <dsp:cNvSpPr/>
      </dsp:nvSpPr>
      <dsp:spPr>
        <a:xfrm>
          <a:off x="3392742" y="2617716"/>
          <a:ext cx="559250" cy="456529"/>
        </a:xfrm>
        <a:prstGeom prst="rect">
          <a:avLst/>
        </a:prstGeom>
        <a:solidFill>
          <a:srgbClr val="1889AC"/>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National Community Hubs Program</a:t>
          </a:r>
        </a:p>
      </dsp:txBody>
      <dsp:txXfrm>
        <a:off x="3392742" y="2617716"/>
        <a:ext cx="559250" cy="456529"/>
      </dsp:txXfrm>
    </dsp:sp>
    <dsp:sp modelId="{37B45E00-D263-499F-8D86-21794F02252E}">
      <dsp:nvSpPr>
        <dsp:cNvPr id="0" name=""/>
        <dsp:cNvSpPr/>
      </dsp:nvSpPr>
      <dsp:spPr>
        <a:xfrm>
          <a:off x="4055755" y="2616451"/>
          <a:ext cx="606812" cy="669204"/>
        </a:xfrm>
        <a:prstGeom prst="rect">
          <a:avLst/>
        </a:prstGeom>
        <a:solidFill>
          <a:srgbClr val="1889AC"/>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National Accreditation Authority for Translators and Interpreters</a:t>
          </a:r>
        </a:p>
      </dsp:txBody>
      <dsp:txXfrm>
        <a:off x="4055755" y="2616451"/>
        <a:ext cx="606812" cy="669204"/>
      </dsp:txXfrm>
    </dsp:sp>
    <dsp:sp modelId="{9507D47E-B424-404C-8CEA-15A01B3AB8BE}">
      <dsp:nvSpPr>
        <dsp:cNvPr id="0" name=""/>
        <dsp:cNvSpPr/>
      </dsp:nvSpPr>
      <dsp:spPr>
        <a:xfrm>
          <a:off x="814029" y="2616768"/>
          <a:ext cx="571987" cy="826592"/>
        </a:xfrm>
        <a:prstGeom prst="rect">
          <a:avLst/>
        </a:prstGeom>
        <a:solidFill>
          <a:srgbClr val="1889AC"/>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Settlement Engagement and Transition Support - Community Capacity Building</a:t>
          </a:r>
        </a:p>
      </dsp:txBody>
      <dsp:txXfrm>
        <a:off x="814029" y="2616768"/>
        <a:ext cx="571987" cy="826592"/>
      </dsp:txXfrm>
    </dsp:sp>
    <dsp:sp modelId="{CED1C35C-5BEE-47C0-ACEE-C8A777125BD7}">
      <dsp:nvSpPr>
        <dsp:cNvPr id="0" name=""/>
        <dsp:cNvSpPr/>
      </dsp:nvSpPr>
      <dsp:spPr>
        <a:xfrm>
          <a:off x="4694923" y="1021982"/>
          <a:ext cx="949089" cy="283506"/>
        </a:xfrm>
        <a:prstGeom prst="rect">
          <a:avLst/>
        </a:prstGeom>
        <a:solidFill>
          <a:srgbClr val="0070C0"/>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Humanitarian Settlement Program</a:t>
          </a:r>
        </a:p>
      </dsp:txBody>
      <dsp:txXfrm>
        <a:off x="4694923" y="1021982"/>
        <a:ext cx="949089" cy="283506"/>
      </dsp:txXfrm>
    </dsp:sp>
    <dsp:sp modelId="{C33FA1EF-6107-451F-98DD-131EA369ED42}">
      <dsp:nvSpPr>
        <dsp:cNvPr id="0" name=""/>
        <dsp:cNvSpPr/>
      </dsp:nvSpPr>
      <dsp:spPr>
        <a:xfrm>
          <a:off x="4694753" y="2140178"/>
          <a:ext cx="951182" cy="242316"/>
        </a:xfrm>
        <a:prstGeom prst="rect">
          <a:avLst/>
        </a:prstGeom>
        <a:solidFill>
          <a:srgbClr val="0070C0"/>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Free Translating Services</a:t>
          </a:r>
        </a:p>
      </dsp:txBody>
      <dsp:txXfrm>
        <a:off x="4694753" y="2140178"/>
        <a:ext cx="951182" cy="242316"/>
      </dsp:txXfrm>
    </dsp:sp>
    <dsp:sp modelId="{927D1110-9627-4013-B995-032C20684B77}">
      <dsp:nvSpPr>
        <dsp:cNvPr id="0" name=""/>
        <dsp:cNvSpPr/>
      </dsp:nvSpPr>
      <dsp:spPr>
        <a:xfrm>
          <a:off x="4694923" y="1421846"/>
          <a:ext cx="949094" cy="257736"/>
        </a:xfrm>
        <a:prstGeom prst="rect">
          <a:avLst/>
        </a:prstGeom>
        <a:solidFill>
          <a:srgbClr val="0070C0"/>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The Australian Cultural Orientation Program</a:t>
          </a:r>
        </a:p>
      </dsp:txBody>
      <dsp:txXfrm>
        <a:off x="4694923" y="1421846"/>
        <a:ext cx="949094" cy="257736"/>
      </dsp:txXfrm>
    </dsp:sp>
    <dsp:sp modelId="{AD7124AF-0DB0-41FC-8AFB-3E05E65E1EA0}">
      <dsp:nvSpPr>
        <dsp:cNvPr id="0" name=""/>
        <dsp:cNvSpPr/>
      </dsp:nvSpPr>
      <dsp:spPr>
        <a:xfrm>
          <a:off x="4690733" y="1790367"/>
          <a:ext cx="952563" cy="234305"/>
        </a:xfrm>
        <a:prstGeom prst="rect">
          <a:avLst/>
        </a:prstGeom>
        <a:solidFill>
          <a:srgbClr val="0070C0"/>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Arial" panose="020B0604020202020204"/>
              <a:ea typeface="+mn-ea"/>
              <a:cs typeface="+mn-cs"/>
            </a:rPr>
            <a:t>Free Interpreting Services</a:t>
          </a:r>
        </a:p>
      </dsp:txBody>
      <dsp:txXfrm>
        <a:off x="4690733" y="1790367"/>
        <a:ext cx="952563" cy="2343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91DFE-ADEF-4BDF-A84B-F741CE29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9892</Words>
  <Characters>56386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WAKLEY, Alicia</cp:lastModifiedBy>
  <cp:revision>17</cp:revision>
  <cp:lastPrinted>2018-05-14T05:22:00Z</cp:lastPrinted>
  <dcterms:created xsi:type="dcterms:W3CDTF">2018-05-10T23:36:00Z</dcterms:created>
  <dcterms:modified xsi:type="dcterms:W3CDTF">2018-05-14T05:24:00Z</dcterms:modified>
  <cp:contentStatus/>
</cp:coreProperties>
</file>