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0178" w14:textId="77777777" w:rsidR="000C2A48" w:rsidRDefault="000C2A48" w:rsidP="000C2A48"/>
    <w:p w14:paraId="42BA3940" w14:textId="77777777" w:rsidR="00794773" w:rsidRPr="003A3B48" w:rsidRDefault="00204674" w:rsidP="00C836BC">
      <w:pPr>
        <w:pStyle w:val="Title"/>
        <w:spacing w:before="3000"/>
      </w:pPr>
      <w:r w:rsidRPr="003A3B48">
        <w:t>Supporting Younger Veterans</w:t>
      </w:r>
    </w:p>
    <w:p w14:paraId="7D333239" w14:textId="77777777" w:rsidR="00794773" w:rsidRPr="00C836BC" w:rsidRDefault="00CB604E" w:rsidP="00C836BC">
      <w:pPr>
        <w:pStyle w:val="Title"/>
      </w:pPr>
      <w:r>
        <w:t>Grant Opportunity</w:t>
      </w:r>
      <w:r w:rsidR="00F21CEA">
        <w:t xml:space="preserve"> </w:t>
      </w:r>
      <w:r w:rsidR="00794773" w:rsidRPr="00C836BC">
        <w:t>Guidelines</w:t>
      </w:r>
    </w:p>
    <w:p w14:paraId="301ABD14"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Information"/>
        <w:tblDescription w:val="Key Information"/>
      </w:tblPr>
      <w:tblGrid>
        <w:gridCol w:w="3544"/>
        <w:gridCol w:w="5837"/>
      </w:tblGrid>
      <w:tr w:rsidR="009B5D61" w:rsidRPr="007040EB" w14:paraId="1391F241" w14:textId="77777777" w:rsidTr="0013207A">
        <w:trPr>
          <w:tblHeader/>
        </w:trPr>
        <w:tc>
          <w:tcPr>
            <w:tcW w:w="3544" w:type="dxa"/>
          </w:tcPr>
          <w:p w14:paraId="0CD47239" w14:textId="77777777" w:rsidR="009B5D61" w:rsidRPr="007040EB" w:rsidRDefault="009B5D61" w:rsidP="009B5D61">
            <w:pPr>
              <w:spacing w:line="240" w:lineRule="auto"/>
            </w:pPr>
            <w:r w:rsidRPr="00CC6C63">
              <w:t>Opening date:</w:t>
            </w:r>
          </w:p>
        </w:tc>
        <w:tc>
          <w:tcPr>
            <w:tcW w:w="5837" w:type="dxa"/>
            <w:shd w:val="clear" w:color="auto" w:fill="auto"/>
          </w:tcPr>
          <w:p w14:paraId="4D2EB2E6" w14:textId="77777777" w:rsidR="009B5D61" w:rsidRPr="002C7BB1" w:rsidRDefault="00055BA3" w:rsidP="009B5D61">
            <w:pPr>
              <w:spacing w:line="240" w:lineRule="auto"/>
            </w:pPr>
            <w:r>
              <w:t>3 July 2018</w:t>
            </w:r>
          </w:p>
        </w:tc>
      </w:tr>
      <w:tr w:rsidR="009B5D61" w:rsidRPr="007040EB" w14:paraId="224ED3D6" w14:textId="77777777" w:rsidTr="0013207A">
        <w:trPr>
          <w:tblHeader/>
        </w:trPr>
        <w:tc>
          <w:tcPr>
            <w:tcW w:w="3544" w:type="dxa"/>
          </w:tcPr>
          <w:p w14:paraId="61077324" w14:textId="77777777" w:rsidR="009B5D61" w:rsidRPr="003C6F47" w:rsidRDefault="009B5D61" w:rsidP="009B5D61">
            <w:pPr>
              <w:spacing w:line="240" w:lineRule="auto"/>
              <w:jc w:val="both"/>
            </w:pPr>
            <w:r w:rsidRPr="003C6F47">
              <w:t>Closing date and time:</w:t>
            </w:r>
          </w:p>
        </w:tc>
        <w:tc>
          <w:tcPr>
            <w:tcW w:w="5837" w:type="dxa"/>
            <w:shd w:val="clear" w:color="auto" w:fill="auto"/>
          </w:tcPr>
          <w:p w14:paraId="75D90983" w14:textId="77777777" w:rsidR="009B5D61" w:rsidRPr="003C6F47" w:rsidRDefault="00CB604E" w:rsidP="0068285A">
            <w:pPr>
              <w:spacing w:line="240" w:lineRule="auto"/>
            </w:pPr>
            <w:r w:rsidRPr="003C6F47">
              <w:t>2.0</w:t>
            </w:r>
            <w:r w:rsidR="003400E7" w:rsidRPr="003C6F47">
              <w:t>0</w:t>
            </w:r>
            <w:r w:rsidRPr="003C6F47">
              <w:t xml:space="preserve">pm </w:t>
            </w:r>
            <w:r w:rsidR="009B5D61" w:rsidRPr="003C6F47">
              <w:t xml:space="preserve">AEST on </w:t>
            </w:r>
            <w:r w:rsidR="0068285A">
              <w:t>14 August 2018</w:t>
            </w:r>
          </w:p>
        </w:tc>
      </w:tr>
      <w:tr w:rsidR="009B5D61" w:rsidRPr="007040EB" w14:paraId="7D78E60B" w14:textId="77777777" w:rsidTr="0013207A">
        <w:trPr>
          <w:tblHeader/>
        </w:trPr>
        <w:tc>
          <w:tcPr>
            <w:tcW w:w="3544" w:type="dxa"/>
          </w:tcPr>
          <w:p w14:paraId="45218C4A" w14:textId="77777777" w:rsidR="009B5D61" w:rsidRPr="007040EB" w:rsidRDefault="009B5D61" w:rsidP="009B5D61">
            <w:pPr>
              <w:spacing w:line="240" w:lineRule="auto"/>
              <w:ind w:right="-250"/>
              <w:jc w:val="both"/>
            </w:pPr>
            <w:r w:rsidRPr="00CC6C63">
              <w:t>Commonwealth</w:t>
            </w:r>
            <w:r>
              <w:t xml:space="preserve"> </w:t>
            </w:r>
            <w:r w:rsidRPr="00CC6C63">
              <w:t>policy entity:</w:t>
            </w:r>
          </w:p>
        </w:tc>
        <w:tc>
          <w:tcPr>
            <w:tcW w:w="5837" w:type="dxa"/>
            <w:shd w:val="clear" w:color="auto" w:fill="auto"/>
          </w:tcPr>
          <w:p w14:paraId="330FBAAA" w14:textId="77777777" w:rsidR="009B5D61" w:rsidRPr="002C7BB1" w:rsidRDefault="009B5D61" w:rsidP="000D67EB">
            <w:r>
              <w:t>Department of Veterans’ affairs</w:t>
            </w:r>
          </w:p>
        </w:tc>
      </w:tr>
      <w:tr w:rsidR="009B5D61" w14:paraId="684E30D4" w14:textId="77777777" w:rsidTr="0013207A">
        <w:trPr>
          <w:tblHeader/>
        </w:trPr>
        <w:tc>
          <w:tcPr>
            <w:tcW w:w="3544" w:type="dxa"/>
          </w:tcPr>
          <w:p w14:paraId="221E2F7B" w14:textId="77777777" w:rsidR="009B5D61" w:rsidRPr="007040EB" w:rsidRDefault="009B5D61" w:rsidP="009B5D61">
            <w:pPr>
              <w:spacing w:line="240" w:lineRule="auto"/>
              <w:jc w:val="both"/>
            </w:pPr>
            <w:r w:rsidRPr="00CC6C63">
              <w:t>Enquiries:</w:t>
            </w:r>
          </w:p>
        </w:tc>
        <w:tc>
          <w:tcPr>
            <w:tcW w:w="5837" w:type="dxa"/>
            <w:shd w:val="clear" w:color="auto" w:fill="auto"/>
          </w:tcPr>
          <w:p w14:paraId="7B104258" w14:textId="77777777" w:rsidR="00CB604E" w:rsidRDefault="009B5D61" w:rsidP="009B5D61">
            <w:pPr>
              <w:spacing w:line="240" w:lineRule="auto"/>
            </w:pPr>
            <w:r w:rsidRPr="00CC6C63">
              <w:t xml:space="preserve">If you have any questions, please contact </w:t>
            </w:r>
          </w:p>
          <w:p w14:paraId="39CE20CE" w14:textId="77777777" w:rsidR="00CB604E" w:rsidRDefault="00CB604E" w:rsidP="009B5D61">
            <w:pPr>
              <w:spacing w:line="240" w:lineRule="auto"/>
            </w:pPr>
            <w:r>
              <w:t>Phone: 1800 020 283</w:t>
            </w:r>
          </w:p>
          <w:p w14:paraId="33CD5BF9" w14:textId="77777777" w:rsidR="009B5D61" w:rsidRPr="002C7BB1" w:rsidRDefault="00CB604E" w:rsidP="00CB604E">
            <w:pPr>
              <w:spacing w:line="240" w:lineRule="auto"/>
            </w:pPr>
            <w:r>
              <w:t xml:space="preserve">Email: </w:t>
            </w:r>
            <w:hyperlink r:id="rId11" w:history="1">
              <w:r w:rsidRPr="0089199F">
                <w:rPr>
                  <w:rStyle w:val="Hyperlink"/>
                  <w:rFonts w:cstheme="minorBidi"/>
                </w:rPr>
                <w:t>support@communitygrants.gov.au</w:t>
              </w:r>
            </w:hyperlink>
          </w:p>
        </w:tc>
      </w:tr>
    </w:tbl>
    <w:p w14:paraId="56887873" w14:textId="77777777" w:rsidR="0013207A" w:rsidRDefault="0013207A" w:rsidP="009B5D61"/>
    <w:p w14:paraId="1AB418E6" w14:textId="6BD14672" w:rsidR="009B5D61" w:rsidRDefault="00273FD2" w:rsidP="009B5D61">
      <w:r>
        <w:t>Date guidelines released:</w:t>
      </w:r>
      <w:r>
        <w:tab/>
      </w:r>
      <w:r>
        <w:tab/>
      </w:r>
      <w:r w:rsidR="00CB604E">
        <w:t>3 July 2018</w:t>
      </w:r>
    </w:p>
    <w:p w14:paraId="0A2BE7E8" w14:textId="0FB66F4E" w:rsidR="009B5D61" w:rsidRDefault="009B5D61" w:rsidP="009B5D61">
      <w:r>
        <w:t>Type of grant opportunity:</w:t>
      </w:r>
      <w:r w:rsidR="00273FD2">
        <w:tab/>
      </w:r>
      <w:r w:rsidR="00273FD2">
        <w:tab/>
      </w:r>
      <w:r>
        <w:t>Open competitive</w:t>
      </w:r>
    </w:p>
    <w:p w14:paraId="516C532C" w14:textId="77777777" w:rsidR="003142DD" w:rsidRDefault="003142DD" w:rsidP="005E0682">
      <w:r>
        <w:br w:type="page"/>
      </w:r>
    </w:p>
    <w:p w14:paraId="43BF990C" w14:textId="77777777" w:rsidR="0020122A" w:rsidRDefault="0020122A" w:rsidP="0020122A">
      <w:pPr>
        <w:pStyle w:val="TOCHeading"/>
      </w:pPr>
      <w:r>
        <w:lastRenderedPageBreak/>
        <w:t>Contents</w:t>
      </w:r>
      <w:bookmarkStart w:id="0" w:name="_GoBack"/>
      <w:bookmarkEnd w:id="0"/>
    </w:p>
    <w:p w14:paraId="20284582" w14:textId="44E738DB" w:rsidR="005740E0"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8288853" w:history="1">
        <w:r w:rsidR="005740E0" w:rsidRPr="00BC4812">
          <w:rPr>
            <w:rStyle w:val="Hyperlink"/>
            <w:noProof/>
          </w:rPr>
          <w:t>1.</w:t>
        </w:r>
        <w:r w:rsidR="005740E0">
          <w:rPr>
            <w:rFonts w:eastAsiaTheme="minorEastAsia"/>
            <w:b w:val="0"/>
            <w:noProof/>
            <w:sz w:val="22"/>
            <w:lang w:eastAsia="en-AU"/>
          </w:rPr>
          <w:tab/>
        </w:r>
        <w:r w:rsidR="005740E0" w:rsidRPr="00BC4812">
          <w:rPr>
            <w:rStyle w:val="Hyperlink"/>
            <w:noProof/>
          </w:rPr>
          <w:t>Supporting Younger Veterans Opportunity Processes</w:t>
        </w:r>
        <w:r w:rsidR="005740E0">
          <w:rPr>
            <w:noProof/>
            <w:webHidden/>
          </w:rPr>
          <w:tab/>
        </w:r>
        <w:r w:rsidR="005740E0">
          <w:rPr>
            <w:noProof/>
            <w:webHidden/>
          </w:rPr>
          <w:fldChar w:fldCharType="begin"/>
        </w:r>
        <w:r w:rsidR="005740E0">
          <w:rPr>
            <w:noProof/>
            <w:webHidden/>
          </w:rPr>
          <w:instrText xml:space="preserve"> PAGEREF _Toc518288853 \h </w:instrText>
        </w:r>
        <w:r w:rsidR="005740E0">
          <w:rPr>
            <w:noProof/>
            <w:webHidden/>
          </w:rPr>
        </w:r>
        <w:r w:rsidR="005740E0">
          <w:rPr>
            <w:noProof/>
            <w:webHidden/>
          </w:rPr>
          <w:fldChar w:fldCharType="separate"/>
        </w:r>
        <w:r w:rsidR="00B350EB">
          <w:rPr>
            <w:noProof/>
            <w:webHidden/>
          </w:rPr>
          <w:t>4</w:t>
        </w:r>
        <w:r w:rsidR="005740E0">
          <w:rPr>
            <w:noProof/>
            <w:webHidden/>
          </w:rPr>
          <w:fldChar w:fldCharType="end"/>
        </w:r>
      </w:hyperlink>
    </w:p>
    <w:p w14:paraId="43FF4266" w14:textId="67AD687A" w:rsidR="005740E0" w:rsidRDefault="005740E0">
      <w:pPr>
        <w:pStyle w:val="TOC2"/>
        <w:rPr>
          <w:rFonts w:eastAsiaTheme="minorEastAsia"/>
          <w:noProof/>
          <w:lang w:eastAsia="en-AU"/>
        </w:rPr>
      </w:pPr>
      <w:hyperlink w:anchor="_Toc518288854" w:history="1">
        <w:r w:rsidRPr="00BC4812">
          <w:rPr>
            <w:rStyle w:val="Hyperlink"/>
            <w:noProof/>
          </w:rPr>
          <w:t>1.1</w:t>
        </w:r>
        <w:r>
          <w:rPr>
            <w:rFonts w:eastAsiaTheme="minorEastAsia"/>
            <w:noProof/>
            <w:lang w:eastAsia="en-AU"/>
          </w:rPr>
          <w:tab/>
        </w:r>
        <w:r w:rsidRPr="00BC4812">
          <w:rPr>
            <w:rStyle w:val="Hyperlink"/>
            <w:noProof/>
          </w:rPr>
          <w:t>Role of the Community Grants Hub</w:t>
        </w:r>
        <w:r>
          <w:rPr>
            <w:noProof/>
            <w:webHidden/>
          </w:rPr>
          <w:tab/>
        </w:r>
        <w:r>
          <w:rPr>
            <w:noProof/>
            <w:webHidden/>
          </w:rPr>
          <w:fldChar w:fldCharType="begin"/>
        </w:r>
        <w:r>
          <w:rPr>
            <w:noProof/>
            <w:webHidden/>
          </w:rPr>
          <w:instrText xml:space="preserve"> PAGEREF _Toc518288854 \h </w:instrText>
        </w:r>
        <w:r>
          <w:rPr>
            <w:noProof/>
            <w:webHidden/>
          </w:rPr>
        </w:r>
        <w:r>
          <w:rPr>
            <w:noProof/>
            <w:webHidden/>
          </w:rPr>
          <w:fldChar w:fldCharType="separate"/>
        </w:r>
        <w:r w:rsidR="00B350EB">
          <w:rPr>
            <w:noProof/>
            <w:webHidden/>
          </w:rPr>
          <w:t>5</w:t>
        </w:r>
        <w:r>
          <w:rPr>
            <w:noProof/>
            <w:webHidden/>
          </w:rPr>
          <w:fldChar w:fldCharType="end"/>
        </w:r>
      </w:hyperlink>
    </w:p>
    <w:p w14:paraId="32A32968" w14:textId="1B34635C" w:rsidR="005740E0" w:rsidRDefault="005740E0">
      <w:pPr>
        <w:pStyle w:val="TOC2"/>
        <w:rPr>
          <w:rFonts w:eastAsiaTheme="minorEastAsia"/>
          <w:noProof/>
          <w:lang w:eastAsia="en-AU"/>
        </w:rPr>
      </w:pPr>
      <w:hyperlink w:anchor="_Toc518288855" w:history="1">
        <w:r w:rsidRPr="00BC4812">
          <w:rPr>
            <w:rStyle w:val="Hyperlink"/>
            <w:noProof/>
          </w:rPr>
          <w:t>1.2</w:t>
        </w:r>
        <w:r>
          <w:rPr>
            <w:rFonts w:eastAsiaTheme="minorEastAsia"/>
            <w:noProof/>
            <w:lang w:eastAsia="en-AU"/>
          </w:rPr>
          <w:tab/>
        </w:r>
        <w:r w:rsidRPr="00BC4812">
          <w:rPr>
            <w:rStyle w:val="Hyperlink"/>
            <w:noProof/>
          </w:rPr>
          <w:t>About the Grant Program</w:t>
        </w:r>
        <w:r>
          <w:rPr>
            <w:noProof/>
            <w:webHidden/>
          </w:rPr>
          <w:tab/>
        </w:r>
        <w:r>
          <w:rPr>
            <w:noProof/>
            <w:webHidden/>
          </w:rPr>
          <w:fldChar w:fldCharType="begin"/>
        </w:r>
        <w:r>
          <w:rPr>
            <w:noProof/>
            <w:webHidden/>
          </w:rPr>
          <w:instrText xml:space="preserve"> PAGEREF _Toc518288855 \h </w:instrText>
        </w:r>
        <w:r>
          <w:rPr>
            <w:noProof/>
            <w:webHidden/>
          </w:rPr>
        </w:r>
        <w:r>
          <w:rPr>
            <w:noProof/>
            <w:webHidden/>
          </w:rPr>
          <w:fldChar w:fldCharType="separate"/>
        </w:r>
        <w:r w:rsidR="00B350EB">
          <w:rPr>
            <w:noProof/>
            <w:webHidden/>
          </w:rPr>
          <w:t>5</w:t>
        </w:r>
        <w:r>
          <w:rPr>
            <w:noProof/>
            <w:webHidden/>
          </w:rPr>
          <w:fldChar w:fldCharType="end"/>
        </w:r>
      </w:hyperlink>
    </w:p>
    <w:p w14:paraId="38785944" w14:textId="4A914EA8" w:rsidR="005740E0" w:rsidRDefault="005740E0">
      <w:pPr>
        <w:pStyle w:val="TOC2"/>
        <w:rPr>
          <w:rFonts w:eastAsiaTheme="minorEastAsia"/>
          <w:noProof/>
          <w:lang w:eastAsia="en-AU"/>
        </w:rPr>
      </w:pPr>
      <w:hyperlink w:anchor="_Toc518288856" w:history="1">
        <w:r w:rsidRPr="00BC4812">
          <w:rPr>
            <w:rStyle w:val="Hyperlink"/>
            <w:noProof/>
          </w:rPr>
          <w:t>1.3</w:t>
        </w:r>
        <w:r>
          <w:rPr>
            <w:rFonts w:eastAsiaTheme="minorEastAsia"/>
            <w:noProof/>
            <w:lang w:eastAsia="en-AU"/>
          </w:rPr>
          <w:tab/>
        </w:r>
        <w:r w:rsidRPr="00BC4812">
          <w:rPr>
            <w:rStyle w:val="Hyperlink"/>
            <w:noProof/>
          </w:rPr>
          <w:t>About the Grant Opportunity</w:t>
        </w:r>
        <w:r>
          <w:rPr>
            <w:noProof/>
            <w:webHidden/>
          </w:rPr>
          <w:tab/>
        </w:r>
        <w:r>
          <w:rPr>
            <w:noProof/>
            <w:webHidden/>
          </w:rPr>
          <w:fldChar w:fldCharType="begin"/>
        </w:r>
        <w:r>
          <w:rPr>
            <w:noProof/>
            <w:webHidden/>
          </w:rPr>
          <w:instrText xml:space="preserve"> PAGEREF _Toc518288856 \h </w:instrText>
        </w:r>
        <w:r>
          <w:rPr>
            <w:noProof/>
            <w:webHidden/>
          </w:rPr>
        </w:r>
        <w:r>
          <w:rPr>
            <w:noProof/>
            <w:webHidden/>
          </w:rPr>
          <w:fldChar w:fldCharType="separate"/>
        </w:r>
        <w:r w:rsidR="00B350EB">
          <w:rPr>
            <w:noProof/>
            <w:webHidden/>
          </w:rPr>
          <w:t>6</w:t>
        </w:r>
        <w:r>
          <w:rPr>
            <w:noProof/>
            <w:webHidden/>
          </w:rPr>
          <w:fldChar w:fldCharType="end"/>
        </w:r>
      </w:hyperlink>
    </w:p>
    <w:p w14:paraId="7C056169" w14:textId="2385B20E" w:rsidR="005740E0" w:rsidRDefault="005740E0">
      <w:pPr>
        <w:pStyle w:val="TOC2"/>
        <w:rPr>
          <w:rFonts w:eastAsiaTheme="minorEastAsia"/>
          <w:noProof/>
          <w:lang w:eastAsia="en-AU"/>
        </w:rPr>
      </w:pPr>
      <w:hyperlink w:anchor="_Toc518288857" w:history="1">
        <w:r w:rsidRPr="00BC4812">
          <w:rPr>
            <w:rStyle w:val="Hyperlink"/>
            <w:noProof/>
          </w:rPr>
          <w:t>1.4</w:t>
        </w:r>
        <w:r>
          <w:rPr>
            <w:rFonts w:eastAsiaTheme="minorEastAsia"/>
            <w:noProof/>
            <w:lang w:eastAsia="en-AU"/>
          </w:rPr>
          <w:tab/>
        </w:r>
        <w:r w:rsidRPr="00BC4812">
          <w:rPr>
            <w:rStyle w:val="Hyperlink"/>
            <w:noProof/>
          </w:rPr>
          <w:t>Grant Opportunity outcomes</w:t>
        </w:r>
        <w:r>
          <w:rPr>
            <w:noProof/>
            <w:webHidden/>
          </w:rPr>
          <w:tab/>
        </w:r>
        <w:r>
          <w:rPr>
            <w:noProof/>
            <w:webHidden/>
          </w:rPr>
          <w:fldChar w:fldCharType="begin"/>
        </w:r>
        <w:r>
          <w:rPr>
            <w:noProof/>
            <w:webHidden/>
          </w:rPr>
          <w:instrText xml:space="preserve"> PAGEREF _Toc518288857 \h </w:instrText>
        </w:r>
        <w:r>
          <w:rPr>
            <w:noProof/>
            <w:webHidden/>
          </w:rPr>
        </w:r>
        <w:r>
          <w:rPr>
            <w:noProof/>
            <w:webHidden/>
          </w:rPr>
          <w:fldChar w:fldCharType="separate"/>
        </w:r>
        <w:r w:rsidR="00B350EB">
          <w:rPr>
            <w:noProof/>
            <w:webHidden/>
          </w:rPr>
          <w:t>6</w:t>
        </w:r>
        <w:r>
          <w:rPr>
            <w:noProof/>
            <w:webHidden/>
          </w:rPr>
          <w:fldChar w:fldCharType="end"/>
        </w:r>
      </w:hyperlink>
    </w:p>
    <w:p w14:paraId="757705EF" w14:textId="09441772" w:rsidR="005740E0" w:rsidRDefault="005740E0">
      <w:pPr>
        <w:pStyle w:val="TOC1"/>
        <w:rPr>
          <w:rFonts w:eastAsiaTheme="minorEastAsia"/>
          <w:b w:val="0"/>
          <w:noProof/>
          <w:sz w:val="22"/>
          <w:lang w:eastAsia="en-AU"/>
        </w:rPr>
      </w:pPr>
      <w:hyperlink w:anchor="_Toc518288858" w:history="1">
        <w:r w:rsidRPr="00BC4812">
          <w:rPr>
            <w:rStyle w:val="Hyperlink"/>
            <w:noProof/>
          </w:rPr>
          <w:t>2.</w:t>
        </w:r>
        <w:r>
          <w:rPr>
            <w:rFonts w:eastAsiaTheme="minorEastAsia"/>
            <w:b w:val="0"/>
            <w:noProof/>
            <w:sz w:val="22"/>
            <w:lang w:eastAsia="en-AU"/>
          </w:rPr>
          <w:tab/>
        </w:r>
        <w:r w:rsidRPr="00BC4812">
          <w:rPr>
            <w:rStyle w:val="Hyperlink"/>
            <w:noProof/>
          </w:rPr>
          <w:t>Grant Amount</w:t>
        </w:r>
        <w:r>
          <w:rPr>
            <w:noProof/>
            <w:webHidden/>
          </w:rPr>
          <w:tab/>
        </w:r>
        <w:r>
          <w:rPr>
            <w:noProof/>
            <w:webHidden/>
          </w:rPr>
          <w:fldChar w:fldCharType="begin"/>
        </w:r>
        <w:r>
          <w:rPr>
            <w:noProof/>
            <w:webHidden/>
          </w:rPr>
          <w:instrText xml:space="preserve"> PAGEREF _Toc518288858 \h </w:instrText>
        </w:r>
        <w:r>
          <w:rPr>
            <w:noProof/>
            <w:webHidden/>
          </w:rPr>
        </w:r>
        <w:r>
          <w:rPr>
            <w:noProof/>
            <w:webHidden/>
          </w:rPr>
          <w:fldChar w:fldCharType="separate"/>
        </w:r>
        <w:r w:rsidR="00B350EB">
          <w:rPr>
            <w:noProof/>
            <w:webHidden/>
          </w:rPr>
          <w:t>6</w:t>
        </w:r>
        <w:r>
          <w:rPr>
            <w:noProof/>
            <w:webHidden/>
          </w:rPr>
          <w:fldChar w:fldCharType="end"/>
        </w:r>
      </w:hyperlink>
    </w:p>
    <w:p w14:paraId="722B8759" w14:textId="12A67016" w:rsidR="005740E0" w:rsidRDefault="005740E0">
      <w:pPr>
        <w:pStyle w:val="TOC1"/>
        <w:rPr>
          <w:rFonts w:eastAsiaTheme="minorEastAsia"/>
          <w:b w:val="0"/>
          <w:noProof/>
          <w:sz w:val="22"/>
          <w:lang w:eastAsia="en-AU"/>
        </w:rPr>
      </w:pPr>
      <w:hyperlink w:anchor="_Toc518288859" w:history="1">
        <w:r w:rsidRPr="00BC4812">
          <w:rPr>
            <w:rStyle w:val="Hyperlink"/>
            <w:noProof/>
          </w:rPr>
          <w:t>3.</w:t>
        </w:r>
        <w:r>
          <w:rPr>
            <w:rFonts w:eastAsiaTheme="minorEastAsia"/>
            <w:b w:val="0"/>
            <w:noProof/>
            <w:sz w:val="22"/>
            <w:lang w:eastAsia="en-AU"/>
          </w:rPr>
          <w:tab/>
        </w:r>
        <w:r w:rsidRPr="00BC4812">
          <w:rPr>
            <w:rStyle w:val="Hyperlink"/>
            <w:noProof/>
          </w:rPr>
          <w:t>Grant eligibility criteria</w:t>
        </w:r>
        <w:r>
          <w:rPr>
            <w:noProof/>
            <w:webHidden/>
          </w:rPr>
          <w:tab/>
        </w:r>
        <w:r>
          <w:rPr>
            <w:noProof/>
            <w:webHidden/>
          </w:rPr>
          <w:fldChar w:fldCharType="begin"/>
        </w:r>
        <w:r>
          <w:rPr>
            <w:noProof/>
            <w:webHidden/>
          </w:rPr>
          <w:instrText xml:space="preserve"> PAGEREF _Toc518288859 \h </w:instrText>
        </w:r>
        <w:r>
          <w:rPr>
            <w:noProof/>
            <w:webHidden/>
          </w:rPr>
        </w:r>
        <w:r>
          <w:rPr>
            <w:noProof/>
            <w:webHidden/>
          </w:rPr>
          <w:fldChar w:fldCharType="separate"/>
        </w:r>
        <w:r w:rsidR="00B350EB">
          <w:rPr>
            <w:noProof/>
            <w:webHidden/>
          </w:rPr>
          <w:t>6</w:t>
        </w:r>
        <w:r>
          <w:rPr>
            <w:noProof/>
            <w:webHidden/>
          </w:rPr>
          <w:fldChar w:fldCharType="end"/>
        </w:r>
      </w:hyperlink>
    </w:p>
    <w:p w14:paraId="0AF46655" w14:textId="6396D23D" w:rsidR="005740E0" w:rsidRDefault="005740E0">
      <w:pPr>
        <w:pStyle w:val="TOC2"/>
        <w:rPr>
          <w:rFonts w:eastAsiaTheme="minorEastAsia"/>
          <w:noProof/>
          <w:lang w:eastAsia="en-AU"/>
        </w:rPr>
      </w:pPr>
      <w:hyperlink w:anchor="_Toc518288860" w:history="1">
        <w:r w:rsidRPr="00BC4812">
          <w:rPr>
            <w:rStyle w:val="Hyperlink"/>
            <w:noProof/>
          </w:rPr>
          <w:t>3.1</w:t>
        </w:r>
        <w:r>
          <w:rPr>
            <w:rFonts w:eastAsiaTheme="minorEastAsia"/>
            <w:noProof/>
            <w:lang w:eastAsia="en-AU"/>
          </w:rPr>
          <w:tab/>
        </w:r>
        <w:r w:rsidRPr="00BC4812">
          <w:rPr>
            <w:rStyle w:val="Hyperlink"/>
            <w:noProof/>
          </w:rPr>
          <w:t>Who is eligible to apply for a grant?</w:t>
        </w:r>
        <w:r>
          <w:rPr>
            <w:noProof/>
            <w:webHidden/>
          </w:rPr>
          <w:tab/>
        </w:r>
        <w:r>
          <w:rPr>
            <w:noProof/>
            <w:webHidden/>
          </w:rPr>
          <w:fldChar w:fldCharType="begin"/>
        </w:r>
        <w:r>
          <w:rPr>
            <w:noProof/>
            <w:webHidden/>
          </w:rPr>
          <w:instrText xml:space="preserve"> PAGEREF _Toc518288860 \h </w:instrText>
        </w:r>
        <w:r>
          <w:rPr>
            <w:noProof/>
            <w:webHidden/>
          </w:rPr>
        </w:r>
        <w:r>
          <w:rPr>
            <w:noProof/>
            <w:webHidden/>
          </w:rPr>
          <w:fldChar w:fldCharType="separate"/>
        </w:r>
        <w:r w:rsidR="00B350EB">
          <w:rPr>
            <w:noProof/>
            <w:webHidden/>
          </w:rPr>
          <w:t>7</w:t>
        </w:r>
        <w:r>
          <w:rPr>
            <w:noProof/>
            <w:webHidden/>
          </w:rPr>
          <w:fldChar w:fldCharType="end"/>
        </w:r>
      </w:hyperlink>
    </w:p>
    <w:p w14:paraId="5D068E3D" w14:textId="737CDCC2" w:rsidR="005740E0" w:rsidRDefault="005740E0">
      <w:pPr>
        <w:pStyle w:val="TOC2"/>
        <w:rPr>
          <w:rFonts w:eastAsiaTheme="minorEastAsia"/>
          <w:noProof/>
          <w:lang w:eastAsia="en-AU"/>
        </w:rPr>
      </w:pPr>
      <w:hyperlink w:anchor="_Toc518288861" w:history="1">
        <w:r w:rsidRPr="00BC4812">
          <w:rPr>
            <w:rStyle w:val="Hyperlink"/>
            <w:noProof/>
          </w:rPr>
          <w:t>3.2</w:t>
        </w:r>
        <w:r>
          <w:rPr>
            <w:rFonts w:eastAsiaTheme="minorEastAsia"/>
            <w:noProof/>
            <w:lang w:eastAsia="en-AU"/>
          </w:rPr>
          <w:tab/>
        </w:r>
        <w:r w:rsidRPr="00BC4812">
          <w:rPr>
            <w:rStyle w:val="Hyperlink"/>
            <w:noProof/>
          </w:rPr>
          <w:t>Who is not eligible to apply for a grant?</w:t>
        </w:r>
        <w:r>
          <w:rPr>
            <w:noProof/>
            <w:webHidden/>
          </w:rPr>
          <w:tab/>
        </w:r>
        <w:r>
          <w:rPr>
            <w:noProof/>
            <w:webHidden/>
          </w:rPr>
          <w:fldChar w:fldCharType="begin"/>
        </w:r>
        <w:r>
          <w:rPr>
            <w:noProof/>
            <w:webHidden/>
          </w:rPr>
          <w:instrText xml:space="preserve"> PAGEREF _Toc518288861 \h </w:instrText>
        </w:r>
        <w:r>
          <w:rPr>
            <w:noProof/>
            <w:webHidden/>
          </w:rPr>
        </w:r>
        <w:r>
          <w:rPr>
            <w:noProof/>
            <w:webHidden/>
          </w:rPr>
          <w:fldChar w:fldCharType="separate"/>
        </w:r>
        <w:r w:rsidR="00B350EB">
          <w:rPr>
            <w:noProof/>
            <w:webHidden/>
          </w:rPr>
          <w:t>7</w:t>
        </w:r>
        <w:r>
          <w:rPr>
            <w:noProof/>
            <w:webHidden/>
          </w:rPr>
          <w:fldChar w:fldCharType="end"/>
        </w:r>
      </w:hyperlink>
    </w:p>
    <w:p w14:paraId="5F8B9F50" w14:textId="3412331B" w:rsidR="005740E0" w:rsidRDefault="005740E0">
      <w:pPr>
        <w:pStyle w:val="TOC2"/>
        <w:rPr>
          <w:rFonts w:eastAsiaTheme="minorEastAsia"/>
          <w:noProof/>
          <w:lang w:eastAsia="en-AU"/>
        </w:rPr>
      </w:pPr>
      <w:hyperlink w:anchor="_Toc518288862" w:history="1">
        <w:r w:rsidRPr="00BC4812">
          <w:rPr>
            <w:rStyle w:val="Hyperlink"/>
            <w:noProof/>
          </w:rPr>
          <w:t>3.3</w:t>
        </w:r>
        <w:r>
          <w:rPr>
            <w:rFonts w:eastAsiaTheme="minorEastAsia"/>
            <w:noProof/>
            <w:lang w:eastAsia="en-AU"/>
          </w:rPr>
          <w:tab/>
        </w:r>
        <w:r w:rsidRPr="00BC4812">
          <w:rPr>
            <w:rStyle w:val="Hyperlink"/>
            <w:noProof/>
          </w:rPr>
          <w:t>What qualifications or skills are required?</w:t>
        </w:r>
        <w:r>
          <w:rPr>
            <w:noProof/>
            <w:webHidden/>
          </w:rPr>
          <w:tab/>
        </w:r>
        <w:r>
          <w:rPr>
            <w:noProof/>
            <w:webHidden/>
          </w:rPr>
          <w:fldChar w:fldCharType="begin"/>
        </w:r>
        <w:r>
          <w:rPr>
            <w:noProof/>
            <w:webHidden/>
          </w:rPr>
          <w:instrText xml:space="preserve"> PAGEREF _Toc518288862 \h </w:instrText>
        </w:r>
        <w:r>
          <w:rPr>
            <w:noProof/>
            <w:webHidden/>
          </w:rPr>
        </w:r>
        <w:r>
          <w:rPr>
            <w:noProof/>
            <w:webHidden/>
          </w:rPr>
          <w:fldChar w:fldCharType="separate"/>
        </w:r>
        <w:r w:rsidR="00B350EB">
          <w:rPr>
            <w:noProof/>
            <w:webHidden/>
          </w:rPr>
          <w:t>8</w:t>
        </w:r>
        <w:r>
          <w:rPr>
            <w:noProof/>
            <w:webHidden/>
          </w:rPr>
          <w:fldChar w:fldCharType="end"/>
        </w:r>
      </w:hyperlink>
    </w:p>
    <w:p w14:paraId="0A6BA226" w14:textId="4DBFB5F0" w:rsidR="005740E0" w:rsidRDefault="005740E0">
      <w:pPr>
        <w:pStyle w:val="TOC1"/>
        <w:rPr>
          <w:rFonts w:eastAsiaTheme="minorEastAsia"/>
          <w:b w:val="0"/>
          <w:noProof/>
          <w:sz w:val="22"/>
          <w:lang w:eastAsia="en-AU"/>
        </w:rPr>
      </w:pPr>
      <w:hyperlink w:anchor="_Toc518288863" w:history="1">
        <w:r w:rsidRPr="00BC4812">
          <w:rPr>
            <w:rStyle w:val="Hyperlink"/>
            <w:noProof/>
          </w:rPr>
          <w:t>4.</w:t>
        </w:r>
        <w:r>
          <w:rPr>
            <w:rFonts w:eastAsiaTheme="minorEastAsia"/>
            <w:b w:val="0"/>
            <w:noProof/>
            <w:sz w:val="22"/>
            <w:lang w:eastAsia="en-AU"/>
          </w:rPr>
          <w:tab/>
        </w:r>
        <w:r w:rsidRPr="00BC4812">
          <w:rPr>
            <w:rStyle w:val="Hyperlink"/>
            <w:noProof/>
          </w:rPr>
          <w:t>Eligible grant activities</w:t>
        </w:r>
        <w:r>
          <w:rPr>
            <w:noProof/>
            <w:webHidden/>
          </w:rPr>
          <w:tab/>
        </w:r>
        <w:r>
          <w:rPr>
            <w:noProof/>
            <w:webHidden/>
          </w:rPr>
          <w:fldChar w:fldCharType="begin"/>
        </w:r>
        <w:r>
          <w:rPr>
            <w:noProof/>
            <w:webHidden/>
          </w:rPr>
          <w:instrText xml:space="preserve"> PAGEREF _Toc518288863 \h </w:instrText>
        </w:r>
        <w:r>
          <w:rPr>
            <w:noProof/>
            <w:webHidden/>
          </w:rPr>
        </w:r>
        <w:r>
          <w:rPr>
            <w:noProof/>
            <w:webHidden/>
          </w:rPr>
          <w:fldChar w:fldCharType="separate"/>
        </w:r>
        <w:r w:rsidR="00B350EB">
          <w:rPr>
            <w:noProof/>
            <w:webHidden/>
          </w:rPr>
          <w:t>8</w:t>
        </w:r>
        <w:r>
          <w:rPr>
            <w:noProof/>
            <w:webHidden/>
          </w:rPr>
          <w:fldChar w:fldCharType="end"/>
        </w:r>
      </w:hyperlink>
    </w:p>
    <w:p w14:paraId="5E38365D" w14:textId="5B013C30" w:rsidR="005740E0" w:rsidRDefault="005740E0">
      <w:pPr>
        <w:pStyle w:val="TOC2"/>
        <w:rPr>
          <w:rFonts w:eastAsiaTheme="minorEastAsia"/>
          <w:noProof/>
          <w:lang w:eastAsia="en-AU"/>
        </w:rPr>
      </w:pPr>
      <w:hyperlink w:anchor="_Toc518288864" w:history="1">
        <w:r w:rsidRPr="00BC4812">
          <w:rPr>
            <w:rStyle w:val="Hyperlink"/>
            <w:rFonts w:eastAsia="Times New Roman"/>
            <w:noProof/>
            <w:lang w:val="en" w:eastAsia="en-AU"/>
          </w:rPr>
          <w:t>4.1</w:t>
        </w:r>
        <w:r>
          <w:rPr>
            <w:rFonts w:eastAsiaTheme="minorEastAsia"/>
            <w:noProof/>
            <w:lang w:eastAsia="en-AU"/>
          </w:rPr>
          <w:tab/>
        </w:r>
        <w:r w:rsidRPr="00BC4812">
          <w:rPr>
            <w:rStyle w:val="Hyperlink"/>
            <w:noProof/>
          </w:rPr>
          <w:t>What can the grant money be used for?</w:t>
        </w:r>
        <w:r>
          <w:rPr>
            <w:noProof/>
            <w:webHidden/>
          </w:rPr>
          <w:tab/>
        </w:r>
        <w:r>
          <w:rPr>
            <w:noProof/>
            <w:webHidden/>
          </w:rPr>
          <w:fldChar w:fldCharType="begin"/>
        </w:r>
        <w:r>
          <w:rPr>
            <w:noProof/>
            <w:webHidden/>
          </w:rPr>
          <w:instrText xml:space="preserve"> PAGEREF _Toc518288864 \h </w:instrText>
        </w:r>
        <w:r>
          <w:rPr>
            <w:noProof/>
            <w:webHidden/>
          </w:rPr>
        </w:r>
        <w:r>
          <w:rPr>
            <w:noProof/>
            <w:webHidden/>
          </w:rPr>
          <w:fldChar w:fldCharType="separate"/>
        </w:r>
        <w:r w:rsidR="00B350EB">
          <w:rPr>
            <w:noProof/>
            <w:webHidden/>
          </w:rPr>
          <w:t>8</w:t>
        </w:r>
        <w:r>
          <w:rPr>
            <w:noProof/>
            <w:webHidden/>
          </w:rPr>
          <w:fldChar w:fldCharType="end"/>
        </w:r>
      </w:hyperlink>
    </w:p>
    <w:p w14:paraId="2D8A6E38" w14:textId="0C42B099" w:rsidR="005740E0" w:rsidRDefault="005740E0">
      <w:pPr>
        <w:pStyle w:val="TOC2"/>
        <w:rPr>
          <w:rFonts w:eastAsiaTheme="minorEastAsia"/>
          <w:noProof/>
          <w:lang w:eastAsia="en-AU"/>
        </w:rPr>
      </w:pPr>
      <w:hyperlink w:anchor="_Toc518288865" w:history="1">
        <w:r w:rsidRPr="00BC4812">
          <w:rPr>
            <w:rStyle w:val="Hyperlink"/>
            <w:noProof/>
          </w:rPr>
          <w:t>4.2</w:t>
        </w:r>
        <w:r>
          <w:rPr>
            <w:rFonts w:eastAsiaTheme="minorEastAsia"/>
            <w:noProof/>
            <w:lang w:eastAsia="en-AU"/>
          </w:rPr>
          <w:tab/>
        </w:r>
        <w:r w:rsidRPr="00BC4812">
          <w:rPr>
            <w:rStyle w:val="Hyperlink"/>
            <w:noProof/>
          </w:rPr>
          <w:t>What the grant money cannot be used for?</w:t>
        </w:r>
        <w:r>
          <w:rPr>
            <w:noProof/>
            <w:webHidden/>
          </w:rPr>
          <w:tab/>
        </w:r>
        <w:r>
          <w:rPr>
            <w:noProof/>
            <w:webHidden/>
          </w:rPr>
          <w:fldChar w:fldCharType="begin"/>
        </w:r>
        <w:r>
          <w:rPr>
            <w:noProof/>
            <w:webHidden/>
          </w:rPr>
          <w:instrText xml:space="preserve"> PAGEREF _Toc518288865 \h </w:instrText>
        </w:r>
        <w:r>
          <w:rPr>
            <w:noProof/>
            <w:webHidden/>
          </w:rPr>
        </w:r>
        <w:r>
          <w:rPr>
            <w:noProof/>
            <w:webHidden/>
          </w:rPr>
          <w:fldChar w:fldCharType="separate"/>
        </w:r>
        <w:r w:rsidR="00B350EB">
          <w:rPr>
            <w:noProof/>
            <w:webHidden/>
          </w:rPr>
          <w:t>8</w:t>
        </w:r>
        <w:r>
          <w:rPr>
            <w:noProof/>
            <w:webHidden/>
          </w:rPr>
          <w:fldChar w:fldCharType="end"/>
        </w:r>
      </w:hyperlink>
    </w:p>
    <w:p w14:paraId="32B32B6B" w14:textId="6DBF97C8" w:rsidR="005740E0" w:rsidRDefault="005740E0">
      <w:pPr>
        <w:pStyle w:val="TOC1"/>
        <w:rPr>
          <w:rFonts w:eastAsiaTheme="minorEastAsia"/>
          <w:b w:val="0"/>
          <w:noProof/>
          <w:sz w:val="22"/>
          <w:lang w:eastAsia="en-AU"/>
        </w:rPr>
      </w:pPr>
      <w:hyperlink w:anchor="_Toc518288866" w:history="1">
        <w:r w:rsidRPr="00BC4812">
          <w:rPr>
            <w:rStyle w:val="Hyperlink"/>
            <w:noProof/>
          </w:rPr>
          <w:t>5.</w:t>
        </w:r>
        <w:r>
          <w:rPr>
            <w:rFonts w:eastAsiaTheme="minorEastAsia"/>
            <w:b w:val="0"/>
            <w:noProof/>
            <w:sz w:val="22"/>
            <w:lang w:eastAsia="en-AU"/>
          </w:rPr>
          <w:tab/>
        </w:r>
        <w:r w:rsidRPr="00BC4812">
          <w:rPr>
            <w:rStyle w:val="Hyperlink"/>
            <w:noProof/>
          </w:rPr>
          <w:t>The grant selection process</w:t>
        </w:r>
        <w:r>
          <w:rPr>
            <w:noProof/>
            <w:webHidden/>
          </w:rPr>
          <w:tab/>
        </w:r>
        <w:r>
          <w:rPr>
            <w:noProof/>
            <w:webHidden/>
          </w:rPr>
          <w:fldChar w:fldCharType="begin"/>
        </w:r>
        <w:r>
          <w:rPr>
            <w:noProof/>
            <w:webHidden/>
          </w:rPr>
          <w:instrText xml:space="preserve"> PAGEREF _Toc518288866 \h </w:instrText>
        </w:r>
        <w:r>
          <w:rPr>
            <w:noProof/>
            <w:webHidden/>
          </w:rPr>
        </w:r>
        <w:r>
          <w:rPr>
            <w:noProof/>
            <w:webHidden/>
          </w:rPr>
          <w:fldChar w:fldCharType="separate"/>
        </w:r>
        <w:r w:rsidR="00B350EB">
          <w:rPr>
            <w:noProof/>
            <w:webHidden/>
          </w:rPr>
          <w:t>9</w:t>
        </w:r>
        <w:r>
          <w:rPr>
            <w:noProof/>
            <w:webHidden/>
          </w:rPr>
          <w:fldChar w:fldCharType="end"/>
        </w:r>
      </w:hyperlink>
    </w:p>
    <w:p w14:paraId="1E956FE1" w14:textId="1FF002C7" w:rsidR="005740E0" w:rsidRDefault="005740E0">
      <w:pPr>
        <w:pStyle w:val="TOC1"/>
        <w:rPr>
          <w:rFonts w:eastAsiaTheme="minorEastAsia"/>
          <w:b w:val="0"/>
          <w:noProof/>
          <w:sz w:val="22"/>
          <w:lang w:eastAsia="en-AU"/>
        </w:rPr>
      </w:pPr>
      <w:hyperlink w:anchor="_Toc518288867" w:history="1">
        <w:r w:rsidRPr="00BC4812">
          <w:rPr>
            <w:rStyle w:val="Hyperlink"/>
            <w:noProof/>
          </w:rPr>
          <w:t>6.</w:t>
        </w:r>
        <w:r>
          <w:rPr>
            <w:rFonts w:eastAsiaTheme="minorEastAsia"/>
            <w:b w:val="0"/>
            <w:noProof/>
            <w:sz w:val="22"/>
            <w:lang w:eastAsia="en-AU"/>
          </w:rPr>
          <w:tab/>
        </w:r>
        <w:r w:rsidRPr="00BC4812">
          <w:rPr>
            <w:rStyle w:val="Hyperlink"/>
            <w:noProof/>
          </w:rPr>
          <w:t>The assessment criteria</w:t>
        </w:r>
        <w:r>
          <w:rPr>
            <w:noProof/>
            <w:webHidden/>
          </w:rPr>
          <w:tab/>
        </w:r>
        <w:r>
          <w:rPr>
            <w:noProof/>
            <w:webHidden/>
          </w:rPr>
          <w:fldChar w:fldCharType="begin"/>
        </w:r>
        <w:r>
          <w:rPr>
            <w:noProof/>
            <w:webHidden/>
          </w:rPr>
          <w:instrText xml:space="preserve"> PAGEREF _Toc518288867 \h </w:instrText>
        </w:r>
        <w:r>
          <w:rPr>
            <w:noProof/>
            <w:webHidden/>
          </w:rPr>
        </w:r>
        <w:r>
          <w:rPr>
            <w:noProof/>
            <w:webHidden/>
          </w:rPr>
          <w:fldChar w:fldCharType="separate"/>
        </w:r>
        <w:r w:rsidR="00B350EB">
          <w:rPr>
            <w:noProof/>
            <w:webHidden/>
          </w:rPr>
          <w:t>9</w:t>
        </w:r>
        <w:r>
          <w:rPr>
            <w:noProof/>
            <w:webHidden/>
          </w:rPr>
          <w:fldChar w:fldCharType="end"/>
        </w:r>
      </w:hyperlink>
    </w:p>
    <w:p w14:paraId="65F1D391" w14:textId="0D79CC67" w:rsidR="005740E0" w:rsidRDefault="005740E0">
      <w:pPr>
        <w:pStyle w:val="TOC1"/>
        <w:rPr>
          <w:rFonts w:eastAsiaTheme="minorEastAsia"/>
          <w:b w:val="0"/>
          <w:noProof/>
          <w:sz w:val="22"/>
          <w:lang w:eastAsia="en-AU"/>
        </w:rPr>
      </w:pPr>
      <w:hyperlink w:anchor="_Toc518288868" w:history="1">
        <w:r w:rsidRPr="00BC4812">
          <w:rPr>
            <w:rStyle w:val="Hyperlink"/>
            <w:noProof/>
          </w:rPr>
          <w:t>7.</w:t>
        </w:r>
        <w:r>
          <w:rPr>
            <w:rFonts w:eastAsiaTheme="minorEastAsia"/>
            <w:b w:val="0"/>
            <w:noProof/>
            <w:sz w:val="22"/>
            <w:lang w:eastAsia="en-AU"/>
          </w:rPr>
          <w:tab/>
        </w:r>
        <w:r w:rsidRPr="00BC4812">
          <w:rPr>
            <w:rStyle w:val="Hyperlink"/>
            <w:noProof/>
          </w:rPr>
          <w:t>The grant application process</w:t>
        </w:r>
        <w:r>
          <w:rPr>
            <w:noProof/>
            <w:webHidden/>
          </w:rPr>
          <w:tab/>
        </w:r>
        <w:r>
          <w:rPr>
            <w:noProof/>
            <w:webHidden/>
          </w:rPr>
          <w:fldChar w:fldCharType="begin"/>
        </w:r>
        <w:r>
          <w:rPr>
            <w:noProof/>
            <w:webHidden/>
          </w:rPr>
          <w:instrText xml:space="preserve"> PAGEREF _Toc518288868 \h </w:instrText>
        </w:r>
        <w:r>
          <w:rPr>
            <w:noProof/>
            <w:webHidden/>
          </w:rPr>
        </w:r>
        <w:r>
          <w:rPr>
            <w:noProof/>
            <w:webHidden/>
          </w:rPr>
          <w:fldChar w:fldCharType="separate"/>
        </w:r>
        <w:r w:rsidR="00B350EB">
          <w:rPr>
            <w:noProof/>
            <w:webHidden/>
          </w:rPr>
          <w:t>11</w:t>
        </w:r>
        <w:r>
          <w:rPr>
            <w:noProof/>
            <w:webHidden/>
          </w:rPr>
          <w:fldChar w:fldCharType="end"/>
        </w:r>
      </w:hyperlink>
    </w:p>
    <w:p w14:paraId="094E50CC" w14:textId="5887E825" w:rsidR="005740E0" w:rsidRDefault="005740E0">
      <w:pPr>
        <w:pStyle w:val="TOC2"/>
        <w:rPr>
          <w:rFonts w:eastAsiaTheme="minorEastAsia"/>
          <w:noProof/>
          <w:lang w:eastAsia="en-AU"/>
        </w:rPr>
      </w:pPr>
      <w:hyperlink w:anchor="_Toc518288869" w:history="1">
        <w:r w:rsidRPr="00BC4812">
          <w:rPr>
            <w:rStyle w:val="Hyperlink"/>
            <w:noProof/>
          </w:rPr>
          <w:t>7.1</w:t>
        </w:r>
        <w:r>
          <w:rPr>
            <w:rFonts w:eastAsiaTheme="minorEastAsia"/>
            <w:noProof/>
            <w:lang w:eastAsia="en-AU"/>
          </w:rPr>
          <w:tab/>
        </w:r>
        <w:r w:rsidRPr="00BC4812">
          <w:rPr>
            <w:rStyle w:val="Hyperlink"/>
            <w:noProof/>
          </w:rPr>
          <w:t>Overview of application process</w:t>
        </w:r>
        <w:r>
          <w:rPr>
            <w:noProof/>
            <w:webHidden/>
          </w:rPr>
          <w:tab/>
        </w:r>
        <w:r>
          <w:rPr>
            <w:noProof/>
            <w:webHidden/>
          </w:rPr>
          <w:fldChar w:fldCharType="begin"/>
        </w:r>
        <w:r>
          <w:rPr>
            <w:noProof/>
            <w:webHidden/>
          </w:rPr>
          <w:instrText xml:space="preserve"> PAGEREF _Toc518288869 \h </w:instrText>
        </w:r>
        <w:r>
          <w:rPr>
            <w:noProof/>
            <w:webHidden/>
          </w:rPr>
        </w:r>
        <w:r>
          <w:rPr>
            <w:noProof/>
            <w:webHidden/>
          </w:rPr>
          <w:fldChar w:fldCharType="separate"/>
        </w:r>
        <w:r w:rsidR="00B350EB">
          <w:rPr>
            <w:noProof/>
            <w:webHidden/>
          </w:rPr>
          <w:t>11</w:t>
        </w:r>
        <w:r>
          <w:rPr>
            <w:noProof/>
            <w:webHidden/>
          </w:rPr>
          <w:fldChar w:fldCharType="end"/>
        </w:r>
      </w:hyperlink>
    </w:p>
    <w:p w14:paraId="1C7E63E6" w14:textId="1BAAA160" w:rsidR="005740E0" w:rsidRDefault="005740E0">
      <w:pPr>
        <w:pStyle w:val="TOC2"/>
        <w:rPr>
          <w:rFonts w:eastAsiaTheme="minorEastAsia"/>
          <w:noProof/>
          <w:lang w:eastAsia="en-AU"/>
        </w:rPr>
      </w:pPr>
      <w:hyperlink w:anchor="_Toc518288870" w:history="1">
        <w:r w:rsidRPr="00BC4812">
          <w:rPr>
            <w:rStyle w:val="Hyperlink"/>
            <w:noProof/>
          </w:rPr>
          <w:t>7.2</w:t>
        </w:r>
        <w:r>
          <w:rPr>
            <w:rFonts w:eastAsiaTheme="minorEastAsia"/>
            <w:noProof/>
            <w:lang w:eastAsia="en-AU"/>
          </w:rPr>
          <w:tab/>
        </w:r>
        <w:r w:rsidRPr="00BC4812">
          <w:rPr>
            <w:rStyle w:val="Hyperlink"/>
            <w:noProof/>
          </w:rPr>
          <w:t>Application process timing</w:t>
        </w:r>
        <w:r>
          <w:rPr>
            <w:noProof/>
            <w:webHidden/>
          </w:rPr>
          <w:tab/>
        </w:r>
        <w:r>
          <w:rPr>
            <w:noProof/>
            <w:webHidden/>
          </w:rPr>
          <w:fldChar w:fldCharType="begin"/>
        </w:r>
        <w:r>
          <w:rPr>
            <w:noProof/>
            <w:webHidden/>
          </w:rPr>
          <w:instrText xml:space="preserve"> PAGEREF _Toc518288870 \h </w:instrText>
        </w:r>
        <w:r>
          <w:rPr>
            <w:noProof/>
            <w:webHidden/>
          </w:rPr>
        </w:r>
        <w:r>
          <w:rPr>
            <w:noProof/>
            <w:webHidden/>
          </w:rPr>
          <w:fldChar w:fldCharType="separate"/>
        </w:r>
        <w:r w:rsidR="00B350EB">
          <w:rPr>
            <w:noProof/>
            <w:webHidden/>
          </w:rPr>
          <w:t>11</w:t>
        </w:r>
        <w:r>
          <w:rPr>
            <w:noProof/>
            <w:webHidden/>
          </w:rPr>
          <w:fldChar w:fldCharType="end"/>
        </w:r>
      </w:hyperlink>
    </w:p>
    <w:p w14:paraId="37CB3477" w14:textId="4C665A35" w:rsidR="005740E0" w:rsidRDefault="005740E0">
      <w:pPr>
        <w:pStyle w:val="TOC2"/>
        <w:rPr>
          <w:rFonts w:eastAsiaTheme="minorEastAsia"/>
          <w:noProof/>
          <w:lang w:eastAsia="en-AU"/>
        </w:rPr>
      </w:pPr>
      <w:hyperlink w:anchor="_Toc518288871" w:history="1">
        <w:r w:rsidRPr="00BC4812">
          <w:rPr>
            <w:rStyle w:val="Hyperlink"/>
            <w:noProof/>
          </w:rPr>
          <w:t>7.3</w:t>
        </w:r>
        <w:r>
          <w:rPr>
            <w:rFonts w:eastAsiaTheme="minorEastAsia"/>
            <w:noProof/>
            <w:lang w:eastAsia="en-AU"/>
          </w:rPr>
          <w:tab/>
        </w:r>
        <w:r w:rsidRPr="00BC4812">
          <w:rPr>
            <w:rStyle w:val="Hyperlink"/>
            <w:noProof/>
          </w:rPr>
          <w:t>Completing the grant application</w:t>
        </w:r>
        <w:r>
          <w:rPr>
            <w:noProof/>
            <w:webHidden/>
          </w:rPr>
          <w:tab/>
        </w:r>
        <w:r>
          <w:rPr>
            <w:noProof/>
            <w:webHidden/>
          </w:rPr>
          <w:fldChar w:fldCharType="begin"/>
        </w:r>
        <w:r>
          <w:rPr>
            <w:noProof/>
            <w:webHidden/>
          </w:rPr>
          <w:instrText xml:space="preserve"> PAGEREF _Toc518288871 \h </w:instrText>
        </w:r>
        <w:r>
          <w:rPr>
            <w:noProof/>
            <w:webHidden/>
          </w:rPr>
        </w:r>
        <w:r>
          <w:rPr>
            <w:noProof/>
            <w:webHidden/>
          </w:rPr>
          <w:fldChar w:fldCharType="separate"/>
        </w:r>
        <w:r w:rsidR="00B350EB">
          <w:rPr>
            <w:noProof/>
            <w:webHidden/>
          </w:rPr>
          <w:t>12</w:t>
        </w:r>
        <w:r>
          <w:rPr>
            <w:noProof/>
            <w:webHidden/>
          </w:rPr>
          <w:fldChar w:fldCharType="end"/>
        </w:r>
      </w:hyperlink>
    </w:p>
    <w:p w14:paraId="09A87EC4" w14:textId="3D0736F0" w:rsidR="005740E0" w:rsidRDefault="005740E0">
      <w:pPr>
        <w:pStyle w:val="TOC2"/>
        <w:rPr>
          <w:rFonts w:eastAsiaTheme="minorEastAsia"/>
          <w:noProof/>
          <w:lang w:eastAsia="en-AU"/>
        </w:rPr>
      </w:pPr>
      <w:hyperlink w:anchor="_Toc518288872" w:history="1">
        <w:r w:rsidRPr="00BC4812">
          <w:rPr>
            <w:rStyle w:val="Hyperlink"/>
            <w:noProof/>
          </w:rPr>
          <w:t>7.4</w:t>
        </w:r>
        <w:r>
          <w:rPr>
            <w:rFonts w:eastAsiaTheme="minorEastAsia"/>
            <w:noProof/>
            <w:lang w:eastAsia="en-AU"/>
          </w:rPr>
          <w:tab/>
        </w:r>
        <w:r w:rsidRPr="00BC4812">
          <w:rPr>
            <w:rStyle w:val="Hyperlink"/>
            <w:noProof/>
          </w:rPr>
          <w:t>Attachments to the application</w:t>
        </w:r>
        <w:r>
          <w:rPr>
            <w:noProof/>
            <w:webHidden/>
          </w:rPr>
          <w:tab/>
        </w:r>
        <w:r>
          <w:rPr>
            <w:noProof/>
            <w:webHidden/>
          </w:rPr>
          <w:fldChar w:fldCharType="begin"/>
        </w:r>
        <w:r>
          <w:rPr>
            <w:noProof/>
            <w:webHidden/>
          </w:rPr>
          <w:instrText xml:space="preserve"> PAGEREF _Toc518288872 \h </w:instrText>
        </w:r>
        <w:r>
          <w:rPr>
            <w:noProof/>
            <w:webHidden/>
          </w:rPr>
        </w:r>
        <w:r>
          <w:rPr>
            <w:noProof/>
            <w:webHidden/>
          </w:rPr>
          <w:fldChar w:fldCharType="separate"/>
        </w:r>
        <w:r w:rsidR="00B350EB">
          <w:rPr>
            <w:noProof/>
            <w:webHidden/>
          </w:rPr>
          <w:t>13</w:t>
        </w:r>
        <w:r>
          <w:rPr>
            <w:noProof/>
            <w:webHidden/>
          </w:rPr>
          <w:fldChar w:fldCharType="end"/>
        </w:r>
      </w:hyperlink>
    </w:p>
    <w:p w14:paraId="2013EE43" w14:textId="446259AD" w:rsidR="005740E0" w:rsidRDefault="005740E0">
      <w:pPr>
        <w:pStyle w:val="TOC2"/>
        <w:rPr>
          <w:rFonts w:eastAsiaTheme="minorEastAsia"/>
          <w:noProof/>
          <w:lang w:eastAsia="en-AU"/>
        </w:rPr>
      </w:pPr>
      <w:hyperlink w:anchor="_Toc518288873" w:history="1">
        <w:r w:rsidRPr="00BC4812">
          <w:rPr>
            <w:rStyle w:val="Hyperlink"/>
            <w:noProof/>
          </w:rPr>
          <w:t>7.5</w:t>
        </w:r>
        <w:r>
          <w:rPr>
            <w:rFonts w:eastAsiaTheme="minorEastAsia"/>
            <w:noProof/>
            <w:lang w:eastAsia="en-AU"/>
          </w:rPr>
          <w:tab/>
        </w:r>
        <w:r w:rsidRPr="00BC4812">
          <w:rPr>
            <w:rStyle w:val="Hyperlink"/>
            <w:noProof/>
          </w:rPr>
          <w:t>Applications from consortia</w:t>
        </w:r>
        <w:r>
          <w:rPr>
            <w:noProof/>
            <w:webHidden/>
          </w:rPr>
          <w:tab/>
        </w:r>
        <w:r>
          <w:rPr>
            <w:noProof/>
            <w:webHidden/>
          </w:rPr>
          <w:fldChar w:fldCharType="begin"/>
        </w:r>
        <w:r>
          <w:rPr>
            <w:noProof/>
            <w:webHidden/>
          </w:rPr>
          <w:instrText xml:space="preserve"> PAGEREF _Toc518288873 \h </w:instrText>
        </w:r>
        <w:r>
          <w:rPr>
            <w:noProof/>
            <w:webHidden/>
          </w:rPr>
        </w:r>
        <w:r>
          <w:rPr>
            <w:noProof/>
            <w:webHidden/>
          </w:rPr>
          <w:fldChar w:fldCharType="separate"/>
        </w:r>
        <w:r w:rsidR="00B350EB">
          <w:rPr>
            <w:noProof/>
            <w:webHidden/>
          </w:rPr>
          <w:t>13</w:t>
        </w:r>
        <w:r>
          <w:rPr>
            <w:noProof/>
            <w:webHidden/>
          </w:rPr>
          <w:fldChar w:fldCharType="end"/>
        </w:r>
      </w:hyperlink>
    </w:p>
    <w:p w14:paraId="37A837A3" w14:textId="7011E3A3" w:rsidR="005740E0" w:rsidRDefault="005740E0">
      <w:pPr>
        <w:pStyle w:val="TOC2"/>
        <w:rPr>
          <w:rFonts w:eastAsiaTheme="minorEastAsia"/>
          <w:noProof/>
          <w:lang w:eastAsia="en-AU"/>
        </w:rPr>
      </w:pPr>
      <w:hyperlink w:anchor="_Toc518288874" w:history="1">
        <w:r w:rsidRPr="00BC4812">
          <w:rPr>
            <w:rStyle w:val="Hyperlink"/>
            <w:noProof/>
          </w:rPr>
          <w:t>7.6</w:t>
        </w:r>
        <w:r>
          <w:rPr>
            <w:rFonts w:eastAsiaTheme="minorEastAsia"/>
            <w:noProof/>
            <w:lang w:eastAsia="en-AU"/>
          </w:rPr>
          <w:tab/>
        </w:r>
        <w:r w:rsidRPr="00BC4812">
          <w:rPr>
            <w:rStyle w:val="Hyperlink"/>
            <w:noProof/>
          </w:rPr>
          <w:t>Questions during the application process</w:t>
        </w:r>
        <w:r>
          <w:rPr>
            <w:noProof/>
            <w:webHidden/>
          </w:rPr>
          <w:tab/>
        </w:r>
        <w:r>
          <w:rPr>
            <w:noProof/>
            <w:webHidden/>
          </w:rPr>
          <w:fldChar w:fldCharType="begin"/>
        </w:r>
        <w:r>
          <w:rPr>
            <w:noProof/>
            <w:webHidden/>
          </w:rPr>
          <w:instrText xml:space="preserve"> PAGEREF _Toc518288874 \h </w:instrText>
        </w:r>
        <w:r>
          <w:rPr>
            <w:noProof/>
            <w:webHidden/>
          </w:rPr>
        </w:r>
        <w:r>
          <w:rPr>
            <w:noProof/>
            <w:webHidden/>
          </w:rPr>
          <w:fldChar w:fldCharType="separate"/>
        </w:r>
        <w:r w:rsidR="00B350EB">
          <w:rPr>
            <w:noProof/>
            <w:webHidden/>
          </w:rPr>
          <w:t>13</w:t>
        </w:r>
        <w:r>
          <w:rPr>
            <w:noProof/>
            <w:webHidden/>
          </w:rPr>
          <w:fldChar w:fldCharType="end"/>
        </w:r>
      </w:hyperlink>
    </w:p>
    <w:p w14:paraId="4B6B4400" w14:textId="15187389" w:rsidR="005740E0" w:rsidRDefault="005740E0">
      <w:pPr>
        <w:pStyle w:val="TOC1"/>
        <w:rPr>
          <w:rFonts w:eastAsiaTheme="minorEastAsia"/>
          <w:b w:val="0"/>
          <w:noProof/>
          <w:sz w:val="22"/>
          <w:lang w:eastAsia="en-AU"/>
        </w:rPr>
      </w:pPr>
      <w:hyperlink w:anchor="_Toc518288875" w:history="1">
        <w:r w:rsidRPr="00BC4812">
          <w:rPr>
            <w:rStyle w:val="Hyperlink"/>
            <w:noProof/>
          </w:rPr>
          <w:t>8.</w:t>
        </w:r>
        <w:r>
          <w:rPr>
            <w:rFonts w:eastAsiaTheme="minorEastAsia"/>
            <w:b w:val="0"/>
            <w:noProof/>
            <w:sz w:val="22"/>
            <w:lang w:eastAsia="en-AU"/>
          </w:rPr>
          <w:tab/>
        </w:r>
        <w:r w:rsidRPr="00BC4812">
          <w:rPr>
            <w:rStyle w:val="Hyperlink"/>
            <w:noProof/>
          </w:rPr>
          <w:t>Assessment of grant applications</w:t>
        </w:r>
        <w:r>
          <w:rPr>
            <w:noProof/>
            <w:webHidden/>
          </w:rPr>
          <w:tab/>
        </w:r>
        <w:r>
          <w:rPr>
            <w:noProof/>
            <w:webHidden/>
          </w:rPr>
          <w:fldChar w:fldCharType="begin"/>
        </w:r>
        <w:r>
          <w:rPr>
            <w:noProof/>
            <w:webHidden/>
          </w:rPr>
          <w:instrText xml:space="preserve"> PAGEREF _Toc518288875 \h </w:instrText>
        </w:r>
        <w:r>
          <w:rPr>
            <w:noProof/>
            <w:webHidden/>
          </w:rPr>
        </w:r>
        <w:r>
          <w:rPr>
            <w:noProof/>
            <w:webHidden/>
          </w:rPr>
          <w:fldChar w:fldCharType="separate"/>
        </w:r>
        <w:r w:rsidR="00B350EB">
          <w:rPr>
            <w:noProof/>
            <w:webHidden/>
          </w:rPr>
          <w:t>14</w:t>
        </w:r>
        <w:r>
          <w:rPr>
            <w:noProof/>
            <w:webHidden/>
          </w:rPr>
          <w:fldChar w:fldCharType="end"/>
        </w:r>
      </w:hyperlink>
    </w:p>
    <w:p w14:paraId="6D1CA165" w14:textId="5079ABBF" w:rsidR="005740E0" w:rsidRDefault="005740E0">
      <w:pPr>
        <w:pStyle w:val="TOC2"/>
        <w:rPr>
          <w:rFonts w:eastAsiaTheme="minorEastAsia"/>
          <w:noProof/>
          <w:lang w:eastAsia="en-AU"/>
        </w:rPr>
      </w:pPr>
      <w:hyperlink w:anchor="_Toc518288876" w:history="1">
        <w:r w:rsidRPr="00BC4812">
          <w:rPr>
            <w:rStyle w:val="Hyperlink"/>
            <w:rFonts w:cs="Times New Roman"/>
            <w:noProof/>
          </w:rPr>
          <w:t>8.1</w:t>
        </w:r>
        <w:r>
          <w:rPr>
            <w:rFonts w:eastAsiaTheme="minorEastAsia"/>
            <w:noProof/>
            <w:lang w:eastAsia="en-AU"/>
          </w:rPr>
          <w:tab/>
        </w:r>
        <w:r w:rsidRPr="00BC4812">
          <w:rPr>
            <w:rStyle w:val="Hyperlink"/>
            <w:noProof/>
          </w:rPr>
          <w:t>Who will assess applications?</w:t>
        </w:r>
        <w:r>
          <w:rPr>
            <w:noProof/>
            <w:webHidden/>
          </w:rPr>
          <w:tab/>
        </w:r>
        <w:r>
          <w:rPr>
            <w:noProof/>
            <w:webHidden/>
          </w:rPr>
          <w:fldChar w:fldCharType="begin"/>
        </w:r>
        <w:r>
          <w:rPr>
            <w:noProof/>
            <w:webHidden/>
          </w:rPr>
          <w:instrText xml:space="preserve"> PAGEREF _Toc518288876 \h </w:instrText>
        </w:r>
        <w:r>
          <w:rPr>
            <w:noProof/>
            <w:webHidden/>
          </w:rPr>
        </w:r>
        <w:r>
          <w:rPr>
            <w:noProof/>
            <w:webHidden/>
          </w:rPr>
          <w:fldChar w:fldCharType="separate"/>
        </w:r>
        <w:r w:rsidR="00B350EB">
          <w:rPr>
            <w:noProof/>
            <w:webHidden/>
          </w:rPr>
          <w:t>14</w:t>
        </w:r>
        <w:r>
          <w:rPr>
            <w:noProof/>
            <w:webHidden/>
          </w:rPr>
          <w:fldChar w:fldCharType="end"/>
        </w:r>
      </w:hyperlink>
    </w:p>
    <w:p w14:paraId="7E688105" w14:textId="39053931" w:rsidR="005740E0" w:rsidRDefault="005740E0">
      <w:pPr>
        <w:pStyle w:val="TOC2"/>
        <w:rPr>
          <w:rFonts w:eastAsiaTheme="minorEastAsia"/>
          <w:noProof/>
          <w:lang w:eastAsia="en-AU"/>
        </w:rPr>
      </w:pPr>
      <w:hyperlink w:anchor="_Toc518288877" w:history="1">
        <w:r w:rsidRPr="00BC4812">
          <w:rPr>
            <w:rStyle w:val="Hyperlink"/>
            <w:noProof/>
          </w:rPr>
          <w:t>8.2</w:t>
        </w:r>
        <w:r>
          <w:rPr>
            <w:rFonts w:eastAsiaTheme="minorEastAsia"/>
            <w:noProof/>
            <w:lang w:eastAsia="en-AU"/>
          </w:rPr>
          <w:tab/>
        </w:r>
        <w:r w:rsidRPr="00BC4812">
          <w:rPr>
            <w:rStyle w:val="Hyperlink"/>
            <w:noProof/>
          </w:rPr>
          <w:t>Who will approve grants?</w:t>
        </w:r>
        <w:r>
          <w:rPr>
            <w:noProof/>
            <w:webHidden/>
          </w:rPr>
          <w:tab/>
        </w:r>
        <w:r>
          <w:rPr>
            <w:noProof/>
            <w:webHidden/>
          </w:rPr>
          <w:fldChar w:fldCharType="begin"/>
        </w:r>
        <w:r>
          <w:rPr>
            <w:noProof/>
            <w:webHidden/>
          </w:rPr>
          <w:instrText xml:space="preserve"> PAGEREF _Toc518288877 \h </w:instrText>
        </w:r>
        <w:r>
          <w:rPr>
            <w:noProof/>
            <w:webHidden/>
          </w:rPr>
        </w:r>
        <w:r>
          <w:rPr>
            <w:noProof/>
            <w:webHidden/>
          </w:rPr>
          <w:fldChar w:fldCharType="separate"/>
        </w:r>
        <w:r w:rsidR="00B350EB">
          <w:rPr>
            <w:noProof/>
            <w:webHidden/>
          </w:rPr>
          <w:t>14</w:t>
        </w:r>
        <w:r>
          <w:rPr>
            <w:noProof/>
            <w:webHidden/>
          </w:rPr>
          <w:fldChar w:fldCharType="end"/>
        </w:r>
      </w:hyperlink>
    </w:p>
    <w:p w14:paraId="0A2A9B39" w14:textId="1635472B" w:rsidR="005740E0" w:rsidRDefault="005740E0">
      <w:pPr>
        <w:pStyle w:val="TOC1"/>
        <w:rPr>
          <w:rFonts w:eastAsiaTheme="minorEastAsia"/>
          <w:b w:val="0"/>
          <w:noProof/>
          <w:sz w:val="22"/>
          <w:lang w:eastAsia="en-AU"/>
        </w:rPr>
      </w:pPr>
      <w:hyperlink w:anchor="_Toc518288878" w:history="1">
        <w:r w:rsidRPr="00BC4812">
          <w:rPr>
            <w:rStyle w:val="Hyperlink"/>
            <w:noProof/>
          </w:rPr>
          <w:t>9.</w:t>
        </w:r>
        <w:r>
          <w:rPr>
            <w:rFonts w:eastAsiaTheme="minorEastAsia"/>
            <w:b w:val="0"/>
            <w:noProof/>
            <w:sz w:val="22"/>
            <w:lang w:eastAsia="en-AU"/>
          </w:rPr>
          <w:tab/>
        </w:r>
        <w:r w:rsidRPr="00BC4812">
          <w:rPr>
            <w:rStyle w:val="Hyperlink"/>
            <w:noProof/>
          </w:rPr>
          <w:t>Notification of application outcomes</w:t>
        </w:r>
        <w:r>
          <w:rPr>
            <w:noProof/>
            <w:webHidden/>
          </w:rPr>
          <w:tab/>
        </w:r>
        <w:r>
          <w:rPr>
            <w:noProof/>
            <w:webHidden/>
          </w:rPr>
          <w:fldChar w:fldCharType="begin"/>
        </w:r>
        <w:r>
          <w:rPr>
            <w:noProof/>
            <w:webHidden/>
          </w:rPr>
          <w:instrText xml:space="preserve"> PAGEREF _Toc518288878 \h </w:instrText>
        </w:r>
        <w:r>
          <w:rPr>
            <w:noProof/>
            <w:webHidden/>
          </w:rPr>
        </w:r>
        <w:r>
          <w:rPr>
            <w:noProof/>
            <w:webHidden/>
          </w:rPr>
          <w:fldChar w:fldCharType="separate"/>
        </w:r>
        <w:r w:rsidR="00B350EB">
          <w:rPr>
            <w:noProof/>
            <w:webHidden/>
          </w:rPr>
          <w:t>15</w:t>
        </w:r>
        <w:r>
          <w:rPr>
            <w:noProof/>
            <w:webHidden/>
          </w:rPr>
          <w:fldChar w:fldCharType="end"/>
        </w:r>
      </w:hyperlink>
    </w:p>
    <w:p w14:paraId="1F919DAB" w14:textId="09D09D95" w:rsidR="005740E0" w:rsidRDefault="005740E0">
      <w:pPr>
        <w:pStyle w:val="TOC2"/>
        <w:rPr>
          <w:rFonts w:eastAsiaTheme="minorEastAsia"/>
          <w:noProof/>
          <w:lang w:eastAsia="en-AU"/>
        </w:rPr>
      </w:pPr>
      <w:hyperlink w:anchor="_Toc518288879" w:history="1">
        <w:r w:rsidRPr="00BC4812">
          <w:rPr>
            <w:rStyle w:val="Hyperlink"/>
            <w:rFonts w:cstheme="minorHAnsi"/>
            <w:noProof/>
          </w:rPr>
          <w:t>9.1</w:t>
        </w:r>
        <w:r>
          <w:rPr>
            <w:rFonts w:eastAsiaTheme="minorEastAsia"/>
            <w:noProof/>
            <w:lang w:eastAsia="en-AU"/>
          </w:rPr>
          <w:tab/>
        </w:r>
        <w:r w:rsidRPr="00BC4812">
          <w:rPr>
            <w:rStyle w:val="Hyperlink"/>
            <w:rFonts w:cstheme="minorHAnsi"/>
            <w:noProof/>
          </w:rPr>
          <w:t>Feedback on your application</w:t>
        </w:r>
        <w:r>
          <w:rPr>
            <w:noProof/>
            <w:webHidden/>
          </w:rPr>
          <w:tab/>
        </w:r>
        <w:r>
          <w:rPr>
            <w:noProof/>
            <w:webHidden/>
          </w:rPr>
          <w:fldChar w:fldCharType="begin"/>
        </w:r>
        <w:r>
          <w:rPr>
            <w:noProof/>
            <w:webHidden/>
          </w:rPr>
          <w:instrText xml:space="preserve"> PAGEREF _Toc518288879 \h </w:instrText>
        </w:r>
        <w:r>
          <w:rPr>
            <w:noProof/>
            <w:webHidden/>
          </w:rPr>
        </w:r>
        <w:r>
          <w:rPr>
            <w:noProof/>
            <w:webHidden/>
          </w:rPr>
          <w:fldChar w:fldCharType="separate"/>
        </w:r>
        <w:r w:rsidR="00B350EB">
          <w:rPr>
            <w:noProof/>
            <w:webHidden/>
          </w:rPr>
          <w:t>15</w:t>
        </w:r>
        <w:r>
          <w:rPr>
            <w:noProof/>
            <w:webHidden/>
          </w:rPr>
          <w:fldChar w:fldCharType="end"/>
        </w:r>
      </w:hyperlink>
    </w:p>
    <w:p w14:paraId="305A794C" w14:textId="0448AB3F" w:rsidR="005740E0" w:rsidRDefault="005740E0">
      <w:pPr>
        <w:pStyle w:val="TOC1"/>
        <w:rPr>
          <w:rFonts w:eastAsiaTheme="minorEastAsia"/>
          <w:b w:val="0"/>
          <w:noProof/>
          <w:sz w:val="22"/>
          <w:lang w:eastAsia="en-AU"/>
        </w:rPr>
      </w:pPr>
      <w:hyperlink w:anchor="_Toc518288880" w:history="1">
        <w:r w:rsidRPr="00BC4812">
          <w:rPr>
            <w:rStyle w:val="Hyperlink"/>
            <w:noProof/>
          </w:rPr>
          <w:t>10.</w:t>
        </w:r>
        <w:r>
          <w:rPr>
            <w:rFonts w:eastAsiaTheme="minorEastAsia"/>
            <w:b w:val="0"/>
            <w:noProof/>
            <w:sz w:val="22"/>
            <w:lang w:eastAsia="en-AU"/>
          </w:rPr>
          <w:tab/>
        </w:r>
        <w:r w:rsidRPr="00BC4812">
          <w:rPr>
            <w:rStyle w:val="Hyperlink"/>
            <w:noProof/>
          </w:rPr>
          <w:t>Successful grant applications</w:t>
        </w:r>
        <w:r>
          <w:rPr>
            <w:noProof/>
            <w:webHidden/>
          </w:rPr>
          <w:tab/>
        </w:r>
        <w:r>
          <w:rPr>
            <w:noProof/>
            <w:webHidden/>
          </w:rPr>
          <w:fldChar w:fldCharType="begin"/>
        </w:r>
        <w:r>
          <w:rPr>
            <w:noProof/>
            <w:webHidden/>
          </w:rPr>
          <w:instrText xml:space="preserve"> PAGEREF _Toc518288880 \h </w:instrText>
        </w:r>
        <w:r>
          <w:rPr>
            <w:noProof/>
            <w:webHidden/>
          </w:rPr>
        </w:r>
        <w:r>
          <w:rPr>
            <w:noProof/>
            <w:webHidden/>
          </w:rPr>
          <w:fldChar w:fldCharType="separate"/>
        </w:r>
        <w:r w:rsidR="00B350EB">
          <w:rPr>
            <w:noProof/>
            <w:webHidden/>
          </w:rPr>
          <w:t>15</w:t>
        </w:r>
        <w:r>
          <w:rPr>
            <w:noProof/>
            <w:webHidden/>
          </w:rPr>
          <w:fldChar w:fldCharType="end"/>
        </w:r>
      </w:hyperlink>
    </w:p>
    <w:p w14:paraId="19EC19BA" w14:textId="51DCAEB3" w:rsidR="005740E0" w:rsidRDefault="005740E0">
      <w:pPr>
        <w:pStyle w:val="TOC2"/>
        <w:rPr>
          <w:rFonts w:eastAsiaTheme="minorEastAsia"/>
          <w:noProof/>
          <w:lang w:eastAsia="en-AU"/>
        </w:rPr>
      </w:pPr>
      <w:hyperlink w:anchor="_Toc518288881" w:history="1">
        <w:r w:rsidRPr="00BC4812">
          <w:rPr>
            <w:rStyle w:val="Hyperlink"/>
            <w:noProof/>
          </w:rPr>
          <w:t>10.1</w:t>
        </w:r>
        <w:r>
          <w:rPr>
            <w:rFonts w:eastAsiaTheme="minorEastAsia"/>
            <w:noProof/>
            <w:lang w:eastAsia="en-AU"/>
          </w:rPr>
          <w:tab/>
        </w:r>
        <w:r w:rsidRPr="00BC4812">
          <w:rPr>
            <w:rStyle w:val="Hyperlink"/>
            <w:noProof/>
          </w:rPr>
          <w:t>The grant agreement</w:t>
        </w:r>
        <w:r>
          <w:rPr>
            <w:noProof/>
            <w:webHidden/>
          </w:rPr>
          <w:tab/>
        </w:r>
        <w:r>
          <w:rPr>
            <w:noProof/>
            <w:webHidden/>
          </w:rPr>
          <w:fldChar w:fldCharType="begin"/>
        </w:r>
        <w:r>
          <w:rPr>
            <w:noProof/>
            <w:webHidden/>
          </w:rPr>
          <w:instrText xml:space="preserve"> PAGEREF _Toc518288881 \h </w:instrText>
        </w:r>
        <w:r>
          <w:rPr>
            <w:noProof/>
            <w:webHidden/>
          </w:rPr>
        </w:r>
        <w:r>
          <w:rPr>
            <w:noProof/>
            <w:webHidden/>
          </w:rPr>
          <w:fldChar w:fldCharType="separate"/>
        </w:r>
        <w:r w:rsidR="00B350EB">
          <w:rPr>
            <w:noProof/>
            <w:webHidden/>
          </w:rPr>
          <w:t>15</w:t>
        </w:r>
        <w:r>
          <w:rPr>
            <w:noProof/>
            <w:webHidden/>
          </w:rPr>
          <w:fldChar w:fldCharType="end"/>
        </w:r>
      </w:hyperlink>
    </w:p>
    <w:p w14:paraId="11A3A221" w14:textId="638C1148" w:rsidR="005740E0" w:rsidRDefault="005740E0">
      <w:pPr>
        <w:pStyle w:val="TOC2"/>
        <w:rPr>
          <w:rFonts w:eastAsiaTheme="minorEastAsia"/>
          <w:noProof/>
          <w:lang w:eastAsia="en-AU"/>
        </w:rPr>
      </w:pPr>
      <w:hyperlink w:anchor="_Toc518288882" w:history="1">
        <w:r w:rsidRPr="00BC4812">
          <w:rPr>
            <w:rStyle w:val="Hyperlink"/>
            <w:noProof/>
          </w:rPr>
          <w:t>10.2</w:t>
        </w:r>
        <w:r>
          <w:rPr>
            <w:rFonts w:eastAsiaTheme="minorEastAsia"/>
            <w:noProof/>
            <w:lang w:eastAsia="en-AU"/>
          </w:rPr>
          <w:tab/>
        </w:r>
        <w:r w:rsidRPr="00BC4812">
          <w:rPr>
            <w:rStyle w:val="Hyperlink"/>
            <w:noProof/>
          </w:rPr>
          <w:t>How the grant will be paid</w:t>
        </w:r>
        <w:r>
          <w:rPr>
            <w:noProof/>
            <w:webHidden/>
          </w:rPr>
          <w:tab/>
        </w:r>
        <w:r>
          <w:rPr>
            <w:noProof/>
            <w:webHidden/>
          </w:rPr>
          <w:fldChar w:fldCharType="begin"/>
        </w:r>
        <w:r>
          <w:rPr>
            <w:noProof/>
            <w:webHidden/>
          </w:rPr>
          <w:instrText xml:space="preserve"> PAGEREF _Toc518288882 \h </w:instrText>
        </w:r>
        <w:r>
          <w:rPr>
            <w:noProof/>
            <w:webHidden/>
          </w:rPr>
        </w:r>
        <w:r>
          <w:rPr>
            <w:noProof/>
            <w:webHidden/>
          </w:rPr>
          <w:fldChar w:fldCharType="separate"/>
        </w:r>
        <w:r w:rsidR="00B350EB">
          <w:rPr>
            <w:noProof/>
            <w:webHidden/>
          </w:rPr>
          <w:t>16</w:t>
        </w:r>
        <w:r>
          <w:rPr>
            <w:noProof/>
            <w:webHidden/>
          </w:rPr>
          <w:fldChar w:fldCharType="end"/>
        </w:r>
      </w:hyperlink>
    </w:p>
    <w:p w14:paraId="4D8F903F" w14:textId="36B24A9A" w:rsidR="005740E0" w:rsidRDefault="005740E0">
      <w:pPr>
        <w:pStyle w:val="TOC1"/>
        <w:rPr>
          <w:rFonts w:eastAsiaTheme="minorEastAsia"/>
          <w:b w:val="0"/>
          <w:noProof/>
          <w:sz w:val="22"/>
          <w:lang w:eastAsia="en-AU"/>
        </w:rPr>
      </w:pPr>
      <w:hyperlink w:anchor="_Toc518288883" w:history="1">
        <w:r w:rsidRPr="00BC4812">
          <w:rPr>
            <w:rStyle w:val="Hyperlink"/>
            <w:noProof/>
          </w:rPr>
          <w:t>11.</w:t>
        </w:r>
        <w:r>
          <w:rPr>
            <w:rFonts w:eastAsiaTheme="minorEastAsia"/>
            <w:b w:val="0"/>
            <w:noProof/>
            <w:sz w:val="22"/>
            <w:lang w:eastAsia="en-AU"/>
          </w:rPr>
          <w:tab/>
        </w:r>
        <w:r w:rsidRPr="00BC4812">
          <w:rPr>
            <w:rStyle w:val="Hyperlink"/>
            <w:noProof/>
          </w:rPr>
          <w:t>Announcement of grants</w:t>
        </w:r>
        <w:r>
          <w:rPr>
            <w:noProof/>
            <w:webHidden/>
          </w:rPr>
          <w:tab/>
        </w:r>
        <w:r>
          <w:rPr>
            <w:noProof/>
            <w:webHidden/>
          </w:rPr>
          <w:fldChar w:fldCharType="begin"/>
        </w:r>
        <w:r>
          <w:rPr>
            <w:noProof/>
            <w:webHidden/>
          </w:rPr>
          <w:instrText xml:space="preserve"> PAGEREF _Toc518288883 \h </w:instrText>
        </w:r>
        <w:r>
          <w:rPr>
            <w:noProof/>
            <w:webHidden/>
          </w:rPr>
        </w:r>
        <w:r>
          <w:rPr>
            <w:noProof/>
            <w:webHidden/>
          </w:rPr>
          <w:fldChar w:fldCharType="separate"/>
        </w:r>
        <w:r w:rsidR="00B350EB">
          <w:rPr>
            <w:noProof/>
            <w:webHidden/>
          </w:rPr>
          <w:t>16</w:t>
        </w:r>
        <w:r>
          <w:rPr>
            <w:noProof/>
            <w:webHidden/>
          </w:rPr>
          <w:fldChar w:fldCharType="end"/>
        </w:r>
      </w:hyperlink>
    </w:p>
    <w:p w14:paraId="179DACF0" w14:textId="12B9BE14" w:rsidR="005740E0" w:rsidRDefault="005740E0">
      <w:pPr>
        <w:pStyle w:val="TOC1"/>
        <w:rPr>
          <w:rFonts w:eastAsiaTheme="minorEastAsia"/>
          <w:b w:val="0"/>
          <w:noProof/>
          <w:sz w:val="22"/>
          <w:lang w:eastAsia="en-AU"/>
        </w:rPr>
      </w:pPr>
      <w:hyperlink w:anchor="_Toc518288884" w:history="1">
        <w:r w:rsidRPr="00BC4812">
          <w:rPr>
            <w:rStyle w:val="Hyperlink"/>
            <w:noProof/>
          </w:rPr>
          <w:t>12.</w:t>
        </w:r>
        <w:r>
          <w:rPr>
            <w:rFonts w:eastAsiaTheme="minorEastAsia"/>
            <w:b w:val="0"/>
            <w:noProof/>
            <w:sz w:val="22"/>
            <w:lang w:eastAsia="en-AU"/>
          </w:rPr>
          <w:tab/>
        </w:r>
        <w:r w:rsidRPr="00BC4812">
          <w:rPr>
            <w:rStyle w:val="Hyperlink"/>
            <w:noProof/>
          </w:rPr>
          <w:t>Delivery of grant activities</w:t>
        </w:r>
        <w:r>
          <w:rPr>
            <w:noProof/>
            <w:webHidden/>
          </w:rPr>
          <w:tab/>
        </w:r>
        <w:r>
          <w:rPr>
            <w:noProof/>
            <w:webHidden/>
          </w:rPr>
          <w:fldChar w:fldCharType="begin"/>
        </w:r>
        <w:r>
          <w:rPr>
            <w:noProof/>
            <w:webHidden/>
          </w:rPr>
          <w:instrText xml:space="preserve"> PAGEREF _Toc518288884 \h </w:instrText>
        </w:r>
        <w:r>
          <w:rPr>
            <w:noProof/>
            <w:webHidden/>
          </w:rPr>
        </w:r>
        <w:r>
          <w:rPr>
            <w:noProof/>
            <w:webHidden/>
          </w:rPr>
          <w:fldChar w:fldCharType="separate"/>
        </w:r>
        <w:r w:rsidR="00B350EB">
          <w:rPr>
            <w:noProof/>
            <w:webHidden/>
          </w:rPr>
          <w:t>16</w:t>
        </w:r>
        <w:r>
          <w:rPr>
            <w:noProof/>
            <w:webHidden/>
          </w:rPr>
          <w:fldChar w:fldCharType="end"/>
        </w:r>
      </w:hyperlink>
    </w:p>
    <w:p w14:paraId="170023D2" w14:textId="5ADB28E7" w:rsidR="005740E0" w:rsidRDefault="005740E0">
      <w:pPr>
        <w:pStyle w:val="TOC2"/>
        <w:rPr>
          <w:rFonts w:eastAsiaTheme="minorEastAsia"/>
          <w:noProof/>
          <w:lang w:eastAsia="en-AU"/>
        </w:rPr>
      </w:pPr>
      <w:hyperlink w:anchor="_Toc518288885" w:history="1">
        <w:r w:rsidRPr="00BC4812">
          <w:rPr>
            <w:rStyle w:val="Hyperlink"/>
            <w:noProof/>
          </w:rPr>
          <w:t>12.1</w:t>
        </w:r>
        <w:r>
          <w:rPr>
            <w:rFonts w:eastAsiaTheme="minorEastAsia"/>
            <w:noProof/>
            <w:lang w:eastAsia="en-AU"/>
          </w:rPr>
          <w:tab/>
        </w:r>
        <w:r w:rsidRPr="00BC4812">
          <w:rPr>
            <w:rStyle w:val="Hyperlink"/>
            <w:noProof/>
          </w:rPr>
          <w:t>Your responsibilities</w:t>
        </w:r>
        <w:r>
          <w:rPr>
            <w:noProof/>
            <w:webHidden/>
          </w:rPr>
          <w:tab/>
        </w:r>
        <w:r>
          <w:rPr>
            <w:noProof/>
            <w:webHidden/>
          </w:rPr>
          <w:fldChar w:fldCharType="begin"/>
        </w:r>
        <w:r>
          <w:rPr>
            <w:noProof/>
            <w:webHidden/>
          </w:rPr>
          <w:instrText xml:space="preserve"> PAGEREF _Toc518288885 \h </w:instrText>
        </w:r>
        <w:r>
          <w:rPr>
            <w:noProof/>
            <w:webHidden/>
          </w:rPr>
        </w:r>
        <w:r>
          <w:rPr>
            <w:noProof/>
            <w:webHidden/>
          </w:rPr>
          <w:fldChar w:fldCharType="separate"/>
        </w:r>
        <w:r w:rsidR="00B350EB">
          <w:rPr>
            <w:noProof/>
            <w:webHidden/>
          </w:rPr>
          <w:t>16</w:t>
        </w:r>
        <w:r>
          <w:rPr>
            <w:noProof/>
            <w:webHidden/>
          </w:rPr>
          <w:fldChar w:fldCharType="end"/>
        </w:r>
      </w:hyperlink>
    </w:p>
    <w:p w14:paraId="7B6ADE57" w14:textId="0286FD53" w:rsidR="005740E0" w:rsidRDefault="005740E0">
      <w:pPr>
        <w:pStyle w:val="TOC2"/>
        <w:rPr>
          <w:rFonts w:eastAsiaTheme="minorEastAsia"/>
          <w:noProof/>
          <w:lang w:eastAsia="en-AU"/>
        </w:rPr>
      </w:pPr>
      <w:hyperlink w:anchor="_Toc518288886" w:history="1">
        <w:r w:rsidRPr="00BC4812">
          <w:rPr>
            <w:rStyle w:val="Hyperlink"/>
            <w:noProof/>
          </w:rPr>
          <w:t>12.2</w:t>
        </w:r>
        <w:r>
          <w:rPr>
            <w:rFonts w:eastAsiaTheme="minorEastAsia"/>
            <w:noProof/>
            <w:lang w:eastAsia="en-AU"/>
          </w:rPr>
          <w:tab/>
        </w:r>
        <w:r w:rsidRPr="00BC4812">
          <w:rPr>
            <w:rStyle w:val="Hyperlink"/>
            <w:noProof/>
          </w:rPr>
          <w:t>The Community Grants Hub’s responsibilities</w:t>
        </w:r>
        <w:r>
          <w:rPr>
            <w:noProof/>
            <w:webHidden/>
          </w:rPr>
          <w:tab/>
        </w:r>
        <w:r>
          <w:rPr>
            <w:noProof/>
            <w:webHidden/>
          </w:rPr>
          <w:fldChar w:fldCharType="begin"/>
        </w:r>
        <w:r>
          <w:rPr>
            <w:noProof/>
            <w:webHidden/>
          </w:rPr>
          <w:instrText xml:space="preserve"> PAGEREF _Toc518288886 \h </w:instrText>
        </w:r>
        <w:r>
          <w:rPr>
            <w:noProof/>
            <w:webHidden/>
          </w:rPr>
        </w:r>
        <w:r>
          <w:rPr>
            <w:noProof/>
            <w:webHidden/>
          </w:rPr>
          <w:fldChar w:fldCharType="separate"/>
        </w:r>
        <w:r w:rsidR="00B350EB">
          <w:rPr>
            <w:noProof/>
            <w:webHidden/>
          </w:rPr>
          <w:t>16</w:t>
        </w:r>
        <w:r>
          <w:rPr>
            <w:noProof/>
            <w:webHidden/>
          </w:rPr>
          <w:fldChar w:fldCharType="end"/>
        </w:r>
      </w:hyperlink>
    </w:p>
    <w:p w14:paraId="4DE0B281" w14:textId="153B99CE" w:rsidR="005740E0" w:rsidRDefault="005740E0">
      <w:pPr>
        <w:pStyle w:val="TOC2"/>
        <w:rPr>
          <w:rFonts w:eastAsiaTheme="minorEastAsia"/>
          <w:noProof/>
          <w:lang w:eastAsia="en-AU"/>
        </w:rPr>
      </w:pPr>
      <w:hyperlink w:anchor="_Toc518288887" w:history="1">
        <w:r w:rsidRPr="00BC4812">
          <w:rPr>
            <w:rStyle w:val="Hyperlink"/>
            <w:noProof/>
          </w:rPr>
          <w:t>12.3</w:t>
        </w:r>
        <w:r>
          <w:rPr>
            <w:rFonts w:eastAsiaTheme="minorEastAsia"/>
            <w:noProof/>
            <w:lang w:eastAsia="en-AU"/>
          </w:rPr>
          <w:tab/>
        </w:r>
        <w:r w:rsidRPr="00BC4812">
          <w:rPr>
            <w:rStyle w:val="Hyperlink"/>
            <w:noProof/>
          </w:rPr>
          <w:t>Grant payments and GST</w:t>
        </w:r>
        <w:r>
          <w:rPr>
            <w:noProof/>
            <w:webHidden/>
          </w:rPr>
          <w:tab/>
        </w:r>
        <w:r>
          <w:rPr>
            <w:noProof/>
            <w:webHidden/>
          </w:rPr>
          <w:fldChar w:fldCharType="begin"/>
        </w:r>
        <w:r>
          <w:rPr>
            <w:noProof/>
            <w:webHidden/>
          </w:rPr>
          <w:instrText xml:space="preserve"> PAGEREF _Toc518288887 \h </w:instrText>
        </w:r>
        <w:r>
          <w:rPr>
            <w:noProof/>
            <w:webHidden/>
          </w:rPr>
        </w:r>
        <w:r>
          <w:rPr>
            <w:noProof/>
            <w:webHidden/>
          </w:rPr>
          <w:fldChar w:fldCharType="separate"/>
        </w:r>
        <w:r w:rsidR="00B350EB">
          <w:rPr>
            <w:noProof/>
            <w:webHidden/>
          </w:rPr>
          <w:t>17</w:t>
        </w:r>
        <w:r>
          <w:rPr>
            <w:noProof/>
            <w:webHidden/>
          </w:rPr>
          <w:fldChar w:fldCharType="end"/>
        </w:r>
      </w:hyperlink>
    </w:p>
    <w:p w14:paraId="402CE54A" w14:textId="45D188CB" w:rsidR="005740E0" w:rsidRDefault="005740E0">
      <w:pPr>
        <w:pStyle w:val="TOC2"/>
        <w:rPr>
          <w:rFonts w:eastAsiaTheme="minorEastAsia"/>
          <w:noProof/>
          <w:lang w:eastAsia="en-AU"/>
        </w:rPr>
      </w:pPr>
      <w:hyperlink w:anchor="_Toc518288888" w:history="1">
        <w:r w:rsidRPr="00BC4812">
          <w:rPr>
            <w:rStyle w:val="Hyperlink"/>
            <w:noProof/>
          </w:rPr>
          <w:t>12.4</w:t>
        </w:r>
        <w:r>
          <w:rPr>
            <w:rFonts w:eastAsiaTheme="minorEastAsia"/>
            <w:noProof/>
            <w:lang w:eastAsia="en-AU"/>
          </w:rPr>
          <w:tab/>
        </w:r>
        <w:r w:rsidRPr="00BC4812">
          <w:rPr>
            <w:rStyle w:val="Hyperlink"/>
            <w:noProof/>
          </w:rPr>
          <w:t>Reporting</w:t>
        </w:r>
        <w:r>
          <w:rPr>
            <w:noProof/>
            <w:webHidden/>
          </w:rPr>
          <w:tab/>
        </w:r>
        <w:r>
          <w:rPr>
            <w:noProof/>
            <w:webHidden/>
          </w:rPr>
          <w:fldChar w:fldCharType="begin"/>
        </w:r>
        <w:r>
          <w:rPr>
            <w:noProof/>
            <w:webHidden/>
          </w:rPr>
          <w:instrText xml:space="preserve"> PAGEREF _Toc518288888 \h </w:instrText>
        </w:r>
        <w:r>
          <w:rPr>
            <w:noProof/>
            <w:webHidden/>
          </w:rPr>
        </w:r>
        <w:r>
          <w:rPr>
            <w:noProof/>
            <w:webHidden/>
          </w:rPr>
          <w:fldChar w:fldCharType="separate"/>
        </w:r>
        <w:r w:rsidR="00B350EB">
          <w:rPr>
            <w:noProof/>
            <w:webHidden/>
          </w:rPr>
          <w:t>17</w:t>
        </w:r>
        <w:r>
          <w:rPr>
            <w:noProof/>
            <w:webHidden/>
          </w:rPr>
          <w:fldChar w:fldCharType="end"/>
        </w:r>
      </w:hyperlink>
    </w:p>
    <w:p w14:paraId="15652D57" w14:textId="60898AB9" w:rsidR="005740E0" w:rsidRDefault="005740E0">
      <w:pPr>
        <w:pStyle w:val="TOC2"/>
        <w:rPr>
          <w:rFonts w:eastAsiaTheme="minorEastAsia"/>
          <w:noProof/>
          <w:lang w:eastAsia="en-AU"/>
        </w:rPr>
      </w:pPr>
      <w:hyperlink w:anchor="_Toc518288889" w:history="1">
        <w:r w:rsidRPr="00BC4812">
          <w:rPr>
            <w:rStyle w:val="Hyperlink"/>
            <w:noProof/>
          </w:rPr>
          <w:t>12.5</w:t>
        </w:r>
        <w:r>
          <w:rPr>
            <w:rFonts w:eastAsiaTheme="minorEastAsia"/>
            <w:noProof/>
            <w:lang w:eastAsia="en-AU"/>
          </w:rPr>
          <w:tab/>
        </w:r>
        <w:r w:rsidRPr="00BC4812">
          <w:rPr>
            <w:rStyle w:val="Hyperlink"/>
            <w:noProof/>
          </w:rPr>
          <w:t>Evaluation</w:t>
        </w:r>
        <w:r>
          <w:rPr>
            <w:noProof/>
            <w:webHidden/>
          </w:rPr>
          <w:tab/>
        </w:r>
        <w:r>
          <w:rPr>
            <w:noProof/>
            <w:webHidden/>
          </w:rPr>
          <w:fldChar w:fldCharType="begin"/>
        </w:r>
        <w:r>
          <w:rPr>
            <w:noProof/>
            <w:webHidden/>
          </w:rPr>
          <w:instrText xml:space="preserve"> PAGEREF _Toc518288889 \h </w:instrText>
        </w:r>
        <w:r>
          <w:rPr>
            <w:noProof/>
            <w:webHidden/>
          </w:rPr>
        </w:r>
        <w:r>
          <w:rPr>
            <w:noProof/>
            <w:webHidden/>
          </w:rPr>
          <w:fldChar w:fldCharType="separate"/>
        </w:r>
        <w:r w:rsidR="00B350EB">
          <w:rPr>
            <w:noProof/>
            <w:webHidden/>
          </w:rPr>
          <w:t>17</w:t>
        </w:r>
        <w:r>
          <w:rPr>
            <w:noProof/>
            <w:webHidden/>
          </w:rPr>
          <w:fldChar w:fldCharType="end"/>
        </w:r>
      </w:hyperlink>
    </w:p>
    <w:p w14:paraId="658913D5" w14:textId="4EFB56CF" w:rsidR="005740E0" w:rsidRDefault="005740E0">
      <w:pPr>
        <w:pStyle w:val="TOC2"/>
        <w:rPr>
          <w:rFonts w:eastAsiaTheme="minorEastAsia"/>
          <w:noProof/>
          <w:lang w:eastAsia="en-AU"/>
        </w:rPr>
      </w:pPr>
      <w:hyperlink w:anchor="_Toc518288890" w:history="1">
        <w:r w:rsidRPr="00BC4812">
          <w:rPr>
            <w:rStyle w:val="Hyperlink"/>
            <w:noProof/>
          </w:rPr>
          <w:t>12.6</w:t>
        </w:r>
        <w:r>
          <w:rPr>
            <w:rFonts w:eastAsiaTheme="minorEastAsia"/>
            <w:noProof/>
            <w:lang w:eastAsia="en-AU"/>
          </w:rPr>
          <w:tab/>
        </w:r>
        <w:r w:rsidRPr="00BC4812">
          <w:rPr>
            <w:rStyle w:val="Hyperlink"/>
            <w:noProof/>
          </w:rPr>
          <w:t>Acknowledgement</w:t>
        </w:r>
        <w:r>
          <w:rPr>
            <w:noProof/>
            <w:webHidden/>
          </w:rPr>
          <w:tab/>
        </w:r>
        <w:r>
          <w:rPr>
            <w:noProof/>
            <w:webHidden/>
          </w:rPr>
          <w:fldChar w:fldCharType="begin"/>
        </w:r>
        <w:r>
          <w:rPr>
            <w:noProof/>
            <w:webHidden/>
          </w:rPr>
          <w:instrText xml:space="preserve"> PAGEREF _Toc518288890 \h </w:instrText>
        </w:r>
        <w:r>
          <w:rPr>
            <w:noProof/>
            <w:webHidden/>
          </w:rPr>
        </w:r>
        <w:r>
          <w:rPr>
            <w:noProof/>
            <w:webHidden/>
          </w:rPr>
          <w:fldChar w:fldCharType="separate"/>
        </w:r>
        <w:r w:rsidR="00B350EB">
          <w:rPr>
            <w:noProof/>
            <w:webHidden/>
          </w:rPr>
          <w:t>18</w:t>
        </w:r>
        <w:r>
          <w:rPr>
            <w:noProof/>
            <w:webHidden/>
          </w:rPr>
          <w:fldChar w:fldCharType="end"/>
        </w:r>
      </w:hyperlink>
    </w:p>
    <w:p w14:paraId="56CAB92E" w14:textId="3C4293E5" w:rsidR="005740E0" w:rsidRDefault="005740E0">
      <w:pPr>
        <w:pStyle w:val="TOC1"/>
        <w:rPr>
          <w:rFonts w:eastAsiaTheme="minorEastAsia"/>
          <w:b w:val="0"/>
          <w:noProof/>
          <w:sz w:val="22"/>
          <w:lang w:eastAsia="en-AU"/>
        </w:rPr>
      </w:pPr>
      <w:hyperlink w:anchor="_Toc518288891" w:history="1">
        <w:r w:rsidRPr="00BC4812">
          <w:rPr>
            <w:rStyle w:val="Hyperlink"/>
            <w:noProof/>
          </w:rPr>
          <w:t>13.</w:t>
        </w:r>
        <w:r>
          <w:rPr>
            <w:rFonts w:eastAsiaTheme="minorEastAsia"/>
            <w:b w:val="0"/>
            <w:noProof/>
            <w:sz w:val="22"/>
            <w:lang w:eastAsia="en-AU"/>
          </w:rPr>
          <w:tab/>
        </w:r>
        <w:r w:rsidRPr="00BC4812">
          <w:rPr>
            <w:rStyle w:val="Hyperlink"/>
            <w:noProof/>
          </w:rPr>
          <w:t>Probity</w:t>
        </w:r>
        <w:r>
          <w:rPr>
            <w:noProof/>
            <w:webHidden/>
          </w:rPr>
          <w:tab/>
        </w:r>
        <w:r>
          <w:rPr>
            <w:noProof/>
            <w:webHidden/>
          </w:rPr>
          <w:fldChar w:fldCharType="begin"/>
        </w:r>
        <w:r>
          <w:rPr>
            <w:noProof/>
            <w:webHidden/>
          </w:rPr>
          <w:instrText xml:space="preserve"> PAGEREF _Toc518288891 \h </w:instrText>
        </w:r>
        <w:r>
          <w:rPr>
            <w:noProof/>
            <w:webHidden/>
          </w:rPr>
        </w:r>
        <w:r>
          <w:rPr>
            <w:noProof/>
            <w:webHidden/>
          </w:rPr>
          <w:fldChar w:fldCharType="separate"/>
        </w:r>
        <w:r w:rsidR="00B350EB">
          <w:rPr>
            <w:noProof/>
            <w:webHidden/>
          </w:rPr>
          <w:t>18</w:t>
        </w:r>
        <w:r>
          <w:rPr>
            <w:noProof/>
            <w:webHidden/>
          </w:rPr>
          <w:fldChar w:fldCharType="end"/>
        </w:r>
      </w:hyperlink>
    </w:p>
    <w:p w14:paraId="3A2EFBA5" w14:textId="1FDAA905" w:rsidR="005740E0" w:rsidRDefault="005740E0">
      <w:pPr>
        <w:pStyle w:val="TOC2"/>
        <w:rPr>
          <w:rFonts w:eastAsiaTheme="minorEastAsia"/>
          <w:noProof/>
          <w:lang w:eastAsia="en-AU"/>
        </w:rPr>
      </w:pPr>
      <w:hyperlink w:anchor="_Toc518288892" w:history="1">
        <w:r w:rsidRPr="00BC4812">
          <w:rPr>
            <w:rStyle w:val="Hyperlink"/>
            <w:noProof/>
          </w:rPr>
          <w:t>13.1</w:t>
        </w:r>
        <w:r>
          <w:rPr>
            <w:rFonts w:eastAsiaTheme="minorEastAsia"/>
            <w:noProof/>
            <w:lang w:eastAsia="en-AU"/>
          </w:rPr>
          <w:tab/>
        </w:r>
        <w:r w:rsidRPr="00BC4812">
          <w:rPr>
            <w:rStyle w:val="Hyperlink"/>
            <w:noProof/>
          </w:rPr>
          <w:t>Complaints process</w:t>
        </w:r>
        <w:r>
          <w:rPr>
            <w:noProof/>
            <w:webHidden/>
          </w:rPr>
          <w:tab/>
        </w:r>
        <w:r>
          <w:rPr>
            <w:noProof/>
            <w:webHidden/>
          </w:rPr>
          <w:fldChar w:fldCharType="begin"/>
        </w:r>
        <w:r>
          <w:rPr>
            <w:noProof/>
            <w:webHidden/>
          </w:rPr>
          <w:instrText xml:space="preserve"> PAGEREF _Toc518288892 \h </w:instrText>
        </w:r>
        <w:r>
          <w:rPr>
            <w:noProof/>
            <w:webHidden/>
          </w:rPr>
        </w:r>
        <w:r>
          <w:rPr>
            <w:noProof/>
            <w:webHidden/>
          </w:rPr>
          <w:fldChar w:fldCharType="separate"/>
        </w:r>
        <w:r w:rsidR="00B350EB">
          <w:rPr>
            <w:noProof/>
            <w:webHidden/>
          </w:rPr>
          <w:t>18</w:t>
        </w:r>
        <w:r>
          <w:rPr>
            <w:noProof/>
            <w:webHidden/>
          </w:rPr>
          <w:fldChar w:fldCharType="end"/>
        </w:r>
      </w:hyperlink>
    </w:p>
    <w:p w14:paraId="3778ABEE" w14:textId="789FCE79" w:rsidR="005740E0" w:rsidRDefault="005740E0">
      <w:pPr>
        <w:pStyle w:val="TOC2"/>
        <w:rPr>
          <w:rFonts w:eastAsiaTheme="minorEastAsia"/>
          <w:noProof/>
          <w:lang w:eastAsia="en-AU"/>
        </w:rPr>
      </w:pPr>
      <w:hyperlink w:anchor="_Toc518288893" w:history="1">
        <w:r w:rsidRPr="00BC4812">
          <w:rPr>
            <w:rStyle w:val="Hyperlink"/>
            <w:noProof/>
          </w:rPr>
          <w:t>13.2</w:t>
        </w:r>
        <w:r>
          <w:rPr>
            <w:rFonts w:eastAsiaTheme="minorEastAsia"/>
            <w:noProof/>
            <w:lang w:eastAsia="en-AU"/>
          </w:rPr>
          <w:tab/>
        </w:r>
        <w:r w:rsidRPr="00BC4812">
          <w:rPr>
            <w:rStyle w:val="Hyperlink"/>
            <w:noProof/>
          </w:rPr>
          <w:t>Conflict of interest</w:t>
        </w:r>
        <w:r>
          <w:rPr>
            <w:noProof/>
            <w:webHidden/>
          </w:rPr>
          <w:tab/>
        </w:r>
        <w:r>
          <w:rPr>
            <w:noProof/>
            <w:webHidden/>
          </w:rPr>
          <w:fldChar w:fldCharType="begin"/>
        </w:r>
        <w:r>
          <w:rPr>
            <w:noProof/>
            <w:webHidden/>
          </w:rPr>
          <w:instrText xml:space="preserve"> PAGEREF _Toc518288893 \h </w:instrText>
        </w:r>
        <w:r>
          <w:rPr>
            <w:noProof/>
            <w:webHidden/>
          </w:rPr>
        </w:r>
        <w:r>
          <w:rPr>
            <w:noProof/>
            <w:webHidden/>
          </w:rPr>
          <w:fldChar w:fldCharType="separate"/>
        </w:r>
        <w:r w:rsidR="00B350EB">
          <w:rPr>
            <w:noProof/>
            <w:webHidden/>
          </w:rPr>
          <w:t>19</w:t>
        </w:r>
        <w:r>
          <w:rPr>
            <w:noProof/>
            <w:webHidden/>
          </w:rPr>
          <w:fldChar w:fldCharType="end"/>
        </w:r>
      </w:hyperlink>
    </w:p>
    <w:p w14:paraId="2B688BC6" w14:textId="752E4389" w:rsidR="005740E0" w:rsidRDefault="005740E0">
      <w:pPr>
        <w:pStyle w:val="TOC2"/>
        <w:rPr>
          <w:rFonts w:eastAsiaTheme="minorEastAsia"/>
          <w:noProof/>
          <w:lang w:eastAsia="en-AU"/>
        </w:rPr>
      </w:pPr>
      <w:hyperlink w:anchor="_Toc518288894" w:history="1">
        <w:r w:rsidRPr="00BC4812">
          <w:rPr>
            <w:rStyle w:val="Hyperlink"/>
            <w:noProof/>
          </w:rPr>
          <w:t>13.3</w:t>
        </w:r>
        <w:r>
          <w:rPr>
            <w:rFonts w:eastAsiaTheme="minorEastAsia"/>
            <w:noProof/>
            <w:lang w:eastAsia="en-AU"/>
          </w:rPr>
          <w:tab/>
        </w:r>
        <w:r w:rsidRPr="00BC4812">
          <w:rPr>
            <w:rStyle w:val="Hyperlink"/>
            <w:noProof/>
          </w:rPr>
          <w:t>Privacy: confidentiality and protection of personal information</w:t>
        </w:r>
        <w:r>
          <w:rPr>
            <w:noProof/>
            <w:webHidden/>
          </w:rPr>
          <w:tab/>
        </w:r>
        <w:r>
          <w:rPr>
            <w:noProof/>
            <w:webHidden/>
          </w:rPr>
          <w:fldChar w:fldCharType="begin"/>
        </w:r>
        <w:r>
          <w:rPr>
            <w:noProof/>
            <w:webHidden/>
          </w:rPr>
          <w:instrText xml:space="preserve"> PAGEREF _Toc518288894 \h </w:instrText>
        </w:r>
        <w:r>
          <w:rPr>
            <w:noProof/>
            <w:webHidden/>
          </w:rPr>
        </w:r>
        <w:r>
          <w:rPr>
            <w:noProof/>
            <w:webHidden/>
          </w:rPr>
          <w:fldChar w:fldCharType="separate"/>
        </w:r>
        <w:r w:rsidR="00B350EB">
          <w:rPr>
            <w:noProof/>
            <w:webHidden/>
          </w:rPr>
          <w:t>19</w:t>
        </w:r>
        <w:r>
          <w:rPr>
            <w:noProof/>
            <w:webHidden/>
          </w:rPr>
          <w:fldChar w:fldCharType="end"/>
        </w:r>
      </w:hyperlink>
    </w:p>
    <w:p w14:paraId="64C6FB40" w14:textId="142B7FB1" w:rsidR="005740E0" w:rsidRDefault="005740E0">
      <w:pPr>
        <w:pStyle w:val="TOC2"/>
        <w:rPr>
          <w:rFonts w:eastAsiaTheme="minorEastAsia"/>
          <w:noProof/>
          <w:lang w:eastAsia="en-AU"/>
        </w:rPr>
      </w:pPr>
      <w:hyperlink w:anchor="_Toc518288895" w:history="1">
        <w:r w:rsidRPr="00BC4812">
          <w:rPr>
            <w:rStyle w:val="Hyperlink"/>
            <w:noProof/>
          </w:rPr>
          <w:t>13.4</w:t>
        </w:r>
        <w:r>
          <w:rPr>
            <w:rFonts w:eastAsiaTheme="minorEastAsia"/>
            <w:noProof/>
            <w:lang w:eastAsia="en-AU"/>
          </w:rPr>
          <w:tab/>
        </w:r>
        <w:r w:rsidRPr="00BC4812">
          <w:rPr>
            <w:rStyle w:val="Hyperlink"/>
            <w:noProof/>
          </w:rPr>
          <w:t>Freedom of information</w:t>
        </w:r>
        <w:r>
          <w:rPr>
            <w:noProof/>
            <w:webHidden/>
          </w:rPr>
          <w:tab/>
        </w:r>
        <w:r>
          <w:rPr>
            <w:noProof/>
            <w:webHidden/>
          </w:rPr>
          <w:fldChar w:fldCharType="begin"/>
        </w:r>
        <w:r>
          <w:rPr>
            <w:noProof/>
            <w:webHidden/>
          </w:rPr>
          <w:instrText xml:space="preserve"> PAGEREF _Toc518288895 \h </w:instrText>
        </w:r>
        <w:r>
          <w:rPr>
            <w:noProof/>
            <w:webHidden/>
          </w:rPr>
        </w:r>
        <w:r>
          <w:rPr>
            <w:noProof/>
            <w:webHidden/>
          </w:rPr>
          <w:fldChar w:fldCharType="separate"/>
        </w:r>
        <w:r w:rsidR="00B350EB">
          <w:rPr>
            <w:noProof/>
            <w:webHidden/>
          </w:rPr>
          <w:t>21</w:t>
        </w:r>
        <w:r>
          <w:rPr>
            <w:noProof/>
            <w:webHidden/>
          </w:rPr>
          <w:fldChar w:fldCharType="end"/>
        </w:r>
      </w:hyperlink>
    </w:p>
    <w:p w14:paraId="40A1BBAA" w14:textId="7D9C3D8A" w:rsidR="005740E0" w:rsidRDefault="005740E0">
      <w:pPr>
        <w:pStyle w:val="TOC1"/>
        <w:rPr>
          <w:rFonts w:eastAsiaTheme="minorEastAsia"/>
          <w:b w:val="0"/>
          <w:noProof/>
          <w:sz w:val="22"/>
          <w:lang w:eastAsia="en-AU"/>
        </w:rPr>
      </w:pPr>
      <w:hyperlink w:anchor="_Toc518288896" w:history="1">
        <w:r w:rsidRPr="00BC4812">
          <w:rPr>
            <w:rStyle w:val="Hyperlink"/>
            <w:noProof/>
          </w:rPr>
          <w:t>14.</w:t>
        </w:r>
        <w:r>
          <w:rPr>
            <w:rFonts w:eastAsiaTheme="minorEastAsia"/>
            <w:b w:val="0"/>
            <w:noProof/>
            <w:sz w:val="22"/>
            <w:lang w:eastAsia="en-AU"/>
          </w:rPr>
          <w:tab/>
        </w:r>
        <w:r w:rsidRPr="00BC4812">
          <w:rPr>
            <w:rStyle w:val="Hyperlink"/>
            <w:noProof/>
          </w:rPr>
          <w:t>Glossary</w:t>
        </w:r>
        <w:r>
          <w:rPr>
            <w:noProof/>
            <w:webHidden/>
          </w:rPr>
          <w:tab/>
        </w:r>
        <w:r>
          <w:rPr>
            <w:noProof/>
            <w:webHidden/>
          </w:rPr>
          <w:fldChar w:fldCharType="begin"/>
        </w:r>
        <w:r>
          <w:rPr>
            <w:noProof/>
            <w:webHidden/>
          </w:rPr>
          <w:instrText xml:space="preserve"> PAGEREF _Toc518288896 \h </w:instrText>
        </w:r>
        <w:r>
          <w:rPr>
            <w:noProof/>
            <w:webHidden/>
          </w:rPr>
        </w:r>
        <w:r>
          <w:rPr>
            <w:noProof/>
            <w:webHidden/>
          </w:rPr>
          <w:fldChar w:fldCharType="separate"/>
        </w:r>
        <w:r w:rsidR="00B350EB">
          <w:rPr>
            <w:noProof/>
            <w:webHidden/>
          </w:rPr>
          <w:t>22</w:t>
        </w:r>
        <w:r>
          <w:rPr>
            <w:noProof/>
            <w:webHidden/>
          </w:rPr>
          <w:fldChar w:fldCharType="end"/>
        </w:r>
      </w:hyperlink>
    </w:p>
    <w:p w14:paraId="5133EADC" w14:textId="385B430E" w:rsidR="003A3B48" w:rsidRDefault="0020122A" w:rsidP="00CC2AA4">
      <w:r>
        <w:fldChar w:fldCharType="end"/>
      </w:r>
    </w:p>
    <w:p w14:paraId="4FC5E944" w14:textId="77777777" w:rsidR="003A3B48" w:rsidRDefault="003A3B48">
      <w:pPr>
        <w:suppressAutoHyphens w:val="0"/>
        <w:spacing w:before="0" w:after="120" w:line="440" w:lineRule="atLeast"/>
      </w:pPr>
      <w:r>
        <w:br w:type="page"/>
      </w:r>
    </w:p>
    <w:p w14:paraId="7692AC64" w14:textId="77777777" w:rsidR="00934587" w:rsidRDefault="00934587" w:rsidP="00CC2AA4"/>
    <w:p w14:paraId="73EC7E99" w14:textId="77777777" w:rsidR="00EE2B1C" w:rsidRPr="00BE0ABA" w:rsidRDefault="00204674" w:rsidP="00153597">
      <w:pPr>
        <w:pStyle w:val="Heading1Numbered"/>
        <w:rPr>
          <w:color w:val="auto"/>
        </w:rPr>
      </w:pPr>
      <w:bookmarkStart w:id="1" w:name="_Toc458420391"/>
      <w:bookmarkStart w:id="2" w:name="_Toc467773950"/>
      <w:bookmarkStart w:id="3" w:name="_Toc518288853"/>
      <w:r w:rsidRPr="00BE0ABA">
        <w:rPr>
          <w:color w:val="auto"/>
        </w:rPr>
        <w:t>Supporting Younger Veterans</w:t>
      </w:r>
      <w:r w:rsidR="00EE2B1C" w:rsidRPr="00BE0ABA">
        <w:rPr>
          <w:color w:val="auto"/>
        </w:rPr>
        <w:t xml:space="preserve"> Opportunity Processes</w:t>
      </w:r>
      <w:bookmarkEnd w:id="1"/>
      <w:bookmarkEnd w:id="2"/>
      <w:bookmarkEnd w:id="3"/>
    </w:p>
    <w:p w14:paraId="52C1A09A"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693B18DF"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Grant Program which </w:t>
      </w:r>
      <w:r w:rsidRPr="00891F24">
        <w:t xml:space="preserve">contributes to </w:t>
      </w:r>
      <w:r w:rsidR="00204674" w:rsidRPr="001611CD">
        <w:t>the</w:t>
      </w:r>
      <w:r w:rsidR="00204674" w:rsidRPr="0041540E">
        <w:rPr>
          <w:b/>
          <w:color w:val="745B00" w:themeColor="accent3" w:themeShade="80"/>
        </w:rPr>
        <w:t xml:space="preserve"> </w:t>
      </w:r>
      <w:r w:rsidR="00204674" w:rsidRPr="003A3B48">
        <w:t>Department of Veterans’ Affairs</w:t>
      </w:r>
      <w:r>
        <w:t xml:space="preserve"> </w:t>
      </w:r>
      <w:r w:rsidR="00204674">
        <w:t xml:space="preserve">(DVA) </w:t>
      </w:r>
      <w:r w:rsidRPr="00153597">
        <w:t xml:space="preserve">Outcome </w:t>
      </w:r>
      <w:r w:rsidR="00D82C68" w:rsidRPr="00153597">
        <w:t>1 – Compensation and Support</w:t>
      </w:r>
      <w:r w:rsidRPr="00153597">
        <w:t xml:space="preserve">. </w:t>
      </w:r>
      <w:r w:rsidR="00204674" w:rsidRPr="00153597">
        <w:t>DVA</w:t>
      </w:r>
      <w:r w:rsidRPr="00153597">
        <w:t xml:space="preserve"> works with stakeholders to plan and design the</w:t>
      </w:r>
      <w:r w:rsidRPr="00F40BDA">
        <w:t xml:space="preserve"> grant </w:t>
      </w:r>
      <w:r>
        <w:t>program according to</w:t>
      </w:r>
      <w:r w:rsidRPr="00F40BDA">
        <w:t xml:space="preserve"> the </w:t>
      </w:r>
      <w:hyperlink r:id="rId12" w:history="1">
        <w:r w:rsidRPr="006D798E">
          <w:rPr>
            <w:rStyle w:val="Hyperlink"/>
            <w:rFonts w:cstheme="minorBidi"/>
            <w:i/>
          </w:rPr>
          <w:t>Commonwealth Grants Rules and Guidelines</w:t>
        </w:r>
        <w:r w:rsidRPr="006D798E">
          <w:rPr>
            <w:rStyle w:val="Hyperlink"/>
            <w:rFonts w:cstheme="minorBidi"/>
          </w:rPr>
          <w:t>.</w:t>
        </w:r>
      </w:hyperlink>
    </w:p>
    <w:p w14:paraId="1B36168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0BFC8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7E2E689" w14:textId="77777777" w:rsidR="00F50727" w:rsidRDefault="001611CD" w:rsidP="00F50727">
      <w:pPr>
        <w:pBdr>
          <w:top w:val="single" w:sz="2" w:space="1" w:color="auto"/>
          <w:left w:val="single" w:sz="2" w:space="4" w:color="auto"/>
          <w:bottom w:val="single" w:sz="2" w:space="1" w:color="auto"/>
          <w:right w:val="single" w:sz="2" w:space="4" w:color="auto"/>
        </w:pBdr>
        <w:spacing w:after="0"/>
        <w:jc w:val="center"/>
      </w:pPr>
      <w:r>
        <w:t xml:space="preserve">The Community Grants Hub (the Hub) </w:t>
      </w:r>
      <w:r w:rsidR="00F50727">
        <w:t>publish</w:t>
      </w:r>
      <w:r w:rsidR="00A2051F">
        <w:t>es</w:t>
      </w:r>
      <w:r w:rsidR="00F50727">
        <w:t xml:space="preserve"> t</w:t>
      </w:r>
      <w:r w:rsidR="00F50727" w:rsidRPr="00F40BDA">
        <w:t xml:space="preserve">he grant guidelines </w:t>
      </w:r>
      <w:r w:rsidR="00F50727">
        <w:t>and advertise</w:t>
      </w:r>
      <w:r w:rsidR="00A2051F">
        <w:t>s</w:t>
      </w:r>
      <w:r w:rsidR="00F50727">
        <w:t xml:space="preserve"> on </w:t>
      </w:r>
      <w:r w:rsidR="00A2051F">
        <w:t xml:space="preserve">the </w:t>
      </w:r>
      <w:hyperlink r:id="rId13" w:history="1">
        <w:proofErr w:type="spellStart"/>
        <w:r w:rsidR="00F50727" w:rsidRPr="00566242">
          <w:rPr>
            <w:rStyle w:val="Hyperlink"/>
            <w:rFonts w:cstheme="minorBidi"/>
          </w:rPr>
          <w:t>GrantConnect</w:t>
        </w:r>
        <w:proofErr w:type="spellEnd"/>
      </w:hyperlink>
      <w:r w:rsidR="00F50727">
        <w:t xml:space="preserve"> and the </w:t>
      </w:r>
      <w:hyperlink r:id="rId14" w:history="1">
        <w:r w:rsidR="00F50727" w:rsidRPr="00566242">
          <w:rPr>
            <w:rStyle w:val="Hyperlink"/>
            <w:rFonts w:cstheme="minorBidi"/>
          </w:rPr>
          <w:t>Community Grants Hub</w:t>
        </w:r>
      </w:hyperlink>
      <w:r w:rsidR="00F50727">
        <w:t xml:space="preserve"> websites. </w:t>
      </w:r>
    </w:p>
    <w:p w14:paraId="16B2F16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9E4023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B36C7BB" w14:textId="77777777" w:rsidR="001611CD" w:rsidRPr="001611CD" w:rsidRDefault="001611CD" w:rsidP="00EE2B1C">
      <w:pPr>
        <w:pBdr>
          <w:top w:val="single" w:sz="2" w:space="1" w:color="auto"/>
          <w:left w:val="single" w:sz="2" w:space="4" w:color="auto"/>
          <w:bottom w:val="single" w:sz="2" w:space="1" w:color="auto"/>
          <w:right w:val="single" w:sz="2" w:space="4" w:color="auto"/>
        </w:pBdr>
        <w:spacing w:after="0"/>
        <w:jc w:val="center"/>
      </w:pPr>
      <w:r w:rsidRPr="001611CD">
        <w:t xml:space="preserve">You must read these grant guidelines before you submit your application. </w:t>
      </w:r>
      <w:r w:rsidR="003B71E9">
        <w:t xml:space="preserve">Further information can be found on </w:t>
      </w:r>
      <w:proofErr w:type="spellStart"/>
      <w:r w:rsidR="003B71E9">
        <w:t>GrantConnect</w:t>
      </w:r>
      <w:proofErr w:type="spellEnd"/>
      <w:r w:rsidR="003B71E9">
        <w:t xml:space="preserve">. </w:t>
      </w:r>
      <w:r w:rsidRPr="001611CD">
        <w:t xml:space="preserve">Note: Any addenda for this grant opportunity will be published on </w:t>
      </w:r>
      <w:proofErr w:type="spellStart"/>
      <w:r w:rsidRPr="001611CD">
        <w:t>GrantConnect</w:t>
      </w:r>
      <w:proofErr w:type="spellEnd"/>
      <w:r w:rsidRPr="001611CD">
        <w:t xml:space="preserve">, and by registering on this website, you will be automatically notified of any changes. </w:t>
      </w:r>
    </w:p>
    <w:p w14:paraId="2F994E8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765E1EA" w14:textId="77777777" w:rsidR="00EE2B1C" w:rsidRDefault="001611CD"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The Hub </w:t>
      </w:r>
      <w:r w:rsidR="00EE2B1C">
        <w:rPr>
          <w:b/>
        </w:rPr>
        <w:t>assess</w:t>
      </w:r>
      <w:r w:rsidR="00831139">
        <w:rPr>
          <w:b/>
        </w:rPr>
        <w:t>es</w:t>
      </w:r>
      <w:r w:rsidR="00EE2B1C">
        <w:rPr>
          <w:b/>
        </w:rPr>
        <w:t xml:space="preserve"> all </w:t>
      </w:r>
      <w:r w:rsidR="00EE2B1C" w:rsidRPr="00F40BDA">
        <w:rPr>
          <w:b/>
        </w:rPr>
        <w:t>grant application</w:t>
      </w:r>
      <w:r w:rsidR="00EE2B1C">
        <w:rPr>
          <w:b/>
        </w:rPr>
        <w:t>s</w:t>
      </w:r>
    </w:p>
    <w:p w14:paraId="0A989E2F" w14:textId="77777777" w:rsidR="00EE2B1C" w:rsidRDefault="001611CD" w:rsidP="00EE2B1C">
      <w:pPr>
        <w:pBdr>
          <w:top w:val="single" w:sz="2" w:space="1" w:color="auto"/>
          <w:left w:val="single" w:sz="2" w:space="4" w:color="auto"/>
          <w:bottom w:val="single" w:sz="2" w:space="1" w:color="auto"/>
          <w:right w:val="single" w:sz="2" w:space="4" w:color="auto"/>
        </w:pBdr>
        <w:spacing w:after="0"/>
        <w:jc w:val="center"/>
      </w:pPr>
      <w:r>
        <w:t xml:space="preserve">The Hub </w:t>
      </w:r>
      <w:r w:rsidR="00EE2B1C">
        <w:t>assess</w:t>
      </w:r>
      <w:r w:rsidR="00831139">
        <w:t>es</w:t>
      </w:r>
      <w:r w:rsidR="00EE2B1C">
        <w:t xml:space="preserve"> the applications against eligibility criteria and </w:t>
      </w:r>
      <w:r w:rsidR="00E67AF6">
        <w:t xml:space="preserve">will </w:t>
      </w:r>
      <w:r w:rsidR="00EE2B1C">
        <w:t xml:space="preserve">notify you if you are not eligible.  </w:t>
      </w:r>
      <w:r w:rsidR="00E67AF6">
        <w:t xml:space="preserve">The Hub </w:t>
      </w:r>
      <w:r w:rsidR="00EE2B1C">
        <w:t>then assess</w:t>
      </w:r>
      <w:r w:rsidR="00831139">
        <w:t>es</w:t>
      </w:r>
      <w:r w:rsidR="00EE2B1C">
        <w:t xml:space="preserve"> your application against the assessment criteria including an overall consideration of value for money</w:t>
      </w:r>
      <w:r w:rsidR="00380E3B">
        <w:t>,</w:t>
      </w:r>
      <w:r w:rsidR="00EE2B1C">
        <w:t xml:space="preserve"> and compare</w:t>
      </w:r>
      <w:r w:rsidR="00380E3B">
        <w:t>s</w:t>
      </w:r>
      <w:r w:rsidR="00EE2B1C">
        <w:t xml:space="preserve"> it to other applications. </w:t>
      </w:r>
    </w:p>
    <w:p w14:paraId="1BF93230"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2072F5B" w14:textId="77777777" w:rsidR="00EE2B1C" w:rsidRDefault="001611CD"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DVA </w:t>
      </w:r>
      <w:r w:rsidR="00EE2B1C">
        <w:rPr>
          <w:b/>
        </w:rPr>
        <w:t>make grant recommendations</w:t>
      </w:r>
    </w:p>
    <w:p w14:paraId="28B0A0AF" w14:textId="77777777" w:rsidR="00EE2B1C" w:rsidRPr="00A03DF3" w:rsidRDefault="00FB33E9" w:rsidP="00EE2B1C">
      <w:pPr>
        <w:pBdr>
          <w:top w:val="single" w:sz="2" w:space="1" w:color="auto"/>
          <w:left w:val="single" w:sz="2" w:space="4" w:color="auto"/>
          <w:bottom w:val="single" w:sz="2" w:space="1" w:color="auto"/>
          <w:right w:val="single" w:sz="2" w:space="4" w:color="auto"/>
        </w:pBdr>
        <w:spacing w:after="0"/>
        <w:jc w:val="center"/>
      </w:pPr>
      <w:r>
        <w:t xml:space="preserve">An expert panel, consisting of </w:t>
      </w:r>
      <w:r w:rsidR="001611CD">
        <w:t>DVA</w:t>
      </w:r>
      <w:r w:rsidR="001611CD" w:rsidRPr="00123D11">
        <w:t xml:space="preserve"> </w:t>
      </w:r>
      <w:r w:rsidR="00AA1F8F">
        <w:t>personnel</w:t>
      </w:r>
      <w:r w:rsidR="00380E3B">
        <w:t xml:space="preserve">, </w:t>
      </w:r>
      <w:r>
        <w:t xml:space="preserve">will </w:t>
      </w:r>
      <w:r w:rsidR="00EE2B1C" w:rsidRPr="00123D11">
        <w:t>provide advice to the decision maker on the merits of each application.</w:t>
      </w:r>
      <w:r w:rsidR="00EE2B1C" w:rsidRPr="00A03DF3">
        <w:t xml:space="preserve"> </w:t>
      </w:r>
    </w:p>
    <w:p w14:paraId="1B111F4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AE8FDF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5763E883"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rsidR="001611CD">
        <w:t>Min</w:t>
      </w:r>
      <w:r w:rsidR="00FD1C12">
        <w:t xml:space="preserve">ister </w:t>
      </w:r>
      <w:r w:rsidR="001611CD">
        <w:t xml:space="preserve">for Veterans’ Affairs decides </w:t>
      </w:r>
      <w:r w:rsidRPr="00123D11">
        <w:t>which grant applications are successful.</w:t>
      </w:r>
    </w:p>
    <w:p w14:paraId="2EDBC62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04C9FFA" w14:textId="77777777" w:rsidR="00EE2B1C" w:rsidRDefault="00FD1C12"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The Hub will </w:t>
      </w:r>
      <w:r w:rsidR="00EE2B1C">
        <w:rPr>
          <w:b/>
        </w:rPr>
        <w:t xml:space="preserve">notify you of the </w:t>
      </w:r>
      <w:r w:rsidR="00EE2B1C" w:rsidRPr="00F40BDA">
        <w:rPr>
          <w:b/>
        </w:rPr>
        <w:t>outcome</w:t>
      </w:r>
    </w:p>
    <w:p w14:paraId="56A2184E" w14:textId="77777777" w:rsidR="00EE2B1C" w:rsidRDefault="00E67AF6" w:rsidP="00EE2B1C">
      <w:pPr>
        <w:pBdr>
          <w:top w:val="single" w:sz="2" w:space="1" w:color="auto"/>
          <w:left w:val="single" w:sz="2" w:space="4" w:color="auto"/>
          <w:bottom w:val="single" w:sz="2" w:space="1" w:color="auto"/>
          <w:right w:val="single" w:sz="2" w:space="4" w:color="auto"/>
        </w:pBdr>
        <w:spacing w:after="0"/>
        <w:jc w:val="center"/>
      </w:pPr>
      <w:r>
        <w:t xml:space="preserve">The Hub will </w:t>
      </w:r>
      <w:r w:rsidR="00EE2B1C">
        <w:t>advise you of the outcome of your application.  We may not notify un</w:t>
      </w:r>
      <w:r w:rsidR="00EE2B1C" w:rsidRPr="00F40BDA">
        <w:t xml:space="preserve">successful applicants until grant agreements </w:t>
      </w:r>
      <w:r w:rsidR="00EE2B1C">
        <w:t xml:space="preserve">have been executed </w:t>
      </w:r>
      <w:r w:rsidR="00EE2B1C" w:rsidRPr="00F40BDA">
        <w:t>with successful applicants.</w:t>
      </w:r>
    </w:p>
    <w:p w14:paraId="238B440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0BE66CA" w14:textId="77777777" w:rsidR="00EE2B1C" w:rsidRPr="00AC184B" w:rsidRDefault="00E67AF6" w:rsidP="00EE2B1C">
      <w:pPr>
        <w:pBdr>
          <w:top w:val="single" w:sz="2" w:space="1" w:color="auto"/>
          <w:left w:val="single" w:sz="2" w:space="4" w:color="auto"/>
          <w:bottom w:val="single" w:sz="2" w:space="1" w:color="auto"/>
          <w:right w:val="single" w:sz="2" w:space="4" w:color="auto"/>
        </w:pBdr>
        <w:spacing w:after="0"/>
        <w:jc w:val="center"/>
      </w:pPr>
      <w:r>
        <w:rPr>
          <w:rStyle w:val="highlightedtextChar"/>
          <w:color w:val="auto"/>
        </w:rPr>
        <w:t>The Hub</w:t>
      </w:r>
      <w:r w:rsidRPr="00AC184B">
        <w:rPr>
          <w:rStyle w:val="highlightedtextChar"/>
          <w:color w:val="auto"/>
        </w:rPr>
        <w:t xml:space="preserve"> </w:t>
      </w:r>
      <w:r w:rsidR="00EE2B1C" w:rsidRPr="00AC184B">
        <w:rPr>
          <w:rStyle w:val="highlightedtextChar"/>
          <w:color w:val="auto"/>
        </w:rPr>
        <w:t>enter</w:t>
      </w:r>
      <w:r w:rsidR="00B92896">
        <w:rPr>
          <w:rStyle w:val="highlightedtextChar"/>
          <w:color w:val="auto"/>
        </w:rPr>
        <w:t>s</w:t>
      </w:r>
      <w:r w:rsidR="00EE2B1C" w:rsidRPr="00AC184B">
        <w:rPr>
          <w:rStyle w:val="highlightedtextChar"/>
          <w:color w:val="auto"/>
        </w:rPr>
        <w:t xml:space="preserve"> into a grant agreement </w:t>
      </w:r>
    </w:p>
    <w:p w14:paraId="137A127A" w14:textId="77777777" w:rsidR="00EE2B1C" w:rsidRDefault="00E67AF6" w:rsidP="00EE2B1C">
      <w:pPr>
        <w:pBdr>
          <w:top w:val="single" w:sz="2" w:space="1" w:color="auto"/>
          <w:left w:val="single" w:sz="2" w:space="4" w:color="auto"/>
          <w:bottom w:val="single" w:sz="2" w:space="1" w:color="auto"/>
          <w:right w:val="single" w:sz="2" w:space="4" w:color="auto"/>
        </w:pBdr>
        <w:spacing w:after="0"/>
        <w:jc w:val="center"/>
        <w:rPr>
          <w:b/>
          <w:bCs/>
        </w:rPr>
      </w:pPr>
      <w:r>
        <w:t xml:space="preserve">The Hub, on behalf of DVA </w:t>
      </w:r>
      <w:r w:rsidR="00EE2B1C">
        <w:t xml:space="preserve">will enter into a grant agreement with successful applicants.  </w:t>
      </w:r>
      <w:r w:rsidR="00EE2B1C" w:rsidRPr="00F40BDA">
        <w:t>The type of grant agreement is based on the nature of the grant and proportional to the risks involved.</w:t>
      </w:r>
      <w:r w:rsidR="00EE2B1C">
        <w:t xml:space="preserve"> </w:t>
      </w:r>
    </w:p>
    <w:p w14:paraId="4D23838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67A78A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373CD5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AC184B">
        <w:rPr>
          <w:bCs/>
        </w:rPr>
        <w:t xml:space="preserve">your </w:t>
      </w:r>
      <w:r w:rsidRPr="00AC184B">
        <w:rPr>
          <w:rStyle w:val="highlightedtextChar"/>
          <w:b w:val="0"/>
          <w:color w:val="auto"/>
        </w:rPr>
        <w:t>grant agreement</w:t>
      </w:r>
      <w:r w:rsidRPr="00F40BDA">
        <w:rPr>
          <w:bCs/>
        </w:rPr>
        <w:t xml:space="preserve">. </w:t>
      </w:r>
      <w:r w:rsidR="00831139">
        <w:rPr>
          <w:bCs/>
        </w:rPr>
        <w:t xml:space="preserve">The Hub </w:t>
      </w:r>
      <w:r w:rsidRPr="00F40BDA">
        <w:rPr>
          <w:bCs/>
        </w:rPr>
        <w:t>manage</w:t>
      </w:r>
      <w:r w:rsidR="00831139">
        <w:rPr>
          <w:bCs/>
        </w:rPr>
        <w:t>s</w:t>
      </w:r>
      <w:r w:rsidRPr="00F40BDA">
        <w:rPr>
          <w:bCs/>
        </w:rPr>
        <w:t xml:space="preserve"> the grant</w:t>
      </w:r>
      <w:r>
        <w:rPr>
          <w:bCs/>
        </w:rPr>
        <w:t xml:space="preserve"> by working with you, monitoring your progress and </w:t>
      </w:r>
      <w:r w:rsidRPr="00F40BDA">
        <w:rPr>
          <w:bCs/>
        </w:rPr>
        <w:t>making payments.</w:t>
      </w:r>
    </w:p>
    <w:p w14:paraId="0C98D28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DD0612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Pr>
          <w:b/>
        </w:rPr>
        <w:t>program</w:t>
      </w:r>
    </w:p>
    <w:p w14:paraId="1E2CCBAC" w14:textId="77777777" w:rsidR="009E7D76" w:rsidRDefault="00FD1C12" w:rsidP="00EE2B1C">
      <w:pPr>
        <w:pBdr>
          <w:top w:val="single" w:sz="2" w:space="1" w:color="auto"/>
          <w:left w:val="single" w:sz="2" w:space="4" w:color="auto"/>
          <w:bottom w:val="single" w:sz="2" w:space="1" w:color="auto"/>
          <w:right w:val="single" w:sz="2" w:space="4" w:color="auto"/>
        </w:pBdr>
        <w:spacing w:after="0"/>
        <w:jc w:val="center"/>
      </w:pPr>
      <w:r>
        <w:t xml:space="preserve">DVA will </w:t>
      </w:r>
      <w:r w:rsidR="00EE2B1C">
        <w:t>evaluate t</w:t>
      </w:r>
      <w:r w:rsidR="00EE2B1C" w:rsidRPr="00F40BDA">
        <w:t xml:space="preserve">he specific grant </w:t>
      </w:r>
      <w:r w:rsidR="00AC184B">
        <w:t>opportunity</w:t>
      </w:r>
      <w:r w:rsidR="00EE2B1C" w:rsidRPr="00F40BDA">
        <w:t xml:space="preserv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 xml:space="preserve">. </w:t>
      </w:r>
    </w:p>
    <w:p w14:paraId="378E5489" w14:textId="77777777" w:rsidR="00891F24" w:rsidRPr="00367A67" w:rsidRDefault="00891F24" w:rsidP="00DE08AA">
      <w:pPr>
        <w:pStyle w:val="Heading2Numbered"/>
        <w:numPr>
          <w:ilvl w:val="1"/>
          <w:numId w:val="16"/>
        </w:numPr>
      </w:pPr>
      <w:bookmarkStart w:id="4" w:name="_Toc484677032"/>
      <w:bookmarkStart w:id="5" w:name="_Toc501532851"/>
      <w:bookmarkStart w:id="6" w:name="_Toc467773951"/>
      <w:bookmarkStart w:id="7" w:name="_Toc518288854"/>
      <w:r w:rsidRPr="00367A67">
        <w:t>Role of the Community Grants Hub</w:t>
      </w:r>
      <w:bookmarkEnd w:id="4"/>
      <w:bookmarkEnd w:id="5"/>
      <w:bookmarkEnd w:id="7"/>
    </w:p>
    <w:p w14:paraId="6A4DD772" w14:textId="77777777" w:rsidR="00891F24" w:rsidRDefault="00891F24" w:rsidP="00891F24">
      <w:pPr>
        <w:rPr>
          <w:rStyle w:val="highlightedtextChar"/>
          <w:b w:val="0"/>
          <w:color w:val="auto"/>
        </w:rPr>
      </w:pPr>
      <w:r w:rsidRPr="00367A67">
        <w:t xml:space="preserve">This grant opportunity will be administered by the Community Grants Hub on behalf of the </w:t>
      </w:r>
      <w:r w:rsidR="00AD42FF" w:rsidRPr="00FD1C12">
        <w:t>Department of Veterans’ Affairs</w:t>
      </w:r>
      <w:r w:rsidRPr="00FD1C12">
        <w:rPr>
          <w:rStyle w:val="highlightedtextChar"/>
          <w:color w:val="auto"/>
        </w:rPr>
        <w:t xml:space="preserve"> </w:t>
      </w:r>
      <w:r w:rsidR="006D798E" w:rsidRPr="006D798E">
        <w:rPr>
          <w:rStyle w:val="highlightedtextChar"/>
          <w:b w:val="0"/>
          <w:color w:val="auto"/>
        </w:rPr>
        <w:t>(DVA)</w:t>
      </w:r>
      <w:r w:rsidR="006D798E">
        <w:rPr>
          <w:rStyle w:val="highlightedtextChar"/>
          <w:color w:val="auto"/>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474F1BC9" w14:textId="77777777" w:rsidR="00430BC0" w:rsidRDefault="00430BC0" w:rsidP="00DE08AA">
      <w:pPr>
        <w:pStyle w:val="Heading2Numbered"/>
        <w:numPr>
          <w:ilvl w:val="1"/>
          <w:numId w:val="16"/>
        </w:numPr>
      </w:pPr>
      <w:bookmarkStart w:id="8" w:name="_Toc518288855"/>
      <w:r w:rsidRPr="006F4680">
        <w:t>About the Grant Program</w:t>
      </w:r>
      <w:bookmarkEnd w:id="8"/>
    </w:p>
    <w:p w14:paraId="40E9D306" w14:textId="77777777" w:rsidR="009023DE" w:rsidRDefault="00430BC0" w:rsidP="00430BC0">
      <w:r w:rsidRPr="00EC5D57">
        <w:t>On</w:t>
      </w:r>
      <w:r>
        <w:t xml:space="preserve"> 25 June 2016,</w:t>
      </w:r>
      <w:r w:rsidRPr="00EC5D57">
        <w:t xml:space="preserve"> t</w:t>
      </w:r>
      <w:r>
        <w:t>he Australian Government</w:t>
      </w:r>
      <w:r w:rsidRPr="00EC5D57">
        <w:t xml:space="preserve"> announced </w:t>
      </w:r>
      <w:r>
        <w:t>financial support for</w:t>
      </w:r>
      <w:r w:rsidRPr="00EC5D57">
        <w:t xml:space="preserve"> younger veterans</w:t>
      </w:r>
      <w:r w:rsidR="009E3DA6">
        <w:t xml:space="preserve"> w</w:t>
      </w:r>
      <w:r w:rsidR="00C874B6">
        <w:t xml:space="preserve">ith </w:t>
      </w:r>
      <w:r w:rsidR="00D76564">
        <w:t xml:space="preserve">military </w:t>
      </w:r>
      <w:r w:rsidR="00A85577">
        <w:t>service post-1999. R</w:t>
      </w:r>
      <w:r w:rsidRPr="00EC5D57">
        <w:t>ecognis</w:t>
      </w:r>
      <w:r>
        <w:t>ing that</w:t>
      </w:r>
      <w:r w:rsidRPr="00EC5D57">
        <w:t xml:space="preserve"> this group</w:t>
      </w:r>
      <w:r>
        <w:t xml:space="preserve"> has unique needs, the</w:t>
      </w:r>
      <w:r w:rsidRPr="00EC5D57">
        <w:t xml:space="preserve"> Supporting Younger Veterans (SYV) program</w:t>
      </w:r>
      <w:r w:rsidR="006F4680">
        <w:t xml:space="preserve"> </w:t>
      </w:r>
      <w:r>
        <w:t xml:space="preserve">was established. </w:t>
      </w:r>
    </w:p>
    <w:p w14:paraId="65516152" w14:textId="77777777" w:rsidR="00BD3BDE" w:rsidRDefault="006F4680" w:rsidP="00743748">
      <w:pPr>
        <w:rPr>
          <w:rFonts w:cstheme="minorHAnsi"/>
        </w:rPr>
      </w:pPr>
      <w:r>
        <w:t xml:space="preserve">The </w:t>
      </w:r>
      <w:r w:rsidR="00716CC2">
        <w:t xml:space="preserve">SYV </w:t>
      </w:r>
      <w:r w:rsidRPr="00EC5D57">
        <w:t xml:space="preserve">program </w:t>
      </w:r>
      <w:r w:rsidR="006B6226">
        <w:t xml:space="preserve">aims to foster the ability of </w:t>
      </w:r>
      <w:r w:rsidR="004E0C3F">
        <w:t>ex-s</w:t>
      </w:r>
      <w:r w:rsidR="00BD3BDE">
        <w:t>ervice o</w:t>
      </w:r>
      <w:r w:rsidR="007A4CB7">
        <w:t>rganisations (ESO</w:t>
      </w:r>
      <w:r w:rsidR="008D5CF5">
        <w:t>s</w:t>
      </w:r>
      <w:r w:rsidR="007A4CB7">
        <w:t xml:space="preserve">) </w:t>
      </w:r>
      <w:r w:rsidR="004E0C3F">
        <w:t>and n</w:t>
      </w:r>
      <w:r w:rsidR="00BD3BDE">
        <w:t xml:space="preserve">on </w:t>
      </w:r>
      <w:r w:rsidR="004E0C3F">
        <w:t>ex</w:t>
      </w:r>
      <w:r w:rsidR="00973A10">
        <w:noBreakHyphen/>
      </w:r>
      <w:r w:rsidR="004E0C3F">
        <w:t>s</w:t>
      </w:r>
      <w:r w:rsidR="00BD3BDE">
        <w:t>ervice o</w:t>
      </w:r>
      <w:r w:rsidR="006B6226">
        <w:t xml:space="preserve">rganisations </w:t>
      </w:r>
      <w:r w:rsidRPr="00EC5D57">
        <w:t>to</w:t>
      </w:r>
      <w:r w:rsidR="00743748">
        <w:t xml:space="preserve"> </w:t>
      </w:r>
      <w:r w:rsidRPr="00743748">
        <w:rPr>
          <w:rFonts w:cstheme="minorHAnsi"/>
        </w:rPr>
        <w:t>support the needs of younger veterans as they transition out of the Australian Defence Force</w:t>
      </w:r>
      <w:r w:rsidR="004E0C3F">
        <w:rPr>
          <w:rFonts w:cstheme="minorHAnsi"/>
        </w:rPr>
        <w:t xml:space="preserve"> (ADF)</w:t>
      </w:r>
      <w:r w:rsidRPr="00743748">
        <w:rPr>
          <w:rFonts w:cstheme="minorHAnsi"/>
        </w:rPr>
        <w:t xml:space="preserve">, establish themselves into civilian life, and manage the challenges that their ADF service presents through different stages of their civilian life.  </w:t>
      </w:r>
    </w:p>
    <w:p w14:paraId="7E0F8650" w14:textId="77777777" w:rsidR="00404E31" w:rsidRPr="00404E31" w:rsidRDefault="00404E31" w:rsidP="00404E31">
      <w:pPr>
        <w:rPr>
          <w:rFonts w:cstheme="minorHAnsi"/>
        </w:rPr>
      </w:pPr>
      <w:r w:rsidRPr="00404E31">
        <w:rPr>
          <w:rFonts w:cstheme="minorHAnsi"/>
        </w:rPr>
        <w:t>This will be achieved by encouraging and supporting partnership arrangements between these organisations to</w:t>
      </w:r>
      <w:r w:rsidR="00AA1F8F">
        <w:rPr>
          <w:rFonts w:cstheme="minorHAnsi"/>
        </w:rPr>
        <w:t xml:space="preserve"> meet the SYV objectives</w:t>
      </w:r>
      <w:r w:rsidRPr="00404E31">
        <w:rPr>
          <w:rFonts w:cstheme="minorHAnsi"/>
        </w:rPr>
        <w:t xml:space="preserve">: </w:t>
      </w:r>
    </w:p>
    <w:p w14:paraId="34A0B11C" w14:textId="494CDBD2" w:rsidR="00404E31" w:rsidRPr="00404E31" w:rsidRDefault="00A55C15" w:rsidP="00404E31">
      <w:pPr>
        <w:pStyle w:val="ListParagraph"/>
        <w:numPr>
          <w:ilvl w:val="0"/>
          <w:numId w:val="19"/>
        </w:numPr>
        <w:spacing w:before="120" w:after="0" w:line="240" w:lineRule="auto"/>
        <w:ind w:left="714" w:hanging="357"/>
        <w:rPr>
          <w:rFonts w:asciiTheme="minorHAnsi" w:hAnsiTheme="minorHAnsi" w:cstheme="minorHAnsi"/>
        </w:rPr>
      </w:pPr>
      <w:r>
        <w:rPr>
          <w:rFonts w:asciiTheme="minorHAnsi" w:hAnsiTheme="minorHAnsi" w:cstheme="minorHAnsi"/>
        </w:rPr>
        <w:t>d</w:t>
      </w:r>
      <w:r w:rsidR="00404E31" w:rsidRPr="00404E31">
        <w:rPr>
          <w:rFonts w:asciiTheme="minorHAnsi" w:hAnsiTheme="minorHAnsi" w:cstheme="minorHAnsi"/>
        </w:rPr>
        <w:t xml:space="preserve">eliver services to younger veterans that are innovative, sustainable, build community capacity for the future and complement services already provided by the Commonwealth; </w:t>
      </w:r>
    </w:p>
    <w:p w14:paraId="13B7575E" w14:textId="2499EDF1" w:rsidR="00404E31" w:rsidRPr="00404E31" w:rsidRDefault="00A55C15" w:rsidP="00404E31">
      <w:pPr>
        <w:pStyle w:val="ListParagraph"/>
        <w:numPr>
          <w:ilvl w:val="0"/>
          <w:numId w:val="19"/>
        </w:numPr>
        <w:spacing w:before="120" w:after="0" w:line="240" w:lineRule="auto"/>
        <w:ind w:left="714" w:hanging="357"/>
        <w:rPr>
          <w:rFonts w:asciiTheme="minorHAnsi" w:hAnsiTheme="minorHAnsi" w:cstheme="minorHAnsi"/>
        </w:rPr>
      </w:pPr>
      <w:r>
        <w:rPr>
          <w:rFonts w:asciiTheme="minorHAnsi" w:hAnsiTheme="minorHAnsi" w:cstheme="minorHAnsi"/>
        </w:rPr>
        <w:lastRenderedPageBreak/>
        <w:t>e</w:t>
      </w:r>
      <w:r w:rsidR="00404E31" w:rsidRPr="00404E31">
        <w:rPr>
          <w:rFonts w:asciiTheme="minorHAnsi" w:hAnsiTheme="minorHAnsi" w:cstheme="minorHAnsi"/>
        </w:rPr>
        <w:t>xpand on existing or well established services offered to younger veterans to new regions within Australia or in development of new services that will be offered in more than one location; and</w:t>
      </w:r>
    </w:p>
    <w:p w14:paraId="7B9F5C9B" w14:textId="404A0A8C" w:rsidR="00404E31" w:rsidRPr="00404E31" w:rsidRDefault="00A55C15" w:rsidP="00404E31">
      <w:pPr>
        <w:pStyle w:val="ListParagraph"/>
        <w:numPr>
          <w:ilvl w:val="0"/>
          <w:numId w:val="19"/>
        </w:numPr>
        <w:spacing w:before="120" w:after="0" w:line="240" w:lineRule="auto"/>
        <w:ind w:left="714" w:hanging="357"/>
        <w:rPr>
          <w:rFonts w:asciiTheme="minorHAnsi" w:hAnsiTheme="minorHAnsi" w:cstheme="minorHAnsi"/>
        </w:rPr>
      </w:pPr>
      <w:proofErr w:type="gramStart"/>
      <w:r>
        <w:rPr>
          <w:rFonts w:asciiTheme="minorHAnsi" w:hAnsiTheme="minorHAnsi" w:cstheme="minorHAnsi"/>
        </w:rPr>
        <w:t>r</w:t>
      </w:r>
      <w:r w:rsidR="00404E31" w:rsidRPr="00404E31">
        <w:rPr>
          <w:rFonts w:asciiTheme="minorHAnsi" w:hAnsiTheme="minorHAnsi" w:cstheme="minorHAnsi"/>
        </w:rPr>
        <w:t>aise</w:t>
      </w:r>
      <w:proofErr w:type="gramEnd"/>
      <w:r w:rsidR="00404E31" w:rsidRPr="00404E31">
        <w:rPr>
          <w:rFonts w:asciiTheme="minorHAnsi" w:hAnsiTheme="minorHAnsi" w:cstheme="minorHAnsi"/>
        </w:rPr>
        <w:t xml:space="preserve"> awareness of the important issues faced by younger veterans. </w:t>
      </w:r>
    </w:p>
    <w:p w14:paraId="2BB08DA3" w14:textId="77777777" w:rsidR="00430BC0" w:rsidRPr="00EF297D" w:rsidRDefault="00430BC0" w:rsidP="00430BC0">
      <w:r w:rsidRPr="00EF297D">
        <w:t xml:space="preserve">The Program will be </w:t>
      </w:r>
      <w:r w:rsidR="00E67AF6">
        <w:t>administered</w:t>
      </w:r>
      <w:r w:rsidR="00E67AF6" w:rsidRPr="00EF297D">
        <w:t xml:space="preserve"> </w:t>
      </w:r>
      <w:r w:rsidRPr="00EF297D">
        <w:t xml:space="preserve">according to the </w:t>
      </w:r>
      <w:r w:rsidRPr="00EF297D">
        <w:rPr>
          <w:i/>
        </w:rPr>
        <w:t>Commonwealth Grants Rules and Guidelines 2017 (</w:t>
      </w:r>
      <w:hyperlink r:id="rId15" w:history="1">
        <w:r w:rsidRPr="00EF297D">
          <w:rPr>
            <w:rStyle w:val="Hyperlink"/>
            <w:rFonts w:cstheme="minorBidi"/>
            <w:i/>
          </w:rPr>
          <w:t>CGRGs</w:t>
        </w:r>
      </w:hyperlink>
      <w:r w:rsidRPr="00EF297D">
        <w:rPr>
          <w:i/>
        </w:rPr>
        <w:t>).</w:t>
      </w:r>
    </w:p>
    <w:p w14:paraId="2F366C46" w14:textId="77777777" w:rsidR="00430BC0" w:rsidRDefault="00430BC0" w:rsidP="00DE08AA">
      <w:pPr>
        <w:pStyle w:val="Heading2Numbered"/>
        <w:numPr>
          <w:ilvl w:val="1"/>
          <w:numId w:val="16"/>
        </w:numPr>
      </w:pPr>
      <w:bookmarkStart w:id="9" w:name="_Toc518288856"/>
      <w:r>
        <w:t>About the Grant Opportunity</w:t>
      </w:r>
      <w:bookmarkEnd w:id="9"/>
      <w:r>
        <w:t xml:space="preserve"> </w:t>
      </w:r>
    </w:p>
    <w:p w14:paraId="55E48CE6" w14:textId="77777777" w:rsidR="00530A3A" w:rsidRDefault="00530A3A" w:rsidP="00430BC0">
      <w:r>
        <w:t xml:space="preserve">These guidelines contain information about the SYV </w:t>
      </w:r>
      <w:r w:rsidR="00785487">
        <w:t xml:space="preserve">grant </w:t>
      </w:r>
      <w:r>
        <w:t xml:space="preserve">opportunity. </w:t>
      </w:r>
    </w:p>
    <w:p w14:paraId="3BFE3ABB" w14:textId="77777777" w:rsidR="00430BC0" w:rsidRDefault="00430BC0" w:rsidP="00430BC0">
      <w:r>
        <w:t>This document sets out:</w:t>
      </w:r>
    </w:p>
    <w:p w14:paraId="231FF658" w14:textId="77777777" w:rsidR="00430BC0" w:rsidRDefault="00430BC0" w:rsidP="00DE08AA">
      <w:pPr>
        <w:pStyle w:val="ListParagraph"/>
        <w:numPr>
          <w:ilvl w:val="0"/>
          <w:numId w:val="19"/>
        </w:numPr>
        <w:spacing w:before="120" w:after="0" w:line="240" w:lineRule="auto"/>
        <w:ind w:left="714" w:hanging="357"/>
        <w:rPr>
          <w:rFonts w:asciiTheme="minorHAnsi" w:hAnsiTheme="minorHAnsi" w:cstheme="minorHAnsi"/>
        </w:rPr>
      </w:pPr>
      <w:r w:rsidRPr="00430BC0">
        <w:rPr>
          <w:rFonts w:asciiTheme="minorHAnsi" w:hAnsiTheme="minorHAnsi" w:cstheme="minorHAnsi"/>
        </w:rPr>
        <w:t>the purpose of the grant opportunity</w:t>
      </w:r>
      <w:r>
        <w:rPr>
          <w:rFonts w:asciiTheme="minorHAnsi" w:hAnsiTheme="minorHAnsi" w:cstheme="minorHAnsi"/>
        </w:rPr>
        <w:t>;</w:t>
      </w:r>
    </w:p>
    <w:p w14:paraId="1C3A62B7" w14:textId="77777777" w:rsidR="00430BC0" w:rsidRDefault="00430BC0" w:rsidP="00DE08AA">
      <w:pPr>
        <w:pStyle w:val="ListParagraph"/>
        <w:numPr>
          <w:ilvl w:val="0"/>
          <w:numId w:val="19"/>
        </w:numPr>
        <w:spacing w:before="120" w:after="0" w:line="240" w:lineRule="auto"/>
        <w:ind w:left="714" w:hanging="357"/>
        <w:rPr>
          <w:rFonts w:asciiTheme="minorHAnsi" w:hAnsiTheme="minorHAnsi" w:cstheme="minorHAnsi"/>
        </w:rPr>
      </w:pPr>
      <w:r>
        <w:rPr>
          <w:rFonts w:asciiTheme="minorHAnsi" w:hAnsiTheme="minorHAnsi" w:cstheme="minorHAnsi"/>
        </w:rPr>
        <w:t>the eligibility criteria and assessment considerations;</w:t>
      </w:r>
    </w:p>
    <w:p w14:paraId="06E9CAAB" w14:textId="77777777" w:rsidR="00430BC0" w:rsidRDefault="00430BC0" w:rsidP="00DE08AA">
      <w:pPr>
        <w:pStyle w:val="ListParagraph"/>
        <w:numPr>
          <w:ilvl w:val="0"/>
          <w:numId w:val="19"/>
        </w:numPr>
        <w:spacing w:before="120" w:after="0" w:line="240" w:lineRule="auto"/>
        <w:ind w:left="714" w:hanging="357"/>
        <w:rPr>
          <w:rFonts w:asciiTheme="minorHAnsi" w:hAnsiTheme="minorHAnsi" w:cstheme="minorHAnsi"/>
        </w:rPr>
      </w:pPr>
      <w:r>
        <w:rPr>
          <w:rFonts w:asciiTheme="minorHAnsi" w:hAnsiTheme="minorHAnsi" w:cstheme="minorHAnsi"/>
        </w:rPr>
        <w:t>how g</w:t>
      </w:r>
      <w:r w:rsidR="0083778F">
        <w:rPr>
          <w:rFonts w:asciiTheme="minorHAnsi" w:hAnsiTheme="minorHAnsi" w:cstheme="minorHAnsi"/>
        </w:rPr>
        <w:t>r</w:t>
      </w:r>
      <w:r>
        <w:rPr>
          <w:rFonts w:asciiTheme="minorHAnsi" w:hAnsiTheme="minorHAnsi" w:cstheme="minorHAnsi"/>
        </w:rPr>
        <w:t>ant applic</w:t>
      </w:r>
      <w:r w:rsidR="0083778F">
        <w:rPr>
          <w:rFonts w:asciiTheme="minorHAnsi" w:hAnsiTheme="minorHAnsi" w:cstheme="minorHAnsi"/>
        </w:rPr>
        <w:t xml:space="preserve">ations </w:t>
      </w:r>
      <w:r>
        <w:rPr>
          <w:rFonts w:asciiTheme="minorHAnsi" w:hAnsiTheme="minorHAnsi" w:cstheme="minorHAnsi"/>
        </w:rPr>
        <w:t xml:space="preserve">are checked and assessed; and </w:t>
      </w:r>
    </w:p>
    <w:p w14:paraId="5210C0D6" w14:textId="77777777" w:rsidR="009F07EA" w:rsidRPr="00ED65C1" w:rsidRDefault="00430BC0" w:rsidP="00DE08AA">
      <w:pPr>
        <w:pStyle w:val="ListParagraph"/>
        <w:numPr>
          <w:ilvl w:val="0"/>
          <w:numId w:val="19"/>
        </w:numPr>
        <w:spacing w:before="120" w:after="0" w:line="240" w:lineRule="auto"/>
        <w:ind w:left="714" w:hanging="357"/>
        <w:rPr>
          <w:rFonts w:cstheme="minorHAnsi"/>
        </w:rPr>
      </w:pPr>
      <w:proofErr w:type="gramStart"/>
      <w:r>
        <w:rPr>
          <w:rFonts w:asciiTheme="minorHAnsi" w:hAnsiTheme="minorHAnsi" w:cstheme="minorHAnsi"/>
        </w:rPr>
        <w:t>responsibilities</w:t>
      </w:r>
      <w:proofErr w:type="gramEnd"/>
      <w:r>
        <w:rPr>
          <w:rFonts w:asciiTheme="minorHAnsi" w:hAnsiTheme="minorHAnsi" w:cstheme="minorHAnsi"/>
        </w:rPr>
        <w:t xml:space="preserve"> and expectations in relation to the opportunity</w:t>
      </w:r>
      <w:r w:rsidR="008422AB">
        <w:rPr>
          <w:rFonts w:asciiTheme="minorHAnsi" w:hAnsiTheme="minorHAnsi" w:cstheme="minorHAnsi"/>
        </w:rPr>
        <w:t>.</w:t>
      </w:r>
    </w:p>
    <w:p w14:paraId="67C2ACDA" w14:textId="77777777" w:rsidR="00430BC0" w:rsidRPr="008422AB" w:rsidRDefault="008422AB" w:rsidP="009F07EA">
      <w:pPr>
        <w:spacing w:before="120" w:after="0" w:line="240" w:lineRule="auto"/>
        <w:rPr>
          <w:rFonts w:cstheme="minorHAnsi"/>
        </w:rPr>
      </w:pPr>
      <w:r>
        <w:rPr>
          <w:rFonts w:cstheme="minorHAnsi"/>
        </w:rPr>
        <w:t xml:space="preserve">You must read this document before filling </w:t>
      </w:r>
      <w:r w:rsidR="00ED65C1">
        <w:rPr>
          <w:rFonts w:cstheme="minorHAnsi"/>
        </w:rPr>
        <w:t xml:space="preserve">out an application form. </w:t>
      </w:r>
    </w:p>
    <w:p w14:paraId="326E229A" w14:textId="77777777" w:rsidR="00EC5D57" w:rsidRPr="006F4680" w:rsidRDefault="00891F24" w:rsidP="00DE08AA">
      <w:pPr>
        <w:pStyle w:val="Heading2Numbered"/>
        <w:numPr>
          <w:ilvl w:val="1"/>
          <w:numId w:val="16"/>
        </w:numPr>
      </w:pPr>
      <w:bookmarkStart w:id="10" w:name="_Toc467773952"/>
      <w:bookmarkStart w:id="11" w:name="_Toc518288857"/>
      <w:bookmarkEnd w:id="6"/>
      <w:r w:rsidRPr="006F4680">
        <w:t>Grant Opportunity outcomes</w:t>
      </w:r>
      <w:bookmarkEnd w:id="11"/>
    </w:p>
    <w:p w14:paraId="46324E01" w14:textId="77777777" w:rsidR="00CB77BE" w:rsidRDefault="001000CC" w:rsidP="00891F24">
      <w:r>
        <w:t>T</w:t>
      </w:r>
      <w:r w:rsidR="00CB77BE">
        <w:t xml:space="preserve">he expected outcomes of the SYV program </w:t>
      </w:r>
      <w:r w:rsidR="00A71772">
        <w:t>are to:</w:t>
      </w:r>
    </w:p>
    <w:p w14:paraId="12E750F6" w14:textId="42C0A32C" w:rsidR="00404E31" w:rsidRPr="00A71772" w:rsidRDefault="00404E31" w:rsidP="00404E31">
      <w:pPr>
        <w:pStyle w:val="ListParagraph"/>
        <w:numPr>
          <w:ilvl w:val="0"/>
          <w:numId w:val="49"/>
        </w:numPr>
        <w:spacing w:before="120" w:after="0" w:line="240" w:lineRule="auto"/>
        <w:ind w:left="714" w:hanging="357"/>
        <w:rPr>
          <w:rFonts w:ascii="Arial" w:eastAsia="Calibri" w:hAnsi="Arial"/>
        </w:rPr>
      </w:pPr>
      <w:r w:rsidRPr="00A71772">
        <w:rPr>
          <w:rFonts w:ascii="Arial" w:eastAsia="Calibri" w:hAnsi="Arial"/>
        </w:rPr>
        <w:t>develop capability within the Veteran community that services the unique needs of younger veterans</w:t>
      </w:r>
      <w:r w:rsidR="00BD5E39">
        <w:rPr>
          <w:rFonts w:ascii="Arial" w:eastAsia="Calibri" w:hAnsi="Arial"/>
        </w:rPr>
        <w:t>;</w:t>
      </w:r>
    </w:p>
    <w:p w14:paraId="4F19A39D" w14:textId="10F05C2C" w:rsidR="00404E31" w:rsidRPr="00A71772" w:rsidRDefault="00404E31" w:rsidP="00404E31">
      <w:pPr>
        <w:pStyle w:val="ListParagraph"/>
        <w:numPr>
          <w:ilvl w:val="0"/>
          <w:numId w:val="49"/>
        </w:numPr>
        <w:spacing w:before="120" w:after="0" w:line="240" w:lineRule="auto"/>
        <w:ind w:left="714" w:hanging="357"/>
        <w:rPr>
          <w:rFonts w:ascii="Arial" w:eastAsia="Calibri" w:hAnsi="Arial"/>
        </w:rPr>
      </w:pPr>
      <w:r w:rsidRPr="00A71772">
        <w:rPr>
          <w:rFonts w:ascii="Arial" w:eastAsia="Calibri" w:hAnsi="Arial"/>
        </w:rPr>
        <w:t>support the development of well researched and tailored services for younger veterans</w:t>
      </w:r>
      <w:r w:rsidR="00BD5E39">
        <w:rPr>
          <w:rFonts w:ascii="Arial" w:eastAsia="Calibri" w:hAnsi="Arial"/>
        </w:rPr>
        <w:t>;</w:t>
      </w:r>
    </w:p>
    <w:p w14:paraId="25A6AB5C" w14:textId="4C4DDCEC" w:rsidR="00404E31" w:rsidRPr="00A71772" w:rsidRDefault="00404E31" w:rsidP="00404E31">
      <w:pPr>
        <w:pStyle w:val="ListParagraph"/>
        <w:numPr>
          <w:ilvl w:val="0"/>
          <w:numId w:val="49"/>
        </w:numPr>
        <w:spacing w:before="120" w:after="0" w:line="240" w:lineRule="auto"/>
        <w:ind w:left="714" w:hanging="357"/>
        <w:rPr>
          <w:rFonts w:ascii="Arial" w:eastAsia="Calibri" w:hAnsi="Arial"/>
        </w:rPr>
      </w:pPr>
      <w:r w:rsidRPr="00A71772">
        <w:rPr>
          <w:rFonts w:ascii="Arial" w:eastAsia="Calibri" w:hAnsi="Arial"/>
        </w:rPr>
        <w:t>fund organisations that can sustainably deliver services to younger veterans now and into the future</w:t>
      </w:r>
      <w:r w:rsidR="00BD5E39">
        <w:rPr>
          <w:rFonts w:ascii="Arial" w:eastAsia="Calibri" w:hAnsi="Arial"/>
        </w:rPr>
        <w:t>;</w:t>
      </w:r>
    </w:p>
    <w:p w14:paraId="06089C6D" w14:textId="274921D9" w:rsidR="00404E31" w:rsidRPr="00A71772" w:rsidRDefault="00404E31" w:rsidP="00404E31">
      <w:pPr>
        <w:pStyle w:val="ListParagraph"/>
        <w:numPr>
          <w:ilvl w:val="0"/>
          <w:numId w:val="49"/>
        </w:numPr>
        <w:spacing w:before="120" w:after="0" w:line="240" w:lineRule="auto"/>
        <w:ind w:left="714" w:hanging="357"/>
        <w:rPr>
          <w:rFonts w:ascii="Arial" w:eastAsia="Calibri" w:hAnsi="Arial"/>
        </w:rPr>
      </w:pPr>
      <w:r w:rsidRPr="00A71772">
        <w:rPr>
          <w:rFonts w:ascii="Arial" w:eastAsia="Calibri" w:hAnsi="Arial"/>
        </w:rPr>
        <w:t>increase collaboration amongst organisations to expand services and harness existing expertise</w:t>
      </w:r>
      <w:r w:rsidR="00BD5E39">
        <w:rPr>
          <w:rFonts w:ascii="Arial" w:eastAsia="Calibri" w:hAnsi="Arial"/>
        </w:rPr>
        <w:t>; and</w:t>
      </w:r>
    </w:p>
    <w:p w14:paraId="1365B753" w14:textId="4B66DA01" w:rsidR="00404E31" w:rsidRPr="00A71772" w:rsidRDefault="00404E31" w:rsidP="00404E31">
      <w:pPr>
        <w:pStyle w:val="ListParagraph"/>
        <w:numPr>
          <w:ilvl w:val="0"/>
          <w:numId w:val="49"/>
        </w:numPr>
        <w:spacing w:before="120" w:after="0" w:line="240" w:lineRule="auto"/>
        <w:ind w:left="714" w:hanging="357"/>
        <w:rPr>
          <w:rFonts w:ascii="Arial" w:eastAsia="Calibri" w:hAnsi="Arial"/>
        </w:rPr>
      </w:pPr>
      <w:proofErr w:type="gramStart"/>
      <w:r w:rsidRPr="00A71772">
        <w:rPr>
          <w:rFonts w:ascii="Arial" w:eastAsia="Calibri" w:hAnsi="Arial"/>
        </w:rPr>
        <w:t>increase</w:t>
      </w:r>
      <w:proofErr w:type="gramEnd"/>
      <w:r w:rsidRPr="00A71772">
        <w:rPr>
          <w:rFonts w:ascii="Arial" w:eastAsia="Calibri" w:hAnsi="Arial"/>
        </w:rPr>
        <w:t xml:space="preserve"> awareness of younger veteran issues and or services within the Australian and Veteran communities, where doing so would benefit younger veterans</w:t>
      </w:r>
      <w:r w:rsidR="00BD5E39">
        <w:rPr>
          <w:rFonts w:ascii="Arial" w:eastAsia="Calibri" w:hAnsi="Arial"/>
        </w:rPr>
        <w:t>.</w:t>
      </w:r>
    </w:p>
    <w:p w14:paraId="0BCC2884" w14:textId="77777777" w:rsidR="00DB6684" w:rsidRDefault="00891F24" w:rsidP="00DE08AA">
      <w:pPr>
        <w:pStyle w:val="Heading1Numbered"/>
        <w:numPr>
          <w:ilvl w:val="0"/>
          <w:numId w:val="16"/>
        </w:numPr>
      </w:pPr>
      <w:bookmarkStart w:id="12" w:name="_Toc518288858"/>
      <w:bookmarkEnd w:id="10"/>
      <w:r>
        <w:t>Grant Amount</w:t>
      </w:r>
      <w:bookmarkEnd w:id="12"/>
    </w:p>
    <w:p w14:paraId="323B030E" w14:textId="77777777" w:rsidR="00A13987" w:rsidRDefault="002F4347" w:rsidP="00DB6684">
      <w:r>
        <w:t xml:space="preserve">A total of $1 million is available for this grant opportunity for the 2018-19 financial year.  </w:t>
      </w:r>
    </w:p>
    <w:p w14:paraId="1CF10548" w14:textId="77777777" w:rsidR="00541F64" w:rsidRDefault="00DB6684" w:rsidP="00DB6684">
      <w:r>
        <w:t xml:space="preserve">There is no maximum or minimum amount </w:t>
      </w:r>
      <w:r w:rsidR="00A13987">
        <w:t xml:space="preserve">that can be sought </w:t>
      </w:r>
      <w:r>
        <w:t xml:space="preserve">for this </w:t>
      </w:r>
      <w:r w:rsidR="002F4347">
        <w:t xml:space="preserve">grant opportunity. </w:t>
      </w:r>
      <w:r>
        <w:t xml:space="preserve"> </w:t>
      </w:r>
    </w:p>
    <w:p w14:paraId="656462C9" w14:textId="77777777" w:rsidR="00DB6684" w:rsidRDefault="00340616" w:rsidP="00DE08AA">
      <w:pPr>
        <w:pStyle w:val="Heading1Numbered"/>
        <w:numPr>
          <w:ilvl w:val="0"/>
          <w:numId w:val="16"/>
        </w:numPr>
      </w:pPr>
      <w:bookmarkStart w:id="13" w:name="_Toc421777594"/>
      <w:bookmarkStart w:id="14" w:name="_Ref428266971"/>
      <w:bookmarkStart w:id="15" w:name="_Toc467773955"/>
      <w:bookmarkStart w:id="16" w:name="_Toc518288859"/>
      <w:r>
        <w:t>Grant e</w:t>
      </w:r>
      <w:r w:rsidRPr="00B72EE8">
        <w:t>ligibility</w:t>
      </w:r>
      <w:bookmarkEnd w:id="13"/>
      <w:bookmarkEnd w:id="14"/>
      <w:r>
        <w:t xml:space="preserve"> cr</w:t>
      </w:r>
      <w:r w:rsidRPr="00B72EE8">
        <w:t>iteria</w:t>
      </w:r>
      <w:bookmarkEnd w:id="15"/>
      <w:bookmarkEnd w:id="16"/>
      <w:r>
        <w:t xml:space="preserve"> </w:t>
      </w:r>
      <w:bookmarkStart w:id="17" w:name="_Ref414285977"/>
    </w:p>
    <w:p w14:paraId="572EABBC" w14:textId="77777777" w:rsidR="00DC2591" w:rsidRPr="00D92833" w:rsidRDefault="00405E37" w:rsidP="00F93046">
      <w:pPr>
        <w:pStyle w:val="Bullet"/>
      </w:pPr>
      <w:r w:rsidRPr="00405E37">
        <w:t xml:space="preserve">We cannot consider your application if it does not satisfy all the eligibility criteria. </w:t>
      </w:r>
    </w:p>
    <w:p w14:paraId="347F28A9" w14:textId="77777777" w:rsidR="00340616" w:rsidRPr="00B72EE8" w:rsidRDefault="00340616" w:rsidP="00DE08AA">
      <w:pPr>
        <w:pStyle w:val="Heading2Numbered"/>
        <w:numPr>
          <w:ilvl w:val="1"/>
          <w:numId w:val="16"/>
        </w:numPr>
      </w:pPr>
      <w:bookmarkStart w:id="18" w:name="_Ref421696970"/>
      <w:bookmarkStart w:id="19" w:name="_Toc421777595"/>
      <w:bookmarkStart w:id="20" w:name="_Toc467773956"/>
      <w:bookmarkStart w:id="21" w:name="_Toc518288860"/>
      <w:r w:rsidRPr="00B72EE8">
        <w:lastRenderedPageBreak/>
        <w:t xml:space="preserve">Who is eligible </w:t>
      </w:r>
      <w:r>
        <w:t xml:space="preserve">to apply </w:t>
      </w:r>
      <w:r w:rsidRPr="00B72EE8">
        <w:t>for a grant?</w:t>
      </w:r>
      <w:bookmarkEnd w:id="17"/>
      <w:bookmarkEnd w:id="18"/>
      <w:bookmarkEnd w:id="19"/>
      <w:bookmarkEnd w:id="20"/>
      <w:bookmarkEnd w:id="21"/>
    </w:p>
    <w:p w14:paraId="0CBCB63C" w14:textId="77777777" w:rsidR="0041343D" w:rsidRDefault="0041343D" w:rsidP="0041343D">
      <w:pPr>
        <w:spacing w:after="200" w:line="276" w:lineRule="auto"/>
        <w:rPr>
          <w:rFonts w:ascii="Arial" w:hAnsi="Arial" w:cs="Arial"/>
          <w:iCs/>
        </w:rPr>
      </w:pPr>
      <w:r>
        <w:rPr>
          <w:rFonts w:ascii="Arial" w:hAnsi="Arial" w:cs="Arial"/>
          <w:iCs/>
        </w:rPr>
        <w:t>SYV is open to:</w:t>
      </w:r>
    </w:p>
    <w:p w14:paraId="3EA7D052" w14:textId="2D0C98C6" w:rsidR="0041343D" w:rsidRDefault="0041343D" w:rsidP="004F7138">
      <w:pPr>
        <w:pStyle w:val="ListParagraph"/>
        <w:numPr>
          <w:ilvl w:val="0"/>
          <w:numId w:val="23"/>
        </w:numPr>
        <w:spacing w:after="120" w:line="240" w:lineRule="auto"/>
        <w:ind w:left="714" w:hanging="357"/>
        <w:rPr>
          <w:rFonts w:ascii="Arial" w:hAnsi="Arial" w:cs="Arial"/>
          <w:iCs/>
        </w:rPr>
      </w:pPr>
      <w:r>
        <w:rPr>
          <w:rFonts w:ascii="Arial" w:hAnsi="Arial" w:cs="Arial"/>
          <w:iCs/>
        </w:rPr>
        <w:t>ESOs that</w:t>
      </w:r>
      <w:r w:rsidRPr="00DC2591">
        <w:rPr>
          <w:rFonts w:ascii="Arial" w:hAnsi="Arial" w:cs="Arial"/>
          <w:iCs/>
        </w:rPr>
        <w:t xml:space="preserve"> specifically provide support and services to veterans with military service post-1999; </w:t>
      </w:r>
      <w:r>
        <w:rPr>
          <w:rFonts w:ascii="Arial" w:hAnsi="Arial" w:cs="Arial"/>
          <w:iCs/>
        </w:rPr>
        <w:t>and/</w:t>
      </w:r>
      <w:r w:rsidRPr="00DC2591">
        <w:rPr>
          <w:rFonts w:ascii="Arial" w:hAnsi="Arial" w:cs="Arial"/>
          <w:iCs/>
        </w:rPr>
        <w:t>or</w:t>
      </w:r>
      <w:r>
        <w:rPr>
          <w:rFonts w:ascii="Arial" w:hAnsi="Arial" w:cs="Arial"/>
          <w:iCs/>
        </w:rPr>
        <w:t xml:space="preserve"> </w:t>
      </w:r>
      <w:r w:rsidRPr="00DC2591">
        <w:rPr>
          <w:rFonts w:ascii="Arial" w:hAnsi="Arial" w:cs="Arial"/>
          <w:iCs/>
        </w:rPr>
        <w:t xml:space="preserve">are adapting their business model to focus on </w:t>
      </w:r>
      <w:r>
        <w:rPr>
          <w:rFonts w:ascii="Arial" w:hAnsi="Arial" w:cs="Arial"/>
          <w:iCs/>
        </w:rPr>
        <w:t xml:space="preserve">the </w:t>
      </w:r>
      <w:r w:rsidRPr="00DC2591">
        <w:rPr>
          <w:rFonts w:ascii="Arial" w:hAnsi="Arial" w:cs="Arial"/>
          <w:iCs/>
        </w:rPr>
        <w:t>SYV cohort</w:t>
      </w:r>
      <w:r w:rsidR="00A55C15">
        <w:rPr>
          <w:rFonts w:ascii="Arial" w:hAnsi="Arial" w:cs="Arial"/>
          <w:iCs/>
        </w:rPr>
        <w:t>; and</w:t>
      </w:r>
      <w:r>
        <w:rPr>
          <w:rFonts w:ascii="Arial" w:hAnsi="Arial" w:cs="Arial"/>
          <w:iCs/>
        </w:rPr>
        <w:t xml:space="preserve"> </w:t>
      </w:r>
    </w:p>
    <w:p w14:paraId="46EFC04A" w14:textId="3D7BB6F7" w:rsidR="0041343D" w:rsidRPr="00DC2591" w:rsidRDefault="0041343D" w:rsidP="0041343D">
      <w:pPr>
        <w:pStyle w:val="ListParagraph"/>
        <w:numPr>
          <w:ilvl w:val="0"/>
          <w:numId w:val="23"/>
        </w:numPr>
        <w:rPr>
          <w:rFonts w:ascii="Arial" w:hAnsi="Arial" w:cs="Arial"/>
          <w:iCs/>
        </w:rPr>
      </w:pPr>
      <w:r w:rsidRPr="00DC2591">
        <w:rPr>
          <w:rFonts w:ascii="Arial" w:hAnsi="Arial" w:cs="Arial"/>
          <w:iCs/>
        </w:rPr>
        <w:t xml:space="preserve">Non-ESOs (external to the </w:t>
      </w:r>
      <w:r>
        <w:rPr>
          <w:rFonts w:ascii="Arial" w:hAnsi="Arial" w:cs="Arial"/>
          <w:iCs/>
        </w:rPr>
        <w:t xml:space="preserve">ESO </w:t>
      </w:r>
      <w:r w:rsidRPr="00DC2591">
        <w:rPr>
          <w:rFonts w:ascii="Arial" w:hAnsi="Arial" w:cs="Arial"/>
          <w:iCs/>
        </w:rPr>
        <w:t xml:space="preserve">community) in </w:t>
      </w:r>
      <w:r>
        <w:rPr>
          <w:rFonts w:ascii="Arial" w:hAnsi="Arial" w:cs="Arial"/>
          <w:iCs/>
        </w:rPr>
        <w:t xml:space="preserve">a </w:t>
      </w:r>
      <w:r w:rsidRPr="00DC2591">
        <w:rPr>
          <w:rFonts w:ascii="Arial" w:hAnsi="Arial" w:cs="Arial"/>
          <w:iCs/>
        </w:rPr>
        <w:t xml:space="preserve">partnership </w:t>
      </w:r>
      <w:r>
        <w:rPr>
          <w:rFonts w:ascii="Arial" w:hAnsi="Arial" w:cs="Arial"/>
          <w:iCs/>
        </w:rPr>
        <w:t xml:space="preserve">arrangement </w:t>
      </w:r>
      <w:r w:rsidRPr="00DC2591">
        <w:rPr>
          <w:rFonts w:ascii="Arial" w:hAnsi="Arial" w:cs="Arial"/>
          <w:iCs/>
        </w:rPr>
        <w:t xml:space="preserve">with at least one ESO that directly provides support and services to veterans with </w:t>
      </w:r>
      <w:r>
        <w:rPr>
          <w:rFonts w:ascii="Arial" w:hAnsi="Arial" w:cs="Arial"/>
          <w:iCs/>
        </w:rPr>
        <w:t xml:space="preserve">military </w:t>
      </w:r>
      <w:r w:rsidRPr="00DC2591">
        <w:rPr>
          <w:rFonts w:ascii="Arial" w:hAnsi="Arial" w:cs="Arial"/>
          <w:iCs/>
        </w:rPr>
        <w:t>service post-1999</w:t>
      </w:r>
      <w:r>
        <w:rPr>
          <w:rFonts w:ascii="Arial" w:hAnsi="Arial" w:cs="Arial"/>
          <w:iCs/>
        </w:rPr>
        <w:t>; and/or are adapting their business model to focus on the SYV cohort.</w:t>
      </w:r>
      <w:r w:rsidRPr="00DC2591">
        <w:rPr>
          <w:rFonts w:ascii="Arial" w:hAnsi="Arial" w:cs="Arial"/>
          <w:iCs/>
        </w:rPr>
        <w:t xml:space="preserve"> </w:t>
      </w:r>
    </w:p>
    <w:p w14:paraId="76B0C34D" w14:textId="77777777" w:rsidR="0041343D" w:rsidRDefault="0041343D" w:rsidP="0041343D">
      <w:r>
        <w:t>An applicant may choose to apply as:</w:t>
      </w:r>
    </w:p>
    <w:p w14:paraId="76415ACE" w14:textId="77777777" w:rsidR="0041343D" w:rsidRPr="00304E7B" w:rsidRDefault="0041343D" w:rsidP="0041343D">
      <w:pPr>
        <w:pStyle w:val="ListParagraph"/>
        <w:numPr>
          <w:ilvl w:val="0"/>
          <w:numId w:val="24"/>
        </w:numPr>
        <w:spacing w:before="60" w:after="0" w:line="240" w:lineRule="auto"/>
        <w:ind w:left="714" w:hanging="357"/>
        <w:rPr>
          <w:rFonts w:asciiTheme="minorHAnsi" w:hAnsiTheme="minorHAnsi" w:cstheme="minorHAnsi"/>
        </w:rPr>
      </w:pPr>
      <w:r>
        <w:rPr>
          <w:rFonts w:asciiTheme="minorHAnsi" w:hAnsiTheme="minorHAnsi" w:cstheme="minorHAnsi"/>
        </w:rPr>
        <w:t>an ESO applying for funding in its own right;</w:t>
      </w:r>
    </w:p>
    <w:p w14:paraId="4445782A" w14:textId="38C3F36E" w:rsidR="0041343D" w:rsidRDefault="0041343D" w:rsidP="0041343D">
      <w:pPr>
        <w:pStyle w:val="ListParagraph"/>
        <w:numPr>
          <w:ilvl w:val="0"/>
          <w:numId w:val="24"/>
        </w:numPr>
        <w:spacing w:before="60" w:after="0" w:line="240" w:lineRule="auto"/>
        <w:ind w:left="714" w:hanging="357"/>
        <w:rPr>
          <w:rFonts w:asciiTheme="minorHAnsi" w:hAnsiTheme="minorHAnsi" w:cstheme="minorHAnsi"/>
        </w:rPr>
      </w:pPr>
      <w:r>
        <w:rPr>
          <w:rFonts w:asciiTheme="minorHAnsi" w:hAnsiTheme="minorHAnsi" w:cstheme="minorHAnsi"/>
        </w:rPr>
        <w:t>a non-ESO applying in a partnership arrangement with an ESO;</w:t>
      </w:r>
      <w:r w:rsidRPr="00304E7B">
        <w:rPr>
          <w:rFonts w:asciiTheme="minorHAnsi" w:hAnsiTheme="minorHAnsi" w:cstheme="minorHAnsi"/>
        </w:rPr>
        <w:t xml:space="preserve"> </w:t>
      </w:r>
      <w:r w:rsidR="00A55C15">
        <w:rPr>
          <w:rFonts w:asciiTheme="minorHAnsi" w:hAnsiTheme="minorHAnsi" w:cstheme="minorHAnsi"/>
        </w:rPr>
        <w:t>and</w:t>
      </w:r>
    </w:p>
    <w:p w14:paraId="381FA951" w14:textId="77777777" w:rsidR="0041343D" w:rsidRPr="00B34472" w:rsidRDefault="0041343D" w:rsidP="0041343D">
      <w:pPr>
        <w:pStyle w:val="ListParagraph"/>
        <w:numPr>
          <w:ilvl w:val="0"/>
          <w:numId w:val="24"/>
        </w:numPr>
        <w:spacing w:before="60" w:after="0" w:line="240" w:lineRule="auto"/>
        <w:ind w:left="714" w:hanging="357"/>
        <w:rPr>
          <w:rFonts w:asciiTheme="minorHAnsi" w:hAnsiTheme="minorHAnsi" w:cstheme="minorHAnsi"/>
        </w:rPr>
      </w:pPr>
      <w:proofErr w:type="gramStart"/>
      <w:r w:rsidRPr="00B34472">
        <w:rPr>
          <w:rFonts w:asciiTheme="minorHAnsi" w:hAnsiTheme="minorHAnsi" w:cstheme="minorHAnsi"/>
        </w:rPr>
        <w:t>an</w:t>
      </w:r>
      <w:proofErr w:type="gramEnd"/>
      <w:r w:rsidRPr="00B34472">
        <w:rPr>
          <w:rFonts w:asciiTheme="minorHAnsi" w:hAnsiTheme="minorHAnsi" w:cstheme="minorHAnsi"/>
        </w:rPr>
        <w:t xml:space="preserve"> ESO applying as the lead agency of a consortium.</w:t>
      </w:r>
    </w:p>
    <w:p w14:paraId="588FD7EF" w14:textId="77777777" w:rsidR="00A524CF" w:rsidRPr="00B34472" w:rsidRDefault="00A524CF" w:rsidP="00304E7B">
      <w:pPr>
        <w:rPr>
          <w:rFonts w:ascii="Arial" w:hAnsi="Arial" w:cs="Arial"/>
          <w:iCs/>
        </w:rPr>
      </w:pPr>
      <w:r w:rsidRPr="00B34472">
        <w:t>To be eligible</w:t>
      </w:r>
      <w:r w:rsidR="00950E0D" w:rsidRPr="00B34472">
        <w:t xml:space="preserve"> you </w:t>
      </w:r>
      <w:r w:rsidR="00950E0D" w:rsidRPr="00B34472">
        <w:rPr>
          <w:u w:val="single"/>
        </w:rPr>
        <w:t xml:space="preserve">must be </w:t>
      </w:r>
      <w:r w:rsidR="00560DCB" w:rsidRPr="00B34472">
        <w:rPr>
          <w:u w:val="single"/>
        </w:rPr>
        <w:t>incorporated</w:t>
      </w:r>
      <w:r w:rsidR="00560DCB" w:rsidRPr="00B34472">
        <w:t xml:space="preserve"> and </w:t>
      </w:r>
      <w:r w:rsidR="00950E0D" w:rsidRPr="00B34472">
        <w:t>one of the following entity types as stated in the dropdown list in the application form:</w:t>
      </w:r>
      <w:r w:rsidRPr="00B34472">
        <w:t xml:space="preserve"> </w:t>
      </w:r>
    </w:p>
    <w:p w14:paraId="215BC91D" w14:textId="77777777" w:rsidR="00A524CF" w:rsidRPr="00B34472" w:rsidRDefault="00A524CF" w:rsidP="00DE08AA">
      <w:pPr>
        <w:pStyle w:val="Bullet2"/>
        <w:numPr>
          <w:ilvl w:val="1"/>
          <w:numId w:val="22"/>
        </w:numPr>
        <w:spacing w:line="240" w:lineRule="auto"/>
      </w:pPr>
      <w:r w:rsidRPr="00B34472">
        <w:t>Company</w:t>
      </w:r>
    </w:p>
    <w:p w14:paraId="593F167B" w14:textId="77777777" w:rsidR="00A524CF" w:rsidRPr="00B34472" w:rsidRDefault="00A524CF" w:rsidP="00DE08AA">
      <w:pPr>
        <w:pStyle w:val="Bullet2"/>
        <w:numPr>
          <w:ilvl w:val="1"/>
          <w:numId w:val="22"/>
        </w:numPr>
        <w:spacing w:line="240" w:lineRule="auto"/>
      </w:pPr>
      <w:r w:rsidRPr="00B34472">
        <w:t>Cooperative</w:t>
      </w:r>
    </w:p>
    <w:p w14:paraId="644E4852" w14:textId="77777777" w:rsidR="00A524CF" w:rsidRPr="00B34472" w:rsidRDefault="00A524CF" w:rsidP="00DE08AA">
      <w:pPr>
        <w:pStyle w:val="Bullet2"/>
        <w:numPr>
          <w:ilvl w:val="1"/>
          <w:numId w:val="22"/>
        </w:numPr>
        <w:spacing w:line="240" w:lineRule="auto"/>
      </w:pPr>
      <w:r w:rsidRPr="00B34472">
        <w:t>Indigenous Corporation</w:t>
      </w:r>
    </w:p>
    <w:p w14:paraId="2A395140" w14:textId="77777777" w:rsidR="00A524CF" w:rsidRPr="00B34472" w:rsidRDefault="00A524CF" w:rsidP="00DE08AA">
      <w:pPr>
        <w:pStyle w:val="Bullet2"/>
        <w:numPr>
          <w:ilvl w:val="1"/>
          <w:numId w:val="22"/>
        </w:numPr>
        <w:spacing w:line="240" w:lineRule="auto"/>
      </w:pPr>
      <w:r w:rsidRPr="00B34472">
        <w:t>Incorporated Association</w:t>
      </w:r>
    </w:p>
    <w:p w14:paraId="73EEC775" w14:textId="77777777" w:rsidR="00A524CF" w:rsidRPr="00B34472" w:rsidRDefault="00A524CF" w:rsidP="00DE08AA">
      <w:pPr>
        <w:pStyle w:val="Bullet2"/>
        <w:numPr>
          <w:ilvl w:val="1"/>
          <w:numId w:val="22"/>
        </w:numPr>
        <w:spacing w:line="240" w:lineRule="auto"/>
      </w:pPr>
      <w:r w:rsidRPr="00B34472">
        <w:t xml:space="preserve">Statutory Entity </w:t>
      </w:r>
    </w:p>
    <w:p w14:paraId="456FFCF4" w14:textId="47815C11" w:rsidR="00AA1F8F" w:rsidRPr="004F7138" w:rsidRDefault="00A524CF" w:rsidP="004F7138">
      <w:pPr>
        <w:pStyle w:val="Bullet2"/>
        <w:numPr>
          <w:ilvl w:val="1"/>
          <w:numId w:val="22"/>
        </w:numPr>
        <w:spacing w:line="240" w:lineRule="auto"/>
        <w:rPr>
          <w:rFonts w:cstheme="minorHAnsi"/>
        </w:rPr>
      </w:pPr>
      <w:r w:rsidRPr="00B34472">
        <w:t>Trustee on behalf of a Trust</w:t>
      </w:r>
    </w:p>
    <w:p w14:paraId="0DCE82B0" w14:textId="77777777" w:rsidR="004F7138" w:rsidRDefault="004F7138" w:rsidP="004F7138">
      <w:pPr>
        <w:pStyle w:val="HeadingB"/>
        <w:numPr>
          <w:ilvl w:val="0"/>
          <w:numId w:val="0"/>
        </w:numPr>
        <w:spacing w:after="60"/>
        <w:rPr>
          <w:rFonts w:asciiTheme="minorHAnsi" w:hAnsiTheme="minorHAnsi" w:cstheme="minorHAnsi"/>
          <w:b w:val="0"/>
          <w:sz w:val="22"/>
          <w:szCs w:val="22"/>
        </w:rPr>
      </w:pPr>
    </w:p>
    <w:p w14:paraId="7447ECD0" w14:textId="26726662" w:rsidR="00560DCB" w:rsidRPr="003B71E9" w:rsidRDefault="00560DCB" w:rsidP="004F7138">
      <w:pPr>
        <w:pStyle w:val="HeadingB"/>
        <w:numPr>
          <w:ilvl w:val="0"/>
          <w:numId w:val="0"/>
        </w:numPr>
        <w:spacing w:after="0"/>
        <w:rPr>
          <w:rFonts w:asciiTheme="minorHAnsi" w:hAnsiTheme="minorHAnsi" w:cstheme="minorHAnsi"/>
          <w:b w:val="0"/>
          <w:i/>
          <w:sz w:val="22"/>
          <w:szCs w:val="22"/>
        </w:rPr>
      </w:pPr>
      <w:r w:rsidRPr="00785487">
        <w:rPr>
          <w:rFonts w:asciiTheme="minorHAnsi" w:hAnsiTheme="minorHAnsi" w:cstheme="minorHAnsi"/>
          <w:b w:val="0"/>
          <w:sz w:val="22"/>
          <w:szCs w:val="22"/>
        </w:rPr>
        <w:t>Responsibilities</w:t>
      </w:r>
      <w:r w:rsidRPr="003B71E9">
        <w:rPr>
          <w:rFonts w:asciiTheme="minorHAnsi" w:hAnsiTheme="minorHAnsi" w:cstheme="minorHAnsi"/>
          <w:b w:val="0"/>
          <w:i/>
          <w:sz w:val="22"/>
          <w:szCs w:val="22"/>
        </w:rPr>
        <w:t xml:space="preserve"> </w:t>
      </w:r>
      <w:r w:rsidRPr="00785487">
        <w:rPr>
          <w:rFonts w:asciiTheme="minorHAnsi" w:hAnsiTheme="minorHAnsi" w:cstheme="minorHAnsi"/>
          <w:b w:val="0"/>
          <w:sz w:val="22"/>
          <w:szCs w:val="22"/>
        </w:rPr>
        <w:t>of</w:t>
      </w:r>
      <w:r w:rsidRPr="003B71E9">
        <w:rPr>
          <w:rFonts w:asciiTheme="minorHAnsi" w:hAnsiTheme="minorHAnsi" w:cstheme="minorHAnsi"/>
          <w:b w:val="0"/>
          <w:i/>
          <w:sz w:val="22"/>
          <w:szCs w:val="22"/>
        </w:rPr>
        <w:t xml:space="preserve"> </w:t>
      </w:r>
      <w:r w:rsidR="00785487">
        <w:rPr>
          <w:rFonts w:asciiTheme="minorHAnsi" w:hAnsiTheme="minorHAnsi" w:cstheme="minorHAnsi"/>
          <w:b w:val="0"/>
          <w:i/>
          <w:sz w:val="22"/>
          <w:szCs w:val="22"/>
        </w:rPr>
        <w:t>a</w:t>
      </w:r>
      <w:r w:rsidR="002274EF" w:rsidRPr="003B71E9">
        <w:rPr>
          <w:rFonts w:asciiTheme="minorHAnsi" w:hAnsiTheme="minorHAnsi" w:cstheme="minorHAnsi"/>
          <w:b w:val="0"/>
          <w:i/>
          <w:sz w:val="22"/>
          <w:szCs w:val="22"/>
        </w:rPr>
        <w:t xml:space="preserve"> </w:t>
      </w:r>
      <w:r w:rsidR="003B71E9" w:rsidRPr="003B71E9">
        <w:rPr>
          <w:rFonts w:asciiTheme="minorHAnsi" w:hAnsiTheme="minorHAnsi" w:cstheme="minorHAnsi"/>
          <w:b w:val="0"/>
          <w:sz w:val="22"/>
          <w:szCs w:val="22"/>
        </w:rPr>
        <w:t xml:space="preserve">non-ESO in </w:t>
      </w:r>
      <w:r w:rsidR="00F21CEA">
        <w:rPr>
          <w:rFonts w:asciiTheme="minorHAnsi" w:hAnsiTheme="minorHAnsi" w:cstheme="minorHAnsi"/>
          <w:b w:val="0"/>
          <w:sz w:val="22"/>
          <w:szCs w:val="22"/>
        </w:rPr>
        <w:t xml:space="preserve">a </w:t>
      </w:r>
      <w:r w:rsidR="003B71E9" w:rsidRPr="003B71E9">
        <w:rPr>
          <w:rFonts w:asciiTheme="minorHAnsi" w:hAnsiTheme="minorHAnsi" w:cstheme="minorHAnsi"/>
          <w:b w:val="0"/>
          <w:sz w:val="22"/>
          <w:szCs w:val="22"/>
        </w:rPr>
        <w:t xml:space="preserve">partnership </w:t>
      </w:r>
      <w:r w:rsidR="00F21CEA">
        <w:rPr>
          <w:rFonts w:asciiTheme="minorHAnsi" w:hAnsiTheme="minorHAnsi" w:cstheme="minorHAnsi"/>
          <w:b w:val="0"/>
          <w:sz w:val="22"/>
          <w:szCs w:val="22"/>
        </w:rPr>
        <w:t xml:space="preserve">arrangement </w:t>
      </w:r>
      <w:r w:rsidR="003B71E9" w:rsidRPr="003B71E9">
        <w:rPr>
          <w:rFonts w:asciiTheme="minorHAnsi" w:hAnsiTheme="minorHAnsi" w:cstheme="minorHAnsi"/>
          <w:b w:val="0"/>
          <w:sz w:val="22"/>
          <w:szCs w:val="22"/>
        </w:rPr>
        <w:t>with an ESO</w:t>
      </w:r>
      <w:r w:rsidR="00404E31">
        <w:rPr>
          <w:rFonts w:asciiTheme="minorHAnsi" w:hAnsiTheme="minorHAnsi" w:cstheme="minorHAnsi"/>
          <w:b w:val="0"/>
          <w:sz w:val="22"/>
          <w:szCs w:val="22"/>
        </w:rPr>
        <w:t xml:space="preserve"> are to:</w:t>
      </w:r>
      <w:r w:rsidR="001F4D37" w:rsidRPr="003B71E9">
        <w:rPr>
          <w:rFonts w:asciiTheme="minorHAnsi" w:hAnsiTheme="minorHAnsi" w:cstheme="minorHAnsi"/>
          <w:b w:val="0"/>
          <w:i/>
          <w:sz w:val="22"/>
          <w:szCs w:val="22"/>
        </w:rPr>
        <w:t xml:space="preserve"> </w:t>
      </w:r>
    </w:p>
    <w:p w14:paraId="0654CF0B" w14:textId="77777777" w:rsidR="00560DCB" w:rsidRPr="001F4D37" w:rsidRDefault="00560DCB" w:rsidP="00560DCB">
      <w:pPr>
        <w:numPr>
          <w:ilvl w:val="0"/>
          <w:numId w:val="38"/>
        </w:numPr>
        <w:ind w:left="714" w:hanging="357"/>
        <w:rPr>
          <w:rFonts w:cstheme="minorHAnsi"/>
        </w:rPr>
      </w:pPr>
      <w:r w:rsidRPr="001F4D37">
        <w:rPr>
          <w:rFonts w:cstheme="minorHAnsi"/>
        </w:rPr>
        <w:t>bear executive management responsi</w:t>
      </w:r>
      <w:r w:rsidR="00785487">
        <w:rPr>
          <w:rFonts w:cstheme="minorHAnsi"/>
        </w:rPr>
        <w:t>bility and be accountable to</w:t>
      </w:r>
      <w:r w:rsidRPr="001F4D37">
        <w:rPr>
          <w:rFonts w:cstheme="minorHAnsi"/>
        </w:rPr>
        <w:t xml:space="preserve"> DVA for the appropriate use of grant funds by the </w:t>
      </w:r>
      <w:r w:rsidR="00785487">
        <w:rPr>
          <w:rFonts w:cstheme="minorHAnsi"/>
        </w:rPr>
        <w:t>members of the partnership arrangement</w:t>
      </w:r>
      <w:r w:rsidR="00785487" w:rsidRPr="001F4D37">
        <w:rPr>
          <w:rFonts w:cstheme="minorHAnsi"/>
        </w:rPr>
        <w:t xml:space="preserve"> </w:t>
      </w:r>
      <w:r w:rsidRPr="001F4D37">
        <w:rPr>
          <w:rFonts w:cstheme="minorHAnsi"/>
        </w:rPr>
        <w:t>in accordance with the terms of the grant;</w:t>
      </w:r>
    </w:p>
    <w:p w14:paraId="7E9786A0" w14:textId="302D7BC4" w:rsidR="00AB25EF" w:rsidRDefault="00785487" w:rsidP="00AB25EF">
      <w:pPr>
        <w:pStyle w:val="Bullet1"/>
        <w:numPr>
          <w:ilvl w:val="0"/>
          <w:numId w:val="38"/>
        </w:numPr>
      </w:pPr>
      <w:r>
        <w:rPr>
          <w:rFonts w:cstheme="minorHAnsi"/>
        </w:rPr>
        <w:t>c</w:t>
      </w:r>
      <w:r w:rsidR="00AB25EF">
        <w:t>omplete the declaration</w:t>
      </w:r>
      <w:r w:rsidR="00AB25EF" w:rsidRPr="00A75EAF">
        <w:rPr>
          <w:rFonts w:cstheme="minorHAnsi"/>
        </w:rPr>
        <w:t xml:space="preserve"> using the </w:t>
      </w:r>
      <w:r w:rsidR="00AB25EF">
        <w:rPr>
          <w:rFonts w:cstheme="minorHAnsi"/>
        </w:rPr>
        <w:t>Partnership/Consortium A</w:t>
      </w:r>
      <w:r w:rsidR="00C95BB4">
        <w:rPr>
          <w:rFonts w:cstheme="minorHAnsi"/>
        </w:rPr>
        <w:t>r</w:t>
      </w:r>
      <w:r w:rsidR="00AB25EF">
        <w:rPr>
          <w:rFonts w:cstheme="minorHAnsi"/>
        </w:rPr>
        <w:t>rangement L</w:t>
      </w:r>
      <w:r w:rsidR="00AB25EF" w:rsidRPr="00A75EAF">
        <w:rPr>
          <w:rFonts w:cstheme="minorHAnsi"/>
        </w:rPr>
        <w:t xml:space="preserve">etter of </w:t>
      </w:r>
      <w:r w:rsidR="00AB25EF">
        <w:rPr>
          <w:rFonts w:cstheme="minorHAnsi"/>
        </w:rPr>
        <w:t>D</w:t>
      </w:r>
      <w:r w:rsidR="00AB25EF" w:rsidRPr="00A75EAF">
        <w:rPr>
          <w:rFonts w:cstheme="minorHAnsi"/>
        </w:rPr>
        <w:t>eclaration template provided in the Grant Opportunity Documents</w:t>
      </w:r>
      <w:r w:rsidR="004E3993">
        <w:rPr>
          <w:rFonts w:cstheme="minorHAnsi"/>
        </w:rPr>
        <w:t>;</w:t>
      </w:r>
      <w:r w:rsidR="00AB25EF">
        <w:t xml:space="preserve"> </w:t>
      </w:r>
    </w:p>
    <w:p w14:paraId="161499B8" w14:textId="77777777" w:rsidR="00560DCB" w:rsidRPr="001F4D37" w:rsidRDefault="00560DCB" w:rsidP="00560DCB">
      <w:pPr>
        <w:numPr>
          <w:ilvl w:val="0"/>
          <w:numId w:val="38"/>
        </w:numPr>
        <w:ind w:left="714" w:hanging="357"/>
        <w:rPr>
          <w:rFonts w:cstheme="minorHAnsi"/>
        </w:rPr>
      </w:pPr>
      <w:r w:rsidRPr="001F4D37">
        <w:rPr>
          <w:rFonts w:cstheme="minorHAnsi"/>
        </w:rPr>
        <w:t>take responsibility for the receipt and distribution of grant funds; and</w:t>
      </w:r>
    </w:p>
    <w:p w14:paraId="2F59E968" w14:textId="77777777" w:rsidR="00560DCB" w:rsidRPr="001F4D37" w:rsidRDefault="00560DCB" w:rsidP="00560DCB">
      <w:pPr>
        <w:numPr>
          <w:ilvl w:val="0"/>
          <w:numId w:val="38"/>
        </w:numPr>
        <w:ind w:left="714" w:hanging="357"/>
        <w:rPr>
          <w:rFonts w:ascii="Arial" w:hAnsi="Arial" w:cs="Arial"/>
          <w:iCs/>
        </w:rPr>
      </w:pPr>
      <w:proofErr w:type="gramStart"/>
      <w:r w:rsidRPr="001F4D37">
        <w:rPr>
          <w:rFonts w:cstheme="minorHAnsi"/>
        </w:rPr>
        <w:t>take</w:t>
      </w:r>
      <w:proofErr w:type="gramEnd"/>
      <w:r w:rsidRPr="001F4D37">
        <w:rPr>
          <w:rFonts w:cstheme="minorHAnsi"/>
        </w:rPr>
        <w:t xml:space="preserve"> responsibility for the collection, collation and provision of all audit, reporting and acquittal documentation for the grant.</w:t>
      </w:r>
    </w:p>
    <w:p w14:paraId="275C1226" w14:textId="77777777" w:rsidR="00DC2591" w:rsidRDefault="00DC2591" w:rsidP="007F0F0F">
      <w:pPr>
        <w:spacing w:before="240" w:after="200" w:line="276" w:lineRule="auto"/>
        <w:rPr>
          <w:rFonts w:ascii="Arial" w:hAnsi="Arial" w:cs="Arial"/>
          <w:iCs/>
        </w:rPr>
      </w:pPr>
      <w:r w:rsidRPr="001F4D37">
        <w:rPr>
          <w:rFonts w:ascii="Arial" w:hAnsi="Arial" w:cs="Arial"/>
          <w:iCs/>
        </w:rPr>
        <w:t>Applications from consortia are welcome, provided there is a lead applicant who is the main driver of the proposal and is eligible as per above (refer to section 7.5).</w:t>
      </w:r>
    </w:p>
    <w:p w14:paraId="7EE77A51" w14:textId="77777777" w:rsidR="00340616" w:rsidRDefault="00340616" w:rsidP="00560DCB">
      <w:pPr>
        <w:pStyle w:val="Heading2Numbered"/>
        <w:numPr>
          <w:ilvl w:val="1"/>
          <w:numId w:val="16"/>
        </w:numPr>
      </w:pPr>
      <w:bookmarkStart w:id="22" w:name="_Toc507747590"/>
      <w:bookmarkStart w:id="23" w:name="_Toc467773957"/>
      <w:bookmarkStart w:id="24" w:name="_Toc518288861"/>
      <w:bookmarkEnd w:id="22"/>
      <w:r>
        <w:t>Who is not eligible to apply for a grant?</w:t>
      </w:r>
      <w:bookmarkEnd w:id="23"/>
      <w:bookmarkEnd w:id="24"/>
    </w:p>
    <w:p w14:paraId="114C8404" w14:textId="77777777" w:rsidR="00340616" w:rsidRPr="00A668C8" w:rsidRDefault="00340616" w:rsidP="00340616">
      <w:pPr>
        <w:pStyle w:val="NoSpacing"/>
        <w:rPr>
          <w:rFonts w:asciiTheme="minorHAnsi" w:hAnsiTheme="minorHAnsi" w:cstheme="minorHAnsi"/>
        </w:rPr>
      </w:pPr>
      <w:r w:rsidRPr="00A668C8">
        <w:rPr>
          <w:rFonts w:asciiTheme="minorHAnsi" w:hAnsiTheme="minorHAnsi" w:cstheme="minorHAnsi"/>
        </w:rPr>
        <w:t xml:space="preserve">You are not eligible to apply if you </w:t>
      </w:r>
      <w:r w:rsidRPr="0029784B">
        <w:rPr>
          <w:rFonts w:asciiTheme="minorHAnsi" w:hAnsiTheme="minorHAnsi" w:cstheme="minorHAnsi"/>
        </w:rPr>
        <w:t>are:</w:t>
      </w:r>
      <w:r w:rsidRPr="00A668C8">
        <w:rPr>
          <w:rFonts w:asciiTheme="minorHAnsi" w:hAnsiTheme="minorHAnsi" w:cstheme="minorHAnsi"/>
        </w:rPr>
        <w:t xml:space="preserve"> </w:t>
      </w:r>
    </w:p>
    <w:p w14:paraId="211073F1" w14:textId="4B2EA7FD" w:rsidR="00B34472" w:rsidRDefault="00B34472" w:rsidP="00B34472">
      <w:pPr>
        <w:pStyle w:val="Bullet1"/>
      </w:pPr>
      <w:r>
        <w:lastRenderedPageBreak/>
        <w:t>Local G</w:t>
      </w:r>
      <w:r w:rsidRPr="00B34472">
        <w:t>overnment;</w:t>
      </w:r>
    </w:p>
    <w:p w14:paraId="2E019A8D" w14:textId="399EEDAA" w:rsidR="0041343D" w:rsidRPr="00B34472" w:rsidRDefault="00B34472" w:rsidP="0041343D">
      <w:pPr>
        <w:pStyle w:val="Bullet1"/>
      </w:pPr>
      <w:r w:rsidRPr="00B34472">
        <w:t>State/</w:t>
      </w:r>
      <w:r w:rsidR="0041343D" w:rsidRPr="00B34472">
        <w:t>Territory Government</w:t>
      </w:r>
      <w:r>
        <w:t xml:space="preserve"> Entity</w:t>
      </w:r>
      <w:r w:rsidR="0041343D" w:rsidRPr="00B34472">
        <w:t>;</w:t>
      </w:r>
    </w:p>
    <w:p w14:paraId="34895CE7" w14:textId="574DA62B" w:rsidR="0041343D" w:rsidRPr="00B34472" w:rsidRDefault="004E3993" w:rsidP="0041343D">
      <w:pPr>
        <w:pStyle w:val="Bullet1"/>
      </w:pPr>
      <w:r>
        <w:t>a</w:t>
      </w:r>
      <w:r w:rsidR="0041343D" w:rsidRPr="00B34472">
        <w:t>n individual;</w:t>
      </w:r>
    </w:p>
    <w:p w14:paraId="400ACC91" w14:textId="4F1A8DAC" w:rsidR="00B34472" w:rsidRDefault="00B34472" w:rsidP="00B34472">
      <w:pPr>
        <w:pStyle w:val="Bullet1"/>
      </w:pPr>
      <w:r>
        <w:t>International Entity;</w:t>
      </w:r>
    </w:p>
    <w:p w14:paraId="14BDC8F0" w14:textId="4A4BD6E7" w:rsidR="0041343D" w:rsidRPr="00B34472" w:rsidRDefault="00B34472" w:rsidP="0041343D">
      <w:pPr>
        <w:pStyle w:val="Bullet1"/>
      </w:pPr>
      <w:r>
        <w:t>Unincorporated A</w:t>
      </w:r>
      <w:r w:rsidR="0041343D" w:rsidRPr="00B34472">
        <w:t xml:space="preserve">ssociation; </w:t>
      </w:r>
      <w:r w:rsidR="004E3993">
        <w:t>and</w:t>
      </w:r>
    </w:p>
    <w:p w14:paraId="6ABF1F6B" w14:textId="58EC9FFA" w:rsidR="00950E0D" w:rsidRPr="00B34472" w:rsidRDefault="004E3993" w:rsidP="000A271A">
      <w:pPr>
        <w:pStyle w:val="Bullet1"/>
      </w:pPr>
      <w:proofErr w:type="gramStart"/>
      <w:r>
        <w:t>a</w:t>
      </w:r>
      <w:r w:rsidR="00DC2591" w:rsidRPr="00B34472">
        <w:t>n</w:t>
      </w:r>
      <w:proofErr w:type="gramEnd"/>
      <w:r w:rsidR="00DC2591" w:rsidRPr="00B34472">
        <w:t xml:space="preserve"> organis</w:t>
      </w:r>
      <w:r w:rsidR="00377AA6" w:rsidRPr="00B34472">
        <w:t>a</w:t>
      </w:r>
      <w:r w:rsidR="00DC2591" w:rsidRPr="00B34472">
        <w:t>tion that has any outstanding acquittal</w:t>
      </w:r>
      <w:r w:rsidR="00B34472" w:rsidRPr="00B34472">
        <w:t>(</w:t>
      </w:r>
      <w:r w:rsidR="00DC2591" w:rsidRPr="00B34472">
        <w:t>s</w:t>
      </w:r>
      <w:r w:rsidR="00B34472" w:rsidRPr="00B34472">
        <w:t>)</w:t>
      </w:r>
      <w:r w:rsidR="00DC2591" w:rsidRPr="00B34472">
        <w:t xml:space="preserve"> for previous DVA </w:t>
      </w:r>
      <w:r w:rsidR="00B34472" w:rsidRPr="00B34472">
        <w:t xml:space="preserve">grant </w:t>
      </w:r>
      <w:r w:rsidR="00DC2591" w:rsidRPr="00B34472">
        <w:t>funding</w:t>
      </w:r>
      <w:r w:rsidR="007F0F0F" w:rsidRPr="00B34472">
        <w:t>.</w:t>
      </w:r>
    </w:p>
    <w:p w14:paraId="41254435" w14:textId="77777777" w:rsidR="00340616" w:rsidRPr="00B72EE8" w:rsidRDefault="00340616" w:rsidP="00DE08AA">
      <w:pPr>
        <w:pStyle w:val="Heading2Numbered"/>
        <w:numPr>
          <w:ilvl w:val="1"/>
          <w:numId w:val="16"/>
        </w:numPr>
      </w:pPr>
      <w:bookmarkStart w:id="25" w:name="_Toc467773958"/>
      <w:bookmarkStart w:id="26" w:name="_Toc518288862"/>
      <w:r>
        <w:t xml:space="preserve">What </w:t>
      </w:r>
      <w:r w:rsidRPr="00B72EE8">
        <w:t>qualifications or skills</w:t>
      </w:r>
      <w:r>
        <w:t xml:space="preserve"> are required?</w:t>
      </w:r>
      <w:bookmarkEnd w:id="25"/>
      <w:bookmarkEnd w:id="26"/>
    </w:p>
    <w:p w14:paraId="4DB67427" w14:textId="08C22A4B" w:rsidR="00680CC8" w:rsidRPr="00E84902" w:rsidRDefault="00454120" w:rsidP="00E84902">
      <w:pPr>
        <w:pStyle w:val="Bullet1"/>
        <w:numPr>
          <w:ilvl w:val="0"/>
          <w:numId w:val="0"/>
        </w:numPr>
      </w:pPr>
      <w:r w:rsidRPr="00E84902">
        <w:t xml:space="preserve">Qualifications and skills are </w:t>
      </w:r>
      <w:r w:rsidR="0068331C" w:rsidRPr="00E84902">
        <w:t>determined by the activit</w:t>
      </w:r>
      <w:r w:rsidR="0071698B">
        <w:t>y</w:t>
      </w:r>
      <w:r w:rsidR="0068331C" w:rsidRPr="00E84902">
        <w:t xml:space="preserve">/s outlined in your proposal, as well as </w:t>
      </w:r>
      <w:r w:rsidRPr="00E84902">
        <w:t xml:space="preserve">risks associated with each proposal </w:t>
      </w:r>
      <w:r w:rsidR="00AA1F8F">
        <w:t>(refer to sections 1.2 and 1.4)</w:t>
      </w:r>
      <w:r w:rsidR="004E3993">
        <w:t>.</w:t>
      </w:r>
      <w:r w:rsidR="00AA1F8F">
        <w:t xml:space="preserve"> </w:t>
      </w:r>
    </w:p>
    <w:p w14:paraId="6B92E045" w14:textId="1BDD2503" w:rsidR="00D4145E" w:rsidRPr="00CA738C" w:rsidRDefault="00646CD8" w:rsidP="00D4145E">
      <w:r w:rsidRPr="00CA738C">
        <w:t>I</w:t>
      </w:r>
      <w:r w:rsidR="00D4145E" w:rsidRPr="00CA738C">
        <w:t xml:space="preserve">t is the responsibility of </w:t>
      </w:r>
      <w:r w:rsidRPr="00CA738C">
        <w:t>your</w:t>
      </w:r>
      <w:r w:rsidR="00D4145E" w:rsidRPr="00CA738C">
        <w:t xml:space="preserve"> organisation to ensure that anyone working directly with vulnerable people has </w:t>
      </w:r>
      <w:r w:rsidRPr="00CA738C">
        <w:t xml:space="preserve">the </w:t>
      </w:r>
      <w:r w:rsidR="00D4145E" w:rsidRPr="00CA738C">
        <w:t xml:space="preserve">appropriate </w:t>
      </w:r>
      <w:r w:rsidR="004E3993">
        <w:t>registrations</w:t>
      </w:r>
      <w:r w:rsidR="004E3993" w:rsidRPr="00CA738C">
        <w:t xml:space="preserve"> </w:t>
      </w:r>
      <w:r w:rsidR="00D4145E" w:rsidRPr="00CA738C">
        <w:t>under relevant state or territory legislation</w:t>
      </w:r>
      <w:r w:rsidRPr="00CA738C">
        <w:t>.</w:t>
      </w:r>
    </w:p>
    <w:p w14:paraId="7CB2AAAD" w14:textId="77777777" w:rsidR="00340616" w:rsidRPr="00A668C8" w:rsidRDefault="00340616" w:rsidP="00DE08AA">
      <w:pPr>
        <w:pStyle w:val="Heading1Numbered"/>
        <w:numPr>
          <w:ilvl w:val="0"/>
          <w:numId w:val="16"/>
        </w:numPr>
      </w:pPr>
      <w:bookmarkStart w:id="27" w:name="_Toc467773959"/>
      <w:bookmarkStart w:id="28" w:name="_Toc518288863"/>
      <w:r w:rsidRPr="00A668C8">
        <w:t>Eligible grant activities</w:t>
      </w:r>
      <w:bookmarkEnd w:id="27"/>
      <w:bookmarkEnd w:id="28"/>
    </w:p>
    <w:p w14:paraId="6D4AB98A" w14:textId="77777777" w:rsidR="0070097F" w:rsidRDefault="00340616" w:rsidP="00CA738C">
      <w:pPr>
        <w:pStyle w:val="Heading2Numbered"/>
        <w:numPr>
          <w:ilvl w:val="1"/>
          <w:numId w:val="16"/>
        </w:numPr>
        <w:rPr>
          <w:rFonts w:eastAsia="Times New Roman"/>
          <w:lang w:val="en" w:eastAsia="en-AU"/>
        </w:rPr>
      </w:pPr>
      <w:bookmarkStart w:id="29" w:name="_Toc467773960"/>
      <w:bookmarkStart w:id="30" w:name="_Toc518288864"/>
      <w:r w:rsidRPr="00F56535">
        <w:t>What can the grant money be used for?</w:t>
      </w:r>
      <w:bookmarkEnd w:id="29"/>
      <w:bookmarkEnd w:id="30"/>
    </w:p>
    <w:p w14:paraId="66BCC55D" w14:textId="77777777" w:rsidR="000B50AE" w:rsidRDefault="000B50AE" w:rsidP="004D1563">
      <w:pPr>
        <w:rPr>
          <w:rFonts w:cstheme="minorHAnsi"/>
        </w:rPr>
      </w:pPr>
      <w:r>
        <w:rPr>
          <w:rFonts w:cstheme="minorHAnsi"/>
        </w:rPr>
        <w:t xml:space="preserve">Funding can be used to deliver activities that meet the objectives and outcomes of the SYV program. </w:t>
      </w:r>
    </w:p>
    <w:p w14:paraId="72EC5FB7" w14:textId="77777777" w:rsidR="0070097F" w:rsidRPr="00C94F70" w:rsidRDefault="009E7D76" w:rsidP="004D1563">
      <w:pPr>
        <w:rPr>
          <w:rFonts w:cstheme="minorHAnsi"/>
        </w:rPr>
      </w:pPr>
      <w:r>
        <w:rPr>
          <w:rFonts w:cstheme="minorHAnsi"/>
        </w:rPr>
        <w:t>Although funding for salary and administration costs will be</w:t>
      </w:r>
      <w:r w:rsidR="004D1563">
        <w:rPr>
          <w:rFonts w:cstheme="minorHAnsi"/>
        </w:rPr>
        <w:t xml:space="preserve"> considered, it should be noted that </w:t>
      </w:r>
      <w:r w:rsidRPr="004D1563">
        <w:rPr>
          <w:rFonts w:cstheme="minorHAnsi"/>
        </w:rPr>
        <w:t>w</w:t>
      </w:r>
      <w:r w:rsidR="0070097F" w:rsidRPr="004D1563">
        <w:rPr>
          <w:rFonts w:cstheme="minorHAnsi"/>
        </w:rPr>
        <w:t xml:space="preserve">ages/salaries </w:t>
      </w:r>
      <w:r w:rsidR="004D1563">
        <w:rPr>
          <w:rFonts w:cstheme="minorHAnsi"/>
        </w:rPr>
        <w:t>and or administration costs must relate</w:t>
      </w:r>
      <w:r w:rsidR="0070097F" w:rsidRPr="004D1563">
        <w:rPr>
          <w:rFonts w:cstheme="minorHAnsi"/>
        </w:rPr>
        <w:t xml:space="preserve"> to </w:t>
      </w:r>
      <w:r w:rsidR="004D1563" w:rsidRPr="004D1563">
        <w:rPr>
          <w:rFonts w:cstheme="minorHAnsi"/>
        </w:rPr>
        <w:t xml:space="preserve">the set-up of </w:t>
      </w:r>
      <w:r w:rsidR="00246524">
        <w:rPr>
          <w:rFonts w:cstheme="minorHAnsi"/>
        </w:rPr>
        <w:t>the</w:t>
      </w:r>
      <w:r w:rsidR="004D1563" w:rsidRPr="004D1563">
        <w:rPr>
          <w:rFonts w:cstheme="minorHAnsi"/>
        </w:rPr>
        <w:t xml:space="preserve"> </w:t>
      </w:r>
      <w:r w:rsidR="0070097F" w:rsidRPr="004D1563">
        <w:rPr>
          <w:rFonts w:cstheme="minorHAnsi"/>
        </w:rPr>
        <w:t>activi</w:t>
      </w:r>
      <w:r w:rsidR="004D1563" w:rsidRPr="004D1563">
        <w:rPr>
          <w:rFonts w:cstheme="minorHAnsi"/>
        </w:rPr>
        <w:t>ty</w:t>
      </w:r>
      <w:r w:rsidR="004D1563">
        <w:rPr>
          <w:rFonts w:cstheme="minorHAnsi"/>
        </w:rPr>
        <w:t xml:space="preserve"> and, cannot be claimed for </w:t>
      </w:r>
      <w:r w:rsidR="0070097F" w:rsidRPr="004D1563">
        <w:rPr>
          <w:rFonts w:cstheme="minorHAnsi"/>
        </w:rPr>
        <w:t>ongo</w:t>
      </w:r>
      <w:r w:rsidRPr="004D1563">
        <w:rPr>
          <w:rFonts w:cstheme="minorHAnsi"/>
        </w:rPr>
        <w:t>ing program or service delivery</w:t>
      </w:r>
      <w:r w:rsidR="004D1563">
        <w:rPr>
          <w:rFonts w:cstheme="minorHAnsi"/>
        </w:rPr>
        <w:t xml:space="preserve">. Set-up costs should be detailed clearly in </w:t>
      </w:r>
      <w:r w:rsidR="004D1563" w:rsidRPr="004D1563">
        <w:rPr>
          <w:rFonts w:cstheme="minorHAnsi"/>
        </w:rPr>
        <w:t>your</w:t>
      </w:r>
      <w:r w:rsidR="008B6370">
        <w:rPr>
          <w:rFonts w:cstheme="minorHAnsi"/>
        </w:rPr>
        <w:t xml:space="preserve"> project budget. </w:t>
      </w:r>
    </w:p>
    <w:p w14:paraId="6701105B" w14:textId="6500F7BE" w:rsidR="004D7E51" w:rsidRDefault="0070097F" w:rsidP="0078485B">
      <w:pPr>
        <w:rPr>
          <w:rFonts w:cstheme="minorHAnsi"/>
        </w:rPr>
      </w:pPr>
      <w:r w:rsidRPr="000A271A">
        <w:rPr>
          <w:rFonts w:cstheme="minorHAnsi"/>
        </w:rPr>
        <w:t xml:space="preserve">You can only spend grant funds on eligible activities as defined in the details </w:t>
      </w:r>
      <w:r>
        <w:rPr>
          <w:rFonts w:cstheme="minorHAnsi"/>
        </w:rPr>
        <w:t>of</w:t>
      </w:r>
      <w:r w:rsidRPr="000A271A">
        <w:rPr>
          <w:rFonts w:cstheme="minorHAnsi"/>
        </w:rPr>
        <w:t xml:space="preserve"> your grant agreement</w:t>
      </w:r>
      <w:r>
        <w:rPr>
          <w:rFonts w:cstheme="minorHAnsi"/>
        </w:rPr>
        <w:t xml:space="preserve"> with the </w:t>
      </w:r>
      <w:r w:rsidR="004D1563">
        <w:rPr>
          <w:rFonts w:cstheme="minorHAnsi"/>
        </w:rPr>
        <w:t>DVA</w:t>
      </w:r>
      <w:r w:rsidR="00340616" w:rsidRPr="000A271A">
        <w:rPr>
          <w:rFonts w:cstheme="minorHAnsi"/>
        </w:rPr>
        <w:t xml:space="preserve">. </w:t>
      </w:r>
      <w:bookmarkStart w:id="31" w:name="_Toc506296703"/>
      <w:bookmarkEnd w:id="31"/>
    </w:p>
    <w:p w14:paraId="1863F537" w14:textId="77777777" w:rsidR="00340616" w:rsidRPr="00B72EE8" w:rsidRDefault="00340616" w:rsidP="00DE08AA">
      <w:pPr>
        <w:pStyle w:val="Heading2Numbered"/>
        <w:numPr>
          <w:ilvl w:val="1"/>
          <w:numId w:val="16"/>
        </w:numPr>
      </w:pPr>
      <w:bookmarkStart w:id="32" w:name="_Toc467773961"/>
      <w:bookmarkStart w:id="33" w:name="_Toc518288865"/>
      <w:r w:rsidRPr="00B72EE8">
        <w:t xml:space="preserve">What </w:t>
      </w:r>
      <w:r>
        <w:t>the grant money cannot be used for?</w:t>
      </w:r>
      <w:bookmarkEnd w:id="32"/>
      <w:bookmarkEnd w:id="33"/>
    </w:p>
    <w:p w14:paraId="4DC30E54" w14:textId="77777777" w:rsidR="00340616" w:rsidRPr="000A271A" w:rsidRDefault="00340616" w:rsidP="003F3E49">
      <w:r w:rsidRPr="000A271A">
        <w:t xml:space="preserve">You cannot use the </w:t>
      </w:r>
      <w:r w:rsidR="005B5FAD">
        <w:t>grant funding</w:t>
      </w:r>
      <w:r w:rsidR="0078485B">
        <w:t xml:space="preserve"> for t</w:t>
      </w:r>
      <w:r w:rsidRPr="000A271A">
        <w:t xml:space="preserve">he following activities: </w:t>
      </w:r>
    </w:p>
    <w:p w14:paraId="4F099411"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p</w:t>
      </w:r>
      <w:r w:rsidR="0078485B" w:rsidRPr="009F14B4">
        <w:rPr>
          <w:rFonts w:eastAsia="Times New Roman" w:cstheme="minorHAnsi"/>
          <w:szCs w:val="20"/>
          <w:lang w:val="en" w:eastAsia="en-AU"/>
        </w:rPr>
        <w:t>urchase of land;</w:t>
      </w:r>
    </w:p>
    <w:p w14:paraId="3D822B10"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wages</w:t>
      </w:r>
      <w:r w:rsidR="0078485B" w:rsidRPr="009F14B4">
        <w:rPr>
          <w:rFonts w:eastAsia="Times New Roman" w:cstheme="minorHAnsi"/>
          <w:szCs w:val="20"/>
          <w:lang w:val="en" w:eastAsia="en-AU"/>
        </w:rPr>
        <w:t xml:space="preserve"> for ong</w:t>
      </w:r>
      <w:r w:rsidR="0068331C" w:rsidRPr="009F14B4">
        <w:rPr>
          <w:rFonts w:eastAsia="Times New Roman" w:cstheme="minorHAnsi"/>
          <w:szCs w:val="20"/>
          <w:lang w:val="en" w:eastAsia="en-AU"/>
        </w:rPr>
        <w:t>oing program or service delivery</w:t>
      </w:r>
      <w:r w:rsidR="00954ABB" w:rsidRPr="009F14B4">
        <w:rPr>
          <w:rFonts w:eastAsia="Times New Roman" w:cstheme="minorHAnsi"/>
          <w:szCs w:val="20"/>
          <w:lang w:val="en" w:eastAsia="en-AU"/>
        </w:rPr>
        <w:t xml:space="preserve"> - w</w:t>
      </w:r>
      <w:r w:rsidR="0078485B" w:rsidRPr="009F14B4">
        <w:rPr>
          <w:rFonts w:eastAsia="Times New Roman" w:cstheme="minorHAnsi"/>
          <w:szCs w:val="20"/>
          <w:lang w:val="en" w:eastAsia="en-AU"/>
        </w:rPr>
        <w:t xml:space="preserve">ages to </w:t>
      </w:r>
      <w:r w:rsidR="0068331C" w:rsidRPr="009F14B4">
        <w:rPr>
          <w:rFonts w:eastAsia="Times New Roman" w:cstheme="minorHAnsi"/>
          <w:szCs w:val="20"/>
          <w:lang w:val="en" w:eastAsia="en-AU"/>
        </w:rPr>
        <w:t>set-up a service</w:t>
      </w:r>
      <w:r w:rsidR="0078485B" w:rsidRPr="009F14B4">
        <w:rPr>
          <w:rFonts w:eastAsia="Times New Roman" w:cstheme="minorHAnsi"/>
          <w:szCs w:val="20"/>
          <w:lang w:val="en" w:eastAsia="en-AU"/>
        </w:rPr>
        <w:t xml:space="preserve"> </w:t>
      </w:r>
      <w:r w:rsidR="008E379E" w:rsidRPr="009F14B4">
        <w:rPr>
          <w:rFonts w:eastAsia="Times New Roman" w:cstheme="minorHAnsi"/>
          <w:szCs w:val="20"/>
          <w:lang w:val="en" w:eastAsia="en-AU"/>
        </w:rPr>
        <w:t>or</w:t>
      </w:r>
      <w:r w:rsidR="00582A00" w:rsidRPr="009F14B4">
        <w:rPr>
          <w:rFonts w:eastAsia="Times New Roman" w:cstheme="minorHAnsi"/>
          <w:szCs w:val="20"/>
          <w:lang w:val="en" w:eastAsia="en-AU"/>
        </w:rPr>
        <w:t xml:space="preserve"> set-up an</w:t>
      </w:r>
      <w:r w:rsidR="008E379E" w:rsidRPr="009F14B4">
        <w:rPr>
          <w:rFonts w:eastAsia="Times New Roman" w:cstheme="minorHAnsi"/>
          <w:szCs w:val="20"/>
          <w:lang w:val="en" w:eastAsia="en-AU"/>
        </w:rPr>
        <w:t xml:space="preserve"> expan</w:t>
      </w:r>
      <w:r w:rsidR="00582A00" w:rsidRPr="009F14B4">
        <w:rPr>
          <w:rFonts w:eastAsia="Times New Roman" w:cstheme="minorHAnsi"/>
          <w:szCs w:val="20"/>
          <w:lang w:val="en" w:eastAsia="en-AU"/>
        </w:rPr>
        <w:t>sion of</w:t>
      </w:r>
      <w:r w:rsidR="008E379E" w:rsidRPr="009F14B4">
        <w:rPr>
          <w:rFonts w:eastAsia="Times New Roman" w:cstheme="minorHAnsi"/>
          <w:szCs w:val="20"/>
          <w:lang w:val="en" w:eastAsia="en-AU"/>
        </w:rPr>
        <w:t xml:space="preserve"> existing services are the exception;</w:t>
      </w:r>
      <w:r w:rsidR="0078485B" w:rsidRPr="009F14B4">
        <w:rPr>
          <w:rFonts w:eastAsia="Times New Roman" w:cstheme="minorHAnsi"/>
          <w:szCs w:val="20"/>
          <w:lang w:val="en" w:eastAsia="en-AU"/>
        </w:rPr>
        <w:t xml:space="preserve"> </w:t>
      </w:r>
    </w:p>
    <w:p w14:paraId="45BAEB50"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major capital expenditure</w:t>
      </w:r>
      <w:r w:rsidR="0078485B" w:rsidRPr="009F14B4">
        <w:rPr>
          <w:rFonts w:eastAsia="Times New Roman" w:cstheme="minorHAnsi"/>
          <w:szCs w:val="20"/>
          <w:lang w:val="en" w:eastAsia="en-AU"/>
        </w:rPr>
        <w:t>;</w:t>
      </w:r>
      <w:r w:rsidRPr="009F14B4">
        <w:rPr>
          <w:rFonts w:eastAsia="Times New Roman" w:cstheme="minorHAnsi"/>
          <w:szCs w:val="20"/>
          <w:lang w:val="en" w:eastAsia="en-AU"/>
        </w:rPr>
        <w:t xml:space="preserve"> </w:t>
      </w:r>
    </w:p>
    <w:p w14:paraId="2EE2487C"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 xml:space="preserve">the </w:t>
      </w:r>
      <w:r w:rsidR="0078485B" w:rsidRPr="009F14B4">
        <w:rPr>
          <w:rFonts w:eastAsia="Times New Roman" w:cstheme="minorHAnsi"/>
          <w:szCs w:val="20"/>
          <w:lang w:val="en" w:eastAsia="en-AU"/>
        </w:rPr>
        <w:t>covering of retrospective costs;</w:t>
      </w:r>
    </w:p>
    <w:p w14:paraId="3A039085"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costs incurred in the preparation of a grant application or related documentation</w:t>
      </w:r>
      <w:r w:rsidR="0078485B" w:rsidRPr="009F14B4">
        <w:rPr>
          <w:rFonts w:eastAsia="Times New Roman" w:cstheme="minorHAnsi"/>
          <w:szCs w:val="20"/>
          <w:lang w:val="en" w:eastAsia="en-AU"/>
        </w:rPr>
        <w:t>;</w:t>
      </w:r>
      <w:r w:rsidRPr="009F14B4">
        <w:rPr>
          <w:rFonts w:eastAsia="Times New Roman" w:cstheme="minorHAnsi"/>
          <w:szCs w:val="20"/>
          <w:lang w:val="en" w:eastAsia="en-AU"/>
        </w:rPr>
        <w:t xml:space="preserve"> </w:t>
      </w:r>
    </w:p>
    <w:p w14:paraId="35CBFF21"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 xml:space="preserve">general ongoing administration </w:t>
      </w:r>
      <w:r w:rsidR="005D49BC" w:rsidRPr="009F14B4">
        <w:rPr>
          <w:rFonts w:eastAsia="Times New Roman" w:cstheme="minorHAnsi"/>
          <w:szCs w:val="20"/>
          <w:lang w:val="en" w:eastAsia="en-AU"/>
        </w:rPr>
        <w:t xml:space="preserve">related to running </w:t>
      </w:r>
      <w:r w:rsidRPr="009F14B4">
        <w:rPr>
          <w:rFonts w:eastAsia="Times New Roman" w:cstheme="minorHAnsi"/>
          <w:szCs w:val="20"/>
          <w:lang w:val="en" w:eastAsia="en-AU"/>
        </w:rPr>
        <w:t xml:space="preserve">an </w:t>
      </w:r>
      <w:proofErr w:type="spellStart"/>
      <w:r w:rsidRPr="009F14B4">
        <w:rPr>
          <w:rFonts w:eastAsia="Times New Roman" w:cstheme="minorHAnsi"/>
          <w:szCs w:val="20"/>
          <w:lang w:val="en" w:eastAsia="en-AU"/>
        </w:rPr>
        <w:t>organisation</w:t>
      </w:r>
      <w:proofErr w:type="spellEnd"/>
      <w:r w:rsidRPr="009F14B4">
        <w:rPr>
          <w:rFonts w:eastAsia="Times New Roman" w:cstheme="minorHAnsi"/>
          <w:szCs w:val="20"/>
          <w:lang w:val="en" w:eastAsia="en-AU"/>
        </w:rPr>
        <w:t xml:space="preserve"> such as electricity, phone and rent</w:t>
      </w:r>
      <w:r w:rsidR="0078485B" w:rsidRPr="009F14B4">
        <w:rPr>
          <w:rFonts w:eastAsia="Times New Roman" w:cstheme="minorHAnsi"/>
          <w:szCs w:val="20"/>
          <w:lang w:val="en" w:eastAsia="en-AU"/>
        </w:rPr>
        <w:t>;</w:t>
      </w:r>
      <w:r w:rsidRPr="009F14B4">
        <w:rPr>
          <w:rFonts w:eastAsia="Times New Roman" w:cstheme="minorHAnsi"/>
          <w:szCs w:val="20"/>
          <w:lang w:val="en" w:eastAsia="en-AU"/>
        </w:rPr>
        <w:t xml:space="preserve"> </w:t>
      </w:r>
    </w:p>
    <w:p w14:paraId="6E077365" w14:textId="77777777" w:rsidR="00340616" w:rsidRPr="009F14B4"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lastRenderedPageBreak/>
        <w:t>major construction/capital works</w:t>
      </w:r>
      <w:r w:rsidR="0078485B" w:rsidRPr="009F14B4">
        <w:rPr>
          <w:rFonts w:eastAsia="Times New Roman" w:cstheme="minorHAnsi"/>
          <w:szCs w:val="20"/>
          <w:lang w:val="en" w:eastAsia="en-AU"/>
        </w:rPr>
        <w:t>;</w:t>
      </w:r>
      <w:r w:rsidRPr="009F14B4">
        <w:rPr>
          <w:rFonts w:eastAsia="Times New Roman" w:cstheme="minorHAnsi"/>
          <w:szCs w:val="20"/>
          <w:lang w:val="en" w:eastAsia="en-AU"/>
        </w:rPr>
        <w:t xml:space="preserve">  </w:t>
      </w:r>
    </w:p>
    <w:p w14:paraId="2EE2E4CD" w14:textId="77777777" w:rsidR="00340616" w:rsidRPr="009F14B4" w:rsidRDefault="0078485B"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r w:rsidRPr="009F14B4">
        <w:rPr>
          <w:rFonts w:eastAsia="Times New Roman" w:cstheme="minorHAnsi"/>
          <w:szCs w:val="20"/>
          <w:lang w:val="en" w:eastAsia="en-AU"/>
        </w:rPr>
        <w:t>overseas travel;</w:t>
      </w:r>
      <w:r w:rsidR="00340616" w:rsidRPr="009F14B4">
        <w:rPr>
          <w:rFonts w:eastAsia="Times New Roman" w:cstheme="minorHAnsi"/>
          <w:szCs w:val="20"/>
          <w:lang w:val="en" w:eastAsia="en-AU"/>
        </w:rPr>
        <w:t xml:space="preserve"> and </w:t>
      </w:r>
    </w:p>
    <w:p w14:paraId="517050BB" w14:textId="77777777" w:rsidR="00340616" w:rsidRDefault="00340616" w:rsidP="00DE08AA">
      <w:pPr>
        <w:numPr>
          <w:ilvl w:val="0"/>
          <w:numId w:val="20"/>
        </w:numPr>
        <w:shd w:val="clear" w:color="auto" w:fill="FFFFFF"/>
        <w:tabs>
          <w:tab w:val="clear" w:pos="720"/>
          <w:tab w:val="num" w:pos="851"/>
        </w:tabs>
        <w:suppressAutoHyphens w:val="0"/>
        <w:spacing w:before="100" w:beforeAutospacing="1" w:after="100" w:afterAutospacing="1" w:line="315" w:lineRule="atLeast"/>
        <w:ind w:left="810"/>
        <w:textAlignment w:val="top"/>
        <w:rPr>
          <w:rFonts w:eastAsia="Times New Roman" w:cstheme="minorHAnsi"/>
          <w:szCs w:val="20"/>
          <w:lang w:val="en" w:eastAsia="en-AU"/>
        </w:rPr>
      </w:pPr>
      <w:proofErr w:type="gramStart"/>
      <w:r w:rsidRPr="009F14B4">
        <w:rPr>
          <w:rFonts w:eastAsia="Times New Roman" w:cstheme="minorHAnsi"/>
          <w:szCs w:val="20"/>
          <w:lang w:val="en" w:eastAsia="en-AU"/>
        </w:rPr>
        <w:t>activities</w:t>
      </w:r>
      <w:proofErr w:type="gramEnd"/>
      <w:r w:rsidRPr="009F14B4">
        <w:rPr>
          <w:rFonts w:eastAsia="Times New Roman" w:cstheme="minorHAnsi"/>
          <w:szCs w:val="20"/>
          <w:lang w:val="en" w:eastAsia="en-AU"/>
        </w:rPr>
        <w:t xml:space="preserve"> for which other Commonwealth, State, Territory or Local Government bodies have primary responsibility.</w:t>
      </w:r>
    </w:p>
    <w:p w14:paraId="5CD601FB" w14:textId="77777777" w:rsidR="00D3461C" w:rsidRDefault="007F0F0F" w:rsidP="00D3461C">
      <w:pPr>
        <w:pStyle w:val="Bullet1"/>
        <w:numPr>
          <w:ilvl w:val="0"/>
          <w:numId w:val="0"/>
        </w:numPr>
      </w:pPr>
      <w:r w:rsidRPr="008B6370">
        <w:t xml:space="preserve">Your organisation cannot be </w:t>
      </w:r>
      <w:r w:rsidR="008B6370">
        <w:t>receiving</w:t>
      </w:r>
      <w:r w:rsidRPr="008B6370">
        <w:t xml:space="preserve"> </w:t>
      </w:r>
      <w:r w:rsidR="008B6370" w:rsidRPr="008B6370">
        <w:t>funding from the Australian Government and/or another organisatio</w:t>
      </w:r>
      <w:r w:rsidR="00E24FAB">
        <w:t>n either directly or indirectly</w:t>
      </w:r>
      <w:r w:rsidR="008B6370" w:rsidRPr="00E415A6">
        <w:t xml:space="preserve"> via a third party for the same purpose as the </w:t>
      </w:r>
      <w:r w:rsidR="000B50AE">
        <w:t>activity</w:t>
      </w:r>
      <w:r w:rsidR="008B6370" w:rsidRPr="00E415A6">
        <w:t xml:space="preserve"> proposed under this granting opportunity</w:t>
      </w: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467773963"/>
      <w:bookmarkStart w:id="43" w:name="_Ref416444108"/>
      <w:bookmarkStart w:id="44" w:name="_Toc421777599"/>
      <w:bookmarkEnd w:id="34"/>
      <w:bookmarkEnd w:id="35"/>
      <w:bookmarkEnd w:id="36"/>
      <w:bookmarkEnd w:id="37"/>
      <w:bookmarkEnd w:id="38"/>
      <w:bookmarkEnd w:id="39"/>
      <w:bookmarkEnd w:id="40"/>
      <w:bookmarkEnd w:id="41"/>
      <w:r w:rsidR="00D3461C">
        <w:t>.</w:t>
      </w:r>
    </w:p>
    <w:p w14:paraId="1916D12E" w14:textId="77777777" w:rsidR="00340616" w:rsidRPr="00B72EE8" w:rsidRDefault="00340616" w:rsidP="00713FCC">
      <w:pPr>
        <w:pStyle w:val="Heading1Numbered"/>
        <w:numPr>
          <w:ilvl w:val="0"/>
          <w:numId w:val="16"/>
        </w:numPr>
      </w:pPr>
      <w:bookmarkStart w:id="45" w:name="_Toc518288866"/>
      <w:r>
        <w:t>The grant s</w:t>
      </w:r>
      <w:r w:rsidRPr="00B72EE8">
        <w:t xml:space="preserve">election </w:t>
      </w:r>
      <w:r>
        <w:t>p</w:t>
      </w:r>
      <w:r w:rsidRPr="00B72EE8">
        <w:t>rocess</w:t>
      </w:r>
      <w:bookmarkEnd w:id="42"/>
      <w:bookmarkEnd w:id="45"/>
    </w:p>
    <w:p w14:paraId="1B6380C5" w14:textId="77777777" w:rsidR="00EE7E0A" w:rsidRDefault="00CE7BBD" w:rsidP="008828FD">
      <w:pPr>
        <w:pStyle w:val="Bullet1"/>
        <w:numPr>
          <w:ilvl w:val="0"/>
          <w:numId w:val="0"/>
        </w:numPr>
        <w:rPr>
          <w:lang w:eastAsia="en-AU"/>
        </w:rPr>
      </w:pPr>
      <w:r>
        <w:rPr>
          <w:lang w:eastAsia="en-AU"/>
        </w:rPr>
        <w:t>First</w:t>
      </w:r>
      <w:r w:rsidR="00AF20C2">
        <w:rPr>
          <w:lang w:eastAsia="en-AU"/>
        </w:rPr>
        <w:t>,</w:t>
      </w:r>
      <w:r>
        <w:rPr>
          <w:lang w:eastAsia="en-AU"/>
        </w:rPr>
        <w:t xml:space="preserve"> </w:t>
      </w:r>
      <w:r w:rsidR="00AA1F8F">
        <w:rPr>
          <w:lang w:eastAsia="en-AU"/>
        </w:rPr>
        <w:t xml:space="preserve">the Hub </w:t>
      </w:r>
      <w:r>
        <w:rPr>
          <w:lang w:eastAsia="en-AU"/>
        </w:rPr>
        <w:t>will assess your application against the eligibility criteria. Only eligible</w:t>
      </w:r>
      <w:r w:rsidR="007F0C4B">
        <w:rPr>
          <w:lang w:eastAsia="en-AU"/>
        </w:rPr>
        <w:t xml:space="preserve"> applications will move to the </w:t>
      </w:r>
      <w:r>
        <w:rPr>
          <w:lang w:eastAsia="en-AU"/>
        </w:rPr>
        <w:t>n</w:t>
      </w:r>
      <w:r w:rsidR="007F0C4B">
        <w:rPr>
          <w:lang w:eastAsia="en-AU"/>
        </w:rPr>
        <w:t>e</w:t>
      </w:r>
      <w:r>
        <w:rPr>
          <w:lang w:eastAsia="en-AU"/>
        </w:rPr>
        <w:t>xt stage. Eligible applicatio</w:t>
      </w:r>
      <w:r w:rsidR="00EE7E0A">
        <w:rPr>
          <w:lang w:eastAsia="en-AU"/>
        </w:rPr>
        <w:t xml:space="preserve">ns </w:t>
      </w:r>
      <w:r>
        <w:rPr>
          <w:lang w:eastAsia="en-AU"/>
        </w:rPr>
        <w:t>will be considered through an open competitive grant process</w:t>
      </w:r>
      <w:r w:rsidR="00EE7E0A">
        <w:rPr>
          <w:lang w:eastAsia="en-AU"/>
        </w:rPr>
        <w:t xml:space="preserve">. </w:t>
      </w:r>
    </w:p>
    <w:p w14:paraId="534FBBBD" w14:textId="77777777" w:rsidR="00AF20C2" w:rsidRDefault="00EE7E0A" w:rsidP="008828FD">
      <w:pPr>
        <w:pStyle w:val="Bullet1"/>
        <w:numPr>
          <w:ilvl w:val="0"/>
          <w:numId w:val="0"/>
        </w:numPr>
        <w:rPr>
          <w:lang w:eastAsia="en-AU"/>
        </w:rPr>
      </w:pPr>
      <w:r>
        <w:rPr>
          <w:lang w:eastAsia="en-AU"/>
        </w:rPr>
        <w:t xml:space="preserve">We will then assess your application </w:t>
      </w:r>
      <w:r w:rsidR="00AF20C2">
        <w:rPr>
          <w:lang w:eastAsia="en-AU"/>
        </w:rPr>
        <w:t>against the criteria set our below and against other applications. Your application will be considered on its merits, based on:</w:t>
      </w:r>
    </w:p>
    <w:p w14:paraId="34E22803" w14:textId="77777777" w:rsidR="00AF20C2" w:rsidRPr="00A632E3" w:rsidRDefault="00AF20C2" w:rsidP="00AF20C2">
      <w:pPr>
        <w:pStyle w:val="Bullet1"/>
      </w:pPr>
      <w:r>
        <w:t>how well it meets the selection criteria;</w:t>
      </w:r>
    </w:p>
    <w:p w14:paraId="6325D993" w14:textId="77777777" w:rsidR="00AF20C2" w:rsidRPr="00A632E3" w:rsidRDefault="00AF20C2" w:rsidP="00AF20C2">
      <w:pPr>
        <w:pStyle w:val="Bullet1"/>
      </w:pPr>
      <w:r w:rsidRPr="00A632E3">
        <w:t>how it compares to other applications</w:t>
      </w:r>
      <w:r>
        <w:t>;</w:t>
      </w:r>
      <w:r w:rsidRPr="00A632E3">
        <w:t xml:space="preserve"> and </w:t>
      </w:r>
    </w:p>
    <w:p w14:paraId="3E18B81D" w14:textId="77777777" w:rsidR="001000CC" w:rsidRDefault="00AF20C2" w:rsidP="0034478C">
      <w:pPr>
        <w:pStyle w:val="Bullet1"/>
      </w:pPr>
      <w:proofErr w:type="gramStart"/>
      <w:r w:rsidRPr="00A632E3">
        <w:t>whether</w:t>
      </w:r>
      <w:proofErr w:type="gramEnd"/>
      <w:r w:rsidRPr="00A632E3">
        <w:t xml:space="preserve"> it provides value for money.</w:t>
      </w:r>
    </w:p>
    <w:p w14:paraId="555C16F6" w14:textId="77777777" w:rsidR="00A52122" w:rsidRDefault="00FC0ECE" w:rsidP="008828FD">
      <w:pPr>
        <w:pStyle w:val="Bullet1"/>
        <w:numPr>
          <w:ilvl w:val="0"/>
          <w:numId w:val="0"/>
        </w:numPr>
        <w:rPr>
          <w:lang w:eastAsia="en-AU"/>
        </w:rPr>
      </w:pPr>
      <w:r>
        <w:rPr>
          <w:lang w:eastAsia="en-AU"/>
        </w:rPr>
        <w:t>In</w:t>
      </w:r>
      <w:r w:rsidR="001000CC" w:rsidRPr="006F71DC">
        <w:rPr>
          <w:lang w:eastAsia="en-AU"/>
        </w:rPr>
        <w:t xml:space="preserve"> the</w:t>
      </w:r>
      <w:r>
        <w:rPr>
          <w:lang w:eastAsia="en-AU"/>
        </w:rPr>
        <w:t xml:space="preserve"> event that the</w:t>
      </w:r>
      <w:r w:rsidR="001000CC" w:rsidRPr="006F71DC">
        <w:rPr>
          <w:lang w:eastAsia="en-AU"/>
        </w:rPr>
        <w:t xml:space="preserve"> total amount sought in applications for funding exceeds </w:t>
      </w:r>
      <w:r>
        <w:rPr>
          <w:lang w:eastAsia="en-AU"/>
        </w:rPr>
        <w:t xml:space="preserve">the </w:t>
      </w:r>
      <w:r w:rsidR="001000CC" w:rsidRPr="006F71DC">
        <w:rPr>
          <w:lang w:eastAsia="en-AU"/>
        </w:rPr>
        <w:t>available grant funds, some applications may not be approved</w:t>
      </w:r>
      <w:r>
        <w:rPr>
          <w:lang w:eastAsia="en-AU"/>
        </w:rPr>
        <w:t xml:space="preserve"> or</w:t>
      </w:r>
      <w:r w:rsidR="001000CC" w:rsidRPr="006F71DC">
        <w:rPr>
          <w:lang w:eastAsia="en-AU"/>
        </w:rPr>
        <w:t xml:space="preserve"> may be approved for a reduced amount</w:t>
      </w:r>
      <w:r>
        <w:rPr>
          <w:lang w:eastAsia="en-AU"/>
        </w:rPr>
        <w:t>.</w:t>
      </w:r>
    </w:p>
    <w:p w14:paraId="48E9C0D2" w14:textId="77777777" w:rsidR="00340616" w:rsidRPr="00B72EE8" w:rsidRDefault="00340616" w:rsidP="004A109D">
      <w:pPr>
        <w:pStyle w:val="Heading1Numbered"/>
        <w:numPr>
          <w:ilvl w:val="0"/>
          <w:numId w:val="16"/>
        </w:numPr>
      </w:pPr>
      <w:bookmarkStart w:id="46" w:name="_Ref421697890"/>
      <w:bookmarkStart w:id="47" w:name="_Ref421697892"/>
      <w:bookmarkStart w:id="48" w:name="_Toc421777600"/>
      <w:bookmarkStart w:id="49" w:name="_Toc467773964"/>
      <w:bookmarkStart w:id="50" w:name="_Toc518288867"/>
      <w:bookmarkEnd w:id="43"/>
      <w:bookmarkEnd w:id="44"/>
      <w:r>
        <w:t>The a</w:t>
      </w:r>
      <w:r w:rsidRPr="00B72EE8">
        <w:t xml:space="preserve">ssessment </w:t>
      </w:r>
      <w:r>
        <w:t>c</w:t>
      </w:r>
      <w:r w:rsidRPr="00B72EE8">
        <w:t>riteria</w:t>
      </w:r>
      <w:bookmarkEnd w:id="46"/>
      <w:bookmarkEnd w:id="47"/>
      <w:bookmarkEnd w:id="48"/>
      <w:bookmarkEnd w:id="49"/>
      <w:bookmarkEnd w:id="50"/>
    </w:p>
    <w:p w14:paraId="4A970FE1" w14:textId="77777777" w:rsidR="00EF14B9" w:rsidRDefault="0021020B" w:rsidP="0021020B">
      <w:r w:rsidRPr="0021020B">
        <w:t>You will need to address the following assessment criteria in your application. The Hub will judge you</w:t>
      </w:r>
      <w:r w:rsidR="00E24FAB">
        <w:t>r</w:t>
      </w:r>
      <w:r w:rsidRPr="0021020B">
        <w:t xml:space="preserve"> application based on the </w:t>
      </w:r>
      <w:r w:rsidR="000B50AE">
        <w:t>e</w:t>
      </w:r>
      <w:r w:rsidR="00E24FAB">
        <w:t xml:space="preserve">qual </w:t>
      </w:r>
      <w:r w:rsidRPr="0021020B">
        <w:t xml:space="preserve">weighting given to each criterion. The amount of detail and supporting evidence you provide in your application should be relative to the </w:t>
      </w:r>
      <w:r w:rsidR="00246524">
        <w:t>activity</w:t>
      </w:r>
      <w:r w:rsidR="00246524" w:rsidRPr="0021020B">
        <w:t xml:space="preserve"> </w:t>
      </w:r>
      <w:r w:rsidRPr="0021020B">
        <w:t xml:space="preserve">size, complexity and grant amount requested. </w:t>
      </w:r>
    </w:p>
    <w:p w14:paraId="2E32BD11" w14:textId="7F3B1DCC" w:rsidR="0071698B" w:rsidRPr="004D7E51" w:rsidRDefault="0071698B" w:rsidP="0021020B">
      <w:pPr>
        <w:rPr>
          <w:rFonts w:ascii="Arial" w:hAnsi="Arial" w:cs="Arial"/>
          <w:b/>
          <w:iCs/>
        </w:rPr>
      </w:pPr>
      <w:r w:rsidRPr="004D7E51">
        <w:rPr>
          <w:b/>
        </w:rPr>
        <w:t>Please note</w:t>
      </w:r>
      <w:r w:rsidR="004D7E51">
        <w:rPr>
          <w:b/>
        </w:rPr>
        <w:t>:</w:t>
      </w:r>
      <w:r>
        <w:t xml:space="preserve"> in relation to Criterion 1, </w:t>
      </w:r>
      <w:r w:rsidRPr="00D3461C">
        <w:rPr>
          <w:rFonts w:cs="Arial"/>
          <w:lang w:val="en-GB"/>
        </w:rPr>
        <w:t xml:space="preserve">Applicants must undertake a needs analysis and should refer to the Aspen Institute </w:t>
      </w:r>
      <w:hyperlink r:id="rId16" w:history="1">
        <w:r>
          <w:rPr>
            <w:rStyle w:val="Hyperlink"/>
            <w:rFonts w:cs="Arial"/>
            <w:lang w:val="en-GB"/>
          </w:rPr>
          <w:t>ESO Mapping Report</w:t>
        </w:r>
      </w:hyperlink>
      <w:r w:rsidRPr="00AA1F8F">
        <w:rPr>
          <w:rStyle w:val="Hyperlink"/>
          <w:rFonts w:cs="Arial"/>
          <w:u w:val="none"/>
          <w:lang w:val="en-GB"/>
        </w:rPr>
        <w:t>, specifically S</w:t>
      </w:r>
      <w:r w:rsidRPr="00AA1F8F">
        <w:rPr>
          <w:rFonts w:cs="Arial"/>
          <w:lang w:val="en-GB"/>
        </w:rPr>
        <w:t xml:space="preserve">ections </w:t>
      </w:r>
      <w:r w:rsidRPr="00D3461C">
        <w:rPr>
          <w:rFonts w:cs="Arial"/>
          <w:i/>
          <w:lang w:val="en-GB"/>
        </w:rPr>
        <w:t>4.6 – Clarification of Need</w:t>
      </w:r>
      <w:r w:rsidRPr="00D3461C">
        <w:rPr>
          <w:rFonts w:cs="Arial"/>
          <w:lang w:val="en-GB"/>
        </w:rPr>
        <w:t xml:space="preserve"> and </w:t>
      </w:r>
      <w:r w:rsidRPr="00D3461C">
        <w:rPr>
          <w:rFonts w:cs="Arial"/>
          <w:i/>
          <w:lang w:val="en-GB"/>
        </w:rPr>
        <w:t xml:space="preserve">5 - Needs Mapping, </w:t>
      </w:r>
      <w:r w:rsidRPr="00D3461C">
        <w:rPr>
          <w:rFonts w:cs="Arial"/>
          <w:lang w:val="en-GB"/>
        </w:rPr>
        <w:t xml:space="preserve">or other reporting material that details the locations of younger veterans as evidence to support the need for your proposal. </w:t>
      </w:r>
    </w:p>
    <w:p w14:paraId="441E1B88" w14:textId="77777777" w:rsidR="0071394D" w:rsidRDefault="0071394D">
      <w:pPr>
        <w:suppressAutoHyphens w:val="0"/>
        <w:spacing w:before="0" w:after="120" w:line="440" w:lineRule="atLeast"/>
        <w:rPr>
          <w:b/>
        </w:rPr>
      </w:pPr>
      <w:r>
        <w:rPr>
          <w:b/>
        </w:rPr>
        <w:br w:type="page"/>
      </w:r>
    </w:p>
    <w:p w14:paraId="6B8BF829" w14:textId="45B2A727" w:rsidR="0072729A" w:rsidRPr="00097AC2" w:rsidRDefault="0072729A" w:rsidP="0072729A">
      <w:pPr>
        <w:spacing w:after="0" w:line="240" w:lineRule="auto"/>
        <w:rPr>
          <w:b/>
        </w:rPr>
      </w:pPr>
      <w:r w:rsidRPr="0021020B">
        <w:rPr>
          <w:b/>
        </w:rPr>
        <w:lastRenderedPageBreak/>
        <w:t>Criterion 1</w:t>
      </w:r>
      <w:r w:rsidRPr="004E3993">
        <w:rPr>
          <w:b/>
        </w:rPr>
        <w:t xml:space="preserve">: </w:t>
      </w:r>
      <w:r w:rsidRPr="00B92131">
        <w:rPr>
          <w:b/>
        </w:rPr>
        <w:t xml:space="preserve">Demonstrate the suitability of the proposed activity and its alignment to the </w:t>
      </w:r>
      <w:r w:rsidR="0059404D" w:rsidRPr="004E3993">
        <w:rPr>
          <w:b/>
        </w:rPr>
        <w:t>objectives</w:t>
      </w:r>
      <w:r w:rsidRPr="00097AC2">
        <w:rPr>
          <w:b/>
        </w:rPr>
        <w:t xml:space="preserve"> of SYV grants program defined in Section </w:t>
      </w:r>
      <w:r w:rsidR="002475CD" w:rsidRPr="00097AC2">
        <w:rPr>
          <w:b/>
        </w:rPr>
        <w:t>1.</w:t>
      </w:r>
      <w:r w:rsidR="00C85037">
        <w:rPr>
          <w:b/>
        </w:rPr>
        <w:t>2</w:t>
      </w:r>
      <w:r w:rsidRPr="00097AC2">
        <w:rPr>
          <w:b/>
        </w:rPr>
        <w:t>.</w:t>
      </w:r>
    </w:p>
    <w:p w14:paraId="73BC2591" w14:textId="77777777" w:rsidR="0072729A" w:rsidRPr="005C11B8" w:rsidRDefault="0072729A" w:rsidP="0072729A">
      <w:pPr>
        <w:spacing w:after="0" w:line="240" w:lineRule="auto"/>
      </w:pPr>
      <w:r w:rsidRPr="005C11B8">
        <w:t>A preferred response will:</w:t>
      </w:r>
    </w:p>
    <w:p w14:paraId="13FA2271" w14:textId="7172CDBE" w:rsidR="0072729A" w:rsidRPr="00097AC2" w:rsidRDefault="0072729A" w:rsidP="002475CD">
      <w:pPr>
        <w:pStyle w:val="Bullets1"/>
        <w:numPr>
          <w:ilvl w:val="0"/>
          <w:numId w:val="54"/>
        </w:numPr>
        <w:ind w:left="426"/>
      </w:pPr>
      <w:r w:rsidRPr="00BA5695">
        <w:t xml:space="preserve">Outline how your organisation’s activity aligns with the </w:t>
      </w:r>
      <w:r w:rsidR="00EF14B9" w:rsidRPr="004E3993">
        <w:t>o</w:t>
      </w:r>
      <w:r w:rsidR="0059404D" w:rsidRPr="004E3993">
        <w:t>bjectives</w:t>
      </w:r>
      <w:r w:rsidR="00EF14B9" w:rsidRPr="00097AC2">
        <w:t xml:space="preserve"> </w:t>
      </w:r>
      <w:r w:rsidRPr="00097AC2">
        <w:t xml:space="preserve">of the SYV grant </w:t>
      </w:r>
      <w:r w:rsidR="00097AC2" w:rsidRPr="00097AC2">
        <w:t>program</w:t>
      </w:r>
    </w:p>
    <w:p w14:paraId="7E07F8C7" w14:textId="0D712583" w:rsidR="0072729A" w:rsidRDefault="0072729A" w:rsidP="002475CD">
      <w:pPr>
        <w:pStyle w:val="Bullets1"/>
        <w:numPr>
          <w:ilvl w:val="0"/>
          <w:numId w:val="54"/>
        </w:numPr>
        <w:ind w:left="426"/>
      </w:pPr>
      <w:r>
        <w:t>Using your needs a</w:t>
      </w:r>
      <w:r w:rsidR="00646CD8">
        <w:t>nalysis</w:t>
      </w:r>
      <w:r>
        <w:t>, describe the need that the proposal will address, including:</w:t>
      </w:r>
    </w:p>
    <w:p w14:paraId="12DFDF2F" w14:textId="25A54323" w:rsidR="0072729A" w:rsidRDefault="004E3993" w:rsidP="00EF14B9">
      <w:pPr>
        <w:pStyle w:val="Bullets2"/>
        <w:numPr>
          <w:ilvl w:val="1"/>
          <w:numId w:val="52"/>
        </w:numPr>
        <w:spacing w:before="60" w:after="60" w:line="240" w:lineRule="auto"/>
        <w:ind w:left="1417" w:hanging="357"/>
      </w:pPr>
      <w:r>
        <w:t>h</w:t>
      </w:r>
      <w:r w:rsidR="0072729A">
        <w:t>ow the need was identified; and</w:t>
      </w:r>
    </w:p>
    <w:p w14:paraId="3181CF57" w14:textId="500D6C1B" w:rsidR="0072729A" w:rsidRDefault="004E3993" w:rsidP="00EF14B9">
      <w:pPr>
        <w:pStyle w:val="Bullets2"/>
        <w:numPr>
          <w:ilvl w:val="1"/>
          <w:numId w:val="52"/>
        </w:numPr>
        <w:spacing w:before="60" w:after="60" w:line="240" w:lineRule="auto"/>
        <w:ind w:left="1417" w:hanging="357"/>
      </w:pPr>
      <w:r>
        <w:t>t</w:t>
      </w:r>
      <w:r w:rsidR="0072729A">
        <w:t>he target group that your proposal will assist</w:t>
      </w:r>
    </w:p>
    <w:p w14:paraId="712E9DE6" w14:textId="180AFA54" w:rsidR="004D7E51" w:rsidRPr="004D7E51" w:rsidRDefault="0072729A" w:rsidP="004D7E51">
      <w:pPr>
        <w:pStyle w:val="Bullets1"/>
        <w:numPr>
          <w:ilvl w:val="0"/>
          <w:numId w:val="52"/>
        </w:numPr>
        <w:ind w:left="426" w:hanging="284"/>
        <w:rPr>
          <w:rFonts w:cs="Arial"/>
          <w:b/>
          <w:lang w:val="en-GB"/>
        </w:rPr>
      </w:pPr>
      <w:r>
        <w:t>Explain how the proposed activity will address the identified need</w:t>
      </w:r>
      <w:r w:rsidR="004E3993">
        <w:t>.</w:t>
      </w:r>
    </w:p>
    <w:p w14:paraId="6C69B976" w14:textId="77777777" w:rsidR="00EF14B9" w:rsidRDefault="00EF14B9" w:rsidP="00EF14B9">
      <w:pPr>
        <w:spacing w:before="0" w:after="0" w:line="240" w:lineRule="auto"/>
        <w:rPr>
          <w:rFonts w:cs="Arial"/>
          <w:b/>
          <w:lang w:val="en-GB"/>
        </w:rPr>
      </w:pPr>
    </w:p>
    <w:p w14:paraId="2EFCD0AA" w14:textId="19FC610B" w:rsidR="0072729A" w:rsidRDefault="0072729A" w:rsidP="00EF14B9">
      <w:pPr>
        <w:spacing w:before="0"/>
        <w:rPr>
          <w:rFonts w:cs="Arial"/>
          <w:b/>
          <w:lang w:val="en-GB"/>
        </w:rPr>
      </w:pPr>
      <w:r w:rsidRPr="00523FEB">
        <w:rPr>
          <w:rFonts w:cs="Arial"/>
          <w:b/>
          <w:lang w:val="en-GB"/>
        </w:rPr>
        <w:t xml:space="preserve">Criterion 2: </w:t>
      </w:r>
      <w:r>
        <w:rPr>
          <w:rFonts w:cs="Arial"/>
          <w:b/>
          <w:lang w:val="en-GB"/>
        </w:rPr>
        <w:t>Demonstrate stakeholder e</w:t>
      </w:r>
      <w:r w:rsidRPr="00523FEB">
        <w:rPr>
          <w:rFonts w:cs="Arial"/>
          <w:b/>
          <w:lang w:val="en-GB"/>
        </w:rPr>
        <w:t>ngagement</w:t>
      </w:r>
      <w:r>
        <w:rPr>
          <w:rFonts w:cs="Arial"/>
          <w:b/>
          <w:lang w:val="en-GB"/>
        </w:rPr>
        <w:t xml:space="preserve"> and support for your proposed activity</w:t>
      </w:r>
      <w:r w:rsidR="004E3993">
        <w:rPr>
          <w:rFonts w:cs="Arial"/>
          <w:b/>
          <w:lang w:val="en-GB"/>
        </w:rPr>
        <w:t>.</w:t>
      </w:r>
    </w:p>
    <w:p w14:paraId="33DDD9B5" w14:textId="77777777" w:rsidR="0072729A" w:rsidRPr="00523FEB" w:rsidRDefault="0072729A" w:rsidP="0072729A">
      <w:pPr>
        <w:rPr>
          <w:rFonts w:cs="Arial"/>
          <w:b/>
          <w:lang w:val="en-GB"/>
        </w:rPr>
      </w:pPr>
      <w:r w:rsidRPr="009C4CD6">
        <w:t>A preferred response will</w:t>
      </w:r>
      <w:r>
        <w:t>:</w:t>
      </w:r>
    </w:p>
    <w:p w14:paraId="60F5C753" w14:textId="77777777" w:rsidR="00DB184B" w:rsidRPr="00FE0AEE" w:rsidRDefault="00DB184B" w:rsidP="00DB184B">
      <w:pPr>
        <w:pStyle w:val="ListParagraph"/>
        <w:numPr>
          <w:ilvl w:val="0"/>
          <w:numId w:val="42"/>
        </w:numPr>
        <w:spacing w:before="180" w:after="60" w:line="280" w:lineRule="atLeast"/>
        <w:ind w:left="426"/>
        <w:contextualSpacing/>
        <w:rPr>
          <w:rFonts w:asciiTheme="minorHAnsi" w:hAnsiTheme="minorHAnsi" w:cstheme="minorHAnsi"/>
        </w:rPr>
      </w:pPr>
      <w:r w:rsidRPr="00FE0AEE">
        <w:rPr>
          <w:rFonts w:asciiTheme="minorHAnsi" w:hAnsiTheme="minorHAnsi" w:cstheme="minorHAnsi"/>
        </w:rPr>
        <w:t xml:space="preserve">Describe how younger veterans: </w:t>
      </w:r>
    </w:p>
    <w:p w14:paraId="4FEC9B6F" w14:textId="71C353F0" w:rsidR="00DB184B" w:rsidRDefault="00C85037" w:rsidP="00DB184B">
      <w:pPr>
        <w:pStyle w:val="Bullets2"/>
        <w:numPr>
          <w:ilvl w:val="1"/>
          <w:numId w:val="52"/>
        </w:numPr>
        <w:spacing w:before="60" w:after="60" w:line="240" w:lineRule="auto"/>
        <w:ind w:left="1417" w:hanging="357"/>
      </w:pPr>
      <w:r>
        <w:t>a</w:t>
      </w:r>
      <w:r w:rsidR="00DB184B">
        <w:t xml:space="preserve">re the focus of the activity; </w:t>
      </w:r>
    </w:p>
    <w:p w14:paraId="4313DAD3" w14:textId="6D78170B" w:rsidR="00DB184B" w:rsidRDefault="00C85037" w:rsidP="00DB184B">
      <w:pPr>
        <w:pStyle w:val="Bullets2"/>
        <w:numPr>
          <w:ilvl w:val="1"/>
          <w:numId w:val="52"/>
        </w:numPr>
        <w:spacing w:before="60" w:after="60" w:line="240" w:lineRule="auto"/>
        <w:ind w:left="1417" w:hanging="357"/>
      </w:pPr>
      <w:r>
        <w:t>h</w:t>
      </w:r>
      <w:r w:rsidR="00DB184B">
        <w:t xml:space="preserve">ave been consulted during the proposal’s development; and </w:t>
      </w:r>
    </w:p>
    <w:p w14:paraId="6BBEA0E6" w14:textId="331900C0" w:rsidR="00DB184B" w:rsidRDefault="00C85037" w:rsidP="00DB184B">
      <w:pPr>
        <w:pStyle w:val="Bullets2"/>
        <w:numPr>
          <w:ilvl w:val="1"/>
          <w:numId w:val="52"/>
        </w:numPr>
        <w:spacing w:before="60" w:after="60" w:line="240" w:lineRule="auto"/>
        <w:ind w:left="1417" w:hanging="357"/>
      </w:pPr>
      <w:proofErr w:type="gramStart"/>
      <w:r>
        <w:t>s</w:t>
      </w:r>
      <w:r w:rsidR="00DB184B">
        <w:t>upport</w:t>
      </w:r>
      <w:proofErr w:type="gramEnd"/>
      <w:r w:rsidR="00DB184B">
        <w:t xml:space="preserve"> and are committed to actively participating in the activity.  </w:t>
      </w:r>
    </w:p>
    <w:p w14:paraId="0B2F8601" w14:textId="613E940C" w:rsidR="00DB184B" w:rsidRDefault="00DB184B" w:rsidP="00DB184B">
      <w:pPr>
        <w:pStyle w:val="Bullets1"/>
        <w:numPr>
          <w:ilvl w:val="0"/>
          <w:numId w:val="42"/>
        </w:numPr>
        <w:ind w:left="426"/>
      </w:pPr>
      <w:r>
        <w:t>Outline the number of members of the younger veteran community that your organisation’s proposal will engage, and the level of support it will provide</w:t>
      </w:r>
    </w:p>
    <w:p w14:paraId="39347DF3" w14:textId="77777777" w:rsidR="00DB184B" w:rsidRDefault="00DB184B" w:rsidP="00DB184B">
      <w:pPr>
        <w:pStyle w:val="Bullets1"/>
        <w:numPr>
          <w:ilvl w:val="0"/>
          <w:numId w:val="42"/>
        </w:numPr>
        <w:ind w:left="426"/>
      </w:pPr>
      <w:r>
        <w:t>Identify and describe the nature and extent of the involvement of other relevant stakeholders, including:</w:t>
      </w:r>
    </w:p>
    <w:p w14:paraId="2DD0A5DA" w14:textId="77777777" w:rsidR="00DB184B" w:rsidRDefault="00DB184B" w:rsidP="002A6A91">
      <w:pPr>
        <w:pStyle w:val="Bullets2"/>
        <w:numPr>
          <w:ilvl w:val="1"/>
          <w:numId w:val="52"/>
        </w:numPr>
        <w:spacing w:before="60" w:after="60" w:line="240" w:lineRule="auto"/>
        <w:ind w:left="1417" w:hanging="357"/>
      </w:pPr>
      <w:r>
        <w:t>ex-service organisation/s;</w:t>
      </w:r>
    </w:p>
    <w:p w14:paraId="3877561E" w14:textId="77777777" w:rsidR="00DB184B" w:rsidRDefault="00DB184B" w:rsidP="002A6A91">
      <w:pPr>
        <w:pStyle w:val="Bullets2"/>
        <w:numPr>
          <w:ilvl w:val="1"/>
          <w:numId w:val="52"/>
        </w:numPr>
        <w:spacing w:before="60" w:after="60" w:line="240" w:lineRule="auto"/>
        <w:ind w:left="1417" w:hanging="357"/>
      </w:pPr>
      <w:r>
        <w:t xml:space="preserve">veteran community members; and </w:t>
      </w:r>
    </w:p>
    <w:p w14:paraId="552F8009" w14:textId="77777777" w:rsidR="00DB184B" w:rsidRDefault="00DB184B" w:rsidP="002A6A91">
      <w:pPr>
        <w:pStyle w:val="Bullets2"/>
        <w:numPr>
          <w:ilvl w:val="1"/>
          <w:numId w:val="52"/>
        </w:numPr>
        <w:spacing w:before="60" w:after="60" w:line="240" w:lineRule="auto"/>
        <w:ind w:left="1417" w:hanging="357"/>
      </w:pPr>
      <w:proofErr w:type="gramStart"/>
      <w:r>
        <w:t>other</w:t>
      </w:r>
      <w:proofErr w:type="gramEnd"/>
      <w:r>
        <w:t xml:space="preserve"> community stakeholders.</w:t>
      </w:r>
    </w:p>
    <w:p w14:paraId="1A4FA985" w14:textId="77777777" w:rsidR="00DB184B" w:rsidRDefault="00DB184B" w:rsidP="00DB184B">
      <w:pPr>
        <w:pStyle w:val="Bullets1"/>
        <w:numPr>
          <w:ilvl w:val="0"/>
          <w:numId w:val="42"/>
        </w:numPr>
        <w:ind w:left="426"/>
      </w:pPr>
      <w:r>
        <w:t>Explain how your organisation’s proposed activity will be promoted and advertised.</w:t>
      </w:r>
    </w:p>
    <w:p w14:paraId="62FB58D3" w14:textId="77777777" w:rsidR="0072729A" w:rsidRDefault="0072729A" w:rsidP="0072729A">
      <w:pPr>
        <w:suppressAutoHyphens w:val="0"/>
        <w:spacing w:before="0" w:after="0" w:line="240" w:lineRule="auto"/>
        <w:rPr>
          <w:rFonts w:eastAsia="Times New Roman" w:cstheme="minorHAnsi"/>
          <w:b/>
          <w:lang w:val="en-GB"/>
        </w:rPr>
      </w:pPr>
    </w:p>
    <w:p w14:paraId="5F8B8A7D" w14:textId="77777777" w:rsidR="0072729A" w:rsidRDefault="0072729A" w:rsidP="0072729A">
      <w:pPr>
        <w:suppressAutoHyphens w:val="0"/>
        <w:spacing w:before="0" w:after="0" w:line="240" w:lineRule="auto"/>
        <w:rPr>
          <w:rFonts w:eastAsia="Times New Roman" w:cstheme="minorHAnsi"/>
          <w:b/>
          <w:lang w:val="en-GB"/>
        </w:rPr>
      </w:pPr>
      <w:r w:rsidRPr="00523FEB">
        <w:rPr>
          <w:rFonts w:eastAsia="Times New Roman" w:cstheme="minorHAnsi"/>
          <w:b/>
          <w:lang w:val="en-GB"/>
        </w:rPr>
        <w:t xml:space="preserve">Criterion 3: </w:t>
      </w:r>
      <w:r>
        <w:rPr>
          <w:rFonts w:eastAsia="Times New Roman" w:cstheme="minorHAnsi"/>
          <w:b/>
          <w:lang w:val="en-GB"/>
        </w:rPr>
        <w:t xml:space="preserve">Outline the outcome/s of your proposed activity, including how the proposed activity will be sustainable beyond the life of the grant. </w:t>
      </w:r>
    </w:p>
    <w:p w14:paraId="074CD693" w14:textId="77777777" w:rsidR="0072729A" w:rsidRDefault="0072729A" w:rsidP="0072729A">
      <w:pPr>
        <w:suppressAutoHyphens w:val="0"/>
        <w:spacing w:before="0" w:after="0" w:line="240" w:lineRule="auto"/>
        <w:rPr>
          <w:rFonts w:eastAsia="Times New Roman" w:cstheme="minorHAnsi"/>
          <w:lang w:val="en-GB"/>
        </w:rPr>
      </w:pPr>
    </w:p>
    <w:p w14:paraId="29D06DDE" w14:textId="77777777" w:rsidR="0072729A" w:rsidRDefault="0072729A" w:rsidP="0072729A">
      <w:pPr>
        <w:suppressAutoHyphens w:val="0"/>
        <w:spacing w:before="0" w:after="0" w:line="240" w:lineRule="auto"/>
        <w:rPr>
          <w:rFonts w:eastAsia="Times New Roman" w:cstheme="minorHAnsi"/>
          <w:lang w:val="en-GB"/>
        </w:rPr>
      </w:pPr>
      <w:r w:rsidRPr="009C4CD6">
        <w:t>A preferred response will</w:t>
      </w:r>
      <w:r>
        <w:t>:</w:t>
      </w:r>
    </w:p>
    <w:p w14:paraId="3C13946C" w14:textId="4AA11253" w:rsidR="0072729A" w:rsidRDefault="0072729A" w:rsidP="005C11B8">
      <w:pPr>
        <w:pStyle w:val="Bullets1"/>
        <w:numPr>
          <w:ilvl w:val="0"/>
          <w:numId w:val="42"/>
        </w:numPr>
        <w:ind w:left="426"/>
      </w:pPr>
      <w:r w:rsidRPr="00896E73">
        <w:t>Explain the connection between the proposed activity, the expected res</w:t>
      </w:r>
      <w:r>
        <w:t>ults of the activity and the SYV</w:t>
      </w:r>
      <w:r w:rsidR="00BA5695">
        <w:t xml:space="preserve"> </w:t>
      </w:r>
      <w:r>
        <w:t>o</w:t>
      </w:r>
      <w:r w:rsidRPr="00896E73">
        <w:t>utcomes you have nominated</w:t>
      </w:r>
    </w:p>
    <w:p w14:paraId="5631C49B" w14:textId="77777777" w:rsidR="005C11B8" w:rsidRPr="005C11B8" w:rsidRDefault="00097AC2" w:rsidP="005C11B8">
      <w:pPr>
        <w:pStyle w:val="Bullets1"/>
        <w:numPr>
          <w:ilvl w:val="0"/>
          <w:numId w:val="42"/>
        </w:numPr>
        <w:ind w:left="426"/>
      </w:pPr>
      <w:r w:rsidRPr="005C11B8">
        <w:t>Explain how your organis</w:t>
      </w:r>
      <w:r w:rsidR="00973A10">
        <w:t>a</w:t>
      </w:r>
      <w:r w:rsidRPr="005C11B8">
        <w:t xml:space="preserve">tion will measure outcomes and progress towards </w:t>
      </w:r>
      <w:r w:rsidR="005C11B8" w:rsidRPr="005C11B8">
        <w:t>achieving the grant outcome(s)</w:t>
      </w:r>
    </w:p>
    <w:p w14:paraId="4E505230" w14:textId="77777777" w:rsidR="004077A6" w:rsidRPr="005C11B8" w:rsidRDefault="004077A6" w:rsidP="005C11B8">
      <w:pPr>
        <w:pStyle w:val="Bullets1"/>
        <w:numPr>
          <w:ilvl w:val="0"/>
          <w:numId w:val="42"/>
        </w:numPr>
        <w:ind w:left="426"/>
      </w:pPr>
      <w:r w:rsidRPr="005C11B8">
        <w:t>Explain how your organisation’s proposed activity will create long-term benefits for the younger veteran community that will be sustainable beyond the life of the grant</w:t>
      </w:r>
    </w:p>
    <w:p w14:paraId="7A6DDA25" w14:textId="77777777" w:rsidR="004077A6" w:rsidRPr="005B061A" w:rsidRDefault="004077A6" w:rsidP="005C11B8">
      <w:pPr>
        <w:pStyle w:val="Bullets1"/>
        <w:numPr>
          <w:ilvl w:val="0"/>
          <w:numId w:val="42"/>
        </w:numPr>
        <w:ind w:left="426"/>
      </w:pPr>
      <w:r>
        <w:t>Demonstrate how your organisation’s proposed activity will be financially viable and sustainable beyond the life of the grant.</w:t>
      </w:r>
    </w:p>
    <w:p w14:paraId="6356AE0F" w14:textId="77777777" w:rsidR="0072729A" w:rsidRPr="00A73FDB" w:rsidRDefault="0072729A" w:rsidP="0072729A">
      <w:pPr>
        <w:rPr>
          <w:rFonts w:cstheme="minorHAnsi"/>
          <w:b/>
        </w:rPr>
      </w:pPr>
      <w:r w:rsidRPr="00A73FDB">
        <w:rPr>
          <w:rFonts w:cstheme="minorHAnsi"/>
          <w:b/>
        </w:rPr>
        <w:lastRenderedPageBreak/>
        <w:t>Criterion 4: Demonstrate the capability of your organisation and the experience of relevant staff to successfully deliver the proposed activity</w:t>
      </w:r>
      <w:r w:rsidR="00BA5695">
        <w:rPr>
          <w:rFonts w:cstheme="minorHAnsi"/>
          <w:b/>
        </w:rPr>
        <w:t>.</w:t>
      </w:r>
      <w:r w:rsidRPr="00A73FDB">
        <w:rPr>
          <w:rFonts w:cstheme="minorHAnsi"/>
          <w:b/>
        </w:rPr>
        <w:t xml:space="preserve"> </w:t>
      </w:r>
    </w:p>
    <w:p w14:paraId="0F604F97" w14:textId="77777777" w:rsidR="0072729A" w:rsidRPr="00A73FDB" w:rsidRDefault="0072729A" w:rsidP="0072729A">
      <w:pPr>
        <w:spacing w:after="0" w:line="240" w:lineRule="auto"/>
        <w:rPr>
          <w:rFonts w:cstheme="minorHAnsi"/>
        </w:rPr>
      </w:pPr>
      <w:r w:rsidRPr="009C4CD6">
        <w:t>A preferred response will</w:t>
      </w:r>
      <w:r w:rsidRPr="00A73FDB">
        <w:rPr>
          <w:rFonts w:cstheme="minorHAnsi"/>
        </w:rPr>
        <w:t xml:space="preserve">: </w:t>
      </w:r>
    </w:p>
    <w:p w14:paraId="7CDA1B09" w14:textId="77777777" w:rsidR="0072729A" w:rsidRPr="0072729A" w:rsidRDefault="0072729A" w:rsidP="00BA5695">
      <w:pPr>
        <w:pStyle w:val="Bullets1"/>
        <w:numPr>
          <w:ilvl w:val="0"/>
          <w:numId w:val="42"/>
        </w:numPr>
        <w:ind w:left="426"/>
      </w:pPr>
      <w:r w:rsidRPr="0072729A">
        <w:t>Use examples to describe your organisation’s experience with developing and implementing the proposed (or similar) activity</w:t>
      </w:r>
    </w:p>
    <w:p w14:paraId="564C1789" w14:textId="77777777" w:rsidR="0072729A" w:rsidRPr="0072729A" w:rsidRDefault="0072729A" w:rsidP="00BA5695">
      <w:pPr>
        <w:pStyle w:val="Bullets1"/>
        <w:numPr>
          <w:ilvl w:val="0"/>
          <w:numId w:val="42"/>
        </w:numPr>
        <w:ind w:left="426"/>
      </w:pPr>
      <w:r w:rsidRPr="0072729A">
        <w:t>Outline the risks associated with the development and implementation of the proposed activity and explain how your organisation will mitigate and manage these risks</w:t>
      </w:r>
    </w:p>
    <w:p w14:paraId="402FD8EF" w14:textId="2F2A6D73" w:rsidR="00E84902" w:rsidRPr="004D0366" w:rsidRDefault="0072729A" w:rsidP="00BA5695">
      <w:pPr>
        <w:pStyle w:val="Bullets1"/>
        <w:numPr>
          <w:ilvl w:val="0"/>
          <w:numId w:val="42"/>
        </w:numPr>
        <w:ind w:left="426"/>
      </w:pPr>
      <w:r w:rsidRPr="0072729A">
        <w:t>Explain the relevant experience and qualifications held by key personnel and their role in managing the proposed activity</w:t>
      </w:r>
      <w:r w:rsidR="004E3993">
        <w:t>.</w:t>
      </w:r>
    </w:p>
    <w:p w14:paraId="06A20D76" w14:textId="77777777" w:rsidR="00340616" w:rsidRPr="00B72EE8" w:rsidRDefault="00340616" w:rsidP="004A109D">
      <w:pPr>
        <w:pStyle w:val="Heading1Numbered"/>
        <w:numPr>
          <w:ilvl w:val="0"/>
          <w:numId w:val="16"/>
        </w:numPr>
      </w:pPr>
      <w:bookmarkStart w:id="51" w:name="_Toc421777611"/>
      <w:bookmarkStart w:id="52" w:name="_Toc467773965"/>
      <w:bookmarkStart w:id="53" w:name="_Toc421777601"/>
      <w:bookmarkStart w:id="54" w:name="_Toc518288868"/>
      <w:r>
        <w:t>The grant application p</w:t>
      </w:r>
      <w:r w:rsidRPr="00B72EE8">
        <w:t>rocess</w:t>
      </w:r>
      <w:bookmarkEnd w:id="51"/>
      <w:bookmarkEnd w:id="52"/>
      <w:bookmarkEnd w:id="54"/>
    </w:p>
    <w:p w14:paraId="11EB2A08" w14:textId="77777777" w:rsidR="00340616" w:rsidRPr="009D325B" w:rsidRDefault="00340616" w:rsidP="004A109D">
      <w:pPr>
        <w:pStyle w:val="Heading2Numbered"/>
        <w:numPr>
          <w:ilvl w:val="1"/>
          <w:numId w:val="16"/>
        </w:numPr>
      </w:pPr>
      <w:bookmarkStart w:id="55" w:name="_Toc421777612"/>
      <w:bookmarkStart w:id="56" w:name="_Toc467773966"/>
      <w:bookmarkStart w:id="57" w:name="_Toc518288869"/>
      <w:r w:rsidRPr="009D325B">
        <w:t>Overview of application process</w:t>
      </w:r>
      <w:bookmarkEnd w:id="55"/>
      <w:bookmarkEnd w:id="56"/>
      <w:bookmarkEnd w:id="57"/>
    </w:p>
    <w:p w14:paraId="05B8374C" w14:textId="77777777" w:rsidR="001B6D15" w:rsidRDefault="001B6D15" w:rsidP="001B6D15">
      <w:r>
        <w:t xml:space="preserve">You must read these grant guidelines, the application form, the Questions &amp; Answers and grant agreement terms and conditions before you submit an application. </w:t>
      </w:r>
    </w:p>
    <w:p w14:paraId="072E0F8B" w14:textId="77777777" w:rsidR="001B6D15" w:rsidRDefault="001B6D15" w:rsidP="001B6D15">
      <w:r>
        <w:t xml:space="preserve">You are responsible for ensuring that your application is complete and accurate. Giving false or misleading information will exclude your application from further consideration. </w:t>
      </w:r>
    </w:p>
    <w:p w14:paraId="0D16EC11" w14:textId="77777777" w:rsidR="001B6D15" w:rsidRDefault="001B6D15" w:rsidP="001B6D15">
      <w:r>
        <w:t>You must meet the eligibility and assessment criteria to be considered for a grant. Please complete each section of the application form and make sure you provide the information we have requested.</w:t>
      </w:r>
    </w:p>
    <w:p w14:paraId="436AEDDD" w14:textId="77777777" w:rsidR="001B6D15" w:rsidRDefault="001B6D15" w:rsidP="004A05AC">
      <w:r>
        <w:t>Please keep a copy of your application and any supporting papers.</w:t>
      </w:r>
    </w:p>
    <w:p w14:paraId="78341F22" w14:textId="77777777" w:rsidR="00340616" w:rsidRPr="00B72EE8" w:rsidRDefault="00340616" w:rsidP="005D5159">
      <w:pPr>
        <w:pStyle w:val="Heading2Numbered"/>
        <w:numPr>
          <w:ilvl w:val="1"/>
          <w:numId w:val="16"/>
        </w:numPr>
      </w:pPr>
      <w:bookmarkStart w:id="58" w:name="_Toc467773967"/>
      <w:bookmarkStart w:id="59" w:name="_Toc421777613"/>
      <w:bookmarkStart w:id="60" w:name="_Ref421787098"/>
      <w:bookmarkStart w:id="61" w:name="_Ref422127559"/>
      <w:bookmarkStart w:id="62" w:name="_Ref422128505"/>
      <w:bookmarkStart w:id="63" w:name="_Toc518288870"/>
      <w:r>
        <w:t>Application p</w:t>
      </w:r>
      <w:r w:rsidRPr="00B72EE8">
        <w:t xml:space="preserve">rocess </w:t>
      </w:r>
      <w:r>
        <w:t>t</w:t>
      </w:r>
      <w:r w:rsidRPr="00B72EE8">
        <w:t>iming</w:t>
      </w:r>
      <w:bookmarkEnd w:id="58"/>
      <w:bookmarkEnd w:id="63"/>
      <w:r w:rsidRPr="00B72EE8">
        <w:t xml:space="preserve"> </w:t>
      </w:r>
      <w:bookmarkEnd w:id="59"/>
      <w:bookmarkEnd w:id="60"/>
      <w:bookmarkEnd w:id="61"/>
      <w:bookmarkEnd w:id="62"/>
    </w:p>
    <w:p w14:paraId="029B521E" w14:textId="0AD176A6" w:rsidR="00F13BAD" w:rsidRDefault="001B6D15" w:rsidP="001B6D15">
      <w:r w:rsidRPr="0089786A">
        <w:t xml:space="preserve">Submit your application by the closing time and date below. </w:t>
      </w:r>
    </w:p>
    <w:p w14:paraId="1BA9F8A1" w14:textId="77777777" w:rsidR="001B6D15" w:rsidRPr="0089786A" w:rsidRDefault="001B6D15" w:rsidP="001B6D15">
      <w:r>
        <w:t xml:space="preserve">If an application is late </w:t>
      </w:r>
      <w:r w:rsidRPr="0089786A">
        <w:t>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62B40704" w14:textId="5A5BA820" w:rsidR="001B6D15" w:rsidRPr="0089786A" w:rsidRDefault="001B6D15" w:rsidP="005D5159">
      <w:pPr>
        <w:numPr>
          <w:ilvl w:val="0"/>
          <w:numId w:val="17"/>
        </w:numPr>
        <w:suppressAutoHyphens w:val="0"/>
        <w:spacing w:before="0" w:after="0" w:line="240" w:lineRule="auto"/>
        <w:ind w:left="714" w:hanging="357"/>
      </w:pPr>
      <w:r w:rsidRPr="0089786A">
        <w:t>Community Grants Hub infrastructure failures</w:t>
      </w:r>
      <w:r w:rsidR="00BD5E39">
        <w:t>;</w:t>
      </w:r>
    </w:p>
    <w:p w14:paraId="2F7DFCB8" w14:textId="36200AA6" w:rsidR="001B6D15" w:rsidRPr="0089786A" w:rsidRDefault="001B6D15" w:rsidP="005D5159">
      <w:pPr>
        <w:numPr>
          <w:ilvl w:val="0"/>
          <w:numId w:val="17"/>
        </w:numPr>
        <w:suppressAutoHyphens w:val="0"/>
        <w:spacing w:before="0" w:after="0" w:line="240" w:lineRule="auto"/>
        <w:ind w:left="714" w:hanging="357"/>
      </w:pPr>
      <w:r w:rsidRPr="0089786A">
        <w:t>natural disasters</w:t>
      </w:r>
      <w:r w:rsidR="00BD5E39">
        <w:t>;</w:t>
      </w:r>
    </w:p>
    <w:p w14:paraId="0F54F7A3" w14:textId="67EAF00B" w:rsidR="001B6D15" w:rsidRPr="0089786A" w:rsidRDefault="001B6D15" w:rsidP="005D5159">
      <w:pPr>
        <w:numPr>
          <w:ilvl w:val="0"/>
          <w:numId w:val="17"/>
        </w:numPr>
        <w:suppressAutoHyphens w:val="0"/>
        <w:spacing w:before="0" w:after="0" w:line="240" w:lineRule="auto"/>
        <w:ind w:left="714" w:hanging="357"/>
      </w:pPr>
      <w:r w:rsidRPr="0089786A">
        <w:t>power outages affecting the ability of the applicant to submit their application by the deadline</w:t>
      </w:r>
      <w:r w:rsidR="004E3993">
        <w:t>;</w:t>
      </w:r>
      <w:r w:rsidRPr="0089786A">
        <w:t xml:space="preserve"> and</w:t>
      </w:r>
    </w:p>
    <w:p w14:paraId="49ACE50E" w14:textId="77777777" w:rsidR="001B6D15" w:rsidRPr="0089786A" w:rsidRDefault="001B6D15" w:rsidP="005D5159">
      <w:pPr>
        <w:numPr>
          <w:ilvl w:val="0"/>
          <w:numId w:val="17"/>
        </w:numPr>
        <w:suppressAutoHyphens w:val="0"/>
        <w:spacing w:before="0" w:after="0" w:line="240" w:lineRule="auto"/>
        <w:ind w:left="714" w:hanging="357"/>
      </w:pPr>
      <w:proofErr w:type="gramStart"/>
      <w:r w:rsidRPr="0089786A">
        <w:t>death</w:t>
      </w:r>
      <w:proofErr w:type="gramEnd"/>
      <w:r w:rsidRPr="0089786A">
        <w:t xml:space="preserve"> or disability of key personnel.</w:t>
      </w:r>
    </w:p>
    <w:p w14:paraId="08DC36D0" w14:textId="77777777" w:rsidR="001B6D15" w:rsidRDefault="001B6D15" w:rsidP="00340616">
      <w:r w:rsidRPr="0089786A">
        <w:t xml:space="preserve">Information on the Community Grants Hub </w:t>
      </w:r>
      <w:hyperlink r:id="rId17" w:tooltip="late application policy" w:history="1">
        <w:r w:rsidRPr="0089786A">
          <w:rPr>
            <w:rStyle w:val="Hyperlink"/>
          </w:rPr>
          <w:t>late application policy</w:t>
        </w:r>
      </w:hyperlink>
      <w:r w:rsidRPr="0089786A">
        <w:t xml:space="preserve"> is available on the </w:t>
      </w:r>
      <w:hyperlink r:id="rId18" w:tooltip="late application policy" w:history="1">
        <w:r w:rsidRPr="0089786A">
          <w:rPr>
            <w:rStyle w:val="Hyperlink"/>
          </w:rPr>
          <w:t>Community Grants Hub</w:t>
        </w:r>
      </w:hyperlink>
      <w:r w:rsidRPr="0089786A">
        <w:t xml:space="preserve"> website.</w:t>
      </w:r>
    </w:p>
    <w:p w14:paraId="032F6C2F" w14:textId="77777777" w:rsidR="00B17CA8" w:rsidRDefault="00B17CA8" w:rsidP="00B17CA8">
      <w:pPr>
        <w:pStyle w:val="Caption"/>
        <w:keepNext/>
      </w:pPr>
      <w:r w:rsidRPr="0054078D">
        <w:rPr>
          <w:bCs/>
          <w:iCs w:val="0"/>
        </w:rPr>
        <w:lastRenderedPageBreak/>
        <w:t>Table 1: Expected timing for this grant opportunity</w:t>
      </w:r>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D95EEF" w14:paraId="20F6162E" w14:textId="77777777" w:rsidTr="00716CC2">
        <w:trPr>
          <w:cnfStyle w:val="100000000000" w:firstRow="1" w:lastRow="0" w:firstColumn="0" w:lastColumn="0" w:oddVBand="0" w:evenVBand="0" w:oddHBand="0" w:evenHBand="0" w:firstRowFirstColumn="0" w:firstRowLastColumn="0" w:lastRowFirstColumn="0" w:lastRowLastColumn="0"/>
        </w:trPr>
        <w:tc>
          <w:tcPr>
            <w:tcW w:w="5387" w:type="dxa"/>
          </w:tcPr>
          <w:p w14:paraId="4D55F767" w14:textId="77777777" w:rsidR="00D95EEF" w:rsidRPr="00B0238C" w:rsidRDefault="00D95EEF" w:rsidP="00716CC2">
            <w:pPr>
              <w:pStyle w:val="TableText"/>
            </w:pPr>
            <w:r w:rsidRPr="00B0238C">
              <w:t>Activity</w:t>
            </w:r>
          </w:p>
        </w:tc>
        <w:tc>
          <w:tcPr>
            <w:tcW w:w="3402" w:type="dxa"/>
            <w:shd w:val="clear" w:color="auto" w:fill="000000" w:themeFill="text1"/>
          </w:tcPr>
          <w:p w14:paraId="76010A53" w14:textId="77777777" w:rsidR="00D95EEF" w:rsidRPr="00B0238C" w:rsidRDefault="00D95EEF" w:rsidP="00716CC2">
            <w:pPr>
              <w:pStyle w:val="TableText"/>
              <w:jc w:val="center"/>
            </w:pPr>
            <w:r w:rsidRPr="00B0238C">
              <w:t>Timeframe</w:t>
            </w:r>
          </w:p>
        </w:tc>
      </w:tr>
      <w:tr w:rsidR="00D95EEF" w14:paraId="23147D81" w14:textId="77777777" w:rsidTr="00716CC2">
        <w:tc>
          <w:tcPr>
            <w:tcW w:w="5387" w:type="dxa"/>
          </w:tcPr>
          <w:p w14:paraId="1BBD984A" w14:textId="77777777" w:rsidR="00D95EEF" w:rsidRPr="00993F12" w:rsidRDefault="00D95EEF" w:rsidP="00716CC2">
            <w:pPr>
              <w:pStyle w:val="TableText"/>
            </w:pPr>
            <w:r w:rsidRPr="00993F12">
              <w:t xml:space="preserve">Application period </w:t>
            </w:r>
          </w:p>
        </w:tc>
        <w:tc>
          <w:tcPr>
            <w:tcW w:w="3402" w:type="dxa"/>
          </w:tcPr>
          <w:p w14:paraId="5387FD7D" w14:textId="77777777" w:rsidR="00D95EEF" w:rsidRPr="00993F12" w:rsidRDefault="00D95EEF" w:rsidP="003F2485">
            <w:pPr>
              <w:pStyle w:val="TableText"/>
            </w:pPr>
            <w:r w:rsidRPr="00993F12">
              <w:t xml:space="preserve">Open: </w:t>
            </w:r>
            <w:r>
              <w:t>3</w:t>
            </w:r>
            <w:r w:rsidRPr="00993F12">
              <w:t xml:space="preserve"> </w:t>
            </w:r>
            <w:r>
              <w:t xml:space="preserve">July </w:t>
            </w:r>
            <w:r w:rsidRPr="00993F12">
              <w:t xml:space="preserve">2018 </w:t>
            </w:r>
            <w:r w:rsidRPr="00993F12">
              <w:br/>
              <w:t>Close: 2:00pm AE</w:t>
            </w:r>
            <w:r>
              <w:t>S</w:t>
            </w:r>
            <w:r w:rsidRPr="00993F12">
              <w:t xml:space="preserve">T </w:t>
            </w:r>
            <w:r w:rsidR="003F2485">
              <w:t>14 August</w:t>
            </w:r>
            <w:r w:rsidRPr="00993F12">
              <w:t xml:space="preserve"> 201</w:t>
            </w:r>
            <w:r>
              <w:t>8</w:t>
            </w:r>
            <w:r w:rsidRPr="00993F12">
              <w:t xml:space="preserve"> </w:t>
            </w:r>
          </w:p>
        </w:tc>
      </w:tr>
      <w:tr w:rsidR="00D95EEF" w14:paraId="75FA90D2" w14:textId="77777777" w:rsidTr="00716CC2">
        <w:tc>
          <w:tcPr>
            <w:tcW w:w="5387" w:type="dxa"/>
          </w:tcPr>
          <w:p w14:paraId="641F7037" w14:textId="77777777" w:rsidR="00D95EEF" w:rsidRPr="00993F12" w:rsidRDefault="00D95EEF" w:rsidP="00716CC2">
            <w:pPr>
              <w:pStyle w:val="TableText"/>
            </w:pPr>
            <w:r w:rsidRPr="00993F12">
              <w:t>Assessment of applications</w:t>
            </w:r>
          </w:p>
        </w:tc>
        <w:tc>
          <w:tcPr>
            <w:tcW w:w="3402" w:type="dxa"/>
          </w:tcPr>
          <w:p w14:paraId="2520CA38" w14:textId="77777777" w:rsidR="00D95EEF" w:rsidRPr="00993F12" w:rsidRDefault="00D95EEF" w:rsidP="00716CC2">
            <w:pPr>
              <w:pStyle w:val="TableText"/>
            </w:pPr>
            <w:r>
              <w:t xml:space="preserve">4-6 weeks </w:t>
            </w:r>
            <w:r w:rsidRPr="00993F12">
              <w:t xml:space="preserve"> </w:t>
            </w:r>
          </w:p>
        </w:tc>
      </w:tr>
      <w:tr w:rsidR="00D95EEF" w14:paraId="07DABAD3" w14:textId="77777777" w:rsidTr="00716CC2">
        <w:tc>
          <w:tcPr>
            <w:tcW w:w="5387" w:type="dxa"/>
          </w:tcPr>
          <w:p w14:paraId="2892B742" w14:textId="77777777" w:rsidR="00D95EEF" w:rsidRPr="00993F12" w:rsidRDefault="00D95EEF" w:rsidP="00716CC2">
            <w:pPr>
              <w:pStyle w:val="TableText"/>
            </w:pPr>
            <w:r w:rsidRPr="00993F12">
              <w:t>Approval of outcomes of selection process</w:t>
            </w:r>
          </w:p>
        </w:tc>
        <w:tc>
          <w:tcPr>
            <w:tcW w:w="3402" w:type="dxa"/>
          </w:tcPr>
          <w:p w14:paraId="1F8D3944" w14:textId="77777777" w:rsidR="00D95EEF" w:rsidRPr="00993F12" w:rsidRDefault="00D95EEF" w:rsidP="00716CC2">
            <w:pPr>
              <w:pStyle w:val="TableText"/>
            </w:pPr>
            <w:r>
              <w:t>4-6 weeks</w:t>
            </w:r>
          </w:p>
        </w:tc>
      </w:tr>
      <w:tr w:rsidR="00D95EEF" w14:paraId="76E0D4B0" w14:textId="77777777" w:rsidTr="00716CC2">
        <w:tc>
          <w:tcPr>
            <w:tcW w:w="5387" w:type="dxa"/>
          </w:tcPr>
          <w:p w14:paraId="6D3DF150" w14:textId="77777777" w:rsidR="00D95EEF" w:rsidRPr="00993F12" w:rsidRDefault="00D95EEF" w:rsidP="00716CC2">
            <w:pPr>
              <w:pStyle w:val="TableText"/>
            </w:pPr>
            <w:r w:rsidRPr="00993F12">
              <w:t>Negotiations and award of grant agreements</w:t>
            </w:r>
          </w:p>
        </w:tc>
        <w:tc>
          <w:tcPr>
            <w:tcW w:w="3402" w:type="dxa"/>
          </w:tcPr>
          <w:p w14:paraId="7C5F80E5" w14:textId="77777777" w:rsidR="00D95EEF" w:rsidRPr="00993F12" w:rsidRDefault="00D95EEF" w:rsidP="00D95EEF">
            <w:pPr>
              <w:pStyle w:val="TableText"/>
            </w:pPr>
            <w:r w:rsidRPr="00993F12">
              <w:t xml:space="preserve">1-3 weeks </w:t>
            </w:r>
          </w:p>
        </w:tc>
      </w:tr>
      <w:tr w:rsidR="00D95EEF" w14:paraId="1DCE4D42" w14:textId="77777777" w:rsidTr="00716CC2">
        <w:tc>
          <w:tcPr>
            <w:tcW w:w="5387" w:type="dxa"/>
          </w:tcPr>
          <w:p w14:paraId="2A4C5BC0" w14:textId="77777777" w:rsidR="00D95EEF" w:rsidRPr="00993F12" w:rsidRDefault="00D95EEF" w:rsidP="00716CC2">
            <w:pPr>
              <w:pStyle w:val="TableText"/>
            </w:pPr>
            <w:r w:rsidRPr="00993F12">
              <w:t>Notification to unsuccessful applicants</w:t>
            </w:r>
          </w:p>
        </w:tc>
        <w:tc>
          <w:tcPr>
            <w:tcW w:w="3402" w:type="dxa"/>
          </w:tcPr>
          <w:p w14:paraId="4E68994F" w14:textId="77777777" w:rsidR="00D95EEF" w:rsidRPr="00993F12" w:rsidRDefault="00D95EEF" w:rsidP="00D95EEF">
            <w:pPr>
              <w:pStyle w:val="TableText"/>
            </w:pPr>
            <w:r>
              <w:t>2</w:t>
            </w:r>
            <w:r w:rsidRPr="00993F12">
              <w:t xml:space="preserve"> weeks</w:t>
            </w:r>
          </w:p>
        </w:tc>
      </w:tr>
      <w:tr w:rsidR="00D95EEF" w14:paraId="2DFAAC2F" w14:textId="77777777" w:rsidTr="00716CC2">
        <w:tc>
          <w:tcPr>
            <w:tcW w:w="5387" w:type="dxa"/>
          </w:tcPr>
          <w:p w14:paraId="0E76A37D" w14:textId="77777777" w:rsidR="00D95EEF" w:rsidRPr="00993F12" w:rsidRDefault="00D95EEF" w:rsidP="00716CC2">
            <w:pPr>
              <w:pStyle w:val="TableText"/>
            </w:pPr>
            <w:r w:rsidRPr="00993F12">
              <w:t>Activity commences</w:t>
            </w:r>
          </w:p>
        </w:tc>
        <w:tc>
          <w:tcPr>
            <w:tcW w:w="3402" w:type="dxa"/>
          </w:tcPr>
          <w:p w14:paraId="786AA2F6" w14:textId="18BF6EE7" w:rsidR="00D95EEF" w:rsidRPr="00993F12" w:rsidRDefault="00B877A6" w:rsidP="00716CC2">
            <w:pPr>
              <w:pStyle w:val="TableText"/>
            </w:pPr>
            <w:r>
              <w:t>November 2018</w:t>
            </w:r>
          </w:p>
        </w:tc>
      </w:tr>
      <w:tr w:rsidR="00D95EEF" w14:paraId="39C9AC86" w14:textId="77777777" w:rsidTr="00716CC2">
        <w:trPr>
          <w:cnfStyle w:val="010000000000" w:firstRow="0" w:lastRow="1" w:firstColumn="0" w:lastColumn="0" w:oddVBand="0" w:evenVBand="0" w:oddHBand="0" w:evenHBand="0" w:firstRowFirstColumn="0" w:firstRowLastColumn="0" w:lastRowFirstColumn="0" w:lastRowLastColumn="0"/>
        </w:trPr>
        <w:tc>
          <w:tcPr>
            <w:tcW w:w="5387" w:type="dxa"/>
          </w:tcPr>
          <w:p w14:paraId="04AC4173" w14:textId="77777777" w:rsidR="00D95EEF" w:rsidRPr="00FC6AEA" w:rsidRDefault="00D95EEF" w:rsidP="00716CC2">
            <w:pPr>
              <w:pStyle w:val="TableText"/>
            </w:pPr>
            <w:r w:rsidRPr="00FC6AEA">
              <w:t>End date</w:t>
            </w:r>
          </w:p>
        </w:tc>
        <w:tc>
          <w:tcPr>
            <w:tcW w:w="3402" w:type="dxa"/>
          </w:tcPr>
          <w:p w14:paraId="5F5778FF" w14:textId="77777777" w:rsidR="00D95EEF" w:rsidRPr="00FC6AEA" w:rsidRDefault="005C11B8" w:rsidP="00716CC2">
            <w:pPr>
              <w:pStyle w:val="TableText"/>
            </w:pPr>
            <w:r>
              <w:t>As stated in your grant agreement, if successful</w:t>
            </w:r>
          </w:p>
        </w:tc>
      </w:tr>
    </w:tbl>
    <w:p w14:paraId="08EC5B03" w14:textId="77777777" w:rsidR="0054078D" w:rsidRDefault="0054078D" w:rsidP="0054078D">
      <w:pPr>
        <w:pStyle w:val="Caption"/>
        <w:keepNext/>
      </w:pPr>
    </w:p>
    <w:p w14:paraId="6E6C3CC2" w14:textId="77777777" w:rsidR="00340616" w:rsidRPr="00B72EE8" w:rsidRDefault="00340616" w:rsidP="005D5159">
      <w:pPr>
        <w:pStyle w:val="Heading2Numbered"/>
        <w:numPr>
          <w:ilvl w:val="1"/>
          <w:numId w:val="16"/>
        </w:numPr>
      </w:pPr>
      <w:bookmarkStart w:id="64" w:name="_Toc421777614"/>
      <w:bookmarkStart w:id="65" w:name="_Toc433641169"/>
      <w:bookmarkStart w:id="66" w:name="_Toc467773969"/>
      <w:bookmarkStart w:id="67" w:name="_Toc518288871"/>
      <w:r>
        <w:t>Completing the grant a</w:t>
      </w:r>
      <w:r w:rsidRPr="00B72EE8">
        <w:t>pplication</w:t>
      </w:r>
      <w:bookmarkEnd w:id="64"/>
      <w:bookmarkEnd w:id="65"/>
      <w:bookmarkEnd w:id="66"/>
      <w:bookmarkEnd w:id="67"/>
    </w:p>
    <w:p w14:paraId="4963C0EF" w14:textId="77777777" w:rsidR="00D95EEF" w:rsidRDefault="00D95EEF" w:rsidP="00D95EEF">
      <w:r>
        <w:t>You must submit your grant a</w:t>
      </w:r>
      <w:r w:rsidRPr="00B72EE8">
        <w:t xml:space="preserve">pplication </w:t>
      </w:r>
      <w:r>
        <w:t>using</w:t>
      </w:r>
      <w:r w:rsidRPr="00B72EE8">
        <w:t xml:space="preserve"> the application form, w</w:t>
      </w:r>
      <w:r>
        <w:t xml:space="preserve">hich is available on the </w:t>
      </w:r>
      <w:hyperlink r:id="rId19" w:history="1">
        <w:proofErr w:type="spellStart"/>
        <w:r w:rsidRPr="00A92A2E">
          <w:rPr>
            <w:rStyle w:val="Hyperlink"/>
            <w:rFonts w:cstheme="minorBidi"/>
          </w:rPr>
          <w:t>GrantConnect</w:t>
        </w:r>
        <w:proofErr w:type="spellEnd"/>
      </w:hyperlink>
      <w:r>
        <w:t xml:space="preserve"> and </w:t>
      </w:r>
      <w:hyperlink r:id="rId20"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websites</w:t>
      </w:r>
      <w:r w:rsidRPr="00031305">
        <w:rPr>
          <w:rStyle w:val="Hyperlink"/>
          <w:rFonts w:cstheme="minorBidi"/>
          <w:u w:val="none"/>
        </w:rPr>
        <w:t>.</w:t>
      </w:r>
      <w:r w:rsidRPr="00031305">
        <w:t xml:space="preserve"> </w:t>
      </w:r>
      <w:r w:rsidRPr="00103A95">
        <w:t xml:space="preserve">The application form includes help information. </w:t>
      </w:r>
    </w:p>
    <w:p w14:paraId="12ED5E61" w14:textId="77777777" w:rsidR="00D95EEF" w:rsidRDefault="00D95EEF" w:rsidP="00D95EEF">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374A62A4" w14:textId="4F8F709D" w:rsidR="00A75EAF" w:rsidRDefault="00A75EAF" w:rsidP="00A75EAF">
      <w:r>
        <w:rPr>
          <w:rStyle w:val="highlightedtextChar"/>
          <w:b w:val="0"/>
          <w:color w:val="auto"/>
        </w:rPr>
        <w:t xml:space="preserve">Applicants </w:t>
      </w:r>
      <w:r w:rsidR="00646CD8">
        <w:rPr>
          <w:rStyle w:val="highlightedtextChar"/>
          <w:b w:val="0"/>
          <w:color w:val="auto"/>
        </w:rPr>
        <w:t>must submit a separate application for each activity</w:t>
      </w:r>
      <w:r w:rsidR="00597B4D">
        <w:rPr>
          <w:rStyle w:val="highlightedtextChar"/>
          <w:b w:val="0"/>
          <w:color w:val="auto"/>
        </w:rPr>
        <w:t xml:space="preserve"> if more than one application is submitted for the same activity the latest accepted application will progress</w:t>
      </w:r>
      <w:r w:rsidR="00646CD8">
        <w:rPr>
          <w:rStyle w:val="highlightedtextChar"/>
          <w:b w:val="0"/>
          <w:color w:val="auto"/>
        </w:rPr>
        <w:t>.</w:t>
      </w:r>
      <w:r>
        <w:rPr>
          <w:rStyle w:val="highlightedtextChar"/>
          <w:b w:val="0"/>
          <w:color w:val="auto"/>
        </w:rPr>
        <w:t xml:space="preserve"> </w:t>
      </w:r>
    </w:p>
    <w:p w14:paraId="3BB6F848" w14:textId="77777777" w:rsidR="00D95EEF" w:rsidRPr="004475DB" w:rsidRDefault="005F58CC" w:rsidP="00D95EEF">
      <w:r>
        <w:rPr>
          <w:rStyle w:val="highlightedtextChar"/>
          <w:b w:val="0"/>
          <w:color w:val="auto"/>
        </w:rPr>
        <w:t xml:space="preserve">The </w:t>
      </w:r>
      <w:r w:rsidR="00D95EEF" w:rsidRPr="003554FD">
        <w:rPr>
          <w:rStyle w:val="highlightedtextChar"/>
          <w:b w:val="0"/>
          <w:color w:val="auto"/>
        </w:rPr>
        <w:t>Community Grants Hub</w:t>
      </w:r>
      <w:r w:rsidR="00D95EEF" w:rsidRPr="003554FD">
        <w:t xml:space="preserve"> will not </w:t>
      </w:r>
      <w:r w:rsidR="00D95EEF" w:rsidRPr="00895F0E">
        <w:t>provide</w:t>
      </w:r>
      <w:r w:rsidR="00D95EEF" w:rsidRPr="004475DB">
        <w:t xml:space="preserve"> application forms or accept applications for this grant opportunity by fax or mail. </w:t>
      </w:r>
    </w:p>
    <w:p w14:paraId="755FBFAA" w14:textId="77777777" w:rsidR="00D95EEF" w:rsidRDefault="00D95EEF" w:rsidP="00D95EEF">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7548D0F8" w14:textId="77777777" w:rsidR="00BA5695" w:rsidRDefault="00D95EEF" w:rsidP="00D95EEF">
      <w:r w:rsidRPr="004475DB">
        <w:t xml:space="preserve">If you find a mistake in your application after it has been submitted, you should contact the Community Grants Hub by phone on 1800 020 283 or by email at </w:t>
      </w:r>
      <w:hyperlink r:id="rId22" w:history="1">
        <w:r w:rsidRPr="004475DB">
          <w:rPr>
            <w:rStyle w:val="Hyperlink"/>
          </w:rPr>
          <w:t>support@communitygrants.gov.au</w:t>
        </w:r>
      </w:hyperlink>
      <w:r w:rsidRPr="004475DB">
        <w:t xml:space="preserve"> straight away. </w:t>
      </w:r>
    </w:p>
    <w:p w14:paraId="0585AFCF" w14:textId="77777777" w:rsidR="00D95EEF" w:rsidRDefault="00D95EEF" w:rsidP="00D95EEF">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1292E5BA" w14:textId="77777777" w:rsidR="00340616" w:rsidRPr="00B72EE8" w:rsidRDefault="00340616" w:rsidP="005D5159">
      <w:pPr>
        <w:pStyle w:val="Heading2Numbered"/>
        <w:numPr>
          <w:ilvl w:val="1"/>
          <w:numId w:val="16"/>
        </w:numPr>
      </w:pPr>
      <w:bookmarkStart w:id="68" w:name="_Ref416443515"/>
      <w:bookmarkStart w:id="69" w:name="_Toc421777616"/>
      <w:bookmarkStart w:id="70" w:name="_Ref422125371"/>
      <w:bookmarkStart w:id="71" w:name="_Ref422125393"/>
      <w:bookmarkStart w:id="72" w:name="_Toc433641170"/>
      <w:bookmarkStart w:id="73" w:name="_Toc467773970"/>
      <w:bookmarkStart w:id="74" w:name="_Toc518288872"/>
      <w:r w:rsidRPr="00B72EE8">
        <w:lastRenderedPageBreak/>
        <w:t>Attachments</w:t>
      </w:r>
      <w:bookmarkEnd w:id="68"/>
      <w:r>
        <w:t xml:space="preserve"> to the a</w:t>
      </w:r>
      <w:r w:rsidRPr="00B72EE8">
        <w:t>pplication</w:t>
      </w:r>
      <w:bookmarkEnd w:id="69"/>
      <w:bookmarkEnd w:id="70"/>
      <w:bookmarkEnd w:id="71"/>
      <w:bookmarkEnd w:id="72"/>
      <w:bookmarkEnd w:id="73"/>
      <w:bookmarkEnd w:id="74"/>
    </w:p>
    <w:p w14:paraId="2883CCBD" w14:textId="77777777" w:rsidR="00340616" w:rsidRPr="00B72EE8" w:rsidRDefault="008402CA" w:rsidP="00340616">
      <w:r w:rsidRPr="008402CA">
        <w:t xml:space="preserve">The </w:t>
      </w:r>
      <w:r w:rsidR="00340616" w:rsidRPr="00B72EE8">
        <w:t xml:space="preserve">following documents </w:t>
      </w:r>
      <w:r w:rsidR="00340616">
        <w:t>must be included</w:t>
      </w:r>
      <w:r w:rsidR="00340616" w:rsidRPr="00B72EE8">
        <w:t xml:space="preserve"> with your application:</w:t>
      </w:r>
    </w:p>
    <w:p w14:paraId="63524307" w14:textId="23695BB4" w:rsidR="00A75EAF" w:rsidRDefault="00A75EAF" w:rsidP="00103A95">
      <w:pPr>
        <w:pStyle w:val="Bullet1"/>
      </w:pPr>
      <w:r>
        <w:t>Project Budget</w:t>
      </w:r>
      <w:r w:rsidR="00E45272">
        <w:t xml:space="preserve"> - a </w:t>
      </w:r>
      <w:r w:rsidR="00960745">
        <w:t xml:space="preserve">template </w:t>
      </w:r>
      <w:r w:rsidR="00E45272">
        <w:t xml:space="preserve">is </w:t>
      </w:r>
      <w:r w:rsidR="00960745">
        <w:t>provided</w:t>
      </w:r>
      <w:r w:rsidR="00E45272">
        <w:t xml:space="preserve"> for your use</w:t>
      </w:r>
      <w:r w:rsidR="00960745">
        <w:t xml:space="preserve"> in the Grant Oppor</w:t>
      </w:r>
      <w:r w:rsidR="0071394D">
        <w:t>tunity Documents.</w:t>
      </w:r>
      <w:r>
        <w:t xml:space="preserve">  </w:t>
      </w:r>
    </w:p>
    <w:p w14:paraId="65E2519C" w14:textId="598F38AD" w:rsidR="00462C20" w:rsidRDefault="00E45272" w:rsidP="00103A95">
      <w:pPr>
        <w:pStyle w:val="Bullet1"/>
      </w:pPr>
      <w:r>
        <w:t>A q</w:t>
      </w:r>
      <w:r w:rsidR="00462C20">
        <w:t>uote for each item you are seeking funding for</w:t>
      </w:r>
      <w:r w:rsidR="0071394D">
        <w:t>.</w:t>
      </w:r>
    </w:p>
    <w:p w14:paraId="3661C75B" w14:textId="77777777" w:rsidR="005C11B8" w:rsidRDefault="00462C20" w:rsidP="00960745">
      <w:pPr>
        <w:pStyle w:val="Bullet1"/>
      </w:pPr>
      <w:r>
        <w:t>Y</w:t>
      </w:r>
      <w:r w:rsidRPr="00493FAA">
        <w:t>our two most recent sets of financial statements, inclusive of Profit and Loss Statement and Balance Sheet (preferably audited)</w:t>
      </w:r>
      <w:r>
        <w:t>. I</w:t>
      </w:r>
      <w:r w:rsidRPr="002F011D">
        <w:t xml:space="preserve">f a charity, </w:t>
      </w:r>
      <w:r>
        <w:t xml:space="preserve">this would equate to the two most recent </w:t>
      </w:r>
      <w:r w:rsidRPr="002F011D">
        <w:t>annual information statement demonstrating your financial circumstances.</w:t>
      </w:r>
    </w:p>
    <w:p w14:paraId="6029C74C" w14:textId="5CA75D51" w:rsidR="00A75EAF" w:rsidRDefault="00AF5271" w:rsidP="00960745">
      <w:pPr>
        <w:pStyle w:val="Bullet1"/>
      </w:pPr>
      <w:r>
        <w:t xml:space="preserve">If applying as </w:t>
      </w:r>
      <w:r w:rsidR="00BA5695">
        <w:t xml:space="preserve">in </w:t>
      </w:r>
      <w:r>
        <w:t xml:space="preserve">a </w:t>
      </w:r>
      <w:r w:rsidR="00AD2E54" w:rsidRPr="00A75EAF">
        <w:rPr>
          <w:rFonts w:cstheme="minorHAnsi"/>
        </w:rPr>
        <w:t>partnership</w:t>
      </w:r>
      <w:r w:rsidR="00AD2E54">
        <w:rPr>
          <w:rFonts w:cstheme="minorHAnsi"/>
        </w:rPr>
        <w:t xml:space="preserve"> or consortium</w:t>
      </w:r>
      <w:r w:rsidR="00AD2E54" w:rsidRPr="00A75EAF">
        <w:rPr>
          <w:rFonts w:cstheme="minorHAnsi"/>
        </w:rPr>
        <w:t xml:space="preserve"> arrangement</w:t>
      </w:r>
      <w:r w:rsidR="00AD2E54" w:rsidDel="00AD2E54">
        <w:t xml:space="preserve"> </w:t>
      </w:r>
      <w:r w:rsidR="00462C20">
        <w:t>complete the declaration</w:t>
      </w:r>
      <w:r w:rsidR="00A75EAF" w:rsidRPr="00A75EAF">
        <w:rPr>
          <w:rFonts w:cstheme="minorHAnsi"/>
        </w:rPr>
        <w:t xml:space="preserve"> using the </w:t>
      </w:r>
      <w:r w:rsidR="00AE1F7D">
        <w:rPr>
          <w:rFonts w:cstheme="minorHAnsi"/>
        </w:rPr>
        <w:t>Partnership/Consortium Ar</w:t>
      </w:r>
      <w:r w:rsidR="00D3461C">
        <w:rPr>
          <w:rFonts w:cstheme="minorHAnsi"/>
        </w:rPr>
        <w:t>r</w:t>
      </w:r>
      <w:r w:rsidR="00AE1F7D">
        <w:rPr>
          <w:rFonts w:cstheme="minorHAnsi"/>
        </w:rPr>
        <w:t>angement L</w:t>
      </w:r>
      <w:r w:rsidR="00A75EAF" w:rsidRPr="00A75EAF">
        <w:rPr>
          <w:rFonts w:cstheme="minorHAnsi"/>
        </w:rPr>
        <w:t xml:space="preserve">etter of </w:t>
      </w:r>
      <w:r w:rsidR="00AE1F7D">
        <w:rPr>
          <w:rFonts w:cstheme="minorHAnsi"/>
        </w:rPr>
        <w:t>D</w:t>
      </w:r>
      <w:r w:rsidR="00A75EAF" w:rsidRPr="00A75EAF">
        <w:rPr>
          <w:rFonts w:cstheme="minorHAnsi"/>
        </w:rPr>
        <w:t>eclaration template provided in the Grant Opportunity Documents</w:t>
      </w:r>
      <w:r w:rsidR="00206F13">
        <w:t>.</w:t>
      </w:r>
    </w:p>
    <w:p w14:paraId="3DCF9543" w14:textId="77777777" w:rsidR="00340616" w:rsidRDefault="00340616" w:rsidP="00960745">
      <w:pPr>
        <w:pStyle w:val="Bullet1"/>
        <w:numPr>
          <w:ilvl w:val="0"/>
          <w:numId w:val="0"/>
        </w:numPr>
      </w:pPr>
      <w:r>
        <w:t>Your s</w:t>
      </w:r>
      <w:r w:rsidRPr="00B72EE8">
        <w:t xml:space="preserve">upporting documentation should be attached to </w:t>
      </w:r>
      <w:r w:rsidRPr="008542ED">
        <w:t>the application form.</w:t>
      </w:r>
      <w:r>
        <w:t xml:space="preserve"> </w:t>
      </w:r>
      <w:r w:rsidR="00BA342D">
        <w:t xml:space="preserve">There will be instructions in the application form to help you. </w:t>
      </w:r>
      <w:r w:rsidR="008542ED">
        <w:t xml:space="preserve">Please </w:t>
      </w:r>
      <w:r w:rsidR="008542ED" w:rsidRPr="008542ED">
        <w:t>o</w:t>
      </w:r>
      <w:r w:rsidRPr="00A75EAF">
        <w:rPr>
          <w:bCs/>
        </w:rPr>
        <w:t>nly attach the documents you have been asked to include</w:t>
      </w:r>
      <w:r w:rsidRPr="008542ED">
        <w:t xml:space="preserve">. </w:t>
      </w:r>
      <w:r w:rsidR="000758D7">
        <w:t xml:space="preserve">If the selection process identifies errors in your attachment, you may be contacted to correct or explain the information. </w:t>
      </w:r>
    </w:p>
    <w:p w14:paraId="5F9DFF55" w14:textId="77777777" w:rsidR="00A75EAF" w:rsidRPr="008542ED" w:rsidRDefault="00BA342D" w:rsidP="00340616">
      <w:pPr>
        <w:spacing w:before="120"/>
      </w:pPr>
      <w:r w:rsidRPr="005D5159">
        <w:t>Please note:</w:t>
      </w:r>
      <w:r>
        <w:t xml:space="preserve"> There is a 2mb limit for each attachment. </w:t>
      </w:r>
    </w:p>
    <w:p w14:paraId="4B595178" w14:textId="77777777" w:rsidR="00340616" w:rsidRPr="00B72EE8" w:rsidRDefault="00340616" w:rsidP="005D5159">
      <w:pPr>
        <w:pStyle w:val="Heading2Numbered"/>
        <w:numPr>
          <w:ilvl w:val="1"/>
          <w:numId w:val="16"/>
        </w:numPr>
      </w:pPr>
      <w:bookmarkStart w:id="75" w:name="_Ref416444523"/>
      <w:bookmarkStart w:id="76" w:name="_Toc421777619"/>
      <w:bookmarkStart w:id="77" w:name="_Toc433641173"/>
      <w:bookmarkStart w:id="78" w:name="_Toc467773971"/>
      <w:bookmarkStart w:id="79" w:name="_Toc518288873"/>
      <w:r>
        <w:t>Applications from consortia</w:t>
      </w:r>
      <w:bookmarkEnd w:id="75"/>
      <w:bookmarkEnd w:id="76"/>
      <w:bookmarkEnd w:id="77"/>
      <w:bookmarkEnd w:id="78"/>
      <w:bookmarkEnd w:id="79"/>
    </w:p>
    <w:p w14:paraId="3C975085" w14:textId="77777777" w:rsidR="007D23C2" w:rsidRDefault="007D23C2" w:rsidP="007D23C2">
      <w:bookmarkStart w:id="80" w:name="_Toc384307739"/>
      <w:bookmarkStart w:id="81" w:name="_Toc384307810"/>
      <w:bookmarkStart w:id="82" w:name="_Toc389141038"/>
      <w:bookmarkStart w:id="83" w:name="_Toc433641171"/>
      <w:bookmarkStart w:id="84" w:name="_Toc467773972"/>
      <w:bookmarkStart w:id="85" w:name="_Toc421777609"/>
      <w:bookmarkEnd w:id="53"/>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14:paraId="13F8D5B0" w14:textId="3B07D0A8" w:rsidR="007D23C2" w:rsidRPr="00103A95" w:rsidRDefault="007D23C2" w:rsidP="007D23C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w:t>
      </w:r>
      <w:r w:rsidR="00206F13">
        <w:t xml:space="preserve">, meet the eligibility criteria (refer to </w:t>
      </w:r>
      <w:r w:rsidR="004E3993">
        <w:t>s</w:t>
      </w:r>
      <w:r w:rsidR="00206F13">
        <w:t>ection 3.1)</w:t>
      </w:r>
      <w:r w:rsidRPr="00B72EE8">
        <w:t xml:space="preserve"> and identify all other members of the proposed consortium in the application. </w:t>
      </w:r>
    </w:p>
    <w:p w14:paraId="4C2A6C78" w14:textId="77777777" w:rsidR="00340616" w:rsidRPr="00B72EE8" w:rsidRDefault="00340616" w:rsidP="00A927BF">
      <w:pPr>
        <w:pStyle w:val="Heading2Numbered"/>
        <w:numPr>
          <w:ilvl w:val="1"/>
          <w:numId w:val="16"/>
        </w:numPr>
      </w:pPr>
      <w:bookmarkStart w:id="86" w:name="_Toc518288874"/>
      <w:r w:rsidRPr="00B72EE8">
        <w:t xml:space="preserve">Questions during the application </w:t>
      </w:r>
      <w:bookmarkEnd w:id="80"/>
      <w:bookmarkEnd w:id="81"/>
      <w:bookmarkEnd w:id="82"/>
      <w:bookmarkEnd w:id="83"/>
      <w:r>
        <w:t>process</w:t>
      </w:r>
      <w:bookmarkEnd w:id="84"/>
      <w:bookmarkEnd w:id="86"/>
    </w:p>
    <w:p w14:paraId="129025E4" w14:textId="77777777" w:rsidR="00A4151A" w:rsidRPr="00B72EE8" w:rsidRDefault="00A4151A" w:rsidP="00A4151A">
      <w:bookmarkStart w:id="87" w:name="_Toc467773974"/>
      <w:bookmarkEnd w:id="85"/>
      <w:r w:rsidRPr="00103A95">
        <w:t>If you have any questions during the application period, please contact</w:t>
      </w:r>
      <w:r>
        <w:t xml:space="preserve"> the Community Grants Hub on 1800 020 283 or email to </w:t>
      </w:r>
      <w:hyperlink r:id="rId23"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p>
    <w:p w14:paraId="3F0A5DB1" w14:textId="77777777" w:rsidR="00A4151A" w:rsidRDefault="00A4151A" w:rsidP="00A4151A">
      <w:r>
        <w:t>Answers to questions</w:t>
      </w:r>
      <w:r w:rsidRPr="00EA3E47">
        <w:t xml:space="preserve"> may be posted on </w:t>
      </w:r>
      <w:hyperlink r:id="rId24" w:history="1">
        <w:proofErr w:type="spellStart"/>
        <w:r w:rsidRPr="003D016A">
          <w:rPr>
            <w:rStyle w:val="Hyperlink"/>
            <w:rFonts w:cstheme="minorBidi"/>
          </w:rPr>
          <w:t>GrantConnect</w:t>
        </w:r>
        <w:proofErr w:type="spellEnd"/>
      </w:hyperlink>
      <w:r>
        <w:rPr>
          <w:rStyle w:val="Hyperlink"/>
          <w:rFonts w:cstheme="minorBidi"/>
        </w:rPr>
        <w:t xml:space="preserve"> </w:t>
      </w:r>
      <w:r w:rsidRPr="003D016A">
        <w:rPr>
          <w:rStyle w:val="Hyperlink"/>
          <w:rFonts w:cstheme="minorBidi"/>
          <w:u w:val="none"/>
        </w:rPr>
        <w:t xml:space="preserve">and on the </w:t>
      </w:r>
      <w:hyperlink r:id="rId25" w:history="1">
        <w:r w:rsidRPr="00192CC4">
          <w:rPr>
            <w:rStyle w:val="Hyperlink"/>
            <w:rFonts w:cstheme="minorBidi"/>
          </w:rPr>
          <w:t>Community Grants Hub</w:t>
        </w:r>
      </w:hyperlink>
      <w:r>
        <w:rPr>
          <w:rStyle w:val="Hyperlink"/>
          <w:rFonts w:cstheme="minorBidi"/>
          <w:u w:val="none"/>
        </w:rPr>
        <w:t xml:space="preserve"> website</w:t>
      </w:r>
      <w:r w:rsidRPr="00EA3E47">
        <w:t>.</w:t>
      </w:r>
      <w:r w:rsidDel="00FA6425">
        <w:t xml:space="preserve"> </w:t>
      </w:r>
    </w:p>
    <w:p w14:paraId="0BB91C2E" w14:textId="77777777" w:rsidR="002D5862" w:rsidRDefault="002D5862" w:rsidP="002D5862">
      <w:r>
        <w:t xml:space="preserve">The question period </w:t>
      </w:r>
      <w:r w:rsidRPr="000219CC">
        <w:t xml:space="preserve">will close at </w:t>
      </w:r>
      <w:r w:rsidR="000219CC" w:rsidRPr="000219CC">
        <w:t>2</w:t>
      </w:r>
      <w:r w:rsidRPr="000219CC">
        <w:t>:00pm AE</w:t>
      </w:r>
      <w:r w:rsidR="000219CC" w:rsidRPr="000219CC">
        <w:t>S</w:t>
      </w:r>
      <w:r w:rsidRPr="000219CC">
        <w:t xml:space="preserve">T, </w:t>
      </w:r>
      <w:r w:rsidR="000219CC" w:rsidRPr="000219CC">
        <w:t xml:space="preserve">6 August </w:t>
      </w:r>
      <w:r w:rsidRPr="000219CC">
        <w:t>2018.  Following</w:t>
      </w:r>
      <w:r>
        <w:t xml:space="preserve"> this time, only questions relating to using and/or submitting the application form will be answered.</w:t>
      </w:r>
    </w:p>
    <w:p w14:paraId="577AD21F" w14:textId="77777777" w:rsidR="00284FA8" w:rsidRDefault="00284FA8" w:rsidP="00A4151A"/>
    <w:p w14:paraId="1DDBDF0F" w14:textId="77777777" w:rsidR="00340616" w:rsidRPr="00B72EE8" w:rsidRDefault="00340616" w:rsidP="00A927BF">
      <w:pPr>
        <w:pStyle w:val="Heading1Numbered"/>
        <w:numPr>
          <w:ilvl w:val="0"/>
          <w:numId w:val="16"/>
        </w:numPr>
      </w:pPr>
      <w:bookmarkStart w:id="88" w:name="_Toc518288875"/>
      <w:r>
        <w:lastRenderedPageBreak/>
        <w:t>Assessment of grant ap</w:t>
      </w:r>
      <w:r w:rsidRPr="00B72EE8">
        <w:t>plications</w:t>
      </w:r>
      <w:bookmarkEnd w:id="87"/>
      <w:bookmarkEnd w:id="88"/>
    </w:p>
    <w:p w14:paraId="1708F63A" w14:textId="77777777" w:rsidR="00A927BF" w:rsidRPr="00284FA8" w:rsidRDefault="00340616" w:rsidP="00284FA8">
      <w:pPr>
        <w:pStyle w:val="Heading2Numbered"/>
        <w:numPr>
          <w:ilvl w:val="1"/>
          <w:numId w:val="16"/>
        </w:numPr>
        <w:rPr>
          <w:rFonts w:cs="Times New Roman"/>
        </w:rPr>
      </w:pPr>
      <w:bookmarkStart w:id="89" w:name="_Toc467773975"/>
      <w:bookmarkStart w:id="90" w:name="_Toc421777603"/>
      <w:bookmarkStart w:id="91" w:name="_Toc518288876"/>
      <w:r w:rsidRPr="00B72EE8">
        <w:t xml:space="preserve">Who will assess </w:t>
      </w:r>
      <w:r>
        <w:t>applications?</w:t>
      </w:r>
      <w:bookmarkEnd w:id="89"/>
      <w:bookmarkEnd w:id="91"/>
      <w:r>
        <w:t xml:space="preserve"> </w:t>
      </w:r>
      <w:bookmarkEnd w:id="90"/>
    </w:p>
    <w:p w14:paraId="4DDAD640" w14:textId="77777777" w:rsidR="002D5862" w:rsidRDefault="002D5862" w:rsidP="002D586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5F5A4484" w14:textId="77777777" w:rsidR="002D5862" w:rsidRPr="00A75BF8" w:rsidRDefault="002D5862" w:rsidP="002D5862">
      <w:r w:rsidRPr="00A75BF8">
        <w:t>If the selection process identifies unintentional errors in your application, you may be contacted to correct or explain the information.</w:t>
      </w:r>
    </w:p>
    <w:p w14:paraId="2503720B" w14:textId="77777777" w:rsidR="002D5862" w:rsidRPr="00A75BF8" w:rsidRDefault="002D5862" w:rsidP="002D5862">
      <w:pPr>
        <w:pStyle w:val="CABNETParagraphAtt"/>
        <w:spacing w:after="240"/>
        <w:rPr>
          <w:rFonts w:cs="Times New Roman"/>
        </w:rPr>
      </w:pPr>
      <w:r w:rsidRPr="00A75BF8">
        <w:rPr>
          <w:rFonts w:cs="Times New Roman"/>
        </w:rPr>
        <w:t xml:space="preserve">An expert panel of </w:t>
      </w:r>
      <w:r w:rsidRPr="00BC4DB2">
        <w:rPr>
          <w:rFonts w:cs="Times New Roman"/>
        </w:rPr>
        <w:t xml:space="preserve">DVA </w:t>
      </w:r>
      <w:r w:rsidR="00973A10">
        <w:rPr>
          <w:rFonts w:cs="Times New Roman"/>
        </w:rPr>
        <w:t>personnel</w:t>
      </w:r>
      <w:r w:rsidR="00A927BF">
        <w:rPr>
          <w:rFonts w:cs="Times New Roman"/>
        </w:rPr>
        <w:t xml:space="preserve">, </w:t>
      </w:r>
      <w:r w:rsidRPr="00A75BF8">
        <w:rPr>
          <w:rFonts w:cs="Times New Roman"/>
        </w:rPr>
        <w:t xml:space="preserve">will review all ranked applications to inform the final recommendations for funding. </w:t>
      </w:r>
    </w:p>
    <w:p w14:paraId="103ACDAA" w14:textId="77777777" w:rsidR="002D5862" w:rsidRPr="00A75BF8" w:rsidRDefault="002D5862" w:rsidP="002D5862">
      <w:pPr>
        <w:spacing w:before="120"/>
      </w:pPr>
      <w:r>
        <w:t xml:space="preserve">The </w:t>
      </w:r>
      <w:r w:rsidRPr="00A75BF8">
        <w:t>Expert Panel will make recommendations having regards to:</w:t>
      </w:r>
    </w:p>
    <w:p w14:paraId="3AF0B90B" w14:textId="77777777" w:rsidR="002D5862" w:rsidRPr="00A75BF8" w:rsidRDefault="002D5862" w:rsidP="002D5862">
      <w:pPr>
        <w:spacing w:before="120"/>
      </w:pPr>
      <w:r w:rsidRPr="00A75BF8">
        <w:t>•</w:t>
      </w:r>
      <w:r w:rsidRPr="00A75BF8">
        <w:tab/>
      </w:r>
      <w:proofErr w:type="gramStart"/>
      <w:r w:rsidRPr="00A75BF8">
        <w:t>overall</w:t>
      </w:r>
      <w:proofErr w:type="gramEnd"/>
      <w:r w:rsidRPr="00A75BF8">
        <w:t xml:space="preserve"> objectives for</w:t>
      </w:r>
      <w:r>
        <w:t xml:space="preserve"> the</w:t>
      </w:r>
      <w:r w:rsidRPr="00A75BF8">
        <w:t xml:space="preserve"> Program;</w:t>
      </w:r>
    </w:p>
    <w:p w14:paraId="3FF79D02" w14:textId="77777777" w:rsidR="002D5862" w:rsidRPr="00A75BF8" w:rsidRDefault="002D5862" w:rsidP="002D5862">
      <w:pPr>
        <w:spacing w:before="120"/>
      </w:pPr>
      <w:r w:rsidRPr="00A75BF8">
        <w:t>•</w:t>
      </w:r>
      <w:r w:rsidRPr="00A75BF8">
        <w:tab/>
      </w:r>
      <w:proofErr w:type="gramStart"/>
      <w:r w:rsidRPr="00A75BF8">
        <w:t>conformance</w:t>
      </w:r>
      <w:proofErr w:type="gramEnd"/>
      <w:r w:rsidRPr="00A75BF8">
        <w:t xml:space="preserve"> with eligibility criteria;</w:t>
      </w:r>
    </w:p>
    <w:p w14:paraId="194F308B" w14:textId="77777777" w:rsidR="002D5862" w:rsidRPr="00A75BF8" w:rsidRDefault="002D5862" w:rsidP="002D5862">
      <w:pPr>
        <w:spacing w:before="120"/>
      </w:pPr>
      <w:r w:rsidRPr="00A75BF8">
        <w:t>•</w:t>
      </w:r>
      <w:r w:rsidRPr="00A75BF8">
        <w:tab/>
      </w:r>
      <w:proofErr w:type="gramStart"/>
      <w:r w:rsidRPr="00A75BF8">
        <w:t>how</w:t>
      </w:r>
      <w:proofErr w:type="gramEnd"/>
      <w:r w:rsidRPr="00A75BF8">
        <w:t xml:space="preserve"> the services and/or project will be delivered;</w:t>
      </w:r>
    </w:p>
    <w:p w14:paraId="0E05FDAB" w14:textId="77777777" w:rsidR="002D5862" w:rsidRPr="00A75BF8" w:rsidRDefault="002D5862" w:rsidP="002D5862">
      <w:pPr>
        <w:spacing w:before="120"/>
      </w:pPr>
      <w:r w:rsidRPr="00A75BF8">
        <w:t>•</w:t>
      </w:r>
      <w:r w:rsidRPr="00A75BF8">
        <w:tab/>
      </w:r>
      <w:proofErr w:type="gramStart"/>
      <w:r w:rsidRPr="00A75BF8">
        <w:t>existing</w:t>
      </w:r>
      <w:proofErr w:type="gramEnd"/>
      <w:r w:rsidRPr="00A75BF8">
        <w:t xml:space="preserve"> and/or potential market failure;</w:t>
      </w:r>
    </w:p>
    <w:p w14:paraId="16E1534E" w14:textId="77777777" w:rsidR="002D5862" w:rsidRPr="00A75BF8" w:rsidRDefault="002D5862" w:rsidP="002D5862">
      <w:pPr>
        <w:spacing w:before="120"/>
      </w:pPr>
      <w:r w:rsidRPr="00A75BF8">
        <w:t>•</w:t>
      </w:r>
      <w:r w:rsidRPr="00A75BF8">
        <w:tab/>
      </w:r>
      <w:proofErr w:type="gramStart"/>
      <w:r w:rsidRPr="00A75BF8">
        <w:t>value</w:t>
      </w:r>
      <w:proofErr w:type="gramEnd"/>
      <w:r w:rsidRPr="00A75BF8">
        <w:t xml:space="preserve"> for money; and</w:t>
      </w:r>
    </w:p>
    <w:p w14:paraId="5D458411" w14:textId="77777777" w:rsidR="002D5862" w:rsidRPr="00A75BF8" w:rsidRDefault="002D5862" w:rsidP="002D5862">
      <w:pPr>
        <w:spacing w:before="120"/>
      </w:pPr>
      <w:r w:rsidRPr="00A75BF8">
        <w:t>•</w:t>
      </w:r>
      <w:r w:rsidRPr="00A75BF8">
        <w:tab/>
        <w:t xml:space="preserve">(if known) minimise possible duplication with other Commonwealth/State/Territory </w:t>
      </w:r>
      <w:r>
        <w:tab/>
      </w:r>
      <w:r w:rsidRPr="00A75BF8">
        <w:t>government programs/service delivery.</w:t>
      </w:r>
    </w:p>
    <w:p w14:paraId="4EE86AE0" w14:textId="77777777" w:rsidR="002D5862" w:rsidRDefault="002D5862" w:rsidP="002D5862">
      <w:pPr>
        <w:spacing w:before="120"/>
      </w:pPr>
      <w:r w:rsidRPr="00A75BF8">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4558E007" w14:textId="77777777" w:rsidR="00340616" w:rsidRDefault="00340616" w:rsidP="00A927BF">
      <w:pPr>
        <w:pStyle w:val="Heading2Numbered"/>
        <w:numPr>
          <w:ilvl w:val="1"/>
          <w:numId w:val="16"/>
        </w:numPr>
      </w:pPr>
      <w:bookmarkStart w:id="92" w:name="_Toc467773976"/>
      <w:bookmarkStart w:id="93" w:name="_Toc518288877"/>
      <w:r>
        <w:t xml:space="preserve">Who will </w:t>
      </w:r>
      <w:r w:rsidRPr="00B72EE8">
        <w:t xml:space="preserve">approve </w:t>
      </w:r>
      <w:r>
        <w:t>grants</w:t>
      </w:r>
      <w:r w:rsidRPr="00B72EE8">
        <w:t>?</w:t>
      </w:r>
      <w:bookmarkEnd w:id="92"/>
      <w:bookmarkEnd w:id="93"/>
    </w:p>
    <w:p w14:paraId="7D973F69" w14:textId="77777777" w:rsidR="00A4151A" w:rsidRPr="00103A95" w:rsidRDefault="00A4151A" w:rsidP="00A4151A">
      <w:r w:rsidRPr="00103A95">
        <w:t xml:space="preserve">The </w:t>
      </w:r>
      <w:r w:rsidRPr="00647D91">
        <w:t>Expert Panel</w:t>
      </w:r>
      <w:r w:rsidRPr="00647D91">
        <w:rPr>
          <w:color w:val="745B00" w:themeColor="accent3" w:themeShade="80"/>
        </w:rPr>
        <w:t xml:space="preserve"> </w:t>
      </w:r>
      <w:r w:rsidRPr="00196A3F">
        <w:t xml:space="preserve">comprising of </w:t>
      </w:r>
      <w:r w:rsidR="00A927BF">
        <w:t>DVA</w:t>
      </w:r>
      <w:r w:rsidRPr="00196A3F">
        <w:t xml:space="preserve"> staff </w:t>
      </w:r>
      <w:r w:rsidRPr="00103A95">
        <w:t xml:space="preserve">will make recommendations to the </w:t>
      </w:r>
      <w:r w:rsidRPr="00AB0B05">
        <w:t>Minister for Veterans’ Affairs</w:t>
      </w:r>
      <w:r>
        <w:t xml:space="preserve"> through a briefing process</w:t>
      </w:r>
      <w:r w:rsidRPr="00AB0B05">
        <w:t xml:space="preserve">. </w:t>
      </w:r>
      <w:r w:rsidRPr="00103A95">
        <w:t xml:space="preserve">The </w:t>
      </w:r>
      <w:r w:rsidRPr="00AB0B05">
        <w:t xml:space="preserve">Minister for Veterans’ Affairs will make </w:t>
      </w:r>
      <w:r w:rsidRPr="00103A95">
        <w:t>the final decision to approve a grant.</w:t>
      </w:r>
    </w:p>
    <w:p w14:paraId="2E689B4D" w14:textId="77777777" w:rsidR="00A4151A" w:rsidRPr="00103A95" w:rsidRDefault="00A4151A" w:rsidP="00A4151A">
      <w:r w:rsidRPr="00103A95">
        <w:t xml:space="preserve">The </w:t>
      </w:r>
      <w:r w:rsidRPr="00AB0B05">
        <w:t xml:space="preserve">Minister for Veterans’ Affairs must </w:t>
      </w:r>
      <w:r w:rsidRPr="00103A95">
        <w:t xml:space="preserve">not approve funding if they reasonably consider the program funding available across financial years will not accommodate the funding offer, and/or the application does not represent value for money. </w:t>
      </w:r>
    </w:p>
    <w:p w14:paraId="7E1AB20F" w14:textId="77777777" w:rsidR="00A4151A" w:rsidRPr="00637245" w:rsidRDefault="00A4151A" w:rsidP="00A4151A">
      <w:pPr>
        <w:rPr>
          <w:rFonts w:cstheme="minorHAnsi"/>
        </w:rPr>
      </w:pPr>
      <w:r w:rsidRPr="00637245">
        <w:rPr>
          <w:rFonts w:cstheme="minorHAnsi"/>
        </w:rPr>
        <w:t>The Minister for Veterans’ Affairs decision is final in all matters, including:</w:t>
      </w:r>
    </w:p>
    <w:p w14:paraId="612DE887" w14:textId="77777777" w:rsidR="00A4151A" w:rsidRPr="00637245" w:rsidRDefault="00A4151A" w:rsidP="00A4151A">
      <w:pPr>
        <w:pStyle w:val="Bullet1"/>
        <w:rPr>
          <w:rFonts w:cstheme="minorHAnsi"/>
        </w:rPr>
      </w:pPr>
      <w:r w:rsidRPr="00637245">
        <w:rPr>
          <w:rFonts w:cstheme="minorHAnsi"/>
        </w:rPr>
        <w:t>the approval of the grant</w:t>
      </w:r>
      <w:r>
        <w:rPr>
          <w:rFonts w:cstheme="minorHAnsi"/>
        </w:rPr>
        <w:t>;</w:t>
      </w:r>
    </w:p>
    <w:p w14:paraId="393E5F48" w14:textId="77777777" w:rsidR="00A4151A" w:rsidRPr="00637245" w:rsidRDefault="00A4151A" w:rsidP="00A4151A">
      <w:pPr>
        <w:pStyle w:val="Bullet1"/>
        <w:rPr>
          <w:rFonts w:cstheme="minorHAnsi"/>
        </w:rPr>
      </w:pPr>
      <w:r w:rsidRPr="00637245">
        <w:rPr>
          <w:rFonts w:cstheme="minorHAnsi"/>
        </w:rPr>
        <w:t>the grant funding amount to be awarded</w:t>
      </w:r>
      <w:r>
        <w:rPr>
          <w:rFonts w:cstheme="minorHAnsi"/>
        </w:rPr>
        <w:t>; and</w:t>
      </w:r>
    </w:p>
    <w:p w14:paraId="28DA17A3" w14:textId="77777777" w:rsidR="005515EB" w:rsidRDefault="00A4151A" w:rsidP="005515EB">
      <w:pPr>
        <w:pStyle w:val="Bullet1"/>
        <w:rPr>
          <w:rFonts w:cstheme="minorHAnsi"/>
        </w:rPr>
      </w:pPr>
      <w:proofErr w:type="gramStart"/>
      <w:r w:rsidRPr="00637245">
        <w:rPr>
          <w:rFonts w:cstheme="minorHAnsi"/>
        </w:rPr>
        <w:t>the</w:t>
      </w:r>
      <w:proofErr w:type="gramEnd"/>
      <w:r w:rsidRPr="00637245">
        <w:rPr>
          <w:rFonts w:cstheme="minorHAnsi"/>
        </w:rPr>
        <w:t xml:space="preserve"> terms and conditions of the grant. </w:t>
      </w:r>
    </w:p>
    <w:p w14:paraId="51C990D2" w14:textId="77777777" w:rsidR="005515EB" w:rsidRPr="005515EB" w:rsidRDefault="005515EB" w:rsidP="005515EB">
      <w:pPr>
        <w:pStyle w:val="Bullet1"/>
        <w:numPr>
          <w:ilvl w:val="0"/>
          <w:numId w:val="0"/>
        </w:numPr>
        <w:ind w:left="284" w:hanging="284"/>
        <w:rPr>
          <w:rFonts w:cstheme="minorHAnsi"/>
        </w:rPr>
      </w:pPr>
      <w:r w:rsidRPr="00103A95">
        <w:t>There is no appeal mechanism for decisions to approve or not approve a grant.</w:t>
      </w:r>
    </w:p>
    <w:p w14:paraId="3CC5A281" w14:textId="77777777" w:rsidR="00340616" w:rsidRPr="00B72EE8" w:rsidRDefault="00340616" w:rsidP="00A927BF">
      <w:pPr>
        <w:pStyle w:val="Heading1Numbered"/>
        <w:numPr>
          <w:ilvl w:val="0"/>
          <w:numId w:val="16"/>
        </w:numPr>
      </w:pPr>
      <w:bookmarkStart w:id="94" w:name="_Toc467773977"/>
      <w:bookmarkStart w:id="95" w:name="_Toc518288878"/>
      <w:r w:rsidRPr="00B72EE8">
        <w:lastRenderedPageBreak/>
        <w:t>Notification of application outcomes</w:t>
      </w:r>
      <w:bookmarkEnd w:id="94"/>
      <w:bookmarkEnd w:id="95"/>
    </w:p>
    <w:p w14:paraId="04F7FD04" w14:textId="77777777" w:rsidR="00A4151A" w:rsidRDefault="00A4151A" w:rsidP="00340616">
      <w:pPr>
        <w:rPr>
          <w:rFonts w:cstheme="minorHAnsi"/>
        </w:rPr>
      </w:pPr>
      <w:r w:rsidRPr="00323A5C">
        <w:rPr>
          <w:rFonts w:cstheme="minorHAnsi"/>
        </w:rPr>
        <w:t>You will be advised of the outcomes of your application in writing, following a decision by the Minister of Veterans’ Affairs.  If you are successful, you will also be advised about any specific conditions attached to the grant.</w:t>
      </w:r>
    </w:p>
    <w:p w14:paraId="38B2473D" w14:textId="77777777" w:rsidR="008E72AD" w:rsidRPr="008E72AD" w:rsidRDefault="008E72AD" w:rsidP="008E72AD">
      <w:pPr>
        <w:pStyle w:val="Heading2Numbered"/>
        <w:numPr>
          <w:ilvl w:val="1"/>
          <w:numId w:val="16"/>
        </w:numPr>
        <w:rPr>
          <w:rFonts w:cstheme="minorHAnsi"/>
        </w:rPr>
      </w:pPr>
      <w:bookmarkStart w:id="96" w:name="_Toc518288879"/>
      <w:r w:rsidRPr="008E72AD">
        <w:rPr>
          <w:rFonts w:cstheme="minorHAnsi"/>
        </w:rPr>
        <w:t>Feedback on your application</w:t>
      </w:r>
      <w:bookmarkEnd w:id="96"/>
      <w:r w:rsidRPr="008E72AD">
        <w:rPr>
          <w:rFonts w:cstheme="minorHAnsi"/>
        </w:rPr>
        <w:t xml:space="preserve"> </w:t>
      </w:r>
    </w:p>
    <w:p w14:paraId="2A63BF43" w14:textId="77777777" w:rsidR="008E72AD" w:rsidRPr="00E86A67" w:rsidRDefault="008E72AD" w:rsidP="00340616">
      <w:r>
        <w:t>A Feedback Summary will be published on the Hub website to provide all orga</w:t>
      </w:r>
      <w:r w:rsidR="007844CB">
        <w:t>n</w:t>
      </w:r>
      <w:r>
        <w:t>is</w:t>
      </w:r>
      <w:r w:rsidR="00973A10">
        <w:t>a</w:t>
      </w:r>
      <w:r>
        <w:t xml:space="preserve">tions with easy </w:t>
      </w:r>
      <w:r w:rsidR="00973A10">
        <w:t xml:space="preserve">access </w:t>
      </w:r>
      <w:r>
        <w:t xml:space="preserve">to information about the assessment process and the main strengths and areas for improving their applications. </w:t>
      </w:r>
    </w:p>
    <w:p w14:paraId="4FAD277C" w14:textId="77777777" w:rsidR="00340616" w:rsidRDefault="00340616" w:rsidP="00A927BF">
      <w:pPr>
        <w:pStyle w:val="Heading1Numbered"/>
        <w:numPr>
          <w:ilvl w:val="0"/>
          <w:numId w:val="16"/>
        </w:numPr>
      </w:pPr>
      <w:bookmarkStart w:id="97" w:name="_Toc467773979"/>
      <w:bookmarkStart w:id="98" w:name="_Toc421777622"/>
      <w:bookmarkStart w:id="99" w:name="_Toc433641183"/>
      <w:bookmarkStart w:id="100" w:name="_Toc518288880"/>
      <w:r>
        <w:t>Successful grant applications</w:t>
      </w:r>
      <w:bookmarkEnd w:id="97"/>
      <w:bookmarkEnd w:id="100"/>
    </w:p>
    <w:p w14:paraId="40D09817" w14:textId="77777777" w:rsidR="00340616" w:rsidRPr="0081584F" w:rsidRDefault="00340616" w:rsidP="00A927BF">
      <w:pPr>
        <w:pStyle w:val="Heading2Numbered"/>
        <w:numPr>
          <w:ilvl w:val="1"/>
          <w:numId w:val="16"/>
        </w:numPr>
      </w:pPr>
      <w:bookmarkStart w:id="101" w:name="_Toc467773980"/>
      <w:bookmarkStart w:id="102" w:name="_Toc518288881"/>
      <w:r w:rsidRPr="0081584F">
        <w:t>The grant agreement</w:t>
      </w:r>
      <w:bookmarkEnd w:id="101"/>
      <w:bookmarkEnd w:id="102"/>
    </w:p>
    <w:bookmarkEnd w:id="98"/>
    <w:bookmarkEnd w:id="99"/>
    <w:p w14:paraId="1D676E3E" w14:textId="77777777" w:rsidR="005515EB" w:rsidRPr="00305598" w:rsidRDefault="005515EB" w:rsidP="005515EB">
      <w:pPr>
        <w:pStyle w:val="Bullet"/>
        <w:tabs>
          <w:tab w:val="clear" w:pos="284"/>
          <w:tab w:val="num" w:pos="0"/>
        </w:tabs>
        <w:ind w:left="0" w:firstLine="0"/>
        <w:jc w:val="left"/>
        <w:rPr>
          <w:rFonts w:cstheme="minorHAnsi"/>
          <w:bCs/>
          <w:lang w:eastAsia="en-AU"/>
        </w:rPr>
      </w:pPr>
      <w:r w:rsidRPr="00323A5C">
        <w:rPr>
          <w:rFonts w:asciiTheme="minorHAnsi" w:hAnsiTheme="minorHAnsi" w:cstheme="minorHAnsi"/>
        </w:rPr>
        <w:t xml:space="preserve">If you are successful, you must enter into a legally binding </w:t>
      </w:r>
      <w:r>
        <w:rPr>
          <w:rFonts w:asciiTheme="minorHAnsi" w:hAnsiTheme="minorHAnsi" w:cstheme="minorHAnsi"/>
        </w:rPr>
        <w:t>G</w:t>
      </w:r>
      <w:r w:rsidRPr="00323A5C">
        <w:rPr>
          <w:rFonts w:asciiTheme="minorHAnsi" w:hAnsiTheme="minorHAnsi" w:cstheme="minorHAnsi"/>
        </w:rPr>
        <w:t xml:space="preserve">rant </w:t>
      </w:r>
      <w:r>
        <w:rPr>
          <w:rFonts w:asciiTheme="minorHAnsi" w:hAnsiTheme="minorHAnsi" w:cstheme="minorHAnsi"/>
        </w:rPr>
        <w:t>A</w:t>
      </w:r>
      <w:r w:rsidRPr="00323A5C">
        <w:rPr>
          <w:rFonts w:asciiTheme="minorHAnsi" w:hAnsiTheme="minorHAnsi" w:cstheme="minorHAnsi"/>
        </w:rPr>
        <w:t>greement with the Commonwealth</w:t>
      </w:r>
      <w:r>
        <w:rPr>
          <w:rFonts w:asciiTheme="minorHAnsi" w:hAnsiTheme="minorHAnsi" w:cstheme="minorHAnsi"/>
        </w:rPr>
        <w:t xml:space="preserve"> as</w:t>
      </w:r>
      <w:r w:rsidRPr="00323A5C">
        <w:rPr>
          <w:rFonts w:asciiTheme="minorHAnsi" w:hAnsiTheme="minorHAnsi" w:cstheme="minorHAnsi"/>
        </w:rPr>
        <w:t xml:space="preserve"> </w:t>
      </w:r>
      <w:r w:rsidRPr="00E25F29">
        <w:rPr>
          <w:rFonts w:asciiTheme="minorHAnsi" w:hAnsiTheme="minorHAnsi" w:cstheme="minorHAnsi"/>
        </w:rPr>
        <w:t xml:space="preserve">represented </w:t>
      </w:r>
      <w:r w:rsidRPr="00917D87">
        <w:rPr>
          <w:rFonts w:asciiTheme="minorHAnsi" w:hAnsiTheme="minorHAnsi" w:cstheme="minorHAnsi"/>
        </w:rPr>
        <w:t>by</w:t>
      </w:r>
      <w:r w:rsidRPr="00917D87">
        <w:rPr>
          <w:rStyle w:val="highlightedtextChar"/>
          <w:rFonts w:asciiTheme="minorHAnsi" w:hAnsiTheme="minorHAnsi" w:cstheme="minorHAnsi"/>
          <w:color w:val="auto"/>
        </w:rPr>
        <w:t xml:space="preserve"> </w:t>
      </w:r>
      <w:r>
        <w:rPr>
          <w:rStyle w:val="highlightedtextChar"/>
          <w:rFonts w:asciiTheme="minorHAnsi" w:hAnsiTheme="minorHAnsi" w:cstheme="minorHAnsi"/>
          <w:b w:val="0"/>
          <w:color w:val="auto"/>
        </w:rPr>
        <w:t>DVA</w:t>
      </w:r>
      <w:r w:rsidRPr="00E02BE6">
        <w:rPr>
          <w:rStyle w:val="highlightedtextChar"/>
          <w:rFonts w:asciiTheme="minorHAnsi" w:hAnsiTheme="minorHAnsi" w:cstheme="minorHAnsi"/>
          <w:b w:val="0"/>
          <w:color w:val="auto"/>
        </w:rPr>
        <w:t>.</w:t>
      </w:r>
      <w:r w:rsidRPr="00E25F29">
        <w:rPr>
          <w:rStyle w:val="highlightedtextChar"/>
          <w:rFonts w:asciiTheme="minorHAnsi" w:hAnsiTheme="minorHAnsi" w:cstheme="minorHAnsi"/>
          <w:color w:val="auto"/>
        </w:rPr>
        <w:t xml:space="preserve"> </w:t>
      </w:r>
      <w:r>
        <w:rPr>
          <w:rStyle w:val="highlightedtextChar"/>
          <w:rFonts w:asciiTheme="minorHAnsi" w:hAnsiTheme="minorHAnsi" w:cstheme="minorHAnsi"/>
          <w:b w:val="0"/>
          <w:color w:val="auto"/>
        </w:rPr>
        <w:t>DVA</w:t>
      </w:r>
      <w:r w:rsidRPr="00E02BE6">
        <w:rPr>
          <w:rStyle w:val="highlightedtextChar"/>
          <w:rFonts w:asciiTheme="minorHAnsi" w:hAnsiTheme="minorHAnsi" w:cstheme="minorHAnsi"/>
          <w:color w:val="auto"/>
        </w:rPr>
        <w:t xml:space="preserve"> </w:t>
      </w:r>
      <w:r>
        <w:t>will use a Whole of Government Grant Terms and Conditions (Com</w:t>
      </w:r>
      <w:r w:rsidR="00D3461C">
        <w:t>monwealth Simple Grant</w:t>
      </w:r>
      <w:r>
        <w:t xml:space="preserve"> Agreement)</w:t>
      </w:r>
      <w:r w:rsidRPr="00901956">
        <w:t xml:space="preserve">, </w:t>
      </w:r>
      <w:r>
        <w:t xml:space="preserve">depending on suitability to the Activity and Organisations to be funded.  </w:t>
      </w:r>
    </w:p>
    <w:p w14:paraId="23FD09BB" w14:textId="77777777" w:rsidR="00A4151A" w:rsidRPr="00323A5C" w:rsidRDefault="00A4151A" w:rsidP="00A4151A">
      <w:pPr>
        <w:suppressAutoHyphens w:val="0"/>
        <w:spacing w:before="0" w:after="200" w:line="276" w:lineRule="auto"/>
        <w:rPr>
          <w:rFonts w:cstheme="minorHAnsi"/>
        </w:rPr>
      </w:pPr>
      <w:r w:rsidRPr="00323A5C">
        <w:rPr>
          <w:rFonts w:cstheme="minorHAnsi"/>
        </w:rPr>
        <w:t>A schedule</w:t>
      </w:r>
      <w:r>
        <w:rPr>
          <w:rFonts w:cstheme="minorHAnsi"/>
        </w:rPr>
        <w:t xml:space="preserve"> </w:t>
      </w:r>
      <w:r w:rsidRPr="00323A5C">
        <w:rPr>
          <w:rFonts w:cstheme="minorHAnsi"/>
        </w:rPr>
        <w:t>may be used to outline the specific grant requirements.  Any additional conditions attached to the grant will be identified in the grant offer or during the grant agreement negotiations.</w:t>
      </w:r>
    </w:p>
    <w:p w14:paraId="3D6B102B" w14:textId="77777777" w:rsidR="00A4151A" w:rsidRPr="007804FD" w:rsidRDefault="00A4151A" w:rsidP="00A4151A">
      <w:r w:rsidRPr="007804FD">
        <w:t>Grant funds must be spent in accordance with the conditions of the Grant Agreement.  Approval for any change to the project or expenditure of grant funds must be sought from DVA in writing, and approval received before any changes are implemented.</w:t>
      </w:r>
    </w:p>
    <w:p w14:paraId="4F58152A" w14:textId="77777777" w:rsidR="00A4151A" w:rsidRPr="00540720" w:rsidRDefault="00A4151A" w:rsidP="00A4151A">
      <w:pPr>
        <w:suppressAutoHyphens w:val="0"/>
        <w:spacing w:before="0" w:after="200" w:line="276" w:lineRule="auto"/>
      </w:pPr>
      <w:r>
        <w:t xml:space="preserve">Successful applicants are </w:t>
      </w:r>
      <w:r w:rsidRPr="007804FD">
        <w:t>required to record and maintain information supporting the appropriate use and expenditure of the funds</w:t>
      </w:r>
      <w:r w:rsidRPr="007804FD">
        <w:rPr>
          <w:rFonts w:ascii="Calibri" w:eastAsia="Times New Roman" w:hAnsi="Calibri" w:cs="Times New Roman"/>
          <w:sz w:val="24"/>
          <w:szCs w:val="24"/>
          <w:lang w:eastAsia="en-AU"/>
        </w:rPr>
        <w:t xml:space="preserve">.  </w:t>
      </w:r>
      <w:r w:rsidRPr="007804FD">
        <w:t xml:space="preserve">Unspent grant funds must be returned to </w:t>
      </w:r>
      <w:r w:rsidR="00BB1DF7">
        <w:t xml:space="preserve">the </w:t>
      </w:r>
      <w:r w:rsidRPr="007804FD">
        <w:t xml:space="preserve">DVA </w:t>
      </w:r>
      <w:r w:rsidRPr="00540720">
        <w:t>at the end of the project period.</w:t>
      </w:r>
    </w:p>
    <w:p w14:paraId="0130DA68" w14:textId="77777777" w:rsidR="00540720" w:rsidRPr="00540720" w:rsidRDefault="00540720" w:rsidP="00540720">
      <w:pPr>
        <w:suppressAutoHyphens w:val="0"/>
        <w:spacing w:before="0" w:after="200" w:line="276" w:lineRule="auto"/>
      </w:pPr>
      <w:r w:rsidRPr="00540720">
        <w:t xml:space="preserve">You will be required to deliver the project and meet the performance reporting and financial acquittal requirements outlined in your grant agreement. </w:t>
      </w:r>
    </w:p>
    <w:p w14:paraId="4A377BB5" w14:textId="77777777" w:rsidR="00A4151A" w:rsidRDefault="00A4151A" w:rsidP="00A4151A">
      <w:pPr>
        <w:suppressAutoHyphens w:val="0"/>
        <w:spacing w:before="0" w:after="200" w:line="276" w:lineRule="auto"/>
      </w:pPr>
      <w:r w:rsidRPr="007804FD">
        <w:t xml:space="preserve">Organisations that are successful in obtaining </w:t>
      </w:r>
      <w:r>
        <w:t>grant funding</w:t>
      </w:r>
      <w:r w:rsidRPr="007804FD">
        <w:t xml:space="preserve"> must agree to the disclosure of their name and details of the project, as required under Commonwealth Government grant publication </w:t>
      </w:r>
      <w:r w:rsidRPr="002D5862">
        <w:t xml:space="preserve">requirements.  These details will be available on the </w:t>
      </w:r>
      <w:proofErr w:type="spellStart"/>
      <w:r w:rsidR="00540720" w:rsidRPr="002D5862">
        <w:t>GrantConnect</w:t>
      </w:r>
      <w:proofErr w:type="spellEnd"/>
      <w:r w:rsidR="00E67AF6" w:rsidRPr="002D5862">
        <w:t xml:space="preserve"> and/or </w:t>
      </w:r>
      <w:r w:rsidR="00BB1DF7">
        <w:t xml:space="preserve">the </w:t>
      </w:r>
      <w:r w:rsidR="00E67AF6" w:rsidRPr="002D5862">
        <w:t>DVA</w:t>
      </w:r>
      <w:r w:rsidR="00540720" w:rsidRPr="002D5862">
        <w:t xml:space="preserve"> </w:t>
      </w:r>
      <w:r w:rsidRPr="002D5862">
        <w:t>website for at least tw</w:t>
      </w:r>
      <w:r w:rsidRPr="007804FD">
        <w:t>o years, and will be included in media releases and letters announcing the grant to Members of the Parliament of Australia.  They will also be made available to the Australian National Audit Office and as required to meet Government accountability requirements.</w:t>
      </w:r>
      <w:r>
        <w:t xml:space="preserve">  </w:t>
      </w:r>
    </w:p>
    <w:p w14:paraId="4D91A3E0" w14:textId="2DCE8FB9" w:rsidR="00A4151A" w:rsidRPr="002A3E6C" w:rsidRDefault="00A4151A" w:rsidP="00A4151A">
      <w:pPr>
        <w:rPr>
          <w:rFonts w:cstheme="minorHAnsi"/>
        </w:rPr>
      </w:pPr>
      <w:r w:rsidRPr="002A3E6C">
        <w:rPr>
          <w:rFonts w:cstheme="minorHAnsi"/>
          <w:lang w:eastAsia="en-AU"/>
        </w:rPr>
        <w:t xml:space="preserve">Where a grantee fails to meet the obligations of the grant agreement, </w:t>
      </w:r>
      <w:r w:rsidRPr="002A3E6C">
        <w:rPr>
          <w:rFonts w:cstheme="minorHAnsi"/>
        </w:rPr>
        <w:t>the</w:t>
      </w:r>
      <w:r w:rsidRPr="002A3E6C">
        <w:rPr>
          <w:rFonts w:cstheme="minorHAnsi"/>
          <w:lang w:eastAsia="en-AU"/>
        </w:rPr>
        <w:t xml:space="preserve"> </w:t>
      </w:r>
      <w:r w:rsidR="004E3993">
        <w:rPr>
          <w:rFonts w:cstheme="minorHAnsi"/>
        </w:rPr>
        <w:t>Community Grants Hub</w:t>
      </w:r>
      <w:r>
        <w:rPr>
          <w:rFonts w:cstheme="minorHAnsi"/>
        </w:rPr>
        <w:t xml:space="preserve"> on behalf of DVA</w:t>
      </w:r>
      <w:r w:rsidRPr="002A3E6C">
        <w:rPr>
          <w:rFonts w:cstheme="minorHAnsi"/>
        </w:rPr>
        <w:t xml:space="preserve"> may withhold grant funding and/or terminate a grant agreement.</w:t>
      </w:r>
    </w:p>
    <w:p w14:paraId="67489480" w14:textId="77777777" w:rsidR="00A4151A" w:rsidRDefault="00A4151A" w:rsidP="00A4151A">
      <w:pPr>
        <w:rPr>
          <w:rFonts w:cstheme="minorHAnsi"/>
          <w:bCs/>
          <w:lang w:eastAsia="en-AU"/>
        </w:rPr>
      </w:pPr>
      <w:r w:rsidRPr="00323A5C">
        <w:rPr>
          <w:rFonts w:cstheme="minorHAnsi"/>
          <w:bCs/>
          <w:lang w:eastAsia="en-AU"/>
        </w:rPr>
        <w:lastRenderedPageBreak/>
        <w:t>You should not make financial commitments until a grant agreement has been executed by the Commonwealth.</w:t>
      </w:r>
    </w:p>
    <w:p w14:paraId="6675E151" w14:textId="77777777" w:rsidR="00340616" w:rsidRDefault="00340616" w:rsidP="00A927BF">
      <w:pPr>
        <w:pStyle w:val="Heading2Numbered"/>
        <w:numPr>
          <w:ilvl w:val="1"/>
          <w:numId w:val="16"/>
        </w:numPr>
      </w:pPr>
      <w:bookmarkStart w:id="103" w:name="_Toc467773981"/>
      <w:bookmarkStart w:id="104" w:name="_Toc518288882"/>
      <w:r>
        <w:t>How the grant will be paid</w:t>
      </w:r>
      <w:bookmarkEnd w:id="103"/>
      <w:bookmarkEnd w:id="104"/>
    </w:p>
    <w:p w14:paraId="5351D311" w14:textId="77777777" w:rsidR="00EF21A5" w:rsidRPr="00BC4DB2" w:rsidRDefault="00EF21A5" w:rsidP="00EF21A5">
      <w:pPr>
        <w:suppressAutoHyphens w:val="0"/>
        <w:spacing w:before="0" w:after="200" w:line="276" w:lineRule="auto"/>
      </w:pPr>
      <w:r w:rsidRPr="00BC4DB2">
        <w:t>Approved funds will be paid to successful applicants within four weeks of the receipt of a completed Grant Agreement and relevant bank account details. Depending on the value and or risk associated with a proposal, DVA may choos</w:t>
      </w:r>
      <w:r w:rsidRPr="004C08F3">
        <w:t xml:space="preserve">e to fund the proposal through </w:t>
      </w:r>
      <w:r w:rsidRPr="00BC4DB2">
        <w:t>progressive payments to the successful organisation/s.</w:t>
      </w:r>
      <w:r>
        <w:t xml:space="preserve">  </w:t>
      </w:r>
    </w:p>
    <w:p w14:paraId="051B0992" w14:textId="77777777" w:rsidR="00EF21A5" w:rsidRDefault="00EF21A5" w:rsidP="00EF21A5">
      <w:pPr>
        <w:suppressAutoHyphens w:val="0"/>
        <w:spacing w:before="0" w:after="200" w:line="276" w:lineRule="auto"/>
      </w:pPr>
      <w:r w:rsidRPr="00BC4DB2">
        <w:t>The Grant Agreement will state the amount to be paid to your organisation in a lump sum, unless otherwise specified</w:t>
      </w:r>
      <w:r w:rsidRPr="004C08F3">
        <w:t>.</w:t>
      </w:r>
    </w:p>
    <w:p w14:paraId="794AEA12" w14:textId="77777777" w:rsidR="00340616" w:rsidRDefault="00340616" w:rsidP="00A927BF">
      <w:pPr>
        <w:pStyle w:val="Heading1Numbered"/>
        <w:numPr>
          <w:ilvl w:val="0"/>
          <w:numId w:val="16"/>
        </w:numPr>
      </w:pPr>
      <w:bookmarkStart w:id="105" w:name="_Toc467773983"/>
      <w:bookmarkStart w:id="106" w:name="_Toc518288883"/>
      <w:r w:rsidRPr="001607E9">
        <w:t>Announcement</w:t>
      </w:r>
      <w:r>
        <w:t xml:space="preserve"> of grants</w:t>
      </w:r>
      <w:bookmarkEnd w:id="105"/>
      <w:bookmarkEnd w:id="106"/>
    </w:p>
    <w:p w14:paraId="4A02B20B" w14:textId="77777777" w:rsidR="003400E7" w:rsidRPr="003C1563" w:rsidRDefault="003400E7" w:rsidP="003400E7">
      <w:pPr>
        <w:suppressAutoHyphens w:val="0"/>
        <w:spacing w:before="0" w:after="200" w:line="276" w:lineRule="auto"/>
      </w:pPr>
      <w:r>
        <w:t>If successful, y</w:t>
      </w:r>
      <w:r w:rsidRPr="00BC4DB2">
        <w:t xml:space="preserve">our grant will be listed on </w:t>
      </w:r>
      <w:proofErr w:type="spellStart"/>
      <w:r w:rsidRPr="00BC4DB2">
        <w:t>GrantConnect</w:t>
      </w:r>
      <w:proofErr w:type="spellEnd"/>
      <w:r>
        <w:t xml:space="preserve"> within</w:t>
      </w:r>
      <w:r w:rsidRPr="00BC4DB2">
        <w:t xml:space="preserve"> 21 </w:t>
      </w:r>
      <w:r>
        <w:t xml:space="preserve">calendar </w:t>
      </w:r>
      <w:r w:rsidRPr="00BC4DB2">
        <w:t>days after the date of effect as required by Section 5.3 of the Commonwealth Grants Rules and Guidelines</w:t>
      </w:r>
      <w:r>
        <w:t xml:space="preserve"> (CGRGs)</w:t>
      </w:r>
      <w:r w:rsidRPr="00BC4DB2">
        <w:t xml:space="preserve">. </w:t>
      </w:r>
    </w:p>
    <w:p w14:paraId="6475336D" w14:textId="77777777" w:rsidR="00340616" w:rsidRPr="00B72EE8" w:rsidRDefault="00340616" w:rsidP="00A927BF">
      <w:pPr>
        <w:pStyle w:val="Heading1Numbered"/>
        <w:numPr>
          <w:ilvl w:val="0"/>
          <w:numId w:val="16"/>
        </w:numPr>
      </w:pPr>
      <w:bookmarkStart w:id="107" w:name="_Toc421777623"/>
      <w:bookmarkStart w:id="108" w:name="_Toc467773984"/>
      <w:bookmarkStart w:id="109" w:name="_Toc518288884"/>
      <w:r w:rsidRPr="00B72EE8">
        <w:t xml:space="preserve">Delivery of </w:t>
      </w:r>
      <w:r>
        <w:t>g</w:t>
      </w:r>
      <w:r w:rsidRPr="00B72EE8">
        <w:t>rant</w:t>
      </w:r>
      <w:r>
        <w:t xml:space="preserve"> activities</w:t>
      </w:r>
      <w:bookmarkEnd w:id="107"/>
      <w:bookmarkEnd w:id="108"/>
      <w:bookmarkEnd w:id="109"/>
    </w:p>
    <w:p w14:paraId="7F42B7DB" w14:textId="77777777" w:rsidR="00340616" w:rsidRPr="00B72EE8" w:rsidDel="00D505A5" w:rsidRDefault="00340616" w:rsidP="00A927BF">
      <w:pPr>
        <w:pStyle w:val="Heading2Numbered"/>
        <w:numPr>
          <w:ilvl w:val="1"/>
          <w:numId w:val="16"/>
        </w:numPr>
      </w:pPr>
      <w:bookmarkStart w:id="110" w:name="_Toc421777624"/>
      <w:bookmarkStart w:id="111" w:name="_Toc433641185"/>
      <w:bookmarkStart w:id="112" w:name="_Toc467773985"/>
      <w:bookmarkStart w:id="113" w:name="_Toc518288885"/>
      <w:r>
        <w:t>Your</w:t>
      </w:r>
      <w:r w:rsidRPr="00B72EE8" w:rsidDel="00D505A5">
        <w:t xml:space="preserve"> responsibilities</w:t>
      </w:r>
      <w:bookmarkEnd w:id="110"/>
      <w:bookmarkEnd w:id="111"/>
      <w:bookmarkEnd w:id="112"/>
      <w:bookmarkEnd w:id="113"/>
    </w:p>
    <w:p w14:paraId="3D9455E7" w14:textId="77777777"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6" w:history="1">
        <w:r w:rsidRPr="00726710">
          <w:rPr>
            <w:rFonts w:cstheme="minorHAnsi"/>
          </w:rPr>
          <w:t>grant agreement</w:t>
        </w:r>
      </w:hyperlink>
      <w:r w:rsidRPr="00726710">
        <w:rPr>
          <w:rFonts w:cstheme="minorHAnsi"/>
        </w:rPr>
        <w:t>. We will expect you to report on</w:t>
      </w:r>
      <w:r w:rsidR="00451C5B">
        <w:rPr>
          <w:rFonts w:cstheme="minorHAnsi"/>
        </w:rPr>
        <w:t>:</w:t>
      </w:r>
    </w:p>
    <w:p w14:paraId="7EB056CE" w14:textId="77777777" w:rsidR="00340616" w:rsidRPr="00726710" w:rsidRDefault="00340616" w:rsidP="00726710">
      <w:pPr>
        <w:pStyle w:val="Bullet1"/>
      </w:pPr>
      <w:r w:rsidRPr="00726710">
        <w:t>progress against agreed project milestones</w:t>
      </w:r>
      <w:r w:rsidR="00541F64">
        <w:t>;</w:t>
      </w:r>
    </w:p>
    <w:p w14:paraId="4DFF1F83" w14:textId="3996B9A9" w:rsidR="00340616" w:rsidRPr="00726710" w:rsidRDefault="00340616" w:rsidP="00726710">
      <w:pPr>
        <w:pStyle w:val="Bullet1"/>
      </w:pPr>
      <w:r w:rsidRPr="00726710">
        <w:t>contributions of participants directly related to the project</w:t>
      </w:r>
      <w:r w:rsidR="00541F64">
        <w:t>;</w:t>
      </w:r>
      <w:r w:rsidR="007D4310">
        <w:t xml:space="preserve"> and</w:t>
      </w:r>
    </w:p>
    <w:p w14:paraId="4F68B609" w14:textId="77777777" w:rsidR="00340616" w:rsidRPr="00726710" w:rsidRDefault="00340616" w:rsidP="00726710">
      <w:pPr>
        <w:pStyle w:val="Bullet1"/>
      </w:pPr>
      <w:proofErr w:type="gramStart"/>
      <w:r w:rsidRPr="00726710">
        <w:t>eligible</w:t>
      </w:r>
      <w:proofErr w:type="gramEnd"/>
      <w:r w:rsidRPr="00726710">
        <w:t xml:space="preserve"> expenditure of grant funds</w:t>
      </w:r>
      <w:r w:rsidR="00451C5B">
        <w:t>.</w:t>
      </w:r>
    </w:p>
    <w:p w14:paraId="7F1C621D" w14:textId="77777777"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w:t>
      </w:r>
      <w:r w:rsidR="00541F64">
        <w:rPr>
          <w:rFonts w:cstheme="minorHAnsi"/>
        </w:rPr>
        <w:t xml:space="preserve"> also</w:t>
      </w:r>
      <w:r w:rsidRPr="00726710">
        <w:rPr>
          <w:rFonts w:cstheme="minorHAnsi"/>
        </w:rPr>
        <w:t xml:space="preserve"> be</w:t>
      </w:r>
      <w:r w:rsidRPr="00726710" w:rsidDel="00D505A5">
        <w:rPr>
          <w:rFonts w:cstheme="minorHAnsi"/>
        </w:rPr>
        <w:t xml:space="preserve"> responsible for:</w:t>
      </w:r>
    </w:p>
    <w:p w14:paraId="7EECF37C" w14:textId="77777777" w:rsidR="00340616" w:rsidRPr="00726710" w:rsidDel="00D505A5" w:rsidRDefault="00541F64" w:rsidP="00541F64">
      <w:pPr>
        <w:pStyle w:val="Bullet1"/>
      </w:pPr>
      <w:r w:rsidRPr="00726710">
        <w:t>meeting</w:t>
      </w:r>
      <w:r w:rsidRPr="00726710" w:rsidDel="00D505A5">
        <w:t xml:space="preserve"> the terms</w:t>
      </w:r>
      <w:r w:rsidR="00340616" w:rsidRPr="00726710" w:rsidDel="00D505A5">
        <w:t xml:space="preserve"> and conditions of the </w:t>
      </w:r>
      <w:r w:rsidR="00340616" w:rsidRPr="00726710">
        <w:t>grant agreement</w:t>
      </w:r>
      <w:r w:rsidR="00340616" w:rsidRPr="00726710" w:rsidDel="00D505A5">
        <w:t xml:space="preserve"> </w:t>
      </w:r>
      <w:r w:rsidR="00340616" w:rsidRPr="00726710">
        <w:t>and managing the</w:t>
      </w:r>
      <w:r w:rsidR="00340616" w:rsidRPr="00726710" w:rsidDel="00D505A5">
        <w:t xml:space="preserve"> activity efficient</w:t>
      </w:r>
      <w:r w:rsidR="00340616" w:rsidRPr="00726710">
        <w:t>ly</w:t>
      </w:r>
      <w:r w:rsidR="00340616" w:rsidRPr="00726710" w:rsidDel="00D505A5">
        <w:t xml:space="preserve"> and effective</w:t>
      </w:r>
      <w:r w:rsidR="00340616" w:rsidRPr="00726710">
        <w:t>ly</w:t>
      </w:r>
      <w:r>
        <w:t>;</w:t>
      </w:r>
    </w:p>
    <w:p w14:paraId="74B2BA15" w14:textId="77777777" w:rsidR="004E3993" w:rsidRDefault="00340616" w:rsidP="004E3993">
      <w:pPr>
        <w:pStyle w:val="Bullet1"/>
      </w:pPr>
      <w:r w:rsidRPr="00726710" w:rsidDel="00D505A5">
        <w:t xml:space="preserve">complying with record keeping, reporting and acquittal requirements </w:t>
      </w:r>
      <w:r w:rsidRPr="00726710">
        <w:t>as set out in the grant agreement</w:t>
      </w:r>
      <w:r w:rsidR="00D245D8">
        <w:t>; and</w:t>
      </w:r>
    </w:p>
    <w:p w14:paraId="50C77720" w14:textId="05B10FAB" w:rsidR="002A6A91" w:rsidRPr="00726710" w:rsidRDefault="00340616" w:rsidP="004E3993">
      <w:pPr>
        <w:pStyle w:val="Bullet1"/>
      </w:pPr>
      <w:proofErr w:type="gramStart"/>
      <w:r w:rsidRPr="00726710" w:rsidDel="00D505A5">
        <w:t>participating</w:t>
      </w:r>
      <w:proofErr w:type="gramEnd"/>
      <w:r w:rsidRPr="00726710" w:rsidDel="00D505A5">
        <w:t xml:space="preserve"> in </w:t>
      </w:r>
      <w:r w:rsidRPr="00726710">
        <w:t>a grant program e</w:t>
      </w:r>
      <w:r w:rsidRPr="00726710" w:rsidDel="00D505A5">
        <w:t xml:space="preserve">valuation as </w:t>
      </w:r>
      <w:r w:rsidRPr="00726710">
        <w:t>specified in the grant agreement</w:t>
      </w:r>
      <w:r w:rsidR="00D245D8">
        <w:t>.</w:t>
      </w:r>
    </w:p>
    <w:p w14:paraId="26269818" w14:textId="1B824AF7" w:rsidR="00340616" w:rsidRPr="00B72EE8" w:rsidRDefault="00EF21A5" w:rsidP="00A927BF">
      <w:pPr>
        <w:pStyle w:val="Heading2Numbered"/>
        <w:numPr>
          <w:ilvl w:val="1"/>
          <w:numId w:val="16"/>
        </w:numPr>
      </w:pPr>
      <w:bookmarkStart w:id="114" w:name="_Toc420671454"/>
      <w:bookmarkStart w:id="115" w:name="_Toc433641186"/>
      <w:bookmarkStart w:id="116" w:name="_Toc467773986"/>
      <w:bookmarkStart w:id="117" w:name="_Toc518288886"/>
      <w:r>
        <w:t>The Community Grants Hub’s</w:t>
      </w:r>
      <w:r w:rsidR="00340616" w:rsidRPr="00541F64">
        <w:t xml:space="preserve"> </w:t>
      </w:r>
      <w:r w:rsidR="00340616" w:rsidRPr="00B72EE8">
        <w:t>responsibilities</w:t>
      </w:r>
      <w:bookmarkEnd w:id="114"/>
      <w:bookmarkEnd w:id="115"/>
      <w:bookmarkEnd w:id="116"/>
      <w:bookmarkEnd w:id="117"/>
    </w:p>
    <w:p w14:paraId="31A59C9F" w14:textId="77777777" w:rsidR="00EF21A5" w:rsidRPr="00726710" w:rsidRDefault="00EF21A5" w:rsidP="00EF21A5">
      <w:pPr>
        <w:rPr>
          <w:rFonts w:cstheme="minorHAnsi"/>
        </w:rPr>
      </w:pPr>
      <w:bookmarkStart w:id="118" w:name="_Toc421777626"/>
      <w:bookmarkStart w:id="119" w:name="_Toc467773987"/>
      <w:bookmarkStart w:id="120" w:name="_Toc433641188"/>
      <w:r w:rsidRPr="00726710">
        <w:rPr>
          <w:rFonts w:cstheme="minorHAnsi"/>
        </w:rPr>
        <w:t>The</w:t>
      </w:r>
      <w:r w:rsidRPr="00726710">
        <w:rPr>
          <w:rFonts w:cstheme="minorHAnsi"/>
          <w:b/>
        </w:rPr>
        <w:t xml:space="preserve"> </w:t>
      </w:r>
      <w:r w:rsidRPr="005A3C34">
        <w:rPr>
          <w:rFonts w:cstheme="minorHAnsi"/>
        </w:rPr>
        <w:t>Community Grants Hub</w:t>
      </w:r>
      <w:r w:rsidRPr="005A3C34">
        <w:rPr>
          <w:rFonts w:cstheme="minorHAnsi"/>
          <w:b/>
        </w:rPr>
        <w:t xml:space="preserve"> </w:t>
      </w:r>
      <w:r w:rsidRPr="005A3C34">
        <w:rPr>
          <w:rFonts w:cstheme="minorHAnsi"/>
        </w:rPr>
        <w:t>will</w:t>
      </w:r>
      <w:r w:rsidRPr="00726710">
        <w:rPr>
          <w:rFonts w:cstheme="minorHAnsi"/>
        </w:rPr>
        <w:t xml:space="preserve">: </w:t>
      </w:r>
    </w:p>
    <w:p w14:paraId="397659AD" w14:textId="77777777" w:rsidR="00EF21A5" w:rsidRPr="00726710" w:rsidRDefault="00EF21A5" w:rsidP="00EF21A5">
      <w:pPr>
        <w:pStyle w:val="Bullet1"/>
      </w:pPr>
      <w:r w:rsidRPr="00726710">
        <w:t>meet the terms and conditions set out in the grant agreement;</w:t>
      </w:r>
    </w:p>
    <w:p w14:paraId="0C5B1A7E" w14:textId="18BA38E6" w:rsidR="00EF21A5" w:rsidRPr="00726710" w:rsidRDefault="00EF21A5" w:rsidP="00EF21A5">
      <w:pPr>
        <w:pStyle w:val="Bullet1"/>
      </w:pPr>
      <w:r w:rsidRPr="00726710">
        <w:t xml:space="preserve">provide timely administration of the grant; </w:t>
      </w:r>
      <w:r w:rsidR="007D4310">
        <w:t>and</w:t>
      </w:r>
    </w:p>
    <w:p w14:paraId="1E1402AE" w14:textId="77777777" w:rsidR="00EF21A5" w:rsidRPr="00726710" w:rsidRDefault="00EF21A5" w:rsidP="00EF21A5">
      <w:pPr>
        <w:pStyle w:val="Bullet1"/>
      </w:pPr>
      <w:proofErr w:type="gramStart"/>
      <w:r w:rsidRPr="00726710">
        <w:lastRenderedPageBreak/>
        <w:t>evaluate</w:t>
      </w:r>
      <w:proofErr w:type="gramEnd"/>
      <w:r w:rsidRPr="00726710">
        <w:t xml:space="preserve"> the grantee’s performance.</w:t>
      </w:r>
    </w:p>
    <w:p w14:paraId="00B79BD1" w14:textId="77777777" w:rsidR="00EF21A5" w:rsidRDefault="00EF21A5" w:rsidP="00EF21A5">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1EE142CC" w14:textId="77777777" w:rsidR="00055BA3" w:rsidRPr="00B72EE8" w:rsidRDefault="00055BA3" w:rsidP="00A927BF">
      <w:pPr>
        <w:pStyle w:val="Heading2Numbered"/>
        <w:numPr>
          <w:ilvl w:val="1"/>
          <w:numId w:val="16"/>
        </w:numPr>
        <w:ind w:left="709" w:hanging="709"/>
      </w:pPr>
      <w:bookmarkStart w:id="121" w:name="_Toc501532892"/>
      <w:bookmarkStart w:id="122" w:name="_Toc518288887"/>
      <w:r>
        <w:t>Grant p</w:t>
      </w:r>
      <w:r w:rsidRPr="00B72EE8">
        <w:t>ayments</w:t>
      </w:r>
      <w:r>
        <w:t xml:space="preserve"> and GST</w:t>
      </w:r>
      <w:bookmarkEnd w:id="121"/>
      <w:bookmarkEnd w:id="122"/>
      <w:r>
        <w:t xml:space="preserve"> </w:t>
      </w:r>
    </w:p>
    <w:p w14:paraId="42CC437C" w14:textId="5C740AE5" w:rsidR="00540720" w:rsidRPr="00BA5695" w:rsidRDefault="00540720" w:rsidP="00BA5695">
      <w:pPr>
        <w:tabs>
          <w:tab w:val="left" w:pos="1418"/>
          <w:tab w:val="right" w:pos="9071"/>
        </w:tabs>
        <w:suppressAutoHyphens w:val="0"/>
        <w:spacing w:before="0" w:after="0" w:line="240" w:lineRule="auto"/>
      </w:pPr>
      <w:r w:rsidRPr="00BA5695">
        <w:t xml:space="preserve">Grants made by </w:t>
      </w:r>
      <w:r w:rsidR="002D5862" w:rsidRPr="00BA5695">
        <w:t xml:space="preserve">the </w:t>
      </w:r>
      <w:r w:rsidRPr="00BA5695">
        <w:t>DVA under the SYV Program are financial assistance payments.  As such, SYV grants are provided on a GST exclusive basis and there is no GST liability arising for successful applicants in receipt of a</w:t>
      </w:r>
      <w:r w:rsidR="00C276ED">
        <w:t>n</w:t>
      </w:r>
      <w:r w:rsidRPr="00BA5695">
        <w:t xml:space="preserve"> SYV grant because there is no taxable supply made by the Grantee to </w:t>
      </w:r>
      <w:r w:rsidR="00B92896" w:rsidRPr="00BA5695">
        <w:t xml:space="preserve">the </w:t>
      </w:r>
      <w:r w:rsidRPr="00BA5695">
        <w:t xml:space="preserve">DVA.  This means that, if your organisation is registered for GST, your organisation does not need to remit any GST to the Australian Tax Office (ATO) as the SYV grant you receive from </w:t>
      </w:r>
      <w:r w:rsidR="00BB1DF7" w:rsidRPr="00BA5695">
        <w:t xml:space="preserve">the </w:t>
      </w:r>
      <w:r w:rsidRPr="00BA5695">
        <w:t xml:space="preserve">DVA is not consideration for a taxable supply.  </w:t>
      </w:r>
    </w:p>
    <w:p w14:paraId="3145B3F1" w14:textId="77777777" w:rsidR="00540720" w:rsidRDefault="00540720" w:rsidP="00540720">
      <w:pPr>
        <w:spacing w:before="120" w:after="0"/>
        <w:rPr>
          <w:rFonts w:cstheme="minorHAnsi"/>
        </w:rPr>
      </w:pPr>
      <w:r w:rsidRPr="00323A5C">
        <w:rPr>
          <w:rFonts w:eastAsia="Times New Roman" w:cstheme="minorHAnsi"/>
          <w:lang w:eastAsia="en-AU"/>
        </w:rPr>
        <w:t xml:space="preserve">If you have any queries in relation to the transactions you enter into with third parties as a result of a grant received under the </w:t>
      </w:r>
      <w:r>
        <w:rPr>
          <w:rFonts w:eastAsia="Times New Roman" w:cstheme="minorHAnsi"/>
          <w:lang w:eastAsia="en-AU"/>
        </w:rPr>
        <w:t>SYV</w:t>
      </w:r>
      <w:r w:rsidRPr="00323A5C">
        <w:rPr>
          <w:rFonts w:eastAsia="Times New Roman" w:cstheme="minorHAnsi"/>
          <w:lang w:eastAsia="en-AU"/>
        </w:rPr>
        <w:t xml:space="preserve"> Program, you may wish to speak with the ATO or your financial advisor</w:t>
      </w:r>
      <w:r w:rsidRPr="00323A5C">
        <w:rPr>
          <w:rFonts w:cstheme="minorHAnsi"/>
        </w:rPr>
        <w:t xml:space="preserve"> about the effect of receiving a grant before you enter into a grant agreement. You can also visit the </w:t>
      </w:r>
      <w:hyperlink r:id="rId27" w:history="1">
        <w:r w:rsidRPr="006B1DC0">
          <w:rPr>
            <w:rStyle w:val="Hyperlink"/>
            <w:rFonts w:cstheme="minorHAnsi"/>
          </w:rPr>
          <w:t>Australian Taxation Office website</w:t>
        </w:r>
      </w:hyperlink>
      <w:r w:rsidRPr="00323A5C">
        <w:rPr>
          <w:rFonts w:cstheme="minorHAnsi"/>
        </w:rPr>
        <w:t xml:space="preserve"> for more information.</w:t>
      </w:r>
    </w:p>
    <w:p w14:paraId="5A14F612" w14:textId="77777777" w:rsidR="00055BA3" w:rsidRDefault="00055BA3" w:rsidP="00A927BF">
      <w:pPr>
        <w:pStyle w:val="Heading2Numbered"/>
        <w:numPr>
          <w:ilvl w:val="1"/>
          <w:numId w:val="16"/>
        </w:numPr>
        <w:ind w:left="709" w:hanging="709"/>
      </w:pPr>
      <w:bookmarkStart w:id="123" w:name="_Toc501532893"/>
      <w:bookmarkStart w:id="124" w:name="_Toc518288888"/>
      <w:bookmarkEnd w:id="118"/>
      <w:bookmarkEnd w:id="119"/>
      <w:bookmarkEnd w:id="120"/>
      <w:r>
        <w:t>Reporting</w:t>
      </w:r>
      <w:bookmarkEnd w:id="123"/>
      <w:bookmarkEnd w:id="124"/>
    </w:p>
    <w:p w14:paraId="7131025A" w14:textId="77777777" w:rsidR="00540720" w:rsidRPr="00A52472" w:rsidRDefault="00540720" w:rsidP="00540720">
      <w:pPr>
        <w:spacing w:after="120"/>
      </w:pPr>
      <w:r>
        <w:t>All funded projects will be subject to financial and performance reporting requirements and meeting specified milestones. Grantees will need to keep records of project activities and monitor project progress, expenditure and the project’s results. This information will help grantees to report on and evaluate the success of their project.</w:t>
      </w:r>
    </w:p>
    <w:p w14:paraId="00343388" w14:textId="77777777" w:rsidR="00540720" w:rsidRDefault="00540720" w:rsidP="00540720">
      <w:pPr>
        <w:rPr>
          <w:lang w:val="en-GB"/>
        </w:rPr>
      </w:pPr>
      <w:r>
        <w:rPr>
          <w:lang w:val="en-GB"/>
        </w:rPr>
        <w:t>It is anticipated that into the future grantees will have systems and processes in place to allow them to meet their data collection and reporting obligations outlined in their grant agreement.  </w:t>
      </w:r>
    </w:p>
    <w:p w14:paraId="6DA98D32" w14:textId="461F3BA4" w:rsidR="00540720" w:rsidRDefault="00540720" w:rsidP="00540720">
      <w:r>
        <w:t>Performance information (e.g. client characteristics and service delivery information) will be required to be collected by service providers at the client level and if applicable, entered directly into the department’s chosen performance reporting solution.  An example of one of the possible reporting solution options is the Data Exchange, however other reporting options may be determined to be applicable for this purpose. Example protocol information on t</w:t>
      </w:r>
      <w:r w:rsidR="003A1F34">
        <w:t xml:space="preserve">he Data Exchange can be found on the </w:t>
      </w:r>
      <w:hyperlink r:id="rId28" w:history="1">
        <w:r w:rsidR="003A1F34" w:rsidRPr="003A1F34">
          <w:rPr>
            <w:rStyle w:val="Hyperlink"/>
            <w:rFonts w:cstheme="minorBidi"/>
          </w:rPr>
          <w:t>Data Exchange website</w:t>
        </w:r>
      </w:hyperlink>
      <w:r w:rsidR="003A1F34">
        <w:t>.</w:t>
      </w:r>
      <w:r>
        <w:t xml:space="preserve"> </w:t>
      </w:r>
    </w:p>
    <w:p w14:paraId="1C9A9820" w14:textId="77777777" w:rsidR="00055BA3" w:rsidRPr="00B72EE8" w:rsidRDefault="00055BA3" w:rsidP="00A927BF">
      <w:pPr>
        <w:pStyle w:val="Heading2Numbered"/>
        <w:numPr>
          <w:ilvl w:val="1"/>
          <w:numId w:val="16"/>
        </w:numPr>
      </w:pPr>
      <w:bookmarkStart w:id="125" w:name="_Toc501532894"/>
      <w:bookmarkStart w:id="126" w:name="_Toc518288889"/>
      <w:r>
        <w:t>E</w:t>
      </w:r>
      <w:r w:rsidRPr="00B72EE8">
        <w:t>valuation</w:t>
      </w:r>
      <w:bookmarkEnd w:id="125"/>
      <w:bookmarkEnd w:id="126"/>
    </w:p>
    <w:p w14:paraId="71CAC722" w14:textId="77777777" w:rsidR="00340616" w:rsidRDefault="00540720" w:rsidP="00340616">
      <w:r>
        <w:t xml:space="preserve">The </w:t>
      </w:r>
      <w:r w:rsidR="00EB1F96">
        <w:t>DVA</w:t>
      </w:r>
      <w:r w:rsidR="00340616" w:rsidRPr="00726710">
        <w:rPr>
          <w:color w:val="745B00" w:themeColor="accent3" w:themeShade="80"/>
        </w:rPr>
        <w:t xml:space="preserve"> </w:t>
      </w:r>
      <w:r w:rsidR="00340616">
        <w:t xml:space="preserve">will </w:t>
      </w:r>
      <w:r w:rsidR="00340616" w:rsidRPr="00B72EE8">
        <w:t>evaluat</w:t>
      </w:r>
      <w:r w:rsidR="00340616">
        <w:t>e</w:t>
      </w:r>
      <w:r w:rsidR="00340616" w:rsidRPr="00B72EE8">
        <w:t xml:space="preserve"> </w:t>
      </w:r>
      <w:r w:rsidR="00340616" w:rsidRPr="00726710">
        <w:t>the</w:t>
      </w:r>
      <w:r w:rsidR="00EB1F96">
        <w:t xml:space="preserve"> SYV </w:t>
      </w:r>
      <w:r w:rsidR="00340616" w:rsidRPr="00EB1F96">
        <w:t>grant program</w:t>
      </w:r>
      <w:r w:rsidR="00340616" w:rsidRPr="00726710">
        <w:rPr>
          <w:b/>
          <w:color w:val="745B00" w:themeColor="accent3" w:themeShade="80"/>
        </w:rPr>
        <w:t xml:space="preserve"> </w:t>
      </w:r>
      <w:r w:rsidR="00340616" w:rsidRPr="00B72EE8">
        <w:t>to</w:t>
      </w:r>
      <w:r w:rsidR="00340616">
        <w:t xml:space="preserve"> measure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14:paraId="0B465672" w14:textId="77777777" w:rsidR="00540720" w:rsidRDefault="00540720" w:rsidP="00A927BF">
      <w:pPr>
        <w:pStyle w:val="Heading2Numbered"/>
        <w:numPr>
          <w:ilvl w:val="1"/>
          <w:numId w:val="21"/>
        </w:numPr>
        <w:ind w:left="709" w:hanging="709"/>
      </w:pPr>
      <w:bookmarkStart w:id="127" w:name="_Toc488306303"/>
      <w:bookmarkStart w:id="128" w:name="_Toc506199123"/>
      <w:bookmarkStart w:id="129" w:name="_Toc518288890"/>
      <w:r>
        <w:lastRenderedPageBreak/>
        <w:t>Acknowledgement</w:t>
      </w:r>
      <w:bookmarkEnd w:id="127"/>
      <w:bookmarkEnd w:id="128"/>
      <w:bookmarkEnd w:id="129"/>
    </w:p>
    <w:p w14:paraId="246F06E4" w14:textId="77777777" w:rsidR="00540720" w:rsidRPr="008B782D" w:rsidRDefault="00540720" w:rsidP="00540720">
      <w:r w:rsidRPr="008B782D">
        <w:t xml:space="preserve">All publications related to grants under the </w:t>
      </w:r>
      <w:r>
        <w:t>Program</w:t>
      </w:r>
      <w:r w:rsidRPr="008B782D">
        <w:t xml:space="preserve"> </w:t>
      </w:r>
      <w:r>
        <w:t xml:space="preserve">must </w:t>
      </w:r>
      <w:r w:rsidRPr="008B782D">
        <w:t>acknowledge the Commonwealth as follows:</w:t>
      </w:r>
    </w:p>
    <w:p w14:paraId="52682A80" w14:textId="77777777" w:rsidR="00540720" w:rsidRDefault="00540720" w:rsidP="00540720">
      <w:r>
        <w:t>‘</w:t>
      </w:r>
      <w:r w:rsidRPr="008B782D">
        <w:t>This activity received grant funding from the Australian Government.</w:t>
      </w:r>
      <w:r>
        <w:t>’</w:t>
      </w:r>
    </w:p>
    <w:p w14:paraId="013349E5" w14:textId="77777777" w:rsidR="00540720" w:rsidRDefault="00540720" w:rsidP="00340616">
      <w:r w:rsidRPr="007804FD">
        <w:t>Successful applicants will appropriately acknowledge the Australian Government’s financial contribution to the project or activity, e.g. through recognition of the grant by a statement placed on the successful applicant’s website or in its newsletter.</w:t>
      </w:r>
      <w:r>
        <w:t xml:space="preserve">  </w:t>
      </w:r>
      <w:r w:rsidRPr="007804FD">
        <w:t>Prior written approval must be obtained before using the Commonwealth’s Coat of Arms, DVA branding or trademarks.</w:t>
      </w:r>
    </w:p>
    <w:p w14:paraId="27A67E0E" w14:textId="77777777" w:rsidR="00340616" w:rsidRPr="00B72EE8" w:rsidRDefault="00340616" w:rsidP="00A927BF">
      <w:pPr>
        <w:pStyle w:val="Heading1Numbered"/>
        <w:numPr>
          <w:ilvl w:val="0"/>
          <w:numId w:val="16"/>
        </w:numPr>
      </w:pPr>
      <w:bookmarkStart w:id="130" w:name="_Toc467773990"/>
      <w:bookmarkStart w:id="131" w:name="_Toc421777631"/>
      <w:bookmarkStart w:id="132" w:name="_Toc518288891"/>
      <w:r w:rsidRPr="00B72EE8">
        <w:t>Probity</w:t>
      </w:r>
      <w:bookmarkEnd w:id="130"/>
      <w:bookmarkEnd w:id="132"/>
      <w:r w:rsidRPr="00B72EE8">
        <w:t xml:space="preserve"> </w:t>
      </w:r>
      <w:bookmarkEnd w:id="131"/>
    </w:p>
    <w:p w14:paraId="393EAAD7"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42CD196" w14:textId="77777777" w:rsidR="00340616" w:rsidRPr="00B72EE8" w:rsidRDefault="00340616" w:rsidP="00340616">
      <w:r w:rsidRPr="00726710">
        <w:rPr>
          <w:b/>
        </w:rPr>
        <w:t>Note:</w:t>
      </w:r>
      <w:r w:rsidRPr="00726710">
        <w:t xml:space="preserve"> These guidelines may be changed</w:t>
      </w:r>
      <w:r w:rsidR="00451C5B">
        <w:t xml:space="preserve"> before each annual funding round</w:t>
      </w:r>
      <w:r w:rsidRPr="00726710">
        <w:t xml:space="preserve"> by</w:t>
      </w:r>
      <w:r w:rsidRPr="00726710">
        <w:rPr>
          <w:b/>
        </w:rPr>
        <w:t xml:space="preserve"> </w:t>
      </w:r>
      <w:r w:rsidR="00BB1DF7" w:rsidRPr="00BB1DF7">
        <w:t xml:space="preserve">the </w:t>
      </w:r>
      <w:r w:rsidR="00EB1F96" w:rsidRPr="00EB1F96">
        <w:t>DVA</w:t>
      </w:r>
      <w:r w:rsidRPr="00726710">
        <w:t xml:space="preserve">. When this happens the revised guidelines will be published on the </w:t>
      </w:r>
      <w:proofErr w:type="spellStart"/>
      <w:r w:rsidRPr="00726710">
        <w:t>GrantConnect</w:t>
      </w:r>
      <w:proofErr w:type="spellEnd"/>
      <w:r w:rsidR="00540720">
        <w:t xml:space="preserve">. </w:t>
      </w:r>
    </w:p>
    <w:p w14:paraId="367130A0" w14:textId="77777777" w:rsidR="00340616" w:rsidRPr="0054078D" w:rsidRDefault="00340616" w:rsidP="00A927BF">
      <w:pPr>
        <w:pStyle w:val="Heading2Numbered"/>
        <w:numPr>
          <w:ilvl w:val="1"/>
          <w:numId w:val="16"/>
        </w:numPr>
      </w:pPr>
      <w:bookmarkStart w:id="133" w:name="_Toc414983585"/>
      <w:bookmarkStart w:id="134" w:name="_Toc414984002"/>
      <w:bookmarkStart w:id="135" w:name="_Toc414984762"/>
      <w:bookmarkStart w:id="136" w:name="_Toc414984856"/>
      <w:bookmarkStart w:id="137" w:name="_Toc414984960"/>
      <w:bookmarkStart w:id="138" w:name="_Toc414985063"/>
      <w:bookmarkStart w:id="139" w:name="_Toc414985166"/>
      <w:bookmarkStart w:id="140" w:name="_Toc414985268"/>
      <w:bookmarkStart w:id="141" w:name="_Toc421777632"/>
      <w:bookmarkStart w:id="142" w:name="_Toc467773991"/>
      <w:bookmarkStart w:id="143" w:name="_Toc518288892"/>
      <w:bookmarkEnd w:id="133"/>
      <w:bookmarkEnd w:id="134"/>
      <w:bookmarkEnd w:id="135"/>
      <w:bookmarkEnd w:id="136"/>
      <w:bookmarkEnd w:id="137"/>
      <w:bookmarkEnd w:id="138"/>
      <w:bookmarkEnd w:id="139"/>
      <w:bookmarkEnd w:id="140"/>
      <w:r w:rsidRPr="0054078D">
        <w:t>Complaints process</w:t>
      </w:r>
      <w:bookmarkEnd w:id="141"/>
      <w:bookmarkEnd w:id="142"/>
      <w:bookmarkEnd w:id="143"/>
    </w:p>
    <w:p w14:paraId="2F632864" w14:textId="77777777" w:rsidR="00B21BA1" w:rsidRPr="00C41DC1" w:rsidRDefault="00B21BA1" w:rsidP="00B21BA1">
      <w:pPr>
        <w:rPr>
          <w:b/>
        </w:rPr>
      </w:pPr>
      <w:r w:rsidRPr="00C41DC1">
        <w:rPr>
          <w:b/>
        </w:rPr>
        <w:t>Complaints about the Program</w:t>
      </w:r>
    </w:p>
    <w:p w14:paraId="0A115BFF" w14:textId="77777777" w:rsidR="00540720" w:rsidRPr="00540720" w:rsidRDefault="00540720" w:rsidP="00540720">
      <w:r w:rsidRPr="00540720">
        <w:t>The</w:t>
      </w:r>
      <w:r w:rsidRPr="00540720">
        <w:rPr>
          <w:b/>
          <w:color w:val="745B00" w:themeColor="accent3" w:themeShade="80"/>
        </w:rPr>
        <w:t xml:space="preserve"> </w:t>
      </w:r>
      <w:hyperlink r:id="rId29" w:history="1">
        <w:r w:rsidRPr="00540720">
          <w:rPr>
            <w:u w:val="single" w:color="0070C0"/>
          </w:rPr>
          <w:t>Department of Veterans’ Affairs Feedback Management Policy</w:t>
        </w:r>
      </w:hyperlink>
      <w:r w:rsidRPr="00540720">
        <w:t xml:space="preserve"> applies to complaints about the Program.</w:t>
      </w:r>
      <w:r w:rsidRPr="00540720">
        <w:rPr>
          <w:b/>
        </w:rPr>
        <w:t xml:space="preserve"> </w:t>
      </w:r>
      <w:r w:rsidRPr="00540720">
        <w:t>All complaints about the program, including grant decisions, must be lodged in writing.</w:t>
      </w:r>
    </w:p>
    <w:p w14:paraId="57030D0B" w14:textId="77777777" w:rsidR="00540720" w:rsidRPr="00540720" w:rsidRDefault="00540720" w:rsidP="00540720">
      <w:r w:rsidRPr="00540720">
        <w:t xml:space="preserve">Any questions you have about grant decisions for the Program should be sent to </w:t>
      </w:r>
      <w:hyperlink r:id="rId30" w:history="1">
        <w:r w:rsidRPr="00540720">
          <w:rPr>
            <w:rFonts w:cstheme="minorHAnsi"/>
            <w:u w:val="single" w:color="0070C0"/>
          </w:rPr>
          <w:t>DVA.Grants.Processing.Team@dva.gov.au</w:t>
        </w:r>
      </w:hyperlink>
      <w:r w:rsidRPr="00540720">
        <w:rPr>
          <w:rFonts w:cstheme="minorHAnsi"/>
        </w:rPr>
        <w:t xml:space="preserve"> </w:t>
      </w:r>
    </w:p>
    <w:p w14:paraId="2B183CCF" w14:textId="77777777" w:rsidR="00B21BA1" w:rsidRPr="00C41DC1" w:rsidRDefault="00B21BA1" w:rsidP="00B21BA1">
      <w:pPr>
        <w:rPr>
          <w:b/>
        </w:rPr>
      </w:pPr>
      <w:r w:rsidRPr="00C41DC1">
        <w:rPr>
          <w:b/>
        </w:rPr>
        <w:t>Complaints about the Process</w:t>
      </w:r>
    </w:p>
    <w:p w14:paraId="5BE1948F" w14:textId="77777777" w:rsidR="00B21BA1" w:rsidRPr="00E4451A" w:rsidRDefault="00B21BA1" w:rsidP="00B21BA1">
      <w:r w:rsidRPr="00E4451A">
        <w:t xml:space="preserve">Applicants can contact the complaints service with complaints about Community Grants Hub’s service(s) or the application process. </w:t>
      </w:r>
    </w:p>
    <w:p w14:paraId="780D1719" w14:textId="77777777" w:rsidR="00B21BA1" w:rsidRDefault="00B21BA1" w:rsidP="00B21BA1">
      <w:r w:rsidRPr="00E4451A">
        <w:t xml:space="preserve">Details of what constitutes an eligible complaint can be provided upon request by the Community Grants Hub.  Applicants can lodge complaints using the </w:t>
      </w:r>
      <w:hyperlink r:id="rId31" w:history="1">
        <w:r w:rsidRPr="00E4451A">
          <w:rPr>
            <w:rStyle w:val="Hyperlink"/>
            <w:rFonts w:cstheme="minorBidi"/>
          </w:rPr>
          <w:t>complaints form</w:t>
        </w:r>
      </w:hyperlink>
      <w:r w:rsidRPr="00E4451A">
        <w:t xml:space="preserve"> on the Department’s website or by phone or mail.</w:t>
      </w:r>
    </w:p>
    <w:p w14:paraId="0068FAC3" w14:textId="77777777" w:rsidR="007D4310" w:rsidRDefault="00B21BA1" w:rsidP="00B21BA1">
      <w:pPr>
        <w:rPr>
          <w:b/>
        </w:rPr>
      </w:pPr>
      <w:r>
        <w:rPr>
          <w:b/>
        </w:rPr>
        <w:t xml:space="preserve">Phone: </w:t>
      </w:r>
      <w:r w:rsidRPr="00E4451A">
        <w:t>1800 634 035</w:t>
      </w:r>
    </w:p>
    <w:p w14:paraId="2967929F" w14:textId="77777777" w:rsidR="007D4310" w:rsidRDefault="007D4310" w:rsidP="00505723">
      <w:pPr>
        <w:spacing w:line="20" w:lineRule="atLeast"/>
      </w:pPr>
      <w:r>
        <w:rPr>
          <w:b/>
        </w:rPr>
        <w:t>Mail:</w:t>
      </w:r>
      <w:r>
        <w:rPr>
          <w:b/>
        </w:rPr>
        <w:tab/>
      </w:r>
      <w:r w:rsidRPr="007D4310">
        <w:t>Complaints</w:t>
      </w:r>
    </w:p>
    <w:p w14:paraId="239778B8" w14:textId="77777777" w:rsidR="007D4310" w:rsidRDefault="007D4310" w:rsidP="00505723">
      <w:pPr>
        <w:spacing w:line="20" w:lineRule="atLeast"/>
        <w:ind w:firstLine="720"/>
      </w:pPr>
      <w:r w:rsidRPr="007D4310">
        <w:t xml:space="preserve">GPO Box 9820 </w:t>
      </w:r>
    </w:p>
    <w:p w14:paraId="3CFE3B66" w14:textId="1D09FF65" w:rsidR="007D4310" w:rsidRPr="007D4310" w:rsidRDefault="007D4310" w:rsidP="00505723">
      <w:pPr>
        <w:spacing w:line="20" w:lineRule="atLeast"/>
        <w:ind w:firstLine="720"/>
      </w:pPr>
      <w:r w:rsidRPr="007D4310">
        <w:t>Canberra ACT 2601</w:t>
      </w:r>
    </w:p>
    <w:p w14:paraId="3482E491" w14:textId="77777777" w:rsidR="00505723" w:rsidRDefault="00505723">
      <w:pPr>
        <w:suppressAutoHyphens w:val="0"/>
        <w:spacing w:before="0" w:after="120" w:line="440" w:lineRule="atLeast"/>
        <w:rPr>
          <w:b/>
        </w:rPr>
      </w:pPr>
      <w:r>
        <w:rPr>
          <w:b/>
        </w:rPr>
        <w:br w:type="page"/>
      </w:r>
    </w:p>
    <w:p w14:paraId="1B021516" w14:textId="67654E8A" w:rsidR="00B21BA1" w:rsidRPr="00C41DC1" w:rsidRDefault="00B21BA1" w:rsidP="00B21BA1">
      <w:pPr>
        <w:rPr>
          <w:b/>
        </w:rPr>
      </w:pPr>
      <w:r w:rsidRPr="00C41DC1">
        <w:rPr>
          <w:b/>
        </w:rPr>
        <w:lastRenderedPageBreak/>
        <w:t>Complaints to the Ombudsman</w:t>
      </w:r>
    </w:p>
    <w:p w14:paraId="39EFBC79" w14:textId="77777777" w:rsidR="00B21BA1" w:rsidRPr="00E4451A" w:rsidRDefault="00B21BA1" w:rsidP="00B21BA1">
      <w:r w:rsidRPr="00E4451A">
        <w:t>If you do not agree with the way the</w:t>
      </w:r>
      <w:r w:rsidR="00540720">
        <w:t xml:space="preserve"> DVA or the Community Grants Hub</w:t>
      </w:r>
      <w:r w:rsidRPr="00E4451A">
        <w:t xml:space="preserve"> has handled your complaint, you may complain to the Commonwealth Ombudsman. The Ombudsman will not usually look into a complaint unless the matter has first been raised directly with the relevant Commo</w:t>
      </w:r>
      <w:r>
        <w:t>nwealth entity</w:t>
      </w:r>
      <w:r w:rsidRPr="00E4451A">
        <w:t>.</w:t>
      </w:r>
    </w:p>
    <w:p w14:paraId="3D1E44F3" w14:textId="77777777" w:rsidR="00B21BA1" w:rsidRPr="00B92896" w:rsidRDefault="00B21BA1" w:rsidP="00B21BA1">
      <w:r w:rsidRPr="00B92896">
        <w:t xml:space="preserve">The Commonwealth Ombudsman can be contacted on: </w:t>
      </w:r>
    </w:p>
    <w:p w14:paraId="4D47F3B2" w14:textId="2C03BA5D" w:rsidR="00B21BA1" w:rsidRDefault="00B21BA1" w:rsidP="00B21BA1">
      <w:pPr>
        <w:rPr>
          <w:rStyle w:val="Hyperlink"/>
          <w:rFonts w:cstheme="minorBidi"/>
        </w:rPr>
      </w:pPr>
      <w:r w:rsidRPr="00E4451A">
        <w:t>Phone (Toll free): 1300 362 072</w:t>
      </w:r>
      <w:r w:rsidRPr="00E4451A">
        <w:br/>
        <w:t xml:space="preserve">Email: </w:t>
      </w:r>
      <w:hyperlink r:id="rId32" w:history="1">
        <w:r w:rsidRPr="00E4451A">
          <w:rPr>
            <w:rStyle w:val="Hyperlink"/>
            <w:rFonts w:cstheme="minorBidi"/>
          </w:rPr>
          <w:t>ombudsman@ombudsman.gov.au</w:t>
        </w:r>
      </w:hyperlink>
      <w:r w:rsidRPr="00E4451A">
        <w:t xml:space="preserve"> </w:t>
      </w:r>
      <w:r w:rsidRPr="00E4451A">
        <w:br/>
        <w:t xml:space="preserve">Website: </w:t>
      </w:r>
      <w:hyperlink r:id="rId33" w:history="1">
        <w:r w:rsidRPr="00E4451A">
          <w:rPr>
            <w:rStyle w:val="Hyperlink"/>
            <w:rFonts w:cstheme="minorBidi"/>
          </w:rPr>
          <w:t>Commonwealth Ombudsman</w:t>
        </w:r>
      </w:hyperlink>
    </w:p>
    <w:p w14:paraId="5C5CD033" w14:textId="77777777" w:rsidR="00340616" w:rsidRPr="00B72EE8" w:rsidRDefault="00340616" w:rsidP="00A927BF">
      <w:pPr>
        <w:pStyle w:val="Heading2Numbered"/>
        <w:numPr>
          <w:ilvl w:val="1"/>
          <w:numId w:val="16"/>
        </w:numPr>
      </w:pPr>
      <w:bookmarkStart w:id="144" w:name="_Toc421777633"/>
      <w:bookmarkStart w:id="145" w:name="_Toc467773992"/>
      <w:bookmarkStart w:id="146" w:name="_Toc518288893"/>
      <w:r w:rsidRPr="00B72EE8">
        <w:t>Conflict of interest</w:t>
      </w:r>
      <w:bookmarkEnd w:id="144"/>
      <w:bookmarkEnd w:id="145"/>
      <w:bookmarkEnd w:id="146"/>
    </w:p>
    <w:p w14:paraId="6FAC1AE0" w14:textId="77777777" w:rsidR="002559C1" w:rsidRPr="00B72EE8" w:rsidRDefault="002559C1" w:rsidP="002559C1">
      <w:r>
        <w:t xml:space="preserve">Any </w:t>
      </w:r>
      <w:r w:rsidRPr="00726710">
        <w:t xml:space="preserve">conflicts of interest could affect the performance of the grant.  There may be a </w:t>
      </w:r>
      <w:hyperlink r:id="rId34" w:history="1">
        <w:r w:rsidRPr="00726710">
          <w:t>conflict of interest</w:t>
        </w:r>
      </w:hyperlink>
      <w:r w:rsidRPr="00726710">
        <w:t>, or</w:t>
      </w:r>
      <w:r w:rsidRPr="00781E9D">
        <w:t xml:space="preserve"> perceived conflict</w:t>
      </w:r>
      <w:r>
        <w:t xml:space="preserve"> of interest</w:t>
      </w:r>
      <w:r w:rsidRPr="00540720">
        <w:t>, if DVA and the Community Grants Hub</w:t>
      </w:r>
      <w:r w:rsidRPr="00540720">
        <w:rPr>
          <w:b/>
        </w:rPr>
        <w:t xml:space="preserve"> </w:t>
      </w:r>
      <w:r>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38900839" w14:textId="77777777" w:rsidR="00340616" w:rsidRPr="00B72EE8" w:rsidRDefault="00340616" w:rsidP="00726710">
      <w:pPr>
        <w:pStyle w:val="Bullet1"/>
      </w:pPr>
      <w:r w:rsidRPr="00B72EE8">
        <w:t>ha</w:t>
      </w:r>
      <w:r w:rsidR="00EB1F96">
        <w:t>ve</w:t>
      </w:r>
      <w:r w:rsidRPr="00B72EE8">
        <w:t xml:space="preserve">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r w:rsidR="00EB1F96">
        <w:t>;</w:t>
      </w:r>
    </w:p>
    <w:p w14:paraId="08984E7F" w14:textId="77777777" w:rsidR="00340616" w:rsidRPr="00B72EE8" w:rsidRDefault="00340616" w:rsidP="00726710">
      <w:pPr>
        <w:pStyle w:val="Bullet1"/>
      </w:pPr>
      <w:r w:rsidRPr="00B72EE8">
        <w:t>ha</w:t>
      </w:r>
      <w:r w:rsidR="00EB1F96">
        <w:t>ve</w:t>
      </w:r>
      <w:r w:rsidRPr="00B72EE8">
        <w:t xml:space="preserve"> </w:t>
      </w:r>
      <w:r>
        <w:t>a relationship with</w:t>
      </w:r>
      <w:r w:rsidR="007920D0">
        <w:t>, or in,</w:t>
      </w:r>
      <w:r>
        <w:t xml:space="preserve"> an organisation</w:t>
      </w:r>
      <w:r w:rsidRPr="00B72EE8">
        <w:t>, which is likely to interfere with or restrict the applicants from carrying out the proposed acti</w:t>
      </w:r>
      <w:r>
        <w:t>vities fairly and independently</w:t>
      </w:r>
      <w:r w:rsidR="00EB1F96">
        <w:t xml:space="preserve">; and </w:t>
      </w:r>
      <w:r w:rsidRPr="00B72EE8">
        <w:t>or</w:t>
      </w:r>
    </w:p>
    <w:p w14:paraId="5608252B" w14:textId="77777777" w:rsidR="00340616" w:rsidRPr="00B72EE8" w:rsidRDefault="00340616" w:rsidP="00726710">
      <w:pPr>
        <w:pStyle w:val="Bullet1"/>
      </w:pPr>
      <w:proofErr w:type="gramStart"/>
      <w:r w:rsidRPr="00B72EE8">
        <w:t>ha</w:t>
      </w:r>
      <w:r w:rsidR="00EB1F96">
        <w:t>ve</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1186C3F5"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7A183F9A" w14:textId="77777777" w:rsidR="00340616" w:rsidRDefault="00340616" w:rsidP="00340616">
      <w:r w:rsidRPr="007920D0">
        <w:t xml:space="preserve">If you later identify that there is an actual, apparent, or potential conflict of interest or that one might arise in relation to a grant application, you must inform </w:t>
      </w:r>
      <w:r w:rsidR="00C77C46">
        <w:t xml:space="preserve">the </w:t>
      </w:r>
      <w:r w:rsidR="00540720" w:rsidRPr="007920D0">
        <w:t>DVA</w:t>
      </w:r>
      <w:r w:rsidR="00540720">
        <w:t xml:space="preserve"> and the Community Grants Hub </w:t>
      </w:r>
      <w:r w:rsidRPr="007920D0">
        <w:t xml:space="preserve">in writing immediately. </w:t>
      </w:r>
    </w:p>
    <w:p w14:paraId="0F4D0098" w14:textId="77777777" w:rsidR="00AD42FF" w:rsidRDefault="00AD42FF" w:rsidP="00AD42FF">
      <w:r>
        <w:t>Committee members and other officials including the decision maker must also declare any conflicts of interest.</w:t>
      </w:r>
    </w:p>
    <w:p w14:paraId="181C6E42" w14:textId="1C00F1FC" w:rsidR="00AD42FF" w:rsidRPr="00B72EE8" w:rsidRDefault="00AD42FF" w:rsidP="00AD42FF">
      <w:r w:rsidRPr="00B72EE8">
        <w:t xml:space="preserve">The chair of the </w:t>
      </w:r>
      <w:r>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available on the</w:t>
      </w:r>
      <w:r w:rsidRPr="00726710">
        <w:rPr>
          <w:b/>
          <w:color w:val="745B00" w:themeColor="accent3" w:themeShade="80"/>
        </w:rPr>
        <w:t xml:space="preserve"> </w:t>
      </w:r>
      <w:hyperlink r:id="rId35" w:history="1">
        <w:r w:rsidRPr="00367A67">
          <w:rPr>
            <w:rStyle w:val="Hyperlink"/>
            <w:rFonts w:cstheme="minorBidi"/>
          </w:rPr>
          <w:t>Community Grant</w:t>
        </w:r>
        <w:r w:rsidR="004E3993">
          <w:rPr>
            <w:rStyle w:val="Hyperlink"/>
            <w:rFonts w:cstheme="minorBidi"/>
          </w:rPr>
          <w:t>s</w:t>
        </w:r>
        <w:r w:rsidRPr="00367A67">
          <w:rPr>
            <w:rStyle w:val="Hyperlink"/>
            <w:rFonts w:cstheme="minorBidi"/>
          </w:rPr>
          <w:t xml:space="preserve"> Hub</w:t>
        </w:r>
      </w:hyperlink>
      <w:r w:rsidRPr="00367A67">
        <w:rPr>
          <w:color w:val="745B00" w:themeColor="accent3" w:themeShade="80"/>
        </w:rPr>
        <w:t xml:space="preserve"> </w:t>
      </w:r>
      <w:r>
        <w:t xml:space="preserve">website. </w:t>
      </w:r>
    </w:p>
    <w:p w14:paraId="15BEA5CF" w14:textId="77777777" w:rsidR="00340616" w:rsidRPr="00440282" w:rsidRDefault="00340616" w:rsidP="00A927BF">
      <w:pPr>
        <w:pStyle w:val="Heading2Numbered"/>
        <w:numPr>
          <w:ilvl w:val="1"/>
          <w:numId w:val="16"/>
        </w:numPr>
      </w:pPr>
      <w:bookmarkStart w:id="147" w:name="_Toc421777634"/>
      <w:bookmarkStart w:id="148" w:name="_Toc467773993"/>
      <w:bookmarkStart w:id="149" w:name="_Toc518288894"/>
      <w:r w:rsidRPr="00B72EE8">
        <w:t>Privacy: confidentiality and protection of personal information</w:t>
      </w:r>
      <w:bookmarkEnd w:id="147"/>
      <w:bookmarkEnd w:id="148"/>
      <w:bookmarkEnd w:id="149"/>
    </w:p>
    <w:p w14:paraId="4DEBA2C8"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63D0AF6A" w14:textId="77777777" w:rsidR="00340616" w:rsidRPr="00E86A67" w:rsidRDefault="00340616" w:rsidP="00726710">
      <w:pPr>
        <w:pStyle w:val="Bullet1"/>
      </w:pPr>
      <w:r w:rsidRPr="00E86A67">
        <w:lastRenderedPageBreak/>
        <w:t>what personal information we collect</w:t>
      </w:r>
      <w:r w:rsidR="002F2601">
        <w:t>;</w:t>
      </w:r>
    </w:p>
    <w:p w14:paraId="57E670C4" w14:textId="77777777" w:rsidR="00340616" w:rsidRPr="00E86A67" w:rsidRDefault="00340616" w:rsidP="00726710">
      <w:pPr>
        <w:pStyle w:val="Bullet1"/>
      </w:pPr>
      <w:r w:rsidRPr="00E86A67">
        <w:t>why we co</w:t>
      </w:r>
      <w:r>
        <w:t>llect your personal information</w:t>
      </w:r>
      <w:r w:rsidR="002F2601">
        <w:t>; and</w:t>
      </w:r>
    </w:p>
    <w:p w14:paraId="3E80E153" w14:textId="77777777" w:rsidR="00340616" w:rsidRDefault="00340616" w:rsidP="00726710">
      <w:pPr>
        <w:pStyle w:val="Bullet1"/>
      </w:pPr>
      <w:proofErr w:type="gramStart"/>
      <w:r w:rsidRPr="00E86A67">
        <w:t>who</w:t>
      </w:r>
      <w:proofErr w:type="gramEnd"/>
      <w:r w:rsidRPr="00E86A67">
        <w:t xml:space="preserve"> we gi</w:t>
      </w:r>
      <w:r>
        <w:t>ve your personal information to</w:t>
      </w:r>
      <w:r w:rsidR="002F2601">
        <w:t>.</w:t>
      </w:r>
    </w:p>
    <w:p w14:paraId="715109FC" w14:textId="77777777" w:rsidR="00340616" w:rsidRPr="00E86A67" w:rsidRDefault="00340616" w:rsidP="00340616">
      <w:r w:rsidRPr="00E86A67">
        <w:t xml:space="preserve">You are required, as part of your application, to declare your ability to comply with the </w:t>
      </w:r>
      <w:hyperlink r:id="rId3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4CF90AC6"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091F1C15"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CB604E">
        <w:t>grantees</w:t>
      </w:r>
      <w:r w:rsidRPr="00763129">
        <w:t xml:space="preserve"> under the Program in any other Australian Government business or function</w:t>
      </w:r>
      <w:r>
        <w:t xml:space="preserve">. This includes giving </w:t>
      </w:r>
      <w:r w:rsidRPr="00763129">
        <w:t>information to the Australian Taxation Office for compliance purposes.</w:t>
      </w:r>
    </w:p>
    <w:p w14:paraId="0985166B"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51B9B09B" w14:textId="77777777" w:rsidR="00340616" w:rsidRPr="0033741C" w:rsidRDefault="00340616" w:rsidP="00726710">
      <w:pPr>
        <w:pStyle w:val="Bullet1"/>
      </w:pPr>
      <w:r w:rsidRPr="0033741C">
        <w:t xml:space="preserve">other Commonwealth employees and contractors </w:t>
      </w:r>
      <w:r>
        <w:t>to help us manage the program effectively</w:t>
      </w:r>
      <w:r w:rsidR="002F2601">
        <w:t>;</w:t>
      </w:r>
    </w:p>
    <w:p w14:paraId="5BB90AD1" w14:textId="77777777" w:rsidR="00340616" w:rsidRDefault="00340616" w:rsidP="00726710">
      <w:pPr>
        <w:pStyle w:val="Bullet1"/>
      </w:pPr>
      <w:r w:rsidRPr="0033741C">
        <w:t xml:space="preserve">employees and contractors of </w:t>
      </w:r>
      <w:r w:rsidR="002F2601">
        <w:t>DVA</w:t>
      </w:r>
      <w:r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rsidR="002F2601">
        <w:t>;</w:t>
      </w:r>
    </w:p>
    <w:p w14:paraId="64E0CBF7" w14:textId="77777777" w:rsidR="00340616" w:rsidRDefault="00340616" w:rsidP="00726710">
      <w:pPr>
        <w:pStyle w:val="Bullet1"/>
      </w:pPr>
      <w:r>
        <w:t>employees and contractors of other Commonwealth agencies for any purposes, including government administration, research or service delivery</w:t>
      </w:r>
      <w:r w:rsidR="002F2601">
        <w:t>;</w:t>
      </w:r>
    </w:p>
    <w:p w14:paraId="1EFDACFB" w14:textId="77777777" w:rsidR="00340616" w:rsidRPr="0033741C" w:rsidRDefault="00340616" w:rsidP="00726710">
      <w:pPr>
        <w:pStyle w:val="Bullet1"/>
      </w:pPr>
      <w:r>
        <w:t>other Commonwealth, State, Territory or local government agencies in program reports and consultations</w:t>
      </w:r>
      <w:r w:rsidR="002F2601">
        <w:t>;</w:t>
      </w:r>
    </w:p>
    <w:p w14:paraId="04E1E264" w14:textId="77777777" w:rsidR="00340616" w:rsidRPr="0033741C" w:rsidRDefault="00340616" w:rsidP="00726710">
      <w:pPr>
        <w:pStyle w:val="Bullet1"/>
      </w:pPr>
      <w:r w:rsidRPr="0033741C">
        <w:t>the Auditor-General, Ombudsman or Privacy Commissioner</w:t>
      </w:r>
      <w:r w:rsidR="002F2601">
        <w:t>;</w:t>
      </w:r>
    </w:p>
    <w:p w14:paraId="68B6DB8F" w14:textId="77777777" w:rsidR="00340616" w:rsidRPr="00BA6D16" w:rsidRDefault="00340616" w:rsidP="00726710">
      <w:pPr>
        <w:pStyle w:val="Bullet1"/>
      </w:pPr>
      <w:r w:rsidRPr="00BA6D16">
        <w:t>the responsible Minister or Parliamentary Secretary</w:t>
      </w:r>
      <w:r w:rsidR="002F2601">
        <w:t>; and</w:t>
      </w:r>
    </w:p>
    <w:p w14:paraId="4A11F6DB" w14:textId="77777777"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14:paraId="2E381DB4"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9D85CAE" w14:textId="77777777" w:rsidR="00340616" w:rsidRPr="00726710" w:rsidRDefault="00340616" w:rsidP="00726710">
      <w:pPr>
        <w:pStyle w:val="Bullet1"/>
        <w:rPr>
          <w:i/>
        </w:rPr>
      </w:pPr>
      <w:r w:rsidRPr="00726710">
        <w:rPr>
          <w:i/>
        </w:rPr>
        <w:t>Public Service Act 1999</w:t>
      </w:r>
      <w:r w:rsidR="002F2601">
        <w:rPr>
          <w:i/>
        </w:rPr>
        <w:t>;</w:t>
      </w:r>
    </w:p>
    <w:p w14:paraId="3C685454" w14:textId="77777777" w:rsidR="00340616" w:rsidRPr="00726710" w:rsidRDefault="00340616" w:rsidP="00726710">
      <w:pPr>
        <w:pStyle w:val="Bullet1"/>
        <w:rPr>
          <w:i/>
        </w:rPr>
      </w:pPr>
      <w:r w:rsidRPr="00726710">
        <w:rPr>
          <w:i/>
        </w:rPr>
        <w:t>Public Service Regulations 1999</w:t>
      </w:r>
      <w:r w:rsidR="002F2601">
        <w:rPr>
          <w:i/>
        </w:rPr>
        <w:t>;</w:t>
      </w:r>
    </w:p>
    <w:p w14:paraId="0978018C" w14:textId="77777777" w:rsidR="00340616" w:rsidRPr="00726710" w:rsidRDefault="00340616" w:rsidP="00726710">
      <w:pPr>
        <w:pStyle w:val="Bullet1"/>
        <w:rPr>
          <w:i/>
        </w:rPr>
      </w:pPr>
      <w:r w:rsidRPr="00726710">
        <w:rPr>
          <w:i/>
        </w:rPr>
        <w:t>Public Governance, Performance and Accountability Act</w:t>
      </w:r>
      <w:r w:rsidR="002F2601">
        <w:rPr>
          <w:i/>
        </w:rPr>
        <w:t xml:space="preserve"> 2013;</w:t>
      </w:r>
    </w:p>
    <w:p w14:paraId="5BE001F8" w14:textId="77777777" w:rsidR="00340616" w:rsidRPr="00726710" w:rsidRDefault="002F2601" w:rsidP="00726710">
      <w:pPr>
        <w:pStyle w:val="Bullet1"/>
        <w:rPr>
          <w:i/>
        </w:rPr>
      </w:pPr>
      <w:r>
        <w:rPr>
          <w:i/>
        </w:rPr>
        <w:t>Privacy Act 1988;</w:t>
      </w:r>
    </w:p>
    <w:p w14:paraId="3BB86415" w14:textId="77777777" w:rsidR="00340616" w:rsidRPr="00726710" w:rsidRDefault="00340616" w:rsidP="00726710">
      <w:pPr>
        <w:pStyle w:val="Bullet1"/>
        <w:rPr>
          <w:i/>
        </w:rPr>
      </w:pPr>
      <w:r w:rsidRPr="00726710">
        <w:rPr>
          <w:i/>
        </w:rPr>
        <w:t>Crimes Act 1914</w:t>
      </w:r>
      <w:r w:rsidR="002F2601">
        <w:rPr>
          <w:i/>
        </w:rPr>
        <w:t>; and</w:t>
      </w:r>
    </w:p>
    <w:p w14:paraId="2BE43D11" w14:textId="77777777" w:rsidR="00340616" w:rsidRPr="00726710" w:rsidRDefault="00340616" w:rsidP="00726710">
      <w:pPr>
        <w:pStyle w:val="Bullet1"/>
        <w:rPr>
          <w:i/>
        </w:rPr>
      </w:pPr>
      <w:r w:rsidRPr="00726710">
        <w:rPr>
          <w:i/>
        </w:rPr>
        <w:t>Criminal Code Act 1995</w:t>
      </w:r>
      <w:r w:rsidR="00582A00">
        <w:rPr>
          <w:i/>
        </w:rPr>
        <w:t>.</w:t>
      </w:r>
    </w:p>
    <w:p w14:paraId="6E077AEE" w14:textId="77777777" w:rsidR="00340616" w:rsidRPr="00B72EE8" w:rsidRDefault="00340616" w:rsidP="00A927BF">
      <w:pPr>
        <w:pStyle w:val="Heading2Numbered"/>
        <w:numPr>
          <w:ilvl w:val="1"/>
          <w:numId w:val="16"/>
        </w:numPr>
      </w:pPr>
      <w:bookmarkStart w:id="150" w:name="_Toc421777635"/>
      <w:bookmarkStart w:id="151" w:name="_Toc467773994"/>
      <w:bookmarkStart w:id="152" w:name="_Toc518288895"/>
      <w:r w:rsidRPr="00B72EE8">
        <w:lastRenderedPageBreak/>
        <w:t>Freedom of information</w:t>
      </w:r>
      <w:bookmarkEnd w:id="150"/>
      <w:bookmarkEnd w:id="151"/>
      <w:bookmarkEnd w:id="152"/>
    </w:p>
    <w:p w14:paraId="300400C9" w14:textId="77777777" w:rsidR="006B1C72" w:rsidRPr="00B72EE8" w:rsidRDefault="006B1C72" w:rsidP="006B1C72">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249EF078" w14:textId="77777777" w:rsidR="006B1C72" w:rsidRPr="00B72EE8" w:rsidRDefault="006B1C72" w:rsidP="006B1C72">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07BF015" w14:textId="77777777" w:rsidR="006B1C72" w:rsidRPr="00B72EE8" w:rsidRDefault="006B1C72" w:rsidP="006B1C72">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2DB609DB" w14:textId="77777777" w:rsidR="006B1C72" w:rsidRPr="00B72EE8" w:rsidRDefault="006B1C72" w:rsidP="006B1C72">
      <w:pPr>
        <w:tabs>
          <w:tab w:val="left" w:pos="1418"/>
        </w:tabs>
        <w:ind w:left="1418" w:hanging="1418"/>
        <w:contextualSpacing/>
      </w:pPr>
      <w:r w:rsidRPr="00B72EE8">
        <w:t>By mail:</w:t>
      </w:r>
      <w:r w:rsidRPr="00B72EE8">
        <w:tab/>
        <w:t>Freedom of Information Coordinator</w:t>
      </w:r>
    </w:p>
    <w:p w14:paraId="3BA4E130" w14:textId="77777777" w:rsidR="006B1C72" w:rsidRPr="00A9798A" w:rsidRDefault="006B1C72" w:rsidP="006B1C72">
      <w:pPr>
        <w:tabs>
          <w:tab w:val="left" w:pos="1418"/>
        </w:tabs>
        <w:spacing w:before="0" w:after="0" w:line="240" w:lineRule="auto"/>
        <w:ind w:left="2836" w:hanging="1418"/>
      </w:pPr>
      <w:r w:rsidRPr="00A9798A">
        <w:t>The Department of Social Services</w:t>
      </w:r>
    </w:p>
    <w:p w14:paraId="3F5FD07B" w14:textId="77777777" w:rsidR="006B1C72" w:rsidRPr="00A9798A" w:rsidRDefault="006B1C72" w:rsidP="006B1C72">
      <w:pPr>
        <w:tabs>
          <w:tab w:val="left" w:pos="1418"/>
        </w:tabs>
        <w:spacing w:before="0" w:after="0" w:line="240" w:lineRule="auto"/>
        <w:ind w:left="2836" w:hanging="1418"/>
      </w:pPr>
      <w:r>
        <w:t>Government and Executive Services Branch</w:t>
      </w:r>
    </w:p>
    <w:p w14:paraId="59CDDF57" w14:textId="77777777" w:rsidR="006B1C72" w:rsidRPr="00A9798A" w:rsidRDefault="006B1C72" w:rsidP="006B1C72">
      <w:pPr>
        <w:tabs>
          <w:tab w:val="left" w:pos="1418"/>
        </w:tabs>
        <w:spacing w:before="0" w:after="0" w:line="240" w:lineRule="auto"/>
        <w:ind w:left="2836" w:hanging="1418"/>
      </w:pPr>
      <w:r w:rsidRPr="00A9798A">
        <w:t>GPO Box 9820</w:t>
      </w:r>
    </w:p>
    <w:p w14:paraId="49FDF295" w14:textId="77777777" w:rsidR="006B1C72" w:rsidRPr="00A9798A" w:rsidRDefault="006B1C72" w:rsidP="006B1C72">
      <w:pPr>
        <w:tabs>
          <w:tab w:val="left" w:pos="1418"/>
        </w:tabs>
        <w:spacing w:before="0" w:after="0" w:line="240" w:lineRule="auto"/>
        <w:ind w:left="2836" w:hanging="1418"/>
      </w:pPr>
      <w:proofErr w:type="gramStart"/>
      <w:r w:rsidRPr="00A9798A">
        <w:t>Canberra  ACT</w:t>
      </w:r>
      <w:proofErr w:type="gramEnd"/>
      <w:r w:rsidRPr="00A9798A">
        <w:t xml:space="preserve">  2601</w:t>
      </w:r>
    </w:p>
    <w:p w14:paraId="2E502023" w14:textId="77777777" w:rsidR="006B1C72" w:rsidRPr="00B72EE8" w:rsidRDefault="006B1C72" w:rsidP="006B1C72">
      <w:r w:rsidRPr="00B72EE8">
        <w:t>By email:</w:t>
      </w:r>
      <w:r w:rsidRPr="00B72EE8">
        <w:tab/>
      </w:r>
      <w:hyperlink r:id="rId37" w:history="1">
        <w:r w:rsidRPr="00367A67">
          <w:rPr>
            <w:rStyle w:val="Hyperlink"/>
            <w:rFonts w:cstheme="minorBidi"/>
          </w:rPr>
          <w:t>foi@dss.gov.au</w:t>
        </w:r>
      </w:hyperlink>
      <w:r w:rsidRPr="00367A67">
        <w:rPr>
          <w:color w:val="745B00" w:themeColor="accent3" w:themeShade="80"/>
        </w:rPr>
        <w:t xml:space="preserve"> </w:t>
      </w:r>
    </w:p>
    <w:p w14:paraId="52EDA8AB" w14:textId="77777777" w:rsidR="00340616" w:rsidRPr="00B72EE8" w:rsidRDefault="00340616" w:rsidP="00340616">
      <w:pPr>
        <w:spacing w:after="0" w:line="240" w:lineRule="auto"/>
        <w:rPr>
          <w:highlight w:val="lightGray"/>
        </w:rPr>
      </w:pPr>
      <w:r w:rsidRPr="00B72EE8">
        <w:rPr>
          <w:highlight w:val="lightGray"/>
        </w:rPr>
        <w:br w:type="page"/>
      </w:r>
    </w:p>
    <w:p w14:paraId="026C8CAE" w14:textId="30BCE0FB" w:rsidR="00340616" w:rsidRDefault="00340616" w:rsidP="00A927BF">
      <w:pPr>
        <w:pStyle w:val="Heading1Numbered"/>
        <w:numPr>
          <w:ilvl w:val="0"/>
          <w:numId w:val="16"/>
        </w:numPr>
      </w:pPr>
      <w:bookmarkStart w:id="153" w:name="_Toc467773996"/>
      <w:bookmarkStart w:id="154" w:name="_Toc518288896"/>
      <w:r w:rsidRPr="00B72EE8">
        <w:lastRenderedPageBreak/>
        <w:t>Glossary</w:t>
      </w:r>
      <w:bookmarkEnd w:id="153"/>
      <w:bookmarkEnd w:id="154"/>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F204EB" w:rsidRPr="001B21A4" w14:paraId="2536D968" w14:textId="77777777" w:rsidTr="00613A35">
        <w:trPr>
          <w:tblHeader/>
        </w:trPr>
        <w:tc>
          <w:tcPr>
            <w:tcW w:w="2513" w:type="dxa"/>
          </w:tcPr>
          <w:p w14:paraId="195D998C" w14:textId="77777777" w:rsidR="00F204EB" w:rsidRPr="00FF507B" w:rsidRDefault="00F204EB" w:rsidP="00613A35">
            <w:pPr>
              <w:tabs>
                <w:tab w:val="left" w:pos="2835"/>
              </w:tabs>
              <w:spacing w:after="120"/>
            </w:pPr>
            <w:r w:rsidRPr="00FF507B">
              <w:rPr>
                <w:b/>
              </w:rPr>
              <w:t>Term</w:t>
            </w:r>
          </w:p>
        </w:tc>
        <w:tc>
          <w:tcPr>
            <w:tcW w:w="6395" w:type="dxa"/>
          </w:tcPr>
          <w:p w14:paraId="36D85B64" w14:textId="77777777" w:rsidR="00F204EB" w:rsidRPr="00710FAB" w:rsidRDefault="00F204EB" w:rsidP="00613A35">
            <w:pPr>
              <w:tabs>
                <w:tab w:val="left" w:pos="2835"/>
              </w:tabs>
              <w:spacing w:after="120"/>
              <w:rPr>
                <w:rFonts w:cs="Arial"/>
                <w:lang w:eastAsia="en-AU"/>
              </w:rPr>
            </w:pPr>
            <w:r w:rsidRPr="00FF507B">
              <w:rPr>
                <w:b/>
              </w:rPr>
              <w:t>Definition</w:t>
            </w:r>
          </w:p>
        </w:tc>
      </w:tr>
      <w:tr w:rsidR="00F204EB" w:rsidRPr="00463AB3" w14:paraId="53ED1D9B" w14:textId="77777777" w:rsidTr="00613A35">
        <w:tc>
          <w:tcPr>
            <w:tcW w:w="2513" w:type="dxa"/>
          </w:tcPr>
          <w:p w14:paraId="443F2899" w14:textId="77777777" w:rsidR="00F204EB" w:rsidRDefault="00F204EB" w:rsidP="00613A35">
            <w:pPr>
              <w:tabs>
                <w:tab w:val="left" w:pos="2835"/>
              </w:tabs>
              <w:spacing w:after="120"/>
            </w:pPr>
            <w:r w:rsidRPr="001B21A4">
              <w:t>assessment criteria</w:t>
            </w:r>
          </w:p>
        </w:tc>
        <w:tc>
          <w:tcPr>
            <w:tcW w:w="6395" w:type="dxa"/>
          </w:tcPr>
          <w:p w14:paraId="460549CD" w14:textId="77777777" w:rsidR="00F204EB" w:rsidRPr="00463AB3" w:rsidRDefault="00F204EB" w:rsidP="00613A35">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F204EB" w:rsidRPr="00463AB3" w14:paraId="3FFF8132" w14:textId="77777777" w:rsidTr="00613A35">
        <w:tc>
          <w:tcPr>
            <w:tcW w:w="2513" w:type="dxa"/>
          </w:tcPr>
          <w:p w14:paraId="4A959EDF" w14:textId="77777777" w:rsidR="00F204EB" w:rsidRPr="00463AB3" w:rsidRDefault="00F204EB" w:rsidP="00613A35">
            <w:pPr>
              <w:tabs>
                <w:tab w:val="left" w:pos="2835"/>
              </w:tabs>
              <w:spacing w:after="120"/>
            </w:pPr>
            <w:r>
              <w:t>c</w:t>
            </w:r>
            <w:r w:rsidRPr="00463AB3">
              <w:t>ommencement date</w:t>
            </w:r>
          </w:p>
        </w:tc>
        <w:tc>
          <w:tcPr>
            <w:tcW w:w="6395" w:type="dxa"/>
          </w:tcPr>
          <w:p w14:paraId="68FCA980" w14:textId="77777777" w:rsidR="00F204EB" w:rsidRPr="00463AB3" w:rsidRDefault="00F204EB" w:rsidP="00613A35">
            <w:pPr>
              <w:tabs>
                <w:tab w:val="left" w:pos="2835"/>
              </w:tabs>
              <w:spacing w:after="120"/>
            </w:pPr>
            <w:r w:rsidRPr="00463AB3">
              <w:t xml:space="preserve">The expected start date for the grant activity. </w:t>
            </w:r>
          </w:p>
        </w:tc>
      </w:tr>
      <w:tr w:rsidR="00F204EB" w:rsidRPr="001B21A4" w14:paraId="404A5C08" w14:textId="77777777" w:rsidTr="00613A35">
        <w:tc>
          <w:tcPr>
            <w:tcW w:w="2513" w:type="dxa"/>
          </w:tcPr>
          <w:p w14:paraId="480C3201" w14:textId="77777777" w:rsidR="00F204EB" w:rsidRPr="00463AB3" w:rsidRDefault="00F204EB" w:rsidP="00613A35">
            <w:pPr>
              <w:tabs>
                <w:tab w:val="left" w:pos="2835"/>
              </w:tabs>
              <w:spacing w:after="120"/>
            </w:pPr>
            <w:r>
              <w:t>c</w:t>
            </w:r>
            <w:r w:rsidRPr="00463AB3">
              <w:t>ompletion date</w:t>
            </w:r>
          </w:p>
        </w:tc>
        <w:tc>
          <w:tcPr>
            <w:tcW w:w="6395" w:type="dxa"/>
          </w:tcPr>
          <w:p w14:paraId="16E73E36" w14:textId="77777777" w:rsidR="00F204EB" w:rsidRPr="00463AB3" w:rsidRDefault="00F204EB" w:rsidP="00613A35">
            <w:pPr>
              <w:tabs>
                <w:tab w:val="left" w:pos="2835"/>
              </w:tabs>
              <w:spacing w:after="120"/>
            </w:pPr>
            <w:r w:rsidRPr="00463AB3">
              <w:t xml:space="preserve">The expected date that the grant activity must be completed and the grant spent by. </w:t>
            </w:r>
          </w:p>
        </w:tc>
      </w:tr>
      <w:tr w:rsidR="00F204EB" w:rsidRPr="001B21A4" w14:paraId="7F494EBF" w14:textId="77777777" w:rsidTr="00613A35">
        <w:tc>
          <w:tcPr>
            <w:tcW w:w="2513" w:type="dxa"/>
          </w:tcPr>
          <w:p w14:paraId="7FB98481" w14:textId="77777777" w:rsidR="00F204EB" w:rsidRPr="001B21A4" w:rsidRDefault="00F204EB" w:rsidP="00613A35">
            <w:pPr>
              <w:tabs>
                <w:tab w:val="left" w:pos="2835"/>
              </w:tabs>
              <w:spacing w:after="120"/>
            </w:pPr>
            <w:r>
              <w:t xml:space="preserve">Commonwealth </w:t>
            </w:r>
            <w:r w:rsidRPr="001B21A4">
              <w:t>entity</w:t>
            </w:r>
          </w:p>
        </w:tc>
        <w:tc>
          <w:tcPr>
            <w:tcW w:w="6395" w:type="dxa"/>
          </w:tcPr>
          <w:p w14:paraId="0B1D54C2" w14:textId="77777777" w:rsidR="00F204EB" w:rsidRPr="00710FAB" w:rsidRDefault="00F204EB" w:rsidP="00613A35">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F204EB" w:rsidRPr="001B21A4" w14:paraId="4B981A15" w14:textId="77777777" w:rsidTr="00613A35">
        <w:tc>
          <w:tcPr>
            <w:tcW w:w="2513" w:type="dxa"/>
          </w:tcPr>
          <w:p w14:paraId="3A5EDF09" w14:textId="77777777" w:rsidR="00F204EB" w:rsidRPr="001B21A4" w:rsidRDefault="00F204EB" w:rsidP="00613A35">
            <w:pPr>
              <w:spacing w:after="120"/>
            </w:pPr>
            <w:r w:rsidRPr="0007627E">
              <w:t xml:space="preserve">cost shifting </w:t>
            </w:r>
          </w:p>
        </w:tc>
        <w:tc>
          <w:tcPr>
            <w:tcW w:w="6395" w:type="dxa"/>
          </w:tcPr>
          <w:p w14:paraId="649F3A9A" w14:textId="77777777" w:rsidR="00F204EB" w:rsidRPr="00710FAB" w:rsidRDefault="00F204EB" w:rsidP="00613A35">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F204EB" w:rsidRPr="001B21A4" w14:paraId="544739B2" w14:textId="77777777" w:rsidTr="00613A35">
        <w:tc>
          <w:tcPr>
            <w:tcW w:w="2513" w:type="dxa"/>
          </w:tcPr>
          <w:p w14:paraId="252D864D" w14:textId="77777777" w:rsidR="00F204EB" w:rsidRDefault="00F204EB" w:rsidP="00613A35">
            <w:r>
              <w:t>date of effect</w:t>
            </w:r>
          </w:p>
        </w:tc>
        <w:tc>
          <w:tcPr>
            <w:tcW w:w="6395" w:type="dxa"/>
          </w:tcPr>
          <w:p w14:paraId="5E85F650" w14:textId="77777777" w:rsidR="00F204EB" w:rsidRPr="00710FAB" w:rsidRDefault="00F204EB" w:rsidP="00613A35">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F204EB" w:rsidRPr="001B21A4" w14:paraId="5E5EC916" w14:textId="77777777" w:rsidTr="00613A35">
        <w:tc>
          <w:tcPr>
            <w:tcW w:w="2513" w:type="dxa"/>
          </w:tcPr>
          <w:p w14:paraId="4B7D4B50" w14:textId="77777777" w:rsidR="00F204EB" w:rsidRPr="001B21A4" w:rsidRDefault="00F204EB" w:rsidP="00613A35">
            <w:r w:rsidRPr="001B21A4">
              <w:t>decision maker</w:t>
            </w:r>
          </w:p>
        </w:tc>
        <w:tc>
          <w:tcPr>
            <w:tcW w:w="6395" w:type="dxa"/>
          </w:tcPr>
          <w:p w14:paraId="20BF1A40" w14:textId="77777777" w:rsidR="00F204EB" w:rsidRPr="00710FAB" w:rsidRDefault="00F204EB" w:rsidP="00613A35">
            <w:r w:rsidRPr="00710FAB">
              <w:rPr>
                <w:rFonts w:cs="Arial"/>
                <w:lang w:eastAsia="en-AU"/>
              </w:rPr>
              <w:t>The person who makes a decision to award a grant.</w:t>
            </w:r>
          </w:p>
        </w:tc>
      </w:tr>
      <w:tr w:rsidR="00F204EB" w:rsidRPr="001B21A4" w14:paraId="16F5ECD8" w14:textId="77777777" w:rsidTr="00613A35">
        <w:tc>
          <w:tcPr>
            <w:tcW w:w="2513" w:type="dxa"/>
          </w:tcPr>
          <w:p w14:paraId="755547E7" w14:textId="77777777" w:rsidR="00F204EB" w:rsidRPr="001B21A4" w:rsidRDefault="00F204EB" w:rsidP="00613A35">
            <w:r>
              <w:t>double dipping</w:t>
            </w:r>
          </w:p>
        </w:tc>
        <w:tc>
          <w:tcPr>
            <w:tcW w:w="6395" w:type="dxa"/>
          </w:tcPr>
          <w:p w14:paraId="63B44CDF" w14:textId="77777777" w:rsidR="00F204EB" w:rsidRPr="00710FAB" w:rsidRDefault="00F204EB" w:rsidP="00613A35">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F204EB" w:rsidRPr="001B21A4" w14:paraId="7C05105F" w14:textId="77777777" w:rsidTr="00613A35">
        <w:tc>
          <w:tcPr>
            <w:tcW w:w="2513" w:type="dxa"/>
          </w:tcPr>
          <w:p w14:paraId="738BC82C" w14:textId="77777777" w:rsidR="00F204EB" w:rsidRPr="001B21A4" w:rsidRDefault="00F204EB" w:rsidP="00613A35">
            <w:pPr>
              <w:tabs>
                <w:tab w:val="left" w:pos="2835"/>
              </w:tabs>
              <w:spacing w:after="120"/>
            </w:pPr>
            <w:r w:rsidRPr="001B21A4">
              <w:t>eligibility criteria</w:t>
            </w:r>
          </w:p>
        </w:tc>
        <w:tc>
          <w:tcPr>
            <w:tcW w:w="6395" w:type="dxa"/>
          </w:tcPr>
          <w:p w14:paraId="548B388B" w14:textId="77777777" w:rsidR="00F204EB" w:rsidRPr="00710FAB" w:rsidRDefault="00F204EB" w:rsidP="00613A35">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BB1DF7" w:rsidRPr="001B21A4" w14:paraId="2A0D8674" w14:textId="77777777" w:rsidTr="00613A35">
        <w:tc>
          <w:tcPr>
            <w:tcW w:w="2513" w:type="dxa"/>
          </w:tcPr>
          <w:p w14:paraId="69521195" w14:textId="77777777" w:rsidR="00BB1DF7" w:rsidRPr="001B21A4" w:rsidRDefault="00BB1DF7" w:rsidP="00613A35">
            <w:pPr>
              <w:tabs>
                <w:tab w:val="left" w:pos="2835"/>
              </w:tabs>
              <w:spacing w:after="120"/>
            </w:pPr>
            <w:r>
              <w:t xml:space="preserve">ESO </w:t>
            </w:r>
          </w:p>
        </w:tc>
        <w:tc>
          <w:tcPr>
            <w:tcW w:w="6395" w:type="dxa"/>
          </w:tcPr>
          <w:p w14:paraId="0C7971C0" w14:textId="77777777" w:rsidR="00BB1DF7" w:rsidRPr="00710FAB" w:rsidRDefault="00BB1DF7" w:rsidP="00613A35">
            <w:pPr>
              <w:tabs>
                <w:tab w:val="left" w:pos="2835"/>
              </w:tabs>
              <w:spacing w:after="120"/>
              <w:rPr>
                <w:rFonts w:cs="Arial"/>
                <w:lang w:eastAsia="en-AU"/>
              </w:rPr>
            </w:pPr>
            <w:r>
              <w:rPr>
                <w:rFonts w:cs="Arial"/>
                <w:lang w:eastAsia="en-AU"/>
              </w:rPr>
              <w:t>Ex-Service Organisation – a</w:t>
            </w:r>
            <w:r w:rsidR="00C874B6">
              <w:rPr>
                <w:rFonts w:cs="Arial"/>
                <w:lang w:eastAsia="en-AU"/>
              </w:rPr>
              <w:t xml:space="preserve">n </w:t>
            </w:r>
            <w:r>
              <w:rPr>
                <w:rFonts w:cs="Arial"/>
                <w:lang w:eastAsia="en-AU"/>
              </w:rPr>
              <w:t xml:space="preserve">organisation established to support serving and non-serving </w:t>
            </w:r>
            <w:r w:rsidR="00F10D0F">
              <w:rPr>
                <w:rFonts w:cs="Arial"/>
                <w:lang w:eastAsia="en-AU"/>
              </w:rPr>
              <w:t>members of the defence fo</w:t>
            </w:r>
            <w:r w:rsidR="00C874B6">
              <w:rPr>
                <w:rFonts w:cs="Arial"/>
                <w:lang w:eastAsia="en-AU"/>
              </w:rPr>
              <w:t>rce</w:t>
            </w:r>
            <w:r w:rsidR="00F10D0F">
              <w:rPr>
                <w:rFonts w:cs="Arial"/>
                <w:lang w:eastAsia="en-AU"/>
              </w:rPr>
              <w:t xml:space="preserve"> and their depend</w:t>
            </w:r>
            <w:r w:rsidR="00C874B6">
              <w:rPr>
                <w:rFonts w:cs="Arial"/>
                <w:lang w:eastAsia="en-AU"/>
              </w:rPr>
              <w:t>ants.</w:t>
            </w:r>
          </w:p>
        </w:tc>
      </w:tr>
      <w:tr w:rsidR="00F204EB" w:rsidRPr="00463AB3" w14:paraId="0912996C" w14:textId="77777777" w:rsidTr="00613A35">
        <w:tc>
          <w:tcPr>
            <w:tcW w:w="2513" w:type="dxa"/>
          </w:tcPr>
          <w:p w14:paraId="63EBD05A" w14:textId="77777777" w:rsidR="00F204EB" w:rsidRPr="00463AB3" w:rsidRDefault="00F204EB" w:rsidP="00613A35">
            <w:pPr>
              <w:tabs>
                <w:tab w:val="left" w:pos="2835"/>
              </w:tabs>
              <w:spacing w:after="120"/>
            </w:pPr>
            <w:r w:rsidRPr="00463AB3">
              <w:rPr>
                <w:rFonts w:cs="Arial"/>
                <w:lang w:eastAsia="en-AU"/>
              </w:rPr>
              <w:lastRenderedPageBreak/>
              <w:t xml:space="preserve">grant </w:t>
            </w:r>
          </w:p>
        </w:tc>
        <w:tc>
          <w:tcPr>
            <w:tcW w:w="6395" w:type="dxa"/>
          </w:tcPr>
          <w:p w14:paraId="68A50015" w14:textId="77777777" w:rsidR="00F204EB" w:rsidRDefault="00F204EB" w:rsidP="00613A35">
            <w:pPr>
              <w:rPr>
                <w:lang w:eastAsia="en-AU"/>
              </w:rPr>
            </w:pPr>
            <w:r>
              <w:rPr>
                <w:lang w:eastAsia="en-AU"/>
              </w:rPr>
              <w:t>A grant is an arrangement for the provision of financial assistance by the Commonwealth or on behalf of the Commonwealth:</w:t>
            </w:r>
          </w:p>
          <w:p w14:paraId="1D011B58" w14:textId="77777777" w:rsidR="00F204EB" w:rsidRDefault="00F204EB" w:rsidP="00A927BF">
            <w:pPr>
              <w:numPr>
                <w:ilvl w:val="0"/>
                <w:numId w:val="1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4E82C028" w14:textId="77777777" w:rsidR="00F204EB" w:rsidRPr="00190651" w:rsidRDefault="00F204EB" w:rsidP="00A927BF">
            <w:pPr>
              <w:numPr>
                <w:ilvl w:val="0"/>
                <w:numId w:val="1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F204EB" w:rsidRPr="001B21A4" w14:paraId="430DD04B" w14:textId="77777777" w:rsidTr="00613A35">
        <w:tc>
          <w:tcPr>
            <w:tcW w:w="2513" w:type="dxa"/>
          </w:tcPr>
          <w:p w14:paraId="29948460" w14:textId="77777777" w:rsidR="00F204EB" w:rsidRPr="0007627E" w:rsidRDefault="00F204EB" w:rsidP="00613A35">
            <w:pPr>
              <w:tabs>
                <w:tab w:val="left" w:pos="2835"/>
              </w:tabs>
              <w:spacing w:after="120"/>
            </w:pPr>
            <w:r>
              <w:t xml:space="preserve">grant </w:t>
            </w:r>
            <w:r w:rsidRPr="001B21A4">
              <w:t>activity</w:t>
            </w:r>
          </w:p>
        </w:tc>
        <w:tc>
          <w:tcPr>
            <w:tcW w:w="6395" w:type="dxa"/>
          </w:tcPr>
          <w:p w14:paraId="41A71CEF" w14:textId="77777777" w:rsidR="00F204EB" w:rsidRPr="00710FAB" w:rsidRDefault="00F204EB" w:rsidP="00613A35">
            <w:pPr>
              <w:tabs>
                <w:tab w:val="left" w:pos="2835"/>
              </w:tabs>
              <w:spacing w:after="120"/>
            </w:pPr>
            <w:r w:rsidRPr="00710FAB">
              <w:t xml:space="preserve">Is the project /tasks /services that the Grantee is required to undertake with the grant money. It is described in the Grant Agreement. </w:t>
            </w:r>
          </w:p>
        </w:tc>
      </w:tr>
      <w:tr w:rsidR="00F204EB" w:rsidRPr="001B21A4" w14:paraId="42EE9BAF" w14:textId="77777777" w:rsidTr="00613A35">
        <w:tc>
          <w:tcPr>
            <w:tcW w:w="2513" w:type="dxa"/>
          </w:tcPr>
          <w:p w14:paraId="03FCB46D" w14:textId="77777777" w:rsidR="00F204EB" w:rsidRPr="001B21A4" w:rsidRDefault="00F204EB" w:rsidP="00613A35">
            <w:pPr>
              <w:tabs>
                <w:tab w:val="left" w:pos="2835"/>
              </w:tabs>
              <w:spacing w:after="120"/>
            </w:pPr>
            <w:r w:rsidRPr="001B21A4">
              <w:t>grant agreement</w:t>
            </w:r>
          </w:p>
        </w:tc>
        <w:tc>
          <w:tcPr>
            <w:tcW w:w="6395" w:type="dxa"/>
          </w:tcPr>
          <w:p w14:paraId="10A271A6" w14:textId="77777777" w:rsidR="00F204EB" w:rsidRPr="00710FAB" w:rsidRDefault="00F204EB" w:rsidP="00CB604E">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w:t>
            </w:r>
            <w:r w:rsidR="00CB604E">
              <w:t>grantees</w:t>
            </w:r>
            <w:r w:rsidRPr="00710FAB">
              <w:t xml:space="preserve"> to allow </w:t>
            </w:r>
            <w:r w:rsidR="00CB604E">
              <w:t>grantees</w:t>
            </w:r>
            <w:r w:rsidRPr="00710FAB">
              <w:t xml:space="preserve"> to engage more easily and efficiently with the Commonwealth. </w:t>
            </w:r>
          </w:p>
        </w:tc>
      </w:tr>
      <w:tr w:rsidR="00F204EB" w:rsidRPr="001B21A4" w14:paraId="170551B9" w14:textId="77777777" w:rsidTr="00613A35">
        <w:tc>
          <w:tcPr>
            <w:tcW w:w="2513" w:type="dxa"/>
          </w:tcPr>
          <w:p w14:paraId="56D7731F" w14:textId="77777777" w:rsidR="00F204EB" w:rsidRPr="001B21A4" w:rsidRDefault="00F204EB" w:rsidP="00613A35">
            <w:pPr>
              <w:tabs>
                <w:tab w:val="left" w:pos="2835"/>
              </w:tabs>
              <w:spacing w:after="120"/>
            </w:pPr>
            <w:r>
              <w:t>grant opportunity</w:t>
            </w:r>
          </w:p>
        </w:tc>
        <w:tc>
          <w:tcPr>
            <w:tcW w:w="6395" w:type="dxa"/>
          </w:tcPr>
          <w:p w14:paraId="22685158" w14:textId="77777777" w:rsidR="00F204EB" w:rsidRPr="00710FAB" w:rsidRDefault="00F204EB" w:rsidP="00613A35">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F204EB" w:rsidRPr="001B21A4" w14:paraId="4E283146" w14:textId="77777777" w:rsidTr="00613A35">
        <w:tc>
          <w:tcPr>
            <w:tcW w:w="2513" w:type="dxa"/>
          </w:tcPr>
          <w:p w14:paraId="421CD4E3" w14:textId="77777777" w:rsidR="00F204EB" w:rsidRPr="001B21A4" w:rsidRDefault="00F204EB" w:rsidP="00613A35">
            <w:pPr>
              <w:tabs>
                <w:tab w:val="left" w:pos="2835"/>
              </w:tabs>
              <w:spacing w:after="120"/>
            </w:pPr>
            <w:r w:rsidRPr="001B21A4">
              <w:t xml:space="preserve">grant </w:t>
            </w:r>
            <w:r>
              <w:t>program</w:t>
            </w:r>
          </w:p>
        </w:tc>
        <w:tc>
          <w:tcPr>
            <w:tcW w:w="6395" w:type="dxa"/>
          </w:tcPr>
          <w:p w14:paraId="671FE885" w14:textId="77777777" w:rsidR="00F204EB" w:rsidRPr="00710FAB" w:rsidRDefault="00F204EB" w:rsidP="00613A35">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F204EB" w:rsidRPr="001B21A4" w14:paraId="0C4F4615" w14:textId="77777777" w:rsidTr="00613A35">
        <w:tc>
          <w:tcPr>
            <w:tcW w:w="2513" w:type="dxa"/>
          </w:tcPr>
          <w:p w14:paraId="76F7270A" w14:textId="77777777" w:rsidR="00F204EB" w:rsidRPr="001B21A4" w:rsidRDefault="00F204EB" w:rsidP="00613A35">
            <w:pPr>
              <w:tabs>
                <w:tab w:val="left" w:pos="2835"/>
              </w:tabs>
              <w:spacing w:after="120"/>
            </w:pPr>
            <w:r>
              <w:t>grantee</w:t>
            </w:r>
          </w:p>
        </w:tc>
        <w:tc>
          <w:tcPr>
            <w:tcW w:w="6395" w:type="dxa"/>
          </w:tcPr>
          <w:p w14:paraId="02A197F5" w14:textId="77777777" w:rsidR="00F204EB" w:rsidRPr="00710FAB" w:rsidRDefault="00F204EB" w:rsidP="00613A35">
            <w:pPr>
              <w:tabs>
                <w:tab w:val="left" w:pos="2835"/>
              </w:tabs>
              <w:spacing w:after="120"/>
            </w:pPr>
            <w:r w:rsidRPr="00710FAB">
              <w:t xml:space="preserve">An individual/organisation that has been awarded a grant. </w:t>
            </w:r>
          </w:p>
        </w:tc>
      </w:tr>
      <w:tr w:rsidR="00F204EB" w:rsidRPr="00463AB3" w14:paraId="28374CE9" w14:textId="77777777" w:rsidTr="00613A35">
        <w:tc>
          <w:tcPr>
            <w:tcW w:w="2513" w:type="dxa"/>
          </w:tcPr>
          <w:p w14:paraId="58405052" w14:textId="77777777" w:rsidR="00F204EB" w:rsidRPr="00463AB3" w:rsidRDefault="00F204EB" w:rsidP="00613A35">
            <w:pPr>
              <w:tabs>
                <w:tab w:val="left" w:pos="2835"/>
              </w:tabs>
              <w:spacing w:after="120"/>
            </w:pPr>
            <w:r w:rsidRPr="00463AB3">
              <w:t>PBS Program</w:t>
            </w:r>
          </w:p>
        </w:tc>
        <w:tc>
          <w:tcPr>
            <w:tcW w:w="6395" w:type="dxa"/>
          </w:tcPr>
          <w:p w14:paraId="36564F91" w14:textId="77777777" w:rsidR="00F204EB" w:rsidRPr="00463AB3" w:rsidRDefault="00F204EB" w:rsidP="00613A35">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F204EB" w:rsidRPr="001B21A4" w14:paraId="5E634FDA" w14:textId="77777777" w:rsidTr="00613A35">
        <w:tc>
          <w:tcPr>
            <w:tcW w:w="2513" w:type="dxa"/>
          </w:tcPr>
          <w:p w14:paraId="6C8E5B50" w14:textId="77777777" w:rsidR="00F204EB" w:rsidRPr="001B21A4" w:rsidRDefault="00F204EB" w:rsidP="00613A35">
            <w:pPr>
              <w:tabs>
                <w:tab w:val="left" w:pos="2835"/>
              </w:tabs>
              <w:spacing w:after="120"/>
            </w:pPr>
            <w:r w:rsidRPr="001B21A4">
              <w:t>selection criteria</w:t>
            </w:r>
          </w:p>
        </w:tc>
        <w:tc>
          <w:tcPr>
            <w:tcW w:w="6395" w:type="dxa"/>
          </w:tcPr>
          <w:p w14:paraId="2C51EFA5" w14:textId="77777777" w:rsidR="00F204EB" w:rsidRPr="00710FAB" w:rsidRDefault="00F204EB" w:rsidP="00613A35">
            <w:pPr>
              <w:tabs>
                <w:tab w:val="left" w:pos="2835"/>
              </w:tabs>
              <w:spacing w:after="120"/>
            </w:pPr>
            <w:r w:rsidRPr="00710FAB">
              <w:t xml:space="preserve">Comprise eligibility criteria and assessment criteria. </w:t>
            </w:r>
          </w:p>
        </w:tc>
      </w:tr>
      <w:tr w:rsidR="00F204EB" w:rsidRPr="001B21A4" w14:paraId="7C0A9F75" w14:textId="77777777" w:rsidTr="00613A35">
        <w:tc>
          <w:tcPr>
            <w:tcW w:w="2513" w:type="dxa"/>
          </w:tcPr>
          <w:p w14:paraId="22FB3FE7" w14:textId="77777777" w:rsidR="00F204EB" w:rsidRPr="001B21A4" w:rsidRDefault="00F204EB" w:rsidP="00613A35">
            <w:pPr>
              <w:tabs>
                <w:tab w:val="left" w:pos="2835"/>
              </w:tabs>
              <w:spacing w:after="120"/>
            </w:pPr>
            <w:r w:rsidRPr="001B21A4">
              <w:lastRenderedPageBreak/>
              <w:t>selection process</w:t>
            </w:r>
          </w:p>
        </w:tc>
        <w:tc>
          <w:tcPr>
            <w:tcW w:w="6395" w:type="dxa"/>
          </w:tcPr>
          <w:p w14:paraId="1BCF555D" w14:textId="77777777" w:rsidR="00F204EB" w:rsidRPr="00710FAB" w:rsidRDefault="00F204EB" w:rsidP="00613A35">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3E944111" w14:textId="77777777" w:rsidR="00C569CB" w:rsidRDefault="00C569CB" w:rsidP="00340616">
      <w:pPr>
        <w:tabs>
          <w:tab w:val="left" w:pos="2835"/>
        </w:tabs>
        <w:spacing w:after="120"/>
      </w:pPr>
    </w:p>
    <w:sectPr w:rsidR="00C569CB" w:rsidSect="005A41E0">
      <w:headerReference w:type="default" r:id="rId38"/>
      <w:footerReference w:type="default" r:id="rId39"/>
      <w:headerReference w:type="first" r:id="rId4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C8E1" w14:textId="77777777" w:rsidR="00695308" w:rsidRDefault="00695308" w:rsidP="00EF4574">
      <w:pPr>
        <w:spacing w:before="0" w:after="0" w:line="240" w:lineRule="auto"/>
      </w:pPr>
      <w:r>
        <w:separator/>
      </w:r>
    </w:p>
    <w:p w14:paraId="7B1E57C5" w14:textId="77777777" w:rsidR="00695308" w:rsidRDefault="00695308"/>
  </w:endnote>
  <w:endnote w:type="continuationSeparator" w:id="0">
    <w:p w14:paraId="4356B817" w14:textId="77777777" w:rsidR="00695308" w:rsidRDefault="00695308" w:rsidP="00EF4574">
      <w:pPr>
        <w:spacing w:before="0" w:after="0" w:line="240" w:lineRule="auto"/>
      </w:pPr>
      <w:r>
        <w:continuationSeparator/>
      </w:r>
    </w:p>
    <w:p w14:paraId="70E11D13" w14:textId="77777777" w:rsidR="00695308" w:rsidRDefault="00695308"/>
  </w:endnote>
  <w:endnote w:type="continuationNotice" w:id="1">
    <w:p w14:paraId="3D7F9698" w14:textId="77777777" w:rsidR="00695308" w:rsidRDefault="006953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3D94" w14:textId="5D4BB25E" w:rsidR="00A55C15" w:rsidRDefault="00A55C15" w:rsidP="005970EA">
    <w:pPr>
      <w:pStyle w:val="Footer"/>
      <w:rPr>
        <w:noProof/>
      </w:rPr>
    </w:pPr>
    <w:r>
      <w:tab/>
    </w:r>
    <w:r>
      <w:tab/>
    </w:r>
    <w:r>
      <w:fldChar w:fldCharType="begin"/>
    </w:r>
    <w:r>
      <w:instrText xml:space="preserve"> PAGE   \* MERGEFORMAT </w:instrText>
    </w:r>
    <w:r>
      <w:fldChar w:fldCharType="separate"/>
    </w:r>
    <w:r w:rsidR="00B350EB">
      <w:rPr>
        <w:noProof/>
      </w:rPr>
      <w:t>21</w:t>
    </w:r>
    <w:r>
      <w:rPr>
        <w:noProof/>
      </w:rPr>
      <w:fldChar w:fldCharType="end"/>
    </w:r>
  </w:p>
  <w:p w14:paraId="7E3F16FA" w14:textId="77777777" w:rsidR="00A55C15" w:rsidRDefault="00A55C15"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78F8" w14:textId="77777777" w:rsidR="00695308" w:rsidRDefault="00695308" w:rsidP="0020122A">
      <w:pPr>
        <w:pStyle w:val="FootnoteSeparator"/>
      </w:pPr>
    </w:p>
  </w:footnote>
  <w:footnote w:type="continuationSeparator" w:id="0">
    <w:p w14:paraId="1A25D46B" w14:textId="77777777" w:rsidR="00695308" w:rsidRDefault="00695308" w:rsidP="00EF4574">
      <w:pPr>
        <w:spacing w:before="0" w:after="0" w:line="240" w:lineRule="auto"/>
      </w:pPr>
      <w:r>
        <w:continuationSeparator/>
      </w:r>
    </w:p>
    <w:p w14:paraId="3852C00C" w14:textId="77777777" w:rsidR="00695308" w:rsidRDefault="00695308"/>
  </w:footnote>
  <w:footnote w:type="continuationNotice" w:id="1">
    <w:p w14:paraId="2D1CA031" w14:textId="77777777" w:rsidR="00695308" w:rsidRDefault="006953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1FB6" w14:textId="77777777" w:rsidR="00A55C15" w:rsidRPr="000A6A8B" w:rsidRDefault="00A55C15"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AEF8" w14:textId="77777777" w:rsidR="00A55C15" w:rsidRDefault="00A55C15"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3E2A9A"/>
    <w:multiLevelType w:val="hybridMultilevel"/>
    <w:tmpl w:val="2C14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F445A"/>
    <w:multiLevelType w:val="multilevel"/>
    <w:tmpl w:val="FEA8106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2A032BA"/>
    <w:multiLevelType w:val="hybridMultilevel"/>
    <w:tmpl w:val="7962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33A5C"/>
    <w:multiLevelType w:val="hybridMultilevel"/>
    <w:tmpl w:val="229C2DCE"/>
    <w:lvl w:ilvl="0" w:tplc="0C090001">
      <w:start w:val="1"/>
      <w:numFmt w:val="bullet"/>
      <w:lvlText w:val=""/>
      <w:lvlJc w:val="left"/>
      <w:pPr>
        <w:ind w:left="1267" w:hanging="360"/>
      </w:pPr>
      <w:rPr>
        <w:rFonts w:ascii="Symbol" w:hAnsi="Symbol" w:hint="default"/>
      </w:rPr>
    </w:lvl>
    <w:lvl w:ilvl="1" w:tplc="0C090003">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5" w15:restartNumberingAfterBreak="0">
    <w:nsid w:val="162D6F46"/>
    <w:multiLevelType w:val="hybridMultilevel"/>
    <w:tmpl w:val="20DE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C02231"/>
    <w:multiLevelType w:val="hybridMultilevel"/>
    <w:tmpl w:val="CA34C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134"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03A6F64"/>
    <w:multiLevelType w:val="hybridMultilevel"/>
    <w:tmpl w:val="5FF6F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90399"/>
    <w:multiLevelType w:val="hybridMultilevel"/>
    <w:tmpl w:val="5826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21732"/>
    <w:multiLevelType w:val="hybridMultilevel"/>
    <w:tmpl w:val="416AF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7E68D5"/>
    <w:multiLevelType w:val="hybridMultilevel"/>
    <w:tmpl w:val="F38A7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C5C9E"/>
    <w:multiLevelType w:val="hybridMultilevel"/>
    <w:tmpl w:val="B380B9C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7153258"/>
    <w:multiLevelType w:val="hybridMultilevel"/>
    <w:tmpl w:val="2594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D353F"/>
    <w:multiLevelType w:val="multilevel"/>
    <w:tmpl w:val="E7E87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9A62A58"/>
    <w:multiLevelType w:val="hybridMultilevel"/>
    <w:tmpl w:val="A802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F5953"/>
    <w:multiLevelType w:val="multilevel"/>
    <w:tmpl w:val="2BC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781F3D"/>
    <w:multiLevelType w:val="hybridMultilevel"/>
    <w:tmpl w:val="2E9E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1" w15:restartNumberingAfterBreak="0">
    <w:nsid w:val="6DB04B37"/>
    <w:multiLevelType w:val="hybridMultilevel"/>
    <w:tmpl w:val="72D82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807D3C"/>
    <w:multiLevelType w:val="hybridMultilevel"/>
    <w:tmpl w:val="00725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0553253"/>
    <w:multiLevelType w:val="hybridMultilevel"/>
    <w:tmpl w:val="6096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78F055B4"/>
    <w:multiLevelType w:val="hybridMultilevel"/>
    <w:tmpl w:val="55F65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7B3BA6"/>
    <w:multiLevelType w:val="hybridMultilevel"/>
    <w:tmpl w:val="6E74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077F2E"/>
    <w:multiLevelType w:val="hybridMultilevel"/>
    <w:tmpl w:val="CABE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866AE"/>
    <w:multiLevelType w:val="hybridMultilevel"/>
    <w:tmpl w:val="FE26A3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4"/>
  </w:num>
  <w:num w:numId="4">
    <w:abstractNumId w:val="27"/>
  </w:num>
  <w:num w:numId="5">
    <w:abstractNumId w:val="29"/>
  </w:num>
  <w:num w:numId="6">
    <w:abstractNumId w:val="6"/>
  </w:num>
  <w:num w:numId="7">
    <w:abstractNumId w:val="7"/>
  </w:num>
  <w:num w:numId="8">
    <w:abstractNumId w:val="12"/>
  </w:num>
  <w:num w:numId="9">
    <w:abstractNumId w:val="26"/>
  </w:num>
  <w:num w:numId="10">
    <w:abstractNumId w:val="30"/>
  </w:num>
  <w:num w:numId="11">
    <w:abstractNumId w:val="2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3"/>
  </w:num>
  <w:num w:numId="13">
    <w:abstractNumId w:val="25"/>
  </w:num>
  <w:num w:numId="14">
    <w:abstractNumId w:val="20"/>
  </w:num>
  <w:num w:numId="15">
    <w:abstractNumId w:val="31"/>
  </w:num>
  <w:num w:numId="16">
    <w:abstractNumId w:val="14"/>
    <w:lvlOverride w:ilvl="1">
      <w:lvl w:ilvl="1">
        <w:start w:val="1"/>
        <w:numFmt w:val="decimal"/>
        <w:pStyle w:val="Heading2Numbered"/>
        <w:lvlText w:val="%1.%2"/>
        <w:lvlJc w:val="left"/>
        <w:pPr>
          <w:ind w:left="567" w:hanging="567"/>
        </w:pPr>
        <w:rPr>
          <w:rFonts w:hint="default"/>
        </w:rPr>
      </w:lvl>
    </w:lvlOverride>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14"/>
    <w:lvlOverride w:ilvl="1">
      <w:lvl w:ilvl="1">
        <w:start w:val="1"/>
        <w:numFmt w:val="decimal"/>
        <w:pStyle w:val="Heading2Numbered"/>
        <w:lvlText w:val="%1.%2"/>
        <w:lvlJc w:val="left"/>
        <w:pPr>
          <w:ind w:left="851" w:hanging="567"/>
        </w:pPr>
        <w:rPr>
          <w:rFonts w:hint="default"/>
        </w:rPr>
      </w:lvl>
    </w:lvlOverride>
  </w:num>
  <w:num w:numId="22">
    <w:abstractNumId w:val="2"/>
  </w:num>
  <w:num w:numId="23">
    <w:abstractNumId w:val="23"/>
  </w:num>
  <w:num w:numId="24">
    <w:abstractNumId w:val="19"/>
  </w:num>
  <w:num w:numId="25">
    <w:abstractNumId w:val="8"/>
  </w:num>
  <w:num w:numId="26">
    <w:abstractNumId w:val="16"/>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3"/>
  </w:num>
  <w:num w:numId="39">
    <w:abstractNumId w:val="15"/>
  </w:num>
  <w:num w:numId="40">
    <w:abstractNumId w:val="10"/>
  </w:num>
  <w:num w:numId="41">
    <w:abstractNumId w:val="38"/>
  </w:num>
  <w:num w:numId="42">
    <w:abstractNumId w:val="36"/>
  </w:num>
  <w:num w:numId="43">
    <w:abstractNumId w:val="14"/>
  </w:num>
  <w:num w:numId="44">
    <w:abstractNumId w:val="33"/>
  </w:num>
  <w:num w:numId="45">
    <w:abstractNumId w:val="9"/>
  </w:num>
  <w:num w:numId="46">
    <w:abstractNumId w:val="5"/>
  </w:num>
  <w:num w:numId="47">
    <w:abstractNumId w:val="3"/>
  </w:num>
  <w:num w:numId="48">
    <w:abstractNumId w:val="1"/>
  </w:num>
  <w:num w:numId="49">
    <w:abstractNumId w:val="37"/>
  </w:num>
  <w:num w:numId="50">
    <w:abstractNumId w:val="31"/>
    <w:lvlOverride w:ilvl="0">
      <w:lvl w:ilvl="0" w:tplc="0C090001">
        <w:start w:val="1"/>
        <w:numFmt w:val="bullet"/>
        <w:lvlText w:val=""/>
        <w:lvlJc w:val="left"/>
        <w:pPr>
          <w:ind w:left="907" w:hanging="340"/>
        </w:pPr>
        <w:rPr>
          <w:rFonts w:ascii="Symbol" w:hAnsi="Symbol" w:hint="default"/>
          <w:color w:val="000000" w:themeColor="text1"/>
        </w:rPr>
      </w:lvl>
    </w:lvlOverride>
    <w:lvlOverride w:ilvl="1">
      <w:lvl w:ilvl="1" w:tplc="0C090003">
        <w:start w:val="1"/>
        <w:numFmt w:val="bullet"/>
        <w:lvlText w:val="–"/>
        <w:lvlJc w:val="left"/>
        <w:pPr>
          <w:ind w:left="1247" w:hanging="340"/>
        </w:pPr>
        <w:rPr>
          <w:rFonts w:ascii="HelveticaNeueLT Std Lt" w:hAnsi="HelveticaNeueLT Std Lt" w:hint="default"/>
          <w:color w:val="000000" w:themeColor="text1"/>
        </w:rPr>
      </w:lvl>
    </w:lvlOverride>
    <w:lvlOverride w:ilvl="2">
      <w:lvl w:ilvl="2" w:tplc="0C090005">
        <w:start w:val="1"/>
        <w:numFmt w:val="bullet"/>
        <w:lvlText w:val=""/>
        <w:lvlJc w:val="left"/>
        <w:pPr>
          <w:ind w:left="1587" w:hanging="340"/>
        </w:pPr>
        <w:rPr>
          <w:rFonts w:ascii="Symbol" w:hAnsi="Symbol" w:hint="default"/>
          <w:color w:val="000000" w:themeColor="text1"/>
        </w:rPr>
      </w:lvl>
    </w:lvlOverride>
    <w:lvlOverride w:ilvl="3">
      <w:lvl w:ilvl="3" w:tplc="0C090001">
        <w:start w:val="1"/>
        <w:numFmt w:val="bullet"/>
        <w:lvlText w:val="–"/>
        <w:lvlJc w:val="left"/>
        <w:pPr>
          <w:ind w:left="1927" w:hanging="340"/>
        </w:pPr>
        <w:rPr>
          <w:rFonts w:ascii="HelveticaNeueLT Std Lt" w:hAnsi="HelveticaNeueLT Std Lt" w:hint="default"/>
          <w:color w:val="000000" w:themeColor="text1"/>
        </w:rPr>
      </w:lvl>
    </w:lvlOverride>
    <w:lvlOverride w:ilvl="4">
      <w:lvl w:ilvl="4" w:tplc="0C090003">
        <w:start w:val="1"/>
        <w:numFmt w:val="bullet"/>
        <w:lvlText w:val=""/>
        <w:lvlJc w:val="left"/>
        <w:pPr>
          <w:ind w:left="2267" w:hanging="340"/>
        </w:pPr>
        <w:rPr>
          <w:rFonts w:ascii="Symbol" w:hAnsi="Symbol" w:hint="default"/>
          <w:color w:val="000000" w:themeColor="text1"/>
        </w:rPr>
      </w:lvl>
    </w:lvlOverride>
    <w:lvlOverride w:ilvl="5">
      <w:lvl w:ilvl="5" w:tplc="0C090005">
        <w:start w:val="1"/>
        <w:numFmt w:val="bullet"/>
        <w:lvlText w:val="–"/>
        <w:lvlJc w:val="left"/>
        <w:pPr>
          <w:ind w:left="2607" w:hanging="340"/>
        </w:pPr>
        <w:rPr>
          <w:rFonts w:ascii="HelveticaNeueLT Std Lt" w:hAnsi="HelveticaNeueLT Std Lt" w:hint="default"/>
          <w:color w:val="000000" w:themeColor="text1"/>
        </w:rPr>
      </w:lvl>
    </w:lvlOverride>
    <w:lvlOverride w:ilvl="6">
      <w:lvl w:ilvl="6" w:tplc="0C090001">
        <w:start w:val="1"/>
        <w:numFmt w:val="bullet"/>
        <w:lvlText w:val=""/>
        <w:lvlJc w:val="left"/>
        <w:pPr>
          <w:ind w:left="340" w:hanging="227"/>
        </w:pPr>
        <w:rPr>
          <w:rFonts w:ascii="Symbol" w:hAnsi="Symbol" w:hint="default"/>
          <w:color w:val="000000" w:themeColor="text1"/>
        </w:rPr>
      </w:lvl>
    </w:lvlOverride>
    <w:lvlOverride w:ilvl="7">
      <w:lvl w:ilvl="7" w:tplc="0C090003">
        <w:start w:val="1"/>
        <w:numFmt w:val="bullet"/>
        <w:lvlText w:val="–"/>
        <w:lvlJc w:val="left"/>
        <w:pPr>
          <w:ind w:left="567" w:hanging="227"/>
        </w:pPr>
        <w:rPr>
          <w:rFonts w:ascii="HelveticaNeueLT Std Lt" w:hAnsi="HelveticaNeueLT Std Lt" w:hint="default"/>
          <w:color w:val="000000" w:themeColor="text1"/>
        </w:rPr>
      </w:lvl>
    </w:lvlOverride>
    <w:lvlOverride w:ilvl="8">
      <w:lvl w:ilvl="8" w:tplc="0C090005">
        <w:start w:val="1"/>
        <w:numFmt w:val="bullet"/>
        <w:lvlText w:val=""/>
        <w:lvlJc w:val="left"/>
        <w:pPr>
          <w:ind w:left="794" w:hanging="227"/>
        </w:pPr>
        <w:rPr>
          <w:rFonts w:ascii="Symbol" w:hAnsi="Symbol" w:hint="default"/>
          <w:color w:val="000000" w:themeColor="text1"/>
        </w:rPr>
      </w:lvl>
    </w:lvlOverride>
  </w:num>
  <w:num w:numId="51">
    <w:abstractNumId w:val="17"/>
  </w:num>
  <w:num w:numId="52">
    <w:abstractNumId w:val="4"/>
  </w:num>
  <w:num w:numId="53">
    <w:abstractNumId w:val="39"/>
  </w:num>
  <w:num w:numId="54">
    <w:abstractNumId w:val="28"/>
  </w:num>
  <w:num w:numId="55">
    <w:abstractNumId w:val="21"/>
  </w:num>
  <w:num w:numId="56">
    <w:abstractNumId w:val="1"/>
  </w:num>
  <w:num w:numId="57">
    <w:abstractNumId w:val="32"/>
  </w:num>
  <w:num w:numId="58">
    <w:abstractNumId w:val="34"/>
  </w:num>
  <w:num w:numId="5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62C"/>
    <w:rsid w:val="00005534"/>
    <w:rsid w:val="000108AA"/>
    <w:rsid w:val="000219CC"/>
    <w:rsid w:val="0002479A"/>
    <w:rsid w:val="00026D24"/>
    <w:rsid w:val="0002782F"/>
    <w:rsid w:val="00030EAE"/>
    <w:rsid w:val="00034E19"/>
    <w:rsid w:val="000373DE"/>
    <w:rsid w:val="00041749"/>
    <w:rsid w:val="00045933"/>
    <w:rsid w:val="00050D65"/>
    <w:rsid w:val="000524DC"/>
    <w:rsid w:val="00054E4D"/>
    <w:rsid w:val="00055BA3"/>
    <w:rsid w:val="00056E13"/>
    <w:rsid w:val="00060073"/>
    <w:rsid w:val="000603C7"/>
    <w:rsid w:val="00064B9D"/>
    <w:rsid w:val="0006671B"/>
    <w:rsid w:val="000712D0"/>
    <w:rsid w:val="000758D7"/>
    <w:rsid w:val="000817D1"/>
    <w:rsid w:val="000829F4"/>
    <w:rsid w:val="00092E62"/>
    <w:rsid w:val="0009748C"/>
    <w:rsid w:val="00097AC2"/>
    <w:rsid w:val="00097F15"/>
    <w:rsid w:val="000A2434"/>
    <w:rsid w:val="000A271A"/>
    <w:rsid w:val="000A3CE8"/>
    <w:rsid w:val="000A4B30"/>
    <w:rsid w:val="000A549C"/>
    <w:rsid w:val="000A6470"/>
    <w:rsid w:val="000A6A8B"/>
    <w:rsid w:val="000B15D1"/>
    <w:rsid w:val="000B50AE"/>
    <w:rsid w:val="000C1669"/>
    <w:rsid w:val="000C2A48"/>
    <w:rsid w:val="000C5F75"/>
    <w:rsid w:val="000C74F1"/>
    <w:rsid w:val="000D007C"/>
    <w:rsid w:val="000D3D86"/>
    <w:rsid w:val="000D5C32"/>
    <w:rsid w:val="000D5F8F"/>
    <w:rsid w:val="000D60B1"/>
    <w:rsid w:val="000D67EB"/>
    <w:rsid w:val="000E1803"/>
    <w:rsid w:val="000E191E"/>
    <w:rsid w:val="000E7EE4"/>
    <w:rsid w:val="000F3C51"/>
    <w:rsid w:val="000F7B24"/>
    <w:rsid w:val="001000CC"/>
    <w:rsid w:val="00103A95"/>
    <w:rsid w:val="00106101"/>
    <w:rsid w:val="00114BB2"/>
    <w:rsid w:val="00124731"/>
    <w:rsid w:val="0013207A"/>
    <w:rsid w:val="00136530"/>
    <w:rsid w:val="0013695A"/>
    <w:rsid w:val="001466A8"/>
    <w:rsid w:val="00153597"/>
    <w:rsid w:val="001541EA"/>
    <w:rsid w:val="00155903"/>
    <w:rsid w:val="00156444"/>
    <w:rsid w:val="00157365"/>
    <w:rsid w:val="001611CD"/>
    <w:rsid w:val="001612A4"/>
    <w:rsid w:val="001662B8"/>
    <w:rsid w:val="00166C3C"/>
    <w:rsid w:val="00166D9B"/>
    <w:rsid w:val="00173FA3"/>
    <w:rsid w:val="001777FE"/>
    <w:rsid w:val="00177CAE"/>
    <w:rsid w:val="00180A97"/>
    <w:rsid w:val="00186248"/>
    <w:rsid w:val="00190E36"/>
    <w:rsid w:val="00191D27"/>
    <w:rsid w:val="001A1C38"/>
    <w:rsid w:val="001B56D8"/>
    <w:rsid w:val="001B6D15"/>
    <w:rsid w:val="001C5C2E"/>
    <w:rsid w:val="001D0D72"/>
    <w:rsid w:val="001D3C92"/>
    <w:rsid w:val="001D7E03"/>
    <w:rsid w:val="001D7EB4"/>
    <w:rsid w:val="001E10C1"/>
    <w:rsid w:val="001E1DC0"/>
    <w:rsid w:val="001E30EB"/>
    <w:rsid w:val="001F0C1B"/>
    <w:rsid w:val="001F1195"/>
    <w:rsid w:val="001F4D37"/>
    <w:rsid w:val="001F6504"/>
    <w:rsid w:val="00200222"/>
    <w:rsid w:val="00200637"/>
    <w:rsid w:val="0020122A"/>
    <w:rsid w:val="00204370"/>
    <w:rsid w:val="00204674"/>
    <w:rsid w:val="00206F13"/>
    <w:rsid w:val="0021020B"/>
    <w:rsid w:val="002179FD"/>
    <w:rsid w:val="002274EF"/>
    <w:rsid w:val="00235C6C"/>
    <w:rsid w:val="00236A8F"/>
    <w:rsid w:val="00241945"/>
    <w:rsid w:val="00244B4E"/>
    <w:rsid w:val="00246524"/>
    <w:rsid w:val="002475CD"/>
    <w:rsid w:val="00254328"/>
    <w:rsid w:val="002559C1"/>
    <w:rsid w:val="00260B69"/>
    <w:rsid w:val="00263542"/>
    <w:rsid w:val="0026706A"/>
    <w:rsid w:val="00270585"/>
    <w:rsid w:val="00273FD2"/>
    <w:rsid w:val="00274466"/>
    <w:rsid w:val="0027597B"/>
    <w:rsid w:val="0028177B"/>
    <w:rsid w:val="00284FA8"/>
    <w:rsid w:val="0028602A"/>
    <w:rsid w:val="00294B78"/>
    <w:rsid w:val="002970FA"/>
    <w:rsid w:val="0029784B"/>
    <w:rsid w:val="002A4514"/>
    <w:rsid w:val="002A6A91"/>
    <w:rsid w:val="002B0C2A"/>
    <w:rsid w:val="002B1CA7"/>
    <w:rsid w:val="002B2529"/>
    <w:rsid w:val="002B25BA"/>
    <w:rsid w:val="002B4759"/>
    <w:rsid w:val="002C096E"/>
    <w:rsid w:val="002C7BB1"/>
    <w:rsid w:val="002D5862"/>
    <w:rsid w:val="002E23EC"/>
    <w:rsid w:val="002F0FBF"/>
    <w:rsid w:val="002F1C27"/>
    <w:rsid w:val="002F2601"/>
    <w:rsid w:val="002F4347"/>
    <w:rsid w:val="00301144"/>
    <w:rsid w:val="00301C20"/>
    <w:rsid w:val="00304E7B"/>
    <w:rsid w:val="003066DC"/>
    <w:rsid w:val="00306AE5"/>
    <w:rsid w:val="003072AE"/>
    <w:rsid w:val="003142DD"/>
    <w:rsid w:val="003148B7"/>
    <w:rsid w:val="003158C3"/>
    <w:rsid w:val="003274CD"/>
    <w:rsid w:val="003400E7"/>
    <w:rsid w:val="00340616"/>
    <w:rsid w:val="00342761"/>
    <w:rsid w:val="0034478C"/>
    <w:rsid w:val="0035119D"/>
    <w:rsid w:val="0037069D"/>
    <w:rsid w:val="00377AA6"/>
    <w:rsid w:val="00380E3B"/>
    <w:rsid w:val="003943BB"/>
    <w:rsid w:val="003A1F29"/>
    <w:rsid w:val="003A1F34"/>
    <w:rsid w:val="003A3B48"/>
    <w:rsid w:val="003A448A"/>
    <w:rsid w:val="003A71C5"/>
    <w:rsid w:val="003B4F12"/>
    <w:rsid w:val="003B71E9"/>
    <w:rsid w:val="003C115C"/>
    <w:rsid w:val="003C43D7"/>
    <w:rsid w:val="003C6F47"/>
    <w:rsid w:val="003C7BF6"/>
    <w:rsid w:val="003D471F"/>
    <w:rsid w:val="003D5BDE"/>
    <w:rsid w:val="003D6617"/>
    <w:rsid w:val="003E4B9D"/>
    <w:rsid w:val="003F2485"/>
    <w:rsid w:val="003F3E49"/>
    <w:rsid w:val="00404E31"/>
    <w:rsid w:val="00405E37"/>
    <w:rsid w:val="004077A6"/>
    <w:rsid w:val="00412481"/>
    <w:rsid w:val="0041343D"/>
    <w:rsid w:val="0041460E"/>
    <w:rsid w:val="0041540E"/>
    <w:rsid w:val="004167EE"/>
    <w:rsid w:val="00423F31"/>
    <w:rsid w:val="004305A3"/>
    <w:rsid w:val="00430BC0"/>
    <w:rsid w:val="00431899"/>
    <w:rsid w:val="00451C5B"/>
    <w:rsid w:val="00454120"/>
    <w:rsid w:val="0046111C"/>
    <w:rsid w:val="00462C20"/>
    <w:rsid w:val="004671FA"/>
    <w:rsid w:val="00470A9A"/>
    <w:rsid w:val="00474BDB"/>
    <w:rsid w:val="004752D1"/>
    <w:rsid w:val="00486804"/>
    <w:rsid w:val="004910DD"/>
    <w:rsid w:val="004A05AC"/>
    <w:rsid w:val="004A109D"/>
    <w:rsid w:val="004A3264"/>
    <w:rsid w:val="004A577C"/>
    <w:rsid w:val="004A71D2"/>
    <w:rsid w:val="004A75F1"/>
    <w:rsid w:val="004B3775"/>
    <w:rsid w:val="004C2A06"/>
    <w:rsid w:val="004D0366"/>
    <w:rsid w:val="004D1563"/>
    <w:rsid w:val="004D7E51"/>
    <w:rsid w:val="004E058F"/>
    <w:rsid w:val="004E0C3F"/>
    <w:rsid w:val="004E3993"/>
    <w:rsid w:val="004E3B87"/>
    <w:rsid w:val="004F4CE9"/>
    <w:rsid w:val="004F7138"/>
    <w:rsid w:val="00500245"/>
    <w:rsid w:val="00505723"/>
    <w:rsid w:val="00510921"/>
    <w:rsid w:val="00510AD3"/>
    <w:rsid w:val="00513348"/>
    <w:rsid w:val="00521A56"/>
    <w:rsid w:val="00530A3A"/>
    <w:rsid w:val="0053133F"/>
    <w:rsid w:val="00533B5D"/>
    <w:rsid w:val="00540720"/>
    <w:rsid w:val="0054078D"/>
    <w:rsid w:val="00541F64"/>
    <w:rsid w:val="005515EB"/>
    <w:rsid w:val="00553D14"/>
    <w:rsid w:val="005570E8"/>
    <w:rsid w:val="00557B18"/>
    <w:rsid w:val="00560DCB"/>
    <w:rsid w:val="00570C63"/>
    <w:rsid w:val="00571BD4"/>
    <w:rsid w:val="00572266"/>
    <w:rsid w:val="005740E0"/>
    <w:rsid w:val="00576AB4"/>
    <w:rsid w:val="00582A00"/>
    <w:rsid w:val="00582E6C"/>
    <w:rsid w:val="00585432"/>
    <w:rsid w:val="00590658"/>
    <w:rsid w:val="005912FC"/>
    <w:rsid w:val="0059404D"/>
    <w:rsid w:val="005946C0"/>
    <w:rsid w:val="005970EA"/>
    <w:rsid w:val="00597B4D"/>
    <w:rsid w:val="005A2099"/>
    <w:rsid w:val="005A41E0"/>
    <w:rsid w:val="005B5FAD"/>
    <w:rsid w:val="005C11B8"/>
    <w:rsid w:val="005C37F0"/>
    <w:rsid w:val="005D00E1"/>
    <w:rsid w:val="005D07AC"/>
    <w:rsid w:val="005D2D36"/>
    <w:rsid w:val="005D3FF3"/>
    <w:rsid w:val="005D49BC"/>
    <w:rsid w:val="005D5159"/>
    <w:rsid w:val="005E0682"/>
    <w:rsid w:val="005E5D0E"/>
    <w:rsid w:val="005E6E13"/>
    <w:rsid w:val="005F262B"/>
    <w:rsid w:val="005F3C03"/>
    <w:rsid w:val="005F58CC"/>
    <w:rsid w:val="00602140"/>
    <w:rsid w:val="00612652"/>
    <w:rsid w:val="00613A35"/>
    <w:rsid w:val="0061723A"/>
    <w:rsid w:val="0062219E"/>
    <w:rsid w:val="00623BA1"/>
    <w:rsid w:val="006346BC"/>
    <w:rsid w:val="006411C1"/>
    <w:rsid w:val="00646CD8"/>
    <w:rsid w:val="006539C9"/>
    <w:rsid w:val="00654A3D"/>
    <w:rsid w:val="00666291"/>
    <w:rsid w:val="0066652A"/>
    <w:rsid w:val="00674CCF"/>
    <w:rsid w:val="00676E34"/>
    <w:rsid w:val="00680CC8"/>
    <w:rsid w:val="00682167"/>
    <w:rsid w:val="0068285A"/>
    <w:rsid w:val="0068331C"/>
    <w:rsid w:val="00686942"/>
    <w:rsid w:val="00691D83"/>
    <w:rsid w:val="00694DF9"/>
    <w:rsid w:val="00695308"/>
    <w:rsid w:val="006965B9"/>
    <w:rsid w:val="006A75B0"/>
    <w:rsid w:val="006B1C72"/>
    <w:rsid w:val="006B3622"/>
    <w:rsid w:val="006B6226"/>
    <w:rsid w:val="006B7139"/>
    <w:rsid w:val="006C42AF"/>
    <w:rsid w:val="006C4DD1"/>
    <w:rsid w:val="006C5F2B"/>
    <w:rsid w:val="006D0179"/>
    <w:rsid w:val="006D798E"/>
    <w:rsid w:val="006E2BEA"/>
    <w:rsid w:val="006E5455"/>
    <w:rsid w:val="006F15B9"/>
    <w:rsid w:val="006F4680"/>
    <w:rsid w:val="006F475B"/>
    <w:rsid w:val="006F6300"/>
    <w:rsid w:val="006F71DC"/>
    <w:rsid w:val="0070097F"/>
    <w:rsid w:val="00701534"/>
    <w:rsid w:val="00703864"/>
    <w:rsid w:val="00704DCE"/>
    <w:rsid w:val="00711D8E"/>
    <w:rsid w:val="00712672"/>
    <w:rsid w:val="0071394D"/>
    <w:rsid w:val="00713FCC"/>
    <w:rsid w:val="0071698B"/>
    <w:rsid w:val="00716CC2"/>
    <w:rsid w:val="00721583"/>
    <w:rsid w:val="00723AAC"/>
    <w:rsid w:val="0072498D"/>
    <w:rsid w:val="00726710"/>
    <w:rsid w:val="0072729A"/>
    <w:rsid w:val="007330DC"/>
    <w:rsid w:val="0073497E"/>
    <w:rsid w:val="00734E3F"/>
    <w:rsid w:val="00736985"/>
    <w:rsid w:val="00737A13"/>
    <w:rsid w:val="007435DD"/>
    <w:rsid w:val="00743748"/>
    <w:rsid w:val="00746C3F"/>
    <w:rsid w:val="00757211"/>
    <w:rsid w:val="0076001F"/>
    <w:rsid w:val="0076724D"/>
    <w:rsid w:val="00773F17"/>
    <w:rsid w:val="007804FD"/>
    <w:rsid w:val="007844CB"/>
    <w:rsid w:val="0078485B"/>
    <w:rsid w:val="00785487"/>
    <w:rsid w:val="007920D0"/>
    <w:rsid w:val="00794294"/>
    <w:rsid w:val="0079469D"/>
    <w:rsid w:val="00794773"/>
    <w:rsid w:val="007A25F0"/>
    <w:rsid w:val="007A4CB7"/>
    <w:rsid w:val="007B11D9"/>
    <w:rsid w:val="007B4CE0"/>
    <w:rsid w:val="007B6200"/>
    <w:rsid w:val="007B7F08"/>
    <w:rsid w:val="007C03C8"/>
    <w:rsid w:val="007C0494"/>
    <w:rsid w:val="007C6094"/>
    <w:rsid w:val="007C7D57"/>
    <w:rsid w:val="007D23C2"/>
    <w:rsid w:val="007D2DBC"/>
    <w:rsid w:val="007D4310"/>
    <w:rsid w:val="007D493F"/>
    <w:rsid w:val="007D5B13"/>
    <w:rsid w:val="007F0C4B"/>
    <w:rsid w:val="007F0F0F"/>
    <w:rsid w:val="007F3E86"/>
    <w:rsid w:val="00801112"/>
    <w:rsid w:val="00801B9F"/>
    <w:rsid w:val="00802803"/>
    <w:rsid w:val="0080730D"/>
    <w:rsid w:val="0081584F"/>
    <w:rsid w:val="00816E20"/>
    <w:rsid w:val="00827379"/>
    <w:rsid w:val="008305AE"/>
    <w:rsid w:val="00830D03"/>
    <w:rsid w:val="00831139"/>
    <w:rsid w:val="00832584"/>
    <w:rsid w:val="008329D4"/>
    <w:rsid w:val="00832F29"/>
    <w:rsid w:val="00833DBC"/>
    <w:rsid w:val="00834A7A"/>
    <w:rsid w:val="00834B86"/>
    <w:rsid w:val="0083778F"/>
    <w:rsid w:val="008379F1"/>
    <w:rsid w:val="008402CA"/>
    <w:rsid w:val="00842237"/>
    <w:rsid w:val="008422AB"/>
    <w:rsid w:val="00845095"/>
    <w:rsid w:val="00846E6C"/>
    <w:rsid w:val="008542ED"/>
    <w:rsid w:val="00855169"/>
    <w:rsid w:val="00857C2A"/>
    <w:rsid w:val="00864B6D"/>
    <w:rsid w:val="008768C7"/>
    <w:rsid w:val="00880B3F"/>
    <w:rsid w:val="00882223"/>
    <w:rsid w:val="008828FD"/>
    <w:rsid w:val="008917D2"/>
    <w:rsid w:val="00891F24"/>
    <w:rsid w:val="008A0419"/>
    <w:rsid w:val="008A14DC"/>
    <w:rsid w:val="008A6600"/>
    <w:rsid w:val="008B3489"/>
    <w:rsid w:val="008B4CC0"/>
    <w:rsid w:val="008B62C7"/>
    <w:rsid w:val="008B6370"/>
    <w:rsid w:val="008C182C"/>
    <w:rsid w:val="008C29A5"/>
    <w:rsid w:val="008D4A99"/>
    <w:rsid w:val="008D5CF5"/>
    <w:rsid w:val="008E2331"/>
    <w:rsid w:val="008E379E"/>
    <w:rsid w:val="008E72AD"/>
    <w:rsid w:val="008F0EF2"/>
    <w:rsid w:val="008F6C7B"/>
    <w:rsid w:val="009023DE"/>
    <w:rsid w:val="00917243"/>
    <w:rsid w:val="009335E4"/>
    <w:rsid w:val="00934587"/>
    <w:rsid w:val="00943028"/>
    <w:rsid w:val="00950E0D"/>
    <w:rsid w:val="009525F4"/>
    <w:rsid w:val="00954ABB"/>
    <w:rsid w:val="00960745"/>
    <w:rsid w:val="0096716A"/>
    <w:rsid w:val="00973A10"/>
    <w:rsid w:val="009746C3"/>
    <w:rsid w:val="00982D59"/>
    <w:rsid w:val="0099102A"/>
    <w:rsid w:val="0099298D"/>
    <w:rsid w:val="009A2DA7"/>
    <w:rsid w:val="009A54B4"/>
    <w:rsid w:val="009B4D3B"/>
    <w:rsid w:val="009B5C4C"/>
    <w:rsid w:val="009B5D61"/>
    <w:rsid w:val="009C5A5F"/>
    <w:rsid w:val="009D7407"/>
    <w:rsid w:val="009E0866"/>
    <w:rsid w:val="009E160F"/>
    <w:rsid w:val="009E2C72"/>
    <w:rsid w:val="009E3DA6"/>
    <w:rsid w:val="009E3F58"/>
    <w:rsid w:val="009E6C05"/>
    <w:rsid w:val="009E6D46"/>
    <w:rsid w:val="009E6FC3"/>
    <w:rsid w:val="009E6FCD"/>
    <w:rsid w:val="009E722A"/>
    <w:rsid w:val="009E7D76"/>
    <w:rsid w:val="009F07EA"/>
    <w:rsid w:val="009F14B4"/>
    <w:rsid w:val="009F4DEB"/>
    <w:rsid w:val="00A05E90"/>
    <w:rsid w:val="00A0643B"/>
    <w:rsid w:val="00A13987"/>
    <w:rsid w:val="00A15AB5"/>
    <w:rsid w:val="00A2051F"/>
    <w:rsid w:val="00A20E8E"/>
    <w:rsid w:val="00A24A62"/>
    <w:rsid w:val="00A31C9F"/>
    <w:rsid w:val="00A339BA"/>
    <w:rsid w:val="00A3488B"/>
    <w:rsid w:val="00A4151A"/>
    <w:rsid w:val="00A52122"/>
    <w:rsid w:val="00A524CF"/>
    <w:rsid w:val="00A55C15"/>
    <w:rsid w:val="00A57319"/>
    <w:rsid w:val="00A60B69"/>
    <w:rsid w:val="00A62A57"/>
    <w:rsid w:val="00A632E3"/>
    <w:rsid w:val="00A668C8"/>
    <w:rsid w:val="00A66D24"/>
    <w:rsid w:val="00A67876"/>
    <w:rsid w:val="00A709FC"/>
    <w:rsid w:val="00A71772"/>
    <w:rsid w:val="00A728F7"/>
    <w:rsid w:val="00A74B09"/>
    <w:rsid w:val="00A75EAF"/>
    <w:rsid w:val="00A85577"/>
    <w:rsid w:val="00A927BF"/>
    <w:rsid w:val="00A9391C"/>
    <w:rsid w:val="00A941B7"/>
    <w:rsid w:val="00A97C9C"/>
    <w:rsid w:val="00AA1F8F"/>
    <w:rsid w:val="00AA669B"/>
    <w:rsid w:val="00AB19CF"/>
    <w:rsid w:val="00AB25EF"/>
    <w:rsid w:val="00AB2F67"/>
    <w:rsid w:val="00AB6149"/>
    <w:rsid w:val="00AC164A"/>
    <w:rsid w:val="00AC184B"/>
    <w:rsid w:val="00AD2E54"/>
    <w:rsid w:val="00AD42FF"/>
    <w:rsid w:val="00AD5A6E"/>
    <w:rsid w:val="00AD5EE0"/>
    <w:rsid w:val="00AD70ED"/>
    <w:rsid w:val="00AE026C"/>
    <w:rsid w:val="00AE1717"/>
    <w:rsid w:val="00AE1F7D"/>
    <w:rsid w:val="00AE2904"/>
    <w:rsid w:val="00AF2050"/>
    <w:rsid w:val="00AF20C2"/>
    <w:rsid w:val="00AF5271"/>
    <w:rsid w:val="00B1142F"/>
    <w:rsid w:val="00B17CA8"/>
    <w:rsid w:val="00B21BA1"/>
    <w:rsid w:val="00B279B0"/>
    <w:rsid w:val="00B34451"/>
    <w:rsid w:val="00B34472"/>
    <w:rsid w:val="00B350EB"/>
    <w:rsid w:val="00B47C9E"/>
    <w:rsid w:val="00B535EC"/>
    <w:rsid w:val="00B55CFE"/>
    <w:rsid w:val="00B7435C"/>
    <w:rsid w:val="00B83D8A"/>
    <w:rsid w:val="00B84CE4"/>
    <w:rsid w:val="00B877A6"/>
    <w:rsid w:val="00B9177B"/>
    <w:rsid w:val="00B92896"/>
    <w:rsid w:val="00B961EA"/>
    <w:rsid w:val="00BA1457"/>
    <w:rsid w:val="00BA2619"/>
    <w:rsid w:val="00BA342D"/>
    <w:rsid w:val="00BA5695"/>
    <w:rsid w:val="00BA5812"/>
    <w:rsid w:val="00BB1DF7"/>
    <w:rsid w:val="00BB2153"/>
    <w:rsid w:val="00BB26C5"/>
    <w:rsid w:val="00BD13AD"/>
    <w:rsid w:val="00BD3BDE"/>
    <w:rsid w:val="00BD5E39"/>
    <w:rsid w:val="00BD6221"/>
    <w:rsid w:val="00BE0ABA"/>
    <w:rsid w:val="00BE0F17"/>
    <w:rsid w:val="00BE31A3"/>
    <w:rsid w:val="00BF4D53"/>
    <w:rsid w:val="00BF4DE6"/>
    <w:rsid w:val="00C02458"/>
    <w:rsid w:val="00C06BE1"/>
    <w:rsid w:val="00C10CB5"/>
    <w:rsid w:val="00C1244F"/>
    <w:rsid w:val="00C1349F"/>
    <w:rsid w:val="00C2734B"/>
    <w:rsid w:val="00C276ED"/>
    <w:rsid w:val="00C344B6"/>
    <w:rsid w:val="00C3548A"/>
    <w:rsid w:val="00C42CDE"/>
    <w:rsid w:val="00C43CE3"/>
    <w:rsid w:val="00C45CA3"/>
    <w:rsid w:val="00C504F3"/>
    <w:rsid w:val="00C569CB"/>
    <w:rsid w:val="00C63240"/>
    <w:rsid w:val="00C6797C"/>
    <w:rsid w:val="00C77C46"/>
    <w:rsid w:val="00C836BC"/>
    <w:rsid w:val="00C85037"/>
    <w:rsid w:val="00C874B6"/>
    <w:rsid w:val="00C90E90"/>
    <w:rsid w:val="00C95BB4"/>
    <w:rsid w:val="00C966CD"/>
    <w:rsid w:val="00CA37B1"/>
    <w:rsid w:val="00CA69B9"/>
    <w:rsid w:val="00CA738C"/>
    <w:rsid w:val="00CB0350"/>
    <w:rsid w:val="00CB0573"/>
    <w:rsid w:val="00CB1959"/>
    <w:rsid w:val="00CB5007"/>
    <w:rsid w:val="00CB59DA"/>
    <w:rsid w:val="00CB604E"/>
    <w:rsid w:val="00CB77BE"/>
    <w:rsid w:val="00CC2AA4"/>
    <w:rsid w:val="00CC6AA0"/>
    <w:rsid w:val="00CD11C1"/>
    <w:rsid w:val="00CD5E57"/>
    <w:rsid w:val="00CD7678"/>
    <w:rsid w:val="00CE0C8D"/>
    <w:rsid w:val="00CE1C95"/>
    <w:rsid w:val="00CE7BBD"/>
    <w:rsid w:val="00D00330"/>
    <w:rsid w:val="00D0296C"/>
    <w:rsid w:val="00D02A97"/>
    <w:rsid w:val="00D06194"/>
    <w:rsid w:val="00D1010B"/>
    <w:rsid w:val="00D118B6"/>
    <w:rsid w:val="00D20A84"/>
    <w:rsid w:val="00D20D13"/>
    <w:rsid w:val="00D21FBA"/>
    <w:rsid w:val="00D22869"/>
    <w:rsid w:val="00D245D8"/>
    <w:rsid w:val="00D2654D"/>
    <w:rsid w:val="00D32E48"/>
    <w:rsid w:val="00D3461C"/>
    <w:rsid w:val="00D34FBA"/>
    <w:rsid w:val="00D352B5"/>
    <w:rsid w:val="00D40E00"/>
    <w:rsid w:val="00D4145E"/>
    <w:rsid w:val="00D44C90"/>
    <w:rsid w:val="00D45373"/>
    <w:rsid w:val="00D46D82"/>
    <w:rsid w:val="00D52D5B"/>
    <w:rsid w:val="00D55678"/>
    <w:rsid w:val="00D56326"/>
    <w:rsid w:val="00D56674"/>
    <w:rsid w:val="00D56A15"/>
    <w:rsid w:val="00D74007"/>
    <w:rsid w:val="00D76564"/>
    <w:rsid w:val="00D82C68"/>
    <w:rsid w:val="00D8470C"/>
    <w:rsid w:val="00D92833"/>
    <w:rsid w:val="00D94171"/>
    <w:rsid w:val="00D95EEF"/>
    <w:rsid w:val="00D96C44"/>
    <w:rsid w:val="00DA284F"/>
    <w:rsid w:val="00DA40E3"/>
    <w:rsid w:val="00DB0937"/>
    <w:rsid w:val="00DB184B"/>
    <w:rsid w:val="00DB1E19"/>
    <w:rsid w:val="00DB6684"/>
    <w:rsid w:val="00DB6D69"/>
    <w:rsid w:val="00DC162E"/>
    <w:rsid w:val="00DC1C13"/>
    <w:rsid w:val="00DC2591"/>
    <w:rsid w:val="00DC41FB"/>
    <w:rsid w:val="00DC430B"/>
    <w:rsid w:val="00DC5822"/>
    <w:rsid w:val="00DC5FAA"/>
    <w:rsid w:val="00DD11CA"/>
    <w:rsid w:val="00DD4993"/>
    <w:rsid w:val="00DE08AA"/>
    <w:rsid w:val="00DE3434"/>
    <w:rsid w:val="00DE3E90"/>
    <w:rsid w:val="00DF25F7"/>
    <w:rsid w:val="00DF5475"/>
    <w:rsid w:val="00E02A8F"/>
    <w:rsid w:val="00E24FAB"/>
    <w:rsid w:val="00E357B7"/>
    <w:rsid w:val="00E36BC2"/>
    <w:rsid w:val="00E40E81"/>
    <w:rsid w:val="00E415A6"/>
    <w:rsid w:val="00E44E21"/>
    <w:rsid w:val="00E45272"/>
    <w:rsid w:val="00E50572"/>
    <w:rsid w:val="00E53800"/>
    <w:rsid w:val="00E6081F"/>
    <w:rsid w:val="00E67AF6"/>
    <w:rsid w:val="00E70440"/>
    <w:rsid w:val="00E710CC"/>
    <w:rsid w:val="00E71B07"/>
    <w:rsid w:val="00E73B20"/>
    <w:rsid w:val="00E80B89"/>
    <w:rsid w:val="00E83D63"/>
    <w:rsid w:val="00E84902"/>
    <w:rsid w:val="00E87E78"/>
    <w:rsid w:val="00EA04B2"/>
    <w:rsid w:val="00EA20F3"/>
    <w:rsid w:val="00EA4635"/>
    <w:rsid w:val="00EB010A"/>
    <w:rsid w:val="00EB1F96"/>
    <w:rsid w:val="00EB4BEF"/>
    <w:rsid w:val="00EC0507"/>
    <w:rsid w:val="00EC3902"/>
    <w:rsid w:val="00EC5D57"/>
    <w:rsid w:val="00ED0C1F"/>
    <w:rsid w:val="00ED2117"/>
    <w:rsid w:val="00ED43D1"/>
    <w:rsid w:val="00ED4E67"/>
    <w:rsid w:val="00ED65C1"/>
    <w:rsid w:val="00EE2B1C"/>
    <w:rsid w:val="00EE33F4"/>
    <w:rsid w:val="00EE4EE1"/>
    <w:rsid w:val="00EE7C8A"/>
    <w:rsid w:val="00EE7E0A"/>
    <w:rsid w:val="00EF14B9"/>
    <w:rsid w:val="00EF21A5"/>
    <w:rsid w:val="00EF297D"/>
    <w:rsid w:val="00EF4221"/>
    <w:rsid w:val="00EF4574"/>
    <w:rsid w:val="00F0503A"/>
    <w:rsid w:val="00F06E0D"/>
    <w:rsid w:val="00F10D0F"/>
    <w:rsid w:val="00F13BAD"/>
    <w:rsid w:val="00F204EB"/>
    <w:rsid w:val="00F21CEA"/>
    <w:rsid w:val="00F22666"/>
    <w:rsid w:val="00F2684E"/>
    <w:rsid w:val="00F26F9B"/>
    <w:rsid w:val="00F36A1B"/>
    <w:rsid w:val="00F424A7"/>
    <w:rsid w:val="00F43EFC"/>
    <w:rsid w:val="00F44D3A"/>
    <w:rsid w:val="00F50727"/>
    <w:rsid w:val="00F5099A"/>
    <w:rsid w:val="00F50FB8"/>
    <w:rsid w:val="00F51007"/>
    <w:rsid w:val="00F729EF"/>
    <w:rsid w:val="00F75490"/>
    <w:rsid w:val="00F758E3"/>
    <w:rsid w:val="00F75EA2"/>
    <w:rsid w:val="00F76308"/>
    <w:rsid w:val="00F77CAE"/>
    <w:rsid w:val="00F81A22"/>
    <w:rsid w:val="00F90C34"/>
    <w:rsid w:val="00F93046"/>
    <w:rsid w:val="00F96BB9"/>
    <w:rsid w:val="00FA17D9"/>
    <w:rsid w:val="00FB14F7"/>
    <w:rsid w:val="00FB33E9"/>
    <w:rsid w:val="00FB44AA"/>
    <w:rsid w:val="00FC0ECE"/>
    <w:rsid w:val="00FD1C12"/>
    <w:rsid w:val="00FD2E26"/>
    <w:rsid w:val="00FD5757"/>
    <w:rsid w:val="00FD7B9C"/>
    <w:rsid w:val="00FE6B68"/>
    <w:rsid w:val="00FE6D49"/>
    <w:rsid w:val="00FE6D51"/>
    <w:rsid w:val="00FE7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EAC8"/>
  <w15:docId w15:val="{C90D4979-F5E7-4C88-ABAD-F41E438A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93046"/>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96074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A4151A"/>
  </w:style>
  <w:style w:type="paragraph" w:customStyle="1" w:styleId="CABNETParagraphAtt">
    <w:name w:val="CABNET Paragraph Att"/>
    <w:basedOn w:val="Normal"/>
    <w:link w:val="CABNETParagraphAttChar"/>
    <w:rsid w:val="00A4151A"/>
    <w:pPr>
      <w:suppressAutoHyphens w:val="0"/>
      <w:spacing w:before="120" w:after="120" w:line="240" w:lineRule="auto"/>
    </w:pPr>
  </w:style>
  <w:style w:type="character" w:styleId="BookTitle">
    <w:name w:val="Book Title"/>
    <w:uiPriority w:val="33"/>
    <w:qFormat/>
    <w:rsid w:val="00A57319"/>
    <w:rPr>
      <w:i/>
      <w:iCs/>
      <w:smallCaps/>
      <w:spacing w:val="5"/>
    </w:rPr>
  </w:style>
  <w:style w:type="paragraph" w:customStyle="1" w:styleId="Bullets1">
    <w:name w:val="Bullets 1"/>
    <w:basedOn w:val="BodyText"/>
    <w:qFormat/>
    <w:rsid w:val="0073497E"/>
    <w:pPr>
      <w:suppressAutoHyphens w:val="0"/>
      <w:spacing w:before="120" w:after="140"/>
      <w:ind w:left="284" w:hanging="284"/>
    </w:pPr>
    <w:rPr>
      <w:rFonts w:cs="Times New Roman"/>
      <w:color w:val="000000" w:themeColor="text1"/>
      <w:szCs w:val="20"/>
    </w:rPr>
  </w:style>
  <w:style w:type="paragraph" w:styleId="BodyText">
    <w:name w:val="Body Text"/>
    <w:basedOn w:val="Normal"/>
    <w:link w:val="BodyTextChar"/>
    <w:uiPriority w:val="99"/>
    <w:semiHidden/>
    <w:unhideWhenUsed/>
    <w:rsid w:val="0073497E"/>
    <w:pPr>
      <w:spacing w:after="120"/>
    </w:pPr>
  </w:style>
  <w:style w:type="character" w:customStyle="1" w:styleId="BodyTextChar">
    <w:name w:val="Body Text Char"/>
    <w:basedOn w:val="DefaultParagraphFont"/>
    <w:link w:val="BodyText"/>
    <w:uiPriority w:val="99"/>
    <w:semiHidden/>
    <w:rsid w:val="0073497E"/>
  </w:style>
  <w:style w:type="paragraph" w:customStyle="1" w:styleId="GOGsBullet1">
    <w:name w:val="GOGs Bullet 1"/>
    <w:basedOn w:val="Normal"/>
    <w:link w:val="GOGsBullet1Char"/>
    <w:qFormat/>
    <w:rsid w:val="00A52122"/>
    <w:pPr>
      <w:numPr>
        <w:numId w:val="25"/>
      </w:numPr>
      <w:suppressAutoHyphens w:val="0"/>
      <w:spacing w:before="200" w:after="200" w:line="276" w:lineRule="auto"/>
    </w:pPr>
  </w:style>
  <w:style w:type="character" w:customStyle="1" w:styleId="GOGsBullet1Char">
    <w:name w:val="GOGs Bullet 1 Char"/>
    <w:basedOn w:val="DefaultParagraphFont"/>
    <w:link w:val="GOGsBullet1"/>
    <w:rsid w:val="00A52122"/>
  </w:style>
  <w:style w:type="paragraph" w:customStyle="1" w:styleId="HeadingB">
    <w:name w:val="Heading B"/>
    <w:basedOn w:val="Normal"/>
    <w:link w:val="HeadingBChar"/>
    <w:rsid w:val="00560DCB"/>
    <w:pPr>
      <w:keepNext/>
      <w:numPr>
        <w:ilvl w:val="1"/>
        <w:numId w:val="37"/>
      </w:numPr>
      <w:suppressAutoHyphens w:val="0"/>
      <w:spacing w:before="0" w:after="120" w:line="240" w:lineRule="auto"/>
    </w:pPr>
    <w:rPr>
      <w:rFonts w:ascii="Arial" w:eastAsia="Times New Roman" w:hAnsi="Arial" w:cs="Arial"/>
      <w:b/>
      <w:sz w:val="28"/>
      <w:szCs w:val="28"/>
    </w:rPr>
  </w:style>
  <w:style w:type="paragraph" w:customStyle="1" w:styleId="HeadingC">
    <w:name w:val="Heading C"/>
    <w:basedOn w:val="Normal"/>
    <w:rsid w:val="00560DCB"/>
    <w:pPr>
      <w:keepNext/>
      <w:numPr>
        <w:ilvl w:val="2"/>
        <w:numId w:val="37"/>
      </w:numPr>
      <w:suppressAutoHyphens w:val="0"/>
      <w:spacing w:before="0" w:after="120" w:line="240" w:lineRule="auto"/>
    </w:pPr>
    <w:rPr>
      <w:rFonts w:ascii="Arial" w:eastAsia="Times New Roman" w:hAnsi="Arial" w:cs="Arial"/>
      <w:b/>
      <w:sz w:val="28"/>
      <w:szCs w:val="28"/>
    </w:rPr>
  </w:style>
  <w:style w:type="character" w:customStyle="1" w:styleId="HeadingBChar">
    <w:name w:val="Heading B Char"/>
    <w:basedOn w:val="DefaultParagraphFont"/>
    <w:link w:val="HeadingB"/>
    <w:rsid w:val="00560DCB"/>
    <w:rPr>
      <w:rFonts w:ascii="Arial" w:eastAsia="Times New Roman" w:hAnsi="Arial" w:cs="Arial"/>
      <w:b/>
      <w:sz w:val="28"/>
      <w:szCs w:val="28"/>
    </w:rPr>
  </w:style>
  <w:style w:type="paragraph" w:customStyle="1" w:styleId="Bullets2">
    <w:name w:val="Bullets 2"/>
    <w:basedOn w:val="BodyText"/>
    <w:qFormat/>
    <w:rsid w:val="0072729A"/>
    <w:pPr>
      <w:suppressAutoHyphens w:val="0"/>
      <w:spacing w:before="120" w:after="140"/>
      <w:ind w:left="567" w:hanging="567"/>
    </w:pPr>
    <w:rPr>
      <w:rFonts w:cs="Times New Roman"/>
      <w:color w:val="000000" w:themeColor="text1"/>
      <w:szCs w:val="20"/>
    </w:rPr>
  </w:style>
  <w:style w:type="paragraph" w:customStyle="1" w:styleId="TableBullets2">
    <w:name w:val="Table Bullets 2"/>
    <w:basedOn w:val="Normal"/>
    <w:uiPriority w:val="20"/>
    <w:qFormat/>
    <w:rsid w:val="0072729A"/>
    <w:pPr>
      <w:suppressAutoHyphens w:val="0"/>
      <w:spacing w:before="40" w:after="100"/>
      <w:ind w:left="567" w:right="113" w:hanging="227"/>
    </w:pPr>
    <w:rPr>
      <w:rFonts w:cs="Times New Roman"/>
      <w:color w:val="000000" w:themeColor="text1"/>
      <w:szCs w:val="20"/>
    </w:rPr>
  </w:style>
  <w:style w:type="paragraph" w:customStyle="1" w:styleId="TableBullets1">
    <w:name w:val="Table Bullets 1"/>
    <w:basedOn w:val="Normal"/>
    <w:uiPriority w:val="20"/>
    <w:qFormat/>
    <w:rsid w:val="0072729A"/>
    <w:pPr>
      <w:suppressAutoHyphens w:val="0"/>
      <w:spacing w:before="40" w:after="100"/>
      <w:ind w:left="340" w:right="113" w:hanging="227"/>
    </w:pPr>
    <w:rPr>
      <w:rFonts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1967">
      <w:bodyDiv w:val="1"/>
      <w:marLeft w:val="0"/>
      <w:marRight w:val="0"/>
      <w:marTop w:val="0"/>
      <w:marBottom w:val="0"/>
      <w:divBdr>
        <w:top w:val="none" w:sz="0" w:space="0" w:color="auto"/>
        <w:left w:val="none" w:sz="0" w:space="0" w:color="auto"/>
        <w:bottom w:val="none" w:sz="0" w:space="0" w:color="auto"/>
        <w:right w:val="none" w:sz="0" w:space="0" w:color="auto"/>
      </w:divBdr>
    </w:div>
    <w:div w:id="395401377">
      <w:bodyDiv w:val="1"/>
      <w:marLeft w:val="0"/>
      <w:marRight w:val="0"/>
      <w:marTop w:val="0"/>
      <w:marBottom w:val="0"/>
      <w:divBdr>
        <w:top w:val="none" w:sz="0" w:space="0" w:color="auto"/>
        <w:left w:val="none" w:sz="0" w:space="0" w:color="auto"/>
        <w:bottom w:val="none" w:sz="0" w:space="0" w:color="auto"/>
        <w:right w:val="none" w:sz="0" w:space="0" w:color="auto"/>
      </w:divBdr>
    </w:div>
    <w:div w:id="406609209">
      <w:bodyDiv w:val="1"/>
      <w:marLeft w:val="0"/>
      <w:marRight w:val="0"/>
      <w:marTop w:val="0"/>
      <w:marBottom w:val="0"/>
      <w:divBdr>
        <w:top w:val="none" w:sz="0" w:space="0" w:color="auto"/>
        <w:left w:val="none" w:sz="0" w:space="0" w:color="auto"/>
        <w:bottom w:val="none" w:sz="0" w:space="0" w:color="auto"/>
        <w:right w:val="none" w:sz="0" w:space="0" w:color="auto"/>
      </w:divBdr>
    </w:div>
    <w:div w:id="411436253">
      <w:bodyDiv w:val="1"/>
      <w:marLeft w:val="0"/>
      <w:marRight w:val="0"/>
      <w:marTop w:val="0"/>
      <w:marBottom w:val="0"/>
      <w:divBdr>
        <w:top w:val="none" w:sz="0" w:space="0" w:color="auto"/>
        <w:left w:val="none" w:sz="0" w:space="0" w:color="auto"/>
        <w:bottom w:val="none" w:sz="0" w:space="0" w:color="auto"/>
        <w:right w:val="none" w:sz="0" w:space="0" w:color="auto"/>
      </w:divBdr>
      <w:divsChild>
        <w:div w:id="1313410997">
          <w:marLeft w:val="0"/>
          <w:marRight w:val="0"/>
          <w:marTop w:val="0"/>
          <w:marBottom w:val="0"/>
          <w:divBdr>
            <w:top w:val="none" w:sz="0" w:space="0" w:color="auto"/>
            <w:left w:val="none" w:sz="0" w:space="0" w:color="auto"/>
            <w:bottom w:val="none" w:sz="0" w:space="0" w:color="auto"/>
            <w:right w:val="none" w:sz="0" w:space="0" w:color="auto"/>
          </w:divBdr>
          <w:divsChild>
            <w:div w:id="511115493">
              <w:marLeft w:val="0"/>
              <w:marRight w:val="0"/>
              <w:marTop w:val="0"/>
              <w:marBottom w:val="0"/>
              <w:divBdr>
                <w:top w:val="none" w:sz="0" w:space="0" w:color="auto"/>
                <w:left w:val="none" w:sz="0" w:space="0" w:color="auto"/>
                <w:bottom w:val="none" w:sz="0" w:space="0" w:color="auto"/>
                <w:right w:val="none" w:sz="0" w:space="0" w:color="auto"/>
              </w:divBdr>
              <w:divsChild>
                <w:div w:id="1352687457">
                  <w:marLeft w:val="0"/>
                  <w:marRight w:val="0"/>
                  <w:marTop w:val="0"/>
                  <w:marBottom w:val="0"/>
                  <w:divBdr>
                    <w:top w:val="none" w:sz="0" w:space="0" w:color="auto"/>
                    <w:left w:val="none" w:sz="0" w:space="0" w:color="auto"/>
                    <w:bottom w:val="none" w:sz="0" w:space="0" w:color="auto"/>
                    <w:right w:val="none" w:sz="0" w:space="0" w:color="auto"/>
                  </w:divBdr>
                  <w:divsChild>
                    <w:div w:id="2105802834">
                      <w:marLeft w:val="0"/>
                      <w:marRight w:val="0"/>
                      <w:marTop w:val="0"/>
                      <w:marBottom w:val="0"/>
                      <w:divBdr>
                        <w:top w:val="none" w:sz="0" w:space="0" w:color="auto"/>
                        <w:left w:val="none" w:sz="0" w:space="0" w:color="auto"/>
                        <w:bottom w:val="none" w:sz="0" w:space="0" w:color="auto"/>
                        <w:right w:val="none" w:sz="0" w:space="0" w:color="auto"/>
                      </w:divBdr>
                      <w:divsChild>
                        <w:div w:id="69474125">
                          <w:marLeft w:val="90"/>
                          <w:marRight w:val="0"/>
                          <w:marTop w:val="0"/>
                          <w:marBottom w:val="0"/>
                          <w:divBdr>
                            <w:top w:val="none" w:sz="0" w:space="0" w:color="auto"/>
                            <w:left w:val="none" w:sz="0" w:space="0" w:color="auto"/>
                            <w:bottom w:val="none" w:sz="0" w:space="0" w:color="auto"/>
                            <w:right w:val="none" w:sz="0" w:space="0" w:color="auto"/>
                          </w:divBdr>
                          <w:divsChild>
                            <w:div w:id="966662579">
                              <w:marLeft w:val="0"/>
                              <w:marRight w:val="0"/>
                              <w:marTop w:val="0"/>
                              <w:marBottom w:val="0"/>
                              <w:divBdr>
                                <w:top w:val="none" w:sz="0" w:space="0" w:color="auto"/>
                                <w:left w:val="none" w:sz="0" w:space="0" w:color="auto"/>
                                <w:bottom w:val="none" w:sz="0" w:space="0" w:color="auto"/>
                                <w:right w:val="none" w:sz="0" w:space="0" w:color="auto"/>
                              </w:divBdr>
                              <w:divsChild>
                                <w:div w:id="1490708886">
                                  <w:marLeft w:val="0"/>
                                  <w:marRight w:val="0"/>
                                  <w:marTop w:val="0"/>
                                  <w:marBottom w:val="0"/>
                                  <w:divBdr>
                                    <w:top w:val="none" w:sz="0" w:space="0" w:color="auto"/>
                                    <w:left w:val="none" w:sz="0" w:space="0" w:color="auto"/>
                                    <w:bottom w:val="none" w:sz="0" w:space="0" w:color="auto"/>
                                    <w:right w:val="none" w:sz="0" w:space="0" w:color="auto"/>
                                  </w:divBdr>
                                  <w:divsChild>
                                    <w:div w:id="278296607">
                                      <w:marLeft w:val="0"/>
                                      <w:marRight w:val="0"/>
                                      <w:marTop w:val="0"/>
                                      <w:marBottom w:val="0"/>
                                      <w:divBdr>
                                        <w:top w:val="none" w:sz="0" w:space="0" w:color="auto"/>
                                        <w:left w:val="none" w:sz="0" w:space="0" w:color="auto"/>
                                        <w:bottom w:val="none" w:sz="0" w:space="0" w:color="auto"/>
                                        <w:right w:val="none" w:sz="0" w:space="0" w:color="auto"/>
                                      </w:divBdr>
                                      <w:divsChild>
                                        <w:div w:id="844130302">
                                          <w:marLeft w:val="0"/>
                                          <w:marRight w:val="0"/>
                                          <w:marTop w:val="0"/>
                                          <w:marBottom w:val="0"/>
                                          <w:divBdr>
                                            <w:top w:val="none" w:sz="0" w:space="0" w:color="auto"/>
                                            <w:left w:val="none" w:sz="0" w:space="0" w:color="auto"/>
                                            <w:bottom w:val="none" w:sz="0" w:space="0" w:color="auto"/>
                                            <w:right w:val="none" w:sz="0" w:space="0" w:color="auto"/>
                                          </w:divBdr>
                                          <w:divsChild>
                                            <w:div w:id="381288893">
                                              <w:marLeft w:val="0"/>
                                              <w:marRight w:val="0"/>
                                              <w:marTop w:val="0"/>
                                              <w:marBottom w:val="0"/>
                                              <w:divBdr>
                                                <w:top w:val="none" w:sz="0" w:space="0" w:color="auto"/>
                                                <w:left w:val="none" w:sz="0" w:space="0" w:color="auto"/>
                                                <w:bottom w:val="none" w:sz="0" w:space="0" w:color="auto"/>
                                                <w:right w:val="none" w:sz="0" w:space="0" w:color="auto"/>
                                              </w:divBdr>
                                              <w:divsChild>
                                                <w:div w:id="1661733836">
                                                  <w:marLeft w:val="0"/>
                                                  <w:marRight w:val="0"/>
                                                  <w:marTop w:val="0"/>
                                                  <w:marBottom w:val="0"/>
                                                  <w:divBdr>
                                                    <w:top w:val="none" w:sz="0" w:space="0" w:color="auto"/>
                                                    <w:left w:val="none" w:sz="0" w:space="0" w:color="auto"/>
                                                    <w:bottom w:val="none" w:sz="0" w:space="0" w:color="auto"/>
                                                    <w:right w:val="none" w:sz="0" w:space="0" w:color="auto"/>
                                                  </w:divBdr>
                                                  <w:divsChild>
                                                    <w:div w:id="4487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472258">
      <w:bodyDiv w:val="1"/>
      <w:marLeft w:val="0"/>
      <w:marRight w:val="0"/>
      <w:marTop w:val="0"/>
      <w:marBottom w:val="0"/>
      <w:divBdr>
        <w:top w:val="none" w:sz="0" w:space="0" w:color="auto"/>
        <w:left w:val="none" w:sz="0" w:space="0" w:color="auto"/>
        <w:bottom w:val="none" w:sz="0" w:space="0" w:color="auto"/>
        <w:right w:val="none" w:sz="0" w:space="0" w:color="auto"/>
      </w:divBdr>
    </w:div>
    <w:div w:id="485972323">
      <w:bodyDiv w:val="1"/>
      <w:marLeft w:val="0"/>
      <w:marRight w:val="0"/>
      <w:marTop w:val="0"/>
      <w:marBottom w:val="0"/>
      <w:divBdr>
        <w:top w:val="none" w:sz="0" w:space="0" w:color="auto"/>
        <w:left w:val="none" w:sz="0" w:space="0" w:color="auto"/>
        <w:bottom w:val="none" w:sz="0" w:space="0" w:color="auto"/>
        <w:right w:val="none" w:sz="0" w:space="0" w:color="auto"/>
      </w:divBdr>
    </w:div>
    <w:div w:id="486820643">
      <w:bodyDiv w:val="1"/>
      <w:marLeft w:val="0"/>
      <w:marRight w:val="0"/>
      <w:marTop w:val="0"/>
      <w:marBottom w:val="0"/>
      <w:divBdr>
        <w:top w:val="none" w:sz="0" w:space="0" w:color="auto"/>
        <w:left w:val="none" w:sz="0" w:space="0" w:color="auto"/>
        <w:bottom w:val="none" w:sz="0" w:space="0" w:color="auto"/>
        <w:right w:val="none" w:sz="0" w:space="0" w:color="auto"/>
      </w:divBdr>
    </w:div>
    <w:div w:id="847184128">
      <w:bodyDiv w:val="1"/>
      <w:marLeft w:val="0"/>
      <w:marRight w:val="0"/>
      <w:marTop w:val="0"/>
      <w:marBottom w:val="0"/>
      <w:divBdr>
        <w:top w:val="none" w:sz="0" w:space="0" w:color="auto"/>
        <w:left w:val="none" w:sz="0" w:space="0" w:color="auto"/>
        <w:bottom w:val="none" w:sz="0" w:space="0" w:color="auto"/>
        <w:right w:val="none" w:sz="0" w:space="0" w:color="auto"/>
      </w:divBdr>
    </w:div>
    <w:div w:id="900286142">
      <w:bodyDiv w:val="1"/>
      <w:marLeft w:val="0"/>
      <w:marRight w:val="0"/>
      <w:marTop w:val="0"/>
      <w:marBottom w:val="0"/>
      <w:divBdr>
        <w:top w:val="none" w:sz="0" w:space="0" w:color="auto"/>
        <w:left w:val="none" w:sz="0" w:space="0" w:color="auto"/>
        <w:bottom w:val="none" w:sz="0" w:space="0" w:color="auto"/>
        <w:right w:val="none" w:sz="0" w:space="0" w:color="auto"/>
      </w:divBdr>
    </w:div>
    <w:div w:id="1401706903">
      <w:bodyDiv w:val="1"/>
      <w:marLeft w:val="0"/>
      <w:marRight w:val="0"/>
      <w:marTop w:val="0"/>
      <w:marBottom w:val="0"/>
      <w:divBdr>
        <w:top w:val="none" w:sz="0" w:space="0" w:color="auto"/>
        <w:left w:val="none" w:sz="0" w:space="0" w:color="auto"/>
        <w:bottom w:val="none" w:sz="0" w:space="0" w:color="auto"/>
        <w:right w:val="none" w:sz="0" w:space="0" w:color="auto"/>
      </w:divBdr>
    </w:div>
    <w:div w:id="1673334380">
      <w:bodyDiv w:val="1"/>
      <w:marLeft w:val="0"/>
      <w:marRight w:val="0"/>
      <w:marTop w:val="0"/>
      <w:marBottom w:val="0"/>
      <w:divBdr>
        <w:top w:val="none" w:sz="0" w:space="0" w:color="auto"/>
        <w:left w:val="none" w:sz="0" w:space="0" w:color="auto"/>
        <w:bottom w:val="none" w:sz="0" w:space="0" w:color="auto"/>
        <w:right w:val="none" w:sz="0" w:space="0" w:color="auto"/>
      </w:divBdr>
    </w:div>
    <w:div w:id="1730416627">
      <w:bodyDiv w:val="1"/>
      <w:marLeft w:val="0"/>
      <w:marRight w:val="0"/>
      <w:marTop w:val="0"/>
      <w:marBottom w:val="0"/>
      <w:divBdr>
        <w:top w:val="none" w:sz="0" w:space="0" w:color="auto"/>
        <w:left w:val="none" w:sz="0" w:space="0" w:color="auto"/>
        <w:bottom w:val="none" w:sz="0" w:space="0" w:color="auto"/>
        <w:right w:val="none" w:sz="0" w:space="0" w:color="auto"/>
      </w:divBdr>
      <w:divsChild>
        <w:div w:id="1752584460">
          <w:marLeft w:val="0"/>
          <w:marRight w:val="0"/>
          <w:marTop w:val="0"/>
          <w:marBottom w:val="0"/>
          <w:divBdr>
            <w:top w:val="none" w:sz="0" w:space="0" w:color="auto"/>
            <w:left w:val="none" w:sz="0" w:space="0" w:color="auto"/>
            <w:bottom w:val="none" w:sz="0" w:space="0" w:color="auto"/>
            <w:right w:val="none" w:sz="0" w:space="0" w:color="auto"/>
          </w:divBdr>
          <w:divsChild>
            <w:div w:id="322205760">
              <w:marLeft w:val="0"/>
              <w:marRight w:val="0"/>
              <w:marTop w:val="0"/>
              <w:marBottom w:val="0"/>
              <w:divBdr>
                <w:top w:val="none" w:sz="0" w:space="0" w:color="auto"/>
                <w:left w:val="none" w:sz="0" w:space="0" w:color="auto"/>
                <w:bottom w:val="none" w:sz="0" w:space="0" w:color="auto"/>
                <w:right w:val="none" w:sz="0" w:space="0" w:color="auto"/>
              </w:divBdr>
              <w:divsChild>
                <w:div w:id="1824353758">
                  <w:marLeft w:val="0"/>
                  <w:marRight w:val="0"/>
                  <w:marTop w:val="0"/>
                  <w:marBottom w:val="0"/>
                  <w:divBdr>
                    <w:top w:val="none" w:sz="0" w:space="0" w:color="auto"/>
                    <w:left w:val="none" w:sz="0" w:space="0" w:color="auto"/>
                    <w:bottom w:val="none" w:sz="0" w:space="0" w:color="auto"/>
                    <w:right w:val="none" w:sz="0" w:space="0" w:color="auto"/>
                  </w:divBdr>
                  <w:divsChild>
                    <w:div w:id="1748772069">
                      <w:marLeft w:val="0"/>
                      <w:marRight w:val="0"/>
                      <w:marTop w:val="0"/>
                      <w:marBottom w:val="0"/>
                      <w:divBdr>
                        <w:top w:val="none" w:sz="0" w:space="0" w:color="auto"/>
                        <w:left w:val="none" w:sz="0" w:space="0" w:color="auto"/>
                        <w:bottom w:val="none" w:sz="0" w:space="0" w:color="auto"/>
                        <w:right w:val="none" w:sz="0" w:space="0" w:color="auto"/>
                      </w:divBdr>
                      <w:divsChild>
                        <w:div w:id="2095860267">
                          <w:marLeft w:val="90"/>
                          <w:marRight w:val="0"/>
                          <w:marTop w:val="0"/>
                          <w:marBottom w:val="0"/>
                          <w:divBdr>
                            <w:top w:val="none" w:sz="0" w:space="0" w:color="auto"/>
                            <w:left w:val="none" w:sz="0" w:space="0" w:color="auto"/>
                            <w:bottom w:val="none" w:sz="0" w:space="0" w:color="auto"/>
                            <w:right w:val="none" w:sz="0" w:space="0" w:color="auto"/>
                          </w:divBdr>
                          <w:divsChild>
                            <w:div w:id="1041787631">
                              <w:marLeft w:val="0"/>
                              <w:marRight w:val="0"/>
                              <w:marTop w:val="0"/>
                              <w:marBottom w:val="0"/>
                              <w:divBdr>
                                <w:top w:val="none" w:sz="0" w:space="0" w:color="auto"/>
                                <w:left w:val="none" w:sz="0" w:space="0" w:color="auto"/>
                                <w:bottom w:val="none" w:sz="0" w:space="0" w:color="auto"/>
                                <w:right w:val="none" w:sz="0" w:space="0" w:color="auto"/>
                              </w:divBdr>
                              <w:divsChild>
                                <w:div w:id="742722759">
                                  <w:marLeft w:val="0"/>
                                  <w:marRight w:val="0"/>
                                  <w:marTop w:val="0"/>
                                  <w:marBottom w:val="0"/>
                                  <w:divBdr>
                                    <w:top w:val="none" w:sz="0" w:space="0" w:color="auto"/>
                                    <w:left w:val="none" w:sz="0" w:space="0" w:color="auto"/>
                                    <w:bottom w:val="none" w:sz="0" w:space="0" w:color="auto"/>
                                    <w:right w:val="none" w:sz="0" w:space="0" w:color="auto"/>
                                  </w:divBdr>
                                  <w:divsChild>
                                    <w:div w:id="208957576">
                                      <w:marLeft w:val="0"/>
                                      <w:marRight w:val="0"/>
                                      <w:marTop w:val="0"/>
                                      <w:marBottom w:val="0"/>
                                      <w:divBdr>
                                        <w:top w:val="none" w:sz="0" w:space="0" w:color="auto"/>
                                        <w:left w:val="none" w:sz="0" w:space="0" w:color="auto"/>
                                        <w:bottom w:val="none" w:sz="0" w:space="0" w:color="auto"/>
                                        <w:right w:val="none" w:sz="0" w:space="0" w:color="auto"/>
                                      </w:divBdr>
                                      <w:divsChild>
                                        <w:div w:id="1516386235">
                                          <w:marLeft w:val="0"/>
                                          <w:marRight w:val="0"/>
                                          <w:marTop w:val="0"/>
                                          <w:marBottom w:val="0"/>
                                          <w:divBdr>
                                            <w:top w:val="none" w:sz="0" w:space="0" w:color="auto"/>
                                            <w:left w:val="none" w:sz="0" w:space="0" w:color="auto"/>
                                            <w:bottom w:val="none" w:sz="0" w:space="0" w:color="auto"/>
                                            <w:right w:val="none" w:sz="0" w:space="0" w:color="auto"/>
                                          </w:divBdr>
                                          <w:divsChild>
                                            <w:div w:id="1409378871">
                                              <w:marLeft w:val="0"/>
                                              <w:marRight w:val="0"/>
                                              <w:marTop w:val="0"/>
                                              <w:marBottom w:val="0"/>
                                              <w:divBdr>
                                                <w:top w:val="none" w:sz="0" w:space="0" w:color="auto"/>
                                                <w:left w:val="none" w:sz="0" w:space="0" w:color="auto"/>
                                                <w:bottom w:val="none" w:sz="0" w:space="0" w:color="auto"/>
                                                <w:right w:val="none" w:sz="0" w:space="0" w:color="auto"/>
                                              </w:divBdr>
                                              <w:divsChild>
                                                <w:div w:id="1464039718">
                                                  <w:marLeft w:val="0"/>
                                                  <w:marRight w:val="0"/>
                                                  <w:marTop w:val="0"/>
                                                  <w:marBottom w:val="0"/>
                                                  <w:divBdr>
                                                    <w:top w:val="none" w:sz="0" w:space="0" w:color="auto"/>
                                                    <w:left w:val="none" w:sz="0" w:space="0" w:color="auto"/>
                                                    <w:bottom w:val="none" w:sz="0" w:space="0" w:color="auto"/>
                                                    <w:right w:val="none" w:sz="0" w:space="0" w:color="auto"/>
                                                  </w:divBdr>
                                                  <w:divsChild>
                                                    <w:div w:id="388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6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event=public.home" TargetMode="External"/><Relationship Id="rId18" Type="http://schemas.openxmlformats.org/officeDocument/2006/relationships/hyperlink" Target="http://www.ombudsman.gov.au/" TargetMode="External"/><Relationship Id="rId26" Type="http://schemas.openxmlformats.org/officeDocument/2006/relationships/hyperlink" Target="https://www.communitygrants.gov.au/grant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nance.gov.au/resource-management/grants/" TargetMode="External"/><Relationship Id="rId17" Type="http://schemas.openxmlformats.org/officeDocument/2006/relationships/hyperlink" Target="https://www.communitygrants.gov.au/grants" TargetMode="External"/><Relationship Id="rId25" Type="http://schemas.openxmlformats.org/officeDocument/2006/relationships/hyperlink" Target="http://communitygrants.gov.au/information-applicants/late-applications-policy" TargetMode="External"/><Relationship Id="rId33" Type="http://schemas.openxmlformats.org/officeDocument/2006/relationships/hyperlink" Target="mailto:DVA.Grants.Processing.Team@dva.gov.au"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penfoundation.org.au/sites/default/files/Final%20Report%20%28Main%20Doc%29%201.6b.pdf" TargetMode="External"/><Relationship Id="rId20" Type="http://schemas.openxmlformats.org/officeDocument/2006/relationships/hyperlink" Target="https://www.communitygrants.gov.au/grants" TargetMode="External"/><Relationship Id="rId29" Type="http://schemas.openxmlformats.org/officeDocument/2006/relationships/hyperlink" Target="https://www.dva.gov.au/contact/feedbac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https://www.grants.gov.au/" TargetMode="External"/><Relationship Id="rId32" Type="http://schemas.openxmlformats.org/officeDocument/2006/relationships/hyperlink" Target="mailto:support@communitygrants.gov.au" TargetMode="External"/><Relationship Id="rId37" Type="http://schemas.openxmlformats.org/officeDocument/2006/relationships/hyperlink" Target="mailto:foi@dss.gov.au"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rants.gov.au/" TargetMode="External"/><Relationship Id="rId23" Type="http://schemas.openxmlformats.org/officeDocument/2006/relationships/hyperlink" Target="http://www.apsc.gov.au/publications-and-media/current-publications/aps-values-and-code-of-conduct-in-practice/conflict-of-interest" TargetMode="External"/><Relationship Id="rId28" Type="http://schemas.openxmlformats.org/officeDocument/2006/relationships/hyperlink" Target="https://dex.dss.gov.au/policy-guidance/dex_data_exchange_protocols/" TargetMode="External"/><Relationship Id="rId36" Type="http://schemas.openxmlformats.org/officeDocument/2006/relationships/hyperlink" Target="https://www.dss.gov.au/contact/feedback-compliments-complaints-and-enquiries/feedback-form" TargetMode="External"/><Relationship Id="rId10" Type="http://schemas.openxmlformats.org/officeDocument/2006/relationships/endnotes" Target="endnotes.xml"/><Relationship Id="rId19" Type="http://schemas.openxmlformats.org/officeDocument/2006/relationships/hyperlink" Target="https://www.grants.gov.au/" TargetMode="External"/><Relationship Id="rId31" Type="http://schemas.openxmlformats.org/officeDocument/2006/relationships/hyperlink" Target="https://dex.dss.gov.au/policy-guidance/dex_data_exchange_protoc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grants.gov.au/" TargetMode="External"/><Relationship Id="rId22" Type="http://schemas.openxmlformats.org/officeDocument/2006/relationships/hyperlink" Target="mailto:support@communitygrants.gov.au" TargetMode="External"/><Relationship Id="rId27" Type="http://schemas.openxmlformats.org/officeDocument/2006/relationships/hyperlink" Target="http://www.ato.gov.au/" TargetMode="External"/><Relationship Id="rId30" Type="http://schemas.openxmlformats.org/officeDocument/2006/relationships/hyperlink" Target="mailto:DVA.Grants.Processing.Team@dva.gov.au" TargetMode="External"/><Relationship Id="rId35" Type="http://schemas.openxmlformats.org/officeDocument/2006/relationships/hyperlink" Target="https://www.communitygrants.gov.au/open-grants/how-apply/conflict-interest-policy-commonwealth-government-employee"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7045F-729F-4561-BA29-EB67F739256D}">
  <ds:schemaRefs>
    <ds:schemaRef ds:uri="http://schemas.microsoft.com/sharepoint/v3/contenttype/forms"/>
  </ds:schemaRefs>
</ds:datastoreItem>
</file>

<file path=customXml/itemProps2.xml><?xml version="1.0" encoding="utf-8"?>
<ds:datastoreItem xmlns:ds="http://schemas.openxmlformats.org/officeDocument/2006/customXml" ds:itemID="{E57C80F0-3620-4A94-8B6D-CDB563EAE0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D30829-4FB2-4782-86A6-C010A85D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7E419E-D074-44BF-AEA9-3F005319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6733</Words>
  <Characters>38383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MWANGI, Mathenge</cp:lastModifiedBy>
  <cp:revision>10</cp:revision>
  <cp:lastPrinted>2018-07-01T23:59:00Z</cp:lastPrinted>
  <dcterms:created xsi:type="dcterms:W3CDTF">2018-06-27T05:44:00Z</dcterms:created>
  <dcterms:modified xsi:type="dcterms:W3CDTF">2018-07-01T23:59:00Z</dcterms:modified>
  <cp:contentStatus/>
</cp:coreProperties>
</file>