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CF3E6" w14:textId="506C3540" w:rsidR="00794773" w:rsidRPr="003A6D8B" w:rsidRDefault="003A6D8B" w:rsidP="00C836BC">
      <w:pPr>
        <w:pStyle w:val="Title"/>
        <w:spacing w:before="3000"/>
        <w:rPr>
          <w:color w:val="auto"/>
        </w:rPr>
      </w:pPr>
      <w:r>
        <w:rPr>
          <w:color w:val="auto"/>
        </w:rPr>
        <w:t>Families and Communities</w:t>
      </w:r>
      <w:r w:rsidR="00794773" w:rsidRPr="003A6D8B">
        <w:rPr>
          <w:color w:val="auto"/>
        </w:rPr>
        <w:t xml:space="preserve"> Program</w:t>
      </w:r>
    </w:p>
    <w:p w14:paraId="35C56E49" w14:textId="77777777" w:rsidR="00794773" w:rsidRPr="003A6D8B" w:rsidRDefault="003A6D8B" w:rsidP="00C01A07">
      <w:pPr>
        <w:pStyle w:val="Title"/>
        <w:rPr>
          <w:color w:val="auto"/>
        </w:rPr>
      </w:pPr>
      <w:r>
        <w:rPr>
          <w:color w:val="auto"/>
        </w:rPr>
        <w:t>Peak Bodies</w:t>
      </w:r>
      <w:r w:rsidR="00C01A07">
        <w:rPr>
          <w:color w:val="auto"/>
        </w:rPr>
        <w:t xml:space="preserve"> - Settlement Services</w:t>
      </w:r>
    </w:p>
    <w:p w14:paraId="7224B50B" w14:textId="77777777" w:rsidR="00794773" w:rsidRPr="00C836BC" w:rsidRDefault="00794773" w:rsidP="00C836BC">
      <w:pPr>
        <w:pStyle w:val="Title"/>
      </w:pPr>
      <w:r w:rsidRPr="00C836BC">
        <w:t>Guidelines</w:t>
      </w:r>
    </w:p>
    <w:p w14:paraId="05424EA0"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78A1BEFA" w14:textId="77777777" w:rsidTr="00096839">
        <w:trPr>
          <w:tblHeader/>
        </w:trPr>
        <w:tc>
          <w:tcPr>
            <w:tcW w:w="2977" w:type="dxa"/>
          </w:tcPr>
          <w:p w14:paraId="5BCF0BB1" w14:textId="77777777" w:rsidR="00794773" w:rsidRPr="003A6D8B" w:rsidRDefault="00794773" w:rsidP="00694DF9">
            <w:pPr>
              <w:spacing w:line="240" w:lineRule="auto"/>
              <w:jc w:val="both"/>
            </w:pPr>
            <w:r w:rsidRPr="003A6D8B">
              <w:t>Opening date:</w:t>
            </w:r>
          </w:p>
        </w:tc>
        <w:tc>
          <w:tcPr>
            <w:tcW w:w="6404" w:type="dxa"/>
            <w:shd w:val="clear" w:color="auto" w:fill="auto"/>
          </w:tcPr>
          <w:p w14:paraId="31006EA7" w14:textId="76006C50" w:rsidR="00794773" w:rsidRPr="000E5A5C" w:rsidRDefault="00015DAF" w:rsidP="009E5595">
            <w:pPr>
              <w:pStyle w:val="inputcomment"/>
              <w:rPr>
                <w:b w:val="0"/>
                <w:color w:val="auto"/>
              </w:rPr>
            </w:pPr>
            <w:r w:rsidRPr="00015DAF">
              <w:rPr>
                <w:b w:val="0"/>
                <w:color w:val="auto"/>
              </w:rPr>
              <w:t>2 August</w:t>
            </w:r>
            <w:r w:rsidR="009E5595" w:rsidRPr="00015DAF">
              <w:rPr>
                <w:b w:val="0"/>
                <w:color w:val="auto"/>
              </w:rPr>
              <w:t xml:space="preserve"> 2018</w:t>
            </w:r>
          </w:p>
        </w:tc>
      </w:tr>
      <w:tr w:rsidR="00794773" w:rsidRPr="007040EB" w14:paraId="7A779C8B" w14:textId="77777777" w:rsidTr="002C7BB1">
        <w:tc>
          <w:tcPr>
            <w:tcW w:w="2977" w:type="dxa"/>
          </w:tcPr>
          <w:p w14:paraId="70287381" w14:textId="77777777" w:rsidR="00794773" w:rsidRPr="003A6D8B" w:rsidRDefault="00794773" w:rsidP="003A6D8B">
            <w:pPr>
              <w:spacing w:line="240" w:lineRule="auto"/>
              <w:jc w:val="both"/>
            </w:pPr>
            <w:r w:rsidRPr="003A6D8B">
              <w:t xml:space="preserve">Closing </w:t>
            </w:r>
            <w:r w:rsidR="003A6D8B" w:rsidRPr="003A6D8B">
              <w:t>time</w:t>
            </w:r>
            <w:r w:rsidRPr="003A6D8B">
              <w:t xml:space="preserve"> and </w:t>
            </w:r>
            <w:r w:rsidR="003A6D8B" w:rsidRPr="003A6D8B">
              <w:t>date</w:t>
            </w:r>
            <w:r w:rsidRPr="003A6D8B">
              <w:t>:</w:t>
            </w:r>
          </w:p>
        </w:tc>
        <w:tc>
          <w:tcPr>
            <w:tcW w:w="6404" w:type="dxa"/>
            <w:shd w:val="clear" w:color="auto" w:fill="auto"/>
          </w:tcPr>
          <w:p w14:paraId="5AE41146" w14:textId="65A825A7" w:rsidR="00794773" w:rsidRPr="000E5A5C" w:rsidRDefault="003A6D8B" w:rsidP="009E5595">
            <w:pPr>
              <w:pStyle w:val="inputcomment"/>
              <w:rPr>
                <w:b w:val="0"/>
                <w:color w:val="auto"/>
              </w:rPr>
            </w:pPr>
            <w:r w:rsidRPr="000E5A5C">
              <w:rPr>
                <w:b w:val="0"/>
                <w:color w:val="auto"/>
              </w:rPr>
              <w:t xml:space="preserve">2:00 </w:t>
            </w:r>
            <w:r w:rsidR="00216AEF">
              <w:rPr>
                <w:b w:val="0"/>
                <w:color w:val="auto"/>
              </w:rPr>
              <w:t xml:space="preserve">PM </w:t>
            </w:r>
            <w:r w:rsidR="00794773" w:rsidRPr="00015DAF">
              <w:rPr>
                <w:b w:val="0"/>
                <w:color w:val="auto"/>
              </w:rPr>
              <w:t>AEST on</w:t>
            </w:r>
            <w:r w:rsidRPr="00015DAF">
              <w:rPr>
                <w:b w:val="0"/>
                <w:color w:val="auto"/>
              </w:rPr>
              <w:t xml:space="preserve"> </w:t>
            </w:r>
            <w:r w:rsidR="00015DAF" w:rsidRPr="00015DAF">
              <w:rPr>
                <w:b w:val="0"/>
                <w:color w:val="auto"/>
              </w:rPr>
              <w:t>30</w:t>
            </w:r>
            <w:r w:rsidRPr="00015DAF">
              <w:rPr>
                <w:b w:val="0"/>
                <w:color w:val="auto"/>
              </w:rPr>
              <w:t xml:space="preserve"> </w:t>
            </w:r>
            <w:r w:rsidR="009E5595" w:rsidRPr="00015DAF">
              <w:rPr>
                <w:b w:val="0"/>
                <w:color w:val="auto"/>
              </w:rPr>
              <w:t>August</w:t>
            </w:r>
            <w:r w:rsidRPr="00015DAF">
              <w:rPr>
                <w:b w:val="0"/>
                <w:color w:val="auto"/>
              </w:rPr>
              <w:t xml:space="preserve"> </w:t>
            </w:r>
            <w:r w:rsidR="00170A34" w:rsidRPr="00015DAF">
              <w:rPr>
                <w:b w:val="0"/>
                <w:color w:val="auto"/>
              </w:rPr>
              <w:t>2018</w:t>
            </w:r>
          </w:p>
        </w:tc>
      </w:tr>
      <w:tr w:rsidR="00794773" w:rsidRPr="007040EB" w14:paraId="0752FA64" w14:textId="77777777" w:rsidTr="002C7BB1">
        <w:tc>
          <w:tcPr>
            <w:tcW w:w="2977" w:type="dxa"/>
          </w:tcPr>
          <w:p w14:paraId="59BD72D6" w14:textId="77777777" w:rsidR="00794773" w:rsidRPr="003A6D8B" w:rsidRDefault="00794773" w:rsidP="00694DF9">
            <w:pPr>
              <w:spacing w:line="240" w:lineRule="auto"/>
            </w:pPr>
            <w:r w:rsidRPr="003A6D8B">
              <w:t>Commonwealth policy entity:</w:t>
            </w:r>
          </w:p>
        </w:tc>
        <w:tc>
          <w:tcPr>
            <w:tcW w:w="6404" w:type="dxa"/>
            <w:shd w:val="clear" w:color="auto" w:fill="auto"/>
          </w:tcPr>
          <w:p w14:paraId="53EB5CC6" w14:textId="77777777" w:rsidR="00794773" w:rsidRPr="000E5A5C" w:rsidRDefault="003A6D8B" w:rsidP="00694DF9">
            <w:pPr>
              <w:spacing w:line="240" w:lineRule="auto"/>
            </w:pPr>
            <w:r w:rsidRPr="000E5A5C">
              <w:t>Department of Social Services</w:t>
            </w:r>
          </w:p>
        </w:tc>
      </w:tr>
      <w:tr w:rsidR="00794773" w:rsidRPr="007040EB" w14:paraId="6D88829F" w14:textId="77777777" w:rsidTr="002C7BB1">
        <w:tc>
          <w:tcPr>
            <w:tcW w:w="2977" w:type="dxa"/>
          </w:tcPr>
          <w:p w14:paraId="155C755E" w14:textId="77777777" w:rsidR="00794773" w:rsidRPr="003A6D8B" w:rsidRDefault="00794773" w:rsidP="00694DF9">
            <w:pPr>
              <w:spacing w:line="240" w:lineRule="auto"/>
              <w:jc w:val="both"/>
            </w:pPr>
            <w:r w:rsidRPr="003A6D8B">
              <w:t>Enquiries:</w:t>
            </w:r>
          </w:p>
        </w:tc>
        <w:tc>
          <w:tcPr>
            <w:tcW w:w="6404" w:type="dxa"/>
            <w:shd w:val="clear" w:color="auto" w:fill="auto"/>
          </w:tcPr>
          <w:p w14:paraId="170F62FB" w14:textId="77777777" w:rsidR="003A6D8B" w:rsidRDefault="003A6D8B" w:rsidP="003A6D8B">
            <w:pPr>
              <w:spacing w:line="240" w:lineRule="auto"/>
            </w:pPr>
            <w:r>
              <w:t>If you have any questions, please contact the Community Grants Hub:</w:t>
            </w:r>
          </w:p>
          <w:p w14:paraId="4454E3C4" w14:textId="77777777" w:rsidR="003A6D8B" w:rsidRDefault="003A6D8B" w:rsidP="003A6D8B">
            <w:pPr>
              <w:spacing w:line="240" w:lineRule="auto"/>
            </w:pPr>
            <w:r>
              <w:t>Phone: 1800 020 283 or</w:t>
            </w:r>
          </w:p>
          <w:p w14:paraId="07B2B2F8" w14:textId="77777777" w:rsidR="00794773" w:rsidRPr="003A6D8B" w:rsidRDefault="003A6D8B" w:rsidP="003A6D8B">
            <w:pPr>
              <w:spacing w:line="240" w:lineRule="auto"/>
            </w:pPr>
            <w:r>
              <w:t xml:space="preserve">Email: </w:t>
            </w:r>
            <w:hyperlink r:id="rId11" w:history="1">
              <w:r>
                <w:rPr>
                  <w:rStyle w:val="Hyperlink"/>
                  <w:rFonts w:cstheme="minorHAnsi"/>
                </w:rPr>
                <w:t>support@community</w:t>
              </w:r>
            </w:hyperlink>
            <w:r>
              <w:rPr>
                <w:rStyle w:val="Hyperlink"/>
                <w:rFonts w:cstheme="minorHAnsi"/>
              </w:rPr>
              <w:t>grants.gov.au</w:t>
            </w:r>
            <w:r w:rsidR="00794773" w:rsidRPr="003A6D8B">
              <w:br/>
            </w:r>
          </w:p>
        </w:tc>
      </w:tr>
      <w:tr w:rsidR="00794773" w:rsidRPr="007040EB" w14:paraId="5F6B4411" w14:textId="77777777" w:rsidTr="002C7BB1">
        <w:tc>
          <w:tcPr>
            <w:tcW w:w="2977" w:type="dxa"/>
          </w:tcPr>
          <w:p w14:paraId="29080640" w14:textId="77777777" w:rsidR="00794773" w:rsidRPr="003A6D8B" w:rsidRDefault="00794773" w:rsidP="00694DF9">
            <w:pPr>
              <w:spacing w:line="240" w:lineRule="auto"/>
              <w:jc w:val="both"/>
            </w:pPr>
            <w:r w:rsidRPr="003A6D8B">
              <w:t>Date guidelines released:</w:t>
            </w:r>
          </w:p>
        </w:tc>
        <w:tc>
          <w:tcPr>
            <w:tcW w:w="6404" w:type="dxa"/>
            <w:shd w:val="clear" w:color="auto" w:fill="auto"/>
          </w:tcPr>
          <w:p w14:paraId="33E47BB9" w14:textId="4F7532C9" w:rsidR="00794773" w:rsidRPr="000E5A5C" w:rsidRDefault="00015DAF" w:rsidP="00170A34">
            <w:pPr>
              <w:spacing w:line="240" w:lineRule="auto"/>
            </w:pPr>
            <w:r>
              <w:t>2 August 2018</w:t>
            </w:r>
          </w:p>
        </w:tc>
      </w:tr>
      <w:tr w:rsidR="00794773" w14:paraId="57CF5B4F" w14:textId="77777777" w:rsidTr="002C7BB1">
        <w:tc>
          <w:tcPr>
            <w:tcW w:w="2977" w:type="dxa"/>
          </w:tcPr>
          <w:p w14:paraId="311F348A" w14:textId="77777777" w:rsidR="00794773" w:rsidRPr="003A6D8B" w:rsidRDefault="00794773" w:rsidP="00694DF9">
            <w:pPr>
              <w:spacing w:line="240" w:lineRule="auto"/>
              <w:jc w:val="both"/>
            </w:pPr>
            <w:r w:rsidRPr="003A6D8B">
              <w:t>Type of grant opportunity:</w:t>
            </w:r>
          </w:p>
        </w:tc>
        <w:tc>
          <w:tcPr>
            <w:tcW w:w="6404" w:type="dxa"/>
            <w:shd w:val="clear" w:color="auto" w:fill="auto"/>
          </w:tcPr>
          <w:p w14:paraId="152F6F59" w14:textId="77777777" w:rsidR="00B6687E" w:rsidRPr="000E5A5C" w:rsidRDefault="00794773" w:rsidP="006539C9">
            <w:pPr>
              <w:spacing w:line="240" w:lineRule="auto"/>
            </w:pPr>
            <w:r w:rsidRPr="000E5A5C">
              <w:t>Restricted non-competitive</w:t>
            </w:r>
          </w:p>
        </w:tc>
      </w:tr>
    </w:tbl>
    <w:p w14:paraId="2B2392F7" w14:textId="77777777" w:rsidR="003A6D8B" w:rsidRDefault="003A6D8B" w:rsidP="0020122A">
      <w:pPr>
        <w:pStyle w:val="TOCHeading"/>
      </w:pPr>
    </w:p>
    <w:p w14:paraId="0EC9E699" w14:textId="77777777" w:rsidR="003A6D8B" w:rsidRDefault="003A6D8B" w:rsidP="003A6D8B">
      <w:pPr>
        <w:rPr>
          <w:rFonts w:asciiTheme="majorHAnsi" w:eastAsiaTheme="majorEastAsia" w:hAnsiTheme="majorHAnsi" w:cstheme="majorBidi"/>
          <w:color w:val="1C1C1C" w:themeColor="text2"/>
          <w:sz w:val="40"/>
          <w:szCs w:val="32"/>
          <w:lang w:val="en-US"/>
        </w:rPr>
      </w:pPr>
      <w:r>
        <w:br w:type="page"/>
      </w:r>
    </w:p>
    <w:p w14:paraId="72A03F64" w14:textId="77777777" w:rsidR="0020122A" w:rsidRDefault="0020122A" w:rsidP="0020122A">
      <w:pPr>
        <w:pStyle w:val="TOCHeading"/>
      </w:pPr>
      <w:r>
        <w:lastRenderedPageBreak/>
        <w:t>Contents</w:t>
      </w:r>
    </w:p>
    <w:p w14:paraId="58B73FA5" w14:textId="3D458205" w:rsidR="00B7060D"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20725537" w:history="1">
        <w:r w:rsidR="00B7060D" w:rsidRPr="00421994">
          <w:rPr>
            <w:rStyle w:val="Hyperlink"/>
            <w:noProof/>
          </w:rPr>
          <w:t>1.</w:t>
        </w:r>
        <w:r w:rsidR="00B7060D">
          <w:rPr>
            <w:rFonts w:eastAsiaTheme="minorEastAsia"/>
            <w:b w:val="0"/>
            <w:noProof/>
            <w:sz w:val="22"/>
            <w:lang w:eastAsia="en-AU"/>
          </w:rPr>
          <w:tab/>
        </w:r>
        <w:r w:rsidR="00B7060D" w:rsidRPr="00421994">
          <w:rPr>
            <w:rStyle w:val="Hyperlink"/>
            <w:noProof/>
          </w:rPr>
          <w:t>Families and Communities Program: Peak Bodies - Settlement Services Processes</w:t>
        </w:r>
        <w:r w:rsidR="00B7060D">
          <w:rPr>
            <w:noProof/>
            <w:webHidden/>
          </w:rPr>
          <w:tab/>
        </w:r>
        <w:r w:rsidR="00B7060D">
          <w:rPr>
            <w:noProof/>
            <w:webHidden/>
          </w:rPr>
          <w:fldChar w:fldCharType="begin"/>
        </w:r>
        <w:r w:rsidR="00B7060D">
          <w:rPr>
            <w:noProof/>
            <w:webHidden/>
          </w:rPr>
          <w:instrText xml:space="preserve"> PAGEREF _Toc520725537 \h </w:instrText>
        </w:r>
        <w:r w:rsidR="00B7060D">
          <w:rPr>
            <w:noProof/>
            <w:webHidden/>
          </w:rPr>
        </w:r>
        <w:r w:rsidR="00B7060D">
          <w:rPr>
            <w:noProof/>
            <w:webHidden/>
          </w:rPr>
          <w:fldChar w:fldCharType="separate"/>
        </w:r>
        <w:r w:rsidR="00B7060D">
          <w:rPr>
            <w:noProof/>
            <w:webHidden/>
          </w:rPr>
          <w:t>4</w:t>
        </w:r>
        <w:r w:rsidR="00B7060D">
          <w:rPr>
            <w:noProof/>
            <w:webHidden/>
          </w:rPr>
          <w:fldChar w:fldCharType="end"/>
        </w:r>
      </w:hyperlink>
    </w:p>
    <w:p w14:paraId="091180D3" w14:textId="4586EFA5" w:rsidR="00B7060D" w:rsidRDefault="00420EAF">
      <w:pPr>
        <w:pStyle w:val="TOC2"/>
        <w:rPr>
          <w:rFonts w:eastAsiaTheme="minorEastAsia"/>
          <w:noProof/>
          <w:lang w:eastAsia="en-AU"/>
        </w:rPr>
      </w:pPr>
      <w:hyperlink w:anchor="_Toc520725538" w:history="1">
        <w:r w:rsidR="00B7060D" w:rsidRPr="00421994">
          <w:rPr>
            <w:rStyle w:val="Hyperlink"/>
            <w:noProof/>
          </w:rPr>
          <w:t>1.1</w:t>
        </w:r>
        <w:r w:rsidR="00B7060D">
          <w:rPr>
            <w:rFonts w:eastAsiaTheme="minorEastAsia"/>
            <w:noProof/>
            <w:lang w:eastAsia="en-AU"/>
          </w:rPr>
          <w:tab/>
        </w:r>
        <w:r w:rsidR="00B7060D" w:rsidRPr="00421994">
          <w:rPr>
            <w:rStyle w:val="Hyperlink"/>
            <w:noProof/>
          </w:rPr>
          <w:t>Role of the Community Grants Hub</w:t>
        </w:r>
        <w:r w:rsidR="00B7060D">
          <w:rPr>
            <w:noProof/>
            <w:webHidden/>
          </w:rPr>
          <w:tab/>
        </w:r>
        <w:r w:rsidR="00B7060D">
          <w:rPr>
            <w:noProof/>
            <w:webHidden/>
          </w:rPr>
          <w:fldChar w:fldCharType="begin"/>
        </w:r>
        <w:r w:rsidR="00B7060D">
          <w:rPr>
            <w:noProof/>
            <w:webHidden/>
          </w:rPr>
          <w:instrText xml:space="preserve"> PAGEREF _Toc520725538 \h </w:instrText>
        </w:r>
        <w:r w:rsidR="00B7060D">
          <w:rPr>
            <w:noProof/>
            <w:webHidden/>
          </w:rPr>
        </w:r>
        <w:r w:rsidR="00B7060D">
          <w:rPr>
            <w:noProof/>
            <w:webHidden/>
          </w:rPr>
          <w:fldChar w:fldCharType="separate"/>
        </w:r>
        <w:r w:rsidR="00B7060D">
          <w:rPr>
            <w:noProof/>
            <w:webHidden/>
          </w:rPr>
          <w:t>5</w:t>
        </w:r>
        <w:r w:rsidR="00B7060D">
          <w:rPr>
            <w:noProof/>
            <w:webHidden/>
          </w:rPr>
          <w:fldChar w:fldCharType="end"/>
        </w:r>
      </w:hyperlink>
    </w:p>
    <w:p w14:paraId="7F87D6FF" w14:textId="210BD421" w:rsidR="00B7060D" w:rsidRDefault="00420EAF">
      <w:pPr>
        <w:pStyle w:val="TOC2"/>
        <w:rPr>
          <w:rFonts w:eastAsiaTheme="minorEastAsia"/>
          <w:noProof/>
          <w:lang w:eastAsia="en-AU"/>
        </w:rPr>
      </w:pPr>
      <w:hyperlink w:anchor="_Toc520725539" w:history="1">
        <w:r w:rsidR="00B7060D" w:rsidRPr="00421994">
          <w:rPr>
            <w:rStyle w:val="Hyperlink"/>
            <w:noProof/>
          </w:rPr>
          <w:t>1.2</w:t>
        </w:r>
        <w:r w:rsidR="00B7060D">
          <w:rPr>
            <w:rFonts w:eastAsiaTheme="minorEastAsia"/>
            <w:noProof/>
            <w:lang w:eastAsia="en-AU"/>
          </w:rPr>
          <w:tab/>
        </w:r>
        <w:r w:rsidR="00B7060D" w:rsidRPr="00421994">
          <w:rPr>
            <w:rStyle w:val="Hyperlink"/>
            <w:noProof/>
          </w:rPr>
          <w:t>About the grant program</w:t>
        </w:r>
        <w:r w:rsidR="00B7060D">
          <w:rPr>
            <w:noProof/>
            <w:webHidden/>
          </w:rPr>
          <w:tab/>
        </w:r>
        <w:r w:rsidR="00B7060D">
          <w:rPr>
            <w:noProof/>
            <w:webHidden/>
          </w:rPr>
          <w:fldChar w:fldCharType="begin"/>
        </w:r>
        <w:r w:rsidR="00B7060D">
          <w:rPr>
            <w:noProof/>
            <w:webHidden/>
          </w:rPr>
          <w:instrText xml:space="preserve"> PAGEREF _Toc520725539 \h </w:instrText>
        </w:r>
        <w:r w:rsidR="00B7060D">
          <w:rPr>
            <w:noProof/>
            <w:webHidden/>
          </w:rPr>
        </w:r>
        <w:r w:rsidR="00B7060D">
          <w:rPr>
            <w:noProof/>
            <w:webHidden/>
          </w:rPr>
          <w:fldChar w:fldCharType="separate"/>
        </w:r>
        <w:r w:rsidR="00B7060D">
          <w:rPr>
            <w:noProof/>
            <w:webHidden/>
          </w:rPr>
          <w:t>5</w:t>
        </w:r>
        <w:r w:rsidR="00B7060D">
          <w:rPr>
            <w:noProof/>
            <w:webHidden/>
          </w:rPr>
          <w:fldChar w:fldCharType="end"/>
        </w:r>
      </w:hyperlink>
    </w:p>
    <w:p w14:paraId="194FE542" w14:textId="5DECB83A" w:rsidR="00B7060D" w:rsidRDefault="00420EAF">
      <w:pPr>
        <w:pStyle w:val="TOC2"/>
        <w:rPr>
          <w:rFonts w:eastAsiaTheme="minorEastAsia"/>
          <w:noProof/>
          <w:lang w:eastAsia="en-AU"/>
        </w:rPr>
      </w:pPr>
      <w:hyperlink w:anchor="_Toc520725540" w:history="1">
        <w:r w:rsidR="00B7060D" w:rsidRPr="00421994">
          <w:rPr>
            <w:rStyle w:val="Hyperlink"/>
            <w:noProof/>
          </w:rPr>
          <w:t>1.3</w:t>
        </w:r>
        <w:r w:rsidR="00B7060D">
          <w:rPr>
            <w:rFonts w:eastAsiaTheme="minorEastAsia"/>
            <w:noProof/>
            <w:lang w:eastAsia="en-AU"/>
          </w:rPr>
          <w:tab/>
        </w:r>
        <w:r w:rsidR="00B7060D" w:rsidRPr="00421994">
          <w:rPr>
            <w:rStyle w:val="Hyperlink"/>
            <w:noProof/>
          </w:rPr>
          <w:t>About the Peak Bodies - Settlement Services grant opportunity</w:t>
        </w:r>
        <w:r w:rsidR="00B7060D">
          <w:rPr>
            <w:noProof/>
            <w:webHidden/>
          </w:rPr>
          <w:tab/>
        </w:r>
        <w:r w:rsidR="00B7060D">
          <w:rPr>
            <w:noProof/>
            <w:webHidden/>
          </w:rPr>
          <w:fldChar w:fldCharType="begin"/>
        </w:r>
        <w:r w:rsidR="00B7060D">
          <w:rPr>
            <w:noProof/>
            <w:webHidden/>
          </w:rPr>
          <w:instrText xml:space="preserve"> PAGEREF _Toc520725540 \h </w:instrText>
        </w:r>
        <w:r w:rsidR="00B7060D">
          <w:rPr>
            <w:noProof/>
            <w:webHidden/>
          </w:rPr>
        </w:r>
        <w:r w:rsidR="00B7060D">
          <w:rPr>
            <w:noProof/>
            <w:webHidden/>
          </w:rPr>
          <w:fldChar w:fldCharType="separate"/>
        </w:r>
        <w:r w:rsidR="00B7060D">
          <w:rPr>
            <w:noProof/>
            <w:webHidden/>
          </w:rPr>
          <w:t>6</w:t>
        </w:r>
        <w:r w:rsidR="00B7060D">
          <w:rPr>
            <w:noProof/>
            <w:webHidden/>
          </w:rPr>
          <w:fldChar w:fldCharType="end"/>
        </w:r>
      </w:hyperlink>
    </w:p>
    <w:p w14:paraId="291AC8C1" w14:textId="389289A5" w:rsidR="00B7060D" w:rsidRDefault="00420EAF">
      <w:pPr>
        <w:pStyle w:val="TOC2"/>
        <w:rPr>
          <w:rFonts w:eastAsiaTheme="minorEastAsia"/>
          <w:noProof/>
          <w:lang w:eastAsia="en-AU"/>
        </w:rPr>
      </w:pPr>
      <w:hyperlink w:anchor="_Toc520725541" w:history="1">
        <w:r w:rsidR="00B7060D" w:rsidRPr="00421994">
          <w:rPr>
            <w:rStyle w:val="Hyperlink"/>
            <w:noProof/>
          </w:rPr>
          <w:t>1.4</w:t>
        </w:r>
        <w:r w:rsidR="00B7060D">
          <w:rPr>
            <w:rFonts w:eastAsiaTheme="minorEastAsia"/>
            <w:noProof/>
            <w:lang w:eastAsia="en-AU"/>
          </w:rPr>
          <w:tab/>
        </w:r>
        <w:r w:rsidR="00B7060D" w:rsidRPr="00421994">
          <w:rPr>
            <w:rStyle w:val="Hyperlink"/>
            <w:noProof/>
          </w:rPr>
          <w:t>Peak Bodies - Settlement Services outcomes</w:t>
        </w:r>
        <w:r w:rsidR="00B7060D">
          <w:rPr>
            <w:noProof/>
            <w:webHidden/>
          </w:rPr>
          <w:tab/>
        </w:r>
        <w:r w:rsidR="00B7060D">
          <w:rPr>
            <w:noProof/>
            <w:webHidden/>
          </w:rPr>
          <w:fldChar w:fldCharType="begin"/>
        </w:r>
        <w:r w:rsidR="00B7060D">
          <w:rPr>
            <w:noProof/>
            <w:webHidden/>
          </w:rPr>
          <w:instrText xml:space="preserve"> PAGEREF _Toc520725541 \h </w:instrText>
        </w:r>
        <w:r w:rsidR="00B7060D">
          <w:rPr>
            <w:noProof/>
            <w:webHidden/>
          </w:rPr>
        </w:r>
        <w:r w:rsidR="00B7060D">
          <w:rPr>
            <w:noProof/>
            <w:webHidden/>
          </w:rPr>
          <w:fldChar w:fldCharType="separate"/>
        </w:r>
        <w:r w:rsidR="00B7060D">
          <w:rPr>
            <w:noProof/>
            <w:webHidden/>
          </w:rPr>
          <w:t>7</w:t>
        </w:r>
        <w:r w:rsidR="00B7060D">
          <w:rPr>
            <w:noProof/>
            <w:webHidden/>
          </w:rPr>
          <w:fldChar w:fldCharType="end"/>
        </w:r>
      </w:hyperlink>
    </w:p>
    <w:p w14:paraId="03945B4D" w14:textId="4E6EFBF2" w:rsidR="00B7060D" w:rsidRDefault="00420EAF">
      <w:pPr>
        <w:pStyle w:val="TOC1"/>
        <w:rPr>
          <w:rFonts w:eastAsiaTheme="minorEastAsia"/>
          <w:b w:val="0"/>
          <w:noProof/>
          <w:sz w:val="22"/>
          <w:lang w:eastAsia="en-AU"/>
        </w:rPr>
      </w:pPr>
      <w:hyperlink w:anchor="_Toc520725542" w:history="1">
        <w:r w:rsidR="00B7060D" w:rsidRPr="00421994">
          <w:rPr>
            <w:rStyle w:val="Hyperlink"/>
            <w:noProof/>
          </w:rPr>
          <w:t>2.</w:t>
        </w:r>
        <w:r w:rsidR="00B7060D">
          <w:rPr>
            <w:rFonts w:eastAsiaTheme="minorEastAsia"/>
            <w:b w:val="0"/>
            <w:noProof/>
            <w:sz w:val="22"/>
            <w:lang w:eastAsia="en-AU"/>
          </w:rPr>
          <w:tab/>
        </w:r>
        <w:r w:rsidR="00B7060D" w:rsidRPr="00421994">
          <w:rPr>
            <w:rStyle w:val="Hyperlink"/>
            <w:noProof/>
          </w:rPr>
          <w:t>Grant amount</w:t>
        </w:r>
        <w:r w:rsidR="00B7060D">
          <w:rPr>
            <w:noProof/>
            <w:webHidden/>
          </w:rPr>
          <w:tab/>
        </w:r>
        <w:r w:rsidR="00B7060D">
          <w:rPr>
            <w:noProof/>
            <w:webHidden/>
          </w:rPr>
          <w:fldChar w:fldCharType="begin"/>
        </w:r>
        <w:r w:rsidR="00B7060D">
          <w:rPr>
            <w:noProof/>
            <w:webHidden/>
          </w:rPr>
          <w:instrText xml:space="preserve"> PAGEREF _Toc520725542 \h </w:instrText>
        </w:r>
        <w:r w:rsidR="00B7060D">
          <w:rPr>
            <w:noProof/>
            <w:webHidden/>
          </w:rPr>
        </w:r>
        <w:r w:rsidR="00B7060D">
          <w:rPr>
            <w:noProof/>
            <w:webHidden/>
          </w:rPr>
          <w:fldChar w:fldCharType="separate"/>
        </w:r>
        <w:r w:rsidR="00B7060D">
          <w:rPr>
            <w:noProof/>
            <w:webHidden/>
          </w:rPr>
          <w:t>7</w:t>
        </w:r>
        <w:r w:rsidR="00B7060D">
          <w:rPr>
            <w:noProof/>
            <w:webHidden/>
          </w:rPr>
          <w:fldChar w:fldCharType="end"/>
        </w:r>
      </w:hyperlink>
    </w:p>
    <w:p w14:paraId="6D7F3B83" w14:textId="6D748A54" w:rsidR="00B7060D" w:rsidRDefault="00420EAF">
      <w:pPr>
        <w:pStyle w:val="TOC1"/>
        <w:rPr>
          <w:rFonts w:eastAsiaTheme="minorEastAsia"/>
          <w:b w:val="0"/>
          <w:noProof/>
          <w:sz w:val="22"/>
          <w:lang w:eastAsia="en-AU"/>
        </w:rPr>
      </w:pPr>
      <w:hyperlink w:anchor="_Toc520725543" w:history="1">
        <w:r w:rsidR="00B7060D" w:rsidRPr="00421994">
          <w:rPr>
            <w:rStyle w:val="Hyperlink"/>
            <w:noProof/>
          </w:rPr>
          <w:t>3.</w:t>
        </w:r>
        <w:r w:rsidR="00B7060D">
          <w:rPr>
            <w:rFonts w:eastAsiaTheme="minorEastAsia"/>
            <w:b w:val="0"/>
            <w:noProof/>
            <w:sz w:val="22"/>
            <w:lang w:eastAsia="en-AU"/>
          </w:rPr>
          <w:tab/>
        </w:r>
        <w:r w:rsidR="00B7060D" w:rsidRPr="00421994">
          <w:rPr>
            <w:rStyle w:val="Hyperlink"/>
            <w:noProof/>
          </w:rPr>
          <w:t>Grant eligibility criteria</w:t>
        </w:r>
        <w:r w:rsidR="00B7060D">
          <w:rPr>
            <w:noProof/>
            <w:webHidden/>
          </w:rPr>
          <w:tab/>
        </w:r>
        <w:r w:rsidR="00B7060D">
          <w:rPr>
            <w:noProof/>
            <w:webHidden/>
          </w:rPr>
          <w:fldChar w:fldCharType="begin"/>
        </w:r>
        <w:r w:rsidR="00B7060D">
          <w:rPr>
            <w:noProof/>
            <w:webHidden/>
          </w:rPr>
          <w:instrText xml:space="preserve"> PAGEREF _Toc520725543 \h </w:instrText>
        </w:r>
        <w:r w:rsidR="00B7060D">
          <w:rPr>
            <w:noProof/>
            <w:webHidden/>
          </w:rPr>
        </w:r>
        <w:r w:rsidR="00B7060D">
          <w:rPr>
            <w:noProof/>
            <w:webHidden/>
          </w:rPr>
          <w:fldChar w:fldCharType="separate"/>
        </w:r>
        <w:r w:rsidR="00B7060D">
          <w:rPr>
            <w:noProof/>
            <w:webHidden/>
          </w:rPr>
          <w:t>8</w:t>
        </w:r>
        <w:r w:rsidR="00B7060D">
          <w:rPr>
            <w:noProof/>
            <w:webHidden/>
          </w:rPr>
          <w:fldChar w:fldCharType="end"/>
        </w:r>
      </w:hyperlink>
    </w:p>
    <w:p w14:paraId="451B06AD" w14:textId="4115507A" w:rsidR="00B7060D" w:rsidRDefault="00420EAF">
      <w:pPr>
        <w:pStyle w:val="TOC2"/>
        <w:rPr>
          <w:rFonts w:eastAsiaTheme="minorEastAsia"/>
          <w:noProof/>
          <w:lang w:eastAsia="en-AU"/>
        </w:rPr>
      </w:pPr>
      <w:hyperlink w:anchor="_Toc520725544" w:history="1">
        <w:r w:rsidR="00B7060D" w:rsidRPr="00421994">
          <w:rPr>
            <w:rStyle w:val="Hyperlink"/>
            <w:noProof/>
          </w:rPr>
          <w:t>3.1</w:t>
        </w:r>
        <w:r w:rsidR="00B7060D">
          <w:rPr>
            <w:rFonts w:eastAsiaTheme="minorEastAsia"/>
            <w:noProof/>
            <w:lang w:eastAsia="en-AU"/>
          </w:rPr>
          <w:tab/>
        </w:r>
        <w:r w:rsidR="00B7060D" w:rsidRPr="00421994">
          <w:rPr>
            <w:rStyle w:val="Hyperlink"/>
            <w:noProof/>
          </w:rPr>
          <w:t>Who is eligible to apply for a grant?</w:t>
        </w:r>
        <w:r w:rsidR="00B7060D">
          <w:rPr>
            <w:noProof/>
            <w:webHidden/>
          </w:rPr>
          <w:tab/>
        </w:r>
        <w:r w:rsidR="00B7060D">
          <w:rPr>
            <w:noProof/>
            <w:webHidden/>
          </w:rPr>
          <w:fldChar w:fldCharType="begin"/>
        </w:r>
        <w:r w:rsidR="00B7060D">
          <w:rPr>
            <w:noProof/>
            <w:webHidden/>
          </w:rPr>
          <w:instrText xml:space="preserve"> PAGEREF _Toc520725544 \h </w:instrText>
        </w:r>
        <w:r w:rsidR="00B7060D">
          <w:rPr>
            <w:noProof/>
            <w:webHidden/>
          </w:rPr>
        </w:r>
        <w:r w:rsidR="00B7060D">
          <w:rPr>
            <w:noProof/>
            <w:webHidden/>
          </w:rPr>
          <w:fldChar w:fldCharType="separate"/>
        </w:r>
        <w:r w:rsidR="00B7060D">
          <w:rPr>
            <w:noProof/>
            <w:webHidden/>
          </w:rPr>
          <w:t>8</w:t>
        </w:r>
        <w:r w:rsidR="00B7060D">
          <w:rPr>
            <w:noProof/>
            <w:webHidden/>
          </w:rPr>
          <w:fldChar w:fldCharType="end"/>
        </w:r>
      </w:hyperlink>
    </w:p>
    <w:p w14:paraId="38DBFEE1" w14:textId="1DB54BC3" w:rsidR="00B7060D" w:rsidRDefault="00420EAF">
      <w:pPr>
        <w:pStyle w:val="TOC2"/>
        <w:rPr>
          <w:rFonts w:eastAsiaTheme="minorEastAsia"/>
          <w:noProof/>
          <w:lang w:eastAsia="en-AU"/>
        </w:rPr>
      </w:pPr>
      <w:hyperlink w:anchor="_Toc520725545" w:history="1">
        <w:r w:rsidR="00B7060D" w:rsidRPr="00421994">
          <w:rPr>
            <w:rStyle w:val="Hyperlink"/>
            <w:noProof/>
          </w:rPr>
          <w:t>3.2</w:t>
        </w:r>
        <w:r w:rsidR="00B7060D">
          <w:rPr>
            <w:rFonts w:eastAsiaTheme="minorEastAsia"/>
            <w:noProof/>
            <w:lang w:eastAsia="en-AU"/>
          </w:rPr>
          <w:tab/>
        </w:r>
        <w:r w:rsidR="00B7060D" w:rsidRPr="00421994">
          <w:rPr>
            <w:rStyle w:val="Hyperlink"/>
            <w:noProof/>
          </w:rPr>
          <w:t>Who is not eligible to apply for a grant?</w:t>
        </w:r>
        <w:r w:rsidR="00B7060D">
          <w:rPr>
            <w:noProof/>
            <w:webHidden/>
          </w:rPr>
          <w:tab/>
        </w:r>
        <w:r w:rsidR="00B7060D">
          <w:rPr>
            <w:noProof/>
            <w:webHidden/>
          </w:rPr>
          <w:fldChar w:fldCharType="begin"/>
        </w:r>
        <w:r w:rsidR="00B7060D">
          <w:rPr>
            <w:noProof/>
            <w:webHidden/>
          </w:rPr>
          <w:instrText xml:space="preserve"> PAGEREF _Toc520725545 \h </w:instrText>
        </w:r>
        <w:r w:rsidR="00B7060D">
          <w:rPr>
            <w:noProof/>
            <w:webHidden/>
          </w:rPr>
        </w:r>
        <w:r w:rsidR="00B7060D">
          <w:rPr>
            <w:noProof/>
            <w:webHidden/>
          </w:rPr>
          <w:fldChar w:fldCharType="separate"/>
        </w:r>
        <w:r w:rsidR="00B7060D">
          <w:rPr>
            <w:noProof/>
            <w:webHidden/>
          </w:rPr>
          <w:t>9</w:t>
        </w:r>
        <w:r w:rsidR="00B7060D">
          <w:rPr>
            <w:noProof/>
            <w:webHidden/>
          </w:rPr>
          <w:fldChar w:fldCharType="end"/>
        </w:r>
      </w:hyperlink>
    </w:p>
    <w:p w14:paraId="6ACDC405" w14:textId="753D06FD" w:rsidR="00B7060D" w:rsidRDefault="00420EAF">
      <w:pPr>
        <w:pStyle w:val="TOC1"/>
        <w:rPr>
          <w:rFonts w:eastAsiaTheme="minorEastAsia"/>
          <w:b w:val="0"/>
          <w:noProof/>
          <w:sz w:val="22"/>
          <w:lang w:eastAsia="en-AU"/>
        </w:rPr>
      </w:pPr>
      <w:hyperlink w:anchor="_Toc520725546" w:history="1">
        <w:r w:rsidR="00B7060D" w:rsidRPr="00421994">
          <w:rPr>
            <w:rStyle w:val="Hyperlink"/>
            <w:noProof/>
          </w:rPr>
          <w:t>4.</w:t>
        </w:r>
        <w:r w:rsidR="00B7060D">
          <w:rPr>
            <w:rFonts w:eastAsiaTheme="minorEastAsia"/>
            <w:b w:val="0"/>
            <w:noProof/>
            <w:sz w:val="22"/>
            <w:lang w:eastAsia="en-AU"/>
          </w:rPr>
          <w:tab/>
        </w:r>
        <w:r w:rsidR="00B7060D" w:rsidRPr="00421994">
          <w:rPr>
            <w:rStyle w:val="Hyperlink"/>
            <w:noProof/>
          </w:rPr>
          <w:t>Eligible grant activities</w:t>
        </w:r>
        <w:r w:rsidR="00B7060D">
          <w:rPr>
            <w:noProof/>
            <w:webHidden/>
          </w:rPr>
          <w:tab/>
        </w:r>
        <w:r w:rsidR="00B7060D">
          <w:rPr>
            <w:noProof/>
            <w:webHidden/>
          </w:rPr>
          <w:fldChar w:fldCharType="begin"/>
        </w:r>
        <w:r w:rsidR="00B7060D">
          <w:rPr>
            <w:noProof/>
            <w:webHidden/>
          </w:rPr>
          <w:instrText xml:space="preserve"> PAGEREF _Toc520725546 \h </w:instrText>
        </w:r>
        <w:r w:rsidR="00B7060D">
          <w:rPr>
            <w:noProof/>
            <w:webHidden/>
          </w:rPr>
        </w:r>
        <w:r w:rsidR="00B7060D">
          <w:rPr>
            <w:noProof/>
            <w:webHidden/>
          </w:rPr>
          <w:fldChar w:fldCharType="separate"/>
        </w:r>
        <w:r w:rsidR="00B7060D">
          <w:rPr>
            <w:noProof/>
            <w:webHidden/>
          </w:rPr>
          <w:t>9</w:t>
        </w:r>
        <w:r w:rsidR="00B7060D">
          <w:rPr>
            <w:noProof/>
            <w:webHidden/>
          </w:rPr>
          <w:fldChar w:fldCharType="end"/>
        </w:r>
      </w:hyperlink>
    </w:p>
    <w:p w14:paraId="72E5DC30" w14:textId="7FAD86FE" w:rsidR="00B7060D" w:rsidRDefault="00420EAF">
      <w:pPr>
        <w:pStyle w:val="TOC2"/>
        <w:rPr>
          <w:rFonts w:eastAsiaTheme="minorEastAsia"/>
          <w:noProof/>
          <w:lang w:eastAsia="en-AU"/>
        </w:rPr>
      </w:pPr>
      <w:hyperlink w:anchor="_Toc520725547" w:history="1">
        <w:r w:rsidR="00B7060D" w:rsidRPr="00421994">
          <w:rPr>
            <w:rStyle w:val="Hyperlink"/>
            <w:noProof/>
          </w:rPr>
          <w:t>4.1</w:t>
        </w:r>
        <w:r w:rsidR="00B7060D">
          <w:rPr>
            <w:rFonts w:eastAsiaTheme="minorEastAsia"/>
            <w:noProof/>
            <w:lang w:eastAsia="en-AU"/>
          </w:rPr>
          <w:tab/>
        </w:r>
        <w:r w:rsidR="00B7060D" w:rsidRPr="00421994">
          <w:rPr>
            <w:rStyle w:val="Hyperlink"/>
            <w:noProof/>
          </w:rPr>
          <w:t>What can the grant money be used for?</w:t>
        </w:r>
        <w:r w:rsidR="00B7060D">
          <w:rPr>
            <w:noProof/>
            <w:webHidden/>
          </w:rPr>
          <w:tab/>
        </w:r>
        <w:r w:rsidR="00B7060D">
          <w:rPr>
            <w:noProof/>
            <w:webHidden/>
          </w:rPr>
          <w:fldChar w:fldCharType="begin"/>
        </w:r>
        <w:r w:rsidR="00B7060D">
          <w:rPr>
            <w:noProof/>
            <w:webHidden/>
          </w:rPr>
          <w:instrText xml:space="preserve"> PAGEREF _Toc520725547 \h </w:instrText>
        </w:r>
        <w:r w:rsidR="00B7060D">
          <w:rPr>
            <w:noProof/>
            <w:webHidden/>
          </w:rPr>
        </w:r>
        <w:r w:rsidR="00B7060D">
          <w:rPr>
            <w:noProof/>
            <w:webHidden/>
          </w:rPr>
          <w:fldChar w:fldCharType="separate"/>
        </w:r>
        <w:r w:rsidR="00B7060D">
          <w:rPr>
            <w:noProof/>
            <w:webHidden/>
          </w:rPr>
          <w:t>9</w:t>
        </w:r>
        <w:r w:rsidR="00B7060D">
          <w:rPr>
            <w:noProof/>
            <w:webHidden/>
          </w:rPr>
          <w:fldChar w:fldCharType="end"/>
        </w:r>
      </w:hyperlink>
    </w:p>
    <w:p w14:paraId="773D1EB0" w14:textId="5E24910C" w:rsidR="00B7060D" w:rsidRDefault="00420EAF">
      <w:pPr>
        <w:pStyle w:val="TOC2"/>
        <w:rPr>
          <w:rFonts w:eastAsiaTheme="minorEastAsia"/>
          <w:noProof/>
          <w:lang w:eastAsia="en-AU"/>
        </w:rPr>
      </w:pPr>
      <w:hyperlink w:anchor="_Toc520725548" w:history="1">
        <w:r w:rsidR="00B7060D" w:rsidRPr="00421994">
          <w:rPr>
            <w:rStyle w:val="Hyperlink"/>
            <w:noProof/>
          </w:rPr>
          <w:t>4.2</w:t>
        </w:r>
        <w:r w:rsidR="00B7060D">
          <w:rPr>
            <w:rFonts w:eastAsiaTheme="minorEastAsia"/>
            <w:noProof/>
            <w:lang w:eastAsia="en-AU"/>
          </w:rPr>
          <w:tab/>
        </w:r>
        <w:r w:rsidR="00B7060D" w:rsidRPr="00421994">
          <w:rPr>
            <w:rStyle w:val="Hyperlink"/>
            <w:noProof/>
          </w:rPr>
          <w:t>What the grant money cannot be used for?</w:t>
        </w:r>
        <w:r w:rsidR="00B7060D">
          <w:rPr>
            <w:noProof/>
            <w:webHidden/>
          </w:rPr>
          <w:tab/>
        </w:r>
        <w:r w:rsidR="00B7060D">
          <w:rPr>
            <w:noProof/>
            <w:webHidden/>
          </w:rPr>
          <w:fldChar w:fldCharType="begin"/>
        </w:r>
        <w:r w:rsidR="00B7060D">
          <w:rPr>
            <w:noProof/>
            <w:webHidden/>
          </w:rPr>
          <w:instrText xml:space="preserve"> PAGEREF _Toc520725548 \h </w:instrText>
        </w:r>
        <w:r w:rsidR="00B7060D">
          <w:rPr>
            <w:noProof/>
            <w:webHidden/>
          </w:rPr>
        </w:r>
        <w:r w:rsidR="00B7060D">
          <w:rPr>
            <w:noProof/>
            <w:webHidden/>
          </w:rPr>
          <w:fldChar w:fldCharType="separate"/>
        </w:r>
        <w:r w:rsidR="00B7060D">
          <w:rPr>
            <w:noProof/>
            <w:webHidden/>
          </w:rPr>
          <w:t>10</w:t>
        </w:r>
        <w:r w:rsidR="00B7060D">
          <w:rPr>
            <w:noProof/>
            <w:webHidden/>
          </w:rPr>
          <w:fldChar w:fldCharType="end"/>
        </w:r>
      </w:hyperlink>
    </w:p>
    <w:p w14:paraId="7ECF2C83" w14:textId="17F98C3C" w:rsidR="00B7060D" w:rsidRDefault="00420EAF">
      <w:pPr>
        <w:pStyle w:val="TOC1"/>
        <w:rPr>
          <w:rFonts w:eastAsiaTheme="minorEastAsia"/>
          <w:b w:val="0"/>
          <w:noProof/>
          <w:sz w:val="22"/>
          <w:lang w:eastAsia="en-AU"/>
        </w:rPr>
      </w:pPr>
      <w:hyperlink w:anchor="_Toc520725549" w:history="1">
        <w:r w:rsidR="00B7060D" w:rsidRPr="00421994">
          <w:rPr>
            <w:rStyle w:val="Hyperlink"/>
            <w:noProof/>
          </w:rPr>
          <w:t>5.</w:t>
        </w:r>
        <w:r w:rsidR="00B7060D">
          <w:rPr>
            <w:rFonts w:eastAsiaTheme="minorEastAsia"/>
            <w:b w:val="0"/>
            <w:noProof/>
            <w:sz w:val="22"/>
            <w:lang w:eastAsia="en-AU"/>
          </w:rPr>
          <w:tab/>
        </w:r>
        <w:r w:rsidR="00B7060D" w:rsidRPr="00421994">
          <w:rPr>
            <w:rStyle w:val="Hyperlink"/>
            <w:noProof/>
          </w:rPr>
          <w:t>The grant selection process</w:t>
        </w:r>
        <w:r w:rsidR="00B7060D">
          <w:rPr>
            <w:noProof/>
            <w:webHidden/>
          </w:rPr>
          <w:tab/>
        </w:r>
        <w:r w:rsidR="00B7060D">
          <w:rPr>
            <w:noProof/>
            <w:webHidden/>
          </w:rPr>
          <w:fldChar w:fldCharType="begin"/>
        </w:r>
        <w:r w:rsidR="00B7060D">
          <w:rPr>
            <w:noProof/>
            <w:webHidden/>
          </w:rPr>
          <w:instrText xml:space="preserve"> PAGEREF _Toc520725549 \h </w:instrText>
        </w:r>
        <w:r w:rsidR="00B7060D">
          <w:rPr>
            <w:noProof/>
            <w:webHidden/>
          </w:rPr>
        </w:r>
        <w:r w:rsidR="00B7060D">
          <w:rPr>
            <w:noProof/>
            <w:webHidden/>
          </w:rPr>
          <w:fldChar w:fldCharType="separate"/>
        </w:r>
        <w:r w:rsidR="00B7060D">
          <w:rPr>
            <w:noProof/>
            <w:webHidden/>
          </w:rPr>
          <w:t>11</w:t>
        </w:r>
        <w:r w:rsidR="00B7060D">
          <w:rPr>
            <w:noProof/>
            <w:webHidden/>
          </w:rPr>
          <w:fldChar w:fldCharType="end"/>
        </w:r>
      </w:hyperlink>
    </w:p>
    <w:p w14:paraId="6CEB910D" w14:textId="6D02340D" w:rsidR="00B7060D" w:rsidRDefault="00420EAF">
      <w:pPr>
        <w:pStyle w:val="TOC2"/>
        <w:rPr>
          <w:rFonts w:eastAsiaTheme="minorEastAsia"/>
          <w:noProof/>
          <w:lang w:eastAsia="en-AU"/>
        </w:rPr>
      </w:pPr>
      <w:hyperlink w:anchor="_Toc520725550" w:history="1">
        <w:r w:rsidR="00B7060D" w:rsidRPr="00421994">
          <w:rPr>
            <w:rStyle w:val="Hyperlink"/>
            <w:noProof/>
          </w:rPr>
          <w:t>5.1</w:t>
        </w:r>
        <w:r w:rsidR="00B7060D">
          <w:rPr>
            <w:rFonts w:eastAsiaTheme="minorEastAsia"/>
            <w:noProof/>
            <w:lang w:eastAsia="en-AU"/>
          </w:rPr>
          <w:tab/>
        </w:r>
        <w:r w:rsidR="00B7060D" w:rsidRPr="00421994">
          <w:rPr>
            <w:rStyle w:val="Hyperlink"/>
            <w:noProof/>
          </w:rPr>
          <w:t>Financial viability assessment</w:t>
        </w:r>
        <w:r w:rsidR="00B7060D">
          <w:rPr>
            <w:noProof/>
            <w:webHidden/>
          </w:rPr>
          <w:tab/>
        </w:r>
        <w:r w:rsidR="00B7060D">
          <w:rPr>
            <w:noProof/>
            <w:webHidden/>
          </w:rPr>
          <w:fldChar w:fldCharType="begin"/>
        </w:r>
        <w:r w:rsidR="00B7060D">
          <w:rPr>
            <w:noProof/>
            <w:webHidden/>
          </w:rPr>
          <w:instrText xml:space="preserve"> PAGEREF _Toc520725550 \h </w:instrText>
        </w:r>
        <w:r w:rsidR="00B7060D">
          <w:rPr>
            <w:noProof/>
            <w:webHidden/>
          </w:rPr>
        </w:r>
        <w:r w:rsidR="00B7060D">
          <w:rPr>
            <w:noProof/>
            <w:webHidden/>
          </w:rPr>
          <w:fldChar w:fldCharType="separate"/>
        </w:r>
        <w:r w:rsidR="00B7060D">
          <w:rPr>
            <w:noProof/>
            <w:webHidden/>
          </w:rPr>
          <w:t>11</w:t>
        </w:r>
        <w:r w:rsidR="00B7060D">
          <w:rPr>
            <w:noProof/>
            <w:webHidden/>
          </w:rPr>
          <w:fldChar w:fldCharType="end"/>
        </w:r>
      </w:hyperlink>
    </w:p>
    <w:p w14:paraId="24289C7B" w14:textId="40FD64AF" w:rsidR="00B7060D" w:rsidRDefault="00420EAF">
      <w:pPr>
        <w:pStyle w:val="TOC1"/>
        <w:rPr>
          <w:rFonts w:eastAsiaTheme="minorEastAsia"/>
          <w:b w:val="0"/>
          <w:noProof/>
          <w:sz w:val="22"/>
          <w:lang w:eastAsia="en-AU"/>
        </w:rPr>
      </w:pPr>
      <w:hyperlink w:anchor="_Toc520725551" w:history="1">
        <w:r w:rsidR="00B7060D" w:rsidRPr="00421994">
          <w:rPr>
            <w:rStyle w:val="Hyperlink"/>
            <w:noProof/>
          </w:rPr>
          <w:t>6.</w:t>
        </w:r>
        <w:r w:rsidR="00B7060D">
          <w:rPr>
            <w:rFonts w:eastAsiaTheme="minorEastAsia"/>
            <w:b w:val="0"/>
            <w:noProof/>
            <w:sz w:val="22"/>
            <w:lang w:eastAsia="en-AU"/>
          </w:rPr>
          <w:tab/>
        </w:r>
        <w:r w:rsidR="00B7060D" w:rsidRPr="00421994">
          <w:rPr>
            <w:rStyle w:val="Hyperlink"/>
            <w:noProof/>
          </w:rPr>
          <w:t>The assessment criterion</w:t>
        </w:r>
        <w:r w:rsidR="00B7060D">
          <w:rPr>
            <w:noProof/>
            <w:webHidden/>
          </w:rPr>
          <w:tab/>
        </w:r>
        <w:r w:rsidR="00B7060D">
          <w:rPr>
            <w:noProof/>
            <w:webHidden/>
          </w:rPr>
          <w:fldChar w:fldCharType="begin"/>
        </w:r>
        <w:r w:rsidR="00B7060D">
          <w:rPr>
            <w:noProof/>
            <w:webHidden/>
          </w:rPr>
          <w:instrText xml:space="preserve"> PAGEREF _Toc520725551 \h </w:instrText>
        </w:r>
        <w:r w:rsidR="00B7060D">
          <w:rPr>
            <w:noProof/>
            <w:webHidden/>
          </w:rPr>
        </w:r>
        <w:r w:rsidR="00B7060D">
          <w:rPr>
            <w:noProof/>
            <w:webHidden/>
          </w:rPr>
          <w:fldChar w:fldCharType="separate"/>
        </w:r>
        <w:r w:rsidR="00B7060D">
          <w:rPr>
            <w:noProof/>
            <w:webHidden/>
          </w:rPr>
          <w:t>11</w:t>
        </w:r>
        <w:r w:rsidR="00B7060D">
          <w:rPr>
            <w:noProof/>
            <w:webHidden/>
          </w:rPr>
          <w:fldChar w:fldCharType="end"/>
        </w:r>
      </w:hyperlink>
    </w:p>
    <w:p w14:paraId="4507DECB" w14:textId="73E4554F" w:rsidR="00B7060D" w:rsidRDefault="00420EAF">
      <w:pPr>
        <w:pStyle w:val="TOC1"/>
        <w:rPr>
          <w:rFonts w:eastAsiaTheme="minorEastAsia"/>
          <w:b w:val="0"/>
          <w:noProof/>
          <w:sz w:val="22"/>
          <w:lang w:eastAsia="en-AU"/>
        </w:rPr>
      </w:pPr>
      <w:hyperlink w:anchor="_Toc520725552" w:history="1">
        <w:r w:rsidR="00B7060D" w:rsidRPr="00421994">
          <w:rPr>
            <w:rStyle w:val="Hyperlink"/>
            <w:noProof/>
          </w:rPr>
          <w:t>7.</w:t>
        </w:r>
        <w:r w:rsidR="00B7060D">
          <w:rPr>
            <w:rFonts w:eastAsiaTheme="minorEastAsia"/>
            <w:b w:val="0"/>
            <w:noProof/>
            <w:sz w:val="22"/>
            <w:lang w:eastAsia="en-AU"/>
          </w:rPr>
          <w:tab/>
        </w:r>
        <w:r w:rsidR="00B7060D" w:rsidRPr="00421994">
          <w:rPr>
            <w:rStyle w:val="Hyperlink"/>
            <w:noProof/>
          </w:rPr>
          <w:t>The grant application process</w:t>
        </w:r>
        <w:r w:rsidR="00B7060D">
          <w:rPr>
            <w:noProof/>
            <w:webHidden/>
          </w:rPr>
          <w:tab/>
        </w:r>
        <w:r w:rsidR="00B7060D">
          <w:rPr>
            <w:noProof/>
            <w:webHidden/>
          </w:rPr>
          <w:fldChar w:fldCharType="begin"/>
        </w:r>
        <w:r w:rsidR="00B7060D">
          <w:rPr>
            <w:noProof/>
            <w:webHidden/>
          </w:rPr>
          <w:instrText xml:space="preserve"> PAGEREF _Toc520725552 \h </w:instrText>
        </w:r>
        <w:r w:rsidR="00B7060D">
          <w:rPr>
            <w:noProof/>
            <w:webHidden/>
          </w:rPr>
        </w:r>
        <w:r w:rsidR="00B7060D">
          <w:rPr>
            <w:noProof/>
            <w:webHidden/>
          </w:rPr>
          <w:fldChar w:fldCharType="separate"/>
        </w:r>
        <w:r w:rsidR="00B7060D">
          <w:rPr>
            <w:noProof/>
            <w:webHidden/>
          </w:rPr>
          <w:t>12</w:t>
        </w:r>
        <w:r w:rsidR="00B7060D">
          <w:rPr>
            <w:noProof/>
            <w:webHidden/>
          </w:rPr>
          <w:fldChar w:fldCharType="end"/>
        </w:r>
      </w:hyperlink>
    </w:p>
    <w:p w14:paraId="59FAEFDB" w14:textId="672BFCC6" w:rsidR="00B7060D" w:rsidRDefault="00420EAF">
      <w:pPr>
        <w:pStyle w:val="TOC2"/>
        <w:rPr>
          <w:rFonts w:eastAsiaTheme="minorEastAsia"/>
          <w:noProof/>
          <w:lang w:eastAsia="en-AU"/>
        </w:rPr>
      </w:pPr>
      <w:hyperlink w:anchor="_Toc520725553" w:history="1">
        <w:r w:rsidR="00B7060D" w:rsidRPr="00421994">
          <w:rPr>
            <w:rStyle w:val="Hyperlink"/>
            <w:noProof/>
          </w:rPr>
          <w:t>7.1</w:t>
        </w:r>
        <w:r w:rsidR="00B7060D">
          <w:rPr>
            <w:rFonts w:eastAsiaTheme="minorEastAsia"/>
            <w:noProof/>
            <w:lang w:eastAsia="en-AU"/>
          </w:rPr>
          <w:tab/>
        </w:r>
        <w:r w:rsidR="00B7060D" w:rsidRPr="00421994">
          <w:rPr>
            <w:rStyle w:val="Hyperlink"/>
            <w:noProof/>
          </w:rPr>
          <w:t>Overview of application process</w:t>
        </w:r>
        <w:r w:rsidR="00B7060D">
          <w:rPr>
            <w:noProof/>
            <w:webHidden/>
          </w:rPr>
          <w:tab/>
        </w:r>
        <w:r w:rsidR="00B7060D">
          <w:rPr>
            <w:noProof/>
            <w:webHidden/>
          </w:rPr>
          <w:fldChar w:fldCharType="begin"/>
        </w:r>
        <w:r w:rsidR="00B7060D">
          <w:rPr>
            <w:noProof/>
            <w:webHidden/>
          </w:rPr>
          <w:instrText xml:space="preserve"> PAGEREF _Toc520725553 \h </w:instrText>
        </w:r>
        <w:r w:rsidR="00B7060D">
          <w:rPr>
            <w:noProof/>
            <w:webHidden/>
          </w:rPr>
        </w:r>
        <w:r w:rsidR="00B7060D">
          <w:rPr>
            <w:noProof/>
            <w:webHidden/>
          </w:rPr>
          <w:fldChar w:fldCharType="separate"/>
        </w:r>
        <w:r w:rsidR="00B7060D">
          <w:rPr>
            <w:noProof/>
            <w:webHidden/>
          </w:rPr>
          <w:t>12</w:t>
        </w:r>
        <w:r w:rsidR="00B7060D">
          <w:rPr>
            <w:noProof/>
            <w:webHidden/>
          </w:rPr>
          <w:fldChar w:fldCharType="end"/>
        </w:r>
      </w:hyperlink>
    </w:p>
    <w:p w14:paraId="0AD083CC" w14:textId="548335AA" w:rsidR="00B7060D" w:rsidRDefault="00420EAF">
      <w:pPr>
        <w:pStyle w:val="TOC2"/>
        <w:rPr>
          <w:rFonts w:eastAsiaTheme="minorEastAsia"/>
          <w:noProof/>
          <w:lang w:eastAsia="en-AU"/>
        </w:rPr>
      </w:pPr>
      <w:hyperlink w:anchor="_Toc520725554" w:history="1">
        <w:r w:rsidR="00B7060D" w:rsidRPr="00421994">
          <w:rPr>
            <w:rStyle w:val="Hyperlink"/>
            <w:noProof/>
          </w:rPr>
          <w:t>7.2</w:t>
        </w:r>
        <w:r w:rsidR="00B7060D">
          <w:rPr>
            <w:rFonts w:eastAsiaTheme="minorEastAsia"/>
            <w:noProof/>
            <w:lang w:eastAsia="en-AU"/>
          </w:rPr>
          <w:tab/>
        </w:r>
        <w:r w:rsidR="00B7060D" w:rsidRPr="00421994">
          <w:rPr>
            <w:rStyle w:val="Hyperlink"/>
            <w:noProof/>
          </w:rPr>
          <w:t>Application process timing</w:t>
        </w:r>
        <w:r w:rsidR="00B7060D">
          <w:rPr>
            <w:noProof/>
            <w:webHidden/>
          </w:rPr>
          <w:tab/>
        </w:r>
        <w:r w:rsidR="00B7060D">
          <w:rPr>
            <w:noProof/>
            <w:webHidden/>
          </w:rPr>
          <w:fldChar w:fldCharType="begin"/>
        </w:r>
        <w:r w:rsidR="00B7060D">
          <w:rPr>
            <w:noProof/>
            <w:webHidden/>
          </w:rPr>
          <w:instrText xml:space="preserve"> PAGEREF _Toc520725554 \h </w:instrText>
        </w:r>
        <w:r w:rsidR="00B7060D">
          <w:rPr>
            <w:noProof/>
            <w:webHidden/>
          </w:rPr>
        </w:r>
        <w:r w:rsidR="00B7060D">
          <w:rPr>
            <w:noProof/>
            <w:webHidden/>
          </w:rPr>
          <w:fldChar w:fldCharType="separate"/>
        </w:r>
        <w:r w:rsidR="00B7060D">
          <w:rPr>
            <w:noProof/>
            <w:webHidden/>
          </w:rPr>
          <w:t>12</w:t>
        </w:r>
        <w:r w:rsidR="00B7060D">
          <w:rPr>
            <w:noProof/>
            <w:webHidden/>
          </w:rPr>
          <w:fldChar w:fldCharType="end"/>
        </w:r>
      </w:hyperlink>
    </w:p>
    <w:p w14:paraId="7C5CD769" w14:textId="7417531B" w:rsidR="00B7060D" w:rsidRDefault="00420EAF">
      <w:pPr>
        <w:pStyle w:val="TOC2"/>
        <w:rPr>
          <w:rFonts w:eastAsiaTheme="minorEastAsia"/>
          <w:noProof/>
          <w:lang w:eastAsia="en-AU"/>
        </w:rPr>
      </w:pPr>
      <w:hyperlink w:anchor="_Toc520725555" w:history="1">
        <w:r w:rsidR="00B7060D" w:rsidRPr="00421994">
          <w:rPr>
            <w:rStyle w:val="Hyperlink"/>
            <w:noProof/>
          </w:rPr>
          <w:t>7.3</w:t>
        </w:r>
        <w:r w:rsidR="00B7060D">
          <w:rPr>
            <w:rFonts w:eastAsiaTheme="minorEastAsia"/>
            <w:noProof/>
            <w:lang w:eastAsia="en-AU"/>
          </w:rPr>
          <w:tab/>
        </w:r>
        <w:r w:rsidR="00B7060D" w:rsidRPr="00421994">
          <w:rPr>
            <w:rStyle w:val="Hyperlink"/>
            <w:noProof/>
          </w:rPr>
          <w:t>Completing the grant application</w:t>
        </w:r>
        <w:r w:rsidR="00B7060D">
          <w:rPr>
            <w:noProof/>
            <w:webHidden/>
          </w:rPr>
          <w:tab/>
        </w:r>
        <w:r w:rsidR="00B7060D">
          <w:rPr>
            <w:noProof/>
            <w:webHidden/>
          </w:rPr>
          <w:fldChar w:fldCharType="begin"/>
        </w:r>
        <w:r w:rsidR="00B7060D">
          <w:rPr>
            <w:noProof/>
            <w:webHidden/>
          </w:rPr>
          <w:instrText xml:space="preserve"> PAGEREF _Toc520725555 \h </w:instrText>
        </w:r>
        <w:r w:rsidR="00B7060D">
          <w:rPr>
            <w:noProof/>
            <w:webHidden/>
          </w:rPr>
        </w:r>
        <w:r w:rsidR="00B7060D">
          <w:rPr>
            <w:noProof/>
            <w:webHidden/>
          </w:rPr>
          <w:fldChar w:fldCharType="separate"/>
        </w:r>
        <w:r w:rsidR="00B7060D">
          <w:rPr>
            <w:noProof/>
            <w:webHidden/>
          </w:rPr>
          <w:t>13</w:t>
        </w:r>
        <w:r w:rsidR="00B7060D">
          <w:rPr>
            <w:noProof/>
            <w:webHidden/>
          </w:rPr>
          <w:fldChar w:fldCharType="end"/>
        </w:r>
      </w:hyperlink>
    </w:p>
    <w:p w14:paraId="10C0E117" w14:textId="3EF15725" w:rsidR="00B7060D" w:rsidRDefault="00420EAF">
      <w:pPr>
        <w:pStyle w:val="TOC2"/>
        <w:rPr>
          <w:rFonts w:eastAsiaTheme="minorEastAsia"/>
          <w:noProof/>
          <w:lang w:eastAsia="en-AU"/>
        </w:rPr>
      </w:pPr>
      <w:hyperlink w:anchor="_Toc520725556" w:history="1">
        <w:r w:rsidR="00B7060D" w:rsidRPr="00421994">
          <w:rPr>
            <w:rStyle w:val="Hyperlink"/>
            <w:noProof/>
          </w:rPr>
          <w:t>7.4</w:t>
        </w:r>
        <w:r w:rsidR="00B7060D">
          <w:rPr>
            <w:rFonts w:eastAsiaTheme="minorEastAsia"/>
            <w:noProof/>
            <w:lang w:eastAsia="en-AU"/>
          </w:rPr>
          <w:tab/>
        </w:r>
        <w:r w:rsidR="00B7060D" w:rsidRPr="00421994">
          <w:rPr>
            <w:rStyle w:val="Hyperlink"/>
            <w:noProof/>
          </w:rPr>
          <w:t>Attachment to the application form</w:t>
        </w:r>
        <w:r w:rsidR="00B7060D">
          <w:rPr>
            <w:noProof/>
            <w:webHidden/>
          </w:rPr>
          <w:tab/>
        </w:r>
        <w:r w:rsidR="00B7060D">
          <w:rPr>
            <w:noProof/>
            <w:webHidden/>
          </w:rPr>
          <w:fldChar w:fldCharType="begin"/>
        </w:r>
        <w:r w:rsidR="00B7060D">
          <w:rPr>
            <w:noProof/>
            <w:webHidden/>
          </w:rPr>
          <w:instrText xml:space="preserve"> PAGEREF _Toc520725556 \h </w:instrText>
        </w:r>
        <w:r w:rsidR="00B7060D">
          <w:rPr>
            <w:noProof/>
            <w:webHidden/>
          </w:rPr>
        </w:r>
        <w:r w:rsidR="00B7060D">
          <w:rPr>
            <w:noProof/>
            <w:webHidden/>
          </w:rPr>
          <w:fldChar w:fldCharType="separate"/>
        </w:r>
        <w:r w:rsidR="00B7060D">
          <w:rPr>
            <w:noProof/>
            <w:webHidden/>
          </w:rPr>
          <w:t>14</w:t>
        </w:r>
        <w:r w:rsidR="00B7060D">
          <w:rPr>
            <w:noProof/>
            <w:webHidden/>
          </w:rPr>
          <w:fldChar w:fldCharType="end"/>
        </w:r>
      </w:hyperlink>
    </w:p>
    <w:p w14:paraId="5287F244" w14:textId="62CC3832" w:rsidR="00B7060D" w:rsidRDefault="00420EAF">
      <w:pPr>
        <w:pStyle w:val="TOC2"/>
        <w:rPr>
          <w:rFonts w:eastAsiaTheme="minorEastAsia"/>
          <w:noProof/>
          <w:lang w:eastAsia="en-AU"/>
        </w:rPr>
      </w:pPr>
      <w:hyperlink w:anchor="_Toc520725557" w:history="1">
        <w:r w:rsidR="00B7060D" w:rsidRPr="00421994">
          <w:rPr>
            <w:rStyle w:val="Hyperlink"/>
            <w:noProof/>
          </w:rPr>
          <w:t>7.5</w:t>
        </w:r>
        <w:r w:rsidR="00B7060D">
          <w:rPr>
            <w:rFonts w:eastAsiaTheme="minorEastAsia"/>
            <w:noProof/>
            <w:lang w:eastAsia="en-AU"/>
          </w:rPr>
          <w:tab/>
        </w:r>
        <w:r w:rsidR="00B7060D" w:rsidRPr="00421994">
          <w:rPr>
            <w:rStyle w:val="Hyperlink"/>
            <w:noProof/>
          </w:rPr>
          <w:t>Questions during the application process</w:t>
        </w:r>
        <w:r w:rsidR="00B7060D">
          <w:rPr>
            <w:noProof/>
            <w:webHidden/>
          </w:rPr>
          <w:tab/>
        </w:r>
        <w:r w:rsidR="00B7060D">
          <w:rPr>
            <w:noProof/>
            <w:webHidden/>
          </w:rPr>
          <w:fldChar w:fldCharType="begin"/>
        </w:r>
        <w:r w:rsidR="00B7060D">
          <w:rPr>
            <w:noProof/>
            <w:webHidden/>
          </w:rPr>
          <w:instrText xml:space="preserve"> PAGEREF _Toc520725557 \h </w:instrText>
        </w:r>
        <w:r w:rsidR="00B7060D">
          <w:rPr>
            <w:noProof/>
            <w:webHidden/>
          </w:rPr>
        </w:r>
        <w:r w:rsidR="00B7060D">
          <w:rPr>
            <w:noProof/>
            <w:webHidden/>
          </w:rPr>
          <w:fldChar w:fldCharType="separate"/>
        </w:r>
        <w:r w:rsidR="00B7060D">
          <w:rPr>
            <w:noProof/>
            <w:webHidden/>
          </w:rPr>
          <w:t>14</w:t>
        </w:r>
        <w:r w:rsidR="00B7060D">
          <w:rPr>
            <w:noProof/>
            <w:webHidden/>
          </w:rPr>
          <w:fldChar w:fldCharType="end"/>
        </w:r>
      </w:hyperlink>
    </w:p>
    <w:p w14:paraId="4465FC69" w14:textId="349E4E16" w:rsidR="00B7060D" w:rsidRDefault="00420EAF">
      <w:pPr>
        <w:pStyle w:val="TOC1"/>
        <w:rPr>
          <w:rFonts w:eastAsiaTheme="minorEastAsia"/>
          <w:b w:val="0"/>
          <w:noProof/>
          <w:sz w:val="22"/>
          <w:lang w:eastAsia="en-AU"/>
        </w:rPr>
      </w:pPr>
      <w:hyperlink w:anchor="_Toc520725558" w:history="1">
        <w:r w:rsidR="00B7060D" w:rsidRPr="00421994">
          <w:rPr>
            <w:rStyle w:val="Hyperlink"/>
            <w:noProof/>
          </w:rPr>
          <w:t>8.</w:t>
        </w:r>
        <w:r w:rsidR="00B7060D">
          <w:rPr>
            <w:rFonts w:eastAsiaTheme="minorEastAsia"/>
            <w:b w:val="0"/>
            <w:noProof/>
            <w:sz w:val="22"/>
            <w:lang w:eastAsia="en-AU"/>
          </w:rPr>
          <w:tab/>
        </w:r>
        <w:r w:rsidR="00B7060D" w:rsidRPr="00421994">
          <w:rPr>
            <w:rStyle w:val="Hyperlink"/>
            <w:noProof/>
          </w:rPr>
          <w:t>Assessment of grant applications</w:t>
        </w:r>
        <w:r w:rsidR="00B7060D">
          <w:rPr>
            <w:noProof/>
            <w:webHidden/>
          </w:rPr>
          <w:tab/>
        </w:r>
        <w:r w:rsidR="00B7060D">
          <w:rPr>
            <w:noProof/>
            <w:webHidden/>
          </w:rPr>
          <w:fldChar w:fldCharType="begin"/>
        </w:r>
        <w:r w:rsidR="00B7060D">
          <w:rPr>
            <w:noProof/>
            <w:webHidden/>
          </w:rPr>
          <w:instrText xml:space="preserve"> PAGEREF _Toc520725558 \h </w:instrText>
        </w:r>
        <w:r w:rsidR="00B7060D">
          <w:rPr>
            <w:noProof/>
            <w:webHidden/>
          </w:rPr>
        </w:r>
        <w:r w:rsidR="00B7060D">
          <w:rPr>
            <w:noProof/>
            <w:webHidden/>
          </w:rPr>
          <w:fldChar w:fldCharType="separate"/>
        </w:r>
        <w:r w:rsidR="00B7060D">
          <w:rPr>
            <w:noProof/>
            <w:webHidden/>
          </w:rPr>
          <w:t>14</w:t>
        </w:r>
        <w:r w:rsidR="00B7060D">
          <w:rPr>
            <w:noProof/>
            <w:webHidden/>
          </w:rPr>
          <w:fldChar w:fldCharType="end"/>
        </w:r>
      </w:hyperlink>
    </w:p>
    <w:p w14:paraId="17911C97" w14:textId="623A75DB" w:rsidR="00B7060D" w:rsidRDefault="00420EAF">
      <w:pPr>
        <w:pStyle w:val="TOC2"/>
        <w:rPr>
          <w:rFonts w:eastAsiaTheme="minorEastAsia"/>
          <w:noProof/>
          <w:lang w:eastAsia="en-AU"/>
        </w:rPr>
      </w:pPr>
      <w:hyperlink w:anchor="_Toc520725559" w:history="1">
        <w:r w:rsidR="00B7060D" w:rsidRPr="00421994">
          <w:rPr>
            <w:rStyle w:val="Hyperlink"/>
            <w:noProof/>
          </w:rPr>
          <w:t>8.1</w:t>
        </w:r>
        <w:r w:rsidR="00B7060D">
          <w:rPr>
            <w:rFonts w:eastAsiaTheme="minorEastAsia"/>
            <w:noProof/>
            <w:lang w:eastAsia="en-AU"/>
          </w:rPr>
          <w:tab/>
        </w:r>
        <w:r w:rsidR="00B7060D" w:rsidRPr="00421994">
          <w:rPr>
            <w:rStyle w:val="Hyperlink"/>
            <w:noProof/>
          </w:rPr>
          <w:t>Who will assess applications?</w:t>
        </w:r>
        <w:r w:rsidR="00B7060D">
          <w:rPr>
            <w:noProof/>
            <w:webHidden/>
          </w:rPr>
          <w:tab/>
        </w:r>
        <w:r w:rsidR="00B7060D">
          <w:rPr>
            <w:noProof/>
            <w:webHidden/>
          </w:rPr>
          <w:fldChar w:fldCharType="begin"/>
        </w:r>
        <w:r w:rsidR="00B7060D">
          <w:rPr>
            <w:noProof/>
            <w:webHidden/>
          </w:rPr>
          <w:instrText xml:space="preserve"> PAGEREF _Toc520725559 \h </w:instrText>
        </w:r>
        <w:r w:rsidR="00B7060D">
          <w:rPr>
            <w:noProof/>
            <w:webHidden/>
          </w:rPr>
        </w:r>
        <w:r w:rsidR="00B7060D">
          <w:rPr>
            <w:noProof/>
            <w:webHidden/>
          </w:rPr>
          <w:fldChar w:fldCharType="separate"/>
        </w:r>
        <w:r w:rsidR="00B7060D">
          <w:rPr>
            <w:noProof/>
            <w:webHidden/>
          </w:rPr>
          <w:t>14</w:t>
        </w:r>
        <w:r w:rsidR="00B7060D">
          <w:rPr>
            <w:noProof/>
            <w:webHidden/>
          </w:rPr>
          <w:fldChar w:fldCharType="end"/>
        </w:r>
      </w:hyperlink>
    </w:p>
    <w:p w14:paraId="35029B88" w14:textId="4DBC1FC2" w:rsidR="00B7060D" w:rsidRDefault="00420EAF">
      <w:pPr>
        <w:pStyle w:val="TOC2"/>
        <w:rPr>
          <w:rFonts w:eastAsiaTheme="minorEastAsia"/>
          <w:noProof/>
          <w:lang w:eastAsia="en-AU"/>
        </w:rPr>
      </w:pPr>
      <w:hyperlink w:anchor="_Toc520725560" w:history="1">
        <w:r w:rsidR="00B7060D" w:rsidRPr="00421994">
          <w:rPr>
            <w:rStyle w:val="Hyperlink"/>
            <w:noProof/>
          </w:rPr>
          <w:t>8.2</w:t>
        </w:r>
        <w:r w:rsidR="00B7060D">
          <w:rPr>
            <w:rFonts w:eastAsiaTheme="minorEastAsia"/>
            <w:noProof/>
            <w:lang w:eastAsia="en-AU"/>
          </w:rPr>
          <w:tab/>
        </w:r>
        <w:r w:rsidR="00B7060D" w:rsidRPr="00421994">
          <w:rPr>
            <w:rStyle w:val="Hyperlink"/>
            <w:noProof/>
          </w:rPr>
          <w:t>Who will approve grants?</w:t>
        </w:r>
        <w:r w:rsidR="00B7060D">
          <w:rPr>
            <w:noProof/>
            <w:webHidden/>
          </w:rPr>
          <w:tab/>
        </w:r>
        <w:r w:rsidR="00B7060D">
          <w:rPr>
            <w:noProof/>
            <w:webHidden/>
          </w:rPr>
          <w:fldChar w:fldCharType="begin"/>
        </w:r>
        <w:r w:rsidR="00B7060D">
          <w:rPr>
            <w:noProof/>
            <w:webHidden/>
          </w:rPr>
          <w:instrText xml:space="preserve"> PAGEREF _Toc520725560 \h </w:instrText>
        </w:r>
        <w:r w:rsidR="00B7060D">
          <w:rPr>
            <w:noProof/>
            <w:webHidden/>
          </w:rPr>
        </w:r>
        <w:r w:rsidR="00B7060D">
          <w:rPr>
            <w:noProof/>
            <w:webHidden/>
          </w:rPr>
          <w:fldChar w:fldCharType="separate"/>
        </w:r>
        <w:r w:rsidR="00B7060D">
          <w:rPr>
            <w:noProof/>
            <w:webHidden/>
          </w:rPr>
          <w:t>15</w:t>
        </w:r>
        <w:r w:rsidR="00B7060D">
          <w:rPr>
            <w:noProof/>
            <w:webHidden/>
          </w:rPr>
          <w:fldChar w:fldCharType="end"/>
        </w:r>
      </w:hyperlink>
    </w:p>
    <w:p w14:paraId="40157F9B" w14:textId="32B393C8" w:rsidR="00B7060D" w:rsidRDefault="00420EAF">
      <w:pPr>
        <w:pStyle w:val="TOC1"/>
        <w:rPr>
          <w:rFonts w:eastAsiaTheme="minorEastAsia"/>
          <w:b w:val="0"/>
          <w:noProof/>
          <w:sz w:val="22"/>
          <w:lang w:eastAsia="en-AU"/>
        </w:rPr>
      </w:pPr>
      <w:hyperlink w:anchor="_Toc520725561" w:history="1">
        <w:r w:rsidR="00B7060D" w:rsidRPr="00421994">
          <w:rPr>
            <w:rStyle w:val="Hyperlink"/>
            <w:noProof/>
          </w:rPr>
          <w:t>9.</w:t>
        </w:r>
        <w:r w:rsidR="00B7060D">
          <w:rPr>
            <w:rFonts w:eastAsiaTheme="minorEastAsia"/>
            <w:b w:val="0"/>
            <w:noProof/>
            <w:sz w:val="22"/>
            <w:lang w:eastAsia="en-AU"/>
          </w:rPr>
          <w:tab/>
        </w:r>
        <w:r w:rsidR="00B7060D" w:rsidRPr="00421994">
          <w:rPr>
            <w:rStyle w:val="Hyperlink"/>
            <w:noProof/>
          </w:rPr>
          <w:t>Notification of application outcomes</w:t>
        </w:r>
        <w:r w:rsidR="00B7060D">
          <w:rPr>
            <w:noProof/>
            <w:webHidden/>
          </w:rPr>
          <w:tab/>
        </w:r>
        <w:r w:rsidR="00B7060D">
          <w:rPr>
            <w:noProof/>
            <w:webHidden/>
          </w:rPr>
          <w:fldChar w:fldCharType="begin"/>
        </w:r>
        <w:r w:rsidR="00B7060D">
          <w:rPr>
            <w:noProof/>
            <w:webHidden/>
          </w:rPr>
          <w:instrText xml:space="preserve"> PAGEREF _Toc520725561 \h </w:instrText>
        </w:r>
        <w:r w:rsidR="00B7060D">
          <w:rPr>
            <w:noProof/>
            <w:webHidden/>
          </w:rPr>
        </w:r>
        <w:r w:rsidR="00B7060D">
          <w:rPr>
            <w:noProof/>
            <w:webHidden/>
          </w:rPr>
          <w:fldChar w:fldCharType="separate"/>
        </w:r>
        <w:r w:rsidR="00B7060D">
          <w:rPr>
            <w:noProof/>
            <w:webHidden/>
          </w:rPr>
          <w:t>15</w:t>
        </w:r>
        <w:r w:rsidR="00B7060D">
          <w:rPr>
            <w:noProof/>
            <w:webHidden/>
          </w:rPr>
          <w:fldChar w:fldCharType="end"/>
        </w:r>
      </w:hyperlink>
    </w:p>
    <w:p w14:paraId="13CD36ED" w14:textId="6F2447EE" w:rsidR="00B7060D" w:rsidRDefault="00420EAF">
      <w:pPr>
        <w:pStyle w:val="TOC2"/>
        <w:rPr>
          <w:rFonts w:eastAsiaTheme="minorEastAsia"/>
          <w:noProof/>
          <w:lang w:eastAsia="en-AU"/>
        </w:rPr>
      </w:pPr>
      <w:hyperlink w:anchor="_Toc520725562" w:history="1">
        <w:r w:rsidR="00B7060D" w:rsidRPr="00421994">
          <w:rPr>
            <w:rStyle w:val="Hyperlink"/>
            <w:noProof/>
          </w:rPr>
          <w:t>9.1</w:t>
        </w:r>
        <w:r w:rsidR="00B7060D">
          <w:rPr>
            <w:rFonts w:eastAsiaTheme="minorEastAsia"/>
            <w:noProof/>
            <w:lang w:eastAsia="en-AU"/>
          </w:rPr>
          <w:tab/>
        </w:r>
        <w:r w:rsidR="00B7060D" w:rsidRPr="00421994">
          <w:rPr>
            <w:rStyle w:val="Hyperlink"/>
            <w:noProof/>
          </w:rPr>
          <w:t>Feedback on your application</w:t>
        </w:r>
        <w:r w:rsidR="00B7060D">
          <w:rPr>
            <w:noProof/>
            <w:webHidden/>
          </w:rPr>
          <w:tab/>
        </w:r>
        <w:r w:rsidR="00B7060D">
          <w:rPr>
            <w:noProof/>
            <w:webHidden/>
          </w:rPr>
          <w:fldChar w:fldCharType="begin"/>
        </w:r>
        <w:r w:rsidR="00B7060D">
          <w:rPr>
            <w:noProof/>
            <w:webHidden/>
          </w:rPr>
          <w:instrText xml:space="preserve"> PAGEREF _Toc520725562 \h </w:instrText>
        </w:r>
        <w:r w:rsidR="00B7060D">
          <w:rPr>
            <w:noProof/>
            <w:webHidden/>
          </w:rPr>
        </w:r>
        <w:r w:rsidR="00B7060D">
          <w:rPr>
            <w:noProof/>
            <w:webHidden/>
          </w:rPr>
          <w:fldChar w:fldCharType="separate"/>
        </w:r>
        <w:r w:rsidR="00B7060D">
          <w:rPr>
            <w:noProof/>
            <w:webHidden/>
          </w:rPr>
          <w:t>15</w:t>
        </w:r>
        <w:r w:rsidR="00B7060D">
          <w:rPr>
            <w:noProof/>
            <w:webHidden/>
          </w:rPr>
          <w:fldChar w:fldCharType="end"/>
        </w:r>
      </w:hyperlink>
    </w:p>
    <w:p w14:paraId="42C0DEDD" w14:textId="17F9DFEB" w:rsidR="00B7060D" w:rsidRDefault="00420EAF">
      <w:pPr>
        <w:pStyle w:val="TOC1"/>
        <w:rPr>
          <w:rFonts w:eastAsiaTheme="minorEastAsia"/>
          <w:b w:val="0"/>
          <w:noProof/>
          <w:sz w:val="22"/>
          <w:lang w:eastAsia="en-AU"/>
        </w:rPr>
      </w:pPr>
      <w:hyperlink w:anchor="_Toc520725563" w:history="1">
        <w:r w:rsidR="00B7060D" w:rsidRPr="00421994">
          <w:rPr>
            <w:rStyle w:val="Hyperlink"/>
            <w:noProof/>
          </w:rPr>
          <w:t>10.</w:t>
        </w:r>
        <w:r w:rsidR="00B7060D">
          <w:rPr>
            <w:rFonts w:eastAsiaTheme="minorEastAsia"/>
            <w:b w:val="0"/>
            <w:noProof/>
            <w:sz w:val="22"/>
            <w:lang w:eastAsia="en-AU"/>
          </w:rPr>
          <w:tab/>
        </w:r>
        <w:r w:rsidR="00B7060D" w:rsidRPr="00421994">
          <w:rPr>
            <w:rStyle w:val="Hyperlink"/>
            <w:noProof/>
          </w:rPr>
          <w:t>Successful grant applications</w:t>
        </w:r>
        <w:r w:rsidR="00B7060D">
          <w:rPr>
            <w:noProof/>
            <w:webHidden/>
          </w:rPr>
          <w:tab/>
        </w:r>
        <w:r w:rsidR="00B7060D">
          <w:rPr>
            <w:noProof/>
            <w:webHidden/>
          </w:rPr>
          <w:fldChar w:fldCharType="begin"/>
        </w:r>
        <w:r w:rsidR="00B7060D">
          <w:rPr>
            <w:noProof/>
            <w:webHidden/>
          </w:rPr>
          <w:instrText xml:space="preserve"> PAGEREF _Toc520725563 \h </w:instrText>
        </w:r>
        <w:r w:rsidR="00B7060D">
          <w:rPr>
            <w:noProof/>
            <w:webHidden/>
          </w:rPr>
        </w:r>
        <w:r w:rsidR="00B7060D">
          <w:rPr>
            <w:noProof/>
            <w:webHidden/>
          </w:rPr>
          <w:fldChar w:fldCharType="separate"/>
        </w:r>
        <w:r w:rsidR="00B7060D">
          <w:rPr>
            <w:noProof/>
            <w:webHidden/>
          </w:rPr>
          <w:t>16</w:t>
        </w:r>
        <w:r w:rsidR="00B7060D">
          <w:rPr>
            <w:noProof/>
            <w:webHidden/>
          </w:rPr>
          <w:fldChar w:fldCharType="end"/>
        </w:r>
      </w:hyperlink>
    </w:p>
    <w:p w14:paraId="7C32AA09" w14:textId="6EEAD98D" w:rsidR="00B7060D" w:rsidRDefault="00420EAF">
      <w:pPr>
        <w:pStyle w:val="TOC2"/>
        <w:rPr>
          <w:rFonts w:eastAsiaTheme="minorEastAsia"/>
          <w:noProof/>
          <w:lang w:eastAsia="en-AU"/>
        </w:rPr>
      </w:pPr>
      <w:hyperlink w:anchor="_Toc520725564" w:history="1">
        <w:r w:rsidR="00B7060D" w:rsidRPr="00421994">
          <w:rPr>
            <w:rStyle w:val="Hyperlink"/>
            <w:noProof/>
          </w:rPr>
          <w:t>10.1</w:t>
        </w:r>
        <w:r w:rsidR="00B7060D">
          <w:rPr>
            <w:rFonts w:eastAsiaTheme="minorEastAsia"/>
            <w:noProof/>
            <w:lang w:eastAsia="en-AU"/>
          </w:rPr>
          <w:tab/>
        </w:r>
        <w:r w:rsidR="00B7060D" w:rsidRPr="00421994">
          <w:rPr>
            <w:rStyle w:val="Hyperlink"/>
            <w:noProof/>
          </w:rPr>
          <w:t>The grant agreement</w:t>
        </w:r>
        <w:r w:rsidR="00B7060D">
          <w:rPr>
            <w:noProof/>
            <w:webHidden/>
          </w:rPr>
          <w:tab/>
        </w:r>
        <w:r w:rsidR="00B7060D">
          <w:rPr>
            <w:noProof/>
            <w:webHidden/>
          </w:rPr>
          <w:fldChar w:fldCharType="begin"/>
        </w:r>
        <w:r w:rsidR="00B7060D">
          <w:rPr>
            <w:noProof/>
            <w:webHidden/>
          </w:rPr>
          <w:instrText xml:space="preserve"> PAGEREF _Toc520725564 \h </w:instrText>
        </w:r>
        <w:r w:rsidR="00B7060D">
          <w:rPr>
            <w:noProof/>
            <w:webHidden/>
          </w:rPr>
        </w:r>
        <w:r w:rsidR="00B7060D">
          <w:rPr>
            <w:noProof/>
            <w:webHidden/>
          </w:rPr>
          <w:fldChar w:fldCharType="separate"/>
        </w:r>
        <w:r w:rsidR="00B7060D">
          <w:rPr>
            <w:noProof/>
            <w:webHidden/>
          </w:rPr>
          <w:t>16</w:t>
        </w:r>
        <w:r w:rsidR="00B7060D">
          <w:rPr>
            <w:noProof/>
            <w:webHidden/>
          </w:rPr>
          <w:fldChar w:fldCharType="end"/>
        </w:r>
      </w:hyperlink>
    </w:p>
    <w:p w14:paraId="3EB20EBC" w14:textId="32D12DC4" w:rsidR="00B7060D" w:rsidRDefault="00420EAF">
      <w:pPr>
        <w:pStyle w:val="TOC2"/>
        <w:rPr>
          <w:rFonts w:eastAsiaTheme="minorEastAsia"/>
          <w:noProof/>
          <w:lang w:eastAsia="en-AU"/>
        </w:rPr>
      </w:pPr>
      <w:hyperlink w:anchor="_Toc520725565" w:history="1">
        <w:r w:rsidR="00B7060D" w:rsidRPr="00421994">
          <w:rPr>
            <w:rStyle w:val="Hyperlink"/>
            <w:noProof/>
          </w:rPr>
          <w:t>10.2</w:t>
        </w:r>
        <w:r w:rsidR="00B7060D">
          <w:rPr>
            <w:rFonts w:eastAsiaTheme="minorEastAsia"/>
            <w:noProof/>
            <w:lang w:eastAsia="en-AU"/>
          </w:rPr>
          <w:tab/>
        </w:r>
        <w:r w:rsidR="00B7060D" w:rsidRPr="00421994">
          <w:rPr>
            <w:rStyle w:val="Hyperlink"/>
            <w:noProof/>
          </w:rPr>
          <w:t>How the grant will be paid</w:t>
        </w:r>
        <w:r w:rsidR="00B7060D">
          <w:rPr>
            <w:noProof/>
            <w:webHidden/>
          </w:rPr>
          <w:tab/>
        </w:r>
        <w:r w:rsidR="00B7060D">
          <w:rPr>
            <w:noProof/>
            <w:webHidden/>
          </w:rPr>
          <w:fldChar w:fldCharType="begin"/>
        </w:r>
        <w:r w:rsidR="00B7060D">
          <w:rPr>
            <w:noProof/>
            <w:webHidden/>
          </w:rPr>
          <w:instrText xml:space="preserve"> PAGEREF _Toc520725565 \h </w:instrText>
        </w:r>
        <w:r w:rsidR="00B7060D">
          <w:rPr>
            <w:noProof/>
            <w:webHidden/>
          </w:rPr>
        </w:r>
        <w:r w:rsidR="00B7060D">
          <w:rPr>
            <w:noProof/>
            <w:webHidden/>
          </w:rPr>
          <w:fldChar w:fldCharType="separate"/>
        </w:r>
        <w:r w:rsidR="00B7060D">
          <w:rPr>
            <w:noProof/>
            <w:webHidden/>
          </w:rPr>
          <w:t>16</w:t>
        </w:r>
        <w:r w:rsidR="00B7060D">
          <w:rPr>
            <w:noProof/>
            <w:webHidden/>
          </w:rPr>
          <w:fldChar w:fldCharType="end"/>
        </w:r>
      </w:hyperlink>
    </w:p>
    <w:p w14:paraId="4FEC18B0" w14:textId="14FAC8D4" w:rsidR="00B7060D" w:rsidRDefault="00420EAF">
      <w:pPr>
        <w:pStyle w:val="TOC2"/>
        <w:rPr>
          <w:rFonts w:eastAsiaTheme="minorEastAsia"/>
          <w:noProof/>
          <w:lang w:eastAsia="en-AU"/>
        </w:rPr>
      </w:pPr>
      <w:hyperlink w:anchor="_Toc520725566" w:history="1">
        <w:r w:rsidR="00B7060D" w:rsidRPr="00421994">
          <w:rPr>
            <w:rStyle w:val="Hyperlink"/>
            <w:noProof/>
          </w:rPr>
          <w:t>10.3</w:t>
        </w:r>
        <w:r w:rsidR="00B7060D">
          <w:rPr>
            <w:rFonts w:eastAsiaTheme="minorEastAsia"/>
            <w:noProof/>
            <w:lang w:eastAsia="en-AU"/>
          </w:rPr>
          <w:tab/>
        </w:r>
        <w:r w:rsidR="00B7060D" w:rsidRPr="00421994">
          <w:rPr>
            <w:rStyle w:val="Hyperlink"/>
            <w:noProof/>
          </w:rPr>
          <w:t>Grant agreement variations</w:t>
        </w:r>
        <w:r w:rsidR="00B7060D">
          <w:rPr>
            <w:noProof/>
            <w:webHidden/>
          </w:rPr>
          <w:tab/>
        </w:r>
        <w:r w:rsidR="00B7060D">
          <w:rPr>
            <w:noProof/>
            <w:webHidden/>
          </w:rPr>
          <w:fldChar w:fldCharType="begin"/>
        </w:r>
        <w:r w:rsidR="00B7060D">
          <w:rPr>
            <w:noProof/>
            <w:webHidden/>
          </w:rPr>
          <w:instrText xml:space="preserve"> PAGEREF _Toc520725566 \h </w:instrText>
        </w:r>
        <w:r w:rsidR="00B7060D">
          <w:rPr>
            <w:noProof/>
            <w:webHidden/>
          </w:rPr>
        </w:r>
        <w:r w:rsidR="00B7060D">
          <w:rPr>
            <w:noProof/>
            <w:webHidden/>
          </w:rPr>
          <w:fldChar w:fldCharType="separate"/>
        </w:r>
        <w:r w:rsidR="00B7060D">
          <w:rPr>
            <w:noProof/>
            <w:webHidden/>
          </w:rPr>
          <w:t>17</w:t>
        </w:r>
        <w:r w:rsidR="00B7060D">
          <w:rPr>
            <w:noProof/>
            <w:webHidden/>
          </w:rPr>
          <w:fldChar w:fldCharType="end"/>
        </w:r>
      </w:hyperlink>
    </w:p>
    <w:p w14:paraId="2F7C0256" w14:textId="5A1D3F87" w:rsidR="00B7060D" w:rsidRDefault="00420EAF">
      <w:pPr>
        <w:pStyle w:val="TOC1"/>
        <w:rPr>
          <w:rFonts w:eastAsiaTheme="minorEastAsia"/>
          <w:b w:val="0"/>
          <w:noProof/>
          <w:sz w:val="22"/>
          <w:lang w:eastAsia="en-AU"/>
        </w:rPr>
      </w:pPr>
      <w:hyperlink w:anchor="_Toc520725567" w:history="1">
        <w:r w:rsidR="00B7060D" w:rsidRPr="00421994">
          <w:rPr>
            <w:rStyle w:val="Hyperlink"/>
            <w:noProof/>
          </w:rPr>
          <w:t>11.</w:t>
        </w:r>
        <w:r w:rsidR="00B7060D">
          <w:rPr>
            <w:rFonts w:eastAsiaTheme="minorEastAsia"/>
            <w:b w:val="0"/>
            <w:noProof/>
            <w:sz w:val="22"/>
            <w:lang w:eastAsia="en-AU"/>
          </w:rPr>
          <w:tab/>
        </w:r>
        <w:r w:rsidR="00B7060D" w:rsidRPr="00421994">
          <w:rPr>
            <w:rStyle w:val="Hyperlink"/>
            <w:noProof/>
          </w:rPr>
          <w:t>Announcement of grants</w:t>
        </w:r>
        <w:r w:rsidR="00B7060D">
          <w:rPr>
            <w:noProof/>
            <w:webHidden/>
          </w:rPr>
          <w:tab/>
        </w:r>
        <w:r w:rsidR="00B7060D">
          <w:rPr>
            <w:noProof/>
            <w:webHidden/>
          </w:rPr>
          <w:fldChar w:fldCharType="begin"/>
        </w:r>
        <w:r w:rsidR="00B7060D">
          <w:rPr>
            <w:noProof/>
            <w:webHidden/>
          </w:rPr>
          <w:instrText xml:space="preserve"> PAGEREF _Toc520725567 \h </w:instrText>
        </w:r>
        <w:r w:rsidR="00B7060D">
          <w:rPr>
            <w:noProof/>
            <w:webHidden/>
          </w:rPr>
        </w:r>
        <w:r w:rsidR="00B7060D">
          <w:rPr>
            <w:noProof/>
            <w:webHidden/>
          </w:rPr>
          <w:fldChar w:fldCharType="separate"/>
        </w:r>
        <w:r w:rsidR="00B7060D">
          <w:rPr>
            <w:noProof/>
            <w:webHidden/>
          </w:rPr>
          <w:t>17</w:t>
        </w:r>
        <w:r w:rsidR="00B7060D">
          <w:rPr>
            <w:noProof/>
            <w:webHidden/>
          </w:rPr>
          <w:fldChar w:fldCharType="end"/>
        </w:r>
      </w:hyperlink>
    </w:p>
    <w:p w14:paraId="43727462" w14:textId="65005B64" w:rsidR="00B7060D" w:rsidRDefault="00420EAF">
      <w:pPr>
        <w:pStyle w:val="TOC1"/>
        <w:rPr>
          <w:rFonts w:eastAsiaTheme="minorEastAsia"/>
          <w:b w:val="0"/>
          <w:noProof/>
          <w:sz w:val="22"/>
          <w:lang w:eastAsia="en-AU"/>
        </w:rPr>
      </w:pPr>
      <w:hyperlink w:anchor="_Toc520725568" w:history="1">
        <w:r w:rsidR="00B7060D" w:rsidRPr="00421994">
          <w:rPr>
            <w:rStyle w:val="Hyperlink"/>
            <w:noProof/>
          </w:rPr>
          <w:t>12.</w:t>
        </w:r>
        <w:r w:rsidR="00B7060D">
          <w:rPr>
            <w:rFonts w:eastAsiaTheme="minorEastAsia"/>
            <w:b w:val="0"/>
            <w:noProof/>
            <w:sz w:val="22"/>
            <w:lang w:eastAsia="en-AU"/>
          </w:rPr>
          <w:tab/>
        </w:r>
        <w:r w:rsidR="00B7060D" w:rsidRPr="00421994">
          <w:rPr>
            <w:rStyle w:val="Hyperlink"/>
            <w:noProof/>
          </w:rPr>
          <w:t>Delivery of grant activities</w:t>
        </w:r>
        <w:r w:rsidR="00B7060D">
          <w:rPr>
            <w:noProof/>
            <w:webHidden/>
          </w:rPr>
          <w:tab/>
        </w:r>
        <w:r w:rsidR="00B7060D">
          <w:rPr>
            <w:noProof/>
            <w:webHidden/>
          </w:rPr>
          <w:fldChar w:fldCharType="begin"/>
        </w:r>
        <w:r w:rsidR="00B7060D">
          <w:rPr>
            <w:noProof/>
            <w:webHidden/>
          </w:rPr>
          <w:instrText xml:space="preserve"> PAGEREF _Toc520725568 \h </w:instrText>
        </w:r>
        <w:r w:rsidR="00B7060D">
          <w:rPr>
            <w:noProof/>
            <w:webHidden/>
          </w:rPr>
        </w:r>
        <w:r w:rsidR="00B7060D">
          <w:rPr>
            <w:noProof/>
            <w:webHidden/>
          </w:rPr>
          <w:fldChar w:fldCharType="separate"/>
        </w:r>
        <w:r w:rsidR="00B7060D">
          <w:rPr>
            <w:noProof/>
            <w:webHidden/>
          </w:rPr>
          <w:t>17</w:t>
        </w:r>
        <w:r w:rsidR="00B7060D">
          <w:rPr>
            <w:noProof/>
            <w:webHidden/>
          </w:rPr>
          <w:fldChar w:fldCharType="end"/>
        </w:r>
      </w:hyperlink>
    </w:p>
    <w:p w14:paraId="18E7B6F6" w14:textId="5C5316D2" w:rsidR="00B7060D" w:rsidRDefault="00420EAF">
      <w:pPr>
        <w:pStyle w:val="TOC2"/>
        <w:rPr>
          <w:rFonts w:eastAsiaTheme="minorEastAsia"/>
          <w:noProof/>
          <w:lang w:eastAsia="en-AU"/>
        </w:rPr>
      </w:pPr>
      <w:hyperlink w:anchor="_Toc520725569" w:history="1">
        <w:r w:rsidR="00B7060D" w:rsidRPr="00421994">
          <w:rPr>
            <w:rStyle w:val="Hyperlink"/>
            <w:noProof/>
          </w:rPr>
          <w:t>12.1</w:t>
        </w:r>
        <w:r w:rsidR="00B7060D">
          <w:rPr>
            <w:rFonts w:eastAsiaTheme="minorEastAsia"/>
            <w:noProof/>
            <w:lang w:eastAsia="en-AU"/>
          </w:rPr>
          <w:tab/>
        </w:r>
        <w:r w:rsidR="00B7060D" w:rsidRPr="00421994">
          <w:rPr>
            <w:rStyle w:val="Hyperlink"/>
            <w:noProof/>
          </w:rPr>
          <w:t>Your responsibilities</w:t>
        </w:r>
        <w:r w:rsidR="00B7060D">
          <w:rPr>
            <w:noProof/>
            <w:webHidden/>
          </w:rPr>
          <w:tab/>
        </w:r>
        <w:r w:rsidR="00B7060D">
          <w:rPr>
            <w:noProof/>
            <w:webHidden/>
          </w:rPr>
          <w:fldChar w:fldCharType="begin"/>
        </w:r>
        <w:r w:rsidR="00B7060D">
          <w:rPr>
            <w:noProof/>
            <w:webHidden/>
          </w:rPr>
          <w:instrText xml:space="preserve"> PAGEREF _Toc520725569 \h </w:instrText>
        </w:r>
        <w:r w:rsidR="00B7060D">
          <w:rPr>
            <w:noProof/>
            <w:webHidden/>
          </w:rPr>
        </w:r>
        <w:r w:rsidR="00B7060D">
          <w:rPr>
            <w:noProof/>
            <w:webHidden/>
          </w:rPr>
          <w:fldChar w:fldCharType="separate"/>
        </w:r>
        <w:r w:rsidR="00B7060D">
          <w:rPr>
            <w:noProof/>
            <w:webHidden/>
          </w:rPr>
          <w:t>17</w:t>
        </w:r>
        <w:r w:rsidR="00B7060D">
          <w:rPr>
            <w:noProof/>
            <w:webHidden/>
          </w:rPr>
          <w:fldChar w:fldCharType="end"/>
        </w:r>
      </w:hyperlink>
    </w:p>
    <w:p w14:paraId="0C62A94D" w14:textId="33D6600B" w:rsidR="00B7060D" w:rsidRDefault="00420EAF">
      <w:pPr>
        <w:pStyle w:val="TOC2"/>
        <w:rPr>
          <w:rFonts w:eastAsiaTheme="minorEastAsia"/>
          <w:noProof/>
          <w:lang w:eastAsia="en-AU"/>
        </w:rPr>
      </w:pPr>
      <w:hyperlink w:anchor="_Toc520725570" w:history="1">
        <w:r w:rsidR="00B7060D" w:rsidRPr="00421994">
          <w:rPr>
            <w:rStyle w:val="Hyperlink"/>
            <w:noProof/>
          </w:rPr>
          <w:t>12.2</w:t>
        </w:r>
        <w:r w:rsidR="00B7060D">
          <w:rPr>
            <w:rFonts w:eastAsiaTheme="minorEastAsia"/>
            <w:noProof/>
            <w:lang w:eastAsia="en-AU"/>
          </w:rPr>
          <w:tab/>
        </w:r>
        <w:r w:rsidR="00B7060D" w:rsidRPr="00421994">
          <w:rPr>
            <w:rStyle w:val="Hyperlink"/>
            <w:noProof/>
          </w:rPr>
          <w:t>The Department of Social Services’ responsibilities</w:t>
        </w:r>
        <w:r w:rsidR="00B7060D">
          <w:rPr>
            <w:noProof/>
            <w:webHidden/>
          </w:rPr>
          <w:tab/>
        </w:r>
        <w:r w:rsidR="00B7060D">
          <w:rPr>
            <w:noProof/>
            <w:webHidden/>
          </w:rPr>
          <w:fldChar w:fldCharType="begin"/>
        </w:r>
        <w:r w:rsidR="00B7060D">
          <w:rPr>
            <w:noProof/>
            <w:webHidden/>
          </w:rPr>
          <w:instrText xml:space="preserve"> PAGEREF _Toc520725570 \h </w:instrText>
        </w:r>
        <w:r w:rsidR="00B7060D">
          <w:rPr>
            <w:noProof/>
            <w:webHidden/>
          </w:rPr>
        </w:r>
        <w:r w:rsidR="00B7060D">
          <w:rPr>
            <w:noProof/>
            <w:webHidden/>
          </w:rPr>
          <w:fldChar w:fldCharType="separate"/>
        </w:r>
        <w:r w:rsidR="00B7060D">
          <w:rPr>
            <w:noProof/>
            <w:webHidden/>
          </w:rPr>
          <w:t>18</w:t>
        </w:r>
        <w:r w:rsidR="00B7060D">
          <w:rPr>
            <w:noProof/>
            <w:webHidden/>
          </w:rPr>
          <w:fldChar w:fldCharType="end"/>
        </w:r>
      </w:hyperlink>
    </w:p>
    <w:p w14:paraId="4005AFB6" w14:textId="42332C84" w:rsidR="00B7060D" w:rsidRDefault="00420EAF">
      <w:pPr>
        <w:pStyle w:val="TOC2"/>
        <w:rPr>
          <w:rFonts w:eastAsiaTheme="minorEastAsia"/>
          <w:noProof/>
          <w:lang w:eastAsia="en-AU"/>
        </w:rPr>
      </w:pPr>
      <w:hyperlink w:anchor="_Toc520725571" w:history="1">
        <w:r w:rsidR="00B7060D" w:rsidRPr="00421994">
          <w:rPr>
            <w:rStyle w:val="Hyperlink"/>
            <w:noProof/>
          </w:rPr>
          <w:t>12.3</w:t>
        </w:r>
        <w:r w:rsidR="00B7060D">
          <w:rPr>
            <w:rFonts w:eastAsiaTheme="minorEastAsia"/>
            <w:noProof/>
            <w:lang w:eastAsia="en-AU"/>
          </w:rPr>
          <w:tab/>
        </w:r>
        <w:r w:rsidR="00B7060D" w:rsidRPr="00421994">
          <w:rPr>
            <w:rStyle w:val="Hyperlink"/>
            <w:noProof/>
          </w:rPr>
          <w:t>Grant payments and GST</w:t>
        </w:r>
        <w:r w:rsidR="00B7060D">
          <w:rPr>
            <w:noProof/>
            <w:webHidden/>
          </w:rPr>
          <w:tab/>
        </w:r>
        <w:r w:rsidR="00B7060D">
          <w:rPr>
            <w:noProof/>
            <w:webHidden/>
          </w:rPr>
          <w:fldChar w:fldCharType="begin"/>
        </w:r>
        <w:r w:rsidR="00B7060D">
          <w:rPr>
            <w:noProof/>
            <w:webHidden/>
          </w:rPr>
          <w:instrText xml:space="preserve"> PAGEREF _Toc520725571 \h </w:instrText>
        </w:r>
        <w:r w:rsidR="00B7060D">
          <w:rPr>
            <w:noProof/>
            <w:webHidden/>
          </w:rPr>
        </w:r>
        <w:r w:rsidR="00B7060D">
          <w:rPr>
            <w:noProof/>
            <w:webHidden/>
          </w:rPr>
          <w:fldChar w:fldCharType="separate"/>
        </w:r>
        <w:r w:rsidR="00B7060D">
          <w:rPr>
            <w:noProof/>
            <w:webHidden/>
          </w:rPr>
          <w:t>18</w:t>
        </w:r>
        <w:r w:rsidR="00B7060D">
          <w:rPr>
            <w:noProof/>
            <w:webHidden/>
          </w:rPr>
          <w:fldChar w:fldCharType="end"/>
        </w:r>
      </w:hyperlink>
    </w:p>
    <w:p w14:paraId="3532B08F" w14:textId="306C95BF" w:rsidR="00B7060D" w:rsidRDefault="00420EAF">
      <w:pPr>
        <w:pStyle w:val="TOC2"/>
        <w:rPr>
          <w:rFonts w:eastAsiaTheme="minorEastAsia"/>
          <w:noProof/>
          <w:lang w:eastAsia="en-AU"/>
        </w:rPr>
      </w:pPr>
      <w:hyperlink w:anchor="_Toc520725572" w:history="1">
        <w:r w:rsidR="00B7060D" w:rsidRPr="00421994">
          <w:rPr>
            <w:rStyle w:val="Hyperlink"/>
            <w:noProof/>
          </w:rPr>
          <w:t>12.4</w:t>
        </w:r>
        <w:r w:rsidR="00B7060D">
          <w:rPr>
            <w:rFonts w:eastAsiaTheme="minorEastAsia"/>
            <w:noProof/>
            <w:lang w:eastAsia="en-AU"/>
          </w:rPr>
          <w:tab/>
        </w:r>
        <w:r w:rsidR="00B7060D" w:rsidRPr="00421994">
          <w:rPr>
            <w:rStyle w:val="Hyperlink"/>
            <w:noProof/>
          </w:rPr>
          <w:t>Reporting</w:t>
        </w:r>
        <w:r w:rsidR="00B7060D">
          <w:rPr>
            <w:noProof/>
            <w:webHidden/>
          </w:rPr>
          <w:tab/>
        </w:r>
        <w:r w:rsidR="00B7060D">
          <w:rPr>
            <w:noProof/>
            <w:webHidden/>
          </w:rPr>
          <w:fldChar w:fldCharType="begin"/>
        </w:r>
        <w:r w:rsidR="00B7060D">
          <w:rPr>
            <w:noProof/>
            <w:webHidden/>
          </w:rPr>
          <w:instrText xml:space="preserve"> PAGEREF _Toc520725572 \h </w:instrText>
        </w:r>
        <w:r w:rsidR="00B7060D">
          <w:rPr>
            <w:noProof/>
            <w:webHidden/>
          </w:rPr>
        </w:r>
        <w:r w:rsidR="00B7060D">
          <w:rPr>
            <w:noProof/>
            <w:webHidden/>
          </w:rPr>
          <w:fldChar w:fldCharType="separate"/>
        </w:r>
        <w:r w:rsidR="00B7060D">
          <w:rPr>
            <w:noProof/>
            <w:webHidden/>
          </w:rPr>
          <w:t>18</w:t>
        </w:r>
        <w:r w:rsidR="00B7060D">
          <w:rPr>
            <w:noProof/>
            <w:webHidden/>
          </w:rPr>
          <w:fldChar w:fldCharType="end"/>
        </w:r>
      </w:hyperlink>
    </w:p>
    <w:p w14:paraId="74AC36D0" w14:textId="2CA99D44" w:rsidR="00B7060D" w:rsidRDefault="00420EAF">
      <w:pPr>
        <w:pStyle w:val="TOC2"/>
        <w:rPr>
          <w:rFonts w:eastAsiaTheme="minorEastAsia"/>
          <w:noProof/>
          <w:lang w:eastAsia="en-AU"/>
        </w:rPr>
      </w:pPr>
      <w:hyperlink w:anchor="_Toc520725573" w:history="1">
        <w:r w:rsidR="00B7060D" w:rsidRPr="00421994">
          <w:rPr>
            <w:rStyle w:val="Hyperlink"/>
            <w:noProof/>
          </w:rPr>
          <w:t>12.5</w:t>
        </w:r>
        <w:r w:rsidR="00B7060D">
          <w:rPr>
            <w:rFonts w:eastAsiaTheme="minorEastAsia"/>
            <w:noProof/>
            <w:lang w:eastAsia="en-AU"/>
          </w:rPr>
          <w:tab/>
        </w:r>
        <w:r w:rsidR="00B7060D" w:rsidRPr="00421994">
          <w:rPr>
            <w:rStyle w:val="Hyperlink"/>
            <w:noProof/>
          </w:rPr>
          <w:t>Evaluation</w:t>
        </w:r>
        <w:r w:rsidR="00B7060D">
          <w:rPr>
            <w:noProof/>
            <w:webHidden/>
          </w:rPr>
          <w:tab/>
        </w:r>
        <w:r w:rsidR="00B7060D">
          <w:rPr>
            <w:noProof/>
            <w:webHidden/>
          </w:rPr>
          <w:fldChar w:fldCharType="begin"/>
        </w:r>
        <w:r w:rsidR="00B7060D">
          <w:rPr>
            <w:noProof/>
            <w:webHidden/>
          </w:rPr>
          <w:instrText xml:space="preserve"> PAGEREF _Toc520725573 \h </w:instrText>
        </w:r>
        <w:r w:rsidR="00B7060D">
          <w:rPr>
            <w:noProof/>
            <w:webHidden/>
          </w:rPr>
        </w:r>
        <w:r w:rsidR="00B7060D">
          <w:rPr>
            <w:noProof/>
            <w:webHidden/>
          </w:rPr>
          <w:fldChar w:fldCharType="separate"/>
        </w:r>
        <w:r w:rsidR="00B7060D">
          <w:rPr>
            <w:noProof/>
            <w:webHidden/>
          </w:rPr>
          <w:t>18</w:t>
        </w:r>
        <w:r w:rsidR="00B7060D">
          <w:rPr>
            <w:noProof/>
            <w:webHidden/>
          </w:rPr>
          <w:fldChar w:fldCharType="end"/>
        </w:r>
      </w:hyperlink>
    </w:p>
    <w:p w14:paraId="0DBFB3BD" w14:textId="673AE162" w:rsidR="00B7060D" w:rsidRDefault="00420EAF">
      <w:pPr>
        <w:pStyle w:val="TOC2"/>
        <w:rPr>
          <w:rFonts w:eastAsiaTheme="minorEastAsia"/>
          <w:noProof/>
          <w:lang w:eastAsia="en-AU"/>
        </w:rPr>
      </w:pPr>
      <w:hyperlink w:anchor="_Toc520725574" w:history="1">
        <w:r w:rsidR="00B7060D" w:rsidRPr="00421994">
          <w:rPr>
            <w:rStyle w:val="Hyperlink"/>
            <w:noProof/>
          </w:rPr>
          <w:t>12.6</w:t>
        </w:r>
        <w:r w:rsidR="00B7060D">
          <w:rPr>
            <w:rFonts w:eastAsiaTheme="minorEastAsia"/>
            <w:noProof/>
            <w:lang w:eastAsia="en-AU"/>
          </w:rPr>
          <w:tab/>
        </w:r>
        <w:r w:rsidR="00B7060D" w:rsidRPr="00421994">
          <w:rPr>
            <w:rStyle w:val="Hyperlink"/>
            <w:noProof/>
          </w:rPr>
          <w:t>Acknowledgement</w:t>
        </w:r>
        <w:r w:rsidR="00B7060D">
          <w:rPr>
            <w:noProof/>
            <w:webHidden/>
          </w:rPr>
          <w:tab/>
        </w:r>
        <w:r w:rsidR="00B7060D">
          <w:rPr>
            <w:noProof/>
            <w:webHidden/>
          </w:rPr>
          <w:fldChar w:fldCharType="begin"/>
        </w:r>
        <w:r w:rsidR="00B7060D">
          <w:rPr>
            <w:noProof/>
            <w:webHidden/>
          </w:rPr>
          <w:instrText xml:space="preserve"> PAGEREF _Toc520725574 \h </w:instrText>
        </w:r>
        <w:r w:rsidR="00B7060D">
          <w:rPr>
            <w:noProof/>
            <w:webHidden/>
          </w:rPr>
        </w:r>
        <w:r w:rsidR="00B7060D">
          <w:rPr>
            <w:noProof/>
            <w:webHidden/>
          </w:rPr>
          <w:fldChar w:fldCharType="separate"/>
        </w:r>
        <w:r w:rsidR="00B7060D">
          <w:rPr>
            <w:noProof/>
            <w:webHidden/>
          </w:rPr>
          <w:t>19</w:t>
        </w:r>
        <w:r w:rsidR="00B7060D">
          <w:rPr>
            <w:noProof/>
            <w:webHidden/>
          </w:rPr>
          <w:fldChar w:fldCharType="end"/>
        </w:r>
      </w:hyperlink>
    </w:p>
    <w:p w14:paraId="0E5F1BFA" w14:textId="5BBBAAF5" w:rsidR="00B7060D" w:rsidRDefault="00420EAF">
      <w:pPr>
        <w:pStyle w:val="TOC2"/>
        <w:rPr>
          <w:rFonts w:eastAsiaTheme="minorEastAsia"/>
          <w:noProof/>
          <w:lang w:eastAsia="en-AU"/>
        </w:rPr>
      </w:pPr>
      <w:hyperlink w:anchor="_Toc520725575" w:history="1">
        <w:r w:rsidR="00B7060D" w:rsidRPr="00421994">
          <w:rPr>
            <w:rStyle w:val="Hyperlink"/>
            <w:noProof/>
          </w:rPr>
          <w:t>12.7</w:t>
        </w:r>
        <w:r w:rsidR="00B7060D">
          <w:rPr>
            <w:rFonts w:eastAsiaTheme="minorEastAsia"/>
            <w:noProof/>
            <w:lang w:eastAsia="en-AU"/>
          </w:rPr>
          <w:tab/>
        </w:r>
        <w:r w:rsidR="00B7060D" w:rsidRPr="00421994">
          <w:rPr>
            <w:rStyle w:val="Hyperlink"/>
            <w:noProof/>
          </w:rPr>
          <w:t>Multicultural Access and Equity</w:t>
        </w:r>
        <w:r w:rsidR="00B7060D">
          <w:rPr>
            <w:noProof/>
            <w:webHidden/>
          </w:rPr>
          <w:tab/>
        </w:r>
        <w:r w:rsidR="00B7060D">
          <w:rPr>
            <w:noProof/>
            <w:webHidden/>
          </w:rPr>
          <w:fldChar w:fldCharType="begin"/>
        </w:r>
        <w:r w:rsidR="00B7060D">
          <w:rPr>
            <w:noProof/>
            <w:webHidden/>
          </w:rPr>
          <w:instrText xml:space="preserve"> PAGEREF _Toc520725575 \h </w:instrText>
        </w:r>
        <w:r w:rsidR="00B7060D">
          <w:rPr>
            <w:noProof/>
            <w:webHidden/>
          </w:rPr>
        </w:r>
        <w:r w:rsidR="00B7060D">
          <w:rPr>
            <w:noProof/>
            <w:webHidden/>
          </w:rPr>
          <w:fldChar w:fldCharType="separate"/>
        </w:r>
        <w:r w:rsidR="00B7060D">
          <w:rPr>
            <w:noProof/>
            <w:webHidden/>
          </w:rPr>
          <w:t>19</w:t>
        </w:r>
        <w:r w:rsidR="00B7060D">
          <w:rPr>
            <w:noProof/>
            <w:webHidden/>
          </w:rPr>
          <w:fldChar w:fldCharType="end"/>
        </w:r>
      </w:hyperlink>
    </w:p>
    <w:p w14:paraId="71C0EFC7" w14:textId="29C1C4DA" w:rsidR="00B7060D" w:rsidRDefault="00420EAF">
      <w:pPr>
        <w:pStyle w:val="TOC1"/>
        <w:rPr>
          <w:rFonts w:eastAsiaTheme="minorEastAsia"/>
          <w:b w:val="0"/>
          <w:noProof/>
          <w:sz w:val="22"/>
          <w:lang w:eastAsia="en-AU"/>
        </w:rPr>
      </w:pPr>
      <w:hyperlink w:anchor="_Toc520725576" w:history="1">
        <w:r w:rsidR="00B7060D" w:rsidRPr="00421994">
          <w:rPr>
            <w:rStyle w:val="Hyperlink"/>
            <w:noProof/>
          </w:rPr>
          <w:t>13.</w:t>
        </w:r>
        <w:r w:rsidR="00B7060D">
          <w:rPr>
            <w:rFonts w:eastAsiaTheme="minorEastAsia"/>
            <w:b w:val="0"/>
            <w:noProof/>
            <w:sz w:val="22"/>
            <w:lang w:eastAsia="en-AU"/>
          </w:rPr>
          <w:tab/>
        </w:r>
        <w:r w:rsidR="00B7060D" w:rsidRPr="00421994">
          <w:rPr>
            <w:rStyle w:val="Hyperlink"/>
            <w:noProof/>
          </w:rPr>
          <w:t>Probity</w:t>
        </w:r>
        <w:r w:rsidR="00B7060D">
          <w:rPr>
            <w:noProof/>
            <w:webHidden/>
          </w:rPr>
          <w:tab/>
        </w:r>
        <w:r w:rsidR="00B7060D">
          <w:rPr>
            <w:noProof/>
            <w:webHidden/>
          </w:rPr>
          <w:fldChar w:fldCharType="begin"/>
        </w:r>
        <w:r w:rsidR="00B7060D">
          <w:rPr>
            <w:noProof/>
            <w:webHidden/>
          </w:rPr>
          <w:instrText xml:space="preserve"> PAGEREF _Toc520725576 \h </w:instrText>
        </w:r>
        <w:r w:rsidR="00B7060D">
          <w:rPr>
            <w:noProof/>
            <w:webHidden/>
          </w:rPr>
        </w:r>
        <w:r w:rsidR="00B7060D">
          <w:rPr>
            <w:noProof/>
            <w:webHidden/>
          </w:rPr>
          <w:fldChar w:fldCharType="separate"/>
        </w:r>
        <w:r w:rsidR="00B7060D">
          <w:rPr>
            <w:noProof/>
            <w:webHidden/>
          </w:rPr>
          <w:t>19</w:t>
        </w:r>
        <w:r w:rsidR="00B7060D">
          <w:rPr>
            <w:noProof/>
            <w:webHidden/>
          </w:rPr>
          <w:fldChar w:fldCharType="end"/>
        </w:r>
      </w:hyperlink>
    </w:p>
    <w:p w14:paraId="11BB9AB5" w14:textId="046A975D" w:rsidR="00B7060D" w:rsidRDefault="00420EAF">
      <w:pPr>
        <w:pStyle w:val="TOC2"/>
        <w:rPr>
          <w:rFonts w:eastAsiaTheme="minorEastAsia"/>
          <w:noProof/>
          <w:lang w:eastAsia="en-AU"/>
        </w:rPr>
      </w:pPr>
      <w:hyperlink w:anchor="_Toc520725577" w:history="1">
        <w:r w:rsidR="00B7060D" w:rsidRPr="00421994">
          <w:rPr>
            <w:rStyle w:val="Hyperlink"/>
            <w:noProof/>
          </w:rPr>
          <w:t>13.1</w:t>
        </w:r>
        <w:r w:rsidR="00B7060D">
          <w:rPr>
            <w:rFonts w:eastAsiaTheme="minorEastAsia"/>
            <w:noProof/>
            <w:lang w:eastAsia="en-AU"/>
          </w:rPr>
          <w:tab/>
        </w:r>
        <w:r w:rsidR="00B7060D" w:rsidRPr="00421994">
          <w:rPr>
            <w:rStyle w:val="Hyperlink"/>
            <w:noProof/>
          </w:rPr>
          <w:t>Complaints process</w:t>
        </w:r>
        <w:r w:rsidR="00B7060D">
          <w:rPr>
            <w:noProof/>
            <w:webHidden/>
          </w:rPr>
          <w:tab/>
        </w:r>
        <w:r w:rsidR="00B7060D">
          <w:rPr>
            <w:noProof/>
            <w:webHidden/>
          </w:rPr>
          <w:fldChar w:fldCharType="begin"/>
        </w:r>
        <w:r w:rsidR="00B7060D">
          <w:rPr>
            <w:noProof/>
            <w:webHidden/>
          </w:rPr>
          <w:instrText xml:space="preserve"> PAGEREF _Toc520725577 \h </w:instrText>
        </w:r>
        <w:r w:rsidR="00B7060D">
          <w:rPr>
            <w:noProof/>
            <w:webHidden/>
          </w:rPr>
        </w:r>
        <w:r w:rsidR="00B7060D">
          <w:rPr>
            <w:noProof/>
            <w:webHidden/>
          </w:rPr>
          <w:fldChar w:fldCharType="separate"/>
        </w:r>
        <w:r w:rsidR="00B7060D">
          <w:rPr>
            <w:noProof/>
            <w:webHidden/>
          </w:rPr>
          <w:t>19</w:t>
        </w:r>
        <w:r w:rsidR="00B7060D">
          <w:rPr>
            <w:noProof/>
            <w:webHidden/>
          </w:rPr>
          <w:fldChar w:fldCharType="end"/>
        </w:r>
      </w:hyperlink>
    </w:p>
    <w:p w14:paraId="652ADD81" w14:textId="17FC4339" w:rsidR="00B7060D" w:rsidRDefault="00420EAF">
      <w:pPr>
        <w:pStyle w:val="TOC2"/>
        <w:rPr>
          <w:rFonts w:eastAsiaTheme="minorEastAsia"/>
          <w:noProof/>
          <w:lang w:eastAsia="en-AU"/>
        </w:rPr>
      </w:pPr>
      <w:hyperlink w:anchor="_Toc520725578" w:history="1">
        <w:r w:rsidR="00B7060D" w:rsidRPr="00421994">
          <w:rPr>
            <w:rStyle w:val="Hyperlink"/>
            <w:noProof/>
          </w:rPr>
          <w:t>13.2</w:t>
        </w:r>
        <w:r w:rsidR="00B7060D">
          <w:rPr>
            <w:rFonts w:eastAsiaTheme="minorEastAsia"/>
            <w:noProof/>
            <w:lang w:eastAsia="en-AU"/>
          </w:rPr>
          <w:tab/>
        </w:r>
        <w:r w:rsidR="00B7060D" w:rsidRPr="00421994">
          <w:rPr>
            <w:rStyle w:val="Hyperlink"/>
            <w:noProof/>
          </w:rPr>
          <w:t>Conflict of interest</w:t>
        </w:r>
        <w:r w:rsidR="00B7060D">
          <w:rPr>
            <w:noProof/>
            <w:webHidden/>
          </w:rPr>
          <w:tab/>
        </w:r>
        <w:r w:rsidR="00B7060D">
          <w:rPr>
            <w:noProof/>
            <w:webHidden/>
          </w:rPr>
          <w:fldChar w:fldCharType="begin"/>
        </w:r>
        <w:r w:rsidR="00B7060D">
          <w:rPr>
            <w:noProof/>
            <w:webHidden/>
          </w:rPr>
          <w:instrText xml:space="preserve"> PAGEREF _Toc520725578 \h </w:instrText>
        </w:r>
        <w:r w:rsidR="00B7060D">
          <w:rPr>
            <w:noProof/>
            <w:webHidden/>
          </w:rPr>
        </w:r>
        <w:r w:rsidR="00B7060D">
          <w:rPr>
            <w:noProof/>
            <w:webHidden/>
          </w:rPr>
          <w:fldChar w:fldCharType="separate"/>
        </w:r>
        <w:r w:rsidR="00B7060D">
          <w:rPr>
            <w:noProof/>
            <w:webHidden/>
          </w:rPr>
          <w:t>20</w:t>
        </w:r>
        <w:r w:rsidR="00B7060D">
          <w:rPr>
            <w:noProof/>
            <w:webHidden/>
          </w:rPr>
          <w:fldChar w:fldCharType="end"/>
        </w:r>
      </w:hyperlink>
    </w:p>
    <w:p w14:paraId="38809034" w14:textId="705A0ACC" w:rsidR="00B7060D" w:rsidRDefault="00420EAF">
      <w:pPr>
        <w:pStyle w:val="TOC2"/>
        <w:rPr>
          <w:rFonts w:eastAsiaTheme="minorEastAsia"/>
          <w:noProof/>
          <w:lang w:eastAsia="en-AU"/>
        </w:rPr>
      </w:pPr>
      <w:hyperlink w:anchor="_Toc520725579" w:history="1">
        <w:r w:rsidR="00B7060D" w:rsidRPr="00421994">
          <w:rPr>
            <w:rStyle w:val="Hyperlink"/>
            <w:noProof/>
          </w:rPr>
          <w:t>13.3</w:t>
        </w:r>
        <w:r w:rsidR="00B7060D">
          <w:rPr>
            <w:rFonts w:eastAsiaTheme="minorEastAsia"/>
            <w:noProof/>
            <w:lang w:eastAsia="en-AU"/>
          </w:rPr>
          <w:tab/>
        </w:r>
        <w:r w:rsidR="00B7060D" w:rsidRPr="00421994">
          <w:rPr>
            <w:rStyle w:val="Hyperlink"/>
            <w:noProof/>
          </w:rPr>
          <w:t>Privacy: confidentiality and protection of personal information</w:t>
        </w:r>
        <w:r w:rsidR="00B7060D">
          <w:rPr>
            <w:noProof/>
            <w:webHidden/>
          </w:rPr>
          <w:tab/>
        </w:r>
        <w:r w:rsidR="00B7060D">
          <w:rPr>
            <w:noProof/>
            <w:webHidden/>
          </w:rPr>
          <w:fldChar w:fldCharType="begin"/>
        </w:r>
        <w:r w:rsidR="00B7060D">
          <w:rPr>
            <w:noProof/>
            <w:webHidden/>
          </w:rPr>
          <w:instrText xml:space="preserve"> PAGEREF _Toc520725579 \h </w:instrText>
        </w:r>
        <w:r w:rsidR="00B7060D">
          <w:rPr>
            <w:noProof/>
            <w:webHidden/>
          </w:rPr>
        </w:r>
        <w:r w:rsidR="00B7060D">
          <w:rPr>
            <w:noProof/>
            <w:webHidden/>
          </w:rPr>
          <w:fldChar w:fldCharType="separate"/>
        </w:r>
        <w:r w:rsidR="00B7060D">
          <w:rPr>
            <w:noProof/>
            <w:webHidden/>
          </w:rPr>
          <w:t>21</w:t>
        </w:r>
        <w:r w:rsidR="00B7060D">
          <w:rPr>
            <w:noProof/>
            <w:webHidden/>
          </w:rPr>
          <w:fldChar w:fldCharType="end"/>
        </w:r>
      </w:hyperlink>
    </w:p>
    <w:p w14:paraId="3728FBC6" w14:textId="3A53B8D0" w:rsidR="00B7060D" w:rsidRDefault="00420EAF">
      <w:pPr>
        <w:pStyle w:val="TOC2"/>
        <w:rPr>
          <w:rFonts w:eastAsiaTheme="minorEastAsia"/>
          <w:noProof/>
          <w:lang w:eastAsia="en-AU"/>
        </w:rPr>
      </w:pPr>
      <w:hyperlink w:anchor="_Toc520725580" w:history="1">
        <w:r w:rsidR="00B7060D" w:rsidRPr="00421994">
          <w:rPr>
            <w:rStyle w:val="Hyperlink"/>
            <w:noProof/>
          </w:rPr>
          <w:t>13.4</w:t>
        </w:r>
        <w:r w:rsidR="00B7060D">
          <w:rPr>
            <w:rFonts w:eastAsiaTheme="minorEastAsia"/>
            <w:noProof/>
            <w:lang w:eastAsia="en-AU"/>
          </w:rPr>
          <w:tab/>
        </w:r>
        <w:r w:rsidR="00B7060D" w:rsidRPr="00421994">
          <w:rPr>
            <w:rStyle w:val="Hyperlink"/>
            <w:noProof/>
          </w:rPr>
          <w:t>Freedom of information</w:t>
        </w:r>
        <w:r w:rsidR="00B7060D">
          <w:rPr>
            <w:noProof/>
            <w:webHidden/>
          </w:rPr>
          <w:tab/>
        </w:r>
        <w:r w:rsidR="00B7060D">
          <w:rPr>
            <w:noProof/>
            <w:webHidden/>
          </w:rPr>
          <w:fldChar w:fldCharType="begin"/>
        </w:r>
        <w:r w:rsidR="00B7060D">
          <w:rPr>
            <w:noProof/>
            <w:webHidden/>
          </w:rPr>
          <w:instrText xml:space="preserve"> PAGEREF _Toc520725580 \h </w:instrText>
        </w:r>
        <w:r w:rsidR="00B7060D">
          <w:rPr>
            <w:noProof/>
            <w:webHidden/>
          </w:rPr>
        </w:r>
        <w:r w:rsidR="00B7060D">
          <w:rPr>
            <w:noProof/>
            <w:webHidden/>
          </w:rPr>
          <w:fldChar w:fldCharType="separate"/>
        </w:r>
        <w:r w:rsidR="00B7060D">
          <w:rPr>
            <w:noProof/>
            <w:webHidden/>
          </w:rPr>
          <w:t>22</w:t>
        </w:r>
        <w:r w:rsidR="00B7060D">
          <w:rPr>
            <w:noProof/>
            <w:webHidden/>
          </w:rPr>
          <w:fldChar w:fldCharType="end"/>
        </w:r>
      </w:hyperlink>
    </w:p>
    <w:p w14:paraId="3A4FAF73" w14:textId="1BB0F1F7" w:rsidR="00B7060D" w:rsidRDefault="00420EAF">
      <w:pPr>
        <w:pStyle w:val="TOC1"/>
        <w:rPr>
          <w:rFonts w:eastAsiaTheme="minorEastAsia"/>
          <w:b w:val="0"/>
          <w:noProof/>
          <w:sz w:val="22"/>
          <w:lang w:eastAsia="en-AU"/>
        </w:rPr>
      </w:pPr>
      <w:hyperlink w:anchor="_Toc520725581" w:history="1">
        <w:r w:rsidR="00B7060D" w:rsidRPr="00421994">
          <w:rPr>
            <w:rStyle w:val="Hyperlink"/>
            <w:noProof/>
          </w:rPr>
          <w:t>14.</w:t>
        </w:r>
        <w:r w:rsidR="00B7060D">
          <w:rPr>
            <w:rFonts w:eastAsiaTheme="minorEastAsia"/>
            <w:b w:val="0"/>
            <w:noProof/>
            <w:sz w:val="22"/>
            <w:lang w:eastAsia="en-AU"/>
          </w:rPr>
          <w:tab/>
        </w:r>
        <w:r w:rsidR="00B7060D" w:rsidRPr="00421994">
          <w:rPr>
            <w:rStyle w:val="Hyperlink"/>
            <w:noProof/>
          </w:rPr>
          <w:t>Glossary</w:t>
        </w:r>
        <w:r w:rsidR="00B7060D">
          <w:rPr>
            <w:noProof/>
            <w:webHidden/>
          </w:rPr>
          <w:tab/>
        </w:r>
        <w:r w:rsidR="00B7060D">
          <w:rPr>
            <w:noProof/>
            <w:webHidden/>
          </w:rPr>
          <w:fldChar w:fldCharType="begin"/>
        </w:r>
        <w:r w:rsidR="00B7060D">
          <w:rPr>
            <w:noProof/>
            <w:webHidden/>
          </w:rPr>
          <w:instrText xml:space="preserve"> PAGEREF _Toc520725581 \h </w:instrText>
        </w:r>
        <w:r w:rsidR="00B7060D">
          <w:rPr>
            <w:noProof/>
            <w:webHidden/>
          </w:rPr>
        </w:r>
        <w:r w:rsidR="00B7060D">
          <w:rPr>
            <w:noProof/>
            <w:webHidden/>
          </w:rPr>
          <w:fldChar w:fldCharType="separate"/>
        </w:r>
        <w:r w:rsidR="00B7060D">
          <w:rPr>
            <w:noProof/>
            <w:webHidden/>
          </w:rPr>
          <w:t>23</w:t>
        </w:r>
        <w:r w:rsidR="00B7060D">
          <w:rPr>
            <w:noProof/>
            <w:webHidden/>
          </w:rPr>
          <w:fldChar w:fldCharType="end"/>
        </w:r>
      </w:hyperlink>
    </w:p>
    <w:p w14:paraId="6F17333B" w14:textId="42D3F6FE" w:rsidR="00934587" w:rsidRDefault="0020122A" w:rsidP="00CC2AA4">
      <w:r>
        <w:fldChar w:fldCharType="end"/>
      </w:r>
    </w:p>
    <w:p w14:paraId="68155AD0" w14:textId="77777777" w:rsidR="00960151" w:rsidRDefault="00960151">
      <w:pPr>
        <w:suppressAutoHyphens w:val="0"/>
        <w:spacing w:before="0" w:after="120" w:line="440" w:lineRule="atLeast"/>
        <w:rPr>
          <w:rFonts w:asciiTheme="majorHAnsi" w:eastAsiaTheme="majorEastAsia" w:hAnsiTheme="majorHAnsi" w:cstheme="majorBidi"/>
          <w:bCs/>
          <w:sz w:val="40"/>
          <w:szCs w:val="28"/>
        </w:rPr>
      </w:pPr>
      <w:bookmarkStart w:id="0" w:name="_Toc458420391"/>
      <w:bookmarkStart w:id="1" w:name="_Toc467773950"/>
      <w:r>
        <w:br w:type="page"/>
      </w:r>
    </w:p>
    <w:p w14:paraId="1649CB7C" w14:textId="77777777" w:rsidR="00EE2B1C" w:rsidRPr="003A6D8B" w:rsidRDefault="003A6D8B" w:rsidP="00EE2B1C">
      <w:pPr>
        <w:pStyle w:val="Heading1Numbered"/>
        <w:rPr>
          <w:color w:val="auto"/>
        </w:rPr>
      </w:pPr>
      <w:bookmarkStart w:id="2" w:name="_Toc520725537"/>
      <w:r w:rsidRPr="003A6D8B">
        <w:rPr>
          <w:color w:val="auto"/>
        </w:rPr>
        <w:lastRenderedPageBreak/>
        <w:t>Families and Communities Program</w:t>
      </w:r>
      <w:r w:rsidR="00EE2B1C" w:rsidRPr="003A6D8B">
        <w:rPr>
          <w:color w:val="auto"/>
        </w:rPr>
        <w:t xml:space="preserve">: </w:t>
      </w:r>
      <w:r w:rsidR="00C01A07" w:rsidRPr="003A6D8B">
        <w:rPr>
          <w:color w:val="auto"/>
        </w:rPr>
        <w:t xml:space="preserve">Peak Bodies </w:t>
      </w:r>
      <w:r w:rsidR="00C01A07">
        <w:rPr>
          <w:color w:val="auto"/>
        </w:rPr>
        <w:t xml:space="preserve">- </w:t>
      </w:r>
      <w:r w:rsidRPr="003A6D8B">
        <w:rPr>
          <w:color w:val="auto"/>
        </w:rPr>
        <w:t xml:space="preserve">Settlement Services </w:t>
      </w:r>
      <w:r w:rsidR="00EE2B1C" w:rsidRPr="003A6D8B">
        <w:rPr>
          <w:color w:val="auto"/>
        </w:rPr>
        <w:t>Processes</w:t>
      </w:r>
      <w:bookmarkEnd w:id="0"/>
      <w:bookmarkEnd w:id="1"/>
      <w:bookmarkEnd w:id="2"/>
    </w:p>
    <w:p w14:paraId="2810196F"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14:paraId="0CAC7272"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pPr>
      <w:r w:rsidRPr="003A6D8B">
        <w:t>This grant opportunity is part of the above Grant Program</w:t>
      </w:r>
      <w:r w:rsidR="00453377">
        <w:t>,</w:t>
      </w:r>
      <w:r w:rsidRPr="003A6D8B">
        <w:t xml:space="preserve"> which contributes to </w:t>
      </w:r>
      <w:r w:rsidR="003A6D8B" w:rsidRPr="003A6D8B">
        <w:t>the Department of Social Service’s Outcome 2: Families and Communities</w:t>
      </w:r>
      <w:r>
        <w:t xml:space="preserve">. </w:t>
      </w:r>
      <w:r w:rsidRPr="003A6D8B">
        <w:t xml:space="preserve">The </w:t>
      </w:r>
      <w:r w:rsidR="003A6D8B" w:rsidRPr="003A6D8B">
        <w:t>Department of Social Services</w:t>
      </w:r>
      <w:r w:rsidRPr="003A6D8B">
        <w:t xml:space="preserve"> works with stakeholders to plan and design the </w:t>
      </w:r>
      <w:r w:rsidR="00566242" w:rsidRPr="003A6D8B">
        <w:t>G</w:t>
      </w:r>
      <w:r w:rsidRPr="003A6D8B">
        <w:t xml:space="preserve">rant </w:t>
      </w:r>
      <w:r w:rsidR="00566242" w:rsidRPr="003A6D8B">
        <w:t>P</w:t>
      </w:r>
      <w:r w:rsidRPr="003A6D8B">
        <w:t xml:space="preserve">rogram according to the </w:t>
      </w:r>
      <w:hyperlink r:id="rId12" w:history="1">
        <w:r w:rsidRPr="00CF6EFF">
          <w:rPr>
            <w:rStyle w:val="Hyperlink"/>
            <w:rFonts w:cstheme="minorBidi"/>
            <w:i/>
          </w:rPr>
          <w:t>Commonwealth Grants Rules and Guidelines</w:t>
        </w:r>
      </w:hyperlink>
      <w:r w:rsidRPr="003A6D8B">
        <w:t>.</w:t>
      </w:r>
    </w:p>
    <w:p w14:paraId="4EAF3EF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40EF1AE"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3C5A6E4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and advertise on</w:t>
      </w:r>
      <w:r w:rsidR="00B86916">
        <w:t xml:space="preserve"> the</w:t>
      </w:r>
      <w:r>
        <w:t xml:space="preserve"> </w:t>
      </w:r>
      <w:hyperlink r:id="rId13" w:history="1">
        <w:proofErr w:type="spellStart"/>
        <w:r w:rsidRPr="00566242">
          <w:rPr>
            <w:rStyle w:val="Hyperlink"/>
            <w:rFonts w:cstheme="minorBidi"/>
          </w:rPr>
          <w:t>GrantConnect</w:t>
        </w:r>
        <w:proofErr w:type="spellEnd"/>
      </w:hyperlink>
      <w:r w:rsidR="00B86916">
        <w:t xml:space="preserve"> and</w:t>
      </w:r>
      <w:r w:rsidR="00BD1DD2">
        <w:t xml:space="preserve"> </w:t>
      </w:r>
      <w:hyperlink r:id="rId14" w:history="1">
        <w:r w:rsidR="00BD1DD2" w:rsidRPr="00566242">
          <w:rPr>
            <w:rStyle w:val="Hyperlink"/>
            <w:rFonts w:cstheme="minorBidi"/>
          </w:rPr>
          <w:t>Community Grants Hub</w:t>
        </w:r>
      </w:hyperlink>
      <w:r w:rsidR="00BD1DD2">
        <w:t xml:space="preserve"> websites</w:t>
      </w:r>
      <w:r>
        <w:t xml:space="preserve">. </w:t>
      </w:r>
    </w:p>
    <w:p w14:paraId="7445CAB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47E093F"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62359605" w14:textId="77777777"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0E6ABA">
        <w:t>application</w:t>
      </w:r>
      <w:r w:rsidRPr="004B61BC">
        <w:t xml:space="preserve">. </w:t>
      </w:r>
      <w:r w:rsidR="00B86916">
        <w:t xml:space="preserve">Further information </w:t>
      </w:r>
      <w:proofErr w:type="gramStart"/>
      <w:r w:rsidR="00B86916">
        <w:t>can be found</w:t>
      </w:r>
      <w:proofErr w:type="gramEnd"/>
      <w:r w:rsidR="00B86916">
        <w:t xml:space="preserve"> on </w:t>
      </w:r>
      <w:hyperlink r:id="rId15" w:history="1">
        <w:proofErr w:type="spellStart"/>
        <w:r w:rsidR="00B86916" w:rsidRPr="00CF6EFF">
          <w:rPr>
            <w:rStyle w:val="Hyperlink"/>
            <w:rFonts w:cstheme="minorBidi"/>
          </w:rPr>
          <w:t>GrantConnect</w:t>
        </w:r>
        <w:proofErr w:type="spellEnd"/>
      </w:hyperlink>
      <w:r w:rsidR="00B86916">
        <w:t xml:space="preserve">. </w:t>
      </w:r>
      <w:r w:rsidRPr="004B61BC">
        <w:t xml:space="preserve">Note: </w:t>
      </w:r>
      <w:r w:rsidR="00453377">
        <w:t>a</w:t>
      </w:r>
      <w:r w:rsidRPr="004B61BC">
        <w:t xml:space="preserve">ny addenda for this grant opportunity will be published on </w:t>
      </w:r>
      <w:hyperlink r:id="rId16" w:history="1">
        <w:proofErr w:type="spellStart"/>
        <w:r w:rsidRPr="00CF6EFF">
          <w:rPr>
            <w:rStyle w:val="Hyperlink"/>
            <w:rFonts w:cstheme="minorBidi"/>
          </w:rPr>
          <w:t>GrantConnect</w:t>
        </w:r>
        <w:proofErr w:type="spellEnd"/>
      </w:hyperlink>
      <w:r w:rsidRPr="004B61BC">
        <w:t xml:space="preserve">, and by registering on this </w:t>
      </w:r>
      <w:proofErr w:type="gramStart"/>
      <w:r w:rsidRPr="004B61BC">
        <w:t>website</w:t>
      </w:r>
      <w:proofErr w:type="gramEnd"/>
      <w:r w:rsidRPr="004B61BC">
        <w:t xml:space="preserve"> you will be automatic</w:t>
      </w:r>
      <w:r w:rsidR="00157662">
        <w:t>ally notified o</w:t>
      </w:r>
      <w:r w:rsidR="009A05FF">
        <w:t>f</w:t>
      </w:r>
      <w:r w:rsidR="00157662">
        <w:t xml:space="preserve"> any changes.</w:t>
      </w:r>
    </w:p>
    <w:p w14:paraId="3CC9196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9DF76B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5CDAAB4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and notify you if you are not eligible.  We then assess your application against the assessment </w:t>
      </w:r>
      <w:r w:rsidR="000A5E03">
        <w:t>criterion,</w:t>
      </w:r>
      <w:r>
        <w:t xml:space="preserve"> including an overall consideration of value for money. </w:t>
      </w:r>
    </w:p>
    <w:p w14:paraId="4BE9268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A78905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0E463E63"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37D41B35"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F247F6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 xml:space="preserve">s </w:t>
      </w:r>
      <w:proofErr w:type="gramStart"/>
      <w:r>
        <w:rPr>
          <w:b/>
        </w:rPr>
        <w:t>are made</w:t>
      </w:r>
      <w:proofErr w:type="gramEnd"/>
    </w:p>
    <w:p w14:paraId="16390A6F"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255200A5"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55EF75E2" w14:textId="77777777" w:rsidR="00D51F64" w:rsidRDefault="00D51F64">
      <w:pPr>
        <w:suppressAutoHyphens w:val="0"/>
        <w:spacing w:before="0" w:after="120" w:line="440" w:lineRule="atLeast"/>
        <w:rPr>
          <w:b/>
        </w:rPr>
      </w:pPr>
      <w:r>
        <w:rPr>
          <w:b/>
        </w:rPr>
        <w:br w:type="page"/>
      </w:r>
    </w:p>
    <w:p w14:paraId="5E8A44E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 xml:space="preserve">We notify you of the </w:t>
      </w:r>
      <w:r w:rsidRPr="00F40BDA">
        <w:rPr>
          <w:b/>
        </w:rPr>
        <w:t>outcome</w:t>
      </w:r>
    </w:p>
    <w:p w14:paraId="79833287"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proofErr w:type="gramStart"/>
      <w:r>
        <w:t>have been executed</w:t>
      </w:r>
      <w:proofErr w:type="gramEnd"/>
      <w:r>
        <w:t xml:space="preserve"> </w:t>
      </w:r>
      <w:r w:rsidRPr="00F40BDA">
        <w:t>with successful applicants.</w:t>
      </w:r>
    </w:p>
    <w:p w14:paraId="39365D9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5B1C0D2" w14:textId="77777777" w:rsidR="00EE2B1C" w:rsidRPr="00D51F64" w:rsidRDefault="00D51F64" w:rsidP="00EE2B1C">
      <w:pPr>
        <w:pBdr>
          <w:top w:val="single" w:sz="2" w:space="1" w:color="auto"/>
          <w:left w:val="single" w:sz="2" w:space="4" w:color="auto"/>
          <w:bottom w:val="single" w:sz="2" w:space="1" w:color="auto"/>
          <w:right w:val="single" w:sz="2" w:space="4" w:color="auto"/>
        </w:pBdr>
        <w:spacing w:after="0"/>
        <w:jc w:val="center"/>
        <w:rPr>
          <w:b/>
        </w:rPr>
      </w:pPr>
      <w:r w:rsidRPr="00D51F64">
        <w:rPr>
          <w:rStyle w:val="highlightedtextChar"/>
          <w:color w:val="auto"/>
        </w:rPr>
        <w:t>We enter into a grant agreement</w:t>
      </w:r>
    </w:p>
    <w:p w14:paraId="3F3F3D5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We will enter into a grant agreement with successful applicants.</w:t>
      </w:r>
      <w:r w:rsidR="004E3655">
        <w:t xml:space="preserve"> </w:t>
      </w:r>
      <w:r w:rsidRPr="00F40BDA">
        <w:t xml:space="preserve">The type of grant agreement </w:t>
      </w:r>
      <w:proofErr w:type="gramStart"/>
      <w:r w:rsidRPr="00F40BDA">
        <w:t>is based</w:t>
      </w:r>
      <w:proofErr w:type="gramEnd"/>
      <w:r w:rsidRPr="00F40BDA">
        <w:t xml:space="preserve"> on the nature of the grant and</w:t>
      </w:r>
      <w:r w:rsidR="009A05FF">
        <w:t xml:space="preserve"> is</w:t>
      </w:r>
      <w:r w:rsidRPr="00F40BDA">
        <w:t xml:space="preserve"> proportional to the risks involved.</w:t>
      </w:r>
      <w:r>
        <w:t xml:space="preserve"> </w:t>
      </w:r>
    </w:p>
    <w:p w14:paraId="7821E309"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70FD0B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44C6236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D51F64">
        <w:rPr>
          <w:rStyle w:val="highlightedtextChar"/>
          <w:b w:val="0"/>
          <w:color w:val="auto"/>
        </w:rPr>
        <w:t>grant agreement</w:t>
      </w:r>
      <w:r w:rsidRPr="00D51F64">
        <w:rPr>
          <w:b/>
          <w:bCs/>
        </w:rPr>
        <w:t>.</w:t>
      </w:r>
      <w:r w:rsidRPr="00D51F64">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00488E4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A879A5A"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00D51F64">
        <w:rPr>
          <w:b/>
        </w:rPr>
        <w:t>Peak Bodies</w:t>
      </w:r>
      <w:r w:rsidR="00C01A07">
        <w:rPr>
          <w:b/>
        </w:rPr>
        <w:t xml:space="preserve"> - Settlement Services</w:t>
      </w:r>
    </w:p>
    <w:p w14:paraId="3F3956FF"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4E3655">
        <w:t>the program</w:t>
      </w:r>
      <w:r>
        <w:t xml:space="preserve"> as a whole</w:t>
      </w:r>
      <w:r w:rsidRPr="00F40BDA">
        <w:t xml:space="preserve">. </w:t>
      </w:r>
      <w:r>
        <w:t xml:space="preserve">We </w:t>
      </w:r>
      <w:r w:rsidRPr="00F40BDA">
        <w:t xml:space="preserve">base </w:t>
      </w:r>
      <w:r>
        <w:t xml:space="preserve">this on </w:t>
      </w:r>
      <w:r w:rsidRPr="00F40BDA">
        <w:t xml:space="preserve">information </w:t>
      </w:r>
      <w:r>
        <w:t>you provide to us and</w:t>
      </w:r>
      <w:r w:rsidR="00453377">
        <w:t xml:space="preserve"> information</w:t>
      </w:r>
      <w:r>
        <w:t xml:space="preserve"> that we collect from various sources</w:t>
      </w:r>
      <w:r w:rsidRPr="00F40BDA">
        <w:t xml:space="preserve">. </w:t>
      </w:r>
    </w:p>
    <w:p w14:paraId="15CB56DF" w14:textId="77777777" w:rsidR="001A0777" w:rsidRPr="00367A67" w:rsidRDefault="001A0777" w:rsidP="00056305">
      <w:pPr>
        <w:pStyle w:val="Heading2Numbered"/>
      </w:pPr>
      <w:bookmarkStart w:id="3" w:name="_Toc484677032"/>
      <w:bookmarkStart w:id="4" w:name="_Toc520725538"/>
      <w:bookmarkStart w:id="5" w:name="_Toc467773951"/>
      <w:r w:rsidRPr="00367A67">
        <w:t>Role of the Community Grants Hub</w:t>
      </w:r>
      <w:bookmarkEnd w:id="3"/>
      <w:bookmarkEnd w:id="4"/>
    </w:p>
    <w:p w14:paraId="34D06182" w14:textId="7BC4C423" w:rsidR="001A0777" w:rsidRPr="00D51F64" w:rsidRDefault="006D30C6" w:rsidP="001A0777">
      <w:r>
        <w:t>The Community Grants Hub will administer this grant opportunity</w:t>
      </w:r>
      <w:r w:rsidR="00D268E6" w:rsidRPr="00D51F64">
        <w:t xml:space="preserve"> on behalf of the </w:t>
      </w:r>
      <w:r w:rsidR="00D51F64" w:rsidRPr="00D51F64">
        <w:t>Department of Social Services</w:t>
      </w:r>
      <w:r w:rsidR="00186E42" w:rsidRPr="00D51F64">
        <w:rPr>
          <w:rStyle w:val="highlightedtextChar"/>
          <w:color w:val="auto"/>
        </w:rPr>
        <w:t xml:space="preserve"> </w:t>
      </w:r>
      <w:r w:rsidR="000E5A5C">
        <w:rPr>
          <w:rStyle w:val="highlightedtextChar"/>
          <w:b w:val="0"/>
          <w:color w:val="auto"/>
        </w:rPr>
        <w:t xml:space="preserve">(Department) </w:t>
      </w:r>
      <w:r w:rsidR="00186E42" w:rsidRPr="00D51F64">
        <w:t>under</w:t>
      </w:r>
      <w:r w:rsidR="00186E42" w:rsidRPr="00D51F64">
        <w:rPr>
          <w:rStyle w:val="highlightedtextChar"/>
          <w:color w:val="auto"/>
        </w:rPr>
        <w:t xml:space="preserve"> </w:t>
      </w:r>
      <w:r w:rsidR="00186E42" w:rsidRPr="00D51F64">
        <w:rPr>
          <w:rStyle w:val="highlightedtextChar"/>
          <w:b w:val="0"/>
          <w:color w:val="auto"/>
        </w:rPr>
        <w:t xml:space="preserve">a </w:t>
      </w:r>
      <w:r w:rsidR="00566242" w:rsidRPr="00D51F64">
        <w:rPr>
          <w:rStyle w:val="highlightedtextChar"/>
          <w:b w:val="0"/>
          <w:color w:val="auto"/>
        </w:rPr>
        <w:t>Whole-of-</w:t>
      </w:r>
      <w:r w:rsidR="00186E42" w:rsidRPr="00D51F64">
        <w:rPr>
          <w:rStyle w:val="highlightedtextChar"/>
          <w:b w:val="0"/>
          <w:color w:val="auto"/>
        </w:rPr>
        <w:t>Australian Government initiative to streamline grant processes across agencies.</w:t>
      </w:r>
    </w:p>
    <w:p w14:paraId="3939906B" w14:textId="77777777" w:rsidR="00045933" w:rsidRPr="00B72EE8" w:rsidRDefault="001A0777" w:rsidP="001A0777">
      <w:pPr>
        <w:pStyle w:val="Heading2Numbered"/>
        <w:numPr>
          <w:ilvl w:val="0"/>
          <w:numId w:val="0"/>
        </w:numPr>
        <w:ind w:left="567" w:hanging="567"/>
      </w:pPr>
      <w:bookmarkStart w:id="6" w:name="_Toc520725539"/>
      <w:proofErr w:type="gramStart"/>
      <w:r w:rsidRPr="00367A67">
        <w:t>1.2</w:t>
      </w:r>
      <w:proofErr w:type="gramEnd"/>
      <w:r w:rsidRPr="00367A67">
        <w:tab/>
      </w:r>
      <w:r w:rsidR="00045933" w:rsidRPr="00367A67">
        <w:t>About the grant program</w:t>
      </w:r>
      <w:bookmarkEnd w:id="5"/>
      <w:bookmarkEnd w:id="6"/>
    </w:p>
    <w:p w14:paraId="70662AB1" w14:textId="0C1337CA" w:rsidR="00E72F0E" w:rsidRDefault="00E72F0E" w:rsidP="00E72F0E">
      <w:pPr>
        <w:rPr>
          <w:rFonts w:cstheme="minorHAnsi"/>
        </w:rPr>
      </w:pPr>
      <w:r>
        <w:rPr>
          <w:rFonts w:cstheme="minorHAnsi"/>
        </w:rPr>
        <w:t xml:space="preserve">The </w:t>
      </w:r>
      <w:hyperlink r:id="rId17" w:history="1">
        <w:r w:rsidRPr="005D60E5">
          <w:rPr>
            <w:rStyle w:val="Hyperlink"/>
            <w:rFonts w:cstheme="minorHAnsi"/>
            <w:color w:val="141414" w:themeColor="text2" w:themeShade="BF"/>
          </w:rPr>
          <w:t>Families and Communities Program</w:t>
        </w:r>
      </w:hyperlink>
      <w:r>
        <w:rPr>
          <w:rFonts w:cstheme="minorHAnsi"/>
        </w:rPr>
        <w:t xml:space="preserve"> </w:t>
      </w:r>
      <w:r w:rsidRPr="005D60E5">
        <w:rPr>
          <w:rFonts w:cstheme="minorHAnsi"/>
        </w:rPr>
        <w:t>aims to strengthen relationships, support families, improve children’s wellbeing</w:t>
      </w:r>
      <w:r>
        <w:rPr>
          <w:rFonts w:cstheme="minorHAnsi"/>
        </w:rPr>
        <w:t>,</w:t>
      </w:r>
      <w:r w:rsidRPr="005D60E5">
        <w:rPr>
          <w:rFonts w:cstheme="minorHAnsi"/>
        </w:rPr>
        <w:t xml:space="preserve"> reduce the costs of family breakdown</w:t>
      </w:r>
      <w:r>
        <w:rPr>
          <w:rFonts w:cstheme="minorHAnsi"/>
        </w:rPr>
        <w:t xml:space="preserve"> and</w:t>
      </w:r>
      <w:r w:rsidRPr="005D60E5" w:rsidDel="00246850">
        <w:rPr>
          <w:rFonts w:cstheme="minorHAnsi"/>
        </w:rPr>
        <w:t xml:space="preserve"> </w:t>
      </w:r>
      <w:r w:rsidRPr="005D60E5">
        <w:rPr>
          <w:rFonts w:cstheme="minorHAnsi"/>
        </w:rPr>
        <w:t xml:space="preserve">increase participation in community life to strengthen family and community functioning. The program provides a range of services focussed on strengthening relationships, building parenting and financial management skills, </w:t>
      </w:r>
      <w:r>
        <w:rPr>
          <w:rFonts w:cstheme="minorHAnsi"/>
        </w:rPr>
        <w:t xml:space="preserve">and </w:t>
      </w:r>
      <w:r w:rsidRPr="005D60E5">
        <w:rPr>
          <w:rFonts w:cstheme="minorHAnsi"/>
        </w:rPr>
        <w:t>providing support for better community connections, as well as services to help newly arrived migrants in their transition to life in Australia.</w:t>
      </w:r>
    </w:p>
    <w:p w14:paraId="1A80AFA1" w14:textId="77777777" w:rsidR="00DE08C8" w:rsidRPr="005D60E5" w:rsidRDefault="00420EAF" w:rsidP="00DE08C8">
      <w:pPr>
        <w:keepLines/>
        <w:rPr>
          <w:rFonts w:cstheme="minorHAnsi"/>
        </w:rPr>
      </w:pPr>
      <w:hyperlink r:id="rId18" w:history="1">
        <w:r w:rsidR="00DE08C8" w:rsidRPr="005D60E5">
          <w:rPr>
            <w:rStyle w:val="Hyperlink"/>
            <w:rFonts w:cstheme="minorHAnsi"/>
            <w:color w:val="141414" w:themeColor="text2" w:themeShade="BF"/>
          </w:rPr>
          <w:t>Settlement Services</w:t>
        </w:r>
      </w:hyperlink>
      <w:r w:rsidR="00DE08C8">
        <w:rPr>
          <w:rFonts w:cstheme="minorHAnsi"/>
        </w:rPr>
        <w:t xml:space="preserve"> </w:t>
      </w:r>
      <w:r w:rsidR="00C74A9C">
        <w:rPr>
          <w:rFonts w:cstheme="minorHAnsi"/>
        </w:rPr>
        <w:t>forms part of the Families and Communities Program</w:t>
      </w:r>
      <w:r w:rsidR="00B87B4F">
        <w:rPr>
          <w:rFonts w:cstheme="minorHAnsi"/>
        </w:rPr>
        <w:t xml:space="preserve"> and </w:t>
      </w:r>
      <w:r w:rsidR="00DE08C8">
        <w:rPr>
          <w:rFonts w:cstheme="minorHAnsi"/>
        </w:rPr>
        <w:t>p</w:t>
      </w:r>
      <w:r w:rsidR="00DE08C8" w:rsidRPr="005D60E5">
        <w:rPr>
          <w:rFonts w:cstheme="minorHAnsi"/>
        </w:rPr>
        <w:t>rovides a comprehensive range of activities that aim to ad</w:t>
      </w:r>
      <w:r w:rsidR="00DE08C8">
        <w:rPr>
          <w:rFonts w:cstheme="minorHAnsi"/>
        </w:rPr>
        <w:t xml:space="preserve">dress the needs of refugees, </w:t>
      </w:r>
      <w:r w:rsidR="00DE08C8" w:rsidRPr="005D60E5">
        <w:rPr>
          <w:rFonts w:cstheme="minorHAnsi"/>
        </w:rPr>
        <w:t>humanitarian entrants</w:t>
      </w:r>
      <w:r w:rsidR="00DE08C8">
        <w:rPr>
          <w:rFonts w:cstheme="minorHAnsi"/>
        </w:rPr>
        <w:t xml:space="preserve"> and other vulnerable migrants</w:t>
      </w:r>
      <w:r w:rsidR="00DE08C8" w:rsidRPr="005D60E5">
        <w:rPr>
          <w:rFonts w:cstheme="minorHAnsi"/>
        </w:rPr>
        <w:t xml:space="preserve"> by delivering services that assist </w:t>
      </w:r>
      <w:r w:rsidR="00DE08C8">
        <w:rPr>
          <w:rFonts w:cstheme="minorHAnsi"/>
        </w:rPr>
        <w:t>them to</w:t>
      </w:r>
      <w:r w:rsidR="00DE08C8" w:rsidRPr="005D60E5">
        <w:rPr>
          <w:rFonts w:cstheme="minorHAnsi"/>
        </w:rPr>
        <w:t xml:space="preserve"> become fully functioning members of society and promote social cohesion and productive diversity within the Australian Community.</w:t>
      </w:r>
    </w:p>
    <w:p w14:paraId="55DE798C" w14:textId="77777777" w:rsidR="007B7D0E" w:rsidRDefault="007B7D0E">
      <w:pPr>
        <w:suppressAutoHyphens w:val="0"/>
        <w:spacing w:before="0" w:after="120" w:line="440" w:lineRule="atLeast"/>
      </w:pPr>
      <w:r>
        <w:br w:type="page"/>
      </w:r>
    </w:p>
    <w:p w14:paraId="52E9C354" w14:textId="77777777" w:rsidR="00DE08C8" w:rsidRDefault="00420EAF" w:rsidP="00DE08C8">
      <w:pPr>
        <w:rPr>
          <w:rFonts w:cstheme="minorHAnsi"/>
        </w:rPr>
      </w:pPr>
      <w:hyperlink r:id="rId19" w:history="1">
        <w:r w:rsidR="00DE08C8" w:rsidRPr="00B87B4F">
          <w:rPr>
            <w:rStyle w:val="Hyperlink"/>
            <w:rFonts w:cstheme="minorHAnsi"/>
          </w:rPr>
          <w:t>Settlement Services</w:t>
        </w:r>
      </w:hyperlink>
      <w:r w:rsidR="00DE08C8">
        <w:rPr>
          <w:rFonts w:cstheme="minorHAnsi"/>
        </w:rPr>
        <w:t xml:space="preserve"> consists of multiple components, which </w:t>
      </w:r>
      <w:proofErr w:type="gramStart"/>
      <w:r w:rsidR="00DE08C8">
        <w:rPr>
          <w:rFonts w:cstheme="minorHAnsi"/>
        </w:rPr>
        <w:t>are illustrated</w:t>
      </w:r>
      <w:proofErr w:type="gramEnd"/>
      <w:r w:rsidR="00DE08C8">
        <w:rPr>
          <w:rFonts w:cstheme="minorHAnsi"/>
        </w:rPr>
        <w:t xml:space="preserve"> in the diagram below.</w:t>
      </w:r>
    </w:p>
    <w:p w14:paraId="6CF754B1" w14:textId="0B95FEDD" w:rsidR="00351FD0" w:rsidRDefault="00351FD0" w:rsidP="00351FD0">
      <w:pPr>
        <w:pStyle w:val="Caption"/>
        <w:keepNext/>
      </w:pPr>
      <w:r>
        <w:t xml:space="preserve">Figure </w:t>
      </w:r>
      <w:r w:rsidR="00873BBE">
        <w:rPr>
          <w:noProof/>
        </w:rPr>
        <w:fldChar w:fldCharType="begin"/>
      </w:r>
      <w:r w:rsidR="00873BBE">
        <w:rPr>
          <w:noProof/>
        </w:rPr>
        <w:instrText xml:space="preserve"> SEQ Figure \* ARABIC </w:instrText>
      </w:r>
      <w:r w:rsidR="00873BBE">
        <w:rPr>
          <w:noProof/>
        </w:rPr>
        <w:fldChar w:fldCharType="separate"/>
      </w:r>
      <w:r w:rsidR="00D0625E">
        <w:rPr>
          <w:noProof/>
        </w:rPr>
        <w:t>1</w:t>
      </w:r>
      <w:r w:rsidR="00873BBE">
        <w:rPr>
          <w:noProof/>
        </w:rPr>
        <w:fldChar w:fldCharType="end"/>
      </w:r>
      <w:r>
        <w:t xml:space="preserve"> </w:t>
      </w:r>
      <w:r w:rsidR="00102854">
        <w:t>Settl</w:t>
      </w:r>
      <w:r w:rsidR="00A87D49">
        <w:t>e</w:t>
      </w:r>
      <w:r w:rsidR="00102854">
        <w:t xml:space="preserve">ment Services </w:t>
      </w:r>
      <w:r w:rsidR="00A87D49">
        <w:t>from 2019</w:t>
      </w:r>
    </w:p>
    <w:p w14:paraId="6778E8B5" w14:textId="77777777" w:rsidR="00351FD0" w:rsidRDefault="00351FD0" w:rsidP="00560C7B">
      <w:bookmarkStart w:id="7" w:name="Figure1"/>
      <w:r>
        <w:rPr>
          <w:rFonts w:cstheme="minorHAnsi"/>
          <w:noProof/>
          <w:lang w:eastAsia="en-AU"/>
        </w:rPr>
        <w:drawing>
          <wp:inline distT="0" distB="0" distL="0" distR="0" wp14:anchorId="5F0241F0" wp14:editId="74A874EB">
            <wp:extent cx="5677535" cy="3816350"/>
            <wp:effectExtent l="0" t="0" r="37465" b="0"/>
            <wp:docPr id="1" name="Diagram 1" descr="Community Services programs under the Families and Communities Outcome Program" title="Community Settlement componen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bookmarkEnd w:id="7"/>
    </w:p>
    <w:p w14:paraId="248462DD" w14:textId="77777777" w:rsidR="00045933" w:rsidRPr="000F576B" w:rsidRDefault="00045933" w:rsidP="00A87D49">
      <w:r w:rsidRPr="00045933">
        <w:t xml:space="preserve">The Program </w:t>
      </w:r>
      <w:proofErr w:type="gramStart"/>
      <w:r w:rsidRPr="00045933">
        <w:t>will be undertaken</w:t>
      </w:r>
      <w:proofErr w:type="gramEnd"/>
      <w:r w:rsidRPr="00045933">
        <w:t xml:space="preserve"> </w:t>
      </w:r>
      <w:r w:rsidR="00C01A07">
        <w:t>in accordance with</w:t>
      </w:r>
      <w:r w:rsidRPr="00045933">
        <w:t xml:space="preserve"> the </w:t>
      </w:r>
      <w:hyperlink r:id="rId25" w:history="1">
        <w:r w:rsidRPr="006D30C6">
          <w:rPr>
            <w:rStyle w:val="Hyperlink"/>
            <w:rFonts w:cstheme="minorBidi"/>
            <w:i/>
          </w:rPr>
          <w:t xml:space="preserve">Commonwealth Grants Rules and Guidelines </w:t>
        </w:r>
        <w:r w:rsidR="00BE78B1" w:rsidRPr="006D30C6">
          <w:rPr>
            <w:rStyle w:val="Hyperlink"/>
            <w:rFonts w:cstheme="minorBidi"/>
            <w:i/>
          </w:rPr>
          <w:t>2017</w:t>
        </w:r>
      </w:hyperlink>
      <w:r w:rsidR="00BE78B1">
        <w:rPr>
          <w:i/>
        </w:rPr>
        <w:t xml:space="preserve"> </w:t>
      </w:r>
      <w:r w:rsidR="00BE78B1" w:rsidRPr="00560C7B">
        <w:t>(</w:t>
      </w:r>
      <w:r w:rsidR="006D30C6" w:rsidRPr="006D30C6">
        <w:rPr>
          <w:u w:color="0070C0"/>
        </w:rPr>
        <w:t>CGRGs</w:t>
      </w:r>
      <w:r w:rsidR="00BE78B1" w:rsidRPr="00560C7B">
        <w:t>)</w:t>
      </w:r>
      <w:r w:rsidR="00BE78B1">
        <w:rPr>
          <w:i/>
        </w:rPr>
        <w:t>.</w:t>
      </w:r>
    </w:p>
    <w:p w14:paraId="05D17C79" w14:textId="77777777" w:rsidR="00045933" w:rsidRPr="00DF4FFA" w:rsidRDefault="00045933" w:rsidP="00D268E6">
      <w:pPr>
        <w:pStyle w:val="Heading2Numbered"/>
        <w:numPr>
          <w:ilvl w:val="1"/>
          <w:numId w:val="17"/>
        </w:numPr>
        <w:ind w:left="567"/>
      </w:pPr>
      <w:bookmarkStart w:id="8" w:name="_Toc467773952"/>
      <w:bookmarkStart w:id="9" w:name="_Toc520725540"/>
      <w:r w:rsidRPr="00141248">
        <w:t xml:space="preserve">About the </w:t>
      </w:r>
      <w:r w:rsidR="00AB6998">
        <w:t xml:space="preserve">Peak Bodies - Settlement Services </w:t>
      </w:r>
      <w:r w:rsidR="00B17A7F">
        <w:t>g</w:t>
      </w:r>
      <w:r w:rsidRPr="00045933">
        <w:t xml:space="preserve">rant </w:t>
      </w:r>
      <w:r w:rsidR="00B17A7F">
        <w:t>o</w:t>
      </w:r>
      <w:r w:rsidRPr="00045933">
        <w:t>pportunity</w:t>
      </w:r>
      <w:bookmarkEnd w:id="8"/>
      <w:bookmarkEnd w:id="9"/>
    </w:p>
    <w:p w14:paraId="50A0ECAC" w14:textId="77777777" w:rsidR="00D51F64" w:rsidRDefault="00045933" w:rsidP="00045933">
      <w:bookmarkStart w:id="10" w:name="_Ref421783365"/>
      <w:r w:rsidRPr="00D51F64">
        <w:t xml:space="preserve">These guidelines contain information for the </w:t>
      </w:r>
      <w:r w:rsidR="00C01A07">
        <w:rPr>
          <w:rStyle w:val="highlightedtextChar"/>
          <w:b w:val="0"/>
          <w:color w:val="auto"/>
        </w:rPr>
        <w:t xml:space="preserve">Peak Bodies - </w:t>
      </w:r>
      <w:r w:rsidR="00D51F64" w:rsidRPr="00560C7B">
        <w:rPr>
          <w:rStyle w:val="highlightedtextChar"/>
          <w:b w:val="0"/>
          <w:color w:val="auto"/>
        </w:rPr>
        <w:t xml:space="preserve">Settlement Services </w:t>
      </w:r>
      <w:r w:rsidRPr="00D51F64">
        <w:t>grants</w:t>
      </w:r>
      <w:r w:rsidR="00D51F64">
        <w:t xml:space="preserve">, which form part of </w:t>
      </w:r>
      <w:hyperlink r:id="rId26" w:history="1">
        <w:r w:rsidR="00D51F64" w:rsidRPr="00B87B4F">
          <w:rPr>
            <w:rStyle w:val="Hyperlink"/>
            <w:rFonts w:cstheme="minorBidi"/>
          </w:rPr>
          <w:t>Settlement Services</w:t>
        </w:r>
      </w:hyperlink>
      <w:r w:rsidR="00D51F64">
        <w:t xml:space="preserve"> under the</w:t>
      </w:r>
      <w:r w:rsidR="00635A06">
        <w:t xml:space="preserve"> Department’s</w:t>
      </w:r>
      <w:r w:rsidR="00D51F64">
        <w:t xml:space="preserve"> Families and Communities Program.</w:t>
      </w:r>
    </w:p>
    <w:p w14:paraId="48A45D99" w14:textId="13649A9F" w:rsidR="00045933" w:rsidRPr="00D51F64" w:rsidRDefault="00C01A07" w:rsidP="00045933">
      <w:r>
        <w:t xml:space="preserve">Peak Bodies - </w:t>
      </w:r>
      <w:r w:rsidR="00635A06">
        <w:t xml:space="preserve">Settlement Services supports peak bodies to represent the settlement and community sectors to government. </w:t>
      </w:r>
      <w:r w:rsidR="00635A06" w:rsidRPr="00635A06">
        <w:t>Peak body services include</w:t>
      </w:r>
      <w:r w:rsidR="00635A06">
        <w:t>,</w:t>
      </w:r>
      <w:r w:rsidR="00635A06" w:rsidRPr="00635A06">
        <w:t xml:space="preserve"> but are not limited to</w:t>
      </w:r>
      <w:r w:rsidR="00635A06">
        <w:t>,</w:t>
      </w:r>
      <w:r w:rsidR="00635A06" w:rsidRPr="00635A06">
        <w:t xml:space="preserve"> providing advice on policy and program development, sharing information and best practice across the sector</w:t>
      </w:r>
      <w:r w:rsidR="00A51119">
        <w:t>,</w:t>
      </w:r>
      <w:r w:rsidR="00635A06" w:rsidRPr="00635A06">
        <w:t xml:space="preserve"> and promotion of issues on behalf of members</w:t>
      </w:r>
      <w:r w:rsidR="00635A06">
        <w:t>.</w:t>
      </w:r>
      <w:r w:rsidR="00DE08C8">
        <w:t xml:space="preserve"> Peak bodies also communicate settlement services related information from governmen</w:t>
      </w:r>
      <w:r w:rsidR="00B87B4F">
        <w:t>t across the settlement sector.</w:t>
      </w:r>
    </w:p>
    <w:p w14:paraId="64A78BA0" w14:textId="77777777" w:rsidR="00111FC0" w:rsidRDefault="00111FC0">
      <w:pPr>
        <w:suppressAutoHyphens w:val="0"/>
        <w:spacing w:before="0" w:after="120" w:line="440" w:lineRule="atLeast"/>
        <w:rPr>
          <w:rFonts w:asciiTheme="majorHAnsi" w:hAnsiTheme="majorHAnsi" w:cstheme="majorHAnsi"/>
        </w:rPr>
      </w:pPr>
      <w:r>
        <w:rPr>
          <w:rFonts w:asciiTheme="majorHAnsi" w:hAnsiTheme="majorHAnsi" w:cstheme="majorHAnsi"/>
        </w:rPr>
        <w:br w:type="page"/>
      </w:r>
    </w:p>
    <w:p w14:paraId="0AA45930"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lastRenderedPageBreak/>
        <w:t>This document sets out:</w:t>
      </w:r>
    </w:p>
    <w:p w14:paraId="5DFE34AB" w14:textId="77777777" w:rsidR="00045933" w:rsidRPr="000A271A" w:rsidRDefault="00045933" w:rsidP="000A271A">
      <w:pPr>
        <w:pStyle w:val="Bullet1"/>
      </w:pPr>
      <w:r w:rsidRPr="000A271A">
        <w:t>the purpose of the grant opportunity</w:t>
      </w:r>
    </w:p>
    <w:p w14:paraId="7C3760BB" w14:textId="77777777" w:rsidR="00045933" w:rsidRPr="000A271A" w:rsidRDefault="00045933" w:rsidP="000A271A">
      <w:pPr>
        <w:pStyle w:val="Bullet1"/>
      </w:pPr>
      <w:r w:rsidRPr="000A271A">
        <w:t>the eligibility</w:t>
      </w:r>
      <w:r w:rsidR="00E320BA">
        <w:t xml:space="preserve"> criteria</w:t>
      </w:r>
      <w:r w:rsidRPr="000A271A">
        <w:t xml:space="preserve"> and assessment criteri</w:t>
      </w:r>
      <w:r w:rsidR="00E320BA">
        <w:t>on</w:t>
      </w:r>
    </w:p>
    <w:p w14:paraId="7386D340" w14:textId="77777777"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14:paraId="16633F0E" w14:textId="77777777" w:rsidR="00045933" w:rsidRPr="000A271A" w:rsidRDefault="00045933" w:rsidP="000A271A">
      <w:pPr>
        <w:pStyle w:val="Bullet1"/>
      </w:pPr>
      <w:proofErr w:type="gramStart"/>
      <w:r w:rsidRPr="000A271A">
        <w:t>responsibilities</w:t>
      </w:r>
      <w:proofErr w:type="gramEnd"/>
      <w:r w:rsidRPr="000A271A">
        <w:t xml:space="preserve"> and expectations in relation to the opportunity. </w:t>
      </w:r>
    </w:p>
    <w:p w14:paraId="7876B8DA" w14:textId="77777777" w:rsidR="000A271A" w:rsidRDefault="000A271A" w:rsidP="00045933">
      <w:pPr>
        <w:pStyle w:val="NoSpacing"/>
        <w:rPr>
          <w:rFonts w:asciiTheme="majorHAnsi" w:hAnsiTheme="majorHAnsi" w:cstheme="majorHAnsi"/>
        </w:rPr>
      </w:pPr>
    </w:p>
    <w:p w14:paraId="7D9E68F2" w14:textId="77777777"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412CFF87" w14:textId="77777777" w:rsidR="00045933" w:rsidRPr="00560C7B" w:rsidRDefault="00E320BA" w:rsidP="00056305">
      <w:pPr>
        <w:pStyle w:val="Heading2Numbered"/>
        <w:rPr>
          <w:color w:val="auto"/>
        </w:rPr>
      </w:pPr>
      <w:bookmarkStart w:id="11" w:name="_Toc461105052"/>
      <w:bookmarkStart w:id="12" w:name="_Toc467773953"/>
      <w:bookmarkStart w:id="13" w:name="_Toc520725541"/>
      <w:bookmarkEnd w:id="11"/>
      <w:r>
        <w:rPr>
          <w:color w:val="auto"/>
        </w:rPr>
        <w:t xml:space="preserve">Peak Bodies - </w:t>
      </w:r>
      <w:r w:rsidR="00635A06" w:rsidRPr="00560C7B">
        <w:rPr>
          <w:color w:val="auto"/>
        </w:rPr>
        <w:t xml:space="preserve">Settlement Services </w:t>
      </w:r>
      <w:r w:rsidR="00045933" w:rsidRPr="00560C7B">
        <w:rPr>
          <w:color w:val="auto"/>
        </w:rPr>
        <w:t>outcomes</w:t>
      </w:r>
      <w:bookmarkEnd w:id="12"/>
      <w:bookmarkEnd w:id="13"/>
      <w:r w:rsidR="00045933" w:rsidRPr="00560C7B">
        <w:rPr>
          <w:color w:val="auto"/>
        </w:rPr>
        <w:t xml:space="preserve"> </w:t>
      </w:r>
      <w:bookmarkEnd w:id="10"/>
    </w:p>
    <w:p w14:paraId="7653C25E" w14:textId="22BB1303" w:rsidR="00DA7798" w:rsidRDefault="00045933" w:rsidP="00276090">
      <w:pPr>
        <w:rPr>
          <w:rFonts w:asciiTheme="majorHAnsi" w:eastAsiaTheme="majorEastAsia" w:hAnsiTheme="majorHAnsi" w:cstheme="majorBidi"/>
          <w:bCs/>
          <w:color w:val="1C1C1C" w:themeColor="text2"/>
          <w:sz w:val="40"/>
          <w:szCs w:val="28"/>
        </w:rPr>
      </w:pPr>
      <w:r w:rsidRPr="00635A06">
        <w:t xml:space="preserve">The </w:t>
      </w:r>
      <w:r w:rsidR="00DE08C8">
        <w:t xml:space="preserve">objective of </w:t>
      </w:r>
      <w:r w:rsidR="00E320BA">
        <w:rPr>
          <w:rStyle w:val="highlightedtextChar"/>
          <w:b w:val="0"/>
          <w:color w:val="auto"/>
        </w:rPr>
        <w:t xml:space="preserve">Peak Bodies - </w:t>
      </w:r>
      <w:r w:rsidR="00635A06" w:rsidRPr="00560C7B">
        <w:rPr>
          <w:rStyle w:val="highlightedtextChar"/>
          <w:b w:val="0"/>
          <w:color w:val="auto"/>
        </w:rPr>
        <w:t>Settlement Services</w:t>
      </w:r>
      <w:r w:rsidR="00DE08C8">
        <w:t xml:space="preserve"> is to provide government with comprehensive cross-sector intelligence, evidence and advice on all </w:t>
      </w:r>
      <w:r w:rsidR="008E6706">
        <w:t>settlement</w:t>
      </w:r>
      <w:r w:rsidR="00A51119">
        <w:t>-</w:t>
      </w:r>
      <w:r w:rsidR="008E6706">
        <w:t>related activities. The</w:t>
      </w:r>
      <w:r w:rsidR="00DE08C8">
        <w:t xml:space="preserve"> peak bodies </w:t>
      </w:r>
      <w:r w:rsidR="008E6706">
        <w:t xml:space="preserve">provide </w:t>
      </w:r>
      <w:r w:rsidR="00DE08C8">
        <w:t xml:space="preserve">holistic </w:t>
      </w:r>
      <w:r w:rsidR="008E6706">
        <w:t>policy advice to government and on behalf of government to support the settlement sector achieve settlement outcomes</w:t>
      </w:r>
      <w:r w:rsidR="008E6706" w:rsidRPr="000E5A5C">
        <w:t xml:space="preserve"> </w:t>
      </w:r>
      <w:r w:rsidR="00DD2CEE" w:rsidRPr="0085161F">
        <w:t xml:space="preserve">including fostering social participation, economic well-being, independence, personal well-being and community connectedness. </w:t>
      </w:r>
      <w:r w:rsidR="00CA1261" w:rsidRPr="0085161F">
        <w:t>The o</w:t>
      </w:r>
      <w:r w:rsidR="00DD2CEE" w:rsidRPr="0085161F">
        <w:t xml:space="preserve">utcomes </w:t>
      </w:r>
      <w:r w:rsidR="00CA1261" w:rsidRPr="0085161F">
        <w:t xml:space="preserve">will </w:t>
      </w:r>
      <w:r w:rsidR="00DD2CEE" w:rsidRPr="0085161F">
        <w:t>be achieved</w:t>
      </w:r>
      <w:r w:rsidR="003522C3" w:rsidRPr="0085161F">
        <w:t xml:space="preserve"> through improving and better targeting</w:t>
      </w:r>
      <w:r w:rsidR="00A51119">
        <w:t xml:space="preserve"> </w:t>
      </w:r>
      <w:r w:rsidR="00DD2CEE" w:rsidRPr="0085161F">
        <w:t>services being offered to</w:t>
      </w:r>
      <w:r w:rsidR="00DD2CEE">
        <w:rPr>
          <w:color w:val="1F497D"/>
        </w:rPr>
        <w:t xml:space="preserve"> </w:t>
      </w:r>
      <w:r w:rsidR="00DD2CEE">
        <w:t>humanitarian entrants, refugees and other vulnerable migrants</w:t>
      </w:r>
      <w:r w:rsidR="003522C3">
        <w:rPr>
          <w:color w:val="1F497D"/>
        </w:rPr>
        <w:t xml:space="preserve"> </w:t>
      </w:r>
      <w:r w:rsidR="00C655CA">
        <w:t>(</w:t>
      </w:r>
      <w:r w:rsidR="003522C3">
        <w:t xml:space="preserve">including </w:t>
      </w:r>
      <w:r w:rsidR="00C655CA">
        <w:t>English, Employment, Education and Training, Housing, Health and Wellbeing, Transport, Civic Participation, Family and Social Support and Justice)</w:t>
      </w:r>
      <w:r w:rsidR="003522C3">
        <w:t>.</w:t>
      </w:r>
      <w:r w:rsidR="008E6706">
        <w:t xml:space="preserve"> Settlement Services peak bodies contribute to the research and evidence base for government to use to ensure effective program delivery.</w:t>
      </w:r>
      <w:bookmarkStart w:id="14" w:name="_Toc467773954"/>
    </w:p>
    <w:p w14:paraId="065498AC" w14:textId="77777777" w:rsidR="00045933" w:rsidRPr="00B72EE8" w:rsidRDefault="00045933" w:rsidP="00A668C8">
      <w:pPr>
        <w:pStyle w:val="Heading1Numbered"/>
      </w:pPr>
      <w:bookmarkStart w:id="15" w:name="_Toc520725542"/>
      <w:r>
        <w:t>Grant amount</w:t>
      </w:r>
      <w:bookmarkEnd w:id="14"/>
      <w:bookmarkEnd w:id="15"/>
    </w:p>
    <w:p w14:paraId="7671B029" w14:textId="77DA57EB" w:rsidR="0078008E" w:rsidRPr="00FE7595" w:rsidRDefault="00045933" w:rsidP="00045933">
      <w:pPr>
        <w:rPr>
          <w:b/>
        </w:rPr>
      </w:pPr>
      <w:r w:rsidRPr="00340616">
        <w:t xml:space="preserve">A </w:t>
      </w:r>
      <w:r w:rsidRPr="00FE7595">
        <w:t>total of</w:t>
      </w:r>
      <w:r w:rsidR="001F4004">
        <w:t xml:space="preserve"> up to</w:t>
      </w:r>
      <w:r w:rsidRPr="00FE7595">
        <w:t xml:space="preserve"> $</w:t>
      </w:r>
      <w:r w:rsidR="001F4004">
        <w:t>4,540,643.10</w:t>
      </w:r>
      <w:r w:rsidR="00404D12">
        <w:t xml:space="preserve"> (GST exclusive)</w:t>
      </w:r>
      <w:r w:rsidR="00FE7595" w:rsidRPr="00FE7595">
        <w:t xml:space="preserve"> </w:t>
      </w:r>
      <w:r w:rsidRPr="00FE7595">
        <w:t xml:space="preserve">over </w:t>
      </w:r>
      <w:r w:rsidR="00816844">
        <w:t xml:space="preserve">three-and-a-half </w:t>
      </w:r>
      <w:r w:rsidRPr="00FE7595">
        <w:t>years is available</w:t>
      </w:r>
      <w:r w:rsidRPr="00340616">
        <w:t xml:space="preserve"> for this grant opportunity, starting in </w:t>
      </w:r>
      <w:r w:rsidR="00FE7595" w:rsidRPr="00FE7595">
        <w:rPr>
          <w:rStyle w:val="highlightedtextChar"/>
          <w:b w:val="0"/>
          <w:color w:val="auto"/>
        </w:rPr>
        <w:t>January 2019</w:t>
      </w:r>
      <w:r w:rsidR="00404D12">
        <w:rPr>
          <w:rStyle w:val="highlightedtextChar"/>
          <w:b w:val="0"/>
          <w:color w:val="auto"/>
        </w:rPr>
        <w:t xml:space="preserve"> until 30 June 2022</w:t>
      </w:r>
      <w:r w:rsidR="00FE7595">
        <w:rPr>
          <w:rStyle w:val="highlightedtextChar"/>
          <w:b w:val="0"/>
          <w:color w:val="auto"/>
        </w:rPr>
        <w:t>.</w:t>
      </w:r>
    </w:p>
    <w:p w14:paraId="027FFF26" w14:textId="34A74D16" w:rsidR="0078008E" w:rsidRDefault="0078008E">
      <w:r>
        <w:t>The Departm</w:t>
      </w:r>
      <w:r w:rsidR="006C5CFF">
        <w:t xml:space="preserve">ent will offer three-and-a-half </w:t>
      </w:r>
      <w:bookmarkStart w:id="16" w:name="_GoBack"/>
      <w:bookmarkEnd w:id="16"/>
      <w:r>
        <w:t>year g</w:t>
      </w:r>
      <w:r w:rsidRPr="00644262">
        <w:t>rant agreements</w:t>
      </w:r>
      <w:r>
        <w:t xml:space="preserve"> to</w:t>
      </w:r>
      <w:r w:rsidRPr="00644262">
        <w:t xml:space="preserve"> </w:t>
      </w:r>
      <w:r>
        <w:t>existing service providers</w:t>
      </w:r>
      <w:r w:rsidRPr="00644262">
        <w:t xml:space="preserve">. The amount of </w:t>
      </w:r>
      <w:r>
        <w:t xml:space="preserve">grant </w:t>
      </w:r>
      <w:r w:rsidRPr="00644262">
        <w:t xml:space="preserve">funding </w:t>
      </w:r>
      <w:r>
        <w:t>on offer to each service provider is set out in T</w:t>
      </w:r>
      <w:r w:rsidRPr="00644262">
        <w:t>able</w:t>
      </w:r>
      <w:r>
        <w:t xml:space="preserve"> 1</w:t>
      </w:r>
      <w:r w:rsidRPr="00644262">
        <w:t>.</w:t>
      </w:r>
    </w:p>
    <w:p w14:paraId="036BF7CD" w14:textId="3A84DA93" w:rsidR="0078008E" w:rsidRDefault="0078008E" w:rsidP="00560C7B">
      <w:pPr>
        <w:pStyle w:val="Caption"/>
        <w:keepNext/>
      </w:pPr>
      <w:r>
        <w:t xml:space="preserve">Table </w:t>
      </w:r>
      <w:r w:rsidR="00873BBE">
        <w:rPr>
          <w:noProof/>
        </w:rPr>
        <w:fldChar w:fldCharType="begin"/>
      </w:r>
      <w:r w:rsidR="00873BBE">
        <w:rPr>
          <w:noProof/>
        </w:rPr>
        <w:instrText xml:space="preserve"> SEQ Table \* ARABIC </w:instrText>
      </w:r>
      <w:r w:rsidR="00873BBE">
        <w:rPr>
          <w:noProof/>
        </w:rPr>
        <w:fldChar w:fldCharType="separate"/>
      </w:r>
      <w:r w:rsidR="00D0625E">
        <w:rPr>
          <w:noProof/>
        </w:rPr>
        <w:t>1</w:t>
      </w:r>
      <w:r w:rsidR="00873BBE">
        <w:rPr>
          <w:noProof/>
        </w:rPr>
        <w:fldChar w:fldCharType="end"/>
      </w:r>
      <w:r w:rsidR="00065D69">
        <w:t xml:space="preserve">: Funding amounts on offer to eligible </w:t>
      </w:r>
      <w:r w:rsidR="00960151">
        <w:t>applicants</w:t>
      </w:r>
    </w:p>
    <w:tbl>
      <w:tblPr>
        <w:tblStyle w:val="TableGrid"/>
        <w:tblW w:w="9077" w:type="dxa"/>
        <w:tblInd w:w="-5" w:type="dxa"/>
        <w:tblLook w:val="04A0" w:firstRow="1" w:lastRow="0" w:firstColumn="1" w:lastColumn="0" w:noHBand="0" w:noVBand="1"/>
        <w:tblCaption w:val="Funding Amounts on offer to eligible applicants table"/>
        <w:tblDescription w:val="Entity Name and the total grant funding amount which includes GST for each of the three invited organisations"/>
      </w:tblPr>
      <w:tblGrid>
        <w:gridCol w:w="5959"/>
        <w:gridCol w:w="3118"/>
      </w:tblGrid>
      <w:tr w:rsidR="0078008E" w:rsidRPr="00DA482F" w14:paraId="2EF6D4AF" w14:textId="77777777" w:rsidTr="00D01170">
        <w:trPr>
          <w:tblHeader/>
        </w:trPr>
        <w:tc>
          <w:tcPr>
            <w:tcW w:w="5959" w:type="dxa"/>
            <w:shd w:val="clear" w:color="auto" w:fill="000000" w:themeFill="text1"/>
            <w:vAlign w:val="center"/>
          </w:tcPr>
          <w:p w14:paraId="600E2048" w14:textId="77777777" w:rsidR="0078008E" w:rsidRPr="00560C7B" w:rsidRDefault="0078008E" w:rsidP="00DA2571">
            <w:pPr>
              <w:spacing w:before="120" w:after="120" w:line="240" w:lineRule="auto"/>
              <w:rPr>
                <w:b/>
                <w:color w:val="FFFFFF" w:themeColor="background1"/>
              </w:rPr>
            </w:pPr>
            <w:r w:rsidRPr="00560C7B">
              <w:rPr>
                <w:b/>
                <w:color w:val="FFFFFF" w:themeColor="background1"/>
              </w:rPr>
              <w:t>Entity name</w:t>
            </w:r>
          </w:p>
        </w:tc>
        <w:tc>
          <w:tcPr>
            <w:tcW w:w="3118" w:type="dxa"/>
            <w:shd w:val="clear" w:color="auto" w:fill="000000" w:themeFill="text1"/>
          </w:tcPr>
          <w:p w14:paraId="18F94C75" w14:textId="77777777" w:rsidR="0078008E" w:rsidRPr="00560C7B" w:rsidRDefault="0078008E" w:rsidP="00E44111">
            <w:pPr>
              <w:spacing w:before="120" w:after="120" w:line="240" w:lineRule="auto"/>
              <w:rPr>
                <w:b/>
                <w:color w:val="FFFFFF" w:themeColor="background1"/>
              </w:rPr>
            </w:pPr>
            <w:r w:rsidRPr="00560C7B">
              <w:rPr>
                <w:b/>
                <w:color w:val="FFFFFF" w:themeColor="background1"/>
              </w:rPr>
              <w:t>Total grant funding amount</w:t>
            </w:r>
            <w:r w:rsidR="001F4004">
              <w:rPr>
                <w:b/>
                <w:color w:val="FFFFFF" w:themeColor="background1"/>
              </w:rPr>
              <w:t xml:space="preserve"> up to</w:t>
            </w:r>
            <w:r w:rsidRPr="00560C7B">
              <w:rPr>
                <w:b/>
                <w:color w:val="FFFFFF" w:themeColor="background1"/>
              </w:rPr>
              <w:t xml:space="preserve"> (GST excl.)</w:t>
            </w:r>
          </w:p>
        </w:tc>
      </w:tr>
      <w:tr w:rsidR="0078008E" w14:paraId="507EC295" w14:textId="77777777" w:rsidTr="006D30C6">
        <w:tc>
          <w:tcPr>
            <w:tcW w:w="5959" w:type="dxa"/>
          </w:tcPr>
          <w:p w14:paraId="4E4A0F8C" w14:textId="77777777" w:rsidR="0078008E" w:rsidRPr="0078008E" w:rsidRDefault="0078008E" w:rsidP="00DA2571">
            <w:pPr>
              <w:spacing w:before="120" w:after="120" w:line="240" w:lineRule="auto"/>
            </w:pPr>
            <w:r w:rsidRPr="0078008E">
              <w:t>Centre for Multicultural Youth</w:t>
            </w:r>
          </w:p>
        </w:tc>
        <w:tc>
          <w:tcPr>
            <w:tcW w:w="3118" w:type="dxa"/>
          </w:tcPr>
          <w:p w14:paraId="0A433CC3" w14:textId="77777777" w:rsidR="0078008E" w:rsidRPr="00711887" w:rsidRDefault="0078008E" w:rsidP="00742AD6">
            <w:pPr>
              <w:spacing w:before="120" w:after="120" w:line="240" w:lineRule="auto"/>
            </w:pPr>
            <w:r w:rsidRPr="00711887">
              <w:rPr>
                <w:lang w:val="en"/>
              </w:rPr>
              <w:t>$</w:t>
            </w:r>
            <w:r w:rsidR="00742AD6">
              <w:rPr>
                <w:lang w:val="en"/>
              </w:rPr>
              <w:t>1,773,737</w:t>
            </w:r>
            <w:r w:rsidR="001F4004">
              <w:rPr>
                <w:lang w:val="en"/>
              </w:rPr>
              <w:t>.00</w:t>
            </w:r>
          </w:p>
        </w:tc>
      </w:tr>
      <w:tr w:rsidR="0078008E" w14:paraId="634008F6" w14:textId="77777777" w:rsidTr="006D30C6">
        <w:tc>
          <w:tcPr>
            <w:tcW w:w="5959" w:type="dxa"/>
          </w:tcPr>
          <w:p w14:paraId="29FB9B62" w14:textId="77777777" w:rsidR="0078008E" w:rsidRPr="0078008E" w:rsidRDefault="0078008E" w:rsidP="00DA2571">
            <w:pPr>
              <w:spacing w:before="120" w:after="120" w:line="240" w:lineRule="auto"/>
            </w:pPr>
            <w:r w:rsidRPr="0078008E">
              <w:t>Migration Council Australia</w:t>
            </w:r>
          </w:p>
        </w:tc>
        <w:tc>
          <w:tcPr>
            <w:tcW w:w="3118" w:type="dxa"/>
          </w:tcPr>
          <w:p w14:paraId="3484BC7E" w14:textId="77777777" w:rsidR="0078008E" w:rsidRPr="00711887" w:rsidRDefault="0078008E" w:rsidP="001F4004">
            <w:pPr>
              <w:spacing w:before="120" w:after="120" w:line="240" w:lineRule="auto"/>
            </w:pPr>
            <w:r w:rsidRPr="00711887">
              <w:rPr>
                <w:lang w:val="en"/>
              </w:rPr>
              <w:t>$</w:t>
            </w:r>
            <w:r w:rsidR="001F4004">
              <w:rPr>
                <w:lang w:val="en"/>
              </w:rPr>
              <w:t>1,809,285.80</w:t>
            </w:r>
          </w:p>
        </w:tc>
      </w:tr>
      <w:tr w:rsidR="0027048E" w14:paraId="2A24AD51" w14:textId="77777777" w:rsidTr="006D30C6">
        <w:tc>
          <w:tcPr>
            <w:tcW w:w="5959" w:type="dxa"/>
          </w:tcPr>
          <w:p w14:paraId="2AA4A161" w14:textId="77777777" w:rsidR="0027048E" w:rsidRPr="0078008E" w:rsidRDefault="0027048E" w:rsidP="00DA2571">
            <w:pPr>
              <w:spacing w:before="120" w:after="120" w:line="240" w:lineRule="auto"/>
            </w:pPr>
            <w:r w:rsidRPr="0078008E">
              <w:t>Settlement Council of Australia Inc.</w:t>
            </w:r>
          </w:p>
        </w:tc>
        <w:tc>
          <w:tcPr>
            <w:tcW w:w="3118" w:type="dxa"/>
          </w:tcPr>
          <w:p w14:paraId="08CFE22E" w14:textId="5241EAC8" w:rsidR="0027048E" w:rsidRPr="00711887" w:rsidRDefault="0027048E" w:rsidP="001F4004">
            <w:pPr>
              <w:spacing w:before="120" w:after="120" w:line="240" w:lineRule="auto"/>
              <w:rPr>
                <w:lang w:val="en"/>
              </w:rPr>
            </w:pPr>
            <w:r w:rsidRPr="00711887">
              <w:rPr>
                <w:lang w:val="en"/>
              </w:rPr>
              <w:t>$</w:t>
            </w:r>
            <w:r w:rsidR="00350B8E">
              <w:rPr>
                <w:lang w:val="en"/>
              </w:rPr>
              <w:t xml:space="preserve">   </w:t>
            </w:r>
            <w:r w:rsidR="001F4004">
              <w:rPr>
                <w:lang w:val="en"/>
              </w:rPr>
              <w:t>957,620.30</w:t>
            </w:r>
          </w:p>
        </w:tc>
      </w:tr>
    </w:tbl>
    <w:p w14:paraId="5C19D584" w14:textId="77777777" w:rsidR="00562BDD" w:rsidRPr="007B098D" w:rsidRDefault="00562BDD" w:rsidP="00562BDD">
      <w:pPr>
        <w:rPr>
          <w:b/>
        </w:rPr>
      </w:pPr>
      <w:r w:rsidRPr="007B098D">
        <w:rPr>
          <w:b/>
        </w:rPr>
        <w:t xml:space="preserve">Social and Community Services </w:t>
      </w:r>
      <w:r w:rsidR="001246F0">
        <w:rPr>
          <w:b/>
        </w:rPr>
        <w:t xml:space="preserve">(SACS) </w:t>
      </w:r>
      <w:r w:rsidRPr="007B098D">
        <w:rPr>
          <w:b/>
        </w:rPr>
        <w:t>supplementation</w:t>
      </w:r>
    </w:p>
    <w:p w14:paraId="662101AB" w14:textId="21EC0729" w:rsidR="001246F0" w:rsidRPr="00560C7B" w:rsidRDefault="00AB6998" w:rsidP="00560C7B">
      <w:r>
        <w:rPr>
          <w:lang w:val="en"/>
        </w:rPr>
        <w:t xml:space="preserve">On 1 February 2012, </w:t>
      </w:r>
      <w:r w:rsidRPr="00AB6998">
        <w:rPr>
          <w:rFonts w:cs="MuseoSans-500"/>
          <w:u w:color="0070C0"/>
          <w:lang w:val="en"/>
        </w:rPr>
        <w:t xml:space="preserve">Fair Work Australia, now known as the </w:t>
      </w:r>
      <w:hyperlink r:id="rId27" w:history="1">
        <w:r w:rsidRPr="00AB6998">
          <w:rPr>
            <w:rStyle w:val="Hyperlink"/>
            <w:lang w:val="en"/>
          </w:rPr>
          <w:t>Fair Work Commission</w:t>
        </w:r>
      </w:hyperlink>
      <w:r w:rsidRPr="00AB6998">
        <w:rPr>
          <w:rFonts w:cs="MuseoSans-500"/>
          <w:u w:color="0070C0"/>
          <w:lang w:val="en"/>
        </w:rPr>
        <w:t> (FWC)</w:t>
      </w:r>
      <w:r w:rsidR="008F67BD">
        <w:rPr>
          <w:rFonts w:cs="MuseoSans-500"/>
          <w:u w:color="0070C0"/>
          <w:lang w:val="en"/>
        </w:rPr>
        <w:t>,</w:t>
      </w:r>
      <w:r>
        <w:rPr>
          <w:lang w:val="en"/>
        </w:rPr>
        <w:t xml:space="preserve"> made a </w:t>
      </w:r>
      <w:hyperlink r:id="rId28" w:history="1">
        <w:r>
          <w:rPr>
            <w:rStyle w:val="Hyperlink"/>
            <w:lang w:val="en"/>
          </w:rPr>
          <w:t>decision</w:t>
        </w:r>
      </w:hyperlink>
      <w:r>
        <w:rPr>
          <w:lang w:val="en"/>
        </w:rPr>
        <w:t xml:space="preserve"> to increase wages in the social and community services sector from </w:t>
      </w:r>
      <w:r w:rsidR="00903A49">
        <w:rPr>
          <w:lang w:val="en"/>
        </w:rPr>
        <w:br w:type="textWrapping" w:clear="all"/>
      </w:r>
      <w:r>
        <w:rPr>
          <w:lang w:val="en"/>
        </w:rPr>
        <w:t>1 December 2012.</w:t>
      </w:r>
    </w:p>
    <w:p w14:paraId="1B49D95C" w14:textId="77777777" w:rsidR="001246F0" w:rsidRPr="00560C7B" w:rsidRDefault="00AB6998" w:rsidP="00560C7B">
      <w:r>
        <w:rPr>
          <w:lang w:val="en"/>
        </w:rPr>
        <w:lastRenderedPageBreak/>
        <w:t xml:space="preserve">This decision affects workers who </w:t>
      </w:r>
      <w:proofErr w:type="gramStart"/>
      <w:r>
        <w:rPr>
          <w:lang w:val="en"/>
        </w:rPr>
        <w:t>are employed</w:t>
      </w:r>
      <w:proofErr w:type="gramEnd"/>
      <w:r>
        <w:rPr>
          <w:lang w:val="en"/>
        </w:rPr>
        <w:t xml:space="preserve"> under the </w:t>
      </w:r>
      <w:r>
        <w:rPr>
          <w:i/>
          <w:iCs/>
          <w:lang w:val="en"/>
        </w:rPr>
        <w:t xml:space="preserve">Social, Community, Home Care and Disability Services Industry Award 2010 </w:t>
      </w:r>
      <w:r>
        <w:rPr>
          <w:lang w:val="en"/>
        </w:rPr>
        <w:t>(SACS Modern Award).</w:t>
      </w:r>
      <w:r>
        <w:rPr>
          <w:color w:val="1F497D"/>
          <w:lang w:val="en"/>
        </w:rPr>
        <w:t xml:space="preserve"> </w:t>
      </w:r>
      <w:r>
        <w:rPr>
          <w:lang w:val="en"/>
        </w:rPr>
        <w:t>Specifically, the decision affects those workers classified under the following Schedules:</w:t>
      </w:r>
    </w:p>
    <w:p w14:paraId="7B2468E6" w14:textId="77777777" w:rsidR="001246F0" w:rsidRDefault="001246F0" w:rsidP="00560C7B">
      <w:pPr>
        <w:pStyle w:val="Bullet1"/>
        <w:rPr>
          <w:rFonts w:ascii="Calibri" w:hAnsi="Calibri" w:cs="Calibri"/>
          <w:lang w:val="en"/>
        </w:rPr>
      </w:pPr>
      <w:r w:rsidRPr="008F67BD">
        <w:rPr>
          <w:b/>
          <w:bCs/>
          <w:lang w:val="en"/>
        </w:rPr>
        <w:t>Schedule B</w:t>
      </w:r>
      <w:r>
        <w:rPr>
          <w:lang w:val="en"/>
        </w:rPr>
        <w:t xml:space="preserve"> – Classification Definitions - Social and C</w:t>
      </w:r>
      <w:r w:rsidR="00EF3341">
        <w:rPr>
          <w:lang w:val="en"/>
        </w:rPr>
        <w:t>ommunity Services Employees</w:t>
      </w:r>
    </w:p>
    <w:p w14:paraId="3ED92E86" w14:textId="77777777" w:rsidR="001246F0" w:rsidRPr="00560C7B" w:rsidRDefault="001246F0" w:rsidP="00560C7B">
      <w:pPr>
        <w:pStyle w:val="Bullet1"/>
        <w:rPr>
          <w:lang w:val="en"/>
        </w:rPr>
      </w:pPr>
      <w:r w:rsidRPr="008F67BD">
        <w:rPr>
          <w:b/>
          <w:bCs/>
          <w:lang w:val="en"/>
        </w:rPr>
        <w:t>Schedule C</w:t>
      </w:r>
      <w:r>
        <w:rPr>
          <w:lang w:val="en"/>
        </w:rPr>
        <w:t xml:space="preserve"> – Classification Definitions - Crisis Accommodation Employees.</w:t>
      </w:r>
    </w:p>
    <w:p w14:paraId="2CDAA4F8" w14:textId="77777777" w:rsidR="001246F0" w:rsidRPr="00560C7B" w:rsidRDefault="00EF3341">
      <w:r>
        <w:rPr>
          <w:rStyle w:val="Strong"/>
          <w:b w:val="0"/>
          <w:bCs w:val="0"/>
        </w:rPr>
        <w:t xml:space="preserve">On 22 June 2012, a Full Bench of Fair Work Australia issued the </w:t>
      </w:r>
      <w:hyperlink r:id="rId29" w:history="1">
        <w:r>
          <w:rPr>
            <w:rStyle w:val="Hyperlink"/>
          </w:rPr>
          <w:t>Equal Remuneration Order</w:t>
        </w:r>
      </w:hyperlink>
      <w:r>
        <w:rPr>
          <w:rStyle w:val="Strong"/>
          <w:b w:val="0"/>
          <w:bCs w:val="0"/>
        </w:rPr>
        <w:t xml:space="preserve">, providing wage increases ranging from about 23 to 45 per cent, to </w:t>
      </w:r>
      <w:proofErr w:type="gramStart"/>
      <w:r>
        <w:rPr>
          <w:rStyle w:val="Strong"/>
          <w:b w:val="0"/>
          <w:bCs w:val="0"/>
        </w:rPr>
        <w:t>be phased</w:t>
      </w:r>
      <w:r>
        <w:rPr>
          <w:rStyle w:val="Strong"/>
          <w:b w:val="0"/>
          <w:bCs w:val="0"/>
          <w:color w:val="1F497D"/>
        </w:rPr>
        <w:t>-</w:t>
      </w:r>
      <w:r>
        <w:rPr>
          <w:rStyle w:val="Strong"/>
          <w:b w:val="0"/>
          <w:bCs w:val="0"/>
        </w:rPr>
        <w:t>in</w:t>
      </w:r>
      <w:proofErr w:type="gramEnd"/>
      <w:r>
        <w:rPr>
          <w:rStyle w:val="Strong"/>
          <w:b w:val="0"/>
          <w:bCs w:val="0"/>
        </w:rPr>
        <w:t xml:space="preserve"> over nine annual instalments from 1 December 2012 to 1 December 2020, including a 4 per cent loading, payable over the same phasing period.</w:t>
      </w:r>
      <w:r>
        <w:t> Social and Community Services (SACS) supplementation ceases on 30 June 2021.</w:t>
      </w:r>
    </w:p>
    <w:p w14:paraId="5AF79336" w14:textId="77777777" w:rsidR="001246F0" w:rsidRPr="00046F43" w:rsidRDefault="00EF3341">
      <w:pPr>
        <w:rPr>
          <w:b/>
          <w:bCs/>
        </w:rPr>
      </w:pPr>
      <w:r w:rsidRPr="00046F43">
        <w:rPr>
          <w:b/>
        </w:rPr>
        <w:t xml:space="preserve">Applicants applying for funding under </w:t>
      </w:r>
      <w:r w:rsidR="008F67BD" w:rsidRPr="00046F43">
        <w:rPr>
          <w:b/>
        </w:rPr>
        <w:t>Peak Bodies - Settlement Services</w:t>
      </w:r>
      <w:r w:rsidRPr="00046F43">
        <w:rPr>
          <w:b/>
        </w:rPr>
        <w:t xml:space="preserve"> should note that SACS supplementation for eligible providers will be included in the fixed funding amount being offered and will not be paid on top of, or in addition to, the grant amount offered. SACS supplementation </w:t>
      </w:r>
      <w:proofErr w:type="gramStart"/>
      <w:r w:rsidRPr="00046F43">
        <w:rPr>
          <w:b/>
        </w:rPr>
        <w:t>will be provided</w:t>
      </w:r>
      <w:proofErr w:type="gramEnd"/>
      <w:r w:rsidRPr="00046F43">
        <w:rPr>
          <w:b/>
        </w:rPr>
        <w:t xml:space="preserve"> for each year of funding offered until 30 June 2021 when SACS supplementation ceases.</w:t>
      </w:r>
    </w:p>
    <w:p w14:paraId="66D765A4" w14:textId="77777777" w:rsidR="00562BDD" w:rsidRPr="00222999" w:rsidRDefault="00EF3341">
      <w:r>
        <w:t xml:space="preserve">Further information regarding the SACS decision, Equal Remuneration Order and Social, Community, Home Care and Disability Services Industry Award 2010 </w:t>
      </w:r>
      <w:proofErr w:type="gramStart"/>
      <w:r>
        <w:t>can be found</w:t>
      </w:r>
      <w:proofErr w:type="gramEnd"/>
      <w:r>
        <w:t xml:space="preserve"> on the </w:t>
      </w:r>
      <w:hyperlink r:id="rId30" w:history="1">
        <w:r w:rsidRPr="00EF3341">
          <w:rPr>
            <w:rStyle w:val="Hyperlink"/>
            <w:rFonts w:cstheme="minorBidi"/>
          </w:rPr>
          <w:t>Fair Work Commission</w:t>
        </w:r>
      </w:hyperlink>
      <w:r>
        <w:t xml:space="preserve"> website.</w:t>
      </w:r>
    </w:p>
    <w:p w14:paraId="70633B69" w14:textId="77777777" w:rsidR="00340616" w:rsidRPr="00B72EE8" w:rsidRDefault="00340616" w:rsidP="00340616">
      <w:pPr>
        <w:pStyle w:val="Heading1Numbered"/>
      </w:pPr>
      <w:bookmarkStart w:id="17" w:name="_Toc421777594"/>
      <w:bookmarkStart w:id="18" w:name="_Ref428266971"/>
      <w:bookmarkStart w:id="19" w:name="_Toc467773955"/>
      <w:bookmarkStart w:id="20" w:name="_Toc520725543"/>
      <w:r>
        <w:t>Grant e</w:t>
      </w:r>
      <w:r w:rsidRPr="00B72EE8">
        <w:t>ligibility</w:t>
      </w:r>
      <w:bookmarkEnd w:id="17"/>
      <w:bookmarkEnd w:id="18"/>
      <w:r>
        <w:t xml:space="preserve"> cr</w:t>
      </w:r>
      <w:r w:rsidRPr="00B72EE8">
        <w:t>iteria</w:t>
      </w:r>
      <w:bookmarkEnd w:id="19"/>
      <w:bookmarkEnd w:id="20"/>
      <w:r>
        <w:t xml:space="preserve"> </w:t>
      </w:r>
    </w:p>
    <w:p w14:paraId="29EB2E7F" w14:textId="77777777" w:rsidR="00A36FEB" w:rsidRDefault="00A36FEB" w:rsidP="002806B2">
      <w:pPr>
        <w:rPr>
          <w:b/>
        </w:rPr>
      </w:pPr>
      <w:bookmarkStart w:id="21" w:name="_Ref414285977"/>
      <w:r>
        <w:t xml:space="preserve">We cannot consider your application if it does not meet </w:t>
      </w:r>
      <w:r w:rsidRPr="00BB5CF6">
        <w:rPr>
          <w:b/>
        </w:rPr>
        <w:t>all</w:t>
      </w:r>
      <w:r>
        <w:t xml:space="preserve"> </w:t>
      </w:r>
      <w:r w:rsidR="00E320BA">
        <w:t xml:space="preserve">of </w:t>
      </w:r>
      <w:r>
        <w:t>the eligibility criteria.</w:t>
      </w:r>
    </w:p>
    <w:p w14:paraId="3E6381A6" w14:textId="77777777" w:rsidR="00A36FEB" w:rsidRPr="005660B6" w:rsidRDefault="00A36FEB" w:rsidP="00A36FEB">
      <w:pPr>
        <w:pStyle w:val="Heading2Numbered"/>
        <w:numPr>
          <w:ilvl w:val="0"/>
          <w:numId w:val="0"/>
        </w:numPr>
      </w:pPr>
      <w:bookmarkStart w:id="22" w:name="_Toc520725544"/>
      <w:r>
        <w:t>3.1</w:t>
      </w:r>
      <w:r>
        <w:tab/>
      </w:r>
      <w:r w:rsidRPr="005660B6">
        <w:t>Who is eligible to apply for a grant?</w:t>
      </w:r>
      <w:bookmarkEnd w:id="22"/>
    </w:p>
    <w:p w14:paraId="0A718A09" w14:textId="722992D4" w:rsidR="002806B2" w:rsidRDefault="002806B2" w:rsidP="002806B2">
      <w:bookmarkStart w:id="23" w:name="_Toc467773958"/>
      <w:bookmarkEnd w:id="21"/>
      <w:r>
        <w:t xml:space="preserve">To be eligible to apply for this grant, your entity must be a service provider that is currently delivering </w:t>
      </w:r>
      <w:r w:rsidR="00E320BA">
        <w:t xml:space="preserve">Peak Bodies - </w:t>
      </w:r>
      <w:r>
        <w:t>Settlement Services</w:t>
      </w:r>
      <w:r w:rsidR="00D81205">
        <w:t xml:space="preserve"> and </w:t>
      </w:r>
      <w:r w:rsidR="007908F0">
        <w:t>must have</w:t>
      </w:r>
      <w:r w:rsidR="00D81205">
        <w:t xml:space="preserve"> received an invitation to apply through </w:t>
      </w:r>
      <w:hyperlink r:id="rId31" w:history="1">
        <w:proofErr w:type="spellStart"/>
        <w:r w:rsidR="00D81205" w:rsidRPr="00D81205">
          <w:rPr>
            <w:rStyle w:val="Hyperlink"/>
            <w:rFonts w:cstheme="minorBidi"/>
          </w:rPr>
          <w:t>GrantConnect</w:t>
        </w:r>
        <w:proofErr w:type="spellEnd"/>
      </w:hyperlink>
      <w:r>
        <w:t xml:space="preserve">. </w:t>
      </w:r>
      <w:r w:rsidRPr="00A51119">
        <w:rPr>
          <w:rStyle w:val="Hyperlink"/>
          <w:rFonts w:cstheme="minorBidi"/>
          <w:u w:val="none"/>
        </w:rPr>
        <w:t>Table 2</w:t>
      </w:r>
      <w:r>
        <w:t xml:space="preserve"> identifies all entities that are eligible to apply.</w:t>
      </w:r>
    </w:p>
    <w:p w14:paraId="40C92EBF" w14:textId="754190AD" w:rsidR="002806B2" w:rsidRDefault="002806B2" w:rsidP="002806B2">
      <w:pPr>
        <w:pStyle w:val="Caption"/>
        <w:keepNext/>
      </w:pPr>
      <w:bookmarkStart w:id="24" w:name="Table2"/>
      <w:r>
        <w:t xml:space="preserve">Table </w:t>
      </w:r>
      <w:r w:rsidR="00873BBE">
        <w:rPr>
          <w:noProof/>
        </w:rPr>
        <w:fldChar w:fldCharType="begin"/>
      </w:r>
      <w:r w:rsidR="00873BBE">
        <w:rPr>
          <w:noProof/>
        </w:rPr>
        <w:instrText xml:space="preserve"> SEQ Table \* ARABIC </w:instrText>
      </w:r>
      <w:r w:rsidR="00873BBE">
        <w:rPr>
          <w:noProof/>
        </w:rPr>
        <w:fldChar w:fldCharType="separate"/>
      </w:r>
      <w:r w:rsidR="00D0625E">
        <w:rPr>
          <w:noProof/>
        </w:rPr>
        <w:t>2</w:t>
      </w:r>
      <w:r w:rsidR="00873BBE">
        <w:rPr>
          <w:noProof/>
        </w:rPr>
        <w:fldChar w:fldCharType="end"/>
      </w:r>
      <w:r w:rsidR="005C110A">
        <w:rPr>
          <w:noProof/>
        </w:rPr>
        <w:t xml:space="preserve">: </w:t>
      </w:r>
      <w:r w:rsidR="00065D69">
        <w:rPr>
          <w:noProof/>
        </w:rPr>
        <w:t xml:space="preserve">Entities eligible to apply for </w:t>
      </w:r>
      <w:r w:rsidR="00560C7B">
        <w:rPr>
          <w:noProof/>
        </w:rPr>
        <w:t>Peak Bodies - Settlement Services</w:t>
      </w:r>
      <w:bookmarkEnd w:id="24"/>
    </w:p>
    <w:tbl>
      <w:tblPr>
        <w:tblStyle w:val="TableGrid"/>
        <w:tblW w:w="0" w:type="auto"/>
        <w:tblInd w:w="-5" w:type="dxa"/>
        <w:tblLook w:val="04A0" w:firstRow="1" w:lastRow="0" w:firstColumn="1" w:lastColumn="0" w:noHBand="0" w:noVBand="1"/>
        <w:tblCaption w:val="Entities eligible to apply for this grant opportunity"/>
        <w:tblDescription w:val="Table listing the entity name and Australian Business Number of each of the three invited organisations"/>
      </w:tblPr>
      <w:tblGrid>
        <w:gridCol w:w="5710"/>
        <w:gridCol w:w="3355"/>
      </w:tblGrid>
      <w:tr w:rsidR="002806B2" w:rsidRPr="00DA482F" w14:paraId="420D5D55" w14:textId="77777777" w:rsidTr="00D01170">
        <w:trPr>
          <w:tblHeader/>
        </w:trPr>
        <w:tc>
          <w:tcPr>
            <w:tcW w:w="5710" w:type="dxa"/>
            <w:shd w:val="clear" w:color="auto" w:fill="000000" w:themeFill="text1"/>
          </w:tcPr>
          <w:p w14:paraId="01132710" w14:textId="77777777" w:rsidR="002806B2" w:rsidRPr="00560C7B" w:rsidRDefault="002806B2" w:rsidP="00DA2571">
            <w:pPr>
              <w:spacing w:before="120" w:after="120" w:line="240" w:lineRule="auto"/>
              <w:rPr>
                <w:b/>
                <w:color w:val="FFFFFF" w:themeColor="background1"/>
              </w:rPr>
            </w:pPr>
            <w:r w:rsidRPr="00560C7B">
              <w:rPr>
                <w:b/>
                <w:color w:val="FFFFFF" w:themeColor="background1"/>
              </w:rPr>
              <w:t>Entity Name</w:t>
            </w:r>
          </w:p>
        </w:tc>
        <w:tc>
          <w:tcPr>
            <w:tcW w:w="3355" w:type="dxa"/>
            <w:shd w:val="clear" w:color="auto" w:fill="000000" w:themeFill="text1"/>
          </w:tcPr>
          <w:p w14:paraId="56CE43D6" w14:textId="77777777" w:rsidR="002806B2" w:rsidRPr="00560C7B" w:rsidRDefault="002806B2" w:rsidP="00DA2571">
            <w:pPr>
              <w:spacing w:before="120" w:after="120" w:line="240" w:lineRule="auto"/>
              <w:rPr>
                <w:b/>
                <w:color w:val="FFFFFF" w:themeColor="background1"/>
              </w:rPr>
            </w:pPr>
            <w:r w:rsidRPr="00560C7B">
              <w:rPr>
                <w:b/>
                <w:color w:val="FFFFFF" w:themeColor="background1"/>
              </w:rPr>
              <w:t>ABN</w:t>
            </w:r>
          </w:p>
        </w:tc>
      </w:tr>
      <w:tr w:rsidR="002806B2" w14:paraId="5AC4122B" w14:textId="77777777" w:rsidTr="00E44111">
        <w:tc>
          <w:tcPr>
            <w:tcW w:w="5710" w:type="dxa"/>
          </w:tcPr>
          <w:p w14:paraId="15C25D19" w14:textId="77777777" w:rsidR="002806B2" w:rsidRPr="00827BF9" w:rsidRDefault="002806B2" w:rsidP="00DA2571">
            <w:pPr>
              <w:spacing w:before="120" w:after="120" w:line="240" w:lineRule="auto"/>
            </w:pPr>
            <w:r w:rsidRPr="00827BF9">
              <w:t>Centre for Multicultural Youth</w:t>
            </w:r>
          </w:p>
        </w:tc>
        <w:tc>
          <w:tcPr>
            <w:tcW w:w="3355" w:type="dxa"/>
          </w:tcPr>
          <w:p w14:paraId="5C7A4C0A" w14:textId="77777777" w:rsidR="002806B2" w:rsidRPr="00827BF9" w:rsidRDefault="002806B2" w:rsidP="00DA2571">
            <w:pPr>
              <w:spacing w:before="120" w:after="120" w:line="240" w:lineRule="auto"/>
            </w:pPr>
            <w:r w:rsidRPr="00827BF9">
              <w:rPr>
                <w:lang w:val="en"/>
              </w:rPr>
              <w:t>82 127 444 713</w:t>
            </w:r>
          </w:p>
        </w:tc>
      </w:tr>
      <w:tr w:rsidR="002806B2" w14:paraId="21AE8CA0" w14:textId="77777777" w:rsidTr="00E44111">
        <w:tc>
          <w:tcPr>
            <w:tcW w:w="5710" w:type="dxa"/>
          </w:tcPr>
          <w:p w14:paraId="2EF9E319" w14:textId="77777777" w:rsidR="002806B2" w:rsidRPr="00827BF9" w:rsidRDefault="002806B2" w:rsidP="00DA2571">
            <w:pPr>
              <w:spacing w:before="120" w:after="120" w:line="240" w:lineRule="auto"/>
            </w:pPr>
            <w:r w:rsidRPr="00827BF9">
              <w:t>Migration Council Australia</w:t>
            </w:r>
          </w:p>
        </w:tc>
        <w:tc>
          <w:tcPr>
            <w:tcW w:w="3355" w:type="dxa"/>
          </w:tcPr>
          <w:p w14:paraId="438A0A00" w14:textId="77777777" w:rsidR="002806B2" w:rsidRPr="00827BF9" w:rsidRDefault="002806B2" w:rsidP="00DA2571">
            <w:pPr>
              <w:spacing w:before="120" w:after="120" w:line="240" w:lineRule="auto"/>
            </w:pPr>
            <w:r w:rsidRPr="00827BF9">
              <w:t>81 158 840 325</w:t>
            </w:r>
          </w:p>
        </w:tc>
      </w:tr>
      <w:tr w:rsidR="0027048E" w14:paraId="5850CC38" w14:textId="77777777" w:rsidTr="00E44111">
        <w:tc>
          <w:tcPr>
            <w:tcW w:w="5710" w:type="dxa"/>
          </w:tcPr>
          <w:p w14:paraId="40559BCF" w14:textId="77777777" w:rsidR="0027048E" w:rsidRPr="00827BF9" w:rsidRDefault="0027048E" w:rsidP="0027048E">
            <w:pPr>
              <w:spacing w:before="120" w:after="120" w:line="240" w:lineRule="auto"/>
            </w:pPr>
            <w:r w:rsidRPr="00827BF9">
              <w:t>Settlement Council of Australia Inc.</w:t>
            </w:r>
          </w:p>
        </w:tc>
        <w:tc>
          <w:tcPr>
            <w:tcW w:w="3355" w:type="dxa"/>
          </w:tcPr>
          <w:p w14:paraId="2F472B31" w14:textId="77777777" w:rsidR="0027048E" w:rsidRPr="00827BF9" w:rsidRDefault="0027048E" w:rsidP="0027048E">
            <w:pPr>
              <w:spacing w:before="120" w:after="120" w:line="240" w:lineRule="auto"/>
            </w:pPr>
            <w:r w:rsidRPr="00827BF9">
              <w:t>27 983 821 157</w:t>
            </w:r>
          </w:p>
        </w:tc>
      </w:tr>
    </w:tbl>
    <w:p w14:paraId="2EB75CE2" w14:textId="77777777" w:rsidR="007908F0" w:rsidRDefault="007908F0" w:rsidP="00560C7B">
      <w:pPr>
        <w:spacing w:after="120"/>
      </w:pPr>
    </w:p>
    <w:p w14:paraId="4B730A17" w14:textId="77777777" w:rsidR="007908F0" w:rsidRDefault="007908F0">
      <w:pPr>
        <w:suppressAutoHyphens w:val="0"/>
        <w:spacing w:before="0" w:after="120" w:line="440" w:lineRule="atLeast"/>
      </w:pPr>
      <w:r>
        <w:br w:type="page"/>
      </w:r>
    </w:p>
    <w:p w14:paraId="1756F2D8" w14:textId="77777777" w:rsidR="00A36FEB" w:rsidRDefault="00922D1C" w:rsidP="00560C7B">
      <w:pPr>
        <w:spacing w:after="120"/>
      </w:pPr>
      <w:r>
        <w:lastRenderedPageBreak/>
        <w:t>O</w:t>
      </w:r>
      <w:r w:rsidR="005D6766">
        <w:t xml:space="preserve">nly existing service providers </w:t>
      </w:r>
      <w:r w:rsidR="00E320BA">
        <w:t>delivering</w:t>
      </w:r>
      <w:r w:rsidR="005D6766">
        <w:t xml:space="preserve"> </w:t>
      </w:r>
      <w:r w:rsidR="00E320BA">
        <w:t xml:space="preserve">Peak Bodies - </w:t>
      </w:r>
      <w:r w:rsidR="005D6766">
        <w:t xml:space="preserve">Settlement Services </w:t>
      </w:r>
      <w:r>
        <w:t xml:space="preserve">are invited </w:t>
      </w:r>
      <w:r w:rsidR="00A36FEB">
        <w:t xml:space="preserve">to apply for </w:t>
      </w:r>
      <w:r w:rsidR="00CC1DB2">
        <w:t xml:space="preserve">this </w:t>
      </w:r>
      <w:r w:rsidR="00A36FEB">
        <w:t xml:space="preserve">grant </w:t>
      </w:r>
      <w:r w:rsidR="003D762D">
        <w:t>opportunity</w:t>
      </w:r>
      <w:r w:rsidR="00A36FEB">
        <w:t xml:space="preserve"> </w:t>
      </w:r>
      <w:r w:rsidR="00EB1889">
        <w:t>on the basis that</w:t>
      </w:r>
      <w:r w:rsidR="005D6766">
        <w:t xml:space="preserve"> these providers</w:t>
      </w:r>
      <w:r w:rsidR="00A36FEB">
        <w:t>:</w:t>
      </w:r>
    </w:p>
    <w:p w14:paraId="7DAEFDD0" w14:textId="52E41FF8" w:rsidR="002806B2" w:rsidRDefault="003A1EBA" w:rsidP="00560C7B">
      <w:pPr>
        <w:pStyle w:val="Bullet1"/>
      </w:pPr>
      <w:r>
        <w:t>h</w:t>
      </w:r>
      <w:r w:rsidR="00A36FEB">
        <w:t xml:space="preserve">ave </w:t>
      </w:r>
      <w:r w:rsidR="005D6766">
        <w:t>a demonstrated ability to fulfil their roles and responsibilities</w:t>
      </w:r>
      <w:r w:rsidR="003D762D" w:rsidRPr="003D762D">
        <w:t xml:space="preserve"> </w:t>
      </w:r>
      <w:r w:rsidR="003D762D">
        <w:t>to a high standard</w:t>
      </w:r>
      <w:r w:rsidR="00CC1DB2">
        <w:t xml:space="preserve"> under </w:t>
      </w:r>
      <w:r w:rsidR="00560C7B">
        <w:t>Peak Bodies - Settlement Services</w:t>
      </w:r>
    </w:p>
    <w:p w14:paraId="3D4C215A" w14:textId="090F5909" w:rsidR="002806B2" w:rsidRDefault="003A1EBA" w:rsidP="002806B2">
      <w:pPr>
        <w:pStyle w:val="Bullet1"/>
      </w:pPr>
      <w:r>
        <w:t>a</w:t>
      </w:r>
      <w:r w:rsidR="002806B2">
        <w:t>re high-performing, community-based organisations with a national scope</w:t>
      </w:r>
      <w:r w:rsidR="00827BF9">
        <w:t xml:space="preserve"> and relevant experience</w:t>
      </w:r>
    </w:p>
    <w:p w14:paraId="2CA85F3A" w14:textId="5E40A8E2" w:rsidR="002806B2" w:rsidRDefault="003A1EBA" w:rsidP="002806B2">
      <w:pPr>
        <w:pStyle w:val="Bullet1"/>
      </w:pPr>
      <w:r>
        <w:t>a</w:t>
      </w:r>
      <w:r w:rsidR="002806B2">
        <w:t>re concerned with</w:t>
      </w:r>
      <w:r w:rsidR="00711887">
        <w:t xml:space="preserve"> settlement</w:t>
      </w:r>
      <w:r w:rsidR="002806B2">
        <w:t xml:space="preserve"> issues of relevance to the needs of migrants, humanitarian entrants and refugees, particularly in relation to family and/or community services</w:t>
      </w:r>
    </w:p>
    <w:p w14:paraId="5259EC44" w14:textId="0318E472" w:rsidR="002806B2" w:rsidRDefault="003A1EBA" w:rsidP="002806B2">
      <w:pPr>
        <w:pStyle w:val="Bullet1"/>
      </w:pPr>
      <w:r>
        <w:t>h</w:t>
      </w:r>
      <w:r w:rsidR="002806B2">
        <w:t>ave processes and/or partnerships in place to effectively represent their members’ views, reflected in their reporting and communication channels, financial resources, external credibility, and internal accountability requirements</w:t>
      </w:r>
    </w:p>
    <w:p w14:paraId="5EC9CF62" w14:textId="25AC287F" w:rsidR="002806B2" w:rsidRDefault="003A1EBA" w:rsidP="002806B2">
      <w:pPr>
        <w:pStyle w:val="Bullet1"/>
      </w:pPr>
      <w:r>
        <w:t>a</w:t>
      </w:r>
      <w:r w:rsidR="002806B2">
        <w:t xml:space="preserve">ct as a conduit for information </w:t>
      </w:r>
      <w:r w:rsidR="00711887">
        <w:t xml:space="preserve">flow between the Government, </w:t>
      </w:r>
      <w:r w:rsidR="002806B2">
        <w:t xml:space="preserve">their members, </w:t>
      </w:r>
      <w:r w:rsidR="00F81995">
        <w:t xml:space="preserve">the </w:t>
      </w:r>
      <w:r w:rsidR="00F0393E">
        <w:t>not-for-profit sector</w:t>
      </w:r>
      <w:r w:rsidR="00711887">
        <w:t xml:space="preserve">, </w:t>
      </w:r>
      <w:r w:rsidR="00F81995">
        <w:t xml:space="preserve">the </w:t>
      </w:r>
      <w:r w:rsidR="00F0393E">
        <w:t>business community, philanthropic organisations, culturally and linguistically diverse communities</w:t>
      </w:r>
      <w:r w:rsidR="00711887">
        <w:t xml:space="preserve"> and research bodies</w:t>
      </w:r>
      <w:r w:rsidR="00F81995">
        <w:t>,</w:t>
      </w:r>
      <w:r w:rsidR="00711887">
        <w:t xml:space="preserve"> </w:t>
      </w:r>
      <w:r w:rsidR="002806B2">
        <w:t>drawing together views on issues of relevance to their memberships and providing a consultative mechanism for the Department</w:t>
      </w:r>
    </w:p>
    <w:p w14:paraId="7F25C4E7" w14:textId="332D802B" w:rsidR="002806B2" w:rsidRDefault="003A1EBA" w:rsidP="00560C7B">
      <w:pPr>
        <w:pStyle w:val="Bullet1"/>
      </w:pPr>
      <w:r>
        <w:t>w</w:t>
      </w:r>
      <w:r w:rsidR="002806B2">
        <w:t>ork to enhance the effectiveness of service delivery through sector development activities</w:t>
      </w:r>
    </w:p>
    <w:p w14:paraId="66FFDE1B" w14:textId="0B0B5FD8" w:rsidR="00581386" w:rsidRPr="00922D1C" w:rsidRDefault="003A1EBA" w:rsidP="00560C7B">
      <w:pPr>
        <w:pStyle w:val="Bullet1"/>
        <w:rPr>
          <w:rFonts w:ascii="Arial" w:hAnsi="Arial" w:cs="Arial"/>
          <w:color w:val="000000" w:themeColor="text1"/>
        </w:rPr>
      </w:pPr>
      <w:proofErr w:type="gramStart"/>
      <w:r>
        <w:t>h</w:t>
      </w:r>
      <w:r w:rsidR="002806B2">
        <w:t>ave</w:t>
      </w:r>
      <w:proofErr w:type="gramEnd"/>
      <w:r w:rsidR="002806B2">
        <w:t xml:space="preserve"> </w:t>
      </w:r>
      <w:r w:rsidR="00F81995">
        <w:t xml:space="preserve">a </w:t>
      </w:r>
      <w:r w:rsidR="002806B2">
        <w:t>focus on policy development and advice.</w:t>
      </w:r>
    </w:p>
    <w:p w14:paraId="00F8AC52" w14:textId="5C57EE58" w:rsidR="00046F43" w:rsidRDefault="00922D1C" w:rsidP="00334262">
      <w:pPr>
        <w:pStyle w:val="Bullet1"/>
        <w:numPr>
          <w:ilvl w:val="0"/>
          <w:numId w:val="0"/>
        </w:numPr>
        <w:rPr>
          <w:rFonts w:asciiTheme="majorHAnsi" w:eastAsiaTheme="majorEastAsia" w:hAnsiTheme="majorHAnsi" w:cstheme="majorBidi"/>
          <w:bCs/>
          <w:color w:val="1C1C1C" w:themeColor="text2"/>
          <w:sz w:val="34"/>
          <w:szCs w:val="26"/>
        </w:rPr>
      </w:pPr>
      <w:r>
        <w:rPr>
          <w:rFonts w:ascii="Arial" w:hAnsi="Arial" w:cs="Arial"/>
          <w:color w:val="000000" w:themeColor="text1"/>
        </w:rPr>
        <w:t xml:space="preserve">No other </w:t>
      </w:r>
      <w:r w:rsidR="00C23EBE">
        <w:rPr>
          <w:rFonts w:ascii="Arial" w:hAnsi="Arial" w:cs="Arial"/>
          <w:color w:val="000000" w:themeColor="text1"/>
        </w:rPr>
        <w:t xml:space="preserve">organisations </w:t>
      </w:r>
      <w:proofErr w:type="gramStart"/>
      <w:r>
        <w:rPr>
          <w:rFonts w:ascii="Arial" w:hAnsi="Arial" w:cs="Arial"/>
          <w:color w:val="000000" w:themeColor="text1"/>
        </w:rPr>
        <w:t>will be invited</w:t>
      </w:r>
      <w:proofErr w:type="gramEnd"/>
      <w:r>
        <w:rPr>
          <w:rFonts w:ascii="Arial" w:hAnsi="Arial" w:cs="Arial"/>
          <w:color w:val="000000" w:themeColor="text1"/>
        </w:rPr>
        <w:t xml:space="preserve"> to apply.</w:t>
      </w:r>
    </w:p>
    <w:p w14:paraId="5EF77897" w14:textId="77777777" w:rsidR="00CC1DB2" w:rsidRPr="00046F43" w:rsidRDefault="00DD2CEE" w:rsidP="009C02B7">
      <w:pPr>
        <w:pStyle w:val="Heading2Numbered"/>
        <w:numPr>
          <w:ilvl w:val="0"/>
          <w:numId w:val="0"/>
        </w:numPr>
      </w:pPr>
      <w:bookmarkStart w:id="25" w:name="_Toc520725545"/>
      <w:r>
        <w:t>3.2</w:t>
      </w:r>
      <w:r>
        <w:tab/>
      </w:r>
      <w:r w:rsidR="00581386" w:rsidRPr="00046F43">
        <w:t>Who is not eligible to apply for a grant?</w:t>
      </w:r>
      <w:bookmarkEnd w:id="25"/>
      <w:r w:rsidR="00581386" w:rsidRPr="00046F43">
        <w:t xml:space="preserve"> </w:t>
      </w:r>
      <w:bookmarkStart w:id="26" w:name="_Toc513792090"/>
      <w:bookmarkEnd w:id="26"/>
    </w:p>
    <w:p w14:paraId="56DA188A" w14:textId="060B2219" w:rsidR="00CC1DB2" w:rsidRDefault="00D81205" w:rsidP="00D91C25">
      <w:pPr>
        <w:ind w:right="-144"/>
      </w:pPr>
      <w:r>
        <w:t>An</w:t>
      </w:r>
      <w:r w:rsidRPr="00560C7B">
        <w:t xml:space="preserve"> </w:t>
      </w:r>
      <w:r w:rsidR="00C23EBE">
        <w:t>organisation</w:t>
      </w:r>
      <w:r w:rsidR="00C23EBE" w:rsidRPr="00560C7B">
        <w:t xml:space="preserve"> </w:t>
      </w:r>
      <w:r w:rsidR="00CC1DB2" w:rsidRPr="00560C7B">
        <w:t>is not eligible to apply for this grant</w:t>
      </w:r>
      <w:r w:rsidR="00EB1889">
        <w:t xml:space="preserve"> opportunity</w:t>
      </w:r>
      <w:r w:rsidR="00CC1DB2" w:rsidRPr="00560C7B">
        <w:t xml:space="preserve"> if it </w:t>
      </w:r>
      <w:proofErr w:type="gramStart"/>
      <w:r w:rsidR="00CC1DB2" w:rsidRPr="00560C7B">
        <w:t xml:space="preserve">is not </w:t>
      </w:r>
      <w:r w:rsidR="00827BF9">
        <w:t>identified</w:t>
      </w:r>
      <w:proofErr w:type="gramEnd"/>
      <w:r w:rsidR="00CC1DB2" w:rsidRPr="00560C7B">
        <w:t xml:space="preserve"> in </w:t>
      </w:r>
      <w:hyperlink w:anchor="Table2" w:history="1">
        <w:r w:rsidR="00CC1DB2" w:rsidRPr="00DA7798">
          <w:rPr>
            <w:rStyle w:val="Hyperlink"/>
            <w:rFonts w:cstheme="minorBidi"/>
          </w:rPr>
          <w:t>Table 2</w:t>
        </w:r>
      </w:hyperlink>
      <w:r w:rsidR="00CC1DB2" w:rsidRPr="00560C7B">
        <w:t>.</w:t>
      </w:r>
      <w:bookmarkStart w:id="27" w:name="_Toc513792091"/>
      <w:bookmarkEnd w:id="27"/>
    </w:p>
    <w:p w14:paraId="07EC49B7" w14:textId="374EB817" w:rsidR="00DA7798" w:rsidRPr="00DA7798" w:rsidRDefault="003D762D" w:rsidP="00DA7798">
      <w:pPr>
        <w:pStyle w:val="NormalIndented"/>
        <w:ind w:left="0"/>
      </w:pPr>
      <w:r w:rsidRPr="00DA7798">
        <w:t>The Department will not consider a</w:t>
      </w:r>
      <w:r w:rsidR="00CC1DB2" w:rsidRPr="00DA7798">
        <w:t>ny</w:t>
      </w:r>
      <w:r w:rsidR="00DA7798" w:rsidRPr="00DA7798">
        <w:t xml:space="preserve"> </w:t>
      </w:r>
      <w:r w:rsidR="00CC1DB2" w:rsidRPr="00DA7798">
        <w:t>applications submitted by ineligible</w:t>
      </w:r>
      <w:r w:rsidR="0085161F">
        <w:t xml:space="preserve"> </w:t>
      </w:r>
      <w:r w:rsidR="00C23EBE">
        <w:t>organisations</w:t>
      </w:r>
      <w:r w:rsidR="00CC1DB2" w:rsidRPr="00DA7798">
        <w:t>.</w:t>
      </w:r>
    </w:p>
    <w:p w14:paraId="0ED4B452" w14:textId="77777777" w:rsidR="00340616" w:rsidRPr="00DA7798" w:rsidRDefault="00340616" w:rsidP="00DA7798">
      <w:pPr>
        <w:pStyle w:val="Heading1Numbered"/>
      </w:pPr>
      <w:bookmarkStart w:id="28" w:name="_Toc510593988"/>
      <w:bookmarkStart w:id="29" w:name="_Toc510610692"/>
      <w:bookmarkStart w:id="30" w:name="_Toc510612374"/>
      <w:bookmarkStart w:id="31" w:name="_Toc510593990"/>
      <w:bookmarkStart w:id="32" w:name="_Toc510610694"/>
      <w:bookmarkStart w:id="33" w:name="_Toc510612376"/>
      <w:bookmarkStart w:id="34" w:name="_Toc510593991"/>
      <w:bookmarkStart w:id="35" w:name="_Toc510610695"/>
      <w:bookmarkStart w:id="36" w:name="_Toc510612377"/>
      <w:bookmarkStart w:id="37" w:name="_Toc510593994"/>
      <w:bookmarkStart w:id="38" w:name="_Toc510610698"/>
      <w:bookmarkStart w:id="39" w:name="_Toc510612380"/>
      <w:bookmarkStart w:id="40" w:name="_Toc510593999"/>
      <w:bookmarkStart w:id="41" w:name="_Toc510610703"/>
      <w:bookmarkStart w:id="42" w:name="_Toc510612385"/>
      <w:bookmarkStart w:id="43" w:name="_Toc510594000"/>
      <w:bookmarkStart w:id="44" w:name="_Toc510610704"/>
      <w:bookmarkStart w:id="45" w:name="_Toc510612386"/>
      <w:bookmarkStart w:id="46" w:name="_Toc510594005"/>
      <w:bookmarkStart w:id="47" w:name="_Toc510610709"/>
      <w:bookmarkStart w:id="48" w:name="_Toc510612391"/>
      <w:bookmarkStart w:id="49" w:name="_Toc467773959"/>
      <w:bookmarkStart w:id="50" w:name="_Toc520725546"/>
      <w:bookmarkEnd w:id="2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DA7798">
        <w:t>Eligible grant activities</w:t>
      </w:r>
      <w:bookmarkEnd w:id="49"/>
      <w:bookmarkEnd w:id="50"/>
    </w:p>
    <w:p w14:paraId="1116622B" w14:textId="77777777" w:rsidR="00340616" w:rsidRPr="00F56535" w:rsidRDefault="00340616" w:rsidP="00056305">
      <w:pPr>
        <w:pStyle w:val="Heading2Numbered"/>
      </w:pPr>
      <w:bookmarkStart w:id="51" w:name="_Toc467773960"/>
      <w:bookmarkStart w:id="52" w:name="_Toc520725547"/>
      <w:r w:rsidRPr="00F56535">
        <w:t xml:space="preserve">What can the grant money </w:t>
      </w:r>
      <w:proofErr w:type="gramStart"/>
      <w:r w:rsidRPr="00F56535">
        <w:t>be used</w:t>
      </w:r>
      <w:proofErr w:type="gramEnd"/>
      <w:r w:rsidRPr="00F56535">
        <w:t xml:space="preserve"> for?</w:t>
      </w:r>
      <w:bookmarkEnd w:id="51"/>
      <w:bookmarkEnd w:id="52"/>
    </w:p>
    <w:p w14:paraId="22C0BDD3" w14:textId="77777777" w:rsidR="00340616" w:rsidRPr="000A271A" w:rsidRDefault="00340616" w:rsidP="00340616">
      <w:pPr>
        <w:rPr>
          <w:rFonts w:cstheme="minorHAnsi"/>
        </w:rPr>
      </w:pPr>
      <w:r w:rsidRPr="000A271A">
        <w:rPr>
          <w:rFonts w:cstheme="minorHAnsi"/>
        </w:rPr>
        <w:t xml:space="preserve">You can use the grant to pay for: </w:t>
      </w:r>
    </w:p>
    <w:p w14:paraId="573F15F4" w14:textId="73864D12" w:rsidR="00865686" w:rsidRPr="00872FFB" w:rsidRDefault="00865686" w:rsidP="00865686">
      <w:pPr>
        <w:pStyle w:val="Bullet1"/>
      </w:pPr>
      <w:r>
        <w:t>S</w:t>
      </w:r>
      <w:r w:rsidRPr="00872FFB">
        <w:t xml:space="preserve">taff salaries and on-costs </w:t>
      </w:r>
      <w:r w:rsidR="00F81995">
        <w:t>that</w:t>
      </w:r>
      <w:r w:rsidRPr="00872FFB">
        <w:t xml:space="preserve"> </w:t>
      </w:r>
      <w:proofErr w:type="gramStart"/>
      <w:r w:rsidRPr="00872FFB">
        <w:t>can be directly at</w:t>
      </w:r>
      <w:r w:rsidR="00631773">
        <w:t>tributed</w:t>
      </w:r>
      <w:proofErr w:type="gramEnd"/>
      <w:r w:rsidR="00631773">
        <w:t xml:space="preserve"> to the provision of</w:t>
      </w:r>
      <w:r w:rsidRPr="00872FFB">
        <w:t xml:space="preserve"> </w:t>
      </w:r>
      <w:r w:rsidR="00631773">
        <w:br/>
      </w:r>
      <w:r w:rsidR="00560C7B">
        <w:t>Peak Bodies - Settlement Services</w:t>
      </w:r>
      <w:r>
        <w:t xml:space="preserve"> </w:t>
      </w:r>
      <w:r w:rsidRPr="00872FFB">
        <w:t>in the identified service area or areas as per the grant agreement</w:t>
      </w:r>
      <w:r>
        <w:t>.</w:t>
      </w:r>
    </w:p>
    <w:p w14:paraId="2A3A045D" w14:textId="149B38CF" w:rsidR="00865686" w:rsidRPr="00872FFB" w:rsidRDefault="00865686" w:rsidP="00865686">
      <w:pPr>
        <w:pStyle w:val="Bullet1"/>
      </w:pPr>
      <w:r>
        <w:t>E</w:t>
      </w:r>
      <w:r w:rsidRPr="00872FFB">
        <w:t xml:space="preserve">mployee training for paid and unpaid staff including Committee and Board members, that is relevant, </w:t>
      </w:r>
      <w:r w:rsidR="00631773">
        <w:t>appropriate and in line with</w:t>
      </w:r>
      <w:r w:rsidRPr="00872FFB">
        <w:t xml:space="preserve"> </w:t>
      </w:r>
      <w:r w:rsidR="00560C7B">
        <w:t>Peak Bodies - Settlement Services</w:t>
      </w:r>
      <w:r>
        <w:t>.</w:t>
      </w:r>
    </w:p>
    <w:p w14:paraId="0EC62BA5" w14:textId="77777777" w:rsidR="007908F0" w:rsidRDefault="007908F0">
      <w:pPr>
        <w:suppressAutoHyphens w:val="0"/>
        <w:spacing w:before="0" w:after="120" w:line="440" w:lineRule="atLeast"/>
      </w:pPr>
      <w:r>
        <w:br w:type="page"/>
      </w:r>
    </w:p>
    <w:p w14:paraId="638513D5" w14:textId="1F773821" w:rsidR="00865686" w:rsidRPr="00872FFB" w:rsidRDefault="00865686" w:rsidP="00865686">
      <w:pPr>
        <w:pStyle w:val="Bullet1"/>
      </w:pPr>
      <w:r>
        <w:lastRenderedPageBreak/>
        <w:t>O</w:t>
      </w:r>
      <w:r w:rsidRPr="00872FFB">
        <w:t xml:space="preserve">perating and administration expenses directly related to the delivery </w:t>
      </w:r>
      <w:r w:rsidR="00631773">
        <w:t>of Peak Bodies - Settlement Services</w:t>
      </w:r>
      <w:r w:rsidRPr="00872FFB">
        <w:t xml:space="preserve">, such as: </w:t>
      </w:r>
    </w:p>
    <w:p w14:paraId="0356C9BE" w14:textId="77777777" w:rsidR="00865686" w:rsidRPr="00872FFB" w:rsidRDefault="00865686" w:rsidP="00865686">
      <w:pPr>
        <w:pStyle w:val="Bullet2"/>
      </w:pPr>
      <w:r w:rsidRPr="00872FFB">
        <w:t>telephones</w:t>
      </w:r>
    </w:p>
    <w:p w14:paraId="33863F10" w14:textId="77777777" w:rsidR="00865686" w:rsidRPr="00872FFB" w:rsidRDefault="00865686" w:rsidP="00865686">
      <w:pPr>
        <w:pStyle w:val="Bullet2"/>
      </w:pPr>
      <w:r w:rsidRPr="00872FFB">
        <w:t>rent and outgoings</w:t>
      </w:r>
    </w:p>
    <w:p w14:paraId="402E15C4" w14:textId="77777777" w:rsidR="00865686" w:rsidRPr="00872FFB" w:rsidRDefault="00865686" w:rsidP="00865686">
      <w:pPr>
        <w:pStyle w:val="Bullet2"/>
      </w:pPr>
      <w:r w:rsidRPr="00872FFB">
        <w:t>computer / IT</w:t>
      </w:r>
      <w:r w:rsidR="00711887">
        <w:t xml:space="preserve"> </w:t>
      </w:r>
      <w:r w:rsidRPr="00872FFB">
        <w:t>/</w:t>
      </w:r>
      <w:r w:rsidR="00711887">
        <w:t xml:space="preserve"> </w:t>
      </w:r>
      <w:r w:rsidRPr="00872FFB">
        <w:t>website</w:t>
      </w:r>
      <w:r w:rsidR="00711887">
        <w:t xml:space="preserve"> </w:t>
      </w:r>
      <w:r w:rsidRPr="00872FFB">
        <w:t>/</w:t>
      </w:r>
      <w:r w:rsidR="00711887">
        <w:t xml:space="preserve"> </w:t>
      </w:r>
      <w:r w:rsidRPr="00872FFB">
        <w:t>software</w:t>
      </w:r>
    </w:p>
    <w:p w14:paraId="4305C896" w14:textId="77777777" w:rsidR="00865686" w:rsidRPr="00872FFB" w:rsidRDefault="00865686" w:rsidP="00865686">
      <w:pPr>
        <w:pStyle w:val="Bullet2"/>
      </w:pPr>
      <w:r w:rsidRPr="00872FFB">
        <w:t>insurance</w:t>
      </w:r>
    </w:p>
    <w:p w14:paraId="4FECE7CD" w14:textId="77777777" w:rsidR="00865686" w:rsidRPr="00872FFB" w:rsidRDefault="00865686" w:rsidP="00865686">
      <w:pPr>
        <w:pStyle w:val="Bullet2"/>
      </w:pPr>
      <w:r w:rsidRPr="00872FFB">
        <w:t>utilities</w:t>
      </w:r>
    </w:p>
    <w:p w14:paraId="4E857DFC" w14:textId="77777777" w:rsidR="00865686" w:rsidRPr="00872FFB" w:rsidRDefault="00865686" w:rsidP="00865686">
      <w:pPr>
        <w:pStyle w:val="Bullet2"/>
      </w:pPr>
      <w:r w:rsidRPr="00872FFB">
        <w:t>postage</w:t>
      </w:r>
    </w:p>
    <w:p w14:paraId="723F1691" w14:textId="77777777" w:rsidR="00865686" w:rsidRPr="00872FFB" w:rsidRDefault="00865686" w:rsidP="00865686">
      <w:pPr>
        <w:pStyle w:val="Bullet2"/>
      </w:pPr>
      <w:r w:rsidRPr="00872FFB">
        <w:t>stationery and printing</w:t>
      </w:r>
    </w:p>
    <w:p w14:paraId="7951B9B3" w14:textId="77777777" w:rsidR="00865686" w:rsidRPr="00872FFB" w:rsidRDefault="00865686" w:rsidP="00865686">
      <w:pPr>
        <w:pStyle w:val="Bullet2"/>
      </w:pPr>
      <w:r w:rsidRPr="00872FFB">
        <w:t>accounting and auditing</w:t>
      </w:r>
    </w:p>
    <w:p w14:paraId="4F4E0023" w14:textId="77777777" w:rsidR="00865686" w:rsidRDefault="00F0393E" w:rsidP="00560C7B">
      <w:pPr>
        <w:pStyle w:val="Bullet2"/>
      </w:pPr>
      <w:r>
        <w:t xml:space="preserve">domestic economy </w:t>
      </w:r>
      <w:r w:rsidR="00865686" w:rsidRPr="00872FFB">
        <w:t>travel</w:t>
      </w:r>
      <w:r w:rsidR="00711887">
        <w:t xml:space="preserve"> </w:t>
      </w:r>
      <w:r w:rsidR="00865686" w:rsidRPr="00872FFB">
        <w:t>/</w:t>
      </w:r>
      <w:r w:rsidR="00711887">
        <w:t xml:space="preserve"> accommodation </w:t>
      </w:r>
      <w:r>
        <w:t>costs</w:t>
      </w:r>
    </w:p>
    <w:p w14:paraId="7E681F25" w14:textId="77777777" w:rsidR="00865686" w:rsidRPr="00560C7B" w:rsidRDefault="00865686" w:rsidP="00560C7B">
      <w:pPr>
        <w:pStyle w:val="Bullet2"/>
      </w:pPr>
      <w:proofErr w:type="gramStart"/>
      <w:r w:rsidRPr="00872FFB">
        <w:t>assets</w:t>
      </w:r>
      <w:proofErr w:type="gramEnd"/>
      <w:r w:rsidRPr="00872FFB">
        <w:t xml:space="preserve">, including </w:t>
      </w:r>
      <w:r>
        <w:t>motor vehicle purchase or lease</w:t>
      </w:r>
      <w:r w:rsidR="008F67BD">
        <w:t>,</w:t>
      </w:r>
      <w:r>
        <w:t xml:space="preserve"> that can be directly attributed to meeting agreement deliverables.</w:t>
      </w:r>
    </w:p>
    <w:p w14:paraId="7B7FC5E0" w14:textId="77777777" w:rsidR="00340616" w:rsidRPr="000A271A" w:rsidRDefault="00340616" w:rsidP="00340616">
      <w:pPr>
        <w:rPr>
          <w:rFonts w:cstheme="minorHAnsi"/>
          <w:b/>
          <w:highlight w:val="cyan"/>
        </w:rPr>
      </w:pPr>
      <w:r w:rsidRPr="000A271A">
        <w:rPr>
          <w:rFonts w:cstheme="minorHAnsi"/>
        </w:rPr>
        <w:t>You can only spend grant funds on eligible grant activities as defined in the grant details in your grant agreement.</w:t>
      </w:r>
    </w:p>
    <w:p w14:paraId="6FD710E4" w14:textId="77777777" w:rsidR="00340616" w:rsidRPr="00B72EE8" w:rsidRDefault="00340616" w:rsidP="00056305">
      <w:pPr>
        <w:pStyle w:val="Heading2Numbered"/>
      </w:pPr>
      <w:bookmarkStart w:id="53" w:name="_Toc467773961"/>
      <w:bookmarkStart w:id="54" w:name="_Toc520725548"/>
      <w:r w:rsidRPr="00B72EE8">
        <w:t xml:space="preserve">What </w:t>
      </w:r>
      <w:r>
        <w:t xml:space="preserve">the grant money </w:t>
      </w:r>
      <w:proofErr w:type="gramStart"/>
      <w:r>
        <w:t>cannot be used</w:t>
      </w:r>
      <w:proofErr w:type="gramEnd"/>
      <w:r>
        <w:t xml:space="preserve"> for?</w:t>
      </w:r>
      <w:bookmarkEnd w:id="53"/>
      <w:bookmarkEnd w:id="54"/>
    </w:p>
    <w:p w14:paraId="28AFF809" w14:textId="77777777" w:rsidR="00340616" w:rsidRPr="000A271A" w:rsidRDefault="00340616" w:rsidP="00340616">
      <w:pPr>
        <w:rPr>
          <w:rFonts w:cstheme="minorHAnsi"/>
        </w:rPr>
      </w:pPr>
      <w:r w:rsidRPr="000A271A">
        <w:rPr>
          <w:rFonts w:cstheme="minorHAnsi"/>
        </w:rPr>
        <w:t xml:space="preserve">You cannot use the grant </w:t>
      </w:r>
      <w:r w:rsidR="00865686">
        <w:rPr>
          <w:rFonts w:cstheme="minorHAnsi"/>
        </w:rPr>
        <w:t>to pay for</w:t>
      </w:r>
      <w:r w:rsidRPr="000A271A">
        <w:rPr>
          <w:rFonts w:cstheme="minorHAnsi"/>
        </w:rPr>
        <w:t xml:space="preserve">: </w:t>
      </w:r>
    </w:p>
    <w:p w14:paraId="01CB38D5" w14:textId="77777777" w:rsidR="00865686" w:rsidRPr="008C337C" w:rsidRDefault="00865686" w:rsidP="00865686">
      <w:pPr>
        <w:pStyle w:val="Bullet1"/>
      </w:pPr>
      <w:r w:rsidRPr="008C337C">
        <w:t xml:space="preserve">purchase of land </w:t>
      </w:r>
    </w:p>
    <w:p w14:paraId="6C4FE266" w14:textId="77777777" w:rsidR="00865686" w:rsidRPr="008C337C" w:rsidRDefault="00865686" w:rsidP="00865686">
      <w:pPr>
        <w:pStyle w:val="Bullet1"/>
      </w:pPr>
      <w:r w:rsidRPr="008C337C">
        <w:t xml:space="preserve">major capital expenditure </w:t>
      </w:r>
    </w:p>
    <w:p w14:paraId="4FAD448A" w14:textId="77777777" w:rsidR="00865686" w:rsidRPr="008C337C" w:rsidRDefault="00865686" w:rsidP="00865686">
      <w:pPr>
        <w:pStyle w:val="Bullet1"/>
      </w:pPr>
      <w:r w:rsidRPr="008C337C">
        <w:t xml:space="preserve">the covering of retrospective costs </w:t>
      </w:r>
    </w:p>
    <w:p w14:paraId="452B38AD" w14:textId="77777777" w:rsidR="00865686" w:rsidRPr="008C337C" w:rsidRDefault="00865686" w:rsidP="00865686">
      <w:pPr>
        <w:pStyle w:val="Bullet1"/>
      </w:pPr>
      <w:r w:rsidRPr="008C337C">
        <w:t xml:space="preserve">costs incurred in the preparation of a grant application or related documentation </w:t>
      </w:r>
    </w:p>
    <w:p w14:paraId="262A16D2" w14:textId="77777777" w:rsidR="00865686" w:rsidRPr="008C337C" w:rsidRDefault="00865686" w:rsidP="00865686">
      <w:pPr>
        <w:pStyle w:val="Bullet1"/>
      </w:pPr>
      <w:r w:rsidRPr="008C337C">
        <w:t xml:space="preserve">subsidy of general ongoing administration of an organisation such as electricity, phone and rent </w:t>
      </w:r>
    </w:p>
    <w:p w14:paraId="37BA4530" w14:textId="77777777" w:rsidR="00865686" w:rsidRPr="008C337C" w:rsidRDefault="00865686" w:rsidP="00865686">
      <w:pPr>
        <w:pStyle w:val="Bullet1"/>
      </w:pPr>
      <w:r w:rsidRPr="008C337C">
        <w:t xml:space="preserve">major construction/capital works  </w:t>
      </w:r>
    </w:p>
    <w:p w14:paraId="7FFD268A" w14:textId="77777777" w:rsidR="00865686" w:rsidRPr="008C337C" w:rsidRDefault="00711887" w:rsidP="00865686">
      <w:pPr>
        <w:pStyle w:val="Bullet1"/>
      </w:pPr>
      <w:r>
        <w:t>overseas travel</w:t>
      </w:r>
    </w:p>
    <w:p w14:paraId="2DBC6FC0" w14:textId="77777777" w:rsidR="00865686" w:rsidRPr="008C337C" w:rsidRDefault="00865686" w:rsidP="00865686">
      <w:pPr>
        <w:pStyle w:val="Bullet1"/>
      </w:pPr>
      <w:r w:rsidRPr="008C337C">
        <w:t>activities for which other Commonwealth, State, Territory or Local Government bodies have primary responsibility</w:t>
      </w:r>
    </w:p>
    <w:p w14:paraId="3117D6B8" w14:textId="77777777" w:rsidR="00865686" w:rsidRPr="008C337C" w:rsidRDefault="00865686" w:rsidP="00865686">
      <w:pPr>
        <w:pStyle w:val="Bullet1"/>
      </w:pPr>
      <w:r w:rsidRPr="008C337C">
        <w:t>specialist counselling services, e.g. torture and trauma counselling</w:t>
      </w:r>
    </w:p>
    <w:p w14:paraId="7A950CA2" w14:textId="437B474E" w:rsidR="00865686" w:rsidRPr="008C337C" w:rsidRDefault="00865686" w:rsidP="00865686">
      <w:pPr>
        <w:pStyle w:val="Bullet1"/>
      </w:pPr>
      <w:r w:rsidRPr="008C337C">
        <w:t>multicultural events and festivals</w:t>
      </w:r>
      <w:r w:rsidR="00F81995">
        <w:rPr>
          <w:rFonts w:cstheme="minorHAnsi"/>
        </w:rPr>
        <w:t>—</w:t>
      </w:r>
      <w:r w:rsidRPr="008C337C">
        <w:t>these can be applied for under the Department’s Strong and Resilient Communities (SARC) Activity</w:t>
      </w:r>
    </w:p>
    <w:p w14:paraId="4312A11B" w14:textId="45CAC931" w:rsidR="00865686" w:rsidRDefault="00865686" w:rsidP="00560C7B">
      <w:pPr>
        <w:pStyle w:val="Bullet1"/>
      </w:pPr>
      <w:r w:rsidRPr="008C337C">
        <w:t xml:space="preserve">services which duplicate those delivered by </w:t>
      </w:r>
      <w:r w:rsidR="00641BD1">
        <w:t xml:space="preserve">the </w:t>
      </w:r>
      <w:r w:rsidRPr="008C337C">
        <w:t>H</w:t>
      </w:r>
      <w:r w:rsidR="00641BD1">
        <w:t xml:space="preserve">uman </w:t>
      </w:r>
      <w:r w:rsidRPr="008C337C">
        <w:t>S</w:t>
      </w:r>
      <w:r w:rsidR="00641BD1">
        <w:t xml:space="preserve">ettlement </w:t>
      </w:r>
      <w:r w:rsidRPr="008C337C">
        <w:t>P</w:t>
      </w:r>
      <w:r w:rsidR="00641BD1">
        <w:t>rogram</w:t>
      </w:r>
      <w:r w:rsidRPr="008C337C">
        <w:t xml:space="preserve"> or other settle</w:t>
      </w:r>
      <w:r>
        <w:t>ment or mainstream services</w:t>
      </w:r>
    </w:p>
    <w:p w14:paraId="3CBB6532" w14:textId="77777777" w:rsidR="00865686" w:rsidRPr="00560C7B" w:rsidRDefault="00865686" w:rsidP="00560C7B">
      <w:pPr>
        <w:pStyle w:val="Bullet1"/>
        <w:rPr>
          <w:color w:val="745B00" w:themeColor="accent3" w:themeShade="80"/>
        </w:rPr>
      </w:pPr>
      <w:proofErr w:type="gramStart"/>
      <w:r w:rsidRPr="008C337C">
        <w:t>services</w:t>
      </w:r>
      <w:proofErr w:type="gramEnd"/>
      <w:r w:rsidRPr="008C337C">
        <w:t xml:space="preserve"> predominantly focused on social cohesion (refer to the Department’s SARC Activity</w:t>
      </w:r>
      <w:r>
        <w:t>)</w:t>
      </w:r>
      <w:r w:rsidRPr="008C337C">
        <w:t>.</w:t>
      </w:r>
      <w:r w:rsidRPr="000A5E03" w:rsidDel="00865686">
        <w:rPr>
          <w:rFonts w:cstheme="minorHAnsi"/>
        </w:rPr>
        <w:t xml:space="preserve"> </w:t>
      </w:r>
    </w:p>
    <w:p w14:paraId="7C260793" w14:textId="77777777" w:rsidR="00334262" w:rsidRPr="007908F0" w:rsidRDefault="00865686" w:rsidP="007908F0">
      <w:r>
        <w:lastRenderedPageBreak/>
        <w:t>The Departm</w:t>
      </w:r>
      <w:r w:rsidRPr="000A271A">
        <w:t>e</w:t>
      </w:r>
      <w:r>
        <w:t>nt</w:t>
      </w:r>
      <w:r w:rsidRPr="000A271A">
        <w:t xml:space="preserve"> </w:t>
      </w:r>
      <w:r w:rsidR="00340616" w:rsidRPr="000A271A">
        <w:t>cannot provide a grant if you receive funding from another government source for the same purpose.</w:t>
      </w:r>
      <w:bookmarkStart w:id="55" w:name="_Toc414983554"/>
      <w:bookmarkStart w:id="56" w:name="_Toc414983971"/>
      <w:bookmarkStart w:id="57" w:name="_Toc414984731"/>
      <w:bookmarkStart w:id="58" w:name="_Toc414984825"/>
      <w:bookmarkStart w:id="59" w:name="_Toc414984929"/>
      <w:bookmarkStart w:id="60" w:name="_Toc414985033"/>
      <w:bookmarkStart w:id="61" w:name="_Toc414985136"/>
      <w:bookmarkStart w:id="62" w:name="_Toc414985238"/>
      <w:bookmarkStart w:id="63" w:name="_Toc467773963"/>
      <w:bookmarkStart w:id="64" w:name="_Ref416444108"/>
      <w:bookmarkStart w:id="65" w:name="_Toc421777599"/>
      <w:bookmarkEnd w:id="55"/>
      <w:bookmarkEnd w:id="56"/>
      <w:bookmarkEnd w:id="57"/>
      <w:bookmarkEnd w:id="58"/>
      <w:bookmarkEnd w:id="59"/>
      <w:bookmarkEnd w:id="60"/>
      <w:bookmarkEnd w:id="61"/>
      <w:bookmarkEnd w:id="62"/>
    </w:p>
    <w:p w14:paraId="59FD9F7E" w14:textId="77777777" w:rsidR="00340616" w:rsidRDefault="00340616" w:rsidP="00AB69E9">
      <w:pPr>
        <w:pStyle w:val="Heading1Numbered"/>
        <w:rPr>
          <w:shd w:val="clear" w:color="auto" w:fill="D9D9D9" w:themeFill="background1" w:themeFillShade="D9"/>
        </w:rPr>
      </w:pPr>
      <w:bookmarkStart w:id="66" w:name="_Toc520725549"/>
      <w:r>
        <w:t>The grant s</w:t>
      </w:r>
      <w:r w:rsidRPr="00B72EE8">
        <w:t xml:space="preserve">election </w:t>
      </w:r>
      <w:r>
        <w:t>p</w:t>
      </w:r>
      <w:r w:rsidRPr="00B72EE8">
        <w:t>rocess</w:t>
      </w:r>
      <w:bookmarkStart w:id="67" w:name="_Toc510594011"/>
      <w:bookmarkStart w:id="68" w:name="_Toc510610715"/>
      <w:bookmarkStart w:id="69" w:name="_Toc510612397"/>
      <w:bookmarkStart w:id="70" w:name="_Toc510594012"/>
      <w:bookmarkStart w:id="71" w:name="_Toc510610716"/>
      <w:bookmarkStart w:id="72" w:name="_Toc510612398"/>
      <w:bookmarkStart w:id="73" w:name="_Toc510594014"/>
      <w:bookmarkStart w:id="74" w:name="_Toc510610718"/>
      <w:bookmarkStart w:id="75" w:name="_Toc510612400"/>
      <w:bookmarkEnd w:id="63"/>
      <w:bookmarkEnd w:id="66"/>
      <w:bookmarkEnd w:id="67"/>
      <w:bookmarkEnd w:id="68"/>
      <w:bookmarkEnd w:id="69"/>
      <w:bookmarkEnd w:id="70"/>
      <w:bookmarkEnd w:id="71"/>
      <w:bookmarkEnd w:id="72"/>
      <w:bookmarkEnd w:id="73"/>
      <w:bookmarkEnd w:id="74"/>
      <w:bookmarkEnd w:id="75"/>
    </w:p>
    <w:p w14:paraId="71DC7FCF" w14:textId="77777777" w:rsidR="00340616" w:rsidRPr="00A632E3" w:rsidRDefault="00340616" w:rsidP="00560C7B">
      <w:proofErr w:type="gramStart"/>
      <w:r w:rsidRPr="00A632E3">
        <w:rPr>
          <w:rFonts w:cstheme="minorHAnsi"/>
        </w:rPr>
        <w:t>First</w:t>
      </w:r>
      <w:proofErr w:type="gramEnd"/>
      <w:r w:rsidRPr="00A632E3">
        <w:rPr>
          <w:rFonts w:cstheme="minorHAnsi"/>
        </w:rPr>
        <w:t xml:space="preserve"> we will assess your application against the eligibility criteria</w:t>
      </w:r>
      <w:r w:rsidR="00382544">
        <w:rPr>
          <w:rFonts w:cstheme="minorHAnsi"/>
        </w:rPr>
        <w:t xml:space="preserve"> </w:t>
      </w:r>
      <w:r w:rsidR="003D762D">
        <w:rPr>
          <w:rFonts w:cstheme="minorHAnsi"/>
        </w:rPr>
        <w:t xml:space="preserve">set out in </w:t>
      </w:r>
      <w:r w:rsidR="0048790B">
        <w:rPr>
          <w:rFonts w:cstheme="minorHAnsi"/>
        </w:rPr>
        <w:t>S</w:t>
      </w:r>
      <w:r w:rsidR="003D762D">
        <w:rPr>
          <w:rFonts w:cstheme="minorHAnsi"/>
        </w:rPr>
        <w:t>ection 3 of this</w:t>
      </w:r>
      <w:r w:rsidR="00382544">
        <w:rPr>
          <w:rFonts w:cstheme="minorHAnsi"/>
        </w:rPr>
        <w:t xml:space="preserve"> </w:t>
      </w:r>
      <w:r w:rsidR="003D762D">
        <w:rPr>
          <w:rFonts w:cstheme="minorHAnsi"/>
        </w:rPr>
        <w:t>document</w:t>
      </w:r>
      <w:r w:rsidRPr="00A632E3">
        <w:rPr>
          <w:rFonts w:cstheme="minorHAnsi"/>
        </w:rPr>
        <w:t xml:space="preserve">. Only eligible applications will </w:t>
      </w:r>
      <w:r w:rsidR="003D762D">
        <w:rPr>
          <w:rFonts w:cstheme="minorHAnsi"/>
        </w:rPr>
        <w:t>progress</w:t>
      </w:r>
      <w:r w:rsidR="003D762D" w:rsidRPr="00A632E3">
        <w:rPr>
          <w:rFonts w:cstheme="minorHAnsi"/>
        </w:rPr>
        <w:t xml:space="preserve"> </w:t>
      </w:r>
      <w:r w:rsidRPr="00A632E3">
        <w:rPr>
          <w:rFonts w:cstheme="minorHAnsi"/>
        </w:rPr>
        <w:t xml:space="preserve">to the next stage. Eligible applications </w:t>
      </w:r>
      <w:proofErr w:type="gramStart"/>
      <w:r w:rsidRPr="00A632E3">
        <w:rPr>
          <w:rFonts w:cstheme="minorHAnsi"/>
        </w:rPr>
        <w:t>will be considered</w:t>
      </w:r>
      <w:proofErr w:type="gramEnd"/>
      <w:r w:rsidRPr="00A632E3">
        <w:rPr>
          <w:rFonts w:cstheme="minorHAnsi"/>
        </w:rPr>
        <w:t xml:space="preserve"> through a </w:t>
      </w:r>
      <w:r w:rsidRPr="00560C7B">
        <w:rPr>
          <w:rFonts w:cstheme="minorHAnsi"/>
        </w:rPr>
        <w:t>restricted non-</w:t>
      </w:r>
      <w:r w:rsidRPr="00AB69E9">
        <w:rPr>
          <w:rFonts w:cstheme="minorHAnsi"/>
        </w:rPr>
        <w:t>competitive grant process.</w:t>
      </w:r>
    </w:p>
    <w:p w14:paraId="33201CA4" w14:textId="710290A7" w:rsidR="00DA7798" w:rsidRDefault="00DA498A" w:rsidP="00334262">
      <w:r>
        <w:rPr>
          <w:rFonts w:cstheme="minorHAnsi"/>
        </w:rPr>
        <w:t>W</w:t>
      </w:r>
      <w:r w:rsidR="00C15725">
        <w:rPr>
          <w:rFonts w:cstheme="minorHAnsi"/>
        </w:rPr>
        <w:t>e</w:t>
      </w:r>
      <w:r w:rsidR="00340616" w:rsidRPr="00A632E3">
        <w:rPr>
          <w:rFonts w:cstheme="minorHAnsi"/>
        </w:rPr>
        <w:t xml:space="preserve"> will </w:t>
      </w:r>
      <w:r>
        <w:rPr>
          <w:rFonts w:cstheme="minorHAnsi"/>
        </w:rPr>
        <w:t xml:space="preserve">then </w:t>
      </w:r>
      <w:r w:rsidR="00340616" w:rsidRPr="00A632E3">
        <w:rPr>
          <w:rFonts w:cstheme="minorHAnsi"/>
        </w:rPr>
        <w:t>assess your application against the criteri</w:t>
      </w:r>
      <w:r w:rsidR="00EB1889">
        <w:rPr>
          <w:rFonts w:cstheme="minorHAnsi"/>
        </w:rPr>
        <w:t>on</w:t>
      </w:r>
      <w:r w:rsidR="00340616" w:rsidRPr="00A632E3">
        <w:rPr>
          <w:rFonts w:cstheme="minorHAnsi"/>
        </w:rPr>
        <w:t xml:space="preserve"> set out below. Your application will be considered on its merits, based on</w:t>
      </w:r>
      <w:r w:rsidR="003D762D">
        <w:rPr>
          <w:rFonts w:cstheme="minorHAnsi"/>
        </w:rPr>
        <w:t xml:space="preserve"> </w:t>
      </w:r>
      <w:r w:rsidR="00340616" w:rsidRPr="00A632E3">
        <w:t>how well it meets the criteri</w:t>
      </w:r>
      <w:r w:rsidR="00EB1889">
        <w:t>on</w:t>
      </w:r>
      <w:r w:rsidR="00340616" w:rsidRPr="00A632E3">
        <w:t xml:space="preserve"> </w:t>
      </w:r>
      <w:r w:rsidR="003D762D">
        <w:t xml:space="preserve">and </w:t>
      </w:r>
      <w:r w:rsidR="00340616" w:rsidRPr="00A632E3">
        <w:t>whether it provides value for money.</w:t>
      </w:r>
      <w:bookmarkStart w:id="76" w:name="_Ref421697890"/>
      <w:bookmarkStart w:id="77" w:name="_Ref421697892"/>
      <w:bookmarkStart w:id="78" w:name="_Toc421777600"/>
      <w:bookmarkStart w:id="79" w:name="_Toc467773964"/>
      <w:bookmarkEnd w:id="64"/>
      <w:bookmarkEnd w:id="65"/>
    </w:p>
    <w:p w14:paraId="0A7447AA" w14:textId="6E9005D7" w:rsidR="00A3138F" w:rsidRDefault="00A3138F" w:rsidP="00A3138F">
      <w:pPr>
        <w:pStyle w:val="Heading2Numbered"/>
      </w:pPr>
      <w:bookmarkStart w:id="80" w:name="_Toc520725550"/>
      <w:r>
        <w:t>Financial viability assessment</w:t>
      </w:r>
      <w:bookmarkEnd w:id="80"/>
    </w:p>
    <w:p w14:paraId="60E6C1E7" w14:textId="0A5D8356" w:rsidR="003F53DD" w:rsidRDefault="00A3138F" w:rsidP="00A3138F">
      <w:pPr>
        <w:rPr>
          <w:rFonts w:cstheme="minorHAnsi"/>
        </w:rPr>
      </w:pPr>
      <w:r w:rsidRPr="00A3138F">
        <w:rPr>
          <w:rFonts w:cstheme="minorHAnsi"/>
        </w:rPr>
        <w:t>Grant applicants may be subject to financial viability assessments. A financial viability assessment is a risk mitigation process that takes into account the financial position of an applicant and other risk factors related to the quality and reliability of the applicant’s financial information.</w:t>
      </w:r>
    </w:p>
    <w:p w14:paraId="263CFB86" w14:textId="340ABC0D" w:rsidR="00A3138F" w:rsidRPr="00A3138F" w:rsidRDefault="0026420A" w:rsidP="00A3138F">
      <w:r>
        <w:rPr>
          <w:rFonts w:cstheme="minorHAnsi"/>
        </w:rPr>
        <w:t xml:space="preserve">To </w:t>
      </w:r>
      <w:r w:rsidR="00E93749">
        <w:rPr>
          <w:rFonts w:cstheme="minorHAnsi"/>
        </w:rPr>
        <w:t>complete</w:t>
      </w:r>
      <w:r>
        <w:rPr>
          <w:rFonts w:cstheme="minorHAnsi"/>
        </w:rPr>
        <w:t xml:space="preserve"> these assessments, t</w:t>
      </w:r>
      <w:r w:rsidR="00A3138F">
        <w:rPr>
          <w:rFonts w:cstheme="minorHAnsi"/>
        </w:rPr>
        <w:t>he Department</w:t>
      </w:r>
      <w:r w:rsidR="003F53DD">
        <w:rPr>
          <w:rFonts w:cstheme="minorHAnsi"/>
        </w:rPr>
        <w:t xml:space="preserve"> may request applicants to provide financial statements for the two most recent financial years.</w:t>
      </w:r>
    </w:p>
    <w:p w14:paraId="71F77D8B" w14:textId="77777777" w:rsidR="00340616" w:rsidRPr="00B72EE8" w:rsidRDefault="00340616" w:rsidP="00A632E3">
      <w:pPr>
        <w:pStyle w:val="Heading1Numbered"/>
      </w:pPr>
      <w:bookmarkStart w:id="81" w:name="_Toc520725551"/>
      <w:r>
        <w:t>The a</w:t>
      </w:r>
      <w:r w:rsidRPr="00B72EE8">
        <w:t xml:space="preserve">ssessment </w:t>
      </w:r>
      <w:r>
        <w:t>c</w:t>
      </w:r>
      <w:r w:rsidRPr="00B72EE8">
        <w:t>riteri</w:t>
      </w:r>
      <w:r w:rsidR="00EB1889">
        <w:t>on</w:t>
      </w:r>
      <w:bookmarkEnd w:id="76"/>
      <w:bookmarkEnd w:id="77"/>
      <w:bookmarkEnd w:id="78"/>
      <w:bookmarkEnd w:id="79"/>
      <w:bookmarkEnd w:id="81"/>
    </w:p>
    <w:p w14:paraId="3E981FA7" w14:textId="339C2695" w:rsidR="00A35BEB" w:rsidRPr="00A35BEB" w:rsidRDefault="00340616">
      <w:r w:rsidRPr="00E44E21">
        <w:t>You will need to address the following assessment criteri</w:t>
      </w:r>
      <w:r w:rsidR="00B37F23">
        <w:t>on</w:t>
      </w:r>
      <w:r w:rsidRPr="00E44E21">
        <w:t xml:space="preserve"> in your application</w:t>
      </w:r>
      <w:r w:rsidR="00F81995">
        <w:t>:</w:t>
      </w:r>
    </w:p>
    <w:p w14:paraId="6D0321B5" w14:textId="77777777" w:rsidR="00340616" w:rsidRPr="00A35BEB" w:rsidRDefault="00340616" w:rsidP="00340616">
      <w:pPr>
        <w:rPr>
          <w:b/>
          <w:color w:val="745B00" w:themeColor="accent3" w:themeShade="80"/>
        </w:rPr>
      </w:pPr>
      <w:r w:rsidRPr="00A35BEB">
        <w:rPr>
          <w:b/>
        </w:rPr>
        <w:t>Criterion 1:</w:t>
      </w:r>
      <w:r w:rsidRPr="00E44E21">
        <w:t xml:space="preserve"> </w:t>
      </w:r>
      <w:r w:rsidR="003570A3">
        <w:rPr>
          <w:rFonts w:cs="Arial"/>
          <w:b/>
        </w:rPr>
        <w:t xml:space="preserve">Outline </w:t>
      </w:r>
      <w:r w:rsidR="00B37F23">
        <w:rPr>
          <w:rFonts w:cs="Arial"/>
          <w:b/>
        </w:rPr>
        <w:t xml:space="preserve">how your organisation will achieve the objectives of </w:t>
      </w:r>
      <w:r w:rsidR="00F7638E">
        <w:rPr>
          <w:rFonts w:cs="Arial"/>
          <w:b/>
        </w:rPr>
        <w:t xml:space="preserve">Peak Bodies - </w:t>
      </w:r>
      <w:r w:rsidR="00B37F23">
        <w:rPr>
          <w:rFonts w:cs="Arial"/>
          <w:b/>
        </w:rPr>
        <w:t>Settlement Services</w:t>
      </w:r>
      <w:r w:rsidR="003C2058">
        <w:rPr>
          <w:rFonts w:cs="Arial"/>
          <w:b/>
        </w:rPr>
        <w:t>,</w:t>
      </w:r>
      <w:r w:rsidR="00B37F23">
        <w:rPr>
          <w:rFonts w:cs="Arial"/>
          <w:b/>
        </w:rPr>
        <w:t xml:space="preserve"> including value for money within the grant funding</w:t>
      </w:r>
      <w:r w:rsidR="00B37F23" w:rsidRPr="00141828">
        <w:rPr>
          <w:rFonts w:cs="Arial"/>
          <w:b/>
        </w:rPr>
        <w:t>.</w:t>
      </w:r>
      <w:r w:rsidR="00B37F23" w:rsidRPr="00E44E21" w:rsidDel="00B37F23">
        <w:rPr>
          <w:b/>
        </w:rPr>
        <w:t xml:space="preserve"> </w:t>
      </w:r>
      <w:r w:rsidR="00A35BEB">
        <w:rPr>
          <w:b/>
        </w:rPr>
        <w:t xml:space="preserve"> </w:t>
      </w:r>
    </w:p>
    <w:p w14:paraId="2C310701" w14:textId="77777777" w:rsidR="00340616" w:rsidRPr="00331FEA" w:rsidRDefault="003570A3" w:rsidP="00A632E3">
      <w:pPr>
        <w:spacing w:after="0" w:line="240" w:lineRule="auto"/>
        <w:rPr>
          <w:rFonts w:cs="Arial"/>
          <w:lang w:val="en-GB"/>
        </w:rPr>
      </w:pPr>
      <w:r>
        <w:rPr>
          <w:rFonts w:cs="Arial"/>
          <w:lang w:val="en-GB"/>
        </w:rPr>
        <w:t>P</w:t>
      </w:r>
      <w:r w:rsidR="00404D12">
        <w:rPr>
          <w:rFonts w:cs="Arial"/>
          <w:lang w:val="en-GB"/>
        </w:rPr>
        <w:t>lease consider addressing how your organisation will</w:t>
      </w:r>
      <w:r w:rsidR="00340616" w:rsidRPr="00331FEA">
        <w:rPr>
          <w:rFonts w:cs="Arial"/>
          <w:lang w:val="en-GB"/>
        </w:rPr>
        <w:t>:</w:t>
      </w:r>
    </w:p>
    <w:p w14:paraId="6FE67AB7" w14:textId="77777777" w:rsidR="00F0393E" w:rsidRDefault="00FA70A1" w:rsidP="00F0393E">
      <w:pPr>
        <w:pStyle w:val="Bullet1"/>
      </w:pPr>
      <w:r>
        <w:t>P</w:t>
      </w:r>
      <w:r w:rsidR="00F0393E">
        <w:t>rovide</w:t>
      </w:r>
      <w:r w:rsidR="00F0393E" w:rsidRPr="00635A06">
        <w:t xml:space="preserve"> advice on </w:t>
      </w:r>
      <w:r w:rsidR="00F0393E">
        <w:t>policy</w:t>
      </w:r>
      <w:r w:rsidR="003C2058">
        <w:t>,</w:t>
      </w:r>
      <w:r w:rsidR="00C655CA">
        <w:t xml:space="preserve"> </w:t>
      </w:r>
      <w:r w:rsidR="00F0393E">
        <w:t>program development of settlement issues relevan</w:t>
      </w:r>
      <w:r w:rsidR="00BD7BB7">
        <w:t>t</w:t>
      </w:r>
      <w:r w:rsidR="00F0393E">
        <w:t xml:space="preserve"> to the needs of migrants, humanitarian entrants and refugees, particularly in relation to f</w:t>
      </w:r>
      <w:r w:rsidR="004623AC">
        <w:t>amily and/or community services</w:t>
      </w:r>
      <w:r>
        <w:t>.</w:t>
      </w:r>
    </w:p>
    <w:p w14:paraId="77FEB803" w14:textId="77777777" w:rsidR="00F0393E" w:rsidRDefault="00FA70A1" w:rsidP="00F0393E">
      <w:pPr>
        <w:pStyle w:val="Bullet1"/>
      </w:pPr>
      <w:r>
        <w:t>H</w:t>
      </w:r>
      <w:r w:rsidR="00F0393E">
        <w:t>ave processes</w:t>
      </w:r>
      <w:r w:rsidR="003C2058">
        <w:t>/</w:t>
      </w:r>
      <w:r w:rsidR="00F0393E">
        <w:t>partn</w:t>
      </w:r>
      <w:r w:rsidR="004623AC">
        <w:t>erships in place to collaborate across all elements of the settlement services sector to deliver outcomes</w:t>
      </w:r>
      <w:r>
        <w:t>.</w:t>
      </w:r>
    </w:p>
    <w:p w14:paraId="01E63CE9" w14:textId="77777777" w:rsidR="004623AC" w:rsidRDefault="00FA70A1" w:rsidP="00F0393E">
      <w:pPr>
        <w:pStyle w:val="Bullet1"/>
      </w:pPr>
      <w:r>
        <w:t>A</w:t>
      </w:r>
      <w:r w:rsidR="00F0393E">
        <w:t xml:space="preserve">ct as a conduit </w:t>
      </w:r>
      <w:r w:rsidR="003C2058">
        <w:t xml:space="preserve">of </w:t>
      </w:r>
      <w:r w:rsidR="00F0393E">
        <w:t xml:space="preserve">information between Government, </w:t>
      </w:r>
      <w:r w:rsidR="004623AC">
        <w:t>your</w:t>
      </w:r>
      <w:r w:rsidR="00F0393E">
        <w:t xml:space="preserve"> members</w:t>
      </w:r>
      <w:r w:rsidR="004623AC">
        <w:t>/partners</w:t>
      </w:r>
      <w:r w:rsidR="00F0393E">
        <w:t xml:space="preserve">, not-for-profit sector, business community, culturally and linguistically diverse </w:t>
      </w:r>
      <w:r>
        <w:t>communities and research bodies.</w:t>
      </w:r>
    </w:p>
    <w:p w14:paraId="78BB66D2" w14:textId="4C8D399B" w:rsidR="00626321" w:rsidRPr="00880636" w:rsidRDefault="00DA498A" w:rsidP="00880636">
      <w:bookmarkStart w:id="82" w:name="_Toc421777611"/>
      <w:bookmarkStart w:id="83" w:name="_Toc421777601"/>
      <w:r w:rsidRPr="00DA498A">
        <w:t>T</w:t>
      </w:r>
      <w:r w:rsidR="00AD316F">
        <w:t xml:space="preserve">he application form limits the length of an applicant’s response to </w:t>
      </w:r>
      <w:r w:rsidR="00005353">
        <w:t>around</w:t>
      </w:r>
      <w:r w:rsidR="00335143">
        <w:t xml:space="preserve"> </w:t>
      </w:r>
      <w:r w:rsidR="00AD316F">
        <w:t>900 words</w:t>
      </w:r>
      <w:r w:rsidRPr="00DA498A">
        <w:t>.</w:t>
      </w:r>
    </w:p>
    <w:p w14:paraId="48647EA0" w14:textId="77777777" w:rsidR="00340616" w:rsidRPr="00B72EE8" w:rsidRDefault="00340616" w:rsidP="00A632E3">
      <w:pPr>
        <w:pStyle w:val="Heading1Numbered"/>
      </w:pPr>
      <w:bookmarkStart w:id="84" w:name="_Toc467773965"/>
      <w:bookmarkStart w:id="85" w:name="_Toc520725552"/>
      <w:r>
        <w:lastRenderedPageBreak/>
        <w:t>The grant application p</w:t>
      </w:r>
      <w:r w:rsidRPr="00B72EE8">
        <w:t>rocess</w:t>
      </w:r>
      <w:bookmarkEnd w:id="82"/>
      <w:bookmarkEnd w:id="84"/>
      <w:bookmarkEnd w:id="85"/>
    </w:p>
    <w:p w14:paraId="525AA61A" w14:textId="77777777" w:rsidR="00340616" w:rsidRPr="009D325B" w:rsidRDefault="00340616" w:rsidP="003717CD">
      <w:pPr>
        <w:pStyle w:val="Heading2Numbered"/>
      </w:pPr>
      <w:bookmarkStart w:id="86" w:name="_Toc421777612"/>
      <w:bookmarkStart w:id="87" w:name="_Toc467773966"/>
      <w:bookmarkStart w:id="88" w:name="_Toc520725553"/>
      <w:r w:rsidRPr="009D325B">
        <w:t>Overview of application process</w:t>
      </w:r>
      <w:bookmarkEnd w:id="86"/>
      <w:bookmarkEnd w:id="87"/>
      <w:bookmarkEnd w:id="88"/>
    </w:p>
    <w:p w14:paraId="7AA31573" w14:textId="18391D41" w:rsidR="0003347B" w:rsidRDefault="00340616" w:rsidP="00340616">
      <w:r>
        <w:t>You</w:t>
      </w:r>
      <w:r w:rsidRPr="00B72EE8">
        <w:t xml:space="preserve"> </w:t>
      </w:r>
      <w:r>
        <w:t>must</w:t>
      </w:r>
      <w:r w:rsidRPr="00B72EE8">
        <w:t xml:space="preserve"> read these grant guidelines, </w:t>
      </w:r>
      <w:r w:rsidR="0003347B">
        <w:t>t</w:t>
      </w:r>
      <w:r w:rsidRPr="0028767B">
        <w:t>he application form</w:t>
      </w:r>
      <w:r w:rsidRPr="00B72EE8">
        <w:t xml:space="preserve"> and the </w:t>
      </w:r>
      <w:r w:rsidRPr="0028767B">
        <w:t>grant agreement</w:t>
      </w:r>
      <w:r w:rsidR="003A76FC">
        <w:t>’s general grant</w:t>
      </w:r>
      <w:r w:rsidR="0003347B">
        <w:t xml:space="preserve"> conditions</w:t>
      </w:r>
      <w:r w:rsidRPr="0028767B">
        <w:t xml:space="preserve"> </w:t>
      </w:r>
      <w:r>
        <w:t>before you</w:t>
      </w:r>
      <w:r w:rsidRPr="00B72EE8">
        <w:t xml:space="preserve"> submit an application</w:t>
      </w:r>
      <w:r w:rsidR="00DA498A">
        <w:t xml:space="preserve"> for</w:t>
      </w:r>
      <w:r w:rsidR="0003347B">
        <w:t xml:space="preserve"> this grant opportunity</w:t>
      </w:r>
      <w:r w:rsidRPr="00B72EE8">
        <w:t>.</w:t>
      </w:r>
    </w:p>
    <w:p w14:paraId="5D7ACD18" w14:textId="77777777" w:rsidR="007F4F8B" w:rsidRPr="0003347B" w:rsidRDefault="00DA498A" w:rsidP="007F4F8B">
      <w:r>
        <w:t>The Department will accept</w:t>
      </w:r>
      <w:r w:rsidR="0003347B">
        <w:t xml:space="preserve"> </w:t>
      </w:r>
      <w:r w:rsidR="00C84553">
        <w:t xml:space="preserve">only </w:t>
      </w:r>
      <w:r w:rsidR="0003347B">
        <w:t>one application</w:t>
      </w:r>
      <w:r w:rsidR="00827BF9">
        <w:t xml:space="preserve"> </w:t>
      </w:r>
      <w:r w:rsidR="00C84553">
        <w:t>per applicant</w:t>
      </w:r>
      <w:r w:rsidR="0003347B">
        <w:t xml:space="preserve">. If </w:t>
      </w:r>
      <w:r w:rsidR="0003347B" w:rsidRPr="0003347B">
        <w:t>an</w:t>
      </w:r>
      <w:r w:rsidR="007F4F8B" w:rsidRPr="00560C7B">
        <w:t xml:space="preserve"> </w:t>
      </w:r>
      <w:r w:rsidR="0003347B" w:rsidRPr="00560C7B">
        <w:t>a</w:t>
      </w:r>
      <w:r w:rsidR="007F4F8B" w:rsidRPr="00560C7B">
        <w:t>pplicant submit</w:t>
      </w:r>
      <w:r w:rsidR="0003347B" w:rsidRPr="00560C7B">
        <w:t>s</w:t>
      </w:r>
      <w:r w:rsidR="007F4F8B" w:rsidRPr="00560C7B">
        <w:t xml:space="preserve"> more than </w:t>
      </w:r>
      <w:r w:rsidR="0003347B" w:rsidRPr="00560C7B">
        <w:t>one application</w:t>
      </w:r>
      <w:r w:rsidR="007F4F8B" w:rsidRPr="00560C7B">
        <w:t xml:space="preserve">, </w:t>
      </w:r>
      <w:r w:rsidR="0003347B">
        <w:t xml:space="preserve">the Department will </w:t>
      </w:r>
      <w:r w:rsidR="00C84553">
        <w:t>accept only</w:t>
      </w:r>
      <w:r w:rsidR="007F4F8B" w:rsidRPr="00560C7B">
        <w:t xml:space="preserve"> the </w:t>
      </w:r>
      <w:r w:rsidR="0003347B">
        <w:t>most recent application received by the closing date and time</w:t>
      </w:r>
      <w:r w:rsidR="009144AC">
        <w:t xml:space="preserve"> of the grant opportunity</w:t>
      </w:r>
      <w:r w:rsidR="0003347B">
        <w:t>.</w:t>
      </w:r>
    </w:p>
    <w:p w14:paraId="4B1AF659" w14:textId="77777777" w:rsidR="00340616"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64698BFF" w14:textId="77777777" w:rsidR="007119DE" w:rsidRPr="000037AB" w:rsidRDefault="0060278E" w:rsidP="004F6159">
      <w:r>
        <w:t>To be considered for a grant, y</w:t>
      </w:r>
      <w:r w:rsidR="00340616">
        <w:t>ou</w:t>
      </w:r>
      <w:r w:rsidR="00340616" w:rsidRPr="00B72EE8">
        <w:t xml:space="preserve"> </w:t>
      </w:r>
      <w:r w:rsidR="00340616">
        <w:t>must</w:t>
      </w:r>
      <w:r w:rsidR="00340616" w:rsidRPr="00B72EE8">
        <w:t xml:space="preserve"> address </w:t>
      </w:r>
      <w:r w:rsidR="003D762D">
        <w:t xml:space="preserve">the </w:t>
      </w:r>
      <w:r w:rsidR="00340616" w:rsidRPr="00B72EE8">
        <w:t xml:space="preserve">assessment </w:t>
      </w:r>
      <w:proofErr w:type="gramStart"/>
      <w:r w:rsidR="00340616" w:rsidRPr="00B72EE8">
        <w:t>criteri</w:t>
      </w:r>
      <w:r w:rsidR="003D762D">
        <w:t>on</w:t>
      </w:r>
      <w:r>
        <w:t>,</w:t>
      </w:r>
      <w:proofErr w:type="gramEnd"/>
      <w:r w:rsidR="00340616" w:rsidRPr="00B72EE8">
        <w:t xml:space="preserve"> </w:t>
      </w:r>
      <w:r w:rsidR="004F6159">
        <w:t>otherwise your application will not progress to assessment</w:t>
      </w:r>
      <w:r w:rsidR="00340616" w:rsidRPr="00B72EE8">
        <w:t xml:space="preserve">. </w:t>
      </w:r>
      <w:r w:rsidR="00340616">
        <w:t>Please</w:t>
      </w:r>
      <w:r w:rsidR="00340616" w:rsidRPr="00B72EE8">
        <w:t xml:space="preserve"> complete each section of the application </w:t>
      </w:r>
      <w:r w:rsidR="00340616">
        <w:t xml:space="preserve">form </w:t>
      </w:r>
      <w:r w:rsidR="00340616" w:rsidRPr="00B72EE8">
        <w:t xml:space="preserve">and </w:t>
      </w:r>
      <w:r w:rsidR="00340616">
        <w:t xml:space="preserve">make sure </w:t>
      </w:r>
      <w:r w:rsidR="00356016">
        <w:t xml:space="preserve">that </w:t>
      </w:r>
      <w:r w:rsidR="00340616">
        <w:t xml:space="preserve">you provide the information </w:t>
      </w:r>
      <w:r w:rsidR="003D762D">
        <w:t xml:space="preserve">that </w:t>
      </w:r>
      <w:r w:rsidR="00340616">
        <w:t>we have requested.</w:t>
      </w:r>
      <w:r w:rsidR="004F6159">
        <w:t xml:space="preserve">  </w:t>
      </w:r>
    </w:p>
    <w:p w14:paraId="402CA368" w14:textId="77777777" w:rsidR="00A40F01" w:rsidRPr="00334262" w:rsidRDefault="00340616" w:rsidP="00334262">
      <w:r>
        <w:t>Please</w:t>
      </w:r>
      <w:r w:rsidRPr="00B72EE8">
        <w:t xml:space="preserve"> keep a copy of your applica</w:t>
      </w:r>
      <w:r>
        <w:t xml:space="preserve">tion and any supporting </w:t>
      </w:r>
      <w:r w:rsidR="003D762D">
        <w:t>document</w:t>
      </w:r>
      <w:r w:rsidR="00C84553">
        <w:t>s</w:t>
      </w:r>
      <w:r w:rsidRPr="00B72EE8">
        <w:t xml:space="preserve">. </w:t>
      </w:r>
      <w:bookmarkStart w:id="89" w:name="_Toc467773967"/>
      <w:bookmarkStart w:id="90" w:name="_Toc421777613"/>
      <w:bookmarkStart w:id="91" w:name="_Ref421787098"/>
      <w:bookmarkStart w:id="92" w:name="_Ref422127559"/>
      <w:bookmarkStart w:id="93" w:name="_Ref422128505"/>
    </w:p>
    <w:p w14:paraId="0B85AA98" w14:textId="77777777" w:rsidR="00340616" w:rsidRPr="00B72EE8" w:rsidRDefault="00340616" w:rsidP="003717CD">
      <w:pPr>
        <w:pStyle w:val="Heading2Numbered"/>
      </w:pPr>
      <w:bookmarkStart w:id="94" w:name="_Toc520725554"/>
      <w:r>
        <w:t>Application p</w:t>
      </w:r>
      <w:r w:rsidRPr="00B72EE8">
        <w:t xml:space="preserve">rocess </w:t>
      </w:r>
      <w:r>
        <w:t>t</w:t>
      </w:r>
      <w:r w:rsidRPr="00B72EE8">
        <w:t>iming</w:t>
      </w:r>
      <w:bookmarkEnd w:id="89"/>
      <w:bookmarkEnd w:id="94"/>
      <w:r w:rsidRPr="00B72EE8">
        <w:t xml:space="preserve"> </w:t>
      </w:r>
      <w:bookmarkEnd w:id="90"/>
      <w:bookmarkEnd w:id="91"/>
      <w:bookmarkEnd w:id="92"/>
      <w:bookmarkEnd w:id="93"/>
    </w:p>
    <w:p w14:paraId="21EE4C95" w14:textId="7FA27610" w:rsidR="004F6159" w:rsidRDefault="006338CC" w:rsidP="006338CC">
      <w:r w:rsidRPr="0089786A">
        <w:t xml:space="preserve">Submit your application by the closing </w:t>
      </w:r>
      <w:r w:rsidR="00306F85">
        <w:t>time and date</w:t>
      </w:r>
      <w:r w:rsidRPr="0089786A">
        <w:t xml:space="preserve"> </w:t>
      </w:r>
      <w:r w:rsidR="009144AC">
        <w:t xml:space="preserve">identified </w:t>
      </w:r>
      <w:r w:rsidR="00356016">
        <w:t xml:space="preserve">in </w:t>
      </w:r>
      <w:hyperlink w:anchor="Table3" w:history="1">
        <w:r w:rsidR="00356016" w:rsidRPr="00D319D3">
          <w:rPr>
            <w:rStyle w:val="Hyperlink"/>
            <w:rFonts w:cstheme="minorBidi"/>
          </w:rPr>
          <w:t>Table 3</w:t>
        </w:r>
      </w:hyperlink>
      <w:r w:rsidRPr="0089786A">
        <w:t xml:space="preserve">. </w:t>
      </w:r>
    </w:p>
    <w:p w14:paraId="4DFCAEEB" w14:textId="13E2BEFE" w:rsidR="006338CC" w:rsidRPr="0089786A" w:rsidRDefault="006338CC" w:rsidP="006338CC">
      <w:r w:rsidRPr="0089786A">
        <w:t xml:space="preserve">If </w:t>
      </w:r>
      <w:r w:rsidR="0060278E">
        <w:t>an</w:t>
      </w:r>
      <w:r w:rsidRPr="0089786A">
        <w:t xml:space="preserve"> application is late</w:t>
      </w:r>
      <w:r w:rsidR="0060278E">
        <w:t>,</w:t>
      </w:r>
      <w:r w:rsidRPr="0089786A">
        <w:t xml:space="preserve"> or </w:t>
      </w:r>
      <w:r w:rsidR="0060278E">
        <w:t>an applicant requests the Community Grants Hub to approve the</w:t>
      </w:r>
      <w:r w:rsidRPr="0089786A">
        <w:t xml:space="preserve"> lodgement </w:t>
      </w:r>
      <w:r w:rsidR="0060278E">
        <w:t xml:space="preserve">of an application </w:t>
      </w:r>
      <w:r w:rsidRPr="0089786A">
        <w:t xml:space="preserve">after the closing </w:t>
      </w:r>
      <w:r w:rsidR="003D762D">
        <w:t>time</w:t>
      </w:r>
      <w:r w:rsidR="00D87EBB">
        <w:t xml:space="preserve"> and date</w:t>
      </w:r>
      <w:r w:rsidRPr="0089786A">
        <w:t xml:space="preserve">, the Community Grants Hub may determine that there were exceptional circumstances beyond the applicant’s control that meant they could not </w:t>
      </w:r>
      <w:r w:rsidR="0060278E">
        <w:t xml:space="preserve">submit an application by the closing </w:t>
      </w:r>
      <w:r w:rsidR="00C93B16">
        <w:t xml:space="preserve">time and </w:t>
      </w:r>
      <w:r w:rsidR="0060278E">
        <w:t>date</w:t>
      </w:r>
      <w:r w:rsidRPr="0089786A">
        <w:t xml:space="preserve">. Examples of exceptional circumstances could include, but </w:t>
      </w:r>
      <w:proofErr w:type="gramStart"/>
      <w:r w:rsidRPr="0089786A">
        <w:t>may not be limited</w:t>
      </w:r>
      <w:proofErr w:type="gramEnd"/>
      <w:r w:rsidRPr="0089786A">
        <w:t xml:space="preserve"> to:</w:t>
      </w:r>
    </w:p>
    <w:p w14:paraId="71CF4F73" w14:textId="77777777" w:rsidR="006338CC" w:rsidRPr="0089786A" w:rsidRDefault="006338CC" w:rsidP="00560C7B">
      <w:pPr>
        <w:pStyle w:val="Bullet1"/>
      </w:pPr>
      <w:r w:rsidRPr="0089786A">
        <w:t>Community Grants Hub infrastructure failures</w:t>
      </w:r>
    </w:p>
    <w:p w14:paraId="3927E610" w14:textId="77777777" w:rsidR="006338CC" w:rsidRPr="0089786A" w:rsidRDefault="006338CC" w:rsidP="00560C7B">
      <w:pPr>
        <w:pStyle w:val="Bullet1"/>
      </w:pPr>
      <w:r w:rsidRPr="0089786A">
        <w:t>natural disasters</w:t>
      </w:r>
    </w:p>
    <w:p w14:paraId="4AB1D43F" w14:textId="77777777" w:rsidR="006338CC" w:rsidRPr="0089786A" w:rsidRDefault="006338CC" w:rsidP="00560C7B">
      <w:pPr>
        <w:pStyle w:val="Bullet1"/>
      </w:pPr>
      <w:r w:rsidRPr="0089786A">
        <w:t>power outages affecting the ability of the applicant to submit their application by the deadline</w:t>
      </w:r>
    </w:p>
    <w:p w14:paraId="232845F6" w14:textId="77777777" w:rsidR="006338CC" w:rsidRPr="0089786A" w:rsidRDefault="006338CC" w:rsidP="00560C7B">
      <w:pPr>
        <w:pStyle w:val="Bullet1"/>
      </w:pPr>
      <w:proofErr w:type="gramStart"/>
      <w:r w:rsidRPr="0089786A">
        <w:t>death</w:t>
      </w:r>
      <w:proofErr w:type="gramEnd"/>
      <w:r w:rsidRPr="0089786A">
        <w:t xml:space="preserve"> or disability of key personnel.</w:t>
      </w:r>
    </w:p>
    <w:p w14:paraId="5B10B65F" w14:textId="0472FCC7" w:rsidR="006338CC" w:rsidRPr="00E51BD6" w:rsidRDefault="006338CC" w:rsidP="006338CC">
      <w:r w:rsidRPr="0089786A">
        <w:t xml:space="preserve">Information on the Community Grants Hub </w:t>
      </w:r>
      <w:hyperlink r:id="rId32" w:tooltip="late application policy" w:history="1">
        <w:r w:rsidRPr="0089786A">
          <w:rPr>
            <w:rStyle w:val="Hyperlink"/>
          </w:rPr>
          <w:t>late application</w:t>
        </w:r>
        <w:r w:rsidR="00F81995">
          <w:rPr>
            <w:rStyle w:val="Hyperlink"/>
          </w:rPr>
          <w:t>s</w:t>
        </w:r>
        <w:r w:rsidRPr="0089786A">
          <w:rPr>
            <w:rStyle w:val="Hyperlink"/>
          </w:rPr>
          <w:t xml:space="preserve"> policy</w:t>
        </w:r>
      </w:hyperlink>
      <w:r w:rsidRPr="0089786A">
        <w:t xml:space="preserve"> is available on the </w:t>
      </w:r>
      <w:r w:rsidR="00356016" w:rsidRPr="00356016">
        <w:rPr>
          <w:rFonts w:cs="MuseoSans-500"/>
          <w:u w:color="0070C0"/>
        </w:rPr>
        <w:t>Community Grants Hub</w:t>
      </w:r>
      <w:r w:rsidRPr="0089786A">
        <w:t xml:space="preserve"> </w:t>
      </w:r>
      <w:hyperlink r:id="rId33" w:history="1">
        <w:r w:rsidRPr="00356016">
          <w:rPr>
            <w:rStyle w:val="Hyperlink"/>
            <w:rFonts w:cstheme="minorBidi"/>
          </w:rPr>
          <w:t>website</w:t>
        </w:r>
      </w:hyperlink>
      <w:r w:rsidRPr="0089786A">
        <w:t>.</w:t>
      </w:r>
    </w:p>
    <w:p w14:paraId="2B3149B5" w14:textId="77777777" w:rsidR="005C110A" w:rsidRPr="00404D12" w:rsidRDefault="00340616" w:rsidP="00404D12">
      <w:pPr>
        <w:spacing w:before="200"/>
      </w:pPr>
      <w:r w:rsidRPr="00B72EE8">
        <w:t>The expected</w:t>
      </w:r>
      <w:r>
        <w:t xml:space="preserve"> commencement date </w:t>
      </w:r>
      <w:r w:rsidR="00356016">
        <w:t xml:space="preserve">of </w:t>
      </w:r>
      <w:r>
        <w:t>the g</w:t>
      </w:r>
      <w:r w:rsidRPr="00B72EE8">
        <w:t xml:space="preserve">rant </w:t>
      </w:r>
      <w:r>
        <w:t>activities</w:t>
      </w:r>
      <w:r w:rsidRPr="00B72EE8">
        <w:t xml:space="preserve"> is </w:t>
      </w:r>
      <w:r w:rsidR="005C110A">
        <w:t>1 January 2019</w:t>
      </w:r>
      <w:r w:rsidRPr="00560C7B">
        <w:t xml:space="preserve"> </w:t>
      </w:r>
      <w:r w:rsidRPr="00B72EE8">
        <w:t xml:space="preserve">and the expected </w:t>
      </w:r>
      <w:r>
        <w:t>completion</w:t>
      </w:r>
      <w:r w:rsidRPr="00B72EE8">
        <w:t xml:space="preserve"> </w:t>
      </w:r>
      <w:r w:rsidRPr="00404D12">
        <w:t xml:space="preserve">date is </w:t>
      </w:r>
      <w:r w:rsidR="00404D12" w:rsidRPr="00404D12">
        <w:t>30 June 2022</w:t>
      </w:r>
      <w:r w:rsidRPr="00404D12">
        <w:t>. You</w:t>
      </w:r>
      <w:r>
        <w:t xml:space="preserve"> must spend the grant by </w:t>
      </w:r>
      <w:r w:rsidRPr="00B72EE8">
        <w:t xml:space="preserve">the </w:t>
      </w:r>
      <w:r w:rsidR="0060278E">
        <w:t>completion</w:t>
      </w:r>
      <w:r w:rsidRPr="00B72EE8">
        <w:t xml:space="preserve"> date.</w:t>
      </w:r>
      <w:bookmarkStart w:id="95" w:name="_Toc467773968"/>
    </w:p>
    <w:p w14:paraId="1CE56D83" w14:textId="7EB69864" w:rsidR="005C110A" w:rsidRDefault="005C110A" w:rsidP="00560C7B">
      <w:pPr>
        <w:pStyle w:val="Caption"/>
        <w:keepNext/>
      </w:pPr>
      <w:bookmarkStart w:id="96" w:name="Table3"/>
      <w:bookmarkEnd w:id="95"/>
      <w:r>
        <w:lastRenderedPageBreak/>
        <w:t xml:space="preserve">Table </w:t>
      </w:r>
      <w:r w:rsidR="00873BBE">
        <w:rPr>
          <w:noProof/>
        </w:rPr>
        <w:fldChar w:fldCharType="begin"/>
      </w:r>
      <w:r w:rsidR="00873BBE">
        <w:rPr>
          <w:noProof/>
        </w:rPr>
        <w:instrText xml:space="preserve"> SEQ Table \* ARABIC </w:instrText>
      </w:r>
      <w:r w:rsidR="00873BBE">
        <w:rPr>
          <w:noProof/>
        </w:rPr>
        <w:fldChar w:fldCharType="separate"/>
      </w:r>
      <w:r w:rsidR="00D0625E">
        <w:rPr>
          <w:noProof/>
        </w:rPr>
        <w:t>3</w:t>
      </w:r>
      <w:r w:rsidR="00873BBE">
        <w:rPr>
          <w:noProof/>
        </w:rPr>
        <w:fldChar w:fldCharType="end"/>
      </w:r>
      <w:r>
        <w:t>: Expected timing for this grant opportunity</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38E00657"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bookmarkEnd w:id="96"/>
          <w:p w14:paraId="28A6FC61" w14:textId="77777777" w:rsidR="0054078D" w:rsidRDefault="0054078D" w:rsidP="0016439E">
            <w:pPr>
              <w:pStyle w:val="TableText"/>
              <w:spacing w:before="120" w:after="120" w:line="240" w:lineRule="auto"/>
            </w:pPr>
            <w:r>
              <w:t>Activity</w:t>
            </w:r>
          </w:p>
        </w:tc>
        <w:tc>
          <w:tcPr>
            <w:tcW w:w="3402" w:type="dxa"/>
          </w:tcPr>
          <w:p w14:paraId="292CDB26" w14:textId="77777777" w:rsidR="0054078D" w:rsidRDefault="0054078D" w:rsidP="0016439E">
            <w:pPr>
              <w:pStyle w:val="TableText"/>
              <w:spacing w:before="120" w:after="120" w:line="240" w:lineRule="auto"/>
              <w:jc w:val="center"/>
            </w:pPr>
            <w:r>
              <w:t>Timeframe</w:t>
            </w:r>
          </w:p>
        </w:tc>
      </w:tr>
      <w:tr w:rsidR="0054078D" w14:paraId="3B94C1E0" w14:textId="77777777" w:rsidTr="0054078D">
        <w:tc>
          <w:tcPr>
            <w:tcW w:w="5387" w:type="dxa"/>
          </w:tcPr>
          <w:p w14:paraId="056000AA" w14:textId="77777777" w:rsidR="0054078D" w:rsidRPr="000D60B1" w:rsidRDefault="0054078D" w:rsidP="0016439E">
            <w:pPr>
              <w:pStyle w:val="TableText"/>
              <w:spacing w:before="120" w:after="120" w:line="240" w:lineRule="auto"/>
            </w:pPr>
            <w:r>
              <w:t>Application period</w:t>
            </w:r>
            <w:r w:rsidRPr="000D60B1">
              <w:t xml:space="preserve"> </w:t>
            </w:r>
          </w:p>
        </w:tc>
        <w:tc>
          <w:tcPr>
            <w:tcW w:w="3402" w:type="dxa"/>
          </w:tcPr>
          <w:p w14:paraId="4F06310E" w14:textId="07D12F2E" w:rsidR="0054078D" w:rsidRPr="00560C7B" w:rsidRDefault="00BD7228" w:rsidP="00212D85">
            <w:pPr>
              <w:pStyle w:val="TableText"/>
              <w:spacing w:before="120" w:after="120" w:line="240" w:lineRule="auto"/>
              <w:rPr>
                <w:highlight w:val="yellow"/>
              </w:rPr>
            </w:pPr>
            <w:r>
              <w:t>Open</w:t>
            </w:r>
            <w:r w:rsidR="005E1884">
              <w:t>s</w:t>
            </w:r>
            <w:r>
              <w:t xml:space="preserve">: </w:t>
            </w:r>
            <w:r w:rsidR="00212D85">
              <w:t>2 August 2018</w:t>
            </w:r>
            <w:r w:rsidR="00212D85">
              <w:br/>
              <w:t>Close</w:t>
            </w:r>
            <w:r w:rsidR="005E1884">
              <w:t>s</w:t>
            </w:r>
            <w:r w:rsidR="00212D85">
              <w:t>: 2:00 PM AEST</w:t>
            </w:r>
            <w:r w:rsidR="00873BBE">
              <w:t xml:space="preserve"> 30</w:t>
            </w:r>
            <w:r w:rsidR="00212D85">
              <w:t xml:space="preserve"> August 2018</w:t>
            </w:r>
          </w:p>
        </w:tc>
      </w:tr>
      <w:tr w:rsidR="0054078D" w14:paraId="581D4880" w14:textId="77777777" w:rsidTr="0016439E">
        <w:tc>
          <w:tcPr>
            <w:tcW w:w="5387" w:type="dxa"/>
            <w:vAlign w:val="center"/>
          </w:tcPr>
          <w:p w14:paraId="54DE7568" w14:textId="77777777" w:rsidR="0054078D" w:rsidRPr="00B72EE8" w:rsidRDefault="0054078D" w:rsidP="0016439E">
            <w:pPr>
              <w:pStyle w:val="TableText"/>
              <w:spacing w:before="120" w:after="120" w:line="240" w:lineRule="auto"/>
            </w:pPr>
            <w:r w:rsidRPr="00B72EE8">
              <w:t>Assessment of applications</w:t>
            </w:r>
          </w:p>
        </w:tc>
        <w:tc>
          <w:tcPr>
            <w:tcW w:w="3402" w:type="dxa"/>
            <w:vAlign w:val="center"/>
          </w:tcPr>
          <w:p w14:paraId="754AF81C" w14:textId="6FA35640" w:rsidR="0054078D" w:rsidRPr="00560C7B" w:rsidRDefault="00042F83" w:rsidP="0016439E">
            <w:pPr>
              <w:pStyle w:val="TableText"/>
              <w:spacing w:before="120" w:after="120" w:line="240" w:lineRule="auto"/>
              <w:rPr>
                <w:highlight w:val="yellow"/>
              </w:rPr>
            </w:pPr>
            <w:r>
              <w:t>2</w:t>
            </w:r>
            <w:r w:rsidR="00BD7228" w:rsidRPr="00BD7228">
              <w:t xml:space="preserve"> weeks</w:t>
            </w:r>
          </w:p>
        </w:tc>
      </w:tr>
      <w:tr w:rsidR="0054078D" w14:paraId="4813AE56" w14:textId="77777777" w:rsidTr="0016439E">
        <w:tc>
          <w:tcPr>
            <w:tcW w:w="5387" w:type="dxa"/>
            <w:vAlign w:val="center"/>
          </w:tcPr>
          <w:p w14:paraId="767339ED" w14:textId="77777777" w:rsidR="0054078D" w:rsidRPr="00B72EE8" w:rsidRDefault="0054078D" w:rsidP="0016439E">
            <w:pPr>
              <w:pStyle w:val="TableText"/>
              <w:spacing w:before="120" w:after="120" w:line="240" w:lineRule="auto"/>
            </w:pPr>
            <w:r w:rsidRPr="00B72EE8">
              <w:t>Approval of outcomes of selection process</w:t>
            </w:r>
          </w:p>
        </w:tc>
        <w:tc>
          <w:tcPr>
            <w:tcW w:w="3402" w:type="dxa"/>
            <w:vAlign w:val="center"/>
          </w:tcPr>
          <w:p w14:paraId="3D823AB9" w14:textId="6DB3AE9E" w:rsidR="0054078D" w:rsidRPr="00560C7B" w:rsidRDefault="001B732D" w:rsidP="0016439E">
            <w:pPr>
              <w:pStyle w:val="TableText"/>
              <w:spacing w:before="120" w:after="120" w:line="240" w:lineRule="auto"/>
              <w:rPr>
                <w:highlight w:val="yellow"/>
              </w:rPr>
            </w:pPr>
            <w:r>
              <w:t>2</w:t>
            </w:r>
            <w:r w:rsidR="00BD7228" w:rsidRPr="00BD7228">
              <w:t xml:space="preserve"> weeks</w:t>
            </w:r>
          </w:p>
        </w:tc>
      </w:tr>
      <w:tr w:rsidR="0054078D" w14:paraId="495BADFA" w14:textId="77777777" w:rsidTr="0016439E">
        <w:tc>
          <w:tcPr>
            <w:tcW w:w="5387" w:type="dxa"/>
            <w:vAlign w:val="center"/>
          </w:tcPr>
          <w:p w14:paraId="3613FEFF" w14:textId="46E9111E" w:rsidR="0054078D" w:rsidRPr="00B72EE8" w:rsidRDefault="0016439E" w:rsidP="0016439E">
            <w:pPr>
              <w:pStyle w:val="TableText"/>
              <w:spacing w:before="120" w:after="120" w:line="240" w:lineRule="auto"/>
            </w:pPr>
            <w:r w:rsidRPr="00B72EE8">
              <w:t>Notification</w:t>
            </w:r>
            <w:r>
              <w:t>s</w:t>
            </w:r>
            <w:r w:rsidRPr="00B72EE8">
              <w:t xml:space="preserve"> to unsuccessful applicants</w:t>
            </w:r>
          </w:p>
        </w:tc>
        <w:tc>
          <w:tcPr>
            <w:tcW w:w="3402" w:type="dxa"/>
            <w:vAlign w:val="center"/>
          </w:tcPr>
          <w:p w14:paraId="382A49BD" w14:textId="0ADFE311" w:rsidR="0054078D" w:rsidRPr="00560C7B" w:rsidRDefault="0016439E" w:rsidP="0016439E">
            <w:pPr>
              <w:pStyle w:val="TableText"/>
              <w:spacing w:before="120" w:after="120" w:line="240" w:lineRule="auto"/>
              <w:rPr>
                <w:highlight w:val="yellow"/>
              </w:rPr>
            </w:pPr>
            <w:r w:rsidRPr="00BD7228">
              <w:t>2 weeks</w:t>
            </w:r>
          </w:p>
        </w:tc>
      </w:tr>
      <w:tr w:rsidR="0054078D" w14:paraId="1920F993" w14:textId="77777777" w:rsidTr="0016439E">
        <w:tc>
          <w:tcPr>
            <w:tcW w:w="5387" w:type="dxa"/>
            <w:vAlign w:val="center"/>
          </w:tcPr>
          <w:p w14:paraId="5D2E3340" w14:textId="446770A3" w:rsidR="0054078D" w:rsidRPr="00B72EE8" w:rsidRDefault="0016439E" w:rsidP="0016439E">
            <w:pPr>
              <w:pStyle w:val="TableText"/>
              <w:spacing w:before="120" w:after="120" w:line="240" w:lineRule="auto"/>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vAlign w:val="center"/>
          </w:tcPr>
          <w:p w14:paraId="5070F983" w14:textId="56EBC4A3" w:rsidR="0054078D" w:rsidRPr="00560C7B" w:rsidRDefault="0016439E" w:rsidP="0016439E">
            <w:pPr>
              <w:pStyle w:val="TableText"/>
              <w:spacing w:before="120" w:after="120" w:line="240" w:lineRule="auto"/>
              <w:rPr>
                <w:highlight w:val="yellow"/>
              </w:rPr>
            </w:pPr>
            <w:r w:rsidRPr="00BD7228">
              <w:t>Up to 6 weeks</w:t>
            </w:r>
          </w:p>
        </w:tc>
      </w:tr>
      <w:tr w:rsidR="0054078D" w14:paraId="74B0167C" w14:textId="77777777" w:rsidTr="0016439E">
        <w:tc>
          <w:tcPr>
            <w:tcW w:w="5387" w:type="dxa"/>
            <w:vAlign w:val="center"/>
          </w:tcPr>
          <w:p w14:paraId="21132DDB" w14:textId="77777777" w:rsidR="0054078D" w:rsidRDefault="0054078D" w:rsidP="0016439E">
            <w:pPr>
              <w:pStyle w:val="TableText"/>
              <w:spacing w:before="120" w:after="120" w:line="240" w:lineRule="auto"/>
            </w:pPr>
            <w:r>
              <w:t>Activity commences</w:t>
            </w:r>
          </w:p>
        </w:tc>
        <w:tc>
          <w:tcPr>
            <w:tcW w:w="3402" w:type="dxa"/>
            <w:vAlign w:val="center"/>
          </w:tcPr>
          <w:p w14:paraId="77D2FFE6" w14:textId="5541B1B4" w:rsidR="0054078D" w:rsidRPr="00560C7B" w:rsidRDefault="00BD7228" w:rsidP="0016439E">
            <w:pPr>
              <w:pStyle w:val="TableText"/>
              <w:spacing w:before="120" w:after="120" w:line="240" w:lineRule="auto"/>
              <w:rPr>
                <w:highlight w:val="yellow"/>
              </w:rPr>
            </w:pPr>
            <w:r w:rsidRPr="00BD7228">
              <w:t>01/2019</w:t>
            </w:r>
          </w:p>
        </w:tc>
      </w:tr>
      <w:tr w:rsidR="0054078D" w14:paraId="78FD297B"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225B7DAC" w14:textId="77777777" w:rsidR="0054078D" w:rsidRPr="00B72EE8" w:rsidRDefault="004E355C" w:rsidP="0016439E">
            <w:pPr>
              <w:pStyle w:val="TableText"/>
              <w:spacing w:before="120" w:after="120" w:line="240" w:lineRule="auto"/>
            </w:pPr>
            <w:r>
              <w:t>Completion</w:t>
            </w:r>
            <w:r w:rsidR="0054078D" w:rsidRPr="00B72EE8">
              <w:t xml:space="preserve"> date</w:t>
            </w:r>
          </w:p>
        </w:tc>
        <w:tc>
          <w:tcPr>
            <w:tcW w:w="3402" w:type="dxa"/>
          </w:tcPr>
          <w:p w14:paraId="2AF0F53F" w14:textId="104FF438" w:rsidR="0054078D" w:rsidRPr="00BD7228" w:rsidRDefault="00BD7228" w:rsidP="0016439E">
            <w:pPr>
              <w:pStyle w:val="TableText"/>
              <w:spacing w:before="120" w:after="120" w:line="240" w:lineRule="auto"/>
            </w:pPr>
            <w:r>
              <w:t>30/06/2022</w:t>
            </w:r>
          </w:p>
        </w:tc>
      </w:tr>
    </w:tbl>
    <w:p w14:paraId="1BB04BF5" w14:textId="77777777" w:rsidR="00340616" w:rsidRPr="00B72EE8" w:rsidRDefault="00340616" w:rsidP="003717CD">
      <w:pPr>
        <w:pStyle w:val="Heading2Numbered"/>
      </w:pPr>
      <w:bookmarkStart w:id="97" w:name="_Toc510594023"/>
      <w:bookmarkStart w:id="98" w:name="_Toc510610727"/>
      <w:bookmarkStart w:id="99" w:name="_Toc510612409"/>
      <w:bookmarkStart w:id="100" w:name="_Toc510594024"/>
      <w:bookmarkStart w:id="101" w:name="_Toc510610728"/>
      <w:bookmarkStart w:id="102" w:name="_Toc510612410"/>
      <w:bookmarkStart w:id="103" w:name="_Toc421777614"/>
      <w:bookmarkStart w:id="104" w:name="_Toc433641169"/>
      <w:bookmarkStart w:id="105" w:name="_Toc467773969"/>
      <w:bookmarkStart w:id="106" w:name="_Toc520725555"/>
      <w:bookmarkEnd w:id="97"/>
      <w:bookmarkEnd w:id="98"/>
      <w:bookmarkEnd w:id="99"/>
      <w:bookmarkEnd w:id="100"/>
      <w:bookmarkEnd w:id="101"/>
      <w:bookmarkEnd w:id="102"/>
      <w:r>
        <w:t>Completing the grant a</w:t>
      </w:r>
      <w:r w:rsidRPr="00B72EE8">
        <w:t>pplication</w:t>
      </w:r>
      <w:bookmarkEnd w:id="103"/>
      <w:bookmarkEnd w:id="104"/>
      <w:bookmarkEnd w:id="105"/>
      <w:bookmarkEnd w:id="106"/>
    </w:p>
    <w:p w14:paraId="555EB970" w14:textId="4A7B3005" w:rsidR="00925ECE" w:rsidRPr="00D551F2" w:rsidRDefault="00925ECE" w:rsidP="00925ECE">
      <w:r w:rsidRPr="00D551F2">
        <w:t xml:space="preserve">You must submit your grant application </w:t>
      </w:r>
      <w:r w:rsidR="00031305" w:rsidRPr="00D551F2">
        <w:t>using</w:t>
      </w:r>
      <w:r w:rsidRPr="00D551F2">
        <w:t xml:space="preserve"> the application form, </w:t>
      </w:r>
      <w:r w:rsidR="00031305" w:rsidRPr="00D551F2">
        <w:t xml:space="preserve">which is available on the </w:t>
      </w:r>
      <w:hyperlink r:id="rId34" w:history="1">
        <w:proofErr w:type="spellStart"/>
        <w:r w:rsidR="00031305" w:rsidRPr="00D551F2">
          <w:rPr>
            <w:rStyle w:val="Hyperlink"/>
            <w:rFonts w:cstheme="minorBidi"/>
          </w:rPr>
          <w:t>GrantConnect</w:t>
        </w:r>
        <w:proofErr w:type="spellEnd"/>
      </w:hyperlink>
      <w:r w:rsidR="00031305" w:rsidRPr="00D551F2">
        <w:t xml:space="preserve"> </w:t>
      </w:r>
      <w:r w:rsidR="00031305" w:rsidRPr="00D551F2">
        <w:rPr>
          <w:rStyle w:val="Hyperlink"/>
          <w:rFonts w:cstheme="minorBidi"/>
          <w:u w:val="none"/>
        </w:rPr>
        <w:t xml:space="preserve">website. </w:t>
      </w:r>
      <w:proofErr w:type="gramStart"/>
      <w:r w:rsidR="00031305" w:rsidRPr="00D551F2">
        <w:rPr>
          <w:rStyle w:val="Hyperlink"/>
          <w:rFonts w:cstheme="minorBidi"/>
          <w:u w:val="none"/>
        </w:rPr>
        <w:t xml:space="preserve">The </w:t>
      </w:r>
      <w:r w:rsidR="00015D00">
        <w:rPr>
          <w:rStyle w:val="Hyperlink"/>
          <w:rFonts w:cstheme="minorBidi"/>
          <w:u w:val="none"/>
        </w:rPr>
        <w:t>a</w:t>
      </w:r>
      <w:r w:rsidR="00031305" w:rsidRPr="00D551F2">
        <w:rPr>
          <w:rStyle w:val="Hyperlink"/>
          <w:rFonts w:cstheme="minorBidi"/>
          <w:u w:val="none"/>
        </w:rPr>
        <w:t xml:space="preserve">pplication </w:t>
      </w:r>
      <w:r w:rsidR="00015D00">
        <w:rPr>
          <w:rStyle w:val="Hyperlink"/>
          <w:rFonts w:cstheme="minorBidi"/>
          <w:u w:val="none"/>
        </w:rPr>
        <w:t>f</w:t>
      </w:r>
      <w:r w:rsidR="00031305" w:rsidRPr="00D551F2">
        <w:rPr>
          <w:rStyle w:val="Hyperlink"/>
          <w:rFonts w:cstheme="minorBidi"/>
          <w:u w:val="none"/>
        </w:rPr>
        <w:t xml:space="preserve">orm can be accessed </w:t>
      </w:r>
      <w:r w:rsidR="00045232">
        <w:rPr>
          <w:rStyle w:val="Hyperlink"/>
          <w:rFonts w:cstheme="minorBidi"/>
          <w:u w:val="none"/>
        </w:rPr>
        <w:t xml:space="preserve">only </w:t>
      </w:r>
      <w:r w:rsidR="00A92A2E" w:rsidRPr="00D551F2">
        <w:t>by invitees</w:t>
      </w:r>
      <w:proofErr w:type="gramEnd"/>
      <w:r w:rsidR="00A92A2E" w:rsidRPr="00D551F2">
        <w:t xml:space="preserve"> </w:t>
      </w:r>
      <w:r w:rsidR="009144AC">
        <w:t>to</w:t>
      </w:r>
      <w:r w:rsidR="00031305" w:rsidRPr="00D551F2">
        <w:t xml:space="preserve"> this grant opportunity.</w:t>
      </w:r>
      <w:r w:rsidR="00D551F2">
        <w:t xml:space="preserve"> </w:t>
      </w:r>
      <w:r w:rsidR="00031305" w:rsidRPr="00D551F2">
        <w:t xml:space="preserve">The </w:t>
      </w:r>
      <w:r w:rsidRPr="00D551F2">
        <w:t>application form includes help information</w:t>
      </w:r>
      <w:r w:rsidR="00015D00">
        <w:t xml:space="preserve"> to assist applicants complete and submit their applications</w:t>
      </w:r>
      <w:r w:rsidR="00272CA1">
        <w:t>.</w:t>
      </w:r>
    </w:p>
    <w:p w14:paraId="2DFCE9CF" w14:textId="77777777" w:rsidR="00984B3C" w:rsidRPr="00D551F2" w:rsidRDefault="00045232" w:rsidP="00984B3C">
      <w:r>
        <w:t>The application form</w:t>
      </w:r>
      <w:r w:rsidR="00984B3C" w:rsidRPr="00D551F2">
        <w:t xml:space="preserve"> is an online form that you must submit electronically. If you have any technical difficulties please contact 1800 020 283 or email </w:t>
      </w:r>
      <w:hyperlink r:id="rId35" w:history="1">
        <w:r w:rsidR="00984B3C" w:rsidRPr="00D551F2">
          <w:rPr>
            <w:rStyle w:val="Hyperlink"/>
          </w:rPr>
          <w:t>support@communitygrants.gov.au</w:t>
        </w:r>
      </w:hyperlink>
      <w:r w:rsidR="00984B3C" w:rsidRPr="00D551F2">
        <w:t>.</w:t>
      </w:r>
    </w:p>
    <w:p w14:paraId="5AA28828" w14:textId="77777777" w:rsidR="00984B3C" w:rsidRPr="00D551F2" w:rsidRDefault="00984B3C" w:rsidP="00984B3C">
      <w:r w:rsidRPr="00D551F2">
        <w:t xml:space="preserve">The </w:t>
      </w:r>
      <w:r w:rsidRPr="00560C7B">
        <w:rPr>
          <w:rStyle w:val="highlightedtextChar"/>
          <w:b w:val="0"/>
          <w:color w:val="auto"/>
        </w:rPr>
        <w:t>Community Grants Hub</w:t>
      </w:r>
      <w:r w:rsidRPr="00D551F2">
        <w:t xml:space="preserve"> will not provide </w:t>
      </w:r>
      <w:r w:rsidR="00015D00">
        <w:t>or accept application</w:t>
      </w:r>
      <w:r w:rsidRPr="00D551F2">
        <w:t xml:space="preserve"> for</w:t>
      </w:r>
      <w:r w:rsidR="00045232">
        <w:t>ms</w:t>
      </w:r>
      <w:r w:rsidRPr="00D551F2">
        <w:t xml:space="preserve"> by fax or mail. </w:t>
      </w:r>
    </w:p>
    <w:p w14:paraId="284E5E32" w14:textId="77777777" w:rsidR="00984B3C" w:rsidRPr="00D551F2" w:rsidRDefault="00306F85" w:rsidP="00984B3C">
      <w:r>
        <w:t>Y</w:t>
      </w:r>
      <w:r w:rsidR="00984B3C" w:rsidRPr="00D551F2">
        <w:t xml:space="preserve">ou must make sure </w:t>
      </w:r>
      <w:r w:rsidR="00984B3C" w:rsidRPr="00D551F2" w:rsidDel="00D505A5">
        <w:t xml:space="preserve">that </w:t>
      </w:r>
      <w:r w:rsidR="00984B3C" w:rsidRPr="00D551F2">
        <w:t>you</w:t>
      </w:r>
      <w:r w:rsidR="00984B3C" w:rsidRPr="00D551F2" w:rsidDel="00D505A5">
        <w:t>r application</w:t>
      </w:r>
      <w:r w:rsidR="00984B3C" w:rsidRPr="00D551F2">
        <w:t xml:space="preserve"> is</w:t>
      </w:r>
      <w:r w:rsidR="00984B3C" w:rsidRPr="00D551F2" w:rsidDel="00D505A5">
        <w:t xml:space="preserve"> complete</w:t>
      </w:r>
      <w:r w:rsidR="00875A16" w:rsidRPr="00D551F2">
        <w:t>,</w:t>
      </w:r>
      <w:r w:rsidR="00984B3C" w:rsidRPr="00D551F2" w:rsidDel="00D505A5">
        <w:t xml:space="preserve"> accurate and submitted</w:t>
      </w:r>
      <w:r w:rsidR="00984B3C" w:rsidRPr="00D551F2">
        <w:t xml:space="preserve"> </w:t>
      </w:r>
      <w:r w:rsidR="00875A16" w:rsidRPr="00D551F2">
        <w:t xml:space="preserve">by the closing </w:t>
      </w:r>
      <w:r w:rsidR="007908F0">
        <w:t xml:space="preserve">time and </w:t>
      </w:r>
      <w:r w:rsidR="00875A16" w:rsidRPr="00D551F2">
        <w:t>date</w:t>
      </w:r>
      <w:r w:rsidR="00984B3C" w:rsidRPr="00D551F2">
        <w:t>.</w:t>
      </w:r>
    </w:p>
    <w:p w14:paraId="61805AB6" w14:textId="71124962" w:rsidR="003A4403" w:rsidRPr="00B72EE8" w:rsidDel="00D505A5" w:rsidRDefault="003A4403" w:rsidP="003A4403">
      <w:r w:rsidRPr="00D551F2">
        <w:t xml:space="preserve">If you find a mistake in your application after </w:t>
      </w:r>
      <w:r w:rsidR="00015D00">
        <w:t>submitting it</w:t>
      </w:r>
      <w:r w:rsidRPr="00D551F2">
        <w:t>, you should contact the Community Grants Hub</w:t>
      </w:r>
      <w:r w:rsidR="00D551F2">
        <w:t xml:space="preserve"> as soon as possible</w:t>
      </w:r>
      <w:r w:rsidRPr="00D551F2">
        <w:t xml:space="preserve"> by phone on 1800 020 283 or by email at </w:t>
      </w:r>
      <w:hyperlink r:id="rId36" w:history="1">
        <w:r w:rsidRPr="00D551F2">
          <w:rPr>
            <w:rStyle w:val="Hyperlink"/>
          </w:rPr>
          <w:t>support@communitygrants.gov.au</w:t>
        </w:r>
      </w:hyperlink>
      <w:r w:rsidRPr="00D551F2">
        <w:t>. The Community Grants Hub may ask you for more</w:t>
      </w:r>
      <w:r w:rsidRPr="00D551F2" w:rsidDel="00D505A5">
        <w:t xml:space="preserve"> information</w:t>
      </w:r>
      <w:r w:rsidRPr="00D551F2">
        <w:t xml:space="preserve"> as long as it </w:t>
      </w:r>
      <w:r w:rsidRPr="00D551F2" w:rsidDel="00D505A5">
        <w:t>does not</w:t>
      </w:r>
      <w:r w:rsidRPr="00D551F2">
        <w:t xml:space="preserve"> change</w:t>
      </w:r>
      <w:r w:rsidRPr="00D551F2" w:rsidDel="00D505A5">
        <w:t xml:space="preserve"> the substance of </w:t>
      </w:r>
      <w:r w:rsidRPr="00D551F2">
        <w:t>your application</w:t>
      </w:r>
      <w:r w:rsidRPr="00D551F2" w:rsidDel="00D505A5">
        <w:t>.</w:t>
      </w:r>
      <w:r w:rsidRPr="00D551F2">
        <w:t xml:space="preserve"> The Community Grants Hub does not have to </w:t>
      </w:r>
      <w:r w:rsidRPr="00D551F2" w:rsidDel="00D505A5">
        <w:t>accept any additional information</w:t>
      </w:r>
      <w:r w:rsidRPr="00D551F2">
        <w:t xml:space="preserve"> or </w:t>
      </w:r>
      <w:r w:rsidR="00762282">
        <w:t xml:space="preserve">any </w:t>
      </w:r>
      <w:r w:rsidRPr="00D551F2">
        <w:t>requests from applicants to correct applications</w:t>
      </w:r>
      <w:r w:rsidRPr="00D551F2" w:rsidDel="00D505A5">
        <w:t xml:space="preserve"> after the closing</w:t>
      </w:r>
      <w:r w:rsidR="00D551F2">
        <w:t xml:space="preserve"> </w:t>
      </w:r>
      <w:r w:rsidRPr="00D551F2" w:rsidDel="00D505A5">
        <w:t>time</w:t>
      </w:r>
      <w:r w:rsidR="002C1331">
        <w:t xml:space="preserve"> and date</w:t>
      </w:r>
      <w:r w:rsidRPr="00D551F2" w:rsidDel="00D505A5">
        <w:t>.</w:t>
      </w:r>
    </w:p>
    <w:p w14:paraId="49458B59" w14:textId="77777777" w:rsidR="00BD7228" w:rsidRDefault="00BD7228">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107" w:name="_Toc384307739"/>
      <w:bookmarkStart w:id="108" w:name="_Toc384307810"/>
      <w:bookmarkStart w:id="109" w:name="_Toc389141038"/>
      <w:bookmarkStart w:id="110" w:name="_Toc433641171"/>
      <w:bookmarkStart w:id="111" w:name="_Toc467773972"/>
      <w:bookmarkStart w:id="112" w:name="_Toc421777609"/>
      <w:bookmarkEnd w:id="83"/>
      <w:r>
        <w:br w:type="page"/>
      </w:r>
    </w:p>
    <w:p w14:paraId="1424DAF3" w14:textId="630B72F2" w:rsidR="00A40F01" w:rsidRPr="00B72EE8" w:rsidRDefault="00A40F01" w:rsidP="00A40F01">
      <w:pPr>
        <w:pStyle w:val="Heading2Numbered"/>
      </w:pPr>
      <w:bookmarkStart w:id="113" w:name="_Toc520725556"/>
      <w:r>
        <w:lastRenderedPageBreak/>
        <w:t>Attachment</w:t>
      </w:r>
      <w:r w:rsidR="00732CE8">
        <w:t xml:space="preserve"> </w:t>
      </w:r>
      <w:r>
        <w:t>to the application form</w:t>
      </w:r>
      <w:bookmarkEnd w:id="113"/>
    </w:p>
    <w:p w14:paraId="64F06628" w14:textId="77777777" w:rsidR="00A40F01" w:rsidRPr="00875A16" w:rsidRDefault="00A40F01" w:rsidP="00A40F01">
      <w:pPr>
        <w:suppressAutoHyphens w:val="0"/>
        <w:autoSpaceDE w:val="0"/>
        <w:autoSpaceDN w:val="0"/>
        <w:adjustRightInd w:val="0"/>
        <w:spacing w:before="0" w:after="0" w:line="240" w:lineRule="auto"/>
        <w:rPr>
          <w:rFonts w:ascii="Arial" w:hAnsi="Arial" w:cs="Arial"/>
          <w:color w:val="000000"/>
        </w:rPr>
      </w:pPr>
      <w:r>
        <w:rPr>
          <w:rFonts w:ascii="Arial" w:hAnsi="Arial" w:cs="Arial"/>
          <w:color w:val="000000"/>
        </w:rPr>
        <w:t>You</w:t>
      </w:r>
      <w:r w:rsidRPr="00875A16">
        <w:rPr>
          <w:rFonts w:ascii="Arial" w:hAnsi="Arial" w:cs="Arial"/>
          <w:color w:val="000000"/>
        </w:rPr>
        <w:t xml:space="preserve"> </w:t>
      </w:r>
      <w:r w:rsidRPr="00626321">
        <w:rPr>
          <w:rFonts w:ascii="Arial" w:hAnsi="Arial" w:cs="Arial"/>
          <w:b/>
          <w:bCs/>
          <w:color w:val="000000"/>
        </w:rPr>
        <w:t>must</w:t>
      </w:r>
      <w:r w:rsidRPr="00875A16">
        <w:rPr>
          <w:rFonts w:ascii="Arial" w:hAnsi="Arial" w:cs="Arial"/>
          <w:color w:val="000000"/>
        </w:rPr>
        <w:t xml:space="preserve"> </w:t>
      </w:r>
      <w:r>
        <w:rPr>
          <w:rFonts w:ascii="Arial" w:hAnsi="Arial" w:cs="Arial"/>
          <w:color w:val="000000"/>
        </w:rPr>
        <w:t>attach a budget</w:t>
      </w:r>
      <w:r w:rsidRPr="00875A16">
        <w:rPr>
          <w:rFonts w:ascii="Arial" w:hAnsi="Arial" w:cs="Arial"/>
          <w:color w:val="000000"/>
        </w:rPr>
        <w:t xml:space="preserve"> </w:t>
      </w:r>
      <w:r>
        <w:rPr>
          <w:rFonts w:ascii="Arial" w:hAnsi="Arial" w:cs="Arial"/>
          <w:color w:val="000000"/>
        </w:rPr>
        <w:t>to</w:t>
      </w:r>
      <w:r w:rsidRPr="00A14D8D">
        <w:rPr>
          <w:rFonts w:ascii="Arial" w:hAnsi="Arial" w:cs="Arial"/>
          <w:color w:val="000000"/>
        </w:rPr>
        <w:t xml:space="preserve"> your </w:t>
      </w:r>
      <w:r>
        <w:rPr>
          <w:rFonts w:ascii="Arial" w:hAnsi="Arial" w:cs="Arial"/>
          <w:color w:val="000000"/>
        </w:rPr>
        <w:t>application form. The budget should include (per financial year and rounded to the nearest dollar):</w:t>
      </w:r>
      <w:r w:rsidRPr="00875A16">
        <w:rPr>
          <w:rFonts w:ascii="Arial" w:hAnsi="Arial" w:cs="Arial"/>
          <w:color w:val="000000"/>
        </w:rPr>
        <w:t xml:space="preserve"> </w:t>
      </w:r>
    </w:p>
    <w:p w14:paraId="758BEA1D" w14:textId="77777777" w:rsidR="00A40F01" w:rsidRDefault="00A40F01" w:rsidP="00A40F01">
      <w:pPr>
        <w:pStyle w:val="Bullet1"/>
      </w:pPr>
      <w:r w:rsidRPr="00854664">
        <w:t xml:space="preserve">line items relating to </w:t>
      </w:r>
      <w:r w:rsidRPr="00B34BC5">
        <w:t>staff sala</w:t>
      </w:r>
      <w:r>
        <w:t>ries</w:t>
      </w:r>
      <w:r w:rsidR="0048790B">
        <w:t xml:space="preserve"> (including SACS wage costs)</w:t>
      </w:r>
      <w:r>
        <w:t xml:space="preserve"> and on-costs for the grant activity</w:t>
      </w:r>
    </w:p>
    <w:p w14:paraId="13A155B8" w14:textId="5DCFA7D9" w:rsidR="00A40F01" w:rsidRDefault="00A40F01" w:rsidP="00A40F01">
      <w:pPr>
        <w:pStyle w:val="Bullet1"/>
      </w:pPr>
      <w:r w:rsidRPr="00854664">
        <w:t xml:space="preserve">line items relating to </w:t>
      </w:r>
      <w:r>
        <w:t>operational and administration expenses</w:t>
      </w:r>
      <w:r w:rsidR="00D10858">
        <w:t xml:space="preserve"> (including, if required, costs of translating and interpreting services</w:t>
      </w:r>
      <w:r w:rsidR="00D10858">
        <w:rPr>
          <w:rFonts w:cstheme="minorHAnsi"/>
        </w:rPr>
        <w:t xml:space="preserve"> </w:t>
      </w:r>
      <w:r w:rsidR="00D10858">
        <w:t>and other requirements for ensuring accessibility</w:t>
      </w:r>
      <w:r w:rsidR="00D10858">
        <w:rPr>
          <w:rFonts w:cstheme="minorHAnsi"/>
        </w:rPr>
        <w:t>)</w:t>
      </w:r>
    </w:p>
    <w:p w14:paraId="2F623F00" w14:textId="77777777" w:rsidR="00A40F01" w:rsidRDefault="00A40F01" w:rsidP="00A40F01">
      <w:pPr>
        <w:pStyle w:val="Bullet1"/>
      </w:pPr>
      <w:r w:rsidRPr="00854664">
        <w:t xml:space="preserve">line items relating to </w:t>
      </w:r>
      <w:r>
        <w:t>other expenses related to the grant activity</w:t>
      </w:r>
    </w:p>
    <w:p w14:paraId="67179D98" w14:textId="77777777" w:rsidR="00A40F01" w:rsidRDefault="00A40F01" w:rsidP="00A40F01">
      <w:pPr>
        <w:pStyle w:val="Bullet1"/>
      </w:pPr>
      <w:r>
        <w:t>sub-totals for these three categories of expenses</w:t>
      </w:r>
    </w:p>
    <w:p w14:paraId="1005ABB6" w14:textId="3CA4C6F5" w:rsidR="00A40F01" w:rsidRDefault="00A40F01" w:rsidP="00A40F01">
      <w:pPr>
        <w:pStyle w:val="Bullet1"/>
      </w:pPr>
      <w:proofErr w:type="gramStart"/>
      <w:r>
        <w:t>a</w:t>
      </w:r>
      <w:proofErr w:type="gramEnd"/>
      <w:r>
        <w:t xml:space="preserve"> total amount for all expenses.</w:t>
      </w:r>
    </w:p>
    <w:p w14:paraId="44991047" w14:textId="77777777" w:rsidR="00A40F01" w:rsidRDefault="00A40F01" w:rsidP="00A40F01">
      <w:pPr>
        <w:rPr>
          <w:rFonts w:cstheme="minorHAnsi"/>
        </w:rPr>
      </w:pPr>
      <w:r w:rsidRPr="00560C7B">
        <w:rPr>
          <w:rFonts w:cstheme="minorHAnsi"/>
        </w:rPr>
        <w:t xml:space="preserve">A budget template </w:t>
      </w:r>
      <w:r>
        <w:rPr>
          <w:rFonts w:cstheme="minorHAnsi"/>
        </w:rPr>
        <w:t>is</w:t>
      </w:r>
      <w:r w:rsidRPr="009144AC">
        <w:rPr>
          <w:rFonts w:cstheme="minorHAnsi"/>
        </w:rPr>
        <w:t xml:space="preserve"> available as part of the gra</w:t>
      </w:r>
      <w:r>
        <w:rPr>
          <w:rFonts w:cstheme="minorHAnsi"/>
        </w:rPr>
        <w:t xml:space="preserve">nt opportunity documentation on </w:t>
      </w:r>
      <w:hyperlink r:id="rId37" w:history="1">
        <w:proofErr w:type="spellStart"/>
        <w:r w:rsidRPr="0003783B">
          <w:rPr>
            <w:rStyle w:val="Hyperlink"/>
            <w:rFonts w:cstheme="minorHAnsi"/>
          </w:rPr>
          <w:t>GrantConnect</w:t>
        </w:r>
        <w:proofErr w:type="spellEnd"/>
      </w:hyperlink>
      <w:r w:rsidRPr="00560C7B">
        <w:rPr>
          <w:rFonts w:cstheme="minorHAnsi"/>
        </w:rPr>
        <w:t>.</w:t>
      </w:r>
    </w:p>
    <w:p w14:paraId="3F123F3F" w14:textId="77777777" w:rsidR="00A40F01" w:rsidRPr="005941C5" w:rsidRDefault="00A40F01" w:rsidP="00A40F01">
      <w:pPr>
        <w:spacing w:before="120"/>
      </w:pPr>
      <w:r>
        <w:t>Your budget</w:t>
      </w:r>
      <w:r w:rsidRPr="00B72EE8">
        <w:t xml:space="preserve"> </w:t>
      </w:r>
      <w:proofErr w:type="gramStart"/>
      <w:r>
        <w:t>must</w:t>
      </w:r>
      <w:r w:rsidRPr="00B72EE8">
        <w:t xml:space="preserve"> be attached</w:t>
      </w:r>
      <w:proofErr w:type="gramEnd"/>
      <w:r w:rsidRPr="00B72EE8">
        <w:t xml:space="preserve"> to </w:t>
      </w:r>
      <w:r w:rsidRPr="005941C5">
        <w:t>the application form</w:t>
      </w:r>
      <w:r w:rsidRPr="00103A95">
        <w:rPr>
          <w:color w:val="745B00" w:themeColor="accent3" w:themeShade="80"/>
        </w:rPr>
        <w:t>.</w:t>
      </w:r>
      <w:r>
        <w:t xml:space="preserve"> The application form contains instructions to help you</w:t>
      </w:r>
      <w:r w:rsidRPr="00B72EE8">
        <w:t>.</w:t>
      </w:r>
      <w:r w:rsidRPr="005941C5">
        <w:t xml:space="preserve"> </w:t>
      </w:r>
    </w:p>
    <w:p w14:paraId="3F92B010" w14:textId="4CBE7C62" w:rsidR="0048790B" w:rsidRPr="00BD7228" w:rsidRDefault="00A40F01" w:rsidP="00BD7228">
      <w:pPr>
        <w:spacing w:before="120"/>
      </w:pPr>
      <w:r>
        <w:rPr>
          <w:b/>
        </w:rPr>
        <w:t xml:space="preserve">Please note: </w:t>
      </w:r>
      <w:r>
        <w:t>There is a 2 MB limit for each attachment.</w:t>
      </w:r>
    </w:p>
    <w:p w14:paraId="797928D4" w14:textId="77777777" w:rsidR="00340616" w:rsidRPr="00B72EE8" w:rsidRDefault="00340616" w:rsidP="003717CD">
      <w:pPr>
        <w:pStyle w:val="Heading2Numbered"/>
      </w:pPr>
      <w:bookmarkStart w:id="114" w:name="_Toc520725557"/>
      <w:r w:rsidRPr="00B72EE8">
        <w:t xml:space="preserve">Questions during the application </w:t>
      </w:r>
      <w:bookmarkEnd w:id="107"/>
      <w:bookmarkEnd w:id="108"/>
      <w:bookmarkEnd w:id="109"/>
      <w:bookmarkEnd w:id="110"/>
      <w:r>
        <w:t>process</w:t>
      </w:r>
      <w:bookmarkEnd w:id="111"/>
      <w:bookmarkEnd w:id="114"/>
    </w:p>
    <w:p w14:paraId="3820571C" w14:textId="77777777" w:rsidR="00E96706" w:rsidRDefault="00845458" w:rsidP="00340616">
      <w:r>
        <w:t xml:space="preserve">The Community Grants Hub will only respond to questions from </w:t>
      </w:r>
      <w:r w:rsidR="003357B0">
        <w:t>invited applicants during the application period</w:t>
      </w:r>
      <w:r>
        <w:t xml:space="preserve">. If </w:t>
      </w:r>
      <w:proofErr w:type="gramStart"/>
      <w:r>
        <w:t>you’re</w:t>
      </w:r>
      <w:proofErr w:type="gramEnd"/>
      <w:r>
        <w:t xml:space="preserve"> an invited applicant and you have a question,</w:t>
      </w:r>
      <w:r w:rsidR="003357B0">
        <w:t xml:space="preserve"> please call the Community Grants Hub on 1800 020 283 or email </w:t>
      </w:r>
      <w:hyperlink r:id="rId38" w:history="1">
        <w:r w:rsidR="003357B0" w:rsidRPr="004E1173">
          <w:rPr>
            <w:rStyle w:val="Hyperlink"/>
            <w:rFonts w:cstheme="minorBidi"/>
          </w:rPr>
          <w:t>support@communitygrants.gov.au</w:t>
        </w:r>
      </w:hyperlink>
      <w:r w:rsidR="003357B0">
        <w:t xml:space="preserve">. </w:t>
      </w:r>
      <w:r w:rsidR="003357B0" w:rsidRPr="00103A95">
        <w:t xml:space="preserve">The </w:t>
      </w:r>
      <w:r w:rsidR="003357B0">
        <w:rPr>
          <w:rStyle w:val="highlightedtextChar"/>
          <w:b w:val="0"/>
          <w:color w:val="auto"/>
        </w:rPr>
        <w:t>Community Grants Hub</w:t>
      </w:r>
      <w:r w:rsidR="003357B0" w:rsidRPr="00103A95">
        <w:rPr>
          <w:rStyle w:val="highlightedtextChar"/>
        </w:rPr>
        <w:t xml:space="preserve"> </w:t>
      </w:r>
      <w:r w:rsidR="003357B0" w:rsidRPr="00103A95">
        <w:t xml:space="preserve">will respond to emailed questions within </w:t>
      </w:r>
      <w:r w:rsidR="003357B0" w:rsidRPr="008873D4">
        <w:rPr>
          <w:rStyle w:val="highlightedtextChar"/>
          <w:b w:val="0"/>
          <w:color w:val="auto"/>
        </w:rPr>
        <w:t>five</w:t>
      </w:r>
      <w:r w:rsidR="003357B0" w:rsidRPr="00103A95">
        <w:t xml:space="preserve"> working days.</w:t>
      </w:r>
      <w:r w:rsidR="00EB4889">
        <w:t xml:space="preserve"> Answers to questions</w:t>
      </w:r>
      <w:r w:rsidR="00EB4889" w:rsidRPr="00EA3E47">
        <w:t xml:space="preserve"> </w:t>
      </w:r>
      <w:proofErr w:type="gramStart"/>
      <w:r w:rsidR="00EB4889">
        <w:t xml:space="preserve">will </w:t>
      </w:r>
      <w:r w:rsidR="00EB4889" w:rsidRPr="00EA3E47">
        <w:t>be posted</w:t>
      </w:r>
      <w:proofErr w:type="gramEnd"/>
      <w:r w:rsidR="00EB4889" w:rsidRPr="00EA3E47">
        <w:t xml:space="preserve"> on </w:t>
      </w:r>
      <w:hyperlink r:id="rId39" w:history="1">
        <w:proofErr w:type="spellStart"/>
        <w:r w:rsidR="00EB4889" w:rsidRPr="00BC0C62">
          <w:rPr>
            <w:rStyle w:val="Hyperlink"/>
            <w:rFonts w:cstheme="minorBidi"/>
          </w:rPr>
          <w:t>GrantConnect</w:t>
        </w:r>
        <w:proofErr w:type="spellEnd"/>
      </w:hyperlink>
      <w:r w:rsidR="00EB4889" w:rsidRPr="00560C7B">
        <w:rPr>
          <w:rStyle w:val="Hyperlink"/>
          <w:rFonts w:cstheme="minorBidi"/>
          <w:u w:val="none"/>
        </w:rPr>
        <w:t xml:space="preserve"> and</w:t>
      </w:r>
      <w:r>
        <w:rPr>
          <w:rStyle w:val="Hyperlink"/>
          <w:rFonts w:cstheme="minorBidi"/>
          <w:u w:val="none"/>
        </w:rPr>
        <w:t xml:space="preserve"> are</w:t>
      </w:r>
      <w:r w:rsidR="002A1EA3">
        <w:rPr>
          <w:rStyle w:val="Hyperlink"/>
          <w:rFonts w:cstheme="minorBidi"/>
          <w:u w:val="none"/>
        </w:rPr>
        <w:t xml:space="preserve"> only</w:t>
      </w:r>
      <w:r w:rsidR="00045232">
        <w:rPr>
          <w:rStyle w:val="Hyperlink"/>
          <w:rFonts w:cstheme="minorBidi"/>
          <w:u w:val="none"/>
        </w:rPr>
        <w:t xml:space="preserve"> </w:t>
      </w:r>
      <w:r w:rsidR="00EB4889" w:rsidRPr="00560C7B">
        <w:rPr>
          <w:rStyle w:val="Hyperlink"/>
          <w:rFonts w:cstheme="minorBidi"/>
          <w:u w:val="none"/>
        </w:rPr>
        <w:t xml:space="preserve">accessible </w:t>
      </w:r>
      <w:r>
        <w:rPr>
          <w:rStyle w:val="Hyperlink"/>
          <w:rFonts w:cstheme="minorBidi"/>
          <w:u w:val="none"/>
        </w:rPr>
        <w:t>to</w:t>
      </w:r>
      <w:r w:rsidRPr="00560C7B">
        <w:rPr>
          <w:rStyle w:val="Hyperlink"/>
          <w:rFonts w:cstheme="minorBidi"/>
          <w:u w:val="none"/>
        </w:rPr>
        <w:t xml:space="preserve"> </w:t>
      </w:r>
      <w:r w:rsidR="00EB4889" w:rsidRPr="00560C7B">
        <w:rPr>
          <w:rStyle w:val="Hyperlink"/>
          <w:rFonts w:cstheme="minorBidi"/>
          <w:u w:val="none"/>
        </w:rPr>
        <w:t>invited applicants</w:t>
      </w:r>
      <w:r w:rsidR="00EB4889" w:rsidRPr="00EA3E47">
        <w:t>.</w:t>
      </w:r>
    </w:p>
    <w:p w14:paraId="4BBA9E05" w14:textId="67560A38" w:rsidR="00845458" w:rsidRDefault="00023327" w:rsidP="00023327">
      <w:r>
        <w:t xml:space="preserve">The question period will close at </w:t>
      </w:r>
      <w:r w:rsidR="00845458">
        <w:t>5:00 PM</w:t>
      </w:r>
      <w:r w:rsidRPr="0082468B">
        <w:t xml:space="preserve"> AEST</w:t>
      </w:r>
      <w:r>
        <w:t xml:space="preserve"> on </w:t>
      </w:r>
      <w:r w:rsidR="00AD2FA8" w:rsidRPr="00AD2FA8">
        <w:t>2</w:t>
      </w:r>
      <w:r w:rsidR="000C27C8">
        <w:t>3</w:t>
      </w:r>
      <w:r w:rsidR="00845458" w:rsidRPr="00AD2FA8">
        <w:t xml:space="preserve"> </w:t>
      </w:r>
      <w:r w:rsidR="00AD2FA8" w:rsidRPr="00AD2FA8">
        <w:t>August</w:t>
      </w:r>
      <w:r w:rsidR="00845458" w:rsidRPr="00AD2FA8">
        <w:t xml:space="preserve"> </w:t>
      </w:r>
      <w:r w:rsidR="005B4E1E" w:rsidRPr="00AD2FA8">
        <w:t>2018</w:t>
      </w:r>
      <w:r w:rsidRPr="00AD2FA8">
        <w:rPr>
          <w:b/>
          <w:color w:val="745B00" w:themeColor="accent3" w:themeShade="80"/>
        </w:rPr>
        <w:t>.</w:t>
      </w:r>
      <w:r>
        <w:t xml:space="preserve"> Following this time</w:t>
      </w:r>
      <w:r w:rsidR="00845458">
        <w:t xml:space="preserve"> and date</w:t>
      </w:r>
      <w:r>
        <w:t>, only</w:t>
      </w:r>
      <w:r w:rsidR="00015D00">
        <w:t xml:space="preserve"> </w:t>
      </w:r>
      <w:r>
        <w:t>questions relating to using and/or submitting the app</w:t>
      </w:r>
      <w:r w:rsidR="00045232">
        <w:t>lication form</w:t>
      </w:r>
      <w:r w:rsidR="002A1EA3">
        <w:t xml:space="preserve"> </w:t>
      </w:r>
      <w:proofErr w:type="gramStart"/>
      <w:r w:rsidR="002A1EA3">
        <w:t>will be answered</w:t>
      </w:r>
      <w:proofErr w:type="gramEnd"/>
      <w:r w:rsidR="00045232">
        <w:t>.</w:t>
      </w:r>
    </w:p>
    <w:p w14:paraId="514CFF48" w14:textId="77777777" w:rsidR="00340616" w:rsidRPr="00B72EE8" w:rsidRDefault="00340616" w:rsidP="0054078D">
      <w:pPr>
        <w:pStyle w:val="Heading1Numbered"/>
      </w:pPr>
      <w:bookmarkStart w:id="115" w:name="_Toc510610754"/>
      <w:bookmarkStart w:id="116" w:name="_Toc510612436"/>
      <w:bookmarkStart w:id="117" w:name="_Toc510610756"/>
      <w:bookmarkStart w:id="118" w:name="_Toc510612438"/>
      <w:bookmarkStart w:id="119" w:name="_Toc510610757"/>
      <w:bookmarkStart w:id="120" w:name="_Toc510612439"/>
      <w:bookmarkStart w:id="121" w:name="_Toc467773974"/>
      <w:bookmarkStart w:id="122" w:name="_Toc520725558"/>
      <w:bookmarkEnd w:id="112"/>
      <w:bookmarkEnd w:id="115"/>
      <w:bookmarkEnd w:id="116"/>
      <w:bookmarkEnd w:id="117"/>
      <w:bookmarkEnd w:id="118"/>
      <w:bookmarkEnd w:id="119"/>
      <w:bookmarkEnd w:id="120"/>
      <w:r>
        <w:t>Assessment of grant ap</w:t>
      </w:r>
      <w:r w:rsidRPr="00B72EE8">
        <w:t>plications</w:t>
      </w:r>
      <w:bookmarkEnd w:id="121"/>
      <w:bookmarkEnd w:id="122"/>
    </w:p>
    <w:p w14:paraId="11EA425A" w14:textId="77777777" w:rsidR="00340616" w:rsidRPr="00B72EE8" w:rsidRDefault="00340616" w:rsidP="003717CD">
      <w:pPr>
        <w:pStyle w:val="Heading2Numbered"/>
      </w:pPr>
      <w:bookmarkStart w:id="123" w:name="_Toc467773975"/>
      <w:bookmarkStart w:id="124" w:name="_Toc520725559"/>
      <w:bookmarkStart w:id="125" w:name="_Toc421777603"/>
      <w:r w:rsidRPr="00B72EE8">
        <w:t xml:space="preserve">Who will assess </w:t>
      </w:r>
      <w:r>
        <w:t>applications?</w:t>
      </w:r>
      <w:bookmarkEnd w:id="123"/>
      <w:bookmarkEnd w:id="124"/>
      <w:r>
        <w:t xml:space="preserve"> </w:t>
      </w:r>
      <w:bookmarkEnd w:id="125"/>
    </w:p>
    <w:p w14:paraId="63003E53" w14:textId="77777777" w:rsidR="00DC1682" w:rsidRPr="0048790B" w:rsidRDefault="00DC1682" w:rsidP="0048790B">
      <w:pPr>
        <w:pStyle w:val="CABNETParagraphAtt"/>
        <w:spacing w:before="180" w:after="60" w:line="280" w:lineRule="atLeast"/>
      </w:pPr>
      <w:r w:rsidRPr="0048790B">
        <w:t xml:space="preserve">An assessment team will assess all eligible and compliant applications based on their merits. The assessment team will </w:t>
      </w:r>
      <w:r w:rsidR="00845458" w:rsidRPr="0048790B">
        <w:t>consist</w:t>
      </w:r>
      <w:r w:rsidRPr="0048790B">
        <w:t xml:space="preserve"> of departmental staff. The assessment team will undertake training to ensure consistent </w:t>
      </w:r>
      <w:r w:rsidR="00015D00" w:rsidRPr="0048790B">
        <w:t>assessment of all applications.</w:t>
      </w:r>
    </w:p>
    <w:p w14:paraId="1B63E8DF" w14:textId="77777777" w:rsidR="00DC1682" w:rsidRDefault="00DC1682" w:rsidP="0048790B">
      <w:pPr>
        <w:pStyle w:val="CABNETParagraphAtt"/>
        <w:spacing w:before="180" w:after="60" w:line="280" w:lineRule="atLeast"/>
      </w:pPr>
      <w:r w:rsidRPr="0048790B">
        <w:t xml:space="preserve">If the selection process identifies unintentional errors in your application, </w:t>
      </w:r>
      <w:r w:rsidR="00845458" w:rsidRPr="0048790B">
        <w:t>the Community Grants Hub may</w:t>
      </w:r>
      <w:r w:rsidRPr="0048790B">
        <w:t xml:space="preserve"> </w:t>
      </w:r>
      <w:r w:rsidR="00762282" w:rsidRPr="0048790B">
        <w:t xml:space="preserve">contact </w:t>
      </w:r>
      <w:r w:rsidR="00845458" w:rsidRPr="0048790B">
        <w:t>you</w:t>
      </w:r>
      <w:r w:rsidR="00045232" w:rsidRPr="0048790B">
        <w:t>r entity</w:t>
      </w:r>
      <w:r w:rsidR="00845458" w:rsidRPr="0048790B">
        <w:t xml:space="preserve"> to </w:t>
      </w:r>
      <w:r w:rsidRPr="0048790B">
        <w:t>corr</w:t>
      </w:r>
      <w:r w:rsidR="00045232" w:rsidRPr="0048790B">
        <w:t>ect or explain the information.</w:t>
      </w:r>
    </w:p>
    <w:p w14:paraId="62E96A02" w14:textId="77777777" w:rsidR="00340616" w:rsidRPr="00647D91" w:rsidRDefault="00340616" w:rsidP="003717CD">
      <w:pPr>
        <w:pStyle w:val="Heading2Numbered"/>
      </w:pPr>
      <w:bookmarkStart w:id="126" w:name="_Toc467773976"/>
      <w:bookmarkStart w:id="127" w:name="_Toc520725560"/>
      <w:r w:rsidRPr="00647D91">
        <w:lastRenderedPageBreak/>
        <w:t>Who will approve grants?</w:t>
      </w:r>
      <w:bookmarkEnd w:id="126"/>
      <w:bookmarkEnd w:id="127"/>
    </w:p>
    <w:p w14:paraId="2F94B501" w14:textId="4C5524DF" w:rsidR="001573D5" w:rsidRDefault="00FD59E7" w:rsidP="00340616">
      <w:r>
        <w:t>The decision maker</w:t>
      </w:r>
      <w:r w:rsidR="001573D5">
        <w:t xml:space="preserve"> (Delegate) for this grant opportunity</w:t>
      </w:r>
      <w:r>
        <w:t xml:space="preserve"> is the</w:t>
      </w:r>
      <w:r w:rsidR="00340616" w:rsidRPr="00103A95">
        <w:t xml:space="preserve"> </w:t>
      </w:r>
      <w:r w:rsidR="00885AA0">
        <w:t xml:space="preserve">Branch Manager of the Department’s Settlement </w:t>
      </w:r>
      <w:r w:rsidR="00C655CA">
        <w:t xml:space="preserve">and Integration </w:t>
      </w:r>
      <w:r w:rsidR="00885AA0">
        <w:t>Policy Branch</w:t>
      </w:r>
      <w:r w:rsidR="00340616" w:rsidRPr="00103A95">
        <w:rPr>
          <w:b/>
          <w:color w:val="745B00" w:themeColor="accent3" w:themeShade="80"/>
        </w:rPr>
        <w:t>.</w:t>
      </w:r>
      <w:r w:rsidR="00340616" w:rsidRPr="00103A95">
        <w:rPr>
          <w:color w:val="745B00" w:themeColor="accent3" w:themeShade="80"/>
        </w:rPr>
        <w:t xml:space="preserve"> </w:t>
      </w:r>
      <w:r w:rsidR="00340616" w:rsidRPr="00103A95">
        <w:t>The</w:t>
      </w:r>
      <w:r w:rsidR="00885AA0">
        <w:t xml:space="preserve"> </w:t>
      </w:r>
      <w:r w:rsidR="001573D5">
        <w:t>Delegate</w:t>
      </w:r>
      <w:r w:rsidR="00340616" w:rsidRPr="00103A95">
        <w:rPr>
          <w:b/>
          <w:color w:val="745B00" w:themeColor="accent3" w:themeShade="80"/>
        </w:rPr>
        <w:t xml:space="preserve"> </w:t>
      </w:r>
      <w:r w:rsidR="00340616" w:rsidRPr="00103A95">
        <w:t>will make the fi</w:t>
      </w:r>
      <w:r w:rsidR="00AE51D4">
        <w:t>nal decision to approve a grant</w:t>
      </w:r>
      <w:r w:rsidR="00363328">
        <w:t>,</w:t>
      </w:r>
      <w:r w:rsidR="007908F0">
        <w:t xml:space="preserve"> </w:t>
      </w:r>
      <w:r w:rsidR="001573D5">
        <w:t>having regards to:</w:t>
      </w:r>
    </w:p>
    <w:p w14:paraId="76F0BEE0" w14:textId="77777777" w:rsidR="001573D5" w:rsidRPr="00A75BF8" w:rsidRDefault="00D1453F" w:rsidP="001573D5">
      <w:pPr>
        <w:pStyle w:val="Bullet1"/>
      </w:pPr>
      <w:r>
        <w:t>t</w:t>
      </w:r>
      <w:r w:rsidR="001573D5">
        <w:t xml:space="preserve">he </w:t>
      </w:r>
      <w:r w:rsidR="001573D5" w:rsidRPr="00A75BF8">
        <w:t xml:space="preserve">overall objectives </w:t>
      </w:r>
      <w:r w:rsidR="001573D5">
        <w:t>of the program</w:t>
      </w:r>
    </w:p>
    <w:p w14:paraId="0CD79D93" w14:textId="77777777" w:rsidR="001573D5" w:rsidRPr="00A75BF8" w:rsidRDefault="001573D5" w:rsidP="001573D5">
      <w:pPr>
        <w:pStyle w:val="Bullet1"/>
      </w:pPr>
      <w:r w:rsidRPr="00A75BF8">
        <w:t xml:space="preserve">how the </w:t>
      </w:r>
      <w:r w:rsidR="00D1453F">
        <w:t>grant activity</w:t>
      </w:r>
      <w:r w:rsidRPr="00A75BF8">
        <w:t xml:space="preserve"> will be delivered</w:t>
      </w:r>
    </w:p>
    <w:p w14:paraId="46C4D02B" w14:textId="77777777" w:rsidR="001573D5" w:rsidRDefault="001573D5" w:rsidP="004C7989">
      <w:pPr>
        <w:pStyle w:val="Bullet1"/>
      </w:pPr>
      <w:proofErr w:type="gramStart"/>
      <w:r w:rsidRPr="00A75BF8">
        <w:t>value</w:t>
      </w:r>
      <w:proofErr w:type="gramEnd"/>
      <w:r w:rsidRPr="00A75BF8">
        <w:t xml:space="preserve"> for money</w:t>
      </w:r>
      <w:r>
        <w:t>.</w:t>
      </w:r>
    </w:p>
    <w:p w14:paraId="0772CB34" w14:textId="77777777" w:rsidR="001573D5" w:rsidRPr="00103A95" w:rsidRDefault="001573D5" w:rsidP="004C7989">
      <w:pPr>
        <w:pStyle w:val="Bullet1"/>
        <w:numPr>
          <w:ilvl w:val="0"/>
          <w:numId w:val="0"/>
        </w:numPr>
      </w:pPr>
      <w:r w:rsidRPr="001573D5">
        <w:t xml:space="preserve">The </w:t>
      </w:r>
      <w:r>
        <w:t>Delegate</w:t>
      </w:r>
      <w:r w:rsidRPr="001573D5">
        <w:t xml:space="preserve"> may seek information about your entity or its application. </w:t>
      </w:r>
      <w:r>
        <w:t>The Delegate</w:t>
      </w:r>
      <w:r w:rsidRPr="001573D5">
        <w:t xml:space="preserve"> may do this from within the Commonwealth, even if </w:t>
      </w:r>
      <w:proofErr w:type="gramStart"/>
      <w:r w:rsidRPr="001573D5">
        <w:t>the sources are not nominated by you</w:t>
      </w:r>
      <w:proofErr w:type="gramEnd"/>
      <w:r w:rsidRPr="001573D5">
        <w:t xml:space="preserve"> as referees. The </w:t>
      </w:r>
      <w:r>
        <w:t>Delegate</w:t>
      </w:r>
      <w:r w:rsidRPr="001573D5">
        <w:t xml:space="preserve"> may also consider information about your entity or its application that is available through the</w:t>
      </w:r>
      <w:r>
        <w:t xml:space="preserve"> Department’s</w:t>
      </w:r>
      <w:r w:rsidRPr="001573D5">
        <w:t xml:space="preserve"> normal course of business.</w:t>
      </w:r>
    </w:p>
    <w:p w14:paraId="59EA4B9A" w14:textId="44758AC5" w:rsidR="00340616" w:rsidRPr="00103A95" w:rsidRDefault="00340616" w:rsidP="00340616">
      <w:r w:rsidRPr="00103A95">
        <w:t xml:space="preserve">The </w:t>
      </w:r>
      <w:r w:rsidR="001573D5">
        <w:t>Delegate</w:t>
      </w:r>
      <w:r w:rsidR="00FD59E7">
        <w:t>’s</w:t>
      </w:r>
      <w:r w:rsidRPr="00103A95">
        <w:rPr>
          <w:color w:val="745B00" w:themeColor="accent3" w:themeShade="80"/>
        </w:rPr>
        <w:t xml:space="preserve"> </w:t>
      </w:r>
      <w:r w:rsidRPr="00103A95">
        <w:t>decision is final in all matters, including</w:t>
      </w:r>
      <w:r w:rsidR="003A1EBA">
        <w:t xml:space="preserve"> the</w:t>
      </w:r>
      <w:r w:rsidRPr="00103A95">
        <w:t>:</w:t>
      </w:r>
    </w:p>
    <w:p w14:paraId="0C633840" w14:textId="29FDD6F3" w:rsidR="00340616" w:rsidRPr="00103A95" w:rsidRDefault="00340616" w:rsidP="00103A95">
      <w:pPr>
        <w:pStyle w:val="Bullet1"/>
      </w:pPr>
      <w:r w:rsidRPr="00103A95">
        <w:t>approval of the grant</w:t>
      </w:r>
    </w:p>
    <w:p w14:paraId="5571B8E7" w14:textId="0A2C032B" w:rsidR="00340616" w:rsidRPr="00103A95" w:rsidRDefault="00340616" w:rsidP="00103A95">
      <w:pPr>
        <w:pStyle w:val="Bullet1"/>
      </w:pPr>
      <w:r w:rsidRPr="00103A95">
        <w:t>grant funding amount to be awarded</w:t>
      </w:r>
    </w:p>
    <w:p w14:paraId="06CF64F7" w14:textId="558248C2" w:rsidR="00340616" w:rsidRPr="00103A95" w:rsidRDefault="00340616" w:rsidP="00103A95">
      <w:pPr>
        <w:pStyle w:val="Bullet1"/>
      </w:pPr>
      <w:proofErr w:type="gramStart"/>
      <w:r w:rsidRPr="00103A95">
        <w:t>terms</w:t>
      </w:r>
      <w:proofErr w:type="gramEnd"/>
      <w:r w:rsidRPr="00103A95">
        <w:t xml:space="preserve"> and conditions of the grant. </w:t>
      </w:r>
    </w:p>
    <w:p w14:paraId="5D61128C" w14:textId="6D630A31" w:rsidR="00340616" w:rsidRPr="00103A95" w:rsidRDefault="00340616" w:rsidP="00340616">
      <w:r w:rsidRPr="00103A95">
        <w:t xml:space="preserve">The </w:t>
      </w:r>
      <w:r w:rsidR="001573D5">
        <w:t>Delegate</w:t>
      </w:r>
      <w:r w:rsidRPr="00103A95">
        <w:rPr>
          <w:color w:val="745B00" w:themeColor="accent3" w:themeShade="80"/>
        </w:rPr>
        <w:t xml:space="preserve"> </w:t>
      </w:r>
      <w:r w:rsidRPr="00103A95">
        <w:t>must not approve funding if they reasonably consider the program funding available across financial years will no</w:t>
      </w:r>
      <w:r w:rsidR="00363328">
        <w:t>t accommodate the funding offer</w:t>
      </w:r>
      <w:r w:rsidRPr="00103A95">
        <w:t xml:space="preserve"> and/or the application does not represent value for money. </w:t>
      </w:r>
    </w:p>
    <w:p w14:paraId="70117540" w14:textId="77777777" w:rsidR="00340616" w:rsidRPr="002E0C03" w:rsidRDefault="00340616" w:rsidP="00340616">
      <w:r w:rsidRPr="00103A95">
        <w:t>There is no appeal mechanism for decisions to approve or not approve a grant.</w:t>
      </w:r>
    </w:p>
    <w:p w14:paraId="68CC03C5" w14:textId="77777777" w:rsidR="00340616" w:rsidRPr="00B72EE8" w:rsidRDefault="00340616" w:rsidP="0054078D">
      <w:pPr>
        <w:pStyle w:val="Heading1Numbered"/>
      </w:pPr>
      <w:bookmarkStart w:id="128" w:name="_Toc467773977"/>
      <w:bookmarkStart w:id="129" w:name="_Toc520725561"/>
      <w:r w:rsidRPr="00B72EE8">
        <w:t>Notification of application outcomes</w:t>
      </w:r>
      <w:bookmarkEnd w:id="128"/>
      <w:bookmarkEnd w:id="129"/>
    </w:p>
    <w:p w14:paraId="75B98F94" w14:textId="38881578" w:rsidR="00340616" w:rsidRDefault="00AC5550" w:rsidP="00340616">
      <w:r>
        <w:t>Following the Delegate’s decision, y</w:t>
      </w:r>
      <w:r w:rsidR="00340616">
        <w:t>ou</w:t>
      </w:r>
      <w:r>
        <w:t xml:space="preserve">r entity </w:t>
      </w:r>
      <w:proofErr w:type="gramStart"/>
      <w:r w:rsidR="00340616">
        <w:t>will be advised</w:t>
      </w:r>
      <w:proofErr w:type="gramEnd"/>
      <w:r w:rsidR="00340616">
        <w:t xml:space="preserve"> </w:t>
      </w:r>
      <w:r>
        <w:t>in writing of the outcome</w:t>
      </w:r>
      <w:r w:rsidR="00340616" w:rsidRPr="00B72EE8">
        <w:t xml:space="preserve"> of </w:t>
      </w:r>
      <w:r>
        <w:t>its</w:t>
      </w:r>
      <w:r w:rsidR="00340616">
        <w:t xml:space="preserve"> </w:t>
      </w:r>
      <w:r w:rsidR="00340616" w:rsidRPr="002E0C03">
        <w:t>application</w:t>
      </w:r>
      <w:r w:rsidR="00340616" w:rsidRPr="00C25555">
        <w:rPr>
          <w:b/>
        </w:rPr>
        <w:t xml:space="preserve">. </w:t>
      </w:r>
      <w:r w:rsidR="00340616" w:rsidRPr="00C25555">
        <w:t>If you</w:t>
      </w:r>
      <w:r>
        <w:t xml:space="preserve">r </w:t>
      </w:r>
      <w:r w:rsidR="00A740B9">
        <w:t xml:space="preserve">application </w:t>
      </w:r>
      <w:r>
        <w:t xml:space="preserve">is successful, </w:t>
      </w:r>
      <w:r w:rsidR="008C3F55">
        <w:t>the Department</w:t>
      </w:r>
      <w:r w:rsidR="008C3F55" w:rsidRPr="00C25555">
        <w:t xml:space="preserve"> </w:t>
      </w:r>
      <w:r w:rsidR="00340616" w:rsidRPr="00C25555">
        <w:t>will also advise</w:t>
      </w:r>
      <w:r w:rsidR="008C3F55">
        <w:t xml:space="preserve"> </w:t>
      </w:r>
      <w:r w:rsidR="0010036D">
        <w:t>you</w:t>
      </w:r>
      <w:r w:rsidR="00340616" w:rsidRPr="00C25555">
        <w:rPr>
          <w:b/>
        </w:rPr>
        <w:t xml:space="preserve"> </w:t>
      </w:r>
      <w:r>
        <w:t>of</w:t>
      </w:r>
      <w:r w:rsidR="00340616" w:rsidRPr="00C25555">
        <w:t xml:space="preserve"> any </w:t>
      </w:r>
      <w:r w:rsidR="00340616" w:rsidRPr="00B72EE8">
        <w:t xml:space="preserve">specific conditions attached to the </w:t>
      </w:r>
      <w:r w:rsidR="00340616">
        <w:t>grant</w:t>
      </w:r>
      <w:r w:rsidR="00340616" w:rsidRPr="00B72EE8">
        <w:t xml:space="preserve">. </w:t>
      </w:r>
    </w:p>
    <w:p w14:paraId="6AC619FF" w14:textId="77777777" w:rsidR="00340616" w:rsidRPr="00B72EE8" w:rsidRDefault="00340616" w:rsidP="003717CD">
      <w:pPr>
        <w:pStyle w:val="Heading2Numbered"/>
      </w:pPr>
      <w:bookmarkStart w:id="130" w:name="_Toc467773978"/>
      <w:bookmarkStart w:id="131" w:name="_Toc520725562"/>
      <w:r w:rsidRPr="00B72EE8">
        <w:t xml:space="preserve">Feedback on </w:t>
      </w:r>
      <w:r>
        <w:t xml:space="preserve">your </w:t>
      </w:r>
      <w:r w:rsidRPr="00B72EE8">
        <w:t>application</w:t>
      </w:r>
      <w:bookmarkEnd w:id="130"/>
      <w:bookmarkEnd w:id="131"/>
    </w:p>
    <w:p w14:paraId="4CE047F1" w14:textId="77777777" w:rsidR="00A76EC7" w:rsidRDefault="00DC7049" w:rsidP="00831521">
      <w:r>
        <w:t xml:space="preserve">The Department will only offer individual </w:t>
      </w:r>
      <w:r w:rsidR="00831521">
        <w:t xml:space="preserve">feedback </w:t>
      </w:r>
      <w:r>
        <w:t xml:space="preserve">to </w:t>
      </w:r>
      <w:proofErr w:type="gramStart"/>
      <w:r>
        <w:t>invitees that are unsuccessful</w:t>
      </w:r>
      <w:proofErr w:type="gramEnd"/>
      <w:r w:rsidR="00831521">
        <w:t>.</w:t>
      </w:r>
    </w:p>
    <w:p w14:paraId="7EB0A9DB" w14:textId="77777777" w:rsidR="00BD7228" w:rsidRDefault="00BD7228">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32" w:name="_Toc421777622"/>
      <w:bookmarkStart w:id="133" w:name="_Toc433641183"/>
      <w:r>
        <w:br w:type="page"/>
      </w:r>
    </w:p>
    <w:p w14:paraId="5334CF94" w14:textId="7BEAEDC5" w:rsidR="00340616" w:rsidRDefault="00340616" w:rsidP="0054078D">
      <w:pPr>
        <w:pStyle w:val="Heading1Numbered"/>
      </w:pPr>
      <w:r>
        <w:lastRenderedPageBreak/>
        <w:t xml:space="preserve"> </w:t>
      </w:r>
      <w:bookmarkStart w:id="134" w:name="_Toc467773979"/>
      <w:bookmarkStart w:id="135" w:name="_Toc520725563"/>
      <w:r>
        <w:t>Successful grant applications</w:t>
      </w:r>
      <w:bookmarkEnd w:id="134"/>
      <w:bookmarkEnd w:id="135"/>
    </w:p>
    <w:p w14:paraId="2C0C313D" w14:textId="77777777" w:rsidR="00340616" w:rsidRDefault="00340616" w:rsidP="00892C8B">
      <w:pPr>
        <w:pStyle w:val="Heading2Numbered"/>
        <w:ind w:left="709" w:hanging="709"/>
      </w:pPr>
      <w:bookmarkStart w:id="136" w:name="_Toc467773980"/>
      <w:bookmarkStart w:id="137" w:name="_Toc520725564"/>
      <w:r>
        <w:t xml:space="preserve">The </w:t>
      </w:r>
      <w:r w:rsidRPr="0054078D">
        <w:t>grant agreement</w:t>
      </w:r>
      <w:bookmarkEnd w:id="136"/>
      <w:bookmarkEnd w:id="137"/>
    </w:p>
    <w:bookmarkEnd w:id="132"/>
    <w:bookmarkEnd w:id="133"/>
    <w:p w14:paraId="5AF64B3D" w14:textId="310B0655" w:rsidR="00340616" w:rsidRPr="00363328" w:rsidRDefault="00704535" w:rsidP="00363328">
      <w:pPr>
        <w:rPr>
          <w:highlight w:val="yellow"/>
        </w:rPr>
      </w:pPr>
      <w:r>
        <w:t>If you</w:t>
      </w:r>
      <w:r w:rsidR="00AE0A31">
        <w:t>r entity</w:t>
      </w:r>
      <w:r>
        <w:t xml:space="preserve"> </w:t>
      </w:r>
      <w:r w:rsidR="00AE0A31">
        <w:t>is</w:t>
      </w:r>
      <w:r>
        <w:t xml:space="preserve"> successful and choose</w:t>
      </w:r>
      <w:r w:rsidR="00AE0A31">
        <w:t>s</w:t>
      </w:r>
      <w:r>
        <w:t xml:space="preserve"> to accept a grant offer, </w:t>
      </w:r>
      <w:r w:rsidR="00340616" w:rsidRPr="00103A95">
        <w:t>you must enter into a legally binding grant agreement with the Commonwealth represented by</w:t>
      </w:r>
      <w:r w:rsidR="00340616" w:rsidRPr="00103A95">
        <w:rPr>
          <w:rStyle w:val="highlightedtextChar"/>
        </w:rPr>
        <w:t xml:space="preserve"> </w:t>
      </w:r>
      <w:r w:rsidR="00980C1A">
        <w:rPr>
          <w:rStyle w:val="highlightedtextChar"/>
          <w:b w:val="0"/>
          <w:color w:val="auto"/>
        </w:rPr>
        <w:t>the Department of Social Services</w:t>
      </w:r>
      <w:r w:rsidR="00DB0937" w:rsidRPr="00DB0937">
        <w:rPr>
          <w:rStyle w:val="highlightedtextChar"/>
          <w:color w:val="auto"/>
        </w:rPr>
        <w:t>.</w:t>
      </w:r>
      <w:r w:rsidR="00340616" w:rsidRPr="00DB0937">
        <w:rPr>
          <w:rStyle w:val="highlightedtextChar"/>
          <w:color w:val="auto"/>
        </w:rPr>
        <w:t xml:space="preserve"> </w:t>
      </w:r>
      <w:r w:rsidR="00DB0937" w:rsidRPr="001F68F6">
        <w:rPr>
          <w:rStyle w:val="highlightedtextChar"/>
          <w:b w:val="0"/>
          <w:color w:val="auto"/>
        </w:rPr>
        <w:t>The</w:t>
      </w:r>
      <w:r w:rsidR="00340616" w:rsidRPr="001F68F6">
        <w:rPr>
          <w:rStyle w:val="highlightedtextChar"/>
        </w:rPr>
        <w:t xml:space="preserve"> </w:t>
      </w:r>
      <w:r w:rsidR="00980C1A" w:rsidRPr="001F68F6">
        <w:rPr>
          <w:rStyle w:val="highlightedtextChar"/>
          <w:b w:val="0"/>
          <w:color w:val="auto"/>
        </w:rPr>
        <w:t>Department</w:t>
      </w:r>
      <w:r w:rsidR="00DB0937" w:rsidRPr="001F68F6">
        <w:rPr>
          <w:rStyle w:val="highlightedtextChar"/>
        </w:rPr>
        <w:t xml:space="preserve"> </w:t>
      </w:r>
      <w:r w:rsidR="00340616" w:rsidRPr="001F68F6">
        <w:t xml:space="preserve">will use the </w:t>
      </w:r>
      <w:hyperlink r:id="rId40" w:history="1">
        <w:r w:rsidR="00C52932">
          <w:rPr>
            <w:rStyle w:val="Hyperlink"/>
            <w:i/>
            <w:u w:val="none"/>
          </w:rPr>
          <w:t>Commonwealth</w:t>
        </w:r>
      </w:hyperlink>
      <w:r w:rsidR="00C52932">
        <w:rPr>
          <w:rStyle w:val="Hyperlink"/>
          <w:i/>
          <w:u w:val="none"/>
        </w:rPr>
        <w:t xml:space="preserve"> Simple Grant Agreement</w:t>
      </w:r>
      <w:r w:rsidR="00340616" w:rsidRPr="001F68F6">
        <w:rPr>
          <w:rStyle w:val="highlightedtextChar"/>
        </w:rPr>
        <w:t>.</w:t>
      </w:r>
      <w:r w:rsidR="00340616" w:rsidRPr="001F68F6">
        <w:t xml:space="preserve"> </w:t>
      </w:r>
      <w:r w:rsidR="004E136D">
        <w:t>T</w:t>
      </w:r>
      <w:r w:rsidR="00340616" w:rsidRPr="001F68F6">
        <w:t xml:space="preserve">erms and conditions for the grant agreement will apply and </w:t>
      </w:r>
      <w:proofErr w:type="gramStart"/>
      <w:r w:rsidR="00340616" w:rsidRPr="001F68F6">
        <w:t>cannot be changed</w:t>
      </w:r>
      <w:proofErr w:type="gramEnd"/>
      <w:r w:rsidR="00340616" w:rsidRPr="001F68F6">
        <w:t>.</w:t>
      </w:r>
      <w:r w:rsidR="00340616" w:rsidRPr="004E136D">
        <w:t xml:space="preserve"> A schedule </w:t>
      </w:r>
      <w:proofErr w:type="gramStart"/>
      <w:r w:rsidR="00340616" w:rsidRPr="004E136D">
        <w:t>may be used</w:t>
      </w:r>
      <w:proofErr w:type="gramEnd"/>
      <w:r w:rsidR="00340616" w:rsidRPr="004E136D">
        <w:t xml:space="preserve"> to outline the specific grant req</w:t>
      </w:r>
      <w:r w:rsidR="00340616" w:rsidRPr="008C3F55">
        <w:t xml:space="preserve">uirements. Any additional conditions attached to the grant </w:t>
      </w:r>
      <w:proofErr w:type="gramStart"/>
      <w:r w:rsidR="00340616" w:rsidRPr="008C3F55">
        <w:t>will be identified</w:t>
      </w:r>
      <w:proofErr w:type="gramEnd"/>
      <w:r w:rsidR="00340616" w:rsidRPr="008C3F55">
        <w:t xml:space="preserve"> in the grant offer or during grant agreement negotiations.</w:t>
      </w:r>
      <w:r w:rsidR="00B82540" w:rsidRPr="001F68F6">
        <w:t xml:space="preserve"> </w:t>
      </w:r>
      <w:r w:rsidR="00340616">
        <w:t>You</w:t>
      </w:r>
      <w:r w:rsidR="00340616" w:rsidRPr="00B72EE8">
        <w:t xml:space="preserve"> will </w:t>
      </w:r>
      <w:r w:rsidR="00340616">
        <w:t>b</w:t>
      </w:r>
      <w:r w:rsidR="00340616" w:rsidRPr="00B72EE8">
        <w:t>e required to</w:t>
      </w:r>
      <w:r w:rsidR="00AE0A31">
        <w:t xml:space="preserve"> deliver the grant activity and meet the Activity Work Plan requirements, performance reporting requirements and financial acquittal requirements outlined in your grant agreement.</w:t>
      </w:r>
    </w:p>
    <w:p w14:paraId="35B14F48" w14:textId="1E774ECE" w:rsidR="00340616" w:rsidRPr="00726710" w:rsidRDefault="00340616" w:rsidP="00340616">
      <w:pPr>
        <w:rPr>
          <w:lang w:eastAsia="en-AU"/>
        </w:rPr>
      </w:pPr>
      <w:r w:rsidRPr="00B72EE8">
        <w:t>The</w:t>
      </w:r>
      <w:r>
        <w:t xml:space="preserve"> </w:t>
      </w:r>
      <w:r w:rsidR="00541122">
        <w:rPr>
          <w:rStyle w:val="highlightedtextChar"/>
          <w:b w:val="0"/>
          <w:color w:val="auto"/>
        </w:rPr>
        <w:t>Department of Social Services</w:t>
      </w:r>
      <w:r w:rsidR="00DB0937" w:rsidRPr="00560C7B">
        <w:rPr>
          <w:rStyle w:val="highlightedtextChar"/>
          <w:b w:val="0"/>
          <w:color w:val="auto"/>
        </w:rPr>
        <w:t xml:space="preserve"> </w:t>
      </w:r>
      <w:r w:rsidRPr="00726710">
        <w:t>will negotiate agreements with successful applicants</w:t>
      </w:r>
      <w:r w:rsidRPr="00726710">
        <w:rPr>
          <w:b/>
          <w:color w:val="745B00" w:themeColor="accent3" w:themeShade="80"/>
        </w:rPr>
        <w:t>.</w:t>
      </w:r>
      <w:r w:rsidRPr="00726710">
        <w:rPr>
          <w:rStyle w:val="Strong"/>
        </w:rPr>
        <w:t xml:space="preserve"> </w:t>
      </w:r>
      <w:r w:rsidR="00C52932">
        <w:rPr>
          <w:rStyle w:val="Strong"/>
          <w:b w:val="0"/>
        </w:rPr>
        <w:t>If there are unreasonable delays in finalising a grant agreement, the grant offer may be withdrawn.</w:t>
      </w:r>
    </w:p>
    <w:p w14:paraId="6E3B5B1D" w14:textId="77777777" w:rsidR="00340616" w:rsidRPr="00726710" w:rsidRDefault="00227220" w:rsidP="00340616">
      <w:r w:rsidRPr="004C7989">
        <w:rPr>
          <w:lang w:eastAsia="en-AU"/>
        </w:rPr>
        <w:t xml:space="preserve">If </w:t>
      </w:r>
      <w:r w:rsidR="00340616" w:rsidRPr="004C7989">
        <w:rPr>
          <w:lang w:eastAsia="en-AU"/>
        </w:rPr>
        <w:t xml:space="preserve">a grantee fails to meet the obligations of the grant agreement, </w:t>
      </w:r>
      <w:r w:rsidR="00340616" w:rsidRPr="004C7989">
        <w:t>the</w:t>
      </w:r>
      <w:r w:rsidR="00340616" w:rsidRPr="004C7989">
        <w:rPr>
          <w:lang w:eastAsia="en-AU"/>
        </w:rPr>
        <w:t xml:space="preserve"> </w:t>
      </w:r>
      <w:r w:rsidRPr="004C7989">
        <w:t xml:space="preserve">Department of Social Services </w:t>
      </w:r>
      <w:r w:rsidR="00340616" w:rsidRPr="004C7989">
        <w:rPr>
          <w:lang w:eastAsia="en-AU"/>
        </w:rPr>
        <w:t>may</w:t>
      </w:r>
      <w:r w:rsidR="004C7989" w:rsidRPr="004C7989">
        <w:rPr>
          <w:lang w:eastAsia="en-AU"/>
        </w:rPr>
        <w:t xml:space="preserve"> seek to</w:t>
      </w:r>
      <w:r w:rsidR="004C7989">
        <w:rPr>
          <w:lang w:eastAsia="en-AU"/>
        </w:rPr>
        <w:t xml:space="preserve"> </w:t>
      </w:r>
      <w:r w:rsidR="004C7989" w:rsidRPr="004C7989">
        <w:rPr>
          <w:lang w:eastAsia="en-AU"/>
        </w:rPr>
        <w:t xml:space="preserve">shorten the </w:t>
      </w:r>
      <w:proofErr w:type="gramStart"/>
      <w:r w:rsidR="004C7989" w:rsidRPr="004C7989">
        <w:rPr>
          <w:lang w:eastAsia="en-AU"/>
        </w:rPr>
        <w:t>grant funding</w:t>
      </w:r>
      <w:proofErr w:type="gramEnd"/>
      <w:r w:rsidR="004C7989" w:rsidRPr="004C7989">
        <w:rPr>
          <w:lang w:eastAsia="en-AU"/>
        </w:rPr>
        <w:t xml:space="preserve"> period, withhold payment until the issue is resolved and</w:t>
      </w:r>
      <w:r w:rsidR="00D1453F">
        <w:rPr>
          <w:lang w:eastAsia="en-AU"/>
        </w:rPr>
        <w:t>/</w:t>
      </w:r>
      <w:r w:rsidR="004C7989" w:rsidRPr="004C7989">
        <w:rPr>
          <w:lang w:eastAsia="en-AU"/>
        </w:rPr>
        <w:t xml:space="preserve">or terminate the agreement. </w:t>
      </w:r>
      <w:r w:rsidR="00340616" w:rsidRPr="00726710">
        <w:rPr>
          <w:b/>
          <w:color w:val="745B00" w:themeColor="accent3" w:themeShade="80"/>
        </w:rPr>
        <w:t xml:space="preserve"> </w:t>
      </w:r>
    </w:p>
    <w:p w14:paraId="4607DE26" w14:textId="011483DF" w:rsidR="00880636" w:rsidRPr="00BD7228" w:rsidRDefault="00340616" w:rsidP="00BD7228">
      <w:pPr>
        <w:rPr>
          <w:bCs/>
          <w:lang w:eastAsia="en-AU"/>
        </w:rPr>
      </w:pPr>
      <w:r w:rsidRPr="00726710">
        <w:rPr>
          <w:bCs/>
          <w:lang w:eastAsia="en-AU"/>
        </w:rPr>
        <w:t xml:space="preserve">You should not make financial commitments </w:t>
      </w:r>
      <w:r w:rsidR="00704535">
        <w:rPr>
          <w:bCs/>
          <w:lang w:eastAsia="en-AU"/>
        </w:rPr>
        <w:t xml:space="preserve">related to this grant </w:t>
      </w:r>
      <w:r w:rsidRPr="00726710">
        <w:rPr>
          <w:bCs/>
          <w:lang w:eastAsia="en-AU"/>
        </w:rPr>
        <w:t xml:space="preserve">until </w:t>
      </w:r>
      <w:proofErr w:type="gramStart"/>
      <w:r w:rsidRPr="00726710">
        <w:rPr>
          <w:bCs/>
          <w:lang w:eastAsia="en-AU"/>
        </w:rPr>
        <w:t>a grant agreement has been executed by the Commonwealth</w:t>
      </w:r>
      <w:proofErr w:type="gramEnd"/>
      <w:r w:rsidRPr="00726710">
        <w:rPr>
          <w:bCs/>
          <w:lang w:eastAsia="en-AU"/>
        </w:rPr>
        <w:t>.</w:t>
      </w:r>
      <w:bookmarkStart w:id="138" w:name="_Toc467773981"/>
    </w:p>
    <w:p w14:paraId="36E241AE" w14:textId="77777777" w:rsidR="00340616" w:rsidRDefault="00340616" w:rsidP="00892C8B">
      <w:pPr>
        <w:pStyle w:val="Heading2Numbered"/>
      </w:pPr>
      <w:bookmarkStart w:id="139" w:name="_Toc520725565"/>
      <w:r>
        <w:t>How the grant will be paid</w:t>
      </w:r>
      <w:bookmarkEnd w:id="138"/>
      <w:bookmarkEnd w:id="139"/>
    </w:p>
    <w:p w14:paraId="20FE7CF1" w14:textId="77777777" w:rsidR="007E7CA6" w:rsidRDefault="00340616" w:rsidP="00560C7B">
      <w:pPr>
        <w:tabs>
          <w:tab w:val="left" w:pos="0"/>
        </w:tabs>
        <w:rPr>
          <w:bCs/>
          <w:lang w:eastAsia="en-AU"/>
        </w:rPr>
      </w:pPr>
      <w:r w:rsidRPr="00DB0315">
        <w:rPr>
          <w:bCs/>
          <w:lang w:eastAsia="en-AU"/>
        </w:rPr>
        <w:t>The grant agreement will state the</w:t>
      </w:r>
      <w:r w:rsidR="007E7CA6">
        <w:rPr>
          <w:bCs/>
          <w:lang w:eastAsia="en-AU"/>
        </w:rPr>
        <w:t>:</w:t>
      </w:r>
    </w:p>
    <w:p w14:paraId="5E0BDD06" w14:textId="77777777" w:rsidR="003C2065" w:rsidRPr="001F68F6" w:rsidRDefault="007E7CA6" w:rsidP="001F68F6">
      <w:pPr>
        <w:pStyle w:val="Bullet1"/>
      </w:pPr>
      <w:r>
        <w:rPr>
          <w:bCs/>
          <w:lang w:eastAsia="en-AU"/>
        </w:rPr>
        <w:t>requirements for delivering Peak Bodies - Settlement Services</w:t>
      </w:r>
    </w:p>
    <w:p w14:paraId="082B2738" w14:textId="77777777" w:rsidR="003C2065" w:rsidRDefault="003C2065" w:rsidP="003C2065">
      <w:pPr>
        <w:pStyle w:val="Bullet1"/>
      </w:pPr>
      <w:r>
        <w:t>performance indicators</w:t>
      </w:r>
    </w:p>
    <w:p w14:paraId="7A8C425E" w14:textId="77777777" w:rsidR="003C2065" w:rsidRDefault="003C2065" w:rsidP="003C2065">
      <w:pPr>
        <w:pStyle w:val="Bullet1"/>
      </w:pPr>
      <w:r>
        <w:t>the payment amount and milestones</w:t>
      </w:r>
    </w:p>
    <w:p w14:paraId="71DB04BC" w14:textId="77777777" w:rsidR="007E7CA6" w:rsidRDefault="003C2065" w:rsidP="001F68F6">
      <w:pPr>
        <w:pStyle w:val="Bullet1"/>
      </w:pPr>
      <w:r>
        <w:t>reporting milestones</w:t>
      </w:r>
    </w:p>
    <w:p w14:paraId="7A519269" w14:textId="77777777" w:rsidR="00340616" w:rsidRPr="00DB0315" w:rsidRDefault="007E7CA6" w:rsidP="001F68F6">
      <w:pPr>
        <w:pStyle w:val="Bullet1"/>
      </w:pPr>
      <w:proofErr w:type="gramStart"/>
      <w:r>
        <w:t>financial</w:t>
      </w:r>
      <w:proofErr w:type="gramEnd"/>
      <w:r>
        <w:t xml:space="preserve"> acquittal requirements.</w:t>
      </w:r>
    </w:p>
    <w:p w14:paraId="266AB890" w14:textId="77777777" w:rsidR="007E7CA6" w:rsidRDefault="007E7CA6" w:rsidP="00340616">
      <w:pPr>
        <w:tabs>
          <w:tab w:val="left" w:pos="0"/>
        </w:tabs>
        <w:rPr>
          <w:bCs/>
          <w:lang w:eastAsia="en-AU"/>
        </w:rPr>
      </w:pPr>
      <w:r>
        <w:rPr>
          <w:bCs/>
          <w:lang w:eastAsia="en-AU"/>
        </w:rPr>
        <w:t xml:space="preserve">The Department will make </w:t>
      </w:r>
      <w:r w:rsidRPr="007E7CA6">
        <w:rPr>
          <w:bCs/>
          <w:lang w:eastAsia="en-AU"/>
        </w:rPr>
        <w:t>an initial p</w:t>
      </w:r>
      <w:r>
        <w:rPr>
          <w:bCs/>
          <w:lang w:eastAsia="en-AU"/>
        </w:rPr>
        <w:t>ayment on the date shown in your</w:t>
      </w:r>
      <w:r w:rsidR="00884780">
        <w:rPr>
          <w:bCs/>
          <w:lang w:eastAsia="en-AU"/>
        </w:rPr>
        <w:t xml:space="preserve"> grant agreement</w:t>
      </w:r>
      <w:r w:rsidRPr="007E7CA6">
        <w:rPr>
          <w:bCs/>
          <w:lang w:eastAsia="en-AU"/>
        </w:rPr>
        <w:t xml:space="preserve"> when the grant agreement </w:t>
      </w:r>
      <w:proofErr w:type="gramStart"/>
      <w:r w:rsidRPr="007E7CA6">
        <w:rPr>
          <w:bCs/>
          <w:lang w:eastAsia="en-AU"/>
        </w:rPr>
        <w:t>has been executed</w:t>
      </w:r>
      <w:proofErr w:type="gramEnd"/>
      <w:r w:rsidRPr="007E7CA6">
        <w:rPr>
          <w:bCs/>
          <w:lang w:eastAsia="en-AU"/>
        </w:rPr>
        <w:t xml:space="preserve">. </w:t>
      </w:r>
      <w:r>
        <w:rPr>
          <w:bCs/>
          <w:lang w:eastAsia="en-AU"/>
        </w:rPr>
        <w:t>The Department will then make six-</w:t>
      </w:r>
      <w:r w:rsidRPr="007E7CA6">
        <w:rPr>
          <w:bCs/>
          <w:lang w:eastAsia="en-AU"/>
        </w:rPr>
        <w:t>monthly payments on the dates shown in your grant agreement.</w:t>
      </w:r>
    </w:p>
    <w:p w14:paraId="67372DDF" w14:textId="77777777" w:rsidR="00340616" w:rsidRPr="00DB0315" w:rsidRDefault="007E7CA6" w:rsidP="001F68F6">
      <w:pPr>
        <w:tabs>
          <w:tab w:val="left" w:pos="0"/>
        </w:tabs>
      </w:pPr>
      <w:r>
        <w:rPr>
          <w:bCs/>
          <w:lang w:eastAsia="en-AU"/>
        </w:rPr>
        <w:t>The Department</w:t>
      </w:r>
      <w:r w:rsidRPr="00DB0315">
        <w:rPr>
          <w:bCs/>
          <w:lang w:eastAsia="en-AU"/>
        </w:rPr>
        <w:t xml:space="preserve"> </w:t>
      </w:r>
      <w:r w:rsidR="00340616" w:rsidRPr="00DB0315">
        <w:rPr>
          <w:bCs/>
          <w:lang w:eastAsia="en-AU"/>
        </w:rPr>
        <w:t xml:space="preserve">will not exceed the maximum grant amount under any circumstances. If you incur extra eligible expenditure, you must </w:t>
      </w:r>
      <w:r w:rsidR="00340616">
        <w:rPr>
          <w:bCs/>
          <w:lang w:eastAsia="en-AU"/>
        </w:rPr>
        <w:t>pay</w:t>
      </w:r>
      <w:r w:rsidR="00340616" w:rsidRPr="00DB0315">
        <w:rPr>
          <w:bCs/>
          <w:lang w:eastAsia="en-AU"/>
        </w:rPr>
        <w:t xml:space="preserve"> it yourself.</w:t>
      </w:r>
    </w:p>
    <w:p w14:paraId="4AE7C1BE" w14:textId="77777777" w:rsidR="00340616" w:rsidRPr="009E7919" w:rsidRDefault="00340616" w:rsidP="00892C8B">
      <w:pPr>
        <w:pStyle w:val="Heading2Numbered"/>
        <w:ind w:left="709" w:hanging="709"/>
      </w:pPr>
      <w:bookmarkStart w:id="140" w:name="_Toc511989329"/>
      <w:bookmarkStart w:id="141" w:name="_Toc511991021"/>
      <w:bookmarkStart w:id="142" w:name="_Toc511989330"/>
      <w:bookmarkStart w:id="143" w:name="_Toc511991022"/>
      <w:bookmarkStart w:id="144" w:name="_Toc451936378"/>
      <w:bookmarkStart w:id="145" w:name="_Toc467773982"/>
      <w:bookmarkStart w:id="146" w:name="_Toc520725566"/>
      <w:bookmarkEnd w:id="140"/>
      <w:bookmarkEnd w:id="141"/>
      <w:bookmarkEnd w:id="142"/>
      <w:bookmarkEnd w:id="143"/>
      <w:r>
        <w:lastRenderedPageBreak/>
        <w:t>Grant agreement</w:t>
      </w:r>
      <w:r w:rsidRPr="009E7919">
        <w:t xml:space="preserve"> variations</w:t>
      </w:r>
      <w:bookmarkEnd w:id="144"/>
      <w:bookmarkEnd w:id="145"/>
      <w:bookmarkEnd w:id="146"/>
    </w:p>
    <w:p w14:paraId="380067EC" w14:textId="77777777" w:rsidR="00340616" w:rsidRPr="00560C7B" w:rsidRDefault="00340616" w:rsidP="001F68F6">
      <w:pPr>
        <w:tabs>
          <w:tab w:val="left" w:pos="0"/>
        </w:tabs>
        <w:rPr>
          <w:b/>
          <w:color w:val="745B00" w:themeColor="accent3" w:themeShade="80"/>
          <w:highlight w:val="yellow"/>
        </w:rPr>
      </w:pPr>
      <w:r w:rsidRPr="001F68F6">
        <w:rPr>
          <w:bCs/>
          <w:lang w:eastAsia="en-AU"/>
        </w:rPr>
        <w:t xml:space="preserve">We recognise that unexpected events may affect the progress of a </w:t>
      </w:r>
      <w:r w:rsidR="00647DF0" w:rsidRPr="001F68F6">
        <w:rPr>
          <w:bCs/>
          <w:lang w:eastAsia="en-AU"/>
        </w:rPr>
        <w:t>grant activity</w:t>
      </w:r>
      <w:r w:rsidRPr="001F68F6">
        <w:rPr>
          <w:bCs/>
          <w:lang w:eastAsia="en-AU"/>
        </w:rPr>
        <w:t>. In these circumstances, you</w:t>
      </w:r>
      <w:r w:rsidR="00647DF0" w:rsidRPr="001F68F6">
        <w:rPr>
          <w:bCs/>
          <w:lang w:eastAsia="en-AU"/>
        </w:rPr>
        <w:t>r entity</w:t>
      </w:r>
      <w:r w:rsidRPr="001F68F6">
        <w:rPr>
          <w:bCs/>
          <w:lang w:eastAsia="en-AU"/>
        </w:rPr>
        <w:t xml:space="preserve"> can request a </w:t>
      </w:r>
      <w:r w:rsidR="00647DF0" w:rsidRPr="001F68F6">
        <w:rPr>
          <w:bCs/>
          <w:lang w:eastAsia="en-AU"/>
        </w:rPr>
        <w:t xml:space="preserve">grant </w:t>
      </w:r>
      <w:r w:rsidRPr="001F68F6">
        <w:rPr>
          <w:bCs/>
          <w:lang w:eastAsia="en-AU"/>
        </w:rPr>
        <w:t>variation</w:t>
      </w:r>
      <w:r w:rsidR="00647DF0" w:rsidRPr="001F68F6">
        <w:rPr>
          <w:bCs/>
          <w:lang w:eastAsia="en-AU"/>
        </w:rPr>
        <w:t>.</w:t>
      </w:r>
    </w:p>
    <w:p w14:paraId="029F90AB" w14:textId="77777777" w:rsidR="00340616" w:rsidRPr="00DB0315" w:rsidRDefault="00340616" w:rsidP="00340616">
      <w:pPr>
        <w:tabs>
          <w:tab w:val="left" w:pos="0"/>
        </w:tabs>
        <w:rPr>
          <w:bCs/>
          <w:lang w:eastAsia="en-AU"/>
        </w:rPr>
      </w:pPr>
      <w:r w:rsidRPr="00DB0315">
        <w:rPr>
          <w:bCs/>
          <w:lang w:eastAsia="en-AU"/>
        </w:rPr>
        <w:t>If you</w:t>
      </w:r>
      <w:r w:rsidR="00647DF0">
        <w:rPr>
          <w:bCs/>
          <w:lang w:eastAsia="en-AU"/>
        </w:rPr>
        <w:t xml:space="preserve"> </w:t>
      </w:r>
      <w:r w:rsidRPr="00DB0315">
        <w:rPr>
          <w:bCs/>
          <w:lang w:eastAsia="en-AU"/>
        </w:rPr>
        <w:t>want to propose changes to the grant agreement, you must put them in writing befo</w:t>
      </w:r>
      <w:r>
        <w:rPr>
          <w:bCs/>
          <w:lang w:eastAsia="en-AU"/>
        </w:rPr>
        <w:t xml:space="preserve">re the </w:t>
      </w:r>
      <w:proofErr w:type="gramStart"/>
      <w:r>
        <w:rPr>
          <w:bCs/>
          <w:lang w:eastAsia="en-AU"/>
        </w:rPr>
        <w:t>grant agreement end date</w:t>
      </w:r>
      <w:proofErr w:type="gramEnd"/>
      <w:r>
        <w:rPr>
          <w:bCs/>
          <w:lang w:eastAsia="en-AU"/>
        </w:rPr>
        <w:t xml:space="preserve">. </w:t>
      </w:r>
      <w:r w:rsidRPr="00596635">
        <w:rPr>
          <w:bCs/>
          <w:lang w:eastAsia="en-AU"/>
        </w:rPr>
        <w:t xml:space="preserve">Contact </w:t>
      </w:r>
      <w:r w:rsidR="00596635" w:rsidRPr="00596635">
        <w:rPr>
          <w:bCs/>
          <w:lang w:eastAsia="en-AU"/>
        </w:rPr>
        <w:t>your Grant Agreement manager</w:t>
      </w:r>
      <w:r w:rsidR="00596635" w:rsidRPr="00596635">
        <w:rPr>
          <w:b/>
          <w:bCs/>
          <w:lang w:eastAsia="en-AU"/>
        </w:rPr>
        <w:t xml:space="preserve"> </w:t>
      </w:r>
      <w:r>
        <w:rPr>
          <w:bCs/>
          <w:lang w:eastAsia="en-AU"/>
        </w:rPr>
        <w:t xml:space="preserve">for further information. </w:t>
      </w:r>
      <w:r w:rsidRPr="00DB0315">
        <w:rPr>
          <w:bCs/>
          <w:lang w:eastAsia="en-AU"/>
        </w:rPr>
        <w:t xml:space="preserve">We will not consider changes after the </w:t>
      </w:r>
      <w:proofErr w:type="gramStart"/>
      <w:r w:rsidRPr="00DB0315">
        <w:rPr>
          <w:bCs/>
          <w:lang w:eastAsia="en-AU"/>
        </w:rPr>
        <w:t>grant agreement end date</w:t>
      </w:r>
      <w:proofErr w:type="gramEnd"/>
      <w:r w:rsidRPr="00DB0315">
        <w:rPr>
          <w:bCs/>
          <w:lang w:eastAsia="en-AU"/>
        </w:rPr>
        <w:t>.</w:t>
      </w:r>
    </w:p>
    <w:p w14:paraId="3E7DB1FC" w14:textId="77777777" w:rsidR="00340616" w:rsidRPr="00DB0315" w:rsidRDefault="00340616" w:rsidP="00340616">
      <w:pPr>
        <w:tabs>
          <w:tab w:val="left" w:pos="0"/>
        </w:tabs>
        <w:rPr>
          <w:bCs/>
          <w:lang w:eastAsia="en-AU"/>
        </w:rPr>
      </w:pPr>
      <w:r w:rsidRPr="00DB0315">
        <w:rPr>
          <w:bCs/>
          <w:lang w:eastAsia="en-AU"/>
        </w:rPr>
        <w:t xml:space="preserve">You should not assume that a variation request </w:t>
      </w:r>
      <w:proofErr w:type="gramStart"/>
      <w:r w:rsidRPr="00DB0315">
        <w:rPr>
          <w:bCs/>
          <w:lang w:eastAsia="en-AU"/>
        </w:rPr>
        <w:t>will</w:t>
      </w:r>
      <w:proofErr w:type="gramEnd"/>
      <w:r w:rsidRPr="00DB0315">
        <w:rPr>
          <w:bCs/>
          <w:lang w:eastAsia="en-AU"/>
        </w:rPr>
        <w:t xml:space="preserve"> be successful. We will consider your request based on factors such as:</w:t>
      </w:r>
    </w:p>
    <w:p w14:paraId="7721DD6C" w14:textId="77777777" w:rsidR="00340616" w:rsidRPr="00DB0315" w:rsidRDefault="00340616" w:rsidP="00726710">
      <w:pPr>
        <w:pStyle w:val="Bullet1"/>
      </w:pPr>
      <w:r w:rsidRPr="00DB0315">
        <w:t>how it affects the project outcome</w:t>
      </w:r>
    </w:p>
    <w:p w14:paraId="69387703" w14:textId="066B6D0F" w:rsidR="00340616" w:rsidRPr="00DB0315" w:rsidRDefault="00340616" w:rsidP="00726710">
      <w:pPr>
        <w:pStyle w:val="Bullet1"/>
      </w:pPr>
      <w:r w:rsidRPr="00DB0315">
        <w:t xml:space="preserve">consistency with the program policy objective and any relevant policies of the </w:t>
      </w:r>
      <w:r w:rsidR="00884780">
        <w:t>D</w:t>
      </w:r>
      <w:r w:rsidRPr="00DB0315">
        <w:t>epartment</w:t>
      </w:r>
    </w:p>
    <w:p w14:paraId="363A94D1" w14:textId="0CEB6364" w:rsidR="00340616" w:rsidRPr="00DB0315" w:rsidRDefault="00340616" w:rsidP="00726710">
      <w:pPr>
        <w:pStyle w:val="Bullet1"/>
      </w:pPr>
      <w:r w:rsidRPr="00DB0315">
        <w:t>changes to the timing of grant payments</w:t>
      </w:r>
    </w:p>
    <w:p w14:paraId="006BF0E5" w14:textId="7CD674AC" w:rsidR="00340616" w:rsidRDefault="00340616" w:rsidP="00726710">
      <w:pPr>
        <w:pStyle w:val="Bullet1"/>
      </w:pPr>
      <w:proofErr w:type="gramStart"/>
      <w:r w:rsidRPr="00DB0315">
        <w:t>availability</w:t>
      </w:r>
      <w:proofErr w:type="gramEnd"/>
      <w:r w:rsidRPr="00DB0315">
        <w:t xml:space="preserve"> of program funds.</w:t>
      </w:r>
    </w:p>
    <w:p w14:paraId="480521EF" w14:textId="77777777" w:rsidR="00340616" w:rsidRDefault="00340616" w:rsidP="0054078D">
      <w:pPr>
        <w:pStyle w:val="Heading1Numbered"/>
      </w:pPr>
      <w:bookmarkStart w:id="147" w:name="_Toc467773983"/>
      <w:bookmarkStart w:id="148" w:name="_Toc520725567"/>
      <w:r w:rsidRPr="001607E9">
        <w:t>Announcement</w:t>
      </w:r>
      <w:r>
        <w:t xml:space="preserve"> of grants</w:t>
      </w:r>
      <w:bookmarkEnd w:id="147"/>
      <w:bookmarkEnd w:id="148"/>
    </w:p>
    <w:p w14:paraId="07F3B621" w14:textId="77777777" w:rsidR="00865D33" w:rsidRPr="00884780" w:rsidRDefault="00966462" w:rsidP="00BD7BB7">
      <w:pPr>
        <w:rPr>
          <w:i/>
          <w:iCs/>
        </w:rPr>
      </w:pPr>
      <w:r>
        <w:t xml:space="preserve">If successful, your grant </w:t>
      </w:r>
      <w:proofErr w:type="gramStart"/>
      <w:r>
        <w:t>will be listed</w:t>
      </w:r>
      <w:proofErr w:type="gramEnd"/>
      <w:r>
        <w:t xml:space="preserve"> on </w:t>
      </w:r>
      <w:hyperlink r:id="rId41" w:history="1">
        <w:proofErr w:type="spellStart"/>
        <w:r w:rsidRPr="000510F7">
          <w:rPr>
            <w:rStyle w:val="Hyperlink"/>
            <w:rFonts w:cstheme="minorBidi"/>
          </w:rPr>
          <w:t>GrantConnect</w:t>
        </w:r>
        <w:proofErr w:type="spellEnd"/>
      </w:hyperlink>
      <w:r>
        <w:t xml:space="preserve"> </w:t>
      </w:r>
      <w:r w:rsidR="00865D33">
        <w:t xml:space="preserve">no later than </w:t>
      </w:r>
      <w:r w:rsidR="000510F7">
        <w:t>21 calendar days</w:t>
      </w:r>
      <w:r>
        <w:t xml:space="preserve"> after the date of effect as required by Section 5.3 of the </w:t>
      </w:r>
      <w:r w:rsidRPr="00560C7B">
        <w:rPr>
          <w:iCs/>
        </w:rPr>
        <w:t>CGRGs</w:t>
      </w:r>
      <w:r w:rsidR="00884780">
        <w:rPr>
          <w:i/>
          <w:iCs/>
        </w:rPr>
        <w:t>.</w:t>
      </w:r>
      <w:bookmarkStart w:id="149" w:name="_Toc421777623"/>
      <w:bookmarkStart w:id="150" w:name="_Toc467773984"/>
    </w:p>
    <w:p w14:paraId="2B9EC8EF" w14:textId="77777777" w:rsidR="00340616" w:rsidRPr="00B72EE8" w:rsidRDefault="00340616" w:rsidP="0054078D">
      <w:pPr>
        <w:pStyle w:val="Heading1Numbered"/>
      </w:pPr>
      <w:bookmarkStart w:id="151" w:name="_Toc520725568"/>
      <w:r w:rsidRPr="00B72EE8">
        <w:t xml:space="preserve">Delivery of </w:t>
      </w:r>
      <w:r>
        <w:t>g</w:t>
      </w:r>
      <w:r w:rsidRPr="00B72EE8">
        <w:t>rant</w:t>
      </w:r>
      <w:r>
        <w:t xml:space="preserve"> activities</w:t>
      </w:r>
      <w:bookmarkEnd w:id="149"/>
      <w:bookmarkEnd w:id="150"/>
      <w:bookmarkEnd w:id="151"/>
    </w:p>
    <w:p w14:paraId="058F5477" w14:textId="77777777" w:rsidR="00340616" w:rsidRPr="00B72EE8" w:rsidDel="00D505A5" w:rsidRDefault="00340616" w:rsidP="00892C8B">
      <w:pPr>
        <w:pStyle w:val="Heading2Numbered"/>
        <w:ind w:left="709" w:hanging="709"/>
      </w:pPr>
      <w:bookmarkStart w:id="152" w:name="_Toc421777624"/>
      <w:bookmarkStart w:id="153" w:name="_Toc433641185"/>
      <w:bookmarkStart w:id="154" w:name="_Toc467773985"/>
      <w:bookmarkStart w:id="155" w:name="_Toc520725569"/>
      <w:r>
        <w:t>Your</w:t>
      </w:r>
      <w:r w:rsidRPr="00B72EE8" w:rsidDel="00D505A5">
        <w:t xml:space="preserve"> responsibilities</w:t>
      </w:r>
      <w:bookmarkEnd w:id="152"/>
      <w:bookmarkEnd w:id="153"/>
      <w:bookmarkEnd w:id="154"/>
      <w:bookmarkEnd w:id="155"/>
    </w:p>
    <w:p w14:paraId="66A81253" w14:textId="77777777"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42" w:history="1">
        <w:r w:rsidRPr="00726710">
          <w:rPr>
            <w:rFonts w:cstheme="minorHAnsi"/>
          </w:rPr>
          <w:t>grant agreement</w:t>
        </w:r>
      </w:hyperlink>
      <w:r w:rsidRPr="00726710">
        <w:rPr>
          <w:rFonts w:cstheme="minorHAnsi"/>
        </w:rPr>
        <w:t>. We will expect you to report on</w:t>
      </w:r>
      <w:r w:rsidR="00865D33">
        <w:rPr>
          <w:rFonts w:cstheme="minorHAnsi"/>
        </w:rPr>
        <w:t>:</w:t>
      </w:r>
    </w:p>
    <w:p w14:paraId="58D3E3BA" w14:textId="77777777" w:rsidR="00340616" w:rsidRPr="00726710" w:rsidRDefault="00340616" w:rsidP="00726710">
      <w:pPr>
        <w:pStyle w:val="Bullet1"/>
      </w:pPr>
      <w:r w:rsidRPr="00726710">
        <w:t xml:space="preserve">progress against </w:t>
      </w:r>
      <w:r w:rsidR="00C52932">
        <w:t>an</w:t>
      </w:r>
      <w:r w:rsidRPr="00726710">
        <w:t xml:space="preserve"> </w:t>
      </w:r>
      <w:r w:rsidR="00C52932">
        <w:t>agreed Activity Work Plan</w:t>
      </w:r>
    </w:p>
    <w:p w14:paraId="53D42DC9" w14:textId="77777777" w:rsidR="00CF2A5A" w:rsidRPr="00726710" w:rsidRDefault="00CF2A5A" w:rsidP="00726710">
      <w:pPr>
        <w:pStyle w:val="Bullet1"/>
      </w:pPr>
      <w:r>
        <w:t xml:space="preserve">meet twice per year with the Department to discuss the activity, including your progress and achievements against the agreed </w:t>
      </w:r>
      <w:r w:rsidR="00C52932">
        <w:t>Activity Work Plan</w:t>
      </w:r>
    </w:p>
    <w:p w14:paraId="0DED6259" w14:textId="77777777" w:rsidR="00340616" w:rsidRPr="00726710" w:rsidRDefault="00340616" w:rsidP="00726710">
      <w:pPr>
        <w:pStyle w:val="Bullet1"/>
      </w:pPr>
      <w:proofErr w:type="gramStart"/>
      <w:r w:rsidRPr="00726710">
        <w:t>eligible</w:t>
      </w:r>
      <w:proofErr w:type="gramEnd"/>
      <w:r w:rsidRPr="00726710">
        <w:t xml:space="preserve"> expenditure of grant funds.</w:t>
      </w:r>
    </w:p>
    <w:p w14:paraId="66E29A24" w14:textId="77777777" w:rsidR="00340616" w:rsidRPr="00DC45B7" w:rsidRDefault="00340616" w:rsidP="00340616">
      <w:pPr>
        <w:rPr>
          <w:rFonts w:cstheme="minorHAnsi"/>
        </w:rPr>
      </w:pPr>
      <w:r w:rsidRPr="00DC45B7">
        <w:rPr>
          <w:rFonts w:cstheme="minorHAnsi"/>
        </w:rPr>
        <w:t>You</w:t>
      </w:r>
      <w:r w:rsidRPr="00DC45B7" w:rsidDel="00D505A5">
        <w:rPr>
          <w:rFonts w:cstheme="minorHAnsi"/>
        </w:rPr>
        <w:t xml:space="preserve"> </w:t>
      </w:r>
      <w:r w:rsidRPr="00DC45B7">
        <w:rPr>
          <w:rFonts w:cstheme="minorHAnsi"/>
        </w:rPr>
        <w:t>will also</w:t>
      </w:r>
      <w:r w:rsidRPr="00DC45B7">
        <w:rPr>
          <w:rFonts w:cstheme="minorHAnsi"/>
          <w:b/>
          <w:color w:val="745B00" w:themeColor="accent3" w:themeShade="80"/>
        </w:rPr>
        <w:t xml:space="preserve"> </w:t>
      </w:r>
      <w:r w:rsidRPr="00DC45B7">
        <w:rPr>
          <w:rFonts w:cstheme="minorHAnsi"/>
        </w:rPr>
        <w:t>be</w:t>
      </w:r>
      <w:r w:rsidRPr="00DC45B7" w:rsidDel="00D505A5">
        <w:rPr>
          <w:rFonts w:cstheme="minorHAnsi"/>
        </w:rPr>
        <w:t xml:space="preserve"> responsible </w:t>
      </w:r>
      <w:proofErr w:type="gramStart"/>
      <w:r w:rsidRPr="00DC45B7" w:rsidDel="00D505A5">
        <w:rPr>
          <w:rFonts w:cstheme="minorHAnsi"/>
        </w:rPr>
        <w:t>for</w:t>
      </w:r>
      <w:proofErr w:type="gramEnd"/>
      <w:r w:rsidRPr="00DC45B7" w:rsidDel="00D505A5">
        <w:rPr>
          <w:rFonts w:cstheme="minorHAnsi"/>
        </w:rPr>
        <w:t>:</w:t>
      </w:r>
    </w:p>
    <w:p w14:paraId="1E403E8E" w14:textId="77777777" w:rsidR="00340616" w:rsidRPr="00DC45B7" w:rsidDel="00D505A5" w:rsidRDefault="00340616" w:rsidP="00726710">
      <w:pPr>
        <w:pStyle w:val="Bullet1"/>
      </w:pPr>
      <w:r w:rsidRPr="00DC45B7">
        <w:t>meeting</w:t>
      </w:r>
      <w:r w:rsidRPr="00DC45B7" w:rsidDel="00D505A5">
        <w:t xml:space="preserve"> the terms and conditions of the grant agreement </w:t>
      </w:r>
      <w:r w:rsidRPr="00DC45B7">
        <w:t>and managing the</w:t>
      </w:r>
      <w:r w:rsidRPr="00DC45B7" w:rsidDel="00D505A5">
        <w:t xml:space="preserve"> activity efficient</w:t>
      </w:r>
      <w:r w:rsidRPr="00DC45B7">
        <w:t>ly</w:t>
      </w:r>
      <w:r w:rsidRPr="00DC45B7" w:rsidDel="00D505A5">
        <w:t xml:space="preserve"> and effective</w:t>
      </w:r>
      <w:r w:rsidRPr="00DC45B7">
        <w:t>ly</w:t>
      </w:r>
    </w:p>
    <w:p w14:paraId="21ACA182" w14:textId="77777777" w:rsidR="00340616" w:rsidRPr="00DC45B7" w:rsidDel="00D505A5" w:rsidRDefault="00340616" w:rsidP="00726710">
      <w:pPr>
        <w:pStyle w:val="Bullet1"/>
      </w:pPr>
      <w:r w:rsidRPr="00DC45B7" w:rsidDel="00D505A5">
        <w:t xml:space="preserve">complying with record keeping, reporting and acquittal requirements </w:t>
      </w:r>
      <w:r w:rsidRPr="00DC45B7">
        <w:t>as set out in the grant agreement</w:t>
      </w:r>
    </w:p>
    <w:p w14:paraId="76BCBC7C" w14:textId="77777777" w:rsidR="00340616" w:rsidRDefault="00340616" w:rsidP="00726710">
      <w:pPr>
        <w:pStyle w:val="Bullet1"/>
      </w:pPr>
      <w:proofErr w:type="gramStart"/>
      <w:r w:rsidRPr="00DC45B7" w:rsidDel="00D505A5">
        <w:t>participating</w:t>
      </w:r>
      <w:proofErr w:type="gramEnd"/>
      <w:r w:rsidRPr="00DC45B7" w:rsidDel="00D505A5">
        <w:t xml:space="preserve"> in </w:t>
      </w:r>
      <w:r w:rsidRPr="00DC45B7">
        <w:t>a grant program e</w:t>
      </w:r>
      <w:r w:rsidRPr="00DC45B7" w:rsidDel="00D505A5">
        <w:t xml:space="preserve">valuation as </w:t>
      </w:r>
      <w:r w:rsidRPr="00DC45B7">
        <w:t>specified in the grant agreement</w:t>
      </w:r>
      <w:r w:rsidR="00865D33" w:rsidRPr="00DC45B7">
        <w:t>.</w:t>
      </w:r>
    </w:p>
    <w:p w14:paraId="4197CD18" w14:textId="77777777" w:rsidR="00C408CF" w:rsidRDefault="00C408CF" w:rsidP="00C408CF">
      <w:pPr>
        <w:pStyle w:val="Bullet1"/>
        <w:numPr>
          <w:ilvl w:val="0"/>
          <w:numId w:val="0"/>
        </w:numPr>
      </w:pPr>
      <w:r>
        <w:t xml:space="preserve">Grant recipients must comply with all relevant Commonwealth and state/territory legislation and regulations, including, but not limited </w:t>
      </w:r>
      <w:proofErr w:type="gramStart"/>
      <w:r>
        <w:t>to</w:t>
      </w:r>
      <w:proofErr w:type="gramEnd"/>
      <w:r>
        <w:t xml:space="preserve">: </w:t>
      </w:r>
    </w:p>
    <w:p w14:paraId="77A3E8DB" w14:textId="77777777" w:rsidR="00C408CF" w:rsidRDefault="00C408CF" w:rsidP="00C408CF">
      <w:pPr>
        <w:pStyle w:val="Bullet1"/>
      </w:pPr>
      <w:r>
        <w:lastRenderedPageBreak/>
        <w:t xml:space="preserve">The </w:t>
      </w:r>
      <w:r w:rsidRPr="00C52932">
        <w:rPr>
          <w:i/>
        </w:rPr>
        <w:t>Privacy Act 1988</w:t>
      </w:r>
      <w:r>
        <w:t xml:space="preserve"> (</w:t>
      </w:r>
      <w:r w:rsidR="00C52932">
        <w:t>Commonwealth</w:t>
      </w:r>
      <w:r>
        <w:t xml:space="preserve">) in preforming the obligations outlined in the Grant Agreement </w:t>
      </w:r>
    </w:p>
    <w:p w14:paraId="66292346" w14:textId="77777777" w:rsidR="00C408CF" w:rsidRPr="00C52932" w:rsidRDefault="00C408CF" w:rsidP="00C408CF">
      <w:pPr>
        <w:pStyle w:val="Bullet1"/>
        <w:rPr>
          <w:i/>
        </w:rPr>
      </w:pPr>
      <w:r w:rsidRPr="00C52932">
        <w:rPr>
          <w:i/>
        </w:rPr>
        <w:t xml:space="preserve">Racial Discrimination Act 1975 </w:t>
      </w:r>
    </w:p>
    <w:p w14:paraId="533B2F3C" w14:textId="77777777" w:rsidR="00C408CF" w:rsidRPr="00C52932" w:rsidRDefault="00C408CF" w:rsidP="00C408CF">
      <w:pPr>
        <w:pStyle w:val="Bullet1"/>
        <w:rPr>
          <w:i/>
        </w:rPr>
      </w:pPr>
      <w:r w:rsidRPr="00C52932">
        <w:rPr>
          <w:i/>
        </w:rPr>
        <w:t xml:space="preserve">Sex Discrimination Act 1984 </w:t>
      </w:r>
    </w:p>
    <w:p w14:paraId="209005D6" w14:textId="77777777" w:rsidR="00C408CF" w:rsidRDefault="00C408CF" w:rsidP="00C408CF">
      <w:pPr>
        <w:pStyle w:val="Bullet1"/>
      </w:pPr>
      <w:r w:rsidRPr="00C52932">
        <w:t>The</w:t>
      </w:r>
      <w:r w:rsidRPr="00C52932">
        <w:rPr>
          <w:i/>
        </w:rPr>
        <w:t xml:space="preserve"> Copyright Act 1968</w:t>
      </w:r>
      <w:r>
        <w:t xml:space="preserve"> in regards to undertaking the activity </w:t>
      </w:r>
    </w:p>
    <w:p w14:paraId="503CB1F1" w14:textId="77777777" w:rsidR="00C408CF" w:rsidRDefault="00C408CF" w:rsidP="00C408CF">
      <w:pPr>
        <w:pStyle w:val="Bullet1"/>
      </w:pPr>
      <w:r w:rsidRPr="00C52932">
        <w:t>The</w:t>
      </w:r>
      <w:r w:rsidRPr="00C52932">
        <w:rPr>
          <w:i/>
        </w:rPr>
        <w:t xml:space="preserve"> Freedom of Information Act 1982</w:t>
      </w:r>
      <w:r w:rsidR="00C52932">
        <w:t xml:space="preserve"> (Commonwealth)</w:t>
      </w:r>
    </w:p>
    <w:p w14:paraId="4383442A" w14:textId="77777777" w:rsidR="00C408CF" w:rsidRDefault="00C408CF" w:rsidP="00C408CF">
      <w:pPr>
        <w:pStyle w:val="Bullet1"/>
      </w:pPr>
      <w:r>
        <w:t xml:space="preserve">Any applicable Occupational Health and Safety and Equal Employment Opportunity laws. </w:t>
      </w:r>
    </w:p>
    <w:p w14:paraId="1DDAE264" w14:textId="77777777" w:rsidR="00340616" w:rsidRPr="00560C7B" w:rsidRDefault="00865D33" w:rsidP="00892C8B">
      <w:pPr>
        <w:pStyle w:val="Heading2Numbered"/>
        <w:ind w:left="709" w:hanging="709"/>
        <w:rPr>
          <w:color w:val="auto"/>
        </w:rPr>
      </w:pPr>
      <w:bookmarkStart w:id="156" w:name="_Toc420671454"/>
      <w:bookmarkStart w:id="157" w:name="_Toc433641186"/>
      <w:bookmarkStart w:id="158" w:name="_Toc467773986"/>
      <w:bookmarkStart w:id="159" w:name="_Toc520725570"/>
      <w:r w:rsidRPr="00560C7B">
        <w:rPr>
          <w:color w:val="auto"/>
        </w:rPr>
        <w:t>The Department of Social Services</w:t>
      </w:r>
      <w:r w:rsidR="00340616" w:rsidRPr="00560C7B">
        <w:rPr>
          <w:color w:val="auto"/>
        </w:rPr>
        <w:t>’ responsibilities</w:t>
      </w:r>
      <w:bookmarkEnd w:id="156"/>
      <w:bookmarkEnd w:id="157"/>
      <w:bookmarkEnd w:id="158"/>
      <w:bookmarkEnd w:id="159"/>
    </w:p>
    <w:p w14:paraId="712BD5B7" w14:textId="77777777"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865D33">
        <w:rPr>
          <w:rFonts w:cstheme="minorHAnsi"/>
        </w:rPr>
        <w:t>Department of Social Services</w:t>
      </w:r>
      <w:r w:rsidR="00DB0937">
        <w:rPr>
          <w:rFonts w:cstheme="minorHAnsi"/>
          <w:b/>
          <w:color w:val="745B00" w:themeColor="accent3" w:themeShade="80"/>
        </w:rPr>
        <w:t xml:space="preserve"> </w:t>
      </w:r>
      <w:r w:rsidRPr="00726710">
        <w:rPr>
          <w:rFonts w:cstheme="minorHAnsi"/>
        </w:rPr>
        <w:t xml:space="preserve">will: </w:t>
      </w:r>
    </w:p>
    <w:p w14:paraId="39B2C0F2" w14:textId="77777777" w:rsidR="00340616" w:rsidRPr="00726710" w:rsidRDefault="00340616" w:rsidP="00726710">
      <w:pPr>
        <w:pStyle w:val="Bullet1"/>
      </w:pPr>
      <w:r w:rsidRPr="00726710">
        <w:t>meet the terms and conditions set out in the grant agreement</w:t>
      </w:r>
    </w:p>
    <w:p w14:paraId="19A0DA4F" w14:textId="77777777" w:rsidR="00340616" w:rsidRPr="00726710" w:rsidRDefault="00340616" w:rsidP="00726710">
      <w:pPr>
        <w:pStyle w:val="Bullet1"/>
      </w:pPr>
      <w:r w:rsidRPr="00726710">
        <w:t>provide timely administration of the grant</w:t>
      </w:r>
    </w:p>
    <w:p w14:paraId="4AE3CCBC" w14:textId="77777777" w:rsidR="00340616" w:rsidRPr="00726710" w:rsidRDefault="00340616" w:rsidP="00726710">
      <w:pPr>
        <w:pStyle w:val="Bullet1"/>
      </w:pPr>
      <w:proofErr w:type="gramStart"/>
      <w:r w:rsidRPr="00726710">
        <w:t>evaluate</w:t>
      </w:r>
      <w:proofErr w:type="gramEnd"/>
      <w:r w:rsidRPr="00726710">
        <w:t xml:space="preserve"> the grantee’s performance.</w:t>
      </w:r>
    </w:p>
    <w:p w14:paraId="20321F71" w14:textId="77777777" w:rsidR="00340616" w:rsidRPr="00726710" w:rsidRDefault="00340616" w:rsidP="00340616">
      <w:pPr>
        <w:rPr>
          <w:rFonts w:cstheme="minorHAnsi"/>
        </w:rPr>
      </w:pPr>
      <w:r w:rsidRPr="00726710">
        <w:rPr>
          <w:rFonts w:cstheme="minorHAnsi"/>
        </w:rPr>
        <w:t xml:space="preserve">We will monitor the progress of your project </w:t>
      </w:r>
      <w:r w:rsidR="00DC45B7">
        <w:rPr>
          <w:rFonts w:cstheme="minorHAnsi"/>
        </w:rPr>
        <w:t>by assessing reports you submit</w:t>
      </w:r>
      <w:r w:rsidRPr="00726710">
        <w:rPr>
          <w:rFonts w:cstheme="minorHAnsi"/>
        </w:rPr>
        <w:t xml:space="preserve">. Occasionally we may need to re-examine claims, seek further information or request an independent audit of claims and payments. </w:t>
      </w:r>
    </w:p>
    <w:p w14:paraId="3DECEF0B" w14:textId="77777777" w:rsidR="00340616" w:rsidRPr="00B72EE8" w:rsidRDefault="00340616" w:rsidP="00892C8B">
      <w:pPr>
        <w:pStyle w:val="Heading2Numbered"/>
        <w:ind w:left="709" w:hanging="709"/>
      </w:pPr>
      <w:bookmarkStart w:id="160" w:name="_Toc421777626"/>
      <w:bookmarkStart w:id="161" w:name="_Toc467773987"/>
      <w:bookmarkStart w:id="162" w:name="_Toc520725571"/>
      <w:bookmarkStart w:id="163" w:name="_Toc433641188"/>
      <w:r>
        <w:t>Grant p</w:t>
      </w:r>
      <w:r w:rsidRPr="00B72EE8">
        <w:t>ayments</w:t>
      </w:r>
      <w:bookmarkEnd w:id="160"/>
      <w:r>
        <w:t xml:space="preserve"> and GST</w:t>
      </w:r>
      <w:bookmarkEnd w:id="161"/>
      <w:bookmarkEnd w:id="162"/>
      <w:r>
        <w:t xml:space="preserve"> </w:t>
      </w:r>
      <w:bookmarkEnd w:id="163"/>
    </w:p>
    <w:p w14:paraId="459B4D4A" w14:textId="77777777" w:rsidR="00340616" w:rsidRPr="00B72EE8" w:rsidRDefault="00340616" w:rsidP="00340616">
      <w:r>
        <w:t>P</w:t>
      </w:r>
      <w:r w:rsidRPr="00B72EE8">
        <w:t xml:space="preserve">ayments </w:t>
      </w:r>
      <w:proofErr w:type="gramStart"/>
      <w:r>
        <w:t>will be made</w:t>
      </w:r>
      <w:proofErr w:type="gramEnd"/>
      <w:r>
        <w:t xml:space="preserve"> as set out in </w:t>
      </w:r>
      <w:r w:rsidRPr="00B72EE8">
        <w:t>the</w:t>
      </w:r>
      <w:r>
        <w:t xml:space="preserve"> grant agreement</w:t>
      </w:r>
      <w:r w:rsidRPr="00726710">
        <w:rPr>
          <w:color w:val="745B00" w:themeColor="accent3" w:themeShade="80"/>
        </w:rPr>
        <w:t xml:space="preserve">. </w:t>
      </w:r>
      <w:r w:rsidRPr="00153348">
        <w:t>Payments will be GST Inclusive.</w:t>
      </w:r>
    </w:p>
    <w:p w14:paraId="71F0F6FB" w14:textId="77777777"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43" w:history="1">
        <w:r w:rsidRPr="00AE5A5C">
          <w:rPr>
            <w:rStyle w:val="Hyperlink"/>
            <w:rFonts w:cstheme="minorBidi"/>
          </w:rPr>
          <w:t>Australian Taxation Office website</w:t>
        </w:r>
      </w:hyperlink>
      <w:r w:rsidRPr="00E620C7">
        <w:t xml:space="preserve"> for more information.</w:t>
      </w:r>
    </w:p>
    <w:p w14:paraId="443FF8FD" w14:textId="77777777" w:rsidR="00192CC4" w:rsidRPr="00305665" w:rsidRDefault="00192CC4" w:rsidP="00305665">
      <w:pPr>
        <w:pStyle w:val="Heading2Numbered"/>
        <w:ind w:left="709" w:hanging="709"/>
      </w:pPr>
      <w:bookmarkStart w:id="164" w:name="_Toc520725572"/>
      <w:bookmarkStart w:id="165" w:name="_Toc421777629"/>
      <w:bookmarkStart w:id="166" w:name="_Toc467773988"/>
      <w:r>
        <w:t>Reporting</w:t>
      </w:r>
      <w:bookmarkEnd w:id="164"/>
    </w:p>
    <w:p w14:paraId="653FDAD9" w14:textId="77777777" w:rsidR="0010036D" w:rsidRDefault="00056B98" w:rsidP="00305665">
      <w:pPr>
        <w:rPr>
          <w:rFonts w:cstheme="minorHAnsi"/>
          <w:lang w:val="en-GB"/>
        </w:rPr>
      </w:pPr>
      <w:r>
        <w:rPr>
          <w:rFonts w:cstheme="minorHAnsi"/>
          <w:lang w:val="en-GB"/>
        </w:rPr>
        <w:t xml:space="preserve">A grant </w:t>
      </w:r>
      <w:proofErr w:type="gramStart"/>
      <w:r>
        <w:rPr>
          <w:rFonts w:cstheme="minorHAnsi"/>
          <w:lang w:val="en-GB"/>
        </w:rPr>
        <w:t>recipient’s</w:t>
      </w:r>
      <w:proofErr w:type="gramEnd"/>
      <w:r>
        <w:rPr>
          <w:rFonts w:cstheme="minorHAnsi"/>
          <w:lang w:val="en-GB"/>
        </w:rPr>
        <w:t xml:space="preserve"> </w:t>
      </w:r>
      <w:r w:rsidR="003450ED">
        <w:rPr>
          <w:rFonts w:cstheme="minorHAnsi"/>
          <w:lang w:val="en-GB"/>
        </w:rPr>
        <w:t xml:space="preserve">reporting </w:t>
      </w:r>
      <w:r>
        <w:rPr>
          <w:rFonts w:cstheme="minorHAnsi"/>
          <w:lang w:val="en-GB"/>
        </w:rPr>
        <w:t xml:space="preserve">requirements will be based on </w:t>
      </w:r>
      <w:r w:rsidR="00B17A7F">
        <w:rPr>
          <w:rFonts w:cstheme="minorHAnsi"/>
          <w:lang w:val="en-GB"/>
        </w:rPr>
        <w:t>an</w:t>
      </w:r>
      <w:r w:rsidR="003450ED">
        <w:rPr>
          <w:rFonts w:cstheme="minorHAnsi"/>
          <w:lang w:val="en-GB"/>
        </w:rPr>
        <w:t xml:space="preserve"> Activity Work Plan</w:t>
      </w:r>
      <w:r>
        <w:rPr>
          <w:rFonts w:cstheme="minorHAnsi"/>
          <w:lang w:val="en-GB"/>
        </w:rPr>
        <w:t>, which forms part of the grant agreement</w:t>
      </w:r>
      <w:r w:rsidR="003450ED">
        <w:rPr>
          <w:rFonts w:cstheme="minorHAnsi"/>
          <w:lang w:val="en-GB"/>
        </w:rPr>
        <w:t xml:space="preserve">. </w:t>
      </w:r>
      <w:r w:rsidR="0010036D">
        <w:rPr>
          <w:rFonts w:cstheme="minorHAnsi"/>
          <w:lang w:val="en-GB"/>
        </w:rPr>
        <w:t xml:space="preserve">The Department of Social Services will work together with each grantee to develop an </w:t>
      </w:r>
      <w:r w:rsidR="003450ED">
        <w:rPr>
          <w:rFonts w:cstheme="minorHAnsi"/>
          <w:lang w:val="en-GB"/>
        </w:rPr>
        <w:t xml:space="preserve">agreed </w:t>
      </w:r>
      <w:r w:rsidR="0010036D">
        <w:rPr>
          <w:rFonts w:cstheme="minorHAnsi"/>
          <w:lang w:val="en-GB"/>
        </w:rPr>
        <w:t>Activity Work Plan.</w:t>
      </w:r>
    </w:p>
    <w:p w14:paraId="5DBBA7F9" w14:textId="77777777" w:rsidR="008A7790" w:rsidRDefault="008A7790" w:rsidP="00305665">
      <w:pPr>
        <w:rPr>
          <w:rStyle w:val="Hyperlink"/>
          <w:rFonts w:cstheme="minorHAnsi"/>
          <w:lang w:val="en-GB"/>
        </w:rPr>
      </w:pPr>
      <w:r>
        <w:rPr>
          <w:rFonts w:cstheme="minorHAnsi"/>
          <w:lang w:val="en-GB"/>
        </w:rPr>
        <w:t>G</w:t>
      </w:r>
      <w:r w:rsidR="00305665" w:rsidRPr="000048E2">
        <w:rPr>
          <w:rFonts w:cstheme="minorHAnsi"/>
          <w:lang w:val="en-GB"/>
        </w:rPr>
        <w:t>rant recipients</w:t>
      </w:r>
      <w:r>
        <w:rPr>
          <w:rFonts w:cstheme="minorHAnsi"/>
          <w:lang w:val="en-GB"/>
        </w:rPr>
        <w:t xml:space="preserve"> under </w:t>
      </w:r>
      <w:r w:rsidR="00560C7B">
        <w:rPr>
          <w:rFonts w:cstheme="minorHAnsi"/>
          <w:lang w:val="en-GB"/>
        </w:rPr>
        <w:t>Peak Bodies - Settlement Services</w:t>
      </w:r>
      <w:r w:rsidR="00305665" w:rsidRPr="000048E2">
        <w:rPr>
          <w:rFonts w:cstheme="minorHAnsi"/>
          <w:lang w:val="en-GB"/>
        </w:rPr>
        <w:t xml:space="preserve"> must have systems in place to allow them to meet their data collection and reporting obligations outlined in their </w:t>
      </w:r>
      <w:r w:rsidR="00305665">
        <w:rPr>
          <w:rFonts w:cstheme="minorHAnsi"/>
          <w:lang w:val="en-GB"/>
        </w:rPr>
        <w:t>grant agreement</w:t>
      </w:r>
      <w:r w:rsidR="00292800">
        <w:rPr>
          <w:rFonts w:cstheme="minorHAnsi"/>
          <w:lang w:val="en-GB"/>
        </w:rPr>
        <w:t>.</w:t>
      </w:r>
    </w:p>
    <w:p w14:paraId="0327DFF1" w14:textId="77777777" w:rsidR="00340616" w:rsidRPr="00B72EE8" w:rsidRDefault="00340616" w:rsidP="00892C8B">
      <w:pPr>
        <w:pStyle w:val="Heading2Numbered"/>
      </w:pPr>
      <w:bookmarkStart w:id="167" w:name="_Toc520725573"/>
      <w:r>
        <w:t>E</w:t>
      </w:r>
      <w:r w:rsidRPr="00B72EE8">
        <w:t>valuation</w:t>
      </w:r>
      <w:bookmarkEnd w:id="165"/>
      <w:bookmarkEnd w:id="166"/>
      <w:bookmarkEnd w:id="167"/>
    </w:p>
    <w:p w14:paraId="2BC6C3EB" w14:textId="77777777" w:rsidR="00340616" w:rsidRDefault="00726710" w:rsidP="00340616">
      <w:r>
        <w:t>The</w:t>
      </w:r>
      <w:r w:rsidRPr="00726710">
        <w:rPr>
          <w:b/>
          <w:color w:val="745B00" w:themeColor="accent3" w:themeShade="80"/>
        </w:rPr>
        <w:t xml:space="preserve"> </w:t>
      </w:r>
      <w:r w:rsidR="008A7790">
        <w:t>Department of Social Services</w:t>
      </w:r>
      <w:r w:rsidR="00340616" w:rsidRPr="00560C7B">
        <w:t xml:space="preserve"> </w:t>
      </w:r>
      <w:r w:rsidR="00AD316F">
        <w:t xml:space="preserve">will </w:t>
      </w:r>
      <w:r w:rsidR="00340616" w:rsidRPr="00B72EE8">
        <w:t>evaluat</w:t>
      </w:r>
      <w:r w:rsidR="00340616">
        <w:t>e</w:t>
      </w:r>
      <w:r w:rsidR="00340616" w:rsidRPr="00B72EE8">
        <w:t xml:space="preserve"> </w:t>
      </w:r>
      <w:r w:rsidR="00560C7B">
        <w:t>Peak Bodies - Settlement Services</w:t>
      </w:r>
      <w:r w:rsidR="00340616" w:rsidRPr="00726710">
        <w:rPr>
          <w:b/>
          <w:color w:val="745B00" w:themeColor="accent3" w:themeShade="80"/>
        </w:rPr>
        <w:t xml:space="preserve"> </w:t>
      </w:r>
      <w:r w:rsidR="00340616" w:rsidRPr="00B72EE8">
        <w:t>to</w:t>
      </w:r>
      <w:r w:rsidR="00340616">
        <w:t xml:space="preserve"> measure how well </w:t>
      </w:r>
      <w:r w:rsidR="00340616" w:rsidRPr="00B72EE8">
        <w:t xml:space="preserve">the outcomes and objectives </w:t>
      </w:r>
      <w:proofErr w:type="gramStart"/>
      <w:r w:rsidR="00340616" w:rsidRPr="00B72EE8">
        <w:t>have been achieved</w:t>
      </w:r>
      <w:proofErr w:type="gramEnd"/>
      <w:r w:rsidR="00340616" w:rsidRPr="00B72EE8">
        <w:t xml:space="preserve">. </w:t>
      </w:r>
      <w:r w:rsidR="00340616">
        <w:t xml:space="preserve">Your grant agreement </w:t>
      </w:r>
      <w:r w:rsidR="00340616" w:rsidRPr="00B72EE8">
        <w:t>require</w:t>
      </w:r>
      <w:r w:rsidR="00340616">
        <w:t>s</w:t>
      </w:r>
      <w:r w:rsidR="00340616" w:rsidRPr="00B72EE8">
        <w:t xml:space="preserve"> </w:t>
      </w:r>
      <w:r w:rsidR="00340616">
        <w:t>you</w:t>
      </w:r>
      <w:r w:rsidR="00340616" w:rsidRPr="00B72EE8">
        <w:t xml:space="preserve"> to provide information to </w:t>
      </w:r>
      <w:r w:rsidR="00340616">
        <w:t>help with</w:t>
      </w:r>
      <w:r w:rsidR="00340616" w:rsidRPr="00B72EE8">
        <w:t xml:space="preserve"> this evaluation</w:t>
      </w:r>
      <w:r w:rsidR="00B733E6">
        <w:t xml:space="preserve"> should it be required</w:t>
      </w:r>
      <w:r w:rsidR="00340616" w:rsidRPr="00B72EE8">
        <w:t>.</w:t>
      </w:r>
    </w:p>
    <w:p w14:paraId="0356DE07" w14:textId="77777777" w:rsidR="00340616" w:rsidRPr="00B72EE8" w:rsidRDefault="00340616" w:rsidP="00892C8B">
      <w:pPr>
        <w:pStyle w:val="Heading2Numbered"/>
        <w:ind w:left="709" w:hanging="709"/>
      </w:pPr>
      <w:bookmarkStart w:id="168" w:name="_Toc467773989"/>
      <w:bookmarkStart w:id="169" w:name="_Toc520725574"/>
      <w:r>
        <w:lastRenderedPageBreak/>
        <w:t>Acknowledgement</w:t>
      </w:r>
      <w:bookmarkEnd w:id="168"/>
      <w:bookmarkEnd w:id="169"/>
    </w:p>
    <w:p w14:paraId="369059E2" w14:textId="77777777" w:rsidR="00340616" w:rsidRPr="008B782D" w:rsidRDefault="00340616" w:rsidP="00340616">
      <w:r w:rsidRPr="008B782D">
        <w:t xml:space="preserve">All publications related to grants under the </w:t>
      </w:r>
      <w:r>
        <w:t>Program</w:t>
      </w:r>
      <w:r w:rsidRPr="008B782D">
        <w:t xml:space="preserve"> </w:t>
      </w:r>
      <w:r>
        <w:t xml:space="preserve">must </w:t>
      </w:r>
      <w:r w:rsidRPr="008B782D">
        <w:t>acknowledge the Commonwealth as follows:</w:t>
      </w:r>
    </w:p>
    <w:p w14:paraId="5AD4F470" w14:textId="77777777" w:rsidR="00292800" w:rsidRPr="00880636" w:rsidRDefault="00340616" w:rsidP="00880636">
      <w:pPr>
        <w:spacing w:after="0"/>
      </w:pPr>
      <w:r>
        <w:t>‘</w:t>
      </w:r>
      <w:r w:rsidRPr="008B782D">
        <w:t>This activity received grant funding from the Australian Government.</w:t>
      </w:r>
      <w:r w:rsidR="00880636">
        <w:t>’</w:t>
      </w:r>
    </w:p>
    <w:p w14:paraId="36B25583" w14:textId="77777777" w:rsidR="002A2026" w:rsidRDefault="002A2026" w:rsidP="002A2026">
      <w:pPr>
        <w:pStyle w:val="Heading2Numbered"/>
        <w:ind w:left="709" w:hanging="709"/>
      </w:pPr>
      <w:bookmarkStart w:id="170" w:name="_Toc520725575"/>
      <w:r>
        <w:t>Multicultural Access and Equity</w:t>
      </w:r>
      <w:bookmarkEnd w:id="170"/>
    </w:p>
    <w:p w14:paraId="34469A9E" w14:textId="661622D4" w:rsidR="00B42722" w:rsidRPr="005168B9" w:rsidRDefault="00B42722" w:rsidP="00B42722">
      <w:pPr>
        <w:rPr>
          <w:rFonts w:cstheme="minorHAnsi"/>
        </w:rPr>
      </w:pPr>
      <w:r w:rsidRPr="005168B9">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w:t>
      </w:r>
      <w:proofErr w:type="gramStart"/>
      <w:r w:rsidRPr="005168B9">
        <w:rPr>
          <w:rFonts w:cstheme="minorHAnsi"/>
        </w:rPr>
        <w:t>Policy</w:t>
      </w:r>
      <w:proofErr w:type="gramEnd"/>
      <w:r w:rsidRPr="005168B9">
        <w:rPr>
          <w:rFonts w:cstheme="minorHAnsi"/>
        </w:rPr>
        <w:t xml:space="preserve"> please refer to the </w:t>
      </w:r>
      <w:hyperlink r:id="rId44" w:history="1">
        <w:r w:rsidRPr="005168B9">
          <w:rPr>
            <w:rStyle w:val="Hyperlink"/>
            <w:rFonts w:cstheme="minorHAnsi"/>
          </w:rPr>
          <w:t>Department of Home Affairs</w:t>
        </w:r>
      </w:hyperlink>
      <w:r w:rsidRPr="005168B9">
        <w:rPr>
          <w:rFonts w:cstheme="minorHAnsi"/>
        </w:rPr>
        <w:t xml:space="preserve"> website. Grant applicants should consider how they </w:t>
      </w:r>
      <w:proofErr w:type="gramStart"/>
      <w:r w:rsidRPr="005168B9">
        <w:rPr>
          <w:rFonts w:cstheme="minorHAnsi"/>
        </w:rPr>
        <w:t>will</w:t>
      </w:r>
      <w:proofErr w:type="gramEnd"/>
      <w:r w:rsidRPr="005168B9">
        <w:rPr>
          <w:rFonts w:cstheme="minorHAnsi"/>
        </w:rPr>
        <w:t xml:space="preserve">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 and other requirements for ensuring </w:t>
      </w:r>
      <w:r w:rsidRPr="00236DC1">
        <w:rPr>
          <w:rFonts w:cstheme="minorHAnsi"/>
        </w:rPr>
        <w:t>accessibility (if required) - should be factored into grant applications.</w:t>
      </w:r>
      <w:r w:rsidRPr="005168B9">
        <w:rPr>
          <w:rFonts w:cstheme="minorHAnsi"/>
        </w:rPr>
        <w:t xml:space="preserve"> The </w:t>
      </w:r>
      <w:hyperlink r:id="rId45" w:history="1">
        <w:r w:rsidRPr="005168B9">
          <w:rPr>
            <w:rStyle w:val="Hyperlink"/>
            <w:rFonts w:cstheme="minorHAnsi"/>
          </w:rPr>
          <w:t>Australian Government Language Services Guidelines</w:t>
        </w:r>
      </w:hyperlink>
      <w:r w:rsidRPr="005168B9">
        <w:rPr>
          <w:rFonts w:cstheme="minorHAnsi"/>
        </w:rPr>
        <w:t xml:space="preserve"> on the </w:t>
      </w:r>
      <w:hyperlink r:id="rId46" w:history="1">
        <w:r w:rsidRPr="005168B9">
          <w:rPr>
            <w:rStyle w:val="Hyperlink"/>
            <w:rFonts w:cstheme="minorHAnsi"/>
          </w:rPr>
          <w:t>Department of Social Services</w:t>
        </w:r>
      </w:hyperlink>
      <w:r w:rsidRPr="005168B9">
        <w:rPr>
          <w:rFonts w:cstheme="minorHAnsi"/>
        </w:rPr>
        <w:t xml:space="preserve"> website may also assist grant recipients implement language services for their clients.</w:t>
      </w:r>
    </w:p>
    <w:p w14:paraId="4E9B5201" w14:textId="77777777" w:rsidR="00340616" w:rsidRPr="00B72EE8" w:rsidRDefault="00340616" w:rsidP="0054078D">
      <w:pPr>
        <w:pStyle w:val="Heading1Numbered"/>
      </w:pPr>
      <w:bookmarkStart w:id="171" w:name="_Toc467773990"/>
      <w:bookmarkStart w:id="172" w:name="_Toc421777631"/>
      <w:bookmarkStart w:id="173" w:name="_Toc520725576"/>
      <w:r w:rsidRPr="00B72EE8">
        <w:t>Probity</w:t>
      </w:r>
      <w:bookmarkEnd w:id="171"/>
      <w:bookmarkEnd w:id="172"/>
      <w:bookmarkEnd w:id="173"/>
    </w:p>
    <w:p w14:paraId="37A5BCDE"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6C4B5595" w14:textId="77777777" w:rsidR="00340616" w:rsidRPr="00B72EE8" w:rsidRDefault="00340616" w:rsidP="00340616">
      <w:r w:rsidRPr="00726710">
        <w:rPr>
          <w:b/>
        </w:rPr>
        <w:t>Note:</w:t>
      </w:r>
      <w:r w:rsidRPr="00726710">
        <w:t xml:space="preserve"> These guidelines </w:t>
      </w:r>
      <w:proofErr w:type="gramStart"/>
      <w:r w:rsidRPr="00726710">
        <w:t>may be changed</w:t>
      </w:r>
      <w:proofErr w:type="gramEnd"/>
      <w:r w:rsidRPr="00726710">
        <w:t xml:space="preserve"> from time-to-time by</w:t>
      </w:r>
      <w:r w:rsidRPr="00726710">
        <w:rPr>
          <w:b/>
        </w:rPr>
        <w:t xml:space="preserve"> </w:t>
      </w:r>
      <w:r w:rsidR="000B6FC6">
        <w:t>the Department of Social Services</w:t>
      </w:r>
      <w:r w:rsidRPr="00726710">
        <w:t xml:space="preserve">. When this </w:t>
      </w:r>
      <w:proofErr w:type="gramStart"/>
      <w:r w:rsidRPr="00726710">
        <w:t>happens</w:t>
      </w:r>
      <w:proofErr w:type="gramEnd"/>
      <w:r w:rsidRPr="00726710">
        <w:t xml:space="preserve"> the revised guidelines will be published on</w:t>
      </w:r>
      <w:r w:rsidR="009A140A">
        <w:t xml:space="preserve"> the</w:t>
      </w:r>
      <w:r w:rsidRPr="00726710">
        <w:t xml:space="preserve"> </w:t>
      </w:r>
      <w:hyperlink r:id="rId47" w:history="1">
        <w:proofErr w:type="spellStart"/>
        <w:r w:rsidR="00DD52C8" w:rsidRPr="00DD52C8">
          <w:rPr>
            <w:rStyle w:val="Hyperlink"/>
            <w:rFonts w:cstheme="minorBidi"/>
          </w:rPr>
          <w:t>GrantConnect</w:t>
        </w:r>
        <w:proofErr w:type="spellEnd"/>
      </w:hyperlink>
      <w:r w:rsidR="00181073">
        <w:rPr>
          <w:rStyle w:val="Hyperlink"/>
          <w:rFonts w:cstheme="minorBidi"/>
          <w:u w:val="none"/>
        </w:rPr>
        <w:t xml:space="preserve"> and the </w:t>
      </w:r>
      <w:hyperlink r:id="rId48"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211F132B" w14:textId="77777777" w:rsidR="00340616" w:rsidRPr="0054078D" w:rsidRDefault="00340616" w:rsidP="00892C8B">
      <w:pPr>
        <w:pStyle w:val="Heading2Numbered"/>
        <w:ind w:left="709" w:hanging="709"/>
      </w:pPr>
      <w:bookmarkStart w:id="174" w:name="_Toc414983585"/>
      <w:bookmarkStart w:id="175" w:name="_Toc414984002"/>
      <w:bookmarkStart w:id="176" w:name="_Toc414984762"/>
      <w:bookmarkStart w:id="177" w:name="_Toc414984856"/>
      <w:bookmarkStart w:id="178" w:name="_Toc414984960"/>
      <w:bookmarkStart w:id="179" w:name="_Toc414985063"/>
      <w:bookmarkStart w:id="180" w:name="_Toc414985166"/>
      <w:bookmarkStart w:id="181" w:name="_Toc414985268"/>
      <w:bookmarkStart w:id="182" w:name="_Toc421777632"/>
      <w:bookmarkStart w:id="183" w:name="_Toc467773991"/>
      <w:bookmarkStart w:id="184" w:name="_Toc520725577"/>
      <w:bookmarkEnd w:id="174"/>
      <w:bookmarkEnd w:id="175"/>
      <w:bookmarkEnd w:id="176"/>
      <w:bookmarkEnd w:id="177"/>
      <w:bookmarkEnd w:id="178"/>
      <w:bookmarkEnd w:id="179"/>
      <w:bookmarkEnd w:id="180"/>
      <w:bookmarkEnd w:id="181"/>
      <w:r w:rsidRPr="0054078D">
        <w:t>Complaints process</w:t>
      </w:r>
      <w:bookmarkEnd w:id="182"/>
      <w:bookmarkEnd w:id="183"/>
      <w:bookmarkEnd w:id="184"/>
    </w:p>
    <w:p w14:paraId="402F0A99" w14:textId="77777777" w:rsidR="008F4C2E" w:rsidRPr="00C2163B" w:rsidRDefault="008F4C2E" w:rsidP="008F4C2E">
      <w:pPr>
        <w:rPr>
          <w:b/>
        </w:rPr>
      </w:pPr>
      <w:bookmarkStart w:id="185" w:name="_Toc421777633"/>
      <w:bookmarkStart w:id="186" w:name="_Toc467773992"/>
      <w:r>
        <w:rPr>
          <w:b/>
        </w:rPr>
        <w:t>Complaints about the Program</w:t>
      </w:r>
    </w:p>
    <w:p w14:paraId="67B66F57" w14:textId="77777777" w:rsidR="00504CE7" w:rsidRPr="00504CE7" w:rsidRDefault="00504CE7" w:rsidP="00504CE7">
      <w:pPr>
        <w:suppressAutoHyphens w:val="0"/>
        <w:autoSpaceDE w:val="0"/>
        <w:autoSpaceDN w:val="0"/>
        <w:adjustRightInd w:val="0"/>
        <w:spacing w:before="0" w:after="0" w:line="240" w:lineRule="auto"/>
        <w:rPr>
          <w:rFonts w:ascii="Arial" w:hAnsi="Arial" w:cs="Arial"/>
          <w:color w:val="000000"/>
        </w:rPr>
      </w:pPr>
      <w:r w:rsidRPr="00504CE7">
        <w:rPr>
          <w:rFonts w:ascii="Arial" w:hAnsi="Arial" w:cs="Arial"/>
          <w:color w:val="000000"/>
        </w:rPr>
        <w:t xml:space="preserve">The Department of Social Services </w:t>
      </w:r>
      <w:hyperlink r:id="rId49" w:history="1">
        <w:r w:rsidRPr="00504CE7">
          <w:rPr>
            <w:rStyle w:val="Hyperlink"/>
            <w:rFonts w:ascii="Arial" w:hAnsi="Arial" w:cs="Arial"/>
          </w:rPr>
          <w:t>Complaints Procedures</w:t>
        </w:r>
      </w:hyperlink>
      <w:r w:rsidRPr="00504CE7">
        <w:rPr>
          <w:rFonts w:ascii="Arial" w:hAnsi="Arial" w:cs="Arial"/>
          <w:color w:val="000000"/>
        </w:rPr>
        <w:t xml:space="preserve"> apply to complaints about </w:t>
      </w:r>
      <w:r w:rsidR="00030F5E">
        <w:rPr>
          <w:rFonts w:ascii="Arial" w:hAnsi="Arial" w:cs="Arial"/>
          <w:color w:val="000000"/>
        </w:rPr>
        <w:t>Peak Bodies - Settlement Services</w:t>
      </w:r>
      <w:r w:rsidRPr="00504CE7">
        <w:rPr>
          <w:rFonts w:ascii="Arial" w:hAnsi="Arial" w:cs="Arial"/>
          <w:color w:val="000000"/>
        </w:rPr>
        <w:t xml:space="preserve">. All complaints about a grant process </w:t>
      </w:r>
      <w:proofErr w:type="gramStart"/>
      <w:r w:rsidRPr="00504CE7">
        <w:rPr>
          <w:rFonts w:ascii="Arial" w:hAnsi="Arial" w:cs="Arial"/>
          <w:color w:val="000000"/>
        </w:rPr>
        <w:t>must be lodged</w:t>
      </w:r>
      <w:proofErr w:type="gramEnd"/>
      <w:r w:rsidRPr="00504CE7">
        <w:rPr>
          <w:rFonts w:ascii="Arial" w:hAnsi="Arial" w:cs="Arial"/>
          <w:color w:val="000000"/>
        </w:rPr>
        <w:t xml:space="preserve"> in writing. </w:t>
      </w:r>
    </w:p>
    <w:p w14:paraId="5CDA3BB0" w14:textId="77777777" w:rsidR="008F4C2E" w:rsidRPr="00B72EE8" w:rsidRDefault="00504CE7" w:rsidP="008F4C2E">
      <w:r w:rsidRPr="00504CE7">
        <w:rPr>
          <w:rFonts w:ascii="Arial" w:hAnsi="Arial" w:cs="Arial"/>
          <w:color w:val="000000"/>
        </w:rPr>
        <w:t>Any questions you ha</w:t>
      </w:r>
      <w:r>
        <w:rPr>
          <w:rFonts w:ascii="Arial" w:hAnsi="Arial" w:cs="Arial"/>
          <w:color w:val="000000"/>
        </w:rPr>
        <w:t>ve about grant decisions for</w:t>
      </w:r>
      <w:r w:rsidRPr="00504CE7">
        <w:rPr>
          <w:rFonts w:ascii="Arial" w:hAnsi="Arial" w:cs="Arial"/>
          <w:color w:val="000000"/>
        </w:rPr>
        <w:t xml:space="preserve"> </w:t>
      </w:r>
      <w:r>
        <w:rPr>
          <w:rFonts w:ascii="Arial" w:hAnsi="Arial" w:cs="Arial"/>
          <w:color w:val="000000"/>
        </w:rPr>
        <w:t>Peak Bodies - Settlement Services</w:t>
      </w:r>
      <w:r w:rsidRPr="00504CE7">
        <w:rPr>
          <w:rFonts w:ascii="Arial" w:hAnsi="Arial" w:cs="Arial"/>
          <w:color w:val="000000"/>
        </w:rPr>
        <w:t xml:space="preserve"> </w:t>
      </w:r>
      <w:proofErr w:type="gramStart"/>
      <w:r w:rsidRPr="00504CE7">
        <w:rPr>
          <w:rFonts w:ascii="Arial" w:hAnsi="Arial" w:cs="Arial"/>
          <w:color w:val="000000"/>
        </w:rPr>
        <w:t>should be sent</w:t>
      </w:r>
      <w:proofErr w:type="gramEnd"/>
      <w:r w:rsidRPr="00504CE7">
        <w:rPr>
          <w:rFonts w:ascii="Arial" w:hAnsi="Arial" w:cs="Arial"/>
          <w:color w:val="000000"/>
        </w:rPr>
        <w:t xml:space="preserve"> to </w:t>
      </w:r>
      <w:hyperlink r:id="rId50" w:history="1">
        <w:r w:rsidRPr="004E37C8">
          <w:rPr>
            <w:rStyle w:val="Hyperlink"/>
            <w:rFonts w:ascii="Arial" w:hAnsi="Arial" w:cs="Arial"/>
          </w:rPr>
          <w:t>support@communitygrants.gov.au</w:t>
        </w:r>
      </w:hyperlink>
      <w:r w:rsidRPr="00504CE7">
        <w:rPr>
          <w:rFonts w:ascii="Arial" w:hAnsi="Arial" w:cs="Arial"/>
          <w:color w:val="000000"/>
        </w:rPr>
        <w:t xml:space="preserve">. </w:t>
      </w:r>
    </w:p>
    <w:p w14:paraId="23A16E7C" w14:textId="77777777" w:rsidR="00BD7228" w:rsidRDefault="00BD7228">
      <w:pPr>
        <w:suppressAutoHyphens w:val="0"/>
        <w:spacing w:before="0" w:after="120" w:line="440" w:lineRule="atLeast"/>
        <w:rPr>
          <w:b/>
        </w:rPr>
      </w:pPr>
      <w:r>
        <w:rPr>
          <w:b/>
        </w:rPr>
        <w:br w:type="page"/>
      </w:r>
    </w:p>
    <w:p w14:paraId="3B30BC09" w14:textId="5FA04C71" w:rsidR="001C022C" w:rsidRDefault="001C022C" w:rsidP="001C022C">
      <w:pPr>
        <w:rPr>
          <w:b/>
        </w:rPr>
      </w:pPr>
      <w:r w:rsidRPr="00A916BA">
        <w:rPr>
          <w:b/>
        </w:rPr>
        <w:lastRenderedPageBreak/>
        <w:t>Complaints about the Process</w:t>
      </w:r>
    </w:p>
    <w:p w14:paraId="57AA6ABA" w14:textId="77777777" w:rsidR="001C022C" w:rsidRPr="00A916BA" w:rsidRDefault="001C022C" w:rsidP="001C022C">
      <w:r w:rsidRPr="00A916BA">
        <w:t xml:space="preserve">Applicants can contact the complaints service with complaints about Community Grants Hub’s service(s) or the application process. </w:t>
      </w:r>
    </w:p>
    <w:p w14:paraId="3FCD4A05" w14:textId="77777777" w:rsidR="001C022C" w:rsidRDefault="001C022C" w:rsidP="001C022C">
      <w:proofErr w:type="gramStart"/>
      <w:r w:rsidRPr="00A916BA">
        <w:t>Details of what constitutes an eligible complaint can be provided upon request by the Community Grants Hub</w:t>
      </w:r>
      <w:proofErr w:type="gramEnd"/>
      <w:r w:rsidRPr="00A916BA">
        <w:t xml:space="preserve">.  Applicants can lodge complaints using the </w:t>
      </w:r>
      <w:hyperlink r:id="rId51"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419D8399" w14:textId="77777777" w:rsidR="00592EB3" w:rsidRDefault="00592EB3" w:rsidP="00592EB3">
      <w:pPr>
        <w:spacing w:before="0" w:after="0" w:line="240" w:lineRule="auto"/>
      </w:pPr>
    </w:p>
    <w:p w14:paraId="52CE5FFE" w14:textId="77777777" w:rsidR="009A140A" w:rsidRPr="00A916BA" w:rsidRDefault="009A140A" w:rsidP="009A140A">
      <w:pPr>
        <w:spacing w:before="0" w:after="120" w:line="240" w:lineRule="auto"/>
      </w:pPr>
      <w:r>
        <w:t>Phone</w:t>
      </w:r>
      <w:r w:rsidRPr="00A916BA">
        <w:t>:</w:t>
      </w:r>
      <w:r w:rsidRPr="00E4000A">
        <w:rPr>
          <w:sz w:val="28"/>
        </w:rPr>
        <w:t xml:space="preserve">  </w:t>
      </w:r>
      <w:r w:rsidRPr="00A916BA">
        <w:t xml:space="preserve">1800 634 035 </w:t>
      </w:r>
    </w:p>
    <w:p w14:paraId="52458431" w14:textId="77777777" w:rsidR="009A140A" w:rsidRDefault="009A140A" w:rsidP="009A140A">
      <w:pPr>
        <w:spacing w:before="0" w:after="0" w:line="240" w:lineRule="auto"/>
      </w:pPr>
      <w:r w:rsidRPr="00A916BA">
        <w:t>Mail:</w:t>
      </w:r>
      <w:r>
        <w:rPr>
          <w:sz w:val="18"/>
        </w:rPr>
        <w:tab/>
      </w:r>
      <w:r>
        <w:t>C</w:t>
      </w:r>
      <w:r w:rsidRPr="00A916BA">
        <w:t>omplaints</w:t>
      </w:r>
    </w:p>
    <w:p w14:paraId="4FED1B60" w14:textId="77777777" w:rsidR="009A140A" w:rsidRPr="00A916BA" w:rsidRDefault="009A140A" w:rsidP="009A140A">
      <w:pPr>
        <w:spacing w:before="0" w:after="0" w:line="240" w:lineRule="auto"/>
        <w:ind w:firstLine="720"/>
      </w:pPr>
      <w:r w:rsidRPr="00A916BA">
        <w:t>GPO Box 9820</w:t>
      </w:r>
    </w:p>
    <w:p w14:paraId="564007F7" w14:textId="77777777" w:rsidR="0090794D" w:rsidRPr="00A916BA" w:rsidRDefault="009A140A" w:rsidP="009A140A">
      <w:pPr>
        <w:spacing w:before="0" w:after="0" w:line="240" w:lineRule="auto"/>
        <w:ind w:firstLine="720"/>
      </w:pPr>
      <w:r w:rsidRPr="00A916BA">
        <w:t>Canberra ACT 2601</w:t>
      </w:r>
    </w:p>
    <w:p w14:paraId="717E839E" w14:textId="77777777" w:rsidR="001C022C" w:rsidRPr="00A916BA" w:rsidRDefault="001C022C" w:rsidP="001C022C">
      <w:pPr>
        <w:rPr>
          <w:b/>
        </w:rPr>
      </w:pPr>
      <w:r>
        <w:rPr>
          <w:b/>
        </w:rPr>
        <w:t>Complaints to the Ombudsman</w:t>
      </w:r>
    </w:p>
    <w:p w14:paraId="1D8C2C07" w14:textId="77777777" w:rsidR="001C022C" w:rsidRDefault="001C022C" w:rsidP="001C022C">
      <w:r>
        <w:t xml:space="preserve">If you do not agree with the way the </w:t>
      </w:r>
      <w:r w:rsidR="00FB3C50">
        <w:t>Department of Social Services</w:t>
      </w:r>
      <w:r w:rsidR="008F4C2E">
        <w:rPr>
          <w:b/>
          <w:color w:val="745B00" w:themeColor="accent3" w:themeShade="80"/>
        </w:rPr>
        <w:t xml:space="preserve"> </w:t>
      </w:r>
      <w:r>
        <w:t xml:space="preserve">has handled your complaint, you may complain to the Commonwealth Ombudsman. The Ombudsman will not usually look into a complaint unless the matter </w:t>
      </w:r>
      <w:proofErr w:type="gramStart"/>
      <w:r>
        <w:t>has first been raised</w:t>
      </w:r>
      <w:proofErr w:type="gramEnd"/>
      <w:r>
        <w:t xml:space="preserve"> directly with the </w:t>
      </w:r>
      <w:r w:rsidR="00FB3C50">
        <w:t>Department of Social Services</w:t>
      </w:r>
      <w:r>
        <w:t>.</w:t>
      </w:r>
    </w:p>
    <w:p w14:paraId="2581C41D" w14:textId="77777777" w:rsidR="001C022C" w:rsidRDefault="001C022C" w:rsidP="001C022C">
      <w:pPr>
        <w:ind w:left="5040" w:hanging="5040"/>
      </w:pPr>
      <w:r>
        <w:t>The Commonwealth</w:t>
      </w:r>
      <w:r w:rsidR="009A140A">
        <w:t xml:space="preserve"> Ombudsman </w:t>
      </w:r>
      <w:proofErr w:type="gramStart"/>
      <w:r w:rsidR="009A140A">
        <w:t>can be contacted</w:t>
      </w:r>
      <w:proofErr w:type="gramEnd"/>
      <w:r w:rsidR="009A140A">
        <w:t xml:space="preserve"> on:</w:t>
      </w:r>
    </w:p>
    <w:p w14:paraId="7E4D4F84" w14:textId="409E8E5B" w:rsidR="009A140A" w:rsidRDefault="009A140A" w:rsidP="009A140A">
      <w:r>
        <w:t xml:space="preserve">Phone </w:t>
      </w:r>
      <w:r>
        <w:tab/>
      </w:r>
      <w:r>
        <w:tab/>
        <w:t>(Toll free): 1300 362 072</w:t>
      </w:r>
      <w:r>
        <w:br/>
        <w:t>Email:</w:t>
      </w:r>
      <w:r>
        <w:tab/>
      </w:r>
      <w:r>
        <w:tab/>
      </w:r>
      <w:hyperlink r:id="rId52" w:history="1">
        <w:r>
          <w:rPr>
            <w:rStyle w:val="Hyperlink"/>
          </w:rPr>
          <w:t>ombudsman@ombudsman.gov.au</w:t>
        </w:r>
      </w:hyperlink>
      <w:r>
        <w:t xml:space="preserve"> </w:t>
      </w:r>
      <w:r>
        <w:br/>
        <w:t xml:space="preserve">Website: </w:t>
      </w:r>
      <w:r>
        <w:tab/>
      </w:r>
      <w:hyperlink r:id="rId53" w:history="1">
        <w:r w:rsidR="00BB22A0">
          <w:rPr>
            <w:rStyle w:val="Hyperlink"/>
          </w:rPr>
          <w:t>Commonwealth Ombudsman</w:t>
        </w:r>
      </w:hyperlink>
    </w:p>
    <w:p w14:paraId="76F089FD" w14:textId="77777777" w:rsidR="00340616" w:rsidRPr="00B72EE8" w:rsidRDefault="00340616" w:rsidP="00892C8B">
      <w:pPr>
        <w:pStyle w:val="Heading2Numbered"/>
        <w:ind w:left="709" w:hanging="709"/>
      </w:pPr>
      <w:bookmarkStart w:id="187" w:name="_Toc520725578"/>
      <w:r w:rsidRPr="00B72EE8">
        <w:t>Conflict of interest</w:t>
      </w:r>
      <w:bookmarkEnd w:id="185"/>
      <w:bookmarkEnd w:id="186"/>
      <w:bookmarkEnd w:id="187"/>
    </w:p>
    <w:p w14:paraId="04EAA5AD" w14:textId="77777777" w:rsidR="00340616" w:rsidRPr="00B72EE8" w:rsidRDefault="00340616" w:rsidP="00340616">
      <w:r>
        <w:t xml:space="preserve">Any </w:t>
      </w:r>
      <w:r w:rsidRPr="00726710">
        <w:t xml:space="preserve">conflicts of interest could affect the performance of the grant.  There may be a </w:t>
      </w:r>
      <w:hyperlink r:id="rId54"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Pr="00560C7B">
        <w:t xml:space="preserve">relevant </w:t>
      </w:r>
      <w:r w:rsidR="00FB3C50">
        <w:t>departmental</w:t>
      </w:r>
      <w:r w:rsidR="00DB0937" w:rsidRPr="00560C7B">
        <w:t xml:space="preserve"> </w:t>
      </w:r>
      <w:r w:rsidR="00533BCE" w:rsidRPr="00560C7B">
        <w:t>and Community Grants Hub</w:t>
      </w:r>
      <w:r w:rsidR="00533BCE" w:rsidRPr="00560C7B">
        <w:rPr>
          <w:b/>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r w:rsidR="009A140A">
        <w:t xml:space="preserve"> has a</w:t>
      </w:r>
      <w:r w:rsidRPr="00B72EE8">
        <w:t>:</w:t>
      </w:r>
    </w:p>
    <w:p w14:paraId="38E28D94" w14:textId="77777777" w:rsidR="00340616" w:rsidRPr="00B72EE8" w:rsidRDefault="00C43761" w:rsidP="00726710">
      <w:pPr>
        <w:pStyle w:val="Bullet1"/>
      </w:pPr>
      <w:r>
        <w:t>p</w:t>
      </w:r>
      <w:r w:rsidR="00340616" w:rsidRPr="00B72EE8">
        <w:t xml:space="preserve">rofessional, commercial or personal relationship with a party who is able to influence the application </w:t>
      </w:r>
      <w:r w:rsidR="00340616">
        <w:t>selection</w:t>
      </w:r>
      <w:r w:rsidR="00340616" w:rsidRPr="00B72EE8">
        <w:t xml:space="preserve"> process, such as a</w:t>
      </w:r>
      <w:r w:rsidR="00340616">
        <w:t>n</w:t>
      </w:r>
      <w:r w:rsidR="00340616" w:rsidRPr="00B72EE8">
        <w:t xml:space="preserve"> </w:t>
      </w:r>
      <w:r w:rsidR="00340616">
        <w:t>Australian Government officer</w:t>
      </w:r>
    </w:p>
    <w:p w14:paraId="665E354A" w14:textId="77777777" w:rsidR="00340616" w:rsidRPr="00B72EE8" w:rsidRDefault="00C43761" w:rsidP="00726710">
      <w:pPr>
        <w:pStyle w:val="Bullet1"/>
      </w:pPr>
      <w:r>
        <w:t>r</w:t>
      </w:r>
      <w:r w:rsidR="00340616">
        <w:t>elationship with an organisation</w:t>
      </w:r>
      <w:r w:rsidR="007A0CD6">
        <w:t>, or in</w:t>
      </w:r>
      <w:r w:rsidR="00340616" w:rsidRPr="00B72EE8">
        <w:t xml:space="preserve"> an organisation, which is likely to interfere with or restrict the applicants from carrying out the proposed acti</w:t>
      </w:r>
      <w:r w:rsidR="00340616">
        <w:t>vities fairly and independently</w:t>
      </w:r>
      <w:r>
        <w:t>,</w:t>
      </w:r>
      <w:r w:rsidR="00340616" w:rsidRPr="00B72EE8">
        <w:t xml:space="preserve"> or</w:t>
      </w:r>
    </w:p>
    <w:p w14:paraId="472F3F82" w14:textId="77777777" w:rsidR="00340616" w:rsidRPr="00B72EE8" w:rsidRDefault="00C43761" w:rsidP="00726710">
      <w:pPr>
        <w:pStyle w:val="Bullet1"/>
      </w:pPr>
      <w:proofErr w:type="gramStart"/>
      <w:r>
        <w:t>r</w:t>
      </w:r>
      <w:r w:rsidR="00340616" w:rsidRPr="00B72EE8">
        <w:t>elationship</w:t>
      </w:r>
      <w:proofErr w:type="gramEnd"/>
      <w:r w:rsidR="00340616" w:rsidRPr="00B72EE8">
        <w:t xml:space="preserve"> with, or interest in, an organisation from which they will receive personal gain </w:t>
      </w:r>
      <w:r w:rsidR="00340616">
        <w:t xml:space="preserve">because </w:t>
      </w:r>
      <w:r w:rsidR="00340616" w:rsidRPr="00B72EE8">
        <w:t>the organisation receiv</w:t>
      </w:r>
      <w:r w:rsidR="00340616">
        <w:t>es</w:t>
      </w:r>
      <w:r w:rsidR="00340616" w:rsidRPr="00B72EE8">
        <w:t xml:space="preserve"> funding under</w:t>
      </w:r>
      <w:r w:rsidR="00340616">
        <w:t xml:space="preserve"> the Program.</w:t>
      </w:r>
    </w:p>
    <w:p w14:paraId="7AA44014" w14:textId="77777777" w:rsidR="00340616" w:rsidRPr="00B72EE8" w:rsidRDefault="00340616" w:rsidP="00340616">
      <w:r>
        <w:t xml:space="preserve">You </w:t>
      </w:r>
      <w:proofErr w:type="gramStart"/>
      <w:r>
        <w:t>will be asked</w:t>
      </w:r>
      <w:proofErr w:type="gramEnd"/>
      <w:r>
        <w:t xml:space="preserve">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0A3B4803" w14:textId="77777777"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FB3C50">
        <w:t>Department of Social Services</w:t>
      </w:r>
      <w:r w:rsidR="00533BCE" w:rsidRPr="00560C7B">
        <w:t xml:space="preserve"> and the Community Grants Hub</w:t>
      </w:r>
      <w:r w:rsidRPr="00560C7B">
        <w:t xml:space="preserve"> </w:t>
      </w:r>
      <w:r w:rsidRPr="00B72EE8">
        <w:t xml:space="preserve">in writing immediately. </w:t>
      </w:r>
      <w:r>
        <w:t>Committee members and other officials including the decision maker must also declare any conflicts of interest.</w:t>
      </w:r>
    </w:p>
    <w:p w14:paraId="1F46619A" w14:textId="77777777" w:rsidR="00340616" w:rsidRPr="00B72EE8" w:rsidRDefault="00340616" w:rsidP="00340616">
      <w:r w:rsidRPr="00B72EE8">
        <w:lastRenderedPageBreak/>
        <w:t xml:space="preserve">The </w:t>
      </w:r>
      <w:r w:rsidR="00C43761">
        <w:t>Delegate</w:t>
      </w:r>
      <w:r w:rsidRPr="00B72EE8">
        <w:t xml:space="preserve"> </w:t>
      </w:r>
      <w:proofErr w:type="gramStart"/>
      <w:r>
        <w:t>will be made</w:t>
      </w:r>
      <w:proofErr w:type="gramEnd"/>
      <w:r>
        <w:t xml:space="preserv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55"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6A1B017F" w14:textId="77777777" w:rsidR="00340616" w:rsidRPr="00440282" w:rsidRDefault="00340616" w:rsidP="00892C8B">
      <w:pPr>
        <w:pStyle w:val="Heading2Numbered"/>
        <w:ind w:left="709" w:hanging="709"/>
      </w:pPr>
      <w:bookmarkStart w:id="188" w:name="_Toc421777634"/>
      <w:bookmarkStart w:id="189" w:name="_Toc467773993"/>
      <w:bookmarkStart w:id="190" w:name="_Toc520725579"/>
      <w:r w:rsidRPr="00B72EE8">
        <w:t>Privacy: confidentiality and protection of personal information</w:t>
      </w:r>
      <w:bookmarkEnd w:id="188"/>
      <w:bookmarkEnd w:id="189"/>
      <w:bookmarkEnd w:id="190"/>
    </w:p>
    <w:p w14:paraId="291559F4"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33289FF0" w14:textId="77777777" w:rsidR="00340616" w:rsidRPr="00E86A67" w:rsidRDefault="00340616" w:rsidP="00726710">
      <w:pPr>
        <w:pStyle w:val="Bullet1"/>
      </w:pPr>
      <w:r w:rsidRPr="00E86A67">
        <w:t>what personal information we collect</w:t>
      </w:r>
    </w:p>
    <w:p w14:paraId="388C79CD" w14:textId="77777777" w:rsidR="00340616" w:rsidRPr="00E86A67" w:rsidRDefault="00340616" w:rsidP="00726710">
      <w:pPr>
        <w:pStyle w:val="Bullet1"/>
      </w:pPr>
      <w:r w:rsidRPr="00E86A67">
        <w:t>why we co</w:t>
      </w:r>
      <w:r>
        <w:t>llect your personal information</w:t>
      </w:r>
    </w:p>
    <w:p w14:paraId="00298F7C" w14:textId="77777777" w:rsidR="00340616" w:rsidRDefault="00340616" w:rsidP="00726710">
      <w:pPr>
        <w:pStyle w:val="Bullet1"/>
      </w:pPr>
      <w:r w:rsidRPr="00E86A67">
        <w:t>who we gi</w:t>
      </w:r>
      <w:r>
        <w:t>ve your personal information to</w:t>
      </w:r>
    </w:p>
    <w:p w14:paraId="55722BA3" w14:textId="77777777" w:rsidR="00340616" w:rsidRPr="00E86A67" w:rsidRDefault="00340616" w:rsidP="00340616">
      <w:r w:rsidRPr="00E86A67">
        <w:t xml:space="preserve">You are required, as part of your application, to declare your ability to comply with the </w:t>
      </w:r>
      <w:hyperlink r:id="rId56"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1800F0C6" w14:textId="77777777" w:rsidR="00340616" w:rsidRDefault="00340616" w:rsidP="00340616">
      <w:proofErr w:type="gramStart"/>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B72EE8">
        <w:t xml:space="preserve"> </w:t>
      </w:r>
    </w:p>
    <w:p w14:paraId="772194A6"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5E509166" w14:textId="77777777" w:rsidR="00340616" w:rsidRPr="0033741C" w:rsidRDefault="00340616" w:rsidP="00340616">
      <w:pPr>
        <w:rPr>
          <w:lang w:eastAsia="en-AU"/>
        </w:rPr>
      </w:pPr>
      <w:r>
        <w:rPr>
          <w:lang w:eastAsia="en-AU"/>
        </w:rPr>
        <w:t xml:space="preserve">We may reveal confidential information </w:t>
      </w:r>
      <w:proofErr w:type="gramStart"/>
      <w:r>
        <w:rPr>
          <w:lang w:eastAsia="en-AU"/>
        </w:rPr>
        <w:t>to</w:t>
      </w:r>
      <w:proofErr w:type="gramEnd"/>
      <w:r w:rsidRPr="0033741C">
        <w:rPr>
          <w:lang w:eastAsia="en-AU"/>
        </w:rPr>
        <w:t>:</w:t>
      </w:r>
    </w:p>
    <w:p w14:paraId="53E6E1E0"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B7436D3" w14:textId="77777777" w:rsidR="00340616" w:rsidRDefault="00340616" w:rsidP="00726710">
      <w:pPr>
        <w:pStyle w:val="Bullet1"/>
      </w:pPr>
      <w:r>
        <w:t>employees and contractors of other Commonwealth agencies for any purposes, including government administration, research or service delivery</w:t>
      </w:r>
    </w:p>
    <w:p w14:paraId="14681E70" w14:textId="77777777" w:rsidR="00340616" w:rsidRPr="0033741C" w:rsidRDefault="00340616" w:rsidP="00726710">
      <w:pPr>
        <w:pStyle w:val="Bullet1"/>
      </w:pPr>
      <w:r>
        <w:t>other Commonwealth, State, Territory or local government agencies in program reports and consultations</w:t>
      </w:r>
    </w:p>
    <w:p w14:paraId="796463BC" w14:textId="77777777" w:rsidR="00340616" w:rsidRPr="0033741C" w:rsidRDefault="00340616" w:rsidP="00726710">
      <w:pPr>
        <w:pStyle w:val="Bullet1"/>
      </w:pPr>
      <w:r w:rsidRPr="0033741C">
        <w:t>the Auditor-General, Ombudsman or Privacy Commissioner</w:t>
      </w:r>
    </w:p>
    <w:p w14:paraId="1B531437" w14:textId="77777777" w:rsidR="00340616" w:rsidRPr="00BA6D16" w:rsidRDefault="00340616" w:rsidP="00726710">
      <w:pPr>
        <w:pStyle w:val="Bullet1"/>
      </w:pPr>
      <w:r w:rsidRPr="00BA6D16">
        <w:t>the responsible Minister or Parliamentary Secretary</w:t>
      </w:r>
    </w:p>
    <w:p w14:paraId="5D3B51A1" w14:textId="77777777" w:rsidR="00340616" w:rsidRPr="0033741C" w:rsidRDefault="00340616" w:rsidP="00726710">
      <w:pPr>
        <w:pStyle w:val="Bullet1"/>
      </w:pPr>
      <w:proofErr w:type="gramStart"/>
      <w:r w:rsidRPr="0033741C">
        <w:t>a</w:t>
      </w:r>
      <w:proofErr w:type="gramEnd"/>
      <w:r w:rsidRPr="0033741C">
        <w:t xml:space="preserve"> House or a Committee of the </w:t>
      </w:r>
      <w:r>
        <w:t xml:space="preserve">Australian </w:t>
      </w:r>
      <w:r w:rsidRPr="0033741C">
        <w:t>Parliament</w:t>
      </w:r>
      <w:r>
        <w:t>.</w:t>
      </w:r>
    </w:p>
    <w:p w14:paraId="53C98ED0" w14:textId="77777777" w:rsidR="00BD7228" w:rsidRDefault="00BD7228">
      <w:pPr>
        <w:suppressAutoHyphens w:val="0"/>
        <w:spacing w:before="0" w:after="120" w:line="440" w:lineRule="atLeast"/>
      </w:pPr>
      <w:r>
        <w:br w:type="page"/>
      </w:r>
    </w:p>
    <w:p w14:paraId="47B76A8D" w14:textId="0E0AEA42" w:rsidR="00340616" w:rsidRPr="00AB0818" w:rsidRDefault="00340616" w:rsidP="00340616">
      <w:r w:rsidRPr="00AB0818">
        <w:lastRenderedPageBreak/>
        <w:t>We may share the information you give us with other Commonwealth agencies for any purposes including government administration, research or service delivery and according to Australian laws, including the:</w:t>
      </w:r>
    </w:p>
    <w:p w14:paraId="627F6DA0" w14:textId="77777777" w:rsidR="00340616" w:rsidRPr="00726710" w:rsidRDefault="00340616" w:rsidP="00726710">
      <w:pPr>
        <w:pStyle w:val="Bullet1"/>
        <w:rPr>
          <w:i/>
        </w:rPr>
      </w:pPr>
      <w:r w:rsidRPr="00726710">
        <w:rPr>
          <w:i/>
        </w:rPr>
        <w:t>Public Service Act 1999</w:t>
      </w:r>
    </w:p>
    <w:p w14:paraId="4D9D7B20" w14:textId="77777777" w:rsidR="00340616" w:rsidRPr="00726710" w:rsidRDefault="00340616" w:rsidP="00726710">
      <w:pPr>
        <w:pStyle w:val="Bullet1"/>
        <w:rPr>
          <w:i/>
        </w:rPr>
      </w:pPr>
      <w:r w:rsidRPr="00726710">
        <w:rPr>
          <w:i/>
        </w:rPr>
        <w:t>Public Service Regulations 1999</w:t>
      </w:r>
    </w:p>
    <w:p w14:paraId="2D8958F6" w14:textId="77777777" w:rsidR="00340616" w:rsidRPr="00726710" w:rsidRDefault="00340616" w:rsidP="00726710">
      <w:pPr>
        <w:pStyle w:val="Bullet1"/>
        <w:rPr>
          <w:i/>
        </w:rPr>
      </w:pPr>
      <w:r w:rsidRPr="00726710">
        <w:rPr>
          <w:i/>
        </w:rPr>
        <w:t>Public Governance, Performance and Accountability Act</w:t>
      </w:r>
    </w:p>
    <w:p w14:paraId="0926A325" w14:textId="77777777" w:rsidR="00340616" w:rsidRPr="00726710" w:rsidRDefault="00340616" w:rsidP="00726710">
      <w:pPr>
        <w:pStyle w:val="Bullet1"/>
        <w:rPr>
          <w:i/>
        </w:rPr>
      </w:pPr>
      <w:r w:rsidRPr="00726710">
        <w:rPr>
          <w:i/>
        </w:rPr>
        <w:t xml:space="preserve">Privacy Act 1988 </w:t>
      </w:r>
    </w:p>
    <w:p w14:paraId="2A4D8AC0" w14:textId="77777777" w:rsidR="00340616" w:rsidRPr="00726710" w:rsidRDefault="00340616" w:rsidP="00726710">
      <w:pPr>
        <w:pStyle w:val="Bullet1"/>
        <w:rPr>
          <w:i/>
        </w:rPr>
      </w:pPr>
      <w:r w:rsidRPr="00726710">
        <w:rPr>
          <w:i/>
        </w:rPr>
        <w:t>Crimes Act 1914</w:t>
      </w:r>
    </w:p>
    <w:p w14:paraId="7BD0A616" w14:textId="77777777" w:rsidR="00340616" w:rsidRPr="00726710" w:rsidRDefault="00340616" w:rsidP="00726710">
      <w:pPr>
        <w:pStyle w:val="Bullet1"/>
        <w:rPr>
          <w:i/>
        </w:rPr>
      </w:pPr>
      <w:r w:rsidRPr="00726710">
        <w:rPr>
          <w:i/>
        </w:rPr>
        <w:t>Criminal Code Act 1995</w:t>
      </w:r>
    </w:p>
    <w:p w14:paraId="0E809EFE" w14:textId="77777777" w:rsidR="00340616" w:rsidRPr="00AB0818" w:rsidRDefault="00340616" w:rsidP="00340616">
      <w:pPr>
        <w:keepNext/>
      </w:pPr>
      <w:proofErr w:type="gramStart"/>
      <w:r w:rsidRPr="00AB0818">
        <w:t>We’ll</w:t>
      </w:r>
      <w:proofErr w:type="gramEnd"/>
      <w:r w:rsidRPr="00AB0818">
        <w:t xml:space="preserve"> treat the information you give us as sensitive and therefore confidential if it meets all of the four conditions below:</w:t>
      </w:r>
    </w:p>
    <w:p w14:paraId="776039A2" w14:textId="77777777" w:rsidR="00340616" w:rsidRPr="00AB0818" w:rsidRDefault="00340616" w:rsidP="00726710">
      <w:pPr>
        <w:pStyle w:val="NumberedList1"/>
        <w:numPr>
          <w:ilvl w:val="0"/>
          <w:numId w:val="16"/>
        </w:numPr>
      </w:pPr>
      <w:r>
        <w:t>y</w:t>
      </w:r>
      <w:r w:rsidRPr="00AB0818">
        <w:t>ou clearly identify the information as confidential and explain why we should treat it as conf</w:t>
      </w:r>
      <w:r>
        <w:t>idential</w:t>
      </w:r>
    </w:p>
    <w:p w14:paraId="418FE101" w14:textId="77777777" w:rsidR="00340616" w:rsidRPr="00AB0818" w:rsidRDefault="00340616" w:rsidP="0054078D">
      <w:pPr>
        <w:pStyle w:val="NumberedList1"/>
      </w:pPr>
      <w:r>
        <w:t>t</w:t>
      </w:r>
      <w:r w:rsidRPr="00AB0818">
        <w:t>he inform</w:t>
      </w:r>
      <w:r>
        <w:t>ation is commercially sensitive</w:t>
      </w:r>
    </w:p>
    <w:p w14:paraId="47B7C598" w14:textId="77777777" w:rsidR="00340616" w:rsidRPr="00AB0818" w:rsidRDefault="00340616" w:rsidP="0054078D">
      <w:pPr>
        <w:pStyle w:val="NumberedList1"/>
      </w:pPr>
      <w:r>
        <w:t>r</w:t>
      </w:r>
      <w:r w:rsidRPr="00AB0818">
        <w:t>evealing the information would cause unreasona</w:t>
      </w:r>
      <w:r>
        <w:t>ble harm to you or someone else</w:t>
      </w:r>
    </w:p>
    <w:p w14:paraId="70243713" w14:textId="77777777" w:rsidR="00340616" w:rsidRDefault="00340616" w:rsidP="0054078D">
      <w:pPr>
        <w:pStyle w:val="NumberedList1"/>
      </w:pPr>
      <w:proofErr w:type="gramStart"/>
      <w:r>
        <w:t>y</w:t>
      </w:r>
      <w:r w:rsidRPr="00AB0818">
        <w:t>ou</w:t>
      </w:r>
      <w:proofErr w:type="gramEnd"/>
      <w:r w:rsidRPr="00AB0818">
        <w:t xml:space="preserve"> provide the information with an understanding that it will stay confidential.</w:t>
      </w:r>
    </w:p>
    <w:p w14:paraId="3861D275"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1BD3A467" w14:textId="77777777" w:rsidR="00340616" w:rsidRPr="00B72EE8" w:rsidRDefault="00340616" w:rsidP="00892C8B">
      <w:pPr>
        <w:pStyle w:val="Heading2Numbered"/>
        <w:ind w:left="709" w:hanging="709"/>
      </w:pPr>
      <w:bookmarkStart w:id="191" w:name="_Toc421777635"/>
      <w:bookmarkStart w:id="192" w:name="_Toc467773994"/>
      <w:bookmarkStart w:id="193" w:name="_Toc520725580"/>
      <w:r w:rsidRPr="00B72EE8">
        <w:t>Freedom of information</w:t>
      </w:r>
      <w:bookmarkEnd w:id="191"/>
      <w:bookmarkEnd w:id="192"/>
      <w:bookmarkEnd w:id="193"/>
    </w:p>
    <w:p w14:paraId="2156CB5A"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19C3FD8F"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0EE323D4" w14:textId="77777777" w:rsidR="00340616" w:rsidRPr="00B72EE8" w:rsidRDefault="00340616" w:rsidP="0017002F">
      <w:pPr>
        <w:suppressAutoHyphens w:val="0"/>
        <w:spacing w:before="0" w:after="120" w:line="440" w:lineRule="atLeast"/>
      </w:pPr>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3AE23D6E"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145B6E65"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12A6CC78" w14:textId="77777777" w:rsidR="00533BCE" w:rsidRPr="00A9798A" w:rsidRDefault="00192E36" w:rsidP="00A9798A">
      <w:pPr>
        <w:tabs>
          <w:tab w:val="left" w:pos="1418"/>
        </w:tabs>
        <w:spacing w:before="0" w:after="0" w:line="240" w:lineRule="auto"/>
        <w:ind w:left="2836" w:hanging="1418"/>
      </w:pPr>
      <w:r>
        <w:t>Government and Executive Services Branch</w:t>
      </w:r>
    </w:p>
    <w:p w14:paraId="23FEDEC7" w14:textId="77777777" w:rsidR="00533BCE" w:rsidRPr="00A9798A" w:rsidRDefault="00533BCE" w:rsidP="00A9798A">
      <w:pPr>
        <w:tabs>
          <w:tab w:val="left" w:pos="1418"/>
        </w:tabs>
        <w:spacing w:before="0" w:after="0" w:line="240" w:lineRule="auto"/>
        <w:ind w:left="2836" w:hanging="1418"/>
      </w:pPr>
      <w:r w:rsidRPr="00A9798A">
        <w:t>GPO Box 9820</w:t>
      </w:r>
    </w:p>
    <w:p w14:paraId="03B54134" w14:textId="77777777" w:rsidR="00533BCE" w:rsidRPr="00A9798A" w:rsidRDefault="00533BCE" w:rsidP="00A9798A">
      <w:pPr>
        <w:tabs>
          <w:tab w:val="left" w:pos="1418"/>
        </w:tabs>
        <w:spacing w:before="0" w:after="0" w:line="240" w:lineRule="auto"/>
        <w:ind w:left="2836" w:hanging="1418"/>
      </w:pPr>
      <w:proofErr w:type="gramStart"/>
      <w:r w:rsidRPr="00A9798A">
        <w:t>Canberra  ACT</w:t>
      </w:r>
      <w:proofErr w:type="gramEnd"/>
      <w:r w:rsidRPr="00A9798A">
        <w:t xml:space="preserve">  2601</w:t>
      </w:r>
    </w:p>
    <w:p w14:paraId="5B931140" w14:textId="77777777" w:rsidR="00340616" w:rsidRPr="00B72EE8" w:rsidRDefault="00340616" w:rsidP="00340616">
      <w:r w:rsidRPr="00B72EE8">
        <w:t>By email:</w:t>
      </w:r>
      <w:r w:rsidRPr="00B72EE8">
        <w:tab/>
      </w:r>
      <w:hyperlink r:id="rId57" w:history="1">
        <w:r w:rsidR="00533BCE" w:rsidRPr="00367A67">
          <w:rPr>
            <w:rStyle w:val="Hyperlink"/>
            <w:rFonts w:cstheme="minorBidi"/>
          </w:rPr>
          <w:t>foi@dss.gov.au</w:t>
        </w:r>
      </w:hyperlink>
      <w:r w:rsidR="00533BCE" w:rsidRPr="00367A67">
        <w:rPr>
          <w:color w:val="745B00" w:themeColor="accent3" w:themeShade="80"/>
        </w:rPr>
        <w:t xml:space="preserve"> </w:t>
      </w:r>
    </w:p>
    <w:p w14:paraId="71899870" w14:textId="77777777" w:rsidR="00340616" w:rsidRDefault="00340616" w:rsidP="0054078D">
      <w:pPr>
        <w:pStyle w:val="Heading1Numbered"/>
      </w:pPr>
      <w:bookmarkStart w:id="194" w:name="_Toc467773996"/>
      <w:bookmarkStart w:id="195" w:name="_Toc520725581"/>
      <w:r w:rsidRPr="00B72EE8">
        <w:lastRenderedPageBreak/>
        <w:t>Glossary</w:t>
      </w:r>
      <w:bookmarkEnd w:id="194"/>
      <w:bookmarkEnd w:id="195"/>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769EEA87" w14:textId="77777777" w:rsidTr="00590C73">
        <w:trPr>
          <w:cantSplit/>
          <w:trHeight w:val="548"/>
          <w:tblHeader/>
        </w:trPr>
        <w:tc>
          <w:tcPr>
            <w:tcW w:w="2513" w:type="dxa"/>
            <w:shd w:val="clear" w:color="auto" w:fill="000000" w:themeFill="text1"/>
            <w:vAlign w:val="center"/>
          </w:tcPr>
          <w:p w14:paraId="46A9E910" w14:textId="77777777" w:rsidR="0003793B" w:rsidRPr="00590C73" w:rsidRDefault="0003793B" w:rsidP="00590C73">
            <w:pPr>
              <w:tabs>
                <w:tab w:val="left" w:pos="2835"/>
              </w:tabs>
              <w:spacing w:before="0" w:after="0" w:line="240" w:lineRule="auto"/>
              <w:rPr>
                <w:color w:val="FFFFFF" w:themeColor="background1"/>
              </w:rPr>
            </w:pPr>
            <w:r w:rsidRPr="00590C73">
              <w:rPr>
                <w:b/>
                <w:color w:val="FFFFFF" w:themeColor="background1"/>
              </w:rPr>
              <w:t>Term</w:t>
            </w:r>
          </w:p>
        </w:tc>
        <w:tc>
          <w:tcPr>
            <w:tcW w:w="6395" w:type="dxa"/>
            <w:shd w:val="clear" w:color="auto" w:fill="000000" w:themeFill="text1"/>
            <w:vAlign w:val="center"/>
          </w:tcPr>
          <w:p w14:paraId="7F5EE5B2" w14:textId="77777777" w:rsidR="0003793B" w:rsidRPr="00590C73" w:rsidRDefault="0003793B" w:rsidP="00590C73">
            <w:pPr>
              <w:tabs>
                <w:tab w:val="left" w:pos="2835"/>
              </w:tabs>
              <w:spacing w:before="0" w:after="0" w:line="240" w:lineRule="auto"/>
              <w:rPr>
                <w:rFonts w:cs="Arial"/>
                <w:color w:val="FFFFFF" w:themeColor="background1"/>
                <w:lang w:eastAsia="en-AU"/>
              </w:rPr>
            </w:pPr>
            <w:r w:rsidRPr="00590C73">
              <w:rPr>
                <w:b/>
                <w:color w:val="FFFFFF" w:themeColor="background1"/>
              </w:rPr>
              <w:t>Definition</w:t>
            </w:r>
          </w:p>
        </w:tc>
      </w:tr>
      <w:tr w:rsidR="0003793B" w:rsidRPr="00463AB3" w14:paraId="37FAD313" w14:textId="77777777" w:rsidTr="00590C73">
        <w:trPr>
          <w:cantSplit/>
        </w:trPr>
        <w:tc>
          <w:tcPr>
            <w:tcW w:w="2513" w:type="dxa"/>
          </w:tcPr>
          <w:p w14:paraId="49982977" w14:textId="77777777" w:rsidR="0003793B" w:rsidRDefault="0003793B" w:rsidP="00590C73">
            <w:pPr>
              <w:tabs>
                <w:tab w:val="left" w:pos="2835"/>
              </w:tabs>
              <w:spacing w:before="120" w:after="120"/>
            </w:pPr>
            <w:r w:rsidRPr="001B21A4">
              <w:t>assessment criteria</w:t>
            </w:r>
          </w:p>
        </w:tc>
        <w:tc>
          <w:tcPr>
            <w:tcW w:w="6395" w:type="dxa"/>
          </w:tcPr>
          <w:p w14:paraId="6D7B8DC6" w14:textId="77777777" w:rsidR="0003793B" w:rsidRPr="00463AB3" w:rsidRDefault="0003793B" w:rsidP="00590C73">
            <w:pPr>
              <w:tabs>
                <w:tab w:val="left" w:pos="2835"/>
              </w:tabs>
              <w:spacing w:before="120"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03793B" w:rsidRPr="00463AB3" w14:paraId="25D1982E" w14:textId="77777777" w:rsidTr="00590C73">
        <w:trPr>
          <w:cantSplit/>
        </w:trPr>
        <w:tc>
          <w:tcPr>
            <w:tcW w:w="2513" w:type="dxa"/>
          </w:tcPr>
          <w:p w14:paraId="2C805A58" w14:textId="77777777" w:rsidR="0003793B" w:rsidRPr="00463AB3" w:rsidRDefault="0003793B" w:rsidP="00590C73">
            <w:pPr>
              <w:tabs>
                <w:tab w:val="left" w:pos="2835"/>
              </w:tabs>
              <w:spacing w:before="120" w:after="120"/>
            </w:pPr>
            <w:r>
              <w:t>c</w:t>
            </w:r>
            <w:r w:rsidRPr="00463AB3">
              <w:t>ommencement date</w:t>
            </w:r>
          </w:p>
        </w:tc>
        <w:tc>
          <w:tcPr>
            <w:tcW w:w="6395" w:type="dxa"/>
          </w:tcPr>
          <w:p w14:paraId="53169EA9" w14:textId="77777777" w:rsidR="0003793B" w:rsidRPr="00590C73" w:rsidRDefault="0003793B" w:rsidP="00590C73">
            <w:pPr>
              <w:tabs>
                <w:tab w:val="left" w:pos="2835"/>
              </w:tabs>
              <w:spacing w:before="120" w:after="120"/>
              <w:rPr>
                <w:rFonts w:cs="Arial"/>
                <w:lang w:eastAsia="en-AU"/>
              </w:rPr>
            </w:pPr>
            <w:r w:rsidRPr="00590C73">
              <w:rPr>
                <w:rFonts w:cs="Arial"/>
                <w:lang w:eastAsia="en-AU"/>
              </w:rPr>
              <w:t xml:space="preserve">The expected start date for the grant activity. </w:t>
            </w:r>
          </w:p>
        </w:tc>
      </w:tr>
      <w:tr w:rsidR="0003793B" w:rsidRPr="001B21A4" w14:paraId="526CA93B" w14:textId="77777777" w:rsidTr="00590C73">
        <w:trPr>
          <w:cantSplit/>
        </w:trPr>
        <w:tc>
          <w:tcPr>
            <w:tcW w:w="2513" w:type="dxa"/>
          </w:tcPr>
          <w:p w14:paraId="74C7EDEE" w14:textId="77777777" w:rsidR="0003793B" w:rsidRPr="00463AB3" w:rsidRDefault="0003793B" w:rsidP="00590C73">
            <w:pPr>
              <w:tabs>
                <w:tab w:val="left" w:pos="2835"/>
              </w:tabs>
              <w:spacing w:before="120" w:after="120"/>
            </w:pPr>
            <w:r>
              <w:t>c</w:t>
            </w:r>
            <w:r w:rsidRPr="00463AB3">
              <w:t>ompletion date</w:t>
            </w:r>
          </w:p>
        </w:tc>
        <w:tc>
          <w:tcPr>
            <w:tcW w:w="6395" w:type="dxa"/>
          </w:tcPr>
          <w:p w14:paraId="34FFBFC5" w14:textId="77777777" w:rsidR="0003793B" w:rsidRPr="00590C73" w:rsidRDefault="0003793B" w:rsidP="00590C73">
            <w:pPr>
              <w:tabs>
                <w:tab w:val="left" w:pos="2835"/>
              </w:tabs>
              <w:spacing w:before="120" w:after="120"/>
              <w:rPr>
                <w:rFonts w:cs="Arial"/>
                <w:lang w:eastAsia="en-AU"/>
              </w:rPr>
            </w:pPr>
            <w:r w:rsidRPr="00590C73">
              <w:rPr>
                <w:rFonts w:cs="Arial"/>
                <w:lang w:eastAsia="en-AU"/>
              </w:rPr>
              <w:t xml:space="preserve">The expected date that the grant activity </w:t>
            </w:r>
            <w:proofErr w:type="gramStart"/>
            <w:r w:rsidRPr="00590C73">
              <w:rPr>
                <w:rFonts w:cs="Arial"/>
                <w:lang w:eastAsia="en-AU"/>
              </w:rPr>
              <w:t>must be completed</w:t>
            </w:r>
            <w:proofErr w:type="gramEnd"/>
            <w:r w:rsidRPr="00590C73">
              <w:rPr>
                <w:rFonts w:cs="Arial"/>
                <w:lang w:eastAsia="en-AU"/>
              </w:rPr>
              <w:t xml:space="preserve"> and the grant spent by. </w:t>
            </w:r>
          </w:p>
        </w:tc>
      </w:tr>
      <w:tr w:rsidR="0003793B" w:rsidRPr="001B21A4" w14:paraId="31BD0381" w14:textId="77777777" w:rsidTr="00590C73">
        <w:trPr>
          <w:cantSplit/>
        </w:trPr>
        <w:tc>
          <w:tcPr>
            <w:tcW w:w="2513" w:type="dxa"/>
          </w:tcPr>
          <w:p w14:paraId="2DA50CE8" w14:textId="77777777" w:rsidR="0003793B" w:rsidRPr="001B21A4" w:rsidRDefault="0003793B" w:rsidP="00590C73">
            <w:pPr>
              <w:tabs>
                <w:tab w:val="left" w:pos="2835"/>
              </w:tabs>
              <w:spacing w:before="120" w:after="120"/>
            </w:pPr>
            <w:r>
              <w:t xml:space="preserve">Commonwealth </w:t>
            </w:r>
            <w:r w:rsidRPr="001B21A4">
              <w:t>entity</w:t>
            </w:r>
          </w:p>
        </w:tc>
        <w:tc>
          <w:tcPr>
            <w:tcW w:w="6395" w:type="dxa"/>
          </w:tcPr>
          <w:p w14:paraId="2FECFD45" w14:textId="77777777" w:rsidR="0003793B" w:rsidRPr="00590C73" w:rsidRDefault="0003793B" w:rsidP="00590C73">
            <w:pPr>
              <w:tabs>
                <w:tab w:val="left" w:pos="2835"/>
              </w:tabs>
              <w:spacing w:before="120" w:after="120"/>
              <w:rPr>
                <w:rFonts w:cs="Arial"/>
                <w:lang w:eastAsia="en-AU"/>
              </w:rPr>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6B325080" w14:textId="77777777" w:rsidTr="00590C73">
        <w:trPr>
          <w:cantSplit/>
        </w:trPr>
        <w:tc>
          <w:tcPr>
            <w:tcW w:w="2513" w:type="dxa"/>
          </w:tcPr>
          <w:p w14:paraId="3B3C319F" w14:textId="77777777" w:rsidR="0003793B" w:rsidRPr="001B21A4" w:rsidRDefault="0003793B" w:rsidP="00590C73">
            <w:pPr>
              <w:tabs>
                <w:tab w:val="left" w:pos="2835"/>
              </w:tabs>
              <w:spacing w:before="120" w:after="120"/>
            </w:pPr>
            <w:r w:rsidRPr="0007627E">
              <w:t xml:space="preserve">cost shifting </w:t>
            </w:r>
          </w:p>
        </w:tc>
        <w:tc>
          <w:tcPr>
            <w:tcW w:w="6395" w:type="dxa"/>
          </w:tcPr>
          <w:p w14:paraId="0F487EBA" w14:textId="77777777" w:rsidR="0003793B" w:rsidRPr="00590C73" w:rsidRDefault="0003793B" w:rsidP="00590C73">
            <w:pPr>
              <w:tabs>
                <w:tab w:val="left" w:pos="2835"/>
              </w:tabs>
              <w:spacing w:before="120" w:after="120"/>
              <w:rPr>
                <w:rFonts w:cs="Arial"/>
                <w:lang w:eastAsia="en-AU"/>
              </w:rPr>
            </w:pPr>
            <w:r w:rsidRPr="00590C73">
              <w:rPr>
                <w:rFonts w:cs="Arial"/>
                <w:lang w:eastAsia="en-AU"/>
              </w:rPr>
              <w:t xml:space="preserve">Involves ‘substitution of effort’ by the Commonwealth for activities of another organisation or level of government. For example, cost shifting occurs where the Commonwealth provides a grant for an activity that </w:t>
            </w:r>
            <w:proofErr w:type="gramStart"/>
            <w:r w:rsidRPr="00590C73">
              <w:rPr>
                <w:rFonts w:cs="Arial"/>
                <w:lang w:eastAsia="en-AU"/>
              </w:rPr>
              <w:t>would usually be paid for</w:t>
            </w:r>
            <w:proofErr w:type="gramEnd"/>
            <w:r w:rsidRPr="00590C73">
              <w:rPr>
                <w:rFonts w:cs="Arial"/>
                <w:lang w:eastAsia="en-AU"/>
              </w:rPr>
              <w:t xml:space="preserve"> by a state, territory, or local government, such as municipal services. </w:t>
            </w:r>
          </w:p>
        </w:tc>
      </w:tr>
      <w:tr w:rsidR="0003793B" w:rsidRPr="001B21A4" w14:paraId="40A2A1B8" w14:textId="77777777" w:rsidTr="00590C73">
        <w:trPr>
          <w:cantSplit/>
        </w:trPr>
        <w:tc>
          <w:tcPr>
            <w:tcW w:w="2513" w:type="dxa"/>
          </w:tcPr>
          <w:p w14:paraId="044741C7" w14:textId="77777777" w:rsidR="0003793B" w:rsidRDefault="0003793B" w:rsidP="00590C73">
            <w:pPr>
              <w:tabs>
                <w:tab w:val="left" w:pos="2835"/>
              </w:tabs>
              <w:spacing w:before="120" w:after="120"/>
            </w:pPr>
            <w:r>
              <w:t>date of effect</w:t>
            </w:r>
          </w:p>
        </w:tc>
        <w:tc>
          <w:tcPr>
            <w:tcW w:w="6395" w:type="dxa"/>
          </w:tcPr>
          <w:p w14:paraId="3CB32BC3" w14:textId="77777777" w:rsidR="0003793B" w:rsidRPr="00710FAB" w:rsidRDefault="0003793B" w:rsidP="00590C73">
            <w:pPr>
              <w:tabs>
                <w:tab w:val="left" w:pos="2835"/>
              </w:tabs>
              <w:spacing w:before="120" w:after="120"/>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03793B" w:rsidRPr="001B21A4" w14:paraId="1015E8D0" w14:textId="77777777" w:rsidTr="00590C73">
        <w:trPr>
          <w:cantSplit/>
        </w:trPr>
        <w:tc>
          <w:tcPr>
            <w:tcW w:w="2513" w:type="dxa"/>
          </w:tcPr>
          <w:p w14:paraId="3A22ED6E" w14:textId="77777777" w:rsidR="0003793B" w:rsidRPr="001B21A4" w:rsidRDefault="0003793B" w:rsidP="00590C73">
            <w:pPr>
              <w:tabs>
                <w:tab w:val="left" w:pos="2835"/>
              </w:tabs>
              <w:spacing w:before="120" w:after="120"/>
            </w:pPr>
            <w:r w:rsidRPr="001B21A4">
              <w:t>decision maker</w:t>
            </w:r>
          </w:p>
        </w:tc>
        <w:tc>
          <w:tcPr>
            <w:tcW w:w="6395" w:type="dxa"/>
          </w:tcPr>
          <w:p w14:paraId="68FB69C7" w14:textId="77777777" w:rsidR="0003793B" w:rsidRPr="00590C73" w:rsidRDefault="0003793B" w:rsidP="00590C73">
            <w:pPr>
              <w:tabs>
                <w:tab w:val="left" w:pos="2835"/>
              </w:tabs>
              <w:spacing w:before="120" w:after="120"/>
              <w:rPr>
                <w:rFonts w:cs="Arial"/>
                <w:lang w:eastAsia="en-AU"/>
              </w:rPr>
            </w:pPr>
            <w:r w:rsidRPr="00710FAB">
              <w:rPr>
                <w:rFonts w:cs="Arial"/>
                <w:lang w:eastAsia="en-AU"/>
              </w:rPr>
              <w:t>The person who makes a decision to award a grant.</w:t>
            </w:r>
          </w:p>
        </w:tc>
      </w:tr>
      <w:tr w:rsidR="0003793B" w:rsidRPr="001B21A4" w14:paraId="3B35E157" w14:textId="77777777" w:rsidTr="00590C73">
        <w:trPr>
          <w:cantSplit/>
        </w:trPr>
        <w:tc>
          <w:tcPr>
            <w:tcW w:w="2513" w:type="dxa"/>
          </w:tcPr>
          <w:p w14:paraId="33912E28" w14:textId="77777777" w:rsidR="0003793B" w:rsidRPr="001B21A4" w:rsidRDefault="0003793B" w:rsidP="00590C73">
            <w:pPr>
              <w:tabs>
                <w:tab w:val="left" w:pos="2835"/>
              </w:tabs>
              <w:spacing w:before="120" w:after="120"/>
            </w:pPr>
            <w:r>
              <w:t>double dipping</w:t>
            </w:r>
          </w:p>
        </w:tc>
        <w:tc>
          <w:tcPr>
            <w:tcW w:w="6395" w:type="dxa"/>
          </w:tcPr>
          <w:p w14:paraId="63A49004" w14:textId="77777777" w:rsidR="0003793B" w:rsidRPr="00590C73" w:rsidRDefault="0003793B" w:rsidP="00590C73">
            <w:pPr>
              <w:tabs>
                <w:tab w:val="left" w:pos="2835"/>
              </w:tabs>
              <w:spacing w:before="120" w:after="120"/>
              <w:rPr>
                <w:rFonts w:cs="Arial"/>
                <w:lang w:eastAsia="en-AU"/>
              </w:rPr>
            </w:pPr>
            <w:r w:rsidRPr="00590C73">
              <w:rPr>
                <w:rFonts w:cs="Arial"/>
                <w:lang w:eastAsia="en-AU"/>
              </w:rPr>
              <w:t xml:space="preserve">Double dipping occurs where a grant recipient is able to obtain a grant for the same project or activity from more than one source. </w:t>
            </w:r>
          </w:p>
        </w:tc>
      </w:tr>
      <w:tr w:rsidR="0003793B" w:rsidRPr="001B21A4" w14:paraId="24274560" w14:textId="77777777" w:rsidTr="00590C73">
        <w:trPr>
          <w:cantSplit/>
        </w:trPr>
        <w:tc>
          <w:tcPr>
            <w:tcW w:w="2513" w:type="dxa"/>
          </w:tcPr>
          <w:p w14:paraId="1D129210" w14:textId="77777777" w:rsidR="0003793B" w:rsidRPr="001B21A4" w:rsidRDefault="0003793B" w:rsidP="00590C73">
            <w:pPr>
              <w:tabs>
                <w:tab w:val="left" w:pos="2835"/>
              </w:tabs>
              <w:spacing w:before="120" w:after="120"/>
            </w:pPr>
            <w:r w:rsidRPr="001B21A4">
              <w:t>eligibility criteria</w:t>
            </w:r>
          </w:p>
        </w:tc>
        <w:tc>
          <w:tcPr>
            <w:tcW w:w="6395" w:type="dxa"/>
          </w:tcPr>
          <w:p w14:paraId="6C7A1FEA" w14:textId="77777777" w:rsidR="0003793B" w:rsidRPr="00590C73" w:rsidRDefault="00FB3C50" w:rsidP="00590C73">
            <w:pPr>
              <w:tabs>
                <w:tab w:val="left" w:pos="2835"/>
              </w:tabs>
              <w:spacing w:before="120" w:after="120"/>
              <w:rPr>
                <w:rFonts w:cs="Arial"/>
                <w:lang w:eastAsia="en-AU"/>
              </w:rPr>
            </w:pPr>
            <w:r w:rsidRPr="00590C73">
              <w:rPr>
                <w:rFonts w:cs="Arial"/>
                <w:lang w:eastAsia="en-AU"/>
              </w:rPr>
              <w:t xml:space="preserve">The mandatory </w:t>
            </w:r>
            <w:proofErr w:type="gramStart"/>
            <w:r w:rsidRPr="00590C73">
              <w:rPr>
                <w:rFonts w:cs="Arial"/>
                <w:lang w:eastAsia="en-AU"/>
              </w:rPr>
              <w:t>criteria which</w:t>
            </w:r>
            <w:proofErr w:type="gramEnd"/>
            <w:r w:rsidRPr="00590C73">
              <w:rPr>
                <w:rFonts w:cs="Arial"/>
                <w:lang w:eastAsia="en-AU"/>
              </w:rPr>
              <w:t xml:space="preserve"> must be met to qualify for a grant. Assessment criteria may apply in addition to eligibility criteria.</w:t>
            </w:r>
            <w:r w:rsidR="0003793B" w:rsidRPr="00710FAB">
              <w:rPr>
                <w:rFonts w:cs="Arial"/>
                <w:lang w:eastAsia="en-AU"/>
              </w:rPr>
              <w:t xml:space="preserve"> </w:t>
            </w:r>
          </w:p>
        </w:tc>
      </w:tr>
      <w:tr w:rsidR="0003793B" w:rsidRPr="00463AB3" w14:paraId="31D9AAE4" w14:textId="77777777" w:rsidTr="00590C73">
        <w:trPr>
          <w:cantSplit/>
        </w:trPr>
        <w:tc>
          <w:tcPr>
            <w:tcW w:w="2513" w:type="dxa"/>
          </w:tcPr>
          <w:p w14:paraId="119D46F9" w14:textId="77777777" w:rsidR="0003793B" w:rsidRPr="00463AB3" w:rsidRDefault="0003793B" w:rsidP="00590C73">
            <w:pPr>
              <w:tabs>
                <w:tab w:val="left" w:pos="2835"/>
              </w:tabs>
              <w:spacing w:before="120" w:after="120"/>
            </w:pPr>
            <w:r w:rsidRPr="00590C73">
              <w:lastRenderedPageBreak/>
              <w:t xml:space="preserve">grant </w:t>
            </w:r>
          </w:p>
        </w:tc>
        <w:tc>
          <w:tcPr>
            <w:tcW w:w="6395" w:type="dxa"/>
          </w:tcPr>
          <w:p w14:paraId="59B882CA"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167E7267" w14:textId="77777777" w:rsidR="0003793B" w:rsidRDefault="0003793B" w:rsidP="002A2026">
            <w:pPr>
              <w:numPr>
                <w:ilvl w:val="0"/>
                <w:numId w:val="28"/>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0BF785EE" w14:textId="77777777" w:rsidR="0003793B" w:rsidRPr="00190651" w:rsidRDefault="0003793B" w:rsidP="002A2026">
            <w:pPr>
              <w:numPr>
                <w:ilvl w:val="0"/>
                <w:numId w:val="28"/>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1DD03B57" w14:textId="77777777" w:rsidTr="00590C73">
        <w:trPr>
          <w:cantSplit/>
        </w:trPr>
        <w:tc>
          <w:tcPr>
            <w:tcW w:w="2513" w:type="dxa"/>
          </w:tcPr>
          <w:p w14:paraId="067DC5D9" w14:textId="77777777" w:rsidR="0003793B" w:rsidRPr="0007627E" w:rsidRDefault="0003793B" w:rsidP="00590C73">
            <w:pPr>
              <w:tabs>
                <w:tab w:val="left" w:pos="2835"/>
              </w:tabs>
              <w:spacing w:before="120" w:after="120"/>
            </w:pPr>
            <w:r>
              <w:t xml:space="preserve">grant </w:t>
            </w:r>
            <w:r w:rsidRPr="001B21A4">
              <w:t>activity</w:t>
            </w:r>
          </w:p>
        </w:tc>
        <w:tc>
          <w:tcPr>
            <w:tcW w:w="6395" w:type="dxa"/>
          </w:tcPr>
          <w:p w14:paraId="221BC138" w14:textId="77777777" w:rsidR="0003793B" w:rsidRPr="00590C73" w:rsidRDefault="0003793B" w:rsidP="00590C73">
            <w:pPr>
              <w:tabs>
                <w:tab w:val="left" w:pos="2835"/>
              </w:tabs>
              <w:spacing w:before="120" w:after="120"/>
              <w:rPr>
                <w:rFonts w:cs="Arial"/>
                <w:lang w:eastAsia="en-AU"/>
              </w:rPr>
            </w:pPr>
            <w:r w:rsidRPr="00590C73">
              <w:rPr>
                <w:rFonts w:cs="Arial"/>
                <w:lang w:eastAsia="en-AU"/>
              </w:rPr>
              <w:t xml:space="preserve">Is the project /tasks /services that the Grantee is required to undertake with the grant money. It </w:t>
            </w:r>
            <w:proofErr w:type="gramStart"/>
            <w:r w:rsidRPr="00590C73">
              <w:rPr>
                <w:rFonts w:cs="Arial"/>
                <w:lang w:eastAsia="en-AU"/>
              </w:rPr>
              <w:t>is described</w:t>
            </w:r>
            <w:proofErr w:type="gramEnd"/>
            <w:r w:rsidRPr="00590C73">
              <w:rPr>
                <w:rFonts w:cs="Arial"/>
                <w:lang w:eastAsia="en-AU"/>
              </w:rPr>
              <w:t xml:space="preserve"> in the Grant Agreement. </w:t>
            </w:r>
          </w:p>
        </w:tc>
      </w:tr>
      <w:tr w:rsidR="0003793B" w:rsidRPr="001B21A4" w14:paraId="14879558" w14:textId="77777777" w:rsidTr="00590C73">
        <w:trPr>
          <w:cantSplit/>
        </w:trPr>
        <w:tc>
          <w:tcPr>
            <w:tcW w:w="2513" w:type="dxa"/>
          </w:tcPr>
          <w:p w14:paraId="588142B5" w14:textId="77777777" w:rsidR="0003793B" w:rsidRPr="001B21A4" w:rsidRDefault="0003793B" w:rsidP="00590C73">
            <w:pPr>
              <w:tabs>
                <w:tab w:val="left" w:pos="2835"/>
              </w:tabs>
              <w:spacing w:before="120" w:after="120"/>
            </w:pPr>
            <w:r w:rsidRPr="001B21A4">
              <w:t>grant agreement</w:t>
            </w:r>
          </w:p>
        </w:tc>
        <w:tc>
          <w:tcPr>
            <w:tcW w:w="6395" w:type="dxa"/>
          </w:tcPr>
          <w:p w14:paraId="71E90C3E" w14:textId="77777777" w:rsidR="0003793B" w:rsidRPr="00590C73" w:rsidRDefault="00FB3C50" w:rsidP="00590C73">
            <w:pPr>
              <w:tabs>
                <w:tab w:val="left" w:pos="2835"/>
              </w:tabs>
              <w:spacing w:before="120" w:after="120"/>
              <w:rPr>
                <w:rFonts w:cs="Arial"/>
                <w:lang w:eastAsia="en-AU"/>
              </w:rPr>
            </w:pPr>
            <w:r w:rsidRPr="00590C73">
              <w:rPr>
                <w:rFonts w:cs="Arial"/>
                <w:lang w:eastAsia="en-AU"/>
              </w:rPr>
              <w:t>A grant agreement sets out the relationship between the parties to the agreement, and specifies the details of the grant.</w:t>
            </w:r>
            <w:r w:rsidR="0003793B" w:rsidRPr="00590C73">
              <w:rPr>
                <w:rFonts w:cs="Arial"/>
                <w:lang w:eastAsia="en-AU"/>
              </w:rPr>
              <w:t xml:space="preserve"> </w:t>
            </w:r>
          </w:p>
        </w:tc>
      </w:tr>
      <w:tr w:rsidR="0003793B" w:rsidRPr="001B21A4" w14:paraId="4B808815" w14:textId="77777777" w:rsidTr="00590C73">
        <w:trPr>
          <w:cantSplit/>
        </w:trPr>
        <w:tc>
          <w:tcPr>
            <w:tcW w:w="2513" w:type="dxa"/>
          </w:tcPr>
          <w:p w14:paraId="30791D52" w14:textId="77777777" w:rsidR="0003793B" w:rsidRPr="001B21A4" w:rsidRDefault="0003793B" w:rsidP="00590C73">
            <w:pPr>
              <w:tabs>
                <w:tab w:val="left" w:pos="2835"/>
              </w:tabs>
              <w:spacing w:before="120" w:after="120"/>
            </w:pPr>
            <w:r>
              <w:t>grant opportunity</w:t>
            </w:r>
          </w:p>
        </w:tc>
        <w:tc>
          <w:tcPr>
            <w:tcW w:w="6395" w:type="dxa"/>
          </w:tcPr>
          <w:p w14:paraId="3166B027" w14:textId="77777777" w:rsidR="0003793B" w:rsidRPr="00590C73" w:rsidRDefault="00FB3C50" w:rsidP="00590C73">
            <w:pPr>
              <w:tabs>
                <w:tab w:val="left" w:pos="2835"/>
              </w:tabs>
              <w:spacing w:before="120" w:after="120"/>
              <w:rPr>
                <w:rFonts w:cs="Arial"/>
                <w:lang w:eastAsia="en-AU"/>
              </w:rPr>
            </w:pPr>
            <w:r w:rsidRPr="00590C73">
              <w:rPr>
                <w:rFonts w:cs="Arial"/>
                <w:lang w:eastAsia="en-AU"/>
              </w:rPr>
              <w:t xml:space="preserve">Refers to the specific grant round or process where a Commonwealth grant </w:t>
            </w:r>
            <w:proofErr w:type="gramStart"/>
            <w:r w:rsidRPr="00590C73">
              <w:rPr>
                <w:rFonts w:cs="Arial"/>
                <w:lang w:eastAsia="en-AU"/>
              </w:rPr>
              <w:t>is made</w:t>
            </w:r>
            <w:proofErr w:type="gramEnd"/>
            <w:r w:rsidRPr="00590C73">
              <w:rPr>
                <w:rFonts w:cs="Arial"/>
                <w:lang w:eastAsia="en-AU"/>
              </w:rPr>
              <w:t xml:space="preserve"> available to potential grantees. Grant opportunities may be open or targeted, and will reflect the relevant grant selection process.</w:t>
            </w:r>
            <w:r w:rsidR="0003793B" w:rsidRPr="00590C73">
              <w:rPr>
                <w:rFonts w:cs="Arial"/>
                <w:lang w:eastAsia="en-AU"/>
              </w:rPr>
              <w:t xml:space="preserve"> </w:t>
            </w:r>
          </w:p>
        </w:tc>
      </w:tr>
      <w:tr w:rsidR="0003793B" w:rsidRPr="001B21A4" w14:paraId="78C38F7B" w14:textId="77777777" w:rsidTr="00590C73">
        <w:trPr>
          <w:cantSplit/>
        </w:trPr>
        <w:tc>
          <w:tcPr>
            <w:tcW w:w="2513" w:type="dxa"/>
          </w:tcPr>
          <w:p w14:paraId="1CF16526" w14:textId="77777777" w:rsidR="0003793B" w:rsidRPr="001B21A4" w:rsidRDefault="0003793B" w:rsidP="00590C73">
            <w:pPr>
              <w:tabs>
                <w:tab w:val="left" w:pos="2835"/>
              </w:tabs>
              <w:spacing w:before="120" w:after="120"/>
            </w:pPr>
            <w:r w:rsidRPr="001B21A4">
              <w:t xml:space="preserve">grant </w:t>
            </w:r>
            <w:r>
              <w:t>program</w:t>
            </w:r>
          </w:p>
        </w:tc>
        <w:tc>
          <w:tcPr>
            <w:tcW w:w="6395" w:type="dxa"/>
          </w:tcPr>
          <w:p w14:paraId="73C21C46" w14:textId="77777777" w:rsidR="0003793B" w:rsidRPr="00590C73" w:rsidRDefault="0003793B" w:rsidP="00590C73">
            <w:pPr>
              <w:tabs>
                <w:tab w:val="left" w:pos="2835"/>
              </w:tabs>
              <w:spacing w:before="120" w:after="120"/>
              <w:rPr>
                <w:rFonts w:cs="Arial"/>
                <w:lang w:eastAsia="en-AU"/>
              </w:rPr>
            </w:pPr>
            <w:r w:rsidRPr="00710FAB">
              <w:rPr>
                <w:rFonts w:cs="Arial"/>
                <w:lang w:eastAsia="en-AU"/>
              </w:rPr>
              <w:t xml:space="preserve">May be advertised within the ‘Forecast Opportunity’ (FO) section of </w:t>
            </w:r>
            <w:proofErr w:type="spellStart"/>
            <w:r w:rsidRPr="00710FAB">
              <w:rPr>
                <w:rFonts w:cs="Arial"/>
                <w:lang w:eastAsia="en-AU"/>
              </w:rPr>
              <w:t>GrantConnect</w:t>
            </w:r>
            <w:proofErr w:type="spellEnd"/>
            <w:r w:rsidRPr="00710FAB">
              <w:rPr>
                <w:rFonts w:cs="Arial"/>
                <w:lang w:eastAsia="en-AU"/>
              </w:rPr>
              <w:t xml:space="preserve"> to provide a consolidated view of associated grant opportunities and provide strategic context for specific grant opportunities</w:t>
            </w:r>
          </w:p>
        </w:tc>
      </w:tr>
      <w:tr w:rsidR="0003793B" w:rsidRPr="001B21A4" w14:paraId="549278A7" w14:textId="77777777" w:rsidTr="00590C73">
        <w:trPr>
          <w:cantSplit/>
        </w:trPr>
        <w:tc>
          <w:tcPr>
            <w:tcW w:w="2513" w:type="dxa"/>
          </w:tcPr>
          <w:p w14:paraId="01644AD0" w14:textId="77777777" w:rsidR="0003793B" w:rsidRPr="001B21A4" w:rsidRDefault="0003793B" w:rsidP="00590C73">
            <w:pPr>
              <w:tabs>
                <w:tab w:val="left" w:pos="2835"/>
              </w:tabs>
              <w:spacing w:before="120" w:after="120"/>
            </w:pPr>
            <w:r>
              <w:t>grantee</w:t>
            </w:r>
          </w:p>
        </w:tc>
        <w:tc>
          <w:tcPr>
            <w:tcW w:w="6395" w:type="dxa"/>
          </w:tcPr>
          <w:p w14:paraId="7F96BB0A" w14:textId="77777777" w:rsidR="0003793B" w:rsidRPr="00590C73" w:rsidRDefault="0003793B" w:rsidP="00590C73">
            <w:pPr>
              <w:tabs>
                <w:tab w:val="left" w:pos="2835"/>
              </w:tabs>
              <w:spacing w:before="120" w:after="120"/>
              <w:rPr>
                <w:rFonts w:cs="Arial"/>
                <w:lang w:eastAsia="en-AU"/>
              </w:rPr>
            </w:pPr>
            <w:r w:rsidRPr="00590C73">
              <w:rPr>
                <w:rFonts w:cs="Arial"/>
                <w:lang w:eastAsia="en-AU"/>
              </w:rPr>
              <w:t xml:space="preserve">An individual/organisation that </w:t>
            </w:r>
            <w:proofErr w:type="gramStart"/>
            <w:r w:rsidRPr="00590C73">
              <w:rPr>
                <w:rFonts w:cs="Arial"/>
                <w:lang w:eastAsia="en-AU"/>
              </w:rPr>
              <w:t>has been awarded</w:t>
            </w:r>
            <w:proofErr w:type="gramEnd"/>
            <w:r w:rsidRPr="00590C73">
              <w:rPr>
                <w:rFonts w:cs="Arial"/>
                <w:lang w:eastAsia="en-AU"/>
              </w:rPr>
              <w:t xml:space="preserve"> a grant. </w:t>
            </w:r>
          </w:p>
        </w:tc>
      </w:tr>
      <w:tr w:rsidR="0003793B" w:rsidRPr="00463AB3" w14:paraId="4C6B5381" w14:textId="77777777" w:rsidTr="00590C73">
        <w:trPr>
          <w:cantSplit/>
        </w:trPr>
        <w:tc>
          <w:tcPr>
            <w:tcW w:w="2513" w:type="dxa"/>
          </w:tcPr>
          <w:p w14:paraId="122B7404" w14:textId="77777777" w:rsidR="0003793B" w:rsidRPr="00463AB3" w:rsidRDefault="0003793B" w:rsidP="00590C73">
            <w:pPr>
              <w:tabs>
                <w:tab w:val="left" w:pos="2835"/>
              </w:tabs>
              <w:spacing w:before="120" w:after="120"/>
            </w:pPr>
            <w:r w:rsidRPr="00463AB3">
              <w:t>PBS Program</w:t>
            </w:r>
          </w:p>
        </w:tc>
        <w:tc>
          <w:tcPr>
            <w:tcW w:w="6395" w:type="dxa"/>
          </w:tcPr>
          <w:p w14:paraId="280E6CA9" w14:textId="77777777" w:rsidR="0003793B" w:rsidRPr="00590C73" w:rsidRDefault="0003793B" w:rsidP="00590C73">
            <w:pPr>
              <w:tabs>
                <w:tab w:val="left" w:pos="2835"/>
              </w:tabs>
              <w:spacing w:before="120" w:after="120"/>
              <w:rPr>
                <w:rFonts w:cs="Arial"/>
                <w:lang w:eastAsia="en-AU"/>
              </w:rPr>
            </w:pPr>
            <w:r w:rsidRPr="00463AB3">
              <w:rPr>
                <w:rFonts w:cs="Arial"/>
                <w:lang w:eastAsia="en-AU"/>
              </w:rPr>
              <w:t xml:space="preserve">Described within the entity’s Portfolio Budget Statement, </w:t>
            </w:r>
            <w:r w:rsidRPr="00590C73">
              <w:rPr>
                <w:rFonts w:cs="Arial"/>
                <w:lang w:eastAsia="en-AU"/>
              </w:rPr>
              <w:t xml:space="preserve">PBS programs each link to a single outcome and provide transparency for funding decisions. These </w:t>
            </w:r>
            <w:proofErr w:type="gramStart"/>
            <w:r w:rsidRPr="00590C73">
              <w:rPr>
                <w:rFonts w:cs="Arial"/>
                <w:lang w:eastAsia="en-AU"/>
              </w:rPr>
              <w:t>high level</w:t>
            </w:r>
            <w:proofErr w:type="gramEnd"/>
            <w:r w:rsidRPr="00590C73">
              <w:rPr>
                <w:rFonts w:cs="Arial"/>
                <w:lang w:eastAsia="en-AU"/>
              </w:rPr>
              <w:t xml:space="preserve"> PBS programs often comprise a number of lower level, more publicly recognised programs, some of which will be Grant Programs. A PBS Program may have more than one Grant Program associated with it, and each of these may have </w:t>
            </w:r>
            <w:r w:rsidRPr="00463AB3">
              <w:rPr>
                <w:rFonts w:cs="Arial"/>
                <w:lang w:eastAsia="en-AU"/>
              </w:rPr>
              <w:t>one or more grant opportunities</w:t>
            </w:r>
            <w:r w:rsidR="00590C73">
              <w:rPr>
                <w:rFonts w:cs="Arial"/>
                <w:lang w:eastAsia="en-AU"/>
              </w:rPr>
              <w:t>.</w:t>
            </w:r>
          </w:p>
        </w:tc>
      </w:tr>
      <w:tr w:rsidR="0003793B" w:rsidRPr="001B21A4" w14:paraId="0E7E4EF9" w14:textId="77777777" w:rsidTr="00590C73">
        <w:trPr>
          <w:cantSplit/>
        </w:trPr>
        <w:tc>
          <w:tcPr>
            <w:tcW w:w="2513" w:type="dxa"/>
          </w:tcPr>
          <w:p w14:paraId="4C6F59F9" w14:textId="77777777" w:rsidR="0003793B" w:rsidRPr="001B21A4" w:rsidRDefault="0003793B" w:rsidP="00590C73">
            <w:pPr>
              <w:tabs>
                <w:tab w:val="left" w:pos="2835"/>
              </w:tabs>
              <w:spacing w:before="120" w:after="120"/>
            </w:pPr>
            <w:r w:rsidRPr="001B21A4">
              <w:t>selection criteria</w:t>
            </w:r>
          </w:p>
        </w:tc>
        <w:tc>
          <w:tcPr>
            <w:tcW w:w="6395" w:type="dxa"/>
          </w:tcPr>
          <w:p w14:paraId="66DB84B0" w14:textId="77777777" w:rsidR="0003793B" w:rsidRPr="00590C73" w:rsidRDefault="0003793B" w:rsidP="00590C73">
            <w:pPr>
              <w:tabs>
                <w:tab w:val="left" w:pos="2835"/>
              </w:tabs>
              <w:spacing w:before="120" w:after="120"/>
              <w:rPr>
                <w:rFonts w:cs="Arial"/>
                <w:lang w:eastAsia="en-AU"/>
              </w:rPr>
            </w:pPr>
            <w:r w:rsidRPr="00590C73">
              <w:rPr>
                <w:rFonts w:cs="Arial"/>
                <w:lang w:eastAsia="en-AU"/>
              </w:rPr>
              <w:t xml:space="preserve">Comprise eligibility criteria and assessment criteria. </w:t>
            </w:r>
          </w:p>
        </w:tc>
      </w:tr>
      <w:tr w:rsidR="0003793B" w:rsidRPr="001B21A4" w14:paraId="767B624F" w14:textId="77777777" w:rsidTr="00590C73">
        <w:trPr>
          <w:cantSplit/>
        </w:trPr>
        <w:tc>
          <w:tcPr>
            <w:tcW w:w="2513" w:type="dxa"/>
          </w:tcPr>
          <w:p w14:paraId="1EA863AD" w14:textId="77777777" w:rsidR="0003793B" w:rsidRPr="001B21A4" w:rsidRDefault="0003793B" w:rsidP="00590C73">
            <w:pPr>
              <w:tabs>
                <w:tab w:val="left" w:pos="2835"/>
              </w:tabs>
              <w:spacing w:before="120" w:after="120"/>
            </w:pPr>
            <w:r w:rsidRPr="001B21A4">
              <w:t>selection process</w:t>
            </w:r>
          </w:p>
        </w:tc>
        <w:tc>
          <w:tcPr>
            <w:tcW w:w="6395" w:type="dxa"/>
          </w:tcPr>
          <w:p w14:paraId="3D04A6AF" w14:textId="77777777" w:rsidR="0003793B" w:rsidRPr="00710FAB" w:rsidRDefault="0003793B" w:rsidP="00590C73">
            <w:pPr>
              <w:tabs>
                <w:tab w:val="left" w:pos="2835"/>
              </w:tabs>
              <w:spacing w:before="120" w:after="120"/>
            </w:pPr>
            <w:r w:rsidRPr="00590C73">
              <w:rPr>
                <w:rFonts w:cs="Arial"/>
                <w:lang w:eastAsia="en-AU"/>
              </w:rPr>
              <w:t>The method used to select potential grantees. This process may involve comparative assessment of applications or the assessment of applications against the eligibility criteria and/or the assessment criteria.</w:t>
            </w:r>
          </w:p>
        </w:tc>
      </w:tr>
    </w:tbl>
    <w:p w14:paraId="76776FA0" w14:textId="77777777" w:rsidR="00340616" w:rsidRDefault="00340616" w:rsidP="00560C7B">
      <w:pPr>
        <w:keepNext/>
        <w:keepLines/>
        <w:spacing w:before="240" w:after="120" w:line="400" w:lineRule="atLeast"/>
        <w:contextualSpacing/>
        <w:outlineLvl w:val="1"/>
      </w:pPr>
    </w:p>
    <w:sectPr w:rsidR="00340616" w:rsidSect="005A41E0">
      <w:headerReference w:type="default" r:id="rId58"/>
      <w:footerReference w:type="default" r:id="rId59"/>
      <w:headerReference w:type="first" r:id="rId60"/>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5BB83" w14:textId="77777777" w:rsidR="00420EAF" w:rsidRDefault="00420EAF" w:rsidP="00EF4574">
      <w:pPr>
        <w:spacing w:before="0" w:after="0" w:line="240" w:lineRule="auto"/>
      </w:pPr>
      <w:r>
        <w:separator/>
      </w:r>
    </w:p>
    <w:p w14:paraId="00479CC9" w14:textId="77777777" w:rsidR="00420EAF" w:rsidRDefault="00420EAF"/>
  </w:endnote>
  <w:endnote w:type="continuationSeparator" w:id="0">
    <w:p w14:paraId="4E6529A3" w14:textId="77777777" w:rsidR="00420EAF" w:rsidRDefault="00420EAF" w:rsidP="00EF4574">
      <w:pPr>
        <w:spacing w:before="0" w:after="0" w:line="240" w:lineRule="auto"/>
      </w:pPr>
      <w:r>
        <w:continuationSeparator/>
      </w:r>
    </w:p>
    <w:p w14:paraId="19FB404A" w14:textId="77777777" w:rsidR="00420EAF" w:rsidRDefault="00420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D18A" w14:textId="48C35DB0" w:rsidR="00363328" w:rsidRDefault="00363328" w:rsidP="005970EA">
    <w:pPr>
      <w:pStyle w:val="Footer"/>
      <w:rPr>
        <w:noProof/>
      </w:rPr>
    </w:pPr>
    <w:r>
      <w:tab/>
    </w:r>
    <w:r>
      <w:tab/>
    </w:r>
    <w:r>
      <w:fldChar w:fldCharType="begin"/>
    </w:r>
    <w:r>
      <w:instrText xml:space="preserve"> PAGE   \* MERGEFORMAT </w:instrText>
    </w:r>
    <w:r>
      <w:fldChar w:fldCharType="separate"/>
    </w:r>
    <w:r w:rsidR="006C5CFF">
      <w:rPr>
        <w:noProof/>
      </w:rPr>
      <w:t>8</w:t>
    </w:r>
    <w:r>
      <w:rPr>
        <w:noProof/>
      </w:rPr>
      <w:fldChar w:fldCharType="end"/>
    </w:r>
  </w:p>
  <w:p w14:paraId="7263684E" w14:textId="77777777" w:rsidR="00363328" w:rsidRDefault="00363328"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A66E" w14:textId="77777777" w:rsidR="00420EAF" w:rsidRDefault="00420EAF" w:rsidP="0020122A">
      <w:pPr>
        <w:pStyle w:val="FootnoteSeparator"/>
      </w:pPr>
    </w:p>
  </w:footnote>
  <w:footnote w:type="continuationSeparator" w:id="0">
    <w:p w14:paraId="1EBC4A26" w14:textId="77777777" w:rsidR="00420EAF" w:rsidRDefault="00420EAF" w:rsidP="00EF4574">
      <w:pPr>
        <w:spacing w:before="0" w:after="0" w:line="240" w:lineRule="auto"/>
      </w:pPr>
      <w:r>
        <w:continuationSeparator/>
      </w:r>
    </w:p>
    <w:p w14:paraId="38754C00" w14:textId="77777777" w:rsidR="00420EAF" w:rsidRDefault="00420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6FE3" w14:textId="77777777" w:rsidR="00363328" w:rsidRPr="000A6A8B" w:rsidRDefault="00363328"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251EE" w14:textId="77777777" w:rsidR="00363328" w:rsidRDefault="00363328"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014F3E"/>
    <w:multiLevelType w:val="hybridMultilevel"/>
    <w:tmpl w:val="8E48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683E98"/>
    <w:multiLevelType w:val="hybridMultilevel"/>
    <w:tmpl w:val="13D05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2F51F7D"/>
    <w:multiLevelType w:val="multilevel"/>
    <w:tmpl w:val="76F037BA"/>
    <w:lvl w:ilvl="0">
      <w:start w:val="3"/>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8"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1F2A06"/>
    <w:multiLevelType w:val="hybridMultilevel"/>
    <w:tmpl w:val="F9E6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6FA40A5"/>
    <w:multiLevelType w:val="hybridMultilevel"/>
    <w:tmpl w:val="8DBA8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5" w15:restartNumberingAfterBreak="0">
    <w:nsid w:val="6E14368B"/>
    <w:multiLevelType w:val="multilevel"/>
    <w:tmpl w:val="4A762398"/>
    <w:lvl w:ilvl="0">
      <w:start w:val="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927076"/>
    <w:multiLevelType w:val="multilevel"/>
    <w:tmpl w:val="49BAB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8"/>
  </w:num>
  <w:num w:numId="2">
    <w:abstractNumId w:val="1"/>
  </w:num>
  <w:num w:numId="3">
    <w:abstractNumId w:val="12"/>
    <w:lvlOverride w:ilvl="1">
      <w:lvl w:ilvl="1">
        <w:start w:val="1"/>
        <w:numFmt w:val="decimal"/>
        <w:pStyle w:val="Heading2Numbered"/>
        <w:lvlText w:val="%1.%2"/>
        <w:lvlJc w:val="left"/>
        <w:pPr>
          <w:ind w:left="567" w:hanging="567"/>
        </w:pPr>
        <w:rPr>
          <w:rFonts w:hint="default"/>
        </w:rPr>
      </w:lvl>
    </w:lvlOverride>
  </w:num>
  <w:num w:numId="4">
    <w:abstractNumId w:val="20"/>
  </w:num>
  <w:num w:numId="5">
    <w:abstractNumId w:val="21"/>
  </w:num>
  <w:num w:numId="6">
    <w:abstractNumId w:val="3"/>
  </w:num>
  <w:num w:numId="7">
    <w:abstractNumId w:val="5"/>
  </w:num>
  <w:num w:numId="8">
    <w:abstractNumId w:val="4"/>
  </w:num>
  <w:num w:numId="9">
    <w:abstractNumId w:val="10"/>
  </w:num>
  <w:num w:numId="10">
    <w:abstractNumId w:val="18"/>
  </w:num>
  <w:num w:numId="11">
    <w:abstractNumId w:val="24"/>
  </w:num>
  <w:num w:numId="12">
    <w:abstractNumId w:val="17"/>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1"/>
  </w:num>
  <w:num w:numId="14">
    <w:abstractNumId w:val="6"/>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3"/>
    </w:lvlOverride>
  </w:num>
  <w:num w:numId="18">
    <w:abstractNumId w:val="14"/>
  </w:num>
  <w:num w:numId="19">
    <w:abstractNumId w:val="16"/>
  </w:num>
  <w:num w:numId="20">
    <w:abstractNumId w:val="12"/>
  </w:num>
  <w:num w:numId="21">
    <w:abstractNumId w:val="7"/>
  </w:num>
  <w:num w:numId="22">
    <w:abstractNumId w:val="15"/>
  </w:num>
  <w:num w:numId="23">
    <w:abstractNumId w:val="9"/>
  </w:num>
  <w:num w:numId="24">
    <w:abstractNumId w:val="12"/>
    <w:lvlOverride w:ilvl="1">
      <w:lvl w:ilvl="1">
        <w:start w:val="1"/>
        <w:numFmt w:val="decimal"/>
        <w:pStyle w:val="Heading2Numbered"/>
        <w:lvlText w:val="%1.%2"/>
        <w:lvlJc w:val="left"/>
        <w:pPr>
          <w:ind w:left="993" w:hanging="567"/>
        </w:pPr>
        <w:rPr>
          <w:rFonts w:hint="default"/>
        </w:rPr>
      </w:lvl>
    </w:lvlOverride>
  </w:num>
  <w:num w:numId="25">
    <w:abstractNumId w:val="22"/>
  </w:num>
  <w:num w:numId="26">
    <w:abstractNumId w:val="12"/>
    <w:lvlOverride w:ilvl="1">
      <w:lvl w:ilvl="1">
        <w:start w:val="1"/>
        <w:numFmt w:val="decimal"/>
        <w:pStyle w:val="Heading2Numbered"/>
        <w:lvlText w:val="%1.%2"/>
        <w:lvlJc w:val="left"/>
        <w:pPr>
          <w:ind w:left="993" w:hanging="567"/>
        </w:pPr>
        <w:rPr>
          <w:rFonts w:hint="default"/>
        </w:rPr>
      </w:lvl>
    </w:lvlOverride>
  </w:num>
  <w:num w:numId="27">
    <w:abstractNumId w:val="2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1">
      <w:lvl w:ilvl="1">
        <w:start w:val="1"/>
        <w:numFmt w:val="decimal"/>
        <w:pStyle w:val="Heading2Numbered"/>
        <w:lvlText w:val="%1.%2"/>
        <w:lvlJc w:val="left"/>
        <w:pPr>
          <w:ind w:left="567" w:hanging="567"/>
        </w:pPr>
        <w:rPr>
          <w:rFonts w:hint="default"/>
        </w:rPr>
      </w:lvl>
    </w:lvlOverride>
  </w:num>
  <w:num w:numId="30">
    <w:abstractNumId w:val="26"/>
  </w:num>
  <w:num w:numId="31">
    <w:abstractNumId w:val="2"/>
  </w:num>
  <w:num w:numId="32">
    <w:abstractNumId w:val="19"/>
  </w:num>
  <w:num w:numId="33">
    <w:abstractNumId w:val="13"/>
  </w:num>
  <w:num w:numId="34">
    <w:abstractNumId w:val="12"/>
    <w:lvlOverride w:ilvl="1">
      <w:lvl w:ilvl="1">
        <w:start w:val="1"/>
        <w:numFmt w:val="decimal"/>
        <w:pStyle w:val="Heading2Numbered"/>
        <w:lvlText w:val="%1.%2"/>
        <w:lvlJc w:val="left"/>
        <w:pPr>
          <w:ind w:left="567" w:hanging="567"/>
        </w:pPr>
        <w:rPr>
          <w:rFonts w:hint="default"/>
        </w:rPr>
      </w:lvl>
    </w:lvlOverride>
  </w:num>
  <w:num w:numId="35">
    <w:abstractNumId w:val="12"/>
    <w:lvlOverride w:ilvl="1">
      <w:lvl w:ilvl="1">
        <w:start w:val="1"/>
        <w:numFmt w:val="decimal"/>
        <w:pStyle w:val="Heading2Numbered"/>
        <w:lvlText w:val="%1.%2"/>
        <w:lvlJc w:val="left"/>
        <w:pPr>
          <w:ind w:left="567" w:hanging="567"/>
        </w:pPr>
        <w:rPr>
          <w:rFonts w:hint="default"/>
        </w:rPr>
      </w:lvl>
    </w:lvlOverride>
  </w:num>
  <w:num w:numId="36">
    <w:abstractNumId w:val="12"/>
    <w:lvlOverride w:ilvl="1">
      <w:lvl w:ilvl="1">
        <w:start w:val="1"/>
        <w:numFmt w:val="decimal"/>
        <w:pStyle w:val="Heading2Numbered"/>
        <w:lvlText w:val="%1.%2"/>
        <w:lvlJc w:val="left"/>
        <w:pPr>
          <w:ind w:left="567" w:hanging="567"/>
        </w:pPr>
        <w:rPr>
          <w:rFonts w:hint="default"/>
        </w:rPr>
      </w:lvl>
    </w:lvlOverride>
  </w:num>
  <w:num w:numId="37">
    <w:abstractNumId w:val="12"/>
    <w:lvlOverride w:ilvl="1">
      <w:lvl w:ilvl="1">
        <w:start w:val="1"/>
        <w:numFmt w:val="decimal"/>
        <w:pStyle w:val="Heading2Numbered"/>
        <w:lvlText w:val="%1.%2"/>
        <w:lvlJc w:val="left"/>
        <w:pPr>
          <w:ind w:left="567" w:hanging="567"/>
        </w:pPr>
        <w:rPr>
          <w:rFonts w:hint="default"/>
        </w:rPr>
      </w:lvl>
    </w:lvlOverride>
  </w:num>
  <w:num w:numId="38">
    <w:abstractNumId w:val="12"/>
    <w:lvlOverride w:ilvl="1">
      <w:lvl w:ilvl="1">
        <w:start w:val="1"/>
        <w:numFmt w:val="decimal"/>
        <w:pStyle w:val="Heading2Numbered"/>
        <w:lvlText w:val="%1.%2"/>
        <w:lvlJc w:val="left"/>
        <w:pPr>
          <w:ind w:left="567" w:hanging="567"/>
        </w:pPr>
        <w:rPr>
          <w:rFonts w:hint="default"/>
        </w:rPr>
      </w:lvl>
    </w:lvlOverride>
  </w:num>
  <w:num w:numId="39">
    <w:abstractNumId w:val="25"/>
  </w:num>
  <w:num w:numId="40">
    <w:abstractNumId w:val="12"/>
    <w:lvlOverride w:ilvl="1">
      <w:lvl w:ilvl="1">
        <w:start w:val="1"/>
        <w:numFmt w:val="decimal"/>
        <w:pStyle w:val="Heading2Numbered"/>
        <w:lvlText w:val="%1.%2"/>
        <w:lvlJc w:val="left"/>
        <w:pPr>
          <w:ind w:left="567" w:hanging="567"/>
        </w:pPr>
        <w:rPr>
          <w:rFonts w:hint="default"/>
        </w:rPr>
      </w:lvl>
    </w:lvlOverride>
  </w:num>
  <w:num w:numId="41">
    <w:abstractNumId w:val="12"/>
    <w:lvlOverride w:ilvl="0">
      <w:startOverride w:val="3"/>
      <w:lvl w:ilvl="0">
        <w:start w:val="3"/>
        <w:numFmt w:val="decimal"/>
        <w:pStyle w:val="Heading1Numbered"/>
        <w:lvlText w:val=""/>
        <w:lvlJc w:val="left"/>
      </w:lvl>
    </w:lvlOverride>
    <w:lvlOverride w:ilvl="1">
      <w:startOverride w:val="6"/>
      <w:lvl w:ilvl="1">
        <w:start w:val="6"/>
        <w:numFmt w:val="decimal"/>
        <w:pStyle w:val="Heading2Numbered"/>
        <w:lvlText w:val="%1.%2"/>
        <w:lvlJc w:val="left"/>
        <w:pPr>
          <w:ind w:left="567" w:hanging="567"/>
        </w:pPr>
        <w:rPr>
          <w:rFonts w:hint="default"/>
        </w:rPr>
      </w:lvl>
    </w:lvlOverride>
  </w:num>
  <w:num w:numId="42">
    <w:abstractNumId w:val="15"/>
  </w:num>
  <w:num w:numId="43">
    <w:abstractNumId w:val="27"/>
  </w:num>
  <w:num w:numId="44">
    <w:abstractNumId w:val="0"/>
  </w:num>
  <w:num w:numId="45">
    <w:abstractNumId w:val="8"/>
  </w:num>
  <w:num w:numId="4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4B5C"/>
    <w:rsid w:val="00005353"/>
    <w:rsid w:val="00015D00"/>
    <w:rsid w:val="00015DAF"/>
    <w:rsid w:val="00023327"/>
    <w:rsid w:val="000235A8"/>
    <w:rsid w:val="0002782F"/>
    <w:rsid w:val="00030F5E"/>
    <w:rsid w:val="00031305"/>
    <w:rsid w:val="0003347B"/>
    <w:rsid w:val="0003783B"/>
    <w:rsid w:val="0003793B"/>
    <w:rsid w:val="00042F83"/>
    <w:rsid w:val="00043B4D"/>
    <w:rsid w:val="0004487A"/>
    <w:rsid w:val="00045232"/>
    <w:rsid w:val="00045933"/>
    <w:rsid w:val="00046F43"/>
    <w:rsid w:val="00050D65"/>
    <w:rsid w:val="000510F7"/>
    <w:rsid w:val="00054E4D"/>
    <w:rsid w:val="00056305"/>
    <w:rsid w:val="00056B98"/>
    <w:rsid w:val="00060073"/>
    <w:rsid w:val="000603C7"/>
    <w:rsid w:val="00061A22"/>
    <w:rsid w:val="000623A2"/>
    <w:rsid w:val="0006243E"/>
    <w:rsid w:val="00065D69"/>
    <w:rsid w:val="00074B2F"/>
    <w:rsid w:val="00076A3B"/>
    <w:rsid w:val="00076B04"/>
    <w:rsid w:val="000829F4"/>
    <w:rsid w:val="00096839"/>
    <w:rsid w:val="000969FA"/>
    <w:rsid w:val="000A271A"/>
    <w:rsid w:val="000A4B30"/>
    <w:rsid w:val="000A5E03"/>
    <w:rsid w:val="000A6A8B"/>
    <w:rsid w:val="000B0F49"/>
    <w:rsid w:val="000B2A9D"/>
    <w:rsid w:val="000B371A"/>
    <w:rsid w:val="000B6FC6"/>
    <w:rsid w:val="000C27C8"/>
    <w:rsid w:val="000C2A48"/>
    <w:rsid w:val="000C2A8F"/>
    <w:rsid w:val="000C5F75"/>
    <w:rsid w:val="000C74F1"/>
    <w:rsid w:val="000D3112"/>
    <w:rsid w:val="000D60B1"/>
    <w:rsid w:val="000E1AD1"/>
    <w:rsid w:val="000E1D06"/>
    <w:rsid w:val="000E5A5C"/>
    <w:rsid w:val="000E6ABA"/>
    <w:rsid w:val="000F3482"/>
    <w:rsid w:val="0010036D"/>
    <w:rsid w:val="00100BAD"/>
    <w:rsid w:val="00102854"/>
    <w:rsid w:val="00103A95"/>
    <w:rsid w:val="00104AF2"/>
    <w:rsid w:val="0011101F"/>
    <w:rsid w:val="00111FC0"/>
    <w:rsid w:val="00120A25"/>
    <w:rsid w:val="001246F0"/>
    <w:rsid w:val="001275E2"/>
    <w:rsid w:val="00127C56"/>
    <w:rsid w:val="00131C22"/>
    <w:rsid w:val="001337F9"/>
    <w:rsid w:val="00135427"/>
    <w:rsid w:val="00136530"/>
    <w:rsid w:val="001459AB"/>
    <w:rsid w:val="001541EA"/>
    <w:rsid w:val="00155903"/>
    <w:rsid w:val="001573D5"/>
    <w:rsid w:val="00157662"/>
    <w:rsid w:val="001612A4"/>
    <w:rsid w:val="0016439E"/>
    <w:rsid w:val="0017002F"/>
    <w:rsid w:val="00170A34"/>
    <w:rsid w:val="00173FA3"/>
    <w:rsid w:val="001777FE"/>
    <w:rsid w:val="00181073"/>
    <w:rsid w:val="00181A3A"/>
    <w:rsid w:val="00186E42"/>
    <w:rsid w:val="00190579"/>
    <w:rsid w:val="00190651"/>
    <w:rsid w:val="00191036"/>
    <w:rsid w:val="00192CC4"/>
    <w:rsid w:val="00192E36"/>
    <w:rsid w:val="001A0777"/>
    <w:rsid w:val="001A34AE"/>
    <w:rsid w:val="001B732D"/>
    <w:rsid w:val="001C022C"/>
    <w:rsid w:val="001C49D0"/>
    <w:rsid w:val="001C5431"/>
    <w:rsid w:val="001C71EB"/>
    <w:rsid w:val="001D22E7"/>
    <w:rsid w:val="001D33EB"/>
    <w:rsid w:val="001D7EB4"/>
    <w:rsid w:val="001E18C1"/>
    <w:rsid w:val="001E1DC0"/>
    <w:rsid w:val="001F19C7"/>
    <w:rsid w:val="001F4004"/>
    <w:rsid w:val="001F56E6"/>
    <w:rsid w:val="001F6504"/>
    <w:rsid w:val="001F6517"/>
    <w:rsid w:val="001F68F6"/>
    <w:rsid w:val="00200394"/>
    <w:rsid w:val="00200637"/>
    <w:rsid w:val="0020122A"/>
    <w:rsid w:val="00202D69"/>
    <w:rsid w:val="00212D85"/>
    <w:rsid w:val="00215194"/>
    <w:rsid w:val="00216AEF"/>
    <w:rsid w:val="00225D17"/>
    <w:rsid w:val="00227220"/>
    <w:rsid w:val="00235C6C"/>
    <w:rsid w:val="00236D9D"/>
    <w:rsid w:val="00236DC1"/>
    <w:rsid w:val="002404B3"/>
    <w:rsid w:val="00241945"/>
    <w:rsid w:val="00243D70"/>
    <w:rsid w:val="00244E37"/>
    <w:rsid w:val="002462D6"/>
    <w:rsid w:val="00250AEF"/>
    <w:rsid w:val="0025763F"/>
    <w:rsid w:val="00261E0B"/>
    <w:rsid w:val="00262B5B"/>
    <w:rsid w:val="00263AD9"/>
    <w:rsid w:val="0026420A"/>
    <w:rsid w:val="00264483"/>
    <w:rsid w:val="0026564C"/>
    <w:rsid w:val="0027048E"/>
    <w:rsid w:val="00272313"/>
    <w:rsid w:val="00272CA1"/>
    <w:rsid w:val="00272CA7"/>
    <w:rsid w:val="00276090"/>
    <w:rsid w:val="002806B2"/>
    <w:rsid w:val="0028602A"/>
    <w:rsid w:val="00292800"/>
    <w:rsid w:val="002A1EA3"/>
    <w:rsid w:val="002A2026"/>
    <w:rsid w:val="002A4A71"/>
    <w:rsid w:val="002B0C2A"/>
    <w:rsid w:val="002C1331"/>
    <w:rsid w:val="002C2526"/>
    <w:rsid w:val="002C4212"/>
    <w:rsid w:val="002C7BB1"/>
    <w:rsid w:val="002D57CD"/>
    <w:rsid w:val="002E01B5"/>
    <w:rsid w:val="002E10BE"/>
    <w:rsid w:val="002E2271"/>
    <w:rsid w:val="00301144"/>
    <w:rsid w:val="00302DEE"/>
    <w:rsid w:val="00305665"/>
    <w:rsid w:val="00306F1F"/>
    <w:rsid w:val="00306F85"/>
    <w:rsid w:val="0031414C"/>
    <w:rsid w:val="003142DD"/>
    <w:rsid w:val="003148B7"/>
    <w:rsid w:val="003158C3"/>
    <w:rsid w:val="003165AC"/>
    <w:rsid w:val="00317CB8"/>
    <w:rsid w:val="003274CD"/>
    <w:rsid w:val="00331FEA"/>
    <w:rsid w:val="00334262"/>
    <w:rsid w:val="00335143"/>
    <w:rsid w:val="003357B0"/>
    <w:rsid w:val="00340616"/>
    <w:rsid w:val="00341681"/>
    <w:rsid w:val="003450ED"/>
    <w:rsid w:val="00350B8E"/>
    <w:rsid w:val="0035119D"/>
    <w:rsid w:val="00351FD0"/>
    <w:rsid w:val="003522C3"/>
    <w:rsid w:val="00356016"/>
    <w:rsid w:val="003570A3"/>
    <w:rsid w:val="00363328"/>
    <w:rsid w:val="00365C7E"/>
    <w:rsid w:val="0036664E"/>
    <w:rsid w:val="00367A67"/>
    <w:rsid w:val="0037176A"/>
    <w:rsid w:val="003717CD"/>
    <w:rsid w:val="00376B7C"/>
    <w:rsid w:val="00382544"/>
    <w:rsid w:val="00396FF1"/>
    <w:rsid w:val="003A17BF"/>
    <w:rsid w:val="003A1EBA"/>
    <w:rsid w:val="003A4403"/>
    <w:rsid w:val="003A6D8B"/>
    <w:rsid w:val="003A71C5"/>
    <w:rsid w:val="003A76FC"/>
    <w:rsid w:val="003B4C5C"/>
    <w:rsid w:val="003B4F12"/>
    <w:rsid w:val="003C2058"/>
    <w:rsid w:val="003C2065"/>
    <w:rsid w:val="003C20E7"/>
    <w:rsid w:val="003D016A"/>
    <w:rsid w:val="003D0DB2"/>
    <w:rsid w:val="003D1805"/>
    <w:rsid w:val="003D20DC"/>
    <w:rsid w:val="003D762D"/>
    <w:rsid w:val="003E34BA"/>
    <w:rsid w:val="003E60A5"/>
    <w:rsid w:val="003E64EF"/>
    <w:rsid w:val="003F2970"/>
    <w:rsid w:val="003F3468"/>
    <w:rsid w:val="003F53DD"/>
    <w:rsid w:val="003F6C38"/>
    <w:rsid w:val="004003E2"/>
    <w:rsid w:val="00404D12"/>
    <w:rsid w:val="0041108C"/>
    <w:rsid w:val="004127DD"/>
    <w:rsid w:val="00420EAF"/>
    <w:rsid w:val="00423350"/>
    <w:rsid w:val="00423F31"/>
    <w:rsid w:val="00426A18"/>
    <w:rsid w:val="00431899"/>
    <w:rsid w:val="00433C93"/>
    <w:rsid w:val="004375E0"/>
    <w:rsid w:val="0043782E"/>
    <w:rsid w:val="004441CE"/>
    <w:rsid w:val="004475DB"/>
    <w:rsid w:val="00453377"/>
    <w:rsid w:val="004623AC"/>
    <w:rsid w:val="0046745D"/>
    <w:rsid w:val="00475049"/>
    <w:rsid w:val="00477971"/>
    <w:rsid w:val="00486804"/>
    <w:rsid w:val="0048790B"/>
    <w:rsid w:val="004B3775"/>
    <w:rsid w:val="004B53C4"/>
    <w:rsid w:val="004C27DB"/>
    <w:rsid w:val="004C2A06"/>
    <w:rsid w:val="004C68FC"/>
    <w:rsid w:val="004C7989"/>
    <w:rsid w:val="004E058F"/>
    <w:rsid w:val="004E136D"/>
    <w:rsid w:val="004E355C"/>
    <w:rsid w:val="004E3655"/>
    <w:rsid w:val="004E3B87"/>
    <w:rsid w:val="004E408F"/>
    <w:rsid w:val="004E637C"/>
    <w:rsid w:val="004E6BBE"/>
    <w:rsid w:val="004F28C3"/>
    <w:rsid w:val="004F51A8"/>
    <w:rsid w:val="004F6159"/>
    <w:rsid w:val="004F724F"/>
    <w:rsid w:val="00503858"/>
    <w:rsid w:val="00504CE7"/>
    <w:rsid w:val="00510921"/>
    <w:rsid w:val="005109D5"/>
    <w:rsid w:val="00510AD3"/>
    <w:rsid w:val="00511DD6"/>
    <w:rsid w:val="00513348"/>
    <w:rsid w:val="00514857"/>
    <w:rsid w:val="00521A5F"/>
    <w:rsid w:val="00522AB2"/>
    <w:rsid w:val="00533B5D"/>
    <w:rsid w:val="00533BCE"/>
    <w:rsid w:val="0054078D"/>
    <w:rsid w:val="00541122"/>
    <w:rsid w:val="005570E8"/>
    <w:rsid w:val="00560903"/>
    <w:rsid w:val="00560C7B"/>
    <w:rsid w:val="0056288D"/>
    <w:rsid w:val="00562BDD"/>
    <w:rsid w:val="005660B6"/>
    <w:rsid w:val="00566242"/>
    <w:rsid w:val="00567CCA"/>
    <w:rsid w:val="00576C34"/>
    <w:rsid w:val="00581386"/>
    <w:rsid w:val="005827F2"/>
    <w:rsid w:val="00590C73"/>
    <w:rsid w:val="00592EB3"/>
    <w:rsid w:val="00596635"/>
    <w:rsid w:val="005970EA"/>
    <w:rsid w:val="005A35F8"/>
    <w:rsid w:val="005A41E0"/>
    <w:rsid w:val="005A6BEE"/>
    <w:rsid w:val="005A7155"/>
    <w:rsid w:val="005A7E23"/>
    <w:rsid w:val="005B1D68"/>
    <w:rsid w:val="005B4E1E"/>
    <w:rsid w:val="005C110A"/>
    <w:rsid w:val="005C37F0"/>
    <w:rsid w:val="005D00E1"/>
    <w:rsid w:val="005D2D36"/>
    <w:rsid w:val="005D40EB"/>
    <w:rsid w:val="005D6766"/>
    <w:rsid w:val="005E0682"/>
    <w:rsid w:val="005E1884"/>
    <w:rsid w:val="005E1FAC"/>
    <w:rsid w:val="005F3DD0"/>
    <w:rsid w:val="00601E84"/>
    <w:rsid w:val="0060278E"/>
    <w:rsid w:val="00604148"/>
    <w:rsid w:val="00617F3C"/>
    <w:rsid w:val="00623BA1"/>
    <w:rsid w:val="00626321"/>
    <w:rsid w:val="00631773"/>
    <w:rsid w:val="006330A1"/>
    <w:rsid w:val="006338CC"/>
    <w:rsid w:val="006346BC"/>
    <w:rsid w:val="00635A06"/>
    <w:rsid w:val="006417DE"/>
    <w:rsid w:val="00641BD1"/>
    <w:rsid w:val="00645BA0"/>
    <w:rsid w:val="00647D91"/>
    <w:rsid w:val="00647DF0"/>
    <w:rsid w:val="00650146"/>
    <w:rsid w:val="006539C9"/>
    <w:rsid w:val="00653F05"/>
    <w:rsid w:val="0065417D"/>
    <w:rsid w:val="00661C4A"/>
    <w:rsid w:val="00664CEA"/>
    <w:rsid w:val="00666291"/>
    <w:rsid w:val="0066652A"/>
    <w:rsid w:val="0067385A"/>
    <w:rsid w:val="00681C88"/>
    <w:rsid w:val="00682167"/>
    <w:rsid w:val="00685ACF"/>
    <w:rsid w:val="00686523"/>
    <w:rsid w:val="00687BAA"/>
    <w:rsid w:val="00693592"/>
    <w:rsid w:val="00694DF9"/>
    <w:rsid w:val="0069747E"/>
    <w:rsid w:val="006A31BC"/>
    <w:rsid w:val="006B11FB"/>
    <w:rsid w:val="006B5D03"/>
    <w:rsid w:val="006B5E8C"/>
    <w:rsid w:val="006C42AF"/>
    <w:rsid w:val="006C4DD1"/>
    <w:rsid w:val="006C5CFF"/>
    <w:rsid w:val="006C6E91"/>
    <w:rsid w:val="006D09F8"/>
    <w:rsid w:val="006D30C6"/>
    <w:rsid w:val="006E2690"/>
    <w:rsid w:val="006F4E32"/>
    <w:rsid w:val="0070162F"/>
    <w:rsid w:val="00702E08"/>
    <w:rsid w:val="00704535"/>
    <w:rsid w:val="0070523D"/>
    <w:rsid w:val="0070715C"/>
    <w:rsid w:val="00711887"/>
    <w:rsid w:val="007119DE"/>
    <w:rsid w:val="00711D6F"/>
    <w:rsid w:val="00711D8E"/>
    <w:rsid w:val="00712672"/>
    <w:rsid w:val="00716D48"/>
    <w:rsid w:val="007174FE"/>
    <w:rsid w:val="00720DAC"/>
    <w:rsid w:val="007211C0"/>
    <w:rsid w:val="00721C22"/>
    <w:rsid w:val="00726710"/>
    <w:rsid w:val="007310EF"/>
    <w:rsid w:val="00732CE8"/>
    <w:rsid w:val="00734E3F"/>
    <w:rsid w:val="00736985"/>
    <w:rsid w:val="00737A13"/>
    <w:rsid w:val="00742AD6"/>
    <w:rsid w:val="007504EA"/>
    <w:rsid w:val="00755454"/>
    <w:rsid w:val="00762282"/>
    <w:rsid w:val="00775C7D"/>
    <w:rsid w:val="007772C0"/>
    <w:rsid w:val="0078008E"/>
    <w:rsid w:val="007908F0"/>
    <w:rsid w:val="00794773"/>
    <w:rsid w:val="007A0CD6"/>
    <w:rsid w:val="007A25F0"/>
    <w:rsid w:val="007B1A1A"/>
    <w:rsid w:val="007B61BE"/>
    <w:rsid w:val="007B6200"/>
    <w:rsid w:val="007B7D0E"/>
    <w:rsid w:val="007C24EA"/>
    <w:rsid w:val="007C6E0F"/>
    <w:rsid w:val="007D0543"/>
    <w:rsid w:val="007D1C9C"/>
    <w:rsid w:val="007D6319"/>
    <w:rsid w:val="007E58A6"/>
    <w:rsid w:val="007E74CF"/>
    <w:rsid w:val="007E7CA6"/>
    <w:rsid w:val="007F4F8B"/>
    <w:rsid w:val="007F5F85"/>
    <w:rsid w:val="00801B9F"/>
    <w:rsid w:val="00812525"/>
    <w:rsid w:val="00816844"/>
    <w:rsid w:val="00821C3D"/>
    <w:rsid w:val="00821E7B"/>
    <w:rsid w:val="00821F0D"/>
    <w:rsid w:val="00822A9C"/>
    <w:rsid w:val="0082468B"/>
    <w:rsid w:val="00827BF9"/>
    <w:rsid w:val="00831521"/>
    <w:rsid w:val="00841FC1"/>
    <w:rsid w:val="00845458"/>
    <w:rsid w:val="00846AE6"/>
    <w:rsid w:val="0085161F"/>
    <w:rsid w:val="00865686"/>
    <w:rsid w:val="00865D33"/>
    <w:rsid w:val="008674D9"/>
    <w:rsid w:val="00873A52"/>
    <w:rsid w:val="00873BBE"/>
    <w:rsid w:val="00875A16"/>
    <w:rsid w:val="00876CDB"/>
    <w:rsid w:val="00877171"/>
    <w:rsid w:val="00880636"/>
    <w:rsid w:val="00880B3F"/>
    <w:rsid w:val="00884780"/>
    <w:rsid w:val="00884DDE"/>
    <w:rsid w:val="00885AA0"/>
    <w:rsid w:val="008873D4"/>
    <w:rsid w:val="00890646"/>
    <w:rsid w:val="00892C8B"/>
    <w:rsid w:val="0089786A"/>
    <w:rsid w:val="008A3D7A"/>
    <w:rsid w:val="008A7790"/>
    <w:rsid w:val="008A7C24"/>
    <w:rsid w:val="008B62C7"/>
    <w:rsid w:val="008C3F55"/>
    <w:rsid w:val="008C6C0D"/>
    <w:rsid w:val="008D4A99"/>
    <w:rsid w:val="008E2331"/>
    <w:rsid w:val="008E6706"/>
    <w:rsid w:val="008F02E0"/>
    <w:rsid w:val="008F3195"/>
    <w:rsid w:val="008F4C2E"/>
    <w:rsid w:val="008F67BD"/>
    <w:rsid w:val="00900737"/>
    <w:rsid w:val="00903A49"/>
    <w:rsid w:val="0090794D"/>
    <w:rsid w:val="00910EC2"/>
    <w:rsid w:val="00911AC6"/>
    <w:rsid w:val="009144AC"/>
    <w:rsid w:val="0091452D"/>
    <w:rsid w:val="00922D1C"/>
    <w:rsid w:val="00924451"/>
    <w:rsid w:val="00925ECE"/>
    <w:rsid w:val="0092699E"/>
    <w:rsid w:val="00934587"/>
    <w:rsid w:val="0093505F"/>
    <w:rsid w:val="00940F40"/>
    <w:rsid w:val="00943028"/>
    <w:rsid w:val="00950336"/>
    <w:rsid w:val="009525F4"/>
    <w:rsid w:val="00954ABA"/>
    <w:rsid w:val="00957D11"/>
    <w:rsid w:val="00960151"/>
    <w:rsid w:val="009625B7"/>
    <w:rsid w:val="00965D80"/>
    <w:rsid w:val="00966462"/>
    <w:rsid w:val="009678F9"/>
    <w:rsid w:val="00970D09"/>
    <w:rsid w:val="00971FF6"/>
    <w:rsid w:val="00980C1A"/>
    <w:rsid w:val="00984B3C"/>
    <w:rsid w:val="0098684E"/>
    <w:rsid w:val="009A05FF"/>
    <w:rsid w:val="009A140A"/>
    <w:rsid w:val="009A1EA7"/>
    <w:rsid w:val="009A2DA7"/>
    <w:rsid w:val="009B4D3B"/>
    <w:rsid w:val="009C02B7"/>
    <w:rsid w:val="009C4265"/>
    <w:rsid w:val="009D41C3"/>
    <w:rsid w:val="009D641F"/>
    <w:rsid w:val="009D7407"/>
    <w:rsid w:val="009E0866"/>
    <w:rsid w:val="009E5595"/>
    <w:rsid w:val="009E676B"/>
    <w:rsid w:val="009F26E4"/>
    <w:rsid w:val="00A13B6D"/>
    <w:rsid w:val="00A20E8E"/>
    <w:rsid w:val="00A22DDB"/>
    <w:rsid w:val="00A24A62"/>
    <w:rsid w:val="00A256BF"/>
    <w:rsid w:val="00A275FD"/>
    <w:rsid w:val="00A3138F"/>
    <w:rsid w:val="00A31C9F"/>
    <w:rsid w:val="00A35BEB"/>
    <w:rsid w:val="00A35DDC"/>
    <w:rsid w:val="00A36FEB"/>
    <w:rsid w:val="00A4041E"/>
    <w:rsid w:val="00A40701"/>
    <w:rsid w:val="00A40F01"/>
    <w:rsid w:val="00A45D97"/>
    <w:rsid w:val="00A51119"/>
    <w:rsid w:val="00A52848"/>
    <w:rsid w:val="00A632E3"/>
    <w:rsid w:val="00A668C8"/>
    <w:rsid w:val="00A7114F"/>
    <w:rsid w:val="00A740B9"/>
    <w:rsid w:val="00A75639"/>
    <w:rsid w:val="00A75BF8"/>
    <w:rsid w:val="00A76EC7"/>
    <w:rsid w:val="00A86404"/>
    <w:rsid w:val="00A86EDA"/>
    <w:rsid w:val="00A87CFA"/>
    <w:rsid w:val="00A87D49"/>
    <w:rsid w:val="00A90EFA"/>
    <w:rsid w:val="00A916BA"/>
    <w:rsid w:val="00A92A2E"/>
    <w:rsid w:val="00A93E8E"/>
    <w:rsid w:val="00A96336"/>
    <w:rsid w:val="00A9798A"/>
    <w:rsid w:val="00A97C9C"/>
    <w:rsid w:val="00A97E00"/>
    <w:rsid w:val="00AB19CF"/>
    <w:rsid w:val="00AB2F67"/>
    <w:rsid w:val="00AB6998"/>
    <w:rsid w:val="00AB69E9"/>
    <w:rsid w:val="00AB7BA2"/>
    <w:rsid w:val="00AC164A"/>
    <w:rsid w:val="00AC5550"/>
    <w:rsid w:val="00AD16EC"/>
    <w:rsid w:val="00AD2FA8"/>
    <w:rsid w:val="00AD316F"/>
    <w:rsid w:val="00AD6C72"/>
    <w:rsid w:val="00AE0A31"/>
    <w:rsid w:val="00AE35C0"/>
    <w:rsid w:val="00AE51D4"/>
    <w:rsid w:val="00AE5A5C"/>
    <w:rsid w:val="00AF2050"/>
    <w:rsid w:val="00AF23B9"/>
    <w:rsid w:val="00B136A1"/>
    <w:rsid w:val="00B17A7F"/>
    <w:rsid w:val="00B233A5"/>
    <w:rsid w:val="00B27A14"/>
    <w:rsid w:val="00B31A3A"/>
    <w:rsid w:val="00B328B0"/>
    <w:rsid w:val="00B37F23"/>
    <w:rsid w:val="00B424E7"/>
    <w:rsid w:val="00B42722"/>
    <w:rsid w:val="00B43D0A"/>
    <w:rsid w:val="00B452D2"/>
    <w:rsid w:val="00B6687E"/>
    <w:rsid w:val="00B7060D"/>
    <w:rsid w:val="00B733E6"/>
    <w:rsid w:val="00B813A0"/>
    <w:rsid w:val="00B82540"/>
    <w:rsid w:val="00B82CE5"/>
    <w:rsid w:val="00B86916"/>
    <w:rsid w:val="00B87B4F"/>
    <w:rsid w:val="00B90A32"/>
    <w:rsid w:val="00BB22A0"/>
    <w:rsid w:val="00BB26C5"/>
    <w:rsid w:val="00BB31C7"/>
    <w:rsid w:val="00BB5CF6"/>
    <w:rsid w:val="00BB7BA0"/>
    <w:rsid w:val="00BC03C1"/>
    <w:rsid w:val="00BC0C62"/>
    <w:rsid w:val="00BC29E7"/>
    <w:rsid w:val="00BC4F96"/>
    <w:rsid w:val="00BD1DD2"/>
    <w:rsid w:val="00BD6406"/>
    <w:rsid w:val="00BD7228"/>
    <w:rsid w:val="00BD7BB7"/>
    <w:rsid w:val="00BE0F17"/>
    <w:rsid w:val="00BE263C"/>
    <w:rsid w:val="00BE7453"/>
    <w:rsid w:val="00BE78B1"/>
    <w:rsid w:val="00BF18F9"/>
    <w:rsid w:val="00BF3AA9"/>
    <w:rsid w:val="00BF4DE6"/>
    <w:rsid w:val="00C01A07"/>
    <w:rsid w:val="00C10A41"/>
    <w:rsid w:val="00C13514"/>
    <w:rsid w:val="00C15725"/>
    <w:rsid w:val="00C23EBE"/>
    <w:rsid w:val="00C25A62"/>
    <w:rsid w:val="00C26150"/>
    <w:rsid w:val="00C26684"/>
    <w:rsid w:val="00C408CF"/>
    <w:rsid w:val="00C41D2A"/>
    <w:rsid w:val="00C42CDE"/>
    <w:rsid w:val="00C43761"/>
    <w:rsid w:val="00C50ADB"/>
    <w:rsid w:val="00C5208B"/>
    <w:rsid w:val="00C52932"/>
    <w:rsid w:val="00C655CA"/>
    <w:rsid w:val="00C67242"/>
    <w:rsid w:val="00C74A9C"/>
    <w:rsid w:val="00C74DE4"/>
    <w:rsid w:val="00C836BC"/>
    <w:rsid w:val="00C84553"/>
    <w:rsid w:val="00C8506B"/>
    <w:rsid w:val="00C93B16"/>
    <w:rsid w:val="00C966CD"/>
    <w:rsid w:val="00C96A3B"/>
    <w:rsid w:val="00CA1261"/>
    <w:rsid w:val="00CA37B1"/>
    <w:rsid w:val="00CB07CD"/>
    <w:rsid w:val="00CB1959"/>
    <w:rsid w:val="00CB304D"/>
    <w:rsid w:val="00CC1DB2"/>
    <w:rsid w:val="00CC2AA4"/>
    <w:rsid w:val="00CC3F8D"/>
    <w:rsid w:val="00CC57AA"/>
    <w:rsid w:val="00CD77DE"/>
    <w:rsid w:val="00CE251D"/>
    <w:rsid w:val="00CF0CF0"/>
    <w:rsid w:val="00CF2A5A"/>
    <w:rsid w:val="00CF3DF7"/>
    <w:rsid w:val="00CF6EFF"/>
    <w:rsid w:val="00D01170"/>
    <w:rsid w:val="00D0296C"/>
    <w:rsid w:val="00D0625E"/>
    <w:rsid w:val="00D10858"/>
    <w:rsid w:val="00D11492"/>
    <w:rsid w:val="00D1453F"/>
    <w:rsid w:val="00D14978"/>
    <w:rsid w:val="00D155F5"/>
    <w:rsid w:val="00D21ECE"/>
    <w:rsid w:val="00D22869"/>
    <w:rsid w:val="00D268E6"/>
    <w:rsid w:val="00D319D3"/>
    <w:rsid w:val="00D3569B"/>
    <w:rsid w:val="00D46D82"/>
    <w:rsid w:val="00D51F64"/>
    <w:rsid w:val="00D551F2"/>
    <w:rsid w:val="00D55622"/>
    <w:rsid w:val="00D60F10"/>
    <w:rsid w:val="00D642C3"/>
    <w:rsid w:val="00D81205"/>
    <w:rsid w:val="00D87EBB"/>
    <w:rsid w:val="00D902A5"/>
    <w:rsid w:val="00D91C25"/>
    <w:rsid w:val="00D947DA"/>
    <w:rsid w:val="00DA2571"/>
    <w:rsid w:val="00DA2855"/>
    <w:rsid w:val="00DA30E9"/>
    <w:rsid w:val="00DA498A"/>
    <w:rsid w:val="00DA7798"/>
    <w:rsid w:val="00DB0937"/>
    <w:rsid w:val="00DB3432"/>
    <w:rsid w:val="00DB5D1B"/>
    <w:rsid w:val="00DB6D69"/>
    <w:rsid w:val="00DC1682"/>
    <w:rsid w:val="00DC322C"/>
    <w:rsid w:val="00DC3FAB"/>
    <w:rsid w:val="00DC430B"/>
    <w:rsid w:val="00DC45B7"/>
    <w:rsid w:val="00DC7049"/>
    <w:rsid w:val="00DC775E"/>
    <w:rsid w:val="00DD2CEE"/>
    <w:rsid w:val="00DD52C8"/>
    <w:rsid w:val="00DE0292"/>
    <w:rsid w:val="00DE08C8"/>
    <w:rsid w:val="00DE3434"/>
    <w:rsid w:val="00DE3E90"/>
    <w:rsid w:val="00DE7E62"/>
    <w:rsid w:val="00DF1744"/>
    <w:rsid w:val="00DF25F7"/>
    <w:rsid w:val="00E107FE"/>
    <w:rsid w:val="00E17504"/>
    <w:rsid w:val="00E218A7"/>
    <w:rsid w:val="00E255D2"/>
    <w:rsid w:val="00E320BA"/>
    <w:rsid w:val="00E32C34"/>
    <w:rsid w:val="00E357B7"/>
    <w:rsid w:val="00E3624C"/>
    <w:rsid w:val="00E44111"/>
    <w:rsid w:val="00E448A9"/>
    <w:rsid w:val="00E44E21"/>
    <w:rsid w:val="00E472B4"/>
    <w:rsid w:val="00E5227C"/>
    <w:rsid w:val="00E53800"/>
    <w:rsid w:val="00E53E23"/>
    <w:rsid w:val="00E54511"/>
    <w:rsid w:val="00E6081F"/>
    <w:rsid w:val="00E60953"/>
    <w:rsid w:val="00E61091"/>
    <w:rsid w:val="00E67963"/>
    <w:rsid w:val="00E67BE5"/>
    <w:rsid w:val="00E71B07"/>
    <w:rsid w:val="00E72F0E"/>
    <w:rsid w:val="00E75232"/>
    <w:rsid w:val="00E8060C"/>
    <w:rsid w:val="00E909F5"/>
    <w:rsid w:val="00E93749"/>
    <w:rsid w:val="00E944D7"/>
    <w:rsid w:val="00E95846"/>
    <w:rsid w:val="00E963D2"/>
    <w:rsid w:val="00E96706"/>
    <w:rsid w:val="00EA04B2"/>
    <w:rsid w:val="00EA157A"/>
    <w:rsid w:val="00EA20F3"/>
    <w:rsid w:val="00EA3B0E"/>
    <w:rsid w:val="00EA4635"/>
    <w:rsid w:val="00EA75C1"/>
    <w:rsid w:val="00EB1889"/>
    <w:rsid w:val="00EB1DCA"/>
    <w:rsid w:val="00EB4889"/>
    <w:rsid w:val="00EB4CBD"/>
    <w:rsid w:val="00EB6831"/>
    <w:rsid w:val="00ED43D1"/>
    <w:rsid w:val="00ED44FE"/>
    <w:rsid w:val="00EE16F0"/>
    <w:rsid w:val="00EE2B1C"/>
    <w:rsid w:val="00EE4EE1"/>
    <w:rsid w:val="00EF3341"/>
    <w:rsid w:val="00EF4574"/>
    <w:rsid w:val="00EF6B24"/>
    <w:rsid w:val="00EF7B34"/>
    <w:rsid w:val="00F00CFE"/>
    <w:rsid w:val="00F02B98"/>
    <w:rsid w:val="00F0393E"/>
    <w:rsid w:val="00F06CE0"/>
    <w:rsid w:val="00F07425"/>
    <w:rsid w:val="00F17047"/>
    <w:rsid w:val="00F174FF"/>
    <w:rsid w:val="00F23AED"/>
    <w:rsid w:val="00F2684E"/>
    <w:rsid w:val="00F41717"/>
    <w:rsid w:val="00F43EFC"/>
    <w:rsid w:val="00F500DB"/>
    <w:rsid w:val="00F5019A"/>
    <w:rsid w:val="00F55DDF"/>
    <w:rsid w:val="00F61589"/>
    <w:rsid w:val="00F653A7"/>
    <w:rsid w:val="00F65511"/>
    <w:rsid w:val="00F729EF"/>
    <w:rsid w:val="00F7638E"/>
    <w:rsid w:val="00F77CAE"/>
    <w:rsid w:val="00F81995"/>
    <w:rsid w:val="00F96BB9"/>
    <w:rsid w:val="00F96E58"/>
    <w:rsid w:val="00FA70A1"/>
    <w:rsid w:val="00FB3C50"/>
    <w:rsid w:val="00FB44AA"/>
    <w:rsid w:val="00FB7616"/>
    <w:rsid w:val="00FC5360"/>
    <w:rsid w:val="00FD04C9"/>
    <w:rsid w:val="00FD181E"/>
    <w:rsid w:val="00FD36BD"/>
    <w:rsid w:val="00FD416B"/>
    <w:rsid w:val="00FD59E7"/>
    <w:rsid w:val="00FE6D51"/>
    <w:rsid w:val="00FE7595"/>
    <w:rsid w:val="00FF507B"/>
    <w:rsid w:val="00FF6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0017"/>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E5A5C"/>
    <w:pPr>
      <w:tabs>
        <w:tab w:val="left" w:pos="454"/>
        <w:tab w:val="right" w:pos="9072"/>
      </w:tabs>
      <w:spacing w:after="180" w:line="230" w:lineRule="atLeast"/>
      <w:ind w:left="426" w:hanging="426"/>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styleId="NormalWeb">
    <w:name w:val="Normal (Web)"/>
    <w:basedOn w:val="Normal"/>
    <w:uiPriority w:val="99"/>
    <w:semiHidden/>
    <w:unhideWhenUsed/>
    <w:rsid w:val="001246F0"/>
    <w:pPr>
      <w:suppressAutoHyphens w:val="0"/>
      <w:spacing w:before="240" w:after="240" w:line="384" w:lineRule="atLeast"/>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3313">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724571435">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284581084">
      <w:bodyDiv w:val="1"/>
      <w:marLeft w:val="0"/>
      <w:marRight w:val="0"/>
      <w:marTop w:val="0"/>
      <w:marBottom w:val="0"/>
      <w:divBdr>
        <w:top w:val="none" w:sz="0" w:space="0" w:color="auto"/>
        <w:left w:val="none" w:sz="0" w:space="0" w:color="auto"/>
        <w:bottom w:val="none" w:sz="0" w:space="0" w:color="auto"/>
        <w:right w:val="none" w:sz="0" w:space="0" w:color="auto"/>
      </w:divBdr>
    </w:div>
    <w:div w:id="1321618332">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au/" TargetMode="External"/><Relationship Id="rId18" Type="http://schemas.openxmlformats.org/officeDocument/2006/relationships/hyperlink" Target="https://www.dss.gov.au/settlement-services" TargetMode="External"/><Relationship Id="rId26" Type="http://schemas.openxmlformats.org/officeDocument/2006/relationships/hyperlink" Target="https://www.dss.gov.au/settlement-services" TargetMode="External"/><Relationship Id="rId39" Type="http://schemas.openxmlformats.org/officeDocument/2006/relationships/hyperlink" Target="https://www.grants.gov.au/" TargetMode="External"/><Relationship Id="rId21" Type="http://schemas.openxmlformats.org/officeDocument/2006/relationships/diagramLayout" Target="diagrams/layout1.xml"/><Relationship Id="rId34" Type="http://schemas.openxmlformats.org/officeDocument/2006/relationships/hyperlink" Target="https://www.grants.gov.au/"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s://www.grants.gov.au/" TargetMode="External"/><Relationship Id="rId50" Type="http://schemas.openxmlformats.org/officeDocument/2006/relationships/hyperlink" Target="mailto:support@communitygrants.gov.au" TargetMode="External"/><Relationship Id="rId55" Type="http://schemas.openxmlformats.org/officeDocument/2006/relationships/hyperlink" Target="https://www.communitygrants.gov.au/open-grants/how-apply/conflict-interest-policy-commonwealth-government-employe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diagramData" Target="diagrams/data1.xml"/><Relationship Id="rId29" Type="http://schemas.openxmlformats.org/officeDocument/2006/relationships/hyperlink" Target="https://www.fwc.gov.au/documents/awardsandorders/html/pr525485.htm" TargetMode="External"/><Relationship Id="rId41" Type="http://schemas.openxmlformats.org/officeDocument/2006/relationships/hyperlink" Target="https://www.grants.gov.au/?event=public.home" TargetMode="External"/><Relationship Id="rId54" Type="http://schemas.openxmlformats.org/officeDocument/2006/relationships/hyperlink" Target="http://www.apsc.gov.au/publications-and-media/current-publications/aps-values-and-code-of-conduct-in-practice/conflict-of-interes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dss.gov.au" TargetMode="External"/><Relationship Id="rId24" Type="http://schemas.microsoft.com/office/2007/relationships/diagramDrawing" Target="diagrams/drawing1.xml"/><Relationship Id="rId32" Type="http://schemas.openxmlformats.org/officeDocument/2006/relationships/hyperlink" Target="http://communitygrants.gov.au/information-applicants/late-applications-policy" TargetMode="External"/><Relationship Id="rId37" Type="http://schemas.openxmlformats.org/officeDocument/2006/relationships/hyperlink" Target="https://www.grants.gov.au/" TargetMode="External"/><Relationship Id="rId40" Type="http://schemas.openxmlformats.org/officeDocument/2006/relationships/hyperlink" Target="http://www.finance.gov.au/financial-framework/financial-management-policy-guidance/grants/grant-agreement-template-project.html" TargetMode="External"/><Relationship Id="rId45" Type="http://schemas.openxmlformats.org/officeDocument/2006/relationships/hyperlink" Target="https://www.dss.gov.au/settlement-services/programs-policy/settle-in-australia/language-services" TargetMode="External"/><Relationship Id="rId53" Type="http://schemas.openxmlformats.org/officeDocument/2006/relationships/hyperlink" Target="http://www.ombudsman.gov.au/"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rants.gov.au/" TargetMode="External"/><Relationship Id="rId23" Type="http://schemas.openxmlformats.org/officeDocument/2006/relationships/diagramColors" Target="diagrams/colors1.xml"/><Relationship Id="rId28" Type="http://schemas.openxmlformats.org/officeDocument/2006/relationships/hyperlink" Target="https://www.fwc.gov.au/documents/decisionssigned/html/2012fwafb1000.htm" TargetMode="External"/><Relationship Id="rId36" Type="http://schemas.openxmlformats.org/officeDocument/2006/relationships/hyperlink" Target="mailto:support@communitygrants.gov.au" TargetMode="External"/><Relationship Id="rId49" Type="http://schemas.openxmlformats.org/officeDocument/2006/relationships/hyperlink" Target="https://www.dss.gov.au/about-the-department/doing-business-with-dss/complaints-process-for-grant-recipients" TargetMode="External"/><Relationship Id="rId57" Type="http://schemas.openxmlformats.org/officeDocument/2006/relationships/hyperlink" Target="mailto:foi@dss.gov.au"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ss.gov.au/settlement-services" TargetMode="External"/><Relationship Id="rId31" Type="http://schemas.openxmlformats.org/officeDocument/2006/relationships/hyperlink" Target="https://www.grants.gov.au" TargetMode="External"/><Relationship Id="rId44" Type="http://schemas.openxmlformats.org/officeDocument/2006/relationships/hyperlink" Target="https://www.homeaffairs.gov.au/trav/life/multicultural/access-equity" TargetMode="External"/><Relationship Id="rId52" Type="http://schemas.openxmlformats.org/officeDocument/2006/relationships/hyperlink" Target="mailto:ombudsman@ombudsman.gov.au"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grants.gov.au/" TargetMode="External"/><Relationship Id="rId22" Type="http://schemas.openxmlformats.org/officeDocument/2006/relationships/diagramQuickStyle" Target="diagrams/quickStyle1.xml"/><Relationship Id="rId27" Type="http://schemas.openxmlformats.org/officeDocument/2006/relationships/hyperlink" Target="https://www.fwc.gov.au/" TargetMode="External"/><Relationship Id="rId30" Type="http://schemas.openxmlformats.org/officeDocument/2006/relationships/hyperlink" Target="https://www.fwc.gov.au/" TargetMode="External"/><Relationship Id="rId35" Type="http://schemas.openxmlformats.org/officeDocument/2006/relationships/hyperlink" Target="mailto:support@communitygrants.gov.au" TargetMode="External"/><Relationship Id="rId43" Type="http://schemas.openxmlformats.org/officeDocument/2006/relationships/hyperlink" Target="http://www.ato.gov.au/" TargetMode="External"/><Relationship Id="rId48" Type="http://schemas.openxmlformats.org/officeDocument/2006/relationships/hyperlink" Target="http://www.communitygrants.gov.au" TargetMode="External"/><Relationship Id="rId56" Type="http://schemas.openxmlformats.org/officeDocument/2006/relationships/hyperlink" Target="http://www.comlaw.gov.au/Details/C2014C00757" TargetMode="External"/><Relationship Id="rId8" Type="http://schemas.openxmlformats.org/officeDocument/2006/relationships/webSettings" Target="webSettings.xml"/><Relationship Id="rId51" Type="http://schemas.openxmlformats.org/officeDocument/2006/relationships/hyperlink" Target="https://www.dss.gov.au/contact/feedback-compliments-complaints-and-enquiries/feedback-form" TargetMode="External"/><Relationship Id="rId3" Type="http://schemas.openxmlformats.org/officeDocument/2006/relationships/customXml" Target="../customXml/item3.xml"/><Relationship Id="rId12" Type="http://schemas.openxmlformats.org/officeDocument/2006/relationships/hyperlink" Target="https://www.finance.gov.au/resource-management/grants/" TargetMode="External"/><Relationship Id="rId17" Type="http://schemas.openxmlformats.org/officeDocument/2006/relationships/hyperlink" Target="https://www.dss.gov.au/" TargetMode="External"/><Relationship Id="rId25" Type="http://schemas.openxmlformats.org/officeDocument/2006/relationships/hyperlink" Target="https://www.finance.gov.au/resource-management/grants/" TargetMode="External"/><Relationship Id="rId33" Type="http://schemas.openxmlformats.org/officeDocument/2006/relationships/hyperlink" Target="https://www.communitygrants.gov.au/" TargetMode="External"/><Relationship Id="rId38" Type="http://schemas.openxmlformats.org/officeDocument/2006/relationships/hyperlink" Target="mailto:support@communitygrants.gov.au" TargetMode="External"/><Relationship Id="rId46" Type="http://schemas.openxmlformats.org/officeDocument/2006/relationships/hyperlink" Target="https://www.dss.gov.au/settlement-services/programs-policy/settle-in-australia/language-services" TargetMode="External"/><Relationship Id="rId59"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A6CFE3-56AB-4341-81D3-69CAB198F1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C6D9A35-3BD7-4ED4-97D5-53B94716B54B}">
      <dgm:prSet phldrT="[Text]" custT="1"/>
      <dgm:spPr>
        <a:solidFill>
          <a:srgbClr val="0070C0"/>
        </a:solidFill>
        <a:ln w="3175">
          <a:solidFill>
            <a:schemeClr val="tx1"/>
          </a:solidFill>
        </a:ln>
      </dgm:spPr>
      <dgm:t>
        <a:bodyPr/>
        <a:lstStyle/>
        <a:p>
          <a:r>
            <a:rPr lang="en-US" sz="700"/>
            <a:t>Settlement Services</a:t>
          </a:r>
        </a:p>
      </dgm:t>
    </dgm:pt>
    <dgm:pt modelId="{FD831B65-E420-4812-B760-C0B21F7052B3}" type="parTrans" cxnId="{04C9D25F-CFC2-4983-B950-2BB3CD768286}">
      <dgm:prSet/>
      <dgm:spPr>
        <a:ln w="3175">
          <a:tailEnd type="triangle" w="sm" len="sm"/>
        </a:ln>
      </dgm:spPr>
      <dgm:t>
        <a:bodyPr/>
        <a:lstStyle/>
        <a:p>
          <a:endParaRPr lang="en-US" sz="1100"/>
        </a:p>
      </dgm:t>
    </dgm:pt>
    <dgm:pt modelId="{D9EE8C63-1F61-48C0-91A2-3799E8175BC8}" type="sibTrans" cxnId="{04C9D25F-CFC2-4983-B950-2BB3CD768286}">
      <dgm:prSet/>
      <dgm:spPr/>
      <dgm:t>
        <a:bodyPr/>
        <a:lstStyle/>
        <a:p>
          <a:endParaRPr lang="en-US"/>
        </a:p>
      </dgm:t>
    </dgm:pt>
    <dgm:pt modelId="{7A50F5DD-9999-4DB8-83AB-CF18C214CFE0}" type="asst">
      <dgm:prSet phldrT="[Text]" custT="1"/>
      <dgm:spPr>
        <a:solidFill>
          <a:srgbClr val="136B87"/>
        </a:solidFill>
        <a:ln w="3175">
          <a:solidFill>
            <a:schemeClr val="tx1"/>
          </a:solidFill>
        </a:ln>
      </dgm:spPr>
      <dgm:t>
        <a:bodyPr/>
        <a:lstStyle/>
        <a:p>
          <a:r>
            <a:rPr lang="en-US" sz="700"/>
            <a:t>Grants for Community Settlement</a:t>
          </a:r>
        </a:p>
      </dgm:t>
    </dgm:pt>
    <dgm:pt modelId="{74F61E65-8F00-45E9-BDA7-38024994E1ED}" type="parTrans" cxnId="{A279CC45-DCB1-4BF0-9E22-C45A4AB829FB}">
      <dgm:prSet/>
      <dgm:spPr>
        <a:ln w="3175">
          <a:solidFill>
            <a:schemeClr val="tx1"/>
          </a:solidFill>
          <a:headEnd w="sm" len="sm"/>
          <a:tailEnd type="triangle" w="sm" len="sm"/>
        </a:ln>
      </dgm:spPr>
      <dgm:t>
        <a:bodyPr/>
        <a:lstStyle/>
        <a:p>
          <a:endParaRPr lang="en-US"/>
        </a:p>
      </dgm:t>
    </dgm:pt>
    <dgm:pt modelId="{8D9D485F-8A90-4418-A415-70895CA888D3}" type="sibTrans" cxnId="{A279CC45-DCB1-4BF0-9E22-C45A4AB829FB}">
      <dgm:prSet/>
      <dgm:spPr/>
      <dgm:t>
        <a:bodyPr/>
        <a:lstStyle/>
        <a:p>
          <a:endParaRPr lang="en-US"/>
        </a:p>
      </dgm:t>
    </dgm:pt>
    <dgm:pt modelId="{46045B94-CD50-4999-8F57-6D939DE0614A}">
      <dgm:prSet custT="1"/>
      <dgm:spPr>
        <a:solidFill>
          <a:srgbClr val="0070C0"/>
        </a:solidFill>
        <a:ln w="3175">
          <a:solidFill>
            <a:schemeClr val="tx1"/>
          </a:solidFill>
        </a:ln>
      </dgm:spPr>
      <dgm:t>
        <a:bodyPr/>
        <a:lstStyle/>
        <a:p>
          <a:r>
            <a:rPr lang="en-US" sz="700"/>
            <a:t>Families and Communities</a:t>
          </a:r>
        </a:p>
        <a:p>
          <a:r>
            <a:rPr lang="en-US" sz="700"/>
            <a:t>Outcome 2</a:t>
          </a:r>
        </a:p>
      </dgm:t>
    </dgm:pt>
    <dgm:pt modelId="{61FCA5F0-9E65-41A4-B97D-9744107AED9A}" type="parTrans" cxnId="{3281A857-016B-45AA-85CC-A56754C4BB9E}">
      <dgm:prSet/>
      <dgm:spPr>
        <a:ln w="3175">
          <a:tailEnd type="triangle" w="sm" len="sm"/>
        </a:ln>
      </dgm:spPr>
      <dgm:t>
        <a:bodyPr/>
        <a:lstStyle/>
        <a:p>
          <a:endParaRPr lang="en-US"/>
        </a:p>
      </dgm:t>
    </dgm:pt>
    <dgm:pt modelId="{399A7916-B3F7-4B22-A241-7BB13EBEEC77}" type="sibTrans" cxnId="{3281A857-016B-45AA-85CC-A56754C4BB9E}">
      <dgm:prSet/>
      <dgm:spPr/>
      <dgm:t>
        <a:bodyPr/>
        <a:lstStyle/>
        <a:p>
          <a:endParaRPr lang="en-US"/>
        </a:p>
      </dgm:t>
    </dgm:pt>
    <dgm:pt modelId="{AB480DA1-8C44-4DBC-8FB4-F73A0B68E0DB}">
      <dgm:prSet custT="1"/>
      <dgm:spPr>
        <a:solidFill>
          <a:srgbClr val="0070C0"/>
        </a:solidFill>
        <a:ln w="3175">
          <a:solidFill>
            <a:schemeClr val="tx1"/>
          </a:solidFill>
        </a:ln>
      </dgm:spPr>
      <dgm:t>
        <a:bodyPr/>
        <a:lstStyle/>
        <a:p>
          <a:r>
            <a:rPr lang="en-US" sz="700"/>
            <a:t>Department of Socal Services</a:t>
          </a:r>
        </a:p>
      </dgm:t>
    </dgm:pt>
    <dgm:pt modelId="{7F9A99C9-F42E-45EA-8076-746D03963D56}" type="parTrans" cxnId="{268E5386-5F0E-492E-85C8-44EB762982C5}">
      <dgm:prSet/>
      <dgm:spPr/>
      <dgm:t>
        <a:bodyPr/>
        <a:lstStyle/>
        <a:p>
          <a:endParaRPr lang="en-US"/>
        </a:p>
      </dgm:t>
    </dgm:pt>
    <dgm:pt modelId="{3EAC7C3A-D4E0-486B-9D8E-C38613455C8D}" type="sibTrans" cxnId="{268E5386-5F0E-492E-85C8-44EB762982C5}">
      <dgm:prSet/>
      <dgm:spPr/>
      <dgm:t>
        <a:bodyPr/>
        <a:lstStyle/>
        <a:p>
          <a:endParaRPr lang="en-US"/>
        </a:p>
      </dgm:t>
    </dgm:pt>
    <dgm:pt modelId="{42905936-4C66-4E7E-9C67-23B48D62602A}" type="asst">
      <dgm:prSet custT="1"/>
      <dgm:spPr>
        <a:solidFill>
          <a:srgbClr val="0070C0"/>
        </a:solidFill>
        <a:ln w="3175">
          <a:solidFill>
            <a:schemeClr val="tx1"/>
          </a:solidFill>
        </a:ln>
      </dgm:spPr>
      <dgm:t>
        <a:bodyPr/>
        <a:lstStyle/>
        <a:p>
          <a:r>
            <a:rPr lang="en-US" sz="700"/>
            <a:t>Humanitarian Settlement Program</a:t>
          </a:r>
        </a:p>
      </dgm:t>
    </dgm:pt>
    <dgm:pt modelId="{CAE3FD96-685F-4E49-87BF-8B95E3F6783D}" type="parTrans" cxnId="{D84BA976-29EE-49FC-AC30-90777577B80F}">
      <dgm:prSet/>
      <dgm:spPr>
        <a:ln w="3175">
          <a:solidFill>
            <a:schemeClr val="tx1"/>
          </a:solidFill>
          <a:tailEnd type="triangle" w="sm" len="sm"/>
        </a:ln>
      </dgm:spPr>
      <dgm:t>
        <a:bodyPr/>
        <a:lstStyle/>
        <a:p>
          <a:endParaRPr lang="en-US"/>
        </a:p>
      </dgm:t>
    </dgm:pt>
    <dgm:pt modelId="{F4FD0B06-20AD-429D-BF70-044ADB2806AA}" type="sibTrans" cxnId="{D84BA976-29EE-49FC-AC30-90777577B80F}">
      <dgm:prSet/>
      <dgm:spPr/>
      <dgm:t>
        <a:bodyPr/>
        <a:lstStyle/>
        <a:p>
          <a:endParaRPr lang="en-US"/>
        </a:p>
      </dgm:t>
    </dgm:pt>
    <dgm:pt modelId="{CF9718E8-B880-4F38-8C93-7CABAB924679}" type="asst">
      <dgm:prSet custT="1"/>
      <dgm:spPr>
        <a:solidFill>
          <a:srgbClr val="0070C0"/>
        </a:solidFill>
        <a:ln w="3175">
          <a:solidFill>
            <a:schemeClr val="tx1"/>
          </a:solidFill>
        </a:ln>
      </dgm:spPr>
      <dgm:t>
        <a:bodyPr/>
        <a:lstStyle/>
        <a:p>
          <a:r>
            <a:rPr lang="en-US" sz="700"/>
            <a:t>Free Interpreting Services</a:t>
          </a:r>
        </a:p>
      </dgm:t>
    </dgm:pt>
    <dgm:pt modelId="{0A810293-017E-4A28-8A84-37CABC2368B8}" type="parTrans" cxnId="{D499C6F5-0DDE-4511-BB30-A96868DF5A99}">
      <dgm:prSet/>
      <dgm:spPr>
        <a:ln w="3175">
          <a:solidFill>
            <a:schemeClr val="tx1"/>
          </a:solidFill>
          <a:tailEnd type="triangle" w="sm" len="sm"/>
        </a:ln>
      </dgm:spPr>
      <dgm:t>
        <a:bodyPr/>
        <a:lstStyle/>
        <a:p>
          <a:endParaRPr lang="en-US"/>
        </a:p>
      </dgm:t>
    </dgm:pt>
    <dgm:pt modelId="{D1F4D6A4-BCAC-43C6-92C7-D566F10A0EE8}" type="sibTrans" cxnId="{D499C6F5-0DDE-4511-BB30-A96868DF5A99}">
      <dgm:prSet/>
      <dgm:spPr/>
      <dgm:t>
        <a:bodyPr/>
        <a:lstStyle/>
        <a:p>
          <a:endParaRPr lang="en-US"/>
        </a:p>
      </dgm:t>
    </dgm:pt>
    <dgm:pt modelId="{D1125916-4DF9-4AF5-AF09-16F41144A6FF}" type="asst">
      <dgm:prSet custT="1"/>
      <dgm:spPr>
        <a:solidFill>
          <a:srgbClr val="0070C0"/>
        </a:solidFill>
        <a:ln w="3175">
          <a:solidFill>
            <a:schemeClr val="tx1"/>
          </a:solidFill>
        </a:ln>
      </dgm:spPr>
      <dgm:t>
        <a:bodyPr/>
        <a:lstStyle/>
        <a:p>
          <a:r>
            <a:rPr lang="en-US" sz="700"/>
            <a:t>The Australian Cultural Orientation Program</a:t>
          </a:r>
        </a:p>
      </dgm:t>
    </dgm:pt>
    <dgm:pt modelId="{85D96211-FDBF-488A-B688-02A87C75294E}" type="parTrans" cxnId="{779DA469-E4F3-4534-9114-BE355A429B16}">
      <dgm:prSet/>
      <dgm:spPr>
        <a:ln w="3175">
          <a:solidFill>
            <a:schemeClr val="tx1"/>
          </a:solidFill>
          <a:tailEnd type="triangle" w="sm" len="sm"/>
        </a:ln>
      </dgm:spPr>
      <dgm:t>
        <a:bodyPr/>
        <a:lstStyle/>
        <a:p>
          <a:endParaRPr lang="en-US"/>
        </a:p>
      </dgm:t>
    </dgm:pt>
    <dgm:pt modelId="{A3C7BEFC-A80F-4AB5-A818-7B09B9289D3E}" type="sibTrans" cxnId="{779DA469-E4F3-4534-9114-BE355A429B16}">
      <dgm:prSet/>
      <dgm:spPr/>
      <dgm:t>
        <a:bodyPr/>
        <a:lstStyle/>
        <a:p>
          <a:endParaRPr lang="en-US"/>
        </a:p>
      </dgm:t>
    </dgm:pt>
    <dgm:pt modelId="{5D25A3C5-BC07-486A-90BE-798A7F8DA913}" type="asst">
      <dgm:prSet custT="1"/>
      <dgm:spPr>
        <a:solidFill>
          <a:srgbClr val="0070C0"/>
        </a:solidFill>
        <a:ln w="3175">
          <a:solidFill>
            <a:schemeClr val="tx1"/>
          </a:solidFill>
        </a:ln>
      </dgm:spPr>
      <dgm:t>
        <a:bodyPr/>
        <a:lstStyle/>
        <a:p>
          <a:r>
            <a:rPr lang="en-US" sz="700"/>
            <a:t>Free Translating Services</a:t>
          </a:r>
        </a:p>
      </dgm:t>
    </dgm:pt>
    <dgm:pt modelId="{68AA9F1F-B500-439E-86C0-15BA70D736C7}" type="parTrans" cxnId="{03A82B01-EA1D-4780-9ECE-542A711FD113}">
      <dgm:prSet/>
      <dgm:spPr>
        <a:ln w="3175">
          <a:solidFill>
            <a:schemeClr val="tx1"/>
          </a:solidFill>
          <a:tailEnd type="triangle" w="sm" len="sm"/>
        </a:ln>
      </dgm:spPr>
      <dgm:t>
        <a:bodyPr/>
        <a:lstStyle/>
        <a:p>
          <a:endParaRPr lang="en-US"/>
        </a:p>
      </dgm:t>
    </dgm:pt>
    <dgm:pt modelId="{4B02ACF8-350A-41E7-BA9C-00B468B38398}" type="sibTrans" cxnId="{03A82B01-EA1D-4780-9ECE-542A711FD113}">
      <dgm:prSet/>
      <dgm:spPr/>
      <dgm:t>
        <a:bodyPr/>
        <a:lstStyle/>
        <a:p>
          <a:endParaRPr lang="en-US"/>
        </a:p>
      </dgm:t>
    </dgm:pt>
    <dgm:pt modelId="{21B64A85-81A3-4C05-8614-9F77F0373DE8}">
      <dgm:prSet/>
      <dgm:spPr>
        <a:solidFill>
          <a:srgbClr val="1889AC"/>
        </a:solidFill>
        <a:ln w="3175">
          <a:solidFill>
            <a:schemeClr val="tx1"/>
          </a:solidFill>
        </a:ln>
      </dgm:spPr>
      <dgm:t>
        <a:bodyPr/>
        <a:lstStyle/>
        <a:p>
          <a:r>
            <a:rPr lang="en-US"/>
            <a:t>Settlement Engagement and Transition Support - Client Services</a:t>
          </a:r>
        </a:p>
      </dgm:t>
    </dgm:pt>
    <dgm:pt modelId="{0873BD33-9E82-4C1C-8DE0-40AA363CD058}" type="parTrans" cxnId="{AB85176C-2B6E-4EB6-AA2E-B7C44BF6C850}">
      <dgm:prSet/>
      <dgm:spPr>
        <a:ln w="3175">
          <a:solidFill>
            <a:schemeClr val="tx1"/>
          </a:solidFill>
          <a:tailEnd type="triangle" w="sm" len="sm"/>
        </a:ln>
      </dgm:spPr>
      <dgm:t>
        <a:bodyPr/>
        <a:lstStyle/>
        <a:p>
          <a:endParaRPr lang="en-US"/>
        </a:p>
      </dgm:t>
    </dgm:pt>
    <dgm:pt modelId="{04630C80-2C30-443A-8180-D30B805D056A}" type="sibTrans" cxnId="{AB85176C-2B6E-4EB6-AA2E-B7C44BF6C850}">
      <dgm:prSet/>
      <dgm:spPr/>
      <dgm:t>
        <a:bodyPr/>
        <a:lstStyle/>
        <a:p>
          <a:endParaRPr lang="en-US"/>
        </a:p>
      </dgm:t>
    </dgm:pt>
    <dgm:pt modelId="{75F17307-C40D-4156-8DCF-DDA631F6A329}">
      <dgm:prSet/>
      <dgm:spPr>
        <a:solidFill>
          <a:srgbClr val="1889AC"/>
        </a:solidFill>
        <a:ln w="3175">
          <a:solidFill>
            <a:schemeClr val="tx1"/>
          </a:solidFill>
        </a:ln>
      </dgm:spPr>
      <dgm:t>
        <a:bodyPr/>
        <a:lstStyle/>
        <a:p>
          <a:r>
            <a:rPr lang="en-US"/>
            <a:t>Settlement Engagement and Transition Support - Community Capacity Building</a:t>
          </a:r>
        </a:p>
      </dgm:t>
    </dgm:pt>
    <dgm:pt modelId="{CD7E07FA-63E7-4590-AAE9-4B2FE665E5CD}" type="parTrans" cxnId="{5915C978-9625-45B7-AB4B-3F215712E2DC}">
      <dgm:prSet/>
      <dgm:spPr>
        <a:ln w="3175">
          <a:solidFill>
            <a:schemeClr val="tx1"/>
          </a:solidFill>
          <a:tailEnd type="triangle" w="sm" len="sm"/>
        </a:ln>
      </dgm:spPr>
      <dgm:t>
        <a:bodyPr/>
        <a:lstStyle/>
        <a:p>
          <a:endParaRPr lang="en-US"/>
        </a:p>
      </dgm:t>
    </dgm:pt>
    <dgm:pt modelId="{36A2344A-7438-4ECF-89A3-E1037CB957F4}" type="sibTrans" cxnId="{5915C978-9625-45B7-AB4B-3F215712E2DC}">
      <dgm:prSet/>
      <dgm:spPr/>
      <dgm:t>
        <a:bodyPr/>
        <a:lstStyle/>
        <a:p>
          <a:endParaRPr lang="en-US"/>
        </a:p>
      </dgm:t>
    </dgm:pt>
    <dgm:pt modelId="{E3B24DD7-4D9F-4E03-8070-44EA8052BD36}">
      <dgm:prSet custT="1"/>
      <dgm:spPr>
        <a:solidFill>
          <a:srgbClr val="1889AC"/>
        </a:solidFill>
        <a:ln w="3175">
          <a:solidFill>
            <a:schemeClr val="tx1"/>
          </a:solidFill>
        </a:ln>
      </dgm:spPr>
      <dgm:t>
        <a:bodyPr/>
        <a:lstStyle/>
        <a:p>
          <a:r>
            <a:rPr lang="en-US" sz="700"/>
            <a:t>National Accreditation Authority for Translators and Interpreters</a:t>
          </a:r>
        </a:p>
      </dgm:t>
    </dgm:pt>
    <dgm:pt modelId="{DCA81A83-0DC6-4A8D-BB3A-73356E97CDD3}" type="parTrans" cxnId="{F506EC01-D17F-42D9-8138-29799B409EDB}">
      <dgm:prSet/>
      <dgm:spPr>
        <a:ln w="3175">
          <a:solidFill>
            <a:schemeClr val="tx1"/>
          </a:solidFill>
          <a:tailEnd type="triangle" w="sm" len="sm"/>
        </a:ln>
      </dgm:spPr>
      <dgm:t>
        <a:bodyPr/>
        <a:lstStyle/>
        <a:p>
          <a:endParaRPr lang="en-US"/>
        </a:p>
      </dgm:t>
    </dgm:pt>
    <dgm:pt modelId="{88AC1AE1-2137-4556-82CC-53AE7AF98F22}" type="sibTrans" cxnId="{F506EC01-D17F-42D9-8138-29799B409EDB}">
      <dgm:prSet/>
      <dgm:spPr/>
      <dgm:t>
        <a:bodyPr/>
        <a:lstStyle/>
        <a:p>
          <a:endParaRPr lang="en-US"/>
        </a:p>
      </dgm:t>
    </dgm:pt>
    <dgm:pt modelId="{3F7B62AD-1B33-40E9-B179-EAE397DDBB57}">
      <dgm:prSet custT="1"/>
      <dgm:spPr>
        <a:solidFill>
          <a:srgbClr val="1889AC"/>
        </a:solidFill>
        <a:ln w="3175">
          <a:solidFill>
            <a:schemeClr val="tx1"/>
          </a:solidFill>
        </a:ln>
      </dgm:spPr>
      <dgm:t>
        <a:bodyPr/>
        <a:lstStyle/>
        <a:p>
          <a:r>
            <a:rPr lang="en-US" sz="700"/>
            <a:t>Youth Transition Support (YTS)</a:t>
          </a:r>
        </a:p>
      </dgm:t>
    </dgm:pt>
    <dgm:pt modelId="{9BCE8671-8642-41A6-BCD0-077465CFEEDF}" type="parTrans" cxnId="{616AC512-48B5-4A33-B30D-24B73DB74B2F}">
      <dgm:prSet/>
      <dgm:spPr>
        <a:ln w="3175">
          <a:solidFill>
            <a:schemeClr val="tx1"/>
          </a:solidFill>
          <a:tailEnd type="triangle" w="sm" len="sm"/>
        </a:ln>
      </dgm:spPr>
      <dgm:t>
        <a:bodyPr/>
        <a:lstStyle/>
        <a:p>
          <a:endParaRPr lang="en-US"/>
        </a:p>
      </dgm:t>
    </dgm:pt>
    <dgm:pt modelId="{4B9AD0FE-0587-463C-9FBA-A3873C2B80B1}" type="sibTrans" cxnId="{616AC512-48B5-4A33-B30D-24B73DB74B2F}">
      <dgm:prSet/>
      <dgm:spPr/>
      <dgm:t>
        <a:bodyPr/>
        <a:lstStyle/>
        <a:p>
          <a:endParaRPr lang="en-US"/>
        </a:p>
      </dgm:t>
    </dgm:pt>
    <dgm:pt modelId="{2850DDAE-412A-45E2-9F8A-8C7BC78073A2}">
      <dgm:prSet/>
      <dgm:spPr>
        <a:solidFill>
          <a:srgbClr val="1889AC"/>
        </a:solidFill>
        <a:ln w="3175">
          <a:solidFill>
            <a:schemeClr val="tx1"/>
          </a:solidFill>
        </a:ln>
      </dgm:spPr>
      <dgm:t>
        <a:bodyPr/>
        <a:lstStyle/>
        <a:p>
          <a:r>
            <a:rPr lang="en-US"/>
            <a:t>Peak Bodies - Settlement Services</a:t>
          </a:r>
        </a:p>
      </dgm:t>
    </dgm:pt>
    <dgm:pt modelId="{D65D6A92-A415-4492-B869-1ADBA7D957B3}" type="parTrans" cxnId="{0D4E06AE-924C-4BD5-88E8-C8A964A8474A}">
      <dgm:prSet/>
      <dgm:spPr>
        <a:ln w="3175">
          <a:solidFill>
            <a:schemeClr val="tx1"/>
          </a:solidFill>
          <a:tailEnd type="triangle" w="sm" len="sm"/>
        </a:ln>
      </dgm:spPr>
      <dgm:t>
        <a:bodyPr/>
        <a:lstStyle/>
        <a:p>
          <a:endParaRPr lang="en-US"/>
        </a:p>
      </dgm:t>
    </dgm:pt>
    <dgm:pt modelId="{FDAA8A92-9029-42E8-B3E6-26B849E0169D}" type="sibTrans" cxnId="{0D4E06AE-924C-4BD5-88E8-C8A964A8474A}">
      <dgm:prSet/>
      <dgm:spPr/>
      <dgm:t>
        <a:bodyPr/>
        <a:lstStyle/>
        <a:p>
          <a:endParaRPr lang="en-US"/>
        </a:p>
      </dgm:t>
    </dgm:pt>
    <dgm:pt modelId="{BB1AB40E-4B73-4DB3-AC27-9A8246BE4299}">
      <dgm:prSet custT="1"/>
      <dgm:spPr>
        <a:solidFill>
          <a:srgbClr val="1889AC"/>
        </a:solidFill>
        <a:ln w="3175">
          <a:solidFill>
            <a:schemeClr val="tx1"/>
          </a:solidFill>
        </a:ln>
      </dgm:spPr>
      <dgm:t>
        <a:bodyPr/>
        <a:lstStyle/>
        <a:p>
          <a:r>
            <a:rPr lang="en-US" sz="700"/>
            <a:t>Career Pathways Pilot</a:t>
          </a:r>
        </a:p>
      </dgm:t>
    </dgm:pt>
    <dgm:pt modelId="{7D7CD181-F682-4B07-B8FE-9E645CFCA1B6}" type="parTrans" cxnId="{BE2E3AE6-D702-4912-A59B-08EE4300E9CD}">
      <dgm:prSet/>
      <dgm:spPr>
        <a:ln w="3175">
          <a:solidFill>
            <a:schemeClr val="tx1"/>
          </a:solidFill>
          <a:tailEnd type="triangle" w="sm" len="sm"/>
        </a:ln>
      </dgm:spPr>
      <dgm:t>
        <a:bodyPr/>
        <a:lstStyle/>
        <a:p>
          <a:endParaRPr lang="en-US"/>
        </a:p>
      </dgm:t>
    </dgm:pt>
    <dgm:pt modelId="{29EED311-BD23-44FD-9909-D3A833A9FCA7}" type="sibTrans" cxnId="{BE2E3AE6-D702-4912-A59B-08EE4300E9CD}">
      <dgm:prSet/>
      <dgm:spPr/>
      <dgm:t>
        <a:bodyPr/>
        <a:lstStyle/>
        <a:p>
          <a:endParaRPr lang="en-US"/>
        </a:p>
      </dgm:t>
    </dgm:pt>
    <dgm:pt modelId="{A553394A-F784-42A4-95B5-D423C7E3E938}">
      <dgm:prSet custT="1"/>
      <dgm:spPr>
        <a:solidFill>
          <a:srgbClr val="1889AC"/>
        </a:solidFill>
        <a:ln w="3175">
          <a:solidFill>
            <a:schemeClr val="tx1"/>
          </a:solidFill>
        </a:ln>
      </dgm:spPr>
      <dgm:t>
        <a:bodyPr/>
        <a:lstStyle/>
        <a:p>
          <a:r>
            <a:rPr lang="en-US" sz="700"/>
            <a:t>National Community Hubs Program</a:t>
          </a:r>
        </a:p>
      </dgm:t>
    </dgm:pt>
    <dgm:pt modelId="{34AB2BE8-98C1-4A2F-ABA6-68FFF8CAA69C}" type="parTrans" cxnId="{63C403FA-D11D-4081-9667-BF942C42CF72}">
      <dgm:prSet/>
      <dgm:spPr>
        <a:ln w="3175">
          <a:solidFill>
            <a:schemeClr val="tx1"/>
          </a:solidFill>
          <a:tailEnd type="triangle" w="sm" len="sm"/>
        </a:ln>
      </dgm:spPr>
      <dgm:t>
        <a:bodyPr/>
        <a:lstStyle/>
        <a:p>
          <a:endParaRPr lang="en-US"/>
        </a:p>
      </dgm:t>
    </dgm:pt>
    <dgm:pt modelId="{8F2F401F-4149-4D34-AEE3-4C531A1DBFA1}" type="sibTrans" cxnId="{63C403FA-D11D-4081-9667-BF942C42CF72}">
      <dgm:prSet/>
      <dgm:spPr/>
      <dgm:t>
        <a:bodyPr/>
        <a:lstStyle/>
        <a:p>
          <a:endParaRPr lang="en-US"/>
        </a:p>
      </dgm:t>
    </dgm:pt>
    <dgm:pt modelId="{DFEC4886-6799-42AE-AAD6-BB0B300F3D96}" type="pres">
      <dgm:prSet presAssocID="{06A6CFE3-56AB-4341-81D3-69CAB198F1C8}" presName="hierChild1" presStyleCnt="0">
        <dgm:presLayoutVars>
          <dgm:orgChart val="1"/>
          <dgm:chPref val="1"/>
          <dgm:dir/>
          <dgm:animOne val="branch"/>
          <dgm:animLvl val="lvl"/>
          <dgm:resizeHandles/>
        </dgm:presLayoutVars>
      </dgm:prSet>
      <dgm:spPr/>
      <dgm:t>
        <a:bodyPr/>
        <a:lstStyle/>
        <a:p>
          <a:endParaRPr lang="en-US"/>
        </a:p>
      </dgm:t>
    </dgm:pt>
    <dgm:pt modelId="{4B165306-BB8F-4404-A388-16F4052E1F36}" type="pres">
      <dgm:prSet presAssocID="{AB480DA1-8C44-4DBC-8FB4-F73A0B68E0DB}" presName="hierRoot1" presStyleCnt="0">
        <dgm:presLayoutVars>
          <dgm:hierBranch val="init"/>
        </dgm:presLayoutVars>
      </dgm:prSet>
      <dgm:spPr/>
    </dgm:pt>
    <dgm:pt modelId="{85AAB2F9-670D-432A-98C6-4F3BCCD84D17}" type="pres">
      <dgm:prSet presAssocID="{AB480DA1-8C44-4DBC-8FB4-F73A0B68E0DB}" presName="rootComposite1" presStyleCnt="0"/>
      <dgm:spPr/>
    </dgm:pt>
    <dgm:pt modelId="{D8AC9327-A1CD-4564-BC94-649FD929C1EF}" type="pres">
      <dgm:prSet presAssocID="{AB480DA1-8C44-4DBC-8FB4-F73A0B68E0DB}" presName="rootText1" presStyleLbl="node0" presStyleIdx="0" presStyleCnt="1" custScaleX="214359" custScaleY="90910" custLinFactX="-155377" custLinFactY="-6779" custLinFactNeighborX="-200000" custLinFactNeighborY="-100000">
        <dgm:presLayoutVars>
          <dgm:chPref val="3"/>
        </dgm:presLayoutVars>
      </dgm:prSet>
      <dgm:spPr/>
      <dgm:t>
        <a:bodyPr/>
        <a:lstStyle/>
        <a:p>
          <a:endParaRPr lang="en-US"/>
        </a:p>
      </dgm:t>
    </dgm:pt>
    <dgm:pt modelId="{2EF05AB1-F347-4F00-BD05-1A5EB4F1995C}" type="pres">
      <dgm:prSet presAssocID="{AB480DA1-8C44-4DBC-8FB4-F73A0B68E0DB}" presName="rootConnector1" presStyleLbl="node1" presStyleIdx="0" presStyleCnt="0"/>
      <dgm:spPr/>
      <dgm:t>
        <a:bodyPr/>
        <a:lstStyle/>
        <a:p>
          <a:endParaRPr lang="en-US"/>
        </a:p>
      </dgm:t>
    </dgm:pt>
    <dgm:pt modelId="{86B0845B-3A26-4324-9771-6FEE852C48D3}" type="pres">
      <dgm:prSet presAssocID="{AB480DA1-8C44-4DBC-8FB4-F73A0B68E0DB}" presName="hierChild2" presStyleCnt="0"/>
      <dgm:spPr/>
    </dgm:pt>
    <dgm:pt modelId="{28C0602B-2C87-4861-90B6-0B5DB7FBF216}" type="pres">
      <dgm:prSet presAssocID="{61FCA5F0-9E65-41A4-B97D-9744107AED9A}" presName="Name37" presStyleLbl="parChTrans1D2" presStyleIdx="0" presStyleCnt="1"/>
      <dgm:spPr/>
      <dgm:t>
        <a:bodyPr/>
        <a:lstStyle/>
        <a:p>
          <a:endParaRPr lang="en-US"/>
        </a:p>
      </dgm:t>
    </dgm:pt>
    <dgm:pt modelId="{F1BA5AD5-DC08-4F65-A5CF-22AD835BA5C6}" type="pres">
      <dgm:prSet presAssocID="{46045B94-CD50-4999-8F57-6D939DE0614A}" presName="hierRoot2" presStyleCnt="0">
        <dgm:presLayoutVars>
          <dgm:hierBranch val="init"/>
        </dgm:presLayoutVars>
      </dgm:prSet>
      <dgm:spPr/>
    </dgm:pt>
    <dgm:pt modelId="{1DCA13B4-DC4A-4687-B735-AA8EEF180106}" type="pres">
      <dgm:prSet presAssocID="{46045B94-CD50-4999-8F57-6D939DE0614A}" presName="rootComposite" presStyleCnt="0"/>
      <dgm:spPr/>
    </dgm:pt>
    <dgm:pt modelId="{84952F64-08B5-4089-9533-5E3CF3B90E25}" type="pres">
      <dgm:prSet presAssocID="{46045B94-CD50-4999-8F57-6D939DE0614A}" presName="rootText" presStyleLbl="node2" presStyleIdx="0" presStyleCnt="1" custScaleX="214359" custScaleY="133101" custLinFactX="-155655" custLinFactY="-16732" custLinFactNeighborX="-200000" custLinFactNeighborY="-100000">
        <dgm:presLayoutVars>
          <dgm:chPref val="3"/>
        </dgm:presLayoutVars>
      </dgm:prSet>
      <dgm:spPr/>
      <dgm:t>
        <a:bodyPr/>
        <a:lstStyle/>
        <a:p>
          <a:endParaRPr lang="en-US"/>
        </a:p>
      </dgm:t>
    </dgm:pt>
    <dgm:pt modelId="{26CE8987-195A-4E01-ABE2-5F851B5FD8D0}" type="pres">
      <dgm:prSet presAssocID="{46045B94-CD50-4999-8F57-6D939DE0614A}" presName="rootConnector" presStyleLbl="node2" presStyleIdx="0" presStyleCnt="1"/>
      <dgm:spPr/>
      <dgm:t>
        <a:bodyPr/>
        <a:lstStyle/>
        <a:p>
          <a:endParaRPr lang="en-US"/>
        </a:p>
      </dgm:t>
    </dgm:pt>
    <dgm:pt modelId="{ECF0A66F-1E3F-4B32-9F47-6BD123B97570}" type="pres">
      <dgm:prSet presAssocID="{46045B94-CD50-4999-8F57-6D939DE0614A}" presName="hierChild4" presStyleCnt="0"/>
      <dgm:spPr/>
    </dgm:pt>
    <dgm:pt modelId="{F38E90B9-29B1-47BF-912B-146610D9A7BF}" type="pres">
      <dgm:prSet presAssocID="{FD831B65-E420-4812-B760-C0B21F7052B3}" presName="Name37" presStyleLbl="parChTrans1D3" presStyleIdx="0" presStyleCnt="1"/>
      <dgm:spPr/>
      <dgm:t>
        <a:bodyPr/>
        <a:lstStyle/>
        <a:p>
          <a:endParaRPr lang="en-US"/>
        </a:p>
      </dgm:t>
    </dgm:pt>
    <dgm:pt modelId="{C9F73EFE-9AC7-4BA7-ACC1-932AF8A42705}" type="pres">
      <dgm:prSet presAssocID="{6C6D9A35-3BD7-4ED4-97D5-53B94716B54B}" presName="hierRoot2" presStyleCnt="0">
        <dgm:presLayoutVars>
          <dgm:hierBranch val="init"/>
        </dgm:presLayoutVars>
      </dgm:prSet>
      <dgm:spPr/>
    </dgm:pt>
    <dgm:pt modelId="{BE877826-3D98-491F-A94C-B2356C0D15D8}" type="pres">
      <dgm:prSet presAssocID="{6C6D9A35-3BD7-4ED4-97D5-53B94716B54B}" presName="rootComposite" presStyleCnt="0"/>
      <dgm:spPr/>
    </dgm:pt>
    <dgm:pt modelId="{98C8D6F5-283D-4DE4-950F-4DEB97D2DA40}" type="pres">
      <dgm:prSet presAssocID="{6C6D9A35-3BD7-4ED4-97D5-53B94716B54B}" presName="rootText" presStyleLbl="node3" presStyleIdx="0" presStyleCnt="1" custScaleX="214359" custScaleY="75132" custLinFactX="-155668" custLinFactY="-25722" custLinFactNeighborX="-200000" custLinFactNeighborY="-100000">
        <dgm:presLayoutVars>
          <dgm:chPref val="3"/>
        </dgm:presLayoutVars>
      </dgm:prSet>
      <dgm:spPr/>
      <dgm:t>
        <a:bodyPr/>
        <a:lstStyle/>
        <a:p>
          <a:endParaRPr lang="en-US"/>
        </a:p>
      </dgm:t>
    </dgm:pt>
    <dgm:pt modelId="{15BB3392-9F1F-40E4-BC70-88A44E8FFA7B}" type="pres">
      <dgm:prSet presAssocID="{6C6D9A35-3BD7-4ED4-97D5-53B94716B54B}" presName="rootConnector" presStyleLbl="node3" presStyleIdx="0" presStyleCnt="1"/>
      <dgm:spPr/>
      <dgm:t>
        <a:bodyPr/>
        <a:lstStyle/>
        <a:p>
          <a:endParaRPr lang="en-US"/>
        </a:p>
      </dgm:t>
    </dgm:pt>
    <dgm:pt modelId="{5781E3B1-ECD5-41CD-8746-32934A1D506B}" type="pres">
      <dgm:prSet presAssocID="{6C6D9A35-3BD7-4ED4-97D5-53B94716B54B}" presName="hierChild4" presStyleCnt="0"/>
      <dgm:spPr/>
    </dgm:pt>
    <dgm:pt modelId="{BA9A17DF-9917-41C2-9624-D03395E33B18}" type="pres">
      <dgm:prSet presAssocID="{6C6D9A35-3BD7-4ED4-97D5-53B94716B54B}" presName="hierChild5" presStyleCnt="0"/>
      <dgm:spPr/>
    </dgm:pt>
    <dgm:pt modelId="{926A62B6-A138-43E6-B3BB-F3E15043B840}" type="pres">
      <dgm:prSet presAssocID="{74F61E65-8F00-45E9-BDA7-38024994E1ED}" presName="Name111" presStyleLbl="parChTrans1D4" presStyleIdx="0" presStyleCnt="12"/>
      <dgm:spPr/>
      <dgm:t>
        <a:bodyPr/>
        <a:lstStyle/>
        <a:p>
          <a:endParaRPr lang="en-US"/>
        </a:p>
      </dgm:t>
    </dgm:pt>
    <dgm:pt modelId="{87172817-98D6-4EB6-97F2-80EF179CDF6E}" type="pres">
      <dgm:prSet presAssocID="{7A50F5DD-9999-4DB8-83AB-CF18C214CFE0}" presName="hierRoot3" presStyleCnt="0">
        <dgm:presLayoutVars>
          <dgm:hierBranch/>
        </dgm:presLayoutVars>
      </dgm:prSet>
      <dgm:spPr/>
    </dgm:pt>
    <dgm:pt modelId="{46D7DAD0-BF20-4940-99D2-F803846A079D}" type="pres">
      <dgm:prSet presAssocID="{7A50F5DD-9999-4DB8-83AB-CF18C214CFE0}" presName="rootComposite3" presStyleCnt="0"/>
      <dgm:spPr/>
    </dgm:pt>
    <dgm:pt modelId="{A433EEF3-4D1F-4EEC-BC38-9A370736E56F}" type="pres">
      <dgm:prSet presAssocID="{7A50F5DD-9999-4DB8-83AB-CF18C214CFE0}" presName="rootText3" presStyleLbl="asst3" presStyleIdx="0" presStyleCnt="5" custScaleX="208508" custScaleY="90910" custLinFactX="-75639" custLinFactY="100000" custLinFactNeighborX="-100000" custLinFactNeighborY="147039">
        <dgm:presLayoutVars>
          <dgm:chPref val="3"/>
        </dgm:presLayoutVars>
      </dgm:prSet>
      <dgm:spPr/>
      <dgm:t>
        <a:bodyPr/>
        <a:lstStyle/>
        <a:p>
          <a:endParaRPr lang="en-US"/>
        </a:p>
      </dgm:t>
    </dgm:pt>
    <dgm:pt modelId="{4C14BA9C-F016-4A4F-9D1E-EEE69D1E06A5}" type="pres">
      <dgm:prSet presAssocID="{7A50F5DD-9999-4DB8-83AB-CF18C214CFE0}" presName="rootConnector3" presStyleLbl="asst3" presStyleIdx="0" presStyleCnt="5"/>
      <dgm:spPr/>
      <dgm:t>
        <a:bodyPr/>
        <a:lstStyle/>
        <a:p>
          <a:endParaRPr lang="en-US"/>
        </a:p>
      </dgm:t>
    </dgm:pt>
    <dgm:pt modelId="{1F2828FD-EEC8-4B1D-9B90-11A32BC51EF0}" type="pres">
      <dgm:prSet presAssocID="{7A50F5DD-9999-4DB8-83AB-CF18C214CFE0}" presName="hierChild6" presStyleCnt="0"/>
      <dgm:spPr/>
    </dgm:pt>
    <dgm:pt modelId="{7302F37A-2871-449C-8D36-2AE2DCF2D38F}" type="pres">
      <dgm:prSet presAssocID="{0873BD33-9E82-4C1C-8DE0-40AA363CD058}" presName="Name35" presStyleLbl="parChTrans1D4" presStyleIdx="1" presStyleCnt="12"/>
      <dgm:spPr/>
      <dgm:t>
        <a:bodyPr/>
        <a:lstStyle/>
        <a:p>
          <a:endParaRPr lang="en-US"/>
        </a:p>
      </dgm:t>
    </dgm:pt>
    <dgm:pt modelId="{3C3FC1BB-B018-4F08-BD25-9CC11A967D5F}" type="pres">
      <dgm:prSet presAssocID="{21B64A85-81A3-4C05-8614-9F77F0373DE8}" presName="hierRoot2" presStyleCnt="0">
        <dgm:presLayoutVars>
          <dgm:hierBranch val="init"/>
        </dgm:presLayoutVars>
      </dgm:prSet>
      <dgm:spPr/>
    </dgm:pt>
    <dgm:pt modelId="{BE66CB55-38FD-466D-9D0F-86DB40EE0403}" type="pres">
      <dgm:prSet presAssocID="{21B64A85-81A3-4C05-8614-9F77F0373DE8}" presName="rootComposite" presStyleCnt="0"/>
      <dgm:spPr/>
    </dgm:pt>
    <dgm:pt modelId="{21F10632-2E2B-4504-888D-F948CF31FD56}" type="pres">
      <dgm:prSet presAssocID="{21B64A85-81A3-4C05-8614-9F77F0373DE8}" presName="rootText" presStyleLbl="node4" presStyleIdx="0" presStyleCnt="7" custScaleX="115398" custScaleY="296272" custLinFactY="100000" custLinFactNeighborX="19887" custLinFactNeighborY="194390">
        <dgm:presLayoutVars>
          <dgm:chPref val="3"/>
        </dgm:presLayoutVars>
      </dgm:prSet>
      <dgm:spPr/>
      <dgm:t>
        <a:bodyPr/>
        <a:lstStyle/>
        <a:p>
          <a:endParaRPr lang="en-US"/>
        </a:p>
      </dgm:t>
    </dgm:pt>
    <dgm:pt modelId="{00BBA8C9-12FE-43CE-BA79-670972F48FEE}" type="pres">
      <dgm:prSet presAssocID="{21B64A85-81A3-4C05-8614-9F77F0373DE8}" presName="rootConnector" presStyleLbl="node4" presStyleIdx="0" presStyleCnt="7"/>
      <dgm:spPr/>
      <dgm:t>
        <a:bodyPr/>
        <a:lstStyle/>
        <a:p>
          <a:endParaRPr lang="en-US"/>
        </a:p>
      </dgm:t>
    </dgm:pt>
    <dgm:pt modelId="{1C403704-42D4-460A-85EE-B52657261554}" type="pres">
      <dgm:prSet presAssocID="{21B64A85-81A3-4C05-8614-9F77F0373DE8}" presName="hierChild4" presStyleCnt="0"/>
      <dgm:spPr/>
    </dgm:pt>
    <dgm:pt modelId="{46857E0A-E148-42E4-9C49-20AA727FE28E}" type="pres">
      <dgm:prSet presAssocID="{21B64A85-81A3-4C05-8614-9F77F0373DE8}" presName="hierChild5" presStyleCnt="0"/>
      <dgm:spPr/>
    </dgm:pt>
    <dgm:pt modelId="{C4527DC5-2A01-4007-A7F8-C8099E1709B0}" type="pres">
      <dgm:prSet presAssocID="{9BCE8671-8642-41A6-BCD0-077465CFEEDF}" presName="Name35" presStyleLbl="parChTrans1D4" presStyleIdx="2" presStyleCnt="12"/>
      <dgm:spPr/>
      <dgm:t>
        <a:bodyPr/>
        <a:lstStyle/>
        <a:p>
          <a:endParaRPr lang="en-US"/>
        </a:p>
      </dgm:t>
    </dgm:pt>
    <dgm:pt modelId="{9EEC9F13-ECBA-4EAA-89A4-1FEC9B920CAB}" type="pres">
      <dgm:prSet presAssocID="{3F7B62AD-1B33-40E9-B179-EAE397DDBB57}" presName="hierRoot2" presStyleCnt="0">
        <dgm:presLayoutVars>
          <dgm:hierBranch val="init"/>
        </dgm:presLayoutVars>
      </dgm:prSet>
      <dgm:spPr/>
    </dgm:pt>
    <dgm:pt modelId="{7F29C39A-2FD7-45F7-BEBF-6A02682FD499}" type="pres">
      <dgm:prSet presAssocID="{3F7B62AD-1B33-40E9-B179-EAE397DDBB57}" presName="rootComposite" presStyleCnt="0"/>
      <dgm:spPr/>
    </dgm:pt>
    <dgm:pt modelId="{E189EE17-CFAF-4B64-8D9B-00B321294134}" type="pres">
      <dgm:prSet presAssocID="{3F7B62AD-1B33-40E9-B179-EAE397DDBB57}" presName="rootText" presStyleLbl="node4" presStyleIdx="1" presStyleCnt="7" custScaleX="102841" custScaleY="139132" custLinFactX="199286" custLinFactY="100000" custLinFactNeighborX="200000" custLinFactNeighborY="192539">
        <dgm:presLayoutVars>
          <dgm:chPref val="3"/>
        </dgm:presLayoutVars>
      </dgm:prSet>
      <dgm:spPr/>
      <dgm:t>
        <a:bodyPr/>
        <a:lstStyle/>
        <a:p>
          <a:endParaRPr lang="en-US"/>
        </a:p>
      </dgm:t>
    </dgm:pt>
    <dgm:pt modelId="{2D8EFD22-5BED-4AFC-9563-B13780E1FA45}" type="pres">
      <dgm:prSet presAssocID="{3F7B62AD-1B33-40E9-B179-EAE397DDBB57}" presName="rootConnector" presStyleLbl="node4" presStyleIdx="1" presStyleCnt="7"/>
      <dgm:spPr/>
      <dgm:t>
        <a:bodyPr/>
        <a:lstStyle/>
        <a:p>
          <a:endParaRPr lang="en-US"/>
        </a:p>
      </dgm:t>
    </dgm:pt>
    <dgm:pt modelId="{670D4E3B-67F5-42E0-903C-9D5CDBD9AA56}" type="pres">
      <dgm:prSet presAssocID="{3F7B62AD-1B33-40E9-B179-EAE397DDBB57}" presName="hierChild4" presStyleCnt="0"/>
      <dgm:spPr/>
    </dgm:pt>
    <dgm:pt modelId="{9DDF5279-38DA-451F-959D-B50EC7091C4F}" type="pres">
      <dgm:prSet presAssocID="{3F7B62AD-1B33-40E9-B179-EAE397DDBB57}" presName="hierChild5" presStyleCnt="0"/>
      <dgm:spPr/>
    </dgm:pt>
    <dgm:pt modelId="{5B1E7A2E-E130-4253-B1FD-9A41FC58F951}" type="pres">
      <dgm:prSet presAssocID="{D65D6A92-A415-4492-B869-1ADBA7D957B3}" presName="Name35" presStyleLbl="parChTrans1D4" presStyleIdx="3" presStyleCnt="12"/>
      <dgm:spPr/>
      <dgm:t>
        <a:bodyPr/>
        <a:lstStyle/>
        <a:p>
          <a:endParaRPr lang="en-US"/>
        </a:p>
      </dgm:t>
    </dgm:pt>
    <dgm:pt modelId="{CD37EAC1-3CE6-4388-B1C0-F7ABC7704DB6}" type="pres">
      <dgm:prSet presAssocID="{2850DDAE-412A-45E2-9F8A-8C7BC78073A2}" presName="hierRoot2" presStyleCnt="0">
        <dgm:presLayoutVars>
          <dgm:hierBranch val="init"/>
        </dgm:presLayoutVars>
      </dgm:prSet>
      <dgm:spPr/>
    </dgm:pt>
    <dgm:pt modelId="{A0A43503-0330-41F8-B4C7-77B5B076E458}" type="pres">
      <dgm:prSet presAssocID="{2850DDAE-412A-45E2-9F8A-8C7BC78073A2}" presName="rootComposite" presStyleCnt="0"/>
      <dgm:spPr/>
    </dgm:pt>
    <dgm:pt modelId="{9A9EA894-6A88-4C41-AB85-A66CFBB2A188}" type="pres">
      <dgm:prSet presAssocID="{2850DDAE-412A-45E2-9F8A-8C7BC78073A2}" presName="rootText" presStyleLbl="node4" presStyleIdx="2" presStyleCnt="7" custScaleX="106060" custScaleY="138359" custLinFactY="100000" custLinFactNeighborX="25627" custLinFactNeighborY="193425">
        <dgm:presLayoutVars>
          <dgm:chPref val="3"/>
        </dgm:presLayoutVars>
      </dgm:prSet>
      <dgm:spPr/>
      <dgm:t>
        <a:bodyPr/>
        <a:lstStyle/>
        <a:p>
          <a:endParaRPr lang="en-US"/>
        </a:p>
      </dgm:t>
    </dgm:pt>
    <dgm:pt modelId="{2E82355F-E26B-4EAD-9265-2E12D806E13F}" type="pres">
      <dgm:prSet presAssocID="{2850DDAE-412A-45E2-9F8A-8C7BC78073A2}" presName="rootConnector" presStyleLbl="node4" presStyleIdx="2" presStyleCnt="7"/>
      <dgm:spPr/>
      <dgm:t>
        <a:bodyPr/>
        <a:lstStyle/>
        <a:p>
          <a:endParaRPr lang="en-US"/>
        </a:p>
      </dgm:t>
    </dgm:pt>
    <dgm:pt modelId="{086A9E34-57CB-49E7-B1A7-8819E49BD1A3}" type="pres">
      <dgm:prSet presAssocID="{2850DDAE-412A-45E2-9F8A-8C7BC78073A2}" presName="hierChild4" presStyleCnt="0"/>
      <dgm:spPr/>
    </dgm:pt>
    <dgm:pt modelId="{C31AED8D-8823-4372-A53E-F07DFFAD1340}" type="pres">
      <dgm:prSet presAssocID="{2850DDAE-412A-45E2-9F8A-8C7BC78073A2}" presName="hierChild5" presStyleCnt="0"/>
      <dgm:spPr/>
    </dgm:pt>
    <dgm:pt modelId="{3C7EFF7C-037F-4BF1-89BD-8F5AD93E01A5}" type="pres">
      <dgm:prSet presAssocID="{7D7CD181-F682-4B07-B8FE-9E645CFCA1B6}" presName="Name35" presStyleLbl="parChTrans1D4" presStyleIdx="4" presStyleCnt="12"/>
      <dgm:spPr/>
      <dgm:t>
        <a:bodyPr/>
        <a:lstStyle/>
        <a:p>
          <a:endParaRPr lang="en-US"/>
        </a:p>
      </dgm:t>
    </dgm:pt>
    <dgm:pt modelId="{49E5F9CC-06C7-458F-A1B2-F2BDF9A4D467}" type="pres">
      <dgm:prSet presAssocID="{BB1AB40E-4B73-4DB3-AC27-9A8246BE4299}" presName="hierRoot2" presStyleCnt="0">
        <dgm:presLayoutVars>
          <dgm:hierBranch val="init"/>
        </dgm:presLayoutVars>
      </dgm:prSet>
      <dgm:spPr/>
    </dgm:pt>
    <dgm:pt modelId="{52C84D71-9B28-4B78-9099-11902FC18496}" type="pres">
      <dgm:prSet presAssocID="{BB1AB40E-4B73-4DB3-AC27-9A8246BE4299}" presName="rootComposite" presStyleCnt="0"/>
      <dgm:spPr/>
    </dgm:pt>
    <dgm:pt modelId="{0541663A-E6ED-469D-8AAE-0CF20E78670B}" type="pres">
      <dgm:prSet presAssocID="{BB1AB40E-4B73-4DB3-AC27-9A8246BE4299}" presName="rootText" presStyleLbl="node4" presStyleIdx="3" presStyleCnt="7" custScaleX="107694" custScaleY="127720" custLinFactY="100000" custLinFactNeighborX="21877" custLinFactNeighborY="192804">
        <dgm:presLayoutVars>
          <dgm:chPref val="3"/>
        </dgm:presLayoutVars>
      </dgm:prSet>
      <dgm:spPr/>
      <dgm:t>
        <a:bodyPr/>
        <a:lstStyle/>
        <a:p>
          <a:endParaRPr lang="en-US"/>
        </a:p>
      </dgm:t>
    </dgm:pt>
    <dgm:pt modelId="{FFCB7DDF-5B4B-4D53-824A-E954FAB25298}" type="pres">
      <dgm:prSet presAssocID="{BB1AB40E-4B73-4DB3-AC27-9A8246BE4299}" presName="rootConnector" presStyleLbl="node4" presStyleIdx="3" presStyleCnt="7"/>
      <dgm:spPr/>
      <dgm:t>
        <a:bodyPr/>
        <a:lstStyle/>
        <a:p>
          <a:endParaRPr lang="en-US"/>
        </a:p>
      </dgm:t>
    </dgm:pt>
    <dgm:pt modelId="{6C09DBE6-DFEC-4526-8550-55A5445D61F0}" type="pres">
      <dgm:prSet presAssocID="{BB1AB40E-4B73-4DB3-AC27-9A8246BE4299}" presName="hierChild4" presStyleCnt="0"/>
      <dgm:spPr/>
    </dgm:pt>
    <dgm:pt modelId="{E3E5A2F2-D3F7-4DEF-AD22-711B97C8CD3D}" type="pres">
      <dgm:prSet presAssocID="{BB1AB40E-4B73-4DB3-AC27-9A8246BE4299}" presName="hierChild5" presStyleCnt="0"/>
      <dgm:spPr/>
    </dgm:pt>
    <dgm:pt modelId="{CFA5D0EC-E9F9-472D-B931-98D48D7D6B6F}" type="pres">
      <dgm:prSet presAssocID="{34AB2BE8-98C1-4A2F-ABA6-68FFF8CAA69C}" presName="Name35" presStyleLbl="parChTrans1D4" presStyleIdx="5" presStyleCnt="12"/>
      <dgm:spPr/>
      <dgm:t>
        <a:bodyPr/>
        <a:lstStyle/>
        <a:p>
          <a:endParaRPr lang="en-US"/>
        </a:p>
      </dgm:t>
    </dgm:pt>
    <dgm:pt modelId="{C912C173-CA17-4B11-A3D6-E15D6DCBF9E9}" type="pres">
      <dgm:prSet presAssocID="{A553394A-F784-42A4-95B5-D423C7E3E938}" presName="hierRoot2" presStyleCnt="0">
        <dgm:presLayoutVars>
          <dgm:hierBranch val="init"/>
        </dgm:presLayoutVars>
      </dgm:prSet>
      <dgm:spPr/>
    </dgm:pt>
    <dgm:pt modelId="{AB04B214-0262-43BD-932C-AB1E5B4292D0}" type="pres">
      <dgm:prSet presAssocID="{A553394A-F784-42A4-95B5-D423C7E3E938}" presName="rootComposite" presStyleCnt="0"/>
      <dgm:spPr/>
    </dgm:pt>
    <dgm:pt modelId="{3B81453C-AE5C-4764-8528-127B2F4D0C79}" type="pres">
      <dgm:prSet presAssocID="{A553394A-F784-42A4-95B5-D423C7E3E938}" presName="rootText" presStyleLbl="node4" presStyleIdx="4" presStyleCnt="7" custScaleX="108495" custScaleY="177134" custLinFactX="41629" custLinFactY="100000" custLinFactNeighborX="100000" custLinFactNeighborY="194092">
        <dgm:presLayoutVars>
          <dgm:chPref val="3"/>
        </dgm:presLayoutVars>
      </dgm:prSet>
      <dgm:spPr/>
      <dgm:t>
        <a:bodyPr/>
        <a:lstStyle/>
        <a:p>
          <a:endParaRPr lang="en-US"/>
        </a:p>
      </dgm:t>
    </dgm:pt>
    <dgm:pt modelId="{715A8457-C490-472C-ADC2-F1E583E54AE7}" type="pres">
      <dgm:prSet presAssocID="{A553394A-F784-42A4-95B5-D423C7E3E938}" presName="rootConnector" presStyleLbl="node4" presStyleIdx="4" presStyleCnt="7"/>
      <dgm:spPr/>
      <dgm:t>
        <a:bodyPr/>
        <a:lstStyle/>
        <a:p>
          <a:endParaRPr lang="en-US"/>
        </a:p>
      </dgm:t>
    </dgm:pt>
    <dgm:pt modelId="{5665C09B-22B4-48F7-9127-32A41406EEA2}" type="pres">
      <dgm:prSet presAssocID="{A553394A-F784-42A4-95B5-D423C7E3E938}" presName="hierChild4" presStyleCnt="0"/>
      <dgm:spPr/>
    </dgm:pt>
    <dgm:pt modelId="{8E46C203-1076-4EE6-8A30-764E6F5AC2FA}" type="pres">
      <dgm:prSet presAssocID="{A553394A-F784-42A4-95B5-D423C7E3E938}" presName="hierChild5" presStyleCnt="0"/>
      <dgm:spPr/>
    </dgm:pt>
    <dgm:pt modelId="{0F7FB4EE-EE7F-432B-B46D-E2600724AA7D}" type="pres">
      <dgm:prSet presAssocID="{DCA81A83-0DC6-4A8D-BB3A-73356E97CDD3}" presName="Name35" presStyleLbl="parChTrans1D4" presStyleIdx="6" presStyleCnt="12"/>
      <dgm:spPr/>
      <dgm:t>
        <a:bodyPr/>
        <a:lstStyle/>
        <a:p>
          <a:endParaRPr lang="en-US"/>
        </a:p>
      </dgm:t>
    </dgm:pt>
    <dgm:pt modelId="{A88A61FE-2CA9-456A-B8D6-ECE891C9F072}" type="pres">
      <dgm:prSet presAssocID="{E3B24DD7-4D9F-4E03-8070-44EA8052BD36}" presName="hierRoot2" presStyleCnt="0">
        <dgm:presLayoutVars>
          <dgm:hierBranch val="init"/>
        </dgm:presLayoutVars>
      </dgm:prSet>
      <dgm:spPr/>
    </dgm:pt>
    <dgm:pt modelId="{7043D5B9-E99F-4CAB-8738-6FDA04F12AB6}" type="pres">
      <dgm:prSet presAssocID="{E3B24DD7-4D9F-4E03-8070-44EA8052BD36}" presName="rootComposite" presStyleCnt="0"/>
      <dgm:spPr/>
    </dgm:pt>
    <dgm:pt modelId="{37B45E00-D263-499F-8D86-21794F02252E}" type="pres">
      <dgm:prSet presAssocID="{E3B24DD7-4D9F-4E03-8070-44EA8052BD36}" presName="rootText" presStyleLbl="node4" presStyleIdx="5" presStyleCnt="7" custScaleX="117722" custScaleY="259652" custLinFactX="40759" custLinFactY="100000" custLinFactNeighborX="100000" custLinFactNeighborY="193601">
        <dgm:presLayoutVars>
          <dgm:chPref val="3"/>
        </dgm:presLayoutVars>
      </dgm:prSet>
      <dgm:spPr/>
      <dgm:t>
        <a:bodyPr/>
        <a:lstStyle/>
        <a:p>
          <a:endParaRPr lang="en-US"/>
        </a:p>
      </dgm:t>
    </dgm:pt>
    <dgm:pt modelId="{71236207-7073-4AB1-B0BD-317897E9E1FB}" type="pres">
      <dgm:prSet presAssocID="{E3B24DD7-4D9F-4E03-8070-44EA8052BD36}" presName="rootConnector" presStyleLbl="node4" presStyleIdx="5" presStyleCnt="7"/>
      <dgm:spPr/>
      <dgm:t>
        <a:bodyPr/>
        <a:lstStyle/>
        <a:p>
          <a:endParaRPr lang="en-US"/>
        </a:p>
      </dgm:t>
    </dgm:pt>
    <dgm:pt modelId="{B4130462-D16F-4F0B-BE5C-3DCB2874943E}" type="pres">
      <dgm:prSet presAssocID="{E3B24DD7-4D9F-4E03-8070-44EA8052BD36}" presName="hierChild4" presStyleCnt="0"/>
      <dgm:spPr/>
    </dgm:pt>
    <dgm:pt modelId="{2EA1639E-99DF-4052-95BD-D966A30A0BC8}" type="pres">
      <dgm:prSet presAssocID="{E3B24DD7-4D9F-4E03-8070-44EA8052BD36}" presName="hierChild5" presStyleCnt="0"/>
      <dgm:spPr/>
    </dgm:pt>
    <dgm:pt modelId="{48AB09D7-3B3C-46D9-93A9-A77030653FC6}" type="pres">
      <dgm:prSet presAssocID="{CD7E07FA-63E7-4590-AAE9-4B2FE665E5CD}" presName="Name35" presStyleLbl="parChTrans1D4" presStyleIdx="7" presStyleCnt="12"/>
      <dgm:spPr/>
      <dgm:t>
        <a:bodyPr/>
        <a:lstStyle/>
        <a:p>
          <a:endParaRPr lang="en-US"/>
        </a:p>
      </dgm:t>
    </dgm:pt>
    <dgm:pt modelId="{8DCFAAD8-2651-4C0C-8B49-9DEE4B9EBD09}" type="pres">
      <dgm:prSet presAssocID="{75F17307-C40D-4156-8DCF-DDA631F6A329}" presName="hierRoot2" presStyleCnt="0">
        <dgm:presLayoutVars>
          <dgm:hierBranch val="init"/>
        </dgm:presLayoutVars>
      </dgm:prSet>
      <dgm:spPr/>
    </dgm:pt>
    <dgm:pt modelId="{23E759FD-EFAA-467F-B8DB-74D8A729FB49}" type="pres">
      <dgm:prSet presAssocID="{75F17307-C40D-4156-8DCF-DDA631F6A329}" presName="rootComposite" presStyleCnt="0"/>
      <dgm:spPr/>
    </dgm:pt>
    <dgm:pt modelId="{9507D47E-B424-404C-8CEA-15A01B3AB8BE}" type="pres">
      <dgm:prSet presAssocID="{75F17307-C40D-4156-8DCF-DDA631F6A329}" presName="rootText" presStyleLbl="node4" presStyleIdx="6" presStyleCnt="7" custScaleX="110966" custScaleY="320719" custLinFactX="-300000" custLinFactY="100000" custLinFactNeighborX="-326860" custLinFactNeighborY="193724">
        <dgm:presLayoutVars>
          <dgm:chPref val="3"/>
        </dgm:presLayoutVars>
      </dgm:prSet>
      <dgm:spPr/>
      <dgm:t>
        <a:bodyPr/>
        <a:lstStyle/>
        <a:p>
          <a:endParaRPr lang="en-US"/>
        </a:p>
      </dgm:t>
    </dgm:pt>
    <dgm:pt modelId="{72D3A510-B05E-4F98-A7AB-7D37CF2C660B}" type="pres">
      <dgm:prSet presAssocID="{75F17307-C40D-4156-8DCF-DDA631F6A329}" presName="rootConnector" presStyleLbl="node4" presStyleIdx="6" presStyleCnt="7"/>
      <dgm:spPr/>
      <dgm:t>
        <a:bodyPr/>
        <a:lstStyle/>
        <a:p>
          <a:endParaRPr lang="en-US"/>
        </a:p>
      </dgm:t>
    </dgm:pt>
    <dgm:pt modelId="{4CBC8D6D-40BA-408C-AC6B-09B57CEC0F17}" type="pres">
      <dgm:prSet presAssocID="{75F17307-C40D-4156-8DCF-DDA631F6A329}" presName="hierChild4" presStyleCnt="0"/>
      <dgm:spPr/>
    </dgm:pt>
    <dgm:pt modelId="{5BE9F39F-D4B7-48CE-948D-05EA297CBC32}" type="pres">
      <dgm:prSet presAssocID="{75F17307-C40D-4156-8DCF-DDA631F6A329}" presName="hierChild5" presStyleCnt="0"/>
      <dgm:spPr/>
    </dgm:pt>
    <dgm:pt modelId="{7CD76230-16F0-4A69-9B80-BB8F5F412C73}" type="pres">
      <dgm:prSet presAssocID="{7A50F5DD-9999-4DB8-83AB-CF18C214CFE0}" presName="hierChild7" presStyleCnt="0"/>
      <dgm:spPr/>
    </dgm:pt>
    <dgm:pt modelId="{7D56C2A2-A0C4-4E78-BFDF-37C9D35A9FFF}" type="pres">
      <dgm:prSet presAssocID="{CAE3FD96-685F-4E49-87BF-8B95E3F6783D}" presName="Name111" presStyleLbl="parChTrans1D4" presStyleIdx="8" presStyleCnt="12"/>
      <dgm:spPr/>
      <dgm:t>
        <a:bodyPr/>
        <a:lstStyle/>
        <a:p>
          <a:endParaRPr lang="en-US"/>
        </a:p>
      </dgm:t>
    </dgm:pt>
    <dgm:pt modelId="{D3E7405A-13B0-4923-BCD9-3B62DA17B6C6}" type="pres">
      <dgm:prSet presAssocID="{42905936-4C66-4E7E-9C67-23B48D62602A}" presName="hierRoot3" presStyleCnt="0">
        <dgm:presLayoutVars>
          <dgm:hierBranch val="init"/>
        </dgm:presLayoutVars>
      </dgm:prSet>
      <dgm:spPr/>
    </dgm:pt>
    <dgm:pt modelId="{FE933DC3-50CF-4CA9-B06F-0358A24D1D5D}" type="pres">
      <dgm:prSet presAssocID="{42905936-4C66-4E7E-9C67-23B48D62602A}" presName="rootComposite3" presStyleCnt="0"/>
      <dgm:spPr/>
    </dgm:pt>
    <dgm:pt modelId="{CED1C35C-5BEE-47C0-ACEE-C8A777125BD7}" type="pres">
      <dgm:prSet presAssocID="{42905936-4C66-4E7E-9C67-23B48D62602A}" presName="rootText3" presStyleLbl="asst3" presStyleIdx="1" presStyleCnt="5" custScaleX="184124" custScaleY="110001" custLinFactY="-83055" custLinFactNeighborX="-5930" custLinFactNeighborY="-100000">
        <dgm:presLayoutVars>
          <dgm:chPref val="3"/>
        </dgm:presLayoutVars>
      </dgm:prSet>
      <dgm:spPr/>
      <dgm:t>
        <a:bodyPr/>
        <a:lstStyle/>
        <a:p>
          <a:endParaRPr lang="en-US"/>
        </a:p>
      </dgm:t>
    </dgm:pt>
    <dgm:pt modelId="{D3FBB99E-409D-44D9-B4BC-3F34A2B787C5}" type="pres">
      <dgm:prSet presAssocID="{42905936-4C66-4E7E-9C67-23B48D62602A}" presName="rootConnector3" presStyleLbl="asst3" presStyleIdx="1" presStyleCnt="5"/>
      <dgm:spPr/>
      <dgm:t>
        <a:bodyPr/>
        <a:lstStyle/>
        <a:p>
          <a:endParaRPr lang="en-US"/>
        </a:p>
      </dgm:t>
    </dgm:pt>
    <dgm:pt modelId="{8C1A6D41-4BE7-4D2F-BA76-7B519FB96D41}" type="pres">
      <dgm:prSet presAssocID="{42905936-4C66-4E7E-9C67-23B48D62602A}" presName="hierChild6" presStyleCnt="0"/>
      <dgm:spPr/>
    </dgm:pt>
    <dgm:pt modelId="{C193C786-2940-44E4-8871-24B218FBEF38}" type="pres">
      <dgm:prSet presAssocID="{42905936-4C66-4E7E-9C67-23B48D62602A}" presName="hierChild7" presStyleCnt="0"/>
      <dgm:spPr/>
    </dgm:pt>
    <dgm:pt modelId="{58D39051-EB5E-48A8-B986-4D97BE64E513}" type="pres">
      <dgm:prSet presAssocID="{68AA9F1F-B500-439E-86C0-15BA70D736C7}" presName="Name111" presStyleLbl="parChTrans1D4" presStyleIdx="9" presStyleCnt="12"/>
      <dgm:spPr/>
      <dgm:t>
        <a:bodyPr/>
        <a:lstStyle/>
        <a:p>
          <a:endParaRPr lang="en-US"/>
        </a:p>
      </dgm:t>
    </dgm:pt>
    <dgm:pt modelId="{52AFA797-8566-4CC3-AE13-FB47CEF20336}" type="pres">
      <dgm:prSet presAssocID="{5D25A3C5-BC07-486A-90BE-798A7F8DA913}" presName="hierRoot3" presStyleCnt="0">
        <dgm:presLayoutVars>
          <dgm:hierBranch val="init"/>
        </dgm:presLayoutVars>
      </dgm:prSet>
      <dgm:spPr/>
    </dgm:pt>
    <dgm:pt modelId="{24673852-8727-440C-B5E3-4872CE4B51CA}" type="pres">
      <dgm:prSet presAssocID="{5D25A3C5-BC07-486A-90BE-798A7F8DA913}" presName="rootComposite3" presStyleCnt="0"/>
      <dgm:spPr/>
    </dgm:pt>
    <dgm:pt modelId="{C33FA1EF-6107-451F-98DD-131EA369ED42}" type="pres">
      <dgm:prSet presAssocID="{5D25A3C5-BC07-486A-90BE-798A7F8DA913}" presName="rootText3" presStyleLbl="asst3" presStyleIdx="2" presStyleCnt="5" custScaleX="184530" custScaleY="94019" custLinFactX="410213" custLinFactY="-100000" custLinFactNeighborX="500000" custLinFactNeighborY="-156903">
        <dgm:presLayoutVars>
          <dgm:chPref val="3"/>
        </dgm:presLayoutVars>
      </dgm:prSet>
      <dgm:spPr/>
      <dgm:t>
        <a:bodyPr/>
        <a:lstStyle/>
        <a:p>
          <a:endParaRPr lang="en-US"/>
        </a:p>
      </dgm:t>
    </dgm:pt>
    <dgm:pt modelId="{939E23C8-10AE-4903-B77D-E755BB8F8BA7}" type="pres">
      <dgm:prSet presAssocID="{5D25A3C5-BC07-486A-90BE-798A7F8DA913}" presName="rootConnector3" presStyleLbl="asst3" presStyleIdx="2" presStyleCnt="5"/>
      <dgm:spPr/>
      <dgm:t>
        <a:bodyPr/>
        <a:lstStyle/>
        <a:p>
          <a:endParaRPr lang="en-US"/>
        </a:p>
      </dgm:t>
    </dgm:pt>
    <dgm:pt modelId="{A59CB9BF-72B8-4CFF-A5DB-67C9E4AEB36D}" type="pres">
      <dgm:prSet presAssocID="{5D25A3C5-BC07-486A-90BE-798A7F8DA913}" presName="hierChild6" presStyleCnt="0"/>
      <dgm:spPr/>
    </dgm:pt>
    <dgm:pt modelId="{E158CFEB-D68D-4F19-B894-45796F9D361C}" type="pres">
      <dgm:prSet presAssocID="{5D25A3C5-BC07-486A-90BE-798A7F8DA913}" presName="hierChild7" presStyleCnt="0"/>
      <dgm:spPr/>
    </dgm:pt>
    <dgm:pt modelId="{67A239B1-1C87-455D-AD97-F1F184141030}" type="pres">
      <dgm:prSet presAssocID="{85D96211-FDBF-488A-B688-02A87C75294E}" presName="Name111" presStyleLbl="parChTrans1D4" presStyleIdx="10" presStyleCnt="12"/>
      <dgm:spPr/>
      <dgm:t>
        <a:bodyPr/>
        <a:lstStyle/>
        <a:p>
          <a:endParaRPr lang="en-US"/>
        </a:p>
      </dgm:t>
    </dgm:pt>
    <dgm:pt modelId="{2E265E31-EF21-4642-A429-17EC5D24875C}" type="pres">
      <dgm:prSet presAssocID="{D1125916-4DF9-4AF5-AF09-16F41144A6FF}" presName="hierRoot3" presStyleCnt="0">
        <dgm:presLayoutVars>
          <dgm:hierBranch val="init"/>
        </dgm:presLayoutVars>
      </dgm:prSet>
      <dgm:spPr/>
    </dgm:pt>
    <dgm:pt modelId="{6F97BFEB-1D6D-4B3D-830C-11E6A34D5D51}" type="pres">
      <dgm:prSet presAssocID="{D1125916-4DF9-4AF5-AF09-16F41144A6FF}" presName="rootComposite3" presStyleCnt="0"/>
      <dgm:spPr/>
    </dgm:pt>
    <dgm:pt modelId="{927D1110-9627-4013-B995-032C20684B77}" type="pres">
      <dgm:prSet presAssocID="{D1125916-4DF9-4AF5-AF09-16F41144A6FF}" presName="rootText3" presStyleLbl="asst3" presStyleIdx="3" presStyleCnt="5" custScaleX="184125" custScaleY="100002" custLinFactY="-232626" custLinFactNeighborX="-5930" custLinFactNeighborY="-300000">
        <dgm:presLayoutVars>
          <dgm:chPref val="3"/>
        </dgm:presLayoutVars>
      </dgm:prSet>
      <dgm:spPr/>
      <dgm:t>
        <a:bodyPr/>
        <a:lstStyle/>
        <a:p>
          <a:endParaRPr lang="en-US"/>
        </a:p>
      </dgm:t>
    </dgm:pt>
    <dgm:pt modelId="{DE43C67F-1119-4D79-83FA-FF656A43919C}" type="pres">
      <dgm:prSet presAssocID="{D1125916-4DF9-4AF5-AF09-16F41144A6FF}" presName="rootConnector3" presStyleLbl="asst3" presStyleIdx="3" presStyleCnt="5"/>
      <dgm:spPr/>
      <dgm:t>
        <a:bodyPr/>
        <a:lstStyle/>
        <a:p>
          <a:endParaRPr lang="en-US"/>
        </a:p>
      </dgm:t>
    </dgm:pt>
    <dgm:pt modelId="{A817D212-6DE1-4181-A943-F19F2C006E2E}" type="pres">
      <dgm:prSet presAssocID="{D1125916-4DF9-4AF5-AF09-16F41144A6FF}" presName="hierChild6" presStyleCnt="0"/>
      <dgm:spPr/>
    </dgm:pt>
    <dgm:pt modelId="{396A082F-0EE5-4603-B169-9BC5519E1C32}" type="pres">
      <dgm:prSet presAssocID="{D1125916-4DF9-4AF5-AF09-16F41144A6FF}" presName="hierChild7" presStyleCnt="0"/>
      <dgm:spPr/>
    </dgm:pt>
    <dgm:pt modelId="{FC9F3623-0C51-4DA1-A486-2E7DF44383B7}" type="pres">
      <dgm:prSet presAssocID="{0A810293-017E-4A28-8A84-37CABC2368B8}" presName="Name111" presStyleLbl="parChTrans1D4" presStyleIdx="11" presStyleCnt="12"/>
      <dgm:spPr/>
      <dgm:t>
        <a:bodyPr/>
        <a:lstStyle/>
        <a:p>
          <a:endParaRPr lang="en-US"/>
        </a:p>
      </dgm:t>
    </dgm:pt>
    <dgm:pt modelId="{C00879C7-F8BB-4B9A-9F2D-53C42B20EFA8}" type="pres">
      <dgm:prSet presAssocID="{CF9718E8-B880-4F38-8C93-7CABAB924679}" presName="hierRoot3" presStyleCnt="0">
        <dgm:presLayoutVars>
          <dgm:hierBranch val="init"/>
        </dgm:presLayoutVars>
      </dgm:prSet>
      <dgm:spPr/>
    </dgm:pt>
    <dgm:pt modelId="{D8627897-B558-4D5F-9725-7166E303DEED}" type="pres">
      <dgm:prSet presAssocID="{CF9718E8-B880-4F38-8C93-7CABAB924679}" presName="rootComposite3" presStyleCnt="0"/>
      <dgm:spPr/>
    </dgm:pt>
    <dgm:pt modelId="{AD7124AF-0DB0-41FC-8AFB-3E05E65E1EA0}" type="pres">
      <dgm:prSet presAssocID="{CF9718E8-B880-4F38-8C93-7CABAB924679}" presName="rootText3" presStyleLbl="asst3" presStyleIdx="4" presStyleCnt="5" custScaleX="184798" custScaleY="90911" custLinFactX="409433" custLinFactY="-236186" custLinFactNeighborX="500000" custLinFactNeighborY="-300000">
        <dgm:presLayoutVars>
          <dgm:chPref val="3"/>
        </dgm:presLayoutVars>
      </dgm:prSet>
      <dgm:spPr/>
      <dgm:t>
        <a:bodyPr/>
        <a:lstStyle/>
        <a:p>
          <a:endParaRPr lang="en-US"/>
        </a:p>
      </dgm:t>
    </dgm:pt>
    <dgm:pt modelId="{F1A16E7C-3438-4359-8551-8F32DAA6F66C}" type="pres">
      <dgm:prSet presAssocID="{CF9718E8-B880-4F38-8C93-7CABAB924679}" presName="rootConnector3" presStyleLbl="asst3" presStyleIdx="4" presStyleCnt="5"/>
      <dgm:spPr/>
      <dgm:t>
        <a:bodyPr/>
        <a:lstStyle/>
        <a:p>
          <a:endParaRPr lang="en-US"/>
        </a:p>
      </dgm:t>
    </dgm:pt>
    <dgm:pt modelId="{F96F4E26-CCBF-46FE-A72F-B7D48A6E256D}" type="pres">
      <dgm:prSet presAssocID="{CF9718E8-B880-4F38-8C93-7CABAB924679}" presName="hierChild6" presStyleCnt="0"/>
      <dgm:spPr/>
    </dgm:pt>
    <dgm:pt modelId="{933CB1BA-19EB-4E89-AD9A-DE2514D6DD42}" type="pres">
      <dgm:prSet presAssocID="{CF9718E8-B880-4F38-8C93-7CABAB924679}" presName="hierChild7" presStyleCnt="0"/>
      <dgm:spPr/>
    </dgm:pt>
    <dgm:pt modelId="{CBB286AF-EA8F-4120-A362-D627C318A0BC}" type="pres">
      <dgm:prSet presAssocID="{46045B94-CD50-4999-8F57-6D939DE0614A}" presName="hierChild5" presStyleCnt="0"/>
      <dgm:spPr/>
    </dgm:pt>
    <dgm:pt modelId="{85FCCAAE-8ED2-45EF-A76C-F3E752E92511}" type="pres">
      <dgm:prSet presAssocID="{AB480DA1-8C44-4DBC-8FB4-F73A0B68E0DB}" presName="hierChild3" presStyleCnt="0"/>
      <dgm:spPr/>
    </dgm:pt>
  </dgm:ptLst>
  <dgm:cxnLst>
    <dgm:cxn modelId="{617AE2E8-872A-45D5-910A-0A0E1EED24E6}" type="presOf" srcId="{46045B94-CD50-4999-8F57-6D939DE0614A}" destId="{84952F64-08B5-4089-9533-5E3CF3B90E25}" srcOrd="0" destOrd="0" presId="urn:microsoft.com/office/officeart/2005/8/layout/orgChart1"/>
    <dgm:cxn modelId="{A279CC45-DCB1-4BF0-9E22-C45A4AB829FB}" srcId="{6C6D9A35-3BD7-4ED4-97D5-53B94716B54B}" destId="{7A50F5DD-9999-4DB8-83AB-CF18C214CFE0}" srcOrd="0" destOrd="0" parTransId="{74F61E65-8F00-45E9-BDA7-38024994E1ED}" sibTransId="{8D9D485F-8A90-4418-A415-70895CA888D3}"/>
    <dgm:cxn modelId="{D80EAB6D-D1C7-4FEA-9B1B-FDEE5F748B86}" type="presOf" srcId="{21B64A85-81A3-4C05-8614-9F77F0373DE8}" destId="{21F10632-2E2B-4504-888D-F948CF31FD56}" srcOrd="0" destOrd="0" presId="urn:microsoft.com/office/officeart/2005/8/layout/orgChart1"/>
    <dgm:cxn modelId="{CBC40002-4CFD-4F59-AB61-D5246B628CDC}" type="presOf" srcId="{74F61E65-8F00-45E9-BDA7-38024994E1ED}" destId="{926A62B6-A138-43E6-B3BB-F3E15043B840}" srcOrd="0" destOrd="0" presId="urn:microsoft.com/office/officeart/2005/8/layout/orgChart1"/>
    <dgm:cxn modelId="{4DC786A5-2B7D-41A9-95E3-FF13A2958C9D}" type="presOf" srcId="{06A6CFE3-56AB-4341-81D3-69CAB198F1C8}" destId="{DFEC4886-6799-42AE-AAD6-BB0B300F3D96}" srcOrd="0" destOrd="0" presId="urn:microsoft.com/office/officeart/2005/8/layout/orgChart1"/>
    <dgm:cxn modelId="{762A74BE-F019-4512-972A-B44A50F7AE16}" type="presOf" srcId="{7A50F5DD-9999-4DB8-83AB-CF18C214CFE0}" destId="{4C14BA9C-F016-4A4F-9D1E-EEE69D1E06A5}" srcOrd="1" destOrd="0" presId="urn:microsoft.com/office/officeart/2005/8/layout/orgChart1"/>
    <dgm:cxn modelId="{F8ACA790-06A5-485D-802C-356CACFA0B70}" type="presOf" srcId="{FD831B65-E420-4812-B760-C0B21F7052B3}" destId="{F38E90B9-29B1-47BF-912B-146610D9A7BF}" srcOrd="0" destOrd="0" presId="urn:microsoft.com/office/officeart/2005/8/layout/orgChart1"/>
    <dgm:cxn modelId="{268E5386-5F0E-492E-85C8-44EB762982C5}" srcId="{06A6CFE3-56AB-4341-81D3-69CAB198F1C8}" destId="{AB480DA1-8C44-4DBC-8FB4-F73A0B68E0DB}" srcOrd="0" destOrd="0" parTransId="{7F9A99C9-F42E-45EA-8076-746D03963D56}" sibTransId="{3EAC7C3A-D4E0-486B-9D8E-C38613455C8D}"/>
    <dgm:cxn modelId="{414B2111-F833-4B2C-BF09-82CB28DA8AC3}" type="presOf" srcId="{AB480DA1-8C44-4DBC-8FB4-F73A0B68E0DB}" destId="{D8AC9327-A1CD-4564-BC94-649FD929C1EF}" srcOrd="0" destOrd="0" presId="urn:microsoft.com/office/officeart/2005/8/layout/orgChart1"/>
    <dgm:cxn modelId="{28A4DAD1-6675-4EA6-BAAE-DAC5F2B11987}" type="presOf" srcId="{E3B24DD7-4D9F-4E03-8070-44EA8052BD36}" destId="{71236207-7073-4AB1-B0BD-317897E9E1FB}" srcOrd="1" destOrd="0" presId="urn:microsoft.com/office/officeart/2005/8/layout/orgChart1"/>
    <dgm:cxn modelId="{BE2E3AE6-D702-4912-A59B-08EE4300E9CD}" srcId="{7A50F5DD-9999-4DB8-83AB-CF18C214CFE0}" destId="{BB1AB40E-4B73-4DB3-AC27-9A8246BE4299}" srcOrd="3" destOrd="0" parTransId="{7D7CD181-F682-4B07-B8FE-9E645CFCA1B6}" sibTransId="{29EED311-BD23-44FD-9909-D3A833A9FCA7}"/>
    <dgm:cxn modelId="{11BDCC6B-AE6F-4098-AD09-07B7EA59D1F7}" type="presOf" srcId="{E3B24DD7-4D9F-4E03-8070-44EA8052BD36}" destId="{37B45E00-D263-499F-8D86-21794F02252E}" srcOrd="0" destOrd="0" presId="urn:microsoft.com/office/officeart/2005/8/layout/orgChart1"/>
    <dgm:cxn modelId="{03A82B01-EA1D-4780-9ECE-542A711FD113}" srcId="{6C6D9A35-3BD7-4ED4-97D5-53B94716B54B}" destId="{5D25A3C5-BC07-486A-90BE-798A7F8DA913}" srcOrd="2" destOrd="0" parTransId="{68AA9F1F-B500-439E-86C0-15BA70D736C7}" sibTransId="{4B02ACF8-350A-41E7-BA9C-00B468B38398}"/>
    <dgm:cxn modelId="{C5FEFFFF-2BF3-436F-9AE8-F2A2F7480F25}" type="presOf" srcId="{6C6D9A35-3BD7-4ED4-97D5-53B94716B54B}" destId="{98C8D6F5-283D-4DE4-950F-4DEB97D2DA40}" srcOrd="0" destOrd="0" presId="urn:microsoft.com/office/officeart/2005/8/layout/orgChart1"/>
    <dgm:cxn modelId="{02A1F9D0-A417-4803-8DE0-A95F64EB1786}" type="presOf" srcId="{0A810293-017E-4A28-8A84-37CABC2368B8}" destId="{FC9F3623-0C51-4DA1-A486-2E7DF44383B7}" srcOrd="0" destOrd="0" presId="urn:microsoft.com/office/officeart/2005/8/layout/orgChart1"/>
    <dgm:cxn modelId="{3C2FC8ED-6F7E-4F07-8260-E84BEBAF8F7B}" type="presOf" srcId="{7A50F5DD-9999-4DB8-83AB-CF18C214CFE0}" destId="{A433EEF3-4D1F-4EEC-BC38-9A370736E56F}" srcOrd="0" destOrd="0" presId="urn:microsoft.com/office/officeart/2005/8/layout/orgChart1"/>
    <dgm:cxn modelId="{BF984680-09C8-418C-B51D-CB4ED91EAACF}" type="presOf" srcId="{75F17307-C40D-4156-8DCF-DDA631F6A329}" destId="{72D3A510-B05E-4F98-A7AB-7D37CF2C660B}" srcOrd="1" destOrd="0" presId="urn:microsoft.com/office/officeart/2005/8/layout/orgChart1"/>
    <dgm:cxn modelId="{7DC79105-550D-43B8-AE4D-1E11840377AF}" type="presOf" srcId="{0873BD33-9E82-4C1C-8DE0-40AA363CD058}" destId="{7302F37A-2871-449C-8D36-2AE2DCF2D38F}" srcOrd="0" destOrd="0" presId="urn:microsoft.com/office/officeart/2005/8/layout/orgChart1"/>
    <dgm:cxn modelId="{AF22447F-DCD6-4500-B58A-BE9BA26B5534}" type="presOf" srcId="{CF9718E8-B880-4F38-8C93-7CABAB924679}" destId="{AD7124AF-0DB0-41FC-8AFB-3E05E65E1EA0}" srcOrd="0" destOrd="0" presId="urn:microsoft.com/office/officeart/2005/8/layout/orgChart1"/>
    <dgm:cxn modelId="{76A7B42C-B591-4649-88C2-24A750E5975B}" type="presOf" srcId="{CD7E07FA-63E7-4590-AAE9-4B2FE665E5CD}" destId="{48AB09D7-3B3C-46D9-93A9-A77030653FC6}" srcOrd="0" destOrd="0" presId="urn:microsoft.com/office/officeart/2005/8/layout/orgChart1"/>
    <dgm:cxn modelId="{5915C978-9625-45B7-AB4B-3F215712E2DC}" srcId="{7A50F5DD-9999-4DB8-83AB-CF18C214CFE0}" destId="{75F17307-C40D-4156-8DCF-DDA631F6A329}" srcOrd="6" destOrd="0" parTransId="{CD7E07FA-63E7-4590-AAE9-4B2FE665E5CD}" sibTransId="{36A2344A-7438-4ECF-89A3-E1037CB957F4}"/>
    <dgm:cxn modelId="{7D981B11-A90F-4919-8000-B64D56A8B26A}" type="presOf" srcId="{46045B94-CD50-4999-8F57-6D939DE0614A}" destId="{26CE8987-195A-4E01-ABE2-5F851B5FD8D0}" srcOrd="1" destOrd="0" presId="urn:microsoft.com/office/officeart/2005/8/layout/orgChart1"/>
    <dgm:cxn modelId="{4C5E5D04-9505-426A-8914-38FE397077D5}" type="presOf" srcId="{D65D6A92-A415-4492-B869-1ADBA7D957B3}" destId="{5B1E7A2E-E130-4253-B1FD-9A41FC58F951}" srcOrd="0" destOrd="0" presId="urn:microsoft.com/office/officeart/2005/8/layout/orgChart1"/>
    <dgm:cxn modelId="{AB85176C-2B6E-4EB6-AA2E-B7C44BF6C850}" srcId="{7A50F5DD-9999-4DB8-83AB-CF18C214CFE0}" destId="{21B64A85-81A3-4C05-8614-9F77F0373DE8}" srcOrd="0" destOrd="0" parTransId="{0873BD33-9E82-4C1C-8DE0-40AA363CD058}" sibTransId="{04630C80-2C30-443A-8180-D30B805D056A}"/>
    <dgm:cxn modelId="{CAF855E4-4CB9-4C8D-9D21-5DE10D5D33B3}" type="presOf" srcId="{42905936-4C66-4E7E-9C67-23B48D62602A}" destId="{D3FBB99E-409D-44D9-B4BC-3F34A2B787C5}" srcOrd="1" destOrd="0" presId="urn:microsoft.com/office/officeart/2005/8/layout/orgChart1"/>
    <dgm:cxn modelId="{C034C89C-ECAD-475B-AC35-3D7636E5878F}" type="presOf" srcId="{CAE3FD96-685F-4E49-87BF-8B95E3F6783D}" destId="{7D56C2A2-A0C4-4E78-BFDF-37C9D35A9FFF}" srcOrd="0" destOrd="0" presId="urn:microsoft.com/office/officeart/2005/8/layout/orgChart1"/>
    <dgm:cxn modelId="{F4516318-DAB3-4583-BC0F-F6FA8F0F5E00}" type="presOf" srcId="{A553394A-F784-42A4-95B5-D423C7E3E938}" destId="{715A8457-C490-472C-ADC2-F1E583E54AE7}" srcOrd="1" destOrd="0" presId="urn:microsoft.com/office/officeart/2005/8/layout/orgChart1"/>
    <dgm:cxn modelId="{D313E21E-126A-4A24-BDBB-3FAB93C5BC08}" type="presOf" srcId="{21B64A85-81A3-4C05-8614-9F77F0373DE8}" destId="{00BBA8C9-12FE-43CE-BA79-670972F48FEE}" srcOrd="1" destOrd="0" presId="urn:microsoft.com/office/officeart/2005/8/layout/orgChart1"/>
    <dgm:cxn modelId="{7C15212B-C5CB-4D8D-8DBD-DDC600A0C188}" type="presOf" srcId="{A553394A-F784-42A4-95B5-D423C7E3E938}" destId="{3B81453C-AE5C-4764-8528-127B2F4D0C79}" srcOrd="0" destOrd="0" presId="urn:microsoft.com/office/officeart/2005/8/layout/orgChart1"/>
    <dgm:cxn modelId="{3AFB60A7-F5F5-4B1D-B7D2-F22814672797}" type="presOf" srcId="{AB480DA1-8C44-4DBC-8FB4-F73A0B68E0DB}" destId="{2EF05AB1-F347-4F00-BD05-1A5EB4F1995C}" srcOrd="1" destOrd="0" presId="urn:microsoft.com/office/officeart/2005/8/layout/orgChart1"/>
    <dgm:cxn modelId="{31B06058-8ACA-48E3-9054-0924431789B7}" type="presOf" srcId="{D1125916-4DF9-4AF5-AF09-16F41144A6FF}" destId="{DE43C67F-1119-4D79-83FA-FF656A43919C}" srcOrd="1" destOrd="0" presId="urn:microsoft.com/office/officeart/2005/8/layout/orgChart1"/>
    <dgm:cxn modelId="{0D4E06AE-924C-4BD5-88E8-C8A964A8474A}" srcId="{7A50F5DD-9999-4DB8-83AB-CF18C214CFE0}" destId="{2850DDAE-412A-45E2-9F8A-8C7BC78073A2}" srcOrd="2" destOrd="0" parTransId="{D65D6A92-A415-4492-B869-1ADBA7D957B3}" sibTransId="{FDAA8A92-9029-42E8-B3E6-26B849E0169D}"/>
    <dgm:cxn modelId="{463746D2-F604-4E51-80CF-8E4396F529C4}" type="presOf" srcId="{5D25A3C5-BC07-486A-90BE-798A7F8DA913}" destId="{C33FA1EF-6107-451F-98DD-131EA369ED42}" srcOrd="0" destOrd="0" presId="urn:microsoft.com/office/officeart/2005/8/layout/orgChart1"/>
    <dgm:cxn modelId="{50078B89-405E-43C4-966E-EA71FDF1DD3E}" type="presOf" srcId="{5D25A3C5-BC07-486A-90BE-798A7F8DA913}" destId="{939E23C8-10AE-4903-B77D-E755BB8F8BA7}" srcOrd="1" destOrd="0" presId="urn:microsoft.com/office/officeart/2005/8/layout/orgChart1"/>
    <dgm:cxn modelId="{779DA469-E4F3-4534-9114-BE355A429B16}" srcId="{6C6D9A35-3BD7-4ED4-97D5-53B94716B54B}" destId="{D1125916-4DF9-4AF5-AF09-16F41144A6FF}" srcOrd="3" destOrd="0" parTransId="{85D96211-FDBF-488A-B688-02A87C75294E}" sibTransId="{A3C7BEFC-A80F-4AB5-A818-7B09B9289D3E}"/>
    <dgm:cxn modelId="{F506EC01-D17F-42D9-8138-29799B409EDB}" srcId="{7A50F5DD-9999-4DB8-83AB-CF18C214CFE0}" destId="{E3B24DD7-4D9F-4E03-8070-44EA8052BD36}" srcOrd="5" destOrd="0" parTransId="{DCA81A83-0DC6-4A8D-BB3A-73356E97CDD3}" sibTransId="{88AC1AE1-2137-4556-82CC-53AE7AF98F22}"/>
    <dgm:cxn modelId="{3254E16F-4ED6-47F6-9CE0-3ACB4B3ABEC1}" type="presOf" srcId="{68AA9F1F-B500-439E-86C0-15BA70D736C7}" destId="{58D39051-EB5E-48A8-B986-4D97BE64E513}" srcOrd="0" destOrd="0" presId="urn:microsoft.com/office/officeart/2005/8/layout/orgChart1"/>
    <dgm:cxn modelId="{EE866BFF-AE62-44E4-8C7F-CF01EFC64B48}" type="presOf" srcId="{42905936-4C66-4E7E-9C67-23B48D62602A}" destId="{CED1C35C-5BEE-47C0-ACEE-C8A777125BD7}" srcOrd="0" destOrd="0" presId="urn:microsoft.com/office/officeart/2005/8/layout/orgChart1"/>
    <dgm:cxn modelId="{616AC512-48B5-4A33-B30D-24B73DB74B2F}" srcId="{7A50F5DD-9999-4DB8-83AB-CF18C214CFE0}" destId="{3F7B62AD-1B33-40E9-B179-EAE397DDBB57}" srcOrd="1" destOrd="0" parTransId="{9BCE8671-8642-41A6-BCD0-077465CFEEDF}" sibTransId="{4B9AD0FE-0587-463C-9FBA-A3873C2B80B1}"/>
    <dgm:cxn modelId="{041FA539-5A08-4542-8E9F-AD5A74F51595}" type="presOf" srcId="{3F7B62AD-1B33-40E9-B179-EAE397DDBB57}" destId="{2D8EFD22-5BED-4AFC-9563-B13780E1FA45}" srcOrd="1" destOrd="0" presId="urn:microsoft.com/office/officeart/2005/8/layout/orgChart1"/>
    <dgm:cxn modelId="{1BAD3862-2D9A-4454-B423-9A08DDA6B84E}" type="presOf" srcId="{DCA81A83-0DC6-4A8D-BB3A-73356E97CDD3}" destId="{0F7FB4EE-EE7F-432B-B46D-E2600724AA7D}" srcOrd="0" destOrd="0" presId="urn:microsoft.com/office/officeart/2005/8/layout/orgChart1"/>
    <dgm:cxn modelId="{04C9D25F-CFC2-4983-B950-2BB3CD768286}" srcId="{46045B94-CD50-4999-8F57-6D939DE0614A}" destId="{6C6D9A35-3BD7-4ED4-97D5-53B94716B54B}" srcOrd="0" destOrd="0" parTransId="{FD831B65-E420-4812-B760-C0B21F7052B3}" sibTransId="{D9EE8C63-1F61-48C0-91A2-3799E8175BC8}"/>
    <dgm:cxn modelId="{D84BA976-29EE-49FC-AC30-90777577B80F}" srcId="{6C6D9A35-3BD7-4ED4-97D5-53B94716B54B}" destId="{42905936-4C66-4E7E-9C67-23B48D62602A}" srcOrd="1" destOrd="0" parTransId="{CAE3FD96-685F-4E49-87BF-8B95E3F6783D}" sibTransId="{F4FD0B06-20AD-429D-BF70-044ADB2806AA}"/>
    <dgm:cxn modelId="{86E9170E-D7CF-477C-9508-C3A1B0194F9F}" type="presOf" srcId="{BB1AB40E-4B73-4DB3-AC27-9A8246BE4299}" destId="{0541663A-E6ED-469D-8AAE-0CF20E78670B}" srcOrd="0" destOrd="0" presId="urn:microsoft.com/office/officeart/2005/8/layout/orgChart1"/>
    <dgm:cxn modelId="{B64C1846-0E30-45CB-8CC0-0114CE899E1B}" type="presOf" srcId="{CF9718E8-B880-4F38-8C93-7CABAB924679}" destId="{F1A16E7C-3438-4359-8551-8F32DAA6F66C}" srcOrd="1" destOrd="0" presId="urn:microsoft.com/office/officeart/2005/8/layout/orgChart1"/>
    <dgm:cxn modelId="{1CBE4AA2-6B50-4CE7-8DA8-4D2FA1F990A7}" type="presOf" srcId="{2850DDAE-412A-45E2-9F8A-8C7BC78073A2}" destId="{2E82355F-E26B-4EAD-9265-2E12D806E13F}" srcOrd="1" destOrd="0" presId="urn:microsoft.com/office/officeart/2005/8/layout/orgChart1"/>
    <dgm:cxn modelId="{80EFA91F-382D-4846-9AF0-FADF9D6B7879}" type="presOf" srcId="{9BCE8671-8642-41A6-BCD0-077465CFEEDF}" destId="{C4527DC5-2A01-4007-A7F8-C8099E1709B0}" srcOrd="0" destOrd="0" presId="urn:microsoft.com/office/officeart/2005/8/layout/orgChart1"/>
    <dgm:cxn modelId="{63C403FA-D11D-4081-9667-BF942C42CF72}" srcId="{7A50F5DD-9999-4DB8-83AB-CF18C214CFE0}" destId="{A553394A-F784-42A4-95B5-D423C7E3E938}" srcOrd="4" destOrd="0" parTransId="{34AB2BE8-98C1-4A2F-ABA6-68FFF8CAA69C}" sibTransId="{8F2F401F-4149-4D34-AEE3-4C531A1DBFA1}"/>
    <dgm:cxn modelId="{3281A857-016B-45AA-85CC-A56754C4BB9E}" srcId="{AB480DA1-8C44-4DBC-8FB4-F73A0B68E0DB}" destId="{46045B94-CD50-4999-8F57-6D939DE0614A}" srcOrd="0" destOrd="0" parTransId="{61FCA5F0-9E65-41A4-B97D-9744107AED9A}" sibTransId="{399A7916-B3F7-4B22-A241-7BB13EBEEC77}"/>
    <dgm:cxn modelId="{1DB59EFE-7544-4674-B8D4-5853825C50CB}" type="presOf" srcId="{3F7B62AD-1B33-40E9-B179-EAE397DDBB57}" destId="{E189EE17-CFAF-4B64-8D9B-00B321294134}" srcOrd="0" destOrd="0" presId="urn:microsoft.com/office/officeart/2005/8/layout/orgChart1"/>
    <dgm:cxn modelId="{8196236E-037A-48B1-9061-95AA01C8000F}" type="presOf" srcId="{75F17307-C40D-4156-8DCF-DDA631F6A329}" destId="{9507D47E-B424-404C-8CEA-15A01B3AB8BE}" srcOrd="0" destOrd="0" presId="urn:microsoft.com/office/officeart/2005/8/layout/orgChart1"/>
    <dgm:cxn modelId="{1A1100C7-D548-47AF-BBEA-78040F1DB3F4}" type="presOf" srcId="{61FCA5F0-9E65-41A4-B97D-9744107AED9A}" destId="{28C0602B-2C87-4861-90B6-0B5DB7FBF216}" srcOrd="0" destOrd="0" presId="urn:microsoft.com/office/officeart/2005/8/layout/orgChart1"/>
    <dgm:cxn modelId="{D499C6F5-0DDE-4511-BB30-A96868DF5A99}" srcId="{6C6D9A35-3BD7-4ED4-97D5-53B94716B54B}" destId="{CF9718E8-B880-4F38-8C93-7CABAB924679}" srcOrd="4" destOrd="0" parTransId="{0A810293-017E-4A28-8A84-37CABC2368B8}" sibTransId="{D1F4D6A4-BCAC-43C6-92C7-D566F10A0EE8}"/>
    <dgm:cxn modelId="{65D87FC5-0F87-4A11-BD6F-068BAFE56408}" type="presOf" srcId="{85D96211-FDBF-488A-B688-02A87C75294E}" destId="{67A239B1-1C87-455D-AD97-F1F184141030}" srcOrd="0" destOrd="0" presId="urn:microsoft.com/office/officeart/2005/8/layout/orgChart1"/>
    <dgm:cxn modelId="{5B236F99-3E5E-49FE-8C14-78CF3E43CFFA}" type="presOf" srcId="{6C6D9A35-3BD7-4ED4-97D5-53B94716B54B}" destId="{15BB3392-9F1F-40E4-BC70-88A44E8FFA7B}" srcOrd="1" destOrd="0" presId="urn:microsoft.com/office/officeart/2005/8/layout/orgChart1"/>
    <dgm:cxn modelId="{B5FC1666-02B1-448E-B502-D505A33AEA67}" type="presOf" srcId="{D1125916-4DF9-4AF5-AF09-16F41144A6FF}" destId="{927D1110-9627-4013-B995-032C20684B77}" srcOrd="0" destOrd="0" presId="urn:microsoft.com/office/officeart/2005/8/layout/orgChart1"/>
    <dgm:cxn modelId="{7AD5AD7E-2355-4612-9B27-67A25E4BEC73}" type="presOf" srcId="{BB1AB40E-4B73-4DB3-AC27-9A8246BE4299}" destId="{FFCB7DDF-5B4B-4D53-824A-E954FAB25298}" srcOrd="1" destOrd="0" presId="urn:microsoft.com/office/officeart/2005/8/layout/orgChart1"/>
    <dgm:cxn modelId="{5F12023B-9C1E-4708-B95C-C55CF6FCF5F7}" type="presOf" srcId="{34AB2BE8-98C1-4A2F-ABA6-68FFF8CAA69C}" destId="{CFA5D0EC-E9F9-472D-B931-98D48D7D6B6F}" srcOrd="0" destOrd="0" presId="urn:microsoft.com/office/officeart/2005/8/layout/orgChart1"/>
    <dgm:cxn modelId="{B7254A62-557A-4D18-9019-E3AF0827431F}" type="presOf" srcId="{7D7CD181-F682-4B07-B8FE-9E645CFCA1B6}" destId="{3C7EFF7C-037F-4BF1-89BD-8F5AD93E01A5}" srcOrd="0" destOrd="0" presId="urn:microsoft.com/office/officeart/2005/8/layout/orgChart1"/>
    <dgm:cxn modelId="{8208768F-C3D6-4456-A931-DDEB8FAB083A}" type="presOf" srcId="{2850DDAE-412A-45E2-9F8A-8C7BC78073A2}" destId="{9A9EA894-6A88-4C41-AB85-A66CFBB2A188}" srcOrd="0" destOrd="0" presId="urn:microsoft.com/office/officeart/2005/8/layout/orgChart1"/>
    <dgm:cxn modelId="{3B1EE891-204B-413B-AA1E-B0C4085747E7}" type="presParOf" srcId="{DFEC4886-6799-42AE-AAD6-BB0B300F3D96}" destId="{4B165306-BB8F-4404-A388-16F4052E1F36}" srcOrd="0" destOrd="0" presId="urn:microsoft.com/office/officeart/2005/8/layout/orgChart1"/>
    <dgm:cxn modelId="{49850F14-A3FD-4E5C-8691-3B4DEFF730C9}" type="presParOf" srcId="{4B165306-BB8F-4404-A388-16F4052E1F36}" destId="{85AAB2F9-670D-432A-98C6-4F3BCCD84D17}" srcOrd="0" destOrd="0" presId="urn:microsoft.com/office/officeart/2005/8/layout/orgChart1"/>
    <dgm:cxn modelId="{5341FE67-4DA1-4A30-856A-4358AC2D6BE2}" type="presParOf" srcId="{85AAB2F9-670D-432A-98C6-4F3BCCD84D17}" destId="{D8AC9327-A1CD-4564-BC94-649FD929C1EF}" srcOrd="0" destOrd="0" presId="urn:microsoft.com/office/officeart/2005/8/layout/orgChart1"/>
    <dgm:cxn modelId="{3C9943DA-CF44-4A51-B462-BE414DC94753}" type="presParOf" srcId="{85AAB2F9-670D-432A-98C6-4F3BCCD84D17}" destId="{2EF05AB1-F347-4F00-BD05-1A5EB4F1995C}" srcOrd="1" destOrd="0" presId="urn:microsoft.com/office/officeart/2005/8/layout/orgChart1"/>
    <dgm:cxn modelId="{23EFF789-617C-431E-B539-0476EB3F0D24}" type="presParOf" srcId="{4B165306-BB8F-4404-A388-16F4052E1F36}" destId="{86B0845B-3A26-4324-9771-6FEE852C48D3}" srcOrd="1" destOrd="0" presId="urn:microsoft.com/office/officeart/2005/8/layout/orgChart1"/>
    <dgm:cxn modelId="{70A23C42-7DDC-4192-B3E8-79307488EB4C}" type="presParOf" srcId="{86B0845B-3A26-4324-9771-6FEE852C48D3}" destId="{28C0602B-2C87-4861-90B6-0B5DB7FBF216}" srcOrd="0" destOrd="0" presId="urn:microsoft.com/office/officeart/2005/8/layout/orgChart1"/>
    <dgm:cxn modelId="{C2346DEC-9C2A-4824-8D30-78CE14FCF8D1}" type="presParOf" srcId="{86B0845B-3A26-4324-9771-6FEE852C48D3}" destId="{F1BA5AD5-DC08-4F65-A5CF-22AD835BA5C6}" srcOrd="1" destOrd="0" presId="urn:microsoft.com/office/officeart/2005/8/layout/orgChart1"/>
    <dgm:cxn modelId="{EDFFA89A-08E8-400E-96C7-5C5002FD4064}" type="presParOf" srcId="{F1BA5AD5-DC08-4F65-A5CF-22AD835BA5C6}" destId="{1DCA13B4-DC4A-4687-B735-AA8EEF180106}" srcOrd="0" destOrd="0" presId="urn:microsoft.com/office/officeart/2005/8/layout/orgChart1"/>
    <dgm:cxn modelId="{BB29A7AE-9BF6-474B-A9F7-1593B07DBF41}" type="presParOf" srcId="{1DCA13B4-DC4A-4687-B735-AA8EEF180106}" destId="{84952F64-08B5-4089-9533-5E3CF3B90E25}" srcOrd="0" destOrd="0" presId="urn:microsoft.com/office/officeart/2005/8/layout/orgChart1"/>
    <dgm:cxn modelId="{FD6BDC6A-4A95-4E59-BF37-AECC8FD7951D}" type="presParOf" srcId="{1DCA13B4-DC4A-4687-B735-AA8EEF180106}" destId="{26CE8987-195A-4E01-ABE2-5F851B5FD8D0}" srcOrd="1" destOrd="0" presId="urn:microsoft.com/office/officeart/2005/8/layout/orgChart1"/>
    <dgm:cxn modelId="{3CC676A8-CC22-4C39-A3E6-451C9238D8F8}" type="presParOf" srcId="{F1BA5AD5-DC08-4F65-A5CF-22AD835BA5C6}" destId="{ECF0A66F-1E3F-4B32-9F47-6BD123B97570}" srcOrd="1" destOrd="0" presId="urn:microsoft.com/office/officeart/2005/8/layout/orgChart1"/>
    <dgm:cxn modelId="{F080C708-1FA6-4DAE-B6C3-405A1A38BDAE}" type="presParOf" srcId="{ECF0A66F-1E3F-4B32-9F47-6BD123B97570}" destId="{F38E90B9-29B1-47BF-912B-146610D9A7BF}" srcOrd="0" destOrd="0" presId="urn:microsoft.com/office/officeart/2005/8/layout/orgChart1"/>
    <dgm:cxn modelId="{8A378141-5197-4EC0-B366-FBDB65E8C4E5}" type="presParOf" srcId="{ECF0A66F-1E3F-4B32-9F47-6BD123B97570}" destId="{C9F73EFE-9AC7-4BA7-ACC1-932AF8A42705}" srcOrd="1" destOrd="0" presId="urn:microsoft.com/office/officeart/2005/8/layout/orgChart1"/>
    <dgm:cxn modelId="{E4D5CB3F-2A30-4095-8DEF-BA05915A5215}" type="presParOf" srcId="{C9F73EFE-9AC7-4BA7-ACC1-932AF8A42705}" destId="{BE877826-3D98-491F-A94C-B2356C0D15D8}" srcOrd="0" destOrd="0" presId="urn:microsoft.com/office/officeart/2005/8/layout/orgChart1"/>
    <dgm:cxn modelId="{CC0F3945-461C-4689-B1B7-A57D5A78D8D1}" type="presParOf" srcId="{BE877826-3D98-491F-A94C-B2356C0D15D8}" destId="{98C8D6F5-283D-4DE4-950F-4DEB97D2DA40}" srcOrd="0" destOrd="0" presId="urn:microsoft.com/office/officeart/2005/8/layout/orgChart1"/>
    <dgm:cxn modelId="{2A2F9891-B5D8-4C44-8B08-1316E40EF6A2}" type="presParOf" srcId="{BE877826-3D98-491F-A94C-B2356C0D15D8}" destId="{15BB3392-9F1F-40E4-BC70-88A44E8FFA7B}" srcOrd="1" destOrd="0" presId="urn:microsoft.com/office/officeart/2005/8/layout/orgChart1"/>
    <dgm:cxn modelId="{9EE57FD6-62F6-467E-8A7B-361FDD0F9DFB}" type="presParOf" srcId="{C9F73EFE-9AC7-4BA7-ACC1-932AF8A42705}" destId="{5781E3B1-ECD5-41CD-8746-32934A1D506B}" srcOrd="1" destOrd="0" presId="urn:microsoft.com/office/officeart/2005/8/layout/orgChart1"/>
    <dgm:cxn modelId="{696DC7DA-7885-4C50-A430-1CB094175FD7}" type="presParOf" srcId="{C9F73EFE-9AC7-4BA7-ACC1-932AF8A42705}" destId="{BA9A17DF-9917-41C2-9624-D03395E33B18}" srcOrd="2" destOrd="0" presId="urn:microsoft.com/office/officeart/2005/8/layout/orgChart1"/>
    <dgm:cxn modelId="{4525F686-B7FB-49BD-8AFA-42E9AD92F3B0}" type="presParOf" srcId="{BA9A17DF-9917-41C2-9624-D03395E33B18}" destId="{926A62B6-A138-43E6-B3BB-F3E15043B840}" srcOrd="0" destOrd="0" presId="urn:microsoft.com/office/officeart/2005/8/layout/orgChart1"/>
    <dgm:cxn modelId="{85BC1358-1631-4A7B-A7EC-9304F7630B8F}" type="presParOf" srcId="{BA9A17DF-9917-41C2-9624-D03395E33B18}" destId="{87172817-98D6-4EB6-97F2-80EF179CDF6E}" srcOrd="1" destOrd="0" presId="urn:microsoft.com/office/officeart/2005/8/layout/orgChart1"/>
    <dgm:cxn modelId="{55A8041C-83D9-4930-A9D3-FD65BFF24A11}" type="presParOf" srcId="{87172817-98D6-4EB6-97F2-80EF179CDF6E}" destId="{46D7DAD0-BF20-4940-99D2-F803846A079D}" srcOrd="0" destOrd="0" presId="urn:microsoft.com/office/officeart/2005/8/layout/orgChart1"/>
    <dgm:cxn modelId="{BF7996F3-5BF9-469B-A307-A7DCAC356986}" type="presParOf" srcId="{46D7DAD0-BF20-4940-99D2-F803846A079D}" destId="{A433EEF3-4D1F-4EEC-BC38-9A370736E56F}" srcOrd="0" destOrd="0" presId="urn:microsoft.com/office/officeart/2005/8/layout/orgChart1"/>
    <dgm:cxn modelId="{A8A976CD-C45D-4067-9298-B2FB2AC252C1}" type="presParOf" srcId="{46D7DAD0-BF20-4940-99D2-F803846A079D}" destId="{4C14BA9C-F016-4A4F-9D1E-EEE69D1E06A5}" srcOrd="1" destOrd="0" presId="urn:microsoft.com/office/officeart/2005/8/layout/orgChart1"/>
    <dgm:cxn modelId="{1BB3A443-0745-487D-8F27-413CEB8182B8}" type="presParOf" srcId="{87172817-98D6-4EB6-97F2-80EF179CDF6E}" destId="{1F2828FD-EEC8-4B1D-9B90-11A32BC51EF0}" srcOrd="1" destOrd="0" presId="urn:microsoft.com/office/officeart/2005/8/layout/orgChart1"/>
    <dgm:cxn modelId="{108749AD-641D-40F4-87E9-2A109F2E7909}" type="presParOf" srcId="{1F2828FD-EEC8-4B1D-9B90-11A32BC51EF0}" destId="{7302F37A-2871-449C-8D36-2AE2DCF2D38F}" srcOrd="0" destOrd="0" presId="urn:microsoft.com/office/officeart/2005/8/layout/orgChart1"/>
    <dgm:cxn modelId="{90ECC4BD-284B-452A-BA50-5624FCB63974}" type="presParOf" srcId="{1F2828FD-EEC8-4B1D-9B90-11A32BC51EF0}" destId="{3C3FC1BB-B018-4F08-BD25-9CC11A967D5F}" srcOrd="1" destOrd="0" presId="urn:microsoft.com/office/officeart/2005/8/layout/orgChart1"/>
    <dgm:cxn modelId="{62FD6C4C-9B22-400E-81E9-D2666EC0746D}" type="presParOf" srcId="{3C3FC1BB-B018-4F08-BD25-9CC11A967D5F}" destId="{BE66CB55-38FD-466D-9D0F-86DB40EE0403}" srcOrd="0" destOrd="0" presId="urn:microsoft.com/office/officeart/2005/8/layout/orgChart1"/>
    <dgm:cxn modelId="{10395324-A2B9-4922-AC58-3E51DC6F82AC}" type="presParOf" srcId="{BE66CB55-38FD-466D-9D0F-86DB40EE0403}" destId="{21F10632-2E2B-4504-888D-F948CF31FD56}" srcOrd="0" destOrd="0" presId="urn:microsoft.com/office/officeart/2005/8/layout/orgChart1"/>
    <dgm:cxn modelId="{D9DA8B4E-95B0-4FBD-B4E0-1D87DCEAC32C}" type="presParOf" srcId="{BE66CB55-38FD-466D-9D0F-86DB40EE0403}" destId="{00BBA8C9-12FE-43CE-BA79-670972F48FEE}" srcOrd="1" destOrd="0" presId="urn:microsoft.com/office/officeart/2005/8/layout/orgChart1"/>
    <dgm:cxn modelId="{3357B1F8-37E6-4270-BFE8-AC10AF9C36FD}" type="presParOf" srcId="{3C3FC1BB-B018-4F08-BD25-9CC11A967D5F}" destId="{1C403704-42D4-460A-85EE-B52657261554}" srcOrd="1" destOrd="0" presId="urn:microsoft.com/office/officeart/2005/8/layout/orgChart1"/>
    <dgm:cxn modelId="{D443D48A-41B5-4E83-A86B-39D51B6047FD}" type="presParOf" srcId="{3C3FC1BB-B018-4F08-BD25-9CC11A967D5F}" destId="{46857E0A-E148-42E4-9C49-20AA727FE28E}" srcOrd="2" destOrd="0" presId="urn:microsoft.com/office/officeart/2005/8/layout/orgChart1"/>
    <dgm:cxn modelId="{AE960B2B-1E1A-4B67-8D48-A43182526FAD}" type="presParOf" srcId="{1F2828FD-EEC8-4B1D-9B90-11A32BC51EF0}" destId="{C4527DC5-2A01-4007-A7F8-C8099E1709B0}" srcOrd="2" destOrd="0" presId="urn:microsoft.com/office/officeart/2005/8/layout/orgChart1"/>
    <dgm:cxn modelId="{CF82E026-095D-4768-BC8F-5E8A4DE24D07}" type="presParOf" srcId="{1F2828FD-EEC8-4B1D-9B90-11A32BC51EF0}" destId="{9EEC9F13-ECBA-4EAA-89A4-1FEC9B920CAB}" srcOrd="3" destOrd="0" presId="urn:microsoft.com/office/officeart/2005/8/layout/orgChart1"/>
    <dgm:cxn modelId="{4773C710-91E4-4EBF-B360-47A2840C56A0}" type="presParOf" srcId="{9EEC9F13-ECBA-4EAA-89A4-1FEC9B920CAB}" destId="{7F29C39A-2FD7-45F7-BEBF-6A02682FD499}" srcOrd="0" destOrd="0" presId="urn:microsoft.com/office/officeart/2005/8/layout/orgChart1"/>
    <dgm:cxn modelId="{594E651D-2577-4A98-B612-6B76F809AB18}" type="presParOf" srcId="{7F29C39A-2FD7-45F7-BEBF-6A02682FD499}" destId="{E189EE17-CFAF-4B64-8D9B-00B321294134}" srcOrd="0" destOrd="0" presId="urn:microsoft.com/office/officeart/2005/8/layout/orgChart1"/>
    <dgm:cxn modelId="{340D7B25-AB11-4C03-9CC7-A9E77B4EAB7D}" type="presParOf" srcId="{7F29C39A-2FD7-45F7-BEBF-6A02682FD499}" destId="{2D8EFD22-5BED-4AFC-9563-B13780E1FA45}" srcOrd="1" destOrd="0" presId="urn:microsoft.com/office/officeart/2005/8/layout/orgChart1"/>
    <dgm:cxn modelId="{2A754FA5-8299-47C3-8567-5967183C777A}" type="presParOf" srcId="{9EEC9F13-ECBA-4EAA-89A4-1FEC9B920CAB}" destId="{670D4E3B-67F5-42E0-903C-9D5CDBD9AA56}" srcOrd="1" destOrd="0" presId="urn:microsoft.com/office/officeart/2005/8/layout/orgChart1"/>
    <dgm:cxn modelId="{395C372F-1484-46C1-B58D-B79FAE02E29B}" type="presParOf" srcId="{9EEC9F13-ECBA-4EAA-89A4-1FEC9B920CAB}" destId="{9DDF5279-38DA-451F-959D-B50EC7091C4F}" srcOrd="2" destOrd="0" presId="urn:microsoft.com/office/officeart/2005/8/layout/orgChart1"/>
    <dgm:cxn modelId="{4AB77A60-65B8-4FEE-897C-E13C1E1F47A3}" type="presParOf" srcId="{1F2828FD-EEC8-4B1D-9B90-11A32BC51EF0}" destId="{5B1E7A2E-E130-4253-B1FD-9A41FC58F951}" srcOrd="4" destOrd="0" presId="urn:microsoft.com/office/officeart/2005/8/layout/orgChart1"/>
    <dgm:cxn modelId="{5896DD5C-7CB1-462B-BB7A-AE23CB1B8C1D}" type="presParOf" srcId="{1F2828FD-EEC8-4B1D-9B90-11A32BC51EF0}" destId="{CD37EAC1-3CE6-4388-B1C0-F7ABC7704DB6}" srcOrd="5" destOrd="0" presId="urn:microsoft.com/office/officeart/2005/8/layout/orgChart1"/>
    <dgm:cxn modelId="{10F7BE48-9013-4DFC-9C65-CF669A68741A}" type="presParOf" srcId="{CD37EAC1-3CE6-4388-B1C0-F7ABC7704DB6}" destId="{A0A43503-0330-41F8-B4C7-77B5B076E458}" srcOrd="0" destOrd="0" presId="urn:microsoft.com/office/officeart/2005/8/layout/orgChart1"/>
    <dgm:cxn modelId="{2589BB8E-E404-4A3F-8390-AF4D49588E5C}" type="presParOf" srcId="{A0A43503-0330-41F8-B4C7-77B5B076E458}" destId="{9A9EA894-6A88-4C41-AB85-A66CFBB2A188}" srcOrd="0" destOrd="0" presId="urn:microsoft.com/office/officeart/2005/8/layout/orgChart1"/>
    <dgm:cxn modelId="{95F72D14-C2DD-4132-A86D-5A0B91F30497}" type="presParOf" srcId="{A0A43503-0330-41F8-B4C7-77B5B076E458}" destId="{2E82355F-E26B-4EAD-9265-2E12D806E13F}" srcOrd="1" destOrd="0" presId="urn:microsoft.com/office/officeart/2005/8/layout/orgChart1"/>
    <dgm:cxn modelId="{D31102CB-70E9-4930-AA14-D11C3AF71712}" type="presParOf" srcId="{CD37EAC1-3CE6-4388-B1C0-F7ABC7704DB6}" destId="{086A9E34-57CB-49E7-B1A7-8819E49BD1A3}" srcOrd="1" destOrd="0" presId="urn:microsoft.com/office/officeart/2005/8/layout/orgChart1"/>
    <dgm:cxn modelId="{15796DAF-DD2E-4A71-B7B8-BD2C0036E522}" type="presParOf" srcId="{CD37EAC1-3CE6-4388-B1C0-F7ABC7704DB6}" destId="{C31AED8D-8823-4372-A53E-F07DFFAD1340}" srcOrd="2" destOrd="0" presId="urn:microsoft.com/office/officeart/2005/8/layout/orgChart1"/>
    <dgm:cxn modelId="{E9748445-3DA6-41C5-9378-9747C98B4F18}" type="presParOf" srcId="{1F2828FD-EEC8-4B1D-9B90-11A32BC51EF0}" destId="{3C7EFF7C-037F-4BF1-89BD-8F5AD93E01A5}" srcOrd="6" destOrd="0" presId="urn:microsoft.com/office/officeart/2005/8/layout/orgChart1"/>
    <dgm:cxn modelId="{18107222-D179-47D9-A497-B70F75A69DD0}" type="presParOf" srcId="{1F2828FD-EEC8-4B1D-9B90-11A32BC51EF0}" destId="{49E5F9CC-06C7-458F-A1B2-F2BDF9A4D467}" srcOrd="7" destOrd="0" presId="urn:microsoft.com/office/officeart/2005/8/layout/orgChart1"/>
    <dgm:cxn modelId="{27CCD756-C1B7-458F-941D-D0D800E5138D}" type="presParOf" srcId="{49E5F9CC-06C7-458F-A1B2-F2BDF9A4D467}" destId="{52C84D71-9B28-4B78-9099-11902FC18496}" srcOrd="0" destOrd="0" presId="urn:microsoft.com/office/officeart/2005/8/layout/orgChart1"/>
    <dgm:cxn modelId="{EA9C5957-9D6D-43CA-8094-D69796D8F5AC}" type="presParOf" srcId="{52C84D71-9B28-4B78-9099-11902FC18496}" destId="{0541663A-E6ED-469D-8AAE-0CF20E78670B}" srcOrd="0" destOrd="0" presId="urn:microsoft.com/office/officeart/2005/8/layout/orgChart1"/>
    <dgm:cxn modelId="{DEA8CB73-5D65-4D9F-85D9-01E9F5872429}" type="presParOf" srcId="{52C84D71-9B28-4B78-9099-11902FC18496}" destId="{FFCB7DDF-5B4B-4D53-824A-E954FAB25298}" srcOrd="1" destOrd="0" presId="urn:microsoft.com/office/officeart/2005/8/layout/orgChart1"/>
    <dgm:cxn modelId="{2985794B-28E6-40FF-83AD-9AFF87FF8952}" type="presParOf" srcId="{49E5F9CC-06C7-458F-A1B2-F2BDF9A4D467}" destId="{6C09DBE6-DFEC-4526-8550-55A5445D61F0}" srcOrd="1" destOrd="0" presId="urn:microsoft.com/office/officeart/2005/8/layout/orgChart1"/>
    <dgm:cxn modelId="{601AD2E3-5E72-4300-BDBC-E4A109FB31FC}" type="presParOf" srcId="{49E5F9CC-06C7-458F-A1B2-F2BDF9A4D467}" destId="{E3E5A2F2-D3F7-4DEF-AD22-711B97C8CD3D}" srcOrd="2" destOrd="0" presId="urn:microsoft.com/office/officeart/2005/8/layout/orgChart1"/>
    <dgm:cxn modelId="{121BCDF4-4FCB-403D-BDB3-724F9D750663}" type="presParOf" srcId="{1F2828FD-EEC8-4B1D-9B90-11A32BC51EF0}" destId="{CFA5D0EC-E9F9-472D-B931-98D48D7D6B6F}" srcOrd="8" destOrd="0" presId="urn:microsoft.com/office/officeart/2005/8/layout/orgChart1"/>
    <dgm:cxn modelId="{51CA7831-6584-4C1C-BDE9-CC484D6DB4B1}" type="presParOf" srcId="{1F2828FD-EEC8-4B1D-9B90-11A32BC51EF0}" destId="{C912C173-CA17-4B11-A3D6-E15D6DCBF9E9}" srcOrd="9" destOrd="0" presId="urn:microsoft.com/office/officeart/2005/8/layout/orgChart1"/>
    <dgm:cxn modelId="{08B8B736-A351-4C83-9DF8-4673FE3B59C2}" type="presParOf" srcId="{C912C173-CA17-4B11-A3D6-E15D6DCBF9E9}" destId="{AB04B214-0262-43BD-932C-AB1E5B4292D0}" srcOrd="0" destOrd="0" presId="urn:microsoft.com/office/officeart/2005/8/layout/orgChart1"/>
    <dgm:cxn modelId="{EAA68D32-9A36-44B7-ABC9-CD54C2EC39A5}" type="presParOf" srcId="{AB04B214-0262-43BD-932C-AB1E5B4292D0}" destId="{3B81453C-AE5C-4764-8528-127B2F4D0C79}" srcOrd="0" destOrd="0" presId="urn:microsoft.com/office/officeart/2005/8/layout/orgChart1"/>
    <dgm:cxn modelId="{1C492163-6F06-492F-8F88-D71E45D1F966}" type="presParOf" srcId="{AB04B214-0262-43BD-932C-AB1E5B4292D0}" destId="{715A8457-C490-472C-ADC2-F1E583E54AE7}" srcOrd="1" destOrd="0" presId="urn:microsoft.com/office/officeart/2005/8/layout/orgChart1"/>
    <dgm:cxn modelId="{063D8097-5123-492A-8146-BC054F595428}" type="presParOf" srcId="{C912C173-CA17-4B11-A3D6-E15D6DCBF9E9}" destId="{5665C09B-22B4-48F7-9127-32A41406EEA2}" srcOrd="1" destOrd="0" presId="urn:microsoft.com/office/officeart/2005/8/layout/orgChart1"/>
    <dgm:cxn modelId="{E12E329E-3B7F-4E91-AF4F-EACFB42AD75B}" type="presParOf" srcId="{C912C173-CA17-4B11-A3D6-E15D6DCBF9E9}" destId="{8E46C203-1076-4EE6-8A30-764E6F5AC2FA}" srcOrd="2" destOrd="0" presId="urn:microsoft.com/office/officeart/2005/8/layout/orgChart1"/>
    <dgm:cxn modelId="{E9AD0720-5801-490A-A884-7445966BA925}" type="presParOf" srcId="{1F2828FD-EEC8-4B1D-9B90-11A32BC51EF0}" destId="{0F7FB4EE-EE7F-432B-B46D-E2600724AA7D}" srcOrd="10" destOrd="0" presId="urn:microsoft.com/office/officeart/2005/8/layout/orgChart1"/>
    <dgm:cxn modelId="{7CAB1D5D-638B-4AFF-AA9C-7950F1E1B780}" type="presParOf" srcId="{1F2828FD-EEC8-4B1D-9B90-11A32BC51EF0}" destId="{A88A61FE-2CA9-456A-B8D6-ECE891C9F072}" srcOrd="11" destOrd="0" presId="urn:microsoft.com/office/officeart/2005/8/layout/orgChart1"/>
    <dgm:cxn modelId="{2F9832D1-CE6A-490D-B6B5-DBDFE71BD4A7}" type="presParOf" srcId="{A88A61FE-2CA9-456A-B8D6-ECE891C9F072}" destId="{7043D5B9-E99F-4CAB-8738-6FDA04F12AB6}" srcOrd="0" destOrd="0" presId="urn:microsoft.com/office/officeart/2005/8/layout/orgChart1"/>
    <dgm:cxn modelId="{3E2EEF40-189B-4050-BB04-A8D21A5496D7}" type="presParOf" srcId="{7043D5B9-E99F-4CAB-8738-6FDA04F12AB6}" destId="{37B45E00-D263-499F-8D86-21794F02252E}" srcOrd="0" destOrd="0" presId="urn:microsoft.com/office/officeart/2005/8/layout/orgChart1"/>
    <dgm:cxn modelId="{91C438BF-F3F0-48FE-A6E0-E2BBA1137A4A}" type="presParOf" srcId="{7043D5B9-E99F-4CAB-8738-6FDA04F12AB6}" destId="{71236207-7073-4AB1-B0BD-317897E9E1FB}" srcOrd="1" destOrd="0" presId="urn:microsoft.com/office/officeart/2005/8/layout/orgChart1"/>
    <dgm:cxn modelId="{CD308922-6C7C-4A98-BD7C-567C54708A5E}" type="presParOf" srcId="{A88A61FE-2CA9-456A-B8D6-ECE891C9F072}" destId="{B4130462-D16F-4F0B-BE5C-3DCB2874943E}" srcOrd="1" destOrd="0" presId="urn:microsoft.com/office/officeart/2005/8/layout/orgChart1"/>
    <dgm:cxn modelId="{C6298CA2-37C5-4D8C-BD7F-A26EF26A17F7}" type="presParOf" srcId="{A88A61FE-2CA9-456A-B8D6-ECE891C9F072}" destId="{2EA1639E-99DF-4052-95BD-D966A30A0BC8}" srcOrd="2" destOrd="0" presId="urn:microsoft.com/office/officeart/2005/8/layout/orgChart1"/>
    <dgm:cxn modelId="{5D991F15-27F0-43DB-825F-EA9F0290F944}" type="presParOf" srcId="{1F2828FD-EEC8-4B1D-9B90-11A32BC51EF0}" destId="{48AB09D7-3B3C-46D9-93A9-A77030653FC6}" srcOrd="12" destOrd="0" presId="urn:microsoft.com/office/officeart/2005/8/layout/orgChart1"/>
    <dgm:cxn modelId="{D15CED7D-85EF-44C8-8109-7E81F322AF2E}" type="presParOf" srcId="{1F2828FD-EEC8-4B1D-9B90-11A32BC51EF0}" destId="{8DCFAAD8-2651-4C0C-8B49-9DEE4B9EBD09}" srcOrd="13" destOrd="0" presId="urn:microsoft.com/office/officeart/2005/8/layout/orgChart1"/>
    <dgm:cxn modelId="{8C813079-7739-424C-B81E-91427CE593FE}" type="presParOf" srcId="{8DCFAAD8-2651-4C0C-8B49-9DEE4B9EBD09}" destId="{23E759FD-EFAA-467F-B8DB-74D8A729FB49}" srcOrd="0" destOrd="0" presId="urn:microsoft.com/office/officeart/2005/8/layout/orgChart1"/>
    <dgm:cxn modelId="{96B4DF4B-8CEC-4438-B918-5F70844DC822}" type="presParOf" srcId="{23E759FD-EFAA-467F-B8DB-74D8A729FB49}" destId="{9507D47E-B424-404C-8CEA-15A01B3AB8BE}" srcOrd="0" destOrd="0" presId="urn:microsoft.com/office/officeart/2005/8/layout/orgChart1"/>
    <dgm:cxn modelId="{1E01603B-BD65-4C6F-96C4-8C8A46D38B51}" type="presParOf" srcId="{23E759FD-EFAA-467F-B8DB-74D8A729FB49}" destId="{72D3A510-B05E-4F98-A7AB-7D37CF2C660B}" srcOrd="1" destOrd="0" presId="urn:microsoft.com/office/officeart/2005/8/layout/orgChart1"/>
    <dgm:cxn modelId="{C8579AB0-470B-4CBE-967E-367C0D39C1DA}" type="presParOf" srcId="{8DCFAAD8-2651-4C0C-8B49-9DEE4B9EBD09}" destId="{4CBC8D6D-40BA-408C-AC6B-09B57CEC0F17}" srcOrd="1" destOrd="0" presId="urn:microsoft.com/office/officeart/2005/8/layout/orgChart1"/>
    <dgm:cxn modelId="{F016AA32-6944-4652-99B4-6F2F8B5FCDD2}" type="presParOf" srcId="{8DCFAAD8-2651-4C0C-8B49-9DEE4B9EBD09}" destId="{5BE9F39F-D4B7-48CE-948D-05EA297CBC32}" srcOrd="2" destOrd="0" presId="urn:microsoft.com/office/officeart/2005/8/layout/orgChart1"/>
    <dgm:cxn modelId="{73B812BA-E334-4576-8F3A-76CCEBE030CF}" type="presParOf" srcId="{87172817-98D6-4EB6-97F2-80EF179CDF6E}" destId="{7CD76230-16F0-4A69-9B80-BB8F5F412C73}" srcOrd="2" destOrd="0" presId="urn:microsoft.com/office/officeart/2005/8/layout/orgChart1"/>
    <dgm:cxn modelId="{1CD68494-6088-4185-BF6A-565E1988BBB3}" type="presParOf" srcId="{BA9A17DF-9917-41C2-9624-D03395E33B18}" destId="{7D56C2A2-A0C4-4E78-BFDF-37C9D35A9FFF}" srcOrd="2" destOrd="0" presId="urn:microsoft.com/office/officeart/2005/8/layout/orgChart1"/>
    <dgm:cxn modelId="{7296D0C9-244C-41C1-AE19-26F401CC0D2D}" type="presParOf" srcId="{BA9A17DF-9917-41C2-9624-D03395E33B18}" destId="{D3E7405A-13B0-4923-BCD9-3B62DA17B6C6}" srcOrd="3" destOrd="0" presId="urn:microsoft.com/office/officeart/2005/8/layout/orgChart1"/>
    <dgm:cxn modelId="{8BB114E3-9641-4CC3-865F-017B68664F03}" type="presParOf" srcId="{D3E7405A-13B0-4923-BCD9-3B62DA17B6C6}" destId="{FE933DC3-50CF-4CA9-B06F-0358A24D1D5D}" srcOrd="0" destOrd="0" presId="urn:microsoft.com/office/officeart/2005/8/layout/orgChart1"/>
    <dgm:cxn modelId="{C4F78779-D3BA-40E6-8624-833C54CB6F7C}" type="presParOf" srcId="{FE933DC3-50CF-4CA9-B06F-0358A24D1D5D}" destId="{CED1C35C-5BEE-47C0-ACEE-C8A777125BD7}" srcOrd="0" destOrd="0" presId="urn:microsoft.com/office/officeart/2005/8/layout/orgChart1"/>
    <dgm:cxn modelId="{3DB9756A-8BAD-493F-A8C5-CF24CF9DF67A}" type="presParOf" srcId="{FE933DC3-50CF-4CA9-B06F-0358A24D1D5D}" destId="{D3FBB99E-409D-44D9-B4BC-3F34A2B787C5}" srcOrd="1" destOrd="0" presId="urn:microsoft.com/office/officeart/2005/8/layout/orgChart1"/>
    <dgm:cxn modelId="{C6CBDBEE-E6ED-4CD7-8A7D-0A23BC1257D5}" type="presParOf" srcId="{D3E7405A-13B0-4923-BCD9-3B62DA17B6C6}" destId="{8C1A6D41-4BE7-4D2F-BA76-7B519FB96D41}" srcOrd="1" destOrd="0" presId="urn:microsoft.com/office/officeart/2005/8/layout/orgChart1"/>
    <dgm:cxn modelId="{B9C4AC80-E41A-4C10-9338-102AB52FF4EC}" type="presParOf" srcId="{D3E7405A-13B0-4923-BCD9-3B62DA17B6C6}" destId="{C193C786-2940-44E4-8871-24B218FBEF38}" srcOrd="2" destOrd="0" presId="urn:microsoft.com/office/officeart/2005/8/layout/orgChart1"/>
    <dgm:cxn modelId="{61FC784B-A759-41E7-8AFF-E32C569F4904}" type="presParOf" srcId="{BA9A17DF-9917-41C2-9624-D03395E33B18}" destId="{58D39051-EB5E-48A8-B986-4D97BE64E513}" srcOrd="4" destOrd="0" presId="urn:microsoft.com/office/officeart/2005/8/layout/orgChart1"/>
    <dgm:cxn modelId="{BFF72201-A695-49B9-B280-F35F51DF387F}" type="presParOf" srcId="{BA9A17DF-9917-41C2-9624-D03395E33B18}" destId="{52AFA797-8566-4CC3-AE13-FB47CEF20336}" srcOrd="5" destOrd="0" presId="urn:microsoft.com/office/officeart/2005/8/layout/orgChart1"/>
    <dgm:cxn modelId="{8865B9E1-BB11-40FF-B289-8C4B12629B9C}" type="presParOf" srcId="{52AFA797-8566-4CC3-AE13-FB47CEF20336}" destId="{24673852-8727-440C-B5E3-4872CE4B51CA}" srcOrd="0" destOrd="0" presId="urn:microsoft.com/office/officeart/2005/8/layout/orgChart1"/>
    <dgm:cxn modelId="{BCBF6EFD-7B44-455A-815C-470D570F918A}" type="presParOf" srcId="{24673852-8727-440C-B5E3-4872CE4B51CA}" destId="{C33FA1EF-6107-451F-98DD-131EA369ED42}" srcOrd="0" destOrd="0" presId="urn:microsoft.com/office/officeart/2005/8/layout/orgChart1"/>
    <dgm:cxn modelId="{B76F1E14-E228-47DA-A96B-37C4461CFA33}" type="presParOf" srcId="{24673852-8727-440C-B5E3-4872CE4B51CA}" destId="{939E23C8-10AE-4903-B77D-E755BB8F8BA7}" srcOrd="1" destOrd="0" presId="urn:microsoft.com/office/officeart/2005/8/layout/orgChart1"/>
    <dgm:cxn modelId="{170C4AD1-8ECC-44BF-9658-43255A27B376}" type="presParOf" srcId="{52AFA797-8566-4CC3-AE13-FB47CEF20336}" destId="{A59CB9BF-72B8-4CFF-A5DB-67C9E4AEB36D}" srcOrd="1" destOrd="0" presId="urn:microsoft.com/office/officeart/2005/8/layout/orgChart1"/>
    <dgm:cxn modelId="{02ECF6E2-887E-4A90-949B-CA34DC6BB411}" type="presParOf" srcId="{52AFA797-8566-4CC3-AE13-FB47CEF20336}" destId="{E158CFEB-D68D-4F19-B894-45796F9D361C}" srcOrd="2" destOrd="0" presId="urn:microsoft.com/office/officeart/2005/8/layout/orgChart1"/>
    <dgm:cxn modelId="{EA3BF897-7170-41BD-AD58-87D7C04BFB8A}" type="presParOf" srcId="{BA9A17DF-9917-41C2-9624-D03395E33B18}" destId="{67A239B1-1C87-455D-AD97-F1F184141030}" srcOrd="6" destOrd="0" presId="urn:microsoft.com/office/officeart/2005/8/layout/orgChart1"/>
    <dgm:cxn modelId="{66D7C5FC-A36E-465E-B4BC-CB05D0C78300}" type="presParOf" srcId="{BA9A17DF-9917-41C2-9624-D03395E33B18}" destId="{2E265E31-EF21-4642-A429-17EC5D24875C}" srcOrd="7" destOrd="0" presId="urn:microsoft.com/office/officeart/2005/8/layout/orgChart1"/>
    <dgm:cxn modelId="{1F726E5A-6F08-4A24-804F-C41C965011D6}" type="presParOf" srcId="{2E265E31-EF21-4642-A429-17EC5D24875C}" destId="{6F97BFEB-1D6D-4B3D-830C-11E6A34D5D51}" srcOrd="0" destOrd="0" presId="urn:microsoft.com/office/officeart/2005/8/layout/orgChart1"/>
    <dgm:cxn modelId="{96490C1C-1C00-4972-B4D4-6BC5831B05A0}" type="presParOf" srcId="{6F97BFEB-1D6D-4B3D-830C-11E6A34D5D51}" destId="{927D1110-9627-4013-B995-032C20684B77}" srcOrd="0" destOrd="0" presId="urn:microsoft.com/office/officeart/2005/8/layout/orgChart1"/>
    <dgm:cxn modelId="{4DC963B0-3CA9-4A6A-8A7A-D27A23019E18}" type="presParOf" srcId="{6F97BFEB-1D6D-4B3D-830C-11E6A34D5D51}" destId="{DE43C67F-1119-4D79-83FA-FF656A43919C}" srcOrd="1" destOrd="0" presId="urn:microsoft.com/office/officeart/2005/8/layout/orgChart1"/>
    <dgm:cxn modelId="{C459CFBE-DD5A-43F9-A1DD-F9C1E83E8C1A}" type="presParOf" srcId="{2E265E31-EF21-4642-A429-17EC5D24875C}" destId="{A817D212-6DE1-4181-A943-F19F2C006E2E}" srcOrd="1" destOrd="0" presId="urn:microsoft.com/office/officeart/2005/8/layout/orgChart1"/>
    <dgm:cxn modelId="{D6FCC738-A2CC-4B8B-9E5C-BADC8490C5AE}" type="presParOf" srcId="{2E265E31-EF21-4642-A429-17EC5D24875C}" destId="{396A082F-0EE5-4603-B169-9BC5519E1C32}" srcOrd="2" destOrd="0" presId="urn:microsoft.com/office/officeart/2005/8/layout/orgChart1"/>
    <dgm:cxn modelId="{19F61245-E6BE-4ED7-8251-DB01E842D009}" type="presParOf" srcId="{BA9A17DF-9917-41C2-9624-D03395E33B18}" destId="{FC9F3623-0C51-4DA1-A486-2E7DF44383B7}" srcOrd="8" destOrd="0" presId="urn:microsoft.com/office/officeart/2005/8/layout/orgChart1"/>
    <dgm:cxn modelId="{6DA07226-52FE-46C9-8DCF-8859C67DA212}" type="presParOf" srcId="{BA9A17DF-9917-41C2-9624-D03395E33B18}" destId="{C00879C7-F8BB-4B9A-9F2D-53C42B20EFA8}" srcOrd="9" destOrd="0" presId="urn:microsoft.com/office/officeart/2005/8/layout/orgChart1"/>
    <dgm:cxn modelId="{92BFD4D2-DFA3-418C-9001-2A5B5D54070A}" type="presParOf" srcId="{C00879C7-F8BB-4B9A-9F2D-53C42B20EFA8}" destId="{D8627897-B558-4D5F-9725-7166E303DEED}" srcOrd="0" destOrd="0" presId="urn:microsoft.com/office/officeart/2005/8/layout/orgChart1"/>
    <dgm:cxn modelId="{2674E641-A4D9-400F-BE66-32B5EB46B157}" type="presParOf" srcId="{D8627897-B558-4D5F-9725-7166E303DEED}" destId="{AD7124AF-0DB0-41FC-8AFB-3E05E65E1EA0}" srcOrd="0" destOrd="0" presId="urn:microsoft.com/office/officeart/2005/8/layout/orgChart1"/>
    <dgm:cxn modelId="{5B0C793F-97A9-45A0-9A14-6C0FD75F443D}" type="presParOf" srcId="{D8627897-B558-4D5F-9725-7166E303DEED}" destId="{F1A16E7C-3438-4359-8551-8F32DAA6F66C}" srcOrd="1" destOrd="0" presId="urn:microsoft.com/office/officeart/2005/8/layout/orgChart1"/>
    <dgm:cxn modelId="{513F1686-D268-4890-9DE4-1B33825C2830}" type="presParOf" srcId="{C00879C7-F8BB-4B9A-9F2D-53C42B20EFA8}" destId="{F96F4E26-CCBF-46FE-A72F-B7D48A6E256D}" srcOrd="1" destOrd="0" presId="urn:microsoft.com/office/officeart/2005/8/layout/orgChart1"/>
    <dgm:cxn modelId="{156C030A-2525-4793-BAE4-77495CF31508}" type="presParOf" srcId="{C00879C7-F8BB-4B9A-9F2D-53C42B20EFA8}" destId="{933CB1BA-19EB-4E89-AD9A-DE2514D6DD42}" srcOrd="2" destOrd="0" presId="urn:microsoft.com/office/officeart/2005/8/layout/orgChart1"/>
    <dgm:cxn modelId="{0AEDFB0A-79EB-4A1C-B732-533D679A02E4}" type="presParOf" srcId="{F1BA5AD5-DC08-4F65-A5CF-22AD835BA5C6}" destId="{CBB286AF-EA8F-4120-A362-D627C318A0BC}" srcOrd="2" destOrd="0" presId="urn:microsoft.com/office/officeart/2005/8/layout/orgChart1"/>
    <dgm:cxn modelId="{1F411B3F-2B10-4AF1-9DE6-117D16CDA0B5}" type="presParOf" srcId="{4B165306-BB8F-4404-A388-16F4052E1F36}" destId="{85FCCAAE-8ED2-45EF-A76C-F3E752E92511}"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9F3623-0C51-4DA1-A486-2E7DF44383B7}">
      <dsp:nvSpPr>
        <dsp:cNvPr id="0" name=""/>
        <dsp:cNvSpPr/>
      </dsp:nvSpPr>
      <dsp:spPr>
        <a:xfrm>
          <a:off x="2838032" y="1061499"/>
          <a:ext cx="1852700" cy="846020"/>
        </a:xfrm>
        <a:custGeom>
          <a:avLst/>
          <a:gdLst/>
          <a:ahLst/>
          <a:cxnLst/>
          <a:rect l="0" t="0" r="0" b="0"/>
          <a:pathLst>
            <a:path>
              <a:moveTo>
                <a:pt x="0" y="0"/>
              </a:moveTo>
              <a:lnTo>
                <a:pt x="0" y="846020"/>
              </a:lnTo>
              <a:lnTo>
                <a:pt x="1852700" y="846020"/>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67A239B1-1C87-455D-AD97-F1F184141030}">
      <dsp:nvSpPr>
        <dsp:cNvPr id="0" name=""/>
        <dsp:cNvSpPr/>
      </dsp:nvSpPr>
      <dsp:spPr>
        <a:xfrm>
          <a:off x="2838032" y="1061499"/>
          <a:ext cx="1856890" cy="489214"/>
        </a:xfrm>
        <a:custGeom>
          <a:avLst/>
          <a:gdLst/>
          <a:ahLst/>
          <a:cxnLst/>
          <a:rect l="0" t="0" r="0" b="0"/>
          <a:pathLst>
            <a:path>
              <a:moveTo>
                <a:pt x="0" y="0"/>
              </a:moveTo>
              <a:lnTo>
                <a:pt x="0" y="489214"/>
              </a:lnTo>
              <a:lnTo>
                <a:pt x="1856890" y="489214"/>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58D39051-EB5E-48A8-B986-4D97BE64E513}">
      <dsp:nvSpPr>
        <dsp:cNvPr id="0" name=""/>
        <dsp:cNvSpPr/>
      </dsp:nvSpPr>
      <dsp:spPr>
        <a:xfrm>
          <a:off x="2838032" y="1061499"/>
          <a:ext cx="1856720" cy="1199836"/>
        </a:xfrm>
        <a:custGeom>
          <a:avLst/>
          <a:gdLst/>
          <a:ahLst/>
          <a:cxnLst/>
          <a:rect l="0" t="0" r="0" b="0"/>
          <a:pathLst>
            <a:path>
              <a:moveTo>
                <a:pt x="0" y="0"/>
              </a:moveTo>
              <a:lnTo>
                <a:pt x="0" y="1199836"/>
              </a:lnTo>
              <a:lnTo>
                <a:pt x="1856720" y="1199836"/>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7D56C2A2-A0C4-4E78-BFDF-37C9D35A9FFF}">
      <dsp:nvSpPr>
        <dsp:cNvPr id="0" name=""/>
        <dsp:cNvSpPr/>
      </dsp:nvSpPr>
      <dsp:spPr>
        <a:xfrm>
          <a:off x="2838032" y="1061499"/>
          <a:ext cx="1856890" cy="102235"/>
        </a:xfrm>
        <a:custGeom>
          <a:avLst/>
          <a:gdLst/>
          <a:ahLst/>
          <a:cxnLst/>
          <a:rect l="0" t="0" r="0" b="0"/>
          <a:pathLst>
            <a:path>
              <a:moveTo>
                <a:pt x="0" y="0"/>
              </a:moveTo>
              <a:lnTo>
                <a:pt x="0" y="102235"/>
              </a:lnTo>
              <a:lnTo>
                <a:pt x="1856890" y="102235"/>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48AB09D7-3B3C-46D9-93A9-A77030653FC6}">
      <dsp:nvSpPr>
        <dsp:cNvPr id="0" name=""/>
        <dsp:cNvSpPr/>
      </dsp:nvSpPr>
      <dsp:spPr>
        <a:xfrm>
          <a:off x="1100023" y="2376485"/>
          <a:ext cx="304720" cy="240282"/>
        </a:xfrm>
        <a:custGeom>
          <a:avLst/>
          <a:gdLst/>
          <a:ahLst/>
          <a:cxnLst/>
          <a:rect l="0" t="0" r="0" b="0"/>
          <a:pathLst>
            <a:path>
              <a:moveTo>
                <a:pt x="304720" y="0"/>
              </a:moveTo>
              <a:lnTo>
                <a:pt x="304720" y="186159"/>
              </a:lnTo>
              <a:lnTo>
                <a:pt x="0" y="186159"/>
              </a:lnTo>
              <a:lnTo>
                <a:pt x="0" y="240282"/>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0F7FB4EE-EE7F-432B-B46D-E2600724AA7D}">
      <dsp:nvSpPr>
        <dsp:cNvPr id="0" name=""/>
        <dsp:cNvSpPr/>
      </dsp:nvSpPr>
      <dsp:spPr>
        <a:xfrm>
          <a:off x="1404743" y="2376485"/>
          <a:ext cx="2954418" cy="239965"/>
        </a:xfrm>
        <a:custGeom>
          <a:avLst/>
          <a:gdLst/>
          <a:ahLst/>
          <a:cxnLst/>
          <a:rect l="0" t="0" r="0" b="0"/>
          <a:pathLst>
            <a:path>
              <a:moveTo>
                <a:pt x="0" y="0"/>
              </a:moveTo>
              <a:lnTo>
                <a:pt x="0" y="185842"/>
              </a:lnTo>
              <a:lnTo>
                <a:pt x="2954418" y="185842"/>
              </a:lnTo>
              <a:lnTo>
                <a:pt x="2954418" y="239965"/>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CFA5D0EC-E9F9-472D-B931-98D48D7D6B6F}">
      <dsp:nvSpPr>
        <dsp:cNvPr id="0" name=""/>
        <dsp:cNvSpPr/>
      </dsp:nvSpPr>
      <dsp:spPr>
        <a:xfrm>
          <a:off x="1404743" y="2376485"/>
          <a:ext cx="2267624" cy="241231"/>
        </a:xfrm>
        <a:custGeom>
          <a:avLst/>
          <a:gdLst/>
          <a:ahLst/>
          <a:cxnLst/>
          <a:rect l="0" t="0" r="0" b="0"/>
          <a:pathLst>
            <a:path>
              <a:moveTo>
                <a:pt x="0" y="0"/>
              </a:moveTo>
              <a:lnTo>
                <a:pt x="0" y="187107"/>
              </a:lnTo>
              <a:lnTo>
                <a:pt x="2267624" y="187107"/>
              </a:lnTo>
              <a:lnTo>
                <a:pt x="2267624" y="241231"/>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3C7EFF7C-037F-4BF1-89BD-8F5AD93E01A5}">
      <dsp:nvSpPr>
        <dsp:cNvPr id="0" name=""/>
        <dsp:cNvSpPr/>
      </dsp:nvSpPr>
      <dsp:spPr>
        <a:xfrm>
          <a:off x="1404743" y="2376485"/>
          <a:ext cx="984914" cy="237911"/>
        </a:xfrm>
        <a:custGeom>
          <a:avLst/>
          <a:gdLst/>
          <a:ahLst/>
          <a:cxnLst/>
          <a:rect l="0" t="0" r="0" b="0"/>
          <a:pathLst>
            <a:path>
              <a:moveTo>
                <a:pt x="0" y="0"/>
              </a:moveTo>
              <a:lnTo>
                <a:pt x="0" y="183788"/>
              </a:lnTo>
              <a:lnTo>
                <a:pt x="984914" y="183788"/>
              </a:lnTo>
              <a:lnTo>
                <a:pt x="984914" y="237911"/>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5B1E7A2E-E130-4253-B1FD-9A41FC58F951}">
      <dsp:nvSpPr>
        <dsp:cNvPr id="0" name=""/>
        <dsp:cNvSpPr/>
      </dsp:nvSpPr>
      <dsp:spPr>
        <a:xfrm>
          <a:off x="1404743" y="2376485"/>
          <a:ext cx="345086" cy="239512"/>
        </a:xfrm>
        <a:custGeom>
          <a:avLst/>
          <a:gdLst/>
          <a:ahLst/>
          <a:cxnLst/>
          <a:rect l="0" t="0" r="0" b="0"/>
          <a:pathLst>
            <a:path>
              <a:moveTo>
                <a:pt x="0" y="0"/>
              </a:moveTo>
              <a:lnTo>
                <a:pt x="0" y="185388"/>
              </a:lnTo>
              <a:lnTo>
                <a:pt x="345086" y="185388"/>
              </a:lnTo>
              <a:lnTo>
                <a:pt x="345086" y="239512"/>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C4527DC5-2A01-4007-A7F8-C8099E1709B0}">
      <dsp:nvSpPr>
        <dsp:cNvPr id="0" name=""/>
        <dsp:cNvSpPr/>
      </dsp:nvSpPr>
      <dsp:spPr>
        <a:xfrm>
          <a:off x="1404743" y="2376485"/>
          <a:ext cx="1624507" cy="237228"/>
        </a:xfrm>
        <a:custGeom>
          <a:avLst/>
          <a:gdLst/>
          <a:ahLst/>
          <a:cxnLst/>
          <a:rect l="0" t="0" r="0" b="0"/>
          <a:pathLst>
            <a:path>
              <a:moveTo>
                <a:pt x="0" y="0"/>
              </a:moveTo>
              <a:lnTo>
                <a:pt x="0" y="183105"/>
              </a:lnTo>
              <a:lnTo>
                <a:pt x="1624507" y="183105"/>
              </a:lnTo>
              <a:lnTo>
                <a:pt x="1624507" y="237228"/>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7302F37A-2871-449C-8D36-2AE2DCF2D38F}">
      <dsp:nvSpPr>
        <dsp:cNvPr id="0" name=""/>
        <dsp:cNvSpPr/>
      </dsp:nvSpPr>
      <dsp:spPr>
        <a:xfrm>
          <a:off x="402875" y="2376485"/>
          <a:ext cx="1001867" cy="241999"/>
        </a:xfrm>
        <a:custGeom>
          <a:avLst/>
          <a:gdLst/>
          <a:ahLst/>
          <a:cxnLst/>
          <a:rect l="0" t="0" r="0" b="0"/>
          <a:pathLst>
            <a:path>
              <a:moveTo>
                <a:pt x="1001867" y="0"/>
              </a:moveTo>
              <a:lnTo>
                <a:pt x="1001867" y="187875"/>
              </a:lnTo>
              <a:lnTo>
                <a:pt x="0" y="187875"/>
              </a:lnTo>
              <a:lnTo>
                <a:pt x="0" y="241999"/>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926A62B6-A138-43E6-B3BB-F3E15043B840}">
      <dsp:nvSpPr>
        <dsp:cNvPr id="0" name=""/>
        <dsp:cNvSpPr/>
      </dsp:nvSpPr>
      <dsp:spPr>
        <a:xfrm>
          <a:off x="1942133" y="1061499"/>
          <a:ext cx="895899" cy="1197833"/>
        </a:xfrm>
        <a:custGeom>
          <a:avLst/>
          <a:gdLst/>
          <a:ahLst/>
          <a:cxnLst/>
          <a:rect l="0" t="0" r="0" b="0"/>
          <a:pathLst>
            <a:path>
              <a:moveTo>
                <a:pt x="895899" y="0"/>
              </a:moveTo>
              <a:lnTo>
                <a:pt x="895899" y="1197833"/>
              </a:lnTo>
              <a:lnTo>
                <a:pt x="0" y="1197833"/>
              </a:lnTo>
            </a:path>
          </a:pathLst>
        </a:custGeom>
        <a:noFill/>
        <a:ln w="3175" cap="flat" cmpd="sng" algn="ctr">
          <a:solidFill>
            <a:schemeClr val="tx1"/>
          </a:solidFill>
          <a:prstDash val="solid"/>
          <a:miter lim="800000"/>
          <a:headEnd w="sm" len="sm"/>
          <a:tailEnd type="triangle" w="sm" len="sm"/>
        </a:ln>
        <a:effectLst/>
      </dsp:spPr>
      <dsp:style>
        <a:lnRef idx="2">
          <a:scrgbClr r="0" g="0" b="0"/>
        </a:lnRef>
        <a:fillRef idx="0">
          <a:scrgbClr r="0" g="0" b="0"/>
        </a:fillRef>
        <a:effectRef idx="0">
          <a:scrgbClr r="0" g="0" b="0"/>
        </a:effectRef>
        <a:fontRef idx="minor"/>
      </dsp:style>
    </dsp:sp>
    <dsp:sp modelId="{F38E90B9-29B1-47BF-912B-146610D9A7BF}">
      <dsp:nvSpPr>
        <dsp:cNvPr id="0" name=""/>
        <dsp:cNvSpPr/>
      </dsp:nvSpPr>
      <dsp:spPr>
        <a:xfrm>
          <a:off x="2792312" y="737064"/>
          <a:ext cx="91440" cy="91440"/>
        </a:xfrm>
        <a:custGeom>
          <a:avLst/>
          <a:gdLst/>
          <a:ahLst/>
          <a:cxnLst/>
          <a:rect l="0" t="0" r="0" b="0"/>
          <a:pathLst>
            <a:path>
              <a:moveTo>
                <a:pt x="45787" y="45720"/>
              </a:moveTo>
              <a:lnTo>
                <a:pt x="45787" y="76673"/>
              </a:lnTo>
              <a:lnTo>
                <a:pt x="45720" y="76673"/>
              </a:lnTo>
              <a:lnTo>
                <a:pt x="45720" y="130797"/>
              </a:lnTo>
            </a:path>
          </a:pathLst>
        </a:custGeom>
        <a:noFill/>
        <a:ln w="3175" cap="flat" cmpd="sng" algn="ctr">
          <a:solidFill>
            <a:scrgbClr r="0" g="0" b="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28C0602B-2C87-4861-90B6-0B5DB7FBF216}">
      <dsp:nvSpPr>
        <dsp:cNvPr id="0" name=""/>
        <dsp:cNvSpPr/>
      </dsp:nvSpPr>
      <dsp:spPr>
        <a:xfrm>
          <a:off x="2792379" y="311426"/>
          <a:ext cx="91440" cy="91440"/>
        </a:xfrm>
        <a:custGeom>
          <a:avLst/>
          <a:gdLst/>
          <a:ahLst/>
          <a:cxnLst/>
          <a:rect l="0" t="0" r="0" b="0"/>
          <a:pathLst>
            <a:path>
              <a:moveTo>
                <a:pt x="47152" y="45720"/>
              </a:moveTo>
              <a:lnTo>
                <a:pt x="47152" y="74191"/>
              </a:lnTo>
              <a:lnTo>
                <a:pt x="45720" y="74191"/>
              </a:lnTo>
              <a:lnTo>
                <a:pt x="45720" y="128315"/>
              </a:lnTo>
            </a:path>
          </a:pathLst>
        </a:custGeom>
        <a:noFill/>
        <a:ln w="3175" cap="flat" cmpd="sng" algn="ctr">
          <a:solidFill>
            <a:scrgbClr r="0" g="0" b="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D8AC9327-A1CD-4564-BC94-649FD929C1EF}">
      <dsp:nvSpPr>
        <dsp:cNvPr id="0" name=""/>
        <dsp:cNvSpPr/>
      </dsp:nvSpPr>
      <dsp:spPr>
        <a:xfrm>
          <a:off x="2287063" y="122843"/>
          <a:ext cx="1104939" cy="234303"/>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Department of Socal Services</a:t>
          </a:r>
        </a:p>
      </dsp:txBody>
      <dsp:txXfrm>
        <a:off x="2287063" y="122843"/>
        <a:ext cx="1104939" cy="234303"/>
      </dsp:txXfrm>
    </dsp:sp>
    <dsp:sp modelId="{84952F64-08B5-4089-9533-5E3CF3B90E25}">
      <dsp:nvSpPr>
        <dsp:cNvPr id="0" name=""/>
        <dsp:cNvSpPr/>
      </dsp:nvSpPr>
      <dsp:spPr>
        <a:xfrm>
          <a:off x="2285630" y="439741"/>
          <a:ext cx="1104939" cy="343042"/>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Families and Communities</a:t>
          </a:r>
        </a:p>
        <a:p>
          <a:pPr lvl="0" algn="ctr" defTabSz="311150">
            <a:lnSpc>
              <a:spcPct val="90000"/>
            </a:lnSpc>
            <a:spcBef>
              <a:spcPct val="0"/>
            </a:spcBef>
            <a:spcAft>
              <a:spcPct val="35000"/>
            </a:spcAft>
          </a:pPr>
          <a:r>
            <a:rPr lang="en-US" sz="700" kern="1200"/>
            <a:t>Outcome 2</a:t>
          </a:r>
        </a:p>
      </dsp:txBody>
      <dsp:txXfrm>
        <a:off x="2285630" y="439741"/>
        <a:ext cx="1104939" cy="343042"/>
      </dsp:txXfrm>
    </dsp:sp>
    <dsp:sp modelId="{98C8D6F5-283D-4DE4-950F-4DEB97D2DA40}">
      <dsp:nvSpPr>
        <dsp:cNvPr id="0" name=""/>
        <dsp:cNvSpPr/>
      </dsp:nvSpPr>
      <dsp:spPr>
        <a:xfrm>
          <a:off x="2285563" y="867861"/>
          <a:ext cx="1104939" cy="193638"/>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Settlement Services</a:t>
          </a:r>
        </a:p>
      </dsp:txBody>
      <dsp:txXfrm>
        <a:off x="2285563" y="867861"/>
        <a:ext cx="1104939" cy="193638"/>
      </dsp:txXfrm>
    </dsp:sp>
    <dsp:sp modelId="{A433EEF3-4D1F-4EEC-BC38-9A370736E56F}">
      <dsp:nvSpPr>
        <dsp:cNvPr id="0" name=""/>
        <dsp:cNvSpPr/>
      </dsp:nvSpPr>
      <dsp:spPr>
        <a:xfrm>
          <a:off x="867353" y="2142181"/>
          <a:ext cx="1074780" cy="234303"/>
        </a:xfrm>
        <a:prstGeom prst="rect">
          <a:avLst/>
        </a:prstGeom>
        <a:solidFill>
          <a:srgbClr val="136B87"/>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Grants for Community Settlement</a:t>
          </a:r>
        </a:p>
      </dsp:txBody>
      <dsp:txXfrm>
        <a:off x="867353" y="2142181"/>
        <a:ext cx="1074780" cy="234303"/>
      </dsp:txXfrm>
    </dsp:sp>
    <dsp:sp modelId="{21F10632-2E2B-4504-888D-F948CF31FD56}">
      <dsp:nvSpPr>
        <dsp:cNvPr id="0" name=""/>
        <dsp:cNvSpPr/>
      </dsp:nvSpPr>
      <dsp:spPr>
        <a:xfrm>
          <a:off x="105459" y="2618484"/>
          <a:ext cx="594833" cy="763585"/>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Settlement Engagement and Transition Support - Client Services</a:t>
          </a:r>
        </a:p>
      </dsp:txBody>
      <dsp:txXfrm>
        <a:off x="105459" y="2618484"/>
        <a:ext cx="594833" cy="763585"/>
      </dsp:txXfrm>
    </dsp:sp>
    <dsp:sp modelId="{E189EE17-CFAF-4B64-8D9B-00B321294134}">
      <dsp:nvSpPr>
        <dsp:cNvPr id="0" name=""/>
        <dsp:cNvSpPr/>
      </dsp:nvSpPr>
      <dsp:spPr>
        <a:xfrm>
          <a:off x="2764198" y="2613713"/>
          <a:ext cx="530106" cy="358586"/>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Youth Transition Support (YTS)</a:t>
          </a:r>
        </a:p>
      </dsp:txBody>
      <dsp:txXfrm>
        <a:off x="2764198" y="2613713"/>
        <a:ext cx="530106" cy="358586"/>
      </dsp:txXfrm>
    </dsp:sp>
    <dsp:sp modelId="{9A9EA894-6A88-4C41-AB85-A66CFBB2A188}">
      <dsp:nvSpPr>
        <dsp:cNvPr id="0" name=""/>
        <dsp:cNvSpPr/>
      </dsp:nvSpPr>
      <dsp:spPr>
        <a:xfrm>
          <a:off x="1476480" y="2615997"/>
          <a:ext cx="546699" cy="356594"/>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Peak Bodies - Settlement Services</a:t>
          </a:r>
        </a:p>
      </dsp:txBody>
      <dsp:txXfrm>
        <a:off x="1476480" y="2615997"/>
        <a:ext cx="546699" cy="356594"/>
      </dsp:txXfrm>
    </dsp:sp>
    <dsp:sp modelId="{0541663A-E6ED-469D-8AAE-0CF20E78670B}">
      <dsp:nvSpPr>
        <dsp:cNvPr id="0" name=""/>
        <dsp:cNvSpPr/>
      </dsp:nvSpPr>
      <dsp:spPr>
        <a:xfrm>
          <a:off x="2112097" y="2614396"/>
          <a:ext cx="555121" cy="329174"/>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Career Pathways Pilot</a:t>
          </a:r>
        </a:p>
      </dsp:txBody>
      <dsp:txXfrm>
        <a:off x="2112097" y="2614396"/>
        <a:ext cx="555121" cy="329174"/>
      </dsp:txXfrm>
    </dsp:sp>
    <dsp:sp modelId="{3B81453C-AE5C-4764-8528-127B2F4D0C79}">
      <dsp:nvSpPr>
        <dsp:cNvPr id="0" name=""/>
        <dsp:cNvSpPr/>
      </dsp:nvSpPr>
      <dsp:spPr>
        <a:xfrm>
          <a:off x="3392742" y="2617716"/>
          <a:ext cx="559250" cy="456529"/>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National Community Hubs Program</a:t>
          </a:r>
        </a:p>
      </dsp:txBody>
      <dsp:txXfrm>
        <a:off x="3392742" y="2617716"/>
        <a:ext cx="559250" cy="456529"/>
      </dsp:txXfrm>
    </dsp:sp>
    <dsp:sp modelId="{37B45E00-D263-499F-8D86-21794F02252E}">
      <dsp:nvSpPr>
        <dsp:cNvPr id="0" name=""/>
        <dsp:cNvSpPr/>
      </dsp:nvSpPr>
      <dsp:spPr>
        <a:xfrm>
          <a:off x="4055755" y="2616451"/>
          <a:ext cx="606812" cy="669204"/>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National Accreditation Authority for Translators and Interpreters</a:t>
          </a:r>
        </a:p>
      </dsp:txBody>
      <dsp:txXfrm>
        <a:off x="4055755" y="2616451"/>
        <a:ext cx="606812" cy="669204"/>
      </dsp:txXfrm>
    </dsp:sp>
    <dsp:sp modelId="{9507D47E-B424-404C-8CEA-15A01B3AB8BE}">
      <dsp:nvSpPr>
        <dsp:cNvPr id="0" name=""/>
        <dsp:cNvSpPr/>
      </dsp:nvSpPr>
      <dsp:spPr>
        <a:xfrm>
          <a:off x="814029" y="2616768"/>
          <a:ext cx="571987" cy="826592"/>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Settlement Engagement and Transition Support - Community Capacity Building</a:t>
          </a:r>
        </a:p>
      </dsp:txBody>
      <dsp:txXfrm>
        <a:off x="814029" y="2616768"/>
        <a:ext cx="571987" cy="826592"/>
      </dsp:txXfrm>
    </dsp:sp>
    <dsp:sp modelId="{CED1C35C-5BEE-47C0-ACEE-C8A777125BD7}">
      <dsp:nvSpPr>
        <dsp:cNvPr id="0" name=""/>
        <dsp:cNvSpPr/>
      </dsp:nvSpPr>
      <dsp:spPr>
        <a:xfrm>
          <a:off x="4694923" y="1021982"/>
          <a:ext cx="949089" cy="283506"/>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Humanitarian Settlement Program</a:t>
          </a:r>
        </a:p>
      </dsp:txBody>
      <dsp:txXfrm>
        <a:off x="4694923" y="1021982"/>
        <a:ext cx="949089" cy="283506"/>
      </dsp:txXfrm>
    </dsp:sp>
    <dsp:sp modelId="{C33FA1EF-6107-451F-98DD-131EA369ED42}">
      <dsp:nvSpPr>
        <dsp:cNvPr id="0" name=""/>
        <dsp:cNvSpPr/>
      </dsp:nvSpPr>
      <dsp:spPr>
        <a:xfrm>
          <a:off x="4694753" y="2140178"/>
          <a:ext cx="951182" cy="242316"/>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Free Translating Services</a:t>
          </a:r>
        </a:p>
      </dsp:txBody>
      <dsp:txXfrm>
        <a:off x="4694753" y="2140178"/>
        <a:ext cx="951182" cy="242316"/>
      </dsp:txXfrm>
    </dsp:sp>
    <dsp:sp modelId="{927D1110-9627-4013-B995-032C20684B77}">
      <dsp:nvSpPr>
        <dsp:cNvPr id="0" name=""/>
        <dsp:cNvSpPr/>
      </dsp:nvSpPr>
      <dsp:spPr>
        <a:xfrm>
          <a:off x="4694923" y="1421846"/>
          <a:ext cx="949094" cy="257736"/>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The Australian Cultural Orientation Program</a:t>
          </a:r>
        </a:p>
      </dsp:txBody>
      <dsp:txXfrm>
        <a:off x="4694923" y="1421846"/>
        <a:ext cx="949094" cy="257736"/>
      </dsp:txXfrm>
    </dsp:sp>
    <dsp:sp modelId="{AD7124AF-0DB0-41FC-8AFB-3E05E65E1EA0}">
      <dsp:nvSpPr>
        <dsp:cNvPr id="0" name=""/>
        <dsp:cNvSpPr/>
      </dsp:nvSpPr>
      <dsp:spPr>
        <a:xfrm>
          <a:off x="4690733" y="1790367"/>
          <a:ext cx="952563" cy="234305"/>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Free Interpreting Services</a:t>
          </a:r>
        </a:p>
      </dsp:txBody>
      <dsp:txXfrm>
        <a:off x="4690733" y="1790367"/>
        <a:ext cx="952563" cy="2343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45A22-0D1F-4F1A-BD2B-C5F62ECE8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31CBF3-E979-49CB-A779-6F3CF1E6BA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DBEA8F-4386-4BA8-8A7C-67E76E744389}">
  <ds:schemaRefs>
    <ds:schemaRef ds:uri="http://schemas.microsoft.com/sharepoint/v3/contenttype/forms"/>
  </ds:schemaRefs>
</ds:datastoreItem>
</file>

<file path=customXml/itemProps4.xml><?xml version="1.0" encoding="utf-8"?>
<ds:datastoreItem xmlns:ds="http://schemas.openxmlformats.org/officeDocument/2006/customXml" ds:itemID="{D27BBAC8-BE18-46E9-A371-20429FD0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7014</Words>
  <Characters>39982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FAIRALL, Jacky</cp:lastModifiedBy>
  <cp:revision>9</cp:revision>
  <cp:lastPrinted>2018-07-30T01:42:00Z</cp:lastPrinted>
  <dcterms:created xsi:type="dcterms:W3CDTF">2018-07-30T06:01:00Z</dcterms:created>
  <dcterms:modified xsi:type="dcterms:W3CDTF">2018-07-31T06:47:00Z</dcterms:modified>
  <cp:contentStatus/>
</cp:coreProperties>
</file>