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5DBA" w14:textId="77777777" w:rsidR="00F878F0" w:rsidRPr="00352589" w:rsidRDefault="008236FA" w:rsidP="00570148">
      <w:pPr>
        <w:pStyle w:val="Title"/>
        <w:spacing w:before="3000"/>
        <w:rPr>
          <w:rFonts w:cstheme="majorHAnsi"/>
          <w:color w:val="auto"/>
        </w:rPr>
      </w:pPr>
      <w:r w:rsidRPr="00352589">
        <w:rPr>
          <w:rFonts w:cstheme="majorHAnsi"/>
          <w:color w:val="auto"/>
        </w:rPr>
        <w:t>Families and C</w:t>
      </w:r>
      <w:r w:rsidR="00E55301" w:rsidRPr="00352589">
        <w:rPr>
          <w:rFonts w:cstheme="majorHAnsi"/>
          <w:color w:val="auto"/>
        </w:rPr>
        <w:t>ommunities Program</w:t>
      </w:r>
    </w:p>
    <w:p w14:paraId="08FC62B8" w14:textId="77777777" w:rsidR="00F20835" w:rsidRDefault="002E499A" w:rsidP="00570148">
      <w:pPr>
        <w:pStyle w:val="Title"/>
        <w:spacing w:before="3000"/>
        <w:rPr>
          <w:rFonts w:cstheme="majorHAnsi"/>
          <w:color w:val="auto"/>
        </w:rPr>
      </w:pPr>
      <w:r w:rsidRPr="00352589">
        <w:rPr>
          <w:rFonts w:cstheme="majorHAnsi"/>
          <w:color w:val="auto"/>
        </w:rPr>
        <w:t>Redress Support Services</w:t>
      </w:r>
    </w:p>
    <w:p w14:paraId="5563DE85" w14:textId="77777777" w:rsidR="00794773" w:rsidRPr="00352589" w:rsidRDefault="002E499A" w:rsidP="00570148">
      <w:pPr>
        <w:pStyle w:val="Title"/>
        <w:spacing w:before="3000"/>
        <w:rPr>
          <w:rFonts w:cstheme="majorHAnsi"/>
          <w:color w:val="auto"/>
        </w:rPr>
      </w:pPr>
      <w:r w:rsidRPr="00352589">
        <w:rPr>
          <w:rFonts w:cstheme="majorHAnsi"/>
          <w:color w:val="auto"/>
        </w:rPr>
        <w:t xml:space="preserve">Grant Opportunity </w:t>
      </w:r>
    </w:p>
    <w:p w14:paraId="735C7E90" w14:textId="77777777" w:rsidR="00794773" w:rsidRPr="00352589" w:rsidRDefault="00794773" w:rsidP="00C836BC">
      <w:pPr>
        <w:pStyle w:val="Title"/>
        <w:rPr>
          <w:rFonts w:cstheme="majorHAnsi"/>
          <w:color w:val="auto"/>
        </w:rPr>
      </w:pPr>
      <w:r w:rsidRPr="00352589">
        <w:rPr>
          <w:rFonts w:cstheme="majorHAnsi"/>
          <w:color w:val="auto"/>
        </w:rPr>
        <w:t>Guidelines</w:t>
      </w:r>
    </w:p>
    <w:p w14:paraId="3E7049E2" w14:textId="77777777" w:rsidR="00794773" w:rsidRPr="00570148" w:rsidRDefault="00794773" w:rsidP="00794773">
      <w:pPr>
        <w:spacing w:line="240" w:lineRule="auto"/>
        <w:rPr>
          <w:rFonts w:asciiTheme="majorHAnsi" w:hAnsiTheme="majorHAnsi" w:cstheme="majorHAnsi"/>
        </w:rPr>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E1398F" w14:paraId="31FAFD0E" w14:textId="77777777" w:rsidTr="00096839">
        <w:trPr>
          <w:tblHeader/>
        </w:trPr>
        <w:tc>
          <w:tcPr>
            <w:tcW w:w="2977" w:type="dxa"/>
          </w:tcPr>
          <w:p w14:paraId="74CF2868" w14:textId="77777777" w:rsidR="00794773" w:rsidRPr="00E1398F" w:rsidRDefault="00794773" w:rsidP="00694DF9">
            <w:pPr>
              <w:spacing w:line="240" w:lineRule="auto"/>
              <w:jc w:val="both"/>
              <w:rPr>
                <w:rFonts w:asciiTheme="majorHAnsi" w:hAnsiTheme="majorHAnsi" w:cstheme="majorHAnsi"/>
              </w:rPr>
            </w:pPr>
            <w:r w:rsidRPr="00E1398F">
              <w:rPr>
                <w:rFonts w:asciiTheme="majorHAnsi" w:hAnsiTheme="majorHAnsi" w:cstheme="majorHAnsi"/>
              </w:rPr>
              <w:t>Opening date:</w:t>
            </w:r>
          </w:p>
        </w:tc>
        <w:tc>
          <w:tcPr>
            <w:tcW w:w="6404" w:type="dxa"/>
            <w:shd w:val="clear" w:color="auto" w:fill="auto"/>
          </w:tcPr>
          <w:p w14:paraId="4A4E1EA8" w14:textId="256E6BB0" w:rsidR="00794773" w:rsidRPr="00C664EA" w:rsidRDefault="002C3ECF" w:rsidP="000C5887">
            <w:pPr>
              <w:pStyle w:val="inputcomment"/>
              <w:rPr>
                <w:rFonts w:asciiTheme="majorHAnsi" w:hAnsiTheme="majorHAnsi" w:cstheme="majorHAnsi"/>
                <w:b w:val="0"/>
                <w:color w:val="auto"/>
              </w:rPr>
            </w:pPr>
            <w:r w:rsidRPr="00DB0048">
              <w:rPr>
                <w:rFonts w:asciiTheme="majorHAnsi" w:hAnsiTheme="majorHAnsi" w:cstheme="majorHAnsi"/>
                <w:b w:val="0"/>
                <w:color w:val="auto"/>
              </w:rPr>
              <w:t xml:space="preserve">23 </w:t>
            </w:r>
            <w:r w:rsidR="000C5887" w:rsidRPr="00DB0048">
              <w:rPr>
                <w:rFonts w:asciiTheme="majorHAnsi" w:hAnsiTheme="majorHAnsi" w:cstheme="majorHAnsi"/>
                <w:b w:val="0"/>
                <w:color w:val="auto"/>
              </w:rPr>
              <w:t>August</w:t>
            </w:r>
            <w:r w:rsidR="00C4626D" w:rsidRPr="00DB0048">
              <w:rPr>
                <w:rFonts w:asciiTheme="majorHAnsi" w:hAnsiTheme="majorHAnsi" w:cstheme="majorHAnsi"/>
                <w:b w:val="0"/>
                <w:color w:val="auto"/>
              </w:rPr>
              <w:t xml:space="preserve"> 2018</w:t>
            </w:r>
          </w:p>
        </w:tc>
      </w:tr>
      <w:tr w:rsidR="00794773" w:rsidRPr="00E1398F" w14:paraId="5152BFC1" w14:textId="77777777" w:rsidTr="002C7BB1">
        <w:tc>
          <w:tcPr>
            <w:tcW w:w="2977" w:type="dxa"/>
          </w:tcPr>
          <w:p w14:paraId="04CADCC1" w14:textId="77777777" w:rsidR="00794773" w:rsidRPr="00E1398F" w:rsidRDefault="00794773" w:rsidP="00694DF9">
            <w:pPr>
              <w:spacing w:line="240" w:lineRule="auto"/>
              <w:jc w:val="both"/>
              <w:rPr>
                <w:rFonts w:asciiTheme="majorHAnsi" w:hAnsiTheme="majorHAnsi" w:cstheme="majorHAnsi"/>
              </w:rPr>
            </w:pPr>
            <w:r w:rsidRPr="00E1398F">
              <w:rPr>
                <w:rFonts w:asciiTheme="majorHAnsi" w:hAnsiTheme="majorHAnsi" w:cstheme="majorHAnsi"/>
              </w:rPr>
              <w:t>Closing date and time:</w:t>
            </w:r>
          </w:p>
        </w:tc>
        <w:tc>
          <w:tcPr>
            <w:tcW w:w="6404" w:type="dxa"/>
            <w:shd w:val="clear" w:color="auto" w:fill="auto"/>
          </w:tcPr>
          <w:p w14:paraId="75838358" w14:textId="6878626A" w:rsidR="00794773" w:rsidRPr="00C664EA" w:rsidRDefault="00FA3550">
            <w:pPr>
              <w:pStyle w:val="inputcomment"/>
              <w:rPr>
                <w:rFonts w:asciiTheme="majorHAnsi" w:hAnsiTheme="majorHAnsi" w:cstheme="majorHAnsi"/>
                <w:b w:val="0"/>
                <w:color w:val="auto"/>
              </w:rPr>
            </w:pPr>
            <w:r w:rsidRPr="00DB0048">
              <w:rPr>
                <w:rFonts w:asciiTheme="majorHAnsi" w:hAnsiTheme="majorHAnsi" w:cstheme="majorHAnsi"/>
                <w:b w:val="0"/>
                <w:color w:val="auto"/>
              </w:rPr>
              <w:t xml:space="preserve">2.00pm </w:t>
            </w:r>
            <w:r w:rsidR="00794773" w:rsidRPr="00DB0048">
              <w:rPr>
                <w:rFonts w:asciiTheme="majorHAnsi" w:hAnsiTheme="majorHAnsi" w:cstheme="majorHAnsi"/>
                <w:b w:val="0"/>
                <w:color w:val="auto"/>
              </w:rPr>
              <w:t>AE</w:t>
            </w:r>
            <w:r w:rsidR="000A3D48" w:rsidRPr="00DB0048">
              <w:rPr>
                <w:rFonts w:asciiTheme="majorHAnsi" w:hAnsiTheme="majorHAnsi" w:cstheme="majorHAnsi"/>
                <w:b w:val="0"/>
                <w:color w:val="auto"/>
              </w:rPr>
              <w:t>S</w:t>
            </w:r>
            <w:r w:rsidR="00794773" w:rsidRPr="00DB0048">
              <w:rPr>
                <w:rFonts w:asciiTheme="majorHAnsi" w:hAnsiTheme="majorHAnsi" w:cstheme="majorHAnsi"/>
                <w:b w:val="0"/>
                <w:color w:val="auto"/>
              </w:rPr>
              <w:t xml:space="preserve">T </w:t>
            </w:r>
            <w:r w:rsidR="000A3D48" w:rsidRPr="00DB0048">
              <w:rPr>
                <w:rFonts w:asciiTheme="majorHAnsi" w:hAnsiTheme="majorHAnsi" w:cstheme="majorHAnsi"/>
                <w:b w:val="0"/>
                <w:color w:val="auto"/>
              </w:rPr>
              <w:t xml:space="preserve">on </w:t>
            </w:r>
            <w:r w:rsidR="002C3ECF" w:rsidRPr="00DB0048">
              <w:rPr>
                <w:rFonts w:asciiTheme="majorHAnsi" w:hAnsiTheme="majorHAnsi" w:cstheme="majorHAnsi"/>
                <w:b w:val="0"/>
                <w:color w:val="auto"/>
              </w:rPr>
              <w:t xml:space="preserve">5 October </w:t>
            </w:r>
            <w:r w:rsidR="00C4626D" w:rsidRPr="00DB0048">
              <w:rPr>
                <w:rFonts w:asciiTheme="majorHAnsi" w:hAnsiTheme="majorHAnsi" w:cstheme="majorHAnsi"/>
                <w:b w:val="0"/>
                <w:color w:val="auto"/>
              </w:rPr>
              <w:t>2018</w:t>
            </w:r>
          </w:p>
        </w:tc>
      </w:tr>
      <w:tr w:rsidR="00F878F0" w:rsidRPr="00E1398F" w14:paraId="0B267B8A" w14:textId="77777777" w:rsidTr="002C7BB1">
        <w:tc>
          <w:tcPr>
            <w:tcW w:w="2977" w:type="dxa"/>
          </w:tcPr>
          <w:p w14:paraId="6E932175" w14:textId="77777777" w:rsidR="00F878F0" w:rsidRPr="00E1398F" w:rsidRDefault="00F878F0" w:rsidP="00694DF9">
            <w:pPr>
              <w:spacing w:line="240" w:lineRule="auto"/>
              <w:rPr>
                <w:rFonts w:asciiTheme="majorHAnsi" w:hAnsiTheme="majorHAnsi" w:cstheme="majorHAnsi"/>
              </w:rPr>
            </w:pPr>
            <w:r w:rsidRPr="00E1398F">
              <w:rPr>
                <w:rFonts w:asciiTheme="majorHAnsi" w:hAnsiTheme="majorHAnsi" w:cstheme="majorHAnsi"/>
              </w:rPr>
              <w:t>Commonwealth policy entity:</w:t>
            </w:r>
          </w:p>
        </w:tc>
        <w:tc>
          <w:tcPr>
            <w:tcW w:w="6404" w:type="dxa"/>
            <w:shd w:val="clear" w:color="auto" w:fill="auto"/>
          </w:tcPr>
          <w:p w14:paraId="1D77773F" w14:textId="77777777" w:rsidR="00F878F0" w:rsidRPr="00C664EA" w:rsidRDefault="00F878F0" w:rsidP="00694DF9">
            <w:pPr>
              <w:spacing w:line="240" w:lineRule="auto"/>
              <w:rPr>
                <w:rFonts w:asciiTheme="majorHAnsi" w:hAnsiTheme="majorHAnsi" w:cstheme="majorHAnsi"/>
              </w:rPr>
            </w:pPr>
            <w:r w:rsidRPr="00C664EA">
              <w:rPr>
                <w:rFonts w:asciiTheme="majorHAnsi" w:hAnsiTheme="majorHAnsi" w:cstheme="majorHAnsi"/>
              </w:rPr>
              <w:t>Department of Social Services</w:t>
            </w:r>
          </w:p>
        </w:tc>
      </w:tr>
      <w:tr w:rsidR="00F878F0" w:rsidRPr="00E1398F" w14:paraId="2252CEED" w14:textId="77777777" w:rsidTr="002C7BB1">
        <w:tc>
          <w:tcPr>
            <w:tcW w:w="2977" w:type="dxa"/>
          </w:tcPr>
          <w:p w14:paraId="5E5E13D4" w14:textId="77777777" w:rsidR="00F878F0" w:rsidRPr="00E1398F" w:rsidRDefault="00F878F0" w:rsidP="00694DF9">
            <w:pPr>
              <w:spacing w:line="240" w:lineRule="auto"/>
              <w:jc w:val="both"/>
              <w:rPr>
                <w:rFonts w:asciiTheme="majorHAnsi" w:hAnsiTheme="majorHAnsi" w:cstheme="majorHAnsi"/>
              </w:rPr>
            </w:pPr>
            <w:r w:rsidRPr="00E1398F">
              <w:rPr>
                <w:rFonts w:asciiTheme="majorHAnsi" w:hAnsiTheme="majorHAnsi" w:cstheme="majorHAnsi"/>
              </w:rPr>
              <w:t>Enquiries:</w:t>
            </w:r>
          </w:p>
        </w:tc>
        <w:tc>
          <w:tcPr>
            <w:tcW w:w="6404" w:type="dxa"/>
            <w:shd w:val="clear" w:color="auto" w:fill="auto"/>
          </w:tcPr>
          <w:p w14:paraId="5A2B9CC8" w14:textId="77777777" w:rsidR="00F878F0" w:rsidRPr="00C664EA" w:rsidRDefault="00F878F0" w:rsidP="00F878F0">
            <w:pPr>
              <w:spacing w:line="240" w:lineRule="auto"/>
              <w:rPr>
                <w:rFonts w:asciiTheme="majorHAnsi" w:hAnsiTheme="majorHAnsi" w:cstheme="majorHAnsi"/>
              </w:rPr>
            </w:pPr>
            <w:r w:rsidRPr="00C664EA">
              <w:rPr>
                <w:rFonts w:asciiTheme="majorHAnsi" w:hAnsiTheme="majorHAnsi" w:cstheme="majorHAnsi"/>
              </w:rPr>
              <w:t>If you hav</w:t>
            </w:r>
            <w:r w:rsidR="00570148" w:rsidRPr="00C664EA">
              <w:rPr>
                <w:rFonts w:asciiTheme="majorHAnsi" w:hAnsiTheme="majorHAnsi" w:cstheme="majorHAnsi"/>
              </w:rPr>
              <w:t>e any questions, please contact:</w:t>
            </w:r>
          </w:p>
          <w:p w14:paraId="562A8CA8" w14:textId="77777777" w:rsidR="00570148" w:rsidRPr="00C664EA" w:rsidRDefault="00570148" w:rsidP="00F878F0">
            <w:pPr>
              <w:spacing w:line="240" w:lineRule="auto"/>
              <w:rPr>
                <w:rFonts w:asciiTheme="majorHAnsi" w:hAnsiTheme="majorHAnsi" w:cstheme="majorHAnsi"/>
              </w:rPr>
            </w:pPr>
            <w:r w:rsidRPr="00C664EA">
              <w:rPr>
                <w:rFonts w:asciiTheme="majorHAnsi" w:hAnsiTheme="majorHAnsi" w:cstheme="majorHAnsi"/>
              </w:rPr>
              <w:t>Phone: 1800 020 283</w:t>
            </w:r>
          </w:p>
          <w:p w14:paraId="3962E75E" w14:textId="77777777" w:rsidR="00F878F0" w:rsidRPr="00C664EA" w:rsidRDefault="00570148" w:rsidP="00570148">
            <w:pPr>
              <w:spacing w:line="240" w:lineRule="auto"/>
              <w:rPr>
                <w:rFonts w:asciiTheme="majorHAnsi" w:hAnsiTheme="majorHAnsi" w:cstheme="majorHAnsi"/>
              </w:rPr>
            </w:pPr>
            <w:r w:rsidRPr="00C664EA">
              <w:rPr>
                <w:rFonts w:asciiTheme="majorHAnsi" w:hAnsiTheme="majorHAnsi" w:cstheme="majorHAnsi"/>
              </w:rPr>
              <w:t xml:space="preserve">Email: </w:t>
            </w:r>
            <w:hyperlink r:id="rId8" w:history="1">
              <w:r w:rsidRPr="00C664EA">
                <w:rPr>
                  <w:rStyle w:val="Hyperlink"/>
                  <w:rFonts w:asciiTheme="majorHAnsi" w:hAnsiTheme="majorHAnsi" w:cstheme="majorHAnsi"/>
                </w:rPr>
                <w:t>support@communitygrants.gov.au</w:t>
              </w:r>
            </w:hyperlink>
            <w:r w:rsidR="00F878F0" w:rsidRPr="00C664EA">
              <w:rPr>
                <w:rFonts w:asciiTheme="majorHAnsi" w:hAnsiTheme="majorHAnsi" w:cstheme="majorHAnsi"/>
              </w:rPr>
              <w:br/>
            </w:r>
          </w:p>
        </w:tc>
      </w:tr>
      <w:tr w:rsidR="00F878F0" w:rsidRPr="00E1398F" w14:paraId="0469B9E6" w14:textId="77777777" w:rsidTr="002C7BB1">
        <w:tc>
          <w:tcPr>
            <w:tcW w:w="2977" w:type="dxa"/>
          </w:tcPr>
          <w:p w14:paraId="5DD92267" w14:textId="77777777" w:rsidR="00F878F0" w:rsidRPr="00E1398F" w:rsidRDefault="00F878F0" w:rsidP="00694DF9">
            <w:pPr>
              <w:spacing w:line="240" w:lineRule="auto"/>
              <w:jc w:val="both"/>
              <w:rPr>
                <w:rFonts w:asciiTheme="majorHAnsi" w:hAnsiTheme="majorHAnsi" w:cstheme="majorHAnsi"/>
              </w:rPr>
            </w:pPr>
            <w:r w:rsidRPr="00E1398F">
              <w:rPr>
                <w:rFonts w:asciiTheme="majorHAnsi" w:hAnsiTheme="majorHAnsi" w:cstheme="majorHAnsi"/>
              </w:rPr>
              <w:t>Date guidelines released:</w:t>
            </w:r>
          </w:p>
        </w:tc>
        <w:tc>
          <w:tcPr>
            <w:tcW w:w="6404" w:type="dxa"/>
            <w:shd w:val="clear" w:color="auto" w:fill="auto"/>
          </w:tcPr>
          <w:p w14:paraId="6E09AE1E" w14:textId="41BB132E" w:rsidR="00F878F0" w:rsidRPr="00C664EA" w:rsidRDefault="002C3ECF" w:rsidP="00A07B57">
            <w:pPr>
              <w:spacing w:line="240" w:lineRule="auto"/>
              <w:rPr>
                <w:rFonts w:asciiTheme="majorHAnsi" w:hAnsiTheme="majorHAnsi" w:cstheme="majorHAnsi"/>
              </w:rPr>
            </w:pPr>
            <w:r w:rsidRPr="00DB0048">
              <w:rPr>
                <w:rFonts w:asciiTheme="majorHAnsi" w:hAnsiTheme="majorHAnsi" w:cstheme="majorHAnsi"/>
              </w:rPr>
              <w:t xml:space="preserve">23 </w:t>
            </w:r>
            <w:r w:rsidR="000C5887" w:rsidRPr="00DB0048">
              <w:rPr>
                <w:rFonts w:asciiTheme="majorHAnsi" w:hAnsiTheme="majorHAnsi" w:cstheme="majorHAnsi"/>
              </w:rPr>
              <w:t>August</w:t>
            </w:r>
            <w:r w:rsidR="00C4626D" w:rsidRPr="00DB0048">
              <w:rPr>
                <w:rFonts w:asciiTheme="majorHAnsi" w:hAnsiTheme="majorHAnsi" w:cstheme="majorHAnsi"/>
              </w:rPr>
              <w:t xml:space="preserve"> 2018</w:t>
            </w:r>
          </w:p>
        </w:tc>
      </w:tr>
      <w:tr w:rsidR="00F878F0" w:rsidRPr="00E1398F" w14:paraId="3F828BFA" w14:textId="77777777" w:rsidTr="002C7BB1">
        <w:tc>
          <w:tcPr>
            <w:tcW w:w="2977" w:type="dxa"/>
          </w:tcPr>
          <w:p w14:paraId="670D6FEA" w14:textId="77777777" w:rsidR="00F878F0" w:rsidRPr="00E1398F" w:rsidRDefault="00F878F0" w:rsidP="00694DF9">
            <w:pPr>
              <w:spacing w:line="240" w:lineRule="auto"/>
              <w:jc w:val="both"/>
              <w:rPr>
                <w:rFonts w:asciiTheme="majorHAnsi" w:hAnsiTheme="majorHAnsi" w:cstheme="majorHAnsi"/>
              </w:rPr>
            </w:pPr>
            <w:r w:rsidRPr="00E1398F">
              <w:rPr>
                <w:rFonts w:asciiTheme="majorHAnsi" w:hAnsiTheme="majorHAnsi" w:cstheme="majorHAnsi"/>
              </w:rPr>
              <w:t>Type of grant opportunity:</w:t>
            </w:r>
          </w:p>
        </w:tc>
        <w:tc>
          <w:tcPr>
            <w:tcW w:w="6404" w:type="dxa"/>
            <w:shd w:val="clear" w:color="auto" w:fill="auto"/>
          </w:tcPr>
          <w:p w14:paraId="098B492A" w14:textId="77777777" w:rsidR="00C4626D" w:rsidRPr="00E1398F" w:rsidRDefault="00E359CF">
            <w:pPr>
              <w:spacing w:line="240" w:lineRule="auto"/>
              <w:rPr>
                <w:rFonts w:asciiTheme="majorHAnsi" w:hAnsiTheme="majorHAnsi" w:cstheme="majorHAnsi"/>
              </w:rPr>
            </w:pPr>
            <w:r w:rsidRPr="00E1398F">
              <w:rPr>
                <w:rFonts w:asciiTheme="majorHAnsi" w:hAnsiTheme="majorHAnsi" w:cstheme="majorHAnsi"/>
              </w:rPr>
              <w:t>Open</w:t>
            </w:r>
            <w:r w:rsidR="00C4626D" w:rsidRPr="00E1398F">
              <w:rPr>
                <w:rFonts w:asciiTheme="majorHAnsi" w:hAnsiTheme="majorHAnsi" w:cstheme="majorHAnsi"/>
              </w:rPr>
              <w:t xml:space="preserve"> competitive</w:t>
            </w:r>
          </w:p>
        </w:tc>
      </w:tr>
    </w:tbl>
    <w:p w14:paraId="4B7F09C5" w14:textId="77777777" w:rsidR="003142DD" w:rsidRPr="00570148" w:rsidRDefault="003142DD" w:rsidP="005E0682">
      <w:pPr>
        <w:rPr>
          <w:rFonts w:asciiTheme="majorHAnsi" w:hAnsiTheme="majorHAnsi" w:cstheme="majorHAnsi"/>
        </w:rPr>
      </w:pPr>
      <w:r w:rsidRPr="00570148">
        <w:rPr>
          <w:rFonts w:asciiTheme="majorHAnsi" w:hAnsiTheme="majorHAnsi" w:cstheme="majorHAnsi"/>
        </w:rPr>
        <w:br w:type="page"/>
      </w:r>
    </w:p>
    <w:p w14:paraId="63A6B9C2" w14:textId="77777777" w:rsidR="0020122A" w:rsidRPr="00311CC0" w:rsidRDefault="0020122A" w:rsidP="00613C35">
      <w:pPr>
        <w:pStyle w:val="TOCHeading"/>
        <w:tabs>
          <w:tab w:val="left" w:pos="5325"/>
        </w:tabs>
        <w:rPr>
          <w:rFonts w:cstheme="majorHAnsi"/>
        </w:rPr>
      </w:pPr>
      <w:r w:rsidRPr="00311CC0">
        <w:rPr>
          <w:rFonts w:cstheme="majorHAnsi"/>
        </w:rPr>
        <w:lastRenderedPageBreak/>
        <w:t>Contents</w:t>
      </w:r>
      <w:r w:rsidR="00613C35">
        <w:rPr>
          <w:rFonts w:cstheme="majorHAnsi"/>
        </w:rPr>
        <w:tab/>
      </w:r>
    </w:p>
    <w:p w14:paraId="1DA6520D" w14:textId="4BC4C809" w:rsidR="00395A80" w:rsidRDefault="0020122A">
      <w:pPr>
        <w:pStyle w:val="TOC1"/>
        <w:rPr>
          <w:rFonts w:eastAsiaTheme="minorEastAsia"/>
          <w:b w:val="0"/>
          <w:noProof/>
          <w:sz w:val="22"/>
          <w:lang w:eastAsia="en-AU"/>
        </w:rPr>
      </w:pPr>
      <w:r w:rsidRPr="00FA3550">
        <w:rPr>
          <w:rFonts w:asciiTheme="majorHAnsi" w:hAnsiTheme="majorHAnsi"/>
          <w:sz w:val="19"/>
        </w:rPr>
        <w:fldChar w:fldCharType="begin"/>
      </w:r>
      <w:r w:rsidRPr="00FA3550">
        <w:rPr>
          <w:rFonts w:asciiTheme="majorHAnsi" w:hAnsiTheme="majorHAnsi"/>
        </w:rPr>
        <w:instrText xml:space="preserve"> TOC \o "2-3" \h \z \t "Heading 1,1,Heading 1 Numbered,1" </w:instrText>
      </w:r>
      <w:r w:rsidRPr="00FA3550">
        <w:rPr>
          <w:rFonts w:asciiTheme="majorHAnsi" w:hAnsiTheme="majorHAnsi"/>
          <w:sz w:val="19"/>
        </w:rPr>
        <w:fldChar w:fldCharType="separate"/>
      </w:r>
      <w:hyperlink w:anchor="_Toc522524055" w:history="1">
        <w:r w:rsidR="00395A80" w:rsidRPr="004D6A2C">
          <w:rPr>
            <w:rStyle w:val="Hyperlink"/>
            <w:rFonts w:cstheme="majorHAnsi"/>
            <w:noProof/>
          </w:rPr>
          <w:t>Families and Communities Program: Redress Support Services Processes</w:t>
        </w:r>
        <w:r w:rsidR="00395A80">
          <w:rPr>
            <w:noProof/>
            <w:webHidden/>
          </w:rPr>
          <w:tab/>
        </w:r>
        <w:r w:rsidR="00395A80">
          <w:rPr>
            <w:noProof/>
            <w:webHidden/>
          </w:rPr>
          <w:fldChar w:fldCharType="begin"/>
        </w:r>
        <w:r w:rsidR="00395A80">
          <w:rPr>
            <w:noProof/>
            <w:webHidden/>
          </w:rPr>
          <w:instrText xml:space="preserve"> PAGEREF _Toc522524055 \h </w:instrText>
        </w:r>
        <w:r w:rsidR="00395A80">
          <w:rPr>
            <w:noProof/>
            <w:webHidden/>
          </w:rPr>
        </w:r>
        <w:r w:rsidR="00395A80">
          <w:rPr>
            <w:noProof/>
            <w:webHidden/>
          </w:rPr>
          <w:fldChar w:fldCharType="separate"/>
        </w:r>
        <w:r w:rsidR="00395A80">
          <w:rPr>
            <w:noProof/>
            <w:webHidden/>
          </w:rPr>
          <w:t>4</w:t>
        </w:r>
        <w:r w:rsidR="00395A80">
          <w:rPr>
            <w:noProof/>
            <w:webHidden/>
          </w:rPr>
          <w:fldChar w:fldCharType="end"/>
        </w:r>
      </w:hyperlink>
    </w:p>
    <w:p w14:paraId="10A66E41" w14:textId="5D250FD7" w:rsidR="00395A80" w:rsidRDefault="0029191A">
      <w:pPr>
        <w:pStyle w:val="TOC2"/>
        <w:rPr>
          <w:rFonts w:eastAsiaTheme="minorEastAsia"/>
          <w:noProof/>
          <w:lang w:eastAsia="en-AU"/>
        </w:rPr>
      </w:pPr>
      <w:hyperlink w:anchor="_Toc522524056" w:history="1">
        <w:r w:rsidR="00395A80" w:rsidRPr="004D6A2C">
          <w:rPr>
            <w:rStyle w:val="Hyperlink"/>
            <w:rFonts w:cstheme="majorHAnsi"/>
            <w:noProof/>
          </w:rPr>
          <w:t>1.1</w:t>
        </w:r>
        <w:r w:rsidR="00395A80">
          <w:rPr>
            <w:rFonts w:eastAsiaTheme="minorEastAsia"/>
            <w:noProof/>
            <w:lang w:eastAsia="en-AU"/>
          </w:rPr>
          <w:tab/>
        </w:r>
        <w:r w:rsidR="00395A80" w:rsidRPr="004D6A2C">
          <w:rPr>
            <w:rStyle w:val="Hyperlink"/>
            <w:rFonts w:cstheme="majorHAnsi"/>
            <w:noProof/>
          </w:rPr>
          <w:t>Role of the Community Grants Hub</w:t>
        </w:r>
        <w:r w:rsidR="00395A80">
          <w:rPr>
            <w:noProof/>
            <w:webHidden/>
          </w:rPr>
          <w:tab/>
        </w:r>
        <w:r w:rsidR="00395A80">
          <w:rPr>
            <w:noProof/>
            <w:webHidden/>
          </w:rPr>
          <w:fldChar w:fldCharType="begin"/>
        </w:r>
        <w:r w:rsidR="00395A80">
          <w:rPr>
            <w:noProof/>
            <w:webHidden/>
          </w:rPr>
          <w:instrText xml:space="preserve"> PAGEREF _Toc522524056 \h </w:instrText>
        </w:r>
        <w:r w:rsidR="00395A80">
          <w:rPr>
            <w:noProof/>
            <w:webHidden/>
          </w:rPr>
        </w:r>
        <w:r w:rsidR="00395A80">
          <w:rPr>
            <w:noProof/>
            <w:webHidden/>
          </w:rPr>
          <w:fldChar w:fldCharType="separate"/>
        </w:r>
        <w:r w:rsidR="00395A80">
          <w:rPr>
            <w:noProof/>
            <w:webHidden/>
          </w:rPr>
          <w:t>5</w:t>
        </w:r>
        <w:r w:rsidR="00395A80">
          <w:rPr>
            <w:noProof/>
            <w:webHidden/>
          </w:rPr>
          <w:fldChar w:fldCharType="end"/>
        </w:r>
      </w:hyperlink>
    </w:p>
    <w:p w14:paraId="5BE0698F" w14:textId="6F9F0F5D" w:rsidR="00395A80" w:rsidRDefault="0029191A">
      <w:pPr>
        <w:pStyle w:val="TOC2"/>
        <w:rPr>
          <w:rFonts w:eastAsiaTheme="minorEastAsia"/>
          <w:noProof/>
          <w:lang w:eastAsia="en-AU"/>
        </w:rPr>
      </w:pPr>
      <w:hyperlink w:anchor="_Toc522524057" w:history="1">
        <w:r w:rsidR="00395A80" w:rsidRPr="004D6A2C">
          <w:rPr>
            <w:rStyle w:val="Hyperlink"/>
            <w:rFonts w:cstheme="majorHAnsi"/>
            <w:noProof/>
          </w:rPr>
          <w:t>1.2</w:t>
        </w:r>
        <w:r w:rsidR="00395A80">
          <w:rPr>
            <w:rFonts w:eastAsiaTheme="minorEastAsia"/>
            <w:noProof/>
            <w:lang w:eastAsia="en-AU"/>
          </w:rPr>
          <w:tab/>
        </w:r>
        <w:r w:rsidR="00395A80" w:rsidRPr="004D6A2C">
          <w:rPr>
            <w:rStyle w:val="Hyperlink"/>
            <w:rFonts w:cstheme="majorHAnsi"/>
            <w:noProof/>
          </w:rPr>
          <w:t>About the grant program</w:t>
        </w:r>
        <w:r w:rsidR="00395A80">
          <w:rPr>
            <w:noProof/>
            <w:webHidden/>
          </w:rPr>
          <w:tab/>
        </w:r>
        <w:r w:rsidR="00395A80">
          <w:rPr>
            <w:noProof/>
            <w:webHidden/>
          </w:rPr>
          <w:fldChar w:fldCharType="begin"/>
        </w:r>
        <w:r w:rsidR="00395A80">
          <w:rPr>
            <w:noProof/>
            <w:webHidden/>
          </w:rPr>
          <w:instrText xml:space="preserve"> PAGEREF _Toc522524057 \h </w:instrText>
        </w:r>
        <w:r w:rsidR="00395A80">
          <w:rPr>
            <w:noProof/>
            <w:webHidden/>
          </w:rPr>
        </w:r>
        <w:r w:rsidR="00395A80">
          <w:rPr>
            <w:noProof/>
            <w:webHidden/>
          </w:rPr>
          <w:fldChar w:fldCharType="separate"/>
        </w:r>
        <w:r w:rsidR="00395A80">
          <w:rPr>
            <w:noProof/>
            <w:webHidden/>
          </w:rPr>
          <w:t>5</w:t>
        </w:r>
        <w:r w:rsidR="00395A80">
          <w:rPr>
            <w:noProof/>
            <w:webHidden/>
          </w:rPr>
          <w:fldChar w:fldCharType="end"/>
        </w:r>
      </w:hyperlink>
    </w:p>
    <w:p w14:paraId="4B3E8AC2" w14:textId="059CF8FA" w:rsidR="00395A80" w:rsidRDefault="0029191A">
      <w:pPr>
        <w:pStyle w:val="TOC2"/>
        <w:rPr>
          <w:rFonts w:eastAsiaTheme="minorEastAsia"/>
          <w:noProof/>
          <w:lang w:eastAsia="en-AU"/>
        </w:rPr>
      </w:pPr>
      <w:hyperlink w:anchor="_Toc522524058" w:history="1">
        <w:r w:rsidR="00395A80" w:rsidRPr="004D6A2C">
          <w:rPr>
            <w:rStyle w:val="Hyperlink"/>
            <w:noProof/>
          </w:rPr>
          <w:t>1.3</w:t>
        </w:r>
        <w:r w:rsidR="00395A80">
          <w:rPr>
            <w:rFonts w:eastAsiaTheme="minorEastAsia"/>
            <w:noProof/>
            <w:lang w:eastAsia="en-AU"/>
          </w:rPr>
          <w:tab/>
        </w:r>
        <w:r w:rsidR="00395A80" w:rsidRPr="004D6A2C">
          <w:rPr>
            <w:rStyle w:val="Hyperlink"/>
            <w:noProof/>
          </w:rPr>
          <w:t>About the Grant Opportunity</w:t>
        </w:r>
        <w:r w:rsidR="00395A80">
          <w:rPr>
            <w:noProof/>
            <w:webHidden/>
          </w:rPr>
          <w:tab/>
        </w:r>
        <w:r w:rsidR="00395A80">
          <w:rPr>
            <w:noProof/>
            <w:webHidden/>
          </w:rPr>
          <w:fldChar w:fldCharType="begin"/>
        </w:r>
        <w:r w:rsidR="00395A80">
          <w:rPr>
            <w:noProof/>
            <w:webHidden/>
          </w:rPr>
          <w:instrText xml:space="preserve"> PAGEREF _Toc522524058 \h </w:instrText>
        </w:r>
        <w:r w:rsidR="00395A80">
          <w:rPr>
            <w:noProof/>
            <w:webHidden/>
          </w:rPr>
        </w:r>
        <w:r w:rsidR="00395A80">
          <w:rPr>
            <w:noProof/>
            <w:webHidden/>
          </w:rPr>
          <w:fldChar w:fldCharType="separate"/>
        </w:r>
        <w:r w:rsidR="00395A80">
          <w:rPr>
            <w:noProof/>
            <w:webHidden/>
          </w:rPr>
          <w:t>7</w:t>
        </w:r>
        <w:r w:rsidR="00395A80">
          <w:rPr>
            <w:noProof/>
            <w:webHidden/>
          </w:rPr>
          <w:fldChar w:fldCharType="end"/>
        </w:r>
      </w:hyperlink>
    </w:p>
    <w:p w14:paraId="395E1F53" w14:textId="4EB4681B" w:rsidR="00395A80" w:rsidRDefault="0029191A">
      <w:pPr>
        <w:pStyle w:val="TOC2"/>
        <w:rPr>
          <w:rFonts w:eastAsiaTheme="minorEastAsia"/>
          <w:noProof/>
          <w:lang w:eastAsia="en-AU"/>
        </w:rPr>
      </w:pPr>
      <w:hyperlink w:anchor="_Toc522524059" w:history="1">
        <w:r w:rsidR="00395A80" w:rsidRPr="004D6A2C">
          <w:rPr>
            <w:rStyle w:val="Hyperlink"/>
            <w:noProof/>
          </w:rPr>
          <w:t>1.4</w:t>
        </w:r>
        <w:r w:rsidR="00395A80">
          <w:rPr>
            <w:rFonts w:eastAsiaTheme="minorEastAsia"/>
            <w:noProof/>
            <w:lang w:eastAsia="en-AU"/>
          </w:rPr>
          <w:tab/>
        </w:r>
        <w:r w:rsidR="00395A80" w:rsidRPr="004D6A2C">
          <w:rPr>
            <w:rStyle w:val="Hyperlink"/>
            <w:noProof/>
          </w:rPr>
          <w:t>Grant Opportunity outcomes</w:t>
        </w:r>
        <w:r w:rsidR="00395A80">
          <w:rPr>
            <w:noProof/>
            <w:webHidden/>
          </w:rPr>
          <w:tab/>
        </w:r>
        <w:r w:rsidR="00395A80">
          <w:rPr>
            <w:noProof/>
            <w:webHidden/>
          </w:rPr>
          <w:fldChar w:fldCharType="begin"/>
        </w:r>
        <w:r w:rsidR="00395A80">
          <w:rPr>
            <w:noProof/>
            <w:webHidden/>
          </w:rPr>
          <w:instrText xml:space="preserve"> PAGEREF _Toc522524059 \h </w:instrText>
        </w:r>
        <w:r w:rsidR="00395A80">
          <w:rPr>
            <w:noProof/>
            <w:webHidden/>
          </w:rPr>
        </w:r>
        <w:r w:rsidR="00395A80">
          <w:rPr>
            <w:noProof/>
            <w:webHidden/>
          </w:rPr>
          <w:fldChar w:fldCharType="separate"/>
        </w:r>
        <w:r w:rsidR="00395A80">
          <w:rPr>
            <w:noProof/>
            <w:webHidden/>
          </w:rPr>
          <w:t>8</w:t>
        </w:r>
        <w:r w:rsidR="00395A80">
          <w:rPr>
            <w:noProof/>
            <w:webHidden/>
          </w:rPr>
          <w:fldChar w:fldCharType="end"/>
        </w:r>
      </w:hyperlink>
    </w:p>
    <w:p w14:paraId="6AE48DBD" w14:textId="0FA1D1F4" w:rsidR="00395A80" w:rsidRDefault="0029191A">
      <w:pPr>
        <w:pStyle w:val="TOC2"/>
        <w:rPr>
          <w:rFonts w:eastAsiaTheme="minorEastAsia"/>
          <w:noProof/>
          <w:lang w:eastAsia="en-AU"/>
        </w:rPr>
      </w:pPr>
      <w:hyperlink w:anchor="_Toc522524060" w:history="1">
        <w:r w:rsidR="00395A80" w:rsidRPr="004D6A2C">
          <w:rPr>
            <w:rStyle w:val="Hyperlink"/>
            <w:noProof/>
          </w:rPr>
          <w:t>1.5</w:t>
        </w:r>
        <w:r w:rsidR="00395A80">
          <w:rPr>
            <w:rFonts w:eastAsiaTheme="minorEastAsia"/>
            <w:noProof/>
            <w:lang w:eastAsia="en-AU"/>
          </w:rPr>
          <w:tab/>
        </w:r>
        <w:r w:rsidR="00395A80" w:rsidRPr="004D6A2C">
          <w:rPr>
            <w:rStyle w:val="Hyperlink"/>
            <w:noProof/>
          </w:rPr>
          <w:t>Redress Support Services delivery</w:t>
        </w:r>
        <w:r w:rsidR="00395A80">
          <w:rPr>
            <w:noProof/>
            <w:webHidden/>
          </w:rPr>
          <w:tab/>
        </w:r>
        <w:r w:rsidR="00395A80">
          <w:rPr>
            <w:noProof/>
            <w:webHidden/>
          </w:rPr>
          <w:fldChar w:fldCharType="begin"/>
        </w:r>
        <w:r w:rsidR="00395A80">
          <w:rPr>
            <w:noProof/>
            <w:webHidden/>
          </w:rPr>
          <w:instrText xml:space="preserve"> PAGEREF _Toc522524060 \h </w:instrText>
        </w:r>
        <w:r w:rsidR="00395A80">
          <w:rPr>
            <w:noProof/>
            <w:webHidden/>
          </w:rPr>
        </w:r>
        <w:r w:rsidR="00395A80">
          <w:rPr>
            <w:noProof/>
            <w:webHidden/>
          </w:rPr>
          <w:fldChar w:fldCharType="separate"/>
        </w:r>
        <w:r w:rsidR="00395A80">
          <w:rPr>
            <w:noProof/>
            <w:webHidden/>
          </w:rPr>
          <w:t>10</w:t>
        </w:r>
        <w:r w:rsidR="00395A80">
          <w:rPr>
            <w:noProof/>
            <w:webHidden/>
          </w:rPr>
          <w:fldChar w:fldCharType="end"/>
        </w:r>
      </w:hyperlink>
    </w:p>
    <w:p w14:paraId="5D1E7CA7" w14:textId="4BB049A4" w:rsidR="00395A80" w:rsidRDefault="0029191A">
      <w:pPr>
        <w:pStyle w:val="TOC2"/>
        <w:rPr>
          <w:rFonts w:eastAsiaTheme="minorEastAsia"/>
          <w:noProof/>
          <w:lang w:eastAsia="en-AU"/>
        </w:rPr>
      </w:pPr>
      <w:hyperlink w:anchor="_Toc522524061" w:history="1">
        <w:r w:rsidR="00395A80" w:rsidRPr="004D6A2C">
          <w:rPr>
            <w:rStyle w:val="Hyperlink"/>
            <w:rFonts w:cstheme="majorHAnsi"/>
            <w:noProof/>
          </w:rPr>
          <w:t>1.6</w:t>
        </w:r>
        <w:r w:rsidR="00395A80">
          <w:rPr>
            <w:rFonts w:eastAsiaTheme="minorEastAsia"/>
            <w:noProof/>
            <w:lang w:eastAsia="en-AU"/>
          </w:rPr>
          <w:tab/>
        </w:r>
        <w:r w:rsidR="00395A80" w:rsidRPr="004D6A2C">
          <w:rPr>
            <w:rStyle w:val="Hyperlink"/>
            <w:rFonts w:cstheme="majorHAnsi"/>
            <w:noProof/>
          </w:rPr>
          <w:t>Target group</w:t>
        </w:r>
        <w:r w:rsidR="00395A80">
          <w:rPr>
            <w:noProof/>
            <w:webHidden/>
          </w:rPr>
          <w:tab/>
        </w:r>
        <w:r w:rsidR="00395A80">
          <w:rPr>
            <w:noProof/>
            <w:webHidden/>
          </w:rPr>
          <w:fldChar w:fldCharType="begin"/>
        </w:r>
        <w:r w:rsidR="00395A80">
          <w:rPr>
            <w:noProof/>
            <w:webHidden/>
          </w:rPr>
          <w:instrText xml:space="preserve"> PAGEREF _Toc522524061 \h </w:instrText>
        </w:r>
        <w:r w:rsidR="00395A80">
          <w:rPr>
            <w:noProof/>
            <w:webHidden/>
          </w:rPr>
        </w:r>
        <w:r w:rsidR="00395A80">
          <w:rPr>
            <w:noProof/>
            <w:webHidden/>
          </w:rPr>
          <w:fldChar w:fldCharType="separate"/>
        </w:r>
        <w:r w:rsidR="00395A80">
          <w:rPr>
            <w:noProof/>
            <w:webHidden/>
          </w:rPr>
          <w:t>11</w:t>
        </w:r>
        <w:r w:rsidR="00395A80">
          <w:rPr>
            <w:noProof/>
            <w:webHidden/>
          </w:rPr>
          <w:fldChar w:fldCharType="end"/>
        </w:r>
      </w:hyperlink>
    </w:p>
    <w:p w14:paraId="75A0E935" w14:textId="7FFB9AB3" w:rsidR="00395A80" w:rsidRDefault="0029191A">
      <w:pPr>
        <w:pStyle w:val="TOC2"/>
        <w:rPr>
          <w:rFonts w:eastAsiaTheme="minorEastAsia"/>
          <w:noProof/>
          <w:lang w:eastAsia="en-AU"/>
        </w:rPr>
      </w:pPr>
      <w:hyperlink w:anchor="_Toc522524062" w:history="1">
        <w:r w:rsidR="00395A80" w:rsidRPr="004D6A2C">
          <w:rPr>
            <w:rStyle w:val="Hyperlink"/>
            <w:rFonts w:cstheme="majorHAnsi"/>
            <w:noProof/>
          </w:rPr>
          <w:t>1.7</w:t>
        </w:r>
        <w:r w:rsidR="00395A80">
          <w:rPr>
            <w:rFonts w:eastAsiaTheme="minorEastAsia"/>
            <w:noProof/>
            <w:lang w:eastAsia="en-AU"/>
          </w:rPr>
          <w:tab/>
        </w:r>
        <w:r w:rsidR="00395A80" w:rsidRPr="004D6A2C">
          <w:rPr>
            <w:rStyle w:val="Hyperlink"/>
            <w:rFonts w:cstheme="majorHAnsi"/>
            <w:noProof/>
          </w:rPr>
          <w:t>Engagement with other services</w:t>
        </w:r>
        <w:r w:rsidR="00395A80">
          <w:rPr>
            <w:noProof/>
            <w:webHidden/>
          </w:rPr>
          <w:tab/>
        </w:r>
        <w:r w:rsidR="00395A80">
          <w:rPr>
            <w:noProof/>
            <w:webHidden/>
          </w:rPr>
          <w:fldChar w:fldCharType="begin"/>
        </w:r>
        <w:r w:rsidR="00395A80">
          <w:rPr>
            <w:noProof/>
            <w:webHidden/>
          </w:rPr>
          <w:instrText xml:space="preserve"> PAGEREF _Toc522524062 \h </w:instrText>
        </w:r>
        <w:r w:rsidR="00395A80">
          <w:rPr>
            <w:noProof/>
            <w:webHidden/>
          </w:rPr>
        </w:r>
        <w:r w:rsidR="00395A80">
          <w:rPr>
            <w:noProof/>
            <w:webHidden/>
          </w:rPr>
          <w:fldChar w:fldCharType="separate"/>
        </w:r>
        <w:r w:rsidR="00395A80">
          <w:rPr>
            <w:noProof/>
            <w:webHidden/>
          </w:rPr>
          <w:t>11</w:t>
        </w:r>
        <w:r w:rsidR="00395A80">
          <w:rPr>
            <w:noProof/>
            <w:webHidden/>
          </w:rPr>
          <w:fldChar w:fldCharType="end"/>
        </w:r>
      </w:hyperlink>
    </w:p>
    <w:p w14:paraId="391F8E97" w14:textId="5F896DFE" w:rsidR="00395A80" w:rsidRDefault="0029191A">
      <w:pPr>
        <w:pStyle w:val="TOC2"/>
        <w:rPr>
          <w:rFonts w:eastAsiaTheme="minorEastAsia"/>
          <w:noProof/>
          <w:lang w:eastAsia="en-AU"/>
        </w:rPr>
      </w:pPr>
      <w:hyperlink w:anchor="_Toc522524063" w:history="1">
        <w:r w:rsidR="00395A80" w:rsidRPr="004D6A2C">
          <w:rPr>
            <w:rStyle w:val="Hyperlink"/>
            <w:rFonts w:cstheme="majorHAnsi"/>
            <w:noProof/>
          </w:rPr>
          <w:t>1.8</w:t>
        </w:r>
        <w:r w:rsidR="00395A80">
          <w:rPr>
            <w:rFonts w:eastAsiaTheme="minorEastAsia"/>
            <w:noProof/>
            <w:lang w:eastAsia="en-AU"/>
          </w:rPr>
          <w:tab/>
        </w:r>
        <w:r w:rsidR="00395A80" w:rsidRPr="004D6A2C">
          <w:rPr>
            <w:rStyle w:val="Hyperlink"/>
            <w:rFonts w:cstheme="majorHAnsi"/>
            <w:noProof/>
          </w:rPr>
          <w:t>Service gaps</w:t>
        </w:r>
        <w:r w:rsidR="00395A80">
          <w:rPr>
            <w:noProof/>
            <w:webHidden/>
          </w:rPr>
          <w:tab/>
        </w:r>
        <w:r w:rsidR="00395A80">
          <w:rPr>
            <w:noProof/>
            <w:webHidden/>
          </w:rPr>
          <w:fldChar w:fldCharType="begin"/>
        </w:r>
        <w:r w:rsidR="00395A80">
          <w:rPr>
            <w:noProof/>
            <w:webHidden/>
          </w:rPr>
          <w:instrText xml:space="preserve"> PAGEREF _Toc522524063 \h </w:instrText>
        </w:r>
        <w:r w:rsidR="00395A80">
          <w:rPr>
            <w:noProof/>
            <w:webHidden/>
          </w:rPr>
        </w:r>
        <w:r w:rsidR="00395A80">
          <w:rPr>
            <w:noProof/>
            <w:webHidden/>
          </w:rPr>
          <w:fldChar w:fldCharType="separate"/>
        </w:r>
        <w:r w:rsidR="00395A80">
          <w:rPr>
            <w:noProof/>
            <w:webHidden/>
          </w:rPr>
          <w:t>12</w:t>
        </w:r>
        <w:r w:rsidR="00395A80">
          <w:rPr>
            <w:noProof/>
            <w:webHidden/>
          </w:rPr>
          <w:fldChar w:fldCharType="end"/>
        </w:r>
      </w:hyperlink>
    </w:p>
    <w:p w14:paraId="0AAE05E9" w14:textId="7CD66C78" w:rsidR="00395A80" w:rsidRDefault="0029191A">
      <w:pPr>
        <w:pStyle w:val="TOC1"/>
        <w:rPr>
          <w:rFonts w:eastAsiaTheme="minorEastAsia"/>
          <w:b w:val="0"/>
          <w:noProof/>
          <w:sz w:val="22"/>
          <w:lang w:eastAsia="en-AU"/>
        </w:rPr>
      </w:pPr>
      <w:hyperlink w:anchor="_Toc522524064" w:history="1">
        <w:r w:rsidR="00395A80" w:rsidRPr="004D6A2C">
          <w:rPr>
            <w:rStyle w:val="Hyperlink"/>
            <w:rFonts w:cstheme="majorHAnsi"/>
            <w:noProof/>
          </w:rPr>
          <w:t>2.</w:t>
        </w:r>
        <w:r w:rsidR="00395A80">
          <w:rPr>
            <w:rFonts w:eastAsiaTheme="minorEastAsia"/>
            <w:b w:val="0"/>
            <w:noProof/>
            <w:sz w:val="22"/>
            <w:lang w:eastAsia="en-AU"/>
          </w:rPr>
          <w:tab/>
        </w:r>
        <w:r w:rsidR="00395A80" w:rsidRPr="004D6A2C">
          <w:rPr>
            <w:rStyle w:val="Hyperlink"/>
            <w:rFonts w:cstheme="majorHAnsi"/>
            <w:noProof/>
          </w:rPr>
          <w:t>Grant amount</w:t>
        </w:r>
        <w:r w:rsidR="00395A80">
          <w:rPr>
            <w:noProof/>
            <w:webHidden/>
          </w:rPr>
          <w:tab/>
        </w:r>
        <w:r w:rsidR="00395A80">
          <w:rPr>
            <w:noProof/>
            <w:webHidden/>
          </w:rPr>
          <w:fldChar w:fldCharType="begin"/>
        </w:r>
        <w:r w:rsidR="00395A80">
          <w:rPr>
            <w:noProof/>
            <w:webHidden/>
          </w:rPr>
          <w:instrText xml:space="preserve"> PAGEREF _Toc522524064 \h </w:instrText>
        </w:r>
        <w:r w:rsidR="00395A80">
          <w:rPr>
            <w:noProof/>
            <w:webHidden/>
          </w:rPr>
        </w:r>
        <w:r w:rsidR="00395A80">
          <w:rPr>
            <w:noProof/>
            <w:webHidden/>
          </w:rPr>
          <w:fldChar w:fldCharType="separate"/>
        </w:r>
        <w:r w:rsidR="00395A80">
          <w:rPr>
            <w:noProof/>
            <w:webHidden/>
          </w:rPr>
          <w:t>13</w:t>
        </w:r>
        <w:r w:rsidR="00395A80">
          <w:rPr>
            <w:noProof/>
            <w:webHidden/>
          </w:rPr>
          <w:fldChar w:fldCharType="end"/>
        </w:r>
      </w:hyperlink>
    </w:p>
    <w:p w14:paraId="512560F5" w14:textId="023AFBA3" w:rsidR="00395A80" w:rsidRDefault="0029191A">
      <w:pPr>
        <w:pStyle w:val="TOC1"/>
        <w:rPr>
          <w:rFonts w:eastAsiaTheme="minorEastAsia"/>
          <w:b w:val="0"/>
          <w:noProof/>
          <w:sz w:val="22"/>
          <w:lang w:eastAsia="en-AU"/>
        </w:rPr>
      </w:pPr>
      <w:hyperlink w:anchor="_Toc522524065" w:history="1">
        <w:r w:rsidR="00395A80" w:rsidRPr="004D6A2C">
          <w:rPr>
            <w:rStyle w:val="Hyperlink"/>
            <w:rFonts w:cstheme="majorHAnsi"/>
            <w:noProof/>
          </w:rPr>
          <w:t>3.</w:t>
        </w:r>
        <w:r w:rsidR="00395A80">
          <w:rPr>
            <w:rFonts w:eastAsiaTheme="minorEastAsia"/>
            <w:b w:val="0"/>
            <w:noProof/>
            <w:sz w:val="22"/>
            <w:lang w:eastAsia="en-AU"/>
          </w:rPr>
          <w:tab/>
        </w:r>
        <w:r w:rsidR="00395A80" w:rsidRPr="004D6A2C">
          <w:rPr>
            <w:rStyle w:val="Hyperlink"/>
            <w:rFonts w:cstheme="majorHAnsi"/>
            <w:noProof/>
          </w:rPr>
          <w:t>Grant eligibility criteria</w:t>
        </w:r>
        <w:r w:rsidR="00395A80">
          <w:rPr>
            <w:noProof/>
            <w:webHidden/>
          </w:rPr>
          <w:tab/>
        </w:r>
        <w:r w:rsidR="00395A80">
          <w:rPr>
            <w:noProof/>
            <w:webHidden/>
          </w:rPr>
          <w:fldChar w:fldCharType="begin"/>
        </w:r>
        <w:r w:rsidR="00395A80">
          <w:rPr>
            <w:noProof/>
            <w:webHidden/>
          </w:rPr>
          <w:instrText xml:space="preserve"> PAGEREF _Toc522524065 \h </w:instrText>
        </w:r>
        <w:r w:rsidR="00395A80">
          <w:rPr>
            <w:noProof/>
            <w:webHidden/>
          </w:rPr>
        </w:r>
        <w:r w:rsidR="00395A80">
          <w:rPr>
            <w:noProof/>
            <w:webHidden/>
          </w:rPr>
          <w:fldChar w:fldCharType="separate"/>
        </w:r>
        <w:r w:rsidR="00395A80">
          <w:rPr>
            <w:noProof/>
            <w:webHidden/>
          </w:rPr>
          <w:t>13</w:t>
        </w:r>
        <w:r w:rsidR="00395A80">
          <w:rPr>
            <w:noProof/>
            <w:webHidden/>
          </w:rPr>
          <w:fldChar w:fldCharType="end"/>
        </w:r>
      </w:hyperlink>
    </w:p>
    <w:p w14:paraId="22058261" w14:textId="41856582" w:rsidR="00395A80" w:rsidRDefault="0029191A">
      <w:pPr>
        <w:pStyle w:val="TOC2"/>
        <w:rPr>
          <w:rFonts w:eastAsiaTheme="minorEastAsia"/>
          <w:noProof/>
          <w:lang w:eastAsia="en-AU"/>
        </w:rPr>
      </w:pPr>
      <w:hyperlink w:anchor="_Toc522524066" w:history="1">
        <w:r w:rsidR="00395A80" w:rsidRPr="004D6A2C">
          <w:rPr>
            <w:rStyle w:val="Hyperlink"/>
            <w:rFonts w:cstheme="majorHAnsi"/>
            <w:noProof/>
          </w:rPr>
          <w:t>3.1</w:t>
        </w:r>
        <w:r w:rsidR="00395A80">
          <w:rPr>
            <w:rFonts w:eastAsiaTheme="minorEastAsia"/>
            <w:noProof/>
            <w:lang w:eastAsia="en-AU"/>
          </w:rPr>
          <w:tab/>
        </w:r>
        <w:r w:rsidR="00395A80" w:rsidRPr="004D6A2C">
          <w:rPr>
            <w:rStyle w:val="Hyperlink"/>
            <w:rFonts w:cstheme="majorHAnsi"/>
            <w:noProof/>
          </w:rPr>
          <w:t>Who is eligible to apply for a grant?</w:t>
        </w:r>
        <w:r w:rsidR="00395A80">
          <w:rPr>
            <w:noProof/>
            <w:webHidden/>
          </w:rPr>
          <w:tab/>
        </w:r>
        <w:r w:rsidR="00395A80">
          <w:rPr>
            <w:noProof/>
            <w:webHidden/>
          </w:rPr>
          <w:fldChar w:fldCharType="begin"/>
        </w:r>
        <w:r w:rsidR="00395A80">
          <w:rPr>
            <w:noProof/>
            <w:webHidden/>
          </w:rPr>
          <w:instrText xml:space="preserve"> PAGEREF _Toc522524066 \h </w:instrText>
        </w:r>
        <w:r w:rsidR="00395A80">
          <w:rPr>
            <w:noProof/>
            <w:webHidden/>
          </w:rPr>
        </w:r>
        <w:r w:rsidR="00395A80">
          <w:rPr>
            <w:noProof/>
            <w:webHidden/>
          </w:rPr>
          <w:fldChar w:fldCharType="separate"/>
        </w:r>
        <w:r w:rsidR="00395A80">
          <w:rPr>
            <w:noProof/>
            <w:webHidden/>
          </w:rPr>
          <w:t>13</w:t>
        </w:r>
        <w:r w:rsidR="00395A80">
          <w:rPr>
            <w:noProof/>
            <w:webHidden/>
          </w:rPr>
          <w:fldChar w:fldCharType="end"/>
        </w:r>
      </w:hyperlink>
    </w:p>
    <w:p w14:paraId="486781E1" w14:textId="359C52E8" w:rsidR="00395A80" w:rsidRDefault="0029191A">
      <w:pPr>
        <w:pStyle w:val="TOC3"/>
        <w:rPr>
          <w:rFonts w:eastAsiaTheme="minorEastAsia"/>
          <w:noProof/>
          <w:lang w:eastAsia="en-AU"/>
        </w:rPr>
      </w:pPr>
      <w:hyperlink w:anchor="_Toc522524067" w:history="1">
        <w:r w:rsidR="00395A80" w:rsidRPr="004D6A2C">
          <w:rPr>
            <w:rStyle w:val="Hyperlink"/>
            <w:noProof/>
          </w:rPr>
          <w:t>3.1.1</w:t>
        </w:r>
        <w:r w:rsidR="00395A80">
          <w:rPr>
            <w:rFonts w:eastAsiaTheme="minorEastAsia"/>
            <w:noProof/>
            <w:lang w:eastAsia="en-AU"/>
          </w:rPr>
          <w:tab/>
        </w:r>
        <w:r w:rsidR="00395A80" w:rsidRPr="004D6A2C">
          <w:rPr>
            <w:rStyle w:val="Hyperlink"/>
            <w:noProof/>
          </w:rPr>
          <w:t>Legal entities</w:t>
        </w:r>
        <w:r w:rsidR="00395A80">
          <w:rPr>
            <w:noProof/>
            <w:webHidden/>
          </w:rPr>
          <w:tab/>
        </w:r>
        <w:r w:rsidR="00395A80">
          <w:rPr>
            <w:noProof/>
            <w:webHidden/>
          </w:rPr>
          <w:fldChar w:fldCharType="begin"/>
        </w:r>
        <w:r w:rsidR="00395A80">
          <w:rPr>
            <w:noProof/>
            <w:webHidden/>
          </w:rPr>
          <w:instrText xml:space="preserve"> PAGEREF _Toc522524067 \h </w:instrText>
        </w:r>
        <w:r w:rsidR="00395A80">
          <w:rPr>
            <w:noProof/>
            <w:webHidden/>
          </w:rPr>
        </w:r>
        <w:r w:rsidR="00395A80">
          <w:rPr>
            <w:noProof/>
            <w:webHidden/>
          </w:rPr>
          <w:fldChar w:fldCharType="separate"/>
        </w:r>
        <w:r w:rsidR="00395A80">
          <w:rPr>
            <w:noProof/>
            <w:webHidden/>
          </w:rPr>
          <w:t>13</w:t>
        </w:r>
        <w:r w:rsidR="00395A80">
          <w:rPr>
            <w:noProof/>
            <w:webHidden/>
          </w:rPr>
          <w:fldChar w:fldCharType="end"/>
        </w:r>
      </w:hyperlink>
    </w:p>
    <w:p w14:paraId="45EE68E2" w14:textId="03A3D83A" w:rsidR="00395A80" w:rsidRDefault="0029191A">
      <w:pPr>
        <w:pStyle w:val="TOC3"/>
        <w:rPr>
          <w:rFonts w:eastAsiaTheme="minorEastAsia"/>
          <w:noProof/>
          <w:lang w:eastAsia="en-AU"/>
        </w:rPr>
      </w:pPr>
      <w:hyperlink w:anchor="_Toc522524068" w:history="1">
        <w:r w:rsidR="00395A80" w:rsidRPr="004D6A2C">
          <w:rPr>
            <w:rStyle w:val="Hyperlink"/>
            <w:noProof/>
          </w:rPr>
          <w:t>3.1.2</w:t>
        </w:r>
        <w:r w:rsidR="00395A80">
          <w:rPr>
            <w:rFonts w:eastAsiaTheme="minorEastAsia"/>
            <w:noProof/>
            <w:lang w:eastAsia="en-AU"/>
          </w:rPr>
          <w:tab/>
        </w:r>
        <w:r w:rsidR="00395A80" w:rsidRPr="004D6A2C">
          <w:rPr>
            <w:rStyle w:val="Hyperlink"/>
            <w:noProof/>
          </w:rPr>
          <w:t>Non-legal entities</w:t>
        </w:r>
        <w:r w:rsidR="00395A80">
          <w:rPr>
            <w:noProof/>
            <w:webHidden/>
          </w:rPr>
          <w:tab/>
        </w:r>
        <w:r w:rsidR="00395A80">
          <w:rPr>
            <w:noProof/>
            <w:webHidden/>
          </w:rPr>
          <w:fldChar w:fldCharType="begin"/>
        </w:r>
        <w:r w:rsidR="00395A80">
          <w:rPr>
            <w:noProof/>
            <w:webHidden/>
          </w:rPr>
          <w:instrText xml:space="preserve"> PAGEREF _Toc522524068 \h </w:instrText>
        </w:r>
        <w:r w:rsidR="00395A80">
          <w:rPr>
            <w:noProof/>
            <w:webHidden/>
          </w:rPr>
        </w:r>
        <w:r w:rsidR="00395A80">
          <w:rPr>
            <w:noProof/>
            <w:webHidden/>
          </w:rPr>
          <w:fldChar w:fldCharType="separate"/>
        </w:r>
        <w:r w:rsidR="00395A80">
          <w:rPr>
            <w:noProof/>
            <w:webHidden/>
          </w:rPr>
          <w:t>14</w:t>
        </w:r>
        <w:r w:rsidR="00395A80">
          <w:rPr>
            <w:noProof/>
            <w:webHidden/>
          </w:rPr>
          <w:fldChar w:fldCharType="end"/>
        </w:r>
      </w:hyperlink>
    </w:p>
    <w:p w14:paraId="663A7F44" w14:textId="7442E9D3" w:rsidR="00395A80" w:rsidRDefault="0029191A">
      <w:pPr>
        <w:pStyle w:val="TOC2"/>
        <w:rPr>
          <w:rFonts w:eastAsiaTheme="minorEastAsia"/>
          <w:noProof/>
          <w:lang w:eastAsia="en-AU"/>
        </w:rPr>
      </w:pPr>
      <w:hyperlink w:anchor="_Toc522524069" w:history="1">
        <w:r w:rsidR="00395A80" w:rsidRPr="004D6A2C">
          <w:rPr>
            <w:rStyle w:val="Hyperlink"/>
            <w:rFonts w:cstheme="majorHAnsi"/>
            <w:noProof/>
          </w:rPr>
          <w:t>3.2</w:t>
        </w:r>
        <w:r w:rsidR="00395A80">
          <w:rPr>
            <w:rFonts w:eastAsiaTheme="minorEastAsia"/>
            <w:noProof/>
            <w:lang w:eastAsia="en-AU"/>
          </w:rPr>
          <w:tab/>
        </w:r>
        <w:r w:rsidR="00395A80" w:rsidRPr="004D6A2C">
          <w:rPr>
            <w:rStyle w:val="Hyperlink"/>
            <w:rFonts w:cstheme="majorHAnsi"/>
            <w:noProof/>
          </w:rPr>
          <w:t>Who is not eligible to apply for a grant?</w:t>
        </w:r>
        <w:r w:rsidR="00395A80">
          <w:rPr>
            <w:noProof/>
            <w:webHidden/>
          </w:rPr>
          <w:tab/>
        </w:r>
        <w:r w:rsidR="00395A80">
          <w:rPr>
            <w:noProof/>
            <w:webHidden/>
          </w:rPr>
          <w:fldChar w:fldCharType="begin"/>
        </w:r>
        <w:r w:rsidR="00395A80">
          <w:rPr>
            <w:noProof/>
            <w:webHidden/>
          </w:rPr>
          <w:instrText xml:space="preserve"> PAGEREF _Toc522524069 \h </w:instrText>
        </w:r>
        <w:r w:rsidR="00395A80">
          <w:rPr>
            <w:noProof/>
            <w:webHidden/>
          </w:rPr>
        </w:r>
        <w:r w:rsidR="00395A80">
          <w:rPr>
            <w:noProof/>
            <w:webHidden/>
          </w:rPr>
          <w:fldChar w:fldCharType="separate"/>
        </w:r>
        <w:r w:rsidR="00395A80">
          <w:rPr>
            <w:noProof/>
            <w:webHidden/>
          </w:rPr>
          <w:t>14</w:t>
        </w:r>
        <w:r w:rsidR="00395A80">
          <w:rPr>
            <w:noProof/>
            <w:webHidden/>
          </w:rPr>
          <w:fldChar w:fldCharType="end"/>
        </w:r>
      </w:hyperlink>
    </w:p>
    <w:p w14:paraId="6D313362" w14:textId="507DF661" w:rsidR="00395A80" w:rsidRDefault="0029191A">
      <w:pPr>
        <w:pStyle w:val="TOC2"/>
        <w:rPr>
          <w:rFonts w:eastAsiaTheme="minorEastAsia"/>
          <w:noProof/>
          <w:lang w:eastAsia="en-AU"/>
        </w:rPr>
      </w:pPr>
      <w:hyperlink w:anchor="_Toc522524070" w:history="1">
        <w:r w:rsidR="00395A80" w:rsidRPr="004D6A2C">
          <w:rPr>
            <w:rStyle w:val="Hyperlink"/>
            <w:rFonts w:cstheme="majorHAnsi"/>
            <w:noProof/>
          </w:rPr>
          <w:t>3.3</w:t>
        </w:r>
        <w:r w:rsidR="00395A80">
          <w:rPr>
            <w:rFonts w:eastAsiaTheme="minorEastAsia"/>
            <w:noProof/>
            <w:lang w:eastAsia="en-AU"/>
          </w:rPr>
          <w:tab/>
        </w:r>
        <w:r w:rsidR="00395A80" w:rsidRPr="004D6A2C">
          <w:rPr>
            <w:rStyle w:val="Hyperlink"/>
            <w:rFonts w:cstheme="majorHAnsi"/>
            <w:noProof/>
          </w:rPr>
          <w:t>Additional eligibility requirements</w:t>
        </w:r>
        <w:r w:rsidR="00395A80">
          <w:rPr>
            <w:noProof/>
            <w:webHidden/>
          </w:rPr>
          <w:tab/>
        </w:r>
        <w:r w:rsidR="00395A80">
          <w:rPr>
            <w:noProof/>
            <w:webHidden/>
          </w:rPr>
          <w:fldChar w:fldCharType="begin"/>
        </w:r>
        <w:r w:rsidR="00395A80">
          <w:rPr>
            <w:noProof/>
            <w:webHidden/>
          </w:rPr>
          <w:instrText xml:space="preserve"> PAGEREF _Toc522524070 \h </w:instrText>
        </w:r>
        <w:r w:rsidR="00395A80">
          <w:rPr>
            <w:noProof/>
            <w:webHidden/>
          </w:rPr>
        </w:r>
        <w:r w:rsidR="00395A80">
          <w:rPr>
            <w:noProof/>
            <w:webHidden/>
          </w:rPr>
          <w:fldChar w:fldCharType="separate"/>
        </w:r>
        <w:r w:rsidR="00395A80">
          <w:rPr>
            <w:noProof/>
            <w:webHidden/>
          </w:rPr>
          <w:t>15</w:t>
        </w:r>
        <w:r w:rsidR="00395A80">
          <w:rPr>
            <w:noProof/>
            <w:webHidden/>
          </w:rPr>
          <w:fldChar w:fldCharType="end"/>
        </w:r>
      </w:hyperlink>
    </w:p>
    <w:p w14:paraId="138D3515" w14:textId="0F0B311F" w:rsidR="00395A80" w:rsidRDefault="0029191A">
      <w:pPr>
        <w:pStyle w:val="TOC2"/>
        <w:rPr>
          <w:rFonts w:eastAsiaTheme="minorEastAsia"/>
          <w:noProof/>
          <w:lang w:eastAsia="en-AU"/>
        </w:rPr>
      </w:pPr>
      <w:hyperlink w:anchor="_Toc522524071" w:history="1">
        <w:r w:rsidR="00395A80" w:rsidRPr="004D6A2C">
          <w:rPr>
            <w:rStyle w:val="Hyperlink"/>
            <w:rFonts w:cstheme="majorHAnsi"/>
            <w:noProof/>
          </w:rPr>
          <w:t>3.4</w:t>
        </w:r>
        <w:r w:rsidR="00395A80">
          <w:rPr>
            <w:rFonts w:eastAsiaTheme="minorEastAsia"/>
            <w:noProof/>
            <w:lang w:eastAsia="en-AU"/>
          </w:rPr>
          <w:tab/>
        </w:r>
        <w:r w:rsidR="00395A80" w:rsidRPr="004D6A2C">
          <w:rPr>
            <w:rStyle w:val="Hyperlink"/>
            <w:rFonts w:cstheme="majorHAnsi"/>
            <w:noProof/>
          </w:rPr>
          <w:t>What qualifications or skills are required?</w:t>
        </w:r>
        <w:r w:rsidR="00395A80">
          <w:rPr>
            <w:noProof/>
            <w:webHidden/>
          </w:rPr>
          <w:tab/>
        </w:r>
        <w:r w:rsidR="00395A80">
          <w:rPr>
            <w:noProof/>
            <w:webHidden/>
          </w:rPr>
          <w:fldChar w:fldCharType="begin"/>
        </w:r>
        <w:r w:rsidR="00395A80">
          <w:rPr>
            <w:noProof/>
            <w:webHidden/>
          </w:rPr>
          <w:instrText xml:space="preserve"> PAGEREF _Toc522524071 \h </w:instrText>
        </w:r>
        <w:r w:rsidR="00395A80">
          <w:rPr>
            <w:noProof/>
            <w:webHidden/>
          </w:rPr>
        </w:r>
        <w:r w:rsidR="00395A80">
          <w:rPr>
            <w:noProof/>
            <w:webHidden/>
          </w:rPr>
          <w:fldChar w:fldCharType="separate"/>
        </w:r>
        <w:r w:rsidR="00395A80">
          <w:rPr>
            <w:noProof/>
            <w:webHidden/>
          </w:rPr>
          <w:t>15</w:t>
        </w:r>
        <w:r w:rsidR="00395A80">
          <w:rPr>
            <w:noProof/>
            <w:webHidden/>
          </w:rPr>
          <w:fldChar w:fldCharType="end"/>
        </w:r>
      </w:hyperlink>
    </w:p>
    <w:p w14:paraId="2B3A317C" w14:textId="5CBBCBC5" w:rsidR="00395A80" w:rsidRDefault="0029191A">
      <w:pPr>
        <w:pStyle w:val="TOC1"/>
        <w:rPr>
          <w:rFonts w:eastAsiaTheme="minorEastAsia"/>
          <w:b w:val="0"/>
          <w:noProof/>
          <w:sz w:val="22"/>
          <w:lang w:eastAsia="en-AU"/>
        </w:rPr>
      </w:pPr>
      <w:hyperlink w:anchor="_Toc522524072" w:history="1">
        <w:r w:rsidR="00395A80" w:rsidRPr="004D6A2C">
          <w:rPr>
            <w:rStyle w:val="Hyperlink"/>
            <w:rFonts w:cstheme="majorHAnsi"/>
            <w:noProof/>
          </w:rPr>
          <w:t>4.</w:t>
        </w:r>
        <w:r w:rsidR="00395A80">
          <w:rPr>
            <w:rFonts w:eastAsiaTheme="minorEastAsia"/>
            <w:b w:val="0"/>
            <w:noProof/>
            <w:sz w:val="22"/>
            <w:lang w:eastAsia="en-AU"/>
          </w:rPr>
          <w:tab/>
        </w:r>
        <w:r w:rsidR="00395A80" w:rsidRPr="004D6A2C">
          <w:rPr>
            <w:rStyle w:val="Hyperlink"/>
            <w:rFonts w:cstheme="majorHAnsi"/>
            <w:noProof/>
          </w:rPr>
          <w:t>Eligible grant activities</w:t>
        </w:r>
        <w:r w:rsidR="00395A80">
          <w:rPr>
            <w:noProof/>
            <w:webHidden/>
          </w:rPr>
          <w:tab/>
        </w:r>
        <w:r w:rsidR="00395A80">
          <w:rPr>
            <w:noProof/>
            <w:webHidden/>
          </w:rPr>
          <w:fldChar w:fldCharType="begin"/>
        </w:r>
        <w:r w:rsidR="00395A80">
          <w:rPr>
            <w:noProof/>
            <w:webHidden/>
          </w:rPr>
          <w:instrText xml:space="preserve"> PAGEREF _Toc522524072 \h </w:instrText>
        </w:r>
        <w:r w:rsidR="00395A80">
          <w:rPr>
            <w:noProof/>
            <w:webHidden/>
          </w:rPr>
        </w:r>
        <w:r w:rsidR="00395A80">
          <w:rPr>
            <w:noProof/>
            <w:webHidden/>
          </w:rPr>
          <w:fldChar w:fldCharType="separate"/>
        </w:r>
        <w:r w:rsidR="00395A80">
          <w:rPr>
            <w:noProof/>
            <w:webHidden/>
          </w:rPr>
          <w:t>16</w:t>
        </w:r>
        <w:r w:rsidR="00395A80">
          <w:rPr>
            <w:noProof/>
            <w:webHidden/>
          </w:rPr>
          <w:fldChar w:fldCharType="end"/>
        </w:r>
      </w:hyperlink>
    </w:p>
    <w:p w14:paraId="72892721" w14:textId="4BE81A03" w:rsidR="00395A80" w:rsidRDefault="0029191A">
      <w:pPr>
        <w:pStyle w:val="TOC2"/>
        <w:rPr>
          <w:rFonts w:eastAsiaTheme="minorEastAsia"/>
          <w:noProof/>
          <w:lang w:eastAsia="en-AU"/>
        </w:rPr>
      </w:pPr>
      <w:hyperlink w:anchor="_Toc522524073" w:history="1">
        <w:r w:rsidR="00395A80" w:rsidRPr="004D6A2C">
          <w:rPr>
            <w:rStyle w:val="Hyperlink"/>
            <w:rFonts w:cstheme="majorHAnsi"/>
            <w:noProof/>
          </w:rPr>
          <w:t>4.1</w:t>
        </w:r>
        <w:r w:rsidR="00395A80">
          <w:rPr>
            <w:rFonts w:eastAsiaTheme="minorEastAsia"/>
            <w:noProof/>
            <w:lang w:eastAsia="en-AU"/>
          </w:rPr>
          <w:tab/>
        </w:r>
        <w:r w:rsidR="00395A80" w:rsidRPr="004D6A2C">
          <w:rPr>
            <w:rStyle w:val="Hyperlink"/>
            <w:rFonts w:cstheme="majorHAnsi"/>
            <w:noProof/>
          </w:rPr>
          <w:t>What the grant money can be used for</w:t>
        </w:r>
        <w:r w:rsidR="00395A80">
          <w:rPr>
            <w:noProof/>
            <w:webHidden/>
          </w:rPr>
          <w:tab/>
        </w:r>
        <w:r w:rsidR="00395A80">
          <w:rPr>
            <w:noProof/>
            <w:webHidden/>
          </w:rPr>
          <w:fldChar w:fldCharType="begin"/>
        </w:r>
        <w:r w:rsidR="00395A80">
          <w:rPr>
            <w:noProof/>
            <w:webHidden/>
          </w:rPr>
          <w:instrText xml:space="preserve"> PAGEREF _Toc522524073 \h </w:instrText>
        </w:r>
        <w:r w:rsidR="00395A80">
          <w:rPr>
            <w:noProof/>
            <w:webHidden/>
          </w:rPr>
        </w:r>
        <w:r w:rsidR="00395A80">
          <w:rPr>
            <w:noProof/>
            <w:webHidden/>
          </w:rPr>
          <w:fldChar w:fldCharType="separate"/>
        </w:r>
        <w:r w:rsidR="00395A80">
          <w:rPr>
            <w:noProof/>
            <w:webHidden/>
          </w:rPr>
          <w:t>16</w:t>
        </w:r>
        <w:r w:rsidR="00395A80">
          <w:rPr>
            <w:noProof/>
            <w:webHidden/>
          </w:rPr>
          <w:fldChar w:fldCharType="end"/>
        </w:r>
      </w:hyperlink>
    </w:p>
    <w:p w14:paraId="12AF08F7" w14:textId="18512919" w:rsidR="00395A80" w:rsidRDefault="0029191A">
      <w:pPr>
        <w:pStyle w:val="TOC2"/>
        <w:rPr>
          <w:rFonts w:eastAsiaTheme="minorEastAsia"/>
          <w:noProof/>
          <w:lang w:eastAsia="en-AU"/>
        </w:rPr>
      </w:pPr>
      <w:hyperlink w:anchor="_Toc522524074" w:history="1">
        <w:r w:rsidR="00395A80" w:rsidRPr="004D6A2C">
          <w:rPr>
            <w:rStyle w:val="Hyperlink"/>
            <w:rFonts w:cstheme="majorHAnsi"/>
            <w:noProof/>
          </w:rPr>
          <w:t>4.2</w:t>
        </w:r>
        <w:r w:rsidR="00395A80">
          <w:rPr>
            <w:rFonts w:eastAsiaTheme="minorEastAsia"/>
            <w:noProof/>
            <w:lang w:eastAsia="en-AU"/>
          </w:rPr>
          <w:tab/>
        </w:r>
        <w:r w:rsidR="00395A80" w:rsidRPr="004D6A2C">
          <w:rPr>
            <w:rStyle w:val="Hyperlink"/>
            <w:rFonts w:cstheme="majorHAnsi"/>
            <w:noProof/>
          </w:rPr>
          <w:t>What the grant money cannot be used for</w:t>
        </w:r>
        <w:r w:rsidR="00395A80">
          <w:rPr>
            <w:noProof/>
            <w:webHidden/>
          </w:rPr>
          <w:tab/>
        </w:r>
        <w:r w:rsidR="00395A80">
          <w:rPr>
            <w:noProof/>
            <w:webHidden/>
          </w:rPr>
          <w:fldChar w:fldCharType="begin"/>
        </w:r>
        <w:r w:rsidR="00395A80">
          <w:rPr>
            <w:noProof/>
            <w:webHidden/>
          </w:rPr>
          <w:instrText xml:space="preserve"> PAGEREF _Toc522524074 \h </w:instrText>
        </w:r>
        <w:r w:rsidR="00395A80">
          <w:rPr>
            <w:noProof/>
            <w:webHidden/>
          </w:rPr>
        </w:r>
        <w:r w:rsidR="00395A80">
          <w:rPr>
            <w:noProof/>
            <w:webHidden/>
          </w:rPr>
          <w:fldChar w:fldCharType="separate"/>
        </w:r>
        <w:r w:rsidR="00395A80">
          <w:rPr>
            <w:noProof/>
            <w:webHidden/>
          </w:rPr>
          <w:t>16</w:t>
        </w:r>
        <w:r w:rsidR="00395A80">
          <w:rPr>
            <w:noProof/>
            <w:webHidden/>
          </w:rPr>
          <w:fldChar w:fldCharType="end"/>
        </w:r>
      </w:hyperlink>
    </w:p>
    <w:p w14:paraId="5FF79577" w14:textId="18296E08" w:rsidR="00395A80" w:rsidRDefault="0029191A">
      <w:pPr>
        <w:pStyle w:val="TOC1"/>
        <w:rPr>
          <w:rFonts w:eastAsiaTheme="minorEastAsia"/>
          <w:b w:val="0"/>
          <w:noProof/>
          <w:sz w:val="22"/>
          <w:lang w:eastAsia="en-AU"/>
        </w:rPr>
      </w:pPr>
      <w:hyperlink w:anchor="_Toc522524075" w:history="1">
        <w:r w:rsidR="00395A80" w:rsidRPr="004D6A2C">
          <w:rPr>
            <w:rStyle w:val="Hyperlink"/>
            <w:noProof/>
          </w:rPr>
          <w:t>5.</w:t>
        </w:r>
        <w:r w:rsidR="00395A80">
          <w:rPr>
            <w:rFonts w:eastAsiaTheme="minorEastAsia"/>
            <w:b w:val="0"/>
            <w:noProof/>
            <w:sz w:val="22"/>
            <w:lang w:eastAsia="en-AU"/>
          </w:rPr>
          <w:tab/>
        </w:r>
        <w:r w:rsidR="00395A80" w:rsidRPr="004D6A2C">
          <w:rPr>
            <w:rStyle w:val="Hyperlink"/>
            <w:noProof/>
          </w:rPr>
          <w:t>The grant selection process</w:t>
        </w:r>
        <w:r w:rsidR="00395A80">
          <w:rPr>
            <w:noProof/>
            <w:webHidden/>
          </w:rPr>
          <w:tab/>
        </w:r>
        <w:r w:rsidR="00395A80">
          <w:rPr>
            <w:noProof/>
            <w:webHidden/>
          </w:rPr>
          <w:fldChar w:fldCharType="begin"/>
        </w:r>
        <w:r w:rsidR="00395A80">
          <w:rPr>
            <w:noProof/>
            <w:webHidden/>
          </w:rPr>
          <w:instrText xml:space="preserve"> PAGEREF _Toc522524075 \h </w:instrText>
        </w:r>
        <w:r w:rsidR="00395A80">
          <w:rPr>
            <w:noProof/>
            <w:webHidden/>
          </w:rPr>
        </w:r>
        <w:r w:rsidR="00395A80">
          <w:rPr>
            <w:noProof/>
            <w:webHidden/>
          </w:rPr>
          <w:fldChar w:fldCharType="separate"/>
        </w:r>
        <w:r w:rsidR="00395A80">
          <w:rPr>
            <w:noProof/>
            <w:webHidden/>
          </w:rPr>
          <w:t>17</w:t>
        </w:r>
        <w:r w:rsidR="00395A80">
          <w:rPr>
            <w:noProof/>
            <w:webHidden/>
          </w:rPr>
          <w:fldChar w:fldCharType="end"/>
        </w:r>
      </w:hyperlink>
    </w:p>
    <w:p w14:paraId="382DD6BD" w14:textId="7353DB0A" w:rsidR="00395A80" w:rsidRDefault="0029191A">
      <w:pPr>
        <w:pStyle w:val="TOC2"/>
        <w:rPr>
          <w:rFonts w:eastAsiaTheme="minorEastAsia"/>
          <w:noProof/>
          <w:lang w:eastAsia="en-AU"/>
        </w:rPr>
      </w:pPr>
      <w:hyperlink w:anchor="_Toc522524076" w:history="1">
        <w:r w:rsidR="00395A80" w:rsidRPr="004D6A2C">
          <w:rPr>
            <w:rStyle w:val="Hyperlink"/>
            <w:noProof/>
          </w:rPr>
          <w:t>5.1</w:t>
        </w:r>
        <w:r w:rsidR="00395A80">
          <w:rPr>
            <w:rFonts w:eastAsiaTheme="minorEastAsia"/>
            <w:noProof/>
            <w:lang w:eastAsia="en-AU"/>
          </w:rPr>
          <w:tab/>
        </w:r>
        <w:r w:rsidR="00395A80" w:rsidRPr="004D6A2C">
          <w:rPr>
            <w:rStyle w:val="Hyperlink"/>
            <w:noProof/>
          </w:rPr>
          <w:t>Financial viability</w:t>
        </w:r>
        <w:r w:rsidR="00395A80">
          <w:rPr>
            <w:noProof/>
            <w:webHidden/>
          </w:rPr>
          <w:tab/>
        </w:r>
        <w:r w:rsidR="00395A80">
          <w:rPr>
            <w:noProof/>
            <w:webHidden/>
          </w:rPr>
          <w:fldChar w:fldCharType="begin"/>
        </w:r>
        <w:r w:rsidR="00395A80">
          <w:rPr>
            <w:noProof/>
            <w:webHidden/>
          </w:rPr>
          <w:instrText xml:space="preserve"> PAGEREF _Toc522524076 \h </w:instrText>
        </w:r>
        <w:r w:rsidR="00395A80">
          <w:rPr>
            <w:noProof/>
            <w:webHidden/>
          </w:rPr>
        </w:r>
        <w:r w:rsidR="00395A80">
          <w:rPr>
            <w:noProof/>
            <w:webHidden/>
          </w:rPr>
          <w:fldChar w:fldCharType="separate"/>
        </w:r>
        <w:r w:rsidR="00395A80">
          <w:rPr>
            <w:noProof/>
            <w:webHidden/>
          </w:rPr>
          <w:t>17</w:t>
        </w:r>
        <w:r w:rsidR="00395A80">
          <w:rPr>
            <w:noProof/>
            <w:webHidden/>
          </w:rPr>
          <w:fldChar w:fldCharType="end"/>
        </w:r>
      </w:hyperlink>
    </w:p>
    <w:p w14:paraId="5193E8B3" w14:textId="70408167" w:rsidR="00395A80" w:rsidRDefault="0029191A">
      <w:pPr>
        <w:pStyle w:val="TOC1"/>
        <w:rPr>
          <w:rFonts w:eastAsiaTheme="minorEastAsia"/>
          <w:b w:val="0"/>
          <w:noProof/>
          <w:sz w:val="22"/>
          <w:lang w:eastAsia="en-AU"/>
        </w:rPr>
      </w:pPr>
      <w:hyperlink w:anchor="_Toc522524077" w:history="1">
        <w:r w:rsidR="00395A80" w:rsidRPr="004D6A2C">
          <w:rPr>
            <w:rStyle w:val="Hyperlink"/>
            <w:rFonts w:cstheme="majorHAnsi"/>
            <w:noProof/>
          </w:rPr>
          <w:t>6.</w:t>
        </w:r>
        <w:r w:rsidR="00395A80">
          <w:rPr>
            <w:rFonts w:eastAsiaTheme="minorEastAsia"/>
            <w:b w:val="0"/>
            <w:noProof/>
            <w:sz w:val="22"/>
            <w:lang w:eastAsia="en-AU"/>
          </w:rPr>
          <w:tab/>
        </w:r>
        <w:r w:rsidR="00395A80" w:rsidRPr="004D6A2C">
          <w:rPr>
            <w:rStyle w:val="Hyperlink"/>
            <w:rFonts w:cstheme="majorHAnsi"/>
            <w:noProof/>
          </w:rPr>
          <w:t>The assessment criteria</w:t>
        </w:r>
        <w:r w:rsidR="00395A80">
          <w:rPr>
            <w:noProof/>
            <w:webHidden/>
          </w:rPr>
          <w:tab/>
        </w:r>
        <w:r w:rsidR="00395A80">
          <w:rPr>
            <w:noProof/>
            <w:webHidden/>
          </w:rPr>
          <w:fldChar w:fldCharType="begin"/>
        </w:r>
        <w:r w:rsidR="00395A80">
          <w:rPr>
            <w:noProof/>
            <w:webHidden/>
          </w:rPr>
          <w:instrText xml:space="preserve"> PAGEREF _Toc522524077 \h </w:instrText>
        </w:r>
        <w:r w:rsidR="00395A80">
          <w:rPr>
            <w:noProof/>
            <w:webHidden/>
          </w:rPr>
        </w:r>
        <w:r w:rsidR="00395A80">
          <w:rPr>
            <w:noProof/>
            <w:webHidden/>
          </w:rPr>
          <w:fldChar w:fldCharType="separate"/>
        </w:r>
        <w:r w:rsidR="00395A80">
          <w:rPr>
            <w:noProof/>
            <w:webHidden/>
          </w:rPr>
          <w:t>17</w:t>
        </w:r>
        <w:r w:rsidR="00395A80">
          <w:rPr>
            <w:noProof/>
            <w:webHidden/>
          </w:rPr>
          <w:fldChar w:fldCharType="end"/>
        </w:r>
      </w:hyperlink>
    </w:p>
    <w:p w14:paraId="32530547" w14:textId="471F6FD8" w:rsidR="00395A80" w:rsidRDefault="0029191A">
      <w:pPr>
        <w:pStyle w:val="TOC1"/>
        <w:rPr>
          <w:rFonts w:eastAsiaTheme="minorEastAsia"/>
          <w:b w:val="0"/>
          <w:noProof/>
          <w:sz w:val="22"/>
          <w:lang w:eastAsia="en-AU"/>
        </w:rPr>
      </w:pPr>
      <w:hyperlink w:anchor="_Toc522524078" w:history="1">
        <w:r w:rsidR="00395A80" w:rsidRPr="004D6A2C">
          <w:rPr>
            <w:rStyle w:val="Hyperlink"/>
            <w:rFonts w:cstheme="majorHAnsi"/>
            <w:noProof/>
          </w:rPr>
          <w:t>7.</w:t>
        </w:r>
        <w:r w:rsidR="00395A80">
          <w:rPr>
            <w:rFonts w:eastAsiaTheme="minorEastAsia"/>
            <w:b w:val="0"/>
            <w:noProof/>
            <w:sz w:val="22"/>
            <w:lang w:eastAsia="en-AU"/>
          </w:rPr>
          <w:tab/>
        </w:r>
        <w:r w:rsidR="00395A80" w:rsidRPr="004D6A2C">
          <w:rPr>
            <w:rStyle w:val="Hyperlink"/>
            <w:rFonts w:cstheme="majorHAnsi"/>
            <w:noProof/>
          </w:rPr>
          <w:t>The grant application process</w:t>
        </w:r>
        <w:r w:rsidR="00395A80">
          <w:rPr>
            <w:noProof/>
            <w:webHidden/>
          </w:rPr>
          <w:tab/>
        </w:r>
        <w:r w:rsidR="00395A80">
          <w:rPr>
            <w:noProof/>
            <w:webHidden/>
          </w:rPr>
          <w:fldChar w:fldCharType="begin"/>
        </w:r>
        <w:r w:rsidR="00395A80">
          <w:rPr>
            <w:noProof/>
            <w:webHidden/>
          </w:rPr>
          <w:instrText xml:space="preserve"> PAGEREF _Toc522524078 \h </w:instrText>
        </w:r>
        <w:r w:rsidR="00395A80">
          <w:rPr>
            <w:noProof/>
            <w:webHidden/>
          </w:rPr>
        </w:r>
        <w:r w:rsidR="00395A80">
          <w:rPr>
            <w:noProof/>
            <w:webHidden/>
          </w:rPr>
          <w:fldChar w:fldCharType="separate"/>
        </w:r>
        <w:r w:rsidR="00395A80">
          <w:rPr>
            <w:noProof/>
            <w:webHidden/>
          </w:rPr>
          <w:t>19</w:t>
        </w:r>
        <w:r w:rsidR="00395A80">
          <w:rPr>
            <w:noProof/>
            <w:webHidden/>
          </w:rPr>
          <w:fldChar w:fldCharType="end"/>
        </w:r>
      </w:hyperlink>
    </w:p>
    <w:p w14:paraId="35FE3E00" w14:textId="6A40BE56" w:rsidR="00395A80" w:rsidRDefault="0029191A">
      <w:pPr>
        <w:pStyle w:val="TOC2"/>
        <w:rPr>
          <w:rFonts w:eastAsiaTheme="minorEastAsia"/>
          <w:noProof/>
          <w:lang w:eastAsia="en-AU"/>
        </w:rPr>
      </w:pPr>
      <w:hyperlink w:anchor="_Toc522524079" w:history="1">
        <w:r w:rsidR="00395A80" w:rsidRPr="004D6A2C">
          <w:rPr>
            <w:rStyle w:val="Hyperlink"/>
            <w:rFonts w:cstheme="majorHAnsi"/>
            <w:noProof/>
          </w:rPr>
          <w:t>7.1</w:t>
        </w:r>
        <w:r w:rsidR="00395A80">
          <w:rPr>
            <w:rFonts w:eastAsiaTheme="minorEastAsia"/>
            <w:noProof/>
            <w:lang w:eastAsia="en-AU"/>
          </w:rPr>
          <w:tab/>
        </w:r>
        <w:r w:rsidR="00395A80" w:rsidRPr="004D6A2C">
          <w:rPr>
            <w:rStyle w:val="Hyperlink"/>
            <w:rFonts w:cstheme="majorHAnsi"/>
            <w:noProof/>
          </w:rPr>
          <w:t>Overview of the application process</w:t>
        </w:r>
        <w:r w:rsidR="00395A80">
          <w:rPr>
            <w:noProof/>
            <w:webHidden/>
          </w:rPr>
          <w:tab/>
        </w:r>
        <w:r w:rsidR="00395A80">
          <w:rPr>
            <w:noProof/>
            <w:webHidden/>
          </w:rPr>
          <w:fldChar w:fldCharType="begin"/>
        </w:r>
        <w:r w:rsidR="00395A80">
          <w:rPr>
            <w:noProof/>
            <w:webHidden/>
          </w:rPr>
          <w:instrText xml:space="preserve"> PAGEREF _Toc522524079 \h </w:instrText>
        </w:r>
        <w:r w:rsidR="00395A80">
          <w:rPr>
            <w:noProof/>
            <w:webHidden/>
          </w:rPr>
        </w:r>
        <w:r w:rsidR="00395A80">
          <w:rPr>
            <w:noProof/>
            <w:webHidden/>
          </w:rPr>
          <w:fldChar w:fldCharType="separate"/>
        </w:r>
        <w:r w:rsidR="00395A80">
          <w:rPr>
            <w:noProof/>
            <w:webHidden/>
          </w:rPr>
          <w:t>19</w:t>
        </w:r>
        <w:r w:rsidR="00395A80">
          <w:rPr>
            <w:noProof/>
            <w:webHidden/>
          </w:rPr>
          <w:fldChar w:fldCharType="end"/>
        </w:r>
      </w:hyperlink>
    </w:p>
    <w:p w14:paraId="759D4B3B" w14:textId="3F221E84" w:rsidR="00395A80" w:rsidRDefault="0029191A">
      <w:pPr>
        <w:pStyle w:val="TOC2"/>
        <w:rPr>
          <w:rFonts w:eastAsiaTheme="minorEastAsia"/>
          <w:noProof/>
          <w:lang w:eastAsia="en-AU"/>
        </w:rPr>
      </w:pPr>
      <w:hyperlink w:anchor="_Toc522524080" w:history="1">
        <w:r w:rsidR="00395A80" w:rsidRPr="004D6A2C">
          <w:rPr>
            <w:rStyle w:val="Hyperlink"/>
            <w:rFonts w:cstheme="majorHAnsi"/>
            <w:noProof/>
          </w:rPr>
          <w:t>7.2</w:t>
        </w:r>
        <w:r w:rsidR="00395A80">
          <w:rPr>
            <w:rFonts w:eastAsiaTheme="minorEastAsia"/>
            <w:noProof/>
            <w:lang w:eastAsia="en-AU"/>
          </w:rPr>
          <w:tab/>
        </w:r>
        <w:r w:rsidR="00395A80" w:rsidRPr="004D6A2C">
          <w:rPr>
            <w:rStyle w:val="Hyperlink"/>
            <w:rFonts w:cstheme="majorHAnsi"/>
            <w:noProof/>
          </w:rPr>
          <w:t>Application process timing</w:t>
        </w:r>
        <w:r w:rsidR="00395A80">
          <w:rPr>
            <w:noProof/>
            <w:webHidden/>
          </w:rPr>
          <w:tab/>
        </w:r>
        <w:r w:rsidR="00395A80">
          <w:rPr>
            <w:noProof/>
            <w:webHidden/>
          </w:rPr>
          <w:fldChar w:fldCharType="begin"/>
        </w:r>
        <w:r w:rsidR="00395A80">
          <w:rPr>
            <w:noProof/>
            <w:webHidden/>
          </w:rPr>
          <w:instrText xml:space="preserve"> PAGEREF _Toc522524080 \h </w:instrText>
        </w:r>
        <w:r w:rsidR="00395A80">
          <w:rPr>
            <w:noProof/>
            <w:webHidden/>
          </w:rPr>
        </w:r>
        <w:r w:rsidR="00395A80">
          <w:rPr>
            <w:noProof/>
            <w:webHidden/>
          </w:rPr>
          <w:fldChar w:fldCharType="separate"/>
        </w:r>
        <w:r w:rsidR="00395A80">
          <w:rPr>
            <w:noProof/>
            <w:webHidden/>
          </w:rPr>
          <w:t>19</w:t>
        </w:r>
        <w:r w:rsidR="00395A80">
          <w:rPr>
            <w:noProof/>
            <w:webHidden/>
          </w:rPr>
          <w:fldChar w:fldCharType="end"/>
        </w:r>
      </w:hyperlink>
    </w:p>
    <w:p w14:paraId="2E5C1058" w14:textId="28EAD575" w:rsidR="00395A80" w:rsidRDefault="0029191A">
      <w:pPr>
        <w:pStyle w:val="TOC2"/>
        <w:rPr>
          <w:rFonts w:eastAsiaTheme="minorEastAsia"/>
          <w:noProof/>
          <w:lang w:eastAsia="en-AU"/>
        </w:rPr>
      </w:pPr>
      <w:hyperlink w:anchor="_Toc522524081" w:history="1">
        <w:r w:rsidR="00395A80" w:rsidRPr="004D6A2C">
          <w:rPr>
            <w:rStyle w:val="Hyperlink"/>
            <w:rFonts w:cstheme="majorHAnsi"/>
            <w:noProof/>
          </w:rPr>
          <w:t>7.3</w:t>
        </w:r>
        <w:r w:rsidR="00395A80">
          <w:rPr>
            <w:rFonts w:eastAsiaTheme="minorEastAsia"/>
            <w:noProof/>
            <w:lang w:eastAsia="en-AU"/>
          </w:rPr>
          <w:tab/>
        </w:r>
        <w:r w:rsidR="00395A80" w:rsidRPr="004D6A2C">
          <w:rPr>
            <w:rStyle w:val="Hyperlink"/>
            <w:rFonts w:cstheme="majorHAnsi"/>
            <w:noProof/>
          </w:rPr>
          <w:t>Completing the grant application</w:t>
        </w:r>
        <w:r w:rsidR="00395A80">
          <w:rPr>
            <w:noProof/>
            <w:webHidden/>
          </w:rPr>
          <w:tab/>
        </w:r>
        <w:r w:rsidR="00395A80">
          <w:rPr>
            <w:noProof/>
            <w:webHidden/>
          </w:rPr>
          <w:fldChar w:fldCharType="begin"/>
        </w:r>
        <w:r w:rsidR="00395A80">
          <w:rPr>
            <w:noProof/>
            <w:webHidden/>
          </w:rPr>
          <w:instrText xml:space="preserve"> PAGEREF _Toc522524081 \h </w:instrText>
        </w:r>
        <w:r w:rsidR="00395A80">
          <w:rPr>
            <w:noProof/>
            <w:webHidden/>
          </w:rPr>
        </w:r>
        <w:r w:rsidR="00395A80">
          <w:rPr>
            <w:noProof/>
            <w:webHidden/>
          </w:rPr>
          <w:fldChar w:fldCharType="separate"/>
        </w:r>
        <w:r w:rsidR="00395A80">
          <w:rPr>
            <w:noProof/>
            <w:webHidden/>
          </w:rPr>
          <w:t>20</w:t>
        </w:r>
        <w:r w:rsidR="00395A80">
          <w:rPr>
            <w:noProof/>
            <w:webHidden/>
          </w:rPr>
          <w:fldChar w:fldCharType="end"/>
        </w:r>
      </w:hyperlink>
    </w:p>
    <w:p w14:paraId="1CEBC7D4" w14:textId="5CE7497A" w:rsidR="00395A80" w:rsidRDefault="0029191A">
      <w:pPr>
        <w:pStyle w:val="TOC2"/>
        <w:rPr>
          <w:rFonts w:eastAsiaTheme="minorEastAsia"/>
          <w:noProof/>
          <w:lang w:eastAsia="en-AU"/>
        </w:rPr>
      </w:pPr>
      <w:hyperlink w:anchor="_Toc522524082" w:history="1">
        <w:r w:rsidR="00395A80" w:rsidRPr="004D6A2C">
          <w:rPr>
            <w:rStyle w:val="Hyperlink"/>
            <w:rFonts w:cstheme="majorHAnsi"/>
            <w:noProof/>
          </w:rPr>
          <w:t>7.4</w:t>
        </w:r>
        <w:r w:rsidR="00395A80">
          <w:rPr>
            <w:rFonts w:eastAsiaTheme="minorEastAsia"/>
            <w:noProof/>
            <w:lang w:eastAsia="en-AU"/>
          </w:rPr>
          <w:tab/>
        </w:r>
        <w:r w:rsidR="00395A80" w:rsidRPr="004D6A2C">
          <w:rPr>
            <w:rStyle w:val="Hyperlink"/>
            <w:rFonts w:cstheme="majorHAnsi"/>
            <w:noProof/>
          </w:rPr>
          <w:t>Attachments to the application</w:t>
        </w:r>
        <w:r w:rsidR="00395A80">
          <w:rPr>
            <w:noProof/>
            <w:webHidden/>
          </w:rPr>
          <w:tab/>
        </w:r>
        <w:r w:rsidR="00395A80">
          <w:rPr>
            <w:noProof/>
            <w:webHidden/>
          </w:rPr>
          <w:fldChar w:fldCharType="begin"/>
        </w:r>
        <w:r w:rsidR="00395A80">
          <w:rPr>
            <w:noProof/>
            <w:webHidden/>
          </w:rPr>
          <w:instrText xml:space="preserve"> PAGEREF _Toc522524082 \h </w:instrText>
        </w:r>
        <w:r w:rsidR="00395A80">
          <w:rPr>
            <w:noProof/>
            <w:webHidden/>
          </w:rPr>
        </w:r>
        <w:r w:rsidR="00395A80">
          <w:rPr>
            <w:noProof/>
            <w:webHidden/>
          </w:rPr>
          <w:fldChar w:fldCharType="separate"/>
        </w:r>
        <w:r w:rsidR="00395A80">
          <w:rPr>
            <w:noProof/>
            <w:webHidden/>
          </w:rPr>
          <w:t>20</w:t>
        </w:r>
        <w:r w:rsidR="00395A80">
          <w:rPr>
            <w:noProof/>
            <w:webHidden/>
          </w:rPr>
          <w:fldChar w:fldCharType="end"/>
        </w:r>
      </w:hyperlink>
    </w:p>
    <w:p w14:paraId="1C5DCAE9" w14:textId="3ABFE873" w:rsidR="00395A80" w:rsidRDefault="0029191A">
      <w:pPr>
        <w:pStyle w:val="TOC2"/>
        <w:rPr>
          <w:rFonts w:eastAsiaTheme="minorEastAsia"/>
          <w:noProof/>
          <w:lang w:eastAsia="en-AU"/>
        </w:rPr>
      </w:pPr>
      <w:hyperlink w:anchor="_Toc522524083" w:history="1">
        <w:r w:rsidR="00395A80" w:rsidRPr="004D6A2C">
          <w:rPr>
            <w:rStyle w:val="Hyperlink"/>
            <w:rFonts w:cstheme="majorHAnsi"/>
            <w:noProof/>
          </w:rPr>
          <w:t>7.5</w:t>
        </w:r>
        <w:r w:rsidR="00395A80">
          <w:rPr>
            <w:rFonts w:eastAsiaTheme="minorEastAsia"/>
            <w:noProof/>
            <w:lang w:eastAsia="en-AU"/>
          </w:rPr>
          <w:tab/>
        </w:r>
        <w:r w:rsidR="00395A80" w:rsidRPr="004D6A2C">
          <w:rPr>
            <w:rStyle w:val="Hyperlink"/>
            <w:rFonts w:cstheme="majorHAnsi"/>
            <w:noProof/>
          </w:rPr>
          <w:t>Applications from consortia</w:t>
        </w:r>
        <w:r w:rsidR="00395A80">
          <w:rPr>
            <w:noProof/>
            <w:webHidden/>
          </w:rPr>
          <w:tab/>
        </w:r>
        <w:r w:rsidR="00395A80">
          <w:rPr>
            <w:noProof/>
            <w:webHidden/>
          </w:rPr>
          <w:fldChar w:fldCharType="begin"/>
        </w:r>
        <w:r w:rsidR="00395A80">
          <w:rPr>
            <w:noProof/>
            <w:webHidden/>
          </w:rPr>
          <w:instrText xml:space="preserve"> PAGEREF _Toc522524083 \h </w:instrText>
        </w:r>
        <w:r w:rsidR="00395A80">
          <w:rPr>
            <w:noProof/>
            <w:webHidden/>
          </w:rPr>
        </w:r>
        <w:r w:rsidR="00395A80">
          <w:rPr>
            <w:noProof/>
            <w:webHidden/>
          </w:rPr>
          <w:fldChar w:fldCharType="separate"/>
        </w:r>
        <w:r w:rsidR="00395A80">
          <w:rPr>
            <w:noProof/>
            <w:webHidden/>
          </w:rPr>
          <w:t>21</w:t>
        </w:r>
        <w:r w:rsidR="00395A80">
          <w:rPr>
            <w:noProof/>
            <w:webHidden/>
          </w:rPr>
          <w:fldChar w:fldCharType="end"/>
        </w:r>
      </w:hyperlink>
    </w:p>
    <w:p w14:paraId="553E1DA4" w14:textId="174B9BA1" w:rsidR="00395A80" w:rsidRDefault="0029191A">
      <w:pPr>
        <w:pStyle w:val="TOC2"/>
        <w:rPr>
          <w:rFonts w:eastAsiaTheme="minorEastAsia"/>
          <w:noProof/>
          <w:lang w:eastAsia="en-AU"/>
        </w:rPr>
      </w:pPr>
      <w:hyperlink w:anchor="_Toc522524084" w:history="1">
        <w:r w:rsidR="00395A80" w:rsidRPr="004D6A2C">
          <w:rPr>
            <w:rStyle w:val="Hyperlink"/>
            <w:rFonts w:cstheme="majorHAnsi"/>
            <w:noProof/>
          </w:rPr>
          <w:t>7.6</w:t>
        </w:r>
        <w:r w:rsidR="00395A80">
          <w:rPr>
            <w:rFonts w:eastAsiaTheme="minorEastAsia"/>
            <w:noProof/>
            <w:lang w:eastAsia="en-AU"/>
          </w:rPr>
          <w:tab/>
        </w:r>
        <w:r w:rsidR="00395A80" w:rsidRPr="004D6A2C">
          <w:rPr>
            <w:rStyle w:val="Hyperlink"/>
            <w:rFonts w:cstheme="majorHAnsi"/>
            <w:noProof/>
          </w:rPr>
          <w:t>Questions during the application process</w:t>
        </w:r>
        <w:r w:rsidR="00395A80">
          <w:rPr>
            <w:noProof/>
            <w:webHidden/>
          </w:rPr>
          <w:tab/>
        </w:r>
        <w:r w:rsidR="00395A80">
          <w:rPr>
            <w:noProof/>
            <w:webHidden/>
          </w:rPr>
          <w:fldChar w:fldCharType="begin"/>
        </w:r>
        <w:r w:rsidR="00395A80">
          <w:rPr>
            <w:noProof/>
            <w:webHidden/>
          </w:rPr>
          <w:instrText xml:space="preserve"> PAGEREF _Toc522524084 \h </w:instrText>
        </w:r>
        <w:r w:rsidR="00395A80">
          <w:rPr>
            <w:noProof/>
            <w:webHidden/>
          </w:rPr>
        </w:r>
        <w:r w:rsidR="00395A80">
          <w:rPr>
            <w:noProof/>
            <w:webHidden/>
          </w:rPr>
          <w:fldChar w:fldCharType="separate"/>
        </w:r>
        <w:r w:rsidR="00395A80">
          <w:rPr>
            <w:noProof/>
            <w:webHidden/>
          </w:rPr>
          <w:t>22</w:t>
        </w:r>
        <w:r w:rsidR="00395A80">
          <w:rPr>
            <w:noProof/>
            <w:webHidden/>
          </w:rPr>
          <w:fldChar w:fldCharType="end"/>
        </w:r>
      </w:hyperlink>
    </w:p>
    <w:p w14:paraId="4B0403FB" w14:textId="4E22D964" w:rsidR="00395A80" w:rsidRDefault="0029191A">
      <w:pPr>
        <w:pStyle w:val="TOC2"/>
        <w:rPr>
          <w:rFonts w:eastAsiaTheme="minorEastAsia"/>
          <w:noProof/>
          <w:lang w:eastAsia="en-AU"/>
        </w:rPr>
      </w:pPr>
      <w:hyperlink w:anchor="_Toc522524085" w:history="1">
        <w:r w:rsidR="00395A80" w:rsidRPr="004D6A2C">
          <w:rPr>
            <w:rStyle w:val="Hyperlink"/>
            <w:rFonts w:cstheme="majorHAnsi"/>
            <w:noProof/>
          </w:rPr>
          <w:t>7.7</w:t>
        </w:r>
        <w:r w:rsidR="00395A80">
          <w:rPr>
            <w:rFonts w:eastAsiaTheme="minorEastAsia"/>
            <w:noProof/>
            <w:lang w:eastAsia="en-AU"/>
          </w:rPr>
          <w:tab/>
        </w:r>
        <w:r w:rsidR="00395A80" w:rsidRPr="004D6A2C">
          <w:rPr>
            <w:rStyle w:val="Hyperlink"/>
            <w:rFonts w:cstheme="majorHAnsi"/>
            <w:noProof/>
          </w:rPr>
          <w:t>Further grant opportunities</w:t>
        </w:r>
        <w:r w:rsidR="00395A80">
          <w:rPr>
            <w:noProof/>
            <w:webHidden/>
          </w:rPr>
          <w:tab/>
        </w:r>
        <w:r w:rsidR="00395A80">
          <w:rPr>
            <w:noProof/>
            <w:webHidden/>
          </w:rPr>
          <w:fldChar w:fldCharType="begin"/>
        </w:r>
        <w:r w:rsidR="00395A80">
          <w:rPr>
            <w:noProof/>
            <w:webHidden/>
          </w:rPr>
          <w:instrText xml:space="preserve"> PAGEREF _Toc522524085 \h </w:instrText>
        </w:r>
        <w:r w:rsidR="00395A80">
          <w:rPr>
            <w:noProof/>
            <w:webHidden/>
          </w:rPr>
        </w:r>
        <w:r w:rsidR="00395A80">
          <w:rPr>
            <w:noProof/>
            <w:webHidden/>
          </w:rPr>
          <w:fldChar w:fldCharType="separate"/>
        </w:r>
        <w:r w:rsidR="00395A80">
          <w:rPr>
            <w:noProof/>
            <w:webHidden/>
          </w:rPr>
          <w:t>22</w:t>
        </w:r>
        <w:r w:rsidR="00395A80">
          <w:rPr>
            <w:noProof/>
            <w:webHidden/>
          </w:rPr>
          <w:fldChar w:fldCharType="end"/>
        </w:r>
      </w:hyperlink>
    </w:p>
    <w:p w14:paraId="74198122" w14:textId="2EA76683" w:rsidR="00395A80" w:rsidRDefault="0029191A">
      <w:pPr>
        <w:pStyle w:val="TOC1"/>
        <w:rPr>
          <w:rFonts w:eastAsiaTheme="minorEastAsia"/>
          <w:b w:val="0"/>
          <w:noProof/>
          <w:sz w:val="22"/>
          <w:lang w:eastAsia="en-AU"/>
        </w:rPr>
      </w:pPr>
      <w:hyperlink w:anchor="_Toc522524086" w:history="1">
        <w:r w:rsidR="00395A80" w:rsidRPr="004D6A2C">
          <w:rPr>
            <w:rStyle w:val="Hyperlink"/>
            <w:rFonts w:cstheme="majorHAnsi"/>
            <w:noProof/>
          </w:rPr>
          <w:t>8.</w:t>
        </w:r>
        <w:r w:rsidR="00395A80">
          <w:rPr>
            <w:rFonts w:eastAsiaTheme="minorEastAsia"/>
            <w:b w:val="0"/>
            <w:noProof/>
            <w:sz w:val="22"/>
            <w:lang w:eastAsia="en-AU"/>
          </w:rPr>
          <w:tab/>
        </w:r>
        <w:r w:rsidR="00395A80" w:rsidRPr="004D6A2C">
          <w:rPr>
            <w:rStyle w:val="Hyperlink"/>
            <w:rFonts w:cstheme="majorHAnsi"/>
            <w:noProof/>
          </w:rPr>
          <w:t>Assessment of grant applications</w:t>
        </w:r>
        <w:r w:rsidR="00395A80">
          <w:rPr>
            <w:noProof/>
            <w:webHidden/>
          </w:rPr>
          <w:tab/>
        </w:r>
        <w:r w:rsidR="00395A80">
          <w:rPr>
            <w:noProof/>
            <w:webHidden/>
          </w:rPr>
          <w:fldChar w:fldCharType="begin"/>
        </w:r>
        <w:r w:rsidR="00395A80">
          <w:rPr>
            <w:noProof/>
            <w:webHidden/>
          </w:rPr>
          <w:instrText xml:space="preserve"> PAGEREF _Toc522524086 \h </w:instrText>
        </w:r>
        <w:r w:rsidR="00395A80">
          <w:rPr>
            <w:noProof/>
            <w:webHidden/>
          </w:rPr>
        </w:r>
        <w:r w:rsidR="00395A80">
          <w:rPr>
            <w:noProof/>
            <w:webHidden/>
          </w:rPr>
          <w:fldChar w:fldCharType="separate"/>
        </w:r>
        <w:r w:rsidR="00395A80">
          <w:rPr>
            <w:noProof/>
            <w:webHidden/>
          </w:rPr>
          <w:t>22</w:t>
        </w:r>
        <w:r w:rsidR="00395A80">
          <w:rPr>
            <w:noProof/>
            <w:webHidden/>
          </w:rPr>
          <w:fldChar w:fldCharType="end"/>
        </w:r>
      </w:hyperlink>
    </w:p>
    <w:p w14:paraId="117BE419" w14:textId="4E93DF6D" w:rsidR="00395A80" w:rsidRDefault="0029191A">
      <w:pPr>
        <w:pStyle w:val="TOC2"/>
        <w:rPr>
          <w:rFonts w:eastAsiaTheme="minorEastAsia"/>
          <w:noProof/>
          <w:lang w:eastAsia="en-AU"/>
        </w:rPr>
      </w:pPr>
      <w:hyperlink w:anchor="_Toc522524087" w:history="1">
        <w:r w:rsidR="00395A80" w:rsidRPr="004D6A2C">
          <w:rPr>
            <w:rStyle w:val="Hyperlink"/>
            <w:rFonts w:cstheme="majorHAnsi"/>
            <w:noProof/>
          </w:rPr>
          <w:t>8.1</w:t>
        </w:r>
        <w:r w:rsidR="00395A80">
          <w:rPr>
            <w:rFonts w:eastAsiaTheme="minorEastAsia"/>
            <w:noProof/>
            <w:lang w:eastAsia="en-AU"/>
          </w:rPr>
          <w:tab/>
        </w:r>
        <w:r w:rsidR="00395A80" w:rsidRPr="004D6A2C">
          <w:rPr>
            <w:rStyle w:val="Hyperlink"/>
            <w:rFonts w:cstheme="majorHAnsi"/>
            <w:noProof/>
          </w:rPr>
          <w:t>Who will assess applications?</w:t>
        </w:r>
        <w:r w:rsidR="00395A80">
          <w:rPr>
            <w:noProof/>
            <w:webHidden/>
          </w:rPr>
          <w:tab/>
        </w:r>
        <w:r w:rsidR="00395A80">
          <w:rPr>
            <w:noProof/>
            <w:webHidden/>
          </w:rPr>
          <w:fldChar w:fldCharType="begin"/>
        </w:r>
        <w:r w:rsidR="00395A80">
          <w:rPr>
            <w:noProof/>
            <w:webHidden/>
          </w:rPr>
          <w:instrText xml:space="preserve"> PAGEREF _Toc522524087 \h </w:instrText>
        </w:r>
        <w:r w:rsidR="00395A80">
          <w:rPr>
            <w:noProof/>
            <w:webHidden/>
          </w:rPr>
        </w:r>
        <w:r w:rsidR="00395A80">
          <w:rPr>
            <w:noProof/>
            <w:webHidden/>
          </w:rPr>
          <w:fldChar w:fldCharType="separate"/>
        </w:r>
        <w:r w:rsidR="00395A80">
          <w:rPr>
            <w:noProof/>
            <w:webHidden/>
          </w:rPr>
          <w:t>22</w:t>
        </w:r>
        <w:r w:rsidR="00395A80">
          <w:rPr>
            <w:noProof/>
            <w:webHidden/>
          </w:rPr>
          <w:fldChar w:fldCharType="end"/>
        </w:r>
      </w:hyperlink>
    </w:p>
    <w:p w14:paraId="58EA588A" w14:textId="0BC7844F" w:rsidR="00395A80" w:rsidRDefault="0029191A">
      <w:pPr>
        <w:pStyle w:val="TOC2"/>
        <w:rPr>
          <w:rFonts w:eastAsiaTheme="minorEastAsia"/>
          <w:noProof/>
          <w:lang w:eastAsia="en-AU"/>
        </w:rPr>
      </w:pPr>
      <w:hyperlink w:anchor="_Toc522524088" w:history="1">
        <w:r w:rsidR="00395A80" w:rsidRPr="004D6A2C">
          <w:rPr>
            <w:rStyle w:val="Hyperlink"/>
            <w:rFonts w:cstheme="majorHAnsi"/>
            <w:noProof/>
          </w:rPr>
          <w:t>8.2</w:t>
        </w:r>
        <w:r w:rsidR="00395A80">
          <w:rPr>
            <w:rFonts w:eastAsiaTheme="minorEastAsia"/>
            <w:noProof/>
            <w:lang w:eastAsia="en-AU"/>
          </w:rPr>
          <w:tab/>
        </w:r>
        <w:r w:rsidR="00395A80" w:rsidRPr="004D6A2C">
          <w:rPr>
            <w:rStyle w:val="Hyperlink"/>
            <w:rFonts w:cstheme="majorHAnsi"/>
            <w:noProof/>
          </w:rPr>
          <w:t>Who will approve grants?</w:t>
        </w:r>
        <w:r w:rsidR="00395A80">
          <w:rPr>
            <w:noProof/>
            <w:webHidden/>
          </w:rPr>
          <w:tab/>
        </w:r>
        <w:r w:rsidR="00395A80">
          <w:rPr>
            <w:noProof/>
            <w:webHidden/>
          </w:rPr>
          <w:fldChar w:fldCharType="begin"/>
        </w:r>
        <w:r w:rsidR="00395A80">
          <w:rPr>
            <w:noProof/>
            <w:webHidden/>
          </w:rPr>
          <w:instrText xml:space="preserve"> PAGEREF _Toc522524088 \h </w:instrText>
        </w:r>
        <w:r w:rsidR="00395A80">
          <w:rPr>
            <w:noProof/>
            <w:webHidden/>
          </w:rPr>
        </w:r>
        <w:r w:rsidR="00395A80">
          <w:rPr>
            <w:noProof/>
            <w:webHidden/>
          </w:rPr>
          <w:fldChar w:fldCharType="separate"/>
        </w:r>
        <w:r w:rsidR="00395A80">
          <w:rPr>
            <w:noProof/>
            <w:webHidden/>
          </w:rPr>
          <w:t>23</w:t>
        </w:r>
        <w:r w:rsidR="00395A80">
          <w:rPr>
            <w:noProof/>
            <w:webHidden/>
          </w:rPr>
          <w:fldChar w:fldCharType="end"/>
        </w:r>
      </w:hyperlink>
    </w:p>
    <w:p w14:paraId="31538E96" w14:textId="32413C6A" w:rsidR="00395A80" w:rsidRDefault="0029191A">
      <w:pPr>
        <w:pStyle w:val="TOC1"/>
        <w:rPr>
          <w:rFonts w:eastAsiaTheme="minorEastAsia"/>
          <w:b w:val="0"/>
          <w:noProof/>
          <w:sz w:val="22"/>
          <w:lang w:eastAsia="en-AU"/>
        </w:rPr>
      </w:pPr>
      <w:hyperlink w:anchor="_Toc522524089" w:history="1">
        <w:r w:rsidR="00395A80" w:rsidRPr="004D6A2C">
          <w:rPr>
            <w:rStyle w:val="Hyperlink"/>
            <w:rFonts w:cstheme="majorHAnsi"/>
            <w:noProof/>
          </w:rPr>
          <w:t>9.</w:t>
        </w:r>
        <w:r w:rsidR="00395A80">
          <w:rPr>
            <w:rFonts w:eastAsiaTheme="minorEastAsia"/>
            <w:b w:val="0"/>
            <w:noProof/>
            <w:sz w:val="22"/>
            <w:lang w:eastAsia="en-AU"/>
          </w:rPr>
          <w:tab/>
        </w:r>
        <w:r w:rsidR="00395A80" w:rsidRPr="004D6A2C">
          <w:rPr>
            <w:rStyle w:val="Hyperlink"/>
            <w:rFonts w:cstheme="majorHAnsi"/>
            <w:noProof/>
          </w:rPr>
          <w:t>Notification of application outcomes</w:t>
        </w:r>
        <w:r w:rsidR="00395A80">
          <w:rPr>
            <w:noProof/>
            <w:webHidden/>
          </w:rPr>
          <w:tab/>
        </w:r>
        <w:r w:rsidR="00395A80">
          <w:rPr>
            <w:noProof/>
            <w:webHidden/>
          </w:rPr>
          <w:fldChar w:fldCharType="begin"/>
        </w:r>
        <w:r w:rsidR="00395A80">
          <w:rPr>
            <w:noProof/>
            <w:webHidden/>
          </w:rPr>
          <w:instrText xml:space="preserve"> PAGEREF _Toc522524089 \h </w:instrText>
        </w:r>
        <w:r w:rsidR="00395A80">
          <w:rPr>
            <w:noProof/>
            <w:webHidden/>
          </w:rPr>
        </w:r>
        <w:r w:rsidR="00395A80">
          <w:rPr>
            <w:noProof/>
            <w:webHidden/>
          </w:rPr>
          <w:fldChar w:fldCharType="separate"/>
        </w:r>
        <w:r w:rsidR="00395A80">
          <w:rPr>
            <w:noProof/>
            <w:webHidden/>
          </w:rPr>
          <w:t>23</w:t>
        </w:r>
        <w:r w:rsidR="00395A80">
          <w:rPr>
            <w:noProof/>
            <w:webHidden/>
          </w:rPr>
          <w:fldChar w:fldCharType="end"/>
        </w:r>
      </w:hyperlink>
    </w:p>
    <w:p w14:paraId="6D91CBE8" w14:textId="69ABCA5A" w:rsidR="00395A80" w:rsidRDefault="0029191A">
      <w:pPr>
        <w:pStyle w:val="TOC2"/>
        <w:rPr>
          <w:rFonts w:eastAsiaTheme="minorEastAsia"/>
          <w:noProof/>
          <w:lang w:eastAsia="en-AU"/>
        </w:rPr>
      </w:pPr>
      <w:hyperlink w:anchor="_Toc522524090" w:history="1">
        <w:r w:rsidR="00395A80" w:rsidRPr="004D6A2C">
          <w:rPr>
            <w:rStyle w:val="Hyperlink"/>
            <w:rFonts w:cstheme="majorHAnsi"/>
            <w:noProof/>
          </w:rPr>
          <w:t>9.1</w:t>
        </w:r>
        <w:r w:rsidR="00395A80">
          <w:rPr>
            <w:rFonts w:eastAsiaTheme="minorEastAsia"/>
            <w:noProof/>
            <w:lang w:eastAsia="en-AU"/>
          </w:rPr>
          <w:tab/>
        </w:r>
        <w:r w:rsidR="00395A80" w:rsidRPr="004D6A2C">
          <w:rPr>
            <w:rStyle w:val="Hyperlink"/>
            <w:rFonts w:cstheme="majorHAnsi"/>
            <w:noProof/>
          </w:rPr>
          <w:t>Feedback on your application</w:t>
        </w:r>
        <w:r w:rsidR="00395A80">
          <w:rPr>
            <w:noProof/>
            <w:webHidden/>
          </w:rPr>
          <w:tab/>
        </w:r>
        <w:r w:rsidR="00395A80">
          <w:rPr>
            <w:noProof/>
            <w:webHidden/>
          </w:rPr>
          <w:fldChar w:fldCharType="begin"/>
        </w:r>
        <w:r w:rsidR="00395A80">
          <w:rPr>
            <w:noProof/>
            <w:webHidden/>
          </w:rPr>
          <w:instrText xml:space="preserve"> PAGEREF _Toc522524090 \h </w:instrText>
        </w:r>
        <w:r w:rsidR="00395A80">
          <w:rPr>
            <w:noProof/>
            <w:webHidden/>
          </w:rPr>
        </w:r>
        <w:r w:rsidR="00395A80">
          <w:rPr>
            <w:noProof/>
            <w:webHidden/>
          </w:rPr>
          <w:fldChar w:fldCharType="separate"/>
        </w:r>
        <w:r w:rsidR="00395A80">
          <w:rPr>
            <w:noProof/>
            <w:webHidden/>
          </w:rPr>
          <w:t>23</w:t>
        </w:r>
        <w:r w:rsidR="00395A80">
          <w:rPr>
            <w:noProof/>
            <w:webHidden/>
          </w:rPr>
          <w:fldChar w:fldCharType="end"/>
        </w:r>
      </w:hyperlink>
    </w:p>
    <w:p w14:paraId="0D48850F" w14:textId="5A6D7038" w:rsidR="00395A80" w:rsidRDefault="0029191A">
      <w:pPr>
        <w:pStyle w:val="TOC1"/>
        <w:rPr>
          <w:rFonts w:eastAsiaTheme="minorEastAsia"/>
          <w:b w:val="0"/>
          <w:noProof/>
          <w:sz w:val="22"/>
          <w:lang w:eastAsia="en-AU"/>
        </w:rPr>
      </w:pPr>
      <w:hyperlink w:anchor="_Toc522524091" w:history="1">
        <w:r w:rsidR="00395A80" w:rsidRPr="004D6A2C">
          <w:rPr>
            <w:rStyle w:val="Hyperlink"/>
            <w:rFonts w:cstheme="majorHAnsi"/>
            <w:noProof/>
          </w:rPr>
          <w:t>10.</w:t>
        </w:r>
        <w:r w:rsidR="00395A80">
          <w:rPr>
            <w:rFonts w:eastAsiaTheme="minorEastAsia"/>
            <w:b w:val="0"/>
            <w:noProof/>
            <w:sz w:val="22"/>
            <w:lang w:eastAsia="en-AU"/>
          </w:rPr>
          <w:tab/>
        </w:r>
        <w:r w:rsidR="00395A80" w:rsidRPr="004D6A2C">
          <w:rPr>
            <w:rStyle w:val="Hyperlink"/>
            <w:rFonts w:cstheme="majorHAnsi"/>
            <w:noProof/>
          </w:rPr>
          <w:t>Successful grant applications</w:t>
        </w:r>
        <w:r w:rsidR="00395A80">
          <w:rPr>
            <w:noProof/>
            <w:webHidden/>
          </w:rPr>
          <w:tab/>
        </w:r>
        <w:r w:rsidR="00395A80">
          <w:rPr>
            <w:noProof/>
            <w:webHidden/>
          </w:rPr>
          <w:fldChar w:fldCharType="begin"/>
        </w:r>
        <w:r w:rsidR="00395A80">
          <w:rPr>
            <w:noProof/>
            <w:webHidden/>
          </w:rPr>
          <w:instrText xml:space="preserve"> PAGEREF _Toc522524091 \h </w:instrText>
        </w:r>
        <w:r w:rsidR="00395A80">
          <w:rPr>
            <w:noProof/>
            <w:webHidden/>
          </w:rPr>
        </w:r>
        <w:r w:rsidR="00395A80">
          <w:rPr>
            <w:noProof/>
            <w:webHidden/>
          </w:rPr>
          <w:fldChar w:fldCharType="separate"/>
        </w:r>
        <w:r w:rsidR="00395A80">
          <w:rPr>
            <w:noProof/>
            <w:webHidden/>
          </w:rPr>
          <w:t>24</w:t>
        </w:r>
        <w:r w:rsidR="00395A80">
          <w:rPr>
            <w:noProof/>
            <w:webHidden/>
          </w:rPr>
          <w:fldChar w:fldCharType="end"/>
        </w:r>
      </w:hyperlink>
    </w:p>
    <w:p w14:paraId="32255B01" w14:textId="6ECEDE37" w:rsidR="00395A80" w:rsidRDefault="0029191A">
      <w:pPr>
        <w:pStyle w:val="TOC2"/>
        <w:rPr>
          <w:rFonts w:eastAsiaTheme="minorEastAsia"/>
          <w:noProof/>
          <w:lang w:eastAsia="en-AU"/>
        </w:rPr>
      </w:pPr>
      <w:hyperlink w:anchor="_Toc522524092" w:history="1">
        <w:r w:rsidR="00395A80" w:rsidRPr="004D6A2C">
          <w:rPr>
            <w:rStyle w:val="Hyperlink"/>
            <w:rFonts w:cstheme="majorHAnsi"/>
            <w:noProof/>
          </w:rPr>
          <w:t>10.1</w:t>
        </w:r>
        <w:r w:rsidR="00395A80">
          <w:rPr>
            <w:rFonts w:eastAsiaTheme="minorEastAsia"/>
            <w:noProof/>
            <w:lang w:eastAsia="en-AU"/>
          </w:rPr>
          <w:tab/>
        </w:r>
        <w:r w:rsidR="00395A80" w:rsidRPr="004D6A2C">
          <w:rPr>
            <w:rStyle w:val="Hyperlink"/>
            <w:rFonts w:cstheme="majorHAnsi"/>
            <w:noProof/>
          </w:rPr>
          <w:t>The grant agreement</w:t>
        </w:r>
        <w:r w:rsidR="00395A80">
          <w:rPr>
            <w:noProof/>
            <w:webHidden/>
          </w:rPr>
          <w:tab/>
        </w:r>
        <w:r w:rsidR="00395A80">
          <w:rPr>
            <w:noProof/>
            <w:webHidden/>
          </w:rPr>
          <w:fldChar w:fldCharType="begin"/>
        </w:r>
        <w:r w:rsidR="00395A80">
          <w:rPr>
            <w:noProof/>
            <w:webHidden/>
          </w:rPr>
          <w:instrText xml:space="preserve"> PAGEREF _Toc522524092 \h </w:instrText>
        </w:r>
        <w:r w:rsidR="00395A80">
          <w:rPr>
            <w:noProof/>
            <w:webHidden/>
          </w:rPr>
        </w:r>
        <w:r w:rsidR="00395A80">
          <w:rPr>
            <w:noProof/>
            <w:webHidden/>
          </w:rPr>
          <w:fldChar w:fldCharType="separate"/>
        </w:r>
        <w:r w:rsidR="00395A80">
          <w:rPr>
            <w:noProof/>
            <w:webHidden/>
          </w:rPr>
          <w:t>24</w:t>
        </w:r>
        <w:r w:rsidR="00395A80">
          <w:rPr>
            <w:noProof/>
            <w:webHidden/>
          </w:rPr>
          <w:fldChar w:fldCharType="end"/>
        </w:r>
      </w:hyperlink>
    </w:p>
    <w:p w14:paraId="5E2104F0" w14:textId="4992F2AD" w:rsidR="00395A80" w:rsidRDefault="0029191A">
      <w:pPr>
        <w:pStyle w:val="TOC2"/>
        <w:rPr>
          <w:rFonts w:eastAsiaTheme="minorEastAsia"/>
          <w:noProof/>
          <w:lang w:eastAsia="en-AU"/>
        </w:rPr>
      </w:pPr>
      <w:hyperlink w:anchor="_Toc522524093" w:history="1">
        <w:r w:rsidR="00395A80" w:rsidRPr="004D6A2C">
          <w:rPr>
            <w:rStyle w:val="Hyperlink"/>
            <w:rFonts w:cstheme="majorHAnsi"/>
            <w:noProof/>
          </w:rPr>
          <w:t>10.2</w:t>
        </w:r>
        <w:r w:rsidR="00395A80">
          <w:rPr>
            <w:rFonts w:eastAsiaTheme="minorEastAsia"/>
            <w:noProof/>
            <w:lang w:eastAsia="en-AU"/>
          </w:rPr>
          <w:tab/>
        </w:r>
        <w:r w:rsidR="00395A80" w:rsidRPr="004D6A2C">
          <w:rPr>
            <w:rStyle w:val="Hyperlink"/>
            <w:rFonts w:cstheme="majorHAnsi"/>
            <w:noProof/>
          </w:rPr>
          <w:t>How the grant will be paid</w:t>
        </w:r>
        <w:r w:rsidR="00395A80">
          <w:rPr>
            <w:noProof/>
            <w:webHidden/>
          </w:rPr>
          <w:tab/>
        </w:r>
        <w:r w:rsidR="00395A80">
          <w:rPr>
            <w:noProof/>
            <w:webHidden/>
          </w:rPr>
          <w:fldChar w:fldCharType="begin"/>
        </w:r>
        <w:r w:rsidR="00395A80">
          <w:rPr>
            <w:noProof/>
            <w:webHidden/>
          </w:rPr>
          <w:instrText xml:space="preserve"> PAGEREF _Toc522524093 \h </w:instrText>
        </w:r>
        <w:r w:rsidR="00395A80">
          <w:rPr>
            <w:noProof/>
            <w:webHidden/>
          </w:rPr>
        </w:r>
        <w:r w:rsidR="00395A80">
          <w:rPr>
            <w:noProof/>
            <w:webHidden/>
          </w:rPr>
          <w:fldChar w:fldCharType="separate"/>
        </w:r>
        <w:r w:rsidR="00395A80">
          <w:rPr>
            <w:noProof/>
            <w:webHidden/>
          </w:rPr>
          <w:t>24</w:t>
        </w:r>
        <w:r w:rsidR="00395A80">
          <w:rPr>
            <w:noProof/>
            <w:webHidden/>
          </w:rPr>
          <w:fldChar w:fldCharType="end"/>
        </w:r>
      </w:hyperlink>
    </w:p>
    <w:p w14:paraId="33C74148" w14:textId="6B8D77CC" w:rsidR="00395A80" w:rsidRDefault="0029191A">
      <w:pPr>
        <w:pStyle w:val="TOC1"/>
        <w:rPr>
          <w:rFonts w:eastAsiaTheme="minorEastAsia"/>
          <w:b w:val="0"/>
          <w:noProof/>
          <w:sz w:val="22"/>
          <w:lang w:eastAsia="en-AU"/>
        </w:rPr>
      </w:pPr>
      <w:hyperlink w:anchor="_Toc522524094" w:history="1">
        <w:r w:rsidR="00395A80" w:rsidRPr="004D6A2C">
          <w:rPr>
            <w:rStyle w:val="Hyperlink"/>
            <w:rFonts w:cstheme="majorHAnsi"/>
            <w:noProof/>
          </w:rPr>
          <w:t>11.</w:t>
        </w:r>
        <w:r w:rsidR="00395A80">
          <w:rPr>
            <w:rFonts w:eastAsiaTheme="minorEastAsia"/>
            <w:b w:val="0"/>
            <w:noProof/>
            <w:sz w:val="22"/>
            <w:lang w:eastAsia="en-AU"/>
          </w:rPr>
          <w:tab/>
        </w:r>
        <w:r w:rsidR="00395A80" w:rsidRPr="004D6A2C">
          <w:rPr>
            <w:rStyle w:val="Hyperlink"/>
            <w:rFonts w:cstheme="majorHAnsi"/>
            <w:noProof/>
          </w:rPr>
          <w:t>Announcement of grants</w:t>
        </w:r>
        <w:r w:rsidR="00395A80">
          <w:rPr>
            <w:noProof/>
            <w:webHidden/>
          </w:rPr>
          <w:tab/>
        </w:r>
        <w:r w:rsidR="00395A80">
          <w:rPr>
            <w:noProof/>
            <w:webHidden/>
          </w:rPr>
          <w:fldChar w:fldCharType="begin"/>
        </w:r>
        <w:r w:rsidR="00395A80">
          <w:rPr>
            <w:noProof/>
            <w:webHidden/>
          </w:rPr>
          <w:instrText xml:space="preserve"> PAGEREF _Toc522524094 \h </w:instrText>
        </w:r>
        <w:r w:rsidR="00395A80">
          <w:rPr>
            <w:noProof/>
            <w:webHidden/>
          </w:rPr>
        </w:r>
        <w:r w:rsidR="00395A80">
          <w:rPr>
            <w:noProof/>
            <w:webHidden/>
          </w:rPr>
          <w:fldChar w:fldCharType="separate"/>
        </w:r>
        <w:r w:rsidR="00395A80">
          <w:rPr>
            <w:noProof/>
            <w:webHidden/>
          </w:rPr>
          <w:t>25</w:t>
        </w:r>
        <w:r w:rsidR="00395A80">
          <w:rPr>
            <w:noProof/>
            <w:webHidden/>
          </w:rPr>
          <w:fldChar w:fldCharType="end"/>
        </w:r>
      </w:hyperlink>
    </w:p>
    <w:p w14:paraId="7E2035AD" w14:textId="7F0C7692" w:rsidR="00395A80" w:rsidRDefault="0029191A">
      <w:pPr>
        <w:pStyle w:val="TOC1"/>
        <w:rPr>
          <w:rFonts w:eastAsiaTheme="minorEastAsia"/>
          <w:b w:val="0"/>
          <w:noProof/>
          <w:sz w:val="22"/>
          <w:lang w:eastAsia="en-AU"/>
        </w:rPr>
      </w:pPr>
      <w:hyperlink w:anchor="_Toc522524095" w:history="1">
        <w:r w:rsidR="00395A80" w:rsidRPr="004D6A2C">
          <w:rPr>
            <w:rStyle w:val="Hyperlink"/>
            <w:rFonts w:cstheme="majorHAnsi"/>
            <w:noProof/>
          </w:rPr>
          <w:t>12.</w:t>
        </w:r>
        <w:r w:rsidR="00395A80">
          <w:rPr>
            <w:rFonts w:eastAsiaTheme="minorEastAsia"/>
            <w:b w:val="0"/>
            <w:noProof/>
            <w:sz w:val="22"/>
            <w:lang w:eastAsia="en-AU"/>
          </w:rPr>
          <w:tab/>
        </w:r>
        <w:r w:rsidR="00395A80" w:rsidRPr="004D6A2C">
          <w:rPr>
            <w:rStyle w:val="Hyperlink"/>
            <w:rFonts w:cstheme="majorHAnsi"/>
            <w:noProof/>
          </w:rPr>
          <w:t>Delivery of grant activities</w:t>
        </w:r>
        <w:r w:rsidR="00395A80">
          <w:rPr>
            <w:noProof/>
            <w:webHidden/>
          </w:rPr>
          <w:tab/>
        </w:r>
        <w:r w:rsidR="00395A80">
          <w:rPr>
            <w:noProof/>
            <w:webHidden/>
          </w:rPr>
          <w:fldChar w:fldCharType="begin"/>
        </w:r>
        <w:r w:rsidR="00395A80">
          <w:rPr>
            <w:noProof/>
            <w:webHidden/>
          </w:rPr>
          <w:instrText xml:space="preserve"> PAGEREF _Toc522524095 \h </w:instrText>
        </w:r>
        <w:r w:rsidR="00395A80">
          <w:rPr>
            <w:noProof/>
            <w:webHidden/>
          </w:rPr>
        </w:r>
        <w:r w:rsidR="00395A80">
          <w:rPr>
            <w:noProof/>
            <w:webHidden/>
          </w:rPr>
          <w:fldChar w:fldCharType="separate"/>
        </w:r>
        <w:r w:rsidR="00395A80">
          <w:rPr>
            <w:noProof/>
            <w:webHidden/>
          </w:rPr>
          <w:t>25</w:t>
        </w:r>
        <w:r w:rsidR="00395A80">
          <w:rPr>
            <w:noProof/>
            <w:webHidden/>
          </w:rPr>
          <w:fldChar w:fldCharType="end"/>
        </w:r>
      </w:hyperlink>
    </w:p>
    <w:p w14:paraId="34B83BD6" w14:textId="3B75DAE7" w:rsidR="00395A80" w:rsidRDefault="0029191A">
      <w:pPr>
        <w:pStyle w:val="TOC2"/>
        <w:rPr>
          <w:rFonts w:eastAsiaTheme="minorEastAsia"/>
          <w:noProof/>
          <w:lang w:eastAsia="en-AU"/>
        </w:rPr>
      </w:pPr>
      <w:hyperlink w:anchor="_Toc522524096" w:history="1">
        <w:r w:rsidR="00395A80" w:rsidRPr="004D6A2C">
          <w:rPr>
            <w:rStyle w:val="Hyperlink"/>
            <w:rFonts w:cstheme="majorHAnsi"/>
            <w:noProof/>
          </w:rPr>
          <w:t>12.1</w:t>
        </w:r>
        <w:r w:rsidR="00395A80">
          <w:rPr>
            <w:rFonts w:eastAsiaTheme="minorEastAsia"/>
            <w:noProof/>
            <w:lang w:eastAsia="en-AU"/>
          </w:rPr>
          <w:tab/>
        </w:r>
        <w:r w:rsidR="00395A80" w:rsidRPr="004D6A2C">
          <w:rPr>
            <w:rStyle w:val="Hyperlink"/>
            <w:rFonts w:cstheme="majorHAnsi"/>
            <w:noProof/>
          </w:rPr>
          <w:t>Your responsibilities</w:t>
        </w:r>
        <w:r w:rsidR="00395A80">
          <w:rPr>
            <w:noProof/>
            <w:webHidden/>
          </w:rPr>
          <w:tab/>
        </w:r>
        <w:r w:rsidR="00395A80">
          <w:rPr>
            <w:noProof/>
            <w:webHidden/>
          </w:rPr>
          <w:fldChar w:fldCharType="begin"/>
        </w:r>
        <w:r w:rsidR="00395A80">
          <w:rPr>
            <w:noProof/>
            <w:webHidden/>
          </w:rPr>
          <w:instrText xml:space="preserve"> PAGEREF _Toc522524096 \h </w:instrText>
        </w:r>
        <w:r w:rsidR="00395A80">
          <w:rPr>
            <w:noProof/>
            <w:webHidden/>
          </w:rPr>
        </w:r>
        <w:r w:rsidR="00395A80">
          <w:rPr>
            <w:noProof/>
            <w:webHidden/>
          </w:rPr>
          <w:fldChar w:fldCharType="separate"/>
        </w:r>
        <w:r w:rsidR="00395A80">
          <w:rPr>
            <w:noProof/>
            <w:webHidden/>
          </w:rPr>
          <w:t>25</w:t>
        </w:r>
        <w:r w:rsidR="00395A80">
          <w:rPr>
            <w:noProof/>
            <w:webHidden/>
          </w:rPr>
          <w:fldChar w:fldCharType="end"/>
        </w:r>
      </w:hyperlink>
    </w:p>
    <w:p w14:paraId="1ADC62AD" w14:textId="2F954D52" w:rsidR="00395A80" w:rsidRDefault="0029191A">
      <w:pPr>
        <w:pStyle w:val="TOC2"/>
        <w:rPr>
          <w:rFonts w:eastAsiaTheme="minorEastAsia"/>
          <w:noProof/>
          <w:lang w:eastAsia="en-AU"/>
        </w:rPr>
      </w:pPr>
      <w:hyperlink w:anchor="_Toc522524097" w:history="1">
        <w:r w:rsidR="00395A80" w:rsidRPr="004D6A2C">
          <w:rPr>
            <w:rStyle w:val="Hyperlink"/>
            <w:rFonts w:cstheme="majorHAnsi"/>
            <w:noProof/>
          </w:rPr>
          <w:t>12.2</w:t>
        </w:r>
        <w:r w:rsidR="00395A80">
          <w:rPr>
            <w:rFonts w:eastAsiaTheme="minorEastAsia"/>
            <w:noProof/>
            <w:lang w:eastAsia="en-AU"/>
          </w:rPr>
          <w:tab/>
        </w:r>
        <w:r w:rsidR="00395A80" w:rsidRPr="004D6A2C">
          <w:rPr>
            <w:rStyle w:val="Hyperlink"/>
            <w:rFonts w:cstheme="majorHAnsi"/>
            <w:noProof/>
          </w:rPr>
          <w:t>Department of Social Services’ responsibilities</w:t>
        </w:r>
        <w:r w:rsidR="00395A80">
          <w:rPr>
            <w:noProof/>
            <w:webHidden/>
          </w:rPr>
          <w:tab/>
        </w:r>
        <w:r w:rsidR="00395A80">
          <w:rPr>
            <w:noProof/>
            <w:webHidden/>
          </w:rPr>
          <w:fldChar w:fldCharType="begin"/>
        </w:r>
        <w:r w:rsidR="00395A80">
          <w:rPr>
            <w:noProof/>
            <w:webHidden/>
          </w:rPr>
          <w:instrText xml:space="preserve"> PAGEREF _Toc522524097 \h </w:instrText>
        </w:r>
        <w:r w:rsidR="00395A80">
          <w:rPr>
            <w:noProof/>
            <w:webHidden/>
          </w:rPr>
        </w:r>
        <w:r w:rsidR="00395A80">
          <w:rPr>
            <w:noProof/>
            <w:webHidden/>
          </w:rPr>
          <w:fldChar w:fldCharType="separate"/>
        </w:r>
        <w:r w:rsidR="00395A80">
          <w:rPr>
            <w:noProof/>
            <w:webHidden/>
          </w:rPr>
          <w:t>26</w:t>
        </w:r>
        <w:r w:rsidR="00395A80">
          <w:rPr>
            <w:noProof/>
            <w:webHidden/>
          </w:rPr>
          <w:fldChar w:fldCharType="end"/>
        </w:r>
      </w:hyperlink>
    </w:p>
    <w:p w14:paraId="13C249D6" w14:textId="69CA4CC1" w:rsidR="00395A80" w:rsidRDefault="0029191A">
      <w:pPr>
        <w:pStyle w:val="TOC2"/>
        <w:rPr>
          <w:rFonts w:eastAsiaTheme="minorEastAsia"/>
          <w:noProof/>
          <w:lang w:eastAsia="en-AU"/>
        </w:rPr>
      </w:pPr>
      <w:hyperlink w:anchor="_Toc522524098" w:history="1">
        <w:r w:rsidR="00395A80" w:rsidRPr="004D6A2C">
          <w:rPr>
            <w:rStyle w:val="Hyperlink"/>
            <w:rFonts w:cstheme="majorHAnsi"/>
            <w:noProof/>
          </w:rPr>
          <w:t>12.3</w:t>
        </w:r>
        <w:r w:rsidR="00395A80">
          <w:rPr>
            <w:rFonts w:eastAsiaTheme="minorEastAsia"/>
            <w:noProof/>
            <w:lang w:eastAsia="en-AU"/>
          </w:rPr>
          <w:tab/>
        </w:r>
        <w:r w:rsidR="00395A80" w:rsidRPr="004D6A2C">
          <w:rPr>
            <w:rStyle w:val="Hyperlink"/>
            <w:rFonts w:cstheme="majorHAnsi"/>
            <w:noProof/>
          </w:rPr>
          <w:t>Grant payments and GST</w:t>
        </w:r>
        <w:r w:rsidR="00395A80">
          <w:rPr>
            <w:noProof/>
            <w:webHidden/>
          </w:rPr>
          <w:tab/>
        </w:r>
        <w:r w:rsidR="00395A80">
          <w:rPr>
            <w:noProof/>
            <w:webHidden/>
          </w:rPr>
          <w:fldChar w:fldCharType="begin"/>
        </w:r>
        <w:r w:rsidR="00395A80">
          <w:rPr>
            <w:noProof/>
            <w:webHidden/>
          </w:rPr>
          <w:instrText xml:space="preserve"> PAGEREF _Toc522524098 \h </w:instrText>
        </w:r>
        <w:r w:rsidR="00395A80">
          <w:rPr>
            <w:noProof/>
            <w:webHidden/>
          </w:rPr>
        </w:r>
        <w:r w:rsidR="00395A80">
          <w:rPr>
            <w:noProof/>
            <w:webHidden/>
          </w:rPr>
          <w:fldChar w:fldCharType="separate"/>
        </w:r>
        <w:r w:rsidR="00395A80">
          <w:rPr>
            <w:noProof/>
            <w:webHidden/>
          </w:rPr>
          <w:t>26</w:t>
        </w:r>
        <w:r w:rsidR="00395A80">
          <w:rPr>
            <w:noProof/>
            <w:webHidden/>
          </w:rPr>
          <w:fldChar w:fldCharType="end"/>
        </w:r>
      </w:hyperlink>
    </w:p>
    <w:p w14:paraId="1F97590E" w14:textId="519EBD2C" w:rsidR="00395A80" w:rsidRDefault="0029191A">
      <w:pPr>
        <w:pStyle w:val="TOC2"/>
        <w:rPr>
          <w:rFonts w:eastAsiaTheme="minorEastAsia"/>
          <w:noProof/>
          <w:lang w:eastAsia="en-AU"/>
        </w:rPr>
      </w:pPr>
      <w:hyperlink w:anchor="_Toc522524099" w:history="1">
        <w:r w:rsidR="00395A80" w:rsidRPr="004D6A2C">
          <w:rPr>
            <w:rStyle w:val="Hyperlink"/>
            <w:rFonts w:cstheme="majorHAnsi"/>
            <w:noProof/>
          </w:rPr>
          <w:t>12.4</w:t>
        </w:r>
        <w:r w:rsidR="00395A80">
          <w:rPr>
            <w:rFonts w:eastAsiaTheme="minorEastAsia"/>
            <w:noProof/>
            <w:lang w:eastAsia="en-AU"/>
          </w:rPr>
          <w:tab/>
        </w:r>
        <w:r w:rsidR="00395A80" w:rsidRPr="004D6A2C">
          <w:rPr>
            <w:rStyle w:val="Hyperlink"/>
            <w:rFonts w:cstheme="majorHAnsi"/>
            <w:noProof/>
          </w:rPr>
          <w:t>Reporting</w:t>
        </w:r>
        <w:r w:rsidR="00395A80">
          <w:rPr>
            <w:noProof/>
            <w:webHidden/>
          </w:rPr>
          <w:tab/>
        </w:r>
        <w:r w:rsidR="00395A80">
          <w:rPr>
            <w:noProof/>
            <w:webHidden/>
          </w:rPr>
          <w:fldChar w:fldCharType="begin"/>
        </w:r>
        <w:r w:rsidR="00395A80">
          <w:rPr>
            <w:noProof/>
            <w:webHidden/>
          </w:rPr>
          <w:instrText xml:space="preserve"> PAGEREF _Toc522524099 \h </w:instrText>
        </w:r>
        <w:r w:rsidR="00395A80">
          <w:rPr>
            <w:noProof/>
            <w:webHidden/>
          </w:rPr>
        </w:r>
        <w:r w:rsidR="00395A80">
          <w:rPr>
            <w:noProof/>
            <w:webHidden/>
          </w:rPr>
          <w:fldChar w:fldCharType="separate"/>
        </w:r>
        <w:r w:rsidR="00395A80">
          <w:rPr>
            <w:noProof/>
            <w:webHidden/>
          </w:rPr>
          <w:t>26</w:t>
        </w:r>
        <w:r w:rsidR="00395A80">
          <w:rPr>
            <w:noProof/>
            <w:webHidden/>
          </w:rPr>
          <w:fldChar w:fldCharType="end"/>
        </w:r>
      </w:hyperlink>
    </w:p>
    <w:p w14:paraId="0C403E6A" w14:textId="6CEC11BB" w:rsidR="00395A80" w:rsidRDefault="0029191A">
      <w:pPr>
        <w:pStyle w:val="TOC2"/>
        <w:rPr>
          <w:rFonts w:eastAsiaTheme="minorEastAsia"/>
          <w:noProof/>
          <w:lang w:eastAsia="en-AU"/>
        </w:rPr>
      </w:pPr>
      <w:hyperlink w:anchor="_Toc522524100" w:history="1">
        <w:r w:rsidR="00395A80" w:rsidRPr="004D6A2C">
          <w:rPr>
            <w:rStyle w:val="Hyperlink"/>
            <w:rFonts w:cstheme="majorHAnsi"/>
            <w:noProof/>
          </w:rPr>
          <w:t>12.5</w:t>
        </w:r>
        <w:r w:rsidR="00395A80">
          <w:rPr>
            <w:rFonts w:eastAsiaTheme="minorEastAsia"/>
            <w:noProof/>
            <w:lang w:eastAsia="en-AU"/>
          </w:rPr>
          <w:tab/>
        </w:r>
        <w:r w:rsidR="00395A80" w:rsidRPr="004D6A2C">
          <w:rPr>
            <w:rStyle w:val="Hyperlink"/>
            <w:rFonts w:cstheme="majorHAnsi"/>
            <w:noProof/>
          </w:rPr>
          <w:t>Evaluation</w:t>
        </w:r>
        <w:r w:rsidR="00395A80">
          <w:rPr>
            <w:noProof/>
            <w:webHidden/>
          </w:rPr>
          <w:tab/>
        </w:r>
        <w:r w:rsidR="00395A80">
          <w:rPr>
            <w:noProof/>
            <w:webHidden/>
          </w:rPr>
          <w:fldChar w:fldCharType="begin"/>
        </w:r>
        <w:r w:rsidR="00395A80">
          <w:rPr>
            <w:noProof/>
            <w:webHidden/>
          </w:rPr>
          <w:instrText xml:space="preserve"> PAGEREF _Toc522524100 \h </w:instrText>
        </w:r>
        <w:r w:rsidR="00395A80">
          <w:rPr>
            <w:noProof/>
            <w:webHidden/>
          </w:rPr>
        </w:r>
        <w:r w:rsidR="00395A80">
          <w:rPr>
            <w:noProof/>
            <w:webHidden/>
          </w:rPr>
          <w:fldChar w:fldCharType="separate"/>
        </w:r>
        <w:r w:rsidR="00395A80">
          <w:rPr>
            <w:noProof/>
            <w:webHidden/>
          </w:rPr>
          <w:t>27</w:t>
        </w:r>
        <w:r w:rsidR="00395A80">
          <w:rPr>
            <w:noProof/>
            <w:webHidden/>
          </w:rPr>
          <w:fldChar w:fldCharType="end"/>
        </w:r>
      </w:hyperlink>
    </w:p>
    <w:p w14:paraId="17A71132" w14:textId="11DB0E19" w:rsidR="00395A80" w:rsidRDefault="0029191A">
      <w:pPr>
        <w:pStyle w:val="TOC2"/>
        <w:rPr>
          <w:rFonts w:eastAsiaTheme="minorEastAsia"/>
          <w:noProof/>
          <w:lang w:eastAsia="en-AU"/>
        </w:rPr>
      </w:pPr>
      <w:hyperlink w:anchor="_Toc522524101" w:history="1">
        <w:r w:rsidR="00395A80" w:rsidRPr="004D6A2C">
          <w:rPr>
            <w:rStyle w:val="Hyperlink"/>
            <w:rFonts w:cstheme="majorHAnsi"/>
            <w:noProof/>
          </w:rPr>
          <w:t>12.6</w:t>
        </w:r>
        <w:r w:rsidR="00395A80">
          <w:rPr>
            <w:rFonts w:eastAsiaTheme="minorEastAsia"/>
            <w:noProof/>
            <w:lang w:eastAsia="en-AU"/>
          </w:rPr>
          <w:tab/>
        </w:r>
        <w:r w:rsidR="00395A80" w:rsidRPr="004D6A2C">
          <w:rPr>
            <w:rStyle w:val="Hyperlink"/>
            <w:rFonts w:cstheme="majorHAnsi"/>
            <w:noProof/>
          </w:rPr>
          <w:t>Acknowledgement</w:t>
        </w:r>
        <w:r w:rsidR="00395A80">
          <w:rPr>
            <w:noProof/>
            <w:webHidden/>
          </w:rPr>
          <w:tab/>
        </w:r>
        <w:r w:rsidR="00395A80">
          <w:rPr>
            <w:noProof/>
            <w:webHidden/>
          </w:rPr>
          <w:fldChar w:fldCharType="begin"/>
        </w:r>
        <w:r w:rsidR="00395A80">
          <w:rPr>
            <w:noProof/>
            <w:webHidden/>
          </w:rPr>
          <w:instrText xml:space="preserve"> PAGEREF _Toc522524101 \h </w:instrText>
        </w:r>
        <w:r w:rsidR="00395A80">
          <w:rPr>
            <w:noProof/>
            <w:webHidden/>
          </w:rPr>
        </w:r>
        <w:r w:rsidR="00395A80">
          <w:rPr>
            <w:noProof/>
            <w:webHidden/>
          </w:rPr>
          <w:fldChar w:fldCharType="separate"/>
        </w:r>
        <w:r w:rsidR="00395A80">
          <w:rPr>
            <w:noProof/>
            <w:webHidden/>
          </w:rPr>
          <w:t>27</w:t>
        </w:r>
        <w:r w:rsidR="00395A80">
          <w:rPr>
            <w:noProof/>
            <w:webHidden/>
          </w:rPr>
          <w:fldChar w:fldCharType="end"/>
        </w:r>
      </w:hyperlink>
    </w:p>
    <w:p w14:paraId="7F4B76D7" w14:textId="727665B5" w:rsidR="00395A80" w:rsidRDefault="0029191A">
      <w:pPr>
        <w:pStyle w:val="TOC2"/>
        <w:rPr>
          <w:rFonts w:eastAsiaTheme="minorEastAsia"/>
          <w:noProof/>
          <w:lang w:eastAsia="en-AU"/>
        </w:rPr>
      </w:pPr>
      <w:hyperlink w:anchor="_Toc522524102" w:history="1">
        <w:r w:rsidR="00395A80" w:rsidRPr="004D6A2C">
          <w:rPr>
            <w:rStyle w:val="Hyperlink"/>
            <w:noProof/>
          </w:rPr>
          <w:t>12.7</w:t>
        </w:r>
        <w:r w:rsidR="00395A80">
          <w:rPr>
            <w:rFonts w:eastAsiaTheme="minorEastAsia"/>
            <w:noProof/>
            <w:lang w:eastAsia="en-AU"/>
          </w:rPr>
          <w:tab/>
        </w:r>
        <w:r w:rsidR="00395A80" w:rsidRPr="004D6A2C">
          <w:rPr>
            <w:rStyle w:val="Hyperlink"/>
            <w:noProof/>
          </w:rPr>
          <w:t>Multicultural Access and Equity</w:t>
        </w:r>
        <w:r w:rsidR="00395A80">
          <w:rPr>
            <w:noProof/>
            <w:webHidden/>
          </w:rPr>
          <w:tab/>
        </w:r>
        <w:r w:rsidR="00395A80">
          <w:rPr>
            <w:noProof/>
            <w:webHidden/>
          </w:rPr>
          <w:fldChar w:fldCharType="begin"/>
        </w:r>
        <w:r w:rsidR="00395A80">
          <w:rPr>
            <w:noProof/>
            <w:webHidden/>
          </w:rPr>
          <w:instrText xml:space="preserve"> PAGEREF _Toc522524102 \h </w:instrText>
        </w:r>
        <w:r w:rsidR="00395A80">
          <w:rPr>
            <w:noProof/>
            <w:webHidden/>
          </w:rPr>
        </w:r>
        <w:r w:rsidR="00395A80">
          <w:rPr>
            <w:noProof/>
            <w:webHidden/>
          </w:rPr>
          <w:fldChar w:fldCharType="separate"/>
        </w:r>
        <w:r w:rsidR="00395A80">
          <w:rPr>
            <w:noProof/>
            <w:webHidden/>
          </w:rPr>
          <w:t>27</w:t>
        </w:r>
        <w:r w:rsidR="00395A80">
          <w:rPr>
            <w:noProof/>
            <w:webHidden/>
          </w:rPr>
          <w:fldChar w:fldCharType="end"/>
        </w:r>
      </w:hyperlink>
    </w:p>
    <w:p w14:paraId="0D1B017B" w14:textId="31E5B370" w:rsidR="00395A80" w:rsidRDefault="0029191A">
      <w:pPr>
        <w:pStyle w:val="TOC1"/>
        <w:rPr>
          <w:rFonts w:eastAsiaTheme="minorEastAsia"/>
          <w:b w:val="0"/>
          <w:noProof/>
          <w:sz w:val="22"/>
          <w:lang w:eastAsia="en-AU"/>
        </w:rPr>
      </w:pPr>
      <w:hyperlink w:anchor="_Toc522524103" w:history="1">
        <w:r w:rsidR="00395A80" w:rsidRPr="004D6A2C">
          <w:rPr>
            <w:rStyle w:val="Hyperlink"/>
            <w:rFonts w:cstheme="majorHAnsi"/>
            <w:noProof/>
          </w:rPr>
          <w:t>13.</w:t>
        </w:r>
        <w:r w:rsidR="00395A80">
          <w:rPr>
            <w:rFonts w:eastAsiaTheme="minorEastAsia"/>
            <w:b w:val="0"/>
            <w:noProof/>
            <w:sz w:val="22"/>
            <w:lang w:eastAsia="en-AU"/>
          </w:rPr>
          <w:tab/>
        </w:r>
        <w:r w:rsidR="00395A80" w:rsidRPr="004D6A2C">
          <w:rPr>
            <w:rStyle w:val="Hyperlink"/>
            <w:rFonts w:cstheme="majorHAnsi"/>
            <w:noProof/>
          </w:rPr>
          <w:t>Probity</w:t>
        </w:r>
        <w:r w:rsidR="00395A80">
          <w:rPr>
            <w:noProof/>
            <w:webHidden/>
          </w:rPr>
          <w:tab/>
        </w:r>
        <w:r w:rsidR="00395A80">
          <w:rPr>
            <w:noProof/>
            <w:webHidden/>
          </w:rPr>
          <w:fldChar w:fldCharType="begin"/>
        </w:r>
        <w:r w:rsidR="00395A80">
          <w:rPr>
            <w:noProof/>
            <w:webHidden/>
          </w:rPr>
          <w:instrText xml:space="preserve"> PAGEREF _Toc522524103 \h </w:instrText>
        </w:r>
        <w:r w:rsidR="00395A80">
          <w:rPr>
            <w:noProof/>
            <w:webHidden/>
          </w:rPr>
        </w:r>
        <w:r w:rsidR="00395A80">
          <w:rPr>
            <w:noProof/>
            <w:webHidden/>
          </w:rPr>
          <w:fldChar w:fldCharType="separate"/>
        </w:r>
        <w:r w:rsidR="00395A80">
          <w:rPr>
            <w:noProof/>
            <w:webHidden/>
          </w:rPr>
          <w:t>28</w:t>
        </w:r>
        <w:r w:rsidR="00395A80">
          <w:rPr>
            <w:noProof/>
            <w:webHidden/>
          </w:rPr>
          <w:fldChar w:fldCharType="end"/>
        </w:r>
      </w:hyperlink>
    </w:p>
    <w:p w14:paraId="60148A66" w14:textId="48DB2E4F" w:rsidR="00395A80" w:rsidRDefault="0029191A">
      <w:pPr>
        <w:pStyle w:val="TOC2"/>
        <w:rPr>
          <w:rFonts w:eastAsiaTheme="minorEastAsia"/>
          <w:noProof/>
          <w:lang w:eastAsia="en-AU"/>
        </w:rPr>
      </w:pPr>
      <w:hyperlink w:anchor="_Toc522524104" w:history="1">
        <w:r w:rsidR="00395A80" w:rsidRPr="004D6A2C">
          <w:rPr>
            <w:rStyle w:val="Hyperlink"/>
            <w:rFonts w:cstheme="majorHAnsi"/>
            <w:noProof/>
          </w:rPr>
          <w:t>13.1</w:t>
        </w:r>
        <w:r w:rsidR="00395A80">
          <w:rPr>
            <w:rFonts w:eastAsiaTheme="minorEastAsia"/>
            <w:noProof/>
            <w:lang w:eastAsia="en-AU"/>
          </w:rPr>
          <w:tab/>
        </w:r>
        <w:r w:rsidR="00395A80" w:rsidRPr="004D6A2C">
          <w:rPr>
            <w:rStyle w:val="Hyperlink"/>
            <w:rFonts w:cstheme="majorHAnsi"/>
            <w:noProof/>
          </w:rPr>
          <w:t>Complaints process</w:t>
        </w:r>
        <w:r w:rsidR="00395A80">
          <w:rPr>
            <w:noProof/>
            <w:webHidden/>
          </w:rPr>
          <w:tab/>
        </w:r>
        <w:r w:rsidR="00395A80">
          <w:rPr>
            <w:noProof/>
            <w:webHidden/>
          </w:rPr>
          <w:fldChar w:fldCharType="begin"/>
        </w:r>
        <w:r w:rsidR="00395A80">
          <w:rPr>
            <w:noProof/>
            <w:webHidden/>
          </w:rPr>
          <w:instrText xml:space="preserve"> PAGEREF _Toc522524104 \h </w:instrText>
        </w:r>
        <w:r w:rsidR="00395A80">
          <w:rPr>
            <w:noProof/>
            <w:webHidden/>
          </w:rPr>
        </w:r>
        <w:r w:rsidR="00395A80">
          <w:rPr>
            <w:noProof/>
            <w:webHidden/>
          </w:rPr>
          <w:fldChar w:fldCharType="separate"/>
        </w:r>
        <w:r w:rsidR="00395A80">
          <w:rPr>
            <w:noProof/>
            <w:webHidden/>
          </w:rPr>
          <w:t>28</w:t>
        </w:r>
        <w:r w:rsidR="00395A80">
          <w:rPr>
            <w:noProof/>
            <w:webHidden/>
          </w:rPr>
          <w:fldChar w:fldCharType="end"/>
        </w:r>
      </w:hyperlink>
    </w:p>
    <w:p w14:paraId="0F0E462C" w14:textId="78F2DD5C" w:rsidR="00395A80" w:rsidRDefault="0029191A">
      <w:pPr>
        <w:pStyle w:val="TOC2"/>
        <w:rPr>
          <w:rFonts w:eastAsiaTheme="minorEastAsia"/>
          <w:noProof/>
          <w:lang w:eastAsia="en-AU"/>
        </w:rPr>
      </w:pPr>
      <w:hyperlink w:anchor="_Toc522524105" w:history="1">
        <w:r w:rsidR="00395A80" w:rsidRPr="004D6A2C">
          <w:rPr>
            <w:rStyle w:val="Hyperlink"/>
            <w:rFonts w:cstheme="majorHAnsi"/>
            <w:noProof/>
          </w:rPr>
          <w:t>13.2</w:t>
        </w:r>
        <w:r w:rsidR="00395A80">
          <w:rPr>
            <w:rFonts w:eastAsiaTheme="minorEastAsia"/>
            <w:noProof/>
            <w:lang w:eastAsia="en-AU"/>
          </w:rPr>
          <w:tab/>
        </w:r>
        <w:r w:rsidR="00395A80" w:rsidRPr="004D6A2C">
          <w:rPr>
            <w:rStyle w:val="Hyperlink"/>
            <w:rFonts w:cstheme="majorHAnsi"/>
            <w:noProof/>
          </w:rPr>
          <w:t>Conflict of interest</w:t>
        </w:r>
        <w:r w:rsidR="00395A80">
          <w:rPr>
            <w:noProof/>
            <w:webHidden/>
          </w:rPr>
          <w:tab/>
        </w:r>
        <w:r w:rsidR="00395A80">
          <w:rPr>
            <w:noProof/>
            <w:webHidden/>
          </w:rPr>
          <w:fldChar w:fldCharType="begin"/>
        </w:r>
        <w:r w:rsidR="00395A80">
          <w:rPr>
            <w:noProof/>
            <w:webHidden/>
          </w:rPr>
          <w:instrText xml:space="preserve"> PAGEREF _Toc522524105 \h </w:instrText>
        </w:r>
        <w:r w:rsidR="00395A80">
          <w:rPr>
            <w:noProof/>
            <w:webHidden/>
          </w:rPr>
        </w:r>
        <w:r w:rsidR="00395A80">
          <w:rPr>
            <w:noProof/>
            <w:webHidden/>
          </w:rPr>
          <w:fldChar w:fldCharType="separate"/>
        </w:r>
        <w:r w:rsidR="00395A80">
          <w:rPr>
            <w:noProof/>
            <w:webHidden/>
          </w:rPr>
          <w:t>29</w:t>
        </w:r>
        <w:r w:rsidR="00395A80">
          <w:rPr>
            <w:noProof/>
            <w:webHidden/>
          </w:rPr>
          <w:fldChar w:fldCharType="end"/>
        </w:r>
      </w:hyperlink>
    </w:p>
    <w:p w14:paraId="31A6B4AA" w14:textId="4A18B1E7" w:rsidR="00395A80" w:rsidRDefault="0029191A">
      <w:pPr>
        <w:pStyle w:val="TOC2"/>
        <w:rPr>
          <w:rFonts w:eastAsiaTheme="minorEastAsia"/>
          <w:noProof/>
          <w:lang w:eastAsia="en-AU"/>
        </w:rPr>
      </w:pPr>
      <w:hyperlink w:anchor="_Toc522524106" w:history="1">
        <w:r w:rsidR="00395A80" w:rsidRPr="004D6A2C">
          <w:rPr>
            <w:rStyle w:val="Hyperlink"/>
            <w:rFonts w:cstheme="majorHAnsi"/>
            <w:noProof/>
          </w:rPr>
          <w:t>13.3</w:t>
        </w:r>
        <w:r w:rsidR="00395A80">
          <w:rPr>
            <w:rFonts w:eastAsiaTheme="minorEastAsia"/>
            <w:noProof/>
            <w:lang w:eastAsia="en-AU"/>
          </w:rPr>
          <w:tab/>
        </w:r>
        <w:r w:rsidR="00395A80" w:rsidRPr="004D6A2C">
          <w:rPr>
            <w:rStyle w:val="Hyperlink"/>
            <w:rFonts w:cstheme="majorHAnsi"/>
            <w:noProof/>
          </w:rPr>
          <w:t>Privacy: confidentiality and protection of personal information</w:t>
        </w:r>
        <w:r w:rsidR="00395A80">
          <w:rPr>
            <w:noProof/>
            <w:webHidden/>
          </w:rPr>
          <w:tab/>
        </w:r>
        <w:r w:rsidR="00395A80">
          <w:rPr>
            <w:noProof/>
            <w:webHidden/>
          </w:rPr>
          <w:fldChar w:fldCharType="begin"/>
        </w:r>
        <w:r w:rsidR="00395A80">
          <w:rPr>
            <w:noProof/>
            <w:webHidden/>
          </w:rPr>
          <w:instrText xml:space="preserve"> PAGEREF _Toc522524106 \h </w:instrText>
        </w:r>
        <w:r w:rsidR="00395A80">
          <w:rPr>
            <w:noProof/>
            <w:webHidden/>
          </w:rPr>
        </w:r>
        <w:r w:rsidR="00395A80">
          <w:rPr>
            <w:noProof/>
            <w:webHidden/>
          </w:rPr>
          <w:fldChar w:fldCharType="separate"/>
        </w:r>
        <w:r w:rsidR="00395A80">
          <w:rPr>
            <w:noProof/>
            <w:webHidden/>
          </w:rPr>
          <w:t>30</w:t>
        </w:r>
        <w:r w:rsidR="00395A80">
          <w:rPr>
            <w:noProof/>
            <w:webHidden/>
          </w:rPr>
          <w:fldChar w:fldCharType="end"/>
        </w:r>
      </w:hyperlink>
    </w:p>
    <w:p w14:paraId="636DBDD0" w14:textId="5179CAC2" w:rsidR="00395A80" w:rsidRDefault="0029191A">
      <w:pPr>
        <w:pStyle w:val="TOC2"/>
        <w:rPr>
          <w:rFonts w:eastAsiaTheme="minorEastAsia"/>
          <w:noProof/>
          <w:lang w:eastAsia="en-AU"/>
        </w:rPr>
      </w:pPr>
      <w:hyperlink w:anchor="_Toc522524107" w:history="1">
        <w:r w:rsidR="00395A80" w:rsidRPr="004D6A2C">
          <w:rPr>
            <w:rStyle w:val="Hyperlink"/>
            <w:rFonts w:cstheme="majorHAnsi"/>
            <w:noProof/>
          </w:rPr>
          <w:t>13.4</w:t>
        </w:r>
        <w:r w:rsidR="00395A80">
          <w:rPr>
            <w:rFonts w:eastAsiaTheme="minorEastAsia"/>
            <w:noProof/>
            <w:lang w:eastAsia="en-AU"/>
          </w:rPr>
          <w:tab/>
        </w:r>
        <w:r w:rsidR="00395A80" w:rsidRPr="004D6A2C">
          <w:rPr>
            <w:rStyle w:val="Hyperlink"/>
            <w:rFonts w:cstheme="majorHAnsi"/>
            <w:noProof/>
          </w:rPr>
          <w:t>Freedom of information</w:t>
        </w:r>
        <w:r w:rsidR="00395A80">
          <w:rPr>
            <w:noProof/>
            <w:webHidden/>
          </w:rPr>
          <w:tab/>
        </w:r>
        <w:r w:rsidR="00395A80">
          <w:rPr>
            <w:noProof/>
            <w:webHidden/>
          </w:rPr>
          <w:fldChar w:fldCharType="begin"/>
        </w:r>
        <w:r w:rsidR="00395A80">
          <w:rPr>
            <w:noProof/>
            <w:webHidden/>
          </w:rPr>
          <w:instrText xml:space="preserve"> PAGEREF _Toc522524107 \h </w:instrText>
        </w:r>
        <w:r w:rsidR="00395A80">
          <w:rPr>
            <w:noProof/>
            <w:webHidden/>
          </w:rPr>
        </w:r>
        <w:r w:rsidR="00395A80">
          <w:rPr>
            <w:noProof/>
            <w:webHidden/>
          </w:rPr>
          <w:fldChar w:fldCharType="separate"/>
        </w:r>
        <w:r w:rsidR="00395A80">
          <w:rPr>
            <w:noProof/>
            <w:webHidden/>
          </w:rPr>
          <w:t>31</w:t>
        </w:r>
        <w:r w:rsidR="00395A80">
          <w:rPr>
            <w:noProof/>
            <w:webHidden/>
          </w:rPr>
          <w:fldChar w:fldCharType="end"/>
        </w:r>
      </w:hyperlink>
    </w:p>
    <w:p w14:paraId="0417CF86" w14:textId="2EEEE6C5" w:rsidR="00395A80" w:rsidRDefault="0029191A">
      <w:pPr>
        <w:pStyle w:val="TOC1"/>
        <w:rPr>
          <w:rFonts w:eastAsiaTheme="minorEastAsia"/>
          <w:b w:val="0"/>
          <w:noProof/>
          <w:sz w:val="22"/>
          <w:lang w:eastAsia="en-AU"/>
        </w:rPr>
      </w:pPr>
      <w:hyperlink w:anchor="_Toc522524108" w:history="1">
        <w:r w:rsidR="00395A80" w:rsidRPr="004D6A2C">
          <w:rPr>
            <w:rStyle w:val="Hyperlink"/>
            <w:rFonts w:cstheme="majorHAnsi"/>
            <w:noProof/>
          </w:rPr>
          <w:t>14.</w:t>
        </w:r>
        <w:r w:rsidR="00395A80">
          <w:rPr>
            <w:rFonts w:eastAsiaTheme="minorEastAsia"/>
            <w:b w:val="0"/>
            <w:noProof/>
            <w:sz w:val="22"/>
            <w:lang w:eastAsia="en-AU"/>
          </w:rPr>
          <w:tab/>
        </w:r>
        <w:r w:rsidR="00395A80" w:rsidRPr="004D6A2C">
          <w:rPr>
            <w:rStyle w:val="Hyperlink"/>
            <w:rFonts w:cstheme="majorHAnsi"/>
            <w:noProof/>
          </w:rPr>
          <w:t>Consultation</w:t>
        </w:r>
        <w:r w:rsidR="00395A80">
          <w:rPr>
            <w:noProof/>
            <w:webHidden/>
          </w:rPr>
          <w:tab/>
        </w:r>
        <w:r w:rsidR="00395A80">
          <w:rPr>
            <w:noProof/>
            <w:webHidden/>
          </w:rPr>
          <w:fldChar w:fldCharType="begin"/>
        </w:r>
        <w:r w:rsidR="00395A80">
          <w:rPr>
            <w:noProof/>
            <w:webHidden/>
          </w:rPr>
          <w:instrText xml:space="preserve"> PAGEREF _Toc522524108 \h </w:instrText>
        </w:r>
        <w:r w:rsidR="00395A80">
          <w:rPr>
            <w:noProof/>
            <w:webHidden/>
          </w:rPr>
        </w:r>
        <w:r w:rsidR="00395A80">
          <w:rPr>
            <w:noProof/>
            <w:webHidden/>
          </w:rPr>
          <w:fldChar w:fldCharType="separate"/>
        </w:r>
        <w:r w:rsidR="00395A80">
          <w:rPr>
            <w:noProof/>
            <w:webHidden/>
          </w:rPr>
          <w:t>31</w:t>
        </w:r>
        <w:r w:rsidR="00395A80">
          <w:rPr>
            <w:noProof/>
            <w:webHidden/>
          </w:rPr>
          <w:fldChar w:fldCharType="end"/>
        </w:r>
      </w:hyperlink>
    </w:p>
    <w:p w14:paraId="2080FDEE" w14:textId="5FF03DF9" w:rsidR="00395A80" w:rsidRDefault="0029191A">
      <w:pPr>
        <w:pStyle w:val="TOC1"/>
        <w:rPr>
          <w:rFonts w:eastAsiaTheme="minorEastAsia"/>
          <w:b w:val="0"/>
          <w:noProof/>
          <w:sz w:val="22"/>
          <w:lang w:eastAsia="en-AU"/>
        </w:rPr>
      </w:pPr>
      <w:hyperlink w:anchor="_Toc522524109" w:history="1">
        <w:r w:rsidR="00395A80" w:rsidRPr="004D6A2C">
          <w:rPr>
            <w:rStyle w:val="Hyperlink"/>
            <w:rFonts w:cstheme="majorHAnsi"/>
            <w:noProof/>
          </w:rPr>
          <w:t>15.</w:t>
        </w:r>
        <w:r w:rsidR="00395A80">
          <w:rPr>
            <w:rFonts w:eastAsiaTheme="minorEastAsia"/>
            <w:b w:val="0"/>
            <w:noProof/>
            <w:sz w:val="22"/>
            <w:lang w:eastAsia="en-AU"/>
          </w:rPr>
          <w:tab/>
        </w:r>
        <w:r w:rsidR="00395A80" w:rsidRPr="004D6A2C">
          <w:rPr>
            <w:rStyle w:val="Hyperlink"/>
            <w:rFonts w:cstheme="majorHAnsi"/>
            <w:noProof/>
          </w:rPr>
          <w:t>Glossary</w:t>
        </w:r>
        <w:r w:rsidR="00395A80">
          <w:rPr>
            <w:noProof/>
            <w:webHidden/>
          </w:rPr>
          <w:tab/>
        </w:r>
        <w:r w:rsidR="00395A80">
          <w:rPr>
            <w:noProof/>
            <w:webHidden/>
          </w:rPr>
          <w:fldChar w:fldCharType="begin"/>
        </w:r>
        <w:r w:rsidR="00395A80">
          <w:rPr>
            <w:noProof/>
            <w:webHidden/>
          </w:rPr>
          <w:instrText xml:space="preserve"> PAGEREF _Toc522524109 \h </w:instrText>
        </w:r>
        <w:r w:rsidR="00395A80">
          <w:rPr>
            <w:noProof/>
            <w:webHidden/>
          </w:rPr>
        </w:r>
        <w:r w:rsidR="00395A80">
          <w:rPr>
            <w:noProof/>
            <w:webHidden/>
          </w:rPr>
          <w:fldChar w:fldCharType="separate"/>
        </w:r>
        <w:r w:rsidR="00395A80">
          <w:rPr>
            <w:noProof/>
            <w:webHidden/>
          </w:rPr>
          <w:t>33</w:t>
        </w:r>
        <w:r w:rsidR="00395A80">
          <w:rPr>
            <w:noProof/>
            <w:webHidden/>
          </w:rPr>
          <w:fldChar w:fldCharType="end"/>
        </w:r>
      </w:hyperlink>
    </w:p>
    <w:p w14:paraId="7207A8B8" w14:textId="35D3E934" w:rsidR="00934587" w:rsidRPr="00FA3550" w:rsidRDefault="0020122A" w:rsidP="00CC2AA4">
      <w:pPr>
        <w:rPr>
          <w:rFonts w:asciiTheme="majorHAnsi" w:hAnsiTheme="majorHAnsi" w:cstheme="majorHAnsi"/>
        </w:rPr>
      </w:pPr>
      <w:r w:rsidRPr="00FA3550">
        <w:rPr>
          <w:rFonts w:asciiTheme="majorHAnsi" w:hAnsiTheme="majorHAnsi" w:cstheme="majorHAnsi"/>
        </w:rPr>
        <w:fldChar w:fldCharType="end"/>
      </w:r>
    </w:p>
    <w:p w14:paraId="2AE08817" w14:textId="77777777" w:rsidR="00F878F0" w:rsidRPr="00FA3550" w:rsidRDefault="00F878F0" w:rsidP="00CC2AA4">
      <w:pPr>
        <w:rPr>
          <w:rFonts w:asciiTheme="majorHAnsi" w:hAnsiTheme="majorHAnsi" w:cstheme="majorHAnsi"/>
        </w:rPr>
      </w:pPr>
    </w:p>
    <w:p w14:paraId="02D1ADE8" w14:textId="77777777" w:rsidR="00F878F0" w:rsidRDefault="00F878F0" w:rsidP="00CC2AA4">
      <w:pPr>
        <w:rPr>
          <w:rFonts w:asciiTheme="majorHAnsi" w:hAnsiTheme="majorHAnsi" w:cstheme="majorHAnsi"/>
        </w:rPr>
      </w:pPr>
    </w:p>
    <w:p w14:paraId="41093EB3" w14:textId="77777777" w:rsidR="00EE2B1C" w:rsidRPr="00570148" w:rsidRDefault="00544D96" w:rsidP="00DB0048">
      <w:pPr>
        <w:pStyle w:val="Heading1Numbered"/>
        <w:numPr>
          <w:ilvl w:val="0"/>
          <w:numId w:val="0"/>
        </w:numPr>
        <w:ind w:left="567"/>
        <w:rPr>
          <w:rFonts w:cstheme="majorHAnsi"/>
          <w:color w:val="auto"/>
        </w:rPr>
      </w:pPr>
      <w:bookmarkStart w:id="0" w:name="_Toc458420391"/>
      <w:bookmarkStart w:id="1" w:name="_Toc467773950"/>
      <w:bookmarkStart w:id="2" w:name="_Toc522524055"/>
      <w:r w:rsidRPr="00570148">
        <w:rPr>
          <w:rFonts w:cstheme="majorHAnsi"/>
          <w:color w:val="auto"/>
        </w:rPr>
        <w:lastRenderedPageBreak/>
        <w:t>Families and Communities Program</w:t>
      </w:r>
      <w:r w:rsidR="00EE2B1C" w:rsidRPr="00570148">
        <w:rPr>
          <w:rFonts w:cstheme="majorHAnsi"/>
          <w:color w:val="auto"/>
        </w:rPr>
        <w:t xml:space="preserve">: </w:t>
      </w:r>
      <w:r w:rsidR="000C69EE" w:rsidRPr="00570148">
        <w:rPr>
          <w:rFonts w:cstheme="majorHAnsi"/>
          <w:color w:val="auto"/>
        </w:rPr>
        <w:t>Redress Support Service</w:t>
      </w:r>
      <w:r w:rsidR="00E6303A">
        <w:rPr>
          <w:rFonts w:cstheme="majorHAnsi"/>
          <w:color w:val="auto"/>
        </w:rPr>
        <w:t>s</w:t>
      </w:r>
      <w:r w:rsidR="000C69EE" w:rsidRPr="00570148">
        <w:rPr>
          <w:rFonts w:cstheme="majorHAnsi"/>
          <w:color w:val="auto"/>
        </w:rPr>
        <w:t xml:space="preserve"> </w:t>
      </w:r>
      <w:r w:rsidR="00EE2B1C" w:rsidRPr="00570148">
        <w:rPr>
          <w:rFonts w:cstheme="majorHAnsi"/>
          <w:color w:val="auto"/>
        </w:rPr>
        <w:t>Processes</w:t>
      </w:r>
      <w:bookmarkEnd w:id="0"/>
      <w:bookmarkEnd w:id="1"/>
      <w:bookmarkEnd w:id="2"/>
    </w:p>
    <w:p w14:paraId="1AB73352" w14:textId="77777777" w:rsidR="00EE2B1C" w:rsidRPr="00570148" w:rsidRDefault="00EE2B1C" w:rsidP="00A130AB">
      <w:pPr>
        <w:pBdr>
          <w:top w:val="single" w:sz="4" w:space="1" w:color="auto"/>
          <w:left w:val="single" w:sz="4" w:space="4" w:color="auto"/>
          <w:bottom w:val="single" w:sz="4" w:space="1" w:color="auto"/>
          <w:right w:val="single" w:sz="4" w:space="4" w:color="auto"/>
        </w:pBdr>
        <w:spacing w:before="120" w:after="0"/>
        <w:jc w:val="center"/>
        <w:rPr>
          <w:rFonts w:asciiTheme="majorHAnsi" w:hAnsiTheme="majorHAnsi" w:cstheme="majorHAnsi"/>
          <w:b/>
        </w:rPr>
      </w:pPr>
      <w:r w:rsidRPr="00570148">
        <w:rPr>
          <w:rFonts w:asciiTheme="majorHAnsi" w:hAnsiTheme="majorHAnsi" w:cstheme="majorHAnsi"/>
          <w:b/>
        </w:rPr>
        <w:t xml:space="preserve">The Program is designed to achieve Australian Government objectives </w:t>
      </w:r>
    </w:p>
    <w:p w14:paraId="0138968D" w14:textId="77777777" w:rsidR="00EE2B1C" w:rsidRPr="00570148" w:rsidRDefault="00EE2B1C" w:rsidP="00A130AB">
      <w:pPr>
        <w:pBdr>
          <w:top w:val="single" w:sz="4" w:space="1" w:color="auto"/>
          <w:left w:val="single" w:sz="4" w:space="4" w:color="auto"/>
          <w:bottom w:val="single" w:sz="4" w:space="1" w:color="auto"/>
          <w:right w:val="single" w:sz="4" w:space="4" w:color="auto"/>
        </w:pBdr>
        <w:spacing w:before="120" w:after="0"/>
        <w:jc w:val="center"/>
        <w:rPr>
          <w:rFonts w:asciiTheme="majorHAnsi" w:hAnsiTheme="majorHAnsi" w:cstheme="majorHAnsi"/>
        </w:rPr>
      </w:pPr>
      <w:r w:rsidRPr="00570148">
        <w:rPr>
          <w:rFonts w:asciiTheme="majorHAnsi" w:hAnsiTheme="majorHAnsi" w:cstheme="majorHAnsi"/>
        </w:rPr>
        <w:t xml:space="preserve">This grant opportunity is </w:t>
      </w:r>
      <w:r w:rsidR="00635E18" w:rsidRPr="00570148">
        <w:rPr>
          <w:rFonts w:asciiTheme="majorHAnsi" w:hAnsiTheme="majorHAnsi" w:cstheme="majorHAnsi"/>
        </w:rPr>
        <w:t>part</w:t>
      </w:r>
      <w:r w:rsidRPr="00570148">
        <w:rPr>
          <w:rFonts w:asciiTheme="majorHAnsi" w:hAnsiTheme="majorHAnsi" w:cstheme="majorHAnsi"/>
        </w:rPr>
        <w:t xml:space="preserve"> of the </w:t>
      </w:r>
      <w:r w:rsidR="00337F03">
        <w:rPr>
          <w:rFonts w:asciiTheme="majorHAnsi" w:hAnsiTheme="majorHAnsi" w:cstheme="majorHAnsi"/>
        </w:rPr>
        <w:t xml:space="preserve">National </w:t>
      </w:r>
      <w:r w:rsidR="008C0441">
        <w:rPr>
          <w:rFonts w:asciiTheme="majorHAnsi" w:hAnsiTheme="majorHAnsi" w:cstheme="majorHAnsi"/>
        </w:rPr>
        <w:t>R</w:t>
      </w:r>
      <w:r w:rsidR="00E5124F">
        <w:rPr>
          <w:rFonts w:asciiTheme="majorHAnsi" w:hAnsiTheme="majorHAnsi" w:cstheme="majorHAnsi"/>
        </w:rPr>
        <w:t xml:space="preserve">edress </w:t>
      </w:r>
      <w:r w:rsidR="008C0441">
        <w:rPr>
          <w:rFonts w:asciiTheme="majorHAnsi" w:hAnsiTheme="majorHAnsi" w:cstheme="majorHAnsi"/>
        </w:rPr>
        <w:t>S</w:t>
      </w:r>
      <w:r w:rsidR="00E5124F">
        <w:rPr>
          <w:rFonts w:asciiTheme="majorHAnsi" w:hAnsiTheme="majorHAnsi" w:cstheme="majorHAnsi"/>
        </w:rPr>
        <w:t xml:space="preserve">cheme for </w:t>
      </w:r>
      <w:r w:rsidR="004116EE">
        <w:rPr>
          <w:rFonts w:asciiTheme="majorHAnsi" w:hAnsiTheme="majorHAnsi" w:cstheme="majorHAnsi"/>
        </w:rPr>
        <w:t>people</w:t>
      </w:r>
      <w:r w:rsidR="003C1A16">
        <w:rPr>
          <w:rFonts w:asciiTheme="majorHAnsi" w:hAnsiTheme="majorHAnsi" w:cstheme="majorHAnsi"/>
        </w:rPr>
        <w:t xml:space="preserve"> </w:t>
      </w:r>
      <w:r w:rsidR="0071605E">
        <w:rPr>
          <w:rFonts w:asciiTheme="majorHAnsi" w:hAnsiTheme="majorHAnsi" w:cstheme="majorHAnsi"/>
        </w:rPr>
        <w:t>who have experienced</w:t>
      </w:r>
      <w:r w:rsidR="003C1A16">
        <w:rPr>
          <w:rFonts w:asciiTheme="majorHAnsi" w:hAnsiTheme="majorHAnsi" w:cstheme="majorHAnsi"/>
        </w:rPr>
        <w:t xml:space="preserve"> </w:t>
      </w:r>
      <w:r w:rsidR="00E5124F">
        <w:rPr>
          <w:rFonts w:asciiTheme="majorHAnsi" w:hAnsiTheme="majorHAnsi" w:cstheme="majorHAnsi"/>
        </w:rPr>
        <w:t>institut</w:t>
      </w:r>
      <w:r w:rsidR="000A3D48">
        <w:rPr>
          <w:rFonts w:asciiTheme="majorHAnsi" w:hAnsiTheme="majorHAnsi" w:cstheme="majorHAnsi"/>
        </w:rPr>
        <w:t>ional child sexual abuse</w:t>
      </w:r>
      <w:r w:rsidR="00E5124F">
        <w:rPr>
          <w:rFonts w:asciiTheme="majorHAnsi" w:hAnsiTheme="majorHAnsi" w:cstheme="majorHAnsi"/>
        </w:rPr>
        <w:t>,</w:t>
      </w:r>
      <w:r w:rsidRPr="00570148">
        <w:rPr>
          <w:rFonts w:asciiTheme="majorHAnsi" w:hAnsiTheme="majorHAnsi" w:cstheme="majorHAnsi"/>
        </w:rPr>
        <w:t xml:space="preserve"> which contributes to </w:t>
      </w:r>
      <w:r w:rsidR="005663AE" w:rsidRPr="00570148">
        <w:rPr>
          <w:rFonts w:asciiTheme="majorHAnsi" w:hAnsiTheme="majorHAnsi" w:cstheme="majorHAnsi"/>
        </w:rPr>
        <w:t xml:space="preserve">Department of Social Services </w:t>
      </w:r>
      <w:r w:rsidR="008236FA" w:rsidRPr="00570148">
        <w:rPr>
          <w:rFonts w:asciiTheme="majorHAnsi" w:hAnsiTheme="majorHAnsi" w:cstheme="majorHAnsi"/>
        </w:rPr>
        <w:t>Outcome</w:t>
      </w:r>
      <w:r w:rsidR="00BF3780">
        <w:rPr>
          <w:rFonts w:asciiTheme="majorHAnsi" w:hAnsiTheme="majorHAnsi" w:cstheme="majorHAnsi"/>
        </w:rPr>
        <w:t xml:space="preserve"> 2</w:t>
      </w:r>
      <w:r w:rsidR="00E5124F">
        <w:rPr>
          <w:rFonts w:asciiTheme="majorHAnsi" w:hAnsiTheme="majorHAnsi" w:cstheme="majorHAnsi"/>
        </w:rPr>
        <w:t>: Families and Communities</w:t>
      </w:r>
      <w:r w:rsidRPr="00570148">
        <w:rPr>
          <w:rFonts w:asciiTheme="majorHAnsi" w:hAnsiTheme="majorHAnsi" w:cstheme="majorHAnsi"/>
        </w:rPr>
        <w:t xml:space="preserve">. The </w:t>
      </w:r>
      <w:r w:rsidR="005663AE" w:rsidRPr="00570148">
        <w:rPr>
          <w:rFonts w:asciiTheme="majorHAnsi" w:hAnsiTheme="majorHAnsi" w:cstheme="majorHAnsi"/>
        </w:rPr>
        <w:t xml:space="preserve">Department of Social Services </w:t>
      </w:r>
      <w:r w:rsidRPr="00570148">
        <w:rPr>
          <w:rFonts w:asciiTheme="majorHAnsi" w:hAnsiTheme="majorHAnsi" w:cstheme="majorHAnsi"/>
        </w:rPr>
        <w:t>works with stakeholders to plan and design the grant program</w:t>
      </w:r>
      <w:r w:rsidR="00147EB1">
        <w:rPr>
          <w:rFonts w:asciiTheme="majorHAnsi" w:hAnsiTheme="majorHAnsi" w:cstheme="majorHAnsi"/>
        </w:rPr>
        <w:t>s</w:t>
      </w:r>
      <w:r w:rsidRPr="00570148">
        <w:rPr>
          <w:rFonts w:asciiTheme="majorHAnsi" w:hAnsiTheme="majorHAnsi" w:cstheme="majorHAnsi"/>
        </w:rPr>
        <w:t xml:space="preserve"> according to the </w:t>
      </w:r>
      <w:r w:rsidRPr="00570148">
        <w:rPr>
          <w:rFonts w:asciiTheme="majorHAnsi" w:hAnsiTheme="majorHAnsi" w:cstheme="majorHAnsi"/>
          <w:i/>
        </w:rPr>
        <w:t>Commonwealth Grants Rules and Guidelines</w:t>
      </w:r>
      <w:r w:rsidRPr="00570148">
        <w:rPr>
          <w:rFonts w:asciiTheme="majorHAnsi" w:hAnsiTheme="majorHAnsi" w:cstheme="majorHAnsi"/>
        </w:rPr>
        <w:t>.</w:t>
      </w:r>
    </w:p>
    <w:p w14:paraId="72F456D1" w14:textId="77777777" w:rsidR="00BF3780" w:rsidRPr="00F40BDA" w:rsidRDefault="00BF3780" w:rsidP="00A130AB">
      <w:pPr>
        <w:spacing w:before="120" w:after="0"/>
        <w:jc w:val="center"/>
        <w:rPr>
          <w:rFonts w:ascii="Wingdings" w:hAnsi="Wingdings"/>
          <w:sz w:val="20"/>
          <w:szCs w:val="20"/>
        </w:rPr>
      </w:pPr>
      <w:r w:rsidRPr="00F40BDA">
        <w:rPr>
          <w:rFonts w:ascii="Wingdings" w:hAnsi="Wingdings"/>
          <w:sz w:val="20"/>
          <w:szCs w:val="20"/>
        </w:rPr>
        <w:t></w:t>
      </w:r>
    </w:p>
    <w:p w14:paraId="22B38797" w14:textId="77777777" w:rsidR="00BF3780" w:rsidRPr="00455CA7"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rPr>
      </w:pPr>
      <w:r w:rsidRPr="00455CA7">
        <w:rPr>
          <w:rFonts w:asciiTheme="majorHAnsi" w:hAnsiTheme="majorHAnsi" w:cstheme="majorHAnsi"/>
          <w:b/>
        </w:rPr>
        <w:t>The grant opportunity opens</w:t>
      </w:r>
    </w:p>
    <w:p w14:paraId="5C656E04"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570148">
        <w:rPr>
          <w:rFonts w:asciiTheme="majorHAnsi" w:hAnsiTheme="majorHAnsi" w:cstheme="majorHAnsi"/>
        </w:rPr>
        <w:t xml:space="preserve">We publish the grant guidelines and advertise on </w:t>
      </w:r>
      <w:r w:rsidR="000812BA">
        <w:rPr>
          <w:rFonts w:asciiTheme="majorHAnsi" w:hAnsiTheme="majorHAnsi" w:cstheme="majorHAnsi"/>
        </w:rPr>
        <w:t xml:space="preserve">the </w:t>
      </w:r>
      <w:hyperlink r:id="rId9" w:history="1">
        <w:r w:rsidRPr="00570148">
          <w:rPr>
            <w:rStyle w:val="Hyperlink"/>
            <w:rFonts w:asciiTheme="majorHAnsi" w:hAnsiTheme="majorHAnsi" w:cstheme="majorHAnsi"/>
          </w:rPr>
          <w:t>GrantConnect</w:t>
        </w:r>
      </w:hyperlink>
      <w:r w:rsidR="00C82815" w:rsidRPr="00570148">
        <w:rPr>
          <w:rFonts w:asciiTheme="majorHAnsi" w:hAnsiTheme="majorHAnsi" w:cstheme="majorHAnsi"/>
        </w:rPr>
        <w:t xml:space="preserve"> and </w:t>
      </w:r>
      <w:hyperlink r:id="rId10" w:history="1">
        <w:r w:rsidR="002D13C9" w:rsidRPr="00570148">
          <w:rPr>
            <w:rStyle w:val="Hyperlink"/>
            <w:rFonts w:asciiTheme="majorHAnsi" w:hAnsiTheme="majorHAnsi" w:cstheme="majorHAnsi"/>
          </w:rPr>
          <w:t>Community Grants Hub</w:t>
        </w:r>
      </w:hyperlink>
      <w:r w:rsidR="002D13C9" w:rsidRPr="00570148">
        <w:rPr>
          <w:rStyle w:val="Hyperlink"/>
          <w:rFonts w:asciiTheme="majorHAnsi" w:hAnsiTheme="majorHAnsi" w:cstheme="majorHAnsi"/>
        </w:rPr>
        <w:t xml:space="preserve"> website</w:t>
      </w:r>
      <w:r w:rsidR="000812BA">
        <w:rPr>
          <w:rStyle w:val="Hyperlink"/>
          <w:rFonts w:asciiTheme="majorHAnsi" w:hAnsiTheme="majorHAnsi" w:cstheme="majorHAnsi"/>
        </w:rPr>
        <w:t>s</w:t>
      </w:r>
      <w:r w:rsidRPr="00570148">
        <w:rPr>
          <w:rFonts w:asciiTheme="majorHAnsi" w:hAnsiTheme="majorHAnsi" w:cstheme="majorHAnsi"/>
        </w:rPr>
        <w:t xml:space="preserve">. </w:t>
      </w:r>
    </w:p>
    <w:p w14:paraId="3A3A7834"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70223A2E" w14:textId="77777777"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eastAsia="Arial" w:hAnsiTheme="majorHAnsi" w:cstheme="majorHAnsi"/>
          <w:b/>
        </w:rPr>
      </w:pPr>
      <w:r>
        <w:rPr>
          <w:rFonts w:asciiTheme="majorHAnsi" w:eastAsia="Arial" w:hAnsiTheme="majorHAnsi" w:cstheme="majorHAnsi"/>
          <w:b/>
        </w:rPr>
        <w:t>You complete and submit a grant application</w:t>
      </w:r>
    </w:p>
    <w:p w14:paraId="6C1EE800" w14:textId="3681B37B" w:rsidR="00F878F0" w:rsidRPr="00570148" w:rsidRDefault="00F878F0" w:rsidP="001E0919">
      <w:pPr>
        <w:pBdr>
          <w:top w:val="single" w:sz="2" w:space="1" w:color="auto"/>
          <w:left w:val="single" w:sz="2" w:space="4" w:color="auto"/>
          <w:bottom w:val="single" w:sz="2" w:space="1" w:color="auto"/>
          <w:right w:val="single" w:sz="2" w:space="4" w:color="auto"/>
        </w:pBdr>
        <w:spacing w:after="0"/>
        <w:jc w:val="center"/>
        <w:rPr>
          <w:rFonts w:asciiTheme="majorHAnsi" w:eastAsia="Arial" w:hAnsiTheme="majorHAnsi" w:cstheme="majorHAnsi"/>
        </w:rPr>
      </w:pPr>
      <w:r w:rsidRPr="00570148">
        <w:rPr>
          <w:rFonts w:asciiTheme="majorHAnsi" w:eastAsia="Arial" w:hAnsiTheme="majorHAnsi" w:cstheme="majorHAnsi"/>
        </w:rPr>
        <w:t xml:space="preserve">You must read these grant guidelines before you submit your application. These guidelines can be found on </w:t>
      </w:r>
      <w:hyperlink r:id="rId11" w:history="1">
        <w:r w:rsidRPr="00570148">
          <w:rPr>
            <w:rFonts w:asciiTheme="majorHAnsi" w:eastAsia="Arial" w:hAnsiTheme="majorHAnsi" w:cstheme="majorHAnsi"/>
            <w:u w:val="single" w:color="0070C0"/>
          </w:rPr>
          <w:t>GrantConnect</w:t>
        </w:r>
      </w:hyperlink>
      <w:r w:rsidR="000812BA" w:rsidRPr="00570148">
        <w:rPr>
          <w:rFonts w:asciiTheme="majorHAnsi" w:eastAsia="Arial" w:hAnsiTheme="majorHAnsi" w:cstheme="majorHAnsi"/>
        </w:rPr>
        <w:t xml:space="preserve">. Note: Any addenda for this grant opportunity will be published on GrantConnect, and by registering on this website you will be automatically notified </w:t>
      </w:r>
      <w:r w:rsidR="002D7D43">
        <w:rPr>
          <w:rFonts w:asciiTheme="majorHAnsi" w:eastAsia="Arial" w:hAnsiTheme="majorHAnsi" w:cstheme="majorHAnsi"/>
        </w:rPr>
        <w:t>of</w:t>
      </w:r>
      <w:r w:rsidR="000812BA" w:rsidRPr="00570148">
        <w:rPr>
          <w:rFonts w:asciiTheme="majorHAnsi" w:eastAsia="Arial" w:hAnsiTheme="majorHAnsi" w:cstheme="majorHAnsi"/>
        </w:rPr>
        <w:t xml:space="preserve"> any changes.</w:t>
      </w:r>
    </w:p>
    <w:p w14:paraId="78B73A6A"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2848DC6F" w14:textId="77777777" w:rsidR="00BF3780"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0F2E36">
        <w:rPr>
          <w:rFonts w:asciiTheme="majorHAnsi" w:hAnsiTheme="majorHAnsi" w:cstheme="majorHAnsi"/>
          <w:b/>
        </w:rPr>
        <w:t>We assess all grant applications</w:t>
      </w:r>
    </w:p>
    <w:p w14:paraId="0E3D65C5" w14:textId="77777777" w:rsidR="000812BA" w:rsidRDefault="00EE2B1C" w:rsidP="000812BA">
      <w:pPr>
        <w:pBdr>
          <w:top w:val="single" w:sz="2" w:space="1" w:color="auto"/>
          <w:left w:val="single" w:sz="2" w:space="4" w:color="auto"/>
          <w:bottom w:val="single" w:sz="2" w:space="1" w:color="auto"/>
          <w:right w:val="single" w:sz="2" w:space="4" w:color="auto"/>
        </w:pBdr>
        <w:spacing w:after="0"/>
        <w:jc w:val="center"/>
      </w:pPr>
      <w:r w:rsidRPr="00C664EA">
        <w:rPr>
          <w:rFonts w:asciiTheme="majorHAnsi" w:hAnsiTheme="majorHAnsi" w:cstheme="majorHAnsi"/>
        </w:rPr>
        <w:t>We assess the applications against eligibility criteria</w:t>
      </w:r>
      <w:r w:rsidR="000812BA" w:rsidRPr="00C664EA">
        <w:rPr>
          <w:rFonts w:asciiTheme="majorHAnsi" w:hAnsiTheme="majorHAnsi" w:cstheme="majorHAnsi"/>
        </w:rPr>
        <w:t>.</w:t>
      </w:r>
      <w:r w:rsidR="000812BA" w:rsidRPr="00C664EA">
        <w:t xml:space="preserve"> We then assess your application against the assessment criteria including an overall consideration of value for money</w:t>
      </w:r>
      <w:r w:rsidR="00C4626D" w:rsidRPr="00C664EA">
        <w:t>, compare it to other applications</w:t>
      </w:r>
      <w:r w:rsidR="000812BA" w:rsidRPr="00C664EA">
        <w:t xml:space="preserve"> and allocate grant funding to priority service areas and service type.</w:t>
      </w:r>
      <w:r w:rsidR="000812BA">
        <w:t xml:space="preserve"> </w:t>
      </w:r>
    </w:p>
    <w:p w14:paraId="6475E911"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p>
    <w:p w14:paraId="1A7B1B5A"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7FD50DEE" w14:textId="77777777"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rPr>
      </w:pPr>
      <w:r>
        <w:rPr>
          <w:rFonts w:asciiTheme="majorHAnsi" w:hAnsiTheme="majorHAnsi" w:cstheme="majorHAnsi"/>
          <w:b/>
        </w:rPr>
        <w:t>We make grant recommendations</w:t>
      </w:r>
    </w:p>
    <w:p w14:paraId="2B84532E"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570148">
        <w:rPr>
          <w:rFonts w:asciiTheme="majorHAnsi" w:hAnsiTheme="majorHAnsi" w:cstheme="majorHAnsi"/>
        </w:rPr>
        <w:t xml:space="preserve">We provide advice to the decision maker on the merits of each application. </w:t>
      </w:r>
    </w:p>
    <w:p w14:paraId="0E77DEF6"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27B12F47" w14:textId="77777777"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rPr>
      </w:pPr>
      <w:r>
        <w:rPr>
          <w:rFonts w:asciiTheme="majorHAnsi" w:hAnsiTheme="majorHAnsi" w:cstheme="majorHAnsi"/>
          <w:b/>
        </w:rPr>
        <w:t>Grant decisions are made</w:t>
      </w:r>
    </w:p>
    <w:p w14:paraId="536F7B34"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570148">
        <w:rPr>
          <w:rFonts w:asciiTheme="majorHAnsi" w:hAnsiTheme="majorHAnsi" w:cstheme="majorHAnsi"/>
        </w:rPr>
        <w:t>The decision maker decides which grant applications are successful.</w:t>
      </w:r>
    </w:p>
    <w:p w14:paraId="76D64D82"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16686958" w14:textId="77777777" w:rsidR="00BF3780" w:rsidRPr="00570148" w:rsidRDefault="00BF3780" w:rsidP="00A130AB">
      <w:pPr>
        <w:keepNext/>
        <w:keepLines/>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rPr>
      </w:pPr>
      <w:r>
        <w:rPr>
          <w:rFonts w:asciiTheme="majorHAnsi" w:hAnsiTheme="majorHAnsi" w:cstheme="majorHAnsi"/>
          <w:b/>
        </w:rPr>
        <w:lastRenderedPageBreak/>
        <w:t>We notify you of the outcome</w:t>
      </w:r>
    </w:p>
    <w:p w14:paraId="3E9E04D9" w14:textId="77777777" w:rsidR="00EE2B1C" w:rsidRPr="00570148" w:rsidRDefault="00EE2B1C" w:rsidP="00A130AB">
      <w:pPr>
        <w:keepNext/>
        <w:keepLines/>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570148">
        <w:rPr>
          <w:rFonts w:asciiTheme="majorHAnsi" w:hAnsiTheme="majorHAnsi" w:cstheme="majorHAnsi"/>
        </w:rPr>
        <w:t>We advise you of the outcome of your application. We may not notify unsuccessful applicants until grant agreements have been executed with successful applicants.</w:t>
      </w:r>
    </w:p>
    <w:p w14:paraId="4F2CD54B" w14:textId="77777777" w:rsidR="009E2C29" w:rsidRPr="00D046A5" w:rsidRDefault="00BF3780" w:rsidP="00D046A5">
      <w:pPr>
        <w:spacing w:before="120" w:after="0"/>
        <w:jc w:val="center"/>
        <w:rPr>
          <w:rFonts w:ascii="Wingdings" w:hAnsi="Wingdings"/>
          <w:sz w:val="20"/>
          <w:szCs w:val="20"/>
        </w:rPr>
      </w:pPr>
      <w:r w:rsidRPr="00F40BDA">
        <w:rPr>
          <w:rFonts w:ascii="Wingdings" w:hAnsi="Wingdings"/>
          <w:sz w:val="20"/>
          <w:szCs w:val="20"/>
        </w:rPr>
        <w:t></w:t>
      </w:r>
    </w:p>
    <w:p w14:paraId="05FF7DA2" w14:textId="28CF458F"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eastAsia="Arial" w:hAnsiTheme="majorHAnsi" w:cstheme="majorHAnsi"/>
          <w:b/>
        </w:rPr>
      </w:pPr>
      <w:r>
        <w:rPr>
          <w:rFonts w:asciiTheme="majorHAnsi" w:eastAsia="Arial" w:hAnsiTheme="majorHAnsi" w:cstheme="majorHAnsi"/>
          <w:b/>
        </w:rPr>
        <w:t>We enter into an agreement</w:t>
      </w:r>
    </w:p>
    <w:p w14:paraId="35836C18" w14:textId="77777777" w:rsidR="00F878F0" w:rsidRPr="00570148" w:rsidRDefault="00F878F0" w:rsidP="00A130AB">
      <w:pPr>
        <w:pBdr>
          <w:top w:val="single" w:sz="2" w:space="1" w:color="auto"/>
          <w:left w:val="single" w:sz="2" w:space="4" w:color="auto"/>
          <w:bottom w:val="single" w:sz="2" w:space="1" w:color="auto"/>
          <w:right w:val="single" w:sz="2" w:space="4" w:color="auto"/>
        </w:pBdr>
        <w:spacing w:before="120" w:after="0"/>
        <w:jc w:val="center"/>
        <w:rPr>
          <w:rFonts w:asciiTheme="majorHAnsi" w:eastAsia="Arial" w:hAnsiTheme="majorHAnsi" w:cstheme="majorHAnsi"/>
          <w:b/>
          <w:bCs/>
        </w:rPr>
      </w:pPr>
      <w:r w:rsidRPr="00570148">
        <w:rPr>
          <w:rFonts w:asciiTheme="majorHAnsi" w:eastAsia="Arial" w:hAnsiTheme="majorHAnsi" w:cstheme="majorHAnsi"/>
        </w:rPr>
        <w:t>We will enter into a grant agreement with successful applicants. The type of grant agreement is based on the nature of the grant and proportional to the risks involved.</w:t>
      </w:r>
    </w:p>
    <w:p w14:paraId="0DD6B00F"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p>
    <w:p w14:paraId="002CF30A" w14:textId="77777777"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bCs/>
        </w:rPr>
      </w:pPr>
      <w:r>
        <w:rPr>
          <w:rFonts w:asciiTheme="majorHAnsi" w:hAnsiTheme="majorHAnsi" w:cstheme="majorHAnsi"/>
          <w:b/>
          <w:bCs/>
        </w:rPr>
        <w:t>Delivery of grant</w:t>
      </w:r>
    </w:p>
    <w:p w14:paraId="577473F7"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Cs/>
        </w:rPr>
      </w:pPr>
      <w:r w:rsidRPr="00570148">
        <w:rPr>
          <w:rFonts w:asciiTheme="majorHAnsi" w:hAnsiTheme="majorHAnsi" w:cstheme="majorHAnsi"/>
          <w:bCs/>
        </w:rPr>
        <w:t xml:space="preserve">You undertake the grant activity as set out in your </w:t>
      </w:r>
      <w:r w:rsidRPr="00570148">
        <w:rPr>
          <w:rStyle w:val="highlightedtextChar"/>
          <w:rFonts w:asciiTheme="majorHAnsi" w:hAnsiTheme="majorHAnsi" w:cstheme="majorHAnsi"/>
          <w:b w:val="0"/>
          <w:color w:val="auto"/>
        </w:rPr>
        <w:t>grant agreement</w:t>
      </w:r>
      <w:r w:rsidRPr="00570148">
        <w:rPr>
          <w:rFonts w:asciiTheme="majorHAnsi" w:hAnsiTheme="majorHAnsi" w:cstheme="majorHAnsi"/>
          <w:bCs/>
        </w:rPr>
        <w:t xml:space="preserve">. </w:t>
      </w:r>
      <w:r w:rsidR="00375D66" w:rsidRPr="00570148">
        <w:rPr>
          <w:rFonts w:asciiTheme="majorHAnsi" w:hAnsiTheme="majorHAnsi" w:cstheme="majorHAnsi"/>
          <w:bCs/>
        </w:rPr>
        <w:t>We manage</w:t>
      </w:r>
      <w:r w:rsidRPr="00570148">
        <w:rPr>
          <w:rFonts w:asciiTheme="majorHAnsi" w:hAnsiTheme="majorHAnsi" w:cstheme="majorHAnsi"/>
          <w:bCs/>
        </w:rPr>
        <w:t xml:space="preserve"> the grant by working with you, monitoring your progress and making payments.</w:t>
      </w:r>
    </w:p>
    <w:p w14:paraId="2991A074" w14:textId="77777777" w:rsidR="00EE2B1C" w:rsidRPr="00570148" w:rsidRDefault="00BF3780" w:rsidP="00A130AB">
      <w:pPr>
        <w:spacing w:before="120" w:after="0"/>
        <w:jc w:val="center"/>
        <w:rPr>
          <w:rFonts w:asciiTheme="majorHAnsi" w:hAnsiTheme="majorHAnsi" w:cstheme="majorHAnsi"/>
          <w:sz w:val="20"/>
          <w:szCs w:val="20"/>
        </w:rPr>
      </w:pPr>
      <w:r w:rsidRPr="00F40BDA">
        <w:rPr>
          <w:rFonts w:ascii="Wingdings" w:hAnsi="Wingdings"/>
          <w:sz w:val="20"/>
          <w:szCs w:val="20"/>
        </w:rPr>
        <w:t></w:t>
      </w:r>
      <w:r w:rsidR="00E6555E" w:rsidRPr="00570148">
        <w:rPr>
          <w:rFonts w:asciiTheme="majorHAnsi" w:hAnsiTheme="majorHAnsi" w:cstheme="majorHAnsi"/>
          <w:b/>
        </w:rPr>
        <w:t xml:space="preserve"> </w:t>
      </w:r>
    </w:p>
    <w:p w14:paraId="52C53C36" w14:textId="77777777" w:rsidR="00BF3780" w:rsidRPr="00570148" w:rsidRDefault="00BF3780"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
        </w:rPr>
      </w:pPr>
      <w:r>
        <w:rPr>
          <w:rFonts w:asciiTheme="majorHAnsi" w:hAnsiTheme="majorHAnsi" w:cstheme="majorHAnsi"/>
          <w:b/>
        </w:rPr>
        <w:t>Evaluation of the grant opportunity</w:t>
      </w:r>
    </w:p>
    <w:p w14:paraId="73A3B4B0" w14:textId="77777777" w:rsidR="00EE2B1C" w:rsidRPr="00570148" w:rsidRDefault="00EE2B1C" w:rsidP="00A130AB">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rPr>
      </w:pPr>
      <w:r w:rsidRPr="00570148">
        <w:rPr>
          <w:rFonts w:asciiTheme="majorHAnsi" w:hAnsiTheme="majorHAnsi" w:cstheme="majorHAnsi"/>
        </w:rPr>
        <w:t>We evaluate the specific grant activity</w:t>
      </w:r>
      <w:r w:rsidR="00375D66">
        <w:rPr>
          <w:rFonts w:asciiTheme="majorHAnsi" w:hAnsiTheme="majorHAnsi" w:cstheme="majorHAnsi"/>
        </w:rPr>
        <w:t>.</w:t>
      </w:r>
      <w:r w:rsidRPr="00570148">
        <w:rPr>
          <w:rFonts w:asciiTheme="majorHAnsi" w:hAnsiTheme="majorHAnsi" w:cstheme="majorHAnsi"/>
        </w:rPr>
        <w:t xml:space="preserve"> We base this on information you provide to us and that we collect from various sources.</w:t>
      </w:r>
      <w:r w:rsidR="00743BEC" w:rsidRPr="00570148">
        <w:rPr>
          <w:rFonts w:asciiTheme="majorHAnsi" w:hAnsiTheme="majorHAnsi" w:cstheme="majorHAnsi"/>
        </w:rPr>
        <w:t xml:space="preserve"> </w:t>
      </w:r>
    </w:p>
    <w:p w14:paraId="6A57B24E" w14:textId="77777777" w:rsidR="001A0777" w:rsidRPr="00311CC0" w:rsidRDefault="001A0777" w:rsidP="00056305">
      <w:pPr>
        <w:pStyle w:val="Heading2Numbered"/>
        <w:rPr>
          <w:rFonts w:cstheme="majorHAnsi"/>
        </w:rPr>
      </w:pPr>
      <w:bookmarkStart w:id="3" w:name="_Toc484677032"/>
      <w:bookmarkStart w:id="4" w:name="_Toc522524056"/>
      <w:bookmarkStart w:id="5" w:name="_Toc467773951"/>
      <w:r w:rsidRPr="00311CC0">
        <w:rPr>
          <w:rFonts w:cstheme="majorHAnsi"/>
        </w:rPr>
        <w:t>Role of the Community Grants Hub</w:t>
      </w:r>
      <w:bookmarkEnd w:id="3"/>
      <w:bookmarkEnd w:id="4"/>
    </w:p>
    <w:p w14:paraId="4160499B" w14:textId="77777777" w:rsidR="001A0777" w:rsidRPr="00570148" w:rsidRDefault="00303AF9" w:rsidP="001A0777">
      <w:pPr>
        <w:rPr>
          <w:rFonts w:asciiTheme="majorHAnsi" w:hAnsiTheme="majorHAnsi" w:cstheme="majorHAnsi"/>
        </w:rPr>
      </w:pPr>
      <w:r>
        <w:rPr>
          <w:rFonts w:asciiTheme="majorHAnsi" w:hAnsiTheme="majorHAnsi" w:cstheme="majorHAnsi"/>
        </w:rPr>
        <w:t>T</w:t>
      </w:r>
      <w:r w:rsidRPr="00570148">
        <w:rPr>
          <w:rFonts w:asciiTheme="majorHAnsi" w:hAnsiTheme="majorHAnsi" w:cstheme="majorHAnsi"/>
        </w:rPr>
        <w:t xml:space="preserve">he Community Grants Hub </w:t>
      </w:r>
      <w:r>
        <w:rPr>
          <w:rFonts w:asciiTheme="majorHAnsi" w:hAnsiTheme="majorHAnsi" w:cstheme="majorHAnsi"/>
        </w:rPr>
        <w:t>will administer</w:t>
      </w:r>
      <w:r w:rsidRPr="00570148">
        <w:rPr>
          <w:rFonts w:asciiTheme="majorHAnsi" w:hAnsiTheme="majorHAnsi" w:cstheme="majorHAnsi"/>
        </w:rPr>
        <w:t xml:space="preserve"> </w:t>
      </w:r>
      <w:r>
        <w:rPr>
          <w:rFonts w:asciiTheme="majorHAnsi" w:hAnsiTheme="majorHAnsi" w:cstheme="majorHAnsi"/>
        </w:rPr>
        <w:t>t</w:t>
      </w:r>
      <w:r w:rsidR="00D268E6" w:rsidRPr="00570148">
        <w:rPr>
          <w:rFonts w:asciiTheme="majorHAnsi" w:hAnsiTheme="majorHAnsi" w:cstheme="majorHAnsi"/>
        </w:rPr>
        <w:t xml:space="preserve">his grant opportunity on behalf of the </w:t>
      </w:r>
      <w:r w:rsidR="00480870" w:rsidRPr="00570148">
        <w:rPr>
          <w:rFonts w:asciiTheme="majorHAnsi" w:hAnsiTheme="majorHAnsi" w:cstheme="majorHAnsi"/>
        </w:rPr>
        <w:t xml:space="preserve">Department of Social Services </w:t>
      </w:r>
      <w:r w:rsidR="000A3D48">
        <w:rPr>
          <w:rFonts w:asciiTheme="majorHAnsi" w:hAnsiTheme="majorHAnsi" w:cstheme="majorHAnsi"/>
        </w:rPr>
        <w:t xml:space="preserve">(the Department) </w:t>
      </w:r>
      <w:r w:rsidR="00186E42" w:rsidRPr="00570148">
        <w:rPr>
          <w:rFonts w:asciiTheme="majorHAnsi" w:hAnsiTheme="majorHAnsi" w:cstheme="majorHAnsi"/>
        </w:rPr>
        <w:t>under</w:t>
      </w:r>
      <w:r w:rsidR="00186E42" w:rsidRPr="00570148">
        <w:rPr>
          <w:rStyle w:val="highlightedtextChar"/>
          <w:rFonts w:asciiTheme="majorHAnsi" w:hAnsiTheme="majorHAnsi" w:cstheme="majorHAnsi"/>
        </w:rPr>
        <w:t xml:space="preserve"> </w:t>
      </w:r>
      <w:r w:rsidR="00186E42" w:rsidRPr="00570148">
        <w:rPr>
          <w:rStyle w:val="highlightedtextChar"/>
          <w:rFonts w:asciiTheme="majorHAnsi" w:hAnsiTheme="majorHAnsi" w:cstheme="majorHAnsi"/>
          <w:b w:val="0"/>
          <w:color w:val="auto"/>
        </w:rPr>
        <w:t xml:space="preserve">a </w:t>
      </w:r>
      <w:r w:rsidR="0071605E">
        <w:rPr>
          <w:rStyle w:val="highlightedtextChar"/>
          <w:rFonts w:asciiTheme="majorHAnsi" w:hAnsiTheme="majorHAnsi" w:cstheme="majorHAnsi"/>
          <w:b w:val="0"/>
          <w:color w:val="auto"/>
        </w:rPr>
        <w:t>w</w:t>
      </w:r>
      <w:r w:rsidR="00186E42" w:rsidRPr="00570148">
        <w:rPr>
          <w:rStyle w:val="highlightedtextChar"/>
          <w:rFonts w:asciiTheme="majorHAnsi" w:hAnsiTheme="majorHAnsi" w:cstheme="majorHAnsi"/>
          <w:b w:val="0"/>
          <w:color w:val="auto"/>
        </w:rPr>
        <w:t>hole of Australian Government initiative to streamline grant processes across agencies.</w:t>
      </w:r>
    </w:p>
    <w:p w14:paraId="25F48F09" w14:textId="77777777" w:rsidR="00045933" w:rsidRPr="00311CC0" w:rsidRDefault="001A0777" w:rsidP="001A0777">
      <w:pPr>
        <w:pStyle w:val="Heading2Numbered"/>
        <w:numPr>
          <w:ilvl w:val="0"/>
          <w:numId w:val="0"/>
        </w:numPr>
        <w:ind w:left="567" w:hanging="567"/>
        <w:rPr>
          <w:rFonts w:cstheme="majorHAnsi"/>
        </w:rPr>
      </w:pPr>
      <w:bookmarkStart w:id="6" w:name="_Toc522524057"/>
      <w:r w:rsidRPr="00311CC0">
        <w:rPr>
          <w:rFonts w:cstheme="majorHAnsi"/>
        </w:rPr>
        <w:t>1.2</w:t>
      </w:r>
      <w:r w:rsidRPr="00311CC0">
        <w:rPr>
          <w:rFonts w:cstheme="majorHAnsi"/>
        </w:rPr>
        <w:tab/>
      </w:r>
      <w:r w:rsidR="00045933" w:rsidRPr="00311CC0">
        <w:rPr>
          <w:rFonts w:cstheme="majorHAnsi"/>
        </w:rPr>
        <w:t>About the grant program</w:t>
      </w:r>
      <w:bookmarkEnd w:id="5"/>
      <w:bookmarkEnd w:id="6"/>
    </w:p>
    <w:p w14:paraId="5276D2DE" w14:textId="77777777" w:rsidR="007A3487" w:rsidRDefault="007A3487" w:rsidP="007A3487">
      <w:pPr>
        <w:spacing w:after="0"/>
        <w:rPr>
          <w:rFonts w:asciiTheme="majorHAnsi" w:hAnsiTheme="majorHAnsi" w:cstheme="majorHAnsi"/>
        </w:rPr>
      </w:pPr>
      <w:r>
        <w:rPr>
          <w:rFonts w:asciiTheme="majorHAnsi" w:hAnsiTheme="majorHAnsi" w:cstheme="majorHAnsi"/>
        </w:rPr>
        <w:t>Redress Support Services are a component of</w:t>
      </w:r>
      <w:r>
        <w:rPr>
          <w:rFonts w:asciiTheme="majorHAnsi" w:hAnsiTheme="majorHAnsi" w:cstheme="majorHAnsi"/>
          <w:b/>
        </w:rPr>
        <w:t xml:space="preserve"> </w:t>
      </w:r>
      <w:r>
        <w:rPr>
          <w:rFonts w:asciiTheme="majorHAnsi" w:eastAsia="Arial" w:hAnsiTheme="majorHAnsi" w:cstheme="majorHAnsi"/>
        </w:rPr>
        <w:t xml:space="preserve">Outcome 2: Families and Communities Program </w:t>
      </w:r>
      <w:r>
        <w:rPr>
          <w:rFonts w:asciiTheme="majorHAnsi" w:hAnsiTheme="majorHAnsi" w:cstheme="majorHAnsi"/>
        </w:rPr>
        <w:t xml:space="preserve">within the National Redress Scheme component of the Families and Children Activity. </w:t>
      </w:r>
    </w:p>
    <w:p w14:paraId="3384724E" w14:textId="77777777" w:rsidR="007A3487" w:rsidRDefault="007A3487" w:rsidP="007A3487">
      <w:pPr>
        <w:spacing w:after="0"/>
        <w:rPr>
          <w:rFonts w:asciiTheme="majorHAnsi" w:hAnsiTheme="majorHAnsi" w:cstheme="majorHAnsi"/>
        </w:rPr>
      </w:pPr>
      <w:r>
        <w:rPr>
          <w:rFonts w:asciiTheme="majorHAnsi" w:hAnsiTheme="majorHAnsi" w:cstheme="majorHAnsi"/>
        </w:rPr>
        <w:t>Redress Support Services will provide timely and seamless access to trauma-informed and culturally appropriate community-based support services to support people’s engagement with the National Redress Scheme (the Scheme).</w:t>
      </w:r>
    </w:p>
    <w:p w14:paraId="39337454" w14:textId="6DD3D884" w:rsidR="00665268" w:rsidRPr="00DB0048" w:rsidRDefault="00665268" w:rsidP="00A65A41">
      <w:pPr>
        <w:spacing w:after="0"/>
        <w:rPr>
          <w:rFonts w:asciiTheme="majorHAnsi" w:hAnsiTheme="majorHAnsi" w:cstheme="majorHAnsi"/>
          <w:b/>
        </w:rPr>
      </w:pPr>
      <w:r>
        <w:rPr>
          <w:rFonts w:asciiTheme="majorHAnsi" w:hAnsiTheme="majorHAnsi" w:cstheme="majorHAnsi"/>
          <w:b/>
        </w:rPr>
        <w:t>The National Redress Scheme</w:t>
      </w:r>
    </w:p>
    <w:p w14:paraId="70AD9DF7" w14:textId="77777777" w:rsidR="00A65A41" w:rsidRPr="00A65A41" w:rsidRDefault="00305CFD" w:rsidP="00A65A41">
      <w:pPr>
        <w:spacing w:after="0"/>
        <w:rPr>
          <w:rFonts w:asciiTheme="majorHAnsi" w:hAnsiTheme="majorHAnsi" w:cstheme="majorHAnsi"/>
        </w:rPr>
      </w:pPr>
      <w:r>
        <w:rPr>
          <w:rFonts w:asciiTheme="majorHAnsi" w:hAnsiTheme="majorHAnsi" w:cstheme="majorHAnsi"/>
        </w:rPr>
        <w:t>The Scheme was established in response to the Royal Commission into Institutional Responses to Child Sexual Abuse</w:t>
      </w:r>
      <w:r w:rsidR="00380663">
        <w:rPr>
          <w:rFonts w:asciiTheme="majorHAnsi" w:hAnsiTheme="majorHAnsi" w:cstheme="majorHAnsi"/>
        </w:rPr>
        <w:t xml:space="preserve"> (the Royal Commission)</w:t>
      </w:r>
      <w:r w:rsidR="00A65A41">
        <w:rPr>
          <w:rFonts w:asciiTheme="majorHAnsi" w:hAnsiTheme="majorHAnsi" w:cstheme="majorHAnsi"/>
        </w:rPr>
        <w:t>. It is a way to acknowledge</w:t>
      </w:r>
      <w:r w:rsidR="00A65A41" w:rsidRPr="00A65A41">
        <w:rPr>
          <w:rFonts w:asciiTheme="majorHAnsi" w:hAnsiTheme="majorHAnsi" w:cstheme="majorHAnsi"/>
        </w:rPr>
        <w:t xml:space="preserve"> that many children were sexually abused in Australian institutions</w:t>
      </w:r>
      <w:r w:rsidR="00A65A41">
        <w:rPr>
          <w:rFonts w:asciiTheme="majorHAnsi" w:hAnsiTheme="majorHAnsi" w:cstheme="majorHAnsi"/>
        </w:rPr>
        <w:t>, to h</w:t>
      </w:r>
      <w:r w:rsidR="00592CFB">
        <w:rPr>
          <w:rFonts w:asciiTheme="majorHAnsi" w:hAnsiTheme="majorHAnsi" w:cstheme="majorHAnsi"/>
        </w:rPr>
        <w:t>old</w:t>
      </w:r>
      <w:r w:rsidR="00A65A41" w:rsidRPr="00A65A41">
        <w:rPr>
          <w:rFonts w:asciiTheme="majorHAnsi" w:hAnsiTheme="majorHAnsi" w:cstheme="majorHAnsi"/>
        </w:rPr>
        <w:t xml:space="preserve"> institutions </w:t>
      </w:r>
      <w:r w:rsidR="00592CFB">
        <w:rPr>
          <w:rFonts w:asciiTheme="majorHAnsi" w:hAnsiTheme="majorHAnsi" w:cstheme="majorHAnsi"/>
        </w:rPr>
        <w:t>to account</w:t>
      </w:r>
      <w:r w:rsidR="00A65A41" w:rsidRPr="00A65A41">
        <w:rPr>
          <w:rFonts w:asciiTheme="majorHAnsi" w:hAnsiTheme="majorHAnsi" w:cstheme="majorHAnsi"/>
        </w:rPr>
        <w:t xml:space="preserve"> for this abuse, and</w:t>
      </w:r>
      <w:r w:rsidR="00A65A41">
        <w:rPr>
          <w:rFonts w:asciiTheme="majorHAnsi" w:hAnsiTheme="majorHAnsi" w:cstheme="majorHAnsi"/>
        </w:rPr>
        <w:t xml:space="preserve"> help</w:t>
      </w:r>
      <w:r w:rsidR="00A65A41" w:rsidRPr="00A65A41">
        <w:rPr>
          <w:rFonts w:asciiTheme="majorHAnsi" w:hAnsiTheme="majorHAnsi" w:cstheme="majorHAnsi"/>
        </w:rPr>
        <w:t xml:space="preserve"> people who have experienced institutional child sexual abuse gain access to counselling and psychological services, a direct personal response, and a monetary payment.</w:t>
      </w:r>
      <w:r w:rsidR="00A65A41">
        <w:rPr>
          <w:rFonts w:asciiTheme="majorHAnsi" w:hAnsiTheme="majorHAnsi" w:cstheme="majorHAnsi"/>
        </w:rPr>
        <w:t xml:space="preserve"> </w:t>
      </w:r>
      <w:r w:rsidR="00A65A41" w:rsidRPr="00A65A41">
        <w:rPr>
          <w:rFonts w:asciiTheme="majorHAnsi" w:hAnsiTheme="majorHAnsi" w:cstheme="majorHAnsi"/>
        </w:rPr>
        <w:t>The Scheme started on 1 July 2018 and will run for 10 years.</w:t>
      </w:r>
    </w:p>
    <w:p w14:paraId="4F920DE8" w14:textId="77777777" w:rsidR="00C03C4E" w:rsidRDefault="00C03C4E">
      <w:pPr>
        <w:suppressAutoHyphens w:val="0"/>
        <w:spacing w:before="0" w:after="120" w:line="440" w:lineRule="atLeast"/>
        <w:rPr>
          <w:rFonts w:asciiTheme="majorHAnsi" w:hAnsiTheme="majorHAnsi" w:cstheme="majorHAnsi"/>
        </w:rPr>
      </w:pPr>
      <w:r>
        <w:rPr>
          <w:rFonts w:asciiTheme="majorHAnsi" w:hAnsiTheme="majorHAnsi" w:cstheme="majorHAnsi"/>
        </w:rPr>
        <w:br w:type="page"/>
      </w:r>
    </w:p>
    <w:p w14:paraId="312C5CD1" w14:textId="77777777" w:rsidR="00A65A41" w:rsidRDefault="00A65A41" w:rsidP="00305CFD">
      <w:pPr>
        <w:spacing w:after="0"/>
        <w:rPr>
          <w:rFonts w:asciiTheme="majorHAnsi" w:hAnsiTheme="majorHAnsi" w:cstheme="majorHAnsi"/>
        </w:rPr>
      </w:pPr>
      <w:r>
        <w:rPr>
          <w:rFonts w:asciiTheme="majorHAnsi" w:hAnsiTheme="majorHAnsi" w:cstheme="majorHAnsi"/>
        </w:rPr>
        <w:lastRenderedPageBreak/>
        <w:t xml:space="preserve">The Scheme </w:t>
      </w:r>
      <w:r w:rsidR="00305CFD">
        <w:rPr>
          <w:rFonts w:asciiTheme="majorHAnsi" w:hAnsiTheme="majorHAnsi" w:cstheme="majorHAnsi"/>
        </w:rPr>
        <w:t>is available to people</w:t>
      </w:r>
      <w:r>
        <w:rPr>
          <w:rFonts w:asciiTheme="majorHAnsi" w:hAnsiTheme="majorHAnsi" w:cstheme="majorHAnsi"/>
        </w:rPr>
        <w:t>:</w:t>
      </w:r>
      <w:r w:rsidR="00305CFD">
        <w:rPr>
          <w:rFonts w:asciiTheme="majorHAnsi" w:hAnsiTheme="majorHAnsi" w:cstheme="majorHAnsi"/>
        </w:rPr>
        <w:t xml:space="preserve"> </w:t>
      </w:r>
    </w:p>
    <w:p w14:paraId="0DF1881C" w14:textId="77777777" w:rsidR="00A65A41" w:rsidRDefault="00305CFD" w:rsidP="00567DC8">
      <w:pPr>
        <w:pStyle w:val="ListParagraph"/>
        <w:numPr>
          <w:ilvl w:val="0"/>
          <w:numId w:val="34"/>
        </w:numPr>
        <w:spacing w:before="60" w:after="0"/>
        <w:ind w:left="714" w:hanging="357"/>
        <w:rPr>
          <w:rFonts w:asciiTheme="majorHAnsi" w:hAnsiTheme="majorHAnsi" w:cstheme="majorHAnsi"/>
        </w:rPr>
      </w:pPr>
      <w:r w:rsidRPr="00A65A41">
        <w:rPr>
          <w:rFonts w:asciiTheme="majorHAnsi" w:hAnsiTheme="majorHAnsi" w:cstheme="majorHAnsi"/>
        </w:rPr>
        <w:t>who experienced</w:t>
      </w:r>
      <w:r w:rsidR="00A65A41" w:rsidRPr="00A65A41">
        <w:rPr>
          <w:rFonts w:asciiTheme="majorHAnsi" w:hAnsiTheme="majorHAnsi" w:cstheme="majorHAnsi"/>
        </w:rPr>
        <w:t xml:space="preserve"> sexual abuse when they were</w:t>
      </w:r>
      <w:r w:rsidR="00E6303A">
        <w:rPr>
          <w:rFonts w:asciiTheme="majorHAnsi" w:hAnsiTheme="majorHAnsi" w:cstheme="majorHAnsi"/>
        </w:rPr>
        <w:t xml:space="preserve"> a child</w:t>
      </w:r>
      <w:r w:rsidR="00A65A41" w:rsidRPr="00A65A41">
        <w:rPr>
          <w:rFonts w:asciiTheme="majorHAnsi" w:hAnsiTheme="majorHAnsi" w:cstheme="majorHAnsi"/>
        </w:rPr>
        <w:t xml:space="preserve"> </w:t>
      </w:r>
    </w:p>
    <w:p w14:paraId="05FF46E8" w14:textId="77777777" w:rsidR="00A65A41" w:rsidRDefault="00A65A41" w:rsidP="003559ED">
      <w:pPr>
        <w:pStyle w:val="ListParagraph"/>
        <w:numPr>
          <w:ilvl w:val="0"/>
          <w:numId w:val="34"/>
        </w:numPr>
        <w:spacing w:after="0"/>
        <w:rPr>
          <w:rFonts w:asciiTheme="majorHAnsi" w:hAnsiTheme="majorHAnsi" w:cstheme="majorHAnsi"/>
        </w:rPr>
      </w:pPr>
      <w:r w:rsidRPr="00A65A41">
        <w:rPr>
          <w:rFonts w:asciiTheme="majorHAnsi" w:hAnsiTheme="majorHAnsi" w:cstheme="majorHAnsi"/>
        </w:rPr>
        <w:t>before 1 July 2018</w:t>
      </w:r>
      <w:r w:rsidR="00E6303A">
        <w:rPr>
          <w:rFonts w:asciiTheme="majorHAnsi" w:hAnsiTheme="majorHAnsi" w:cstheme="majorHAnsi"/>
        </w:rPr>
        <w:t>, and</w:t>
      </w:r>
    </w:p>
    <w:p w14:paraId="2D4FF69E" w14:textId="77777777" w:rsidR="00305CFD" w:rsidRDefault="00380663" w:rsidP="00567DC8">
      <w:pPr>
        <w:pStyle w:val="ListParagraph"/>
        <w:numPr>
          <w:ilvl w:val="0"/>
          <w:numId w:val="34"/>
        </w:numPr>
        <w:spacing w:after="120"/>
        <w:ind w:left="714" w:hanging="357"/>
        <w:rPr>
          <w:rFonts w:asciiTheme="majorHAnsi" w:hAnsiTheme="majorHAnsi" w:cstheme="majorHAnsi"/>
        </w:rPr>
      </w:pPr>
      <w:r>
        <w:rPr>
          <w:rFonts w:asciiTheme="majorHAnsi" w:hAnsiTheme="majorHAnsi" w:cstheme="majorHAnsi"/>
        </w:rPr>
        <w:t>in an institutional setting</w:t>
      </w:r>
      <w:r w:rsidR="00567DC8">
        <w:rPr>
          <w:rFonts w:asciiTheme="majorHAnsi" w:hAnsiTheme="majorHAnsi" w:cstheme="majorHAnsi"/>
        </w:rPr>
        <w:t>.</w:t>
      </w:r>
    </w:p>
    <w:p w14:paraId="6FB4D80C" w14:textId="77777777" w:rsidR="00380663" w:rsidRPr="00AB426F" w:rsidRDefault="00380663" w:rsidP="00567DC8">
      <w:pPr>
        <w:spacing w:before="120" w:after="0"/>
        <w:rPr>
          <w:rFonts w:asciiTheme="majorHAnsi" w:hAnsiTheme="majorHAnsi" w:cstheme="majorHAnsi"/>
        </w:rPr>
      </w:pPr>
      <w:r>
        <w:rPr>
          <w:rFonts w:asciiTheme="majorHAnsi" w:hAnsiTheme="majorHAnsi" w:cstheme="majorHAnsi"/>
        </w:rPr>
        <w:t>In addition, to access redress, a person must be:</w:t>
      </w:r>
    </w:p>
    <w:p w14:paraId="07D13D99" w14:textId="77777777" w:rsidR="00A65A41" w:rsidRDefault="00A65A41" w:rsidP="00567DC8">
      <w:pPr>
        <w:pStyle w:val="ListParagraph"/>
        <w:numPr>
          <w:ilvl w:val="0"/>
          <w:numId w:val="34"/>
        </w:numPr>
        <w:spacing w:before="60" w:after="0"/>
        <w:ind w:left="714" w:hanging="357"/>
        <w:rPr>
          <w:rFonts w:asciiTheme="majorHAnsi" w:hAnsiTheme="majorHAnsi" w:cstheme="majorHAnsi"/>
        </w:rPr>
      </w:pPr>
      <w:r>
        <w:rPr>
          <w:rFonts w:asciiTheme="majorHAnsi" w:hAnsiTheme="majorHAnsi" w:cstheme="majorHAnsi"/>
        </w:rPr>
        <w:t xml:space="preserve"> born before 30 June 2010, and</w:t>
      </w:r>
    </w:p>
    <w:p w14:paraId="0134C62A" w14:textId="6E858A08" w:rsidR="00A65A41" w:rsidRDefault="00A65A41" w:rsidP="00567DC8">
      <w:pPr>
        <w:pStyle w:val="ListParagraph"/>
        <w:numPr>
          <w:ilvl w:val="0"/>
          <w:numId w:val="34"/>
        </w:numPr>
        <w:spacing w:after="120"/>
        <w:ind w:left="714" w:hanging="357"/>
        <w:rPr>
          <w:rFonts w:asciiTheme="majorHAnsi" w:hAnsiTheme="majorHAnsi" w:cstheme="majorHAnsi"/>
        </w:rPr>
      </w:pPr>
      <w:r>
        <w:rPr>
          <w:rFonts w:asciiTheme="majorHAnsi" w:hAnsiTheme="majorHAnsi" w:cstheme="majorHAnsi"/>
        </w:rPr>
        <w:t xml:space="preserve"> an Australian citizen or permanent resident.</w:t>
      </w:r>
    </w:p>
    <w:p w14:paraId="140D460D" w14:textId="0D987E58" w:rsidR="00C664EA" w:rsidRPr="00DB0048" w:rsidRDefault="00C664EA" w:rsidP="00DB0048">
      <w:pPr>
        <w:spacing w:after="120"/>
        <w:rPr>
          <w:rFonts w:asciiTheme="majorHAnsi" w:hAnsiTheme="majorHAnsi" w:cstheme="majorHAnsi"/>
        </w:rPr>
      </w:pPr>
      <w:r>
        <w:rPr>
          <w:rFonts w:asciiTheme="majorHAnsi" w:hAnsiTheme="majorHAnsi" w:cstheme="majorHAnsi"/>
        </w:rPr>
        <w:t>Other conditions apply before a person can access redress.</w:t>
      </w:r>
    </w:p>
    <w:p w14:paraId="7FA61445" w14:textId="322D2245" w:rsidR="007A3487" w:rsidRPr="00DB0048" w:rsidRDefault="007A3487" w:rsidP="00DB0048">
      <w:pPr>
        <w:spacing w:beforeLines="100" w:before="240" w:after="120" w:line="278" w:lineRule="auto"/>
        <w:rPr>
          <w:rFonts w:asciiTheme="majorHAnsi" w:hAnsiTheme="majorHAnsi" w:cstheme="majorHAnsi"/>
        </w:rPr>
      </w:pPr>
      <w:r w:rsidRPr="00BA35A9">
        <w:rPr>
          <w:rFonts w:asciiTheme="majorHAnsi" w:hAnsiTheme="majorHAnsi" w:cstheme="majorHAnsi"/>
        </w:rPr>
        <w:t xml:space="preserve">Up-to-date information on the Scheme is available on the </w:t>
      </w:r>
      <w:hyperlink r:id="rId12" w:history="1">
        <w:r w:rsidRPr="00BA35A9">
          <w:rPr>
            <w:rStyle w:val="Hyperlink"/>
            <w:rFonts w:cstheme="majorHAnsi"/>
            <w:i/>
          </w:rPr>
          <w:t>National Redress Scheme</w:t>
        </w:r>
      </w:hyperlink>
      <w:r>
        <w:t xml:space="preserve"> website.</w:t>
      </w:r>
    </w:p>
    <w:p w14:paraId="351B84DB" w14:textId="121103A1" w:rsidR="007A3487" w:rsidRPr="00DB0048" w:rsidRDefault="007A3487" w:rsidP="00567DC8">
      <w:pPr>
        <w:spacing w:before="120"/>
        <w:rPr>
          <w:rFonts w:asciiTheme="majorHAnsi" w:hAnsiTheme="majorHAnsi" w:cstheme="majorHAnsi"/>
          <w:b/>
        </w:rPr>
      </w:pPr>
      <w:r>
        <w:rPr>
          <w:rFonts w:asciiTheme="majorHAnsi" w:hAnsiTheme="majorHAnsi" w:cstheme="majorHAnsi"/>
          <w:b/>
        </w:rPr>
        <w:t>The role of Redress Support Services</w:t>
      </w:r>
    </w:p>
    <w:p w14:paraId="051C4B89" w14:textId="77777777" w:rsidR="007A3487" w:rsidRDefault="007A3487" w:rsidP="007A3487">
      <w:pPr>
        <w:rPr>
          <w:rFonts w:asciiTheme="majorHAnsi" w:hAnsiTheme="majorHAnsi" w:cstheme="majorHAnsi"/>
        </w:rPr>
      </w:pPr>
      <w:r>
        <w:rPr>
          <w:rFonts w:asciiTheme="majorHAnsi" w:hAnsiTheme="majorHAnsi" w:cstheme="majorHAnsi"/>
        </w:rPr>
        <w:t>Redress Support Services will support people’s engagement with the Scheme by:</w:t>
      </w:r>
    </w:p>
    <w:p w14:paraId="298A6D36" w14:textId="77777777" w:rsidR="007A3487" w:rsidRDefault="007A3487" w:rsidP="007A3487">
      <w:pPr>
        <w:pStyle w:val="ListParagraph"/>
        <w:numPr>
          <w:ilvl w:val="0"/>
          <w:numId w:val="24"/>
        </w:numPr>
        <w:spacing w:after="0"/>
        <w:rPr>
          <w:rFonts w:asciiTheme="majorHAnsi" w:hAnsiTheme="majorHAnsi" w:cstheme="majorHAnsi"/>
        </w:rPr>
      </w:pPr>
      <w:r>
        <w:rPr>
          <w:rFonts w:asciiTheme="majorHAnsi" w:hAnsiTheme="majorHAnsi" w:cstheme="majorHAnsi"/>
        </w:rPr>
        <w:t>communicating and promoting the Scheme to people affected by institutional child sexual abuse,</w:t>
      </w:r>
    </w:p>
    <w:p w14:paraId="3E8C6B10" w14:textId="77777777" w:rsidR="007A3487" w:rsidRDefault="007A3487" w:rsidP="007A3487">
      <w:pPr>
        <w:pStyle w:val="ListParagraph"/>
        <w:numPr>
          <w:ilvl w:val="0"/>
          <w:numId w:val="24"/>
        </w:numPr>
        <w:spacing w:after="0"/>
        <w:rPr>
          <w:rFonts w:asciiTheme="majorHAnsi" w:hAnsiTheme="majorHAnsi" w:cstheme="majorHAnsi"/>
        </w:rPr>
      </w:pPr>
      <w:r>
        <w:rPr>
          <w:rFonts w:asciiTheme="majorHAnsi" w:hAnsiTheme="majorHAnsi" w:cstheme="majorHAnsi"/>
        </w:rPr>
        <w:t>providing guidance and support to people considering applying,</w:t>
      </w:r>
    </w:p>
    <w:p w14:paraId="2BF4125D" w14:textId="77777777" w:rsidR="007A3487" w:rsidRDefault="007A3487" w:rsidP="007A3487">
      <w:pPr>
        <w:pStyle w:val="ListParagraph"/>
        <w:numPr>
          <w:ilvl w:val="0"/>
          <w:numId w:val="24"/>
        </w:numPr>
        <w:spacing w:after="0"/>
        <w:rPr>
          <w:rFonts w:asciiTheme="majorHAnsi" w:hAnsiTheme="majorHAnsi" w:cstheme="majorHAnsi"/>
        </w:rPr>
      </w:pPr>
      <w:r>
        <w:rPr>
          <w:rFonts w:asciiTheme="majorHAnsi" w:hAnsiTheme="majorHAnsi" w:cstheme="majorHAnsi"/>
        </w:rPr>
        <w:t>providing timely and accurate information to people about the Scheme,</w:t>
      </w:r>
    </w:p>
    <w:p w14:paraId="4D71538C" w14:textId="77777777" w:rsidR="007A3487" w:rsidRDefault="007A3487" w:rsidP="007A3487">
      <w:pPr>
        <w:pStyle w:val="ListParagraph"/>
        <w:numPr>
          <w:ilvl w:val="0"/>
          <w:numId w:val="24"/>
        </w:numPr>
        <w:spacing w:after="0"/>
        <w:rPr>
          <w:rFonts w:asciiTheme="majorHAnsi" w:hAnsiTheme="majorHAnsi" w:cstheme="majorHAnsi"/>
        </w:rPr>
      </w:pPr>
      <w:r>
        <w:rPr>
          <w:rFonts w:asciiTheme="majorHAnsi" w:hAnsiTheme="majorHAnsi" w:cstheme="majorHAnsi"/>
        </w:rPr>
        <w:t>providing practical support to people completing applications for redress, and</w:t>
      </w:r>
    </w:p>
    <w:p w14:paraId="0F9F12EE" w14:textId="77777777" w:rsidR="007A3487" w:rsidRDefault="007A3487" w:rsidP="007A3487">
      <w:pPr>
        <w:pStyle w:val="ListParagraph"/>
        <w:numPr>
          <w:ilvl w:val="0"/>
          <w:numId w:val="24"/>
        </w:numPr>
        <w:spacing w:after="0"/>
        <w:rPr>
          <w:rFonts w:asciiTheme="majorHAnsi" w:hAnsiTheme="majorHAnsi" w:cstheme="majorHAnsi"/>
        </w:rPr>
      </w:pPr>
      <w:r>
        <w:rPr>
          <w:rFonts w:asciiTheme="majorHAnsi" w:hAnsiTheme="majorHAnsi" w:cstheme="majorHAnsi"/>
        </w:rPr>
        <w:t>providing professional and trauma-informed support to people throughout their engagement with the Scheme.</w:t>
      </w:r>
    </w:p>
    <w:p w14:paraId="6310F917" w14:textId="77777777" w:rsidR="00190519" w:rsidRDefault="008A6A3C" w:rsidP="00567DC8">
      <w:pPr>
        <w:spacing w:before="120" w:after="120"/>
      </w:pPr>
      <w:r>
        <w:t xml:space="preserve">For many people who experienced institutional child sexual abuse, applying for redress may be the first time they disclose their abuse, and for many applicants it may trigger associated trauma. </w:t>
      </w:r>
    </w:p>
    <w:p w14:paraId="1D30CF0F" w14:textId="4B449A5F" w:rsidR="00190519" w:rsidRDefault="00592CFB" w:rsidP="00567DC8">
      <w:pPr>
        <w:spacing w:before="120" w:after="120"/>
      </w:pPr>
      <w:r>
        <w:t>The</w:t>
      </w:r>
      <w:r w:rsidR="008A6A3C" w:rsidRPr="008A6A3C">
        <w:t xml:space="preserve"> target group </w:t>
      </w:r>
      <w:r>
        <w:t xml:space="preserve">seeking support from Redress Support Services </w:t>
      </w:r>
      <w:r w:rsidR="008A6A3C" w:rsidRPr="008A6A3C">
        <w:t xml:space="preserve">is highly diverse, and includes particularly vulnerable groups of people who may </w:t>
      </w:r>
      <w:r w:rsidR="00190519">
        <w:t xml:space="preserve">face complex barriers and other </w:t>
      </w:r>
      <w:r w:rsidR="008A6A3C" w:rsidRPr="008A6A3C">
        <w:t xml:space="preserve">difficulties engaging with the Scheme. </w:t>
      </w:r>
    </w:p>
    <w:p w14:paraId="748434E8" w14:textId="21E30C53" w:rsidR="008A6A3C" w:rsidRDefault="008A6A3C" w:rsidP="00567DC8">
      <w:pPr>
        <w:spacing w:before="120" w:after="120"/>
      </w:pPr>
      <w:r>
        <w:t xml:space="preserve">Anticipating the extent of </w:t>
      </w:r>
      <w:r w:rsidR="00A469C5">
        <w:t xml:space="preserve">historical </w:t>
      </w:r>
      <w:r w:rsidR="00190519">
        <w:t xml:space="preserve">institutional child sexual </w:t>
      </w:r>
      <w:r>
        <w:t xml:space="preserve">abuse </w:t>
      </w:r>
      <w:r w:rsidR="00A469C5">
        <w:t xml:space="preserve">across Australia </w:t>
      </w:r>
      <w:r>
        <w:t xml:space="preserve">is difficult, however </w:t>
      </w:r>
      <w:r w:rsidR="00380663">
        <w:t xml:space="preserve">the Royal Commission estimated that </w:t>
      </w:r>
      <w:r w:rsidR="00190519">
        <w:t xml:space="preserve">there could be as many as </w:t>
      </w:r>
      <w:r>
        <w:t xml:space="preserve">60,000 </w:t>
      </w:r>
      <w:r w:rsidR="00380663">
        <w:t>people</w:t>
      </w:r>
      <w:r w:rsidR="00190519">
        <w:t xml:space="preserve"> who experienced institutionalised</w:t>
      </w:r>
      <w:r w:rsidR="00380663">
        <w:t xml:space="preserve"> child sexual abuse.</w:t>
      </w:r>
    </w:p>
    <w:p w14:paraId="0EEEACE8" w14:textId="65FC94B7" w:rsidR="00581EA0" w:rsidRDefault="00190519" w:rsidP="00567DC8">
      <w:pPr>
        <w:spacing w:before="120" w:after="120"/>
        <w:rPr>
          <w:rFonts w:asciiTheme="majorHAnsi" w:hAnsiTheme="majorHAnsi" w:cstheme="majorHAnsi"/>
        </w:rPr>
      </w:pPr>
      <w:r>
        <w:rPr>
          <w:rFonts w:asciiTheme="majorHAnsi" w:hAnsiTheme="majorHAnsi" w:cstheme="majorHAnsi"/>
        </w:rPr>
        <w:t xml:space="preserve">Although participation in the Scheme is voluntary, uptake has been highly encouraging. </w:t>
      </w:r>
      <w:r w:rsidR="00C74F5C">
        <w:rPr>
          <w:rFonts w:asciiTheme="majorHAnsi" w:hAnsiTheme="majorHAnsi" w:cstheme="majorHAnsi"/>
        </w:rPr>
        <w:t>All </w:t>
      </w:r>
      <w:r w:rsidR="005D155D">
        <w:rPr>
          <w:rFonts w:asciiTheme="majorHAnsi" w:hAnsiTheme="majorHAnsi" w:cstheme="majorHAnsi"/>
        </w:rPr>
        <w:t>state</w:t>
      </w:r>
      <w:r w:rsidR="00581EA0">
        <w:rPr>
          <w:rFonts w:asciiTheme="majorHAnsi" w:hAnsiTheme="majorHAnsi" w:cstheme="majorHAnsi"/>
        </w:rPr>
        <w:t xml:space="preserve"> and territory governments</w:t>
      </w:r>
      <w:r w:rsidR="008A6A3C">
        <w:rPr>
          <w:rFonts w:asciiTheme="majorHAnsi" w:hAnsiTheme="majorHAnsi" w:cstheme="majorHAnsi"/>
        </w:rPr>
        <w:t xml:space="preserve"> </w:t>
      </w:r>
      <w:r w:rsidR="00581EA0">
        <w:rPr>
          <w:rFonts w:asciiTheme="majorHAnsi" w:hAnsiTheme="majorHAnsi" w:cstheme="majorHAnsi"/>
        </w:rPr>
        <w:t xml:space="preserve">and </w:t>
      </w:r>
      <w:r w:rsidR="008A6A3C">
        <w:rPr>
          <w:rFonts w:asciiTheme="majorHAnsi" w:hAnsiTheme="majorHAnsi" w:cstheme="majorHAnsi"/>
        </w:rPr>
        <w:t xml:space="preserve">an increasing number of </w:t>
      </w:r>
      <w:r w:rsidR="00581EA0">
        <w:rPr>
          <w:rFonts w:asciiTheme="majorHAnsi" w:hAnsiTheme="majorHAnsi" w:cstheme="majorHAnsi"/>
        </w:rPr>
        <w:t>non-government institutions</w:t>
      </w:r>
      <w:r w:rsidR="008A6A3C">
        <w:rPr>
          <w:rFonts w:asciiTheme="majorHAnsi" w:hAnsiTheme="majorHAnsi" w:cstheme="majorHAnsi"/>
        </w:rPr>
        <w:t xml:space="preserve"> have joined</w:t>
      </w:r>
      <w:r>
        <w:rPr>
          <w:rFonts w:asciiTheme="majorHAnsi" w:hAnsiTheme="majorHAnsi" w:cstheme="majorHAnsi"/>
        </w:rPr>
        <w:t xml:space="preserve"> the Scheme. Institutions continue to engage constructively and it is expected that the number of participating institutions will continue to grow. </w:t>
      </w:r>
      <w:r w:rsidR="00581EA0">
        <w:rPr>
          <w:rFonts w:asciiTheme="majorHAnsi" w:hAnsiTheme="majorHAnsi" w:cstheme="majorHAnsi"/>
        </w:rPr>
        <w:t>Institutions not currently participating in the Scheme</w:t>
      </w:r>
      <w:r w:rsidR="004F3D51">
        <w:rPr>
          <w:rFonts w:asciiTheme="majorHAnsi" w:hAnsiTheme="majorHAnsi" w:cstheme="majorHAnsi"/>
        </w:rPr>
        <w:t xml:space="preserve"> will</w:t>
      </w:r>
      <w:r w:rsidR="00581EA0">
        <w:rPr>
          <w:rFonts w:asciiTheme="majorHAnsi" w:hAnsiTheme="majorHAnsi" w:cstheme="majorHAnsi"/>
        </w:rPr>
        <w:t xml:space="preserve"> have two years from its commencement to join the Scheme.</w:t>
      </w:r>
    </w:p>
    <w:p w14:paraId="756C073C" w14:textId="48EEFEE7" w:rsidR="004F3D51" w:rsidRDefault="00581EA0" w:rsidP="00567DC8">
      <w:pPr>
        <w:spacing w:before="120" w:after="120"/>
        <w:rPr>
          <w:rFonts w:asciiTheme="majorHAnsi" w:hAnsiTheme="majorHAnsi" w:cstheme="majorHAnsi"/>
        </w:rPr>
      </w:pPr>
      <w:r>
        <w:rPr>
          <w:rFonts w:asciiTheme="majorHAnsi" w:hAnsiTheme="majorHAnsi" w:cstheme="majorHAnsi"/>
        </w:rPr>
        <w:t xml:space="preserve">The </w:t>
      </w:r>
      <w:r w:rsidR="004F3D51">
        <w:rPr>
          <w:rFonts w:asciiTheme="majorHAnsi" w:hAnsiTheme="majorHAnsi" w:cstheme="majorHAnsi"/>
        </w:rPr>
        <w:t>strong willingness to join the Scheme means there is already a high demand for Redress Suppor</w:t>
      </w:r>
      <w:r w:rsidR="008A6A3C">
        <w:rPr>
          <w:rFonts w:asciiTheme="majorHAnsi" w:hAnsiTheme="majorHAnsi" w:cstheme="majorHAnsi"/>
        </w:rPr>
        <w:t>t Services within the community</w:t>
      </w:r>
      <w:r w:rsidR="00E6303A">
        <w:rPr>
          <w:rFonts w:asciiTheme="majorHAnsi" w:hAnsiTheme="majorHAnsi" w:cstheme="majorHAnsi"/>
        </w:rPr>
        <w:t>,</w:t>
      </w:r>
      <w:r w:rsidR="00665268">
        <w:rPr>
          <w:rFonts w:asciiTheme="majorHAnsi" w:hAnsiTheme="majorHAnsi" w:cstheme="majorHAnsi"/>
        </w:rPr>
        <w:t xml:space="preserve"> </w:t>
      </w:r>
      <w:r w:rsidR="00190519">
        <w:rPr>
          <w:rFonts w:asciiTheme="majorHAnsi" w:hAnsiTheme="majorHAnsi" w:cstheme="majorHAnsi"/>
        </w:rPr>
        <w:t>a</w:t>
      </w:r>
      <w:r w:rsidR="00665268">
        <w:rPr>
          <w:rFonts w:asciiTheme="majorHAnsi" w:hAnsiTheme="majorHAnsi" w:cstheme="majorHAnsi"/>
        </w:rPr>
        <w:t xml:space="preserve">nd </w:t>
      </w:r>
      <w:r w:rsidR="00190519">
        <w:rPr>
          <w:rFonts w:asciiTheme="majorHAnsi" w:hAnsiTheme="majorHAnsi" w:cstheme="majorHAnsi"/>
        </w:rPr>
        <w:t xml:space="preserve">applicants should expect this demand to </w:t>
      </w:r>
      <w:r w:rsidR="008A6A3C">
        <w:rPr>
          <w:rFonts w:asciiTheme="majorHAnsi" w:hAnsiTheme="majorHAnsi" w:cstheme="majorHAnsi"/>
        </w:rPr>
        <w:t xml:space="preserve">continue over </w:t>
      </w:r>
      <w:r w:rsidR="00CD33F0">
        <w:rPr>
          <w:rFonts w:asciiTheme="majorHAnsi" w:hAnsiTheme="majorHAnsi" w:cstheme="majorHAnsi"/>
        </w:rPr>
        <w:t>the short-to</w:t>
      </w:r>
      <w:r w:rsidR="00CD33F0">
        <w:rPr>
          <w:rFonts w:asciiTheme="majorHAnsi" w:hAnsiTheme="majorHAnsi" w:cstheme="majorHAnsi"/>
        </w:rPr>
        <w:noBreakHyphen/>
        <w:t>medium term life of the Scheme.</w:t>
      </w:r>
    </w:p>
    <w:p w14:paraId="4C5E8986" w14:textId="256A4821" w:rsidR="008A6A3C" w:rsidRDefault="008A6A3C" w:rsidP="00D91331">
      <w:pPr>
        <w:spacing w:before="120" w:after="120"/>
        <w:rPr>
          <w:rFonts w:asciiTheme="majorHAnsi" w:hAnsiTheme="majorHAnsi" w:cstheme="majorHAnsi"/>
        </w:rPr>
      </w:pPr>
      <w:r>
        <w:rPr>
          <w:rFonts w:asciiTheme="majorHAnsi" w:hAnsiTheme="majorHAnsi" w:cstheme="majorHAnsi"/>
        </w:rPr>
        <w:t>The Department is already funding organisations to deliver Redress Support Services across Australia</w:t>
      </w:r>
      <w:r w:rsidR="00190519">
        <w:rPr>
          <w:rFonts w:asciiTheme="majorHAnsi" w:hAnsiTheme="majorHAnsi" w:cstheme="majorHAnsi"/>
        </w:rPr>
        <w:t>.</w:t>
      </w:r>
      <w:r>
        <w:rPr>
          <w:rFonts w:asciiTheme="majorHAnsi" w:hAnsiTheme="majorHAnsi" w:cstheme="majorHAnsi"/>
        </w:rPr>
        <w:t xml:space="preserve"> Prior to the Scheme commencing, these organisations </w:t>
      </w:r>
      <w:r w:rsidR="00380663">
        <w:rPr>
          <w:rFonts w:asciiTheme="majorHAnsi" w:hAnsiTheme="majorHAnsi" w:cstheme="majorHAnsi"/>
        </w:rPr>
        <w:t>delivered</w:t>
      </w:r>
      <w:r>
        <w:rPr>
          <w:rFonts w:asciiTheme="majorHAnsi" w:hAnsiTheme="majorHAnsi" w:cstheme="majorHAnsi"/>
        </w:rPr>
        <w:t xml:space="preserve"> Royal Commission Support Services to assist people engaging with the Royal Commission. </w:t>
      </w:r>
    </w:p>
    <w:p w14:paraId="61CEB5EA" w14:textId="0B6B6A45" w:rsidR="009704C7" w:rsidRDefault="008A6A3C" w:rsidP="00D91331">
      <w:pPr>
        <w:spacing w:before="120" w:after="120"/>
        <w:rPr>
          <w:rFonts w:asciiTheme="majorHAnsi" w:hAnsiTheme="majorHAnsi" w:cstheme="majorHAnsi"/>
        </w:rPr>
      </w:pPr>
      <w:r>
        <w:rPr>
          <w:rFonts w:asciiTheme="majorHAnsi" w:hAnsiTheme="majorHAnsi" w:cstheme="majorHAnsi"/>
        </w:rPr>
        <w:lastRenderedPageBreak/>
        <w:t xml:space="preserve">This grant opportunity is envisaged to </w:t>
      </w:r>
      <w:r w:rsidR="00394AD9">
        <w:rPr>
          <w:rFonts w:asciiTheme="majorHAnsi" w:hAnsiTheme="majorHAnsi" w:cstheme="majorHAnsi"/>
        </w:rPr>
        <w:t xml:space="preserve">fill service gaps </w:t>
      </w:r>
      <w:r w:rsidR="00BF5498">
        <w:rPr>
          <w:rFonts w:asciiTheme="majorHAnsi" w:hAnsiTheme="majorHAnsi" w:cstheme="majorHAnsi"/>
        </w:rPr>
        <w:t xml:space="preserve">by </w:t>
      </w:r>
      <w:r w:rsidR="00394AD9">
        <w:rPr>
          <w:rFonts w:asciiTheme="majorHAnsi" w:hAnsiTheme="majorHAnsi" w:cstheme="majorHAnsi"/>
        </w:rPr>
        <w:t xml:space="preserve">providing </w:t>
      </w:r>
      <w:r w:rsidR="00BF5498">
        <w:rPr>
          <w:rFonts w:asciiTheme="majorHAnsi" w:hAnsiTheme="majorHAnsi" w:cstheme="majorHAnsi"/>
        </w:rPr>
        <w:t xml:space="preserve">funding opportunities for new and existing </w:t>
      </w:r>
      <w:r w:rsidR="00592CFB">
        <w:rPr>
          <w:rFonts w:asciiTheme="majorHAnsi" w:hAnsiTheme="majorHAnsi" w:cstheme="majorHAnsi"/>
        </w:rPr>
        <w:t xml:space="preserve">providers </w:t>
      </w:r>
      <w:r>
        <w:rPr>
          <w:rFonts w:asciiTheme="majorHAnsi" w:hAnsiTheme="majorHAnsi" w:cstheme="majorHAnsi"/>
        </w:rPr>
        <w:t>to respond to new and emerging client groups or broaden</w:t>
      </w:r>
      <w:r w:rsidR="00380663">
        <w:rPr>
          <w:rFonts w:asciiTheme="majorHAnsi" w:hAnsiTheme="majorHAnsi" w:cstheme="majorHAnsi"/>
        </w:rPr>
        <w:t xml:space="preserve"> an</w:t>
      </w:r>
      <w:r>
        <w:rPr>
          <w:rFonts w:asciiTheme="majorHAnsi" w:hAnsiTheme="majorHAnsi" w:cstheme="majorHAnsi"/>
        </w:rPr>
        <w:t xml:space="preserve"> </w:t>
      </w:r>
      <w:r w:rsidR="00592CFB">
        <w:rPr>
          <w:rFonts w:asciiTheme="majorHAnsi" w:hAnsiTheme="majorHAnsi" w:cstheme="majorHAnsi"/>
        </w:rPr>
        <w:t xml:space="preserve">existing </w:t>
      </w:r>
      <w:r>
        <w:rPr>
          <w:rFonts w:asciiTheme="majorHAnsi" w:hAnsiTheme="majorHAnsi" w:cstheme="majorHAnsi"/>
        </w:rPr>
        <w:t xml:space="preserve">service </w:t>
      </w:r>
      <w:r w:rsidR="00592CFB">
        <w:rPr>
          <w:rFonts w:asciiTheme="majorHAnsi" w:hAnsiTheme="majorHAnsi" w:cstheme="majorHAnsi"/>
        </w:rPr>
        <w:t>presence</w:t>
      </w:r>
      <w:r w:rsidR="00A469C5">
        <w:rPr>
          <w:rFonts w:asciiTheme="majorHAnsi" w:hAnsiTheme="majorHAnsi" w:cstheme="majorHAnsi"/>
        </w:rPr>
        <w:t xml:space="preserve"> across a broader geographic area</w:t>
      </w:r>
      <w:r w:rsidR="00592CFB">
        <w:rPr>
          <w:rFonts w:asciiTheme="majorHAnsi" w:hAnsiTheme="majorHAnsi" w:cstheme="majorHAnsi"/>
        </w:rPr>
        <w:t xml:space="preserve">. </w:t>
      </w:r>
      <w:r w:rsidR="009704C7">
        <w:rPr>
          <w:rFonts w:asciiTheme="majorHAnsi" w:hAnsiTheme="majorHAnsi" w:cstheme="majorHAnsi"/>
        </w:rPr>
        <w:t>For example,</w:t>
      </w:r>
      <w:r w:rsidR="00592CFB">
        <w:rPr>
          <w:rFonts w:asciiTheme="majorHAnsi" w:hAnsiTheme="majorHAnsi" w:cstheme="majorHAnsi"/>
        </w:rPr>
        <w:t xml:space="preserve"> this could include</w:t>
      </w:r>
      <w:r w:rsidR="00380663">
        <w:rPr>
          <w:rFonts w:asciiTheme="majorHAnsi" w:hAnsiTheme="majorHAnsi" w:cstheme="majorHAnsi"/>
        </w:rPr>
        <w:t xml:space="preserve"> extending services to support</w:t>
      </w:r>
      <w:r w:rsidR="009704C7">
        <w:rPr>
          <w:rFonts w:asciiTheme="majorHAnsi" w:hAnsiTheme="majorHAnsi" w:cstheme="majorHAnsi"/>
        </w:rPr>
        <w:t xml:space="preserve"> </w:t>
      </w:r>
      <w:r w:rsidR="0033017F">
        <w:rPr>
          <w:rFonts w:asciiTheme="majorHAnsi" w:hAnsiTheme="majorHAnsi" w:cstheme="majorHAnsi"/>
        </w:rPr>
        <w:t xml:space="preserve">people living in </w:t>
      </w:r>
      <w:r w:rsidR="00B2561F">
        <w:rPr>
          <w:rFonts w:asciiTheme="majorHAnsi" w:hAnsiTheme="majorHAnsi" w:cstheme="majorHAnsi"/>
        </w:rPr>
        <w:t>rura</w:t>
      </w:r>
      <w:r w:rsidR="0033017F">
        <w:rPr>
          <w:rFonts w:asciiTheme="majorHAnsi" w:hAnsiTheme="majorHAnsi" w:cstheme="majorHAnsi"/>
        </w:rPr>
        <w:t xml:space="preserve">l and remote areas </w:t>
      </w:r>
      <w:r w:rsidR="0083706B" w:rsidRPr="0083706B">
        <w:rPr>
          <w:rFonts w:asciiTheme="majorHAnsi" w:hAnsiTheme="majorHAnsi" w:cstheme="majorHAnsi"/>
        </w:rPr>
        <w:t xml:space="preserve">or people from culturally and linguistically diverse backgrounds </w:t>
      </w:r>
      <w:r w:rsidR="0033017F">
        <w:rPr>
          <w:rFonts w:asciiTheme="majorHAnsi" w:hAnsiTheme="majorHAnsi" w:cstheme="majorHAnsi"/>
        </w:rPr>
        <w:t xml:space="preserve">that may wish to access the Scheme, </w:t>
      </w:r>
      <w:r w:rsidR="00592CFB">
        <w:rPr>
          <w:rFonts w:asciiTheme="majorHAnsi" w:hAnsiTheme="majorHAnsi" w:cstheme="majorHAnsi"/>
        </w:rPr>
        <w:t xml:space="preserve">and culturally appropriate and targeted approaches for </w:t>
      </w:r>
      <w:r w:rsidR="0033017F">
        <w:rPr>
          <w:rFonts w:asciiTheme="majorHAnsi" w:hAnsiTheme="majorHAnsi" w:cstheme="majorHAnsi"/>
        </w:rPr>
        <w:t>Aboriginal or To</w:t>
      </w:r>
      <w:r w:rsidR="00592CFB">
        <w:rPr>
          <w:rFonts w:asciiTheme="majorHAnsi" w:hAnsiTheme="majorHAnsi" w:cstheme="majorHAnsi"/>
        </w:rPr>
        <w:t xml:space="preserve">rres Strait Islander peoples. </w:t>
      </w:r>
      <w:r w:rsidR="00BF5498">
        <w:rPr>
          <w:rFonts w:asciiTheme="majorHAnsi" w:hAnsiTheme="majorHAnsi" w:cstheme="majorHAnsi"/>
        </w:rPr>
        <w:t xml:space="preserve">It may also include </w:t>
      </w:r>
      <w:r w:rsidR="00153478">
        <w:rPr>
          <w:rFonts w:asciiTheme="majorHAnsi" w:hAnsiTheme="majorHAnsi" w:cstheme="majorHAnsi"/>
        </w:rPr>
        <w:t xml:space="preserve">tailored </w:t>
      </w:r>
      <w:r w:rsidR="00BF5498">
        <w:rPr>
          <w:rFonts w:asciiTheme="majorHAnsi" w:hAnsiTheme="majorHAnsi" w:cstheme="majorHAnsi"/>
        </w:rPr>
        <w:t>support for child applicants</w:t>
      </w:r>
      <w:r w:rsidR="001A1586">
        <w:rPr>
          <w:rFonts w:asciiTheme="majorHAnsi" w:hAnsiTheme="majorHAnsi" w:cstheme="majorHAnsi"/>
        </w:rPr>
        <w:t>, or improved accessibility</w:t>
      </w:r>
      <w:r w:rsidR="00C74F5C">
        <w:rPr>
          <w:rFonts w:asciiTheme="majorHAnsi" w:hAnsiTheme="majorHAnsi" w:cstheme="majorHAnsi"/>
        </w:rPr>
        <w:t xml:space="preserve"> to the Scheme for people with</w:t>
      </w:r>
      <w:r w:rsidR="001A1586">
        <w:rPr>
          <w:rFonts w:asciiTheme="majorHAnsi" w:hAnsiTheme="majorHAnsi" w:cstheme="majorHAnsi"/>
        </w:rPr>
        <w:t xml:space="preserve"> disability</w:t>
      </w:r>
      <w:r w:rsidR="00BF5498">
        <w:rPr>
          <w:rFonts w:asciiTheme="majorHAnsi" w:hAnsiTheme="majorHAnsi" w:cstheme="majorHAnsi"/>
        </w:rPr>
        <w:t>.</w:t>
      </w:r>
    </w:p>
    <w:p w14:paraId="0DB0EDCE" w14:textId="3FFB191A" w:rsidR="00592CFB" w:rsidRDefault="00BF5498" w:rsidP="00D91331">
      <w:pPr>
        <w:spacing w:before="120" w:after="120"/>
        <w:rPr>
          <w:rFonts w:asciiTheme="majorHAnsi" w:hAnsiTheme="majorHAnsi" w:cstheme="majorHAnsi"/>
        </w:rPr>
      </w:pPr>
      <w:r>
        <w:rPr>
          <w:rFonts w:asciiTheme="majorHAnsi" w:hAnsiTheme="majorHAnsi" w:cstheme="majorHAnsi"/>
        </w:rPr>
        <w:t>Organisations</w:t>
      </w:r>
      <w:r w:rsidR="00A651F8">
        <w:rPr>
          <w:rFonts w:asciiTheme="majorHAnsi" w:hAnsiTheme="majorHAnsi" w:cstheme="majorHAnsi"/>
        </w:rPr>
        <w:t xml:space="preserve"> will need to demonstrate</w:t>
      </w:r>
      <w:r>
        <w:rPr>
          <w:rFonts w:asciiTheme="majorHAnsi" w:hAnsiTheme="majorHAnsi" w:cstheme="majorHAnsi"/>
        </w:rPr>
        <w:t xml:space="preserve"> </w:t>
      </w:r>
      <w:r w:rsidR="0033017F">
        <w:rPr>
          <w:rFonts w:asciiTheme="majorHAnsi" w:hAnsiTheme="majorHAnsi" w:cstheme="majorHAnsi"/>
        </w:rPr>
        <w:t xml:space="preserve">capabilities to provide </w:t>
      </w:r>
      <w:r w:rsidR="009704C7">
        <w:rPr>
          <w:rFonts w:asciiTheme="majorHAnsi" w:hAnsiTheme="majorHAnsi" w:cstheme="majorHAnsi"/>
        </w:rPr>
        <w:t xml:space="preserve">trauma-informed and culturally appropriate support to groups of people </w:t>
      </w:r>
      <w:r w:rsidR="00394AD9">
        <w:rPr>
          <w:rFonts w:asciiTheme="majorHAnsi" w:hAnsiTheme="majorHAnsi" w:cstheme="majorHAnsi"/>
        </w:rPr>
        <w:t>either considering applying for the Scheme or during their engagement with it</w:t>
      </w:r>
      <w:r w:rsidR="00665268">
        <w:rPr>
          <w:rFonts w:asciiTheme="majorHAnsi" w:hAnsiTheme="majorHAnsi" w:cstheme="majorHAnsi"/>
        </w:rPr>
        <w:t>.</w:t>
      </w:r>
      <w:r w:rsidR="00394AD9">
        <w:rPr>
          <w:rFonts w:asciiTheme="majorHAnsi" w:hAnsiTheme="majorHAnsi" w:cstheme="majorHAnsi"/>
        </w:rPr>
        <w:t xml:space="preserve"> </w:t>
      </w:r>
      <w:r w:rsidR="009704C7">
        <w:rPr>
          <w:rFonts w:asciiTheme="majorHAnsi" w:hAnsiTheme="majorHAnsi" w:cstheme="majorHAnsi"/>
        </w:rPr>
        <w:t>This includes</w:t>
      </w:r>
      <w:r w:rsidR="00153478">
        <w:rPr>
          <w:rFonts w:asciiTheme="majorHAnsi" w:hAnsiTheme="majorHAnsi" w:cstheme="majorHAnsi"/>
        </w:rPr>
        <w:t>,</w:t>
      </w:r>
      <w:r w:rsidR="009704C7">
        <w:rPr>
          <w:rFonts w:asciiTheme="majorHAnsi" w:hAnsiTheme="majorHAnsi" w:cstheme="majorHAnsi"/>
        </w:rPr>
        <w:t xml:space="preserve"> for example</w:t>
      </w:r>
      <w:r w:rsidR="00153478">
        <w:rPr>
          <w:rFonts w:asciiTheme="majorHAnsi" w:hAnsiTheme="majorHAnsi" w:cstheme="majorHAnsi"/>
        </w:rPr>
        <w:t>,</w:t>
      </w:r>
      <w:r w:rsidR="00A651F8">
        <w:rPr>
          <w:rFonts w:asciiTheme="majorHAnsi" w:hAnsiTheme="majorHAnsi" w:cstheme="majorHAnsi"/>
        </w:rPr>
        <w:t xml:space="preserve"> people with</w:t>
      </w:r>
      <w:r w:rsidR="009704C7">
        <w:rPr>
          <w:rFonts w:asciiTheme="majorHAnsi" w:hAnsiTheme="majorHAnsi" w:cstheme="majorHAnsi"/>
        </w:rPr>
        <w:t xml:space="preserve"> disability</w:t>
      </w:r>
      <w:r w:rsidR="00394AD9">
        <w:rPr>
          <w:rFonts w:asciiTheme="majorHAnsi" w:hAnsiTheme="majorHAnsi" w:cstheme="majorHAnsi"/>
        </w:rPr>
        <w:t>, Indigenous Australians,</w:t>
      </w:r>
      <w:r w:rsidR="009704C7">
        <w:rPr>
          <w:rFonts w:asciiTheme="majorHAnsi" w:hAnsiTheme="majorHAnsi" w:cstheme="majorHAnsi"/>
        </w:rPr>
        <w:t xml:space="preserve"> and people from culturally or linguistically diverse backgrounds. </w:t>
      </w:r>
    </w:p>
    <w:p w14:paraId="579FABAF" w14:textId="1EFEE140" w:rsidR="001A1586" w:rsidRDefault="009704C7" w:rsidP="00D91331">
      <w:pPr>
        <w:spacing w:before="120" w:after="120"/>
        <w:rPr>
          <w:rFonts w:asciiTheme="majorHAnsi" w:hAnsiTheme="majorHAnsi" w:cstheme="majorHAnsi"/>
        </w:rPr>
      </w:pPr>
      <w:r>
        <w:rPr>
          <w:rFonts w:asciiTheme="majorHAnsi" w:hAnsiTheme="majorHAnsi" w:cstheme="majorHAnsi"/>
        </w:rPr>
        <w:t>Redress Support Services must</w:t>
      </w:r>
      <w:r w:rsidR="00394AD9">
        <w:rPr>
          <w:rFonts w:asciiTheme="majorHAnsi" w:hAnsiTheme="majorHAnsi" w:cstheme="majorHAnsi"/>
        </w:rPr>
        <w:t>, at all times,</w:t>
      </w:r>
      <w:r>
        <w:rPr>
          <w:rFonts w:asciiTheme="majorHAnsi" w:hAnsiTheme="majorHAnsi" w:cstheme="majorHAnsi"/>
        </w:rPr>
        <w:t xml:space="preserve"> ensure</w:t>
      </w:r>
      <w:r w:rsidR="00BF5498">
        <w:rPr>
          <w:rFonts w:asciiTheme="majorHAnsi" w:hAnsiTheme="majorHAnsi" w:cstheme="majorHAnsi"/>
        </w:rPr>
        <w:t xml:space="preserve"> and maintain</w:t>
      </w:r>
      <w:r>
        <w:rPr>
          <w:rFonts w:asciiTheme="majorHAnsi" w:hAnsiTheme="majorHAnsi" w:cstheme="majorHAnsi"/>
        </w:rPr>
        <w:t xml:space="preserve"> </w:t>
      </w:r>
      <w:r w:rsidR="00592CFB">
        <w:rPr>
          <w:rFonts w:asciiTheme="majorHAnsi" w:hAnsiTheme="majorHAnsi" w:cstheme="majorHAnsi"/>
        </w:rPr>
        <w:t xml:space="preserve">a good understanding of their client needs and demonstrate flexibility to ensure </w:t>
      </w:r>
      <w:r w:rsidR="00BF5498">
        <w:rPr>
          <w:rFonts w:asciiTheme="majorHAnsi" w:hAnsiTheme="majorHAnsi" w:cstheme="majorHAnsi"/>
        </w:rPr>
        <w:t xml:space="preserve">clients </w:t>
      </w:r>
      <w:r w:rsidR="00153478">
        <w:rPr>
          <w:rFonts w:asciiTheme="majorHAnsi" w:hAnsiTheme="majorHAnsi" w:cstheme="majorHAnsi"/>
        </w:rPr>
        <w:t>have</w:t>
      </w:r>
      <w:r w:rsidR="00BF5498">
        <w:rPr>
          <w:rFonts w:asciiTheme="majorHAnsi" w:hAnsiTheme="majorHAnsi" w:cstheme="majorHAnsi"/>
        </w:rPr>
        <w:t xml:space="preserve"> </w:t>
      </w:r>
      <w:r>
        <w:rPr>
          <w:rFonts w:asciiTheme="majorHAnsi" w:hAnsiTheme="majorHAnsi" w:cstheme="majorHAnsi"/>
        </w:rPr>
        <w:t>equitable and appropriate access to the Scheme</w:t>
      </w:r>
      <w:r w:rsidR="00BF5498">
        <w:rPr>
          <w:rFonts w:asciiTheme="majorHAnsi" w:hAnsiTheme="majorHAnsi" w:cstheme="majorHAnsi"/>
        </w:rPr>
        <w:t>.</w:t>
      </w:r>
      <w:r w:rsidR="00592CFB">
        <w:rPr>
          <w:rFonts w:asciiTheme="majorHAnsi" w:hAnsiTheme="majorHAnsi" w:cstheme="majorHAnsi"/>
        </w:rPr>
        <w:t xml:space="preserve"> </w:t>
      </w:r>
      <w:r w:rsidR="00E2137B">
        <w:rPr>
          <w:rFonts w:asciiTheme="majorHAnsi" w:hAnsiTheme="majorHAnsi" w:cstheme="majorHAnsi"/>
        </w:rPr>
        <w:t xml:space="preserve">This </w:t>
      </w:r>
      <w:r w:rsidR="00394AD9">
        <w:rPr>
          <w:rFonts w:asciiTheme="majorHAnsi" w:hAnsiTheme="majorHAnsi" w:cstheme="majorHAnsi"/>
        </w:rPr>
        <w:t xml:space="preserve">requirement will need to be satisfied by all </w:t>
      </w:r>
      <w:r w:rsidR="00E2137B">
        <w:rPr>
          <w:rFonts w:asciiTheme="majorHAnsi" w:hAnsiTheme="majorHAnsi" w:cstheme="majorHAnsi"/>
        </w:rPr>
        <w:t>organisations that deliver Redress Support Services</w:t>
      </w:r>
      <w:r w:rsidR="00394AD9">
        <w:rPr>
          <w:rFonts w:asciiTheme="majorHAnsi" w:hAnsiTheme="majorHAnsi" w:cstheme="majorHAnsi"/>
        </w:rPr>
        <w:t>, including those operating</w:t>
      </w:r>
      <w:r w:rsidR="00E2137B">
        <w:rPr>
          <w:rFonts w:asciiTheme="majorHAnsi" w:hAnsiTheme="majorHAnsi" w:cstheme="majorHAnsi"/>
        </w:rPr>
        <w:t xml:space="preserve"> as part of a partnership, as a subcontracted organisation or </w:t>
      </w:r>
      <w:r w:rsidR="00394AD9">
        <w:rPr>
          <w:rFonts w:asciiTheme="majorHAnsi" w:hAnsiTheme="majorHAnsi" w:cstheme="majorHAnsi"/>
        </w:rPr>
        <w:t xml:space="preserve">through </w:t>
      </w:r>
      <w:r w:rsidR="00E2137B">
        <w:rPr>
          <w:rFonts w:asciiTheme="majorHAnsi" w:hAnsiTheme="majorHAnsi" w:cstheme="majorHAnsi"/>
        </w:rPr>
        <w:t>a consortium arrangement.</w:t>
      </w:r>
    </w:p>
    <w:p w14:paraId="0BBC3025" w14:textId="1EF34A65" w:rsidR="008C0441" w:rsidRDefault="008C0441" w:rsidP="00D91331">
      <w:pPr>
        <w:spacing w:before="0" w:after="120"/>
        <w:rPr>
          <w:rFonts w:asciiTheme="majorHAnsi" w:hAnsiTheme="majorHAnsi" w:cstheme="majorHAnsi"/>
        </w:rPr>
      </w:pPr>
      <w:r w:rsidRPr="008C0441">
        <w:rPr>
          <w:rFonts w:asciiTheme="majorHAnsi" w:hAnsiTheme="majorHAnsi" w:cstheme="majorHAnsi"/>
        </w:rPr>
        <w:t xml:space="preserve">The Program will be undertaken according to the </w:t>
      </w:r>
      <w:hyperlink r:id="rId13" w:history="1">
        <w:r w:rsidRPr="001E0919">
          <w:rPr>
            <w:rStyle w:val="Hyperlink"/>
            <w:rFonts w:asciiTheme="majorHAnsi" w:hAnsiTheme="majorHAnsi" w:cstheme="majorHAnsi"/>
            <w:i/>
          </w:rPr>
          <w:t>Commonwealth Grants Rules and Guidelines 2017</w:t>
        </w:r>
      </w:hyperlink>
      <w:r w:rsidRPr="008C0441">
        <w:rPr>
          <w:rFonts w:asciiTheme="majorHAnsi" w:hAnsiTheme="majorHAnsi" w:cstheme="majorHAnsi"/>
        </w:rPr>
        <w:t xml:space="preserve"> (CGRGs).</w:t>
      </w:r>
    </w:p>
    <w:p w14:paraId="6558354F" w14:textId="245BA29A" w:rsidR="006B160D" w:rsidRPr="006B160D" w:rsidRDefault="006B160D" w:rsidP="00DB0048">
      <w:pPr>
        <w:pStyle w:val="Heading2Numbered"/>
        <w:numPr>
          <w:ilvl w:val="1"/>
          <w:numId w:val="40"/>
        </w:numPr>
        <w:ind w:left="567"/>
      </w:pPr>
      <w:bookmarkStart w:id="7" w:name="_Toc522524058"/>
      <w:r w:rsidRPr="006B160D">
        <w:t xml:space="preserve">About the </w:t>
      </w:r>
      <w:r>
        <w:t>Grant Opportunity</w:t>
      </w:r>
      <w:bookmarkEnd w:id="7"/>
    </w:p>
    <w:p w14:paraId="685B9C99" w14:textId="77777777" w:rsidR="008D234A" w:rsidRDefault="008D234A" w:rsidP="00D91331">
      <w:pPr>
        <w:spacing w:before="120" w:after="0"/>
        <w:rPr>
          <w:rFonts w:asciiTheme="majorHAnsi" w:hAnsiTheme="majorHAnsi" w:cstheme="majorHAnsi"/>
        </w:rPr>
      </w:pPr>
      <w:r w:rsidRPr="00570148">
        <w:rPr>
          <w:rFonts w:asciiTheme="majorHAnsi" w:hAnsiTheme="majorHAnsi" w:cstheme="majorHAnsi"/>
        </w:rPr>
        <w:t xml:space="preserve">These guidelines </w:t>
      </w:r>
      <w:r>
        <w:rPr>
          <w:rFonts w:asciiTheme="majorHAnsi" w:hAnsiTheme="majorHAnsi" w:cstheme="majorHAnsi"/>
        </w:rPr>
        <w:t>outline the requirements for the new</w:t>
      </w:r>
      <w:r w:rsidRPr="00570148">
        <w:rPr>
          <w:rFonts w:asciiTheme="majorHAnsi" w:hAnsiTheme="majorHAnsi" w:cstheme="majorHAnsi"/>
        </w:rPr>
        <w:t xml:space="preserve"> Redress Support Service</w:t>
      </w:r>
      <w:r w:rsidR="00D74880">
        <w:rPr>
          <w:rFonts w:asciiTheme="majorHAnsi" w:hAnsiTheme="majorHAnsi" w:cstheme="majorHAnsi"/>
        </w:rPr>
        <w:t>s</w:t>
      </w:r>
      <w:r w:rsidRPr="00570148">
        <w:rPr>
          <w:rFonts w:asciiTheme="majorHAnsi" w:hAnsiTheme="majorHAnsi" w:cstheme="majorHAnsi"/>
        </w:rPr>
        <w:t xml:space="preserve">. </w:t>
      </w:r>
    </w:p>
    <w:p w14:paraId="1D9383D5" w14:textId="77777777" w:rsidR="000B5D93" w:rsidRPr="00311CC0" w:rsidRDefault="000B5D93" w:rsidP="00D91331">
      <w:pPr>
        <w:spacing w:before="120" w:after="0"/>
        <w:rPr>
          <w:rFonts w:asciiTheme="majorHAnsi" w:hAnsiTheme="majorHAnsi" w:cstheme="majorHAnsi"/>
        </w:rPr>
      </w:pPr>
      <w:r w:rsidRPr="00311CC0">
        <w:rPr>
          <w:rFonts w:asciiTheme="majorHAnsi" w:hAnsiTheme="majorHAnsi" w:cstheme="majorHAnsi"/>
        </w:rPr>
        <w:t>This document sets out:</w:t>
      </w:r>
      <w:r w:rsidRPr="00311CC0">
        <w:rPr>
          <w:rFonts w:asciiTheme="majorHAnsi" w:hAnsiTheme="majorHAnsi" w:cstheme="majorHAnsi"/>
        </w:rPr>
        <w:tab/>
      </w:r>
    </w:p>
    <w:p w14:paraId="3F354B96" w14:textId="77777777" w:rsidR="000B5D93" w:rsidRPr="00AD66FA" w:rsidRDefault="000B5D93" w:rsidP="00D91331">
      <w:pPr>
        <w:pStyle w:val="ListParagraph"/>
        <w:numPr>
          <w:ilvl w:val="0"/>
          <w:numId w:val="24"/>
        </w:numPr>
        <w:spacing w:before="60" w:after="0"/>
        <w:ind w:left="714" w:hanging="357"/>
        <w:rPr>
          <w:rFonts w:asciiTheme="majorHAnsi" w:hAnsiTheme="majorHAnsi" w:cstheme="majorHAnsi"/>
        </w:rPr>
      </w:pPr>
      <w:r w:rsidRPr="00AD66FA">
        <w:rPr>
          <w:rFonts w:asciiTheme="majorHAnsi" w:hAnsiTheme="majorHAnsi" w:cstheme="majorHAnsi"/>
        </w:rPr>
        <w:t>the purpose of the grant opportunity</w:t>
      </w:r>
    </w:p>
    <w:p w14:paraId="7AA17EB9" w14:textId="77777777" w:rsidR="000B5D93" w:rsidRDefault="000B5D93" w:rsidP="003559ED">
      <w:pPr>
        <w:pStyle w:val="ListParagraph"/>
        <w:numPr>
          <w:ilvl w:val="0"/>
          <w:numId w:val="24"/>
        </w:numPr>
        <w:spacing w:after="0"/>
        <w:rPr>
          <w:rFonts w:asciiTheme="majorHAnsi" w:hAnsiTheme="majorHAnsi" w:cstheme="majorHAnsi"/>
        </w:rPr>
      </w:pPr>
      <w:r w:rsidRPr="00AD66FA">
        <w:rPr>
          <w:rFonts w:asciiTheme="majorHAnsi" w:hAnsiTheme="majorHAnsi" w:cstheme="majorHAnsi"/>
        </w:rPr>
        <w:t>the eligibility and assessment criteria</w:t>
      </w:r>
    </w:p>
    <w:p w14:paraId="2087791E" w14:textId="77777777" w:rsidR="00BB4525" w:rsidRPr="00AD66FA" w:rsidRDefault="00BB4525" w:rsidP="003559ED">
      <w:pPr>
        <w:pStyle w:val="ListParagraph"/>
        <w:numPr>
          <w:ilvl w:val="0"/>
          <w:numId w:val="24"/>
        </w:numPr>
        <w:spacing w:after="0"/>
        <w:rPr>
          <w:rFonts w:asciiTheme="majorHAnsi" w:hAnsiTheme="majorHAnsi" w:cstheme="majorHAnsi"/>
        </w:rPr>
      </w:pPr>
      <w:r>
        <w:rPr>
          <w:rFonts w:asciiTheme="majorHAnsi" w:hAnsiTheme="majorHAnsi" w:cstheme="majorHAnsi"/>
        </w:rPr>
        <w:t>how to apply for the grant opportunity</w:t>
      </w:r>
    </w:p>
    <w:p w14:paraId="083E3BC2" w14:textId="77777777" w:rsidR="000B5D93" w:rsidRPr="00AD66FA" w:rsidRDefault="000B5D93" w:rsidP="003559ED">
      <w:pPr>
        <w:pStyle w:val="ListParagraph"/>
        <w:numPr>
          <w:ilvl w:val="0"/>
          <w:numId w:val="24"/>
        </w:numPr>
        <w:spacing w:after="0"/>
        <w:rPr>
          <w:rFonts w:asciiTheme="majorHAnsi" w:hAnsiTheme="majorHAnsi" w:cstheme="majorHAnsi"/>
        </w:rPr>
      </w:pPr>
      <w:r w:rsidRPr="00AD66FA">
        <w:rPr>
          <w:rFonts w:asciiTheme="majorHAnsi" w:hAnsiTheme="majorHAnsi" w:cstheme="majorHAnsi"/>
        </w:rPr>
        <w:t>how grant applications are monitored and evaluated</w:t>
      </w:r>
      <w:r>
        <w:rPr>
          <w:rFonts w:asciiTheme="majorHAnsi" w:hAnsiTheme="majorHAnsi" w:cstheme="majorHAnsi"/>
        </w:rPr>
        <w:t>, and</w:t>
      </w:r>
    </w:p>
    <w:p w14:paraId="56873C5F" w14:textId="6B2BF001" w:rsidR="0020302F" w:rsidRDefault="000B5D93" w:rsidP="00D91331">
      <w:pPr>
        <w:pStyle w:val="ListParagraph"/>
        <w:numPr>
          <w:ilvl w:val="0"/>
          <w:numId w:val="24"/>
        </w:numPr>
        <w:spacing w:after="0"/>
        <w:ind w:left="714" w:hanging="357"/>
        <w:rPr>
          <w:rFonts w:asciiTheme="majorHAnsi" w:hAnsiTheme="majorHAnsi" w:cstheme="majorHAnsi"/>
        </w:rPr>
      </w:pPr>
      <w:r w:rsidRPr="00AD66FA">
        <w:rPr>
          <w:rFonts w:asciiTheme="majorHAnsi" w:hAnsiTheme="majorHAnsi" w:cstheme="majorHAnsi"/>
        </w:rPr>
        <w:t xml:space="preserve">responsibilities and expectations in relation to the opportunity. </w:t>
      </w:r>
    </w:p>
    <w:p w14:paraId="1D23D983" w14:textId="6A19C527" w:rsidR="000B5D93" w:rsidRDefault="0020302F" w:rsidP="00D91331">
      <w:pPr>
        <w:pStyle w:val="NoSpacing"/>
        <w:spacing w:before="120"/>
        <w:rPr>
          <w:rFonts w:asciiTheme="majorHAnsi" w:hAnsiTheme="majorHAnsi" w:cstheme="majorHAnsi"/>
        </w:rPr>
      </w:pPr>
      <w:r>
        <w:rPr>
          <w:rFonts w:asciiTheme="majorHAnsi" w:hAnsiTheme="majorHAnsi" w:cstheme="majorHAnsi"/>
        </w:rPr>
        <w:t>Y</w:t>
      </w:r>
      <w:r w:rsidR="000B5D93" w:rsidRPr="00311CC0">
        <w:rPr>
          <w:rFonts w:asciiTheme="majorHAnsi" w:hAnsiTheme="majorHAnsi" w:cstheme="majorHAnsi"/>
        </w:rPr>
        <w:t xml:space="preserve">ou must read this document before filling out an application. </w:t>
      </w:r>
    </w:p>
    <w:p w14:paraId="79AD4D45" w14:textId="0FF46167" w:rsidR="006B160D" w:rsidRPr="00DB0048" w:rsidRDefault="006B160D" w:rsidP="00DB0048">
      <w:pPr>
        <w:rPr>
          <w:b/>
        </w:rPr>
      </w:pPr>
      <w:r w:rsidRPr="00DB0048">
        <w:rPr>
          <w:b/>
        </w:rPr>
        <w:t>Purpose of this grant opportunity</w:t>
      </w:r>
    </w:p>
    <w:p w14:paraId="50874BD0" w14:textId="593F5F21" w:rsidR="00386D13" w:rsidRDefault="00034D64" w:rsidP="00D91331">
      <w:pPr>
        <w:spacing w:before="120" w:after="0"/>
        <w:rPr>
          <w:rFonts w:asciiTheme="majorHAnsi" w:hAnsiTheme="majorHAnsi" w:cstheme="majorHAnsi"/>
        </w:rPr>
      </w:pPr>
      <w:r>
        <w:rPr>
          <w:rFonts w:asciiTheme="majorHAnsi" w:hAnsiTheme="majorHAnsi" w:cstheme="majorHAnsi"/>
        </w:rPr>
        <w:t xml:space="preserve">This </w:t>
      </w:r>
      <w:r w:rsidR="000B5D93">
        <w:rPr>
          <w:rFonts w:asciiTheme="majorHAnsi" w:hAnsiTheme="majorHAnsi" w:cstheme="majorHAnsi"/>
        </w:rPr>
        <w:t xml:space="preserve">grant selection </w:t>
      </w:r>
      <w:r w:rsidR="00C664EA">
        <w:rPr>
          <w:rFonts w:asciiTheme="majorHAnsi" w:hAnsiTheme="majorHAnsi" w:cstheme="majorHAnsi"/>
        </w:rPr>
        <w:t>opportunity to deliver</w:t>
      </w:r>
      <w:r>
        <w:rPr>
          <w:rFonts w:asciiTheme="majorHAnsi" w:hAnsiTheme="majorHAnsi" w:cstheme="majorHAnsi"/>
        </w:rPr>
        <w:t xml:space="preserve"> Redress Support Services</w:t>
      </w:r>
      <w:r w:rsidR="00C664EA">
        <w:rPr>
          <w:rFonts w:asciiTheme="majorHAnsi" w:hAnsiTheme="majorHAnsi" w:cstheme="majorHAnsi"/>
        </w:rPr>
        <w:t xml:space="preserve"> is expected to commence</w:t>
      </w:r>
      <w:r w:rsidR="000B5D93" w:rsidRPr="00570148">
        <w:rPr>
          <w:rFonts w:asciiTheme="majorHAnsi" w:hAnsiTheme="majorHAnsi" w:cstheme="majorHAnsi"/>
        </w:rPr>
        <w:t xml:space="preserve"> </w:t>
      </w:r>
      <w:r w:rsidR="00E2137B">
        <w:rPr>
          <w:rFonts w:asciiTheme="majorHAnsi" w:hAnsiTheme="majorHAnsi" w:cstheme="majorHAnsi"/>
        </w:rPr>
        <w:t>from March 2019</w:t>
      </w:r>
      <w:r w:rsidR="00D74880">
        <w:rPr>
          <w:rFonts w:asciiTheme="majorHAnsi" w:hAnsiTheme="majorHAnsi" w:cstheme="majorHAnsi"/>
        </w:rPr>
        <w:t xml:space="preserve"> until </w:t>
      </w:r>
      <w:r w:rsidR="00A93E39">
        <w:rPr>
          <w:rFonts w:asciiTheme="majorHAnsi" w:hAnsiTheme="majorHAnsi" w:cstheme="majorHAnsi"/>
        </w:rPr>
        <w:t>30 June 2021</w:t>
      </w:r>
      <w:r>
        <w:rPr>
          <w:rFonts w:asciiTheme="majorHAnsi" w:hAnsiTheme="majorHAnsi" w:cstheme="majorHAnsi"/>
        </w:rPr>
        <w:t>. Redress Support Services</w:t>
      </w:r>
      <w:r w:rsidR="000B5D93" w:rsidRPr="00107011">
        <w:rPr>
          <w:rFonts w:asciiTheme="majorHAnsi" w:hAnsiTheme="majorHAnsi" w:cstheme="majorHAnsi"/>
        </w:rPr>
        <w:t xml:space="preserve"> </w:t>
      </w:r>
      <w:r>
        <w:rPr>
          <w:rFonts w:asciiTheme="majorHAnsi" w:hAnsiTheme="majorHAnsi" w:cstheme="majorHAnsi"/>
        </w:rPr>
        <w:t xml:space="preserve">will </w:t>
      </w:r>
      <w:r w:rsidR="000B5D93" w:rsidRPr="00570148">
        <w:rPr>
          <w:rFonts w:asciiTheme="majorHAnsi" w:hAnsiTheme="majorHAnsi" w:cstheme="majorHAnsi"/>
        </w:rPr>
        <w:t xml:space="preserve">provide support to applicants under the Scheme. This includes </w:t>
      </w:r>
      <w:r w:rsidR="006C2454">
        <w:rPr>
          <w:rFonts w:asciiTheme="majorHAnsi" w:hAnsiTheme="majorHAnsi" w:cstheme="majorHAnsi"/>
        </w:rPr>
        <w:t>support for</w:t>
      </w:r>
      <w:r w:rsidR="003B162C">
        <w:rPr>
          <w:rFonts w:asciiTheme="majorHAnsi" w:hAnsiTheme="majorHAnsi" w:cstheme="majorHAnsi"/>
        </w:rPr>
        <w:t xml:space="preserve"> people who experienced</w:t>
      </w:r>
      <w:r w:rsidR="003C1A16">
        <w:rPr>
          <w:rFonts w:asciiTheme="majorHAnsi" w:hAnsiTheme="majorHAnsi" w:cstheme="majorHAnsi"/>
        </w:rPr>
        <w:t xml:space="preserve"> institutional child sexual abuse</w:t>
      </w:r>
      <w:r w:rsidR="003C1A16" w:rsidRPr="00570148">
        <w:rPr>
          <w:rFonts w:asciiTheme="majorHAnsi" w:hAnsiTheme="majorHAnsi" w:cstheme="majorHAnsi"/>
        </w:rPr>
        <w:t xml:space="preserve"> </w:t>
      </w:r>
      <w:r w:rsidR="006C2454">
        <w:rPr>
          <w:rFonts w:asciiTheme="majorHAnsi" w:hAnsiTheme="majorHAnsi" w:cstheme="majorHAnsi"/>
        </w:rPr>
        <w:t>regardless of whether the</w:t>
      </w:r>
      <w:r w:rsidR="006C2454" w:rsidRPr="00570148">
        <w:rPr>
          <w:rFonts w:asciiTheme="majorHAnsi" w:hAnsiTheme="majorHAnsi" w:cstheme="majorHAnsi"/>
        </w:rPr>
        <w:t xml:space="preserve"> </w:t>
      </w:r>
      <w:r w:rsidR="000B5D93" w:rsidRPr="00570148">
        <w:rPr>
          <w:rFonts w:asciiTheme="majorHAnsi" w:hAnsiTheme="majorHAnsi" w:cstheme="majorHAnsi"/>
        </w:rPr>
        <w:t>responsible institution has</w:t>
      </w:r>
      <w:r w:rsidR="003B162C">
        <w:rPr>
          <w:rFonts w:asciiTheme="majorHAnsi" w:hAnsiTheme="majorHAnsi" w:cstheme="majorHAnsi"/>
        </w:rPr>
        <w:t xml:space="preserve"> </w:t>
      </w:r>
      <w:r w:rsidR="00E867D6">
        <w:rPr>
          <w:rFonts w:asciiTheme="majorHAnsi" w:hAnsiTheme="majorHAnsi" w:cstheme="majorHAnsi"/>
        </w:rPr>
        <w:t>or</w:t>
      </w:r>
      <w:r w:rsidR="003B162C">
        <w:rPr>
          <w:rFonts w:asciiTheme="majorHAnsi" w:hAnsiTheme="majorHAnsi" w:cstheme="majorHAnsi"/>
        </w:rPr>
        <w:t xml:space="preserve"> has</w:t>
      </w:r>
      <w:r w:rsidR="000B5D93" w:rsidRPr="00570148">
        <w:rPr>
          <w:rFonts w:asciiTheme="majorHAnsi" w:hAnsiTheme="majorHAnsi" w:cstheme="majorHAnsi"/>
        </w:rPr>
        <w:t xml:space="preserve"> </w:t>
      </w:r>
      <w:r w:rsidR="003B162C">
        <w:rPr>
          <w:rFonts w:asciiTheme="majorHAnsi" w:hAnsiTheme="majorHAnsi" w:cstheme="majorHAnsi"/>
        </w:rPr>
        <w:t xml:space="preserve">not </w:t>
      </w:r>
      <w:r w:rsidR="000B5D93" w:rsidRPr="00570148">
        <w:rPr>
          <w:rFonts w:asciiTheme="majorHAnsi" w:hAnsiTheme="majorHAnsi" w:cstheme="majorHAnsi"/>
        </w:rPr>
        <w:t>opted into the Scheme.</w:t>
      </w:r>
    </w:p>
    <w:p w14:paraId="03CEE872" w14:textId="77777777" w:rsidR="008D234A" w:rsidRDefault="008D234A" w:rsidP="00D91331">
      <w:pPr>
        <w:spacing w:before="120" w:after="0"/>
      </w:pPr>
      <w:r>
        <w:t xml:space="preserve">For many </w:t>
      </w:r>
      <w:r w:rsidR="00147EB1">
        <w:t>people who experienced institutional child sexual abuse</w:t>
      </w:r>
      <w:r>
        <w:t xml:space="preserve">, applying for </w:t>
      </w:r>
      <w:r w:rsidR="008B1338">
        <w:t>r</w:t>
      </w:r>
      <w:r>
        <w:t xml:space="preserve">edress may be the first time </w:t>
      </w:r>
      <w:r w:rsidR="00147EB1">
        <w:t>they</w:t>
      </w:r>
      <w:r>
        <w:t xml:space="preserve"> disclose their abuse, and for many applicants it may trigger associated trauma. Providing</w:t>
      </w:r>
      <w:r w:rsidR="00690BA8">
        <w:t xml:space="preserve"> community</w:t>
      </w:r>
      <w:r>
        <w:noBreakHyphen/>
      </w:r>
      <w:r w:rsidR="00690BA8">
        <w:t xml:space="preserve">based support services to </w:t>
      </w:r>
      <w:r w:rsidR="00147EB1">
        <w:t xml:space="preserve">individuals </w:t>
      </w:r>
      <w:r w:rsidR="00690BA8">
        <w:t xml:space="preserve">is </w:t>
      </w:r>
      <w:r>
        <w:t xml:space="preserve">therefore </w:t>
      </w:r>
      <w:r w:rsidR="00690BA8">
        <w:t xml:space="preserve">a key component of the Scheme. </w:t>
      </w:r>
    </w:p>
    <w:p w14:paraId="33B7FF6F" w14:textId="77777777" w:rsidR="00D046A5" w:rsidRPr="007B0F18" w:rsidRDefault="00D046A5" w:rsidP="00D91331">
      <w:pPr>
        <w:spacing w:before="120" w:after="0"/>
        <w:rPr>
          <w:rFonts w:asciiTheme="majorHAnsi" w:hAnsiTheme="majorHAnsi" w:cstheme="majorHAnsi"/>
        </w:rPr>
      </w:pPr>
      <w:r w:rsidRPr="007B0F18">
        <w:rPr>
          <w:rFonts w:asciiTheme="majorHAnsi" w:hAnsiTheme="majorHAnsi" w:cstheme="majorHAnsi"/>
        </w:rPr>
        <w:t>Redress Support Services will</w:t>
      </w:r>
      <w:r w:rsidR="003B162C" w:rsidRPr="007B0F18">
        <w:rPr>
          <w:rFonts w:asciiTheme="majorHAnsi" w:hAnsiTheme="majorHAnsi" w:cstheme="majorHAnsi"/>
        </w:rPr>
        <w:t xml:space="preserve"> be</w:t>
      </w:r>
      <w:r w:rsidRPr="007B0F18">
        <w:rPr>
          <w:rFonts w:asciiTheme="majorHAnsi" w:hAnsiTheme="majorHAnsi" w:cstheme="majorHAnsi"/>
        </w:rPr>
        <w:t xml:space="preserve"> underpinned by evidence</w:t>
      </w:r>
      <w:r w:rsidRPr="007B0F18">
        <w:rPr>
          <w:rFonts w:asciiTheme="majorHAnsi" w:hAnsiTheme="majorHAnsi" w:cstheme="majorHAnsi"/>
        </w:rPr>
        <w:noBreakHyphen/>
        <w:t xml:space="preserve">based practice, design and delivery principles that ensure: </w:t>
      </w:r>
    </w:p>
    <w:p w14:paraId="34CF0AA2" w14:textId="77777777" w:rsidR="00D046A5" w:rsidRPr="007B0F18" w:rsidRDefault="00A07CC3" w:rsidP="006535A1">
      <w:pPr>
        <w:pStyle w:val="Chrissie10"/>
        <w:numPr>
          <w:ilvl w:val="0"/>
          <w:numId w:val="16"/>
        </w:numPr>
        <w:spacing w:before="60" w:line="240" w:lineRule="atLeast"/>
        <w:ind w:left="709" w:hanging="357"/>
        <w:contextualSpacing w:val="0"/>
        <w:rPr>
          <w:rFonts w:asciiTheme="majorHAnsi" w:hAnsiTheme="majorHAnsi" w:cstheme="majorHAnsi"/>
          <w:sz w:val="22"/>
          <w:szCs w:val="22"/>
        </w:rPr>
      </w:pPr>
      <w:r w:rsidRPr="007B0F18">
        <w:rPr>
          <w:rFonts w:asciiTheme="majorHAnsi" w:hAnsiTheme="majorHAnsi" w:cstheme="majorHAnsi"/>
          <w:sz w:val="22"/>
          <w:szCs w:val="22"/>
        </w:rPr>
        <w:lastRenderedPageBreak/>
        <w:t>A</w:t>
      </w:r>
      <w:r w:rsidR="00D046A5" w:rsidRPr="007B0F18">
        <w:rPr>
          <w:rFonts w:asciiTheme="majorHAnsi" w:hAnsiTheme="majorHAnsi" w:cstheme="majorHAnsi"/>
          <w:sz w:val="22"/>
          <w:szCs w:val="22"/>
        </w:rPr>
        <w:t xml:space="preserve"> tailored </w:t>
      </w:r>
      <w:r w:rsidR="00593AC9" w:rsidRPr="007B0F18">
        <w:rPr>
          <w:rFonts w:asciiTheme="majorHAnsi" w:hAnsiTheme="majorHAnsi" w:cstheme="majorHAnsi"/>
          <w:sz w:val="22"/>
          <w:szCs w:val="22"/>
        </w:rPr>
        <w:t xml:space="preserve">but </w:t>
      </w:r>
      <w:r w:rsidR="00D046A5" w:rsidRPr="007B0F18">
        <w:rPr>
          <w:rFonts w:asciiTheme="majorHAnsi" w:hAnsiTheme="majorHAnsi" w:cstheme="majorHAnsi"/>
          <w:sz w:val="22"/>
          <w:szCs w:val="22"/>
        </w:rPr>
        <w:t xml:space="preserve">flexible approach to support </w:t>
      </w:r>
      <w:r w:rsidR="003B162C" w:rsidRPr="007B0F18">
        <w:rPr>
          <w:rFonts w:asciiTheme="majorHAnsi" w:hAnsiTheme="majorHAnsi" w:cstheme="majorHAnsi"/>
          <w:sz w:val="22"/>
          <w:szCs w:val="22"/>
        </w:rPr>
        <w:t>people</w:t>
      </w:r>
      <w:r w:rsidR="00593AC9" w:rsidRPr="007B0F18">
        <w:rPr>
          <w:rFonts w:asciiTheme="majorHAnsi" w:hAnsiTheme="majorHAnsi" w:cstheme="majorHAnsi"/>
          <w:sz w:val="22"/>
          <w:szCs w:val="22"/>
        </w:rPr>
        <w:t xml:space="preserve"> </w:t>
      </w:r>
      <w:r w:rsidR="00D046A5" w:rsidRPr="007B0F18">
        <w:rPr>
          <w:rFonts w:asciiTheme="majorHAnsi" w:hAnsiTheme="majorHAnsi" w:cstheme="majorHAnsi"/>
          <w:sz w:val="22"/>
          <w:szCs w:val="22"/>
        </w:rPr>
        <w:t xml:space="preserve">to engage in the </w:t>
      </w:r>
      <w:r w:rsidR="008B1338" w:rsidRPr="007B0F18">
        <w:rPr>
          <w:rFonts w:asciiTheme="majorHAnsi" w:hAnsiTheme="majorHAnsi" w:cstheme="majorHAnsi"/>
          <w:sz w:val="22"/>
          <w:szCs w:val="22"/>
        </w:rPr>
        <w:t>r</w:t>
      </w:r>
      <w:r w:rsidR="00D046A5" w:rsidRPr="007B0F18">
        <w:rPr>
          <w:rFonts w:asciiTheme="majorHAnsi" w:hAnsiTheme="majorHAnsi" w:cstheme="majorHAnsi"/>
          <w:sz w:val="22"/>
          <w:szCs w:val="22"/>
        </w:rPr>
        <w:t>edress process</w:t>
      </w:r>
      <w:r w:rsidRPr="007B0F18">
        <w:rPr>
          <w:rFonts w:asciiTheme="majorHAnsi" w:hAnsiTheme="majorHAnsi" w:cstheme="majorHAnsi"/>
          <w:sz w:val="22"/>
          <w:szCs w:val="22"/>
        </w:rPr>
        <w:t>.</w:t>
      </w:r>
    </w:p>
    <w:p w14:paraId="05D7C35E" w14:textId="77777777" w:rsidR="00D046A5" w:rsidRPr="007B0F18" w:rsidRDefault="00A07CC3" w:rsidP="006535A1">
      <w:pPr>
        <w:pStyle w:val="Chrissie10"/>
        <w:numPr>
          <w:ilvl w:val="0"/>
          <w:numId w:val="16"/>
        </w:numPr>
        <w:ind w:left="709" w:hanging="357"/>
        <w:rPr>
          <w:rFonts w:asciiTheme="majorHAnsi" w:hAnsiTheme="majorHAnsi" w:cstheme="majorHAnsi"/>
          <w:sz w:val="22"/>
          <w:szCs w:val="22"/>
        </w:rPr>
      </w:pPr>
      <w:r w:rsidRPr="007B0F18">
        <w:rPr>
          <w:rFonts w:asciiTheme="majorHAnsi" w:hAnsiTheme="majorHAnsi" w:cstheme="majorHAnsi"/>
          <w:sz w:val="22"/>
          <w:szCs w:val="22"/>
        </w:rPr>
        <w:t>T</w:t>
      </w:r>
      <w:r w:rsidR="00D046A5" w:rsidRPr="007B0F18">
        <w:rPr>
          <w:rFonts w:asciiTheme="majorHAnsi" w:hAnsiTheme="majorHAnsi" w:cstheme="majorHAnsi"/>
          <w:sz w:val="22"/>
          <w:szCs w:val="22"/>
        </w:rPr>
        <w:t xml:space="preserve">he importance of validating and respecting the different histories of people affected by </w:t>
      </w:r>
      <w:r w:rsidR="003B162C" w:rsidRPr="007B0F18">
        <w:rPr>
          <w:rFonts w:asciiTheme="majorHAnsi" w:hAnsiTheme="majorHAnsi" w:cstheme="majorHAnsi"/>
          <w:sz w:val="22"/>
          <w:szCs w:val="22"/>
        </w:rPr>
        <w:t>institutional child sexual abuse</w:t>
      </w:r>
      <w:r w:rsidRPr="007B0F18">
        <w:rPr>
          <w:rFonts w:asciiTheme="majorHAnsi" w:hAnsiTheme="majorHAnsi" w:cstheme="majorHAnsi"/>
          <w:sz w:val="22"/>
          <w:szCs w:val="22"/>
        </w:rPr>
        <w:t>.</w:t>
      </w:r>
    </w:p>
    <w:p w14:paraId="416EB0CF" w14:textId="77777777" w:rsidR="00D046A5" w:rsidRPr="007B0F18" w:rsidRDefault="00A07CC3" w:rsidP="006535A1">
      <w:pPr>
        <w:pStyle w:val="Chrissie10"/>
        <w:numPr>
          <w:ilvl w:val="0"/>
          <w:numId w:val="16"/>
        </w:numPr>
        <w:ind w:left="709" w:hanging="357"/>
        <w:rPr>
          <w:rFonts w:asciiTheme="majorHAnsi" w:hAnsiTheme="majorHAnsi" w:cstheme="majorHAnsi"/>
          <w:sz w:val="22"/>
          <w:szCs w:val="22"/>
        </w:rPr>
      </w:pPr>
      <w:r w:rsidRPr="007B0F18">
        <w:rPr>
          <w:rFonts w:asciiTheme="majorHAnsi" w:hAnsiTheme="majorHAnsi" w:cstheme="majorHAnsi"/>
          <w:sz w:val="22"/>
          <w:szCs w:val="22"/>
        </w:rPr>
        <w:t>T</w:t>
      </w:r>
      <w:r w:rsidR="00D046A5" w:rsidRPr="007B0F18">
        <w:rPr>
          <w:rFonts w:asciiTheme="majorHAnsi" w:hAnsiTheme="majorHAnsi" w:cstheme="majorHAnsi"/>
          <w:sz w:val="22"/>
          <w:szCs w:val="22"/>
        </w:rPr>
        <w:t xml:space="preserve">he </w:t>
      </w:r>
      <w:r w:rsidR="003B162C" w:rsidRPr="007B0F18">
        <w:rPr>
          <w:rFonts w:asciiTheme="majorHAnsi" w:hAnsiTheme="majorHAnsi" w:cstheme="majorHAnsi"/>
          <w:sz w:val="22"/>
          <w:szCs w:val="22"/>
        </w:rPr>
        <w:t>person who experienced the child sexual abuse</w:t>
      </w:r>
      <w:r w:rsidR="00593AC9" w:rsidRPr="007B0F18">
        <w:rPr>
          <w:rFonts w:asciiTheme="majorHAnsi" w:hAnsiTheme="majorHAnsi" w:cstheme="majorHAnsi"/>
          <w:sz w:val="22"/>
          <w:szCs w:val="22"/>
        </w:rPr>
        <w:t xml:space="preserve"> </w:t>
      </w:r>
      <w:r w:rsidR="00D046A5" w:rsidRPr="007B0F18">
        <w:rPr>
          <w:rFonts w:asciiTheme="majorHAnsi" w:hAnsiTheme="majorHAnsi" w:cstheme="majorHAnsi"/>
          <w:sz w:val="22"/>
          <w:szCs w:val="22"/>
        </w:rPr>
        <w:t>is central to all service design and delivery</w:t>
      </w:r>
      <w:r w:rsidRPr="007B0F18">
        <w:rPr>
          <w:rFonts w:asciiTheme="majorHAnsi" w:hAnsiTheme="majorHAnsi" w:cstheme="majorHAnsi"/>
          <w:sz w:val="22"/>
          <w:szCs w:val="22"/>
        </w:rPr>
        <w:t>.</w:t>
      </w:r>
    </w:p>
    <w:p w14:paraId="4E81CFDD" w14:textId="77777777" w:rsidR="00D046A5" w:rsidRPr="007B0F18" w:rsidRDefault="00A07CC3" w:rsidP="006535A1">
      <w:pPr>
        <w:pStyle w:val="Chrissie10"/>
        <w:numPr>
          <w:ilvl w:val="0"/>
          <w:numId w:val="16"/>
        </w:numPr>
        <w:ind w:left="709" w:hanging="357"/>
        <w:rPr>
          <w:rFonts w:asciiTheme="majorHAnsi" w:hAnsiTheme="majorHAnsi" w:cstheme="majorHAnsi"/>
          <w:sz w:val="22"/>
          <w:szCs w:val="22"/>
        </w:rPr>
      </w:pPr>
      <w:r w:rsidRPr="007B0F18">
        <w:rPr>
          <w:rFonts w:asciiTheme="majorHAnsi" w:hAnsiTheme="majorHAnsi" w:cstheme="majorHAnsi"/>
          <w:sz w:val="22"/>
          <w:szCs w:val="22"/>
        </w:rPr>
        <w:t>P</w:t>
      </w:r>
      <w:r w:rsidR="00D046A5" w:rsidRPr="007B0F18">
        <w:rPr>
          <w:rFonts w:asciiTheme="majorHAnsi" w:hAnsiTheme="majorHAnsi" w:cstheme="majorHAnsi"/>
          <w:sz w:val="22"/>
          <w:szCs w:val="22"/>
        </w:rPr>
        <w:t>eople</w:t>
      </w:r>
      <w:r w:rsidR="00593AC9" w:rsidRPr="007B0F18">
        <w:rPr>
          <w:rFonts w:asciiTheme="majorHAnsi" w:hAnsiTheme="majorHAnsi" w:cstheme="majorHAnsi"/>
          <w:sz w:val="22"/>
          <w:szCs w:val="22"/>
        </w:rPr>
        <w:t xml:space="preserve"> </w:t>
      </w:r>
      <w:r w:rsidR="003B162C" w:rsidRPr="007B0F18">
        <w:rPr>
          <w:rFonts w:asciiTheme="majorHAnsi" w:hAnsiTheme="majorHAnsi" w:cstheme="majorHAnsi"/>
          <w:sz w:val="22"/>
          <w:szCs w:val="22"/>
        </w:rPr>
        <w:t>who experienced</w:t>
      </w:r>
      <w:r w:rsidR="00593AC9" w:rsidRPr="007B0F18">
        <w:rPr>
          <w:rFonts w:asciiTheme="majorHAnsi" w:hAnsiTheme="majorHAnsi" w:cstheme="majorHAnsi"/>
          <w:sz w:val="22"/>
          <w:szCs w:val="22"/>
        </w:rPr>
        <w:t xml:space="preserve"> child sexual abuse</w:t>
      </w:r>
      <w:r w:rsidR="00D046A5" w:rsidRPr="007B0F18">
        <w:rPr>
          <w:rFonts w:asciiTheme="majorHAnsi" w:hAnsiTheme="majorHAnsi" w:cstheme="majorHAnsi"/>
          <w:sz w:val="22"/>
          <w:szCs w:val="22"/>
        </w:rPr>
        <w:t xml:space="preserve"> are empowered to </w:t>
      </w:r>
      <w:r w:rsidR="00A469C5" w:rsidRPr="007B0F18">
        <w:rPr>
          <w:rFonts w:asciiTheme="majorHAnsi" w:hAnsiTheme="majorHAnsi" w:cstheme="majorHAnsi"/>
          <w:sz w:val="22"/>
          <w:szCs w:val="22"/>
        </w:rPr>
        <w:t>make their own informed choi</w:t>
      </w:r>
      <w:r w:rsidRPr="007B0F18">
        <w:rPr>
          <w:rFonts w:asciiTheme="majorHAnsi" w:hAnsiTheme="majorHAnsi" w:cstheme="majorHAnsi"/>
          <w:sz w:val="22"/>
          <w:szCs w:val="22"/>
        </w:rPr>
        <w:t>ces.</w:t>
      </w:r>
    </w:p>
    <w:p w14:paraId="651022E1" w14:textId="77777777" w:rsidR="00D046A5" w:rsidRPr="007B0F18" w:rsidRDefault="00A07CC3" w:rsidP="006535A1">
      <w:pPr>
        <w:pStyle w:val="Chrissie10"/>
        <w:numPr>
          <w:ilvl w:val="0"/>
          <w:numId w:val="16"/>
        </w:numPr>
        <w:ind w:left="709" w:hanging="357"/>
        <w:rPr>
          <w:rFonts w:asciiTheme="majorHAnsi" w:hAnsiTheme="majorHAnsi" w:cstheme="majorHAnsi"/>
        </w:rPr>
      </w:pPr>
      <w:r w:rsidRPr="007B0F18">
        <w:rPr>
          <w:rFonts w:asciiTheme="majorHAnsi" w:hAnsiTheme="majorHAnsi" w:cstheme="majorHAnsi"/>
          <w:sz w:val="22"/>
          <w:szCs w:val="22"/>
        </w:rPr>
        <w:t>S</w:t>
      </w:r>
      <w:r w:rsidR="00D046A5" w:rsidRPr="007B0F18">
        <w:rPr>
          <w:rFonts w:asciiTheme="majorHAnsi" w:hAnsiTheme="majorHAnsi" w:cstheme="majorHAnsi"/>
          <w:sz w:val="22"/>
          <w:szCs w:val="22"/>
        </w:rPr>
        <w:t xml:space="preserve">ervice delivery staff have appropriate specialist skills / training and understand </w:t>
      </w:r>
      <w:r w:rsidR="00C31C14" w:rsidRPr="007B0F18">
        <w:rPr>
          <w:rFonts w:asciiTheme="majorHAnsi" w:hAnsiTheme="majorHAnsi" w:cstheme="majorHAnsi"/>
          <w:sz w:val="22"/>
          <w:szCs w:val="22"/>
        </w:rPr>
        <w:t xml:space="preserve">trauma and </w:t>
      </w:r>
      <w:r w:rsidR="00D046A5" w:rsidRPr="007B0F18">
        <w:rPr>
          <w:rFonts w:asciiTheme="majorHAnsi" w:hAnsiTheme="majorHAnsi" w:cstheme="majorHAnsi"/>
          <w:sz w:val="22"/>
          <w:szCs w:val="22"/>
        </w:rPr>
        <w:t>the unique and varied impacts of p</w:t>
      </w:r>
      <w:r w:rsidR="00C31C14" w:rsidRPr="007B0F18">
        <w:rPr>
          <w:rFonts w:asciiTheme="majorHAnsi" w:hAnsiTheme="majorHAnsi" w:cstheme="majorHAnsi"/>
          <w:sz w:val="22"/>
          <w:szCs w:val="22"/>
        </w:rPr>
        <w:t>ast institutional practices</w:t>
      </w:r>
      <w:r w:rsidRPr="007B0F18">
        <w:rPr>
          <w:rFonts w:asciiTheme="majorHAnsi" w:hAnsiTheme="majorHAnsi" w:cstheme="majorHAnsi"/>
          <w:sz w:val="22"/>
          <w:szCs w:val="22"/>
        </w:rPr>
        <w:t>.</w:t>
      </w:r>
      <w:r w:rsidR="00A469C5" w:rsidRPr="007B0F18">
        <w:rPr>
          <w:rFonts w:asciiTheme="majorHAnsi" w:hAnsiTheme="majorHAnsi" w:cstheme="majorHAnsi"/>
          <w:sz w:val="22"/>
          <w:szCs w:val="22"/>
        </w:rPr>
        <w:t xml:space="preserve"> </w:t>
      </w:r>
    </w:p>
    <w:p w14:paraId="37170A86" w14:textId="02F753C7" w:rsidR="00D046A5" w:rsidRPr="007B0F18" w:rsidRDefault="00A07CC3" w:rsidP="006535A1">
      <w:pPr>
        <w:pStyle w:val="Chrissie10"/>
        <w:numPr>
          <w:ilvl w:val="0"/>
          <w:numId w:val="16"/>
        </w:numPr>
        <w:ind w:left="709" w:hanging="357"/>
        <w:rPr>
          <w:rFonts w:asciiTheme="majorHAnsi" w:hAnsiTheme="majorHAnsi" w:cstheme="majorHAnsi"/>
          <w:sz w:val="22"/>
          <w:szCs w:val="22"/>
        </w:rPr>
      </w:pPr>
      <w:r w:rsidRPr="007B0F18">
        <w:rPr>
          <w:rFonts w:asciiTheme="majorHAnsi" w:hAnsiTheme="majorHAnsi" w:cstheme="majorHAnsi"/>
          <w:sz w:val="22"/>
          <w:szCs w:val="22"/>
        </w:rPr>
        <w:t>W</w:t>
      </w:r>
      <w:r w:rsidR="00D046A5" w:rsidRPr="007B0F18">
        <w:rPr>
          <w:rFonts w:asciiTheme="majorHAnsi" w:hAnsiTheme="majorHAnsi" w:cstheme="majorHAnsi"/>
          <w:sz w:val="22"/>
          <w:szCs w:val="22"/>
        </w:rPr>
        <w:t>here service delivery organisations have existing</w:t>
      </w:r>
      <w:r w:rsidR="00593AC9" w:rsidRPr="007B0F18">
        <w:rPr>
          <w:rFonts w:asciiTheme="majorHAnsi" w:hAnsiTheme="majorHAnsi" w:cstheme="majorHAnsi"/>
          <w:sz w:val="22"/>
          <w:szCs w:val="22"/>
        </w:rPr>
        <w:t xml:space="preserve"> or historical</w:t>
      </w:r>
      <w:r w:rsidR="00D046A5" w:rsidRPr="007B0F18">
        <w:rPr>
          <w:rFonts w:asciiTheme="majorHAnsi" w:hAnsiTheme="majorHAnsi" w:cstheme="majorHAnsi"/>
          <w:sz w:val="22"/>
          <w:szCs w:val="22"/>
        </w:rPr>
        <w:t xml:space="preserve"> links to institutions</w:t>
      </w:r>
      <w:r w:rsidR="001E28C0">
        <w:rPr>
          <w:rFonts w:asciiTheme="majorHAnsi" w:hAnsiTheme="majorHAnsi" w:cstheme="majorHAnsi"/>
          <w:sz w:val="22"/>
          <w:szCs w:val="22"/>
        </w:rPr>
        <w:t xml:space="preserve"> that were involved in past child welfare policies, practices or services, or who may have been responsible for institutional child sexual abuse</w:t>
      </w:r>
      <w:r w:rsidR="0016154D" w:rsidRPr="007B0F18">
        <w:rPr>
          <w:rFonts w:asciiTheme="majorHAnsi" w:hAnsiTheme="majorHAnsi" w:cstheme="majorHAnsi"/>
          <w:sz w:val="22"/>
          <w:szCs w:val="22"/>
        </w:rPr>
        <w:t>,</w:t>
      </w:r>
      <w:r w:rsidR="00D046A5" w:rsidRPr="007B0F18">
        <w:rPr>
          <w:rFonts w:asciiTheme="majorHAnsi" w:hAnsiTheme="majorHAnsi" w:cstheme="majorHAnsi"/>
          <w:sz w:val="22"/>
          <w:szCs w:val="22"/>
        </w:rPr>
        <w:t xml:space="preserve"> services will be transparent and, where necessary, publically acknowledge their involvement in past practices</w:t>
      </w:r>
      <w:r w:rsidR="00C664EA">
        <w:rPr>
          <w:rFonts w:asciiTheme="majorHAnsi" w:hAnsiTheme="majorHAnsi" w:cstheme="majorHAnsi"/>
          <w:sz w:val="22"/>
          <w:szCs w:val="22"/>
        </w:rPr>
        <w:t xml:space="preserve"> and/or links to organisations or individuals involved in past practices</w:t>
      </w:r>
      <w:r w:rsidR="00D046A5" w:rsidRPr="007B0F18">
        <w:rPr>
          <w:rFonts w:asciiTheme="majorHAnsi" w:hAnsiTheme="majorHAnsi" w:cstheme="majorHAnsi"/>
          <w:sz w:val="22"/>
          <w:szCs w:val="22"/>
        </w:rPr>
        <w:t>,</w:t>
      </w:r>
      <w:r w:rsidR="009D583A" w:rsidRPr="007B0F18">
        <w:rPr>
          <w:rFonts w:asciiTheme="majorHAnsi" w:hAnsiTheme="majorHAnsi" w:cstheme="majorHAnsi"/>
          <w:sz w:val="22"/>
          <w:szCs w:val="22"/>
        </w:rPr>
        <w:t xml:space="preserve"> </w:t>
      </w:r>
      <w:r w:rsidR="00D046A5" w:rsidRPr="007B0F18">
        <w:rPr>
          <w:rFonts w:asciiTheme="majorHAnsi" w:hAnsiTheme="majorHAnsi" w:cstheme="majorHAnsi"/>
          <w:sz w:val="22"/>
          <w:szCs w:val="22"/>
        </w:rPr>
        <w:t>confirm their commitment to deliver high-quality and independent services, and outline their policies for handling real and perceived conflicts of interest.</w:t>
      </w:r>
    </w:p>
    <w:p w14:paraId="07CE25CB" w14:textId="77777777" w:rsidR="00596C2D" w:rsidRPr="007B0F18" w:rsidRDefault="00596C2D" w:rsidP="00D91331">
      <w:pPr>
        <w:spacing w:before="120" w:after="0"/>
      </w:pPr>
      <w:r w:rsidRPr="007B0F18">
        <w:t>Particularly vulnerable groups of people that may engage with the Scheme includ</w:t>
      </w:r>
      <w:r w:rsidR="00153478" w:rsidRPr="007B0F18">
        <w:t>e</w:t>
      </w:r>
      <w:r w:rsidRPr="007B0F18">
        <w:t>, but</w:t>
      </w:r>
      <w:r w:rsidR="00153478" w:rsidRPr="007B0F18">
        <w:t xml:space="preserve"> are</w:t>
      </w:r>
      <w:r w:rsidRPr="007B0F18">
        <w:t xml:space="preserve"> not limited to:</w:t>
      </w:r>
    </w:p>
    <w:p w14:paraId="7BF1FE0B" w14:textId="77777777" w:rsidR="001E28C0" w:rsidRDefault="00A842AA" w:rsidP="00D91331">
      <w:pPr>
        <w:pStyle w:val="ListParagraph"/>
        <w:keepNext/>
        <w:keepLines/>
        <w:numPr>
          <w:ilvl w:val="0"/>
          <w:numId w:val="18"/>
        </w:numPr>
        <w:spacing w:before="60"/>
        <w:ind w:left="714" w:hanging="357"/>
        <w:contextualSpacing/>
        <w:rPr>
          <w:rFonts w:asciiTheme="majorHAnsi" w:hAnsiTheme="majorHAnsi" w:cstheme="majorHAnsi"/>
        </w:rPr>
      </w:pPr>
      <w:r w:rsidRPr="007B0F18">
        <w:rPr>
          <w:rFonts w:asciiTheme="majorHAnsi" w:hAnsiTheme="majorHAnsi" w:cstheme="majorHAnsi"/>
        </w:rPr>
        <w:t xml:space="preserve">Forgotten Australians </w:t>
      </w:r>
    </w:p>
    <w:p w14:paraId="0A8C8702" w14:textId="2D965971" w:rsidR="00A842AA" w:rsidRPr="007B0F18" w:rsidRDefault="00A842AA" w:rsidP="00D91331">
      <w:pPr>
        <w:pStyle w:val="ListParagraph"/>
        <w:keepNext/>
        <w:keepLines/>
        <w:numPr>
          <w:ilvl w:val="0"/>
          <w:numId w:val="18"/>
        </w:numPr>
        <w:spacing w:before="60"/>
        <w:ind w:left="714" w:hanging="357"/>
        <w:contextualSpacing/>
        <w:rPr>
          <w:rFonts w:asciiTheme="majorHAnsi" w:hAnsiTheme="majorHAnsi" w:cstheme="majorHAnsi"/>
        </w:rPr>
      </w:pPr>
      <w:r w:rsidRPr="007B0F18">
        <w:rPr>
          <w:rFonts w:asciiTheme="majorHAnsi" w:hAnsiTheme="majorHAnsi" w:cstheme="majorHAnsi"/>
        </w:rPr>
        <w:t>Former Child Migrants</w:t>
      </w:r>
    </w:p>
    <w:p w14:paraId="4C241C49" w14:textId="77777777" w:rsidR="00A842AA" w:rsidRPr="007B0F18" w:rsidRDefault="00A842AA" w:rsidP="00A842AA">
      <w:pPr>
        <w:pStyle w:val="ListParagraph"/>
        <w:keepNext/>
        <w:keepLines/>
        <w:numPr>
          <w:ilvl w:val="0"/>
          <w:numId w:val="18"/>
        </w:numPr>
        <w:contextualSpacing/>
        <w:rPr>
          <w:rFonts w:asciiTheme="majorHAnsi" w:hAnsiTheme="majorHAnsi" w:cstheme="majorHAnsi"/>
        </w:rPr>
      </w:pPr>
      <w:r w:rsidRPr="007B0F18">
        <w:rPr>
          <w:rFonts w:asciiTheme="majorHAnsi" w:hAnsiTheme="majorHAnsi" w:cstheme="majorHAnsi"/>
        </w:rPr>
        <w:t>Indigenous Australians, including Stolen Generations</w:t>
      </w:r>
    </w:p>
    <w:p w14:paraId="205DFE14" w14:textId="179EA6B1"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 xml:space="preserve">people with disability, </w:t>
      </w:r>
      <w:r w:rsidR="00E6264F" w:rsidRPr="007B0F18">
        <w:rPr>
          <w:rFonts w:asciiTheme="majorHAnsi" w:hAnsiTheme="majorHAnsi" w:cstheme="majorHAnsi"/>
        </w:rPr>
        <w:t xml:space="preserve">including people with an </w:t>
      </w:r>
      <w:r w:rsidRPr="007B0F18">
        <w:rPr>
          <w:rFonts w:asciiTheme="majorHAnsi" w:hAnsiTheme="majorHAnsi" w:cstheme="majorHAnsi"/>
        </w:rPr>
        <w:t>intellectual disability</w:t>
      </w:r>
    </w:p>
    <w:p w14:paraId="50E90BC6"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with mental health difficulties</w:t>
      </w:r>
    </w:p>
    <w:p w14:paraId="177581D9"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 xml:space="preserve">people from </w:t>
      </w:r>
      <w:r w:rsidR="00153478" w:rsidRPr="007B0F18">
        <w:rPr>
          <w:rFonts w:asciiTheme="majorHAnsi" w:hAnsiTheme="majorHAnsi" w:cstheme="majorHAnsi"/>
        </w:rPr>
        <w:t xml:space="preserve">culturally and linguistically diverse </w:t>
      </w:r>
      <w:r w:rsidRPr="007B0F18">
        <w:rPr>
          <w:rFonts w:asciiTheme="majorHAnsi" w:hAnsiTheme="majorHAnsi" w:cstheme="majorHAnsi"/>
        </w:rPr>
        <w:t>backgrounds</w:t>
      </w:r>
    </w:p>
    <w:p w14:paraId="12033049"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with low literacy</w:t>
      </w:r>
    </w:p>
    <w:p w14:paraId="1F601AD1"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under the age of 18</w:t>
      </w:r>
    </w:p>
    <w:p w14:paraId="44F1838A"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living in rural and remote areas</w:t>
      </w:r>
    </w:p>
    <w:p w14:paraId="00502725"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who are experiencing homelessness</w:t>
      </w:r>
    </w:p>
    <w:p w14:paraId="1DFA5A09"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living in residential care</w:t>
      </w:r>
    </w:p>
    <w:p w14:paraId="285CC977" w14:textId="77777777" w:rsidR="00A842AA" w:rsidRPr="007B0F18" w:rsidRDefault="00A842AA" w:rsidP="00A842AA">
      <w:pPr>
        <w:pStyle w:val="ListParagraph"/>
        <w:numPr>
          <w:ilvl w:val="0"/>
          <w:numId w:val="18"/>
        </w:numPr>
        <w:contextualSpacing/>
        <w:rPr>
          <w:rFonts w:asciiTheme="majorHAnsi" w:hAnsiTheme="majorHAnsi" w:cstheme="majorHAnsi"/>
        </w:rPr>
      </w:pPr>
      <w:r w:rsidRPr="007B0F18">
        <w:rPr>
          <w:rFonts w:asciiTheme="majorHAnsi" w:hAnsiTheme="majorHAnsi" w:cstheme="majorHAnsi"/>
        </w:rPr>
        <w:t>people who experienced abuse in a religious or clerical institution</w:t>
      </w:r>
      <w:r w:rsidR="00A469C5" w:rsidRPr="007B0F18">
        <w:rPr>
          <w:rFonts w:asciiTheme="majorHAnsi" w:hAnsiTheme="majorHAnsi" w:cstheme="majorHAnsi"/>
        </w:rPr>
        <w:t>,</w:t>
      </w:r>
      <w:r w:rsidRPr="007B0F18">
        <w:rPr>
          <w:rFonts w:asciiTheme="majorHAnsi" w:hAnsiTheme="majorHAnsi" w:cstheme="majorHAnsi"/>
        </w:rPr>
        <w:t xml:space="preserve"> and</w:t>
      </w:r>
    </w:p>
    <w:p w14:paraId="0AA992F4" w14:textId="7C61C093" w:rsidR="00A842AA" w:rsidRPr="00DB0048" w:rsidRDefault="00A842AA" w:rsidP="00DB0048">
      <w:pPr>
        <w:pStyle w:val="ListParagraph"/>
        <w:numPr>
          <w:ilvl w:val="0"/>
          <w:numId w:val="18"/>
        </w:numPr>
        <w:spacing w:line="280" w:lineRule="atLeast"/>
        <w:ind w:left="714" w:hanging="357"/>
        <w:rPr>
          <w:rFonts w:asciiTheme="majorHAnsi" w:hAnsiTheme="majorHAnsi" w:cstheme="majorHAnsi"/>
        </w:rPr>
      </w:pPr>
      <w:r w:rsidRPr="007B0F18">
        <w:rPr>
          <w:rFonts w:asciiTheme="majorHAnsi" w:hAnsiTheme="majorHAnsi" w:cstheme="majorHAnsi"/>
        </w:rPr>
        <w:t>other cohorts with specific support needs.</w:t>
      </w:r>
    </w:p>
    <w:p w14:paraId="5BEC892C" w14:textId="77777777" w:rsidR="007B0F18" w:rsidRPr="00DB0048" w:rsidRDefault="007B0F18" w:rsidP="007B0F18">
      <w:pPr>
        <w:spacing w:before="120" w:after="0"/>
      </w:pPr>
      <w:r w:rsidRPr="00DB0048">
        <w:t>Services will be delivered nationally through various delivery methods to ensure accessibility for Scheme applications across Australia. Delivery methods may include, but are not limited to:</w:t>
      </w:r>
    </w:p>
    <w:p w14:paraId="1C574151" w14:textId="77777777" w:rsidR="007B0F18" w:rsidRPr="00DB0048" w:rsidRDefault="007B0F18" w:rsidP="007B0F18">
      <w:pPr>
        <w:pStyle w:val="ListParagraph"/>
        <w:numPr>
          <w:ilvl w:val="0"/>
          <w:numId w:val="31"/>
        </w:numPr>
        <w:spacing w:before="60" w:after="0"/>
        <w:ind w:left="714" w:hanging="357"/>
        <w:rPr>
          <w:rFonts w:cstheme="minorHAnsi"/>
        </w:rPr>
      </w:pPr>
      <w:r w:rsidRPr="00DB0048">
        <w:rPr>
          <w:rFonts w:asciiTheme="minorHAnsi" w:hAnsiTheme="minorHAnsi" w:cstheme="minorHAnsi"/>
        </w:rPr>
        <w:t>face-to-face settings</w:t>
      </w:r>
    </w:p>
    <w:p w14:paraId="5A717C38" w14:textId="77777777" w:rsidR="007B0F18" w:rsidRPr="00DB0048" w:rsidRDefault="007B0F18" w:rsidP="007B0F18">
      <w:pPr>
        <w:pStyle w:val="ListParagraph"/>
        <w:numPr>
          <w:ilvl w:val="0"/>
          <w:numId w:val="31"/>
        </w:numPr>
        <w:spacing w:after="0"/>
        <w:rPr>
          <w:rFonts w:cstheme="minorHAnsi"/>
        </w:rPr>
      </w:pPr>
      <w:r w:rsidRPr="00DB0048">
        <w:rPr>
          <w:rFonts w:asciiTheme="minorHAnsi" w:hAnsiTheme="minorHAnsi" w:cstheme="minorHAnsi"/>
        </w:rPr>
        <w:t>outreach services</w:t>
      </w:r>
    </w:p>
    <w:p w14:paraId="4EB7483C" w14:textId="77777777" w:rsidR="007B0F18" w:rsidRPr="00DB0048" w:rsidRDefault="007B0F18" w:rsidP="007B0F18">
      <w:pPr>
        <w:pStyle w:val="ListParagraph"/>
        <w:numPr>
          <w:ilvl w:val="0"/>
          <w:numId w:val="31"/>
        </w:numPr>
        <w:spacing w:after="0"/>
        <w:rPr>
          <w:rFonts w:cstheme="minorHAnsi"/>
        </w:rPr>
      </w:pPr>
      <w:r w:rsidRPr="00DB0048">
        <w:rPr>
          <w:rFonts w:asciiTheme="minorHAnsi" w:hAnsiTheme="minorHAnsi" w:cstheme="minorHAnsi"/>
        </w:rPr>
        <w:t>national telephone support or</w:t>
      </w:r>
    </w:p>
    <w:p w14:paraId="685B021B" w14:textId="77777777" w:rsidR="007B0F18" w:rsidRPr="00DB0048" w:rsidRDefault="007B0F18" w:rsidP="007B0F18">
      <w:pPr>
        <w:pStyle w:val="ListParagraph"/>
        <w:numPr>
          <w:ilvl w:val="0"/>
          <w:numId w:val="31"/>
        </w:numPr>
        <w:spacing w:after="0"/>
        <w:rPr>
          <w:rFonts w:cstheme="minorHAnsi"/>
        </w:rPr>
      </w:pPr>
      <w:r w:rsidRPr="00DB0048">
        <w:rPr>
          <w:rFonts w:asciiTheme="minorHAnsi" w:hAnsiTheme="minorHAnsi" w:cstheme="minorHAnsi"/>
        </w:rPr>
        <w:t>online support.</w:t>
      </w:r>
    </w:p>
    <w:p w14:paraId="26776160" w14:textId="466B9D2D" w:rsidR="00E66865" w:rsidRPr="00DB0048" w:rsidRDefault="006B160D" w:rsidP="00DB0048">
      <w:pPr>
        <w:pStyle w:val="Heading2Numbered"/>
        <w:numPr>
          <w:ilvl w:val="1"/>
          <w:numId w:val="40"/>
        </w:numPr>
        <w:ind w:left="567"/>
      </w:pPr>
      <w:bookmarkStart w:id="8" w:name="_Toc520467774"/>
      <w:bookmarkStart w:id="9" w:name="_Toc461105052"/>
      <w:bookmarkStart w:id="10" w:name="_Toc467773953"/>
      <w:bookmarkStart w:id="11" w:name="_Toc522524059"/>
      <w:bookmarkStart w:id="12" w:name="_Ref421783365"/>
      <w:bookmarkEnd w:id="8"/>
      <w:bookmarkEnd w:id="9"/>
      <w:r>
        <w:t>Grant Opportunity</w:t>
      </w:r>
      <w:r w:rsidR="009203E7" w:rsidRPr="00DB0048">
        <w:t xml:space="preserve"> </w:t>
      </w:r>
      <w:r w:rsidR="00045933" w:rsidRPr="00DB0048">
        <w:t>outcomes</w:t>
      </w:r>
      <w:bookmarkEnd w:id="10"/>
      <w:bookmarkEnd w:id="11"/>
      <w:r w:rsidR="00045933" w:rsidRPr="00DB0048">
        <w:t xml:space="preserve"> </w:t>
      </w:r>
      <w:bookmarkEnd w:id="12"/>
    </w:p>
    <w:p w14:paraId="4CDF6555" w14:textId="77777777" w:rsidR="00A936BB" w:rsidRDefault="00FB37A2" w:rsidP="00FF03D3">
      <w:pPr>
        <w:rPr>
          <w:rFonts w:asciiTheme="majorHAnsi" w:hAnsiTheme="majorHAnsi" w:cstheme="majorHAnsi"/>
        </w:rPr>
      </w:pPr>
      <w:r>
        <w:rPr>
          <w:rStyle w:val="highlightedtextChar"/>
          <w:b w:val="0"/>
          <w:color w:val="auto"/>
        </w:rPr>
        <w:t xml:space="preserve">The primary objective of </w:t>
      </w:r>
      <w:r w:rsidR="00630E79" w:rsidRPr="0015009B">
        <w:rPr>
          <w:rStyle w:val="highlightedtextChar"/>
          <w:b w:val="0"/>
          <w:color w:val="auto"/>
        </w:rPr>
        <w:t>Redress Support Service</w:t>
      </w:r>
      <w:r w:rsidR="00696AEB">
        <w:rPr>
          <w:rStyle w:val="highlightedtextChar"/>
          <w:b w:val="0"/>
          <w:color w:val="auto"/>
        </w:rPr>
        <w:t>s</w:t>
      </w:r>
      <w:r>
        <w:rPr>
          <w:rStyle w:val="highlightedtextChar"/>
          <w:b w:val="0"/>
          <w:color w:val="auto"/>
        </w:rPr>
        <w:t xml:space="preserve"> is to</w:t>
      </w:r>
      <w:r w:rsidR="00045933" w:rsidRPr="0015009B">
        <w:t xml:space="preserve"> </w:t>
      </w:r>
      <w:r w:rsidR="00630E79" w:rsidRPr="0015009B">
        <w:t>provide</w:t>
      </w:r>
      <w:r w:rsidR="0020302F">
        <w:t xml:space="preserve"> </w:t>
      </w:r>
      <w:r w:rsidR="000760BC">
        <w:t xml:space="preserve">flexible, </w:t>
      </w:r>
      <w:r w:rsidR="00E52244" w:rsidRPr="00E52244">
        <w:t xml:space="preserve">timely </w:t>
      </w:r>
      <w:r w:rsidR="000760BC">
        <w:t xml:space="preserve">and transparent </w:t>
      </w:r>
      <w:r w:rsidR="00AC3CAA" w:rsidRPr="0015009B">
        <w:t>assistance</w:t>
      </w:r>
      <w:r w:rsidR="00AC3CAA" w:rsidRPr="00570148">
        <w:rPr>
          <w:rFonts w:asciiTheme="majorHAnsi" w:hAnsiTheme="majorHAnsi" w:cstheme="majorHAnsi"/>
        </w:rPr>
        <w:t xml:space="preserve"> </w:t>
      </w:r>
      <w:r w:rsidR="00630E79" w:rsidRPr="0015009B">
        <w:t xml:space="preserve">and </w:t>
      </w:r>
      <w:r w:rsidR="00AC3CAA" w:rsidRPr="0015009B">
        <w:t xml:space="preserve">support </w:t>
      </w:r>
      <w:r w:rsidR="00630E79" w:rsidRPr="00570148">
        <w:rPr>
          <w:rFonts w:asciiTheme="majorHAnsi" w:hAnsiTheme="majorHAnsi" w:cstheme="majorHAnsi"/>
        </w:rPr>
        <w:t xml:space="preserve">to </w:t>
      </w:r>
      <w:r w:rsidR="00596C2D">
        <w:rPr>
          <w:rFonts w:asciiTheme="majorHAnsi" w:hAnsiTheme="majorHAnsi" w:cstheme="majorHAnsi"/>
        </w:rPr>
        <w:t>people engaging with the Scheme.</w:t>
      </w:r>
    </w:p>
    <w:p w14:paraId="4D24DAB3" w14:textId="77777777" w:rsidR="001E28C0" w:rsidRDefault="001E28C0" w:rsidP="00C56F7C">
      <w:pPr>
        <w:spacing w:before="120" w:after="0"/>
        <w:rPr>
          <w:rFonts w:asciiTheme="majorHAnsi" w:hAnsiTheme="majorHAnsi" w:cstheme="majorHAnsi"/>
        </w:rPr>
      </w:pPr>
    </w:p>
    <w:p w14:paraId="08B2A714" w14:textId="6A475215" w:rsidR="00A31127" w:rsidRPr="00570148" w:rsidRDefault="00CC51EC" w:rsidP="00C56F7C">
      <w:pPr>
        <w:spacing w:before="120" w:after="0"/>
        <w:rPr>
          <w:rFonts w:asciiTheme="majorHAnsi" w:hAnsiTheme="majorHAnsi" w:cstheme="majorHAnsi"/>
        </w:rPr>
      </w:pPr>
      <w:r>
        <w:rPr>
          <w:rFonts w:asciiTheme="majorHAnsi" w:hAnsiTheme="majorHAnsi" w:cstheme="majorHAnsi"/>
        </w:rPr>
        <w:lastRenderedPageBreak/>
        <w:t xml:space="preserve">The roles of </w:t>
      </w:r>
      <w:r w:rsidR="00DB0937" w:rsidRPr="00570148">
        <w:rPr>
          <w:rFonts w:asciiTheme="majorHAnsi" w:hAnsiTheme="majorHAnsi" w:cstheme="majorHAnsi"/>
        </w:rPr>
        <w:t>the</w:t>
      </w:r>
      <w:r w:rsidR="00DB0937" w:rsidRPr="00570148">
        <w:rPr>
          <w:rStyle w:val="highlightedtextChar"/>
          <w:rFonts w:asciiTheme="majorHAnsi" w:hAnsiTheme="majorHAnsi" w:cstheme="majorHAnsi"/>
          <w:b w:val="0"/>
          <w:color w:val="auto"/>
        </w:rPr>
        <w:t xml:space="preserve"> </w:t>
      </w:r>
      <w:r w:rsidR="00A31127" w:rsidRPr="00570148">
        <w:rPr>
          <w:rStyle w:val="highlightedtextChar"/>
          <w:rFonts w:asciiTheme="majorHAnsi" w:hAnsiTheme="majorHAnsi" w:cstheme="majorHAnsi"/>
          <w:b w:val="0"/>
          <w:color w:val="auto"/>
        </w:rPr>
        <w:t>Redress Support Services</w:t>
      </w:r>
      <w:r w:rsidR="00045933" w:rsidRPr="00570148">
        <w:rPr>
          <w:rFonts w:asciiTheme="majorHAnsi" w:hAnsiTheme="majorHAnsi" w:cstheme="majorHAnsi"/>
        </w:rPr>
        <w:t xml:space="preserve"> are</w:t>
      </w:r>
      <w:r w:rsidR="00A31127" w:rsidRPr="00570148">
        <w:rPr>
          <w:rFonts w:asciiTheme="majorHAnsi" w:hAnsiTheme="majorHAnsi" w:cstheme="majorHAnsi"/>
        </w:rPr>
        <w:t xml:space="preserve"> to:</w:t>
      </w:r>
    </w:p>
    <w:p w14:paraId="48C06349" w14:textId="3C6DA047" w:rsidR="00E52244" w:rsidRDefault="00C56F7C" w:rsidP="00D91331">
      <w:pPr>
        <w:pStyle w:val="ListParagraph"/>
        <w:numPr>
          <w:ilvl w:val="0"/>
          <w:numId w:val="18"/>
        </w:numPr>
        <w:spacing w:before="60" w:after="0" w:line="280" w:lineRule="atLeast"/>
        <w:ind w:left="714" w:hanging="357"/>
        <w:rPr>
          <w:rStyle w:val="BookTitle"/>
          <w:rFonts w:asciiTheme="majorHAnsi" w:hAnsiTheme="majorHAnsi" w:cstheme="majorHAnsi"/>
          <w:i w:val="0"/>
          <w:smallCaps w:val="0"/>
        </w:rPr>
      </w:pPr>
      <w:r>
        <w:rPr>
          <w:rStyle w:val="BookTitle"/>
          <w:rFonts w:asciiTheme="majorHAnsi" w:hAnsiTheme="majorHAnsi" w:cstheme="majorHAnsi"/>
          <w:i w:val="0"/>
          <w:smallCaps w:val="0"/>
        </w:rPr>
        <w:t>P</w:t>
      </w:r>
      <w:r w:rsidR="00A936BB" w:rsidRPr="00E52244">
        <w:rPr>
          <w:rStyle w:val="BookTitle"/>
          <w:rFonts w:asciiTheme="majorHAnsi" w:hAnsiTheme="majorHAnsi" w:cstheme="majorHAnsi"/>
          <w:i w:val="0"/>
          <w:smallCaps w:val="0"/>
        </w:rPr>
        <w:t>rovide accessible,</w:t>
      </w:r>
      <w:r w:rsidR="00394AD9">
        <w:rPr>
          <w:rStyle w:val="BookTitle"/>
          <w:rFonts w:asciiTheme="majorHAnsi" w:hAnsiTheme="majorHAnsi" w:cstheme="majorHAnsi"/>
          <w:i w:val="0"/>
          <w:smallCaps w:val="0"/>
        </w:rPr>
        <w:t xml:space="preserve"> </w:t>
      </w:r>
      <w:r w:rsidR="00A936BB" w:rsidRPr="00E52244">
        <w:rPr>
          <w:rStyle w:val="BookTitle"/>
          <w:rFonts w:asciiTheme="majorHAnsi" w:hAnsiTheme="majorHAnsi" w:cstheme="majorHAnsi"/>
          <w:i w:val="0"/>
          <w:smallCaps w:val="0"/>
        </w:rPr>
        <w:t xml:space="preserve">client-focused </w:t>
      </w:r>
      <w:r w:rsidR="008B1338">
        <w:rPr>
          <w:rStyle w:val="BookTitle"/>
          <w:rFonts w:asciiTheme="majorHAnsi" w:hAnsiTheme="majorHAnsi" w:cstheme="majorHAnsi"/>
          <w:i w:val="0"/>
          <w:smallCaps w:val="0"/>
        </w:rPr>
        <w:t xml:space="preserve">support </w:t>
      </w:r>
      <w:r w:rsidR="00B44DEC">
        <w:rPr>
          <w:rStyle w:val="BookTitle"/>
          <w:rFonts w:asciiTheme="majorHAnsi" w:hAnsiTheme="majorHAnsi" w:cstheme="majorHAnsi"/>
          <w:i w:val="0"/>
          <w:smallCaps w:val="0"/>
        </w:rPr>
        <w:t xml:space="preserve">and counselling </w:t>
      </w:r>
      <w:r w:rsidR="008B1338">
        <w:rPr>
          <w:rStyle w:val="BookTitle"/>
          <w:rFonts w:asciiTheme="majorHAnsi" w:hAnsiTheme="majorHAnsi" w:cstheme="majorHAnsi"/>
          <w:i w:val="0"/>
          <w:smallCaps w:val="0"/>
        </w:rPr>
        <w:t>at</w:t>
      </w:r>
      <w:r w:rsidR="00593AC9">
        <w:rPr>
          <w:rStyle w:val="BookTitle"/>
          <w:rFonts w:asciiTheme="majorHAnsi" w:hAnsiTheme="majorHAnsi" w:cstheme="majorHAnsi"/>
          <w:i w:val="0"/>
          <w:smallCaps w:val="0"/>
        </w:rPr>
        <w:t xml:space="preserve"> all</w:t>
      </w:r>
      <w:r w:rsidR="00A936BB" w:rsidRPr="00E52244">
        <w:rPr>
          <w:rStyle w:val="BookTitle"/>
          <w:rFonts w:asciiTheme="majorHAnsi" w:hAnsiTheme="majorHAnsi" w:cstheme="majorHAnsi"/>
          <w:i w:val="0"/>
          <w:smallCaps w:val="0"/>
        </w:rPr>
        <w:t xml:space="preserve"> stages of the </w:t>
      </w:r>
      <w:r w:rsidR="00E52244">
        <w:rPr>
          <w:rStyle w:val="BookTitle"/>
          <w:rFonts w:asciiTheme="majorHAnsi" w:hAnsiTheme="majorHAnsi" w:cstheme="majorHAnsi"/>
          <w:i w:val="0"/>
          <w:smallCaps w:val="0"/>
        </w:rPr>
        <w:t>S</w:t>
      </w:r>
      <w:r>
        <w:rPr>
          <w:rStyle w:val="BookTitle"/>
          <w:rFonts w:asciiTheme="majorHAnsi" w:hAnsiTheme="majorHAnsi" w:cstheme="majorHAnsi"/>
          <w:i w:val="0"/>
          <w:smallCaps w:val="0"/>
        </w:rPr>
        <w:t>cheme.</w:t>
      </w:r>
    </w:p>
    <w:p w14:paraId="17ADCA21" w14:textId="77777777" w:rsidR="00A31127" w:rsidRPr="00E52244" w:rsidRDefault="00C56F7C" w:rsidP="003149BA">
      <w:pPr>
        <w:pStyle w:val="ListParagraph"/>
        <w:numPr>
          <w:ilvl w:val="0"/>
          <w:numId w:val="18"/>
        </w:numPr>
        <w:contextualSpacing/>
        <w:rPr>
          <w:rStyle w:val="BookTitle"/>
          <w:rFonts w:asciiTheme="majorHAnsi" w:hAnsiTheme="majorHAnsi" w:cstheme="majorHAnsi"/>
          <w:i w:val="0"/>
          <w:smallCaps w:val="0"/>
        </w:rPr>
      </w:pPr>
      <w:r>
        <w:rPr>
          <w:rStyle w:val="BookTitle"/>
          <w:rFonts w:asciiTheme="majorHAnsi" w:hAnsiTheme="majorHAnsi" w:cstheme="majorHAnsi"/>
          <w:i w:val="0"/>
          <w:smallCaps w:val="0"/>
        </w:rPr>
        <w:t>S</w:t>
      </w:r>
      <w:r w:rsidR="00A31127" w:rsidRPr="00E52244">
        <w:rPr>
          <w:rStyle w:val="BookTitle"/>
          <w:rFonts w:asciiTheme="majorHAnsi" w:hAnsiTheme="majorHAnsi" w:cstheme="majorHAnsi"/>
          <w:i w:val="0"/>
          <w:smallCaps w:val="0"/>
        </w:rPr>
        <w:t>upport</w:t>
      </w:r>
      <w:r w:rsidR="003F529B" w:rsidRPr="00E52244">
        <w:rPr>
          <w:rStyle w:val="BookTitle"/>
          <w:rFonts w:asciiTheme="majorHAnsi" w:hAnsiTheme="majorHAnsi" w:cstheme="majorHAnsi"/>
          <w:i w:val="0"/>
          <w:smallCaps w:val="0"/>
        </w:rPr>
        <w:t xml:space="preserve"> </w:t>
      </w:r>
      <w:r w:rsidR="00593AC9">
        <w:rPr>
          <w:rStyle w:val="BookTitle"/>
          <w:rFonts w:asciiTheme="majorHAnsi" w:hAnsiTheme="majorHAnsi" w:cstheme="majorHAnsi"/>
          <w:i w:val="0"/>
          <w:smallCaps w:val="0"/>
        </w:rPr>
        <w:t>people</w:t>
      </w:r>
      <w:r w:rsidR="00593AC9" w:rsidRPr="00E52244">
        <w:rPr>
          <w:rStyle w:val="BookTitle"/>
          <w:rFonts w:asciiTheme="majorHAnsi" w:hAnsiTheme="majorHAnsi" w:cstheme="majorHAnsi"/>
          <w:i w:val="0"/>
          <w:smallCaps w:val="0"/>
        </w:rPr>
        <w:t xml:space="preserve"> </w:t>
      </w:r>
      <w:r w:rsidR="00A31127" w:rsidRPr="00E52244">
        <w:rPr>
          <w:rStyle w:val="BookTitle"/>
          <w:rFonts w:asciiTheme="majorHAnsi" w:hAnsiTheme="majorHAnsi" w:cstheme="majorHAnsi"/>
          <w:i w:val="0"/>
          <w:smallCaps w:val="0"/>
        </w:rPr>
        <w:t>to</w:t>
      </w:r>
      <w:r w:rsidR="0028314F">
        <w:rPr>
          <w:rStyle w:val="BookTitle"/>
          <w:rFonts w:asciiTheme="majorHAnsi" w:hAnsiTheme="majorHAnsi" w:cstheme="majorHAnsi"/>
          <w:i w:val="0"/>
          <w:smallCaps w:val="0"/>
        </w:rPr>
        <w:t xml:space="preserve"> describe their experience</w:t>
      </w:r>
      <w:r w:rsidR="00A31127" w:rsidRPr="00E52244">
        <w:rPr>
          <w:rStyle w:val="BookTitle"/>
          <w:rFonts w:asciiTheme="majorHAnsi" w:hAnsiTheme="majorHAnsi" w:cstheme="majorHAnsi"/>
          <w:i w:val="0"/>
          <w:smallCaps w:val="0"/>
        </w:rPr>
        <w:t xml:space="preserve"> </w:t>
      </w:r>
      <w:r w:rsidR="0006214A" w:rsidRPr="00E52244">
        <w:rPr>
          <w:rStyle w:val="BookTitle"/>
          <w:rFonts w:asciiTheme="majorHAnsi" w:hAnsiTheme="majorHAnsi" w:cstheme="majorHAnsi"/>
          <w:i w:val="0"/>
          <w:smallCaps w:val="0"/>
        </w:rPr>
        <w:t>i</w:t>
      </w:r>
      <w:r w:rsidR="00A31127" w:rsidRPr="00E52244">
        <w:rPr>
          <w:rStyle w:val="BookTitle"/>
          <w:rFonts w:asciiTheme="majorHAnsi" w:hAnsiTheme="majorHAnsi" w:cstheme="majorHAnsi"/>
          <w:i w:val="0"/>
          <w:smallCaps w:val="0"/>
        </w:rPr>
        <w:t>n the</w:t>
      </w:r>
      <w:r w:rsidR="0006214A" w:rsidRPr="00E52244">
        <w:rPr>
          <w:rStyle w:val="BookTitle"/>
          <w:rFonts w:asciiTheme="majorHAnsi" w:hAnsiTheme="majorHAnsi" w:cstheme="majorHAnsi"/>
          <w:i w:val="0"/>
          <w:smallCaps w:val="0"/>
        </w:rPr>
        <w:t>ir</w:t>
      </w:r>
      <w:r>
        <w:rPr>
          <w:rStyle w:val="BookTitle"/>
          <w:rFonts w:asciiTheme="majorHAnsi" w:hAnsiTheme="majorHAnsi" w:cstheme="majorHAnsi"/>
          <w:i w:val="0"/>
          <w:smallCaps w:val="0"/>
        </w:rPr>
        <w:t xml:space="preserve"> application.</w:t>
      </w:r>
    </w:p>
    <w:p w14:paraId="013008F7" w14:textId="77777777" w:rsidR="00A31127" w:rsidRPr="00DC6B75" w:rsidRDefault="00C56F7C" w:rsidP="003149BA">
      <w:pPr>
        <w:pStyle w:val="ListParagraph"/>
        <w:numPr>
          <w:ilvl w:val="0"/>
          <w:numId w:val="18"/>
        </w:numPr>
        <w:contextualSpacing/>
        <w:rPr>
          <w:rStyle w:val="BookTitle"/>
          <w:rFonts w:asciiTheme="majorHAnsi" w:hAnsiTheme="majorHAnsi" w:cstheme="majorHAnsi"/>
          <w:i w:val="0"/>
          <w:smallCaps w:val="0"/>
        </w:rPr>
      </w:pPr>
      <w:r>
        <w:rPr>
          <w:rStyle w:val="BookTitle"/>
          <w:rFonts w:asciiTheme="majorHAnsi" w:hAnsiTheme="majorHAnsi" w:cstheme="majorHAnsi"/>
          <w:i w:val="0"/>
          <w:smallCaps w:val="0"/>
        </w:rPr>
        <w:t>S</w:t>
      </w:r>
      <w:r w:rsidR="00A31127" w:rsidRPr="00570148">
        <w:rPr>
          <w:rStyle w:val="BookTitle"/>
          <w:rFonts w:asciiTheme="majorHAnsi" w:hAnsiTheme="majorHAnsi" w:cstheme="majorHAnsi"/>
          <w:i w:val="0"/>
          <w:smallCaps w:val="0"/>
        </w:rPr>
        <w:t xml:space="preserve">upport </w:t>
      </w:r>
      <w:r w:rsidR="00593AC9">
        <w:rPr>
          <w:rStyle w:val="BookTitle"/>
          <w:rFonts w:asciiTheme="majorHAnsi" w:hAnsiTheme="majorHAnsi" w:cstheme="majorHAnsi"/>
          <w:i w:val="0"/>
          <w:smallCaps w:val="0"/>
        </w:rPr>
        <w:t xml:space="preserve">people </w:t>
      </w:r>
      <w:r w:rsidR="00A31127" w:rsidRPr="00570148">
        <w:rPr>
          <w:rStyle w:val="BookTitle"/>
          <w:rFonts w:asciiTheme="majorHAnsi" w:hAnsiTheme="majorHAnsi" w:cstheme="majorHAnsi"/>
          <w:i w:val="0"/>
          <w:smallCaps w:val="0"/>
        </w:rPr>
        <w:t>through the application and outcomes process</w:t>
      </w:r>
      <w:r w:rsidR="00A54441" w:rsidRPr="00570148">
        <w:rPr>
          <w:rStyle w:val="BookTitle"/>
          <w:rFonts w:asciiTheme="majorHAnsi" w:hAnsiTheme="majorHAnsi" w:cstheme="majorHAnsi"/>
          <w:i w:val="0"/>
          <w:smallCaps w:val="0"/>
        </w:rPr>
        <w:t xml:space="preserve">, including providing support during stages of the process they may find </w:t>
      </w:r>
      <w:r w:rsidR="003F529B" w:rsidRPr="00570148">
        <w:rPr>
          <w:rStyle w:val="BookTitle"/>
          <w:rFonts w:asciiTheme="majorHAnsi" w:hAnsiTheme="majorHAnsi" w:cstheme="majorHAnsi"/>
          <w:i w:val="0"/>
          <w:smallCaps w:val="0"/>
        </w:rPr>
        <w:t>difficult</w:t>
      </w:r>
      <w:r w:rsidR="00A54441" w:rsidRPr="00570148">
        <w:rPr>
          <w:rStyle w:val="BookTitle"/>
          <w:rFonts w:asciiTheme="majorHAnsi" w:hAnsiTheme="majorHAnsi" w:cstheme="majorHAnsi"/>
          <w:i w:val="0"/>
          <w:smallCaps w:val="0"/>
        </w:rPr>
        <w:t xml:space="preserve"> such as </w:t>
      </w:r>
      <w:r w:rsidR="00A54441" w:rsidRPr="00DC6B75">
        <w:rPr>
          <w:rStyle w:val="BookTitle"/>
          <w:rFonts w:asciiTheme="majorHAnsi" w:hAnsiTheme="majorHAnsi" w:cstheme="majorHAnsi"/>
          <w:i w:val="0"/>
          <w:smallCaps w:val="0"/>
        </w:rPr>
        <w:t xml:space="preserve">attending legal advice sessions </w:t>
      </w:r>
      <w:r w:rsidR="00F84439" w:rsidRPr="00DC6B75">
        <w:rPr>
          <w:rStyle w:val="BookTitle"/>
          <w:rFonts w:asciiTheme="majorHAnsi" w:hAnsiTheme="majorHAnsi" w:cstheme="majorHAnsi"/>
          <w:i w:val="0"/>
          <w:smallCaps w:val="0"/>
        </w:rPr>
        <w:t xml:space="preserve">to sign the </w:t>
      </w:r>
      <w:r w:rsidR="00AC7459" w:rsidRPr="00DC6B75">
        <w:rPr>
          <w:rStyle w:val="BookTitle"/>
          <w:rFonts w:asciiTheme="majorHAnsi" w:hAnsiTheme="majorHAnsi" w:cstheme="majorHAnsi"/>
          <w:i w:val="0"/>
          <w:smallCaps w:val="0"/>
        </w:rPr>
        <w:t>acceptance document, which gives effect to the statutory release</w:t>
      </w:r>
      <w:r w:rsidR="00F84439" w:rsidRPr="00DC6B75">
        <w:rPr>
          <w:rStyle w:val="BookTitle"/>
          <w:rFonts w:asciiTheme="majorHAnsi" w:hAnsiTheme="majorHAnsi" w:cstheme="majorHAnsi"/>
          <w:i w:val="0"/>
          <w:smallCaps w:val="0"/>
        </w:rPr>
        <w:t xml:space="preserve"> </w:t>
      </w:r>
      <w:r w:rsidR="00A54441" w:rsidRPr="00DC6B75">
        <w:rPr>
          <w:rStyle w:val="BookTitle"/>
          <w:rFonts w:asciiTheme="majorHAnsi" w:hAnsiTheme="majorHAnsi" w:cstheme="majorHAnsi"/>
          <w:i w:val="0"/>
          <w:smallCaps w:val="0"/>
        </w:rPr>
        <w:t xml:space="preserve">or </w:t>
      </w:r>
      <w:r w:rsidR="00F84439" w:rsidRPr="00DC6B75">
        <w:rPr>
          <w:rStyle w:val="BookTitle"/>
          <w:rFonts w:asciiTheme="majorHAnsi" w:hAnsiTheme="majorHAnsi" w:cstheme="majorHAnsi"/>
          <w:i w:val="0"/>
          <w:smallCaps w:val="0"/>
        </w:rPr>
        <w:t>participating in a</w:t>
      </w:r>
      <w:r w:rsidR="00A54441" w:rsidRPr="00DC6B75">
        <w:rPr>
          <w:rStyle w:val="BookTitle"/>
          <w:rFonts w:asciiTheme="majorHAnsi" w:hAnsiTheme="majorHAnsi" w:cstheme="majorHAnsi"/>
          <w:i w:val="0"/>
          <w:smallCaps w:val="0"/>
        </w:rPr>
        <w:t xml:space="preserve"> </w:t>
      </w:r>
      <w:r w:rsidR="002D7D43" w:rsidRPr="002D7D43">
        <w:rPr>
          <w:rFonts w:asciiTheme="majorHAnsi" w:hAnsiTheme="majorHAnsi" w:cstheme="majorHAnsi"/>
        </w:rPr>
        <w:t>direct personal response</w:t>
      </w:r>
      <w:r>
        <w:rPr>
          <w:rStyle w:val="BookTitle"/>
          <w:rFonts w:asciiTheme="majorHAnsi" w:hAnsiTheme="majorHAnsi" w:cstheme="majorHAnsi"/>
          <w:i w:val="0"/>
          <w:smallCaps w:val="0"/>
        </w:rPr>
        <w:t>.</w:t>
      </w:r>
    </w:p>
    <w:p w14:paraId="2AD4AF51" w14:textId="77777777" w:rsidR="000760BC" w:rsidRDefault="00C56F7C" w:rsidP="000760BC">
      <w:pPr>
        <w:pStyle w:val="ListParagraph"/>
        <w:numPr>
          <w:ilvl w:val="0"/>
          <w:numId w:val="18"/>
        </w:numPr>
        <w:contextualSpacing/>
        <w:rPr>
          <w:rStyle w:val="BookTitle"/>
          <w:rFonts w:asciiTheme="majorHAnsi" w:hAnsiTheme="majorHAnsi" w:cstheme="majorHAnsi"/>
          <w:i w:val="0"/>
          <w:smallCaps w:val="0"/>
        </w:rPr>
      </w:pPr>
      <w:r>
        <w:rPr>
          <w:rStyle w:val="BookTitle"/>
          <w:rFonts w:asciiTheme="majorHAnsi" w:hAnsiTheme="majorHAnsi" w:cstheme="majorHAnsi"/>
          <w:i w:val="0"/>
          <w:smallCaps w:val="0"/>
        </w:rPr>
        <w:t>P</w:t>
      </w:r>
      <w:r w:rsidR="000760BC">
        <w:rPr>
          <w:rStyle w:val="BookTitle"/>
          <w:rFonts w:asciiTheme="majorHAnsi" w:hAnsiTheme="majorHAnsi" w:cstheme="majorHAnsi"/>
          <w:i w:val="0"/>
          <w:smallCaps w:val="0"/>
        </w:rPr>
        <w:t>rovide support through qualified practitioners and trained professionals</w:t>
      </w:r>
      <w:r>
        <w:rPr>
          <w:rStyle w:val="BookTitle"/>
          <w:rFonts w:asciiTheme="majorHAnsi" w:hAnsiTheme="majorHAnsi" w:cstheme="majorHAnsi"/>
          <w:i w:val="0"/>
          <w:smallCaps w:val="0"/>
        </w:rPr>
        <w:t>.</w:t>
      </w:r>
    </w:p>
    <w:p w14:paraId="3C568A1F" w14:textId="77777777" w:rsidR="000760BC" w:rsidRPr="00E06490" w:rsidRDefault="00C56F7C" w:rsidP="00596C2D">
      <w:pPr>
        <w:pStyle w:val="ListParagraph"/>
        <w:numPr>
          <w:ilvl w:val="0"/>
          <w:numId w:val="18"/>
        </w:numPr>
        <w:contextualSpacing/>
        <w:rPr>
          <w:rFonts w:asciiTheme="majorHAnsi" w:hAnsiTheme="majorHAnsi" w:cstheme="majorHAnsi"/>
          <w:iCs/>
        </w:rPr>
      </w:pPr>
      <w:r>
        <w:rPr>
          <w:rFonts w:asciiTheme="majorHAnsi" w:hAnsiTheme="majorHAnsi" w:cstheme="majorHAnsi"/>
        </w:rPr>
        <w:t>E</w:t>
      </w:r>
      <w:r w:rsidR="000760BC">
        <w:rPr>
          <w:rFonts w:asciiTheme="majorHAnsi" w:hAnsiTheme="majorHAnsi" w:cstheme="majorHAnsi"/>
        </w:rPr>
        <w:t xml:space="preserve">nsure equitable and appropriate access for </w:t>
      </w:r>
      <w:r w:rsidR="00DE3FE7">
        <w:rPr>
          <w:rFonts w:asciiTheme="majorHAnsi" w:hAnsiTheme="majorHAnsi" w:cstheme="majorHAnsi"/>
        </w:rPr>
        <w:t xml:space="preserve">particularly vulnerable groups of </w:t>
      </w:r>
      <w:r w:rsidR="003A775D">
        <w:rPr>
          <w:rFonts w:asciiTheme="majorHAnsi" w:hAnsiTheme="majorHAnsi" w:cstheme="majorHAnsi"/>
        </w:rPr>
        <w:t>people</w:t>
      </w:r>
      <w:r>
        <w:rPr>
          <w:rFonts w:asciiTheme="majorHAnsi" w:hAnsiTheme="majorHAnsi" w:cstheme="majorHAnsi"/>
        </w:rPr>
        <w:t>.</w:t>
      </w:r>
    </w:p>
    <w:p w14:paraId="5EFDA87B" w14:textId="77777777" w:rsidR="00593AC9" w:rsidRPr="00E06490" w:rsidRDefault="00C56F7C" w:rsidP="00593AC9">
      <w:pPr>
        <w:pStyle w:val="ListParagraph"/>
        <w:numPr>
          <w:ilvl w:val="0"/>
          <w:numId w:val="18"/>
        </w:numPr>
        <w:contextualSpacing/>
        <w:rPr>
          <w:rFonts w:asciiTheme="majorHAnsi" w:hAnsiTheme="majorHAnsi" w:cstheme="majorHAnsi"/>
          <w:iCs/>
        </w:rPr>
      </w:pPr>
      <w:r>
        <w:rPr>
          <w:rFonts w:asciiTheme="majorHAnsi" w:hAnsiTheme="majorHAnsi" w:cstheme="majorHAnsi"/>
        </w:rPr>
        <w:t>P</w:t>
      </w:r>
      <w:r w:rsidR="00593AC9" w:rsidRPr="00E06490">
        <w:rPr>
          <w:rFonts w:asciiTheme="majorHAnsi" w:hAnsiTheme="majorHAnsi" w:cstheme="majorHAnsi"/>
        </w:rPr>
        <w:t>rovide access to interpreting or cultural translation services as required</w:t>
      </w:r>
      <w:r>
        <w:rPr>
          <w:rFonts w:asciiTheme="majorHAnsi" w:hAnsiTheme="majorHAnsi" w:cstheme="majorHAnsi"/>
        </w:rPr>
        <w:t>.</w:t>
      </w:r>
    </w:p>
    <w:p w14:paraId="44355757" w14:textId="77777777" w:rsidR="00A65CBD" w:rsidRPr="00E06490" w:rsidRDefault="00C56F7C" w:rsidP="003E039E">
      <w:pPr>
        <w:pStyle w:val="ListParagraph"/>
        <w:numPr>
          <w:ilvl w:val="0"/>
          <w:numId w:val="18"/>
        </w:numPr>
        <w:contextualSpacing/>
        <w:rPr>
          <w:rFonts w:asciiTheme="majorHAnsi" w:hAnsiTheme="majorHAnsi" w:cstheme="majorHAnsi"/>
          <w:iCs/>
          <w:spacing w:val="5"/>
        </w:rPr>
      </w:pPr>
      <w:r>
        <w:rPr>
          <w:rFonts w:asciiTheme="majorHAnsi" w:hAnsiTheme="majorHAnsi" w:cstheme="majorHAnsi"/>
        </w:rPr>
        <w:t>S</w:t>
      </w:r>
      <w:r w:rsidR="00960E2A" w:rsidRPr="00E06490">
        <w:rPr>
          <w:rFonts w:asciiTheme="majorHAnsi" w:hAnsiTheme="majorHAnsi" w:cstheme="majorHAnsi"/>
        </w:rPr>
        <w:t xml:space="preserve">upport </w:t>
      </w:r>
      <w:r w:rsidR="00E359CF">
        <w:rPr>
          <w:rFonts w:asciiTheme="majorHAnsi" w:hAnsiTheme="majorHAnsi" w:cstheme="majorHAnsi"/>
        </w:rPr>
        <w:t>people</w:t>
      </w:r>
      <w:r w:rsidR="00E359CF" w:rsidRPr="00E06490">
        <w:rPr>
          <w:rFonts w:asciiTheme="majorHAnsi" w:hAnsiTheme="majorHAnsi" w:cstheme="majorHAnsi"/>
        </w:rPr>
        <w:t xml:space="preserve"> </w:t>
      </w:r>
      <w:r w:rsidR="00960E2A" w:rsidRPr="00E06490">
        <w:rPr>
          <w:rFonts w:asciiTheme="majorHAnsi" w:hAnsiTheme="majorHAnsi" w:cstheme="majorHAnsi"/>
        </w:rPr>
        <w:t>who receive an offer of redress</w:t>
      </w:r>
      <w:r w:rsidR="00A65CBD" w:rsidRPr="00E06490">
        <w:rPr>
          <w:rFonts w:asciiTheme="majorHAnsi" w:hAnsiTheme="majorHAnsi" w:cstheme="majorHAnsi"/>
        </w:rPr>
        <w:t xml:space="preserve"> with supportive, warm-referrals to the Scheme’</w:t>
      </w:r>
      <w:r w:rsidR="003638B7">
        <w:rPr>
          <w:rFonts w:asciiTheme="majorHAnsi" w:hAnsiTheme="majorHAnsi" w:cstheme="majorHAnsi"/>
        </w:rPr>
        <w:t>s legal support s</w:t>
      </w:r>
      <w:r w:rsidR="00A65CBD" w:rsidRPr="00E06490">
        <w:rPr>
          <w:rFonts w:asciiTheme="majorHAnsi" w:hAnsiTheme="majorHAnsi" w:cstheme="majorHAnsi"/>
        </w:rPr>
        <w:t>ervices</w:t>
      </w:r>
      <w:r>
        <w:rPr>
          <w:rFonts w:asciiTheme="majorHAnsi" w:hAnsiTheme="majorHAnsi" w:cstheme="majorHAnsi"/>
        </w:rPr>
        <w:t>.</w:t>
      </w:r>
    </w:p>
    <w:p w14:paraId="4D648A95" w14:textId="77777777" w:rsidR="0028314F" w:rsidRPr="00AB426F" w:rsidRDefault="00C56F7C" w:rsidP="00A65CBD">
      <w:pPr>
        <w:pStyle w:val="ListParagraph"/>
        <w:numPr>
          <w:ilvl w:val="0"/>
          <w:numId w:val="18"/>
        </w:numPr>
        <w:contextualSpacing/>
        <w:rPr>
          <w:rFonts w:asciiTheme="majorHAnsi" w:hAnsiTheme="majorHAnsi" w:cstheme="majorHAnsi"/>
          <w:iCs/>
          <w:spacing w:val="5"/>
        </w:rPr>
      </w:pPr>
      <w:r>
        <w:rPr>
          <w:rStyle w:val="BookTitle"/>
          <w:rFonts w:asciiTheme="majorHAnsi" w:hAnsiTheme="majorHAnsi" w:cstheme="majorHAnsi"/>
          <w:i w:val="0"/>
          <w:smallCaps w:val="0"/>
        </w:rPr>
        <w:t>A</w:t>
      </w:r>
      <w:r w:rsidR="00E06490" w:rsidRPr="00E06490">
        <w:rPr>
          <w:rStyle w:val="BookTitle"/>
          <w:rFonts w:asciiTheme="majorHAnsi" w:hAnsiTheme="majorHAnsi" w:cstheme="majorHAnsi"/>
          <w:i w:val="0"/>
          <w:smallCaps w:val="0"/>
        </w:rPr>
        <w:t>ssist</w:t>
      </w:r>
      <w:r w:rsidR="00A65CBD" w:rsidRPr="00E06490">
        <w:rPr>
          <w:rStyle w:val="BookTitle"/>
          <w:rFonts w:asciiTheme="majorHAnsi" w:hAnsiTheme="majorHAnsi" w:cstheme="majorHAnsi"/>
          <w:i w:val="0"/>
          <w:smallCaps w:val="0"/>
        </w:rPr>
        <w:t xml:space="preserve"> </w:t>
      </w:r>
      <w:r w:rsidR="00E359CF">
        <w:rPr>
          <w:rStyle w:val="BookTitle"/>
          <w:rFonts w:asciiTheme="majorHAnsi" w:hAnsiTheme="majorHAnsi" w:cstheme="majorHAnsi"/>
          <w:i w:val="0"/>
          <w:smallCaps w:val="0"/>
        </w:rPr>
        <w:t>people</w:t>
      </w:r>
      <w:r w:rsidR="00E359CF" w:rsidRPr="00E06490">
        <w:rPr>
          <w:rStyle w:val="BookTitle"/>
          <w:rFonts w:asciiTheme="majorHAnsi" w:hAnsiTheme="majorHAnsi" w:cstheme="majorHAnsi"/>
          <w:i w:val="0"/>
          <w:smallCaps w:val="0"/>
        </w:rPr>
        <w:t xml:space="preserve"> </w:t>
      </w:r>
      <w:r w:rsidR="00A65CBD" w:rsidRPr="00E06490">
        <w:rPr>
          <w:rStyle w:val="BookTitle"/>
          <w:rFonts w:asciiTheme="majorHAnsi" w:hAnsiTheme="majorHAnsi" w:cstheme="majorHAnsi"/>
          <w:i w:val="0"/>
          <w:smallCaps w:val="0"/>
        </w:rPr>
        <w:t xml:space="preserve">who accept an offer of redress </w:t>
      </w:r>
      <w:r w:rsidR="00E06490" w:rsidRPr="00E06490">
        <w:rPr>
          <w:rFonts w:asciiTheme="majorHAnsi" w:hAnsiTheme="majorHAnsi" w:cstheme="majorHAnsi"/>
        </w:rPr>
        <w:t>with</w:t>
      </w:r>
      <w:r w:rsidR="0028314F">
        <w:rPr>
          <w:rFonts w:asciiTheme="majorHAnsi" w:hAnsiTheme="majorHAnsi" w:cstheme="majorHAnsi"/>
        </w:rPr>
        <w:t xml:space="preserve"> engaging with the relevant institution for</w:t>
      </w:r>
      <w:r w:rsidR="00E06490" w:rsidRPr="00E06490">
        <w:rPr>
          <w:rFonts w:asciiTheme="majorHAnsi" w:hAnsiTheme="majorHAnsi" w:cstheme="majorHAnsi"/>
        </w:rPr>
        <w:t xml:space="preserve"> a </w:t>
      </w:r>
      <w:r w:rsidR="002D7D43" w:rsidRPr="002D7D43">
        <w:rPr>
          <w:rFonts w:asciiTheme="majorHAnsi" w:hAnsiTheme="majorHAnsi" w:cstheme="majorHAnsi"/>
        </w:rPr>
        <w:t>direct personal response</w:t>
      </w:r>
      <w:r>
        <w:rPr>
          <w:rFonts w:asciiTheme="majorHAnsi" w:hAnsiTheme="majorHAnsi" w:cstheme="majorHAnsi"/>
        </w:rPr>
        <w:t>.</w:t>
      </w:r>
    </w:p>
    <w:p w14:paraId="25255823" w14:textId="77777777" w:rsidR="00A65CBD" w:rsidRPr="00E06490" w:rsidRDefault="00C56F7C" w:rsidP="00A65CBD">
      <w:pPr>
        <w:pStyle w:val="ListParagraph"/>
        <w:numPr>
          <w:ilvl w:val="0"/>
          <w:numId w:val="18"/>
        </w:numPr>
        <w:contextualSpacing/>
        <w:rPr>
          <w:rStyle w:val="BookTitle"/>
          <w:rFonts w:asciiTheme="majorHAnsi" w:hAnsiTheme="majorHAnsi" w:cstheme="majorHAnsi"/>
          <w:i w:val="0"/>
          <w:smallCaps w:val="0"/>
        </w:rPr>
      </w:pPr>
      <w:r>
        <w:rPr>
          <w:rFonts w:asciiTheme="majorHAnsi" w:hAnsiTheme="majorHAnsi" w:cstheme="majorHAnsi"/>
        </w:rPr>
        <w:t>P</w:t>
      </w:r>
      <w:r w:rsidR="0028314F">
        <w:rPr>
          <w:rFonts w:asciiTheme="majorHAnsi" w:hAnsiTheme="majorHAnsi" w:cstheme="majorHAnsi"/>
        </w:rPr>
        <w:t>rovide</w:t>
      </w:r>
      <w:r w:rsidR="00E06490" w:rsidRPr="00E06490">
        <w:rPr>
          <w:rStyle w:val="BookTitle"/>
          <w:rFonts w:asciiTheme="majorHAnsi" w:hAnsiTheme="majorHAnsi" w:cstheme="majorHAnsi"/>
          <w:i w:val="0"/>
          <w:smallCaps w:val="0"/>
        </w:rPr>
        <w:t xml:space="preserve"> </w:t>
      </w:r>
      <w:r w:rsidR="00A65CBD" w:rsidRPr="00E06490">
        <w:rPr>
          <w:rStyle w:val="BookTitle"/>
          <w:rFonts w:asciiTheme="majorHAnsi" w:hAnsiTheme="majorHAnsi" w:cstheme="majorHAnsi"/>
          <w:i w:val="0"/>
          <w:smallCaps w:val="0"/>
        </w:rPr>
        <w:t xml:space="preserve">supportive referrals to </w:t>
      </w:r>
      <w:r w:rsidR="003638B7">
        <w:rPr>
          <w:rFonts w:asciiTheme="majorHAnsi" w:hAnsiTheme="majorHAnsi" w:cstheme="majorHAnsi"/>
        </w:rPr>
        <w:t>legal support s</w:t>
      </w:r>
      <w:r w:rsidR="00E06490" w:rsidRPr="00E06490">
        <w:rPr>
          <w:rFonts w:asciiTheme="majorHAnsi" w:hAnsiTheme="majorHAnsi" w:cstheme="majorHAnsi"/>
        </w:rPr>
        <w:t>ervices</w:t>
      </w:r>
      <w:r w:rsidR="003638B7">
        <w:rPr>
          <w:rFonts w:asciiTheme="majorHAnsi" w:hAnsiTheme="majorHAnsi" w:cstheme="majorHAnsi"/>
        </w:rPr>
        <w:t>, f</w:t>
      </w:r>
      <w:r w:rsidR="00E06490" w:rsidRPr="00E06490">
        <w:rPr>
          <w:rFonts w:asciiTheme="majorHAnsi" w:hAnsiTheme="majorHAnsi" w:cstheme="majorHAnsi"/>
        </w:rPr>
        <w:t xml:space="preserve">inancial </w:t>
      </w:r>
      <w:r w:rsidR="003638B7">
        <w:rPr>
          <w:rFonts w:asciiTheme="majorHAnsi" w:hAnsiTheme="majorHAnsi" w:cstheme="majorHAnsi"/>
        </w:rPr>
        <w:t>support s</w:t>
      </w:r>
      <w:r w:rsidR="00E06490" w:rsidRPr="00E06490">
        <w:rPr>
          <w:rFonts w:asciiTheme="majorHAnsi" w:hAnsiTheme="majorHAnsi" w:cstheme="majorHAnsi"/>
        </w:rPr>
        <w:t>ervices, counselling and psychological care providers</w:t>
      </w:r>
      <w:r>
        <w:rPr>
          <w:rFonts w:asciiTheme="majorHAnsi" w:hAnsiTheme="majorHAnsi" w:cstheme="majorHAnsi"/>
        </w:rPr>
        <w:t>.</w:t>
      </w:r>
    </w:p>
    <w:p w14:paraId="24B300AC" w14:textId="77777777" w:rsidR="00A31127" w:rsidRPr="00E06490" w:rsidRDefault="00C56F7C" w:rsidP="003149BA">
      <w:pPr>
        <w:pStyle w:val="ListParagraph"/>
        <w:numPr>
          <w:ilvl w:val="0"/>
          <w:numId w:val="18"/>
        </w:numPr>
        <w:contextualSpacing/>
        <w:rPr>
          <w:rStyle w:val="BookTitle"/>
          <w:rFonts w:asciiTheme="majorHAnsi" w:hAnsiTheme="majorHAnsi" w:cstheme="majorHAnsi"/>
          <w:i w:val="0"/>
          <w:smallCaps w:val="0"/>
          <w:spacing w:val="0"/>
        </w:rPr>
      </w:pPr>
      <w:r>
        <w:rPr>
          <w:rFonts w:asciiTheme="majorHAnsi" w:hAnsiTheme="majorHAnsi" w:cstheme="majorHAnsi"/>
        </w:rPr>
        <w:t>R</w:t>
      </w:r>
      <w:r w:rsidR="00152352" w:rsidRPr="00E06490">
        <w:rPr>
          <w:rFonts w:asciiTheme="majorHAnsi" w:hAnsiTheme="majorHAnsi" w:cstheme="majorHAnsi"/>
        </w:rPr>
        <w:t xml:space="preserve">efer to or </w:t>
      </w:r>
      <w:r w:rsidR="00152352" w:rsidRPr="00E06490">
        <w:rPr>
          <w:rStyle w:val="BookTitle"/>
          <w:rFonts w:asciiTheme="majorHAnsi" w:hAnsiTheme="majorHAnsi" w:cstheme="majorHAnsi"/>
          <w:i w:val="0"/>
          <w:smallCaps w:val="0"/>
        </w:rPr>
        <w:t>collaborate with appropriate services to provide social and practical support to clients during the application process such as housing, health, mental health</w:t>
      </w:r>
      <w:r w:rsidR="00D15539" w:rsidRPr="00E06490">
        <w:rPr>
          <w:rStyle w:val="BookTitle"/>
          <w:rFonts w:asciiTheme="majorHAnsi" w:hAnsiTheme="majorHAnsi" w:cstheme="majorHAnsi"/>
          <w:i w:val="0"/>
          <w:smallCaps w:val="0"/>
        </w:rPr>
        <w:t>, financial</w:t>
      </w:r>
      <w:r w:rsidR="00152352" w:rsidRPr="00E06490">
        <w:rPr>
          <w:rStyle w:val="BookTitle"/>
          <w:rFonts w:asciiTheme="majorHAnsi" w:hAnsiTheme="majorHAnsi" w:cstheme="majorHAnsi"/>
          <w:i w:val="0"/>
          <w:smallCaps w:val="0"/>
        </w:rPr>
        <w:t xml:space="preserve"> and aged care services </w:t>
      </w:r>
      <w:r w:rsidR="00593AC9" w:rsidRPr="00E06490">
        <w:rPr>
          <w:rFonts w:asciiTheme="majorHAnsi" w:hAnsiTheme="majorHAnsi" w:cstheme="majorHAnsi"/>
        </w:rPr>
        <w:t xml:space="preserve">in </w:t>
      </w:r>
      <w:r w:rsidR="0028314F">
        <w:rPr>
          <w:rFonts w:asciiTheme="majorHAnsi" w:hAnsiTheme="majorHAnsi" w:cstheme="majorHAnsi"/>
        </w:rPr>
        <w:t xml:space="preserve">order </w:t>
      </w:r>
      <w:r w:rsidR="00593AC9" w:rsidRPr="00E06490">
        <w:rPr>
          <w:rFonts w:asciiTheme="majorHAnsi" w:hAnsiTheme="majorHAnsi" w:cstheme="majorHAnsi"/>
        </w:rPr>
        <w:t xml:space="preserve">to meet the critical needs of the </w:t>
      </w:r>
      <w:r w:rsidR="003C1A16" w:rsidRPr="00E06490">
        <w:rPr>
          <w:rFonts w:asciiTheme="majorHAnsi" w:hAnsiTheme="majorHAnsi" w:cstheme="majorHAnsi"/>
        </w:rPr>
        <w:t>individual</w:t>
      </w:r>
      <w:r>
        <w:rPr>
          <w:rFonts w:asciiTheme="majorHAnsi" w:hAnsiTheme="majorHAnsi" w:cstheme="majorHAnsi"/>
        </w:rPr>
        <w:t>.</w:t>
      </w:r>
    </w:p>
    <w:p w14:paraId="022D84AE" w14:textId="77777777" w:rsidR="00593AC9" w:rsidRPr="00E06490" w:rsidRDefault="00C56F7C" w:rsidP="00593AC9">
      <w:pPr>
        <w:pStyle w:val="ListParagraph"/>
        <w:numPr>
          <w:ilvl w:val="0"/>
          <w:numId w:val="18"/>
        </w:numPr>
        <w:contextualSpacing/>
        <w:rPr>
          <w:rFonts w:asciiTheme="majorHAnsi" w:hAnsiTheme="majorHAnsi" w:cstheme="majorHAnsi"/>
          <w:iCs/>
        </w:rPr>
      </w:pPr>
      <w:r>
        <w:rPr>
          <w:rFonts w:asciiTheme="majorHAnsi" w:hAnsiTheme="majorHAnsi" w:cstheme="majorHAnsi"/>
        </w:rPr>
        <w:t>C</w:t>
      </w:r>
      <w:r w:rsidR="00593AC9" w:rsidRPr="00E06490">
        <w:rPr>
          <w:rFonts w:asciiTheme="majorHAnsi" w:hAnsiTheme="majorHAnsi" w:cstheme="majorHAnsi"/>
        </w:rPr>
        <w:t>ollaborate with other organisations, such as local community groups, to support people’s engagement with the Scheme</w:t>
      </w:r>
      <w:r>
        <w:rPr>
          <w:rFonts w:asciiTheme="majorHAnsi" w:hAnsiTheme="majorHAnsi" w:cstheme="majorHAnsi"/>
        </w:rPr>
        <w:t>.</w:t>
      </w:r>
    </w:p>
    <w:p w14:paraId="2747B18C" w14:textId="77777777" w:rsidR="000760BC" w:rsidRPr="00DC6B75" w:rsidRDefault="00C56F7C" w:rsidP="000760BC">
      <w:pPr>
        <w:pStyle w:val="ListParagraph"/>
        <w:numPr>
          <w:ilvl w:val="0"/>
          <w:numId w:val="18"/>
        </w:numPr>
        <w:contextualSpacing/>
        <w:rPr>
          <w:rStyle w:val="BookTitle"/>
          <w:rFonts w:asciiTheme="majorHAnsi" w:hAnsiTheme="majorHAnsi" w:cstheme="majorHAnsi"/>
          <w:i w:val="0"/>
          <w:smallCaps w:val="0"/>
        </w:rPr>
      </w:pPr>
      <w:r>
        <w:rPr>
          <w:rStyle w:val="BookTitle"/>
          <w:rFonts w:asciiTheme="majorHAnsi" w:hAnsiTheme="majorHAnsi" w:cstheme="majorHAnsi"/>
          <w:i w:val="0"/>
          <w:smallCaps w:val="0"/>
        </w:rPr>
        <w:t>I</w:t>
      </w:r>
      <w:r w:rsidR="000760BC" w:rsidRPr="00E06490">
        <w:rPr>
          <w:rStyle w:val="BookTitle"/>
          <w:rFonts w:asciiTheme="majorHAnsi" w:hAnsiTheme="majorHAnsi" w:cstheme="majorHAnsi"/>
          <w:i w:val="0"/>
          <w:smallCaps w:val="0"/>
        </w:rPr>
        <w:t>n cases where an individual is unable to access</w:t>
      </w:r>
      <w:r w:rsidR="000760BC" w:rsidRPr="00DC6B75">
        <w:rPr>
          <w:rStyle w:val="BookTitle"/>
          <w:rFonts w:asciiTheme="majorHAnsi" w:hAnsiTheme="majorHAnsi" w:cstheme="majorHAnsi"/>
          <w:i w:val="0"/>
          <w:smallCaps w:val="0"/>
        </w:rPr>
        <w:t xml:space="preserve"> the Scheme, provide a warm referral to other existing support services to continue their care</w:t>
      </w:r>
      <w:r>
        <w:rPr>
          <w:rStyle w:val="BookTitle"/>
          <w:rFonts w:asciiTheme="majorHAnsi" w:hAnsiTheme="majorHAnsi" w:cstheme="majorHAnsi"/>
          <w:i w:val="0"/>
          <w:smallCaps w:val="0"/>
        </w:rPr>
        <w:t>.</w:t>
      </w:r>
    </w:p>
    <w:p w14:paraId="04731365" w14:textId="77777777" w:rsidR="00A31127" w:rsidRPr="00F84439" w:rsidRDefault="00C56F7C" w:rsidP="003149BA">
      <w:pPr>
        <w:pStyle w:val="ListParagraph"/>
        <w:numPr>
          <w:ilvl w:val="0"/>
          <w:numId w:val="18"/>
        </w:numPr>
        <w:contextualSpacing/>
        <w:rPr>
          <w:rFonts w:asciiTheme="majorHAnsi" w:hAnsiTheme="majorHAnsi" w:cstheme="majorHAnsi"/>
          <w:iCs/>
        </w:rPr>
      </w:pPr>
      <w:r>
        <w:rPr>
          <w:rFonts w:asciiTheme="majorHAnsi" w:hAnsiTheme="majorHAnsi" w:cstheme="majorHAnsi"/>
        </w:rPr>
        <w:t>W</w:t>
      </w:r>
      <w:r w:rsidR="00507725" w:rsidRPr="00570148">
        <w:rPr>
          <w:rFonts w:asciiTheme="majorHAnsi" w:hAnsiTheme="majorHAnsi" w:cstheme="majorHAnsi"/>
        </w:rPr>
        <w:t xml:space="preserve">ork with </w:t>
      </w:r>
      <w:r w:rsidR="0015009B">
        <w:rPr>
          <w:rFonts w:asciiTheme="majorHAnsi" w:hAnsiTheme="majorHAnsi" w:cstheme="majorHAnsi"/>
        </w:rPr>
        <w:t xml:space="preserve">the </w:t>
      </w:r>
      <w:r w:rsidR="00F84439" w:rsidRPr="00F84439">
        <w:rPr>
          <w:rFonts w:asciiTheme="majorHAnsi" w:hAnsiTheme="majorHAnsi" w:cstheme="majorHAnsi"/>
        </w:rPr>
        <w:t xml:space="preserve">relevant Australian Government departments </w:t>
      </w:r>
      <w:r w:rsidR="00507725" w:rsidRPr="00570148">
        <w:rPr>
          <w:rFonts w:asciiTheme="majorHAnsi" w:hAnsiTheme="majorHAnsi" w:cstheme="majorHAnsi"/>
        </w:rPr>
        <w:t xml:space="preserve">and other relevant organisations as required to ensure successful implementation and </w:t>
      </w:r>
      <w:r w:rsidR="00507725" w:rsidRPr="00E52244">
        <w:rPr>
          <w:rFonts w:asciiTheme="majorHAnsi" w:hAnsiTheme="majorHAnsi" w:cstheme="majorHAnsi"/>
        </w:rPr>
        <w:t xml:space="preserve">continuous improvement of the </w:t>
      </w:r>
      <w:r w:rsidR="00A130AB">
        <w:rPr>
          <w:rFonts w:asciiTheme="majorHAnsi" w:hAnsiTheme="majorHAnsi" w:cstheme="majorHAnsi"/>
        </w:rPr>
        <w:t>Redress Support Services</w:t>
      </w:r>
      <w:r>
        <w:rPr>
          <w:rFonts w:asciiTheme="majorHAnsi" w:hAnsiTheme="majorHAnsi" w:cstheme="majorHAnsi"/>
        </w:rPr>
        <w:t>.</w:t>
      </w:r>
    </w:p>
    <w:p w14:paraId="4DBBB167" w14:textId="77777777" w:rsidR="00F84439" w:rsidRPr="00E52244" w:rsidRDefault="00C56F7C" w:rsidP="003149BA">
      <w:pPr>
        <w:pStyle w:val="ListParagraph"/>
        <w:numPr>
          <w:ilvl w:val="0"/>
          <w:numId w:val="18"/>
        </w:numPr>
        <w:contextualSpacing/>
        <w:rPr>
          <w:rFonts w:asciiTheme="majorHAnsi" w:hAnsiTheme="majorHAnsi" w:cstheme="majorHAnsi"/>
          <w:iCs/>
        </w:rPr>
      </w:pPr>
      <w:r>
        <w:rPr>
          <w:rFonts w:asciiTheme="majorHAnsi" w:hAnsiTheme="majorHAnsi" w:cstheme="majorHAnsi"/>
        </w:rPr>
        <w:t>S</w:t>
      </w:r>
      <w:r w:rsidR="00F84439">
        <w:rPr>
          <w:rFonts w:asciiTheme="majorHAnsi" w:hAnsiTheme="majorHAnsi" w:cstheme="majorHAnsi"/>
        </w:rPr>
        <w:t>upport and participate in the Scheme’s evaluation process</w:t>
      </w:r>
      <w:r w:rsidR="000760BC">
        <w:rPr>
          <w:rFonts w:asciiTheme="majorHAnsi" w:hAnsiTheme="majorHAnsi" w:cstheme="majorHAnsi"/>
        </w:rPr>
        <w:t>.</w:t>
      </w:r>
    </w:p>
    <w:p w14:paraId="245DFC06" w14:textId="48FC1075" w:rsidR="006B160D" w:rsidRPr="00DB0048" w:rsidRDefault="006B160D" w:rsidP="006B160D">
      <w:pPr>
        <w:spacing w:before="120" w:after="0"/>
        <w:rPr>
          <w:rStyle w:val="highlightedtextChar"/>
          <w:b w:val="0"/>
          <w:color w:val="auto"/>
        </w:rPr>
      </w:pPr>
      <w:bookmarkStart w:id="13" w:name="_Toc486415043"/>
      <w:r w:rsidRPr="00DB0048">
        <w:rPr>
          <w:rFonts w:asciiTheme="majorHAnsi" w:hAnsiTheme="majorHAnsi" w:cstheme="majorHAnsi"/>
        </w:rPr>
        <w:t>Support is available to clients:</w:t>
      </w:r>
    </w:p>
    <w:p w14:paraId="449A30BF" w14:textId="77777777" w:rsidR="006B160D" w:rsidRPr="00DB0048" w:rsidRDefault="006B160D" w:rsidP="006B160D">
      <w:pPr>
        <w:pStyle w:val="ListParagraph"/>
        <w:numPr>
          <w:ilvl w:val="0"/>
          <w:numId w:val="37"/>
        </w:numPr>
        <w:spacing w:before="60" w:after="0" w:line="280" w:lineRule="atLeast"/>
        <w:ind w:left="714" w:hanging="357"/>
        <w:rPr>
          <w:rStyle w:val="BookTitle"/>
          <w:rFonts w:asciiTheme="majorHAnsi" w:hAnsiTheme="majorHAnsi" w:cstheme="majorHAnsi"/>
          <w:i w:val="0"/>
          <w:smallCaps w:val="0"/>
        </w:rPr>
      </w:pPr>
      <w:r w:rsidRPr="00DB0048">
        <w:rPr>
          <w:rStyle w:val="BookTitle"/>
          <w:rFonts w:asciiTheme="majorHAnsi" w:hAnsiTheme="majorHAnsi" w:cstheme="majorHAnsi"/>
          <w:i w:val="0"/>
          <w:smallCaps w:val="0"/>
        </w:rPr>
        <w:t>Prior to application so clients understand the application process from end to end, the eligibility requirements, and the steps involved.</w:t>
      </w:r>
    </w:p>
    <w:p w14:paraId="6A4CDC90" w14:textId="77777777" w:rsidR="006B160D" w:rsidRPr="00DB0048" w:rsidRDefault="006B160D" w:rsidP="006B160D">
      <w:pPr>
        <w:pStyle w:val="ListParagraph"/>
        <w:numPr>
          <w:ilvl w:val="0"/>
          <w:numId w:val="18"/>
        </w:numPr>
        <w:contextualSpacing/>
        <w:rPr>
          <w:rStyle w:val="BookTitle"/>
          <w:rFonts w:asciiTheme="majorHAnsi" w:hAnsiTheme="majorHAnsi" w:cstheme="majorHAnsi"/>
          <w:i w:val="0"/>
          <w:smallCaps w:val="0"/>
        </w:rPr>
      </w:pPr>
      <w:r w:rsidRPr="00DB0048">
        <w:rPr>
          <w:rStyle w:val="BookTitle"/>
          <w:rFonts w:asciiTheme="majorHAnsi" w:hAnsiTheme="majorHAnsi" w:cstheme="majorHAnsi"/>
          <w:i w:val="0"/>
          <w:smallCaps w:val="0"/>
        </w:rPr>
        <w:t>During the application process, answering questions clients may have, and helping them complete and lodge applications.</w:t>
      </w:r>
    </w:p>
    <w:p w14:paraId="21B65D9A" w14:textId="77777777" w:rsidR="006B160D" w:rsidRPr="00DB0048" w:rsidRDefault="006B160D" w:rsidP="006B160D">
      <w:pPr>
        <w:pStyle w:val="ListParagraph"/>
        <w:numPr>
          <w:ilvl w:val="0"/>
          <w:numId w:val="18"/>
        </w:numPr>
        <w:contextualSpacing/>
        <w:rPr>
          <w:rStyle w:val="BookTitle"/>
          <w:rFonts w:asciiTheme="majorHAnsi" w:hAnsiTheme="majorHAnsi" w:cstheme="majorHAnsi"/>
          <w:i w:val="0"/>
          <w:smallCaps w:val="0"/>
        </w:rPr>
      </w:pPr>
      <w:r w:rsidRPr="00DB0048">
        <w:rPr>
          <w:rStyle w:val="BookTitle"/>
          <w:rFonts w:asciiTheme="majorHAnsi" w:hAnsiTheme="majorHAnsi" w:cstheme="majorHAnsi"/>
          <w:i w:val="0"/>
          <w:smallCaps w:val="0"/>
        </w:rPr>
        <w:t>During the notification periods so the client can understand what is being communicated and be provided with support to help process the information.</w:t>
      </w:r>
    </w:p>
    <w:p w14:paraId="6C3195E3" w14:textId="77777777" w:rsidR="006B160D" w:rsidRPr="00DB0048" w:rsidRDefault="006B160D" w:rsidP="006B160D">
      <w:pPr>
        <w:pStyle w:val="ListParagraph"/>
        <w:numPr>
          <w:ilvl w:val="0"/>
          <w:numId w:val="18"/>
        </w:numPr>
        <w:contextualSpacing/>
        <w:rPr>
          <w:rStyle w:val="BookTitle"/>
          <w:rFonts w:asciiTheme="majorHAnsi" w:hAnsiTheme="majorHAnsi" w:cstheme="majorHAnsi"/>
          <w:i w:val="0"/>
          <w:smallCaps w:val="0"/>
        </w:rPr>
      </w:pPr>
      <w:r w:rsidRPr="00DB0048">
        <w:rPr>
          <w:rStyle w:val="BookTitle"/>
          <w:rFonts w:asciiTheme="majorHAnsi" w:hAnsiTheme="majorHAnsi" w:cstheme="majorHAnsi"/>
          <w:i w:val="0"/>
          <w:smallCaps w:val="0"/>
        </w:rPr>
        <w:t xml:space="preserve">When a decision is made in respect to the application. </w:t>
      </w:r>
    </w:p>
    <w:p w14:paraId="45502777" w14:textId="77777777" w:rsidR="006B160D" w:rsidRPr="00DB0048" w:rsidRDefault="006B160D" w:rsidP="006B160D">
      <w:pPr>
        <w:pStyle w:val="ListParagraph"/>
        <w:numPr>
          <w:ilvl w:val="0"/>
          <w:numId w:val="18"/>
        </w:numPr>
        <w:spacing w:after="0"/>
        <w:ind w:left="714" w:hanging="357"/>
        <w:rPr>
          <w:rStyle w:val="BookTitle"/>
          <w:rFonts w:asciiTheme="majorHAnsi" w:hAnsiTheme="majorHAnsi" w:cstheme="majorHAnsi"/>
          <w:i w:val="0"/>
          <w:smallCaps w:val="0"/>
        </w:rPr>
      </w:pPr>
      <w:r w:rsidRPr="00DB0048">
        <w:rPr>
          <w:rStyle w:val="BookTitle"/>
          <w:rFonts w:asciiTheme="majorHAnsi" w:hAnsiTheme="majorHAnsi" w:cstheme="majorHAnsi"/>
          <w:i w:val="0"/>
          <w:smallCaps w:val="0"/>
        </w:rPr>
        <w:t xml:space="preserve">After the offer of redress is issued to the client to help them access counselling and psychological care, a </w:t>
      </w:r>
      <w:r w:rsidRPr="00DB0048">
        <w:rPr>
          <w:rFonts w:asciiTheme="majorHAnsi" w:hAnsiTheme="majorHAnsi" w:cstheme="majorHAnsi"/>
        </w:rPr>
        <w:t>direct personal response</w:t>
      </w:r>
      <w:r w:rsidRPr="00DB0048">
        <w:rPr>
          <w:rStyle w:val="BookTitle"/>
          <w:rFonts w:asciiTheme="majorHAnsi" w:hAnsiTheme="majorHAnsi" w:cstheme="majorHAnsi"/>
          <w:i w:val="0"/>
          <w:smallCaps w:val="0"/>
        </w:rPr>
        <w:t xml:space="preserve"> or other related referral. </w:t>
      </w:r>
    </w:p>
    <w:p w14:paraId="3491A099" w14:textId="794026BC" w:rsidR="008C0441" w:rsidRPr="00A76D4B" w:rsidRDefault="008C0441" w:rsidP="00D91331">
      <w:pPr>
        <w:keepNext/>
        <w:keepLines/>
        <w:spacing w:before="120" w:after="0"/>
        <w:rPr>
          <w:rFonts w:asciiTheme="majorHAnsi" w:hAnsiTheme="majorHAnsi" w:cstheme="majorHAnsi"/>
        </w:rPr>
      </w:pPr>
      <w:r w:rsidRPr="00A76D4B">
        <w:rPr>
          <w:rFonts w:asciiTheme="majorHAnsi" w:hAnsiTheme="majorHAnsi" w:cstheme="majorHAnsi"/>
        </w:rPr>
        <w:lastRenderedPageBreak/>
        <w:t xml:space="preserve">The expected outcomes of the proposed Redress Support Services are for </w:t>
      </w:r>
      <w:r w:rsidR="00960E2A">
        <w:rPr>
          <w:rFonts w:asciiTheme="majorHAnsi" w:hAnsiTheme="majorHAnsi" w:cstheme="majorHAnsi"/>
        </w:rPr>
        <w:t>people who have experienced</w:t>
      </w:r>
      <w:r w:rsidR="00593AC9">
        <w:rPr>
          <w:rFonts w:asciiTheme="majorHAnsi" w:hAnsiTheme="majorHAnsi" w:cstheme="majorHAnsi"/>
        </w:rPr>
        <w:t xml:space="preserve"> institutional child sexual abuse </w:t>
      </w:r>
      <w:r w:rsidRPr="00A76D4B">
        <w:rPr>
          <w:rFonts w:asciiTheme="majorHAnsi" w:hAnsiTheme="majorHAnsi" w:cstheme="majorHAnsi"/>
        </w:rPr>
        <w:t>to have:</w:t>
      </w:r>
    </w:p>
    <w:p w14:paraId="51CAE1CD" w14:textId="77777777" w:rsidR="008C0441" w:rsidRPr="00A76D4B" w:rsidRDefault="008C0441" w:rsidP="00D91331">
      <w:pPr>
        <w:pStyle w:val="ListParagraph"/>
        <w:keepNext/>
        <w:keepLines/>
        <w:numPr>
          <w:ilvl w:val="0"/>
          <w:numId w:val="18"/>
        </w:numPr>
        <w:spacing w:before="60" w:after="0" w:line="280" w:lineRule="atLeast"/>
        <w:ind w:left="714" w:hanging="357"/>
        <w:rPr>
          <w:rFonts w:asciiTheme="majorHAnsi" w:hAnsiTheme="majorHAnsi" w:cstheme="majorHAnsi"/>
        </w:rPr>
      </w:pPr>
      <w:r w:rsidRPr="00A76D4B">
        <w:rPr>
          <w:rFonts w:asciiTheme="majorHAnsi" w:hAnsiTheme="majorHAnsi" w:cstheme="majorHAnsi"/>
        </w:rPr>
        <w:t>been treated with dignity and respect, with an acknowledgement that their experience of childhood sexual abuse was wrong and should never have happened</w:t>
      </w:r>
    </w:p>
    <w:p w14:paraId="6F45559A" w14:textId="77777777" w:rsidR="008C0441" w:rsidRPr="00A76D4B" w:rsidRDefault="008C0441" w:rsidP="00750222">
      <w:pPr>
        <w:pStyle w:val="ListParagraph"/>
        <w:keepNext/>
        <w:keepLines/>
        <w:numPr>
          <w:ilvl w:val="0"/>
          <w:numId w:val="18"/>
        </w:numPr>
        <w:contextualSpacing/>
        <w:rPr>
          <w:rFonts w:asciiTheme="majorHAnsi" w:hAnsiTheme="majorHAnsi" w:cstheme="majorHAnsi"/>
        </w:rPr>
      </w:pPr>
      <w:r w:rsidRPr="00A76D4B">
        <w:rPr>
          <w:rFonts w:asciiTheme="majorHAnsi" w:hAnsiTheme="majorHAnsi" w:cstheme="majorHAnsi"/>
        </w:rPr>
        <w:t>access</w:t>
      </w:r>
      <w:r>
        <w:rPr>
          <w:rFonts w:asciiTheme="majorHAnsi" w:hAnsiTheme="majorHAnsi" w:cstheme="majorHAnsi"/>
        </w:rPr>
        <w:t>ed</w:t>
      </w:r>
      <w:r w:rsidRPr="00A76D4B">
        <w:rPr>
          <w:rFonts w:asciiTheme="majorHAnsi" w:hAnsiTheme="majorHAnsi" w:cstheme="majorHAnsi"/>
        </w:rPr>
        <w:t xml:space="preserve"> </w:t>
      </w:r>
      <w:r w:rsidR="00A15A23">
        <w:rPr>
          <w:rFonts w:asciiTheme="majorHAnsi" w:hAnsiTheme="majorHAnsi" w:cstheme="majorHAnsi"/>
        </w:rPr>
        <w:t xml:space="preserve">flexible </w:t>
      </w:r>
      <w:r w:rsidRPr="00A76D4B">
        <w:rPr>
          <w:rFonts w:asciiTheme="majorHAnsi" w:hAnsiTheme="majorHAnsi" w:cstheme="majorHAnsi"/>
        </w:rPr>
        <w:t>support services through the application process when needed</w:t>
      </w:r>
    </w:p>
    <w:p w14:paraId="51F1F6DF" w14:textId="77777777" w:rsidR="008C0441" w:rsidRPr="00A76D4B" w:rsidRDefault="00820F13" w:rsidP="00750222">
      <w:pPr>
        <w:pStyle w:val="ListParagraph"/>
        <w:keepNext/>
        <w:keepLines/>
        <w:numPr>
          <w:ilvl w:val="0"/>
          <w:numId w:val="18"/>
        </w:numPr>
        <w:contextualSpacing/>
        <w:rPr>
          <w:rFonts w:asciiTheme="majorHAnsi" w:hAnsiTheme="majorHAnsi" w:cstheme="majorHAnsi"/>
        </w:rPr>
      </w:pPr>
      <w:r>
        <w:rPr>
          <w:rFonts w:asciiTheme="majorHAnsi" w:hAnsiTheme="majorHAnsi" w:cstheme="majorHAnsi"/>
        </w:rPr>
        <w:t xml:space="preserve">been </w:t>
      </w:r>
      <w:r w:rsidR="00125D58">
        <w:rPr>
          <w:rFonts w:asciiTheme="majorHAnsi" w:hAnsiTheme="majorHAnsi" w:cstheme="majorHAnsi"/>
        </w:rPr>
        <w:t xml:space="preserve">well </w:t>
      </w:r>
      <w:r w:rsidR="00593AC9">
        <w:rPr>
          <w:rFonts w:asciiTheme="majorHAnsi" w:hAnsiTheme="majorHAnsi" w:cstheme="majorHAnsi"/>
        </w:rPr>
        <w:t>informed</w:t>
      </w:r>
      <w:r w:rsidR="008C0441" w:rsidRPr="00A76D4B">
        <w:rPr>
          <w:rFonts w:asciiTheme="majorHAnsi" w:hAnsiTheme="majorHAnsi" w:cstheme="majorHAnsi"/>
        </w:rPr>
        <w:t xml:space="preserve"> o</w:t>
      </w:r>
      <w:r w:rsidR="00A3747A">
        <w:rPr>
          <w:rFonts w:asciiTheme="majorHAnsi" w:hAnsiTheme="majorHAnsi" w:cstheme="majorHAnsi"/>
        </w:rPr>
        <w:t>f</w:t>
      </w:r>
      <w:r w:rsidR="008C0441" w:rsidRPr="00A76D4B">
        <w:rPr>
          <w:rFonts w:asciiTheme="majorHAnsi" w:hAnsiTheme="majorHAnsi" w:cstheme="majorHAnsi"/>
        </w:rPr>
        <w:t xml:space="preserve"> the </w:t>
      </w:r>
      <w:r w:rsidR="00A3747A">
        <w:rPr>
          <w:rFonts w:asciiTheme="majorHAnsi" w:hAnsiTheme="majorHAnsi" w:cstheme="majorHAnsi"/>
        </w:rPr>
        <w:t>Scheme</w:t>
      </w:r>
      <w:r w:rsidR="00A3747A" w:rsidRPr="00A76D4B">
        <w:rPr>
          <w:rFonts w:asciiTheme="majorHAnsi" w:hAnsiTheme="majorHAnsi" w:cstheme="majorHAnsi"/>
        </w:rPr>
        <w:t xml:space="preserve"> </w:t>
      </w:r>
      <w:r w:rsidR="008C0441" w:rsidRPr="00A76D4B">
        <w:rPr>
          <w:rFonts w:asciiTheme="majorHAnsi" w:hAnsiTheme="majorHAnsi" w:cstheme="majorHAnsi"/>
        </w:rPr>
        <w:t>process</w:t>
      </w:r>
    </w:p>
    <w:p w14:paraId="4A98A1A7" w14:textId="77777777" w:rsidR="008C0441" w:rsidRPr="00A76D4B" w:rsidRDefault="0028314F" w:rsidP="00750222">
      <w:pPr>
        <w:pStyle w:val="ListParagraph"/>
        <w:keepNext/>
        <w:keepLines/>
        <w:numPr>
          <w:ilvl w:val="0"/>
          <w:numId w:val="18"/>
        </w:numPr>
        <w:contextualSpacing/>
        <w:rPr>
          <w:rFonts w:asciiTheme="majorHAnsi" w:hAnsiTheme="majorHAnsi" w:cstheme="majorHAnsi"/>
        </w:rPr>
      </w:pPr>
      <w:r>
        <w:rPr>
          <w:rFonts w:asciiTheme="majorHAnsi" w:hAnsiTheme="majorHAnsi" w:cstheme="majorHAnsi"/>
        </w:rPr>
        <w:t xml:space="preserve">been </w:t>
      </w:r>
      <w:r w:rsidR="00593AC9">
        <w:rPr>
          <w:rFonts w:asciiTheme="majorHAnsi" w:hAnsiTheme="majorHAnsi" w:cstheme="majorHAnsi"/>
        </w:rPr>
        <w:t>assist</w:t>
      </w:r>
      <w:r>
        <w:rPr>
          <w:rFonts w:asciiTheme="majorHAnsi" w:hAnsiTheme="majorHAnsi" w:cstheme="majorHAnsi"/>
        </w:rPr>
        <w:t>ed</w:t>
      </w:r>
      <w:r w:rsidR="008C0441" w:rsidRPr="00A76D4B">
        <w:rPr>
          <w:rFonts w:asciiTheme="majorHAnsi" w:hAnsiTheme="majorHAnsi" w:cstheme="majorHAnsi"/>
        </w:rPr>
        <w:t>, through sensitive support, to complete their application and process the assessment outcome</w:t>
      </w:r>
    </w:p>
    <w:p w14:paraId="5C7E58EF" w14:textId="77777777" w:rsidR="00A15A23" w:rsidRDefault="00593AC9" w:rsidP="00750222">
      <w:pPr>
        <w:pStyle w:val="ListParagraph"/>
        <w:keepNext/>
        <w:keepLines/>
        <w:numPr>
          <w:ilvl w:val="0"/>
          <w:numId w:val="18"/>
        </w:numPr>
        <w:contextualSpacing/>
        <w:rPr>
          <w:rFonts w:asciiTheme="majorHAnsi" w:hAnsiTheme="majorHAnsi" w:cstheme="majorHAnsi"/>
        </w:rPr>
      </w:pPr>
      <w:r>
        <w:rPr>
          <w:rFonts w:asciiTheme="majorHAnsi" w:hAnsiTheme="majorHAnsi" w:cstheme="majorHAnsi"/>
        </w:rPr>
        <w:t>a good understanding</w:t>
      </w:r>
      <w:r w:rsidR="008C0441" w:rsidRPr="00A76D4B">
        <w:rPr>
          <w:rFonts w:asciiTheme="majorHAnsi" w:hAnsiTheme="majorHAnsi" w:cstheme="majorHAnsi"/>
        </w:rPr>
        <w:t xml:space="preserve"> of support services </w:t>
      </w:r>
      <w:r w:rsidR="002D7D43">
        <w:rPr>
          <w:rFonts w:asciiTheme="majorHAnsi" w:hAnsiTheme="majorHAnsi" w:cstheme="majorHAnsi"/>
        </w:rPr>
        <w:t xml:space="preserve">available </w:t>
      </w:r>
      <w:r w:rsidR="008C0441" w:rsidRPr="00A76D4B">
        <w:rPr>
          <w:rFonts w:asciiTheme="majorHAnsi" w:hAnsiTheme="majorHAnsi" w:cstheme="majorHAnsi"/>
        </w:rPr>
        <w:t>for themselves and their families/support network</w:t>
      </w:r>
    </w:p>
    <w:p w14:paraId="7626BDC9" w14:textId="77777777" w:rsidR="00960E2A" w:rsidRDefault="00166915" w:rsidP="00750222">
      <w:pPr>
        <w:pStyle w:val="ListParagraph"/>
        <w:keepNext/>
        <w:keepLines/>
        <w:numPr>
          <w:ilvl w:val="0"/>
          <w:numId w:val="18"/>
        </w:numPr>
        <w:contextualSpacing/>
        <w:rPr>
          <w:rFonts w:asciiTheme="majorHAnsi" w:hAnsiTheme="majorHAnsi" w:cstheme="majorHAnsi"/>
        </w:rPr>
      </w:pPr>
      <w:r>
        <w:rPr>
          <w:rFonts w:asciiTheme="majorHAnsi" w:hAnsiTheme="majorHAnsi" w:cstheme="majorHAnsi"/>
        </w:rPr>
        <w:t xml:space="preserve">support from </w:t>
      </w:r>
      <w:r w:rsidR="00593AC9">
        <w:rPr>
          <w:rFonts w:asciiTheme="majorHAnsi" w:hAnsiTheme="majorHAnsi" w:cstheme="majorHAnsi"/>
        </w:rPr>
        <w:t xml:space="preserve">individuals and </w:t>
      </w:r>
      <w:r>
        <w:rPr>
          <w:rFonts w:asciiTheme="majorHAnsi" w:hAnsiTheme="majorHAnsi" w:cstheme="majorHAnsi"/>
        </w:rPr>
        <w:t>organisations</w:t>
      </w:r>
      <w:r w:rsidR="00A15A23">
        <w:rPr>
          <w:rFonts w:asciiTheme="majorHAnsi" w:hAnsiTheme="majorHAnsi" w:cstheme="majorHAnsi"/>
        </w:rPr>
        <w:t xml:space="preserve"> independent from past providers of care</w:t>
      </w:r>
      <w:r w:rsidR="00A3747A">
        <w:rPr>
          <w:rFonts w:asciiTheme="majorHAnsi" w:hAnsiTheme="majorHAnsi" w:cstheme="majorHAnsi"/>
        </w:rPr>
        <w:t xml:space="preserve"> </w:t>
      </w:r>
      <w:r w:rsidR="00960E2A">
        <w:rPr>
          <w:rFonts w:asciiTheme="majorHAnsi" w:hAnsiTheme="majorHAnsi" w:cstheme="majorHAnsi"/>
        </w:rPr>
        <w:t xml:space="preserve">and/or institutions </w:t>
      </w:r>
      <w:r w:rsidR="00A3747A">
        <w:rPr>
          <w:rFonts w:asciiTheme="majorHAnsi" w:hAnsiTheme="majorHAnsi" w:cstheme="majorHAnsi"/>
        </w:rPr>
        <w:t>responsible for institutional child sexual abuse</w:t>
      </w:r>
    </w:p>
    <w:p w14:paraId="474BB69D" w14:textId="77777777" w:rsidR="00960E2A" w:rsidRDefault="00960E2A" w:rsidP="003149BA">
      <w:pPr>
        <w:pStyle w:val="ListParagraph"/>
        <w:numPr>
          <w:ilvl w:val="0"/>
          <w:numId w:val="18"/>
        </w:numPr>
        <w:contextualSpacing/>
        <w:rPr>
          <w:rFonts w:asciiTheme="majorHAnsi" w:hAnsiTheme="majorHAnsi" w:cstheme="majorHAnsi"/>
        </w:rPr>
      </w:pPr>
      <w:r>
        <w:rPr>
          <w:rFonts w:asciiTheme="majorHAnsi" w:hAnsiTheme="majorHAnsi" w:cstheme="majorHAnsi"/>
        </w:rPr>
        <w:t>support to understand and manage an offer of redress</w:t>
      </w:r>
      <w:r w:rsidR="00A469C5">
        <w:rPr>
          <w:rFonts w:asciiTheme="majorHAnsi" w:hAnsiTheme="majorHAnsi" w:cstheme="majorHAnsi"/>
        </w:rPr>
        <w:t>, and</w:t>
      </w:r>
    </w:p>
    <w:p w14:paraId="3EA982C5" w14:textId="5DB65D71" w:rsidR="008C0441" w:rsidRPr="00A76D4B" w:rsidRDefault="00665268" w:rsidP="003149BA">
      <w:pPr>
        <w:pStyle w:val="ListParagraph"/>
        <w:numPr>
          <w:ilvl w:val="0"/>
          <w:numId w:val="18"/>
        </w:numPr>
        <w:contextualSpacing/>
        <w:rPr>
          <w:rFonts w:asciiTheme="majorHAnsi" w:hAnsiTheme="majorHAnsi" w:cstheme="majorHAnsi"/>
        </w:rPr>
      </w:pPr>
      <w:r>
        <w:rPr>
          <w:rFonts w:asciiTheme="majorHAnsi" w:hAnsiTheme="majorHAnsi" w:cstheme="majorHAnsi"/>
        </w:rPr>
        <w:t>been</w:t>
      </w:r>
      <w:r w:rsidR="00960E2A">
        <w:rPr>
          <w:rFonts w:asciiTheme="majorHAnsi" w:hAnsiTheme="majorHAnsi" w:cstheme="majorHAnsi"/>
        </w:rPr>
        <w:t xml:space="preserve"> safely referred to ongoing supports once engagement with the Scheme has finished</w:t>
      </w:r>
      <w:r w:rsidR="00AB1A09">
        <w:rPr>
          <w:rFonts w:asciiTheme="majorHAnsi" w:hAnsiTheme="majorHAnsi" w:cstheme="majorHAnsi"/>
        </w:rPr>
        <w:t>.</w:t>
      </w:r>
    </w:p>
    <w:p w14:paraId="080AA253" w14:textId="77777777" w:rsidR="008C0441" w:rsidRPr="00B42FAA" w:rsidRDefault="008C0441" w:rsidP="00DB0048">
      <w:pPr>
        <w:pStyle w:val="Heading2Numbered"/>
        <w:ind w:left="567"/>
      </w:pPr>
      <w:bookmarkStart w:id="14" w:name="_Toc522524060"/>
      <w:r w:rsidRPr="00B42FAA">
        <w:t>Redress Support Service</w:t>
      </w:r>
      <w:r w:rsidR="00F20835">
        <w:t>s</w:t>
      </w:r>
      <w:r w:rsidRPr="00B42FAA">
        <w:t xml:space="preserve"> </w:t>
      </w:r>
      <w:r>
        <w:t>delivery</w:t>
      </w:r>
      <w:bookmarkEnd w:id="14"/>
    </w:p>
    <w:p w14:paraId="1B020D11" w14:textId="77777777" w:rsidR="00AE6A97" w:rsidRDefault="00F92F12"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A</w:t>
      </w:r>
      <w:r w:rsidR="008C0441">
        <w:rPr>
          <w:rFonts w:asciiTheme="majorHAnsi" w:hAnsiTheme="majorHAnsi" w:cstheme="majorHAnsi"/>
          <w:b w:val="0"/>
          <w:color w:val="auto"/>
        </w:rPr>
        <w:t>pplicants</w:t>
      </w:r>
      <w:r w:rsidR="0028314F">
        <w:rPr>
          <w:rFonts w:asciiTheme="majorHAnsi" w:hAnsiTheme="majorHAnsi" w:cstheme="majorHAnsi"/>
          <w:b w:val="0"/>
          <w:color w:val="auto"/>
        </w:rPr>
        <w:t xml:space="preserve"> to this grant opportunity</w:t>
      </w:r>
      <w:r w:rsidR="008C0441" w:rsidRPr="004A7062">
        <w:rPr>
          <w:rFonts w:asciiTheme="majorHAnsi" w:hAnsiTheme="majorHAnsi" w:cstheme="majorHAnsi"/>
          <w:b w:val="0"/>
          <w:color w:val="auto"/>
        </w:rPr>
        <w:t xml:space="preserve"> </w:t>
      </w:r>
      <w:r w:rsidR="008C0441">
        <w:rPr>
          <w:rFonts w:asciiTheme="majorHAnsi" w:hAnsiTheme="majorHAnsi" w:cstheme="majorHAnsi"/>
          <w:b w:val="0"/>
          <w:color w:val="auto"/>
        </w:rPr>
        <w:t>may</w:t>
      </w:r>
      <w:r w:rsidR="008C0441" w:rsidRPr="004A7062">
        <w:rPr>
          <w:rFonts w:asciiTheme="majorHAnsi" w:hAnsiTheme="majorHAnsi" w:cstheme="majorHAnsi"/>
          <w:b w:val="0"/>
          <w:color w:val="auto"/>
        </w:rPr>
        <w:t xml:space="preserve"> provide Redress Support Service</w:t>
      </w:r>
      <w:r w:rsidR="008C0441">
        <w:rPr>
          <w:rFonts w:asciiTheme="majorHAnsi" w:hAnsiTheme="majorHAnsi" w:cstheme="majorHAnsi"/>
          <w:b w:val="0"/>
          <w:color w:val="auto"/>
        </w:rPr>
        <w:t>s</w:t>
      </w:r>
      <w:r w:rsidR="008C0441" w:rsidRPr="004A7062">
        <w:rPr>
          <w:rFonts w:asciiTheme="majorHAnsi" w:hAnsiTheme="majorHAnsi" w:cstheme="majorHAnsi"/>
          <w:b w:val="0"/>
          <w:color w:val="auto"/>
        </w:rPr>
        <w:t xml:space="preserve"> through</w:t>
      </w:r>
      <w:r w:rsidR="00E37108">
        <w:rPr>
          <w:rFonts w:asciiTheme="majorHAnsi" w:hAnsiTheme="majorHAnsi" w:cstheme="majorHAnsi"/>
          <w:b w:val="0"/>
          <w:color w:val="auto"/>
        </w:rPr>
        <w:t xml:space="preserve"> </w:t>
      </w:r>
      <w:r w:rsidR="00AE6A97">
        <w:rPr>
          <w:rFonts w:asciiTheme="majorHAnsi" w:hAnsiTheme="majorHAnsi" w:cstheme="majorHAnsi"/>
          <w:b w:val="0"/>
          <w:color w:val="auto"/>
        </w:rPr>
        <w:t xml:space="preserve">an appropriate delivery method or methods that best meets the </w:t>
      </w:r>
      <w:r w:rsidR="00DE3FE7">
        <w:rPr>
          <w:rFonts w:asciiTheme="majorHAnsi" w:hAnsiTheme="majorHAnsi" w:cstheme="majorHAnsi"/>
          <w:b w:val="0"/>
          <w:color w:val="auto"/>
        </w:rPr>
        <w:t xml:space="preserve">objectives and </w:t>
      </w:r>
      <w:r w:rsidR="00AE6A97">
        <w:rPr>
          <w:rFonts w:asciiTheme="majorHAnsi" w:hAnsiTheme="majorHAnsi" w:cstheme="majorHAnsi"/>
          <w:b w:val="0"/>
          <w:color w:val="auto"/>
        </w:rPr>
        <w:t xml:space="preserve">requirements of this grant opportunity. </w:t>
      </w:r>
      <w:r w:rsidR="00B2561F">
        <w:rPr>
          <w:rFonts w:asciiTheme="majorHAnsi" w:hAnsiTheme="majorHAnsi" w:cstheme="majorHAnsi"/>
          <w:b w:val="0"/>
          <w:color w:val="auto"/>
        </w:rPr>
        <w:t>Applicants can only submit one application</w:t>
      </w:r>
      <w:r w:rsidR="0028314F">
        <w:rPr>
          <w:rFonts w:asciiTheme="majorHAnsi" w:hAnsiTheme="majorHAnsi" w:cstheme="majorHAnsi"/>
          <w:b w:val="0"/>
          <w:color w:val="auto"/>
        </w:rPr>
        <w:t xml:space="preserve"> to this grant opportunity</w:t>
      </w:r>
      <w:r w:rsidR="00B2561F">
        <w:rPr>
          <w:rFonts w:asciiTheme="majorHAnsi" w:hAnsiTheme="majorHAnsi" w:cstheme="majorHAnsi"/>
          <w:b w:val="0"/>
          <w:color w:val="auto"/>
        </w:rPr>
        <w:t xml:space="preserve"> using the correct application form. For more information on applications, see section 6: The</w:t>
      </w:r>
      <w:r w:rsidR="00E6303A">
        <w:rPr>
          <w:rFonts w:asciiTheme="majorHAnsi" w:hAnsiTheme="majorHAnsi" w:cstheme="majorHAnsi"/>
          <w:b w:val="0"/>
          <w:color w:val="auto"/>
        </w:rPr>
        <w:t> </w:t>
      </w:r>
      <w:r w:rsidR="00B2561F">
        <w:rPr>
          <w:rFonts w:asciiTheme="majorHAnsi" w:hAnsiTheme="majorHAnsi" w:cstheme="majorHAnsi"/>
          <w:b w:val="0"/>
          <w:color w:val="auto"/>
        </w:rPr>
        <w:t>Grant Selection process.</w:t>
      </w:r>
    </w:p>
    <w:p w14:paraId="38BC0085" w14:textId="77777777" w:rsidR="005861AD" w:rsidRDefault="005861AD"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There is no prescribed service delivery method under this grant opportunity. </w:t>
      </w:r>
      <w:r w:rsidR="00B2561F">
        <w:rPr>
          <w:rFonts w:asciiTheme="majorHAnsi" w:hAnsiTheme="majorHAnsi" w:cstheme="majorHAnsi"/>
          <w:b w:val="0"/>
          <w:color w:val="auto"/>
        </w:rPr>
        <w:t>All a</w:t>
      </w:r>
      <w:r>
        <w:rPr>
          <w:rFonts w:asciiTheme="majorHAnsi" w:hAnsiTheme="majorHAnsi" w:cstheme="majorHAnsi"/>
          <w:b w:val="0"/>
          <w:color w:val="auto"/>
        </w:rPr>
        <w:t xml:space="preserve">pplicants must </w:t>
      </w:r>
      <w:r w:rsidR="00B2561F">
        <w:rPr>
          <w:rFonts w:asciiTheme="majorHAnsi" w:hAnsiTheme="majorHAnsi" w:cstheme="majorHAnsi"/>
          <w:b w:val="0"/>
          <w:color w:val="auto"/>
        </w:rPr>
        <w:t>explain</w:t>
      </w:r>
      <w:r>
        <w:rPr>
          <w:rFonts w:asciiTheme="majorHAnsi" w:hAnsiTheme="majorHAnsi" w:cstheme="majorHAnsi"/>
          <w:b w:val="0"/>
          <w:color w:val="auto"/>
        </w:rPr>
        <w:t xml:space="preserve"> </w:t>
      </w:r>
      <w:r w:rsidR="00B2561F">
        <w:rPr>
          <w:rFonts w:asciiTheme="majorHAnsi" w:hAnsiTheme="majorHAnsi" w:cstheme="majorHAnsi"/>
          <w:b w:val="0"/>
          <w:color w:val="auto"/>
        </w:rPr>
        <w:t xml:space="preserve">how </w:t>
      </w:r>
      <w:r>
        <w:rPr>
          <w:rFonts w:asciiTheme="majorHAnsi" w:hAnsiTheme="majorHAnsi" w:cstheme="majorHAnsi"/>
          <w:b w:val="0"/>
          <w:color w:val="auto"/>
        </w:rPr>
        <w:t xml:space="preserve">their proposed service delivery method </w:t>
      </w:r>
      <w:r w:rsidR="00B2561F">
        <w:rPr>
          <w:rFonts w:asciiTheme="majorHAnsi" w:hAnsiTheme="majorHAnsi" w:cstheme="majorHAnsi"/>
          <w:b w:val="0"/>
          <w:color w:val="auto"/>
        </w:rPr>
        <w:t xml:space="preserve">will </w:t>
      </w:r>
      <w:r w:rsidR="006A2578">
        <w:rPr>
          <w:rFonts w:asciiTheme="majorHAnsi" w:hAnsiTheme="majorHAnsi" w:cstheme="majorHAnsi"/>
          <w:b w:val="0"/>
          <w:color w:val="auto"/>
        </w:rPr>
        <w:t xml:space="preserve">specifically </w:t>
      </w:r>
      <w:r w:rsidR="00B2561F">
        <w:rPr>
          <w:rFonts w:asciiTheme="majorHAnsi" w:hAnsiTheme="majorHAnsi" w:cstheme="majorHAnsi"/>
          <w:b w:val="0"/>
          <w:color w:val="auto"/>
        </w:rPr>
        <w:t>address service gaps and</w:t>
      </w:r>
      <w:r>
        <w:rPr>
          <w:rFonts w:asciiTheme="majorHAnsi" w:hAnsiTheme="majorHAnsi" w:cstheme="majorHAnsi"/>
          <w:b w:val="0"/>
          <w:color w:val="auto"/>
        </w:rPr>
        <w:t xml:space="preserve"> improve equity and access of support services to particularly vulnerable groups of people wishing to engage with the Scheme.</w:t>
      </w:r>
    </w:p>
    <w:p w14:paraId="1F6CC2C3" w14:textId="77777777" w:rsidR="005861AD" w:rsidRDefault="005861AD"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Some examples of service delivery methods that may be considered</w:t>
      </w:r>
      <w:r w:rsidR="00B2561F">
        <w:rPr>
          <w:rFonts w:asciiTheme="majorHAnsi" w:hAnsiTheme="majorHAnsi" w:cstheme="majorHAnsi"/>
          <w:b w:val="0"/>
          <w:color w:val="auto"/>
        </w:rPr>
        <w:t xml:space="preserve"> under this grant opportunity </w:t>
      </w:r>
      <w:r>
        <w:rPr>
          <w:rFonts w:asciiTheme="majorHAnsi" w:hAnsiTheme="majorHAnsi" w:cstheme="majorHAnsi"/>
          <w:b w:val="0"/>
          <w:color w:val="auto"/>
        </w:rPr>
        <w:t>(noting this is not an exhaustive list) include:</w:t>
      </w:r>
    </w:p>
    <w:p w14:paraId="2A788184" w14:textId="77777777" w:rsidR="005861AD" w:rsidRDefault="005861AD" w:rsidP="00D91331">
      <w:pPr>
        <w:pStyle w:val="highlightedtext"/>
        <w:numPr>
          <w:ilvl w:val="0"/>
          <w:numId w:val="30"/>
        </w:numPr>
        <w:pBdr>
          <w:top w:val="none" w:sz="0" w:space="0" w:color="auto"/>
          <w:left w:val="none" w:sz="0" w:space="0" w:color="auto"/>
          <w:bottom w:val="none" w:sz="0" w:space="0" w:color="auto"/>
          <w:right w:val="none" w:sz="0" w:space="0" w:color="auto"/>
        </w:pBdr>
        <w:spacing w:before="60"/>
        <w:ind w:left="714" w:hanging="357"/>
        <w:jc w:val="left"/>
        <w:rPr>
          <w:rFonts w:asciiTheme="majorHAnsi" w:hAnsiTheme="majorHAnsi" w:cstheme="majorHAnsi"/>
          <w:b w:val="0"/>
          <w:color w:val="auto"/>
        </w:rPr>
      </w:pPr>
      <w:r>
        <w:rPr>
          <w:rFonts w:asciiTheme="majorHAnsi" w:hAnsiTheme="majorHAnsi" w:cstheme="majorHAnsi"/>
          <w:b w:val="0"/>
          <w:color w:val="auto"/>
        </w:rPr>
        <w:t>Location-based supports delivered through face-to-face settings, which may or may not be complemented by outreach services and community engagement</w:t>
      </w:r>
      <w:r w:rsidR="0016154D">
        <w:rPr>
          <w:rFonts w:asciiTheme="majorHAnsi" w:hAnsiTheme="majorHAnsi" w:cstheme="majorHAnsi"/>
          <w:b w:val="0"/>
          <w:color w:val="auto"/>
        </w:rPr>
        <w:t>.</w:t>
      </w:r>
    </w:p>
    <w:p w14:paraId="6C0D7426" w14:textId="77777777" w:rsidR="005861AD" w:rsidRDefault="005861AD" w:rsidP="003559ED">
      <w:pPr>
        <w:pStyle w:val="highlightedtext"/>
        <w:numPr>
          <w:ilvl w:val="0"/>
          <w:numId w:val="30"/>
        </w:numPr>
        <w:pBdr>
          <w:top w:val="none" w:sz="0" w:space="0" w:color="auto"/>
          <w:left w:val="none" w:sz="0" w:space="0" w:color="auto"/>
          <w:bottom w:val="none" w:sz="0" w:space="0" w:color="auto"/>
          <w:right w:val="none" w:sz="0" w:space="0" w:color="auto"/>
        </w:pBdr>
        <w:spacing w:before="0"/>
        <w:jc w:val="left"/>
        <w:rPr>
          <w:rFonts w:asciiTheme="majorHAnsi" w:hAnsiTheme="majorHAnsi" w:cstheme="majorHAnsi"/>
          <w:b w:val="0"/>
          <w:color w:val="auto"/>
        </w:rPr>
      </w:pPr>
      <w:r>
        <w:rPr>
          <w:rFonts w:asciiTheme="majorHAnsi" w:hAnsiTheme="majorHAnsi" w:cstheme="majorHAnsi"/>
          <w:b w:val="0"/>
          <w:color w:val="auto"/>
        </w:rPr>
        <w:t>National telephone support, which may also include national onli</w:t>
      </w:r>
      <w:r w:rsidR="00B2561F">
        <w:rPr>
          <w:rFonts w:asciiTheme="majorHAnsi" w:hAnsiTheme="majorHAnsi" w:cstheme="majorHAnsi"/>
          <w:b w:val="0"/>
          <w:color w:val="auto"/>
        </w:rPr>
        <w:t>ne support, delivered nationally by staff trained in telephone and online counselling using specialised telephone and online facilities</w:t>
      </w:r>
      <w:r w:rsidR="0016154D">
        <w:rPr>
          <w:rFonts w:asciiTheme="majorHAnsi" w:hAnsiTheme="majorHAnsi" w:cstheme="majorHAnsi"/>
          <w:b w:val="0"/>
          <w:color w:val="auto"/>
        </w:rPr>
        <w:t>.</w:t>
      </w:r>
    </w:p>
    <w:p w14:paraId="5B2DD5C8" w14:textId="4F9E4398" w:rsidR="00C03C4E" w:rsidRDefault="00356889"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You must also provide an Independence Assurance </w:t>
      </w:r>
      <w:r w:rsidR="00E6264F">
        <w:rPr>
          <w:rFonts w:asciiTheme="majorHAnsi" w:hAnsiTheme="majorHAnsi" w:cstheme="majorHAnsi"/>
          <w:b w:val="0"/>
          <w:color w:val="auto"/>
        </w:rPr>
        <w:t xml:space="preserve">document </w:t>
      </w:r>
      <w:r>
        <w:rPr>
          <w:rFonts w:asciiTheme="majorHAnsi" w:hAnsiTheme="majorHAnsi" w:cstheme="majorHAnsi"/>
          <w:b w:val="0"/>
          <w:color w:val="auto"/>
        </w:rPr>
        <w:t xml:space="preserve">using the </w:t>
      </w:r>
      <w:r w:rsidR="00931AA3">
        <w:rPr>
          <w:rFonts w:asciiTheme="majorHAnsi" w:hAnsiTheme="majorHAnsi" w:cstheme="majorHAnsi"/>
          <w:b w:val="0"/>
          <w:color w:val="auto"/>
        </w:rPr>
        <w:t>template provided. See section 7</w:t>
      </w:r>
      <w:r>
        <w:rPr>
          <w:rFonts w:asciiTheme="majorHAnsi" w:hAnsiTheme="majorHAnsi" w:cstheme="majorHAnsi"/>
          <w:b w:val="0"/>
          <w:color w:val="auto"/>
        </w:rPr>
        <w:t>.</w:t>
      </w:r>
      <w:r w:rsidR="00C664EA">
        <w:rPr>
          <w:rFonts w:asciiTheme="majorHAnsi" w:hAnsiTheme="majorHAnsi" w:cstheme="majorHAnsi"/>
          <w:b w:val="0"/>
          <w:color w:val="auto"/>
        </w:rPr>
        <w:t>4</w:t>
      </w:r>
      <w:r>
        <w:rPr>
          <w:rFonts w:asciiTheme="majorHAnsi" w:hAnsiTheme="majorHAnsi" w:cstheme="majorHAnsi"/>
          <w:b w:val="0"/>
          <w:color w:val="auto"/>
        </w:rPr>
        <w:t xml:space="preserve">: </w:t>
      </w:r>
      <w:r w:rsidRPr="00356889">
        <w:rPr>
          <w:rFonts w:asciiTheme="majorHAnsi" w:hAnsiTheme="majorHAnsi" w:cstheme="majorHAnsi"/>
          <w:b w:val="0"/>
          <w:color w:val="auto"/>
        </w:rPr>
        <w:t>Attachments to the application</w:t>
      </w:r>
      <w:r>
        <w:rPr>
          <w:rFonts w:asciiTheme="majorHAnsi" w:hAnsiTheme="majorHAnsi" w:cstheme="majorHAnsi"/>
          <w:b w:val="0"/>
          <w:color w:val="auto"/>
        </w:rPr>
        <w:t>.</w:t>
      </w:r>
    </w:p>
    <w:p w14:paraId="086F3CCA" w14:textId="77777777" w:rsidR="00C03C4E" w:rsidRDefault="00C03C4E" w:rsidP="00C03C4E">
      <w:r>
        <w:br w:type="page"/>
      </w:r>
    </w:p>
    <w:p w14:paraId="5F050908" w14:textId="77777777" w:rsidR="008C0441" w:rsidRDefault="004D69E0" w:rsidP="007B0F18">
      <w:pPr>
        <w:pStyle w:val="Heading2Numbered"/>
        <w:ind w:left="567"/>
        <w:rPr>
          <w:rFonts w:cstheme="majorHAnsi"/>
          <w:color w:val="auto"/>
        </w:rPr>
      </w:pPr>
      <w:bookmarkStart w:id="15" w:name="_Toc520467777"/>
      <w:bookmarkStart w:id="16" w:name="_Toc522524061"/>
      <w:bookmarkEnd w:id="15"/>
      <w:r>
        <w:rPr>
          <w:rFonts w:cstheme="majorHAnsi"/>
          <w:color w:val="auto"/>
        </w:rPr>
        <w:lastRenderedPageBreak/>
        <w:t>T</w:t>
      </w:r>
      <w:r w:rsidR="008C0441" w:rsidRPr="00871EDD">
        <w:rPr>
          <w:rFonts w:cstheme="majorHAnsi"/>
          <w:color w:val="auto"/>
        </w:rPr>
        <w:t xml:space="preserve">arget </w:t>
      </w:r>
      <w:r>
        <w:rPr>
          <w:rFonts w:cstheme="majorHAnsi"/>
          <w:color w:val="auto"/>
        </w:rPr>
        <w:t>group</w:t>
      </w:r>
      <w:bookmarkEnd w:id="16"/>
      <w:r>
        <w:rPr>
          <w:rFonts w:cstheme="majorHAnsi"/>
          <w:color w:val="auto"/>
        </w:rPr>
        <w:t xml:space="preserve"> </w:t>
      </w:r>
    </w:p>
    <w:p w14:paraId="5F384E39" w14:textId="77777777" w:rsidR="007172EF" w:rsidRDefault="008C0441"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The target group for Redress Support Services are </w:t>
      </w:r>
      <w:r w:rsidR="00243DC5">
        <w:rPr>
          <w:rFonts w:asciiTheme="majorHAnsi" w:hAnsiTheme="majorHAnsi" w:cstheme="majorHAnsi"/>
          <w:b w:val="0"/>
          <w:color w:val="auto"/>
        </w:rPr>
        <w:t xml:space="preserve">people </w:t>
      </w:r>
      <w:r>
        <w:rPr>
          <w:rFonts w:asciiTheme="majorHAnsi" w:hAnsiTheme="majorHAnsi" w:cstheme="majorHAnsi"/>
          <w:b w:val="0"/>
          <w:color w:val="auto"/>
        </w:rPr>
        <w:t xml:space="preserve">who have experienced sexual abuse as children (under </w:t>
      </w:r>
      <w:r w:rsidR="00931E0D">
        <w:rPr>
          <w:rFonts w:asciiTheme="majorHAnsi" w:hAnsiTheme="majorHAnsi" w:cstheme="majorHAnsi"/>
          <w:b w:val="0"/>
          <w:color w:val="auto"/>
        </w:rPr>
        <w:t xml:space="preserve">the age of </w:t>
      </w:r>
      <w:r>
        <w:rPr>
          <w:rFonts w:asciiTheme="majorHAnsi" w:hAnsiTheme="majorHAnsi" w:cstheme="majorHAnsi"/>
          <w:b w:val="0"/>
          <w:color w:val="auto"/>
        </w:rPr>
        <w:t>18</w:t>
      </w:r>
      <w:r w:rsidR="00931E0D">
        <w:rPr>
          <w:rFonts w:asciiTheme="majorHAnsi" w:hAnsiTheme="majorHAnsi" w:cstheme="majorHAnsi"/>
          <w:b w:val="0"/>
          <w:color w:val="auto"/>
        </w:rPr>
        <w:t xml:space="preserve"> years</w:t>
      </w:r>
      <w:r>
        <w:rPr>
          <w:rFonts w:asciiTheme="majorHAnsi" w:hAnsiTheme="majorHAnsi" w:cstheme="majorHAnsi"/>
          <w:b w:val="0"/>
          <w:color w:val="auto"/>
        </w:rPr>
        <w:t>)</w:t>
      </w:r>
      <w:r w:rsidR="003A775D">
        <w:rPr>
          <w:rFonts w:asciiTheme="majorHAnsi" w:hAnsiTheme="majorHAnsi" w:cstheme="majorHAnsi"/>
          <w:b w:val="0"/>
          <w:color w:val="auto"/>
        </w:rPr>
        <w:t>,</w:t>
      </w:r>
      <w:r>
        <w:rPr>
          <w:rFonts w:asciiTheme="majorHAnsi" w:hAnsiTheme="majorHAnsi" w:cstheme="majorHAnsi"/>
          <w:b w:val="0"/>
          <w:color w:val="auto"/>
        </w:rPr>
        <w:t xml:space="preserve"> in institutional contexts before the commencement of the Scheme</w:t>
      </w:r>
      <w:r w:rsidR="00593AC9">
        <w:rPr>
          <w:rFonts w:asciiTheme="majorHAnsi" w:hAnsiTheme="majorHAnsi" w:cstheme="majorHAnsi"/>
          <w:b w:val="0"/>
          <w:color w:val="auto"/>
        </w:rPr>
        <w:t xml:space="preserve"> on 1 July 2018</w:t>
      </w:r>
      <w:r w:rsidR="00677864">
        <w:rPr>
          <w:rFonts w:asciiTheme="majorHAnsi" w:hAnsiTheme="majorHAnsi" w:cstheme="majorHAnsi"/>
          <w:b w:val="0"/>
          <w:color w:val="auto"/>
        </w:rPr>
        <w:t>.</w:t>
      </w:r>
      <w:r w:rsidR="007172EF">
        <w:rPr>
          <w:rFonts w:asciiTheme="majorHAnsi" w:hAnsiTheme="majorHAnsi" w:cstheme="majorHAnsi"/>
          <w:b w:val="0"/>
          <w:color w:val="auto"/>
        </w:rPr>
        <w:t xml:space="preserve"> </w:t>
      </w:r>
    </w:p>
    <w:p w14:paraId="0E1DC424" w14:textId="6F3E57FC" w:rsidR="007853A1" w:rsidRPr="00C4626D" w:rsidRDefault="007172EF" w:rsidP="00D91331">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rPr>
      </w:pPr>
      <w:r>
        <w:rPr>
          <w:rFonts w:asciiTheme="majorHAnsi" w:hAnsiTheme="majorHAnsi" w:cstheme="majorHAnsi"/>
          <w:b w:val="0"/>
          <w:color w:val="auto"/>
        </w:rPr>
        <w:t>This target group is highly diverse, and</w:t>
      </w:r>
      <w:r w:rsidR="00345B60">
        <w:rPr>
          <w:rFonts w:asciiTheme="majorHAnsi" w:hAnsiTheme="majorHAnsi" w:cstheme="majorHAnsi"/>
          <w:b w:val="0"/>
          <w:color w:val="auto"/>
        </w:rPr>
        <w:t xml:space="preserve"> includes</w:t>
      </w:r>
      <w:r>
        <w:rPr>
          <w:rFonts w:asciiTheme="majorHAnsi" w:hAnsiTheme="majorHAnsi" w:cstheme="majorHAnsi"/>
          <w:b w:val="0"/>
          <w:color w:val="auto"/>
        </w:rPr>
        <w:t xml:space="preserve"> particularly vulnerable groups of people who may have difficulties engaging with the Scheme. This includes </w:t>
      </w:r>
      <w:r w:rsidR="00CB1475">
        <w:rPr>
          <w:rFonts w:asciiTheme="majorHAnsi" w:hAnsiTheme="majorHAnsi" w:cstheme="majorHAnsi"/>
          <w:b w:val="0"/>
          <w:color w:val="auto"/>
        </w:rPr>
        <w:t>people</w:t>
      </w:r>
      <w:r>
        <w:rPr>
          <w:rFonts w:asciiTheme="majorHAnsi" w:hAnsiTheme="majorHAnsi" w:cstheme="majorHAnsi"/>
          <w:b w:val="0"/>
          <w:color w:val="auto"/>
        </w:rPr>
        <w:t xml:space="preserve"> that traditionally face barriers accessing Government services</w:t>
      </w:r>
      <w:r w:rsidR="0016154D">
        <w:rPr>
          <w:rFonts w:asciiTheme="majorHAnsi" w:hAnsiTheme="majorHAnsi" w:cstheme="majorHAnsi"/>
          <w:b w:val="0"/>
          <w:color w:val="auto"/>
        </w:rPr>
        <w:t xml:space="preserve"> due to factors</w:t>
      </w:r>
      <w:r w:rsidR="00CC51EC">
        <w:rPr>
          <w:rFonts w:asciiTheme="majorHAnsi" w:hAnsiTheme="majorHAnsi" w:cstheme="majorHAnsi"/>
          <w:b w:val="0"/>
          <w:color w:val="auto"/>
        </w:rPr>
        <w:t xml:space="preserve"> including lower levels of literacy, limited computer literacy</w:t>
      </w:r>
      <w:r w:rsidR="00C664EA">
        <w:rPr>
          <w:rFonts w:asciiTheme="majorHAnsi" w:hAnsiTheme="majorHAnsi" w:cstheme="majorHAnsi"/>
          <w:b w:val="0"/>
          <w:color w:val="auto"/>
        </w:rPr>
        <w:t xml:space="preserve"> or access</w:t>
      </w:r>
      <w:r w:rsidR="00CC51EC">
        <w:rPr>
          <w:rFonts w:asciiTheme="majorHAnsi" w:hAnsiTheme="majorHAnsi" w:cstheme="majorHAnsi"/>
          <w:b w:val="0"/>
          <w:color w:val="auto"/>
        </w:rPr>
        <w:t xml:space="preserve">, and </w:t>
      </w:r>
      <w:r w:rsidR="0016154D">
        <w:rPr>
          <w:rFonts w:asciiTheme="majorHAnsi" w:hAnsiTheme="majorHAnsi" w:cstheme="majorHAnsi"/>
          <w:b w:val="0"/>
          <w:color w:val="auto"/>
        </w:rPr>
        <w:t>disengagement</w:t>
      </w:r>
      <w:r w:rsidR="00CC51EC">
        <w:rPr>
          <w:rFonts w:asciiTheme="majorHAnsi" w:hAnsiTheme="majorHAnsi" w:cstheme="majorHAnsi"/>
          <w:b w:val="0"/>
          <w:color w:val="auto"/>
        </w:rPr>
        <w:t xml:space="preserve">. Specific cohorts </w:t>
      </w:r>
      <w:r w:rsidR="00677864" w:rsidRPr="00CF5647">
        <w:rPr>
          <w:rFonts w:asciiTheme="majorHAnsi" w:hAnsiTheme="majorHAnsi" w:cstheme="majorHAnsi"/>
          <w:b w:val="0"/>
          <w:color w:val="auto"/>
        </w:rPr>
        <w:t xml:space="preserve">may include, but </w:t>
      </w:r>
      <w:r w:rsidR="00CC51EC">
        <w:rPr>
          <w:rFonts w:asciiTheme="majorHAnsi" w:hAnsiTheme="majorHAnsi" w:cstheme="majorHAnsi"/>
          <w:b w:val="0"/>
          <w:color w:val="auto"/>
        </w:rPr>
        <w:t xml:space="preserve">are </w:t>
      </w:r>
      <w:r w:rsidR="00677864" w:rsidRPr="00CF5647">
        <w:rPr>
          <w:rFonts w:asciiTheme="majorHAnsi" w:hAnsiTheme="majorHAnsi" w:cstheme="majorHAnsi"/>
          <w:b w:val="0"/>
          <w:color w:val="auto"/>
        </w:rPr>
        <w:t>not limited to:</w:t>
      </w:r>
    </w:p>
    <w:p w14:paraId="37835564" w14:textId="7E543DC9" w:rsidR="00C664EA" w:rsidRDefault="00337F03" w:rsidP="00D91331">
      <w:pPr>
        <w:pStyle w:val="ListParagraph"/>
        <w:keepNext/>
        <w:keepLines/>
        <w:numPr>
          <w:ilvl w:val="0"/>
          <w:numId w:val="18"/>
        </w:numPr>
        <w:spacing w:before="60" w:after="0" w:line="280" w:lineRule="atLeast"/>
        <w:ind w:left="714" w:hanging="357"/>
        <w:rPr>
          <w:rFonts w:asciiTheme="majorHAnsi" w:hAnsiTheme="majorHAnsi" w:cstheme="majorHAnsi"/>
        </w:rPr>
      </w:pPr>
      <w:r>
        <w:rPr>
          <w:rFonts w:asciiTheme="majorHAnsi" w:hAnsiTheme="majorHAnsi" w:cstheme="majorHAnsi"/>
        </w:rPr>
        <w:t>F</w:t>
      </w:r>
      <w:r w:rsidR="007853A1" w:rsidRPr="00F91253">
        <w:rPr>
          <w:rFonts w:asciiTheme="majorHAnsi" w:hAnsiTheme="majorHAnsi" w:cstheme="majorHAnsi"/>
        </w:rPr>
        <w:t>orgotten Australians</w:t>
      </w:r>
    </w:p>
    <w:p w14:paraId="26FA4DFB" w14:textId="72CCD7E5" w:rsidR="007853A1" w:rsidRPr="00F91253" w:rsidRDefault="007853A1" w:rsidP="00D91331">
      <w:pPr>
        <w:pStyle w:val="ListParagraph"/>
        <w:keepNext/>
        <w:keepLines/>
        <w:numPr>
          <w:ilvl w:val="0"/>
          <w:numId w:val="18"/>
        </w:numPr>
        <w:spacing w:before="60" w:after="0" w:line="280" w:lineRule="atLeast"/>
        <w:ind w:left="714" w:hanging="357"/>
        <w:rPr>
          <w:rFonts w:asciiTheme="majorHAnsi" w:hAnsiTheme="majorHAnsi" w:cstheme="majorHAnsi"/>
        </w:rPr>
      </w:pPr>
      <w:r w:rsidRPr="00F91253">
        <w:rPr>
          <w:rFonts w:asciiTheme="majorHAnsi" w:hAnsiTheme="majorHAnsi" w:cstheme="majorHAnsi"/>
        </w:rPr>
        <w:t>Former Child Migrants</w:t>
      </w:r>
    </w:p>
    <w:p w14:paraId="6B8E52CC" w14:textId="77777777" w:rsidR="007853A1" w:rsidRPr="00F91253" w:rsidRDefault="007853A1" w:rsidP="003149BA">
      <w:pPr>
        <w:pStyle w:val="ListParagraph"/>
        <w:keepNext/>
        <w:keepLines/>
        <w:numPr>
          <w:ilvl w:val="0"/>
          <w:numId w:val="18"/>
        </w:numPr>
        <w:contextualSpacing/>
        <w:rPr>
          <w:rFonts w:asciiTheme="majorHAnsi" w:hAnsiTheme="majorHAnsi" w:cstheme="majorHAnsi"/>
        </w:rPr>
      </w:pPr>
      <w:r w:rsidRPr="00F91253">
        <w:rPr>
          <w:rFonts w:asciiTheme="majorHAnsi" w:hAnsiTheme="majorHAnsi" w:cstheme="majorHAnsi"/>
        </w:rPr>
        <w:t>Indigenous Australians</w:t>
      </w:r>
      <w:r w:rsidR="00F34819">
        <w:rPr>
          <w:rFonts w:asciiTheme="majorHAnsi" w:hAnsiTheme="majorHAnsi" w:cstheme="majorHAnsi"/>
        </w:rPr>
        <w:t>, including Stolen Generations</w:t>
      </w:r>
    </w:p>
    <w:p w14:paraId="4E0B5A4A" w14:textId="317C555E" w:rsidR="007853A1" w:rsidRPr="00F91253"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eople with disability</w:t>
      </w:r>
      <w:r w:rsidR="007853A1">
        <w:rPr>
          <w:rFonts w:asciiTheme="majorHAnsi" w:hAnsiTheme="majorHAnsi" w:cstheme="majorHAnsi"/>
        </w:rPr>
        <w:t>,</w:t>
      </w:r>
      <w:r w:rsidR="007853A1" w:rsidRPr="00F91253">
        <w:rPr>
          <w:rFonts w:asciiTheme="majorHAnsi" w:hAnsiTheme="majorHAnsi" w:cstheme="majorHAnsi"/>
        </w:rPr>
        <w:t xml:space="preserve"> </w:t>
      </w:r>
      <w:r w:rsidR="00E6264F">
        <w:rPr>
          <w:rFonts w:asciiTheme="majorHAnsi" w:hAnsiTheme="majorHAnsi" w:cstheme="majorHAnsi"/>
        </w:rPr>
        <w:t>including people with an i</w:t>
      </w:r>
      <w:r w:rsidR="007853A1" w:rsidRPr="00F91253">
        <w:rPr>
          <w:rFonts w:asciiTheme="majorHAnsi" w:hAnsiTheme="majorHAnsi" w:cstheme="majorHAnsi"/>
        </w:rPr>
        <w:t>ntellectual disability</w:t>
      </w:r>
    </w:p>
    <w:p w14:paraId="24939E3A" w14:textId="77777777" w:rsidR="007853A1" w:rsidRPr="00F91253"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eople with mental health difficulties</w:t>
      </w:r>
    </w:p>
    <w:p w14:paraId="4E29ECA3" w14:textId="5278606E" w:rsidR="007853A1" w:rsidRPr="00F91253"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 xml:space="preserve">eople from </w:t>
      </w:r>
      <w:r w:rsidR="00C664EA">
        <w:rPr>
          <w:rFonts w:asciiTheme="majorHAnsi" w:hAnsiTheme="majorHAnsi" w:cstheme="majorHAnsi"/>
        </w:rPr>
        <w:t>culturally and linguistically diverse (CALD) b</w:t>
      </w:r>
      <w:r w:rsidR="007853A1" w:rsidRPr="00F91253">
        <w:rPr>
          <w:rFonts w:asciiTheme="majorHAnsi" w:hAnsiTheme="majorHAnsi" w:cstheme="majorHAnsi"/>
        </w:rPr>
        <w:t>ackgrounds</w:t>
      </w:r>
    </w:p>
    <w:p w14:paraId="396813B0" w14:textId="77777777" w:rsidR="007853A1"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eople with low literacy</w:t>
      </w:r>
    </w:p>
    <w:p w14:paraId="68C8250C" w14:textId="77777777" w:rsidR="007963AF" w:rsidRDefault="007963AF" w:rsidP="003149BA">
      <w:pPr>
        <w:pStyle w:val="ListParagraph"/>
        <w:numPr>
          <w:ilvl w:val="0"/>
          <w:numId w:val="18"/>
        </w:numPr>
        <w:contextualSpacing/>
        <w:rPr>
          <w:rFonts w:asciiTheme="majorHAnsi" w:hAnsiTheme="majorHAnsi" w:cstheme="majorHAnsi"/>
        </w:rPr>
      </w:pPr>
      <w:r>
        <w:rPr>
          <w:rFonts w:asciiTheme="majorHAnsi" w:hAnsiTheme="majorHAnsi" w:cstheme="majorHAnsi"/>
        </w:rPr>
        <w:t>people under the age of 18</w:t>
      </w:r>
    </w:p>
    <w:p w14:paraId="61421C97" w14:textId="77777777" w:rsidR="005317C7" w:rsidRDefault="005317C7" w:rsidP="003149BA">
      <w:pPr>
        <w:pStyle w:val="ListParagraph"/>
        <w:numPr>
          <w:ilvl w:val="0"/>
          <w:numId w:val="18"/>
        </w:numPr>
        <w:contextualSpacing/>
        <w:rPr>
          <w:rFonts w:asciiTheme="majorHAnsi" w:hAnsiTheme="majorHAnsi" w:cstheme="majorHAnsi"/>
        </w:rPr>
      </w:pPr>
      <w:r w:rsidRPr="00A07B57">
        <w:rPr>
          <w:rFonts w:asciiTheme="majorHAnsi" w:hAnsiTheme="majorHAnsi" w:cstheme="majorHAnsi"/>
        </w:rPr>
        <w:t>people living in rural and remote areas</w:t>
      </w:r>
    </w:p>
    <w:p w14:paraId="404FC7E3" w14:textId="77777777" w:rsidR="007853A1" w:rsidRPr="00F20835"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 xml:space="preserve">eople who are </w:t>
      </w:r>
      <w:r w:rsidR="007853A1" w:rsidRPr="00F20835">
        <w:rPr>
          <w:rFonts w:asciiTheme="majorHAnsi" w:hAnsiTheme="majorHAnsi" w:cstheme="majorHAnsi"/>
        </w:rPr>
        <w:t>experiencing homelessness</w:t>
      </w:r>
    </w:p>
    <w:p w14:paraId="4FB4330B" w14:textId="77777777" w:rsidR="007853A1" w:rsidRPr="00F20835" w:rsidRDefault="00337F03" w:rsidP="003149BA">
      <w:pPr>
        <w:pStyle w:val="ListParagraph"/>
        <w:numPr>
          <w:ilvl w:val="0"/>
          <w:numId w:val="18"/>
        </w:numPr>
        <w:contextualSpacing/>
        <w:rPr>
          <w:rFonts w:asciiTheme="majorHAnsi" w:hAnsiTheme="majorHAnsi" w:cstheme="majorHAnsi"/>
        </w:rPr>
      </w:pPr>
      <w:r w:rsidRPr="00F20835">
        <w:rPr>
          <w:rFonts w:asciiTheme="majorHAnsi" w:hAnsiTheme="majorHAnsi" w:cstheme="majorHAnsi"/>
        </w:rPr>
        <w:t>p</w:t>
      </w:r>
      <w:r w:rsidR="007853A1" w:rsidRPr="00F20835">
        <w:rPr>
          <w:rFonts w:asciiTheme="majorHAnsi" w:hAnsiTheme="majorHAnsi" w:cstheme="majorHAnsi"/>
        </w:rPr>
        <w:t>eople living in residential care</w:t>
      </w:r>
    </w:p>
    <w:p w14:paraId="4F171632" w14:textId="77777777" w:rsidR="007853A1" w:rsidRDefault="00337F03" w:rsidP="003149BA">
      <w:pPr>
        <w:pStyle w:val="ListParagraph"/>
        <w:numPr>
          <w:ilvl w:val="0"/>
          <w:numId w:val="18"/>
        </w:numPr>
        <w:contextualSpacing/>
        <w:rPr>
          <w:rFonts w:asciiTheme="majorHAnsi" w:hAnsiTheme="majorHAnsi" w:cstheme="majorHAnsi"/>
        </w:rPr>
      </w:pPr>
      <w:r>
        <w:rPr>
          <w:rFonts w:asciiTheme="majorHAnsi" w:hAnsiTheme="majorHAnsi" w:cstheme="majorHAnsi"/>
        </w:rPr>
        <w:t>p</w:t>
      </w:r>
      <w:r w:rsidR="007853A1" w:rsidRPr="00F91253">
        <w:rPr>
          <w:rFonts w:asciiTheme="majorHAnsi" w:hAnsiTheme="majorHAnsi" w:cstheme="majorHAnsi"/>
        </w:rPr>
        <w:t>eople who experienced abuse in a religious or clerical institution</w:t>
      </w:r>
      <w:r w:rsidR="00A469C5">
        <w:rPr>
          <w:rFonts w:asciiTheme="majorHAnsi" w:hAnsiTheme="majorHAnsi" w:cstheme="majorHAnsi"/>
        </w:rPr>
        <w:t>,</w:t>
      </w:r>
      <w:r w:rsidR="00A842AA">
        <w:rPr>
          <w:rFonts w:asciiTheme="majorHAnsi" w:hAnsiTheme="majorHAnsi" w:cstheme="majorHAnsi"/>
        </w:rPr>
        <w:t xml:space="preserve"> and</w:t>
      </w:r>
    </w:p>
    <w:p w14:paraId="43BB56E7" w14:textId="77777777" w:rsidR="00A842AA" w:rsidRDefault="00A842AA" w:rsidP="003149BA">
      <w:pPr>
        <w:pStyle w:val="ListParagraph"/>
        <w:numPr>
          <w:ilvl w:val="0"/>
          <w:numId w:val="18"/>
        </w:numPr>
        <w:contextualSpacing/>
        <w:rPr>
          <w:rFonts w:asciiTheme="majorHAnsi" w:hAnsiTheme="majorHAnsi" w:cstheme="majorHAnsi"/>
        </w:rPr>
      </w:pPr>
      <w:r>
        <w:rPr>
          <w:rFonts w:asciiTheme="majorHAnsi" w:hAnsiTheme="majorHAnsi" w:cstheme="majorHAnsi"/>
        </w:rPr>
        <w:t>other cohorts with specific support needs.</w:t>
      </w:r>
    </w:p>
    <w:p w14:paraId="0501B47D" w14:textId="77777777" w:rsidR="00733797" w:rsidRDefault="001B7A32" w:rsidP="00D91331">
      <w:pPr>
        <w:spacing w:before="120" w:after="0"/>
        <w:rPr>
          <w:rFonts w:asciiTheme="majorHAnsi" w:hAnsiTheme="majorHAnsi" w:cstheme="majorHAnsi"/>
        </w:rPr>
      </w:pPr>
      <w:r>
        <w:rPr>
          <w:rFonts w:asciiTheme="majorHAnsi" w:hAnsiTheme="majorHAnsi" w:cstheme="majorHAnsi"/>
        </w:rPr>
        <w:t xml:space="preserve">Applicants must consider the target group when developing and delivering support services under this grant opportunity. </w:t>
      </w:r>
      <w:r w:rsidR="003A775D">
        <w:rPr>
          <w:rFonts w:asciiTheme="majorHAnsi" w:hAnsiTheme="majorHAnsi" w:cstheme="majorHAnsi"/>
        </w:rPr>
        <w:t xml:space="preserve">Applicants </w:t>
      </w:r>
      <w:r w:rsidR="000778EE">
        <w:rPr>
          <w:rFonts w:asciiTheme="majorHAnsi" w:hAnsiTheme="majorHAnsi" w:cstheme="majorHAnsi"/>
        </w:rPr>
        <w:t>must</w:t>
      </w:r>
      <w:r w:rsidR="003A775D">
        <w:rPr>
          <w:rFonts w:asciiTheme="majorHAnsi" w:hAnsiTheme="majorHAnsi" w:cstheme="majorHAnsi"/>
        </w:rPr>
        <w:t xml:space="preserve"> show how their proposed delivery method will </w:t>
      </w:r>
      <w:r>
        <w:rPr>
          <w:rFonts w:asciiTheme="majorHAnsi" w:hAnsiTheme="majorHAnsi" w:cstheme="majorHAnsi"/>
        </w:rPr>
        <w:t xml:space="preserve">meet the objectives of this grant opportunity </w:t>
      </w:r>
      <w:r w:rsidR="000778EE">
        <w:rPr>
          <w:rFonts w:asciiTheme="majorHAnsi" w:hAnsiTheme="majorHAnsi" w:cstheme="majorHAnsi"/>
        </w:rPr>
        <w:t>for one or more particularly vulnerable groups of people who may engage with the Scheme.</w:t>
      </w:r>
    </w:p>
    <w:p w14:paraId="2D75C759" w14:textId="6F1840D0" w:rsidR="00593AC9" w:rsidRPr="00593AC9" w:rsidRDefault="00366CF1" w:rsidP="00D91331">
      <w:pPr>
        <w:spacing w:before="120" w:after="0"/>
        <w:rPr>
          <w:rFonts w:asciiTheme="majorHAnsi" w:hAnsiTheme="majorHAnsi" w:cstheme="majorHAnsi"/>
        </w:rPr>
      </w:pPr>
      <w:r>
        <w:rPr>
          <w:rFonts w:asciiTheme="majorHAnsi" w:hAnsiTheme="majorHAnsi" w:cstheme="majorHAnsi"/>
        </w:rPr>
        <w:t>While the primary target client is the individual survivors of institutional child sexual abuse, w</w:t>
      </w:r>
      <w:r w:rsidR="00593AC9">
        <w:rPr>
          <w:rFonts w:asciiTheme="majorHAnsi" w:hAnsiTheme="majorHAnsi" w:cstheme="majorHAnsi"/>
        </w:rPr>
        <w:t xml:space="preserve">here </w:t>
      </w:r>
      <w:r w:rsidR="00243DC5">
        <w:rPr>
          <w:rFonts w:asciiTheme="majorHAnsi" w:hAnsiTheme="majorHAnsi" w:cstheme="majorHAnsi"/>
        </w:rPr>
        <w:t>support services deem that it is in the best interest in</w:t>
      </w:r>
      <w:r w:rsidR="00593AC9">
        <w:rPr>
          <w:rFonts w:asciiTheme="majorHAnsi" w:hAnsiTheme="majorHAnsi" w:cstheme="majorHAnsi"/>
        </w:rPr>
        <w:t xml:space="preserve"> meet</w:t>
      </w:r>
      <w:r w:rsidR="00243DC5">
        <w:rPr>
          <w:rFonts w:asciiTheme="majorHAnsi" w:hAnsiTheme="majorHAnsi" w:cstheme="majorHAnsi"/>
        </w:rPr>
        <w:t>ing</w:t>
      </w:r>
      <w:r w:rsidR="00593AC9">
        <w:rPr>
          <w:rFonts w:asciiTheme="majorHAnsi" w:hAnsiTheme="majorHAnsi" w:cstheme="majorHAnsi"/>
        </w:rPr>
        <w:t xml:space="preserve"> the critical needs of the </w:t>
      </w:r>
      <w:r w:rsidR="00A07B57">
        <w:rPr>
          <w:rFonts w:asciiTheme="majorHAnsi" w:hAnsiTheme="majorHAnsi" w:cstheme="majorHAnsi"/>
        </w:rPr>
        <w:t>client</w:t>
      </w:r>
      <w:r w:rsidR="00593AC9">
        <w:rPr>
          <w:rFonts w:asciiTheme="majorHAnsi" w:hAnsiTheme="majorHAnsi" w:cstheme="majorHAnsi"/>
        </w:rPr>
        <w:t xml:space="preserve">, Redress Support Services may assist affected family members. </w:t>
      </w:r>
    </w:p>
    <w:p w14:paraId="1A6D740E" w14:textId="77777777" w:rsidR="00095922" w:rsidRPr="008C0441" w:rsidRDefault="008806C7" w:rsidP="007B0F18">
      <w:pPr>
        <w:pStyle w:val="Heading2Numbered"/>
        <w:ind w:left="567"/>
        <w:rPr>
          <w:rFonts w:cstheme="majorHAnsi"/>
          <w:color w:val="auto"/>
        </w:rPr>
      </w:pPr>
      <w:bookmarkStart w:id="17" w:name="_Toc522524062"/>
      <w:r w:rsidRPr="008C0441">
        <w:rPr>
          <w:rFonts w:cstheme="majorHAnsi"/>
          <w:color w:val="auto"/>
        </w:rPr>
        <w:t>Engagement with other services</w:t>
      </w:r>
      <w:bookmarkEnd w:id="17"/>
      <w:r w:rsidRPr="008C0441">
        <w:rPr>
          <w:rFonts w:cstheme="majorHAnsi"/>
          <w:color w:val="auto"/>
        </w:rPr>
        <w:t xml:space="preserve"> </w:t>
      </w:r>
    </w:p>
    <w:p w14:paraId="740A04F0" w14:textId="77777777" w:rsidR="00E66865" w:rsidRPr="008C0441" w:rsidRDefault="005C00D0" w:rsidP="00D1158D">
      <w:pPr>
        <w:pStyle w:val="highlightedtext"/>
        <w:keepNext/>
        <w:keepLines/>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sidRPr="008C0441">
        <w:rPr>
          <w:rFonts w:asciiTheme="majorHAnsi" w:hAnsiTheme="majorHAnsi" w:cstheme="majorHAnsi"/>
          <w:b w:val="0"/>
          <w:color w:val="auto"/>
        </w:rPr>
        <w:t xml:space="preserve">In addition to Redress Support </w:t>
      </w:r>
      <w:r w:rsidR="00931E0D">
        <w:rPr>
          <w:rFonts w:asciiTheme="majorHAnsi" w:hAnsiTheme="majorHAnsi" w:cstheme="majorHAnsi"/>
          <w:b w:val="0"/>
          <w:color w:val="auto"/>
        </w:rPr>
        <w:t>S</w:t>
      </w:r>
      <w:r w:rsidR="00931E0D" w:rsidRPr="008C0441">
        <w:rPr>
          <w:rFonts w:asciiTheme="majorHAnsi" w:hAnsiTheme="majorHAnsi" w:cstheme="majorHAnsi"/>
          <w:b w:val="0"/>
          <w:color w:val="auto"/>
        </w:rPr>
        <w:t>ervices</w:t>
      </w:r>
      <w:r w:rsidRPr="008C0441">
        <w:rPr>
          <w:rFonts w:asciiTheme="majorHAnsi" w:hAnsiTheme="majorHAnsi" w:cstheme="majorHAnsi"/>
          <w:b w:val="0"/>
          <w:color w:val="auto"/>
        </w:rPr>
        <w:t>, t</w:t>
      </w:r>
      <w:r w:rsidR="00FA07F6" w:rsidRPr="008C0441">
        <w:rPr>
          <w:rFonts w:asciiTheme="majorHAnsi" w:hAnsiTheme="majorHAnsi" w:cstheme="majorHAnsi"/>
          <w:b w:val="0"/>
          <w:color w:val="auto"/>
        </w:rPr>
        <w:t xml:space="preserve">here </w:t>
      </w:r>
      <w:r w:rsidR="00AB1A09">
        <w:rPr>
          <w:rFonts w:asciiTheme="majorHAnsi" w:hAnsiTheme="majorHAnsi" w:cstheme="majorHAnsi"/>
          <w:b w:val="0"/>
          <w:color w:val="auto"/>
        </w:rPr>
        <w:t>are</w:t>
      </w:r>
      <w:r w:rsidR="00FA07F6" w:rsidRPr="008C0441">
        <w:rPr>
          <w:rFonts w:asciiTheme="majorHAnsi" w:hAnsiTheme="majorHAnsi" w:cstheme="majorHAnsi"/>
          <w:b w:val="0"/>
          <w:color w:val="auto"/>
        </w:rPr>
        <w:t xml:space="preserve"> </w:t>
      </w:r>
      <w:r w:rsidRPr="008C0441">
        <w:rPr>
          <w:rFonts w:asciiTheme="majorHAnsi" w:hAnsiTheme="majorHAnsi" w:cstheme="majorHAnsi"/>
          <w:b w:val="0"/>
          <w:color w:val="auto"/>
        </w:rPr>
        <w:t xml:space="preserve">two </w:t>
      </w:r>
      <w:r w:rsidR="003937E8" w:rsidRPr="008C0441">
        <w:rPr>
          <w:rFonts w:asciiTheme="majorHAnsi" w:hAnsiTheme="majorHAnsi" w:cstheme="majorHAnsi"/>
          <w:b w:val="0"/>
          <w:color w:val="auto"/>
        </w:rPr>
        <w:t>supplementary</w:t>
      </w:r>
      <w:r w:rsidRPr="008C0441">
        <w:rPr>
          <w:rFonts w:asciiTheme="majorHAnsi" w:hAnsiTheme="majorHAnsi" w:cstheme="majorHAnsi"/>
          <w:b w:val="0"/>
          <w:color w:val="auto"/>
        </w:rPr>
        <w:t xml:space="preserve"> </w:t>
      </w:r>
      <w:r w:rsidR="00FA07F6" w:rsidRPr="008C0441">
        <w:rPr>
          <w:rFonts w:asciiTheme="majorHAnsi" w:hAnsiTheme="majorHAnsi" w:cstheme="majorHAnsi"/>
          <w:b w:val="0"/>
          <w:color w:val="auto"/>
        </w:rPr>
        <w:t xml:space="preserve">components of support </w:t>
      </w:r>
      <w:r w:rsidR="00AB1A09">
        <w:rPr>
          <w:rFonts w:asciiTheme="majorHAnsi" w:hAnsiTheme="majorHAnsi" w:cstheme="majorHAnsi"/>
          <w:b w:val="0"/>
          <w:color w:val="auto"/>
        </w:rPr>
        <w:t>available</w:t>
      </w:r>
      <w:r w:rsidR="00FA07F6" w:rsidRPr="008C0441">
        <w:rPr>
          <w:rFonts w:asciiTheme="majorHAnsi" w:hAnsiTheme="majorHAnsi" w:cstheme="majorHAnsi"/>
          <w:b w:val="0"/>
          <w:color w:val="auto"/>
        </w:rPr>
        <w:t xml:space="preserve"> to </w:t>
      </w:r>
      <w:r w:rsidR="00243DC5">
        <w:rPr>
          <w:rFonts w:asciiTheme="majorHAnsi" w:hAnsiTheme="majorHAnsi" w:cstheme="majorHAnsi"/>
          <w:b w:val="0"/>
          <w:color w:val="auto"/>
        </w:rPr>
        <w:t>people</w:t>
      </w:r>
      <w:r w:rsidR="003C1A16" w:rsidRPr="008C0441">
        <w:rPr>
          <w:rFonts w:asciiTheme="majorHAnsi" w:hAnsiTheme="majorHAnsi" w:cstheme="majorHAnsi"/>
          <w:b w:val="0"/>
          <w:color w:val="auto"/>
        </w:rPr>
        <w:t xml:space="preserve"> </w:t>
      </w:r>
      <w:r w:rsidR="00E66865" w:rsidRPr="008C0441">
        <w:rPr>
          <w:rFonts w:asciiTheme="majorHAnsi" w:hAnsiTheme="majorHAnsi" w:cstheme="majorHAnsi"/>
          <w:b w:val="0"/>
          <w:color w:val="auto"/>
        </w:rPr>
        <w:t>engaging with the</w:t>
      </w:r>
      <w:r w:rsidR="00337F03">
        <w:rPr>
          <w:rFonts w:asciiTheme="majorHAnsi" w:hAnsiTheme="majorHAnsi" w:cstheme="majorHAnsi"/>
          <w:b w:val="0"/>
          <w:color w:val="auto"/>
        </w:rPr>
        <w:t xml:space="preserve"> </w:t>
      </w:r>
      <w:r w:rsidR="00395D9C">
        <w:rPr>
          <w:rFonts w:asciiTheme="majorHAnsi" w:hAnsiTheme="majorHAnsi" w:cstheme="majorHAnsi"/>
          <w:b w:val="0"/>
          <w:color w:val="auto"/>
        </w:rPr>
        <w:t>Scheme:</w:t>
      </w:r>
    </w:p>
    <w:p w14:paraId="3F6C72CF" w14:textId="77777777" w:rsidR="00AE1DA1" w:rsidRPr="00AE1DA1" w:rsidRDefault="00395D9C" w:rsidP="00D1158D">
      <w:pPr>
        <w:pStyle w:val="ListParagraph"/>
        <w:numPr>
          <w:ilvl w:val="0"/>
          <w:numId w:val="29"/>
        </w:numPr>
        <w:spacing w:before="120" w:after="0"/>
        <w:ind w:left="714" w:hanging="357"/>
        <w:rPr>
          <w:rFonts w:asciiTheme="majorHAnsi" w:eastAsiaTheme="minorHAnsi" w:hAnsiTheme="majorHAnsi" w:cstheme="majorHAnsi"/>
        </w:rPr>
      </w:pPr>
      <w:r w:rsidRPr="00AE1DA1">
        <w:rPr>
          <w:rFonts w:asciiTheme="majorHAnsi" w:eastAsiaTheme="minorHAnsi" w:hAnsiTheme="majorHAnsi" w:cstheme="majorHAnsi"/>
        </w:rPr>
        <w:t xml:space="preserve">Free legal support services to ensure applicants have access to independent expert legal advice while they engage with the Scheme. </w:t>
      </w:r>
      <w:r w:rsidR="00AE1DA1" w:rsidRPr="00AE1DA1">
        <w:rPr>
          <w:rFonts w:asciiTheme="majorHAnsi" w:eastAsiaTheme="minorHAnsi" w:hAnsiTheme="majorHAnsi" w:cstheme="majorHAnsi"/>
        </w:rPr>
        <w:t>Services will be available through face</w:t>
      </w:r>
      <w:r w:rsidR="00AE1DA1" w:rsidRPr="00AE1DA1">
        <w:rPr>
          <w:rFonts w:asciiTheme="majorHAnsi" w:eastAsiaTheme="minorHAnsi" w:hAnsiTheme="majorHAnsi" w:cstheme="majorHAnsi"/>
        </w:rPr>
        <w:noBreakHyphen/>
        <w:t>to</w:t>
      </w:r>
      <w:r w:rsidR="00AE1DA1" w:rsidRPr="00AE1DA1">
        <w:rPr>
          <w:rFonts w:asciiTheme="majorHAnsi" w:eastAsiaTheme="minorHAnsi" w:hAnsiTheme="majorHAnsi" w:cstheme="majorHAnsi"/>
        </w:rPr>
        <w:noBreakHyphen/>
        <w:t>face meetings or by telephone to assist people:</w:t>
      </w:r>
    </w:p>
    <w:p w14:paraId="3E7D4059" w14:textId="77777777" w:rsidR="00395D9C" w:rsidRPr="00AE1DA1" w:rsidRDefault="00395D9C" w:rsidP="006535A1">
      <w:pPr>
        <w:pStyle w:val="ListParagraph"/>
        <w:numPr>
          <w:ilvl w:val="1"/>
          <w:numId w:val="29"/>
        </w:numPr>
        <w:spacing w:before="60" w:after="0"/>
        <w:ind w:left="1134" w:hanging="357"/>
        <w:rPr>
          <w:rFonts w:asciiTheme="majorHAnsi" w:eastAsiaTheme="minorHAnsi" w:hAnsiTheme="majorHAnsi" w:cstheme="majorHAnsi"/>
        </w:rPr>
      </w:pPr>
      <w:r w:rsidRPr="00AE1DA1">
        <w:rPr>
          <w:rFonts w:asciiTheme="majorHAnsi" w:eastAsiaTheme="minorHAnsi" w:hAnsiTheme="majorHAnsi" w:cstheme="majorHAnsi"/>
        </w:rPr>
        <w:t>with advice on other options available to them, including access to compensation through other schemes or common law rights and claims</w:t>
      </w:r>
    </w:p>
    <w:p w14:paraId="661A654E" w14:textId="77777777" w:rsidR="00395D9C" w:rsidRPr="00AE1DA1" w:rsidRDefault="00395D9C" w:rsidP="006535A1">
      <w:pPr>
        <w:pStyle w:val="ListParagraph"/>
        <w:numPr>
          <w:ilvl w:val="1"/>
          <w:numId w:val="29"/>
        </w:numPr>
        <w:spacing w:after="0"/>
        <w:ind w:left="1134"/>
        <w:rPr>
          <w:rFonts w:asciiTheme="majorHAnsi" w:eastAsiaTheme="minorHAnsi" w:hAnsiTheme="majorHAnsi" w:cstheme="majorHAnsi"/>
        </w:rPr>
      </w:pPr>
      <w:r w:rsidRPr="00AE1DA1">
        <w:rPr>
          <w:rFonts w:asciiTheme="majorHAnsi" w:eastAsiaTheme="minorHAnsi" w:hAnsiTheme="majorHAnsi" w:cstheme="majorHAnsi"/>
        </w:rPr>
        <w:t xml:space="preserve">prior to the application to ensure </w:t>
      </w:r>
      <w:r w:rsidR="00E359CF">
        <w:rPr>
          <w:rFonts w:asciiTheme="majorHAnsi" w:eastAsiaTheme="minorHAnsi" w:hAnsiTheme="majorHAnsi" w:cstheme="majorHAnsi"/>
        </w:rPr>
        <w:t>people</w:t>
      </w:r>
      <w:r w:rsidR="00E359CF" w:rsidRPr="00AE1DA1">
        <w:rPr>
          <w:rFonts w:asciiTheme="majorHAnsi" w:eastAsiaTheme="minorHAnsi" w:hAnsiTheme="majorHAnsi" w:cstheme="majorHAnsi"/>
        </w:rPr>
        <w:t xml:space="preserve"> </w:t>
      </w:r>
      <w:r w:rsidRPr="00AE1DA1">
        <w:rPr>
          <w:rFonts w:asciiTheme="majorHAnsi" w:eastAsiaTheme="minorHAnsi" w:hAnsiTheme="majorHAnsi" w:cstheme="majorHAnsi"/>
        </w:rPr>
        <w:t>understand the requirements of the Scheme and the application process</w:t>
      </w:r>
    </w:p>
    <w:p w14:paraId="1DAD4C69" w14:textId="77777777" w:rsidR="00395D9C" w:rsidRPr="00AE1DA1" w:rsidRDefault="00395D9C" w:rsidP="006535A1">
      <w:pPr>
        <w:pStyle w:val="ListParagraph"/>
        <w:numPr>
          <w:ilvl w:val="1"/>
          <w:numId w:val="29"/>
        </w:numPr>
        <w:spacing w:after="0"/>
        <w:ind w:left="1134"/>
        <w:rPr>
          <w:rFonts w:asciiTheme="majorHAnsi" w:eastAsiaTheme="minorHAnsi" w:hAnsiTheme="majorHAnsi" w:cstheme="majorHAnsi"/>
        </w:rPr>
      </w:pPr>
      <w:r w:rsidRPr="00AE1DA1">
        <w:rPr>
          <w:rFonts w:asciiTheme="majorHAnsi" w:eastAsiaTheme="minorHAnsi" w:hAnsiTheme="majorHAnsi" w:cstheme="majorHAnsi"/>
        </w:rPr>
        <w:t xml:space="preserve">during completion of a </w:t>
      </w:r>
      <w:r w:rsidR="00E359CF">
        <w:rPr>
          <w:rFonts w:asciiTheme="majorHAnsi" w:eastAsiaTheme="minorHAnsi" w:hAnsiTheme="majorHAnsi" w:cstheme="majorHAnsi"/>
        </w:rPr>
        <w:t>person</w:t>
      </w:r>
      <w:r w:rsidR="00E359CF" w:rsidRPr="00AE1DA1">
        <w:rPr>
          <w:rFonts w:asciiTheme="majorHAnsi" w:eastAsiaTheme="minorHAnsi" w:hAnsiTheme="majorHAnsi" w:cstheme="majorHAnsi"/>
        </w:rPr>
        <w:t xml:space="preserve">’s </w:t>
      </w:r>
      <w:r w:rsidRPr="00AE1DA1">
        <w:rPr>
          <w:rFonts w:asciiTheme="majorHAnsi" w:eastAsiaTheme="minorHAnsi" w:hAnsiTheme="majorHAnsi" w:cstheme="majorHAnsi"/>
        </w:rPr>
        <w:t>application</w:t>
      </w:r>
    </w:p>
    <w:p w14:paraId="1C592147" w14:textId="77777777" w:rsidR="00395D9C" w:rsidRPr="00AE1DA1" w:rsidRDefault="00395D9C" w:rsidP="006535A1">
      <w:pPr>
        <w:pStyle w:val="ListParagraph"/>
        <w:numPr>
          <w:ilvl w:val="1"/>
          <w:numId w:val="29"/>
        </w:numPr>
        <w:spacing w:after="0"/>
        <w:ind w:left="1134"/>
        <w:rPr>
          <w:rFonts w:asciiTheme="majorHAnsi" w:eastAsiaTheme="minorHAnsi" w:hAnsiTheme="majorHAnsi" w:cstheme="majorHAnsi"/>
        </w:rPr>
      </w:pPr>
      <w:r w:rsidRPr="00AE1DA1">
        <w:rPr>
          <w:rFonts w:asciiTheme="majorHAnsi" w:eastAsiaTheme="minorHAnsi" w:hAnsiTheme="majorHAnsi" w:cstheme="majorHAnsi"/>
        </w:rPr>
        <w:lastRenderedPageBreak/>
        <w:t xml:space="preserve">after a </w:t>
      </w:r>
      <w:r w:rsidR="00E359CF">
        <w:rPr>
          <w:rFonts w:asciiTheme="majorHAnsi" w:eastAsiaTheme="minorHAnsi" w:hAnsiTheme="majorHAnsi" w:cstheme="majorHAnsi"/>
        </w:rPr>
        <w:t>person</w:t>
      </w:r>
      <w:r w:rsidR="00E359CF" w:rsidRPr="00AE1DA1">
        <w:rPr>
          <w:rFonts w:asciiTheme="majorHAnsi" w:eastAsiaTheme="minorHAnsi" w:hAnsiTheme="majorHAnsi" w:cstheme="majorHAnsi"/>
        </w:rPr>
        <w:t xml:space="preserve"> </w:t>
      </w:r>
      <w:r w:rsidRPr="00AE1DA1">
        <w:rPr>
          <w:rFonts w:asciiTheme="majorHAnsi" w:eastAsiaTheme="minorHAnsi" w:hAnsiTheme="majorHAnsi" w:cstheme="majorHAnsi"/>
        </w:rPr>
        <w:t>receives an offer of redress and elects to seek an internal review</w:t>
      </w:r>
      <w:r w:rsidR="00A469C5">
        <w:rPr>
          <w:rFonts w:asciiTheme="majorHAnsi" w:eastAsiaTheme="minorHAnsi" w:hAnsiTheme="majorHAnsi" w:cstheme="majorHAnsi"/>
        </w:rPr>
        <w:t>,</w:t>
      </w:r>
      <w:r w:rsidRPr="00AE1DA1">
        <w:rPr>
          <w:rFonts w:asciiTheme="majorHAnsi" w:eastAsiaTheme="minorHAnsi" w:hAnsiTheme="majorHAnsi" w:cstheme="majorHAnsi"/>
        </w:rPr>
        <w:t xml:space="preserve"> and </w:t>
      </w:r>
    </w:p>
    <w:p w14:paraId="225E5F0F" w14:textId="77777777" w:rsidR="00395D9C" w:rsidRPr="00AE1DA1" w:rsidRDefault="00395D9C" w:rsidP="006535A1">
      <w:pPr>
        <w:pStyle w:val="ListParagraph"/>
        <w:numPr>
          <w:ilvl w:val="1"/>
          <w:numId w:val="29"/>
        </w:numPr>
        <w:spacing w:after="0"/>
        <w:ind w:left="1134"/>
        <w:rPr>
          <w:rFonts w:asciiTheme="majorHAnsi" w:eastAsiaTheme="minorHAnsi" w:hAnsiTheme="majorHAnsi" w:cstheme="majorHAnsi"/>
        </w:rPr>
      </w:pPr>
      <w:r w:rsidRPr="00AE1DA1">
        <w:rPr>
          <w:rFonts w:asciiTheme="majorHAnsi" w:eastAsiaTheme="minorHAnsi" w:hAnsiTheme="majorHAnsi" w:cstheme="majorHAnsi"/>
        </w:rPr>
        <w:t xml:space="preserve">with advice on the effect of signing the Deed of Release. </w:t>
      </w:r>
    </w:p>
    <w:p w14:paraId="19719A1E" w14:textId="77777777" w:rsidR="009553C9" w:rsidRPr="00BC7A50" w:rsidRDefault="00E66865" w:rsidP="003559ED">
      <w:pPr>
        <w:pStyle w:val="highlightedtext"/>
        <w:keepNext/>
        <w:keepLines/>
        <w:numPr>
          <w:ilvl w:val="0"/>
          <w:numId w:val="22"/>
        </w:numPr>
        <w:pBdr>
          <w:top w:val="none" w:sz="0" w:space="0" w:color="auto"/>
          <w:left w:val="none" w:sz="0" w:space="0" w:color="auto"/>
          <w:bottom w:val="none" w:sz="0" w:space="0" w:color="auto"/>
          <w:right w:val="none" w:sz="0" w:space="0" w:color="auto"/>
        </w:pBdr>
        <w:jc w:val="left"/>
        <w:rPr>
          <w:rFonts w:asciiTheme="majorHAnsi" w:hAnsiTheme="majorHAnsi" w:cstheme="majorHAnsi"/>
          <w:b w:val="0"/>
          <w:color w:val="auto"/>
        </w:rPr>
      </w:pPr>
      <w:r w:rsidRPr="00BC7A50">
        <w:rPr>
          <w:rFonts w:asciiTheme="majorHAnsi" w:hAnsiTheme="majorHAnsi" w:cstheme="majorHAnsi"/>
          <w:b w:val="0"/>
          <w:color w:val="auto"/>
        </w:rPr>
        <w:t>F</w:t>
      </w:r>
      <w:r w:rsidR="005C00D0" w:rsidRPr="00BC7A50">
        <w:rPr>
          <w:rFonts w:asciiTheme="majorHAnsi" w:hAnsiTheme="majorHAnsi" w:cstheme="majorHAnsi"/>
          <w:b w:val="0"/>
          <w:color w:val="auto"/>
        </w:rPr>
        <w:t>ree f</w:t>
      </w:r>
      <w:r w:rsidR="00FA07F6" w:rsidRPr="00BC7A50">
        <w:rPr>
          <w:rFonts w:asciiTheme="majorHAnsi" w:hAnsiTheme="majorHAnsi" w:cstheme="majorHAnsi"/>
          <w:b w:val="0"/>
          <w:color w:val="auto"/>
        </w:rPr>
        <w:t xml:space="preserve">inancial </w:t>
      </w:r>
      <w:r w:rsidR="003638B7" w:rsidRPr="00BC7A50">
        <w:rPr>
          <w:rFonts w:asciiTheme="majorHAnsi" w:hAnsiTheme="majorHAnsi" w:cstheme="majorHAnsi"/>
          <w:b w:val="0"/>
          <w:color w:val="auto"/>
        </w:rPr>
        <w:t>support services</w:t>
      </w:r>
      <w:r w:rsidR="00FA07F6" w:rsidRPr="00BC7A50">
        <w:rPr>
          <w:rFonts w:asciiTheme="majorHAnsi" w:hAnsiTheme="majorHAnsi" w:cstheme="majorHAnsi"/>
          <w:b w:val="0"/>
          <w:color w:val="auto"/>
        </w:rPr>
        <w:t xml:space="preserve"> </w:t>
      </w:r>
      <w:r w:rsidR="00663809" w:rsidRPr="00BC7A50">
        <w:rPr>
          <w:rFonts w:asciiTheme="majorHAnsi" w:hAnsiTheme="majorHAnsi" w:cstheme="majorHAnsi"/>
          <w:b w:val="0"/>
          <w:color w:val="auto"/>
        </w:rPr>
        <w:t>available</w:t>
      </w:r>
      <w:r w:rsidR="00FA07F6" w:rsidRPr="00BC7A50">
        <w:rPr>
          <w:rFonts w:asciiTheme="majorHAnsi" w:hAnsiTheme="majorHAnsi" w:cstheme="majorHAnsi"/>
          <w:b w:val="0"/>
          <w:color w:val="auto"/>
        </w:rPr>
        <w:t xml:space="preserve"> </w:t>
      </w:r>
      <w:r w:rsidR="005C00D0" w:rsidRPr="00BC7A50">
        <w:rPr>
          <w:rFonts w:asciiTheme="majorHAnsi" w:hAnsiTheme="majorHAnsi" w:cstheme="majorHAnsi"/>
          <w:b w:val="0"/>
          <w:color w:val="auto"/>
        </w:rPr>
        <w:t xml:space="preserve">through </w:t>
      </w:r>
      <w:r w:rsidR="00C954C2" w:rsidRPr="00BC7A50">
        <w:rPr>
          <w:rFonts w:asciiTheme="majorHAnsi" w:hAnsiTheme="majorHAnsi" w:cstheme="majorHAnsi"/>
          <w:b w:val="0"/>
          <w:color w:val="auto"/>
        </w:rPr>
        <w:t>existing Commonwealth</w:t>
      </w:r>
      <w:r w:rsidRPr="00BC7A50">
        <w:rPr>
          <w:rFonts w:asciiTheme="majorHAnsi" w:hAnsiTheme="majorHAnsi" w:cstheme="majorHAnsi"/>
          <w:b w:val="0"/>
          <w:color w:val="auto"/>
        </w:rPr>
        <w:t xml:space="preserve"> </w:t>
      </w:r>
      <w:r w:rsidR="00681D37" w:rsidRPr="00BC7A50">
        <w:rPr>
          <w:rFonts w:asciiTheme="majorHAnsi" w:hAnsiTheme="majorHAnsi" w:cstheme="majorHAnsi"/>
          <w:b w:val="0"/>
          <w:color w:val="auto"/>
        </w:rPr>
        <w:t>F</w:t>
      </w:r>
      <w:r w:rsidRPr="00BC7A50">
        <w:rPr>
          <w:rFonts w:asciiTheme="majorHAnsi" w:hAnsiTheme="majorHAnsi" w:cstheme="majorHAnsi"/>
          <w:b w:val="0"/>
          <w:color w:val="auto"/>
        </w:rPr>
        <w:t xml:space="preserve">inancial </w:t>
      </w:r>
      <w:r w:rsidR="00681D37" w:rsidRPr="00BC7A50">
        <w:rPr>
          <w:rFonts w:asciiTheme="majorHAnsi" w:hAnsiTheme="majorHAnsi" w:cstheme="majorHAnsi"/>
          <w:b w:val="0"/>
          <w:color w:val="auto"/>
        </w:rPr>
        <w:t>Counsellors</w:t>
      </w:r>
      <w:r w:rsidR="009553C9" w:rsidRPr="00BC7A50">
        <w:rPr>
          <w:rFonts w:asciiTheme="majorHAnsi" w:hAnsiTheme="majorHAnsi" w:cstheme="majorHAnsi"/>
          <w:b w:val="0"/>
          <w:color w:val="auto"/>
        </w:rPr>
        <w:t>, which are a confidential service that assists people to address their financial problems and debt. Services are delivered through community and local government organisati</w:t>
      </w:r>
      <w:r w:rsidR="00BC7A50" w:rsidRPr="00BC7A50">
        <w:rPr>
          <w:rFonts w:asciiTheme="majorHAnsi" w:hAnsiTheme="majorHAnsi" w:cstheme="majorHAnsi"/>
          <w:b w:val="0"/>
          <w:color w:val="auto"/>
        </w:rPr>
        <w:t xml:space="preserve">ons in each state and territory, </w:t>
      </w:r>
      <w:r w:rsidR="009553C9" w:rsidRPr="00BC7A50">
        <w:rPr>
          <w:rFonts w:asciiTheme="majorHAnsi" w:hAnsiTheme="majorHAnsi" w:cstheme="majorHAnsi"/>
          <w:b w:val="0"/>
          <w:color w:val="auto"/>
        </w:rPr>
        <w:t>and are available face-to-face or by calling the National Debt Helpline.</w:t>
      </w:r>
    </w:p>
    <w:p w14:paraId="3632384E" w14:textId="77777777" w:rsidR="000863F4" w:rsidRPr="008C0441" w:rsidRDefault="000863F4"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sidRPr="008C0441">
        <w:rPr>
          <w:rFonts w:asciiTheme="majorHAnsi" w:hAnsiTheme="majorHAnsi" w:cstheme="majorHAnsi"/>
          <w:b w:val="0"/>
          <w:color w:val="auto"/>
        </w:rPr>
        <w:t xml:space="preserve">Redress Support Services will be required to </w:t>
      </w:r>
      <w:r w:rsidR="006C0D24" w:rsidRPr="008C0441">
        <w:rPr>
          <w:rFonts w:asciiTheme="majorHAnsi" w:hAnsiTheme="majorHAnsi" w:cstheme="majorHAnsi"/>
          <w:b w:val="0"/>
          <w:color w:val="auto"/>
        </w:rPr>
        <w:t>provide referrals to these services</w:t>
      </w:r>
      <w:r w:rsidRPr="008C0441">
        <w:rPr>
          <w:rFonts w:asciiTheme="majorHAnsi" w:hAnsiTheme="majorHAnsi" w:cstheme="majorHAnsi"/>
          <w:b w:val="0"/>
          <w:color w:val="auto"/>
        </w:rPr>
        <w:t xml:space="preserve"> </w:t>
      </w:r>
      <w:r w:rsidR="007F49B8">
        <w:rPr>
          <w:rFonts w:asciiTheme="majorHAnsi" w:hAnsiTheme="majorHAnsi" w:cstheme="majorHAnsi"/>
          <w:b w:val="0"/>
          <w:color w:val="auto"/>
        </w:rPr>
        <w:t>as</w:t>
      </w:r>
      <w:r w:rsidR="006C0D24" w:rsidRPr="008C0441">
        <w:rPr>
          <w:rFonts w:asciiTheme="majorHAnsi" w:hAnsiTheme="majorHAnsi" w:cstheme="majorHAnsi"/>
          <w:b w:val="0"/>
          <w:color w:val="auto"/>
        </w:rPr>
        <w:t xml:space="preserve"> needed to create holistic service delivery for </w:t>
      </w:r>
      <w:r w:rsidR="003C1A16">
        <w:rPr>
          <w:rFonts w:asciiTheme="majorHAnsi" w:hAnsiTheme="majorHAnsi" w:cstheme="majorHAnsi"/>
          <w:b w:val="0"/>
          <w:color w:val="auto"/>
        </w:rPr>
        <w:t>those affected by institutional child sexual abuse</w:t>
      </w:r>
      <w:r w:rsidR="006C0D24" w:rsidRPr="008C0441">
        <w:rPr>
          <w:rFonts w:asciiTheme="majorHAnsi" w:hAnsiTheme="majorHAnsi" w:cstheme="majorHAnsi"/>
          <w:b w:val="0"/>
          <w:color w:val="auto"/>
        </w:rPr>
        <w:t xml:space="preserve">. </w:t>
      </w:r>
    </w:p>
    <w:p w14:paraId="3FA6E626" w14:textId="77777777" w:rsidR="00F657FD" w:rsidRPr="00A65CBD" w:rsidRDefault="00F85404"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Redress Support Services </w:t>
      </w:r>
      <w:r w:rsidR="0083497A">
        <w:rPr>
          <w:rFonts w:asciiTheme="majorHAnsi" w:hAnsiTheme="majorHAnsi" w:cstheme="majorHAnsi"/>
          <w:b w:val="0"/>
          <w:color w:val="auto"/>
        </w:rPr>
        <w:t xml:space="preserve">will be required to </w:t>
      </w:r>
      <w:r>
        <w:rPr>
          <w:rFonts w:asciiTheme="majorHAnsi" w:hAnsiTheme="majorHAnsi" w:cstheme="majorHAnsi"/>
          <w:b w:val="0"/>
          <w:color w:val="auto"/>
        </w:rPr>
        <w:t>engage with other parties delivering Redress outcomes</w:t>
      </w:r>
      <w:r w:rsidR="00A07B57">
        <w:rPr>
          <w:rFonts w:asciiTheme="majorHAnsi" w:hAnsiTheme="majorHAnsi" w:cstheme="majorHAnsi"/>
          <w:b w:val="0"/>
          <w:color w:val="auto"/>
        </w:rPr>
        <w:t>,</w:t>
      </w:r>
      <w:r>
        <w:rPr>
          <w:rFonts w:asciiTheme="majorHAnsi" w:hAnsiTheme="majorHAnsi" w:cstheme="majorHAnsi"/>
          <w:b w:val="0"/>
          <w:color w:val="auto"/>
        </w:rPr>
        <w:t xml:space="preserve"> such as </w:t>
      </w:r>
      <w:r w:rsidR="00D15539">
        <w:rPr>
          <w:rFonts w:asciiTheme="majorHAnsi" w:hAnsiTheme="majorHAnsi" w:cstheme="majorHAnsi"/>
          <w:b w:val="0"/>
          <w:color w:val="auto"/>
        </w:rPr>
        <w:t xml:space="preserve">counselling and psychological care providers </w:t>
      </w:r>
      <w:r w:rsidR="00C968FC">
        <w:rPr>
          <w:rFonts w:asciiTheme="majorHAnsi" w:hAnsiTheme="majorHAnsi" w:cstheme="majorHAnsi"/>
          <w:b w:val="0"/>
          <w:color w:val="auto"/>
        </w:rPr>
        <w:t xml:space="preserve">or institutions delivering a </w:t>
      </w:r>
      <w:r w:rsidR="002D7D43">
        <w:rPr>
          <w:rFonts w:asciiTheme="majorHAnsi" w:hAnsiTheme="majorHAnsi" w:cstheme="majorHAnsi"/>
          <w:b w:val="0"/>
          <w:color w:val="auto"/>
        </w:rPr>
        <w:t>direct personal response</w:t>
      </w:r>
      <w:r w:rsidR="00A07B57">
        <w:rPr>
          <w:rFonts w:asciiTheme="majorHAnsi" w:hAnsiTheme="majorHAnsi" w:cstheme="majorHAnsi"/>
          <w:b w:val="0"/>
          <w:color w:val="auto"/>
        </w:rPr>
        <w:t>,</w:t>
      </w:r>
      <w:r w:rsidR="00DA7ADE">
        <w:rPr>
          <w:rFonts w:asciiTheme="majorHAnsi" w:hAnsiTheme="majorHAnsi" w:cstheme="majorHAnsi"/>
          <w:b w:val="0"/>
          <w:color w:val="auto"/>
        </w:rPr>
        <w:t xml:space="preserve"> </w:t>
      </w:r>
      <w:r w:rsidR="002363B2">
        <w:rPr>
          <w:rFonts w:asciiTheme="majorHAnsi" w:hAnsiTheme="majorHAnsi" w:cstheme="majorHAnsi"/>
          <w:b w:val="0"/>
          <w:color w:val="auto"/>
        </w:rPr>
        <w:t>to</w:t>
      </w:r>
      <w:r w:rsidR="00DA7ADE" w:rsidRPr="00562BDA">
        <w:rPr>
          <w:rFonts w:asciiTheme="majorHAnsi" w:hAnsiTheme="majorHAnsi" w:cstheme="majorHAnsi"/>
          <w:b w:val="0"/>
          <w:color w:val="auto"/>
        </w:rPr>
        <w:t xml:space="preserve"> support </w:t>
      </w:r>
      <w:r w:rsidR="00243DC5">
        <w:rPr>
          <w:rFonts w:asciiTheme="majorHAnsi" w:hAnsiTheme="majorHAnsi" w:cstheme="majorHAnsi"/>
          <w:b w:val="0"/>
          <w:color w:val="auto"/>
        </w:rPr>
        <w:t>people</w:t>
      </w:r>
      <w:r w:rsidR="00DA7ADE" w:rsidRPr="00562BDA">
        <w:rPr>
          <w:rFonts w:asciiTheme="majorHAnsi" w:hAnsiTheme="majorHAnsi" w:cstheme="majorHAnsi"/>
          <w:b w:val="0"/>
          <w:color w:val="auto"/>
        </w:rPr>
        <w:t xml:space="preserve"> to engage these </w:t>
      </w:r>
      <w:r w:rsidR="00C968FC" w:rsidRPr="00A65CBD">
        <w:rPr>
          <w:rFonts w:asciiTheme="majorHAnsi" w:hAnsiTheme="majorHAnsi" w:cstheme="majorHAnsi"/>
          <w:b w:val="0"/>
          <w:color w:val="auto"/>
        </w:rPr>
        <w:t>elements</w:t>
      </w:r>
      <w:r w:rsidR="00DA7ADE" w:rsidRPr="00A65CBD">
        <w:rPr>
          <w:rFonts w:asciiTheme="majorHAnsi" w:hAnsiTheme="majorHAnsi" w:cstheme="majorHAnsi"/>
          <w:b w:val="0"/>
          <w:color w:val="auto"/>
        </w:rPr>
        <w:t xml:space="preserve"> of the Scheme</w:t>
      </w:r>
      <w:r w:rsidRPr="00A65CBD">
        <w:rPr>
          <w:rFonts w:asciiTheme="majorHAnsi" w:hAnsiTheme="majorHAnsi" w:cstheme="majorHAnsi"/>
          <w:b w:val="0"/>
          <w:color w:val="auto"/>
        </w:rPr>
        <w:t>.</w:t>
      </w:r>
    </w:p>
    <w:p w14:paraId="00D8032B" w14:textId="77777777" w:rsidR="000D3FFE" w:rsidRPr="0083497A" w:rsidRDefault="000D3FFE"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sidRPr="00A65CBD">
        <w:rPr>
          <w:rFonts w:asciiTheme="majorHAnsi" w:hAnsiTheme="majorHAnsi" w:cstheme="majorHAnsi"/>
          <w:b w:val="0"/>
          <w:color w:val="auto"/>
        </w:rPr>
        <w:t xml:space="preserve">The Department of Human Services will be responsible for </w:t>
      </w:r>
      <w:r w:rsidR="00266D0A" w:rsidRPr="00A65CBD">
        <w:rPr>
          <w:rFonts w:asciiTheme="majorHAnsi" w:hAnsiTheme="majorHAnsi" w:cstheme="majorHAnsi"/>
          <w:b w:val="0"/>
          <w:color w:val="auto"/>
        </w:rPr>
        <w:t>delivering</w:t>
      </w:r>
      <w:r w:rsidRPr="00A65CBD">
        <w:rPr>
          <w:rFonts w:asciiTheme="majorHAnsi" w:hAnsiTheme="majorHAnsi" w:cstheme="majorHAnsi"/>
          <w:b w:val="0"/>
          <w:color w:val="auto"/>
        </w:rPr>
        <w:t xml:space="preserve"> the Scheme</w:t>
      </w:r>
      <w:r w:rsidR="00266D0A" w:rsidRPr="00A65CBD">
        <w:rPr>
          <w:rFonts w:asciiTheme="majorHAnsi" w:hAnsiTheme="majorHAnsi" w:cstheme="majorHAnsi"/>
          <w:b w:val="0"/>
          <w:color w:val="auto"/>
        </w:rPr>
        <w:t>,</w:t>
      </w:r>
      <w:r w:rsidRPr="00A65CBD">
        <w:rPr>
          <w:rFonts w:asciiTheme="majorHAnsi" w:hAnsiTheme="majorHAnsi" w:cstheme="majorHAnsi"/>
          <w:b w:val="0"/>
          <w:color w:val="auto"/>
        </w:rPr>
        <w:t xml:space="preserve"> including administering the </w:t>
      </w:r>
      <w:r w:rsidR="00266D0A" w:rsidRPr="00A65CBD">
        <w:rPr>
          <w:rFonts w:asciiTheme="majorHAnsi" w:hAnsiTheme="majorHAnsi" w:cstheme="majorHAnsi"/>
          <w:b w:val="0"/>
          <w:color w:val="auto"/>
        </w:rPr>
        <w:t>Scheme’s</w:t>
      </w:r>
      <w:r w:rsidRPr="00A65CBD">
        <w:rPr>
          <w:rFonts w:asciiTheme="majorHAnsi" w:hAnsiTheme="majorHAnsi" w:cstheme="majorHAnsi"/>
          <w:b w:val="0"/>
          <w:color w:val="auto"/>
        </w:rPr>
        <w:t xml:space="preserve"> application process and providing general assistance to people engaging with the Scheme. For example, this may consist of assisting people with any technical difficulties when submitting an a</w:t>
      </w:r>
      <w:r w:rsidR="00266D0A" w:rsidRPr="00A65CBD">
        <w:rPr>
          <w:rFonts w:asciiTheme="majorHAnsi" w:hAnsiTheme="majorHAnsi" w:cstheme="majorHAnsi"/>
          <w:b w:val="0"/>
          <w:color w:val="auto"/>
        </w:rPr>
        <w:t xml:space="preserve">pplication. Redress Support Services will </w:t>
      </w:r>
      <w:r w:rsidR="0083497A" w:rsidRPr="00A65CBD">
        <w:rPr>
          <w:rFonts w:asciiTheme="majorHAnsi" w:hAnsiTheme="majorHAnsi" w:cstheme="majorHAnsi"/>
          <w:b w:val="0"/>
          <w:color w:val="auto"/>
        </w:rPr>
        <w:t xml:space="preserve">be engaged to support the </w:t>
      </w:r>
      <w:r w:rsidRPr="00A65CBD">
        <w:rPr>
          <w:rFonts w:asciiTheme="majorHAnsi" w:hAnsiTheme="majorHAnsi" w:cstheme="majorHAnsi"/>
          <w:b w:val="0"/>
          <w:color w:val="auto"/>
        </w:rPr>
        <w:t xml:space="preserve">successful implementation and continuous improvement of the </w:t>
      </w:r>
      <w:r w:rsidR="0083497A" w:rsidRPr="00A65CBD">
        <w:rPr>
          <w:rFonts w:asciiTheme="majorHAnsi" w:hAnsiTheme="majorHAnsi" w:cstheme="majorHAnsi"/>
          <w:b w:val="0"/>
          <w:color w:val="auto"/>
        </w:rPr>
        <w:t>Scheme.</w:t>
      </w:r>
    </w:p>
    <w:p w14:paraId="79FE4768" w14:textId="77777777" w:rsidR="00886569" w:rsidRPr="00C954C2" w:rsidRDefault="00C954C2" w:rsidP="007B0F18">
      <w:pPr>
        <w:pStyle w:val="Heading2Numbered"/>
        <w:ind w:left="567"/>
        <w:rPr>
          <w:rFonts w:cstheme="majorHAnsi"/>
          <w:color w:val="auto"/>
        </w:rPr>
      </w:pPr>
      <w:bookmarkStart w:id="18" w:name="_Toc522524063"/>
      <w:bookmarkEnd w:id="13"/>
      <w:r>
        <w:rPr>
          <w:rFonts w:cstheme="majorHAnsi"/>
          <w:color w:val="auto"/>
        </w:rPr>
        <w:t>Service gaps</w:t>
      </w:r>
      <w:bookmarkEnd w:id="18"/>
      <w:r>
        <w:rPr>
          <w:rFonts w:cstheme="majorHAnsi"/>
          <w:color w:val="auto"/>
        </w:rPr>
        <w:t xml:space="preserve"> </w:t>
      </w:r>
    </w:p>
    <w:p w14:paraId="2B06693A" w14:textId="77777777" w:rsidR="00C968FC" w:rsidRDefault="00F14351"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To ensure equitable coverage and access to support services across geographic locations and vulnerable cohorts, </w:t>
      </w:r>
      <w:r w:rsidR="000C741B" w:rsidRPr="00C954C2">
        <w:rPr>
          <w:rFonts w:asciiTheme="majorHAnsi" w:hAnsiTheme="majorHAnsi" w:cstheme="majorHAnsi"/>
          <w:b w:val="0"/>
          <w:color w:val="auto"/>
        </w:rPr>
        <w:t>Redress Support Services may use Department</w:t>
      </w:r>
      <w:r w:rsidR="00931E0D">
        <w:rPr>
          <w:rFonts w:asciiTheme="majorHAnsi" w:hAnsiTheme="majorHAnsi" w:cstheme="majorHAnsi"/>
          <w:b w:val="0"/>
          <w:color w:val="auto"/>
        </w:rPr>
        <w:t xml:space="preserve"> </w:t>
      </w:r>
      <w:r w:rsidR="000C741B" w:rsidRPr="00C954C2">
        <w:rPr>
          <w:rFonts w:asciiTheme="majorHAnsi" w:hAnsiTheme="majorHAnsi" w:cstheme="majorHAnsi"/>
          <w:b w:val="0"/>
          <w:color w:val="auto"/>
        </w:rPr>
        <w:t xml:space="preserve">approved subcontracting arrangements and brokerage to provide support for clients with specialised needs or in </w:t>
      </w:r>
      <w:r w:rsidR="00B2561F">
        <w:rPr>
          <w:rFonts w:asciiTheme="majorHAnsi" w:hAnsiTheme="majorHAnsi" w:cstheme="majorHAnsi"/>
          <w:b w:val="0"/>
          <w:color w:val="auto"/>
        </w:rPr>
        <w:t>rura</w:t>
      </w:r>
      <w:r w:rsidR="00B2561F" w:rsidRPr="00C954C2">
        <w:rPr>
          <w:rFonts w:asciiTheme="majorHAnsi" w:hAnsiTheme="majorHAnsi" w:cstheme="majorHAnsi"/>
          <w:b w:val="0"/>
          <w:color w:val="auto"/>
        </w:rPr>
        <w:t xml:space="preserve">l </w:t>
      </w:r>
      <w:r w:rsidR="000C741B" w:rsidRPr="00C954C2">
        <w:rPr>
          <w:rFonts w:asciiTheme="majorHAnsi" w:hAnsiTheme="majorHAnsi" w:cstheme="majorHAnsi"/>
          <w:b w:val="0"/>
          <w:color w:val="auto"/>
        </w:rPr>
        <w:t>and remote locations where the funded Redress Support Services provider is unable to deliver the service directly.</w:t>
      </w:r>
      <w:r w:rsidR="006D57C4">
        <w:rPr>
          <w:rFonts w:asciiTheme="majorHAnsi" w:hAnsiTheme="majorHAnsi" w:cstheme="majorHAnsi"/>
          <w:b w:val="0"/>
          <w:color w:val="auto"/>
        </w:rPr>
        <w:t xml:space="preserve"> </w:t>
      </w:r>
    </w:p>
    <w:p w14:paraId="2FFFB29C" w14:textId="32A30B3E" w:rsidR="00C95333" w:rsidRDefault="00C95333"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There is no prescribed arrangement for how providers may engage with other providers to fill service gaps so long as the </w:t>
      </w:r>
      <w:r w:rsidR="00394AD9">
        <w:rPr>
          <w:rFonts w:asciiTheme="majorHAnsi" w:hAnsiTheme="majorHAnsi" w:cstheme="majorHAnsi"/>
          <w:b w:val="0"/>
          <w:color w:val="auto"/>
        </w:rPr>
        <w:t xml:space="preserve">service provider can satisfy the </w:t>
      </w:r>
      <w:r>
        <w:rPr>
          <w:rFonts w:asciiTheme="majorHAnsi" w:hAnsiTheme="majorHAnsi" w:cstheme="majorHAnsi"/>
          <w:b w:val="0"/>
          <w:color w:val="auto"/>
        </w:rPr>
        <w:t xml:space="preserve">Department </w:t>
      </w:r>
      <w:r w:rsidR="00394AD9">
        <w:rPr>
          <w:rFonts w:asciiTheme="majorHAnsi" w:hAnsiTheme="majorHAnsi" w:cstheme="majorHAnsi"/>
          <w:b w:val="0"/>
          <w:color w:val="auto"/>
        </w:rPr>
        <w:t xml:space="preserve">that the proposed arrangements will maintain sufficient protections and quality control protections in the provision of trauma informed and culturally appropriate care. </w:t>
      </w:r>
      <w:r w:rsidR="00366CF1">
        <w:rPr>
          <w:rFonts w:asciiTheme="majorHAnsi" w:hAnsiTheme="majorHAnsi" w:cstheme="majorHAnsi"/>
          <w:b w:val="0"/>
          <w:color w:val="auto"/>
        </w:rPr>
        <w:t>Grantees</w:t>
      </w:r>
      <w:r>
        <w:rPr>
          <w:rFonts w:asciiTheme="majorHAnsi" w:hAnsiTheme="majorHAnsi" w:cstheme="majorHAnsi"/>
          <w:b w:val="0"/>
          <w:color w:val="auto"/>
        </w:rPr>
        <w:t xml:space="preserve"> should consider the capabilities of their services and other suitable providers within their professional or local networks when applying for this grant opportunity. Some possible arrangements may include:</w:t>
      </w:r>
    </w:p>
    <w:p w14:paraId="7F73CAA8" w14:textId="6F820071" w:rsidR="00C95333" w:rsidRDefault="00C95333" w:rsidP="007169BF">
      <w:pPr>
        <w:pStyle w:val="highlightedtext"/>
        <w:numPr>
          <w:ilvl w:val="0"/>
          <w:numId w:val="22"/>
        </w:numPr>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a partnership with a qualified local health service that can deliver outreach services</w:t>
      </w:r>
      <w:r w:rsidR="007E7CCE">
        <w:rPr>
          <w:rFonts w:asciiTheme="majorHAnsi" w:hAnsiTheme="majorHAnsi" w:cstheme="majorHAnsi"/>
          <w:b w:val="0"/>
          <w:color w:val="auto"/>
        </w:rPr>
        <w:t>.</w:t>
      </w:r>
    </w:p>
    <w:p w14:paraId="183293E2" w14:textId="77777777" w:rsidR="00C95333" w:rsidRDefault="00C95333" w:rsidP="007169BF">
      <w:pPr>
        <w:pStyle w:val="highlightedtext"/>
        <w:numPr>
          <w:ilvl w:val="0"/>
          <w:numId w:val="22"/>
        </w:numPr>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a subcontracting arrangement to another provider with specialist capabilities to address a </w:t>
      </w:r>
      <w:r w:rsidR="00EA1B35">
        <w:rPr>
          <w:rFonts w:asciiTheme="majorHAnsi" w:hAnsiTheme="majorHAnsi" w:cstheme="majorHAnsi"/>
          <w:b w:val="0"/>
          <w:color w:val="auto"/>
        </w:rPr>
        <w:t>particular local cohort of high demand</w:t>
      </w:r>
      <w:r>
        <w:rPr>
          <w:rFonts w:asciiTheme="majorHAnsi" w:hAnsiTheme="majorHAnsi" w:cstheme="majorHAnsi"/>
          <w:b w:val="0"/>
          <w:color w:val="auto"/>
        </w:rPr>
        <w:t xml:space="preserve">, such as </w:t>
      </w:r>
      <w:r w:rsidR="00EA1B35">
        <w:rPr>
          <w:rFonts w:asciiTheme="majorHAnsi" w:hAnsiTheme="majorHAnsi" w:cstheme="majorHAnsi"/>
          <w:b w:val="0"/>
          <w:color w:val="auto"/>
        </w:rPr>
        <w:t>an area with a high proportion of former child migrants, or</w:t>
      </w:r>
    </w:p>
    <w:p w14:paraId="675FFA86" w14:textId="77777777" w:rsidR="00C95333" w:rsidRDefault="00C95333" w:rsidP="007169BF">
      <w:pPr>
        <w:pStyle w:val="highlightedtext"/>
        <w:numPr>
          <w:ilvl w:val="0"/>
          <w:numId w:val="22"/>
        </w:numPr>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a consortium arrangement </w:t>
      </w:r>
      <w:r w:rsidR="00EA1B35">
        <w:rPr>
          <w:rFonts w:asciiTheme="majorHAnsi" w:hAnsiTheme="majorHAnsi" w:cstheme="majorHAnsi"/>
          <w:b w:val="0"/>
          <w:color w:val="auto"/>
        </w:rPr>
        <w:t>comprised of multiple providers with the objective of ensuring comprehensive service coverage over a large geographical area.</w:t>
      </w:r>
    </w:p>
    <w:p w14:paraId="681AD413" w14:textId="395B46C9" w:rsidR="0083497A" w:rsidRPr="00A07B57" w:rsidRDefault="00EA1B35"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All </w:t>
      </w:r>
      <w:r w:rsidR="00366CF1">
        <w:rPr>
          <w:rFonts w:asciiTheme="majorHAnsi" w:hAnsiTheme="majorHAnsi" w:cstheme="majorHAnsi"/>
          <w:b w:val="0"/>
          <w:color w:val="auto"/>
        </w:rPr>
        <w:t>grantees</w:t>
      </w:r>
      <w:r w:rsidR="0083497A">
        <w:rPr>
          <w:rFonts w:asciiTheme="majorHAnsi" w:hAnsiTheme="majorHAnsi" w:cstheme="majorHAnsi"/>
          <w:b w:val="0"/>
          <w:color w:val="auto"/>
        </w:rPr>
        <w:t xml:space="preserve"> should take reasonable steps in determining the suitability and quality of any outsourced providers, and ensuring their services are consistent with the eligibility </w:t>
      </w:r>
      <w:r w:rsidR="0083497A" w:rsidRPr="00A07B57">
        <w:rPr>
          <w:rFonts w:asciiTheme="majorHAnsi" w:hAnsiTheme="majorHAnsi" w:cstheme="majorHAnsi"/>
          <w:b w:val="0"/>
          <w:color w:val="auto"/>
        </w:rPr>
        <w:t>requirements as outlined in these Grant Opportunity Guidelines</w:t>
      </w:r>
      <w:r w:rsidR="003E68FF">
        <w:rPr>
          <w:rFonts w:asciiTheme="majorHAnsi" w:hAnsiTheme="majorHAnsi" w:cstheme="majorHAnsi"/>
          <w:b w:val="0"/>
          <w:color w:val="auto"/>
        </w:rPr>
        <w:t xml:space="preserve"> before applying for this grant </w:t>
      </w:r>
      <w:r w:rsidR="003E68FF">
        <w:rPr>
          <w:rFonts w:asciiTheme="majorHAnsi" w:hAnsiTheme="majorHAnsi" w:cstheme="majorHAnsi"/>
          <w:b w:val="0"/>
          <w:color w:val="auto"/>
        </w:rPr>
        <w:lastRenderedPageBreak/>
        <w:t>opportunity.</w:t>
      </w:r>
      <w:r w:rsidR="00E53592">
        <w:rPr>
          <w:rFonts w:asciiTheme="majorHAnsi" w:hAnsiTheme="majorHAnsi" w:cstheme="majorHAnsi"/>
          <w:b w:val="0"/>
          <w:color w:val="auto"/>
        </w:rPr>
        <w:t xml:space="preserve"> This includes the nature of the arrangement, </w:t>
      </w:r>
      <w:r w:rsidR="007E7CCE">
        <w:rPr>
          <w:rFonts w:asciiTheme="majorHAnsi" w:hAnsiTheme="majorHAnsi" w:cstheme="majorHAnsi"/>
          <w:b w:val="0"/>
          <w:color w:val="auto"/>
        </w:rPr>
        <w:t xml:space="preserve">and </w:t>
      </w:r>
      <w:r w:rsidR="00E53592">
        <w:rPr>
          <w:rFonts w:asciiTheme="majorHAnsi" w:hAnsiTheme="majorHAnsi" w:cstheme="majorHAnsi"/>
          <w:b w:val="0"/>
          <w:color w:val="auto"/>
        </w:rPr>
        <w:t xml:space="preserve">how the capabilities of the </w:t>
      </w:r>
      <w:r w:rsidR="004C3E81">
        <w:rPr>
          <w:rFonts w:asciiTheme="majorHAnsi" w:hAnsiTheme="majorHAnsi" w:cstheme="majorHAnsi"/>
          <w:b w:val="0"/>
          <w:color w:val="auto"/>
        </w:rPr>
        <w:t xml:space="preserve">outsourced </w:t>
      </w:r>
      <w:r w:rsidR="00E53592">
        <w:rPr>
          <w:rFonts w:asciiTheme="majorHAnsi" w:hAnsiTheme="majorHAnsi" w:cstheme="majorHAnsi"/>
          <w:b w:val="0"/>
          <w:color w:val="auto"/>
        </w:rPr>
        <w:t>organisation</w:t>
      </w:r>
      <w:r w:rsidR="004C3E81">
        <w:rPr>
          <w:rFonts w:asciiTheme="majorHAnsi" w:hAnsiTheme="majorHAnsi" w:cstheme="majorHAnsi"/>
          <w:b w:val="0"/>
          <w:color w:val="auto"/>
        </w:rPr>
        <w:t>s</w:t>
      </w:r>
      <w:r w:rsidR="00E53592">
        <w:rPr>
          <w:rFonts w:asciiTheme="majorHAnsi" w:hAnsiTheme="majorHAnsi" w:cstheme="majorHAnsi"/>
          <w:b w:val="0"/>
          <w:color w:val="auto"/>
        </w:rPr>
        <w:t xml:space="preserve"> and its staff </w:t>
      </w:r>
      <w:r w:rsidR="00A76F87">
        <w:rPr>
          <w:rFonts w:asciiTheme="majorHAnsi" w:hAnsiTheme="majorHAnsi" w:cstheme="majorHAnsi"/>
          <w:b w:val="0"/>
          <w:color w:val="auto"/>
        </w:rPr>
        <w:t xml:space="preserve">will </w:t>
      </w:r>
      <w:r w:rsidR="00E53592">
        <w:rPr>
          <w:rFonts w:asciiTheme="majorHAnsi" w:hAnsiTheme="majorHAnsi" w:cstheme="majorHAnsi"/>
          <w:b w:val="0"/>
          <w:color w:val="auto"/>
        </w:rPr>
        <w:t>meet the requirements of this grant opportunity</w:t>
      </w:r>
      <w:r w:rsidR="00366CF1">
        <w:rPr>
          <w:rFonts w:asciiTheme="majorHAnsi" w:hAnsiTheme="majorHAnsi" w:cstheme="majorHAnsi"/>
          <w:b w:val="0"/>
          <w:color w:val="auto"/>
        </w:rPr>
        <w:t>. It is also necessary for grantees to be aware of and ensure all outsourced providers declare any actual or perceived conflicts of interests with individuals and/or organisations with historical links to institutional child abuse.</w:t>
      </w:r>
    </w:p>
    <w:p w14:paraId="6846BE3B" w14:textId="77777777" w:rsidR="007C1FB8" w:rsidRDefault="007C1FB8"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The Department </w:t>
      </w:r>
      <w:r w:rsidR="0083497A">
        <w:rPr>
          <w:rFonts w:asciiTheme="majorHAnsi" w:hAnsiTheme="majorHAnsi" w:cstheme="majorHAnsi"/>
          <w:b w:val="0"/>
          <w:color w:val="auto"/>
        </w:rPr>
        <w:t xml:space="preserve">will favourably </w:t>
      </w:r>
      <w:r>
        <w:rPr>
          <w:rFonts w:asciiTheme="majorHAnsi" w:hAnsiTheme="majorHAnsi" w:cstheme="majorHAnsi"/>
          <w:b w:val="0"/>
          <w:color w:val="auto"/>
        </w:rPr>
        <w:t>consider o</w:t>
      </w:r>
      <w:r w:rsidRPr="007C1FB8">
        <w:rPr>
          <w:rFonts w:asciiTheme="majorHAnsi" w:hAnsiTheme="majorHAnsi" w:cstheme="majorHAnsi"/>
          <w:b w:val="0"/>
          <w:color w:val="auto"/>
        </w:rPr>
        <w:t>rganisations</w:t>
      </w:r>
      <w:r>
        <w:rPr>
          <w:rFonts w:asciiTheme="majorHAnsi" w:hAnsiTheme="majorHAnsi" w:cstheme="majorHAnsi"/>
          <w:b w:val="0"/>
          <w:color w:val="auto"/>
        </w:rPr>
        <w:t xml:space="preserve"> that are able to provide comprehensive service</w:t>
      </w:r>
      <w:r w:rsidRPr="007C1FB8">
        <w:rPr>
          <w:rFonts w:asciiTheme="majorHAnsi" w:hAnsiTheme="majorHAnsi" w:cstheme="majorHAnsi"/>
          <w:b w:val="0"/>
          <w:color w:val="auto"/>
        </w:rPr>
        <w:t xml:space="preserve"> coverage </w:t>
      </w:r>
      <w:r>
        <w:rPr>
          <w:rFonts w:asciiTheme="majorHAnsi" w:hAnsiTheme="majorHAnsi" w:cstheme="majorHAnsi"/>
          <w:b w:val="0"/>
          <w:color w:val="auto"/>
        </w:rPr>
        <w:t xml:space="preserve">in their </w:t>
      </w:r>
      <w:r w:rsidR="0083497A">
        <w:rPr>
          <w:rFonts w:asciiTheme="majorHAnsi" w:hAnsiTheme="majorHAnsi" w:cstheme="majorHAnsi"/>
          <w:b w:val="0"/>
          <w:color w:val="auto"/>
        </w:rPr>
        <w:t>proposed service area</w:t>
      </w:r>
      <w:r>
        <w:rPr>
          <w:rFonts w:asciiTheme="majorHAnsi" w:hAnsiTheme="majorHAnsi" w:cstheme="majorHAnsi"/>
          <w:b w:val="0"/>
          <w:color w:val="auto"/>
        </w:rPr>
        <w:t xml:space="preserve">. </w:t>
      </w:r>
    </w:p>
    <w:p w14:paraId="7CFCDBC2" w14:textId="77777777" w:rsidR="00045933" w:rsidRPr="00A07B57" w:rsidRDefault="00045933" w:rsidP="00A668C8">
      <w:pPr>
        <w:pStyle w:val="Heading1Numbered"/>
        <w:rPr>
          <w:rFonts w:cstheme="majorHAnsi"/>
        </w:rPr>
      </w:pPr>
      <w:bookmarkStart w:id="19" w:name="_Toc467773954"/>
      <w:bookmarkStart w:id="20" w:name="_Toc522524064"/>
      <w:r w:rsidRPr="00A07B57">
        <w:rPr>
          <w:rFonts w:cstheme="majorHAnsi"/>
        </w:rPr>
        <w:t>Grant amount</w:t>
      </w:r>
      <w:bookmarkEnd w:id="19"/>
      <w:bookmarkEnd w:id="20"/>
      <w:r w:rsidR="007D4203" w:rsidRPr="00A07B57">
        <w:rPr>
          <w:rFonts w:cstheme="majorHAnsi"/>
        </w:rPr>
        <w:t xml:space="preserve"> </w:t>
      </w:r>
    </w:p>
    <w:p w14:paraId="0B87AB20" w14:textId="1BFDF9E9" w:rsidR="0016154D" w:rsidRPr="00FA002C" w:rsidRDefault="003D0775" w:rsidP="00D1158D">
      <w:pPr>
        <w:spacing w:before="120" w:after="0"/>
        <w:rPr>
          <w:rFonts w:asciiTheme="majorHAnsi" w:hAnsiTheme="majorHAnsi" w:cstheme="majorHAnsi"/>
        </w:rPr>
      </w:pPr>
      <w:r w:rsidRPr="007169BF">
        <w:rPr>
          <w:rFonts w:asciiTheme="majorHAnsi" w:hAnsiTheme="majorHAnsi" w:cstheme="majorHAnsi"/>
        </w:rPr>
        <w:t xml:space="preserve">Up to </w:t>
      </w:r>
      <w:r w:rsidRPr="00DB0048">
        <w:rPr>
          <w:rFonts w:asciiTheme="majorHAnsi" w:hAnsiTheme="majorHAnsi" w:cstheme="majorHAnsi"/>
        </w:rPr>
        <w:t>$</w:t>
      </w:r>
      <w:r w:rsidR="007169BF" w:rsidRPr="00DB0048">
        <w:rPr>
          <w:rFonts w:asciiTheme="majorHAnsi" w:hAnsiTheme="majorHAnsi" w:cstheme="majorHAnsi"/>
        </w:rPr>
        <w:t>5.</w:t>
      </w:r>
      <w:r w:rsidR="00B14B63">
        <w:rPr>
          <w:rFonts w:asciiTheme="majorHAnsi" w:hAnsiTheme="majorHAnsi" w:cstheme="majorHAnsi"/>
        </w:rPr>
        <w:t>4</w:t>
      </w:r>
      <w:r w:rsidR="00CA3FC6">
        <w:rPr>
          <w:rFonts w:asciiTheme="majorHAnsi" w:hAnsiTheme="majorHAnsi" w:cstheme="majorHAnsi"/>
        </w:rPr>
        <w:t xml:space="preserve"> </w:t>
      </w:r>
      <w:r w:rsidRPr="00DB0048">
        <w:rPr>
          <w:rFonts w:asciiTheme="majorHAnsi" w:hAnsiTheme="majorHAnsi" w:cstheme="majorHAnsi"/>
        </w:rPr>
        <w:t>million</w:t>
      </w:r>
      <w:r w:rsidR="00045933" w:rsidRPr="00FA002C">
        <w:rPr>
          <w:rFonts w:asciiTheme="majorHAnsi" w:hAnsiTheme="majorHAnsi" w:cstheme="majorHAnsi"/>
        </w:rPr>
        <w:t xml:space="preserve"> </w:t>
      </w:r>
      <w:r w:rsidR="007B0F18">
        <w:rPr>
          <w:rFonts w:asciiTheme="majorHAnsi" w:hAnsiTheme="majorHAnsi" w:cstheme="majorHAnsi"/>
        </w:rPr>
        <w:t xml:space="preserve">over 2 years and 3 months </w:t>
      </w:r>
      <w:r w:rsidR="00045933" w:rsidRPr="00FA002C">
        <w:rPr>
          <w:rFonts w:asciiTheme="majorHAnsi" w:hAnsiTheme="majorHAnsi" w:cstheme="majorHAnsi"/>
        </w:rPr>
        <w:t>is available for th</w:t>
      </w:r>
      <w:r w:rsidR="00C5479C" w:rsidRPr="00FA002C">
        <w:rPr>
          <w:rFonts w:asciiTheme="majorHAnsi" w:hAnsiTheme="majorHAnsi" w:cstheme="majorHAnsi"/>
        </w:rPr>
        <w:t xml:space="preserve">is grant opportunity, starting </w:t>
      </w:r>
      <w:r w:rsidR="00394AD9" w:rsidRPr="00FA002C">
        <w:rPr>
          <w:rFonts w:asciiTheme="majorHAnsi" w:hAnsiTheme="majorHAnsi" w:cstheme="majorHAnsi"/>
        </w:rPr>
        <w:t xml:space="preserve">from </w:t>
      </w:r>
      <w:r w:rsidR="003E68FF" w:rsidRPr="00FA002C">
        <w:rPr>
          <w:rFonts w:asciiTheme="majorHAnsi" w:hAnsiTheme="majorHAnsi" w:cstheme="majorHAnsi"/>
        </w:rPr>
        <w:t>March</w:t>
      </w:r>
      <w:r w:rsidR="00CC51EC" w:rsidRPr="00FA002C">
        <w:rPr>
          <w:rFonts w:asciiTheme="majorHAnsi" w:hAnsiTheme="majorHAnsi" w:cstheme="majorHAnsi"/>
        </w:rPr>
        <w:t xml:space="preserve"> </w:t>
      </w:r>
      <w:r w:rsidR="009529B5" w:rsidRPr="00FA002C">
        <w:rPr>
          <w:rFonts w:asciiTheme="majorHAnsi" w:hAnsiTheme="majorHAnsi" w:cstheme="majorHAnsi"/>
        </w:rPr>
        <w:t>2019</w:t>
      </w:r>
      <w:r w:rsidR="00C72F7B" w:rsidRPr="00FA002C">
        <w:t xml:space="preserve"> and ceasing </w:t>
      </w:r>
      <w:r w:rsidR="003134CE" w:rsidRPr="00FA002C">
        <w:t xml:space="preserve">30 </w:t>
      </w:r>
      <w:r w:rsidR="00C72F7B" w:rsidRPr="00FA002C">
        <w:t>June 202</w:t>
      </w:r>
      <w:r w:rsidR="003134CE" w:rsidRPr="00FA002C">
        <w:t>1</w:t>
      </w:r>
      <w:r w:rsidR="00045933" w:rsidRPr="00FA002C">
        <w:rPr>
          <w:rFonts w:asciiTheme="majorHAnsi" w:hAnsiTheme="majorHAnsi" w:cstheme="majorHAnsi"/>
        </w:rPr>
        <w:t xml:space="preserve">. </w:t>
      </w:r>
    </w:p>
    <w:p w14:paraId="6EBC91A9" w14:textId="7DB76894" w:rsidR="00045933" w:rsidRPr="00B85A00" w:rsidRDefault="007A085C" w:rsidP="00D1158D">
      <w:pPr>
        <w:spacing w:before="120" w:after="0"/>
        <w:rPr>
          <w:rFonts w:asciiTheme="majorHAnsi" w:hAnsiTheme="majorHAnsi" w:cstheme="majorHAnsi"/>
        </w:rPr>
      </w:pPr>
      <w:r w:rsidRPr="00FA002C">
        <w:rPr>
          <w:rFonts w:asciiTheme="majorHAnsi" w:hAnsiTheme="majorHAnsi" w:cstheme="majorHAnsi"/>
        </w:rPr>
        <w:t>Applicants can</w:t>
      </w:r>
      <w:r w:rsidR="00003711" w:rsidRPr="00FA002C">
        <w:rPr>
          <w:rFonts w:asciiTheme="majorHAnsi" w:hAnsiTheme="majorHAnsi" w:cstheme="majorHAnsi"/>
        </w:rPr>
        <w:t xml:space="preserve"> </w:t>
      </w:r>
      <w:r w:rsidRPr="00FA002C">
        <w:rPr>
          <w:rFonts w:asciiTheme="majorHAnsi" w:hAnsiTheme="majorHAnsi" w:cstheme="majorHAnsi"/>
        </w:rPr>
        <w:t>apply for up</w:t>
      </w:r>
      <w:r w:rsidR="00003711" w:rsidRPr="00FA002C">
        <w:rPr>
          <w:rFonts w:asciiTheme="majorHAnsi" w:hAnsiTheme="majorHAnsi" w:cstheme="majorHAnsi"/>
        </w:rPr>
        <w:t xml:space="preserve"> to a maximum of $1,</w:t>
      </w:r>
      <w:r w:rsidR="003B3987">
        <w:rPr>
          <w:rFonts w:asciiTheme="majorHAnsi" w:hAnsiTheme="majorHAnsi" w:cstheme="majorHAnsi"/>
        </w:rPr>
        <w:t>5</w:t>
      </w:r>
      <w:r w:rsidR="003B3987" w:rsidRPr="00FA002C">
        <w:rPr>
          <w:rFonts w:asciiTheme="majorHAnsi" w:hAnsiTheme="majorHAnsi" w:cstheme="majorHAnsi"/>
        </w:rPr>
        <w:t>00</w:t>
      </w:r>
      <w:r w:rsidR="00003711" w:rsidRPr="00FA002C">
        <w:rPr>
          <w:rFonts w:asciiTheme="majorHAnsi" w:hAnsiTheme="majorHAnsi" w:cstheme="majorHAnsi"/>
        </w:rPr>
        <w:t xml:space="preserve">,000 </w:t>
      </w:r>
      <w:r w:rsidRPr="00FA002C">
        <w:rPr>
          <w:rFonts w:asciiTheme="majorHAnsi" w:hAnsiTheme="majorHAnsi" w:cstheme="majorHAnsi"/>
        </w:rPr>
        <w:t>in funding under this grant opportunity</w:t>
      </w:r>
      <w:r w:rsidR="007169BF" w:rsidRPr="00FA002C">
        <w:rPr>
          <w:rFonts w:asciiTheme="majorHAnsi" w:hAnsiTheme="majorHAnsi" w:cstheme="majorHAnsi"/>
        </w:rPr>
        <w:t xml:space="preserve"> over the funding period</w:t>
      </w:r>
      <w:r w:rsidR="00003711" w:rsidRPr="00FA002C">
        <w:rPr>
          <w:rFonts w:asciiTheme="majorHAnsi" w:hAnsiTheme="majorHAnsi" w:cstheme="majorHAnsi"/>
        </w:rPr>
        <w:t>. Successful organisations may receive less funding tha</w:t>
      </w:r>
      <w:r w:rsidR="00A469C5" w:rsidRPr="00FA002C">
        <w:rPr>
          <w:rFonts w:asciiTheme="majorHAnsi" w:hAnsiTheme="majorHAnsi" w:cstheme="majorHAnsi"/>
        </w:rPr>
        <w:t>n</w:t>
      </w:r>
      <w:r w:rsidR="00003711" w:rsidRPr="00FA002C">
        <w:rPr>
          <w:rFonts w:asciiTheme="majorHAnsi" w:hAnsiTheme="majorHAnsi" w:cstheme="majorHAnsi"/>
        </w:rPr>
        <w:t xml:space="preserve"> requested.</w:t>
      </w:r>
    </w:p>
    <w:p w14:paraId="532CF296" w14:textId="77777777" w:rsidR="00045933" w:rsidRPr="00B85A00" w:rsidRDefault="00F85404" w:rsidP="00D1158D">
      <w:pPr>
        <w:spacing w:before="120" w:after="0"/>
        <w:rPr>
          <w:rFonts w:asciiTheme="majorHAnsi" w:hAnsiTheme="majorHAnsi" w:cstheme="majorHAnsi"/>
        </w:rPr>
      </w:pPr>
      <w:r w:rsidRPr="00A07B57">
        <w:rPr>
          <w:rFonts w:asciiTheme="majorHAnsi" w:hAnsiTheme="majorHAnsi" w:cstheme="majorHAnsi"/>
        </w:rPr>
        <w:t xml:space="preserve">Subsequent grant processes will </w:t>
      </w:r>
      <w:r w:rsidR="00DA7ADE" w:rsidRPr="00264B83">
        <w:rPr>
          <w:rFonts w:asciiTheme="majorHAnsi" w:hAnsiTheme="majorHAnsi" w:cstheme="majorHAnsi"/>
        </w:rPr>
        <w:t>be undertaken</w:t>
      </w:r>
      <w:r w:rsidRPr="00264B83">
        <w:rPr>
          <w:rFonts w:asciiTheme="majorHAnsi" w:hAnsiTheme="majorHAnsi" w:cstheme="majorHAnsi"/>
        </w:rPr>
        <w:t xml:space="preserve"> at a later stage </w:t>
      </w:r>
      <w:r w:rsidR="00DA7ADE" w:rsidRPr="00264B83">
        <w:rPr>
          <w:rFonts w:asciiTheme="majorHAnsi" w:hAnsiTheme="majorHAnsi" w:cstheme="majorHAnsi"/>
        </w:rPr>
        <w:t>to ensure</w:t>
      </w:r>
      <w:r w:rsidRPr="00264B83">
        <w:rPr>
          <w:rFonts w:asciiTheme="majorHAnsi" w:hAnsiTheme="majorHAnsi" w:cstheme="majorHAnsi"/>
        </w:rPr>
        <w:t xml:space="preserve"> community-</w:t>
      </w:r>
      <w:r w:rsidRPr="00B85A00">
        <w:rPr>
          <w:rFonts w:asciiTheme="majorHAnsi" w:hAnsiTheme="majorHAnsi" w:cstheme="majorHAnsi"/>
        </w:rPr>
        <w:t xml:space="preserve">based </w:t>
      </w:r>
      <w:r w:rsidR="00C12760">
        <w:rPr>
          <w:rFonts w:asciiTheme="majorHAnsi" w:hAnsiTheme="majorHAnsi" w:cstheme="majorHAnsi"/>
        </w:rPr>
        <w:t>Redress S</w:t>
      </w:r>
      <w:r w:rsidRPr="00B85A00">
        <w:rPr>
          <w:rFonts w:asciiTheme="majorHAnsi" w:hAnsiTheme="majorHAnsi" w:cstheme="majorHAnsi"/>
        </w:rPr>
        <w:t xml:space="preserve">upport </w:t>
      </w:r>
      <w:r w:rsidR="00C12760">
        <w:rPr>
          <w:rFonts w:asciiTheme="majorHAnsi" w:hAnsiTheme="majorHAnsi" w:cstheme="majorHAnsi"/>
        </w:rPr>
        <w:t>S</w:t>
      </w:r>
      <w:r w:rsidRPr="00B85A00">
        <w:rPr>
          <w:rFonts w:asciiTheme="majorHAnsi" w:hAnsiTheme="majorHAnsi" w:cstheme="majorHAnsi"/>
        </w:rPr>
        <w:t>ervices continue throughout the life of the Scheme</w:t>
      </w:r>
      <w:r w:rsidR="00441C0B">
        <w:rPr>
          <w:rFonts w:asciiTheme="majorHAnsi" w:hAnsiTheme="majorHAnsi" w:cstheme="majorHAnsi"/>
        </w:rPr>
        <w:t xml:space="preserve"> (2018-2028)</w:t>
      </w:r>
      <w:r w:rsidRPr="00B85A00">
        <w:rPr>
          <w:rFonts w:asciiTheme="majorHAnsi" w:hAnsiTheme="majorHAnsi" w:cstheme="majorHAnsi"/>
        </w:rPr>
        <w:t>.</w:t>
      </w:r>
    </w:p>
    <w:p w14:paraId="7E63376F" w14:textId="77777777" w:rsidR="001F6E84" w:rsidRPr="00E32035" w:rsidRDefault="0010788F" w:rsidP="00D1158D">
      <w:pPr>
        <w:spacing w:before="120" w:after="0"/>
        <w:rPr>
          <w:rFonts w:cstheme="minorHAnsi"/>
        </w:rPr>
      </w:pPr>
      <w:r>
        <w:rPr>
          <w:rFonts w:cstheme="minorHAnsi"/>
        </w:rPr>
        <w:t xml:space="preserve">The number </w:t>
      </w:r>
      <w:r w:rsidR="005654DE">
        <w:rPr>
          <w:rFonts w:cstheme="minorHAnsi"/>
        </w:rPr>
        <w:t xml:space="preserve">or types </w:t>
      </w:r>
      <w:r>
        <w:rPr>
          <w:rFonts w:cstheme="minorHAnsi"/>
        </w:rPr>
        <w:t>of applicants that will be recommended for funding through this grant opportunity is not prescribed.</w:t>
      </w:r>
      <w:r w:rsidR="005654DE">
        <w:rPr>
          <w:rFonts w:cstheme="minorHAnsi"/>
        </w:rPr>
        <w:t xml:space="preserve"> The number and types of organisations funded to deliver Redress Support Services will be determined against a number of factors, including the extent to which services can adequately and appropriately address service gaps or the support needs of particularly vulnerable groups of clients. </w:t>
      </w:r>
    </w:p>
    <w:p w14:paraId="3F52A073" w14:textId="77777777" w:rsidR="00340616" w:rsidRPr="00311CC0" w:rsidRDefault="00340616" w:rsidP="00FD04B0">
      <w:pPr>
        <w:pStyle w:val="Heading1Numbered"/>
        <w:rPr>
          <w:rFonts w:cstheme="majorHAnsi"/>
        </w:rPr>
      </w:pPr>
      <w:bookmarkStart w:id="21" w:name="_Toc421777594"/>
      <w:bookmarkStart w:id="22" w:name="_Ref428266971"/>
      <w:bookmarkStart w:id="23" w:name="_Toc467773955"/>
      <w:bookmarkStart w:id="24" w:name="_Toc522524065"/>
      <w:r w:rsidRPr="00311CC0">
        <w:rPr>
          <w:rFonts w:cstheme="majorHAnsi"/>
        </w:rPr>
        <w:t>Grant eligibility</w:t>
      </w:r>
      <w:bookmarkEnd w:id="21"/>
      <w:bookmarkEnd w:id="22"/>
      <w:r w:rsidRPr="00311CC0">
        <w:rPr>
          <w:rFonts w:cstheme="majorHAnsi"/>
        </w:rPr>
        <w:t xml:space="preserve"> criteria</w:t>
      </w:r>
      <w:bookmarkEnd w:id="23"/>
      <w:bookmarkEnd w:id="24"/>
      <w:r w:rsidRPr="00311CC0">
        <w:rPr>
          <w:rFonts w:cstheme="majorHAnsi"/>
        </w:rPr>
        <w:t xml:space="preserve"> </w:t>
      </w:r>
    </w:p>
    <w:p w14:paraId="5FE230D2" w14:textId="77777777" w:rsidR="00C4626D" w:rsidRDefault="00C4626D" w:rsidP="00D1158D">
      <w:pPr>
        <w:spacing w:before="120" w:after="0"/>
      </w:pPr>
      <w:bookmarkStart w:id="25" w:name="_Ref414285977"/>
      <w:r>
        <w:t xml:space="preserve">We cannot consider your application if it does not meet </w:t>
      </w:r>
      <w:r w:rsidRPr="00BB5CF6">
        <w:rPr>
          <w:b/>
        </w:rPr>
        <w:t>all</w:t>
      </w:r>
      <w:r>
        <w:t xml:space="preserve"> the eligibility criteria.</w:t>
      </w:r>
      <w:r w:rsidRPr="00B72EE8">
        <w:t xml:space="preserve"> </w:t>
      </w:r>
    </w:p>
    <w:p w14:paraId="0377C85A" w14:textId="77777777" w:rsidR="00C4626D" w:rsidRDefault="00C4626D" w:rsidP="007B0F18">
      <w:pPr>
        <w:pStyle w:val="Heading2Numbered"/>
        <w:ind w:left="567"/>
        <w:rPr>
          <w:rFonts w:cstheme="majorHAnsi"/>
        </w:rPr>
      </w:pPr>
      <w:bookmarkStart w:id="26" w:name="_Toc522524066"/>
      <w:r>
        <w:rPr>
          <w:rFonts w:cstheme="majorHAnsi"/>
        </w:rPr>
        <w:t>Who is eligible to apply for a grant?</w:t>
      </w:r>
      <w:bookmarkEnd w:id="26"/>
    </w:p>
    <w:p w14:paraId="254DD2EE" w14:textId="77777777" w:rsidR="00C4626D" w:rsidRPr="00CF5647" w:rsidRDefault="00C4626D" w:rsidP="00CF5647">
      <w:pPr>
        <w:pStyle w:val="Heading3Numbered"/>
        <w:rPr>
          <w:sz w:val="32"/>
        </w:rPr>
      </w:pPr>
      <w:bookmarkStart w:id="27" w:name="_Toc522524067"/>
      <w:r w:rsidRPr="00CF5647">
        <w:rPr>
          <w:sz w:val="32"/>
        </w:rPr>
        <w:t>Legal entities</w:t>
      </w:r>
      <w:bookmarkEnd w:id="27"/>
    </w:p>
    <w:p w14:paraId="35A1AAB6" w14:textId="77777777" w:rsidR="00C4626D" w:rsidRPr="00B67CEC" w:rsidRDefault="00C4626D" w:rsidP="00D1158D">
      <w:pPr>
        <w:spacing w:before="120" w:after="0"/>
      </w:pPr>
      <w:r w:rsidRPr="00B67CEC">
        <w:t xml:space="preserve">To be eligible you </w:t>
      </w:r>
      <w:r w:rsidRPr="00B67CEC">
        <w:rPr>
          <w:b/>
        </w:rPr>
        <w:t>must</w:t>
      </w:r>
      <w:r w:rsidRPr="00B67CEC">
        <w:t xml:space="preserve"> be one of the following entity types:</w:t>
      </w:r>
    </w:p>
    <w:p w14:paraId="161ECF14" w14:textId="77777777" w:rsidR="00C4626D" w:rsidRPr="00B67CEC" w:rsidRDefault="00C4626D" w:rsidP="00D1158D">
      <w:pPr>
        <w:pStyle w:val="ListParagraph"/>
        <w:numPr>
          <w:ilvl w:val="0"/>
          <w:numId w:val="32"/>
        </w:numPr>
        <w:spacing w:before="60" w:after="0"/>
        <w:ind w:left="714" w:hanging="357"/>
        <w:rPr>
          <w:rFonts w:ascii="Arial" w:hAnsi="Arial" w:cs="Arial"/>
        </w:rPr>
      </w:pPr>
      <w:r w:rsidRPr="00B67CEC">
        <w:rPr>
          <w:rFonts w:ascii="Arial" w:hAnsi="Arial" w:cs="Arial"/>
        </w:rPr>
        <w:t>Indigenous Corporation</w:t>
      </w:r>
    </w:p>
    <w:p w14:paraId="36FAE644" w14:textId="77777777" w:rsidR="00C4626D" w:rsidRPr="00B67CEC" w:rsidRDefault="00C4626D" w:rsidP="003559ED">
      <w:pPr>
        <w:pStyle w:val="ListParagraph"/>
        <w:numPr>
          <w:ilvl w:val="0"/>
          <w:numId w:val="32"/>
        </w:numPr>
        <w:spacing w:before="60" w:after="60"/>
        <w:contextualSpacing/>
        <w:rPr>
          <w:rFonts w:ascii="Arial" w:hAnsi="Arial" w:cs="Arial"/>
        </w:rPr>
      </w:pPr>
      <w:r w:rsidRPr="00B67CEC">
        <w:rPr>
          <w:rFonts w:ascii="Arial" w:hAnsi="Arial" w:cs="Arial"/>
        </w:rPr>
        <w:t>Company</w:t>
      </w:r>
    </w:p>
    <w:p w14:paraId="52609ACA" w14:textId="77777777" w:rsidR="00C4626D" w:rsidRPr="00B67CEC" w:rsidRDefault="00C4626D" w:rsidP="003559ED">
      <w:pPr>
        <w:pStyle w:val="ListParagraph"/>
        <w:numPr>
          <w:ilvl w:val="0"/>
          <w:numId w:val="32"/>
        </w:numPr>
        <w:spacing w:before="60" w:after="60"/>
        <w:contextualSpacing/>
        <w:rPr>
          <w:rFonts w:ascii="Arial" w:hAnsi="Arial" w:cs="Arial"/>
        </w:rPr>
      </w:pPr>
      <w:r w:rsidRPr="00B67CEC">
        <w:rPr>
          <w:rFonts w:ascii="Arial" w:hAnsi="Arial" w:cs="Arial"/>
          <w:lang w:eastAsia="en-AU"/>
        </w:rPr>
        <w:t>Cooperative</w:t>
      </w:r>
    </w:p>
    <w:p w14:paraId="5F1F1A49" w14:textId="77777777" w:rsidR="00C4626D" w:rsidRPr="00B67CEC" w:rsidRDefault="00C4626D" w:rsidP="003559ED">
      <w:pPr>
        <w:pStyle w:val="ListParagraph"/>
        <w:numPr>
          <w:ilvl w:val="0"/>
          <w:numId w:val="32"/>
        </w:numPr>
        <w:spacing w:before="60" w:after="60"/>
        <w:contextualSpacing/>
        <w:rPr>
          <w:rFonts w:ascii="Arial" w:hAnsi="Arial" w:cs="Arial"/>
        </w:rPr>
      </w:pPr>
      <w:r w:rsidRPr="00B67CEC">
        <w:rPr>
          <w:rFonts w:ascii="Arial" w:hAnsi="Arial" w:cs="Arial"/>
          <w:lang w:eastAsia="en-AU"/>
        </w:rPr>
        <w:t>Incorporated Association</w:t>
      </w:r>
    </w:p>
    <w:p w14:paraId="474059BB" w14:textId="77777777" w:rsidR="00C4626D" w:rsidRDefault="00C4626D" w:rsidP="003559ED">
      <w:pPr>
        <w:pStyle w:val="ListParagraph"/>
        <w:numPr>
          <w:ilvl w:val="0"/>
          <w:numId w:val="32"/>
        </w:numPr>
        <w:spacing w:before="60" w:after="60"/>
        <w:contextualSpacing/>
        <w:rPr>
          <w:rFonts w:ascii="Arial" w:hAnsi="Arial" w:cs="Arial"/>
        </w:rPr>
      </w:pPr>
      <w:r w:rsidRPr="00B67CEC">
        <w:rPr>
          <w:rFonts w:ascii="Arial" w:hAnsi="Arial" w:cs="Arial"/>
        </w:rPr>
        <w:t>Partnership</w:t>
      </w:r>
      <w:r w:rsidRPr="00B67CEC">
        <w:rPr>
          <w:rStyle w:val="FootnoteReference"/>
          <w:rFonts w:ascii="Arial" w:hAnsi="Arial" w:cs="Arial"/>
        </w:rPr>
        <w:footnoteReference w:id="1"/>
      </w:r>
    </w:p>
    <w:p w14:paraId="0ABF3467" w14:textId="77777777" w:rsidR="003559ED" w:rsidRDefault="003559ED" w:rsidP="003559ED">
      <w:pPr>
        <w:pStyle w:val="ListParagraph"/>
        <w:numPr>
          <w:ilvl w:val="0"/>
          <w:numId w:val="32"/>
        </w:numPr>
        <w:spacing w:before="60" w:after="60"/>
        <w:contextualSpacing/>
        <w:rPr>
          <w:rFonts w:ascii="Arial" w:hAnsi="Arial" w:cs="Arial"/>
        </w:rPr>
      </w:pPr>
      <w:r>
        <w:rPr>
          <w:rFonts w:ascii="Arial" w:hAnsi="Arial" w:cs="Arial"/>
        </w:rPr>
        <w:t>Trustee on behalf of a Trust</w:t>
      </w:r>
      <w:r>
        <w:rPr>
          <w:rStyle w:val="FootnoteReference"/>
          <w:rFonts w:ascii="Arial" w:eastAsiaTheme="majorEastAsia" w:hAnsi="Arial" w:cs="Arial"/>
        </w:rPr>
        <w:footnoteReference w:id="2"/>
      </w:r>
    </w:p>
    <w:p w14:paraId="644A023F" w14:textId="7B494BA2" w:rsidR="00A842AA" w:rsidRDefault="00A842AA" w:rsidP="00D1158D">
      <w:pPr>
        <w:spacing w:before="120" w:after="0"/>
        <w:rPr>
          <w:rFonts w:ascii="Arial" w:hAnsi="Arial" w:cs="Arial"/>
        </w:rPr>
      </w:pPr>
      <w:r w:rsidRPr="00A842AA">
        <w:rPr>
          <w:rFonts w:ascii="Arial" w:hAnsi="Arial" w:cs="Arial"/>
        </w:rPr>
        <w:lastRenderedPageBreak/>
        <w:t xml:space="preserve">Applications from consortia are acceptable, as long as you have a lead applicant who is the main driver of the project and is eligible as listed at </w:t>
      </w:r>
      <w:r>
        <w:rPr>
          <w:rFonts w:ascii="Arial" w:hAnsi="Arial" w:cs="Arial"/>
        </w:rPr>
        <w:t xml:space="preserve">in Section </w:t>
      </w:r>
      <w:r w:rsidR="002E0C73">
        <w:rPr>
          <w:rFonts w:ascii="Arial" w:hAnsi="Arial" w:cs="Arial"/>
        </w:rPr>
        <w:t>3</w:t>
      </w:r>
      <w:r>
        <w:rPr>
          <w:rFonts w:ascii="Arial" w:hAnsi="Arial" w:cs="Arial"/>
        </w:rPr>
        <w:t>.1</w:t>
      </w:r>
      <w:r w:rsidRPr="00A842AA">
        <w:rPr>
          <w:rFonts w:ascii="Arial" w:hAnsi="Arial" w:cs="Arial"/>
        </w:rPr>
        <w:t>.</w:t>
      </w:r>
      <w:r w:rsidR="00931AA3">
        <w:rPr>
          <w:rFonts w:ascii="Arial" w:hAnsi="Arial" w:cs="Arial"/>
        </w:rPr>
        <w:t>1.</w:t>
      </w:r>
    </w:p>
    <w:p w14:paraId="064518E3" w14:textId="77777777" w:rsidR="00D73967" w:rsidRPr="00CF5647" w:rsidRDefault="00D73967" w:rsidP="00D73967">
      <w:pPr>
        <w:pStyle w:val="Heading3Numbered"/>
        <w:rPr>
          <w:sz w:val="32"/>
        </w:rPr>
      </w:pPr>
      <w:bookmarkStart w:id="28" w:name="_Toc522524068"/>
      <w:r>
        <w:rPr>
          <w:sz w:val="32"/>
        </w:rPr>
        <w:t>Non-l</w:t>
      </w:r>
      <w:r w:rsidRPr="00CF5647">
        <w:rPr>
          <w:sz w:val="32"/>
        </w:rPr>
        <w:t>egal entities</w:t>
      </w:r>
      <w:bookmarkEnd w:id="28"/>
    </w:p>
    <w:p w14:paraId="23D86275" w14:textId="77777777" w:rsidR="00D73967" w:rsidRDefault="00D73967" w:rsidP="00D1158D">
      <w:pPr>
        <w:spacing w:before="120" w:after="0"/>
        <w:rPr>
          <w:rFonts w:ascii="Arial" w:hAnsi="Arial" w:cs="Arial"/>
        </w:rPr>
      </w:pPr>
      <w:r>
        <w:rPr>
          <w:rFonts w:ascii="Arial" w:hAnsi="Arial" w:cs="Arial"/>
        </w:rPr>
        <w:t xml:space="preserve">Certain non-legal entity types can be considered eligible for this Redress Support Services grant opportunity. The following non-legal entity type </w:t>
      </w:r>
      <w:r w:rsidR="00A651F8">
        <w:rPr>
          <w:rFonts w:ascii="Arial" w:hAnsi="Arial" w:cs="Arial"/>
        </w:rPr>
        <w:t>are</w:t>
      </w:r>
      <w:r>
        <w:rPr>
          <w:rFonts w:ascii="Arial" w:hAnsi="Arial" w:cs="Arial"/>
        </w:rPr>
        <w:t xml:space="preserve"> eligible for this grant opportunity:</w:t>
      </w:r>
    </w:p>
    <w:p w14:paraId="3F45D980" w14:textId="77777777" w:rsidR="00D73967" w:rsidRPr="00D73967" w:rsidRDefault="00D73967" w:rsidP="00D1158D">
      <w:pPr>
        <w:pStyle w:val="ListParagraph"/>
        <w:numPr>
          <w:ilvl w:val="0"/>
          <w:numId w:val="36"/>
        </w:numPr>
        <w:spacing w:before="60" w:after="0"/>
        <w:ind w:left="714" w:hanging="357"/>
        <w:rPr>
          <w:rFonts w:ascii="Arial" w:hAnsi="Arial" w:cs="Arial"/>
        </w:rPr>
      </w:pPr>
      <w:r>
        <w:rPr>
          <w:rFonts w:ascii="Arial" w:hAnsi="Arial" w:cs="Arial"/>
        </w:rPr>
        <w:t>Unincorporated Associations</w:t>
      </w:r>
    </w:p>
    <w:p w14:paraId="75B5E9C6" w14:textId="77777777" w:rsidR="00340616" w:rsidRPr="00311CC0" w:rsidRDefault="00340616" w:rsidP="006D7C18">
      <w:pPr>
        <w:pStyle w:val="Heading2Numbered"/>
        <w:ind w:left="567"/>
        <w:rPr>
          <w:rFonts w:cstheme="majorHAnsi"/>
        </w:rPr>
      </w:pPr>
      <w:bookmarkStart w:id="29" w:name="_Toc467773957"/>
      <w:bookmarkStart w:id="30" w:name="_Toc522524069"/>
      <w:bookmarkEnd w:id="25"/>
      <w:r w:rsidRPr="00311CC0">
        <w:rPr>
          <w:rFonts w:cstheme="majorHAnsi"/>
        </w:rPr>
        <w:t>Who is not eligible to apply for a grant?</w:t>
      </w:r>
      <w:bookmarkEnd w:id="29"/>
      <w:bookmarkEnd w:id="30"/>
    </w:p>
    <w:p w14:paraId="5ED64ECF" w14:textId="77777777" w:rsidR="00C4626D" w:rsidRDefault="00C4626D" w:rsidP="00D1158D">
      <w:pPr>
        <w:spacing w:before="120" w:after="0"/>
        <w:rPr>
          <w:rFonts w:ascii="Arial" w:hAnsi="Arial" w:cs="Arial"/>
        </w:rPr>
      </w:pPr>
      <w:r w:rsidRPr="007314EC">
        <w:rPr>
          <w:rFonts w:ascii="Arial" w:hAnsi="Arial" w:cs="Arial"/>
        </w:rPr>
        <w:t>You are not eligible to apply if you are</w:t>
      </w:r>
      <w:r w:rsidR="0036667E">
        <w:rPr>
          <w:rFonts w:ascii="Arial" w:hAnsi="Arial" w:cs="Arial"/>
        </w:rPr>
        <w:t xml:space="preserve"> any of the following legal entity types</w:t>
      </w:r>
      <w:r w:rsidRPr="007314EC">
        <w:rPr>
          <w:rFonts w:ascii="Arial" w:hAnsi="Arial" w:cs="Arial"/>
        </w:rPr>
        <w:t>:</w:t>
      </w:r>
    </w:p>
    <w:p w14:paraId="5E9A3B08" w14:textId="77777777" w:rsidR="00534192" w:rsidRPr="00556CF8" w:rsidRDefault="00534192" w:rsidP="00D1158D">
      <w:pPr>
        <w:pStyle w:val="ListParagraph"/>
        <w:numPr>
          <w:ilvl w:val="0"/>
          <w:numId w:val="33"/>
        </w:numPr>
        <w:spacing w:before="60" w:after="0"/>
        <w:ind w:left="714" w:hanging="357"/>
        <w:rPr>
          <w:rFonts w:ascii="Arial" w:hAnsi="Arial" w:cs="Arial"/>
        </w:rPr>
      </w:pPr>
      <w:r w:rsidRPr="00556CF8">
        <w:rPr>
          <w:rFonts w:ascii="Arial" w:hAnsi="Arial" w:cs="Arial"/>
        </w:rPr>
        <w:t>Corporate Commonwealth Entity</w:t>
      </w:r>
    </w:p>
    <w:p w14:paraId="5DD787F5"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Non-Corporate Commonwealth Entity</w:t>
      </w:r>
    </w:p>
    <w:p w14:paraId="3087AAFB"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Non-Corporate Commonwealth Statutory Authority</w:t>
      </w:r>
    </w:p>
    <w:p w14:paraId="5FB72504"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Commonwealth Company</w:t>
      </w:r>
    </w:p>
    <w:p w14:paraId="1013EF63"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 xml:space="preserve">Corporate State or Territory Entity </w:t>
      </w:r>
    </w:p>
    <w:p w14:paraId="67D34FC7"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Non-corporate State or Territory Entity</w:t>
      </w:r>
    </w:p>
    <w:p w14:paraId="30A86294"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Non-corporate State or Territory Statutory Authority</w:t>
      </w:r>
    </w:p>
    <w:p w14:paraId="46DAA713" w14:textId="77777777" w:rsidR="00534192" w:rsidRPr="00556CF8" w:rsidRDefault="00534192" w:rsidP="003559ED">
      <w:pPr>
        <w:pStyle w:val="ListParagraph"/>
        <w:numPr>
          <w:ilvl w:val="0"/>
          <w:numId w:val="33"/>
        </w:numPr>
        <w:spacing w:before="60" w:after="60"/>
        <w:contextualSpacing/>
        <w:rPr>
          <w:rFonts w:ascii="Arial" w:hAnsi="Arial" w:cs="Arial"/>
          <w:lang w:eastAsia="en-AU"/>
        </w:rPr>
      </w:pPr>
      <w:r w:rsidRPr="00556CF8">
        <w:rPr>
          <w:rFonts w:ascii="Arial" w:hAnsi="Arial" w:cs="Arial"/>
          <w:lang w:eastAsia="en-AU"/>
        </w:rPr>
        <w:t>Local Government</w:t>
      </w:r>
    </w:p>
    <w:p w14:paraId="4D485F8A" w14:textId="77777777" w:rsidR="00534192" w:rsidRPr="00556CF8"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International Entity</w:t>
      </w:r>
    </w:p>
    <w:p w14:paraId="6C861097" w14:textId="77777777" w:rsidR="00534192" w:rsidRPr="00556CF8" w:rsidRDefault="00534192" w:rsidP="003559ED">
      <w:pPr>
        <w:pStyle w:val="ListParagraph"/>
        <w:numPr>
          <w:ilvl w:val="0"/>
          <w:numId w:val="33"/>
        </w:numPr>
        <w:spacing w:before="60" w:after="60"/>
        <w:contextualSpacing/>
        <w:rPr>
          <w:rFonts w:ascii="Arial" w:hAnsi="Arial" w:cs="Arial"/>
          <w:lang w:eastAsia="en-AU"/>
        </w:rPr>
      </w:pPr>
      <w:r w:rsidRPr="00556CF8">
        <w:rPr>
          <w:rFonts w:ascii="Arial" w:hAnsi="Arial" w:cs="Arial"/>
          <w:lang w:eastAsia="en-AU"/>
        </w:rPr>
        <w:t>Sole Trader</w:t>
      </w:r>
    </w:p>
    <w:p w14:paraId="6E375A6D" w14:textId="77777777" w:rsidR="00534192" w:rsidRPr="00556CF8" w:rsidRDefault="00534192" w:rsidP="003559ED">
      <w:pPr>
        <w:pStyle w:val="ListParagraph"/>
        <w:numPr>
          <w:ilvl w:val="0"/>
          <w:numId w:val="33"/>
        </w:numPr>
        <w:spacing w:before="60" w:after="60"/>
        <w:contextualSpacing/>
        <w:rPr>
          <w:rFonts w:ascii="Arial" w:hAnsi="Arial" w:cs="Arial"/>
          <w:lang w:eastAsia="en-AU"/>
        </w:rPr>
      </w:pPr>
      <w:r w:rsidRPr="00556CF8">
        <w:rPr>
          <w:rFonts w:ascii="Arial" w:hAnsi="Arial" w:cs="Arial"/>
          <w:lang w:eastAsia="en-AU"/>
        </w:rPr>
        <w:t>Statutory Entity</w:t>
      </w:r>
    </w:p>
    <w:p w14:paraId="5C950540" w14:textId="77777777" w:rsidR="00B83270" w:rsidRDefault="00534192" w:rsidP="003559ED">
      <w:pPr>
        <w:pStyle w:val="ListParagraph"/>
        <w:numPr>
          <w:ilvl w:val="0"/>
          <w:numId w:val="33"/>
        </w:numPr>
        <w:spacing w:before="60" w:after="60"/>
        <w:contextualSpacing/>
        <w:rPr>
          <w:rFonts w:ascii="Arial" w:hAnsi="Arial" w:cs="Arial"/>
        </w:rPr>
      </w:pPr>
      <w:r w:rsidRPr="00556CF8">
        <w:rPr>
          <w:rFonts w:ascii="Arial" w:hAnsi="Arial" w:cs="Arial"/>
        </w:rPr>
        <w:t>Person</w:t>
      </w:r>
    </w:p>
    <w:p w14:paraId="5BF7599D" w14:textId="77777777" w:rsidR="0036667E" w:rsidRDefault="0036667E" w:rsidP="00E6303A">
      <w:pPr>
        <w:spacing w:before="120" w:after="0"/>
        <w:rPr>
          <w:rFonts w:ascii="Arial" w:hAnsi="Arial" w:cs="Arial"/>
          <w:color w:val="000000" w:themeColor="text1"/>
        </w:rPr>
      </w:pPr>
      <w:r>
        <w:rPr>
          <w:rFonts w:ascii="Arial" w:hAnsi="Arial" w:cs="Arial"/>
          <w:color w:val="000000" w:themeColor="text1"/>
        </w:rPr>
        <w:t>You are also not eligible to apply if you meet any of the following criteria:</w:t>
      </w:r>
    </w:p>
    <w:p w14:paraId="3B35D56B" w14:textId="53956AFD" w:rsidR="00B67CEC" w:rsidRDefault="00B67CEC" w:rsidP="006535A1">
      <w:pPr>
        <w:pStyle w:val="ListParagraph"/>
        <w:numPr>
          <w:ilvl w:val="0"/>
          <w:numId w:val="33"/>
        </w:numPr>
        <w:spacing w:before="60" w:after="0"/>
        <w:ind w:left="714" w:hanging="357"/>
        <w:rPr>
          <w:rFonts w:ascii="Arial" w:hAnsi="Arial" w:cs="Arial"/>
          <w:color w:val="000000" w:themeColor="text1"/>
        </w:rPr>
      </w:pPr>
      <w:r>
        <w:rPr>
          <w:rFonts w:ascii="Arial" w:hAnsi="Arial" w:cs="Arial"/>
          <w:color w:val="000000" w:themeColor="text1"/>
        </w:rPr>
        <w:t>You are a state, territory, or non-government institution</w:t>
      </w:r>
      <w:r w:rsidR="003B3987">
        <w:rPr>
          <w:rFonts w:ascii="Arial" w:hAnsi="Arial" w:cs="Arial"/>
          <w:color w:val="000000" w:themeColor="text1"/>
        </w:rPr>
        <w:t>, or a related institution</w:t>
      </w:r>
      <w:r>
        <w:rPr>
          <w:rFonts w:ascii="Arial" w:hAnsi="Arial" w:cs="Arial"/>
          <w:color w:val="000000" w:themeColor="text1"/>
        </w:rPr>
        <w:t xml:space="preserve"> (whether a legal or non</w:t>
      </w:r>
      <w:r>
        <w:rPr>
          <w:rFonts w:ascii="Arial" w:hAnsi="Arial" w:cs="Arial"/>
          <w:color w:val="000000" w:themeColor="text1"/>
        </w:rPr>
        <w:noBreakHyphen/>
        <w:t>legal entity)</w:t>
      </w:r>
      <w:r w:rsidR="003B3987">
        <w:rPr>
          <w:rFonts w:ascii="Arial" w:hAnsi="Arial" w:cs="Arial"/>
          <w:color w:val="000000" w:themeColor="text1"/>
        </w:rPr>
        <w:t>,</w:t>
      </w:r>
      <w:r>
        <w:rPr>
          <w:rFonts w:ascii="Arial" w:hAnsi="Arial" w:cs="Arial"/>
          <w:color w:val="000000" w:themeColor="text1"/>
        </w:rPr>
        <w:t xml:space="preserve"> </w:t>
      </w:r>
      <w:r w:rsidR="00A842AA">
        <w:rPr>
          <w:rFonts w:ascii="Arial" w:hAnsi="Arial" w:cs="Arial"/>
          <w:color w:val="000000" w:themeColor="text1"/>
        </w:rPr>
        <w:t>named by the</w:t>
      </w:r>
      <w:r>
        <w:rPr>
          <w:rFonts w:ascii="Arial" w:hAnsi="Arial" w:cs="Arial"/>
          <w:color w:val="000000" w:themeColor="text1"/>
        </w:rPr>
        <w:t xml:space="preserve"> Royal Commission into Institutional Responses to Child Sexual Abuse </w:t>
      </w:r>
      <w:r w:rsidR="007031A8">
        <w:rPr>
          <w:rFonts w:ascii="Arial" w:hAnsi="Arial" w:cs="Arial"/>
          <w:color w:val="000000" w:themeColor="text1"/>
        </w:rPr>
        <w:t>as an institution where</w:t>
      </w:r>
      <w:r>
        <w:rPr>
          <w:rFonts w:ascii="Arial" w:hAnsi="Arial" w:cs="Arial"/>
          <w:color w:val="000000" w:themeColor="text1"/>
        </w:rPr>
        <w:t xml:space="preserve"> historical child sexual abuse</w:t>
      </w:r>
      <w:r w:rsidR="00CB1475">
        <w:rPr>
          <w:rFonts w:ascii="Arial" w:hAnsi="Arial" w:cs="Arial"/>
          <w:color w:val="000000" w:themeColor="text1"/>
        </w:rPr>
        <w:t xml:space="preserve"> </w:t>
      </w:r>
      <w:r w:rsidR="00AB426F">
        <w:rPr>
          <w:rFonts w:ascii="Arial" w:hAnsi="Arial" w:cs="Arial"/>
          <w:color w:val="000000" w:themeColor="text1"/>
        </w:rPr>
        <w:t>occurred.</w:t>
      </w:r>
    </w:p>
    <w:p w14:paraId="1B494D9A" w14:textId="77777777" w:rsidR="00327079" w:rsidRDefault="007031A8" w:rsidP="006535A1">
      <w:pPr>
        <w:pStyle w:val="ListParagraph"/>
        <w:numPr>
          <w:ilvl w:val="0"/>
          <w:numId w:val="33"/>
        </w:numPr>
        <w:spacing w:before="60" w:after="60"/>
        <w:ind w:left="714"/>
        <w:contextualSpacing/>
        <w:rPr>
          <w:rFonts w:ascii="Arial" w:hAnsi="Arial" w:cs="Arial"/>
          <w:color w:val="000000" w:themeColor="text1"/>
        </w:rPr>
      </w:pPr>
      <w:r>
        <w:rPr>
          <w:rFonts w:ascii="Arial" w:hAnsi="Arial" w:cs="Arial"/>
          <w:color w:val="000000" w:themeColor="text1"/>
        </w:rPr>
        <w:t>You are a</w:t>
      </w:r>
      <w:r w:rsidR="00327079" w:rsidRPr="00CF5647">
        <w:rPr>
          <w:rFonts w:ascii="Arial" w:hAnsi="Arial" w:cs="Arial"/>
          <w:color w:val="000000" w:themeColor="text1"/>
        </w:rPr>
        <w:t xml:space="preserve"> state, territory or non-government </w:t>
      </w:r>
      <w:r w:rsidR="00B83270">
        <w:rPr>
          <w:rFonts w:ascii="Arial" w:hAnsi="Arial" w:cs="Arial"/>
          <w:color w:val="000000" w:themeColor="text1"/>
        </w:rPr>
        <w:t xml:space="preserve">institution </w:t>
      </w:r>
      <w:r>
        <w:rPr>
          <w:rFonts w:ascii="Arial" w:hAnsi="Arial" w:cs="Arial"/>
          <w:color w:val="000000" w:themeColor="text1"/>
        </w:rPr>
        <w:t xml:space="preserve">that </w:t>
      </w:r>
      <w:r w:rsidR="000C3DC4">
        <w:rPr>
          <w:rFonts w:ascii="Arial" w:hAnsi="Arial" w:cs="Arial"/>
          <w:color w:val="000000" w:themeColor="text1"/>
        </w:rPr>
        <w:t>i</w:t>
      </w:r>
      <w:r w:rsidR="00A33B5A">
        <w:rPr>
          <w:rFonts w:ascii="Arial" w:hAnsi="Arial" w:cs="Arial"/>
          <w:color w:val="000000" w:themeColor="text1"/>
        </w:rPr>
        <w:t xml:space="preserve">s </w:t>
      </w:r>
      <w:r w:rsidR="000C3DC4">
        <w:rPr>
          <w:rFonts w:ascii="Arial" w:hAnsi="Arial" w:cs="Arial"/>
          <w:color w:val="000000" w:themeColor="text1"/>
        </w:rPr>
        <w:t>a participating institution for the purposes of</w:t>
      </w:r>
      <w:r>
        <w:rPr>
          <w:rFonts w:ascii="Arial" w:hAnsi="Arial" w:cs="Arial"/>
          <w:color w:val="000000" w:themeColor="text1"/>
        </w:rPr>
        <w:t xml:space="preserve"> the National Redress Scheme</w:t>
      </w:r>
      <w:r w:rsidR="000C3DC4">
        <w:rPr>
          <w:rFonts w:ascii="Arial" w:hAnsi="Arial" w:cs="Arial"/>
          <w:color w:val="000000" w:themeColor="text1"/>
        </w:rPr>
        <w:t xml:space="preserve">, </w:t>
      </w:r>
      <w:r>
        <w:rPr>
          <w:rFonts w:ascii="Arial" w:hAnsi="Arial" w:cs="Arial"/>
          <w:color w:val="000000" w:themeColor="text1"/>
        </w:rPr>
        <w:t xml:space="preserve">within the meaning of the </w:t>
      </w:r>
      <w:r>
        <w:rPr>
          <w:rFonts w:ascii="Arial" w:hAnsi="Arial" w:cs="Arial"/>
          <w:i/>
          <w:color w:val="000000" w:themeColor="text1"/>
        </w:rPr>
        <w:t>National Redress Scheme for Institutional</w:t>
      </w:r>
      <w:r w:rsidR="000C3DC4">
        <w:rPr>
          <w:rFonts w:ascii="Arial" w:hAnsi="Arial" w:cs="Arial"/>
          <w:i/>
          <w:color w:val="000000" w:themeColor="text1"/>
        </w:rPr>
        <w:t xml:space="preserve"> Child Sexual Abuse Act 2018</w:t>
      </w:r>
      <w:r w:rsidR="000C3DC4">
        <w:rPr>
          <w:rFonts w:ascii="Arial" w:hAnsi="Arial" w:cs="Arial"/>
          <w:color w:val="000000" w:themeColor="text1"/>
        </w:rPr>
        <w:t>, in any of the following capacities:</w:t>
      </w:r>
    </w:p>
    <w:p w14:paraId="6632DDB7" w14:textId="77777777" w:rsidR="000C3DC4" w:rsidRDefault="000C3DC4" w:rsidP="006535A1">
      <w:pPr>
        <w:pStyle w:val="ListParagraph"/>
        <w:numPr>
          <w:ilvl w:val="1"/>
          <w:numId w:val="33"/>
        </w:numPr>
        <w:spacing w:before="60" w:after="0"/>
        <w:ind w:left="993" w:hanging="357"/>
        <w:rPr>
          <w:rFonts w:ascii="Arial" w:hAnsi="Arial" w:cs="Arial"/>
          <w:color w:val="000000" w:themeColor="text1"/>
        </w:rPr>
      </w:pPr>
      <w:r>
        <w:rPr>
          <w:rFonts w:ascii="Arial" w:hAnsi="Arial" w:cs="Arial"/>
          <w:color w:val="000000" w:themeColor="text1"/>
        </w:rPr>
        <w:t>as a representative for a participating defunct institution</w:t>
      </w:r>
    </w:p>
    <w:p w14:paraId="4870AE57" w14:textId="77777777" w:rsidR="000C3DC4" w:rsidRDefault="000C3DC4" w:rsidP="006535A1">
      <w:pPr>
        <w:pStyle w:val="ListParagraph"/>
        <w:numPr>
          <w:ilvl w:val="1"/>
          <w:numId w:val="33"/>
        </w:numPr>
        <w:spacing w:before="60" w:after="60"/>
        <w:ind w:left="993"/>
        <w:contextualSpacing/>
        <w:rPr>
          <w:rFonts w:ascii="Arial" w:hAnsi="Arial" w:cs="Arial"/>
          <w:color w:val="000000" w:themeColor="text1"/>
        </w:rPr>
      </w:pPr>
      <w:r>
        <w:rPr>
          <w:rFonts w:ascii="Arial" w:hAnsi="Arial" w:cs="Arial"/>
          <w:color w:val="000000" w:themeColor="text1"/>
        </w:rPr>
        <w:t>as a participating lone institution (including incorporated and unincorporated lone institutions)</w:t>
      </w:r>
    </w:p>
    <w:p w14:paraId="25DD18EC" w14:textId="77777777" w:rsidR="000C3DC4" w:rsidRDefault="000C3DC4" w:rsidP="006535A1">
      <w:pPr>
        <w:pStyle w:val="ListParagraph"/>
        <w:numPr>
          <w:ilvl w:val="1"/>
          <w:numId w:val="33"/>
        </w:numPr>
        <w:spacing w:before="60" w:after="60"/>
        <w:ind w:left="993"/>
        <w:contextualSpacing/>
        <w:rPr>
          <w:rFonts w:ascii="Arial" w:hAnsi="Arial" w:cs="Arial"/>
          <w:color w:val="000000" w:themeColor="text1"/>
        </w:rPr>
      </w:pPr>
      <w:r>
        <w:rPr>
          <w:rFonts w:ascii="Arial" w:hAnsi="Arial" w:cs="Arial"/>
          <w:color w:val="000000" w:themeColor="text1"/>
        </w:rPr>
        <w:t>as a representative for a participating lone institution</w:t>
      </w:r>
    </w:p>
    <w:p w14:paraId="2E11DCFE" w14:textId="77777777" w:rsidR="000C3DC4" w:rsidRDefault="000C3DC4" w:rsidP="006535A1">
      <w:pPr>
        <w:pStyle w:val="ListParagraph"/>
        <w:numPr>
          <w:ilvl w:val="1"/>
          <w:numId w:val="33"/>
        </w:numPr>
        <w:spacing w:before="60" w:after="60"/>
        <w:ind w:left="993"/>
        <w:contextualSpacing/>
        <w:rPr>
          <w:rFonts w:ascii="Arial" w:hAnsi="Arial" w:cs="Arial"/>
          <w:color w:val="000000" w:themeColor="text1"/>
        </w:rPr>
      </w:pPr>
      <w:r>
        <w:rPr>
          <w:rFonts w:ascii="Arial" w:hAnsi="Arial" w:cs="Arial"/>
          <w:color w:val="000000" w:themeColor="text1"/>
        </w:rPr>
        <w:t>as a member of a participating group, including associates of other participating institutions within a participating group</w:t>
      </w:r>
    </w:p>
    <w:p w14:paraId="7E57CC25" w14:textId="77777777" w:rsidR="000C3DC4" w:rsidRDefault="000C3DC4" w:rsidP="006535A1">
      <w:pPr>
        <w:pStyle w:val="ListParagraph"/>
        <w:numPr>
          <w:ilvl w:val="1"/>
          <w:numId w:val="33"/>
        </w:numPr>
        <w:spacing w:before="60" w:after="60"/>
        <w:ind w:left="993"/>
        <w:contextualSpacing/>
        <w:rPr>
          <w:rFonts w:ascii="Arial" w:hAnsi="Arial" w:cs="Arial"/>
          <w:color w:val="000000" w:themeColor="text1"/>
        </w:rPr>
      </w:pPr>
      <w:r>
        <w:rPr>
          <w:rFonts w:ascii="Arial" w:hAnsi="Arial" w:cs="Arial"/>
          <w:color w:val="000000" w:themeColor="text1"/>
        </w:rPr>
        <w:t>as a representative for a participating group</w:t>
      </w:r>
      <w:r w:rsidR="00E6303A">
        <w:rPr>
          <w:rFonts w:ascii="Arial" w:hAnsi="Arial" w:cs="Arial"/>
          <w:color w:val="000000" w:themeColor="text1"/>
        </w:rPr>
        <w:t>.</w:t>
      </w:r>
    </w:p>
    <w:p w14:paraId="093F9969" w14:textId="55159720" w:rsidR="00F14351" w:rsidRDefault="00E6303A" w:rsidP="00DB0048">
      <w:pPr>
        <w:spacing w:before="120" w:after="0"/>
        <w:rPr>
          <w:rFonts w:cs="Arial"/>
          <w:lang w:val="en-GB"/>
        </w:rPr>
      </w:pPr>
      <w:r>
        <w:rPr>
          <w:rFonts w:cs="Arial"/>
          <w:lang w:val="en-GB"/>
        </w:rPr>
        <w:t xml:space="preserve">Please Note: </w:t>
      </w:r>
      <w:r w:rsidR="00C4626D" w:rsidRPr="005F0384">
        <w:rPr>
          <w:rFonts w:cs="Arial"/>
          <w:lang w:val="en-GB"/>
        </w:rPr>
        <w:t xml:space="preserve">The above list is not definitive. If your entity type is not listed in </w:t>
      </w:r>
      <w:r w:rsidR="003B3987">
        <w:rPr>
          <w:rFonts w:cs="Arial"/>
          <w:lang w:val="en-GB"/>
        </w:rPr>
        <w:t>3</w:t>
      </w:r>
      <w:r w:rsidR="00C4626D" w:rsidRPr="005F0384">
        <w:rPr>
          <w:rFonts w:cs="Arial"/>
          <w:lang w:val="en-GB"/>
        </w:rPr>
        <w:t>.1 above you are not eligible to apply and your application will not be assessed.</w:t>
      </w:r>
    </w:p>
    <w:p w14:paraId="67ED0F42" w14:textId="77777777" w:rsidR="00F14351" w:rsidRDefault="00F14351" w:rsidP="007169BF">
      <w:pPr>
        <w:rPr>
          <w:lang w:val="en-GB"/>
        </w:rPr>
      </w:pPr>
      <w:r>
        <w:rPr>
          <w:lang w:val="en-GB"/>
        </w:rPr>
        <w:br w:type="page"/>
      </w:r>
    </w:p>
    <w:p w14:paraId="24064D31" w14:textId="77777777" w:rsidR="00C4626D" w:rsidRPr="00D73967" w:rsidRDefault="00C4626D" w:rsidP="006D7C18">
      <w:pPr>
        <w:pStyle w:val="Heading2Numbered"/>
        <w:ind w:left="567"/>
        <w:rPr>
          <w:rStyle w:val="highlightedtextChar"/>
          <w:rFonts w:cstheme="majorHAnsi"/>
          <w:b w:val="0"/>
          <w:color w:val="auto"/>
        </w:rPr>
      </w:pPr>
      <w:bookmarkStart w:id="31" w:name="_Toc522524070"/>
      <w:r w:rsidRPr="00D73967">
        <w:rPr>
          <w:rStyle w:val="highlightedtextChar"/>
          <w:rFonts w:cstheme="majorHAnsi"/>
          <w:b w:val="0"/>
          <w:color w:val="auto"/>
        </w:rPr>
        <w:lastRenderedPageBreak/>
        <w:t>Additional eligibility requirements</w:t>
      </w:r>
      <w:bookmarkEnd w:id="31"/>
    </w:p>
    <w:p w14:paraId="20CC0780" w14:textId="77777777" w:rsidR="00C4626D" w:rsidRPr="00D73967" w:rsidRDefault="00C4626D" w:rsidP="00D1158D">
      <w:pPr>
        <w:spacing w:before="120" w:after="0"/>
      </w:pPr>
      <w:r w:rsidRPr="00D73967">
        <w:t>You must have the following additional eligibility requirements</w:t>
      </w:r>
      <w:r w:rsidR="00A651F8">
        <w:t>:</w:t>
      </w:r>
    </w:p>
    <w:p w14:paraId="4E4883E7" w14:textId="77777777" w:rsidR="00C4626D" w:rsidRPr="00D1158D" w:rsidRDefault="00C4626D" w:rsidP="00D1158D">
      <w:pPr>
        <w:pStyle w:val="ListParagraph"/>
        <w:numPr>
          <w:ilvl w:val="0"/>
          <w:numId w:val="33"/>
        </w:numPr>
        <w:spacing w:before="60" w:after="60"/>
        <w:contextualSpacing/>
        <w:rPr>
          <w:rFonts w:ascii="Arial" w:hAnsi="Arial" w:cs="Arial"/>
          <w:color w:val="000000" w:themeColor="text1"/>
        </w:rPr>
      </w:pPr>
      <w:r w:rsidRPr="00D1158D">
        <w:rPr>
          <w:rFonts w:ascii="Arial" w:hAnsi="Arial" w:cs="Arial"/>
          <w:color w:val="000000" w:themeColor="text1"/>
        </w:rPr>
        <w:t>be registered for the purposes of GST, or be willing to register prior to the execution of the Grant Agreement</w:t>
      </w:r>
      <w:r w:rsidR="00E6303A">
        <w:rPr>
          <w:rFonts w:ascii="Arial" w:hAnsi="Arial" w:cs="Arial"/>
          <w:color w:val="000000" w:themeColor="text1"/>
        </w:rPr>
        <w:t>.</w:t>
      </w:r>
    </w:p>
    <w:p w14:paraId="4EF91CEB" w14:textId="77777777" w:rsidR="00340616" w:rsidRPr="00311CC0" w:rsidRDefault="00340616" w:rsidP="006D7C18">
      <w:pPr>
        <w:pStyle w:val="Heading2Numbered"/>
        <w:ind w:left="567"/>
        <w:rPr>
          <w:rFonts w:cstheme="majorHAnsi"/>
        </w:rPr>
      </w:pPr>
      <w:bookmarkStart w:id="32" w:name="_Toc467773958"/>
      <w:bookmarkStart w:id="33" w:name="_Toc522524071"/>
      <w:r w:rsidRPr="00311CC0">
        <w:rPr>
          <w:rFonts w:cstheme="majorHAnsi"/>
        </w:rPr>
        <w:t>What qualifications or skills are required?</w:t>
      </w:r>
      <w:bookmarkEnd w:id="32"/>
      <w:bookmarkEnd w:id="33"/>
    </w:p>
    <w:p w14:paraId="45D741B5" w14:textId="77777777" w:rsidR="001C1311" w:rsidRDefault="00D96552" w:rsidP="00D1158D">
      <w:pPr>
        <w:spacing w:before="120" w:after="0"/>
        <w:rPr>
          <w:rFonts w:asciiTheme="majorHAnsi" w:hAnsiTheme="majorHAnsi" w:cstheme="majorHAnsi"/>
        </w:rPr>
      </w:pPr>
      <w:r w:rsidRPr="004A7062">
        <w:rPr>
          <w:rFonts w:asciiTheme="majorHAnsi" w:hAnsiTheme="majorHAnsi" w:cstheme="majorHAnsi"/>
        </w:rPr>
        <w:t>The scope of the Redress Support Service</w:t>
      </w:r>
      <w:r w:rsidR="00E6303A">
        <w:rPr>
          <w:rFonts w:asciiTheme="majorHAnsi" w:hAnsiTheme="majorHAnsi" w:cstheme="majorHAnsi"/>
        </w:rPr>
        <w:t>s</w:t>
      </w:r>
      <w:r w:rsidRPr="004A7062">
        <w:rPr>
          <w:rFonts w:asciiTheme="majorHAnsi" w:hAnsiTheme="majorHAnsi" w:cstheme="majorHAnsi"/>
        </w:rPr>
        <w:t xml:space="preserve"> is specialised</w:t>
      </w:r>
      <w:r>
        <w:rPr>
          <w:rFonts w:asciiTheme="majorHAnsi" w:hAnsiTheme="majorHAnsi" w:cstheme="majorHAnsi"/>
        </w:rPr>
        <w:t>. Staff</w:t>
      </w:r>
      <w:r w:rsidR="001C1311" w:rsidRPr="001C1311">
        <w:rPr>
          <w:rFonts w:asciiTheme="majorHAnsi" w:hAnsiTheme="majorHAnsi" w:cstheme="majorHAnsi"/>
        </w:rPr>
        <w:t xml:space="preserve"> working on the grant activity </w:t>
      </w:r>
      <w:r>
        <w:rPr>
          <w:rFonts w:asciiTheme="majorHAnsi" w:hAnsiTheme="majorHAnsi" w:cstheme="majorHAnsi"/>
        </w:rPr>
        <w:t xml:space="preserve">must be suitably </w:t>
      </w:r>
      <w:r w:rsidR="00C8738C">
        <w:rPr>
          <w:rFonts w:asciiTheme="majorHAnsi" w:hAnsiTheme="majorHAnsi" w:cstheme="majorHAnsi"/>
        </w:rPr>
        <w:t xml:space="preserve">trained </w:t>
      </w:r>
      <w:r>
        <w:rPr>
          <w:rFonts w:asciiTheme="majorHAnsi" w:hAnsiTheme="majorHAnsi" w:cstheme="majorHAnsi"/>
        </w:rPr>
        <w:t xml:space="preserve">and experienced </w:t>
      </w:r>
      <w:r w:rsidRPr="001C1311">
        <w:rPr>
          <w:rFonts w:asciiTheme="majorHAnsi" w:hAnsiTheme="majorHAnsi" w:cstheme="majorHAnsi"/>
        </w:rPr>
        <w:t xml:space="preserve">in </w:t>
      </w:r>
      <w:r>
        <w:rPr>
          <w:rFonts w:asciiTheme="majorHAnsi" w:hAnsiTheme="majorHAnsi" w:cstheme="majorHAnsi"/>
        </w:rPr>
        <w:t>responding to</w:t>
      </w:r>
      <w:r w:rsidRPr="001C1311">
        <w:rPr>
          <w:rFonts w:asciiTheme="majorHAnsi" w:hAnsiTheme="majorHAnsi" w:cstheme="majorHAnsi"/>
        </w:rPr>
        <w:t xml:space="preserve"> complex trauma</w:t>
      </w:r>
      <w:r>
        <w:rPr>
          <w:rFonts w:asciiTheme="majorHAnsi" w:hAnsiTheme="majorHAnsi" w:cstheme="majorHAnsi"/>
        </w:rPr>
        <w:t xml:space="preserve">, with </w:t>
      </w:r>
      <w:r w:rsidRPr="001C1311">
        <w:rPr>
          <w:rFonts w:asciiTheme="majorHAnsi" w:hAnsiTheme="majorHAnsi" w:cstheme="majorHAnsi"/>
        </w:rPr>
        <w:t xml:space="preserve">a deep understanding of the often complex practical support and emotional needs of </w:t>
      </w:r>
      <w:r w:rsidR="00243DC5">
        <w:rPr>
          <w:rFonts w:asciiTheme="majorHAnsi" w:hAnsiTheme="majorHAnsi" w:cstheme="majorHAnsi"/>
        </w:rPr>
        <w:t xml:space="preserve">people </w:t>
      </w:r>
      <w:r w:rsidR="007D6BFD">
        <w:rPr>
          <w:rFonts w:asciiTheme="majorHAnsi" w:hAnsiTheme="majorHAnsi" w:cstheme="majorHAnsi"/>
        </w:rPr>
        <w:t>affected by</w:t>
      </w:r>
      <w:r w:rsidRPr="001C1311">
        <w:rPr>
          <w:rFonts w:asciiTheme="majorHAnsi" w:hAnsiTheme="majorHAnsi" w:cstheme="majorHAnsi"/>
        </w:rPr>
        <w:t xml:space="preserve"> child sexual abuse </w:t>
      </w:r>
      <w:r>
        <w:rPr>
          <w:rFonts w:asciiTheme="majorHAnsi" w:hAnsiTheme="majorHAnsi" w:cstheme="majorHAnsi"/>
        </w:rPr>
        <w:t xml:space="preserve">and </w:t>
      </w:r>
      <w:r w:rsidRPr="001C1311">
        <w:rPr>
          <w:rFonts w:asciiTheme="majorHAnsi" w:hAnsiTheme="majorHAnsi" w:cstheme="majorHAnsi"/>
        </w:rPr>
        <w:t>people affected by past institutional and child-welfare practices and policies</w:t>
      </w:r>
      <w:r>
        <w:rPr>
          <w:rFonts w:asciiTheme="majorHAnsi" w:hAnsiTheme="majorHAnsi" w:cstheme="majorHAnsi"/>
        </w:rPr>
        <w:t>.</w:t>
      </w:r>
    </w:p>
    <w:p w14:paraId="6E008A87" w14:textId="77777777" w:rsidR="00AF5DDC" w:rsidRDefault="00635436" w:rsidP="00D1158D">
      <w:pPr>
        <w:spacing w:before="120" w:after="0"/>
        <w:rPr>
          <w:rFonts w:asciiTheme="majorHAnsi" w:hAnsiTheme="majorHAnsi" w:cstheme="majorHAnsi"/>
        </w:rPr>
      </w:pPr>
      <w:r>
        <w:rPr>
          <w:rFonts w:asciiTheme="majorHAnsi" w:hAnsiTheme="majorHAnsi" w:cstheme="majorHAnsi"/>
        </w:rPr>
        <w:t>S</w:t>
      </w:r>
      <w:r w:rsidR="00F66572" w:rsidRPr="001C1311">
        <w:rPr>
          <w:rFonts w:asciiTheme="majorHAnsi" w:hAnsiTheme="majorHAnsi" w:cstheme="majorHAnsi"/>
        </w:rPr>
        <w:t>taff</w:t>
      </w:r>
      <w:r w:rsidRPr="00635436">
        <w:t xml:space="preserve"> </w:t>
      </w:r>
      <w:r>
        <w:rPr>
          <w:rFonts w:asciiTheme="majorHAnsi" w:hAnsiTheme="majorHAnsi" w:cstheme="majorHAnsi"/>
        </w:rPr>
        <w:t xml:space="preserve">must have relevant qualifications in psychology, social work, counselling or other relevant fields </w:t>
      </w:r>
      <w:r w:rsidR="002E31CF">
        <w:rPr>
          <w:rFonts w:asciiTheme="majorHAnsi" w:hAnsiTheme="majorHAnsi" w:cstheme="majorHAnsi"/>
        </w:rPr>
        <w:t xml:space="preserve">or substantial similar experience, </w:t>
      </w:r>
      <w:r>
        <w:rPr>
          <w:rFonts w:asciiTheme="majorHAnsi" w:hAnsiTheme="majorHAnsi" w:cstheme="majorHAnsi"/>
        </w:rPr>
        <w:t>with an understanding of child sexual abuse and trauma.</w:t>
      </w:r>
    </w:p>
    <w:p w14:paraId="25CF4BB7" w14:textId="77777777" w:rsidR="006D57C4" w:rsidRDefault="00F42A98" w:rsidP="00D1158D">
      <w:pPr>
        <w:spacing w:before="120" w:after="0"/>
        <w:rPr>
          <w:rFonts w:asciiTheme="majorHAnsi" w:hAnsiTheme="majorHAnsi" w:cstheme="majorHAnsi"/>
        </w:rPr>
      </w:pPr>
      <w:r>
        <w:rPr>
          <w:rFonts w:asciiTheme="majorHAnsi" w:hAnsiTheme="majorHAnsi" w:cstheme="majorHAnsi"/>
        </w:rPr>
        <w:t xml:space="preserve">Services must ensure staff are trained in cultural safety/awareness and in supporting people from </w:t>
      </w:r>
      <w:r w:rsidR="002E31CF">
        <w:rPr>
          <w:rFonts w:asciiTheme="majorHAnsi" w:hAnsiTheme="majorHAnsi" w:cstheme="majorHAnsi"/>
        </w:rPr>
        <w:t xml:space="preserve">Aboriginal and Torres Strait Islander and </w:t>
      </w:r>
      <w:r w:rsidR="00CB1475">
        <w:rPr>
          <w:rFonts w:asciiTheme="majorHAnsi" w:hAnsiTheme="majorHAnsi" w:cstheme="majorHAnsi"/>
        </w:rPr>
        <w:t>culturally and linguistically diverse</w:t>
      </w:r>
      <w:r>
        <w:rPr>
          <w:rFonts w:asciiTheme="majorHAnsi" w:hAnsiTheme="majorHAnsi" w:cstheme="majorHAnsi"/>
        </w:rPr>
        <w:t xml:space="preserve"> backgrounds.</w:t>
      </w:r>
    </w:p>
    <w:p w14:paraId="1C9869E6" w14:textId="3FA41444" w:rsidR="00AF5DDC" w:rsidRPr="00AF5DDC" w:rsidRDefault="00AF5DDC" w:rsidP="00D1158D">
      <w:pPr>
        <w:spacing w:before="120" w:after="0"/>
        <w:rPr>
          <w:rFonts w:asciiTheme="majorHAnsi" w:hAnsiTheme="majorHAnsi" w:cstheme="majorHAnsi"/>
        </w:rPr>
      </w:pPr>
      <w:r>
        <w:rPr>
          <w:rFonts w:asciiTheme="majorHAnsi" w:hAnsiTheme="majorHAnsi" w:cstheme="majorHAnsi"/>
        </w:rPr>
        <w:t xml:space="preserve">Applicants </w:t>
      </w:r>
      <w:r w:rsidR="00450363">
        <w:rPr>
          <w:rFonts w:asciiTheme="majorHAnsi" w:hAnsiTheme="majorHAnsi" w:cstheme="majorHAnsi"/>
        </w:rPr>
        <w:t xml:space="preserve">must comply with the Department’s </w:t>
      </w:r>
      <w:r>
        <w:rPr>
          <w:rFonts w:asciiTheme="majorHAnsi" w:hAnsiTheme="majorHAnsi" w:cstheme="majorHAnsi"/>
        </w:rPr>
        <w:t>‘</w:t>
      </w:r>
      <w:hyperlink r:id="rId14" w:history="1">
        <w:r w:rsidRPr="008D5F59">
          <w:rPr>
            <w:rStyle w:val="Hyperlink"/>
            <w:rFonts w:asciiTheme="majorHAnsi" w:hAnsiTheme="majorHAnsi" w:cstheme="majorHAnsi"/>
          </w:rPr>
          <w:t>Vulnerable Persons, Police Check and Criminal Offences’ policy</w:t>
        </w:r>
      </w:hyperlink>
      <w:r w:rsidRPr="001C1311">
        <w:rPr>
          <w:rFonts w:asciiTheme="majorHAnsi" w:hAnsiTheme="majorHAnsi" w:cstheme="majorHAnsi"/>
        </w:rPr>
        <w:t xml:space="preserve"> </w:t>
      </w:r>
      <w:r>
        <w:rPr>
          <w:rFonts w:asciiTheme="majorHAnsi" w:hAnsiTheme="majorHAnsi" w:cstheme="majorHAnsi"/>
        </w:rPr>
        <w:t xml:space="preserve">as stated in the </w:t>
      </w:r>
      <w:r w:rsidR="001D1CAD">
        <w:rPr>
          <w:rFonts w:asciiTheme="majorHAnsi" w:hAnsiTheme="majorHAnsi" w:cstheme="majorHAnsi"/>
        </w:rPr>
        <w:t>–</w:t>
      </w:r>
      <w:r w:rsidR="002E31CF">
        <w:rPr>
          <w:rFonts w:asciiTheme="majorHAnsi" w:hAnsiTheme="majorHAnsi" w:cstheme="majorHAnsi"/>
        </w:rPr>
        <w:t xml:space="preserve"> </w:t>
      </w:r>
      <w:r w:rsidR="001D1CAD">
        <w:rPr>
          <w:rFonts w:asciiTheme="majorHAnsi" w:hAnsiTheme="majorHAnsi" w:cstheme="majorHAnsi"/>
        </w:rPr>
        <w:t>Commonwealth Standard</w:t>
      </w:r>
      <w:r w:rsidRPr="00AF5DDC">
        <w:rPr>
          <w:rFonts w:asciiTheme="majorHAnsi" w:hAnsiTheme="majorHAnsi" w:cstheme="majorHAnsi"/>
        </w:rPr>
        <w:t xml:space="preserve"> Grant Conditions</w:t>
      </w:r>
      <w:r>
        <w:rPr>
          <w:rFonts w:asciiTheme="majorHAnsi" w:hAnsiTheme="majorHAnsi" w:cstheme="majorHAnsi"/>
        </w:rPr>
        <w:t>.</w:t>
      </w:r>
    </w:p>
    <w:p w14:paraId="1E235BCC" w14:textId="77777777" w:rsidR="00A76D4B" w:rsidRDefault="00A76D4B"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sidRPr="00A76D4B">
        <w:rPr>
          <w:rFonts w:asciiTheme="majorHAnsi" w:hAnsiTheme="majorHAnsi" w:cstheme="majorHAnsi"/>
          <w:b w:val="0"/>
          <w:color w:val="auto"/>
        </w:rPr>
        <w:t>Funding for professional development and access to supervision is included as part of the model. This reflects the specialised nature of the support services, and the importance of supporting staff through work that can be challenging professionally and personally.</w:t>
      </w:r>
    </w:p>
    <w:p w14:paraId="4D856046" w14:textId="77777777" w:rsidR="00007D24" w:rsidRDefault="00A2364D" w:rsidP="00D1158D">
      <w:pPr>
        <w:pStyle w:val="highlightedtext"/>
        <w:keepNext/>
        <w:keepLines/>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Redress Support Services are required to provide appropriate</w:t>
      </w:r>
      <w:r w:rsidR="00007D24">
        <w:rPr>
          <w:rFonts w:asciiTheme="majorHAnsi" w:hAnsiTheme="majorHAnsi" w:cstheme="majorHAnsi"/>
          <w:b w:val="0"/>
          <w:color w:val="auto"/>
        </w:rPr>
        <w:t>:</w:t>
      </w:r>
    </w:p>
    <w:p w14:paraId="10CB3BFE" w14:textId="77777777" w:rsidR="00007D24" w:rsidRPr="00B640A9" w:rsidRDefault="00007D24" w:rsidP="00C56F7C">
      <w:pPr>
        <w:pStyle w:val="ListParagraph"/>
        <w:keepNext/>
        <w:keepLines/>
        <w:numPr>
          <w:ilvl w:val="0"/>
          <w:numId w:val="18"/>
        </w:numPr>
        <w:spacing w:before="60" w:after="0"/>
        <w:ind w:left="714" w:hanging="357"/>
        <w:rPr>
          <w:rFonts w:asciiTheme="majorHAnsi" w:hAnsiTheme="majorHAnsi" w:cstheme="majorHAnsi"/>
        </w:rPr>
      </w:pPr>
      <w:r>
        <w:rPr>
          <w:rFonts w:asciiTheme="majorHAnsi" w:hAnsiTheme="majorHAnsi" w:cstheme="majorHAnsi"/>
        </w:rPr>
        <w:t xml:space="preserve">Continuous </w:t>
      </w:r>
      <w:r w:rsidRPr="00B640A9">
        <w:rPr>
          <w:rFonts w:asciiTheme="majorHAnsi" w:hAnsiTheme="majorHAnsi" w:cstheme="majorHAnsi"/>
        </w:rPr>
        <w:t xml:space="preserve">professional development to support practitioners to maintain and improve appropriate skills and knowledge to </w:t>
      </w:r>
      <w:r w:rsidR="007D6BFD">
        <w:rPr>
          <w:rFonts w:asciiTheme="majorHAnsi" w:hAnsiTheme="majorHAnsi" w:cstheme="majorHAnsi"/>
        </w:rPr>
        <w:t>support</w:t>
      </w:r>
      <w:r w:rsidR="007D6BFD" w:rsidRPr="00B640A9">
        <w:rPr>
          <w:rFonts w:asciiTheme="majorHAnsi" w:hAnsiTheme="majorHAnsi" w:cstheme="majorHAnsi"/>
        </w:rPr>
        <w:t xml:space="preserve"> </w:t>
      </w:r>
      <w:r w:rsidR="007D6BFD">
        <w:rPr>
          <w:rFonts w:asciiTheme="majorHAnsi" w:hAnsiTheme="majorHAnsi" w:cstheme="majorHAnsi"/>
        </w:rPr>
        <w:t>individuals affected by c</w:t>
      </w:r>
      <w:r w:rsidR="00D1158D">
        <w:rPr>
          <w:rFonts w:asciiTheme="majorHAnsi" w:hAnsiTheme="majorHAnsi" w:cstheme="majorHAnsi"/>
        </w:rPr>
        <w:t>hild sexual abuse.</w:t>
      </w:r>
    </w:p>
    <w:p w14:paraId="5FC93B97" w14:textId="77777777" w:rsidR="00007D24" w:rsidRDefault="00007D24" w:rsidP="00D1158D">
      <w:pPr>
        <w:pStyle w:val="ListParagraph"/>
        <w:keepNext/>
        <w:keepLines/>
        <w:numPr>
          <w:ilvl w:val="0"/>
          <w:numId w:val="18"/>
        </w:numPr>
        <w:spacing w:after="0"/>
        <w:ind w:left="714" w:hanging="357"/>
        <w:rPr>
          <w:rFonts w:asciiTheme="majorHAnsi" w:eastAsia="Calibri" w:hAnsiTheme="majorHAnsi" w:cstheme="majorHAnsi"/>
        </w:rPr>
      </w:pPr>
      <w:r w:rsidRPr="00B640A9">
        <w:rPr>
          <w:rFonts w:asciiTheme="majorHAnsi" w:hAnsiTheme="majorHAnsi" w:cstheme="majorHAnsi"/>
        </w:rPr>
        <w:t>Access</w:t>
      </w:r>
      <w:r w:rsidRPr="00C536F0">
        <w:rPr>
          <w:rFonts w:asciiTheme="majorHAnsi" w:eastAsia="Calibri" w:hAnsiTheme="majorHAnsi" w:cstheme="majorHAnsi"/>
        </w:rPr>
        <w:t xml:space="preserve"> to supervision</w:t>
      </w:r>
      <w:r>
        <w:rPr>
          <w:rFonts w:asciiTheme="majorHAnsi" w:eastAsia="Calibri" w:hAnsiTheme="majorHAnsi" w:cstheme="majorHAnsi"/>
        </w:rPr>
        <w:t>, complemented by debriefing arrangements as appropriate,</w:t>
      </w:r>
      <w:r w:rsidRPr="00C536F0">
        <w:rPr>
          <w:rFonts w:asciiTheme="majorHAnsi" w:eastAsia="Calibri" w:hAnsiTheme="majorHAnsi" w:cstheme="majorHAnsi"/>
        </w:rPr>
        <w:t xml:space="preserve"> to support </w:t>
      </w:r>
      <w:r>
        <w:rPr>
          <w:rFonts w:asciiTheme="majorHAnsi" w:eastAsia="Calibri" w:hAnsiTheme="majorHAnsi" w:cstheme="majorHAnsi"/>
        </w:rPr>
        <w:t>staff</w:t>
      </w:r>
      <w:r w:rsidRPr="00C536F0">
        <w:rPr>
          <w:rFonts w:asciiTheme="majorHAnsi" w:eastAsia="Calibri" w:hAnsiTheme="majorHAnsi" w:cstheme="majorHAnsi"/>
        </w:rPr>
        <w:t xml:space="preserve"> </w:t>
      </w:r>
      <w:r>
        <w:rPr>
          <w:rFonts w:asciiTheme="majorHAnsi" w:eastAsia="Calibri" w:hAnsiTheme="majorHAnsi" w:cstheme="majorHAnsi"/>
        </w:rPr>
        <w:t>wellbeing with this challenging work.</w:t>
      </w:r>
    </w:p>
    <w:p w14:paraId="45FFF229" w14:textId="77777777" w:rsidR="00007D24" w:rsidRPr="00007D24" w:rsidRDefault="00007D24"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Your application should include costs for providing c</w:t>
      </w:r>
      <w:r w:rsidRPr="00007D24">
        <w:rPr>
          <w:rFonts w:asciiTheme="majorHAnsi" w:hAnsiTheme="majorHAnsi" w:cstheme="majorHAnsi"/>
          <w:b w:val="0"/>
          <w:color w:val="auto"/>
        </w:rPr>
        <w:t>ontinuous professional development</w:t>
      </w:r>
      <w:r>
        <w:rPr>
          <w:rFonts w:asciiTheme="majorHAnsi" w:hAnsiTheme="majorHAnsi" w:cstheme="majorHAnsi"/>
          <w:b w:val="0"/>
          <w:color w:val="auto"/>
        </w:rPr>
        <w:t xml:space="preserve"> and a</w:t>
      </w:r>
      <w:r w:rsidRPr="00007D24">
        <w:rPr>
          <w:rFonts w:asciiTheme="majorHAnsi" w:hAnsiTheme="majorHAnsi" w:cstheme="majorHAnsi"/>
          <w:b w:val="0"/>
          <w:color w:val="auto"/>
        </w:rPr>
        <w:t>ccess to supervision</w:t>
      </w:r>
      <w:r>
        <w:rPr>
          <w:rFonts w:asciiTheme="majorHAnsi" w:hAnsiTheme="majorHAnsi" w:cstheme="majorHAnsi"/>
          <w:b w:val="0"/>
          <w:color w:val="auto"/>
        </w:rPr>
        <w:t>.</w:t>
      </w:r>
    </w:p>
    <w:p w14:paraId="06F9F4BA" w14:textId="067E72B3" w:rsidR="00007D24" w:rsidRDefault="00007D24" w:rsidP="00D1158D">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Redress Support Services staff are required to participate in </w:t>
      </w:r>
      <w:r w:rsidR="00372D06">
        <w:rPr>
          <w:rFonts w:asciiTheme="majorHAnsi" w:hAnsiTheme="majorHAnsi" w:cstheme="majorHAnsi"/>
          <w:b w:val="0"/>
          <w:color w:val="auto"/>
        </w:rPr>
        <w:t>Scheme-specific training sessions.</w:t>
      </w:r>
      <w:r w:rsidR="003D0775">
        <w:rPr>
          <w:rFonts w:asciiTheme="majorHAnsi" w:hAnsiTheme="majorHAnsi" w:cstheme="majorHAnsi"/>
          <w:b w:val="0"/>
          <w:color w:val="auto"/>
        </w:rPr>
        <w:t xml:space="preserve"> This should be considered when completing your application. </w:t>
      </w:r>
    </w:p>
    <w:p w14:paraId="3E2E3147" w14:textId="77777777" w:rsidR="00340616" w:rsidRPr="00311CC0" w:rsidRDefault="00340616" w:rsidP="007D4203">
      <w:pPr>
        <w:pStyle w:val="Heading1Numbered"/>
        <w:rPr>
          <w:rFonts w:cstheme="majorHAnsi"/>
        </w:rPr>
      </w:pPr>
      <w:bookmarkStart w:id="34" w:name="_Toc467773959"/>
      <w:bookmarkStart w:id="35" w:name="_Toc522524072"/>
      <w:r w:rsidRPr="00311CC0">
        <w:rPr>
          <w:rFonts w:cstheme="majorHAnsi"/>
        </w:rPr>
        <w:lastRenderedPageBreak/>
        <w:t>Eligible grant activities</w:t>
      </w:r>
      <w:bookmarkEnd w:id="34"/>
      <w:bookmarkEnd w:id="35"/>
    </w:p>
    <w:p w14:paraId="0D2542FE" w14:textId="77777777" w:rsidR="00340616" w:rsidRPr="00311CC0" w:rsidRDefault="00340616" w:rsidP="006D7C18">
      <w:pPr>
        <w:pStyle w:val="Heading2Numbered"/>
        <w:ind w:left="567"/>
        <w:rPr>
          <w:rFonts w:cstheme="majorHAnsi"/>
        </w:rPr>
      </w:pPr>
      <w:bookmarkStart w:id="36" w:name="_Toc467773960"/>
      <w:bookmarkStart w:id="37" w:name="_Toc522524073"/>
      <w:r w:rsidRPr="00311CC0">
        <w:rPr>
          <w:rFonts w:cstheme="majorHAnsi"/>
        </w:rPr>
        <w:t>What the grant money</w:t>
      </w:r>
      <w:r w:rsidR="00E6303A">
        <w:rPr>
          <w:rFonts w:cstheme="majorHAnsi"/>
        </w:rPr>
        <w:t xml:space="preserve"> can</w:t>
      </w:r>
      <w:r w:rsidRPr="00311CC0">
        <w:rPr>
          <w:rFonts w:cstheme="majorHAnsi"/>
        </w:rPr>
        <w:t xml:space="preserve"> be used for</w:t>
      </w:r>
      <w:bookmarkEnd w:id="36"/>
      <w:bookmarkEnd w:id="37"/>
    </w:p>
    <w:p w14:paraId="073D09E6" w14:textId="77777777" w:rsidR="006D7C18" w:rsidRPr="00B72EE8" w:rsidRDefault="006D7C18" w:rsidP="006D7C18">
      <w:pPr>
        <w:keepNext/>
        <w:keepLines/>
      </w:pPr>
      <w:r>
        <w:t>T</w:t>
      </w:r>
      <w:r w:rsidRPr="00B72EE8">
        <w:t xml:space="preserve">he grant can be used for </w:t>
      </w:r>
      <w:r>
        <w:t>the following grant activities:</w:t>
      </w:r>
    </w:p>
    <w:p w14:paraId="4BB17786" w14:textId="77777777" w:rsidR="006D7C18" w:rsidRPr="003C00BD" w:rsidRDefault="006D7C18" w:rsidP="006D7C18">
      <w:pPr>
        <w:pStyle w:val="ListParagraph"/>
        <w:keepNext/>
        <w:keepLines/>
        <w:numPr>
          <w:ilvl w:val="0"/>
          <w:numId w:val="18"/>
        </w:numPr>
        <w:contextualSpacing/>
        <w:rPr>
          <w:rFonts w:asciiTheme="majorHAnsi" w:hAnsiTheme="majorHAnsi" w:cstheme="majorHAnsi"/>
        </w:rPr>
      </w:pPr>
      <w:r w:rsidRPr="003C00BD">
        <w:rPr>
          <w:rFonts w:asciiTheme="majorHAnsi" w:hAnsiTheme="majorHAnsi" w:cstheme="majorHAnsi"/>
        </w:rPr>
        <w:t xml:space="preserve">delivery of support service activities, including providing information and support to assist clients to access the National Redress Scheme </w:t>
      </w:r>
    </w:p>
    <w:p w14:paraId="724327A5" w14:textId="77777777" w:rsidR="006D7C18" w:rsidRPr="003C00BD" w:rsidRDefault="006D7C18" w:rsidP="006D7C18">
      <w:pPr>
        <w:pStyle w:val="ListParagraph"/>
        <w:keepNext/>
        <w:keepLines/>
        <w:numPr>
          <w:ilvl w:val="0"/>
          <w:numId w:val="18"/>
        </w:numPr>
        <w:contextualSpacing/>
        <w:rPr>
          <w:rFonts w:asciiTheme="majorHAnsi" w:hAnsiTheme="majorHAnsi" w:cstheme="majorHAnsi"/>
        </w:rPr>
      </w:pPr>
      <w:r w:rsidRPr="003C00BD">
        <w:rPr>
          <w:rFonts w:asciiTheme="majorHAnsi" w:hAnsiTheme="majorHAnsi" w:cstheme="majorHAnsi"/>
        </w:rPr>
        <w:t>staff salaries and on-costs which can be directly attributed to the provision of the Redress Support Service in the identified service area/s as per the grant agreement</w:t>
      </w:r>
    </w:p>
    <w:p w14:paraId="1554C839" w14:textId="77777777" w:rsidR="006D7C18" w:rsidRPr="003C00BD" w:rsidRDefault="006D7C18" w:rsidP="006D7C18">
      <w:pPr>
        <w:pStyle w:val="ListParagraph"/>
        <w:keepNext/>
        <w:keepLines/>
        <w:numPr>
          <w:ilvl w:val="0"/>
          <w:numId w:val="18"/>
        </w:numPr>
        <w:contextualSpacing/>
        <w:rPr>
          <w:rFonts w:asciiTheme="majorHAnsi" w:hAnsiTheme="majorHAnsi" w:cstheme="majorHAnsi"/>
        </w:rPr>
      </w:pPr>
      <w:r w:rsidRPr="003C00BD">
        <w:rPr>
          <w:rFonts w:asciiTheme="majorHAnsi" w:hAnsiTheme="majorHAnsi" w:cstheme="majorHAnsi"/>
        </w:rPr>
        <w:t>employee training for paid and unpaid staff that is relevant, appropriate and in line with Redress Support Services objectives</w:t>
      </w:r>
    </w:p>
    <w:p w14:paraId="7092001B" w14:textId="77777777" w:rsidR="006D7C18" w:rsidRPr="003C00BD" w:rsidRDefault="006D7C18" w:rsidP="006D7C18">
      <w:pPr>
        <w:pStyle w:val="ListParagraph"/>
        <w:keepNext/>
        <w:keepLines/>
        <w:numPr>
          <w:ilvl w:val="0"/>
          <w:numId w:val="18"/>
        </w:numPr>
        <w:contextualSpacing/>
        <w:rPr>
          <w:rFonts w:asciiTheme="majorHAnsi" w:hAnsiTheme="majorHAnsi" w:cstheme="majorHAnsi"/>
        </w:rPr>
      </w:pPr>
      <w:r w:rsidRPr="003C00BD">
        <w:rPr>
          <w:rFonts w:asciiTheme="majorHAnsi" w:hAnsiTheme="majorHAnsi" w:cstheme="majorHAnsi"/>
        </w:rPr>
        <w:t>relevant staff supervision and support for those working with Redress Support Services clients</w:t>
      </w:r>
    </w:p>
    <w:p w14:paraId="2C1AFE00" w14:textId="16B36771" w:rsidR="006D7C18" w:rsidRPr="00CA097F" w:rsidRDefault="006D7C18" w:rsidP="006D7C18">
      <w:pPr>
        <w:pStyle w:val="ListParagraph"/>
        <w:keepNext/>
        <w:keepLines/>
        <w:numPr>
          <w:ilvl w:val="0"/>
          <w:numId w:val="18"/>
        </w:numPr>
        <w:contextualSpacing/>
        <w:rPr>
          <w:rFonts w:ascii="Arial" w:hAnsi="Arial" w:cs="Arial"/>
          <w:iCs/>
        </w:rPr>
      </w:pPr>
      <w:r>
        <w:rPr>
          <w:rFonts w:asciiTheme="majorHAnsi" w:hAnsiTheme="majorHAnsi" w:cstheme="majorHAnsi"/>
        </w:rPr>
        <w:t xml:space="preserve">departmental approved </w:t>
      </w:r>
      <w:r w:rsidRPr="003C00BD">
        <w:rPr>
          <w:rFonts w:asciiTheme="majorHAnsi" w:hAnsiTheme="majorHAnsi" w:cstheme="majorHAnsi"/>
        </w:rPr>
        <w:t xml:space="preserve">subcontracting arrangements and brokerage to provide support for clients with specialised needs or in rural and remote locations where the funded Redress Support </w:t>
      </w:r>
      <w:r w:rsidR="00122462">
        <w:rPr>
          <w:rFonts w:asciiTheme="majorHAnsi" w:hAnsiTheme="majorHAnsi" w:cstheme="majorHAnsi"/>
        </w:rPr>
        <w:t>Service</w:t>
      </w:r>
      <w:r w:rsidR="00ED6AE1">
        <w:rPr>
          <w:rFonts w:asciiTheme="majorHAnsi" w:hAnsiTheme="majorHAnsi" w:cstheme="majorHAnsi"/>
        </w:rPr>
        <w:t>s</w:t>
      </w:r>
      <w:r w:rsidRPr="003C00BD">
        <w:rPr>
          <w:rFonts w:asciiTheme="majorHAnsi" w:hAnsiTheme="majorHAnsi" w:cstheme="majorHAnsi"/>
        </w:rPr>
        <w:t xml:space="preserve"> provider is unable</w:t>
      </w:r>
      <w:r w:rsidRPr="00CA097F">
        <w:rPr>
          <w:rFonts w:ascii="Arial" w:hAnsi="Arial" w:cs="Arial"/>
        </w:rPr>
        <w:t xml:space="preserve"> to deliver the service directly</w:t>
      </w:r>
      <w:r>
        <w:rPr>
          <w:rFonts w:ascii="Arial" w:hAnsi="Arial" w:cs="Arial"/>
        </w:rPr>
        <w:t>.</w:t>
      </w:r>
    </w:p>
    <w:p w14:paraId="228F18F3" w14:textId="77777777" w:rsidR="006D7C18" w:rsidRDefault="006D7C18" w:rsidP="006D7C18">
      <w:r>
        <w:t xml:space="preserve">Costs that the </w:t>
      </w:r>
      <w:r w:rsidRPr="00B72EE8">
        <w:t xml:space="preserve">grant </w:t>
      </w:r>
      <w:r>
        <w:t>can be used for are</w:t>
      </w:r>
      <w:r w:rsidRPr="00B72EE8">
        <w:t xml:space="preserve">: </w:t>
      </w:r>
    </w:p>
    <w:p w14:paraId="66BCD8AC" w14:textId="77777777" w:rsidR="006D7C18" w:rsidRPr="00CA097F" w:rsidRDefault="006D7C18" w:rsidP="006D7C18">
      <w:pPr>
        <w:keepNext/>
        <w:keepLines/>
        <w:numPr>
          <w:ilvl w:val="0"/>
          <w:numId w:val="19"/>
        </w:numPr>
        <w:suppressAutoHyphens w:val="0"/>
        <w:spacing w:before="0" w:after="0" w:line="240" w:lineRule="auto"/>
        <w:rPr>
          <w:rFonts w:ascii="Arial" w:eastAsia="Times New Roman" w:hAnsi="Arial" w:cs="Arial"/>
        </w:rPr>
      </w:pPr>
      <w:r w:rsidRPr="00CA097F">
        <w:rPr>
          <w:rFonts w:ascii="Arial" w:eastAsia="Times New Roman" w:hAnsi="Arial" w:cs="Arial"/>
        </w:rPr>
        <w:t xml:space="preserve">operating and administration expenses directly related to the delivery of services, such as: </w:t>
      </w:r>
    </w:p>
    <w:p w14:paraId="75D139BD" w14:textId="77777777" w:rsidR="006D7C18" w:rsidRPr="00CA097F" w:rsidRDefault="006D7C18" w:rsidP="006D7C18">
      <w:pPr>
        <w:keepNext/>
        <w:keepLines/>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telephones</w:t>
      </w:r>
    </w:p>
    <w:p w14:paraId="76A10024"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rent and outgoings</w:t>
      </w:r>
    </w:p>
    <w:p w14:paraId="198F6848"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computer/IT/website/software</w:t>
      </w:r>
    </w:p>
    <w:p w14:paraId="2DA047BB"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insurance</w:t>
      </w:r>
    </w:p>
    <w:p w14:paraId="78ECA5E6"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utilities</w:t>
      </w:r>
    </w:p>
    <w:p w14:paraId="29A56802"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postage</w:t>
      </w:r>
    </w:p>
    <w:p w14:paraId="4993ED84"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stationery and printing</w:t>
      </w:r>
    </w:p>
    <w:p w14:paraId="4B0BC428"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accounting and auditing</w:t>
      </w:r>
    </w:p>
    <w:p w14:paraId="1D711F41" w14:textId="77777777" w:rsidR="006D7C18" w:rsidRPr="00CA097F" w:rsidRDefault="006D7C18" w:rsidP="006D7C18">
      <w:pPr>
        <w:numPr>
          <w:ilvl w:val="0"/>
          <w:numId w:val="17"/>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travel/accommodation costs</w:t>
      </w:r>
    </w:p>
    <w:p w14:paraId="17C8C999" w14:textId="5D97661C" w:rsidR="006D7C18" w:rsidRDefault="006D7C18" w:rsidP="006D7C18">
      <w:pPr>
        <w:numPr>
          <w:ilvl w:val="0"/>
          <w:numId w:val="17"/>
        </w:numPr>
        <w:suppressAutoHyphens w:val="0"/>
        <w:spacing w:before="0" w:after="0" w:line="240" w:lineRule="auto"/>
        <w:contextualSpacing/>
        <w:rPr>
          <w:rFonts w:ascii="Arial" w:eastAsia="Times New Roman" w:hAnsi="Arial" w:cs="Arial"/>
          <w:iCs/>
        </w:rPr>
      </w:pPr>
      <w:r w:rsidRPr="00CA097F">
        <w:rPr>
          <w:rFonts w:ascii="Arial" w:eastAsia="Times New Roman" w:hAnsi="Arial" w:cs="Arial"/>
        </w:rPr>
        <w:t>assets that can be reasonably attributed to meeting agreement deliverables</w:t>
      </w:r>
    </w:p>
    <w:p w14:paraId="0CEAA2EA" w14:textId="77777777" w:rsidR="006D7C18" w:rsidRPr="001C416B" w:rsidRDefault="006D7C18" w:rsidP="006D7C18">
      <w:pPr>
        <w:numPr>
          <w:ilvl w:val="0"/>
          <w:numId w:val="17"/>
        </w:numPr>
        <w:suppressAutoHyphens w:val="0"/>
        <w:spacing w:before="0" w:after="0" w:line="240" w:lineRule="auto"/>
        <w:contextualSpacing/>
        <w:rPr>
          <w:rFonts w:ascii="Arial" w:eastAsia="Times New Roman" w:hAnsi="Arial" w:cs="Arial"/>
          <w:iCs/>
        </w:rPr>
      </w:pPr>
      <w:r w:rsidRPr="00964FC4">
        <w:rPr>
          <w:rFonts w:ascii="Arial" w:eastAsia="Times New Roman" w:hAnsi="Arial" w:cs="Arial"/>
        </w:rPr>
        <w:t>screening processes for paid, unpaid and sub-contracted staff.</w:t>
      </w:r>
    </w:p>
    <w:p w14:paraId="317E0669" w14:textId="77777777" w:rsidR="00340616" w:rsidRPr="00311CC0" w:rsidRDefault="00340616" w:rsidP="006D7C18">
      <w:pPr>
        <w:pStyle w:val="Heading2Numbered"/>
        <w:ind w:left="567"/>
        <w:rPr>
          <w:rFonts w:cstheme="majorHAnsi"/>
        </w:rPr>
      </w:pPr>
      <w:bookmarkStart w:id="38" w:name="_Toc520467791"/>
      <w:bookmarkStart w:id="39" w:name="_Toc520467792"/>
      <w:bookmarkStart w:id="40" w:name="_Toc520467793"/>
      <w:bookmarkStart w:id="41" w:name="_Toc520467794"/>
      <w:bookmarkStart w:id="42" w:name="_Toc520467795"/>
      <w:bookmarkStart w:id="43" w:name="_Toc520467796"/>
      <w:bookmarkStart w:id="44" w:name="_Toc520467797"/>
      <w:bookmarkStart w:id="45" w:name="_Toc520467798"/>
      <w:bookmarkStart w:id="46" w:name="_Toc520467799"/>
      <w:bookmarkStart w:id="47" w:name="_Toc520467800"/>
      <w:bookmarkStart w:id="48" w:name="_Toc520467801"/>
      <w:bookmarkStart w:id="49" w:name="_Toc520467802"/>
      <w:bookmarkStart w:id="50" w:name="_Toc520467803"/>
      <w:bookmarkStart w:id="51" w:name="_Toc520467804"/>
      <w:bookmarkStart w:id="52" w:name="_Toc520467805"/>
      <w:bookmarkStart w:id="53" w:name="_Toc520467806"/>
      <w:bookmarkStart w:id="54" w:name="_Toc520467807"/>
      <w:bookmarkStart w:id="55" w:name="_Toc520467808"/>
      <w:bookmarkStart w:id="56" w:name="_Toc467773961"/>
      <w:bookmarkStart w:id="57" w:name="_Toc52252407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11CC0">
        <w:rPr>
          <w:rFonts w:cstheme="majorHAnsi"/>
        </w:rPr>
        <w:t>What the grant money cannot be used for</w:t>
      </w:r>
      <w:bookmarkEnd w:id="56"/>
      <w:bookmarkEnd w:id="57"/>
    </w:p>
    <w:p w14:paraId="4AC8B2D3" w14:textId="77777777" w:rsidR="00340616" w:rsidRPr="004A7062" w:rsidRDefault="00340616" w:rsidP="00D1158D">
      <w:pPr>
        <w:spacing w:before="120" w:after="0"/>
        <w:rPr>
          <w:rFonts w:asciiTheme="majorHAnsi" w:hAnsiTheme="majorHAnsi" w:cstheme="majorHAnsi"/>
        </w:rPr>
      </w:pPr>
      <w:r w:rsidRPr="004A7062">
        <w:rPr>
          <w:rFonts w:asciiTheme="majorHAnsi" w:hAnsiTheme="majorHAnsi" w:cstheme="majorHAnsi"/>
        </w:rPr>
        <w:t xml:space="preserve">Grants are not provided for: </w:t>
      </w:r>
    </w:p>
    <w:p w14:paraId="108129D6" w14:textId="77777777" w:rsidR="00F426C6" w:rsidRPr="004A7062" w:rsidRDefault="00340616" w:rsidP="00D1158D">
      <w:pPr>
        <w:pStyle w:val="NoSpacing"/>
        <w:numPr>
          <w:ilvl w:val="0"/>
          <w:numId w:val="19"/>
        </w:numPr>
        <w:spacing w:before="60"/>
        <w:ind w:left="714" w:hanging="357"/>
        <w:rPr>
          <w:rFonts w:asciiTheme="majorHAnsi" w:hAnsiTheme="majorHAnsi" w:cstheme="majorHAnsi"/>
        </w:rPr>
      </w:pPr>
      <w:r w:rsidRPr="004A7062">
        <w:rPr>
          <w:rFonts w:asciiTheme="majorHAnsi" w:hAnsiTheme="majorHAnsi" w:cstheme="majorHAnsi"/>
        </w:rPr>
        <w:t xml:space="preserve">purchase of land </w:t>
      </w:r>
    </w:p>
    <w:p w14:paraId="462EC0C5" w14:textId="77777777" w:rsidR="004A7062" w:rsidRPr="004A7062" w:rsidRDefault="00340616" w:rsidP="003149BA">
      <w:pPr>
        <w:pStyle w:val="NoSpacing"/>
        <w:numPr>
          <w:ilvl w:val="0"/>
          <w:numId w:val="19"/>
        </w:numPr>
        <w:rPr>
          <w:rFonts w:asciiTheme="majorHAnsi" w:hAnsiTheme="majorHAnsi" w:cstheme="majorHAnsi"/>
        </w:rPr>
      </w:pPr>
      <w:r w:rsidRPr="004A7062">
        <w:rPr>
          <w:rFonts w:asciiTheme="majorHAnsi" w:hAnsiTheme="majorHAnsi" w:cstheme="majorHAnsi"/>
        </w:rPr>
        <w:t xml:space="preserve">covering retrospective costs </w:t>
      </w:r>
    </w:p>
    <w:p w14:paraId="0AA63118" w14:textId="77777777" w:rsidR="00E727CF" w:rsidRDefault="00340616" w:rsidP="003149BA">
      <w:pPr>
        <w:pStyle w:val="NoSpacing"/>
        <w:numPr>
          <w:ilvl w:val="0"/>
          <w:numId w:val="19"/>
        </w:numPr>
        <w:rPr>
          <w:rFonts w:asciiTheme="majorHAnsi" w:hAnsiTheme="majorHAnsi" w:cstheme="majorHAnsi"/>
        </w:rPr>
      </w:pPr>
      <w:r w:rsidRPr="004A7062">
        <w:rPr>
          <w:rFonts w:asciiTheme="majorHAnsi" w:hAnsiTheme="majorHAnsi" w:cstheme="majorHAnsi"/>
        </w:rPr>
        <w:t>costs incurred in the preparation of a grant application or related documentation</w:t>
      </w:r>
    </w:p>
    <w:p w14:paraId="24B60BEF" w14:textId="77777777" w:rsidR="00F426C6" w:rsidRPr="004A7062" w:rsidRDefault="00340616" w:rsidP="003149BA">
      <w:pPr>
        <w:pStyle w:val="NoSpacing"/>
        <w:numPr>
          <w:ilvl w:val="0"/>
          <w:numId w:val="19"/>
        </w:numPr>
        <w:rPr>
          <w:rFonts w:asciiTheme="majorHAnsi" w:hAnsiTheme="majorHAnsi" w:cstheme="majorHAnsi"/>
        </w:rPr>
      </w:pPr>
      <w:r w:rsidRPr="004A7062">
        <w:rPr>
          <w:rFonts w:asciiTheme="majorHAnsi" w:hAnsiTheme="majorHAnsi" w:cstheme="majorHAnsi"/>
        </w:rPr>
        <w:t xml:space="preserve">major construction/capital works  </w:t>
      </w:r>
    </w:p>
    <w:p w14:paraId="76F49BB9" w14:textId="77777777" w:rsidR="00F426C6" w:rsidRPr="004A7062" w:rsidRDefault="00340616" w:rsidP="003149BA">
      <w:pPr>
        <w:pStyle w:val="NoSpacing"/>
        <w:numPr>
          <w:ilvl w:val="0"/>
          <w:numId w:val="19"/>
        </w:numPr>
        <w:rPr>
          <w:rFonts w:asciiTheme="majorHAnsi" w:hAnsiTheme="majorHAnsi" w:cstheme="majorHAnsi"/>
        </w:rPr>
      </w:pPr>
      <w:r w:rsidRPr="004A7062">
        <w:rPr>
          <w:rFonts w:asciiTheme="majorHAnsi" w:hAnsiTheme="majorHAnsi" w:cstheme="majorHAnsi"/>
        </w:rPr>
        <w:t xml:space="preserve">overseas travel, and </w:t>
      </w:r>
    </w:p>
    <w:p w14:paraId="2107087D" w14:textId="77777777" w:rsidR="00340616" w:rsidRPr="004A7062" w:rsidRDefault="00340616" w:rsidP="00D1158D">
      <w:pPr>
        <w:pStyle w:val="NoSpacing"/>
        <w:numPr>
          <w:ilvl w:val="0"/>
          <w:numId w:val="19"/>
        </w:numPr>
        <w:ind w:left="714" w:hanging="357"/>
        <w:rPr>
          <w:rFonts w:asciiTheme="majorHAnsi" w:hAnsiTheme="majorHAnsi" w:cstheme="majorHAnsi"/>
        </w:rPr>
      </w:pPr>
      <w:r w:rsidRPr="004A7062">
        <w:rPr>
          <w:rFonts w:asciiTheme="majorHAnsi" w:hAnsiTheme="majorHAnsi" w:cstheme="majorHAnsi"/>
        </w:rPr>
        <w:t>activities for which other Commonwealth, State, Territory or Local Government bodies have primary responsibility.</w:t>
      </w:r>
    </w:p>
    <w:p w14:paraId="25DD55B0" w14:textId="77777777" w:rsidR="00F426C6" w:rsidRPr="00166915" w:rsidRDefault="00BB3E49" w:rsidP="002764C7">
      <w:pPr>
        <w:pStyle w:val="Heading1Numbered"/>
      </w:pPr>
      <w:r w:rsidRPr="00166915" w:rsidDel="00BB3E49">
        <w:rPr>
          <w:b/>
          <w:color w:val="745B00" w:themeColor="accent3" w:themeShade="80"/>
        </w:rPr>
        <w:lastRenderedPageBreak/>
        <w:t xml:space="preserve"> </w:t>
      </w:r>
      <w:bookmarkStart w:id="58" w:name="_Toc414983554"/>
      <w:bookmarkStart w:id="59" w:name="_Toc414983971"/>
      <w:bookmarkStart w:id="60" w:name="_Toc414984731"/>
      <w:bookmarkStart w:id="61" w:name="_Toc414984825"/>
      <w:bookmarkStart w:id="62" w:name="_Toc414984929"/>
      <w:bookmarkStart w:id="63" w:name="_Toc414985033"/>
      <w:bookmarkStart w:id="64" w:name="_Toc414985136"/>
      <w:bookmarkStart w:id="65" w:name="_Toc414985238"/>
      <w:bookmarkStart w:id="66" w:name="_Toc467773963"/>
      <w:bookmarkStart w:id="67" w:name="_Toc522524075"/>
      <w:bookmarkStart w:id="68" w:name="_Ref416444108"/>
      <w:bookmarkStart w:id="69" w:name="_Toc421777599"/>
      <w:bookmarkEnd w:id="58"/>
      <w:bookmarkEnd w:id="59"/>
      <w:bookmarkEnd w:id="60"/>
      <w:bookmarkEnd w:id="61"/>
      <w:bookmarkEnd w:id="62"/>
      <w:bookmarkEnd w:id="63"/>
      <w:bookmarkEnd w:id="64"/>
      <w:bookmarkEnd w:id="65"/>
      <w:r w:rsidR="00340616" w:rsidRPr="00166915">
        <w:t>The grant selection process</w:t>
      </w:r>
      <w:bookmarkEnd w:id="66"/>
      <w:bookmarkEnd w:id="67"/>
    </w:p>
    <w:p w14:paraId="372D1635" w14:textId="77777777" w:rsidR="00F426C6" w:rsidRPr="00C955A4" w:rsidRDefault="00F426C6" w:rsidP="00D1158D">
      <w:pPr>
        <w:keepNext/>
        <w:keepLines/>
        <w:spacing w:before="120" w:after="0"/>
        <w:rPr>
          <w:rFonts w:asciiTheme="majorHAnsi" w:hAnsiTheme="majorHAnsi" w:cstheme="majorHAnsi"/>
        </w:rPr>
      </w:pPr>
      <w:r w:rsidRPr="00C955A4">
        <w:rPr>
          <w:rFonts w:asciiTheme="majorHAnsi" w:hAnsiTheme="majorHAnsi" w:cstheme="majorHAnsi"/>
        </w:rPr>
        <w:t>For Redress Support Services grants, we are inviting applic</w:t>
      </w:r>
      <w:r w:rsidR="00154EA1" w:rsidRPr="00C955A4">
        <w:rPr>
          <w:rFonts w:asciiTheme="majorHAnsi" w:hAnsiTheme="majorHAnsi" w:cstheme="majorHAnsi"/>
        </w:rPr>
        <w:t xml:space="preserve">ations through </w:t>
      </w:r>
      <w:r w:rsidR="00327079" w:rsidRPr="00C955A4">
        <w:rPr>
          <w:rFonts w:asciiTheme="majorHAnsi" w:hAnsiTheme="majorHAnsi" w:cstheme="majorHAnsi"/>
        </w:rPr>
        <w:t>an open competitive selection process.</w:t>
      </w:r>
    </w:p>
    <w:p w14:paraId="57B9BDDA" w14:textId="77777777" w:rsidR="00FC008D" w:rsidRPr="00C955A4" w:rsidRDefault="00C955A4" w:rsidP="00D1158D">
      <w:pPr>
        <w:pStyle w:val="NoSpacing"/>
        <w:spacing w:before="120"/>
        <w:rPr>
          <w:rFonts w:asciiTheme="majorHAnsi" w:hAnsiTheme="majorHAnsi" w:cstheme="majorHAnsi"/>
        </w:rPr>
      </w:pPr>
      <w:r w:rsidRPr="00C955A4">
        <w:rPr>
          <w:rFonts w:asciiTheme="majorHAnsi" w:hAnsiTheme="majorHAnsi" w:cstheme="majorHAnsi"/>
        </w:rPr>
        <w:t>One application form is provided for this grant opportunity.</w:t>
      </w:r>
    </w:p>
    <w:p w14:paraId="0BB542CB" w14:textId="77777777" w:rsidR="00F426C6" w:rsidRPr="00C955A4" w:rsidRDefault="00AD17EC" w:rsidP="00D1158D">
      <w:pPr>
        <w:spacing w:before="120" w:after="0"/>
        <w:rPr>
          <w:rFonts w:asciiTheme="majorHAnsi" w:hAnsiTheme="majorHAnsi" w:cstheme="majorHAnsi"/>
        </w:rPr>
      </w:pPr>
      <w:r w:rsidRPr="00C955A4">
        <w:rPr>
          <w:rFonts w:asciiTheme="majorHAnsi" w:hAnsiTheme="majorHAnsi" w:cstheme="majorHAnsi"/>
        </w:rPr>
        <w:t>W</w:t>
      </w:r>
      <w:r w:rsidR="00F426C6" w:rsidRPr="00C955A4">
        <w:rPr>
          <w:rFonts w:asciiTheme="majorHAnsi" w:hAnsiTheme="majorHAnsi" w:cstheme="majorHAnsi"/>
        </w:rPr>
        <w:t>e will assess your application aga</w:t>
      </w:r>
      <w:r w:rsidR="00E6303A">
        <w:rPr>
          <w:rFonts w:asciiTheme="majorHAnsi" w:hAnsiTheme="majorHAnsi" w:cstheme="majorHAnsi"/>
        </w:rPr>
        <w:t xml:space="preserve">inst the eligibility criteria. </w:t>
      </w:r>
      <w:r w:rsidR="00F426C6" w:rsidRPr="00C955A4">
        <w:rPr>
          <w:rFonts w:asciiTheme="majorHAnsi" w:hAnsiTheme="majorHAnsi" w:cstheme="majorHAnsi"/>
        </w:rPr>
        <w:t xml:space="preserve">Only eligible applications will move to the next stage. If more than one application </w:t>
      </w:r>
      <w:r w:rsidR="00FC008D" w:rsidRPr="00C955A4">
        <w:rPr>
          <w:rFonts w:asciiTheme="majorHAnsi" w:hAnsiTheme="majorHAnsi" w:cstheme="majorHAnsi"/>
        </w:rPr>
        <w:t xml:space="preserve">for </w:t>
      </w:r>
      <w:r w:rsidR="00A651F8">
        <w:rPr>
          <w:rFonts w:asciiTheme="majorHAnsi" w:hAnsiTheme="majorHAnsi" w:cstheme="majorHAnsi"/>
        </w:rPr>
        <w:t>the grant opportunity</w:t>
      </w:r>
      <w:r w:rsidR="00FC008D" w:rsidRPr="00C955A4">
        <w:rPr>
          <w:rFonts w:asciiTheme="majorHAnsi" w:hAnsiTheme="majorHAnsi" w:cstheme="majorHAnsi"/>
        </w:rPr>
        <w:t xml:space="preserve"> </w:t>
      </w:r>
      <w:r w:rsidR="00F426C6" w:rsidRPr="00C955A4">
        <w:rPr>
          <w:rFonts w:asciiTheme="majorHAnsi" w:hAnsiTheme="majorHAnsi" w:cstheme="majorHAnsi"/>
        </w:rPr>
        <w:t>is submitted, only the last application will be considered.</w:t>
      </w:r>
    </w:p>
    <w:p w14:paraId="43D01D1E" w14:textId="77777777" w:rsidR="00F426C6" w:rsidRPr="00C955A4" w:rsidRDefault="00F426C6" w:rsidP="00D1158D">
      <w:pPr>
        <w:spacing w:before="120" w:after="0"/>
        <w:rPr>
          <w:rFonts w:asciiTheme="majorHAnsi" w:hAnsiTheme="majorHAnsi" w:cstheme="majorHAnsi"/>
        </w:rPr>
      </w:pPr>
      <w:r w:rsidRPr="00C955A4">
        <w:rPr>
          <w:rFonts w:asciiTheme="majorHAnsi" w:hAnsiTheme="majorHAnsi" w:cstheme="majorHAnsi"/>
        </w:rPr>
        <w:t>We will then assess your application against the asse</w:t>
      </w:r>
      <w:r w:rsidR="00E6303A">
        <w:rPr>
          <w:rFonts w:asciiTheme="majorHAnsi" w:hAnsiTheme="majorHAnsi" w:cstheme="majorHAnsi"/>
        </w:rPr>
        <w:t xml:space="preserve">ssment criteria set out below. </w:t>
      </w:r>
      <w:r w:rsidRPr="00C955A4">
        <w:rPr>
          <w:rFonts w:asciiTheme="majorHAnsi" w:hAnsiTheme="majorHAnsi" w:cstheme="majorHAnsi"/>
        </w:rPr>
        <w:t xml:space="preserve">Your application will be considered on </w:t>
      </w:r>
      <w:r w:rsidR="00FC008D" w:rsidRPr="00C955A4">
        <w:rPr>
          <w:rFonts w:asciiTheme="majorHAnsi" w:hAnsiTheme="majorHAnsi" w:cstheme="majorHAnsi"/>
        </w:rPr>
        <w:t>merit</w:t>
      </w:r>
      <w:r w:rsidRPr="00C955A4">
        <w:rPr>
          <w:rFonts w:asciiTheme="majorHAnsi" w:hAnsiTheme="majorHAnsi" w:cstheme="majorHAnsi"/>
        </w:rPr>
        <w:t xml:space="preserve">, based on: </w:t>
      </w:r>
    </w:p>
    <w:p w14:paraId="21F9EAA8" w14:textId="18D7511A" w:rsidR="00F426C6" w:rsidRDefault="00F426C6" w:rsidP="00D1158D">
      <w:pPr>
        <w:pStyle w:val="NoSpacing"/>
        <w:keepNext/>
        <w:keepLines/>
        <w:numPr>
          <w:ilvl w:val="0"/>
          <w:numId w:val="19"/>
        </w:numPr>
        <w:spacing w:before="60"/>
        <w:ind w:left="714" w:hanging="357"/>
        <w:rPr>
          <w:rFonts w:asciiTheme="majorHAnsi" w:hAnsiTheme="majorHAnsi" w:cstheme="majorHAnsi"/>
        </w:rPr>
      </w:pPr>
      <w:r w:rsidRPr="00C955A4">
        <w:rPr>
          <w:rFonts w:asciiTheme="majorHAnsi" w:hAnsiTheme="majorHAnsi" w:cstheme="majorHAnsi"/>
        </w:rPr>
        <w:t>how well it meets the criteria</w:t>
      </w:r>
      <w:r w:rsidR="00122462">
        <w:rPr>
          <w:rFonts w:asciiTheme="majorHAnsi" w:hAnsiTheme="majorHAnsi" w:cstheme="majorHAnsi"/>
        </w:rPr>
        <w:t>,</w:t>
      </w:r>
    </w:p>
    <w:p w14:paraId="41FFC0C9" w14:textId="5133AF21" w:rsidR="00122462" w:rsidRPr="00C955A4" w:rsidRDefault="00122462" w:rsidP="00D1158D">
      <w:pPr>
        <w:pStyle w:val="NoSpacing"/>
        <w:keepNext/>
        <w:keepLines/>
        <w:numPr>
          <w:ilvl w:val="0"/>
          <w:numId w:val="19"/>
        </w:numPr>
        <w:spacing w:before="60"/>
        <w:ind w:left="714" w:hanging="357"/>
        <w:rPr>
          <w:rFonts w:asciiTheme="majorHAnsi" w:hAnsiTheme="majorHAnsi" w:cstheme="majorHAnsi"/>
        </w:rPr>
      </w:pPr>
      <w:r>
        <w:rPr>
          <w:rFonts w:asciiTheme="majorHAnsi" w:hAnsiTheme="majorHAnsi" w:cstheme="majorHAnsi"/>
        </w:rPr>
        <w:t xml:space="preserve">how it compares to other applications, </w:t>
      </w:r>
    </w:p>
    <w:p w14:paraId="0BABF1F2" w14:textId="77777777" w:rsidR="00F426C6" w:rsidRPr="00C955A4" w:rsidRDefault="00F426C6" w:rsidP="003149BA">
      <w:pPr>
        <w:pStyle w:val="NoSpacing"/>
        <w:numPr>
          <w:ilvl w:val="0"/>
          <w:numId w:val="19"/>
        </w:numPr>
        <w:rPr>
          <w:rFonts w:asciiTheme="majorHAnsi" w:hAnsiTheme="majorHAnsi" w:cstheme="majorHAnsi"/>
        </w:rPr>
      </w:pPr>
      <w:r w:rsidRPr="00C955A4">
        <w:rPr>
          <w:rFonts w:asciiTheme="majorHAnsi" w:hAnsiTheme="majorHAnsi" w:cstheme="majorHAnsi"/>
        </w:rPr>
        <w:t>whether it provides value for money.</w:t>
      </w:r>
    </w:p>
    <w:p w14:paraId="5E6D8C41" w14:textId="4D5E0382" w:rsidR="000C4B0A" w:rsidRDefault="000C4B0A" w:rsidP="00D1158D">
      <w:pPr>
        <w:pStyle w:val="NoSpacing"/>
        <w:spacing w:before="120"/>
        <w:rPr>
          <w:rFonts w:asciiTheme="majorHAnsi" w:hAnsiTheme="majorHAnsi" w:cstheme="majorHAnsi"/>
        </w:rPr>
      </w:pPr>
      <w:r w:rsidRPr="00C955A4">
        <w:rPr>
          <w:rFonts w:asciiTheme="majorHAnsi" w:hAnsiTheme="majorHAnsi" w:cstheme="majorHAnsi"/>
        </w:rPr>
        <w:t xml:space="preserve">You must provide an </w:t>
      </w:r>
      <w:r w:rsidR="005C6B6D" w:rsidRPr="00C955A4">
        <w:rPr>
          <w:rFonts w:asciiTheme="majorHAnsi" w:hAnsiTheme="majorHAnsi" w:cstheme="majorHAnsi"/>
        </w:rPr>
        <w:t xml:space="preserve">Independence Assurance with your application. See item </w:t>
      </w:r>
      <w:r w:rsidR="003535AB">
        <w:rPr>
          <w:rFonts w:asciiTheme="majorHAnsi" w:hAnsiTheme="majorHAnsi" w:cstheme="majorHAnsi"/>
        </w:rPr>
        <w:t>7.</w:t>
      </w:r>
      <w:r w:rsidR="005C6B6D" w:rsidRPr="00C955A4">
        <w:rPr>
          <w:rFonts w:asciiTheme="majorHAnsi" w:hAnsiTheme="majorHAnsi" w:cstheme="majorHAnsi"/>
        </w:rPr>
        <w:t xml:space="preserve">4 </w:t>
      </w:r>
      <w:r w:rsidR="00122462">
        <w:rPr>
          <w:rFonts w:asciiTheme="majorHAnsi" w:hAnsiTheme="majorHAnsi" w:cstheme="majorHAnsi"/>
        </w:rPr>
        <w:noBreakHyphen/>
      </w:r>
      <w:r w:rsidR="00122462" w:rsidRPr="00C955A4">
        <w:rPr>
          <w:rFonts w:asciiTheme="majorHAnsi" w:hAnsiTheme="majorHAnsi" w:cstheme="majorHAnsi"/>
        </w:rPr>
        <w:t xml:space="preserve"> </w:t>
      </w:r>
      <w:r w:rsidR="005C6B6D" w:rsidRPr="00C955A4">
        <w:rPr>
          <w:rFonts w:asciiTheme="majorHAnsi" w:hAnsiTheme="majorHAnsi" w:cstheme="majorHAnsi"/>
        </w:rPr>
        <w:t>Attachments to the application.</w:t>
      </w:r>
    </w:p>
    <w:p w14:paraId="2BAA946C" w14:textId="77777777" w:rsidR="00C4626D" w:rsidRPr="00166915" w:rsidRDefault="00C4626D" w:rsidP="006D7C18">
      <w:pPr>
        <w:pStyle w:val="Heading2Numbered"/>
        <w:ind w:left="567"/>
      </w:pPr>
      <w:bookmarkStart w:id="70" w:name="_Toc522524076"/>
      <w:r>
        <w:t>Financial viability</w:t>
      </w:r>
      <w:bookmarkEnd w:id="70"/>
    </w:p>
    <w:p w14:paraId="4A0CC1E9" w14:textId="77777777" w:rsidR="00C4626D" w:rsidRPr="0005465F" w:rsidRDefault="00C4626D" w:rsidP="00C4626D">
      <w:pPr>
        <w:rPr>
          <w:rFonts w:cstheme="minorHAnsi"/>
        </w:rPr>
      </w:pPr>
      <w:r w:rsidRPr="0005465F">
        <w:rPr>
          <w:rFonts w:cstheme="minorHAnsi"/>
        </w:rPr>
        <w:t xml:space="preserve">Grant applicants may be subject to a Financial Viability assessment. The Financial Viability assessment forms part of the risk mitigation strategy and can include: </w:t>
      </w:r>
    </w:p>
    <w:p w14:paraId="6677D6D7" w14:textId="77777777" w:rsidR="00C4626D" w:rsidRPr="0005465F" w:rsidRDefault="00C4626D" w:rsidP="00D1158D">
      <w:pPr>
        <w:numPr>
          <w:ilvl w:val="0"/>
          <w:numId w:val="26"/>
        </w:numPr>
        <w:suppressAutoHyphens w:val="0"/>
        <w:spacing w:before="120" w:after="0"/>
        <w:rPr>
          <w:rFonts w:cstheme="minorHAnsi"/>
        </w:rPr>
      </w:pPr>
      <w:r w:rsidRPr="0005465F">
        <w:rPr>
          <w:rFonts w:cstheme="minorHAnsi"/>
        </w:rPr>
        <w:t>establishing whether relevant persons have any adverse business history (for example current or past bankruptcy)</w:t>
      </w:r>
      <w:r w:rsidR="00E6303A">
        <w:rPr>
          <w:rFonts w:cstheme="minorHAnsi"/>
        </w:rPr>
        <w:t>,</w:t>
      </w:r>
      <w:r w:rsidR="003609A0">
        <w:rPr>
          <w:rFonts w:cstheme="minorHAnsi"/>
        </w:rPr>
        <w:t xml:space="preserve"> and/or</w:t>
      </w:r>
    </w:p>
    <w:p w14:paraId="1E79F616" w14:textId="77777777" w:rsidR="00C4626D" w:rsidRPr="0005465F" w:rsidRDefault="00C4626D" w:rsidP="00D1158D">
      <w:pPr>
        <w:numPr>
          <w:ilvl w:val="0"/>
          <w:numId w:val="26"/>
        </w:numPr>
        <w:suppressAutoHyphens w:val="0"/>
        <w:spacing w:before="0" w:after="0"/>
        <w:rPr>
          <w:rFonts w:cstheme="minorHAnsi"/>
        </w:rPr>
      </w:pPr>
      <w:r w:rsidRPr="0005465F">
        <w:rPr>
          <w:rFonts w:cstheme="minorHAnsi"/>
        </w:rPr>
        <w:t>assessment of the financial health of an entity</w:t>
      </w:r>
      <w:r w:rsidR="003609A0">
        <w:rPr>
          <w:rFonts w:cstheme="minorHAnsi"/>
        </w:rPr>
        <w:t>.</w:t>
      </w:r>
      <w:r w:rsidRPr="0005465F">
        <w:rPr>
          <w:rFonts w:cstheme="minorHAnsi"/>
        </w:rPr>
        <w:t xml:space="preserve"> </w:t>
      </w:r>
    </w:p>
    <w:p w14:paraId="47E266C2" w14:textId="77777777" w:rsidR="005E1ADB" w:rsidRPr="00311CC0" w:rsidRDefault="005E1ADB" w:rsidP="005E1ADB">
      <w:pPr>
        <w:pStyle w:val="Heading1Numbered"/>
        <w:rPr>
          <w:rFonts w:cstheme="majorHAnsi"/>
        </w:rPr>
      </w:pPr>
      <w:bookmarkStart w:id="71" w:name="_Toc522524077"/>
      <w:bookmarkEnd w:id="68"/>
      <w:bookmarkEnd w:id="69"/>
      <w:r w:rsidRPr="00311CC0">
        <w:rPr>
          <w:rFonts w:cstheme="majorHAnsi"/>
        </w:rPr>
        <w:t>The assessment criteria</w:t>
      </w:r>
      <w:bookmarkEnd w:id="71"/>
    </w:p>
    <w:p w14:paraId="538D063A" w14:textId="77777777" w:rsidR="005E1ADB" w:rsidRPr="004A7062" w:rsidRDefault="005E1ADB" w:rsidP="00D1158D">
      <w:pPr>
        <w:spacing w:before="120" w:after="0"/>
        <w:rPr>
          <w:rFonts w:asciiTheme="majorHAnsi" w:hAnsiTheme="majorHAnsi" w:cstheme="majorHAnsi"/>
        </w:rPr>
      </w:pPr>
      <w:r w:rsidRPr="004A7062">
        <w:rPr>
          <w:rFonts w:asciiTheme="majorHAnsi" w:hAnsiTheme="majorHAnsi" w:cstheme="majorHAnsi"/>
        </w:rPr>
        <w:t xml:space="preserve">You will need to address all of the following assessment criteria in your application. </w:t>
      </w:r>
      <w:r w:rsidR="008817ED">
        <w:rPr>
          <w:rFonts w:asciiTheme="majorHAnsi" w:hAnsiTheme="majorHAnsi" w:cstheme="majorHAnsi"/>
        </w:rPr>
        <w:t>Each criteria will be weighted equally. T</w:t>
      </w:r>
      <w:r w:rsidRPr="004A7062">
        <w:rPr>
          <w:rFonts w:asciiTheme="majorHAnsi" w:hAnsiTheme="majorHAnsi" w:cstheme="majorHAnsi"/>
        </w:rPr>
        <w:t xml:space="preserve">he amount of detail you provide in your application should be relative to the project size, complexity and grant amount requested. </w:t>
      </w:r>
    </w:p>
    <w:p w14:paraId="6434D288" w14:textId="77777777" w:rsidR="00442C6B" w:rsidRDefault="00442C6B" w:rsidP="00D1158D">
      <w:pPr>
        <w:keepNext/>
        <w:keepLines/>
        <w:spacing w:before="120" w:after="0"/>
        <w:rPr>
          <w:rFonts w:asciiTheme="majorHAnsi" w:hAnsiTheme="majorHAnsi" w:cstheme="majorHAnsi"/>
          <w:b/>
        </w:rPr>
      </w:pPr>
      <w:r>
        <w:rPr>
          <w:rFonts w:asciiTheme="majorHAnsi" w:hAnsiTheme="majorHAnsi" w:cstheme="majorHAnsi"/>
        </w:rPr>
        <w:t xml:space="preserve">Criterion 1: </w:t>
      </w:r>
      <w:r>
        <w:rPr>
          <w:rFonts w:asciiTheme="majorHAnsi" w:hAnsiTheme="majorHAnsi" w:cstheme="majorHAnsi"/>
          <w:b/>
        </w:rPr>
        <w:t xml:space="preserve">Demonstrate your understanding of institutional child sexual abuse and </w:t>
      </w:r>
      <w:r w:rsidR="002A5552">
        <w:rPr>
          <w:rFonts w:asciiTheme="majorHAnsi" w:hAnsiTheme="majorHAnsi" w:cstheme="majorHAnsi"/>
          <w:b/>
        </w:rPr>
        <w:t>its</w:t>
      </w:r>
      <w:r w:rsidR="007A0C1D">
        <w:rPr>
          <w:rFonts w:asciiTheme="majorHAnsi" w:hAnsiTheme="majorHAnsi" w:cstheme="majorHAnsi"/>
          <w:b/>
        </w:rPr>
        <w:t xml:space="preserve"> impacts on </w:t>
      </w:r>
      <w:r w:rsidR="007A0C1D" w:rsidRPr="009D64E3">
        <w:rPr>
          <w:rFonts w:asciiTheme="majorHAnsi" w:hAnsiTheme="majorHAnsi" w:cstheme="majorHAnsi"/>
          <w:b/>
        </w:rPr>
        <w:t>people, with specific reference to</w:t>
      </w:r>
      <w:r w:rsidRPr="009D64E3">
        <w:rPr>
          <w:rFonts w:asciiTheme="majorHAnsi" w:hAnsiTheme="majorHAnsi" w:cstheme="majorHAnsi"/>
          <w:b/>
        </w:rPr>
        <w:t xml:space="preserve"> highly vulnerable</w:t>
      </w:r>
      <w:r>
        <w:rPr>
          <w:rFonts w:asciiTheme="majorHAnsi" w:hAnsiTheme="majorHAnsi" w:cstheme="majorHAnsi"/>
          <w:b/>
        </w:rPr>
        <w:t xml:space="preserve"> groups. </w:t>
      </w:r>
    </w:p>
    <w:p w14:paraId="597DA816" w14:textId="77777777" w:rsidR="00442C6B" w:rsidRDefault="00442C6B" w:rsidP="00D1158D">
      <w:pPr>
        <w:keepNext/>
        <w:keepLines/>
        <w:spacing w:before="120" w:after="0"/>
        <w:rPr>
          <w:rFonts w:asciiTheme="majorHAnsi" w:hAnsiTheme="majorHAnsi" w:cstheme="majorHAnsi"/>
        </w:rPr>
      </w:pPr>
      <w:r w:rsidRPr="000C2667">
        <w:rPr>
          <w:rFonts w:asciiTheme="majorHAnsi" w:hAnsiTheme="majorHAnsi" w:cstheme="majorHAnsi"/>
        </w:rPr>
        <w:t>Your response</w:t>
      </w:r>
      <w:r>
        <w:rPr>
          <w:rFonts w:asciiTheme="majorHAnsi" w:hAnsiTheme="majorHAnsi" w:cstheme="majorHAnsi"/>
          <w:b/>
        </w:rPr>
        <w:t xml:space="preserve"> should</w:t>
      </w:r>
      <w:r w:rsidRPr="000C2667">
        <w:rPr>
          <w:rFonts w:asciiTheme="majorHAnsi" w:hAnsiTheme="majorHAnsi" w:cstheme="majorHAnsi"/>
        </w:rPr>
        <w:t>:</w:t>
      </w:r>
    </w:p>
    <w:p w14:paraId="44A6376C" w14:textId="06534E9C" w:rsidR="00071E85" w:rsidRDefault="00173421" w:rsidP="003559ED">
      <w:pPr>
        <w:pStyle w:val="Bullet1"/>
        <w:keepNext/>
        <w:keepLines/>
        <w:numPr>
          <w:ilvl w:val="0"/>
          <w:numId w:val="25"/>
        </w:numPr>
        <w:ind w:left="709"/>
        <w:rPr>
          <w:rFonts w:asciiTheme="majorHAnsi" w:hAnsiTheme="majorHAnsi" w:cstheme="majorHAnsi"/>
        </w:rPr>
      </w:pPr>
      <w:r>
        <w:rPr>
          <w:rFonts w:asciiTheme="majorHAnsi" w:hAnsiTheme="majorHAnsi" w:cstheme="majorHAnsi"/>
        </w:rPr>
        <w:t>Demonstrate</w:t>
      </w:r>
      <w:r w:rsidR="00442C6B">
        <w:rPr>
          <w:rFonts w:asciiTheme="majorHAnsi" w:hAnsiTheme="majorHAnsi" w:cstheme="majorHAnsi"/>
        </w:rPr>
        <w:t xml:space="preserve"> your understanding and knowledge of</w:t>
      </w:r>
      <w:r w:rsidR="0076264D">
        <w:rPr>
          <w:rFonts w:asciiTheme="majorHAnsi" w:hAnsiTheme="majorHAnsi" w:cstheme="majorHAnsi"/>
        </w:rPr>
        <w:t xml:space="preserve"> the</w:t>
      </w:r>
      <w:r w:rsidR="00442C6B">
        <w:rPr>
          <w:rFonts w:asciiTheme="majorHAnsi" w:hAnsiTheme="majorHAnsi" w:cstheme="majorHAnsi"/>
        </w:rPr>
        <w:t xml:space="preserve"> various impacts of childhood sexual abuse, including your </w:t>
      </w:r>
      <w:r w:rsidR="00F05768">
        <w:rPr>
          <w:rFonts w:asciiTheme="majorHAnsi" w:hAnsiTheme="majorHAnsi" w:cstheme="majorHAnsi"/>
        </w:rPr>
        <w:t xml:space="preserve">specialist </w:t>
      </w:r>
      <w:r w:rsidR="00442C6B">
        <w:rPr>
          <w:rFonts w:asciiTheme="majorHAnsi" w:hAnsiTheme="majorHAnsi" w:cstheme="majorHAnsi"/>
        </w:rPr>
        <w:t xml:space="preserve">understanding of </w:t>
      </w:r>
      <w:r w:rsidR="00F05768">
        <w:rPr>
          <w:rFonts w:asciiTheme="majorHAnsi" w:hAnsiTheme="majorHAnsi" w:cstheme="majorHAnsi"/>
        </w:rPr>
        <w:t>one or more of</w:t>
      </w:r>
      <w:r w:rsidR="00750222">
        <w:rPr>
          <w:rFonts w:asciiTheme="majorHAnsi" w:hAnsiTheme="majorHAnsi" w:cstheme="majorHAnsi"/>
        </w:rPr>
        <w:t xml:space="preserve"> </w:t>
      </w:r>
      <w:r w:rsidR="00442C6B">
        <w:rPr>
          <w:rFonts w:asciiTheme="majorHAnsi" w:hAnsiTheme="majorHAnsi" w:cstheme="majorHAnsi"/>
        </w:rPr>
        <w:t xml:space="preserve">the highly vulnerable </w:t>
      </w:r>
      <w:r>
        <w:rPr>
          <w:rFonts w:asciiTheme="majorHAnsi" w:hAnsiTheme="majorHAnsi" w:cstheme="majorHAnsi"/>
        </w:rPr>
        <w:t xml:space="preserve">target </w:t>
      </w:r>
      <w:r w:rsidR="00442C6B">
        <w:rPr>
          <w:rFonts w:asciiTheme="majorHAnsi" w:hAnsiTheme="majorHAnsi" w:cstheme="majorHAnsi"/>
        </w:rPr>
        <w:t xml:space="preserve">groups </w:t>
      </w:r>
      <w:r>
        <w:rPr>
          <w:rFonts w:asciiTheme="majorHAnsi" w:hAnsiTheme="majorHAnsi" w:cstheme="majorHAnsi"/>
        </w:rPr>
        <w:t xml:space="preserve">(see item </w:t>
      </w:r>
      <w:r w:rsidR="00122462">
        <w:rPr>
          <w:rFonts w:asciiTheme="majorHAnsi" w:hAnsiTheme="majorHAnsi" w:cstheme="majorHAnsi"/>
        </w:rPr>
        <w:t>1.6</w:t>
      </w:r>
      <w:r>
        <w:rPr>
          <w:rFonts w:asciiTheme="majorHAnsi" w:hAnsiTheme="majorHAnsi" w:cstheme="majorHAnsi"/>
        </w:rPr>
        <w:t>).</w:t>
      </w:r>
    </w:p>
    <w:p w14:paraId="37A9057F" w14:textId="77777777" w:rsidR="00974A26" w:rsidRPr="009D64E3" w:rsidRDefault="00974A26" w:rsidP="003559ED">
      <w:pPr>
        <w:pStyle w:val="Bullet1"/>
        <w:keepNext/>
        <w:keepLines/>
        <w:numPr>
          <w:ilvl w:val="0"/>
          <w:numId w:val="25"/>
        </w:numPr>
        <w:ind w:left="709"/>
        <w:rPr>
          <w:rFonts w:asciiTheme="majorHAnsi" w:hAnsiTheme="majorHAnsi" w:cstheme="majorHAnsi"/>
        </w:rPr>
      </w:pPr>
      <w:r w:rsidRPr="009D64E3">
        <w:rPr>
          <w:rFonts w:asciiTheme="majorHAnsi" w:hAnsiTheme="majorHAnsi" w:cstheme="majorHAnsi"/>
        </w:rPr>
        <w:t>Demonstrate how your organisation has and continues to build this understanding and knowledge.</w:t>
      </w:r>
    </w:p>
    <w:p w14:paraId="6A44BC1D" w14:textId="77777777" w:rsidR="00442C6B" w:rsidRPr="00442C6B" w:rsidRDefault="00442C6B" w:rsidP="00395D9C">
      <w:pPr>
        <w:pStyle w:val="Bullet1"/>
        <w:keepNext/>
        <w:keepLines/>
        <w:numPr>
          <w:ilvl w:val="0"/>
          <w:numId w:val="20"/>
        </w:numPr>
        <w:rPr>
          <w:rFonts w:asciiTheme="majorHAnsi" w:hAnsiTheme="majorHAnsi" w:cstheme="majorHAnsi"/>
        </w:rPr>
      </w:pPr>
      <w:r w:rsidRPr="000C2667">
        <w:rPr>
          <w:rFonts w:asciiTheme="majorHAnsi" w:hAnsiTheme="majorHAnsi" w:cstheme="majorHAnsi"/>
        </w:rPr>
        <w:t>Provide evidence to show your organisation’s efforts to ensu</w:t>
      </w:r>
      <w:r w:rsidR="00D63064">
        <w:rPr>
          <w:rFonts w:asciiTheme="majorHAnsi" w:hAnsiTheme="majorHAnsi" w:cstheme="majorHAnsi"/>
        </w:rPr>
        <w:t>re services are trauma</w:t>
      </w:r>
      <w:r w:rsidR="00D63064">
        <w:rPr>
          <w:rFonts w:asciiTheme="majorHAnsi" w:hAnsiTheme="majorHAnsi" w:cstheme="majorHAnsi"/>
        </w:rPr>
        <w:noBreakHyphen/>
      </w:r>
      <w:r w:rsidR="002A5552">
        <w:rPr>
          <w:rFonts w:asciiTheme="majorHAnsi" w:hAnsiTheme="majorHAnsi" w:cstheme="majorHAnsi"/>
        </w:rPr>
        <w:t xml:space="preserve">informed, </w:t>
      </w:r>
      <w:r w:rsidRPr="000C2667">
        <w:rPr>
          <w:rFonts w:asciiTheme="majorHAnsi" w:hAnsiTheme="majorHAnsi" w:cstheme="majorHAnsi"/>
        </w:rPr>
        <w:t>culturally appropriate</w:t>
      </w:r>
      <w:r w:rsidR="002A5552">
        <w:rPr>
          <w:rFonts w:asciiTheme="majorHAnsi" w:hAnsiTheme="majorHAnsi" w:cstheme="majorHAnsi"/>
        </w:rPr>
        <w:t xml:space="preserve"> and </w:t>
      </w:r>
      <w:r w:rsidRPr="00442C6B">
        <w:rPr>
          <w:rFonts w:asciiTheme="majorHAnsi" w:hAnsiTheme="majorHAnsi" w:cstheme="majorHAnsi"/>
        </w:rPr>
        <w:t xml:space="preserve">equally accessible </w:t>
      </w:r>
      <w:r w:rsidR="002A5552">
        <w:rPr>
          <w:rFonts w:asciiTheme="majorHAnsi" w:hAnsiTheme="majorHAnsi" w:cstheme="majorHAnsi"/>
        </w:rPr>
        <w:t>by</w:t>
      </w:r>
      <w:r w:rsidRPr="00442C6B">
        <w:rPr>
          <w:rFonts w:asciiTheme="majorHAnsi" w:hAnsiTheme="majorHAnsi" w:cstheme="majorHAnsi"/>
        </w:rPr>
        <w:t xml:space="preserve"> all people engaging with </w:t>
      </w:r>
      <w:r>
        <w:rPr>
          <w:rFonts w:asciiTheme="majorHAnsi" w:hAnsiTheme="majorHAnsi" w:cstheme="majorHAnsi"/>
        </w:rPr>
        <w:t>the</w:t>
      </w:r>
      <w:r w:rsidRPr="00442C6B">
        <w:rPr>
          <w:rFonts w:asciiTheme="majorHAnsi" w:hAnsiTheme="majorHAnsi" w:cstheme="majorHAnsi"/>
        </w:rPr>
        <w:t xml:space="preserve"> </w:t>
      </w:r>
      <w:r w:rsidR="00D63064">
        <w:rPr>
          <w:rFonts w:asciiTheme="majorHAnsi" w:hAnsiTheme="majorHAnsi" w:cstheme="majorHAnsi"/>
        </w:rPr>
        <w:t>S</w:t>
      </w:r>
      <w:r>
        <w:rPr>
          <w:rFonts w:asciiTheme="majorHAnsi" w:hAnsiTheme="majorHAnsi" w:cstheme="majorHAnsi"/>
        </w:rPr>
        <w:t>cheme.</w:t>
      </w:r>
      <w:r w:rsidR="009F531E">
        <w:rPr>
          <w:rFonts w:asciiTheme="majorHAnsi" w:hAnsiTheme="majorHAnsi" w:cstheme="majorHAnsi"/>
        </w:rPr>
        <w:t xml:space="preserve"> </w:t>
      </w:r>
    </w:p>
    <w:p w14:paraId="69F1A2B6" w14:textId="77777777" w:rsidR="00F14351" w:rsidRDefault="00F14351">
      <w:pPr>
        <w:suppressAutoHyphens w:val="0"/>
        <w:spacing w:before="0" w:after="120" w:line="440" w:lineRule="atLeast"/>
        <w:rPr>
          <w:rFonts w:asciiTheme="majorHAnsi" w:hAnsiTheme="majorHAnsi" w:cstheme="majorHAnsi"/>
        </w:rPr>
      </w:pPr>
      <w:r>
        <w:rPr>
          <w:rFonts w:asciiTheme="majorHAnsi" w:hAnsiTheme="majorHAnsi" w:cstheme="majorHAnsi"/>
        </w:rPr>
        <w:br w:type="page"/>
      </w:r>
    </w:p>
    <w:p w14:paraId="75FC1BD2" w14:textId="2081385F" w:rsidR="00D63064" w:rsidRPr="004A7062" w:rsidRDefault="00D63064" w:rsidP="00D63064">
      <w:pPr>
        <w:rPr>
          <w:rFonts w:asciiTheme="majorHAnsi" w:hAnsiTheme="majorHAnsi" w:cstheme="majorHAnsi"/>
        </w:rPr>
      </w:pPr>
      <w:r w:rsidRPr="004A7062">
        <w:rPr>
          <w:rFonts w:asciiTheme="majorHAnsi" w:hAnsiTheme="majorHAnsi" w:cstheme="majorHAnsi"/>
        </w:rPr>
        <w:lastRenderedPageBreak/>
        <w:t xml:space="preserve">Criterion </w:t>
      </w:r>
      <w:r>
        <w:rPr>
          <w:rFonts w:asciiTheme="majorHAnsi" w:hAnsiTheme="majorHAnsi" w:cstheme="majorHAnsi"/>
        </w:rPr>
        <w:t>2</w:t>
      </w:r>
      <w:r w:rsidRPr="004A7062">
        <w:rPr>
          <w:rFonts w:asciiTheme="majorHAnsi" w:hAnsiTheme="majorHAnsi" w:cstheme="majorHAnsi"/>
        </w:rPr>
        <w:t xml:space="preserve">: </w:t>
      </w:r>
      <w:r>
        <w:rPr>
          <w:rFonts w:asciiTheme="majorHAnsi" w:hAnsiTheme="majorHAnsi" w:cstheme="majorHAnsi"/>
          <w:b/>
        </w:rPr>
        <w:t>Describe your proposed service delivery mode</w:t>
      </w:r>
      <w:r w:rsidR="009D64E3">
        <w:rPr>
          <w:rFonts w:asciiTheme="majorHAnsi" w:hAnsiTheme="majorHAnsi" w:cstheme="majorHAnsi"/>
          <w:b/>
        </w:rPr>
        <w:t>l for Redress Support Services to meet the needs of highly vulnerable groups.</w:t>
      </w:r>
    </w:p>
    <w:p w14:paraId="63C44338" w14:textId="77777777" w:rsidR="00D63064" w:rsidRPr="004A7062" w:rsidRDefault="00D63064" w:rsidP="00D1158D">
      <w:pPr>
        <w:spacing w:before="120" w:after="0" w:line="240" w:lineRule="auto"/>
        <w:rPr>
          <w:rFonts w:asciiTheme="majorHAnsi" w:hAnsiTheme="majorHAnsi" w:cstheme="majorHAnsi"/>
          <w:lang w:val="en-GB"/>
        </w:rPr>
      </w:pPr>
      <w:r>
        <w:rPr>
          <w:rFonts w:asciiTheme="majorHAnsi" w:hAnsiTheme="majorHAnsi" w:cstheme="majorHAnsi"/>
          <w:lang w:val="en-GB"/>
        </w:rPr>
        <w:t>Your response</w:t>
      </w:r>
      <w:r w:rsidRPr="004A7062">
        <w:rPr>
          <w:rFonts w:asciiTheme="majorHAnsi" w:hAnsiTheme="majorHAnsi" w:cstheme="majorHAnsi"/>
          <w:lang w:val="en-GB"/>
        </w:rPr>
        <w:t xml:space="preserve"> </w:t>
      </w:r>
      <w:r w:rsidRPr="001E0919">
        <w:rPr>
          <w:rFonts w:asciiTheme="majorHAnsi" w:hAnsiTheme="majorHAnsi" w:cstheme="majorHAnsi"/>
          <w:b/>
        </w:rPr>
        <w:t>should</w:t>
      </w:r>
      <w:r w:rsidRPr="00AD17EC">
        <w:rPr>
          <w:rFonts w:asciiTheme="majorHAnsi" w:hAnsiTheme="majorHAnsi" w:cstheme="majorHAnsi"/>
          <w:lang w:val="en-GB"/>
        </w:rPr>
        <w:t>:</w:t>
      </w:r>
    </w:p>
    <w:p w14:paraId="7B53A5F7" w14:textId="77777777" w:rsidR="00D63064" w:rsidRDefault="00D63064" w:rsidP="00D63064">
      <w:pPr>
        <w:pStyle w:val="Bullet1"/>
        <w:numPr>
          <w:ilvl w:val="0"/>
          <w:numId w:val="20"/>
        </w:numPr>
        <w:rPr>
          <w:rFonts w:asciiTheme="majorHAnsi" w:hAnsiTheme="majorHAnsi" w:cstheme="majorHAnsi"/>
        </w:rPr>
      </w:pPr>
      <w:r>
        <w:rPr>
          <w:rFonts w:asciiTheme="majorHAnsi" w:hAnsiTheme="majorHAnsi" w:cstheme="majorHAnsi"/>
        </w:rPr>
        <w:t xml:space="preserve">Describe your proposed approach to </w:t>
      </w:r>
      <w:r w:rsidRPr="00AD727B">
        <w:rPr>
          <w:rFonts w:asciiTheme="majorHAnsi" w:hAnsiTheme="majorHAnsi" w:cstheme="majorHAnsi"/>
        </w:rPr>
        <w:t>delivering services</w:t>
      </w:r>
      <w:r w:rsidR="00974A26">
        <w:rPr>
          <w:rFonts w:asciiTheme="majorHAnsi" w:hAnsiTheme="majorHAnsi" w:cstheme="majorHAnsi"/>
        </w:rPr>
        <w:t>.</w:t>
      </w:r>
    </w:p>
    <w:p w14:paraId="5312E0C7" w14:textId="77777777" w:rsidR="00D63064" w:rsidRPr="00A651F8" w:rsidRDefault="00D63064" w:rsidP="00567DC8">
      <w:pPr>
        <w:pStyle w:val="Bullet1"/>
        <w:numPr>
          <w:ilvl w:val="0"/>
          <w:numId w:val="20"/>
        </w:numPr>
        <w:rPr>
          <w:rFonts w:asciiTheme="majorHAnsi" w:hAnsiTheme="majorHAnsi" w:cstheme="majorHAnsi"/>
        </w:rPr>
      </w:pPr>
      <w:r w:rsidRPr="00A651F8">
        <w:rPr>
          <w:rFonts w:asciiTheme="majorHAnsi" w:hAnsiTheme="majorHAnsi" w:cstheme="majorHAnsi"/>
        </w:rPr>
        <w:t>Describe how your proposed approach will meet the objectives and intended outcom</w:t>
      </w:r>
      <w:r w:rsidR="000D66D9" w:rsidRPr="00A651F8">
        <w:rPr>
          <w:rFonts w:asciiTheme="majorHAnsi" w:hAnsiTheme="majorHAnsi" w:cstheme="majorHAnsi"/>
        </w:rPr>
        <w:t>es of Redress Support Services</w:t>
      </w:r>
      <w:r w:rsidR="00A651F8" w:rsidRPr="00A651F8">
        <w:rPr>
          <w:rFonts w:asciiTheme="majorHAnsi" w:hAnsiTheme="majorHAnsi" w:cstheme="majorHAnsi"/>
        </w:rPr>
        <w:t xml:space="preserve">, specifically addressing </w:t>
      </w:r>
      <w:r w:rsidR="006A2578" w:rsidRPr="00A651F8">
        <w:rPr>
          <w:rFonts w:asciiTheme="majorHAnsi" w:hAnsiTheme="majorHAnsi" w:cstheme="majorHAnsi"/>
        </w:rPr>
        <w:t>service gaps and improve equity and access of support services for one or more of the highly vulnerable target groups</w:t>
      </w:r>
      <w:r w:rsidR="000D66D9" w:rsidRPr="00A651F8">
        <w:rPr>
          <w:rFonts w:asciiTheme="majorHAnsi" w:hAnsiTheme="majorHAnsi" w:cstheme="majorHAnsi"/>
        </w:rPr>
        <w:t>.</w:t>
      </w:r>
    </w:p>
    <w:p w14:paraId="16460970" w14:textId="6569EA1C" w:rsidR="000D66D9" w:rsidRDefault="000D66D9" w:rsidP="000D66D9">
      <w:pPr>
        <w:pStyle w:val="Bullet1"/>
        <w:numPr>
          <w:ilvl w:val="0"/>
          <w:numId w:val="20"/>
        </w:numPr>
        <w:rPr>
          <w:rFonts w:asciiTheme="majorHAnsi" w:hAnsiTheme="majorHAnsi" w:cstheme="majorHAnsi"/>
        </w:rPr>
      </w:pPr>
      <w:r w:rsidRPr="000D66D9">
        <w:rPr>
          <w:rFonts w:asciiTheme="majorHAnsi" w:hAnsiTheme="majorHAnsi" w:cstheme="majorHAnsi"/>
        </w:rPr>
        <w:t>Des</w:t>
      </w:r>
      <w:r>
        <w:rPr>
          <w:rFonts w:asciiTheme="majorHAnsi" w:hAnsiTheme="majorHAnsi" w:cstheme="majorHAnsi"/>
        </w:rPr>
        <w:t xml:space="preserve">cribe your service reach in your proposed service </w:t>
      </w:r>
      <w:r w:rsidRPr="000D66D9">
        <w:rPr>
          <w:rFonts w:asciiTheme="majorHAnsi" w:hAnsiTheme="majorHAnsi" w:cstheme="majorHAnsi"/>
        </w:rPr>
        <w:t>coverage area</w:t>
      </w:r>
      <w:r w:rsidR="00236A13">
        <w:rPr>
          <w:rFonts w:asciiTheme="majorHAnsi" w:hAnsiTheme="majorHAnsi" w:cstheme="majorHAnsi"/>
        </w:rPr>
        <w:t>, including</w:t>
      </w:r>
      <w:r w:rsidR="009F531E">
        <w:rPr>
          <w:rFonts w:asciiTheme="majorHAnsi" w:hAnsiTheme="majorHAnsi" w:cstheme="majorHAnsi"/>
        </w:rPr>
        <w:t xml:space="preserve"> any partnership or consortium arrangements, describe the se</w:t>
      </w:r>
      <w:r w:rsidR="00A76F87">
        <w:rPr>
          <w:rFonts w:asciiTheme="majorHAnsi" w:hAnsiTheme="majorHAnsi" w:cstheme="majorHAnsi"/>
        </w:rPr>
        <w:t>rvice reach of this arrangement and what each outsourced provider will contribute to this service reach.</w:t>
      </w:r>
      <w:r w:rsidR="009F531E">
        <w:rPr>
          <w:rFonts w:asciiTheme="majorHAnsi" w:hAnsiTheme="majorHAnsi" w:cstheme="majorHAnsi"/>
        </w:rPr>
        <w:t xml:space="preserve"> </w:t>
      </w:r>
    </w:p>
    <w:p w14:paraId="17E4CAAF" w14:textId="77777777" w:rsidR="000E433A" w:rsidRDefault="000E433A" w:rsidP="00F05768">
      <w:pPr>
        <w:pStyle w:val="ListParagraph"/>
        <w:keepNext/>
        <w:keepLines/>
        <w:spacing w:before="180" w:after="60"/>
        <w:ind w:left="0"/>
        <w:rPr>
          <w:rFonts w:asciiTheme="majorHAnsi" w:hAnsiTheme="majorHAnsi" w:cstheme="majorHAnsi"/>
        </w:rPr>
      </w:pPr>
      <w:r w:rsidRPr="004A7062">
        <w:rPr>
          <w:rFonts w:asciiTheme="majorHAnsi" w:hAnsiTheme="majorHAnsi" w:cstheme="majorHAnsi"/>
        </w:rPr>
        <w:t xml:space="preserve">Criterion </w:t>
      </w:r>
      <w:r w:rsidR="00D63064">
        <w:rPr>
          <w:rFonts w:asciiTheme="majorHAnsi" w:hAnsiTheme="majorHAnsi" w:cstheme="majorHAnsi"/>
        </w:rPr>
        <w:t>3</w:t>
      </w:r>
      <w:r w:rsidRPr="004A7062">
        <w:rPr>
          <w:rFonts w:asciiTheme="majorHAnsi" w:hAnsiTheme="majorHAnsi" w:cstheme="majorHAnsi"/>
        </w:rPr>
        <w:t xml:space="preserve">: </w:t>
      </w:r>
      <w:r w:rsidRPr="004A7062">
        <w:rPr>
          <w:rFonts w:asciiTheme="majorHAnsi" w:hAnsiTheme="majorHAnsi" w:cstheme="majorHAnsi"/>
          <w:b/>
        </w:rPr>
        <w:t xml:space="preserve">Demonstrate your organisation’s capacity </w:t>
      </w:r>
      <w:r>
        <w:rPr>
          <w:rFonts w:asciiTheme="majorHAnsi" w:hAnsiTheme="majorHAnsi" w:cstheme="majorHAnsi"/>
          <w:b/>
        </w:rPr>
        <w:t>and expertise to deliver R</w:t>
      </w:r>
      <w:r w:rsidRPr="004A7062">
        <w:rPr>
          <w:rFonts w:asciiTheme="majorHAnsi" w:hAnsiTheme="majorHAnsi" w:cstheme="majorHAnsi"/>
          <w:b/>
        </w:rPr>
        <w:t>edress Support Service</w:t>
      </w:r>
      <w:r>
        <w:rPr>
          <w:rFonts w:asciiTheme="majorHAnsi" w:hAnsiTheme="majorHAnsi" w:cstheme="majorHAnsi"/>
          <w:b/>
        </w:rPr>
        <w:t>s</w:t>
      </w:r>
      <w:r w:rsidRPr="004A7062">
        <w:rPr>
          <w:rFonts w:asciiTheme="majorHAnsi" w:hAnsiTheme="majorHAnsi" w:cstheme="majorHAnsi"/>
          <w:b/>
        </w:rPr>
        <w:t>.</w:t>
      </w:r>
    </w:p>
    <w:p w14:paraId="3F404981" w14:textId="77777777" w:rsidR="000E433A" w:rsidRPr="00815808" w:rsidRDefault="000E433A" w:rsidP="00D1158D">
      <w:pPr>
        <w:keepNext/>
        <w:keepLines/>
        <w:spacing w:before="120" w:after="0" w:line="240" w:lineRule="auto"/>
        <w:rPr>
          <w:rFonts w:asciiTheme="majorHAnsi" w:hAnsiTheme="majorHAnsi" w:cstheme="majorHAnsi"/>
          <w:lang w:val="en-GB"/>
        </w:rPr>
      </w:pPr>
      <w:r>
        <w:rPr>
          <w:rFonts w:asciiTheme="majorHAnsi" w:hAnsiTheme="majorHAnsi" w:cstheme="majorHAnsi"/>
          <w:lang w:val="en-GB"/>
        </w:rPr>
        <w:t>Your response</w:t>
      </w:r>
      <w:r w:rsidRPr="004A7062">
        <w:rPr>
          <w:rFonts w:asciiTheme="majorHAnsi" w:hAnsiTheme="majorHAnsi" w:cstheme="majorHAnsi"/>
          <w:lang w:val="en-GB"/>
        </w:rPr>
        <w:t xml:space="preserve"> </w:t>
      </w:r>
      <w:r w:rsidRPr="001E0919">
        <w:rPr>
          <w:rFonts w:asciiTheme="majorHAnsi" w:hAnsiTheme="majorHAnsi" w:cstheme="majorHAnsi"/>
          <w:b/>
        </w:rPr>
        <w:t>should</w:t>
      </w:r>
      <w:r w:rsidRPr="00AD17EC">
        <w:rPr>
          <w:rFonts w:asciiTheme="majorHAnsi" w:hAnsiTheme="majorHAnsi" w:cstheme="majorHAnsi"/>
          <w:lang w:val="en-GB"/>
        </w:rPr>
        <w:t>:</w:t>
      </w:r>
    </w:p>
    <w:p w14:paraId="2050C0F8" w14:textId="77777777" w:rsidR="000E433A" w:rsidRDefault="000E433A" w:rsidP="00F05768">
      <w:pPr>
        <w:pStyle w:val="Bullet1"/>
        <w:keepNext/>
        <w:keepLines/>
        <w:numPr>
          <w:ilvl w:val="0"/>
          <w:numId w:val="20"/>
        </w:numPr>
        <w:rPr>
          <w:rFonts w:asciiTheme="majorHAnsi" w:hAnsiTheme="majorHAnsi" w:cstheme="majorHAnsi"/>
        </w:rPr>
      </w:pPr>
      <w:r w:rsidRPr="008817ED">
        <w:rPr>
          <w:rFonts w:asciiTheme="majorHAnsi" w:hAnsiTheme="majorHAnsi" w:cstheme="majorHAnsi"/>
        </w:rPr>
        <w:t>Provide an overview of your organisation, i</w:t>
      </w:r>
      <w:r w:rsidR="00C51AE3">
        <w:rPr>
          <w:rFonts w:asciiTheme="majorHAnsi" w:hAnsiTheme="majorHAnsi" w:cstheme="majorHAnsi"/>
        </w:rPr>
        <w:t>ncluding governance structures, geographical coverage, and dispute resolution policies.</w:t>
      </w:r>
    </w:p>
    <w:p w14:paraId="55079B2C" w14:textId="77777777" w:rsidR="000D66D9" w:rsidRPr="000D66D9" w:rsidRDefault="000D66D9" w:rsidP="000D66D9">
      <w:pPr>
        <w:pStyle w:val="Bullet1"/>
        <w:numPr>
          <w:ilvl w:val="0"/>
          <w:numId w:val="20"/>
        </w:numPr>
        <w:rPr>
          <w:rFonts w:asciiTheme="majorHAnsi" w:hAnsiTheme="majorHAnsi" w:cstheme="majorHAnsi"/>
        </w:rPr>
      </w:pPr>
      <w:r w:rsidRPr="0051594B">
        <w:rPr>
          <w:rFonts w:asciiTheme="majorHAnsi" w:hAnsiTheme="majorHAnsi" w:cstheme="majorHAnsi"/>
        </w:rPr>
        <w:t xml:space="preserve">Describe how you propose to collaborate and link with other organisations to </w:t>
      </w:r>
      <w:r>
        <w:rPr>
          <w:rFonts w:asciiTheme="majorHAnsi" w:hAnsiTheme="majorHAnsi" w:cstheme="majorHAnsi"/>
        </w:rPr>
        <w:t xml:space="preserve">meet the needs of clients </w:t>
      </w:r>
      <w:r w:rsidRPr="0051594B">
        <w:rPr>
          <w:rFonts w:asciiTheme="majorHAnsi" w:hAnsiTheme="majorHAnsi" w:cstheme="majorHAnsi"/>
        </w:rPr>
        <w:t xml:space="preserve">in areas where you may not have a current </w:t>
      </w:r>
      <w:r>
        <w:rPr>
          <w:rFonts w:asciiTheme="majorHAnsi" w:hAnsiTheme="majorHAnsi" w:cstheme="majorHAnsi"/>
        </w:rPr>
        <w:t xml:space="preserve">or permanent </w:t>
      </w:r>
      <w:r w:rsidRPr="009D64E3">
        <w:rPr>
          <w:rFonts w:asciiTheme="majorHAnsi" w:hAnsiTheme="majorHAnsi" w:cstheme="majorHAnsi"/>
        </w:rPr>
        <w:t>presence</w:t>
      </w:r>
      <w:r w:rsidR="006A2578" w:rsidRPr="009D64E3">
        <w:rPr>
          <w:rFonts w:asciiTheme="majorHAnsi" w:hAnsiTheme="majorHAnsi" w:cstheme="majorHAnsi"/>
        </w:rPr>
        <w:t>, including through any partnerships or consortium arrangements</w:t>
      </w:r>
      <w:r w:rsidRPr="009D64E3">
        <w:rPr>
          <w:rFonts w:asciiTheme="majorHAnsi" w:hAnsiTheme="majorHAnsi" w:cstheme="majorHAnsi"/>
        </w:rPr>
        <w:t>.</w:t>
      </w:r>
    </w:p>
    <w:p w14:paraId="1FD8BFDA" w14:textId="77777777" w:rsidR="000E433A" w:rsidRDefault="00D63064" w:rsidP="003149BA">
      <w:pPr>
        <w:pStyle w:val="Bullet1"/>
        <w:numPr>
          <w:ilvl w:val="0"/>
          <w:numId w:val="20"/>
        </w:numPr>
        <w:rPr>
          <w:rFonts w:asciiTheme="majorHAnsi" w:hAnsiTheme="majorHAnsi" w:cstheme="majorHAnsi"/>
        </w:rPr>
      </w:pPr>
      <w:r>
        <w:rPr>
          <w:rFonts w:asciiTheme="majorHAnsi" w:hAnsiTheme="majorHAnsi" w:cstheme="majorHAnsi"/>
        </w:rPr>
        <w:t>Describe the</w:t>
      </w:r>
      <w:r w:rsidR="000E433A" w:rsidRPr="00DD2884">
        <w:rPr>
          <w:rFonts w:asciiTheme="majorHAnsi" w:hAnsiTheme="majorHAnsi" w:cstheme="majorHAnsi"/>
        </w:rPr>
        <w:t xml:space="preserve"> experience and/or qualifications of staff who will deliver services and how you will ensure they are appropriate</w:t>
      </w:r>
      <w:r w:rsidR="000E433A">
        <w:rPr>
          <w:rFonts w:asciiTheme="majorHAnsi" w:hAnsiTheme="majorHAnsi" w:cstheme="majorHAnsi"/>
        </w:rPr>
        <w:t>ly</w:t>
      </w:r>
      <w:r w:rsidR="000E433A" w:rsidRPr="00DD2884">
        <w:rPr>
          <w:rFonts w:asciiTheme="majorHAnsi" w:hAnsiTheme="majorHAnsi" w:cstheme="majorHAnsi"/>
        </w:rPr>
        <w:t xml:space="preserve"> skilled and supported</w:t>
      </w:r>
      <w:r w:rsidR="003E68FF">
        <w:rPr>
          <w:rFonts w:asciiTheme="majorHAnsi" w:hAnsiTheme="majorHAnsi" w:cstheme="majorHAnsi"/>
        </w:rPr>
        <w:t>, including staff from other organisations funded through any partnerships or consortium arrangements</w:t>
      </w:r>
      <w:r w:rsidR="000E433A" w:rsidRPr="00DD2884">
        <w:rPr>
          <w:rFonts w:asciiTheme="majorHAnsi" w:hAnsiTheme="majorHAnsi" w:cstheme="majorHAnsi"/>
        </w:rPr>
        <w:t xml:space="preserve">. </w:t>
      </w:r>
    </w:p>
    <w:p w14:paraId="403958F7" w14:textId="77777777" w:rsidR="005E1ADB" w:rsidRPr="007169BF" w:rsidRDefault="005E1ADB" w:rsidP="00FA002C">
      <w:pPr>
        <w:suppressAutoHyphens w:val="0"/>
        <w:spacing w:after="120" w:line="276" w:lineRule="auto"/>
        <w:rPr>
          <w:rFonts w:asciiTheme="majorHAnsi" w:eastAsia="Times New Roman" w:hAnsiTheme="majorHAnsi" w:cstheme="majorHAnsi"/>
          <w:b/>
        </w:rPr>
      </w:pPr>
      <w:r w:rsidRPr="0081676A">
        <w:rPr>
          <w:rFonts w:asciiTheme="majorHAnsi" w:hAnsiTheme="majorHAnsi" w:cstheme="majorHAnsi"/>
        </w:rPr>
        <w:t xml:space="preserve">Criterion </w:t>
      </w:r>
      <w:r w:rsidR="002A5552">
        <w:rPr>
          <w:rFonts w:asciiTheme="majorHAnsi" w:hAnsiTheme="majorHAnsi" w:cstheme="majorHAnsi"/>
        </w:rPr>
        <w:t>4</w:t>
      </w:r>
      <w:r w:rsidRPr="0081676A">
        <w:rPr>
          <w:rFonts w:asciiTheme="majorHAnsi" w:hAnsiTheme="majorHAnsi" w:cstheme="majorHAnsi"/>
        </w:rPr>
        <w:t xml:space="preserve">: </w:t>
      </w:r>
      <w:r w:rsidR="00C51AE3" w:rsidRPr="007169BF">
        <w:rPr>
          <w:rFonts w:asciiTheme="majorHAnsi" w:eastAsia="Times New Roman" w:hAnsiTheme="majorHAnsi" w:cstheme="majorHAnsi"/>
          <w:b/>
        </w:rPr>
        <w:t xml:space="preserve">Describe how your organisation </w:t>
      </w:r>
      <w:r w:rsidR="008C35C5" w:rsidRPr="007169BF">
        <w:rPr>
          <w:rFonts w:asciiTheme="majorHAnsi" w:eastAsia="Times New Roman" w:hAnsiTheme="majorHAnsi" w:cstheme="majorHAnsi"/>
          <w:b/>
        </w:rPr>
        <w:t xml:space="preserve">will </w:t>
      </w:r>
      <w:r w:rsidR="00C57BAE" w:rsidRPr="007169BF">
        <w:rPr>
          <w:rFonts w:asciiTheme="majorHAnsi" w:eastAsia="Times New Roman" w:hAnsiTheme="majorHAnsi" w:cstheme="majorHAnsi"/>
          <w:b/>
        </w:rPr>
        <w:t>ensure</w:t>
      </w:r>
      <w:r w:rsidR="008C35C5" w:rsidRPr="007169BF">
        <w:rPr>
          <w:rFonts w:asciiTheme="majorHAnsi" w:eastAsia="Times New Roman" w:hAnsiTheme="majorHAnsi" w:cstheme="majorHAnsi"/>
          <w:b/>
        </w:rPr>
        <w:t xml:space="preserve"> independence</w:t>
      </w:r>
      <w:r w:rsidR="00C51AE3" w:rsidRPr="007169BF">
        <w:rPr>
          <w:rFonts w:asciiTheme="majorHAnsi" w:eastAsia="Times New Roman" w:hAnsiTheme="majorHAnsi" w:cstheme="majorHAnsi"/>
          <w:b/>
        </w:rPr>
        <w:t xml:space="preserve"> </w:t>
      </w:r>
      <w:r w:rsidR="008C35C5" w:rsidRPr="007169BF">
        <w:rPr>
          <w:rFonts w:asciiTheme="majorHAnsi" w:eastAsia="Times New Roman" w:hAnsiTheme="majorHAnsi" w:cstheme="majorHAnsi"/>
          <w:b/>
        </w:rPr>
        <w:t>from</w:t>
      </w:r>
      <w:r w:rsidR="00C51AE3" w:rsidRPr="007169BF">
        <w:rPr>
          <w:rFonts w:asciiTheme="majorHAnsi" w:eastAsia="Times New Roman" w:hAnsiTheme="majorHAnsi" w:cstheme="majorHAnsi"/>
          <w:b/>
        </w:rPr>
        <w:t xml:space="preserve"> institutions or individuals with links to instances of institutional child abuse.</w:t>
      </w:r>
    </w:p>
    <w:p w14:paraId="7316C515" w14:textId="77777777" w:rsidR="005E1ADB" w:rsidRPr="00815808" w:rsidRDefault="005E1ADB" w:rsidP="0030269A">
      <w:pPr>
        <w:spacing w:before="120" w:after="0" w:line="240" w:lineRule="auto"/>
        <w:rPr>
          <w:rFonts w:asciiTheme="majorHAnsi" w:hAnsiTheme="majorHAnsi" w:cstheme="majorHAnsi"/>
          <w:lang w:val="en-GB"/>
        </w:rPr>
      </w:pPr>
      <w:r>
        <w:rPr>
          <w:rFonts w:asciiTheme="majorHAnsi" w:hAnsiTheme="majorHAnsi" w:cstheme="majorHAnsi"/>
          <w:lang w:val="en-GB"/>
        </w:rPr>
        <w:t>Your response</w:t>
      </w:r>
      <w:r w:rsidRPr="004A7062">
        <w:rPr>
          <w:rFonts w:asciiTheme="majorHAnsi" w:hAnsiTheme="majorHAnsi" w:cstheme="majorHAnsi"/>
          <w:lang w:val="en-GB"/>
        </w:rPr>
        <w:t xml:space="preserve"> </w:t>
      </w:r>
      <w:r w:rsidRPr="001E0919">
        <w:rPr>
          <w:rFonts w:asciiTheme="majorHAnsi" w:hAnsiTheme="majorHAnsi" w:cstheme="majorHAnsi"/>
          <w:b/>
        </w:rPr>
        <w:t>should</w:t>
      </w:r>
      <w:r w:rsidRPr="00AD17EC">
        <w:rPr>
          <w:rFonts w:asciiTheme="majorHAnsi" w:hAnsiTheme="majorHAnsi" w:cstheme="majorHAnsi"/>
          <w:lang w:val="en-GB"/>
        </w:rPr>
        <w:t>:</w:t>
      </w:r>
    </w:p>
    <w:p w14:paraId="4B93B02A" w14:textId="77777777" w:rsidR="00ED2957" w:rsidRDefault="00ED2957" w:rsidP="003149BA">
      <w:pPr>
        <w:pStyle w:val="ListParagraph"/>
        <w:numPr>
          <w:ilvl w:val="0"/>
          <w:numId w:val="20"/>
        </w:numPr>
        <w:spacing w:before="180" w:after="60"/>
        <w:rPr>
          <w:rFonts w:asciiTheme="majorHAnsi" w:hAnsiTheme="majorHAnsi" w:cstheme="majorHAnsi"/>
        </w:rPr>
      </w:pPr>
      <w:r w:rsidRPr="00ED2957">
        <w:rPr>
          <w:rFonts w:asciiTheme="majorHAnsi" w:hAnsiTheme="majorHAnsi" w:cstheme="majorHAnsi"/>
        </w:rPr>
        <w:t>Describe your organisation’s policies and procedures to manage actual or perceived conflict of interest with institutions or individuals with links to instances of institutional child abuse.</w:t>
      </w:r>
    </w:p>
    <w:p w14:paraId="7BDA06B5" w14:textId="760A47A8" w:rsidR="008C35C5" w:rsidRDefault="00F5529D" w:rsidP="002E31CF">
      <w:pPr>
        <w:pStyle w:val="ListParagraph"/>
        <w:numPr>
          <w:ilvl w:val="0"/>
          <w:numId w:val="20"/>
        </w:numPr>
        <w:spacing w:before="180" w:after="60"/>
        <w:rPr>
          <w:rFonts w:asciiTheme="majorHAnsi" w:hAnsiTheme="majorHAnsi" w:cstheme="majorHAnsi"/>
        </w:rPr>
      </w:pPr>
      <w:r w:rsidRPr="008C35C5">
        <w:rPr>
          <w:rFonts w:asciiTheme="majorHAnsi" w:hAnsiTheme="majorHAnsi" w:cstheme="majorHAnsi"/>
        </w:rPr>
        <w:t>Describe</w:t>
      </w:r>
      <w:r w:rsidR="00ED2957" w:rsidRPr="008C35C5">
        <w:rPr>
          <w:rFonts w:asciiTheme="majorHAnsi" w:hAnsiTheme="majorHAnsi" w:cstheme="majorHAnsi"/>
        </w:rPr>
        <w:t xml:space="preserve"> how you will identify, manage and maintain </w:t>
      </w:r>
      <w:r w:rsidR="0052332C" w:rsidRPr="008C35C5">
        <w:rPr>
          <w:rFonts w:asciiTheme="majorHAnsi" w:hAnsiTheme="majorHAnsi" w:cstheme="majorHAnsi"/>
        </w:rPr>
        <w:t xml:space="preserve">the </w:t>
      </w:r>
      <w:r w:rsidR="00ED2957" w:rsidRPr="008C35C5">
        <w:rPr>
          <w:rFonts w:asciiTheme="majorHAnsi" w:hAnsiTheme="majorHAnsi" w:cstheme="majorHAnsi"/>
        </w:rPr>
        <w:t>independence of your organisation</w:t>
      </w:r>
      <w:r w:rsidR="00C51AE3" w:rsidRPr="008C35C5">
        <w:rPr>
          <w:rFonts w:asciiTheme="majorHAnsi" w:hAnsiTheme="majorHAnsi" w:cstheme="majorHAnsi"/>
        </w:rPr>
        <w:t xml:space="preserve"> from institutions or individuals responsible for institutional child abuse</w:t>
      </w:r>
      <w:r w:rsidR="00D30FB1">
        <w:rPr>
          <w:rFonts w:asciiTheme="majorHAnsi" w:hAnsiTheme="majorHAnsi" w:cstheme="majorHAnsi"/>
        </w:rPr>
        <w:t>, including for staff and other services you work with</w:t>
      </w:r>
      <w:r w:rsidR="00236A13">
        <w:rPr>
          <w:rFonts w:asciiTheme="majorHAnsi" w:hAnsiTheme="majorHAnsi" w:cstheme="majorHAnsi"/>
        </w:rPr>
        <w:t xml:space="preserve">, including </w:t>
      </w:r>
      <w:r w:rsidR="009F531E">
        <w:rPr>
          <w:rFonts w:asciiTheme="majorHAnsi" w:hAnsiTheme="majorHAnsi" w:cstheme="majorHAnsi"/>
        </w:rPr>
        <w:t xml:space="preserve">organisations </w:t>
      </w:r>
      <w:r w:rsidR="00A76F87">
        <w:rPr>
          <w:rFonts w:asciiTheme="majorHAnsi" w:hAnsiTheme="majorHAnsi" w:cstheme="majorHAnsi"/>
        </w:rPr>
        <w:t>and their staff engaged</w:t>
      </w:r>
      <w:r w:rsidR="009F531E">
        <w:rPr>
          <w:rFonts w:asciiTheme="majorHAnsi" w:hAnsiTheme="majorHAnsi" w:cstheme="majorHAnsi"/>
        </w:rPr>
        <w:t xml:space="preserve"> through any partnership or consortium arrangements.</w:t>
      </w:r>
    </w:p>
    <w:p w14:paraId="1B7A27A6" w14:textId="77777777" w:rsidR="002047A3" w:rsidRDefault="00340616" w:rsidP="00402BBF">
      <w:pPr>
        <w:rPr>
          <w:rFonts w:asciiTheme="majorHAnsi" w:hAnsiTheme="majorHAnsi" w:cstheme="majorHAnsi"/>
        </w:rPr>
      </w:pPr>
      <w:r w:rsidRPr="002835F5">
        <w:rPr>
          <w:rFonts w:asciiTheme="majorHAnsi" w:hAnsiTheme="majorHAnsi" w:cstheme="majorHAnsi"/>
        </w:rPr>
        <w:t xml:space="preserve">All assessment criteria are given equal weighting. </w:t>
      </w:r>
      <w:bookmarkStart w:id="72" w:name="_Toc421777611"/>
      <w:bookmarkStart w:id="73" w:name="_Toc421777601"/>
      <w:r w:rsidR="00CE251D" w:rsidRPr="002835F5">
        <w:rPr>
          <w:rFonts w:asciiTheme="majorHAnsi" w:hAnsiTheme="majorHAnsi" w:cstheme="majorHAnsi"/>
        </w:rPr>
        <w:t>The application form includes word limits</w:t>
      </w:r>
      <w:r w:rsidR="002955A3" w:rsidRPr="002835F5">
        <w:rPr>
          <w:rFonts w:asciiTheme="majorHAnsi" w:hAnsiTheme="majorHAnsi" w:cstheme="majorHAnsi"/>
        </w:rPr>
        <w:t xml:space="preserve"> (maximum 900 words per criterion response)</w:t>
      </w:r>
      <w:r w:rsidR="003A3950" w:rsidRPr="002835F5">
        <w:rPr>
          <w:rFonts w:asciiTheme="majorHAnsi" w:hAnsiTheme="majorHAnsi" w:cstheme="majorHAnsi"/>
        </w:rPr>
        <w:t>.</w:t>
      </w:r>
    </w:p>
    <w:p w14:paraId="384FC5F9" w14:textId="77777777" w:rsidR="00340616" w:rsidRPr="00311CC0" w:rsidRDefault="00340616" w:rsidP="00A632E3">
      <w:pPr>
        <w:pStyle w:val="Heading1Numbered"/>
        <w:rPr>
          <w:rFonts w:cstheme="majorHAnsi"/>
        </w:rPr>
      </w:pPr>
      <w:bookmarkStart w:id="74" w:name="_Toc467773965"/>
      <w:bookmarkStart w:id="75" w:name="_Toc522524078"/>
      <w:r w:rsidRPr="00311CC0">
        <w:rPr>
          <w:rFonts w:cstheme="majorHAnsi"/>
        </w:rPr>
        <w:lastRenderedPageBreak/>
        <w:t>The grant application process</w:t>
      </w:r>
      <w:bookmarkEnd w:id="72"/>
      <w:bookmarkEnd w:id="74"/>
      <w:bookmarkEnd w:id="75"/>
    </w:p>
    <w:p w14:paraId="676AC3E9" w14:textId="77777777" w:rsidR="00340616" w:rsidRPr="00311CC0" w:rsidRDefault="00340616" w:rsidP="006D7C18">
      <w:pPr>
        <w:pStyle w:val="Heading2Numbered"/>
        <w:ind w:left="567"/>
        <w:rPr>
          <w:rFonts w:cstheme="majorHAnsi"/>
        </w:rPr>
      </w:pPr>
      <w:bookmarkStart w:id="76" w:name="_Toc421777612"/>
      <w:bookmarkStart w:id="77" w:name="_Toc467773966"/>
      <w:bookmarkStart w:id="78" w:name="_Toc522524079"/>
      <w:r w:rsidRPr="00311CC0">
        <w:rPr>
          <w:rFonts w:cstheme="majorHAnsi"/>
        </w:rPr>
        <w:t xml:space="preserve">Overview of </w:t>
      </w:r>
      <w:r w:rsidR="0030269A">
        <w:rPr>
          <w:rFonts w:cstheme="majorHAnsi"/>
        </w:rPr>
        <w:t xml:space="preserve">the </w:t>
      </w:r>
      <w:r w:rsidRPr="00311CC0">
        <w:rPr>
          <w:rFonts w:cstheme="majorHAnsi"/>
        </w:rPr>
        <w:t>application process</w:t>
      </w:r>
      <w:bookmarkEnd w:id="76"/>
      <w:bookmarkEnd w:id="77"/>
      <w:bookmarkEnd w:id="78"/>
    </w:p>
    <w:p w14:paraId="7E8E4451" w14:textId="77777777" w:rsidR="006D7C18" w:rsidRDefault="006D7C18" w:rsidP="006D7C18">
      <w:r>
        <w:t>You</w:t>
      </w:r>
      <w:r w:rsidRPr="00B72EE8">
        <w:t xml:space="preserve"> </w:t>
      </w:r>
      <w:r>
        <w:t>must</w:t>
      </w:r>
      <w:r w:rsidRPr="00B72EE8">
        <w:t xml:space="preserve"> read these grant guidelines, </w:t>
      </w:r>
      <w:r>
        <w:t xml:space="preserve">the application form, </w:t>
      </w:r>
      <w:r w:rsidRPr="00887073">
        <w:t>the Questions and Answers</w:t>
      </w:r>
      <w:r w:rsidRPr="00887073">
        <w:rPr>
          <w:b/>
        </w:rPr>
        <w:t xml:space="preserve"> </w:t>
      </w:r>
      <w:r w:rsidRPr="00B72EE8">
        <w:t xml:space="preserve">and the </w:t>
      </w:r>
      <w:r w:rsidRPr="0028767B">
        <w:t xml:space="preserve">draft grant agreement </w:t>
      </w:r>
      <w:r>
        <w:t>before you</w:t>
      </w:r>
      <w:r w:rsidRPr="00B72EE8">
        <w:t xml:space="preserve"> submit an application. </w:t>
      </w:r>
    </w:p>
    <w:p w14:paraId="183E48FA" w14:textId="77777777" w:rsidR="00340616" w:rsidRPr="004A7062" w:rsidRDefault="00340616" w:rsidP="0030269A">
      <w:pPr>
        <w:spacing w:before="120" w:after="0"/>
        <w:rPr>
          <w:rFonts w:asciiTheme="majorHAnsi" w:hAnsiTheme="majorHAnsi" w:cstheme="majorHAnsi"/>
        </w:rPr>
      </w:pPr>
      <w:r w:rsidRPr="004A7062">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28824B68" w14:textId="77777777" w:rsidR="00340616" w:rsidRPr="004A7062" w:rsidRDefault="00340616" w:rsidP="0030269A">
      <w:pPr>
        <w:spacing w:before="120" w:after="0"/>
        <w:rPr>
          <w:rFonts w:asciiTheme="majorHAnsi" w:hAnsiTheme="majorHAnsi" w:cstheme="majorHAnsi"/>
        </w:rPr>
      </w:pPr>
      <w:r w:rsidRPr="004A7062">
        <w:rPr>
          <w:rFonts w:asciiTheme="majorHAnsi" w:hAnsiTheme="majorHAnsi" w:cstheme="majorHAnsi"/>
        </w:rPr>
        <w:t>You must address all of the eligibility and assessment criteria to be considered for a grant. Please complete each section of the application form and make sure you provide the information we have requested.</w:t>
      </w:r>
    </w:p>
    <w:p w14:paraId="29938B2E" w14:textId="65A307D2" w:rsidR="00340616" w:rsidRDefault="00340616" w:rsidP="0030269A">
      <w:pPr>
        <w:spacing w:before="120" w:after="0"/>
        <w:rPr>
          <w:rFonts w:asciiTheme="majorHAnsi" w:hAnsiTheme="majorHAnsi" w:cstheme="majorHAnsi"/>
        </w:rPr>
      </w:pPr>
      <w:r w:rsidRPr="004A7062">
        <w:rPr>
          <w:rFonts w:asciiTheme="majorHAnsi" w:hAnsiTheme="majorHAnsi" w:cstheme="majorHAnsi"/>
        </w:rPr>
        <w:t xml:space="preserve">Please keep a copy of your application and any supporting papers. </w:t>
      </w:r>
    </w:p>
    <w:p w14:paraId="3A6FE898" w14:textId="6F300CAB" w:rsidR="00122462" w:rsidRPr="004A7062" w:rsidRDefault="00122462" w:rsidP="0030269A">
      <w:pPr>
        <w:spacing w:before="120" w:after="0"/>
        <w:rPr>
          <w:rFonts w:asciiTheme="majorHAnsi" w:hAnsiTheme="majorHAnsi" w:cstheme="majorHAnsi"/>
        </w:rPr>
      </w:pPr>
      <w:r>
        <w:rPr>
          <w:rFonts w:asciiTheme="majorHAnsi" w:hAnsiTheme="majorHAnsi" w:cstheme="majorHAnsi"/>
        </w:rPr>
        <w:t>Once you have completed the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PDF version of your application form is also included in this email.</w:t>
      </w:r>
    </w:p>
    <w:p w14:paraId="1C4F389B" w14:textId="77777777" w:rsidR="00340616" w:rsidRPr="00311CC0" w:rsidRDefault="00340616" w:rsidP="006D7C18">
      <w:pPr>
        <w:pStyle w:val="Heading2Numbered"/>
        <w:ind w:left="567"/>
        <w:rPr>
          <w:rFonts w:cstheme="majorHAnsi"/>
        </w:rPr>
      </w:pPr>
      <w:bookmarkStart w:id="79" w:name="_Toc467773967"/>
      <w:bookmarkStart w:id="80" w:name="_Toc522524080"/>
      <w:bookmarkStart w:id="81" w:name="_Toc421777613"/>
      <w:bookmarkStart w:id="82" w:name="_Ref421787098"/>
      <w:bookmarkStart w:id="83" w:name="_Ref422127559"/>
      <w:bookmarkStart w:id="84" w:name="_Ref422128505"/>
      <w:r w:rsidRPr="00311CC0">
        <w:rPr>
          <w:rFonts w:cstheme="majorHAnsi"/>
        </w:rPr>
        <w:t>Application process timing</w:t>
      </w:r>
      <w:bookmarkEnd w:id="79"/>
      <w:bookmarkEnd w:id="80"/>
      <w:r w:rsidRPr="00311CC0">
        <w:rPr>
          <w:rFonts w:cstheme="majorHAnsi"/>
        </w:rPr>
        <w:t xml:space="preserve"> </w:t>
      </w:r>
      <w:bookmarkEnd w:id="81"/>
      <w:bookmarkEnd w:id="82"/>
      <w:bookmarkEnd w:id="83"/>
      <w:bookmarkEnd w:id="84"/>
    </w:p>
    <w:p w14:paraId="263B646F" w14:textId="2648EEBD" w:rsidR="00C47AD9" w:rsidRDefault="00017ADE" w:rsidP="0030269A">
      <w:pPr>
        <w:spacing w:before="120" w:after="0"/>
        <w:rPr>
          <w:rFonts w:asciiTheme="majorHAnsi" w:hAnsiTheme="majorHAnsi" w:cstheme="majorHAnsi"/>
        </w:rPr>
      </w:pPr>
      <w:r w:rsidRPr="00DB0048">
        <w:rPr>
          <w:rFonts w:asciiTheme="majorHAnsi" w:hAnsiTheme="majorHAnsi" w:cstheme="majorHAnsi"/>
        </w:rPr>
        <w:t xml:space="preserve">The application period for this grant opportunity is open on </w:t>
      </w:r>
      <w:r w:rsidR="002C3ECF" w:rsidRPr="00DB0048">
        <w:rPr>
          <w:rFonts w:asciiTheme="majorHAnsi" w:hAnsiTheme="majorHAnsi" w:cstheme="majorHAnsi"/>
          <w:b/>
        </w:rPr>
        <w:t xml:space="preserve">23 </w:t>
      </w:r>
      <w:r w:rsidRPr="00DB0048">
        <w:rPr>
          <w:rFonts w:asciiTheme="majorHAnsi" w:hAnsiTheme="majorHAnsi" w:cstheme="majorHAnsi"/>
          <w:b/>
        </w:rPr>
        <w:t>August 2018</w:t>
      </w:r>
      <w:r w:rsidRPr="00DB0048">
        <w:rPr>
          <w:rFonts w:asciiTheme="majorHAnsi" w:hAnsiTheme="majorHAnsi" w:cstheme="majorHAnsi"/>
        </w:rPr>
        <w:t xml:space="preserve">, and closes at </w:t>
      </w:r>
      <w:r w:rsidRPr="00DB0048">
        <w:rPr>
          <w:rFonts w:asciiTheme="majorHAnsi" w:hAnsiTheme="majorHAnsi" w:cstheme="majorHAnsi"/>
          <w:b/>
        </w:rPr>
        <w:t xml:space="preserve">2pm AEST on </w:t>
      </w:r>
      <w:r w:rsidR="002C3ECF" w:rsidRPr="00DB0048">
        <w:rPr>
          <w:rFonts w:asciiTheme="majorHAnsi" w:hAnsiTheme="majorHAnsi" w:cstheme="majorHAnsi"/>
          <w:b/>
        </w:rPr>
        <w:t xml:space="preserve">5 October </w:t>
      </w:r>
      <w:r w:rsidRPr="00DB0048">
        <w:rPr>
          <w:rFonts w:asciiTheme="majorHAnsi" w:hAnsiTheme="majorHAnsi" w:cstheme="majorHAnsi"/>
          <w:b/>
        </w:rPr>
        <w:t>2018</w:t>
      </w:r>
      <w:r w:rsidRPr="00DB0048">
        <w:rPr>
          <w:rFonts w:asciiTheme="majorHAnsi" w:hAnsiTheme="majorHAnsi" w:cstheme="majorHAnsi"/>
        </w:rPr>
        <w:t>. You must submit your application by the closing time.</w:t>
      </w:r>
    </w:p>
    <w:p w14:paraId="4F88ACCC" w14:textId="77777777" w:rsidR="006338CC" w:rsidRPr="004A7062" w:rsidRDefault="006338CC" w:rsidP="0030269A">
      <w:pPr>
        <w:spacing w:before="120" w:after="0"/>
        <w:rPr>
          <w:rFonts w:asciiTheme="majorHAnsi" w:hAnsiTheme="majorHAnsi" w:cstheme="majorHAnsi"/>
        </w:rPr>
      </w:pPr>
      <w:r w:rsidRPr="004A7062">
        <w:rPr>
          <w:rFonts w:asciiTheme="majorHAnsi" w:hAnsiTheme="majorHAnsi" w:cstheme="majorHAnsi"/>
        </w:rPr>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4959E9F9" w14:textId="77777777" w:rsidR="006338CC" w:rsidRPr="004A7062" w:rsidRDefault="006338CC" w:rsidP="0030269A">
      <w:pPr>
        <w:numPr>
          <w:ilvl w:val="0"/>
          <w:numId w:val="14"/>
        </w:numPr>
        <w:suppressAutoHyphens w:val="0"/>
        <w:spacing w:before="60" w:after="0" w:line="240" w:lineRule="auto"/>
        <w:ind w:left="714" w:hanging="357"/>
        <w:rPr>
          <w:rFonts w:asciiTheme="majorHAnsi" w:hAnsiTheme="majorHAnsi" w:cstheme="majorHAnsi"/>
        </w:rPr>
      </w:pPr>
      <w:r w:rsidRPr="004A7062">
        <w:rPr>
          <w:rFonts w:asciiTheme="majorHAnsi" w:hAnsiTheme="majorHAnsi" w:cstheme="majorHAnsi"/>
        </w:rPr>
        <w:t>Community Grants Hub infrastructure failures,</w:t>
      </w:r>
    </w:p>
    <w:p w14:paraId="1971C376" w14:textId="77777777" w:rsidR="006338CC" w:rsidRPr="004A7062" w:rsidRDefault="006338CC" w:rsidP="003149BA">
      <w:pPr>
        <w:numPr>
          <w:ilvl w:val="0"/>
          <w:numId w:val="14"/>
        </w:numPr>
        <w:suppressAutoHyphens w:val="0"/>
        <w:spacing w:before="0" w:after="0" w:line="240" w:lineRule="auto"/>
        <w:ind w:left="714" w:hanging="357"/>
        <w:rPr>
          <w:rFonts w:asciiTheme="majorHAnsi" w:hAnsiTheme="majorHAnsi" w:cstheme="majorHAnsi"/>
        </w:rPr>
      </w:pPr>
      <w:r w:rsidRPr="004A7062">
        <w:rPr>
          <w:rFonts w:asciiTheme="majorHAnsi" w:hAnsiTheme="majorHAnsi" w:cstheme="majorHAnsi"/>
        </w:rPr>
        <w:t>natural disasters,</w:t>
      </w:r>
    </w:p>
    <w:p w14:paraId="3C643CB7" w14:textId="77777777" w:rsidR="006338CC" w:rsidRPr="004A7062" w:rsidRDefault="006338CC" w:rsidP="003149BA">
      <w:pPr>
        <w:numPr>
          <w:ilvl w:val="0"/>
          <w:numId w:val="14"/>
        </w:numPr>
        <w:suppressAutoHyphens w:val="0"/>
        <w:spacing w:before="0" w:after="0" w:line="240" w:lineRule="auto"/>
        <w:ind w:left="714" w:hanging="357"/>
        <w:rPr>
          <w:rFonts w:asciiTheme="majorHAnsi" w:hAnsiTheme="majorHAnsi" w:cstheme="majorHAnsi"/>
        </w:rPr>
      </w:pPr>
      <w:r w:rsidRPr="004A7062">
        <w:rPr>
          <w:rFonts w:asciiTheme="majorHAnsi" w:hAnsiTheme="majorHAnsi" w:cstheme="majorHAnsi"/>
        </w:rPr>
        <w:t>power outages affecting the ability of the applicant to submit their application by the deadline, and</w:t>
      </w:r>
    </w:p>
    <w:p w14:paraId="6C7A10D2" w14:textId="77777777" w:rsidR="006338CC" w:rsidRPr="004A7062" w:rsidRDefault="006338CC" w:rsidP="003149BA">
      <w:pPr>
        <w:numPr>
          <w:ilvl w:val="0"/>
          <w:numId w:val="14"/>
        </w:numPr>
        <w:suppressAutoHyphens w:val="0"/>
        <w:spacing w:before="0" w:after="0" w:line="240" w:lineRule="auto"/>
        <w:ind w:left="714" w:hanging="357"/>
        <w:rPr>
          <w:rFonts w:asciiTheme="majorHAnsi" w:hAnsiTheme="majorHAnsi" w:cstheme="majorHAnsi"/>
        </w:rPr>
      </w:pPr>
      <w:r w:rsidRPr="004A7062">
        <w:rPr>
          <w:rFonts w:asciiTheme="majorHAnsi" w:hAnsiTheme="majorHAnsi" w:cstheme="majorHAnsi"/>
        </w:rPr>
        <w:t>death or disability of key personnel.</w:t>
      </w:r>
    </w:p>
    <w:p w14:paraId="21E4280D" w14:textId="77777777" w:rsidR="006338CC" w:rsidRPr="004A7062" w:rsidRDefault="006338CC" w:rsidP="0030269A">
      <w:pPr>
        <w:spacing w:before="120" w:after="0"/>
        <w:rPr>
          <w:rFonts w:asciiTheme="majorHAnsi" w:hAnsiTheme="majorHAnsi" w:cstheme="majorHAnsi"/>
        </w:rPr>
      </w:pPr>
      <w:r w:rsidRPr="004A7062">
        <w:rPr>
          <w:rFonts w:asciiTheme="majorHAnsi" w:hAnsiTheme="majorHAnsi" w:cstheme="majorHAnsi"/>
        </w:rPr>
        <w:t xml:space="preserve">Information on the Community Grants Hub </w:t>
      </w:r>
      <w:hyperlink r:id="rId15" w:tooltip="late application policy" w:history="1">
        <w:r w:rsidRPr="004A7062">
          <w:rPr>
            <w:rStyle w:val="Hyperlink"/>
            <w:rFonts w:asciiTheme="majorHAnsi" w:hAnsiTheme="majorHAnsi" w:cstheme="majorHAnsi"/>
          </w:rPr>
          <w:t>late application policy</w:t>
        </w:r>
      </w:hyperlink>
      <w:r w:rsidRPr="004A7062">
        <w:rPr>
          <w:rFonts w:asciiTheme="majorHAnsi" w:hAnsiTheme="majorHAnsi" w:cstheme="majorHAnsi"/>
        </w:rPr>
        <w:t xml:space="preserve"> is available on the </w:t>
      </w:r>
      <w:hyperlink r:id="rId16" w:tooltip="late application policy" w:history="1">
        <w:r w:rsidRPr="004A7062">
          <w:rPr>
            <w:rStyle w:val="Hyperlink"/>
            <w:rFonts w:asciiTheme="majorHAnsi" w:hAnsiTheme="majorHAnsi" w:cstheme="majorHAnsi"/>
          </w:rPr>
          <w:t>Community Grants Hub</w:t>
        </w:r>
      </w:hyperlink>
      <w:r w:rsidRPr="004A7062">
        <w:rPr>
          <w:rFonts w:asciiTheme="majorHAnsi" w:hAnsiTheme="majorHAnsi" w:cstheme="majorHAnsi"/>
        </w:rPr>
        <w:t xml:space="preserve"> website.</w:t>
      </w:r>
    </w:p>
    <w:p w14:paraId="48E13398" w14:textId="61ED4602" w:rsidR="00C4626D" w:rsidRPr="00C4626D" w:rsidRDefault="00C4626D" w:rsidP="0030269A">
      <w:pPr>
        <w:spacing w:before="120" w:after="0"/>
        <w:rPr>
          <w:rFonts w:asciiTheme="majorHAnsi" w:hAnsiTheme="majorHAnsi" w:cstheme="majorHAnsi"/>
        </w:rPr>
      </w:pPr>
      <w:r w:rsidRPr="00F77884">
        <w:rPr>
          <w:rFonts w:asciiTheme="majorHAnsi" w:hAnsiTheme="majorHAnsi" w:cstheme="majorHAnsi"/>
        </w:rPr>
        <w:t xml:space="preserve">The expected commencement date for the granting activities is 1 </w:t>
      </w:r>
      <w:r w:rsidR="007D759B">
        <w:rPr>
          <w:rFonts w:asciiTheme="majorHAnsi" w:hAnsiTheme="majorHAnsi" w:cstheme="majorHAnsi"/>
        </w:rPr>
        <w:t>March</w:t>
      </w:r>
      <w:r w:rsidR="007D759B" w:rsidRPr="00F77884">
        <w:rPr>
          <w:rFonts w:asciiTheme="majorHAnsi" w:hAnsiTheme="majorHAnsi" w:cstheme="majorHAnsi"/>
        </w:rPr>
        <w:t xml:space="preserve"> </w:t>
      </w:r>
      <w:r w:rsidRPr="00F77884">
        <w:rPr>
          <w:rFonts w:asciiTheme="majorHAnsi" w:hAnsiTheme="majorHAnsi" w:cstheme="majorHAnsi"/>
        </w:rPr>
        <w:t>2019 and the expected completion date is 30 June 2021</w:t>
      </w:r>
      <w:r w:rsidRPr="00C4626D">
        <w:rPr>
          <w:rFonts w:asciiTheme="majorHAnsi" w:hAnsiTheme="majorHAnsi" w:cstheme="majorHAnsi"/>
        </w:rPr>
        <w:t>. You must spend the grant by the end date</w:t>
      </w:r>
      <w:r w:rsidR="00A07CC3">
        <w:rPr>
          <w:rFonts w:asciiTheme="majorHAnsi" w:hAnsiTheme="majorHAnsi" w:cstheme="majorHAnsi"/>
        </w:rPr>
        <w:t xml:space="preserve"> and</w:t>
      </w:r>
      <w:r w:rsidRPr="00C4626D">
        <w:rPr>
          <w:rFonts w:asciiTheme="majorHAnsi" w:hAnsiTheme="majorHAnsi" w:cstheme="majorHAnsi"/>
        </w:rPr>
        <w:t xml:space="preserve"> any unspent funding after the end date of the grant must be returned to the Commonwealth.</w:t>
      </w:r>
    </w:p>
    <w:p w14:paraId="028522E4" w14:textId="77777777" w:rsidR="00F14351" w:rsidRDefault="00F14351">
      <w:pPr>
        <w:suppressAutoHyphens w:val="0"/>
        <w:spacing w:before="0" w:after="120" w:line="440" w:lineRule="atLeast"/>
        <w:rPr>
          <w:rFonts w:asciiTheme="majorHAnsi" w:hAnsiTheme="majorHAnsi" w:cstheme="majorHAnsi"/>
          <w:bCs/>
        </w:rPr>
      </w:pPr>
      <w:bookmarkStart w:id="85" w:name="_Toc467773968"/>
      <w:r>
        <w:rPr>
          <w:rFonts w:asciiTheme="majorHAnsi" w:hAnsiTheme="majorHAnsi" w:cstheme="majorHAnsi"/>
          <w:bCs/>
        </w:rPr>
        <w:br w:type="page"/>
      </w:r>
    </w:p>
    <w:p w14:paraId="4898420B" w14:textId="77777777" w:rsidR="0054078D" w:rsidRPr="00DB0048" w:rsidRDefault="0054078D" w:rsidP="00CF5647">
      <w:pPr>
        <w:suppressAutoHyphens w:val="0"/>
        <w:spacing w:before="0" w:after="120" w:line="440" w:lineRule="atLeast"/>
        <w:rPr>
          <w:rFonts w:asciiTheme="majorHAnsi" w:hAnsiTheme="majorHAnsi" w:cstheme="majorHAnsi"/>
          <w:b/>
        </w:rPr>
      </w:pPr>
      <w:r w:rsidRPr="00DB0048">
        <w:rPr>
          <w:rFonts w:asciiTheme="majorHAnsi" w:hAnsiTheme="majorHAnsi" w:cstheme="majorHAnsi"/>
          <w:b/>
          <w:bCs/>
        </w:rPr>
        <w:lastRenderedPageBreak/>
        <w:t>Table 1: Expected timing for this grant opportunity</w:t>
      </w:r>
      <w:bookmarkEnd w:id="85"/>
      <w:r w:rsidRPr="00DB0048">
        <w:rPr>
          <w:rFonts w:asciiTheme="majorHAnsi" w:hAnsiTheme="majorHAnsi" w:cstheme="majorHAnsi"/>
          <w:b/>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2C3ECF" w14:paraId="6DA077C7"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42A8933" w14:textId="77777777" w:rsidR="0054078D" w:rsidRPr="00DB0048" w:rsidRDefault="0054078D" w:rsidP="00E44E21">
            <w:pPr>
              <w:pStyle w:val="TableText"/>
              <w:rPr>
                <w:rFonts w:asciiTheme="majorHAnsi" w:hAnsiTheme="majorHAnsi" w:cstheme="majorHAnsi"/>
              </w:rPr>
            </w:pPr>
            <w:r w:rsidRPr="00DB0048">
              <w:rPr>
                <w:rFonts w:asciiTheme="majorHAnsi" w:hAnsiTheme="majorHAnsi" w:cstheme="majorHAnsi"/>
              </w:rPr>
              <w:t>Activity</w:t>
            </w:r>
          </w:p>
        </w:tc>
        <w:tc>
          <w:tcPr>
            <w:tcW w:w="3402" w:type="dxa"/>
          </w:tcPr>
          <w:p w14:paraId="3EDE34E8" w14:textId="77777777" w:rsidR="0054078D" w:rsidRPr="00DB0048" w:rsidRDefault="0054078D" w:rsidP="00182BF4">
            <w:pPr>
              <w:pStyle w:val="TableText"/>
              <w:rPr>
                <w:rFonts w:asciiTheme="majorHAnsi" w:hAnsiTheme="majorHAnsi" w:cstheme="majorHAnsi"/>
              </w:rPr>
            </w:pPr>
            <w:r w:rsidRPr="00DB0048">
              <w:rPr>
                <w:rFonts w:asciiTheme="majorHAnsi" w:hAnsiTheme="majorHAnsi" w:cstheme="majorHAnsi"/>
              </w:rPr>
              <w:t>Timeframe</w:t>
            </w:r>
          </w:p>
        </w:tc>
      </w:tr>
      <w:tr w:rsidR="0054078D" w:rsidRPr="002C3ECF" w14:paraId="4C61C239" w14:textId="77777777" w:rsidTr="0054078D">
        <w:tc>
          <w:tcPr>
            <w:tcW w:w="5387" w:type="dxa"/>
          </w:tcPr>
          <w:p w14:paraId="402002C8"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 xml:space="preserve">Application period </w:t>
            </w:r>
          </w:p>
        </w:tc>
        <w:tc>
          <w:tcPr>
            <w:tcW w:w="3402" w:type="dxa"/>
          </w:tcPr>
          <w:p w14:paraId="2717854E" w14:textId="6F33DE67" w:rsidR="0054078D" w:rsidRPr="00DB0048" w:rsidRDefault="0054078D">
            <w:pPr>
              <w:pStyle w:val="TableText"/>
              <w:rPr>
                <w:rFonts w:asciiTheme="majorHAnsi" w:hAnsiTheme="majorHAnsi" w:cstheme="majorHAnsi"/>
              </w:rPr>
            </w:pPr>
            <w:r w:rsidRPr="00DB0048">
              <w:rPr>
                <w:rFonts w:asciiTheme="majorHAnsi" w:hAnsiTheme="majorHAnsi" w:cstheme="majorHAnsi"/>
              </w:rPr>
              <w:t xml:space="preserve">Open: </w:t>
            </w:r>
            <w:r w:rsidR="002C3ECF" w:rsidRPr="00DB0048">
              <w:rPr>
                <w:rFonts w:asciiTheme="majorHAnsi" w:hAnsiTheme="majorHAnsi" w:cstheme="majorHAnsi"/>
              </w:rPr>
              <w:t xml:space="preserve">23 </w:t>
            </w:r>
            <w:r w:rsidR="000C5887" w:rsidRPr="00DB0048">
              <w:rPr>
                <w:rFonts w:asciiTheme="majorHAnsi" w:hAnsiTheme="majorHAnsi" w:cstheme="majorHAnsi"/>
              </w:rPr>
              <w:t>August</w:t>
            </w:r>
            <w:r w:rsidR="003D0775" w:rsidRPr="00DB0048">
              <w:rPr>
                <w:rFonts w:asciiTheme="majorHAnsi" w:hAnsiTheme="majorHAnsi" w:cstheme="majorHAnsi"/>
              </w:rPr>
              <w:t xml:space="preserve"> </w:t>
            </w:r>
            <w:r w:rsidR="003E5356" w:rsidRPr="00DB0048">
              <w:rPr>
                <w:rFonts w:asciiTheme="majorHAnsi" w:hAnsiTheme="majorHAnsi" w:cstheme="majorHAnsi"/>
              </w:rPr>
              <w:t xml:space="preserve">2018 </w:t>
            </w:r>
            <w:r w:rsidRPr="00DB0048">
              <w:rPr>
                <w:rFonts w:asciiTheme="majorHAnsi" w:hAnsiTheme="majorHAnsi" w:cstheme="majorHAnsi"/>
              </w:rPr>
              <w:br/>
              <w:t xml:space="preserve">Close: </w:t>
            </w:r>
            <w:r w:rsidR="00F5529D" w:rsidRPr="00DB0048">
              <w:rPr>
                <w:rFonts w:asciiTheme="majorHAnsi" w:hAnsiTheme="majorHAnsi" w:cstheme="majorHAnsi"/>
              </w:rPr>
              <w:t xml:space="preserve">2pm AEST </w:t>
            </w:r>
            <w:r w:rsidR="002C3ECF" w:rsidRPr="00122462">
              <w:rPr>
                <w:rFonts w:asciiTheme="majorHAnsi" w:hAnsiTheme="majorHAnsi" w:cstheme="majorHAnsi"/>
              </w:rPr>
              <w:t>5</w:t>
            </w:r>
            <w:r w:rsidR="002C3ECF" w:rsidRPr="00DB0048">
              <w:rPr>
                <w:rFonts w:asciiTheme="majorHAnsi" w:hAnsiTheme="majorHAnsi" w:cstheme="majorHAnsi"/>
              </w:rPr>
              <w:t xml:space="preserve"> </w:t>
            </w:r>
            <w:r w:rsidR="002C3ECF" w:rsidRPr="00122462">
              <w:rPr>
                <w:rFonts w:asciiTheme="majorHAnsi" w:hAnsiTheme="majorHAnsi" w:cstheme="majorHAnsi"/>
              </w:rPr>
              <w:t>October</w:t>
            </w:r>
            <w:r w:rsidR="002C3ECF" w:rsidRPr="00DB0048">
              <w:rPr>
                <w:rFonts w:asciiTheme="majorHAnsi" w:hAnsiTheme="majorHAnsi" w:cstheme="majorHAnsi"/>
              </w:rPr>
              <w:t xml:space="preserve"> </w:t>
            </w:r>
            <w:r w:rsidR="003E5356" w:rsidRPr="00DB0048">
              <w:rPr>
                <w:rFonts w:asciiTheme="majorHAnsi" w:hAnsiTheme="majorHAnsi" w:cstheme="majorHAnsi"/>
              </w:rPr>
              <w:t>2018</w:t>
            </w:r>
          </w:p>
        </w:tc>
      </w:tr>
      <w:tr w:rsidR="0054078D" w:rsidRPr="002C3ECF" w14:paraId="3F2457F5" w14:textId="77777777" w:rsidTr="0054078D">
        <w:tc>
          <w:tcPr>
            <w:tcW w:w="5387" w:type="dxa"/>
          </w:tcPr>
          <w:p w14:paraId="5D64EA15"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Assessment of applications</w:t>
            </w:r>
          </w:p>
        </w:tc>
        <w:tc>
          <w:tcPr>
            <w:tcW w:w="3402" w:type="dxa"/>
          </w:tcPr>
          <w:p w14:paraId="03751E9E" w14:textId="77777777" w:rsidR="0054078D" w:rsidRPr="00DB0048" w:rsidRDefault="0054078D" w:rsidP="00A51EC7">
            <w:pPr>
              <w:pStyle w:val="TableText"/>
              <w:rPr>
                <w:rFonts w:asciiTheme="majorHAnsi" w:hAnsiTheme="majorHAnsi" w:cstheme="majorHAnsi"/>
              </w:rPr>
            </w:pPr>
            <w:r w:rsidRPr="00DB0048">
              <w:rPr>
                <w:rFonts w:asciiTheme="majorHAnsi" w:hAnsiTheme="majorHAnsi" w:cstheme="majorHAnsi"/>
              </w:rPr>
              <w:t xml:space="preserve">4 weeks </w:t>
            </w:r>
          </w:p>
        </w:tc>
      </w:tr>
      <w:tr w:rsidR="0054078D" w:rsidRPr="002C3ECF" w14:paraId="43D90C48" w14:textId="77777777" w:rsidTr="0054078D">
        <w:tc>
          <w:tcPr>
            <w:tcW w:w="5387" w:type="dxa"/>
          </w:tcPr>
          <w:p w14:paraId="704F338F"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Approval of outcomes of selection process</w:t>
            </w:r>
          </w:p>
        </w:tc>
        <w:tc>
          <w:tcPr>
            <w:tcW w:w="3402" w:type="dxa"/>
          </w:tcPr>
          <w:p w14:paraId="2979E1D2" w14:textId="77777777" w:rsidR="0054078D" w:rsidRPr="00DB0048" w:rsidRDefault="0054078D" w:rsidP="002047A3">
            <w:pPr>
              <w:pStyle w:val="TableText"/>
              <w:rPr>
                <w:rFonts w:asciiTheme="majorHAnsi" w:hAnsiTheme="majorHAnsi" w:cstheme="majorHAnsi"/>
              </w:rPr>
            </w:pPr>
            <w:r w:rsidRPr="00DB0048">
              <w:rPr>
                <w:rFonts w:asciiTheme="majorHAnsi" w:hAnsiTheme="majorHAnsi" w:cstheme="majorHAnsi"/>
              </w:rPr>
              <w:t>4 weeks</w:t>
            </w:r>
          </w:p>
        </w:tc>
      </w:tr>
      <w:tr w:rsidR="0054078D" w:rsidRPr="002C3ECF" w14:paraId="441B679D" w14:textId="77777777" w:rsidTr="0054078D">
        <w:tc>
          <w:tcPr>
            <w:tcW w:w="5387" w:type="dxa"/>
          </w:tcPr>
          <w:p w14:paraId="78B8FB92"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Negotiations and award of grant agreements</w:t>
            </w:r>
          </w:p>
        </w:tc>
        <w:tc>
          <w:tcPr>
            <w:tcW w:w="3402" w:type="dxa"/>
          </w:tcPr>
          <w:p w14:paraId="6B9812F0" w14:textId="77777777" w:rsidR="0054078D" w:rsidRPr="00DB0048" w:rsidRDefault="00F5529D" w:rsidP="002047A3">
            <w:pPr>
              <w:pStyle w:val="TableText"/>
              <w:rPr>
                <w:rFonts w:asciiTheme="majorHAnsi" w:hAnsiTheme="majorHAnsi" w:cstheme="majorHAnsi"/>
              </w:rPr>
            </w:pPr>
            <w:r w:rsidRPr="00DB0048">
              <w:rPr>
                <w:rFonts w:asciiTheme="majorHAnsi" w:hAnsiTheme="majorHAnsi" w:cstheme="majorHAnsi"/>
              </w:rPr>
              <w:t>4</w:t>
            </w:r>
            <w:r w:rsidR="0054078D" w:rsidRPr="00DB0048">
              <w:rPr>
                <w:rFonts w:asciiTheme="majorHAnsi" w:hAnsiTheme="majorHAnsi" w:cstheme="majorHAnsi"/>
              </w:rPr>
              <w:t xml:space="preserve"> weeks</w:t>
            </w:r>
          </w:p>
        </w:tc>
      </w:tr>
      <w:tr w:rsidR="0054078D" w:rsidRPr="002C3ECF" w14:paraId="7CF386B0" w14:textId="77777777" w:rsidTr="0054078D">
        <w:tc>
          <w:tcPr>
            <w:tcW w:w="5387" w:type="dxa"/>
          </w:tcPr>
          <w:p w14:paraId="6A62D790"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Notification to unsuccessful applicants</w:t>
            </w:r>
          </w:p>
        </w:tc>
        <w:tc>
          <w:tcPr>
            <w:tcW w:w="3402" w:type="dxa"/>
          </w:tcPr>
          <w:p w14:paraId="6CF48DDF" w14:textId="77777777" w:rsidR="0054078D" w:rsidRPr="00DB0048" w:rsidRDefault="0054078D" w:rsidP="002047A3">
            <w:pPr>
              <w:pStyle w:val="TableText"/>
              <w:rPr>
                <w:rFonts w:asciiTheme="majorHAnsi" w:hAnsiTheme="majorHAnsi" w:cstheme="majorHAnsi"/>
              </w:rPr>
            </w:pPr>
            <w:r w:rsidRPr="00DB0048">
              <w:rPr>
                <w:rFonts w:asciiTheme="majorHAnsi" w:hAnsiTheme="majorHAnsi" w:cstheme="majorHAnsi"/>
              </w:rPr>
              <w:t>2 weeks</w:t>
            </w:r>
          </w:p>
        </w:tc>
      </w:tr>
      <w:tr w:rsidR="0054078D" w:rsidRPr="002C3ECF" w14:paraId="6765428B" w14:textId="77777777" w:rsidTr="0054078D">
        <w:tc>
          <w:tcPr>
            <w:tcW w:w="5387" w:type="dxa"/>
          </w:tcPr>
          <w:p w14:paraId="258316AF"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Activity commences</w:t>
            </w:r>
          </w:p>
        </w:tc>
        <w:tc>
          <w:tcPr>
            <w:tcW w:w="3402" w:type="dxa"/>
          </w:tcPr>
          <w:p w14:paraId="3109FE15" w14:textId="33E80B95" w:rsidR="0054078D" w:rsidRPr="00DB0048" w:rsidRDefault="00122462">
            <w:pPr>
              <w:pStyle w:val="TableText"/>
              <w:rPr>
                <w:rFonts w:asciiTheme="majorHAnsi" w:hAnsiTheme="majorHAnsi" w:cstheme="majorHAnsi"/>
              </w:rPr>
            </w:pPr>
            <w:r w:rsidRPr="00DB0048">
              <w:rPr>
                <w:rFonts w:asciiTheme="majorHAnsi" w:hAnsiTheme="majorHAnsi" w:cstheme="majorHAnsi"/>
              </w:rPr>
              <w:t xml:space="preserve">1 </w:t>
            </w:r>
            <w:r w:rsidR="002C3ECF" w:rsidRPr="00122462">
              <w:rPr>
                <w:rFonts w:asciiTheme="majorHAnsi" w:hAnsiTheme="majorHAnsi" w:cstheme="majorHAnsi"/>
              </w:rPr>
              <w:t>March</w:t>
            </w:r>
            <w:r w:rsidR="00B95DC2" w:rsidRPr="00DB0048">
              <w:rPr>
                <w:rFonts w:asciiTheme="majorHAnsi" w:hAnsiTheme="majorHAnsi" w:cstheme="majorHAnsi"/>
              </w:rPr>
              <w:t xml:space="preserve"> 2019</w:t>
            </w:r>
          </w:p>
        </w:tc>
      </w:tr>
      <w:tr w:rsidR="0054078D" w:rsidRPr="009D64E3" w14:paraId="5AB51F0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32B6C34F" w14:textId="77777777" w:rsidR="0054078D" w:rsidRPr="00DB0048" w:rsidRDefault="0054078D" w:rsidP="0054078D">
            <w:pPr>
              <w:pStyle w:val="TableText"/>
              <w:rPr>
                <w:rFonts w:asciiTheme="majorHAnsi" w:hAnsiTheme="majorHAnsi" w:cstheme="majorHAnsi"/>
              </w:rPr>
            </w:pPr>
            <w:r w:rsidRPr="00DB0048">
              <w:rPr>
                <w:rFonts w:asciiTheme="majorHAnsi" w:hAnsiTheme="majorHAnsi" w:cstheme="majorHAnsi"/>
              </w:rPr>
              <w:t>End date</w:t>
            </w:r>
          </w:p>
        </w:tc>
        <w:tc>
          <w:tcPr>
            <w:tcW w:w="3402" w:type="dxa"/>
          </w:tcPr>
          <w:p w14:paraId="286F8E5C" w14:textId="77777777" w:rsidR="0054078D" w:rsidRPr="00DB0048" w:rsidRDefault="00F5529D" w:rsidP="008D2983">
            <w:pPr>
              <w:pStyle w:val="TableText"/>
              <w:rPr>
                <w:rFonts w:asciiTheme="majorHAnsi" w:hAnsiTheme="majorHAnsi" w:cstheme="majorHAnsi"/>
              </w:rPr>
            </w:pPr>
            <w:r w:rsidRPr="00DB0048">
              <w:rPr>
                <w:rFonts w:asciiTheme="majorHAnsi" w:hAnsiTheme="majorHAnsi" w:cstheme="majorHAnsi"/>
              </w:rPr>
              <w:t>30 June 2021</w:t>
            </w:r>
          </w:p>
        </w:tc>
      </w:tr>
    </w:tbl>
    <w:p w14:paraId="71747E46" w14:textId="77777777" w:rsidR="00340616" w:rsidRPr="009D64E3" w:rsidRDefault="00340616" w:rsidP="00DB0048">
      <w:pPr>
        <w:pStyle w:val="Heading2Numbered"/>
        <w:ind w:left="567"/>
        <w:rPr>
          <w:rFonts w:cstheme="majorHAnsi"/>
        </w:rPr>
      </w:pPr>
      <w:bookmarkStart w:id="86" w:name="_Toc421777614"/>
      <w:bookmarkStart w:id="87" w:name="_Toc433641169"/>
      <w:bookmarkStart w:id="88" w:name="_Toc467773969"/>
      <w:bookmarkStart w:id="89" w:name="_Toc522524081"/>
      <w:r w:rsidRPr="009D64E3">
        <w:rPr>
          <w:rFonts w:cstheme="majorHAnsi"/>
        </w:rPr>
        <w:t>Completing the grant application</w:t>
      </w:r>
      <w:bookmarkEnd w:id="86"/>
      <w:bookmarkEnd w:id="87"/>
      <w:bookmarkEnd w:id="88"/>
      <w:bookmarkEnd w:id="89"/>
    </w:p>
    <w:p w14:paraId="1D1D33C0" w14:textId="77777777" w:rsidR="002047A3" w:rsidRPr="004A7062" w:rsidRDefault="002047A3" w:rsidP="003F1A15">
      <w:pPr>
        <w:spacing w:before="120" w:after="0"/>
        <w:rPr>
          <w:rFonts w:asciiTheme="majorHAnsi" w:hAnsiTheme="majorHAnsi" w:cstheme="majorHAnsi"/>
        </w:rPr>
      </w:pPr>
      <w:r w:rsidRPr="004A7062">
        <w:rPr>
          <w:rFonts w:asciiTheme="majorHAnsi" w:hAnsiTheme="majorHAnsi" w:cstheme="majorHAnsi"/>
        </w:rPr>
        <w:t xml:space="preserve">You must submit your grant application using the application form, which is available on the </w:t>
      </w:r>
      <w:hyperlink r:id="rId17" w:history="1">
        <w:r w:rsidRPr="004A7062">
          <w:rPr>
            <w:rStyle w:val="Hyperlink"/>
            <w:rFonts w:asciiTheme="majorHAnsi" w:hAnsiTheme="majorHAnsi" w:cstheme="majorHAnsi"/>
          </w:rPr>
          <w:t>GrantConnect</w:t>
        </w:r>
      </w:hyperlink>
      <w:r w:rsidRPr="004A7062">
        <w:rPr>
          <w:rFonts w:asciiTheme="majorHAnsi" w:hAnsiTheme="majorHAnsi" w:cstheme="majorHAnsi"/>
        </w:rPr>
        <w:t xml:space="preserve"> </w:t>
      </w:r>
      <w:r w:rsidRPr="004A7062">
        <w:rPr>
          <w:rStyle w:val="Hyperlink"/>
          <w:rFonts w:asciiTheme="majorHAnsi" w:hAnsiTheme="majorHAnsi" w:cstheme="majorHAnsi"/>
          <w:u w:val="none"/>
        </w:rPr>
        <w:t xml:space="preserve">website. </w:t>
      </w:r>
      <w:r w:rsidRPr="004A7062">
        <w:rPr>
          <w:rFonts w:asciiTheme="majorHAnsi" w:hAnsiTheme="majorHAnsi" w:cstheme="majorHAnsi"/>
        </w:rPr>
        <w:t xml:space="preserve">The application form includes help information. </w:t>
      </w:r>
    </w:p>
    <w:p w14:paraId="04570B05" w14:textId="77777777" w:rsidR="002047A3" w:rsidRPr="004A7062" w:rsidRDefault="002047A3" w:rsidP="003F1A15">
      <w:pPr>
        <w:spacing w:before="120" w:after="0"/>
        <w:rPr>
          <w:rFonts w:asciiTheme="majorHAnsi" w:hAnsiTheme="majorHAnsi" w:cstheme="majorHAnsi"/>
        </w:rPr>
      </w:pPr>
      <w:r w:rsidRPr="004A7062">
        <w:rPr>
          <w:rFonts w:asciiTheme="majorHAnsi" w:hAnsiTheme="majorHAnsi" w:cstheme="majorHAnsi"/>
        </w:rPr>
        <w:t xml:space="preserve">This is an online application form that you must submit electronically. If you have any technical difficulties please contact 1800 020 283 or email </w:t>
      </w:r>
      <w:hyperlink r:id="rId18" w:history="1">
        <w:r w:rsidRPr="004A7062">
          <w:rPr>
            <w:rStyle w:val="Hyperlink"/>
            <w:rFonts w:asciiTheme="majorHAnsi" w:hAnsiTheme="majorHAnsi" w:cstheme="majorHAnsi"/>
          </w:rPr>
          <w:t>support@communitygrants.gov.au</w:t>
        </w:r>
      </w:hyperlink>
      <w:r w:rsidRPr="004A7062">
        <w:rPr>
          <w:rFonts w:asciiTheme="majorHAnsi" w:hAnsiTheme="majorHAnsi" w:cstheme="majorHAnsi"/>
        </w:rPr>
        <w:t>.</w:t>
      </w:r>
    </w:p>
    <w:p w14:paraId="1A4E701F" w14:textId="77777777" w:rsidR="002047A3" w:rsidRPr="004A7062" w:rsidRDefault="002047A3" w:rsidP="003F1A15">
      <w:pPr>
        <w:spacing w:before="120" w:after="0"/>
        <w:rPr>
          <w:rFonts w:asciiTheme="majorHAnsi" w:hAnsiTheme="majorHAnsi" w:cstheme="majorHAnsi"/>
        </w:rPr>
      </w:pPr>
      <w:r w:rsidRPr="004A7062">
        <w:rPr>
          <w:rFonts w:asciiTheme="majorHAnsi" w:hAnsiTheme="majorHAnsi" w:cstheme="majorHAnsi"/>
        </w:rPr>
        <w:t xml:space="preserve">The Community Grants Hub will not provide application forms or accept applications for this grant opportunity by fax or mail. </w:t>
      </w:r>
    </w:p>
    <w:p w14:paraId="4E301CAB" w14:textId="77777777" w:rsidR="002047A3" w:rsidRPr="004A7062" w:rsidRDefault="002047A3" w:rsidP="003F1A15">
      <w:pPr>
        <w:spacing w:before="120" w:after="0"/>
        <w:rPr>
          <w:rFonts w:asciiTheme="majorHAnsi" w:hAnsiTheme="majorHAnsi" w:cstheme="majorHAnsi"/>
        </w:rPr>
      </w:pPr>
      <w:r w:rsidRPr="004A7062">
        <w:rPr>
          <w:rFonts w:asciiTheme="majorHAnsi" w:hAnsiTheme="majorHAnsi" w:cstheme="majorHAnsi"/>
        </w:rPr>
        <w:t xml:space="preserve">You must make sure </w:t>
      </w:r>
      <w:r w:rsidRPr="004A7062" w:rsidDel="00D505A5">
        <w:rPr>
          <w:rFonts w:asciiTheme="majorHAnsi" w:hAnsiTheme="majorHAnsi" w:cstheme="majorHAnsi"/>
        </w:rPr>
        <w:t xml:space="preserve">that </w:t>
      </w:r>
      <w:r w:rsidRPr="004A7062">
        <w:rPr>
          <w:rFonts w:asciiTheme="majorHAnsi" w:hAnsiTheme="majorHAnsi" w:cstheme="majorHAnsi"/>
        </w:rPr>
        <w:t>you</w:t>
      </w:r>
      <w:r w:rsidRPr="004A7062" w:rsidDel="00D505A5">
        <w:rPr>
          <w:rFonts w:asciiTheme="majorHAnsi" w:hAnsiTheme="majorHAnsi" w:cstheme="majorHAnsi"/>
        </w:rPr>
        <w:t>r application</w:t>
      </w:r>
      <w:r w:rsidRPr="004A7062">
        <w:rPr>
          <w:rFonts w:asciiTheme="majorHAnsi" w:hAnsiTheme="majorHAnsi" w:cstheme="majorHAnsi"/>
        </w:rPr>
        <w:t xml:space="preserve"> is</w:t>
      </w:r>
      <w:r w:rsidRPr="004A7062" w:rsidDel="00D505A5">
        <w:rPr>
          <w:rFonts w:asciiTheme="majorHAnsi" w:hAnsiTheme="majorHAnsi" w:cstheme="majorHAnsi"/>
        </w:rPr>
        <w:t xml:space="preserve"> complete and accurate and submitted</w:t>
      </w:r>
      <w:r w:rsidRPr="004A7062">
        <w:rPr>
          <w:rFonts w:asciiTheme="majorHAnsi" w:hAnsiTheme="majorHAnsi" w:cstheme="majorHAnsi"/>
        </w:rPr>
        <w:t xml:space="preserve"> </w:t>
      </w:r>
      <w:r w:rsidRPr="004A7062" w:rsidDel="00D505A5">
        <w:rPr>
          <w:rFonts w:asciiTheme="majorHAnsi" w:hAnsiTheme="majorHAnsi" w:cstheme="majorHAnsi"/>
        </w:rPr>
        <w:t>in accordance with the</w:t>
      </w:r>
      <w:r w:rsidRPr="004A7062">
        <w:rPr>
          <w:rFonts w:asciiTheme="majorHAnsi" w:hAnsiTheme="majorHAnsi" w:cstheme="majorHAnsi"/>
        </w:rPr>
        <w:t>se</w:t>
      </w:r>
      <w:r w:rsidRPr="004A7062" w:rsidDel="00D505A5">
        <w:rPr>
          <w:rFonts w:asciiTheme="majorHAnsi" w:hAnsiTheme="majorHAnsi" w:cstheme="majorHAnsi"/>
        </w:rPr>
        <w:t xml:space="preserve"> </w:t>
      </w:r>
      <w:r w:rsidRPr="004A7062">
        <w:rPr>
          <w:rFonts w:asciiTheme="majorHAnsi" w:hAnsiTheme="majorHAnsi" w:cstheme="majorHAnsi"/>
        </w:rPr>
        <w:t>Guidelines.</w:t>
      </w:r>
    </w:p>
    <w:p w14:paraId="26C8A9EF" w14:textId="77777777" w:rsidR="002047A3" w:rsidRPr="004A7062" w:rsidRDefault="002047A3" w:rsidP="003F1A15">
      <w:pPr>
        <w:spacing w:before="120" w:after="0"/>
        <w:rPr>
          <w:rFonts w:asciiTheme="majorHAnsi" w:hAnsiTheme="majorHAnsi" w:cstheme="majorHAnsi"/>
        </w:rPr>
      </w:pPr>
      <w:r w:rsidRPr="004A7062">
        <w:rPr>
          <w:rFonts w:asciiTheme="majorHAnsi" w:hAnsiTheme="majorHAnsi" w:cstheme="majorHAnsi"/>
        </w:rPr>
        <w:t>If you find a mistake in your application after it has been submitted, you sh</w:t>
      </w:r>
      <w:r w:rsidR="00D74880">
        <w:rPr>
          <w:rFonts w:asciiTheme="majorHAnsi" w:hAnsiTheme="majorHAnsi" w:cstheme="majorHAnsi"/>
        </w:rPr>
        <w:t>ould contact</w:t>
      </w:r>
      <w:r w:rsidR="001D1CAD" w:rsidRPr="004475DB">
        <w:t xml:space="preserve"> the Community Grants Hub by phone on 1800 020 283 or by email at </w:t>
      </w:r>
      <w:hyperlink r:id="rId19" w:history="1">
        <w:r w:rsidR="001D1CAD" w:rsidRPr="004475DB">
          <w:rPr>
            <w:rStyle w:val="Hyperlink"/>
          </w:rPr>
          <w:t>support@communitygrants.gov.au</w:t>
        </w:r>
      </w:hyperlink>
      <w:r w:rsidR="00D74880">
        <w:rPr>
          <w:rFonts w:asciiTheme="majorHAnsi" w:hAnsiTheme="majorHAnsi" w:cstheme="majorHAnsi"/>
        </w:rPr>
        <w:t xml:space="preserve"> straightaway. </w:t>
      </w:r>
      <w:r w:rsidRPr="004A7062">
        <w:rPr>
          <w:rFonts w:asciiTheme="majorHAnsi" w:hAnsiTheme="majorHAnsi" w:cstheme="majorHAnsi"/>
        </w:rPr>
        <w:t>The Community Grants Hub may ask you for more information, as long as it does not change the substance of your application. The Community Grants Hub does not have to accept any additional information, nor requests from applicants to correct applic</w:t>
      </w:r>
      <w:r w:rsidR="003A3950">
        <w:rPr>
          <w:rFonts w:asciiTheme="majorHAnsi" w:hAnsiTheme="majorHAnsi" w:cstheme="majorHAnsi"/>
        </w:rPr>
        <w:t xml:space="preserve">ations after the closing time. </w:t>
      </w:r>
    </w:p>
    <w:p w14:paraId="7B2BF92E" w14:textId="77777777" w:rsidR="005C6B6D" w:rsidRPr="00BA35A9" w:rsidRDefault="005C6B6D" w:rsidP="00DB0048">
      <w:pPr>
        <w:pStyle w:val="Heading2Numbered"/>
        <w:tabs>
          <w:tab w:val="left" w:pos="720"/>
        </w:tabs>
        <w:ind w:left="567"/>
        <w:rPr>
          <w:rFonts w:cstheme="majorHAnsi"/>
        </w:rPr>
      </w:pPr>
      <w:bookmarkStart w:id="90" w:name="_Toc522524082"/>
      <w:bookmarkStart w:id="91" w:name="_Ref416444523"/>
      <w:bookmarkStart w:id="92" w:name="_Toc421777619"/>
      <w:bookmarkStart w:id="93" w:name="_Toc433641173"/>
      <w:bookmarkStart w:id="94" w:name="_Toc467773971"/>
      <w:r w:rsidRPr="00BA35A9">
        <w:rPr>
          <w:rFonts w:cstheme="majorHAnsi"/>
        </w:rPr>
        <w:t>Attachments to the application</w:t>
      </w:r>
      <w:bookmarkEnd w:id="90"/>
    </w:p>
    <w:p w14:paraId="6103653A" w14:textId="77777777" w:rsidR="005C6B6D" w:rsidRDefault="005C6B6D" w:rsidP="003F1A15">
      <w:pPr>
        <w:spacing w:before="120" w:after="0"/>
        <w:rPr>
          <w:rFonts w:asciiTheme="majorHAnsi" w:hAnsiTheme="majorHAnsi" w:cstheme="majorHAnsi"/>
        </w:rPr>
      </w:pPr>
      <w:r>
        <w:rPr>
          <w:rFonts w:asciiTheme="majorHAnsi" w:hAnsiTheme="majorHAnsi" w:cstheme="majorHAnsi"/>
        </w:rPr>
        <w:t>T</w:t>
      </w:r>
      <w:r w:rsidR="009278AF">
        <w:rPr>
          <w:rFonts w:asciiTheme="majorHAnsi" w:hAnsiTheme="majorHAnsi" w:cstheme="majorHAnsi"/>
        </w:rPr>
        <w:t>he following completed document</w:t>
      </w:r>
      <w:r>
        <w:rPr>
          <w:rFonts w:asciiTheme="majorHAnsi" w:hAnsiTheme="majorHAnsi" w:cstheme="majorHAnsi"/>
        </w:rPr>
        <w:t xml:space="preserve"> </w:t>
      </w:r>
      <w:r w:rsidRPr="00356889">
        <w:rPr>
          <w:rFonts w:asciiTheme="majorHAnsi" w:hAnsiTheme="majorHAnsi" w:cstheme="majorHAnsi"/>
          <w:b/>
        </w:rPr>
        <w:t>must</w:t>
      </w:r>
      <w:r>
        <w:rPr>
          <w:rFonts w:asciiTheme="majorHAnsi" w:hAnsiTheme="majorHAnsi" w:cstheme="majorHAnsi"/>
        </w:rPr>
        <w:t xml:space="preserve"> be included with your application:</w:t>
      </w:r>
    </w:p>
    <w:p w14:paraId="5A4F444D" w14:textId="77777777" w:rsidR="005C6B6D" w:rsidRPr="00A469C5" w:rsidRDefault="005C6B6D" w:rsidP="003F1A15">
      <w:pPr>
        <w:pStyle w:val="Bullet1"/>
        <w:numPr>
          <w:ilvl w:val="0"/>
          <w:numId w:val="28"/>
        </w:numPr>
        <w:spacing w:before="60" w:after="0"/>
        <w:ind w:left="714" w:hanging="357"/>
        <w:rPr>
          <w:rFonts w:asciiTheme="majorHAnsi" w:hAnsiTheme="majorHAnsi" w:cstheme="majorHAnsi"/>
          <w:b/>
          <w:color w:val="000000" w:themeColor="text1"/>
        </w:rPr>
      </w:pPr>
      <w:r w:rsidRPr="00A469C5">
        <w:rPr>
          <w:rFonts w:asciiTheme="majorHAnsi" w:hAnsiTheme="majorHAnsi" w:cstheme="majorHAnsi"/>
          <w:b/>
          <w:color w:val="000000" w:themeColor="text1"/>
        </w:rPr>
        <w:t xml:space="preserve">Attachment A: Independence Assurance. </w:t>
      </w:r>
    </w:p>
    <w:p w14:paraId="2DFC1CD5" w14:textId="77777777" w:rsidR="00842075" w:rsidRDefault="00842075" w:rsidP="003F1A15">
      <w:pPr>
        <w:spacing w:before="120" w:after="0"/>
        <w:rPr>
          <w:rFonts w:asciiTheme="majorHAnsi" w:hAnsiTheme="majorHAnsi" w:cstheme="majorHAnsi"/>
        </w:rPr>
      </w:pPr>
      <w:r>
        <w:rPr>
          <w:rFonts w:asciiTheme="majorHAnsi" w:hAnsiTheme="majorHAnsi" w:cstheme="majorHAnsi"/>
        </w:rPr>
        <w:t>D</w:t>
      </w:r>
      <w:r w:rsidRPr="00842075">
        <w:rPr>
          <w:rFonts w:asciiTheme="majorHAnsi" w:hAnsiTheme="majorHAnsi" w:cstheme="majorHAnsi"/>
        </w:rPr>
        <w:t xml:space="preserve">emonstrating independence from institutions responsible for </w:t>
      </w:r>
      <w:r w:rsidR="00973D7E">
        <w:rPr>
          <w:rFonts w:asciiTheme="majorHAnsi" w:hAnsiTheme="majorHAnsi" w:cstheme="majorHAnsi"/>
        </w:rPr>
        <w:t>institutional child abuse</w:t>
      </w:r>
      <w:r w:rsidR="00973D7E" w:rsidRPr="00842075">
        <w:rPr>
          <w:rFonts w:asciiTheme="majorHAnsi" w:hAnsiTheme="majorHAnsi" w:cstheme="majorHAnsi"/>
        </w:rPr>
        <w:t xml:space="preserve"> </w:t>
      </w:r>
      <w:r w:rsidRPr="00842075">
        <w:rPr>
          <w:rFonts w:asciiTheme="majorHAnsi" w:hAnsiTheme="majorHAnsi" w:cstheme="majorHAnsi"/>
        </w:rPr>
        <w:t>is a key principle of the Scheme.</w:t>
      </w:r>
    </w:p>
    <w:p w14:paraId="3BEAEF92" w14:textId="77777777" w:rsidR="009D583A" w:rsidRDefault="00356889" w:rsidP="003F1A15">
      <w:pPr>
        <w:spacing w:before="120" w:after="0"/>
        <w:rPr>
          <w:rFonts w:asciiTheme="majorHAnsi" w:hAnsiTheme="majorHAnsi" w:cstheme="majorHAnsi"/>
        </w:rPr>
      </w:pPr>
      <w:r>
        <w:rPr>
          <w:rFonts w:asciiTheme="majorHAnsi" w:hAnsiTheme="majorHAnsi" w:cstheme="majorHAnsi"/>
        </w:rPr>
        <w:t>You must u</w:t>
      </w:r>
      <w:r w:rsidR="005C6B6D">
        <w:rPr>
          <w:rFonts w:asciiTheme="majorHAnsi" w:hAnsiTheme="majorHAnsi" w:cstheme="majorHAnsi"/>
        </w:rPr>
        <w:t xml:space="preserve">se the </w:t>
      </w:r>
      <w:r>
        <w:rPr>
          <w:rFonts w:asciiTheme="majorHAnsi" w:hAnsiTheme="majorHAnsi" w:cstheme="majorHAnsi"/>
        </w:rPr>
        <w:t xml:space="preserve">Independence Assurance </w:t>
      </w:r>
      <w:r w:rsidR="005C6B6D">
        <w:rPr>
          <w:rFonts w:asciiTheme="majorHAnsi" w:hAnsiTheme="majorHAnsi" w:cstheme="majorHAnsi"/>
        </w:rPr>
        <w:t xml:space="preserve">template to provide detailed information about any conflict of interest, actual or perceived, with institutions, organisations or individuals responsible for abuse of children in institutional settings. This may include (but is not limited to) legal, financial or personal relationships with organisations or individuals who have </w:t>
      </w:r>
      <w:r w:rsidR="00017ADE">
        <w:rPr>
          <w:rFonts w:asciiTheme="majorHAnsi" w:hAnsiTheme="majorHAnsi" w:cstheme="majorHAnsi"/>
        </w:rPr>
        <w:t xml:space="preserve">been </w:t>
      </w:r>
      <w:r w:rsidR="005C6B6D">
        <w:rPr>
          <w:rFonts w:asciiTheme="majorHAnsi" w:hAnsiTheme="majorHAnsi" w:cstheme="majorHAnsi"/>
        </w:rPr>
        <w:lastRenderedPageBreak/>
        <w:t xml:space="preserve">publicly identified </w:t>
      </w:r>
      <w:r w:rsidR="009D583A">
        <w:rPr>
          <w:rFonts w:asciiTheme="majorHAnsi" w:hAnsiTheme="majorHAnsi" w:cstheme="majorHAnsi"/>
        </w:rPr>
        <w:t xml:space="preserve">as responsible for institutional child sexual abuse, especially those identified </w:t>
      </w:r>
      <w:r w:rsidR="005C6B6D">
        <w:rPr>
          <w:rFonts w:asciiTheme="majorHAnsi" w:hAnsiTheme="majorHAnsi" w:cstheme="majorHAnsi"/>
        </w:rPr>
        <w:t>by the Royal Commission</w:t>
      </w:r>
      <w:r w:rsidR="009D583A">
        <w:rPr>
          <w:rFonts w:asciiTheme="majorHAnsi" w:hAnsiTheme="majorHAnsi" w:cstheme="majorHAnsi"/>
        </w:rPr>
        <w:t>.</w:t>
      </w:r>
    </w:p>
    <w:p w14:paraId="36D0CD3C" w14:textId="0FADA5F7" w:rsidR="005C6B6D" w:rsidRDefault="00B43285" w:rsidP="003F1A15">
      <w:pPr>
        <w:spacing w:before="120" w:after="0"/>
        <w:rPr>
          <w:rFonts w:asciiTheme="majorHAnsi" w:hAnsiTheme="majorHAnsi" w:cstheme="majorHAnsi"/>
          <w:b/>
        </w:rPr>
      </w:pPr>
      <w:r>
        <w:rPr>
          <w:rFonts w:asciiTheme="majorHAnsi" w:hAnsiTheme="majorHAnsi" w:cstheme="majorHAnsi"/>
        </w:rPr>
        <w:t>All applicants must provide one completed Independence Assurance document</w:t>
      </w:r>
      <w:r w:rsidR="00236A13">
        <w:rPr>
          <w:rFonts w:asciiTheme="majorHAnsi" w:hAnsiTheme="majorHAnsi" w:cstheme="majorHAnsi"/>
        </w:rPr>
        <w:t xml:space="preserve">. </w:t>
      </w:r>
      <w:r>
        <w:rPr>
          <w:rFonts w:asciiTheme="majorHAnsi" w:hAnsiTheme="majorHAnsi" w:cstheme="majorHAnsi"/>
        </w:rPr>
        <w:t xml:space="preserve">Applicants proposing to enter a partnership or consortium arrangement with one or more organisations must provide a completed Independence Assurance document for each organisation within the arrangement detailing any actual or perceived conflicts of interest by the organisation or individuals engaged by the organisation in a professional capacity. </w:t>
      </w:r>
      <w:r w:rsidR="005C6B6D">
        <w:t>Not using and submitting the correct template</w:t>
      </w:r>
      <w:r>
        <w:t>, or the correct number of documents for any proposed arrangement with other organisations,</w:t>
      </w:r>
      <w:r w:rsidR="005C6B6D">
        <w:t xml:space="preserve"> will result in your application not progressing to assessment.</w:t>
      </w:r>
      <w:r w:rsidR="005C6B6D" w:rsidRPr="005C6B6D">
        <w:rPr>
          <w:rStyle w:val="Strong"/>
          <w:rFonts w:asciiTheme="majorHAnsi" w:hAnsiTheme="majorHAnsi" w:cstheme="majorHAnsi"/>
        </w:rPr>
        <w:t xml:space="preserve"> </w:t>
      </w:r>
      <w:r w:rsidR="005C6B6D" w:rsidRPr="005C6B6D">
        <w:rPr>
          <w:rStyle w:val="Strong"/>
          <w:rFonts w:asciiTheme="majorHAnsi" w:hAnsiTheme="majorHAnsi" w:cstheme="majorHAnsi"/>
          <w:b w:val="0"/>
        </w:rPr>
        <w:t xml:space="preserve">Only attach the </w:t>
      </w:r>
      <w:r w:rsidR="005C6B6D">
        <w:rPr>
          <w:rStyle w:val="Strong"/>
          <w:rFonts w:asciiTheme="majorHAnsi" w:hAnsiTheme="majorHAnsi" w:cstheme="majorHAnsi"/>
          <w:b w:val="0"/>
        </w:rPr>
        <w:t>completed template</w:t>
      </w:r>
      <w:r w:rsidR="005C6B6D" w:rsidRPr="005C6B6D">
        <w:rPr>
          <w:rStyle w:val="Strong"/>
          <w:rFonts w:asciiTheme="majorHAnsi" w:hAnsiTheme="majorHAnsi" w:cstheme="majorHAnsi"/>
          <w:b w:val="0"/>
        </w:rPr>
        <w:t xml:space="preserve"> you have been asked to include</w:t>
      </w:r>
      <w:r w:rsidR="005C6B6D" w:rsidRPr="005C6B6D">
        <w:rPr>
          <w:rFonts w:asciiTheme="majorHAnsi" w:hAnsiTheme="majorHAnsi" w:cstheme="majorHAnsi"/>
          <w:b/>
        </w:rPr>
        <w:t>.</w:t>
      </w:r>
    </w:p>
    <w:p w14:paraId="035E4374" w14:textId="4317F13A" w:rsidR="00842075" w:rsidRDefault="00D6630A" w:rsidP="003F1A15">
      <w:pPr>
        <w:spacing w:before="120" w:after="0"/>
        <w:rPr>
          <w:rFonts w:asciiTheme="majorHAnsi" w:hAnsiTheme="majorHAnsi" w:cstheme="majorHAnsi"/>
          <w:b/>
        </w:rPr>
      </w:pPr>
      <w:r>
        <w:t xml:space="preserve">The </w:t>
      </w:r>
      <w:r w:rsidR="00931AA3">
        <w:t>Selection Advisory Panel</w:t>
      </w:r>
      <w:r>
        <w:t xml:space="preserve"> will </w:t>
      </w:r>
      <w:r w:rsidR="00973D7E">
        <w:t>consider the risk relating to</w:t>
      </w:r>
      <w:r>
        <w:t xml:space="preserve"> </w:t>
      </w:r>
      <w:r w:rsidR="00973D7E">
        <w:t xml:space="preserve">your Independence Assurance </w:t>
      </w:r>
      <w:r w:rsidR="00973D7E" w:rsidRPr="00311CC0">
        <w:rPr>
          <w:rFonts w:asciiTheme="majorHAnsi" w:hAnsiTheme="majorHAnsi" w:cstheme="majorHAnsi"/>
        </w:rPr>
        <w:t>to inform the final recommendations for funding</w:t>
      </w:r>
      <w:r w:rsidR="00AB1A09">
        <w:rPr>
          <w:rFonts w:asciiTheme="majorHAnsi" w:hAnsiTheme="majorHAnsi" w:cstheme="majorHAnsi"/>
        </w:rPr>
        <w:t xml:space="preserve"> </w:t>
      </w:r>
      <w:r w:rsidR="00AB1A09">
        <w:t xml:space="preserve">(see section </w:t>
      </w:r>
      <w:r w:rsidR="00122462">
        <w:t>8</w:t>
      </w:r>
      <w:r w:rsidR="00AB1A09">
        <w:t>.1)</w:t>
      </w:r>
      <w:r w:rsidR="00973D7E">
        <w:rPr>
          <w:rFonts w:asciiTheme="majorHAnsi" w:hAnsiTheme="majorHAnsi" w:cstheme="majorHAnsi"/>
        </w:rPr>
        <w:t>.</w:t>
      </w:r>
    </w:p>
    <w:p w14:paraId="524E65A6" w14:textId="77777777" w:rsidR="005C6B6D" w:rsidRDefault="005C6B6D" w:rsidP="003F1A15">
      <w:pPr>
        <w:spacing w:before="120" w:after="0"/>
        <w:rPr>
          <w:rFonts w:asciiTheme="majorHAnsi" w:hAnsiTheme="majorHAnsi" w:cstheme="majorHAnsi"/>
        </w:rPr>
      </w:pPr>
      <w:r>
        <w:rPr>
          <w:rFonts w:asciiTheme="majorHAnsi" w:hAnsiTheme="majorHAnsi" w:cstheme="majorHAnsi"/>
          <w:b/>
        </w:rPr>
        <w:t xml:space="preserve">Please note: </w:t>
      </w:r>
      <w:r>
        <w:rPr>
          <w:rFonts w:asciiTheme="majorHAnsi" w:hAnsiTheme="majorHAnsi" w:cstheme="majorHAnsi"/>
        </w:rPr>
        <w:t>There is a 2mb limit for each attachment.</w:t>
      </w:r>
    </w:p>
    <w:p w14:paraId="249E6719" w14:textId="77777777" w:rsidR="00340616" w:rsidRPr="00311CC0" w:rsidRDefault="00340616" w:rsidP="00BF6416">
      <w:pPr>
        <w:pStyle w:val="Heading2Numbered"/>
        <w:ind w:left="567"/>
        <w:rPr>
          <w:rFonts w:cstheme="majorHAnsi"/>
        </w:rPr>
      </w:pPr>
      <w:bookmarkStart w:id="95" w:name="_Toc522524083"/>
      <w:r w:rsidRPr="00311CC0">
        <w:rPr>
          <w:rFonts w:cstheme="majorHAnsi"/>
        </w:rPr>
        <w:t>Applications from consortia</w:t>
      </w:r>
      <w:bookmarkEnd w:id="91"/>
      <w:bookmarkEnd w:id="92"/>
      <w:bookmarkEnd w:id="93"/>
      <w:bookmarkEnd w:id="94"/>
      <w:bookmarkEnd w:id="95"/>
    </w:p>
    <w:p w14:paraId="6BE60318" w14:textId="77777777" w:rsidR="00340616" w:rsidRPr="004A7062" w:rsidRDefault="00340616" w:rsidP="003F1A15">
      <w:pPr>
        <w:spacing w:before="120" w:after="0"/>
        <w:rPr>
          <w:rFonts w:asciiTheme="majorHAnsi" w:hAnsiTheme="majorHAnsi" w:cstheme="majorHAnsi"/>
        </w:rPr>
      </w:pPr>
      <w:r w:rsidRPr="004A7062">
        <w:rPr>
          <w:rFonts w:asciiTheme="majorHAnsi" w:hAnsiTheme="majorHAnsi" w:cstheme="majorHAnsi"/>
        </w:rPr>
        <w:t>Some organisations may apply as a consortium to deliver grant activities. A consortium is two or more businesses who are working together to combine their capabilities when developing and delivering a grant activity.</w:t>
      </w:r>
    </w:p>
    <w:p w14:paraId="7211A7D3" w14:textId="311E54EC" w:rsidR="00BF1378" w:rsidRDefault="00340616" w:rsidP="003F1A15">
      <w:pPr>
        <w:spacing w:before="120" w:after="0"/>
        <w:rPr>
          <w:rFonts w:asciiTheme="majorHAnsi" w:hAnsiTheme="majorHAnsi" w:cstheme="majorHAnsi"/>
        </w:rPr>
      </w:pPr>
      <w:r w:rsidRPr="004A7062">
        <w:rPr>
          <w:rFonts w:asciiTheme="majorHAnsi" w:hAnsiTheme="majorHAnsi" w:cstheme="majorHAnsi"/>
        </w:rPr>
        <w:t>If you are submitting a grant application on behalf of a consortium</w:t>
      </w:r>
      <w:r w:rsidR="00236A13">
        <w:rPr>
          <w:rFonts w:asciiTheme="majorHAnsi" w:hAnsiTheme="majorHAnsi" w:cstheme="majorHAnsi"/>
        </w:rPr>
        <w:t>,</w:t>
      </w:r>
      <w:r w:rsidR="00F5529D">
        <w:rPr>
          <w:rFonts w:asciiTheme="majorHAnsi" w:hAnsiTheme="majorHAnsi" w:cstheme="majorHAnsi"/>
        </w:rPr>
        <w:t xml:space="preserve"> </w:t>
      </w:r>
      <w:r w:rsidR="00986732" w:rsidRPr="00B72EE8">
        <w:t xml:space="preserve">a member </w:t>
      </w:r>
      <w:r w:rsidR="00986732">
        <w:t>organisation</w:t>
      </w:r>
      <w:r w:rsidR="00986732" w:rsidRPr="00B72EE8">
        <w:t xml:space="preserve"> or a newly created </w:t>
      </w:r>
      <w:r w:rsidR="00F5529D">
        <w:rPr>
          <w:rFonts w:asciiTheme="majorHAnsi" w:hAnsiTheme="majorHAnsi" w:cstheme="majorHAnsi"/>
        </w:rPr>
        <w:t>o</w:t>
      </w:r>
      <w:r w:rsidRPr="004A7062">
        <w:rPr>
          <w:rFonts w:asciiTheme="majorHAnsi" w:hAnsiTheme="majorHAnsi" w:cstheme="majorHAnsi"/>
        </w:rPr>
        <w:t>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w:t>
      </w:r>
      <w:r w:rsidR="00BF1378">
        <w:rPr>
          <w:rFonts w:asciiTheme="majorHAnsi" w:hAnsiTheme="majorHAnsi" w:cstheme="majorHAnsi"/>
        </w:rPr>
        <w:t xml:space="preserve"> </w:t>
      </w:r>
    </w:p>
    <w:p w14:paraId="2A605073" w14:textId="77777777" w:rsidR="009058B3" w:rsidRDefault="00BF1378" w:rsidP="003F1A15">
      <w:pPr>
        <w:spacing w:before="120" w:after="0"/>
        <w:rPr>
          <w:rFonts w:asciiTheme="majorHAnsi" w:hAnsiTheme="majorHAnsi" w:cstheme="majorHAnsi"/>
        </w:rPr>
      </w:pPr>
      <w:r>
        <w:rPr>
          <w:rFonts w:asciiTheme="majorHAnsi" w:hAnsiTheme="majorHAnsi" w:cstheme="majorHAnsi"/>
        </w:rPr>
        <w:t xml:space="preserve">Any applications received on behalf of a consortium will be subject to the same eligibility requirements and selection criteria as applications received from non-consortiums. When applying as a consortia, organisations should ensure their application clearly details how they will work together to collectively address the requirements under this grant opportunity, noting that responsibility for the grant remains with the lead organisation. </w:t>
      </w:r>
    </w:p>
    <w:p w14:paraId="4BFB1CED" w14:textId="72CC5C3C" w:rsidR="00CB3A57" w:rsidRDefault="0091309B" w:rsidP="003F1A15">
      <w:pPr>
        <w:spacing w:before="120" w:after="0"/>
        <w:rPr>
          <w:rFonts w:cstheme="majorHAnsi"/>
        </w:rPr>
      </w:pPr>
      <w:r>
        <w:rPr>
          <w:rFonts w:cstheme="majorHAnsi"/>
        </w:rPr>
        <w:t xml:space="preserve">All members of the consortia </w:t>
      </w:r>
      <w:r w:rsidR="00204EBE">
        <w:rPr>
          <w:rFonts w:cstheme="majorHAnsi"/>
        </w:rPr>
        <w:t>must</w:t>
      </w:r>
      <w:r>
        <w:rPr>
          <w:rFonts w:cstheme="majorHAnsi"/>
        </w:rPr>
        <w:t xml:space="preserve"> be able to demonstrate independence from </w:t>
      </w:r>
      <w:r>
        <w:rPr>
          <w:rFonts w:asciiTheme="majorHAnsi" w:hAnsiTheme="majorHAnsi" w:cstheme="majorHAnsi"/>
        </w:rPr>
        <w:t>institutions, organisations or individuals responsible for institutional sexual abuse</w:t>
      </w:r>
      <w:r w:rsidR="00BF1378">
        <w:rPr>
          <w:rFonts w:asciiTheme="majorHAnsi" w:hAnsiTheme="majorHAnsi" w:cstheme="majorHAnsi"/>
        </w:rPr>
        <w:t xml:space="preserve"> (see Section </w:t>
      </w:r>
      <w:r w:rsidR="00122462">
        <w:rPr>
          <w:rFonts w:asciiTheme="majorHAnsi" w:hAnsiTheme="majorHAnsi" w:cstheme="majorHAnsi"/>
        </w:rPr>
        <w:t>7</w:t>
      </w:r>
      <w:r w:rsidR="00BF1378">
        <w:rPr>
          <w:rFonts w:asciiTheme="majorHAnsi" w:hAnsiTheme="majorHAnsi" w:cstheme="majorHAnsi"/>
        </w:rPr>
        <w:t>.4)</w:t>
      </w:r>
      <w:r>
        <w:rPr>
          <w:rFonts w:asciiTheme="majorHAnsi" w:hAnsiTheme="majorHAnsi" w:cstheme="majorHAnsi"/>
        </w:rPr>
        <w:t>.</w:t>
      </w:r>
      <w:r>
        <w:rPr>
          <w:rFonts w:cstheme="majorHAnsi"/>
        </w:rPr>
        <w:t xml:space="preserve"> It is the responsibility of the lead organisation to ensure conflict of interest matters are satisfied. </w:t>
      </w:r>
    </w:p>
    <w:p w14:paraId="7B917F12" w14:textId="77777777" w:rsidR="00340616" w:rsidRPr="00311CC0" w:rsidRDefault="00340616" w:rsidP="00BF6416">
      <w:pPr>
        <w:pStyle w:val="Heading2Numbered"/>
        <w:ind w:left="567"/>
        <w:rPr>
          <w:rFonts w:cstheme="majorHAnsi"/>
        </w:rPr>
      </w:pPr>
      <w:bookmarkStart w:id="96" w:name="_Toc384307739"/>
      <w:bookmarkStart w:id="97" w:name="_Toc384307810"/>
      <w:bookmarkStart w:id="98" w:name="_Toc389141038"/>
      <w:bookmarkStart w:id="99" w:name="_Toc433641171"/>
      <w:bookmarkStart w:id="100" w:name="_Toc467773972"/>
      <w:bookmarkStart w:id="101" w:name="_Toc522524084"/>
      <w:bookmarkStart w:id="102" w:name="_Toc421777609"/>
      <w:bookmarkEnd w:id="73"/>
      <w:r w:rsidRPr="00311CC0">
        <w:rPr>
          <w:rFonts w:cstheme="majorHAnsi"/>
        </w:rPr>
        <w:lastRenderedPageBreak/>
        <w:t xml:space="preserve">Questions during the application </w:t>
      </w:r>
      <w:bookmarkEnd w:id="96"/>
      <w:bookmarkEnd w:id="97"/>
      <w:bookmarkEnd w:id="98"/>
      <w:bookmarkEnd w:id="99"/>
      <w:r w:rsidRPr="00311CC0">
        <w:rPr>
          <w:rFonts w:cstheme="majorHAnsi"/>
        </w:rPr>
        <w:t>process</w:t>
      </w:r>
      <w:bookmarkEnd w:id="100"/>
      <w:bookmarkEnd w:id="101"/>
    </w:p>
    <w:p w14:paraId="17C4C09D" w14:textId="77777777" w:rsidR="002047A3" w:rsidRDefault="00017ADE" w:rsidP="003F1A15">
      <w:pPr>
        <w:keepNext/>
        <w:keepLines/>
        <w:spacing w:before="120" w:after="0"/>
        <w:rPr>
          <w:rFonts w:asciiTheme="majorHAnsi" w:hAnsiTheme="majorHAnsi" w:cstheme="majorHAnsi"/>
        </w:rPr>
      </w:pPr>
      <w:r>
        <w:rPr>
          <w:rFonts w:asciiTheme="majorHAnsi" w:hAnsiTheme="majorHAnsi" w:cstheme="majorHAnsi"/>
        </w:rPr>
        <w:t>Q</w:t>
      </w:r>
      <w:r w:rsidR="002047A3" w:rsidRPr="00455CA7">
        <w:rPr>
          <w:rFonts w:asciiTheme="majorHAnsi" w:hAnsiTheme="majorHAnsi" w:cstheme="majorHAnsi"/>
        </w:rPr>
        <w:t>uestions will be responded to during the application period</w:t>
      </w:r>
      <w:r w:rsidR="00135963">
        <w:rPr>
          <w:rFonts w:asciiTheme="majorHAnsi" w:hAnsiTheme="majorHAnsi" w:cstheme="majorHAnsi"/>
        </w:rPr>
        <w:t>.</w:t>
      </w:r>
      <w:r w:rsidR="002047A3" w:rsidRPr="00455CA7">
        <w:rPr>
          <w:rFonts w:asciiTheme="majorHAnsi" w:hAnsiTheme="majorHAnsi" w:cstheme="majorHAnsi"/>
        </w:rPr>
        <w:t xml:space="preserve"> </w:t>
      </w:r>
      <w:r w:rsidR="00135963">
        <w:rPr>
          <w:rFonts w:asciiTheme="majorHAnsi" w:hAnsiTheme="majorHAnsi" w:cstheme="majorHAnsi"/>
        </w:rPr>
        <w:t>P</w:t>
      </w:r>
      <w:r w:rsidR="002047A3" w:rsidRPr="00455CA7">
        <w:rPr>
          <w:rFonts w:asciiTheme="majorHAnsi" w:hAnsiTheme="majorHAnsi" w:cstheme="majorHAnsi"/>
        </w:rPr>
        <w:t xml:space="preserve">lease call the Community Grants Hub on 1800 020 283 or email </w:t>
      </w:r>
      <w:hyperlink r:id="rId20" w:history="1">
        <w:r w:rsidR="002047A3" w:rsidRPr="00455CA7">
          <w:rPr>
            <w:rStyle w:val="Hyperlink"/>
            <w:rFonts w:asciiTheme="majorHAnsi" w:hAnsiTheme="majorHAnsi" w:cstheme="majorHAnsi"/>
          </w:rPr>
          <w:t>support@communitygrants.gov.au</w:t>
        </w:r>
      </w:hyperlink>
      <w:r w:rsidR="003F1A15">
        <w:rPr>
          <w:rFonts w:asciiTheme="majorHAnsi" w:hAnsiTheme="majorHAnsi" w:cstheme="majorHAnsi"/>
        </w:rPr>
        <w:t xml:space="preserve">. </w:t>
      </w:r>
      <w:r w:rsidR="002047A3" w:rsidRPr="00455CA7">
        <w:rPr>
          <w:rFonts w:asciiTheme="majorHAnsi" w:hAnsiTheme="majorHAnsi" w:cstheme="majorHAnsi"/>
        </w:rPr>
        <w:t xml:space="preserve">The </w:t>
      </w:r>
      <w:r w:rsidR="002047A3" w:rsidRPr="00455CA7">
        <w:rPr>
          <w:rStyle w:val="highlightedtextChar"/>
          <w:rFonts w:asciiTheme="majorHAnsi" w:hAnsiTheme="majorHAnsi" w:cstheme="majorHAnsi"/>
          <w:b w:val="0"/>
          <w:color w:val="auto"/>
        </w:rPr>
        <w:t>Community Grants Hub</w:t>
      </w:r>
      <w:r w:rsidR="002047A3" w:rsidRPr="00455CA7">
        <w:rPr>
          <w:rStyle w:val="highlightedtextChar"/>
          <w:rFonts w:asciiTheme="majorHAnsi" w:hAnsiTheme="majorHAnsi" w:cstheme="majorHAnsi"/>
        </w:rPr>
        <w:t xml:space="preserve"> </w:t>
      </w:r>
      <w:r w:rsidR="002047A3" w:rsidRPr="00455CA7">
        <w:rPr>
          <w:rFonts w:asciiTheme="majorHAnsi" w:hAnsiTheme="majorHAnsi" w:cstheme="majorHAnsi"/>
        </w:rPr>
        <w:t xml:space="preserve">will respond to emailed questions within </w:t>
      </w:r>
      <w:r w:rsidR="002047A3" w:rsidRPr="00455CA7">
        <w:rPr>
          <w:rStyle w:val="highlightedtextChar"/>
          <w:rFonts w:asciiTheme="majorHAnsi" w:hAnsiTheme="majorHAnsi" w:cstheme="majorHAnsi"/>
          <w:b w:val="0"/>
          <w:color w:val="auto"/>
        </w:rPr>
        <w:t>five</w:t>
      </w:r>
      <w:r w:rsidR="002047A3" w:rsidRPr="00455CA7">
        <w:rPr>
          <w:rFonts w:asciiTheme="majorHAnsi" w:hAnsiTheme="majorHAnsi" w:cstheme="majorHAnsi"/>
        </w:rPr>
        <w:t xml:space="preserve"> working days. Answers to questions will be posted on </w:t>
      </w:r>
      <w:hyperlink r:id="rId21" w:history="1">
        <w:r w:rsidR="002047A3" w:rsidRPr="00455CA7">
          <w:rPr>
            <w:rStyle w:val="Hyperlink"/>
            <w:rFonts w:asciiTheme="majorHAnsi" w:hAnsiTheme="majorHAnsi" w:cstheme="majorHAnsi"/>
          </w:rPr>
          <w:t>GrantConnect</w:t>
        </w:r>
      </w:hyperlink>
      <w:r>
        <w:rPr>
          <w:rStyle w:val="Hyperlink"/>
          <w:rFonts w:asciiTheme="majorHAnsi" w:hAnsiTheme="majorHAnsi" w:cstheme="majorHAnsi"/>
          <w:u w:val="none"/>
        </w:rPr>
        <w:t>.</w:t>
      </w:r>
    </w:p>
    <w:p w14:paraId="721E103D" w14:textId="66B11E5C" w:rsidR="002047A3" w:rsidRPr="004C735D" w:rsidRDefault="001D1CAD" w:rsidP="003F1A15">
      <w:pPr>
        <w:keepNext/>
        <w:keepLines/>
        <w:spacing w:before="120" w:after="0"/>
      </w:pPr>
      <w:r>
        <w:t xml:space="preserve">The question period will close </w:t>
      </w:r>
      <w:r w:rsidRPr="00E1398F">
        <w:t xml:space="preserve">at </w:t>
      </w:r>
      <w:r w:rsidRPr="00DB0048">
        <w:t xml:space="preserve">5.00pm AEST </w:t>
      </w:r>
      <w:r w:rsidR="00395A80">
        <w:t>28</w:t>
      </w:r>
      <w:r w:rsidR="002C3ECF" w:rsidRPr="00DB0048">
        <w:t xml:space="preserve"> September</w:t>
      </w:r>
      <w:r w:rsidR="00D37F5A" w:rsidRPr="00DB0048">
        <w:t xml:space="preserve"> 2018.</w:t>
      </w:r>
      <w:r w:rsidRPr="00DB0048">
        <w:t xml:space="preserve"> </w:t>
      </w:r>
      <w:r w:rsidRPr="00F5529D">
        <w:t>Following</w:t>
      </w:r>
      <w:r>
        <w:t xml:space="preserve"> this time, only questions relating to using and/or submitting the application form will be answered.</w:t>
      </w:r>
    </w:p>
    <w:p w14:paraId="0661DFC3" w14:textId="77777777" w:rsidR="00340616" w:rsidRPr="00311CC0" w:rsidRDefault="00340616" w:rsidP="00BF6416">
      <w:pPr>
        <w:pStyle w:val="Heading2Numbered"/>
        <w:ind w:left="567"/>
        <w:rPr>
          <w:rFonts w:cstheme="majorHAnsi"/>
        </w:rPr>
      </w:pPr>
      <w:bookmarkStart w:id="103" w:name="_Toc467773973"/>
      <w:bookmarkStart w:id="104" w:name="_Toc522524085"/>
      <w:bookmarkEnd w:id="102"/>
      <w:r w:rsidRPr="00311CC0">
        <w:rPr>
          <w:rFonts w:cstheme="majorHAnsi"/>
        </w:rPr>
        <w:t>Further grant opportunities</w:t>
      </w:r>
      <w:bookmarkEnd w:id="103"/>
      <w:bookmarkEnd w:id="104"/>
    </w:p>
    <w:p w14:paraId="73D1E905" w14:textId="77777777" w:rsidR="00340616" w:rsidRPr="00F5529D" w:rsidRDefault="00AD16EC" w:rsidP="003F1A15">
      <w:pPr>
        <w:spacing w:before="120" w:after="0"/>
        <w:rPr>
          <w:rStyle w:val="highlightedtextChar"/>
          <w:color w:val="auto"/>
        </w:rPr>
      </w:pPr>
      <w:r w:rsidRPr="00455CA7">
        <w:rPr>
          <w:rStyle w:val="highlightedtextChar"/>
          <w:rFonts w:asciiTheme="majorHAnsi" w:hAnsiTheme="majorHAnsi" w:cstheme="majorHAnsi"/>
          <w:b w:val="0"/>
          <w:color w:val="auto"/>
        </w:rPr>
        <w:t>In the event</w:t>
      </w:r>
      <w:r w:rsidRPr="00455CA7">
        <w:rPr>
          <w:rStyle w:val="highlightedtextChar"/>
          <w:rFonts w:asciiTheme="majorHAnsi" w:hAnsiTheme="majorHAnsi" w:cstheme="majorHAnsi"/>
        </w:rPr>
        <w:t xml:space="preserve"> </w:t>
      </w:r>
      <w:r w:rsidRPr="00455CA7">
        <w:rPr>
          <w:rStyle w:val="highlightedtextChar"/>
          <w:rFonts w:asciiTheme="majorHAnsi" w:hAnsiTheme="majorHAnsi" w:cstheme="majorHAnsi"/>
          <w:b w:val="0"/>
          <w:color w:val="auto"/>
        </w:rPr>
        <w:t xml:space="preserve">that there are insufficient suitable applications to meet program objectives, the </w:t>
      </w:r>
      <w:r w:rsidR="006A7551" w:rsidRPr="00455CA7">
        <w:rPr>
          <w:rStyle w:val="highlightedtextChar"/>
          <w:rFonts w:asciiTheme="majorHAnsi" w:hAnsiTheme="majorHAnsi" w:cstheme="majorHAnsi"/>
          <w:b w:val="0"/>
          <w:color w:val="auto"/>
        </w:rPr>
        <w:t xml:space="preserve">Department </w:t>
      </w:r>
      <w:r w:rsidR="00A75BF8" w:rsidRPr="00455CA7">
        <w:rPr>
          <w:rStyle w:val="highlightedtextChar"/>
          <w:rFonts w:asciiTheme="majorHAnsi" w:hAnsiTheme="majorHAnsi" w:cstheme="majorHAnsi"/>
          <w:b w:val="0"/>
          <w:color w:val="auto"/>
        </w:rPr>
        <w:t>may approach organisations directly and invite them to apply</w:t>
      </w:r>
      <w:r w:rsidR="00F5529D" w:rsidRPr="00F5529D">
        <w:rPr>
          <w:rStyle w:val="highlightedtextChar"/>
          <w:rFonts w:asciiTheme="majorHAnsi" w:hAnsiTheme="majorHAnsi" w:cstheme="majorHAnsi"/>
          <w:b w:val="0"/>
          <w:color w:val="auto"/>
        </w:rPr>
        <w:t xml:space="preserve"> through a direct selection process.</w:t>
      </w:r>
    </w:p>
    <w:p w14:paraId="56E552F6" w14:textId="77777777" w:rsidR="00340616" w:rsidRPr="00311CC0" w:rsidRDefault="00340616" w:rsidP="0054078D">
      <w:pPr>
        <w:pStyle w:val="Heading1Numbered"/>
        <w:rPr>
          <w:rFonts w:cstheme="majorHAnsi"/>
        </w:rPr>
      </w:pPr>
      <w:bookmarkStart w:id="105" w:name="_Toc467773974"/>
      <w:bookmarkStart w:id="106" w:name="_Toc522524086"/>
      <w:r w:rsidRPr="00311CC0">
        <w:rPr>
          <w:rFonts w:cstheme="majorHAnsi"/>
        </w:rPr>
        <w:t>Assessment of grant applications</w:t>
      </w:r>
      <w:bookmarkEnd w:id="105"/>
      <w:bookmarkEnd w:id="106"/>
    </w:p>
    <w:p w14:paraId="36AC81CE" w14:textId="77777777" w:rsidR="00340616" w:rsidRPr="00311CC0" w:rsidRDefault="00340616" w:rsidP="00BF6416">
      <w:pPr>
        <w:pStyle w:val="Heading2Numbered"/>
        <w:ind w:left="567"/>
        <w:rPr>
          <w:rFonts w:cstheme="majorHAnsi"/>
        </w:rPr>
      </w:pPr>
      <w:bookmarkStart w:id="107" w:name="_Toc467773975"/>
      <w:bookmarkStart w:id="108" w:name="_Toc522524087"/>
      <w:bookmarkStart w:id="109" w:name="_Toc421777603"/>
      <w:r w:rsidRPr="00311CC0">
        <w:rPr>
          <w:rFonts w:cstheme="majorHAnsi"/>
        </w:rPr>
        <w:t>Who will assess applications?</w:t>
      </w:r>
      <w:bookmarkEnd w:id="107"/>
      <w:bookmarkEnd w:id="108"/>
      <w:r w:rsidRPr="00311CC0">
        <w:rPr>
          <w:rFonts w:cstheme="majorHAnsi"/>
        </w:rPr>
        <w:t xml:space="preserve"> </w:t>
      </w:r>
      <w:bookmarkEnd w:id="109"/>
    </w:p>
    <w:p w14:paraId="12FC9EE5" w14:textId="77777777" w:rsidR="004006CE" w:rsidRPr="00455CA7" w:rsidRDefault="004006CE" w:rsidP="003F1A15">
      <w:pPr>
        <w:spacing w:before="120" w:after="0"/>
        <w:rPr>
          <w:rFonts w:asciiTheme="majorHAnsi" w:hAnsiTheme="majorHAnsi" w:cstheme="majorHAnsi"/>
        </w:rPr>
      </w:pPr>
      <w:r w:rsidRPr="00455CA7">
        <w:rPr>
          <w:rFonts w:asciiTheme="majorHAnsi" w:hAnsiTheme="majorHAnsi" w:cstheme="majorHAnsi"/>
        </w:rPr>
        <w:t>An assessment team will assess all eligible and compliant applications based on their merits. The assessment team will be comprised of departmental staff. The assessment team will undertake training to ensure consistent assessment of all applications.</w:t>
      </w:r>
    </w:p>
    <w:p w14:paraId="00686F9E" w14:textId="77777777" w:rsidR="004006CE" w:rsidRPr="00455CA7" w:rsidRDefault="004006CE" w:rsidP="00B44115">
      <w:pPr>
        <w:spacing w:before="120" w:after="0"/>
        <w:rPr>
          <w:rFonts w:asciiTheme="majorHAnsi" w:hAnsiTheme="majorHAnsi" w:cstheme="majorHAnsi"/>
        </w:rPr>
      </w:pPr>
      <w:r w:rsidRPr="00455CA7">
        <w:rPr>
          <w:rFonts w:asciiTheme="majorHAnsi" w:hAnsiTheme="majorHAnsi" w:cstheme="majorHAnsi"/>
        </w:rPr>
        <w:t>If the selection process identifies unintentional errors in your application, you may be contacted to correct or explain the information.</w:t>
      </w:r>
    </w:p>
    <w:p w14:paraId="418EAB42" w14:textId="39DE3A1A" w:rsidR="00DC1682" w:rsidRPr="00311CC0" w:rsidRDefault="00931AA3" w:rsidP="00056DE6">
      <w:pPr>
        <w:pStyle w:val="CABNETParagraphAtt"/>
        <w:keepLines/>
        <w:spacing w:after="0"/>
        <w:rPr>
          <w:rFonts w:asciiTheme="majorHAnsi" w:hAnsiTheme="majorHAnsi" w:cstheme="majorHAnsi"/>
        </w:rPr>
      </w:pPr>
      <w:r>
        <w:rPr>
          <w:rFonts w:asciiTheme="majorHAnsi" w:hAnsiTheme="majorHAnsi" w:cstheme="majorHAnsi"/>
        </w:rPr>
        <w:t>A Selection Advisory Panel</w:t>
      </w:r>
      <w:r w:rsidR="007F5D38">
        <w:rPr>
          <w:rFonts w:asciiTheme="majorHAnsi" w:hAnsiTheme="majorHAnsi" w:cstheme="majorHAnsi"/>
        </w:rPr>
        <w:t xml:space="preserve"> which may include</w:t>
      </w:r>
      <w:r w:rsidR="009F0EDD">
        <w:rPr>
          <w:rFonts w:asciiTheme="majorHAnsi" w:hAnsiTheme="majorHAnsi" w:cstheme="majorHAnsi"/>
        </w:rPr>
        <w:t xml:space="preserve"> Department of Social Service</w:t>
      </w:r>
      <w:r w:rsidR="00F05768">
        <w:rPr>
          <w:rFonts w:asciiTheme="majorHAnsi" w:hAnsiTheme="majorHAnsi" w:cstheme="majorHAnsi"/>
        </w:rPr>
        <w:t>s</w:t>
      </w:r>
      <w:r w:rsidR="00DC1682" w:rsidRPr="00311CC0">
        <w:rPr>
          <w:rFonts w:asciiTheme="majorHAnsi" w:hAnsiTheme="majorHAnsi" w:cstheme="majorHAnsi"/>
        </w:rPr>
        <w:t xml:space="preserve"> </w:t>
      </w:r>
      <w:r w:rsidR="00002468">
        <w:rPr>
          <w:rFonts w:asciiTheme="majorHAnsi" w:hAnsiTheme="majorHAnsi" w:cstheme="majorHAnsi"/>
        </w:rPr>
        <w:t>National and State Office staff</w:t>
      </w:r>
      <w:r w:rsidR="00B95DC2">
        <w:rPr>
          <w:rFonts w:asciiTheme="majorHAnsi" w:hAnsiTheme="majorHAnsi" w:cstheme="majorHAnsi"/>
        </w:rPr>
        <w:t>,</w:t>
      </w:r>
      <w:r w:rsidR="008F1755">
        <w:rPr>
          <w:rFonts w:asciiTheme="majorHAnsi" w:hAnsiTheme="majorHAnsi" w:cstheme="majorHAnsi"/>
        </w:rPr>
        <w:t xml:space="preserve"> a representative from the Department of Human Services,</w:t>
      </w:r>
      <w:r w:rsidR="00B95DC2">
        <w:rPr>
          <w:rFonts w:asciiTheme="majorHAnsi" w:hAnsiTheme="majorHAnsi" w:cstheme="majorHAnsi"/>
        </w:rPr>
        <w:t xml:space="preserve"> state and territory government representatives</w:t>
      </w:r>
      <w:r w:rsidR="009F0EDD">
        <w:rPr>
          <w:rFonts w:asciiTheme="majorHAnsi" w:hAnsiTheme="majorHAnsi" w:cstheme="majorHAnsi"/>
        </w:rPr>
        <w:t>,</w:t>
      </w:r>
      <w:r w:rsidR="00B95DC2">
        <w:rPr>
          <w:rFonts w:asciiTheme="majorHAnsi" w:hAnsiTheme="majorHAnsi" w:cstheme="majorHAnsi"/>
        </w:rPr>
        <w:t xml:space="preserve"> and </w:t>
      </w:r>
      <w:r w:rsidR="007F5D38">
        <w:rPr>
          <w:rFonts w:asciiTheme="majorHAnsi" w:hAnsiTheme="majorHAnsi" w:cstheme="majorHAnsi"/>
        </w:rPr>
        <w:t xml:space="preserve">other relevant experts </w:t>
      </w:r>
      <w:r w:rsidR="00DC1682" w:rsidRPr="00311CC0">
        <w:rPr>
          <w:rFonts w:asciiTheme="majorHAnsi" w:hAnsiTheme="majorHAnsi" w:cstheme="majorHAnsi"/>
        </w:rPr>
        <w:t xml:space="preserve">will then review all ranked applications to inform the final recommendations for funding. </w:t>
      </w:r>
    </w:p>
    <w:p w14:paraId="194CD8EC" w14:textId="4BAD88B8" w:rsidR="00DC1682" w:rsidRPr="00311CC0" w:rsidRDefault="00DC1682" w:rsidP="00056DE6">
      <w:pPr>
        <w:keepNext/>
        <w:keepLines/>
        <w:spacing w:before="120" w:after="0"/>
        <w:rPr>
          <w:rFonts w:asciiTheme="majorHAnsi" w:hAnsiTheme="majorHAnsi" w:cstheme="majorHAnsi"/>
        </w:rPr>
      </w:pPr>
      <w:r w:rsidRPr="00311CC0">
        <w:rPr>
          <w:rFonts w:asciiTheme="majorHAnsi" w:hAnsiTheme="majorHAnsi" w:cstheme="majorHAnsi"/>
        </w:rPr>
        <w:t xml:space="preserve">The </w:t>
      </w:r>
      <w:r w:rsidR="00931AA3">
        <w:rPr>
          <w:rFonts w:asciiTheme="majorHAnsi" w:hAnsiTheme="majorHAnsi" w:cstheme="majorHAnsi"/>
        </w:rPr>
        <w:t>Selection Advisory Panel</w:t>
      </w:r>
      <w:r w:rsidR="00002468">
        <w:rPr>
          <w:rFonts w:asciiTheme="majorHAnsi" w:hAnsiTheme="majorHAnsi" w:cstheme="majorHAnsi"/>
        </w:rPr>
        <w:t xml:space="preserve"> </w:t>
      </w:r>
      <w:r w:rsidRPr="00311CC0">
        <w:rPr>
          <w:rFonts w:asciiTheme="majorHAnsi" w:hAnsiTheme="majorHAnsi" w:cstheme="majorHAnsi"/>
        </w:rPr>
        <w:t>will make recommendations having regards to:</w:t>
      </w:r>
    </w:p>
    <w:p w14:paraId="342AA4B6" w14:textId="77777777" w:rsidR="00DC1682" w:rsidRPr="00311CC0" w:rsidRDefault="00DC1682" w:rsidP="00056DE6">
      <w:pPr>
        <w:keepNext/>
        <w:keepLines/>
        <w:numPr>
          <w:ilvl w:val="0"/>
          <w:numId w:val="14"/>
        </w:numPr>
        <w:suppressAutoHyphens w:val="0"/>
        <w:spacing w:before="60" w:after="0" w:line="240" w:lineRule="auto"/>
        <w:ind w:left="714" w:hanging="357"/>
        <w:rPr>
          <w:rFonts w:asciiTheme="majorHAnsi" w:hAnsiTheme="majorHAnsi" w:cstheme="majorHAnsi"/>
        </w:rPr>
      </w:pPr>
      <w:r w:rsidRPr="00311CC0">
        <w:rPr>
          <w:rFonts w:asciiTheme="majorHAnsi" w:hAnsiTheme="majorHAnsi" w:cstheme="majorHAnsi"/>
        </w:rPr>
        <w:t>over</w:t>
      </w:r>
      <w:r w:rsidR="00222E12">
        <w:rPr>
          <w:rFonts w:asciiTheme="majorHAnsi" w:hAnsiTheme="majorHAnsi" w:cstheme="majorHAnsi"/>
        </w:rPr>
        <w:t xml:space="preserve">all objectives for </w:t>
      </w:r>
      <w:r w:rsidR="00B95DC2">
        <w:rPr>
          <w:rFonts w:asciiTheme="majorHAnsi" w:hAnsiTheme="majorHAnsi" w:cstheme="majorHAnsi"/>
        </w:rPr>
        <w:t xml:space="preserve">the </w:t>
      </w:r>
      <w:r w:rsidR="00222E12">
        <w:rPr>
          <w:rFonts w:asciiTheme="majorHAnsi" w:hAnsiTheme="majorHAnsi" w:cstheme="majorHAnsi"/>
        </w:rPr>
        <w:t>Program</w:t>
      </w:r>
    </w:p>
    <w:p w14:paraId="62FD9ED3" w14:textId="77777777" w:rsidR="00DC1682" w:rsidRPr="00311CC0" w:rsidRDefault="00DC1682" w:rsidP="003149BA">
      <w:pPr>
        <w:keepNext/>
        <w:keepLines/>
        <w:numPr>
          <w:ilvl w:val="0"/>
          <w:numId w:val="14"/>
        </w:numPr>
        <w:suppressAutoHyphens w:val="0"/>
        <w:spacing w:before="0" w:after="0" w:line="240" w:lineRule="auto"/>
        <w:ind w:left="714" w:hanging="357"/>
        <w:rPr>
          <w:rFonts w:asciiTheme="majorHAnsi" w:hAnsiTheme="majorHAnsi" w:cstheme="majorHAnsi"/>
        </w:rPr>
      </w:pPr>
      <w:r w:rsidRPr="00311CC0">
        <w:rPr>
          <w:rFonts w:asciiTheme="majorHAnsi" w:hAnsiTheme="majorHAnsi" w:cstheme="majorHAnsi"/>
        </w:rPr>
        <w:t>confor</w:t>
      </w:r>
      <w:r w:rsidR="00222E12">
        <w:rPr>
          <w:rFonts w:asciiTheme="majorHAnsi" w:hAnsiTheme="majorHAnsi" w:cstheme="majorHAnsi"/>
        </w:rPr>
        <w:t>mance with eligibility criteria</w:t>
      </w:r>
    </w:p>
    <w:p w14:paraId="36C2F426" w14:textId="77777777" w:rsidR="00DC1682" w:rsidRPr="00311CC0" w:rsidRDefault="00DC1682" w:rsidP="003149BA">
      <w:pPr>
        <w:numPr>
          <w:ilvl w:val="0"/>
          <w:numId w:val="14"/>
        </w:numPr>
        <w:suppressAutoHyphens w:val="0"/>
        <w:spacing w:before="0" w:after="0" w:line="240" w:lineRule="auto"/>
        <w:ind w:left="714" w:hanging="357"/>
        <w:rPr>
          <w:rFonts w:asciiTheme="majorHAnsi" w:hAnsiTheme="majorHAnsi" w:cstheme="majorHAnsi"/>
        </w:rPr>
      </w:pPr>
      <w:r w:rsidRPr="00311CC0">
        <w:rPr>
          <w:rFonts w:asciiTheme="majorHAnsi" w:hAnsiTheme="majorHAnsi" w:cstheme="majorHAnsi"/>
        </w:rPr>
        <w:t>distribution of</w:t>
      </w:r>
      <w:r w:rsidR="00222E12">
        <w:rPr>
          <w:rFonts w:asciiTheme="majorHAnsi" w:hAnsiTheme="majorHAnsi" w:cstheme="majorHAnsi"/>
        </w:rPr>
        <w:t xml:space="preserve"> providers across all locations</w:t>
      </w:r>
    </w:p>
    <w:p w14:paraId="701D1411" w14:textId="77777777" w:rsidR="00DC1682" w:rsidRDefault="00DC1682" w:rsidP="003149BA">
      <w:pPr>
        <w:numPr>
          <w:ilvl w:val="0"/>
          <w:numId w:val="14"/>
        </w:numPr>
        <w:suppressAutoHyphens w:val="0"/>
        <w:spacing w:before="0" w:after="0" w:line="240" w:lineRule="auto"/>
        <w:ind w:left="714" w:hanging="357"/>
        <w:rPr>
          <w:rFonts w:asciiTheme="majorHAnsi" w:hAnsiTheme="majorHAnsi" w:cstheme="majorHAnsi"/>
        </w:rPr>
      </w:pPr>
      <w:r w:rsidRPr="00311CC0">
        <w:rPr>
          <w:rFonts w:asciiTheme="majorHAnsi" w:hAnsiTheme="majorHAnsi" w:cstheme="majorHAnsi"/>
        </w:rPr>
        <w:t xml:space="preserve">how services </w:t>
      </w:r>
      <w:r w:rsidR="00222E12">
        <w:rPr>
          <w:rFonts w:asciiTheme="majorHAnsi" w:hAnsiTheme="majorHAnsi" w:cstheme="majorHAnsi"/>
        </w:rPr>
        <w:t>will be delivered</w:t>
      </w:r>
    </w:p>
    <w:p w14:paraId="2697CE35" w14:textId="77777777" w:rsidR="008D2983" w:rsidRDefault="008D2983" w:rsidP="003149BA">
      <w:pPr>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the appropriateness of staffing qualifications</w:t>
      </w:r>
    </w:p>
    <w:p w14:paraId="28CE8ED0" w14:textId="77777777" w:rsidR="008D2983" w:rsidRPr="00D74880" w:rsidRDefault="006751A7" w:rsidP="003149BA">
      <w:pPr>
        <w:numPr>
          <w:ilvl w:val="0"/>
          <w:numId w:val="14"/>
        </w:numPr>
        <w:suppressAutoHyphens w:val="0"/>
        <w:spacing w:before="0" w:after="0" w:line="240" w:lineRule="auto"/>
        <w:ind w:left="714" w:hanging="357"/>
        <w:rPr>
          <w:rFonts w:asciiTheme="majorHAnsi" w:hAnsiTheme="majorHAnsi" w:cstheme="majorHAnsi"/>
        </w:rPr>
      </w:pPr>
      <w:r w:rsidRPr="00D74880">
        <w:rPr>
          <w:rFonts w:asciiTheme="majorHAnsi" w:hAnsiTheme="majorHAnsi" w:cstheme="majorHAnsi"/>
        </w:rPr>
        <w:t>how actual or perceived conflicts of interest may affect service delivery</w:t>
      </w:r>
    </w:p>
    <w:p w14:paraId="174986F3" w14:textId="77777777" w:rsidR="00182BF4" w:rsidRPr="00D74880" w:rsidRDefault="00182BF4" w:rsidP="003149BA">
      <w:pPr>
        <w:numPr>
          <w:ilvl w:val="0"/>
          <w:numId w:val="14"/>
        </w:numPr>
        <w:suppressAutoHyphens w:val="0"/>
        <w:spacing w:before="0" w:after="0" w:line="240" w:lineRule="auto"/>
        <w:ind w:left="714" w:hanging="357"/>
        <w:rPr>
          <w:rFonts w:asciiTheme="majorHAnsi" w:hAnsiTheme="majorHAnsi" w:cstheme="majorHAnsi"/>
        </w:rPr>
      </w:pPr>
      <w:r w:rsidRPr="00D74880">
        <w:rPr>
          <w:rFonts w:asciiTheme="majorHAnsi" w:hAnsiTheme="majorHAnsi" w:cstheme="majorHAnsi"/>
        </w:rPr>
        <w:t>how associations with organisations responsible for institutional child sexual abuse may affect service delivery</w:t>
      </w:r>
    </w:p>
    <w:p w14:paraId="7ACAD364" w14:textId="77777777" w:rsidR="00DC1682" w:rsidRPr="00311CC0" w:rsidRDefault="00DC1682" w:rsidP="003149BA">
      <w:pPr>
        <w:numPr>
          <w:ilvl w:val="0"/>
          <w:numId w:val="14"/>
        </w:numPr>
        <w:suppressAutoHyphens w:val="0"/>
        <w:spacing w:before="0" w:after="0" w:line="240" w:lineRule="auto"/>
        <w:ind w:left="714" w:hanging="357"/>
        <w:rPr>
          <w:rFonts w:asciiTheme="majorHAnsi" w:hAnsiTheme="majorHAnsi" w:cstheme="majorHAnsi"/>
        </w:rPr>
      </w:pPr>
      <w:r w:rsidRPr="00311CC0">
        <w:rPr>
          <w:rFonts w:asciiTheme="majorHAnsi" w:hAnsiTheme="majorHAnsi" w:cstheme="majorHAnsi"/>
        </w:rPr>
        <w:t>existing and/or po</w:t>
      </w:r>
      <w:r w:rsidR="00222E12">
        <w:rPr>
          <w:rFonts w:asciiTheme="majorHAnsi" w:hAnsiTheme="majorHAnsi" w:cstheme="majorHAnsi"/>
        </w:rPr>
        <w:t>tential market failure</w:t>
      </w:r>
    </w:p>
    <w:p w14:paraId="521CAF98" w14:textId="77777777" w:rsidR="00DC1682" w:rsidRPr="00311CC0" w:rsidRDefault="00222E12" w:rsidP="003149BA">
      <w:pPr>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value for money,</w:t>
      </w:r>
      <w:r w:rsidR="00DC1682" w:rsidRPr="00311CC0">
        <w:rPr>
          <w:rFonts w:asciiTheme="majorHAnsi" w:hAnsiTheme="majorHAnsi" w:cstheme="majorHAnsi"/>
        </w:rPr>
        <w:t xml:space="preserve"> and</w:t>
      </w:r>
    </w:p>
    <w:p w14:paraId="31893542" w14:textId="3D0741FF" w:rsidR="00DC1682" w:rsidRPr="00311CC0" w:rsidRDefault="00122462" w:rsidP="003149BA">
      <w:pPr>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whether there is</w:t>
      </w:r>
      <w:r w:rsidR="00DC1682" w:rsidRPr="00311CC0">
        <w:rPr>
          <w:rFonts w:asciiTheme="majorHAnsi" w:hAnsiTheme="majorHAnsi" w:cstheme="majorHAnsi"/>
        </w:rPr>
        <w:t xml:space="preserve"> duplication with other Commonwealth/State/Territory</w:t>
      </w:r>
      <w:r>
        <w:rPr>
          <w:rFonts w:asciiTheme="majorHAnsi" w:hAnsiTheme="majorHAnsi" w:cstheme="majorHAnsi"/>
        </w:rPr>
        <w:t xml:space="preserve"> </w:t>
      </w:r>
      <w:r w:rsidR="00DC1682" w:rsidRPr="00311CC0">
        <w:rPr>
          <w:rFonts w:asciiTheme="majorHAnsi" w:hAnsiTheme="majorHAnsi" w:cstheme="majorHAnsi"/>
        </w:rPr>
        <w:t>government programs/service delivery.</w:t>
      </w:r>
    </w:p>
    <w:p w14:paraId="77CCF30C" w14:textId="77777777" w:rsidR="007734E8" w:rsidRPr="002835F5" w:rsidRDefault="00C31C14" w:rsidP="00056DE6">
      <w:pPr>
        <w:keepNext/>
        <w:keepLines/>
        <w:spacing w:before="120" w:after="0"/>
        <w:rPr>
          <w:rFonts w:asciiTheme="majorHAnsi" w:hAnsiTheme="majorHAnsi" w:cstheme="majorHAnsi"/>
        </w:rPr>
      </w:pPr>
      <w:r>
        <w:rPr>
          <w:rFonts w:asciiTheme="majorHAnsi" w:hAnsiTheme="majorHAnsi" w:cstheme="majorHAnsi"/>
        </w:rPr>
        <w:lastRenderedPageBreak/>
        <w:t>T</w:t>
      </w:r>
      <w:r w:rsidR="00A07CC3">
        <w:rPr>
          <w:rFonts w:asciiTheme="majorHAnsi" w:hAnsiTheme="majorHAnsi" w:cstheme="majorHAnsi"/>
        </w:rPr>
        <w:t>he Department</w:t>
      </w:r>
      <w:r>
        <w:rPr>
          <w:rFonts w:asciiTheme="majorHAnsi" w:hAnsiTheme="majorHAnsi" w:cstheme="majorHAnsi"/>
        </w:rPr>
        <w:t xml:space="preserve"> </w:t>
      </w:r>
      <w:r w:rsidR="007734E8">
        <w:rPr>
          <w:rFonts w:asciiTheme="majorHAnsi" w:hAnsiTheme="majorHAnsi" w:cstheme="majorHAnsi"/>
        </w:rPr>
        <w:t>also</w:t>
      </w:r>
      <w:r w:rsidR="007734E8" w:rsidRPr="002835F5">
        <w:rPr>
          <w:rFonts w:asciiTheme="majorHAnsi" w:hAnsiTheme="majorHAnsi" w:cstheme="majorHAnsi"/>
        </w:rPr>
        <w:t xml:space="preserve"> reserves the right to use information from:</w:t>
      </w:r>
    </w:p>
    <w:p w14:paraId="0C951DE8" w14:textId="77777777" w:rsidR="007734E8" w:rsidRPr="002835F5" w:rsidRDefault="00C31C14" w:rsidP="00056DE6">
      <w:pPr>
        <w:keepNext/>
        <w:keepLines/>
        <w:numPr>
          <w:ilvl w:val="0"/>
          <w:numId w:val="14"/>
        </w:numPr>
        <w:suppressAutoHyphens w:val="0"/>
        <w:spacing w:before="60" w:after="0" w:line="240" w:lineRule="auto"/>
        <w:ind w:left="714" w:hanging="357"/>
        <w:rPr>
          <w:rFonts w:asciiTheme="majorHAnsi" w:hAnsiTheme="majorHAnsi" w:cstheme="majorHAnsi"/>
        </w:rPr>
      </w:pPr>
      <w:r>
        <w:rPr>
          <w:rFonts w:asciiTheme="majorHAnsi" w:hAnsiTheme="majorHAnsi" w:cstheme="majorHAnsi"/>
        </w:rPr>
        <w:t xml:space="preserve">Department of Social Services </w:t>
      </w:r>
      <w:r w:rsidR="007734E8" w:rsidRPr="002835F5">
        <w:rPr>
          <w:rFonts w:asciiTheme="majorHAnsi" w:hAnsiTheme="majorHAnsi" w:cstheme="majorHAnsi"/>
        </w:rPr>
        <w:t>databases</w:t>
      </w:r>
    </w:p>
    <w:p w14:paraId="4FA8FB36" w14:textId="77777777" w:rsidR="007734E8" w:rsidRPr="002835F5"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other Australian Government agencies, such as the Australian Taxation Office and Australian Securities and Investments Commission</w:t>
      </w:r>
    </w:p>
    <w:p w14:paraId="20BA2DB9" w14:textId="77777777" w:rsidR="007734E8" w:rsidRPr="002835F5"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state or territory agencies</w:t>
      </w:r>
    </w:p>
    <w:p w14:paraId="2178C34A" w14:textId="77777777" w:rsidR="007734E8" w:rsidRPr="002835F5"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law enforcement agencies</w:t>
      </w:r>
    </w:p>
    <w:p w14:paraId="30E8A063" w14:textId="77777777" w:rsidR="007734E8" w:rsidRPr="002835F5"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credit reference agencies</w:t>
      </w:r>
    </w:p>
    <w:p w14:paraId="675DB9C6" w14:textId="77777777" w:rsidR="00C677AA"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courts or tribunals</w:t>
      </w:r>
    </w:p>
    <w:p w14:paraId="11ACC988" w14:textId="77777777" w:rsidR="007734E8" w:rsidRPr="002835F5" w:rsidRDefault="00C677AA" w:rsidP="00750222">
      <w:pPr>
        <w:keepNext/>
        <w:keepLines/>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publicly available information</w:t>
      </w:r>
      <w:r w:rsidR="00A07CC3">
        <w:rPr>
          <w:rFonts w:asciiTheme="majorHAnsi" w:hAnsiTheme="majorHAnsi" w:cstheme="majorHAnsi"/>
        </w:rPr>
        <w:t>,</w:t>
      </w:r>
      <w:r w:rsidR="007734E8" w:rsidRPr="002835F5">
        <w:rPr>
          <w:rFonts w:asciiTheme="majorHAnsi" w:hAnsiTheme="majorHAnsi" w:cstheme="majorHAnsi"/>
        </w:rPr>
        <w:t xml:space="preserve"> or</w:t>
      </w:r>
    </w:p>
    <w:p w14:paraId="2CBC2FC3" w14:textId="77777777" w:rsidR="007734E8" w:rsidRPr="002835F5" w:rsidRDefault="007734E8" w:rsidP="00750222">
      <w:pPr>
        <w:keepNext/>
        <w:keepLines/>
        <w:numPr>
          <w:ilvl w:val="0"/>
          <w:numId w:val="14"/>
        </w:numPr>
        <w:suppressAutoHyphens w:val="0"/>
        <w:spacing w:before="0" w:after="0" w:line="240" w:lineRule="auto"/>
        <w:ind w:left="714" w:hanging="357"/>
        <w:rPr>
          <w:rFonts w:asciiTheme="majorHAnsi" w:hAnsiTheme="majorHAnsi" w:cstheme="majorHAnsi"/>
        </w:rPr>
      </w:pPr>
      <w:r w:rsidRPr="002835F5">
        <w:rPr>
          <w:rFonts w:asciiTheme="majorHAnsi" w:hAnsiTheme="majorHAnsi" w:cstheme="majorHAnsi"/>
        </w:rPr>
        <w:t>any other appropriate organisation or person reasonably required as part of these checks.</w:t>
      </w:r>
    </w:p>
    <w:p w14:paraId="568F8164" w14:textId="5EC38B04" w:rsidR="00C03C4E" w:rsidRDefault="007734E8" w:rsidP="007169BF">
      <w:pPr>
        <w:spacing w:before="120" w:after="0"/>
      </w:pPr>
      <w:r w:rsidRPr="002835F5">
        <w:rPr>
          <w:rFonts w:asciiTheme="majorHAnsi" w:hAnsiTheme="majorHAnsi" w:cstheme="majorHAnsi"/>
        </w:rPr>
        <w:t>Information obtained from checks on applicants described in this section may be taken into account during the assessment of applications or in making the final decision to offer funding.</w:t>
      </w:r>
    </w:p>
    <w:p w14:paraId="5A63C839" w14:textId="77777777" w:rsidR="00340616" w:rsidRPr="00311CC0" w:rsidRDefault="00340616" w:rsidP="00BF6416">
      <w:pPr>
        <w:pStyle w:val="Heading2Numbered"/>
        <w:ind w:left="567"/>
        <w:rPr>
          <w:rFonts w:cstheme="majorHAnsi"/>
        </w:rPr>
      </w:pPr>
      <w:bookmarkStart w:id="110" w:name="_Toc467773976"/>
      <w:bookmarkStart w:id="111" w:name="_Toc522524088"/>
      <w:r w:rsidRPr="00311CC0">
        <w:rPr>
          <w:rFonts w:cstheme="majorHAnsi"/>
        </w:rPr>
        <w:t>Who will approve grants?</w:t>
      </w:r>
      <w:bookmarkEnd w:id="110"/>
      <w:bookmarkEnd w:id="111"/>
    </w:p>
    <w:p w14:paraId="410505F4" w14:textId="5AE027AC" w:rsidR="00340616" w:rsidRPr="00455CA7" w:rsidRDefault="00340616" w:rsidP="00056DE6">
      <w:pPr>
        <w:spacing w:before="120" w:after="0"/>
        <w:rPr>
          <w:rFonts w:asciiTheme="majorHAnsi" w:hAnsiTheme="majorHAnsi" w:cstheme="majorHAnsi"/>
        </w:rPr>
      </w:pPr>
      <w:r w:rsidRPr="00455CA7">
        <w:rPr>
          <w:rFonts w:asciiTheme="majorHAnsi" w:hAnsiTheme="majorHAnsi" w:cstheme="majorHAnsi"/>
        </w:rPr>
        <w:t xml:space="preserve">The </w:t>
      </w:r>
      <w:r w:rsidR="00931AA3">
        <w:rPr>
          <w:rFonts w:asciiTheme="majorHAnsi" w:hAnsiTheme="majorHAnsi" w:cstheme="majorHAnsi"/>
        </w:rPr>
        <w:t>Selection Advisory Panel</w:t>
      </w:r>
      <w:r w:rsidR="004003E2" w:rsidRPr="00455CA7">
        <w:rPr>
          <w:rFonts w:asciiTheme="majorHAnsi" w:hAnsiTheme="majorHAnsi" w:cstheme="majorHAnsi"/>
          <w:color w:val="745B00" w:themeColor="accent3" w:themeShade="80"/>
        </w:rPr>
        <w:t xml:space="preserve"> </w:t>
      </w:r>
      <w:r w:rsidRPr="00455CA7">
        <w:rPr>
          <w:rFonts w:asciiTheme="majorHAnsi" w:hAnsiTheme="majorHAnsi" w:cstheme="majorHAnsi"/>
        </w:rPr>
        <w:t xml:space="preserve">will make </w:t>
      </w:r>
      <w:r w:rsidRPr="00617E84">
        <w:rPr>
          <w:rFonts w:asciiTheme="majorHAnsi" w:hAnsiTheme="majorHAnsi" w:cstheme="majorHAnsi"/>
        </w:rPr>
        <w:t>recommendations to the</w:t>
      </w:r>
      <w:r w:rsidR="00F40788" w:rsidRPr="00617E84">
        <w:rPr>
          <w:rFonts w:asciiTheme="majorHAnsi" w:hAnsiTheme="majorHAnsi" w:cstheme="majorHAnsi"/>
        </w:rPr>
        <w:t xml:space="preserve"> </w:t>
      </w:r>
      <w:r w:rsidR="00063D53">
        <w:rPr>
          <w:rFonts w:asciiTheme="majorHAnsi" w:hAnsiTheme="majorHAnsi" w:cstheme="majorHAnsi"/>
        </w:rPr>
        <w:t>delegate</w:t>
      </w:r>
      <w:r w:rsidR="00D0269B">
        <w:rPr>
          <w:rFonts w:asciiTheme="majorHAnsi" w:hAnsiTheme="majorHAnsi" w:cstheme="majorHAnsi"/>
        </w:rPr>
        <w:t>, which is the Deputy Secretary, Families and Communities</w:t>
      </w:r>
      <w:r w:rsidRPr="00617E84">
        <w:rPr>
          <w:rFonts w:asciiTheme="majorHAnsi" w:hAnsiTheme="majorHAnsi" w:cstheme="majorHAnsi"/>
          <w:b/>
          <w:color w:val="745B00" w:themeColor="accent3" w:themeShade="80"/>
        </w:rPr>
        <w:t>.</w:t>
      </w:r>
      <w:r w:rsidRPr="00617E84">
        <w:rPr>
          <w:rFonts w:asciiTheme="majorHAnsi" w:hAnsiTheme="majorHAnsi" w:cstheme="majorHAnsi"/>
          <w:color w:val="745B00" w:themeColor="accent3" w:themeShade="80"/>
        </w:rPr>
        <w:t xml:space="preserve"> </w:t>
      </w:r>
      <w:r w:rsidRPr="00617E84">
        <w:rPr>
          <w:rFonts w:asciiTheme="majorHAnsi" w:hAnsiTheme="majorHAnsi" w:cstheme="majorHAnsi"/>
        </w:rPr>
        <w:t xml:space="preserve">The </w:t>
      </w:r>
      <w:r w:rsidR="00F40788" w:rsidRPr="00617E84">
        <w:rPr>
          <w:rFonts w:asciiTheme="majorHAnsi" w:hAnsiTheme="majorHAnsi" w:cstheme="majorHAnsi"/>
        </w:rPr>
        <w:t>delegate</w:t>
      </w:r>
      <w:r w:rsidR="00F40788" w:rsidRPr="00617E84" w:rsidDel="00F40788">
        <w:rPr>
          <w:rFonts w:asciiTheme="majorHAnsi" w:hAnsiTheme="majorHAnsi" w:cstheme="majorHAnsi"/>
          <w:b/>
          <w:color w:val="745B00" w:themeColor="accent3" w:themeShade="80"/>
        </w:rPr>
        <w:t xml:space="preserve"> </w:t>
      </w:r>
      <w:r w:rsidRPr="00617E84">
        <w:rPr>
          <w:rFonts w:asciiTheme="majorHAnsi" w:hAnsiTheme="majorHAnsi" w:cstheme="majorHAnsi"/>
        </w:rPr>
        <w:t>will</w:t>
      </w:r>
      <w:r w:rsidRPr="00455CA7">
        <w:rPr>
          <w:rFonts w:asciiTheme="majorHAnsi" w:hAnsiTheme="majorHAnsi" w:cstheme="majorHAnsi"/>
        </w:rPr>
        <w:t xml:space="preserve"> make the final decision to approve a grant.</w:t>
      </w:r>
    </w:p>
    <w:p w14:paraId="78C233E9" w14:textId="2B465EFE" w:rsidR="00340616" w:rsidRPr="00455CA7" w:rsidRDefault="00340616" w:rsidP="00056DE6">
      <w:pPr>
        <w:spacing w:before="120"/>
        <w:rPr>
          <w:rFonts w:asciiTheme="majorHAnsi" w:hAnsiTheme="majorHAnsi" w:cstheme="majorHAnsi"/>
        </w:rPr>
      </w:pPr>
      <w:r w:rsidRPr="00455CA7">
        <w:rPr>
          <w:rFonts w:asciiTheme="majorHAnsi" w:hAnsiTheme="majorHAnsi" w:cstheme="majorHAnsi"/>
        </w:rPr>
        <w:t xml:space="preserve">The </w:t>
      </w:r>
      <w:r w:rsidR="00A86A88" w:rsidRPr="00455CA7">
        <w:rPr>
          <w:rFonts w:asciiTheme="majorHAnsi" w:hAnsiTheme="majorHAnsi" w:cstheme="majorHAnsi"/>
        </w:rPr>
        <w:t xml:space="preserve">delegate’s </w:t>
      </w:r>
      <w:r w:rsidRPr="00455CA7">
        <w:rPr>
          <w:rFonts w:asciiTheme="majorHAnsi" w:hAnsiTheme="majorHAnsi" w:cstheme="majorHAnsi"/>
        </w:rPr>
        <w:t>decision is final in all matters, including</w:t>
      </w:r>
      <w:r w:rsidR="008D5F59">
        <w:rPr>
          <w:rFonts w:asciiTheme="majorHAnsi" w:hAnsiTheme="majorHAnsi" w:cstheme="majorHAnsi"/>
        </w:rPr>
        <w:t xml:space="preserve"> the</w:t>
      </w:r>
      <w:r w:rsidRPr="00455CA7">
        <w:rPr>
          <w:rFonts w:asciiTheme="majorHAnsi" w:hAnsiTheme="majorHAnsi" w:cstheme="majorHAnsi"/>
        </w:rPr>
        <w:t>:</w:t>
      </w:r>
    </w:p>
    <w:p w14:paraId="4D4E5C6B" w14:textId="7E93467E" w:rsidR="00340616" w:rsidRPr="00455CA7" w:rsidRDefault="00340616" w:rsidP="003149BA">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approval of the grant</w:t>
      </w:r>
    </w:p>
    <w:p w14:paraId="523C4891" w14:textId="3C6A6C51" w:rsidR="00340616" w:rsidRPr="00455CA7" w:rsidRDefault="008D5F59" w:rsidP="003149BA">
      <w:pPr>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g</w:t>
      </w:r>
      <w:r w:rsidR="00340616" w:rsidRPr="00455CA7">
        <w:rPr>
          <w:rFonts w:asciiTheme="majorHAnsi" w:hAnsiTheme="majorHAnsi" w:cstheme="majorHAnsi"/>
        </w:rPr>
        <w:t>rant funding amount to be awarded</w:t>
      </w:r>
      <w:r w:rsidR="00A07CC3">
        <w:rPr>
          <w:rFonts w:asciiTheme="majorHAnsi" w:hAnsiTheme="majorHAnsi" w:cstheme="majorHAnsi"/>
        </w:rPr>
        <w:t>, and</w:t>
      </w:r>
    </w:p>
    <w:p w14:paraId="6DB8B864" w14:textId="46813821" w:rsidR="00340616" w:rsidRPr="00455CA7" w:rsidRDefault="00340616" w:rsidP="003149BA">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 xml:space="preserve">terms and conditions of the grant. </w:t>
      </w:r>
    </w:p>
    <w:p w14:paraId="6286CCBC" w14:textId="77777777" w:rsidR="00340616" w:rsidRPr="00455CA7" w:rsidRDefault="00340616" w:rsidP="00056DE6">
      <w:pPr>
        <w:spacing w:before="120" w:after="0"/>
        <w:rPr>
          <w:rFonts w:asciiTheme="majorHAnsi" w:hAnsiTheme="majorHAnsi" w:cstheme="majorHAnsi"/>
        </w:rPr>
      </w:pPr>
      <w:r w:rsidRPr="00455CA7">
        <w:rPr>
          <w:rFonts w:asciiTheme="majorHAnsi" w:hAnsiTheme="majorHAnsi" w:cstheme="majorHAnsi"/>
        </w:rPr>
        <w:t xml:space="preserve">The </w:t>
      </w:r>
      <w:r w:rsidR="00E4543E" w:rsidRPr="00455CA7">
        <w:rPr>
          <w:rFonts w:asciiTheme="majorHAnsi" w:hAnsiTheme="majorHAnsi" w:cstheme="majorHAnsi"/>
        </w:rPr>
        <w:t>delegate</w:t>
      </w:r>
      <w:r w:rsidR="00E4543E" w:rsidRPr="00455CA7" w:rsidDel="00E4543E">
        <w:rPr>
          <w:rFonts w:asciiTheme="majorHAnsi" w:hAnsiTheme="majorHAnsi" w:cstheme="majorHAnsi"/>
          <w:b/>
          <w:color w:val="745B00" w:themeColor="accent3" w:themeShade="80"/>
        </w:rPr>
        <w:t xml:space="preserve"> </w:t>
      </w:r>
      <w:r w:rsidRPr="00455CA7">
        <w:rPr>
          <w:rFonts w:asciiTheme="majorHAnsi" w:hAnsiTheme="majorHAnsi" w:cstheme="majorHAnsi"/>
        </w:rPr>
        <w:t xml:space="preserve">must not approve funding if they reasonably consider the program funding available across financial years will not accommodate the funding offer, and/or the application does not represent value for money. </w:t>
      </w:r>
    </w:p>
    <w:p w14:paraId="6869449A" w14:textId="77777777" w:rsidR="00340616" w:rsidRPr="00455CA7" w:rsidRDefault="00340616" w:rsidP="00056DE6">
      <w:pPr>
        <w:spacing w:before="120" w:after="0"/>
        <w:rPr>
          <w:rFonts w:asciiTheme="majorHAnsi" w:hAnsiTheme="majorHAnsi" w:cstheme="majorHAnsi"/>
        </w:rPr>
      </w:pPr>
      <w:r w:rsidRPr="00455CA7">
        <w:rPr>
          <w:rFonts w:asciiTheme="majorHAnsi" w:hAnsiTheme="majorHAnsi" w:cstheme="majorHAnsi"/>
        </w:rPr>
        <w:t>There is no appeal mechanism for decisions to approve or not approve a grant.</w:t>
      </w:r>
    </w:p>
    <w:p w14:paraId="2979AEE6" w14:textId="77777777" w:rsidR="00340616" w:rsidRPr="00311CC0" w:rsidRDefault="00340616" w:rsidP="0054078D">
      <w:pPr>
        <w:pStyle w:val="Heading1Numbered"/>
        <w:rPr>
          <w:rFonts w:cstheme="majorHAnsi"/>
        </w:rPr>
      </w:pPr>
      <w:bookmarkStart w:id="112" w:name="_Toc467773977"/>
      <w:bookmarkStart w:id="113" w:name="_Toc522524089"/>
      <w:r w:rsidRPr="00311CC0">
        <w:rPr>
          <w:rFonts w:cstheme="majorHAnsi"/>
        </w:rPr>
        <w:t>Notification of application outcomes</w:t>
      </w:r>
      <w:bookmarkEnd w:id="112"/>
      <w:bookmarkEnd w:id="113"/>
    </w:p>
    <w:p w14:paraId="3C37770F" w14:textId="77777777" w:rsidR="00340616" w:rsidRPr="00455CA7" w:rsidRDefault="00340616" w:rsidP="00056DE6">
      <w:pPr>
        <w:spacing w:before="120" w:after="0"/>
        <w:rPr>
          <w:rFonts w:asciiTheme="majorHAnsi" w:hAnsiTheme="majorHAnsi" w:cstheme="majorHAnsi"/>
        </w:rPr>
      </w:pPr>
      <w:r w:rsidRPr="00455CA7">
        <w:rPr>
          <w:rFonts w:asciiTheme="majorHAnsi" w:hAnsiTheme="majorHAnsi" w:cstheme="majorHAnsi"/>
        </w:rPr>
        <w:t xml:space="preserve">You will be advised of the outcomes of your application in writing, following a decision by the </w:t>
      </w:r>
      <w:r w:rsidR="00B95DC2">
        <w:rPr>
          <w:rFonts w:asciiTheme="majorHAnsi" w:hAnsiTheme="majorHAnsi" w:cstheme="majorHAnsi"/>
        </w:rPr>
        <w:t>Minister for Social Services</w:t>
      </w:r>
      <w:r w:rsidR="00B95DC2">
        <w:rPr>
          <w:rFonts w:asciiTheme="majorHAnsi" w:hAnsiTheme="majorHAnsi" w:cstheme="majorHAnsi"/>
          <w:b/>
          <w:color w:val="745B00" w:themeColor="accent3" w:themeShade="80"/>
        </w:rPr>
        <w:t>.</w:t>
      </w:r>
      <w:r w:rsidR="00E4543E" w:rsidRPr="00455CA7">
        <w:rPr>
          <w:rFonts w:asciiTheme="majorHAnsi" w:hAnsiTheme="majorHAnsi" w:cstheme="majorHAnsi"/>
          <w:b/>
          <w:color w:val="745B00" w:themeColor="accent3" w:themeShade="80"/>
        </w:rPr>
        <w:t xml:space="preserve"> </w:t>
      </w:r>
      <w:r w:rsidRPr="00455CA7">
        <w:rPr>
          <w:rFonts w:asciiTheme="majorHAnsi" w:hAnsiTheme="majorHAnsi" w:cstheme="majorHAnsi"/>
        </w:rPr>
        <w:t>If you are successful, you will also be advised</w:t>
      </w:r>
      <w:r w:rsidRPr="00455CA7">
        <w:rPr>
          <w:rFonts w:asciiTheme="majorHAnsi" w:hAnsiTheme="majorHAnsi" w:cstheme="majorHAnsi"/>
          <w:b/>
        </w:rPr>
        <w:t xml:space="preserve"> </w:t>
      </w:r>
      <w:r w:rsidRPr="00455CA7">
        <w:rPr>
          <w:rFonts w:asciiTheme="majorHAnsi" w:hAnsiTheme="majorHAnsi" w:cstheme="majorHAnsi"/>
        </w:rPr>
        <w:t xml:space="preserve">about any specific conditions attached to the grant. </w:t>
      </w:r>
    </w:p>
    <w:p w14:paraId="36DF5B8F" w14:textId="77777777" w:rsidR="00340616" w:rsidRPr="00311CC0" w:rsidRDefault="00340616" w:rsidP="00BF6416">
      <w:pPr>
        <w:pStyle w:val="Heading2Numbered"/>
        <w:ind w:left="567"/>
        <w:rPr>
          <w:rFonts w:cstheme="majorHAnsi"/>
        </w:rPr>
      </w:pPr>
      <w:bookmarkStart w:id="114" w:name="_Toc467773978"/>
      <w:bookmarkStart w:id="115" w:name="_Toc522524090"/>
      <w:r w:rsidRPr="00311CC0">
        <w:rPr>
          <w:rFonts w:cstheme="majorHAnsi"/>
        </w:rPr>
        <w:t>Feedback on your application</w:t>
      </w:r>
      <w:bookmarkEnd w:id="114"/>
      <w:bookmarkEnd w:id="115"/>
    </w:p>
    <w:p w14:paraId="31C84003" w14:textId="77777777" w:rsidR="00F14351" w:rsidRDefault="007C1FB8" w:rsidP="00056DE6">
      <w:pPr>
        <w:spacing w:before="120" w:after="0"/>
        <w:rPr>
          <w:rFonts w:asciiTheme="majorHAnsi" w:hAnsiTheme="majorHAnsi" w:cstheme="majorHAnsi"/>
        </w:rPr>
      </w:pPr>
      <w:r>
        <w:rPr>
          <w:rFonts w:asciiTheme="majorHAnsi" w:hAnsiTheme="majorHAnsi" w:cstheme="majorHAnsi"/>
        </w:rPr>
        <w:t>Successful and unsuccessful applicants will have the opportunity to see</w:t>
      </w:r>
      <w:r w:rsidR="005F5DD2">
        <w:rPr>
          <w:rFonts w:asciiTheme="majorHAnsi" w:hAnsiTheme="majorHAnsi" w:cstheme="majorHAnsi"/>
        </w:rPr>
        <w:t>k feedback on their application within 30 days of receiving an outcome notification.</w:t>
      </w:r>
    </w:p>
    <w:p w14:paraId="6A4C7C5E" w14:textId="77777777" w:rsidR="00F14351" w:rsidRDefault="00F14351" w:rsidP="007169BF">
      <w:r>
        <w:br w:type="page"/>
      </w:r>
    </w:p>
    <w:p w14:paraId="68C37FE7" w14:textId="77777777" w:rsidR="00340616" w:rsidRPr="00311CC0" w:rsidRDefault="00340616" w:rsidP="0054078D">
      <w:pPr>
        <w:pStyle w:val="Heading1Numbered"/>
        <w:rPr>
          <w:rFonts w:cstheme="majorHAnsi"/>
        </w:rPr>
      </w:pPr>
      <w:bookmarkStart w:id="116" w:name="_Toc421777622"/>
      <w:bookmarkStart w:id="117" w:name="_Toc433641183"/>
      <w:r w:rsidRPr="00311CC0">
        <w:rPr>
          <w:rFonts w:cstheme="majorHAnsi"/>
        </w:rPr>
        <w:lastRenderedPageBreak/>
        <w:t xml:space="preserve"> </w:t>
      </w:r>
      <w:bookmarkStart w:id="118" w:name="_Toc467773979"/>
      <w:bookmarkStart w:id="119" w:name="_Toc522524091"/>
      <w:r w:rsidRPr="00311CC0">
        <w:rPr>
          <w:rFonts w:cstheme="majorHAnsi"/>
        </w:rPr>
        <w:t>Successful grant applications</w:t>
      </w:r>
      <w:bookmarkEnd w:id="118"/>
      <w:bookmarkEnd w:id="119"/>
    </w:p>
    <w:p w14:paraId="2F0EAF70" w14:textId="77777777" w:rsidR="00340616" w:rsidRPr="00311CC0" w:rsidRDefault="00340616" w:rsidP="00892C8B">
      <w:pPr>
        <w:pStyle w:val="Heading2Numbered"/>
        <w:ind w:left="709" w:hanging="709"/>
        <w:rPr>
          <w:rFonts w:cstheme="majorHAnsi"/>
        </w:rPr>
      </w:pPr>
      <w:bookmarkStart w:id="120" w:name="_Toc467773980"/>
      <w:bookmarkStart w:id="121" w:name="_Toc522524092"/>
      <w:r w:rsidRPr="00311CC0">
        <w:rPr>
          <w:rFonts w:cstheme="majorHAnsi"/>
        </w:rPr>
        <w:t>The grant agreement</w:t>
      </w:r>
      <w:bookmarkEnd w:id="120"/>
      <w:bookmarkEnd w:id="121"/>
    </w:p>
    <w:bookmarkEnd w:id="116"/>
    <w:bookmarkEnd w:id="117"/>
    <w:p w14:paraId="2685DE3C" w14:textId="343C3C50" w:rsidR="00D0269B" w:rsidRDefault="00D0269B" w:rsidP="00056DE6">
      <w:pPr>
        <w:spacing w:before="120" w:after="0"/>
        <w:rPr>
          <w:rFonts w:asciiTheme="majorHAnsi" w:hAnsiTheme="majorHAnsi" w:cstheme="majorHAnsi"/>
        </w:rPr>
      </w:pPr>
      <w:r>
        <w:rPr>
          <w:rFonts w:asciiTheme="majorHAnsi" w:hAnsiTheme="majorHAnsi" w:cstheme="majorHAnsi"/>
        </w:rPr>
        <w:t xml:space="preserve">Successful applicants must enter into a legally binding grant agreement with the Commonwealth represented by the Department of Social Services. The Department of Social Services will use the </w:t>
      </w:r>
      <w:r>
        <w:rPr>
          <w:rFonts w:asciiTheme="majorHAnsi" w:hAnsiTheme="majorHAnsi" w:cstheme="majorHAnsi"/>
          <w:i/>
        </w:rPr>
        <w:t xml:space="preserve">Commonwealth Standard Grant Agreement. </w:t>
      </w:r>
      <w:r>
        <w:rPr>
          <w:rFonts w:asciiTheme="majorHAnsi" w:hAnsiTheme="majorHAnsi" w:cstheme="majorHAnsi"/>
        </w:rPr>
        <w:t>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05E29A5D" w14:textId="3A41019E" w:rsidR="00D0269B" w:rsidRDefault="00D0269B" w:rsidP="00056DE6">
      <w:pPr>
        <w:spacing w:before="120" w:after="0"/>
        <w:rPr>
          <w:rFonts w:asciiTheme="majorHAnsi" w:hAnsiTheme="majorHAnsi" w:cstheme="majorHAnsi"/>
        </w:rPr>
      </w:pPr>
      <w:r>
        <w:rPr>
          <w:rFonts w:asciiTheme="majorHAnsi" w:hAnsiTheme="majorHAnsi" w:cstheme="majorHAnsi"/>
        </w:rPr>
        <w:t>The successful applicant will be required to provide:</w:t>
      </w:r>
    </w:p>
    <w:p w14:paraId="6AE7EA6B" w14:textId="7EA61656" w:rsidR="00D0269B" w:rsidRDefault="00D0269B" w:rsidP="00DB0048">
      <w:pPr>
        <w:pStyle w:val="ListParagraph"/>
        <w:numPr>
          <w:ilvl w:val="0"/>
          <w:numId w:val="42"/>
        </w:numPr>
        <w:spacing w:before="120" w:after="0"/>
        <w:rPr>
          <w:rFonts w:asciiTheme="majorHAnsi" w:hAnsiTheme="majorHAnsi" w:cstheme="majorHAnsi"/>
        </w:rPr>
      </w:pPr>
      <w:r>
        <w:rPr>
          <w:rFonts w:asciiTheme="majorHAnsi" w:hAnsiTheme="majorHAnsi" w:cstheme="majorHAnsi"/>
        </w:rPr>
        <w:t>Information using the Department of Social Services Data Exchange</w:t>
      </w:r>
    </w:p>
    <w:p w14:paraId="44B3CFB0" w14:textId="6772DFFD" w:rsidR="00D0269B" w:rsidRDefault="00D0269B" w:rsidP="00DB0048">
      <w:pPr>
        <w:pStyle w:val="ListParagraph"/>
        <w:numPr>
          <w:ilvl w:val="0"/>
          <w:numId w:val="42"/>
        </w:numPr>
        <w:spacing w:before="120" w:after="0"/>
        <w:rPr>
          <w:rFonts w:asciiTheme="majorHAnsi" w:hAnsiTheme="majorHAnsi" w:cstheme="majorHAnsi"/>
        </w:rPr>
      </w:pPr>
      <w:r>
        <w:rPr>
          <w:rFonts w:asciiTheme="majorHAnsi" w:hAnsiTheme="majorHAnsi" w:cstheme="majorHAnsi"/>
        </w:rPr>
        <w:t>Activity work plans, and</w:t>
      </w:r>
    </w:p>
    <w:p w14:paraId="3D07E0E6" w14:textId="13793515" w:rsidR="00D0269B" w:rsidRPr="00DB0048" w:rsidRDefault="00D0269B" w:rsidP="00DB0048">
      <w:pPr>
        <w:pStyle w:val="ListParagraph"/>
        <w:numPr>
          <w:ilvl w:val="0"/>
          <w:numId w:val="42"/>
        </w:numPr>
        <w:spacing w:before="120" w:after="0"/>
        <w:rPr>
          <w:rFonts w:asciiTheme="majorHAnsi" w:hAnsiTheme="majorHAnsi" w:cstheme="majorHAnsi"/>
        </w:rPr>
      </w:pPr>
      <w:r>
        <w:rPr>
          <w:rFonts w:asciiTheme="majorHAnsi" w:hAnsiTheme="majorHAnsi" w:cstheme="majorHAnsi"/>
        </w:rPr>
        <w:t>An Independence Assurance Management Strategy, and update it as needed.</w:t>
      </w:r>
    </w:p>
    <w:p w14:paraId="27A3D4C9" w14:textId="56D1B3C7" w:rsidR="00C03C4E" w:rsidRDefault="004006CE" w:rsidP="007169BF">
      <w:pPr>
        <w:spacing w:before="120" w:after="0"/>
        <w:rPr>
          <w:rFonts w:asciiTheme="majorHAnsi" w:hAnsiTheme="majorHAnsi" w:cstheme="majorHAnsi"/>
          <w:lang w:eastAsia="en-AU"/>
        </w:rPr>
      </w:pPr>
      <w:r w:rsidRPr="00455CA7">
        <w:rPr>
          <w:rFonts w:asciiTheme="majorHAnsi" w:hAnsiTheme="majorHAnsi" w:cstheme="majorHAnsi"/>
          <w:lang w:eastAsia="en-AU"/>
        </w:rPr>
        <w:t>The Department will negotiate agreements with successful applicants. If there are unreasonable delays in finalising a grant agreement, the grant offer may be withdrawn and the grant may be awarded to a different applicant</w:t>
      </w:r>
      <w:r w:rsidR="00F14351">
        <w:rPr>
          <w:rFonts w:asciiTheme="majorHAnsi" w:hAnsiTheme="majorHAnsi" w:cstheme="majorHAnsi"/>
          <w:lang w:eastAsia="en-AU"/>
        </w:rPr>
        <w:t>.</w:t>
      </w:r>
    </w:p>
    <w:p w14:paraId="5326EFF8" w14:textId="77777777" w:rsidR="004006CE" w:rsidRPr="00455CA7" w:rsidRDefault="004006CE" w:rsidP="00056DE6">
      <w:pPr>
        <w:spacing w:before="120"/>
        <w:rPr>
          <w:rFonts w:asciiTheme="majorHAnsi" w:hAnsiTheme="majorHAnsi" w:cstheme="majorHAnsi"/>
          <w:lang w:eastAsia="en-AU"/>
        </w:rPr>
      </w:pPr>
      <w:r w:rsidRPr="00455CA7">
        <w:rPr>
          <w:rFonts w:asciiTheme="majorHAnsi" w:hAnsiTheme="majorHAnsi" w:cstheme="majorHAnsi"/>
          <w:lang w:eastAsia="en-AU"/>
        </w:rPr>
        <w:t xml:space="preserve">Where a grantee fails to meet the obligations of the grant agreement, </w:t>
      </w:r>
      <w:r w:rsidRPr="00455CA7">
        <w:rPr>
          <w:rFonts w:asciiTheme="majorHAnsi" w:hAnsiTheme="majorHAnsi" w:cstheme="majorHAnsi"/>
        </w:rPr>
        <w:t>the</w:t>
      </w:r>
      <w:r w:rsidRPr="00455CA7">
        <w:rPr>
          <w:rFonts w:asciiTheme="majorHAnsi" w:hAnsiTheme="majorHAnsi" w:cstheme="majorHAnsi"/>
          <w:lang w:eastAsia="en-AU"/>
        </w:rPr>
        <w:t xml:space="preserve"> </w:t>
      </w:r>
      <w:r w:rsidRPr="00455CA7">
        <w:rPr>
          <w:rFonts w:asciiTheme="majorHAnsi" w:hAnsiTheme="majorHAnsi" w:cstheme="majorHAnsi"/>
        </w:rPr>
        <w:t xml:space="preserve">Department </w:t>
      </w:r>
      <w:r w:rsidRPr="00455CA7">
        <w:rPr>
          <w:rFonts w:asciiTheme="majorHAnsi" w:hAnsiTheme="majorHAnsi" w:cstheme="majorHAnsi"/>
          <w:lang w:eastAsia="en-AU"/>
        </w:rPr>
        <w:t>may:</w:t>
      </w:r>
    </w:p>
    <w:p w14:paraId="17D0EBD7" w14:textId="77777777" w:rsidR="004006CE" w:rsidRPr="00455CA7" w:rsidRDefault="004006CE" w:rsidP="003149BA">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terminate the grant agreement</w:t>
      </w:r>
    </w:p>
    <w:p w14:paraId="44F45C6A" w14:textId="77777777" w:rsidR="004006CE" w:rsidRPr="00455CA7" w:rsidRDefault="004006CE" w:rsidP="003149BA">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shorten the grant funding period</w:t>
      </w:r>
      <w:r w:rsidR="00A07CC3">
        <w:rPr>
          <w:rFonts w:asciiTheme="majorHAnsi" w:hAnsiTheme="majorHAnsi" w:cstheme="majorHAnsi"/>
        </w:rPr>
        <w:t>, or</w:t>
      </w:r>
    </w:p>
    <w:p w14:paraId="6D8A2905" w14:textId="77777777" w:rsidR="004006CE" w:rsidRPr="00455CA7" w:rsidRDefault="004006CE" w:rsidP="003149BA">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withhold payment until the issue is resolved</w:t>
      </w:r>
      <w:r w:rsidR="00222E12">
        <w:rPr>
          <w:rFonts w:asciiTheme="majorHAnsi" w:hAnsiTheme="majorHAnsi" w:cstheme="majorHAnsi"/>
        </w:rPr>
        <w:t>.</w:t>
      </w:r>
    </w:p>
    <w:p w14:paraId="68548ED6" w14:textId="77777777" w:rsidR="004006CE" w:rsidRPr="00455CA7" w:rsidRDefault="004006CE" w:rsidP="00056DE6">
      <w:pPr>
        <w:spacing w:before="120"/>
        <w:rPr>
          <w:rFonts w:asciiTheme="majorHAnsi" w:hAnsiTheme="majorHAnsi" w:cstheme="majorHAnsi"/>
          <w:bCs/>
          <w:lang w:eastAsia="en-AU"/>
        </w:rPr>
      </w:pPr>
      <w:r w:rsidRPr="00455CA7">
        <w:rPr>
          <w:rFonts w:asciiTheme="majorHAnsi" w:hAnsiTheme="majorHAnsi" w:cstheme="majorHAnsi"/>
          <w:bCs/>
          <w:lang w:eastAsia="en-AU"/>
        </w:rPr>
        <w:t xml:space="preserve">You should not make financial commitments until a grant agreement has been executed by the Commonwealth. </w:t>
      </w:r>
    </w:p>
    <w:p w14:paraId="0EF8A8D9" w14:textId="77777777" w:rsidR="00340616" w:rsidRPr="00311CC0" w:rsidRDefault="00340616" w:rsidP="00677541">
      <w:pPr>
        <w:pStyle w:val="Heading2Numbered"/>
        <w:ind w:left="567"/>
        <w:rPr>
          <w:rFonts w:cstheme="majorHAnsi"/>
        </w:rPr>
      </w:pPr>
      <w:bookmarkStart w:id="122" w:name="_Toc467773981"/>
      <w:bookmarkStart w:id="123" w:name="_Toc522524093"/>
      <w:r w:rsidRPr="00311CC0">
        <w:rPr>
          <w:rFonts w:cstheme="majorHAnsi"/>
        </w:rPr>
        <w:t>How the grant will be paid</w:t>
      </w:r>
      <w:bookmarkEnd w:id="122"/>
      <w:bookmarkEnd w:id="123"/>
    </w:p>
    <w:p w14:paraId="74723F08" w14:textId="77777777" w:rsidR="004006CE" w:rsidRPr="00455CA7" w:rsidRDefault="004006CE" w:rsidP="00056DE6">
      <w:pPr>
        <w:keepNext/>
        <w:keepLines/>
        <w:tabs>
          <w:tab w:val="left" w:pos="0"/>
        </w:tabs>
        <w:spacing w:before="120"/>
        <w:rPr>
          <w:rFonts w:asciiTheme="majorHAnsi" w:hAnsiTheme="majorHAnsi" w:cstheme="majorHAnsi"/>
          <w:bCs/>
          <w:lang w:eastAsia="en-AU"/>
        </w:rPr>
      </w:pPr>
      <w:r w:rsidRPr="00455CA7">
        <w:rPr>
          <w:rFonts w:asciiTheme="majorHAnsi" w:hAnsiTheme="majorHAnsi" w:cstheme="majorHAnsi"/>
          <w:bCs/>
          <w:lang w:eastAsia="en-AU"/>
        </w:rPr>
        <w:t>The grant agreement will state the:</w:t>
      </w:r>
    </w:p>
    <w:p w14:paraId="5DE90A91"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maximum grant amount to be paid</w:t>
      </w:r>
    </w:p>
    <w:p w14:paraId="504755D6" w14:textId="77777777" w:rsidR="00CF232E" w:rsidRPr="00BA4A8D" w:rsidRDefault="00CF232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BA4A8D">
        <w:rPr>
          <w:rFonts w:asciiTheme="majorHAnsi" w:hAnsiTheme="majorHAnsi" w:cstheme="majorHAnsi"/>
        </w:rPr>
        <w:t>activity requirements</w:t>
      </w:r>
    </w:p>
    <w:p w14:paraId="5BB4C191"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payment amount and milestones</w:t>
      </w:r>
    </w:p>
    <w:p w14:paraId="4072B4D0"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performance indicators</w:t>
      </w:r>
    </w:p>
    <w:p w14:paraId="0B8F60F0"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reporting milestones</w:t>
      </w:r>
    </w:p>
    <w:p w14:paraId="168694B5"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financial acquittal requirements.</w:t>
      </w:r>
    </w:p>
    <w:p w14:paraId="44039C1A" w14:textId="77777777" w:rsidR="004006CE" w:rsidRPr="00455CA7" w:rsidRDefault="004006CE" w:rsidP="00056DE6">
      <w:pPr>
        <w:tabs>
          <w:tab w:val="left" w:pos="0"/>
        </w:tabs>
        <w:spacing w:before="120" w:after="0"/>
        <w:rPr>
          <w:rFonts w:asciiTheme="majorHAnsi" w:hAnsiTheme="majorHAnsi" w:cstheme="majorHAnsi"/>
          <w:bCs/>
          <w:lang w:eastAsia="en-AU"/>
        </w:rPr>
      </w:pPr>
      <w:r w:rsidRPr="00455CA7">
        <w:rPr>
          <w:rFonts w:asciiTheme="majorHAnsi" w:hAnsiTheme="majorHAnsi" w:cstheme="majorHAnsi"/>
          <w:bCs/>
          <w:lang w:eastAsia="en-AU"/>
        </w:rPr>
        <w:t>We will make an initial payment on the date shown in your grant agreement, when the gran</w:t>
      </w:r>
      <w:r w:rsidR="00056DE6">
        <w:rPr>
          <w:rFonts w:asciiTheme="majorHAnsi" w:hAnsiTheme="majorHAnsi" w:cstheme="majorHAnsi"/>
          <w:bCs/>
          <w:lang w:eastAsia="en-AU"/>
        </w:rPr>
        <w:t xml:space="preserve">t agreement has been executed. </w:t>
      </w:r>
      <w:r w:rsidRPr="00455CA7">
        <w:rPr>
          <w:rFonts w:asciiTheme="majorHAnsi" w:hAnsiTheme="majorHAnsi" w:cstheme="majorHAnsi"/>
          <w:bCs/>
          <w:lang w:eastAsia="en-AU"/>
        </w:rPr>
        <w:t>We will then make six monthly payments on the dates shown in your grant agreement.</w:t>
      </w:r>
    </w:p>
    <w:p w14:paraId="59885BB3" w14:textId="77777777" w:rsidR="00340616" w:rsidRPr="00455CA7" w:rsidRDefault="004006CE" w:rsidP="00056DE6">
      <w:pPr>
        <w:spacing w:before="120" w:after="0"/>
        <w:rPr>
          <w:rFonts w:asciiTheme="majorHAnsi" w:hAnsiTheme="majorHAnsi" w:cstheme="majorHAnsi"/>
        </w:rPr>
      </w:pPr>
      <w:r w:rsidRPr="00455CA7">
        <w:rPr>
          <w:rFonts w:asciiTheme="majorHAnsi" w:hAnsiTheme="majorHAnsi" w:cstheme="majorHAnsi"/>
          <w:bCs/>
          <w:lang w:eastAsia="en-AU"/>
        </w:rPr>
        <w:t xml:space="preserve">If you incur extra expenditure, you must </w:t>
      </w:r>
      <w:r w:rsidR="00D74880">
        <w:rPr>
          <w:rFonts w:asciiTheme="majorHAnsi" w:hAnsiTheme="majorHAnsi" w:cstheme="majorHAnsi"/>
          <w:bCs/>
          <w:lang w:eastAsia="en-AU"/>
        </w:rPr>
        <w:t xml:space="preserve">bear the costs. </w:t>
      </w:r>
    </w:p>
    <w:p w14:paraId="5F32BC17" w14:textId="77777777" w:rsidR="00340616" w:rsidRPr="00311CC0" w:rsidRDefault="00340616" w:rsidP="0054078D">
      <w:pPr>
        <w:pStyle w:val="Heading1Numbered"/>
        <w:rPr>
          <w:rFonts w:cstheme="majorHAnsi"/>
        </w:rPr>
      </w:pPr>
      <w:bookmarkStart w:id="124" w:name="_Toc467773983"/>
      <w:bookmarkStart w:id="125" w:name="_Toc522524094"/>
      <w:r w:rsidRPr="00311CC0">
        <w:rPr>
          <w:rFonts w:cstheme="majorHAnsi"/>
        </w:rPr>
        <w:lastRenderedPageBreak/>
        <w:t>Announcement of grants</w:t>
      </w:r>
      <w:bookmarkEnd w:id="124"/>
      <w:bookmarkEnd w:id="125"/>
    </w:p>
    <w:p w14:paraId="3866A4EF" w14:textId="77777777" w:rsidR="004006CE" w:rsidRPr="00455CA7" w:rsidRDefault="004006CE" w:rsidP="00056DE6">
      <w:pPr>
        <w:spacing w:before="120" w:after="0"/>
        <w:rPr>
          <w:rFonts w:asciiTheme="majorHAnsi" w:hAnsiTheme="majorHAnsi" w:cstheme="majorHAnsi"/>
          <w:i/>
        </w:rPr>
      </w:pPr>
      <w:r w:rsidRPr="00455CA7">
        <w:rPr>
          <w:rFonts w:asciiTheme="majorHAnsi" w:hAnsiTheme="majorHAnsi" w:cstheme="majorHAnsi"/>
        </w:rPr>
        <w:t>If successful, your grant will be listed on GrantConnect 21 calendar days after the date of effect as required by Section 5.3 of the CGRGs.</w:t>
      </w:r>
    </w:p>
    <w:p w14:paraId="54D231D9" w14:textId="77777777" w:rsidR="00340616" w:rsidRPr="00311CC0" w:rsidRDefault="004006CE" w:rsidP="0054078D">
      <w:pPr>
        <w:pStyle w:val="Heading1Numbered"/>
        <w:rPr>
          <w:rFonts w:cstheme="majorHAnsi"/>
        </w:rPr>
      </w:pPr>
      <w:r w:rsidRPr="00311CC0" w:rsidDel="004006CE">
        <w:rPr>
          <w:rFonts w:cstheme="majorHAnsi"/>
        </w:rPr>
        <w:t xml:space="preserve"> </w:t>
      </w:r>
      <w:bookmarkStart w:id="126" w:name="_Toc421777623"/>
      <w:bookmarkStart w:id="127" w:name="_Toc467773984"/>
      <w:bookmarkStart w:id="128" w:name="_Toc522524095"/>
      <w:r w:rsidR="00340616" w:rsidRPr="00311CC0">
        <w:rPr>
          <w:rFonts w:cstheme="majorHAnsi"/>
        </w:rPr>
        <w:t>Delivery of grant activities</w:t>
      </w:r>
      <w:bookmarkEnd w:id="126"/>
      <w:bookmarkEnd w:id="127"/>
      <w:bookmarkEnd w:id="128"/>
    </w:p>
    <w:p w14:paraId="1ECF478C" w14:textId="77777777" w:rsidR="00340616" w:rsidRPr="00311CC0" w:rsidDel="00D505A5" w:rsidRDefault="00340616" w:rsidP="00892C8B">
      <w:pPr>
        <w:pStyle w:val="Heading2Numbered"/>
        <w:ind w:left="709" w:hanging="709"/>
        <w:rPr>
          <w:rFonts w:cstheme="majorHAnsi"/>
        </w:rPr>
      </w:pPr>
      <w:bookmarkStart w:id="129" w:name="_Toc421777624"/>
      <w:bookmarkStart w:id="130" w:name="_Toc433641185"/>
      <w:bookmarkStart w:id="131" w:name="_Toc467773985"/>
      <w:bookmarkStart w:id="132" w:name="_Toc522524096"/>
      <w:r w:rsidRPr="00311CC0">
        <w:rPr>
          <w:rFonts w:cstheme="majorHAnsi"/>
        </w:rPr>
        <w:t>Your</w:t>
      </w:r>
      <w:r w:rsidRPr="00311CC0" w:rsidDel="00D505A5">
        <w:rPr>
          <w:rFonts w:cstheme="majorHAnsi"/>
        </w:rPr>
        <w:t xml:space="preserve"> responsibilities</w:t>
      </w:r>
      <w:bookmarkEnd w:id="129"/>
      <w:bookmarkEnd w:id="130"/>
      <w:bookmarkEnd w:id="131"/>
      <w:bookmarkEnd w:id="132"/>
    </w:p>
    <w:p w14:paraId="10F8870D" w14:textId="77777777" w:rsidR="004006CE" w:rsidRPr="00455CA7" w:rsidRDefault="004006CE" w:rsidP="00056DE6">
      <w:pPr>
        <w:spacing w:before="120" w:after="0"/>
        <w:rPr>
          <w:rFonts w:asciiTheme="majorHAnsi" w:hAnsiTheme="majorHAnsi" w:cstheme="majorHAnsi"/>
        </w:rPr>
      </w:pPr>
      <w:r w:rsidRPr="00455CA7">
        <w:rPr>
          <w:rFonts w:asciiTheme="majorHAnsi" w:hAnsiTheme="majorHAnsi" w:cstheme="majorHAnsi"/>
        </w:rPr>
        <w:t xml:space="preserve">If successful you must carry out the grant activities in accordance with these guidelines and the grant agreement, which includes the standard terms and conditions and any supplementary conditions. The grant agreement will outline the specific grant requirements. </w:t>
      </w:r>
    </w:p>
    <w:p w14:paraId="2961B240" w14:textId="77777777" w:rsidR="004006CE" w:rsidRPr="00455CA7" w:rsidRDefault="004006CE" w:rsidP="00056DE6">
      <w:pPr>
        <w:keepNext/>
        <w:keepLines/>
        <w:spacing w:before="120" w:after="0"/>
        <w:rPr>
          <w:rFonts w:asciiTheme="majorHAnsi" w:eastAsia="Arial" w:hAnsiTheme="majorHAnsi" w:cstheme="majorHAnsi"/>
        </w:rPr>
      </w:pPr>
      <w:r w:rsidRPr="00455CA7">
        <w:rPr>
          <w:rFonts w:asciiTheme="majorHAnsi" w:eastAsia="Arial" w:hAnsiTheme="majorHAnsi" w:cstheme="majorHAnsi"/>
        </w:rPr>
        <w:t>You will also be responsible for:</w:t>
      </w:r>
    </w:p>
    <w:p w14:paraId="24000164" w14:textId="77777777" w:rsidR="004006CE" w:rsidRPr="0023692C" w:rsidRDefault="004006CE" w:rsidP="00056DE6">
      <w:pPr>
        <w:keepNext/>
        <w:keepLines/>
        <w:numPr>
          <w:ilvl w:val="0"/>
          <w:numId w:val="14"/>
        </w:numPr>
        <w:suppressAutoHyphens w:val="0"/>
        <w:spacing w:before="60" w:after="0" w:line="240" w:lineRule="auto"/>
        <w:ind w:left="714" w:hanging="357"/>
        <w:rPr>
          <w:rFonts w:asciiTheme="majorHAnsi" w:hAnsiTheme="majorHAnsi" w:cstheme="majorHAnsi"/>
        </w:rPr>
      </w:pPr>
      <w:r w:rsidRPr="0023692C">
        <w:rPr>
          <w:rFonts w:asciiTheme="majorHAnsi" w:hAnsiTheme="majorHAnsi" w:cstheme="majorHAnsi"/>
        </w:rPr>
        <w:t>meeting</w:t>
      </w:r>
      <w:r w:rsidRPr="0023692C" w:rsidDel="00D505A5">
        <w:rPr>
          <w:rFonts w:asciiTheme="majorHAnsi" w:hAnsiTheme="majorHAnsi" w:cstheme="majorHAnsi"/>
        </w:rPr>
        <w:t xml:space="preserve"> the terms and conditions of the grant agreement </w:t>
      </w:r>
      <w:r w:rsidRPr="0023692C">
        <w:rPr>
          <w:rFonts w:asciiTheme="majorHAnsi" w:hAnsiTheme="majorHAnsi" w:cstheme="majorHAnsi"/>
        </w:rPr>
        <w:t>and managing the</w:t>
      </w:r>
      <w:r w:rsidRPr="0023692C" w:rsidDel="00D505A5">
        <w:rPr>
          <w:rFonts w:asciiTheme="majorHAnsi" w:hAnsiTheme="majorHAnsi" w:cstheme="majorHAnsi"/>
        </w:rPr>
        <w:t xml:space="preserve"> activity efficient</w:t>
      </w:r>
      <w:r w:rsidRPr="0023692C">
        <w:rPr>
          <w:rFonts w:asciiTheme="majorHAnsi" w:hAnsiTheme="majorHAnsi" w:cstheme="majorHAnsi"/>
        </w:rPr>
        <w:t>ly</w:t>
      </w:r>
      <w:r w:rsidRPr="0023692C" w:rsidDel="00D505A5">
        <w:rPr>
          <w:rFonts w:asciiTheme="majorHAnsi" w:hAnsiTheme="majorHAnsi" w:cstheme="majorHAnsi"/>
        </w:rPr>
        <w:t xml:space="preserve"> and effective</w:t>
      </w:r>
      <w:r w:rsidRPr="0023692C">
        <w:rPr>
          <w:rFonts w:asciiTheme="majorHAnsi" w:hAnsiTheme="majorHAnsi" w:cstheme="majorHAnsi"/>
        </w:rPr>
        <w:t>ly</w:t>
      </w:r>
    </w:p>
    <w:p w14:paraId="2F421F63" w14:textId="77777777" w:rsidR="004006CE" w:rsidRPr="0023692C" w:rsidDel="00D505A5" w:rsidRDefault="004006CE" w:rsidP="009B556E">
      <w:pPr>
        <w:keepNext/>
        <w:keepLines/>
        <w:numPr>
          <w:ilvl w:val="0"/>
          <w:numId w:val="14"/>
        </w:numPr>
        <w:suppressAutoHyphens w:val="0"/>
        <w:spacing w:before="0" w:after="0" w:line="240" w:lineRule="auto"/>
        <w:ind w:left="714" w:hanging="357"/>
        <w:rPr>
          <w:rFonts w:asciiTheme="majorHAnsi" w:hAnsiTheme="majorHAnsi" w:cstheme="majorHAnsi"/>
        </w:rPr>
      </w:pPr>
      <w:r w:rsidRPr="0023692C">
        <w:rPr>
          <w:rFonts w:asciiTheme="majorHAnsi" w:hAnsiTheme="majorHAnsi" w:cstheme="majorHAnsi"/>
        </w:rPr>
        <w:t>meeting milestones and other timeframes specified in the grant agreement</w:t>
      </w:r>
    </w:p>
    <w:p w14:paraId="16BAEC70" w14:textId="77777777" w:rsidR="004006CE" w:rsidRPr="0023692C" w:rsidDel="00D505A5" w:rsidRDefault="004006CE" w:rsidP="009B556E">
      <w:pPr>
        <w:keepNext/>
        <w:keepLines/>
        <w:numPr>
          <w:ilvl w:val="0"/>
          <w:numId w:val="14"/>
        </w:numPr>
        <w:suppressAutoHyphens w:val="0"/>
        <w:spacing w:before="0" w:after="0" w:line="240" w:lineRule="auto"/>
        <w:ind w:left="714" w:hanging="357"/>
        <w:rPr>
          <w:rFonts w:asciiTheme="majorHAnsi" w:hAnsiTheme="majorHAnsi" w:cstheme="majorHAnsi"/>
        </w:rPr>
      </w:pPr>
      <w:r w:rsidRPr="0023692C" w:rsidDel="00D505A5">
        <w:rPr>
          <w:rFonts w:asciiTheme="majorHAnsi" w:hAnsiTheme="majorHAnsi" w:cstheme="majorHAnsi"/>
        </w:rPr>
        <w:t xml:space="preserve">complying with record keeping, reporting and acquittal requirements </w:t>
      </w:r>
      <w:r w:rsidRPr="0023692C">
        <w:rPr>
          <w:rFonts w:asciiTheme="majorHAnsi" w:hAnsiTheme="majorHAnsi" w:cstheme="majorHAnsi"/>
        </w:rPr>
        <w:t>in accordance with the grant agreement</w:t>
      </w:r>
    </w:p>
    <w:p w14:paraId="1C0D4581" w14:textId="77777777" w:rsidR="004006CE" w:rsidRPr="0023692C" w:rsidRDefault="004006CE" w:rsidP="009B556E">
      <w:pPr>
        <w:keepNext/>
        <w:keepLines/>
        <w:numPr>
          <w:ilvl w:val="0"/>
          <w:numId w:val="14"/>
        </w:numPr>
        <w:suppressAutoHyphens w:val="0"/>
        <w:spacing w:before="0" w:after="0" w:line="240" w:lineRule="auto"/>
        <w:ind w:left="714" w:hanging="357"/>
        <w:rPr>
          <w:rFonts w:asciiTheme="majorHAnsi" w:hAnsiTheme="majorHAnsi" w:cstheme="majorHAnsi"/>
        </w:rPr>
      </w:pPr>
      <w:r w:rsidRPr="0023692C" w:rsidDel="00D505A5">
        <w:rPr>
          <w:rFonts w:asciiTheme="majorHAnsi" w:hAnsiTheme="majorHAnsi" w:cstheme="majorHAnsi"/>
        </w:rPr>
        <w:t xml:space="preserve">participating in </w:t>
      </w:r>
      <w:r w:rsidRPr="0023692C">
        <w:rPr>
          <w:rFonts w:asciiTheme="majorHAnsi" w:hAnsiTheme="majorHAnsi" w:cstheme="majorHAnsi"/>
        </w:rPr>
        <w:t>grant program e</w:t>
      </w:r>
      <w:r w:rsidRPr="0023692C" w:rsidDel="00D505A5">
        <w:rPr>
          <w:rFonts w:asciiTheme="majorHAnsi" w:hAnsiTheme="majorHAnsi" w:cstheme="majorHAnsi"/>
        </w:rPr>
        <w:t xml:space="preserve">valuation </w:t>
      </w:r>
      <w:r w:rsidRPr="0023692C">
        <w:rPr>
          <w:rFonts w:asciiTheme="majorHAnsi" w:hAnsiTheme="majorHAnsi" w:cstheme="majorHAnsi"/>
        </w:rPr>
        <w:t>as necessary for the period specified in the grant agreement</w:t>
      </w:r>
    </w:p>
    <w:p w14:paraId="44301DE9" w14:textId="77777777" w:rsidR="004006CE" w:rsidRPr="0023692C" w:rsidRDefault="004006CE" w:rsidP="009B556E">
      <w:pPr>
        <w:keepNext/>
        <w:keepLines/>
        <w:numPr>
          <w:ilvl w:val="0"/>
          <w:numId w:val="14"/>
        </w:numPr>
        <w:suppressAutoHyphens w:val="0"/>
        <w:spacing w:before="0" w:after="0" w:line="240" w:lineRule="auto"/>
        <w:ind w:left="714" w:hanging="357"/>
        <w:rPr>
          <w:rFonts w:asciiTheme="majorHAnsi" w:hAnsiTheme="majorHAnsi" w:cstheme="majorHAnsi"/>
        </w:rPr>
      </w:pPr>
      <w:r w:rsidRPr="0023692C">
        <w:rPr>
          <w:rFonts w:asciiTheme="majorHAnsi" w:hAnsiTheme="majorHAnsi" w:cstheme="majorHAnsi"/>
        </w:rPr>
        <w:t>ensuring that the grant activity outputs and outcomes are in accordance with the grant agreement.</w:t>
      </w:r>
    </w:p>
    <w:p w14:paraId="04F84864" w14:textId="77777777" w:rsidR="004006CE" w:rsidRPr="00455CA7" w:rsidRDefault="004006CE" w:rsidP="00B829E4">
      <w:pPr>
        <w:spacing w:before="120" w:after="0"/>
        <w:rPr>
          <w:rFonts w:asciiTheme="majorHAnsi" w:hAnsiTheme="majorHAnsi" w:cstheme="majorHAnsi"/>
        </w:rPr>
      </w:pPr>
      <w:r w:rsidRPr="00455CA7">
        <w:rPr>
          <w:rFonts w:asciiTheme="majorHAnsi" w:hAnsiTheme="majorHAnsi" w:cstheme="majorHAnsi"/>
        </w:rPr>
        <w:t xml:space="preserve">Providers delivering services under </w:t>
      </w:r>
      <w:r w:rsidR="00CF232E">
        <w:rPr>
          <w:rFonts w:asciiTheme="majorHAnsi" w:hAnsiTheme="majorHAnsi" w:cstheme="majorHAnsi"/>
        </w:rPr>
        <w:t>the Redress Support Services program</w:t>
      </w:r>
      <w:r w:rsidRPr="00455CA7">
        <w:rPr>
          <w:rFonts w:asciiTheme="majorHAnsi" w:hAnsiTheme="majorHAnsi" w:cstheme="majorHAnsi"/>
        </w:rPr>
        <w:t xml:space="preserve"> must comply with all relevant Commonwealth and State and Territory legislation and regulations.  It is particularly important that all services meet all requirements for working with vulnerable people and state-based working with children checks.</w:t>
      </w:r>
    </w:p>
    <w:p w14:paraId="43FDE883" w14:textId="77777777" w:rsidR="004006CE" w:rsidRPr="00455CA7" w:rsidRDefault="00CF232E" w:rsidP="00B829E4">
      <w:pPr>
        <w:pStyle w:val="Bullet1"/>
        <w:keepNext/>
        <w:keepLines/>
        <w:numPr>
          <w:ilvl w:val="0"/>
          <w:numId w:val="0"/>
        </w:numPr>
        <w:spacing w:after="0"/>
        <w:rPr>
          <w:rFonts w:asciiTheme="majorHAnsi" w:hAnsiTheme="majorHAnsi" w:cstheme="majorHAnsi"/>
        </w:rPr>
      </w:pPr>
      <w:r>
        <w:rPr>
          <w:rFonts w:asciiTheme="majorHAnsi" w:hAnsiTheme="majorHAnsi" w:cstheme="majorHAnsi"/>
        </w:rPr>
        <w:t xml:space="preserve">Redress Support Services program service providers </w:t>
      </w:r>
      <w:r w:rsidR="004006CE" w:rsidRPr="00455CA7">
        <w:rPr>
          <w:rFonts w:asciiTheme="majorHAnsi" w:hAnsiTheme="majorHAnsi" w:cstheme="majorHAnsi"/>
        </w:rPr>
        <w:t>will comply with Commonwealth legislation including:</w:t>
      </w:r>
    </w:p>
    <w:p w14:paraId="7ECDCEAA" w14:textId="77777777" w:rsidR="004006CE" w:rsidRPr="00455CA7" w:rsidRDefault="004006CE" w:rsidP="00B829E4">
      <w:pPr>
        <w:keepNext/>
        <w:keepLines/>
        <w:numPr>
          <w:ilvl w:val="0"/>
          <w:numId w:val="14"/>
        </w:numPr>
        <w:suppressAutoHyphens w:val="0"/>
        <w:spacing w:before="60" w:after="0" w:line="240" w:lineRule="auto"/>
        <w:ind w:left="714" w:hanging="357"/>
        <w:rPr>
          <w:rFonts w:asciiTheme="majorHAnsi" w:hAnsiTheme="majorHAnsi" w:cstheme="majorHAnsi"/>
        </w:rPr>
      </w:pPr>
      <w:r w:rsidRPr="00455CA7">
        <w:rPr>
          <w:rFonts w:asciiTheme="majorHAnsi" w:hAnsiTheme="majorHAnsi" w:cstheme="majorHAnsi"/>
        </w:rPr>
        <w:t>Privacy Act 1988 (Cth) in performing the obligations outlined in the grant agreement</w:t>
      </w:r>
    </w:p>
    <w:p w14:paraId="387E513C"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 xml:space="preserve">Copyright Act 1968 (the Act) in regards to undertaking </w:t>
      </w:r>
      <w:r w:rsidR="00EF7C7F">
        <w:rPr>
          <w:rFonts w:asciiTheme="majorHAnsi" w:hAnsiTheme="majorHAnsi" w:cstheme="majorHAnsi"/>
        </w:rPr>
        <w:t>Redress Support Services</w:t>
      </w:r>
    </w:p>
    <w:p w14:paraId="60FF3FD7"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Freedom of Information Act 1982 (Commonwealth) (FOI Act)</w:t>
      </w:r>
    </w:p>
    <w:p w14:paraId="3B40FB2A"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Family Law Act 1975 (Family Law Act)</w:t>
      </w:r>
    </w:p>
    <w:p w14:paraId="46F04EDA" w14:textId="77777777" w:rsidR="004006CE" w:rsidRPr="00455CA7"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Family Law Amendment (Shared Parental Responsibility) Act 2006</w:t>
      </w:r>
    </w:p>
    <w:p w14:paraId="0C0DDDCF" w14:textId="77777777" w:rsidR="005A3B1E" w:rsidRDefault="004006CE" w:rsidP="00395D9C">
      <w:pPr>
        <w:keepNext/>
        <w:keepLines/>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Family Law (Family Dispute Resolution Practitioners</w:t>
      </w:r>
      <w:r w:rsidR="00222E12">
        <w:rPr>
          <w:rFonts w:asciiTheme="majorHAnsi" w:hAnsiTheme="majorHAnsi" w:cstheme="majorHAnsi"/>
        </w:rPr>
        <w:t>) Regulations 2008</w:t>
      </w:r>
    </w:p>
    <w:p w14:paraId="0B031529" w14:textId="77777777" w:rsidR="004006CE" w:rsidRPr="00455CA7" w:rsidRDefault="00222E12" w:rsidP="00395D9C">
      <w:pPr>
        <w:keepNext/>
        <w:keepLines/>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Marriage Act </w:t>
      </w:r>
      <w:r w:rsidR="00AB1A09">
        <w:rPr>
          <w:rFonts w:asciiTheme="majorHAnsi" w:hAnsiTheme="majorHAnsi" w:cstheme="majorHAnsi"/>
        </w:rPr>
        <w:t>1961</w:t>
      </w:r>
    </w:p>
    <w:p w14:paraId="104F79E6" w14:textId="77777777" w:rsidR="004006CE" w:rsidRDefault="00AB1A09" w:rsidP="00395D9C">
      <w:pPr>
        <w:keepNext/>
        <w:keepLines/>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Sex Discrimination Act 1984</w:t>
      </w:r>
    </w:p>
    <w:p w14:paraId="54042247" w14:textId="77777777" w:rsidR="00256AC6" w:rsidRPr="00455CA7" w:rsidRDefault="00AB1A09" w:rsidP="00395D9C">
      <w:pPr>
        <w:keepNext/>
        <w:keepLines/>
        <w:numPr>
          <w:ilvl w:val="0"/>
          <w:numId w:val="14"/>
        </w:numPr>
        <w:suppressAutoHyphens w:val="0"/>
        <w:spacing w:before="0" w:after="0" w:line="240" w:lineRule="auto"/>
        <w:ind w:left="714" w:hanging="357"/>
        <w:rPr>
          <w:rFonts w:asciiTheme="majorHAnsi" w:hAnsiTheme="majorHAnsi" w:cstheme="majorHAnsi"/>
        </w:rPr>
      </w:pPr>
      <w:r>
        <w:rPr>
          <w:rFonts w:asciiTheme="majorHAnsi" w:hAnsiTheme="majorHAnsi" w:cstheme="majorHAnsi"/>
        </w:rPr>
        <w:t>A</w:t>
      </w:r>
      <w:r w:rsidR="00256AC6">
        <w:rPr>
          <w:rFonts w:asciiTheme="majorHAnsi" w:hAnsiTheme="majorHAnsi" w:cstheme="majorHAnsi"/>
        </w:rPr>
        <w:t xml:space="preserve">ny other relevant legislation related to the </w:t>
      </w:r>
      <w:r>
        <w:rPr>
          <w:rFonts w:asciiTheme="majorHAnsi" w:hAnsiTheme="majorHAnsi" w:cstheme="majorHAnsi"/>
        </w:rPr>
        <w:t xml:space="preserve">National </w:t>
      </w:r>
      <w:r w:rsidR="00256AC6">
        <w:rPr>
          <w:rFonts w:asciiTheme="majorHAnsi" w:hAnsiTheme="majorHAnsi" w:cstheme="majorHAnsi"/>
        </w:rPr>
        <w:t>Redress Scheme</w:t>
      </w:r>
    </w:p>
    <w:p w14:paraId="3DA3E0B3" w14:textId="26777FF6" w:rsidR="004006CE" w:rsidRDefault="004006CE" w:rsidP="00455CA7">
      <w:pPr>
        <w:pStyle w:val="Bullet1"/>
        <w:numPr>
          <w:ilvl w:val="0"/>
          <w:numId w:val="0"/>
        </w:numPr>
        <w:rPr>
          <w:rFonts w:asciiTheme="majorHAnsi" w:hAnsiTheme="majorHAnsi" w:cstheme="majorHAnsi"/>
        </w:rPr>
      </w:pPr>
      <w:r w:rsidRPr="00455CA7">
        <w:rPr>
          <w:rFonts w:asciiTheme="majorHAnsi" w:hAnsiTheme="majorHAnsi" w:cstheme="majorHAnsi"/>
        </w:rPr>
        <w:t>In delivering the Redress Support Service, organisations are required to comply with all relevant laws; and comply with D</w:t>
      </w:r>
      <w:r w:rsidR="00ED0CAC">
        <w:rPr>
          <w:rFonts w:asciiTheme="majorHAnsi" w:hAnsiTheme="majorHAnsi" w:cstheme="majorHAnsi"/>
        </w:rPr>
        <w:t xml:space="preserve">epartment </w:t>
      </w:r>
      <w:r w:rsidRPr="00455CA7">
        <w:rPr>
          <w:rFonts w:asciiTheme="majorHAnsi" w:hAnsiTheme="majorHAnsi" w:cstheme="majorHAnsi"/>
        </w:rPr>
        <w:t xml:space="preserve">Policies as specified at </w:t>
      </w:r>
      <w:hyperlink r:id="rId22" w:anchor="01" w:history="1">
        <w:r w:rsidR="00D0269B" w:rsidRPr="00DB4F2E">
          <w:rPr>
            <w:rStyle w:val="Hyperlink"/>
            <w:rFonts w:asciiTheme="majorHAnsi" w:hAnsiTheme="majorHAnsi" w:cstheme="majorHAnsi"/>
          </w:rPr>
          <w:t>Doing Business with Department of Social Services</w:t>
        </w:r>
      </w:hyperlink>
      <w:r w:rsidRPr="00455CA7">
        <w:rPr>
          <w:rFonts w:asciiTheme="majorHAnsi" w:hAnsiTheme="majorHAnsi" w:cstheme="majorHAnsi"/>
        </w:rPr>
        <w:t>.</w:t>
      </w:r>
    </w:p>
    <w:p w14:paraId="5174BD82" w14:textId="77777777" w:rsidR="001E28C0" w:rsidRPr="00455CA7" w:rsidDel="00D505A5" w:rsidRDefault="001E28C0" w:rsidP="00455CA7">
      <w:pPr>
        <w:pStyle w:val="Bullet1"/>
        <w:numPr>
          <w:ilvl w:val="0"/>
          <w:numId w:val="0"/>
        </w:numPr>
        <w:rPr>
          <w:rFonts w:asciiTheme="majorHAnsi" w:hAnsiTheme="majorHAnsi" w:cstheme="majorHAnsi"/>
        </w:rPr>
      </w:pPr>
    </w:p>
    <w:p w14:paraId="52F003E0" w14:textId="77777777" w:rsidR="00340616" w:rsidRPr="00455CA7" w:rsidRDefault="00D94E06" w:rsidP="00892C8B">
      <w:pPr>
        <w:pStyle w:val="Heading2Numbered"/>
        <w:ind w:left="709" w:hanging="709"/>
        <w:rPr>
          <w:rFonts w:cstheme="majorHAnsi"/>
          <w:color w:val="auto"/>
        </w:rPr>
      </w:pPr>
      <w:bookmarkStart w:id="133" w:name="_Toc420671454"/>
      <w:bookmarkStart w:id="134" w:name="_Toc433641186"/>
      <w:bookmarkStart w:id="135" w:name="_Toc467773986"/>
      <w:bookmarkStart w:id="136" w:name="_Toc522524097"/>
      <w:r w:rsidRPr="00455CA7">
        <w:rPr>
          <w:rFonts w:cstheme="majorHAnsi"/>
          <w:color w:val="auto"/>
        </w:rPr>
        <w:lastRenderedPageBreak/>
        <w:t>Department of Social Services’</w:t>
      </w:r>
      <w:r w:rsidR="00340616" w:rsidRPr="00455CA7">
        <w:rPr>
          <w:rFonts w:cstheme="majorHAnsi"/>
          <w:color w:val="auto"/>
        </w:rPr>
        <w:t xml:space="preserve"> responsibilities</w:t>
      </w:r>
      <w:bookmarkEnd w:id="133"/>
      <w:bookmarkEnd w:id="134"/>
      <w:bookmarkEnd w:id="135"/>
      <w:bookmarkEnd w:id="136"/>
    </w:p>
    <w:p w14:paraId="5CD181D7" w14:textId="77777777" w:rsidR="00340616" w:rsidRPr="00455CA7" w:rsidRDefault="00340616" w:rsidP="00B829E4">
      <w:pPr>
        <w:spacing w:before="120"/>
        <w:rPr>
          <w:rFonts w:asciiTheme="majorHAnsi" w:hAnsiTheme="majorHAnsi" w:cstheme="majorHAnsi"/>
        </w:rPr>
      </w:pPr>
      <w:r w:rsidRPr="00455CA7">
        <w:rPr>
          <w:rFonts w:asciiTheme="majorHAnsi" w:hAnsiTheme="majorHAnsi" w:cstheme="majorHAnsi"/>
        </w:rPr>
        <w:t>The</w:t>
      </w:r>
      <w:r w:rsidRPr="00455CA7">
        <w:rPr>
          <w:rFonts w:asciiTheme="majorHAnsi" w:hAnsiTheme="majorHAnsi" w:cstheme="majorHAnsi"/>
          <w:b/>
        </w:rPr>
        <w:t xml:space="preserve"> </w:t>
      </w:r>
      <w:r w:rsidR="00D94E06" w:rsidRPr="00455CA7">
        <w:rPr>
          <w:rFonts w:asciiTheme="majorHAnsi" w:hAnsiTheme="majorHAnsi" w:cstheme="majorHAnsi"/>
        </w:rPr>
        <w:t xml:space="preserve">Department </w:t>
      </w:r>
      <w:r w:rsidRPr="00455CA7">
        <w:rPr>
          <w:rFonts w:asciiTheme="majorHAnsi" w:hAnsiTheme="majorHAnsi" w:cstheme="majorHAnsi"/>
        </w:rPr>
        <w:t xml:space="preserve">will: </w:t>
      </w:r>
    </w:p>
    <w:p w14:paraId="6C6EEA4C"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meet the terms and conditions</w:t>
      </w:r>
      <w:r w:rsidR="00222E12">
        <w:rPr>
          <w:rFonts w:asciiTheme="majorHAnsi" w:hAnsiTheme="majorHAnsi" w:cstheme="majorHAnsi"/>
        </w:rPr>
        <w:t xml:space="preserve"> set out in the grant agreement</w:t>
      </w:r>
    </w:p>
    <w:p w14:paraId="761F539A"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provide time</w:t>
      </w:r>
      <w:r w:rsidR="00222E12">
        <w:rPr>
          <w:rFonts w:asciiTheme="majorHAnsi" w:hAnsiTheme="majorHAnsi" w:cstheme="majorHAnsi"/>
        </w:rPr>
        <w:t>ly administration of the grant, and</w:t>
      </w:r>
    </w:p>
    <w:p w14:paraId="2AD72DAA"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evaluate the grantee’s performance.</w:t>
      </w:r>
    </w:p>
    <w:p w14:paraId="1BFF89D5" w14:textId="77777777"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35577743" w14:textId="77777777" w:rsidR="00340616" w:rsidRPr="00311CC0" w:rsidRDefault="00340616" w:rsidP="002A6562">
      <w:pPr>
        <w:pStyle w:val="Heading2Numbered"/>
        <w:ind w:left="709" w:hanging="709"/>
        <w:rPr>
          <w:rFonts w:cstheme="majorHAnsi"/>
        </w:rPr>
      </w:pPr>
      <w:bookmarkStart w:id="137" w:name="_Toc421777626"/>
      <w:bookmarkStart w:id="138" w:name="_Toc467773987"/>
      <w:bookmarkStart w:id="139" w:name="_Toc522524098"/>
      <w:bookmarkStart w:id="140" w:name="_Toc433641188"/>
      <w:r w:rsidRPr="00311CC0">
        <w:rPr>
          <w:rFonts w:cstheme="majorHAnsi"/>
        </w:rPr>
        <w:t>Grant payments</w:t>
      </w:r>
      <w:bookmarkEnd w:id="137"/>
      <w:r w:rsidRPr="00311CC0">
        <w:rPr>
          <w:rFonts w:cstheme="majorHAnsi"/>
        </w:rPr>
        <w:t xml:space="preserve"> and GST</w:t>
      </w:r>
      <w:bookmarkEnd w:id="138"/>
      <w:bookmarkEnd w:id="139"/>
      <w:r w:rsidRPr="00311CC0">
        <w:rPr>
          <w:rFonts w:cstheme="majorHAnsi"/>
        </w:rPr>
        <w:t xml:space="preserve"> </w:t>
      </w:r>
      <w:bookmarkEnd w:id="140"/>
    </w:p>
    <w:p w14:paraId="03924EBF" w14:textId="58C9A4B5" w:rsidR="00677541" w:rsidRDefault="00D0269B" w:rsidP="00677541">
      <w:pPr>
        <w:spacing w:before="120" w:after="0"/>
        <w:rPr>
          <w:rFonts w:asciiTheme="majorHAnsi" w:hAnsiTheme="majorHAnsi" w:cstheme="majorHAnsi"/>
        </w:rPr>
      </w:pPr>
      <w:r>
        <w:rPr>
          <w:rFonts w:asciiTheme="majorHAnsi" w:hAnsiTheme="majorHAnsi" w:cstheme="majorHAnsi"/>
        </w:rPr>
        <w:t>If applicable, GST will be payable on this grant funding and will be set out in the grant agreement.</w:t>
      </w:r>
    </w:p>
    <w:p w14:paraId="4AC08AD2" w14:textId="0ACCAD23" w:rsidR="00D0269B" w:rsidRPr="00455CA7" w:rsidRDefault="00D0269B" w:rsidP="00677541">
      <w:pPr>
        <w:spacing w:before="120" w:after="0"/>
        <w:rPr>
          <w:rFonts w:asciiTheme="majorHAnsi" w:hAnsiTheme="majorHAnsi" w:cstheme="majorHAnsi"/>
        </w:rPr>
      </w:pPr>
      <w:r>
        <w:rPr>
          <w:rFonts w:asciiTheme="majorHAnsi" w:hAnsiTheme="majorHAnsi" w:cstheme="majorHAnsi"/>
        </w:rPr>
        <w:t>If you receive a grant, you should consider speaking to a tax advisor about the effect of receiving a grant before you enter into a grant agreement. You can also visit the Australian Taxation Office website for more information.</w:t>
      </w:r>
    </w:p>
    <w:p w14:paraId="0E9B6B66" w14:textId="77777777" w:rsidR="00192CC4" w:rsidRPr="00311CC0" w:rsidRDefault="00192CC4" w:rsidP="00677541">
      <w:pPr>
        <w:pStyle w:val="Heading2Numbered"/>
        <w:ind w:left="567"/>
        <w:rPr>
          <w:rFonts w:cstheme="majorHAnsi"/>
        </w:rPr>
      </w:pPr>
      <w:bookmarkStart w:id="141" w:name="_Toc520467834"/>
      <w:bookmarkStart w:id="142" w:name="_Toc520467835"/>
      <w:bookmarkStart w:id="143" w:name="_Toc522524099"/>
      <w:bookmarkStart w:id="144" w:name="_Toc421777629"/>
      <w:bookmarkStart w:id="145" w:name="_Toc467773988"/>
      <w:bookmarkEnd w:id="141"/>
      <w:bookmarkEnd w:id="142"/>
      <w:r w:rsidRPr="00311CC0">
        <w:rPr>
          <w:rFonts w:cstheme="majorHAnsi"/>
        </w:rPr>
        <w:t>Reporting</w:t>
      </w:r>
      <w:bookmarkEnd w:id="143"/>
    </w:p>
    <w:p w14:paraId="0C03F76B"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Redress Support Service grantees must have systems in place to allow them to meet their data collection and reporting obligations outlined in their grant agreement.  Service providers will be required to collect client-level data and enter this directly into the Department’s performance reporting solution, the Data Exchange.</w:t>
      </w:r>
    </w:p>
    <w:p w14:paraId="0F377687" w14:textId="77777777" w:rsidR="00021BAF" w:rsidRDefault="00021BAF" w:rsidP="00021BAF">
      <w:pPr>
        <w:keepNext/>
        <w:keepLines/>
        <w:spacing w:before="120" w:after="0"/>
        <w:rPr>
          <w:rFonts w:asciiTheme="majorHAnsi" w:hAnsiTheme="majorHAnsi" w:cstheme="majorHAnsi"/>
          <w:lang w:val="en-GB"/>
        </w:rPr>
      </w:pPr>
      <w:r>
        <w:rPr>
          <w:rFonts w:asciiTheme="majorHAnsi" w:hAnsiTheme="majorHAnsi" w:cstheme="majorHAnsi"/>
          <w:lang w:val="en-GB"/>
        </w:rPr>
        <w:t>There are two types of performance information that can be reported through the Data Exchange:</w:t>
      </w:r>
    </w:p>
    <w:p w14:paraId="5DCAC46D" w14:textId="77777777" w:rsidR="00021BAF" w:rsidRDefault="00021BAF" w:rsidP="00021BAF">
      <w:pPr>
        <w:pStyle w:val="ListParagraph"/>
        <w:keepNext/>
        <w:keepLines/>
        <w:numPr>
          <w:ilvl w:val="0"/>
          <w:numId w:val="45"/>
        </w:numPr>
        <w:spacing w:before="120" w:after="0"/>
        <w:rPr>
          <w:rFonts w:asciiTheme="majorHAnsi" w:hAnsiTheme="majorHAnsi" w:cstheme="majorHAnsi"/>
          <w:lang w:val="en-GB"/>
        </w:rPr>
      </w:pPr>
      <w:r>
        <w:rPr>
          <w:rFonts w:asciiTheme="majorHAnsi" w:hAnsiTheme="majorHAnsi" w:cstheme="majorHAnsi"/>
          <w:lang w:val="en-GB"/>
        </w:rPr>
        <w:t>The Priority Requirements are a small set of mandatory data items including client identity characteristics (given and family names, date of birth, gender and residential address), client demographic characteristics (indigenous status, cultural and linguistic diversity, and disability status, impairment or condition), and service delivery information (outlets, cases, sessions).</w:t>
      </w:r>
    </w:p>
    <w:p w14:paraId="46DE69F5" w14:textId="77777777" w:rsidR="00021BAF" w:rsidRDefault="00021BAF" w:rsidP="00021BAF">
      <w:pPr>
        <w:pStyle w:val="ListParagraph"/>
        <w:numPr>
          <w:ilvl w:val="0"/>
          <w:numId w:val="45"/>
        </w:numPr>
        <w:spacing w:before="120" w:after="0"/>
        <w:rPr>
          <w:rFonts w:asciiTheme="majorHAnsi" w:hAnsiTheme="majorHAnsi" w:cstheme="majorHAnsi"/>
          <w:lang w:val="en-GB"/>
        </w:rPr>
      </w:pPr>
      <w:r>
        <w:rPr>
          <w:rFonts w:asciiTheme="majorHAnsi" w:hAnsiTheme="majorHAnsi" w:cstheme="majorHAnsi"/>
          <w:lang w:val="en-GB"/>
        </w:rPr>
        <w:t xml:space="preserve">The Partnership Approach is a voluntary extended data set that can be provided in exchange for relevant reports. The extended data set includes information about a client’s presenting needs and circumstances, and outcomes-focused data to help track whether client’s outcomes are fluctuating or improving over time. </w:t>
      </w:r>
    </w:p>
    <w:p w14:paraId="5D93A61B" w14:textId="761A3309"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 xml:space="preserve">Information must be provided in accordance with the </w:t>
      </w:r>
      <w:hyperlink r:id="rId23" w:history="1">
        <w:r w:rsidRPr="008D5F59">
          <w:rPr>
            <w:rStyle w:val="Hyperlink"/>
            <w:rFonts w:asciiTheme="majorHAnsi" w:hAnsiTheme="majorHAnsi" w:cstheme="majorHAnsi"/>
            <w:lang w:val="en-GB"/>
          </w:rPr>
          <w:t>Data Exchange Protocols</w:t>
        </w:r>
      </w:hyperlink>
      <w:r w:rsidR="008D5F59">
        <w:rPr>
          <w:rFonts w:asciiTheme="majorHAnsi" w:hAnsiTheme="majorHAnsi" w:cstheme="majorHAnsi"/>
          <w:lang w:val="en-GB"/>
        </w:rPr>
        <w:t>.</w:t>
      </w:r>
      <w:r>
        <w:rPr>
          <w:rFonts w:asciiTheme="majorHAnsi" w:hAnsiTheme="majorHAnsi" w:cstheme="majorHAnsi"/>
          <w:lang w:val="en-GB"/>
        </w:rPr>
        <w:t xml:space="preserve"> </w:t>
      </w:r>
    </w:p>
    <w:p w14:paraId="04584C4E" w14:textId="77777777" w:rsidR="00021BAF" w:rsidRDefault="00021BAF" w:rsidP="00021BAF">
      <w:pPr>
        <w:spacing w:before="120" w:after="0"/>
        <w:rPr>
          <w:rFonts w:asciiTheme="majorHAnsi" w:hAnsiTheme="majorHAnsi" w:cstheme="majorHAnsi"/>
          <w:lang w:val="en-GB"/>
        </w:rPr>
      </w:pPr>
      <w:r>
        <w:rPr>
          <w:lang w:val="en-GB"/>
        </w:rPr>
        <w:t xml:space="preserve"> </w:t>
      </w:r>
      <w:r>
        <w:rPr>
          <w:rFonts w:asciiTheme="majorHAnsi" w:hAnsiTheme="majorHAnsi" w:cstheme="majorHAnsi"/>
          <w:lang w:val="en-GB"/>
        </w:rPr>
        <w:t>The Data Exchange takes its privacy obligations very seriously to ensure it does not contravene the Commonwealth Privacy Act 1988. Consistent with good privacy practice, our approach has been to implement our privacy obligations by design, that is, to build effective privacy controls into the policies, procedures and systems of the Data Exchange.</w:t>
      </w:r>
    </w:p>
    <w:p w14:paraId="4A73EE6E"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lastRenderedPageBreak/>
        <w:t xml:space="preserve">The Data Exchange protects client privacy by ensuring personal information is only collected for storage in the Data Exchange with a client’s consent where an organisation chooses to use the Data Exchange for its own client management purposes. </w:t>
      </w:r>
    </w:p>
    <w:p w14:paraId="5C8EBE3D"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Client level data provided through the Data Exchange is de-identified so that no identifiable client information is able to be used by a service provider’s funding agency.  Information collected through the Data Exchange is de-identified and used for research and policy analysis only. The Data Exchange is interested in analysing trends at the program and whole-of-program level, not individual clients.</w:t>
      </w:r>
    </w:p>
    <w:p w14:paraId="6B25008D"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Please refer to the ‘Collecting Personal Information’ section of the Data Exchange Protocols for more detailed information about privacy, consent and notification arrangements in the Data Exchange.</w:t>
      </w:r>
    </w:p>
    <w:p w14:paraId="05930BA0"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A Privacy Brochure has also been made available to provide to clients, to help them easily understand the privacy arrangements as outlined in the Data Exchange Protocols.</w:t>
      </w:r>
    </w:p>
    <w:p w14:paraId="7531A9E7" w14:textId="77777777" w:rsidR="00021BAF" w:rsidRDefault="00021BAF" w:rsidP="00021BAF">
      <w:pPr>
        <w:spacing w:before="120" w:after="0"/>
        <w:rPr>
          <w:rFonts w:asciiTheme="majorHAnsi" w:hAnsiTheme="majorHAnsi" w:cstheme="majorHAnsi"/>
          <w:lang w:val="en-GB"/>
        </w:rPr>
      </w:pPr>
      <w:r>
        <w:rPr>
          <w:rFonts w:asciiTheme="majorHAnsi" w:hAnsiTheme="majorHAnsi" w:cstheme="majorHAnsi"/>
          <w:lang w:val="en-GB"/>
        </w:rPr>
        <w:t>The Data Exchange has two standardised six monthly performance reporting periods each year, which run from 1 July to 31 December and 1 January to 30 June, with a 30 day close off period after each of these. Once the close-off period is completed no further changes can be made to the data.</w:t>
      </w:r>
    </w:p>
    <w:p w14:paraId="59694DF1" w14:textId="0EA53A31" w:rsidR="00340616" w:rsidRPr="00311CC0" w:rsidRDefault="00340616" w:rsidP="00677541">
      <w:pPr>
        <w:pStyle w:val="Heading2Numbered"/>
        <w:ind w:left="567"/>
        <w:rPr>
          <w:rFonts w:cstheme="majorHAnsi"/>
        </w:rPr>
      </w:pPr>
      <w:bookmarkStart w:id="146" w:name="_Toc522524100"/>
      <w:r w:rsidRPr="00311CC0">
        <w:rPr>
          <w:rFonts w:cstheme="majorHAnsi"/>
        </w:rPr>
        <w:t>Evaluation</w:t>
      </w:r>
      <w:bookmarkEnd w:id="144"/>
      <w:bookmarkEnd w:id="145"/>
      <w:bookmarkEnd w:id="146"/>
    </w:p>
    <w:p w14:paraId="37E0049F" w14:textId="77777777" w:rsidR="00F878F0" w:rsidRPr="00455CA7" w:rsidRDefault="00726710" w:rsidP="00B829E4">
      <w:pPr>
        <w:spacing w:before="120" w:after="0"/>
        <w:rPr>
          <w:rFonts w:asciiTheme="majorHAnsi" w:hAnsiTheme="majorHAnsi" w:cstheme="majorHAnsi"/>
        </w:rPr>
      </w:pPr>
      <w:r w:rsidRPr="00455CA7">
        <w:rPr>
          <w:rFonts w:asciiTheme="majorHAnsi" w:hAnsiTheme="majorHAnsi" w:cstheme="majorHAnsi"/>
        </w:rPr>
        <w:t>The</w:t>
      </w:r>
      <w:r w:rsidRPr="00455CA7">
        <w:rPr>
          <w:rFonts w:asciiTheme="majorHAnsi" w:hAnsiTheme="majorHAnsi" w:cstheme="majorHAnsi"/>
          <w:b/>
          <w:color w:val="745B00" w:themeColor="accent3" w:themeShade="80"/>
        </w:rPr>
        <w:t xml:space="preserve"> </w:t>
      </w:r>
      <w:r w:rsidR="00261AF7" w:rsidRPr="00455CA7">
        <w:rPr>
          <w:rFonts w:asciiTheme="majorHAnsi" w:hAnsiTheme="majorHAnsi" w:cstheme="majorHAnsi"/>
        </w:rPr>
        <w:t xml:space="preserve">Department </w:t>
      </w:r>
      <w:r w:rsidR="00636697" w:rsidRPr="00455CA7">
        <w:rPr>
          <w:rFonts w:asciiTheme="majorHAnsi" w:hAnsiTheme="majorHAnsi" w:cstheme="majorHAnsi"/>
        </w:rPr>
        <w:t xml:space="preserve">proposes to </w:t>
      </w:r>
      <w:r w:rsidR="00340616" w:rsidRPr="00455CA7">
        <w:rPr>
          <w:rFonts w:asciiTheme="majorHAnsi" w:hAnsiTheme="majorHAnsi" w:cstheme="majorHAnsi"/>
        </w:rPr>
        <w:t xml:space="preserve">evaluate the </w:t>
      </w:r>
      <w:r w:rsidR="005127A4">
        <w:rPr>
          <w:rFonts w:asciiTheme="majorHAnsi" w:hAnsiTheme="majorHAnsi" w:cstheme="majorHAnsi"/>
        </w:rPr>
        <w:t xml:space="preserve">outcomes of </w:t>
      </w:r>
      <w:r w:rsidR="00261AF7" w:rsidRPr="00455CA7">
        <w:rPr>
          <w:rFonts w:asciiTheme="majorHAnsi" w:hAnsiTheme="majorHAnsi" w:cstheme="majorHAnsi"/>
        </w:rPr>
        <w:t>Redress Support Service</w:t>
      </w:r>
      <w:r w:rsidR="005127A4">
        <w:rPr>
          <w:rFonts w:asciiTheme="majorHAnsi" w:hAnsiTheme="majorHAnsi" w:cstheme="majorHAnsi"/>
        </w:rPr>
        <w:t>s</w:t>
      </w:r>
      <w:r w:rsidR="00340616" w:rsidRPr="00455CA7">
        <w:rPr>
          <w:rFonts w:asciiTheme="majorHAnsi" w:hAnsiTheme="majorHAnsi" w:cstheme="majorHAnsi"/>
        </w:rPr>
        <w:t xml:space="preserve">. Your grant agreement </w:t>
      </w:r>
      <w:r w:rsidR="00450363">
        <w:rPr>
          <w:rFonts w:asciiTheme="majorHAnsi" w:hAnsiTheme="majorHAnsi" w:cstheme="majorHAnsi"/>
        </w:rPr>
        <w:t>will require</w:t>
      </w:r>
      <w:r w:rsidR="00340616" w:rsidRPr="00455CA7">
        <w:rPr>
          <w:rFonts w:asciiTheme="majorHAnsi" w:hAnsiTheme="majorHAnsi" w:cstheme="majorHAnsi"/>
        </w:rPr>
        <w:t xml:space="preserve"> you to provide information to </w:t>
      </w:r>
      <w:r w:rsidR="00450363">
        <w:rPr>
          <w:rFonts w:asciiTheme="majorHAnsi" w:hAnsiTheme="majorHAnsi" w:cstheme="majorHAnsi"/>
        </w:rPr>
        <w:t>assist</w:t>
      </w:r>
      <w:r w:rsidR="00340616" w:rsidRPr="00455CA7">
        <w:rPr>
          <w:rFonts w:asciiTheme="majorHAnsi" w:hAnsiTheme="majorHAnsi" w:cstheme="majorHAnsi"/>
        </w:rPr>
        <w:t xml:space="preserve"> with this evaluation.</w:t>
      </w:r>
    </w:p>
    <w:p w14:paraId="281E1B15" w14:textId="77777777"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 xml:space="preserve">The Department will evaluate a range of issues, including but not limited to, performance of the program, including efficiency of implementation and effectiveness of the program meeting policy outcomes.  </w:t>
      </w:r>
    </w:p>
    <w:p w14:paraId="2601CDDF" w14:textId="77777777"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 xml:space="preserve">Your performance against the </w:t>
      </w:r>
      <w:r w:rsidR="00ED0CAC">
        <w:rPr>
          <w:rFonts w:asciiTheme="majorHAnsi" w:eastAsia="Arial" w:hAnsiTheme="majorHAnsi" w:cstheme="majorHAnsi"/>
        </w:rPr>
        <w:t>g</w:t>
      </w:r>
      <w:r w:rsidRPr="00455CA7">
        <w:rPr>
          <w:rFonts w:asciiTheme="majorHAnsi" w:eastAsia="Arial" w:hAnsiTheme="majorHAnsi" w:cstheme="majorHAnsi"/>
        </w:rPr>
        <w:t xml:space="preserve">rant </w:t>
      </w:r>
      <w:r w:rsidR="00ED0CAC">
        <w:rPr>
          <w:rFonts w:asciiTheme="majorHAnsi" w:eastAsia="Arial" w:hAnsiTheme="majorHAnsi" w:cstheme="majorHAnsi"/>
        </w:rPr>
        <w:t>a</w:t>
      </w:r>
      <w:r w:rsidRPr="00455CA7">
        <w:rPr>
          <w:rFonts w:asciiTheme="majorHAnsi" w:eastAsia="Arial" w:hAnsiTheme="majorHAnsi" w:cstheme="majorHAnsi"/>
        </w:rPr>
        <w:t xml:space="preserve">greement will be monitored on an on-going basis by the </w:t>
      </w:r>
      <w:r w:rsidR="00450363">
        <w:rPr>
          <w:rFonts w:asciiTheme="majorHAnsi" w:eastAsia="Arial" w:hAnsiTheme="majorHAnsi" w:cstheme="majorHAnsi"/>
        </w:rPr>
        <w:t>Funding</w:t>
      </w:r>
      <w:r w:rsidRPr="00455CA7">
        <w:rPr>
          <w:rFonts w:asciiTheme="majorHAnsi" w:eastAsia="Arial" w:hAnsiTheme="majorHAnsi" w:cstheme="majorHAnsi"/>
        </w:rPr>
        <w:t xml:space="preserve"> Agreement Manager assigned by the Department. The </w:t>
      </w:r>
      <w:r w:rsidR="00450363">
        <w:rPr>
          <w:rFonts w:asciiTheme="majorHAnsi" w:eastAsia="Arial" w:hAnsiTheme="majorHAnsi" w:cstheme="majorHAnsi"/>
        </w:rPr>
        <w:t>Funding</w:t>
      </w:r>
      <w:r w:rsidRPr="00455CA7">
        <w:rPr>
          <w:rFonts w:asciiTheme="majorHAnsi" w:eastAsia="Arial" w:hAnsiTheme="majorHAnsi" w:cstheme="majorHAnsi"/>
        </w:rPr>
        <w:t xml:space="preserve"> Agreement Manager will ensure all milestones shown in your </w:t>
      </w:r>
      <w:r w:rsidR="00ED0CAC">
        <w:rPr>
          <w:rFonts w:asciiTheme="majorHAnsi" w:eastAsia="Arial" w:hAnsiTheme="majorHAnsi" w:cstheme="majorHAnsi"/>
        </w:rPr>
        <w:t>g</w:t>
      </w:r>
      <w:r w:rsidRPr="00455CA7">
        <w:rPr>
          <w:rFonts w:asciiTheme="majorHAnsi" w:eastAsia="Arial" w:hAnsiTheme="majorHAnsi" w:cstheme="majorHAnsi"/>
        </w:rPr>
        <w:t xml:space="preserve">rant </w:t>
      </w:r>
      <w:r w:rsidR="00ED0CAC">
        <w:rPr>
          <w:rFonts w:asciiTheme="majorHAnsi" w:eastAsia="Arial" w:hAnsiTheme="majorHAnsi" w:cstheme="majorHAnsi"/>
        </w:rPr>
        <w:t>a</w:t>
      </w:r>
      <w:r w:rsidRPr="00455CA7">
        <w:rPr>
          <w:rFonts w:asciiTheme="majorHAnsi" w:eastAsia="Arial" w:hAnsiTheme="majorHAnsi" w:cstheme="majorHAnsi"/>
        </w:rPr>
        <w:t>greement are met.</w:t>
      </w:r>
    </w:p>
    <w:p w14:paraId="2E43A44D" w14:textId="77777777" w:rsidR="00340616" w:rsidRPr="00311CC0" w:rsidRDefault="00340616" w:rsidP="00375D66">
      <w:pPr>
        <w:pStyle w:val="Heading2Numbered"/>
        <w:keepNext w:val="0"/>
        <w:keepLines w:val="0"/>
        <w:ind w:left="709" w:hanging="709"/>
        <w:rPr>
          <w:rFonts w:cstheme="majorHAnsi"/>
        </w:rPr>
      </w:pPr>
      <w:bookmarkStart w:id="147" w:name="_Toc467773989"/>
      <w:bookmarkStart w:id="148" w:name="_Toc522524101"/>
      <w:r w:rsidRPr="00311CC0">
        <w:rPr>
          <w:rFonts w:cstheme="majorHAnsi"/>
        </w:rPr>
        <w:t>Acknowledgement</w:t>
      </w:r>
      <w:bookmarkEnd w:id="147"/>
      <w:bookmarkEnd w:id="148"/>
    </w:p>
    <w:p w14:paraId="7402F1F7" w14:textId="77777777" w:rsidR="00375045" w:rsidRPr="00455CA7" w:rsidRDefault="00375045" w:rsidP="00B829E4">
      <w:pPr>
        <w:spacing w:before="120" w:after="0"/>
        <w:rPr>
          <w:rFonts w:asciiTheme="majorHAnsi" w:hAnsiTheme="majorHAnsi" w:cstheme="majorHAnsi"/>
        </w:rPr>
      </w:pPr>
      <w:r w:rsidRPr="00455CA7">
        <w:rPr>
          <w:rFonts w:asciiTheme="majorHAnsi" w:hAnsiTheme="majorHAnsi" w:cstheme="majorHAnsi"/>
        </w:rPr>
        <w:t>The Program logo is designed to be used on all materials. Whenever the logo is used the publication must also acknowledge the Commonwealth as follows:</w:t>
      </w:r>
    </w:p>
    <w:p w14:paraId="30098253" w14:textId="77777777" w:rsidR="00375045" w:rsidRDefault="00375045" w:rsidP="00B829E4">
      <w:pPr>
        <w:spacing w:before="120" w:after="0"/>
        <w:rPr>
          <w:rFonts w:asciiTheme="majorHAnsi" w:hAnsiTheme="majorHAnsi" w:cstheme="majorHAnsi"/>
        </w:rPr>
      </w:pPr>
      <w:r w:rsidRPr="00455CA7">
        <w:rPr>
          <w:rFonts w:asciiTheme="majorHAnsi" w:hAnsiTheme="majorHAnsi" w:cstheme="majorHAnsi"/>
        </w:rPr>
        <w:t>‘This activity received grant funding from the Australian Government.’</w:t>
      </w:r>
    </w:p>
    <w:p w14:paraId="77D96BB6" w14:textId="77777777" w:rsidR="00EA1197" w:rsidRDefault="00EA1197" w:rsidP="009B556E">
      <w:pPr>
        <w:pStyle w:val="Heading2Numbered"/>
        <w:ind w:left="709" w:hanging="709"/>
      </w:pPr>
      <w:bookmarkStart w:id="149" w:name="_Toc501532896"/>
      <w:bookmarkStart w:id="150" w:name="_Toc522524102"/>
      <w:r>
        <w:t>Multicultural Access and Equity</w:t>
      </w:r>
      <w:bookmarkEnd w:id="149"/>
      <w:bookmarkEnd w:id="150"/>
    </w:p>
    <w:p w14:paraId="65119507" w14:textId="77777777" w:rsidR="00677541" w:rsidRDefault="00677541" w:rsidP="00677541">
      <w:pPr>
        <w:rPr>
          <w:rFonts w:cstheme="minorHAnsi"/>
        </w:rPr>
      </w:pPr>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24" w:history="1">
        <w:r w:rsidRPr="005168B9">
          <w:rPr>
            <w:rStyle w:val="Hyperlink"/>
            <w:rFonts w:cstheme="minorHAnsi"/>
          </w:rPr>
          <w:t>Department of Home Affairs</w:t>
        </w:r>
      </w:hyperlink>
      <w:r w:rsidRPr="005168B9">
        <w:rPr>
          <w:rFonts w:cstheme="minorHAnsi"/>
        </w:rPr>
        <w:t xml:space="preserve"> </w:t>
      </w:r>
      <w:r w:rsidRPr="005168B9">
        <w:rPr>
          <w:rFonts w:cstheme="minorHAnsi"/>
        </w:rPr>
        <w:lastRenderedPageBreak/>
        <w:t xml:space="preserve">website. Grant applicants should consider how they will ensure their services will be accessible to people from CALD backgrounds. </w:t>
      </w:r>
    </w:p>
    <w:p w14:paraId="2AF5AB64" w14:textId="3663BCB7" w:rsidR="00677541" w:rsidRPr="005168B9" w:rsidRDefault="00677541" w:rsidP="00677541">
      <w:pPr>
        <w:rPr>
          <w:rFonts w:cstheme="minorHAnsi"/>
        </w:rPr>
      </w:pPr>
      <w:r w:rsidRPr="005168B9">
        <w:rPr>
          <w:rFonts w:cstheme="minorHAnsi"/>
        </w:rPr>
        <w:t xml:space="preserve">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 and other requirements for ensuring accessibility </w:t>
      </w:r>
      <w:r w:rsidRPr="000A1331">
        <w:rPr>
          <w:rFonts w:cstheme="minorHAnsi"/>
        </w:rPr>
        <w:t xml:space="preserve">should be factored into grant applications (see the Translating and Interpreting Services costing tool in the </w:t>
      </w:r>
      <w:hyperlink r:id="rId25" w:history="1">
        <w:r w:rsidRPr="000A1331">
          <w:rPr>
            <w:rStyle w:val="Hyperlink"/>
            <w:rFonts w:cstheme="minorHAnsi"/>
          </w:rPr>
          <w:t>Grant Opportunity Documents</w:t>
        </w:r>
      </w:hyperlink>
      <w:r w:rsidRPr="000A1331">
        <w:rPr>
          <w:rFonts w:cstheme="minorHAnsi"/>
        </w:rPr>
        <w:t>).</w:t>
      </w:r>
      <w:r w:rsidR="008D5F59">
        <w:rPr>
          <w:rFonts w:cstheme="minorHAnsi"/>
        </w:rPr>
        <w:t> </w:t>
      </w:r>
      <w:bookmarkStart w:id="151" w:name="_GoBack"/>
      <w:bookmarkEnd w:id="151"/>
      <w:r w:rsidRPr="005168B9">
        <w:rPr>
          <w:rFonts w:cstheme="minorHAnsi"/>
        </w:rPr>
        <w:t xml:space="preserve">The </w:t>
      </w:r>
      <w:hyperlink r:id="rId26" w:history="1">
        <w:r w:rsidRPr="005168B9">
          <w:rPr>
            <w:rStyle w:val="Hyperlink"/>
            <w:rFonts w:cstheme="minorHAnsi"/>
          </w:rPr>
          <w:t>Australian Government Language Services Guidelines</w:t>
        </w:r>
      </w:hyperlink>
      <w:r w:rsidRPr="005168B9">
        <w:rPr>
          <w:rFonts w:cstheme="minorHAnsi"/>
        </w:rPr>
        <w:t xml:space="preserve"> on the </w:t>
      </w:r>
      <w:hyperlink r:id="rId27" w:history="1">
        <w:r w:rsidRPr="005168B9">
          <w:rPr>
            <w:rStyle w:val="Hyperlink"/>
            <w:rFonts w:cstheme="minorHAnsi"/>
          </w:rPr>
          <w:t>Department of Social Services</w:t>
        </w:r>
      </w:hyperlink>
      <w:r w:rsidRPr="005168B9">
        <w:rPr>
          <w:rFonts w:cstheme="minorHAnsi"/>
        </w:rPr>
        <w:t xml:space="preserve"> website may also assist g</w:t>
      </w:r>
      <w:r w:rsidR="00BD277F">
        <w:rPr>
          <w:rFonts w:cstheme="minorHAnsi"/>
        </w:rPr>
        <w:t xml:space="preserve">rantees </w:t>
      </w:r>
      <w:r w:rsidRPr="005168B9">
        <w:rPr>
          <w:rFonts w:cstheme="minorHAnsi"/>
        </w:rPr>
        <w:t>implement language services for their clients.</w:t>
      </w:r>
    </w:p>
    <w:p w14:paraId="22557DAF" w14:textId="77777777" w:rsidR="00340616" w:rsidRPr="00311CC0" w:rsidRDefault="00340616" w:rsidP="00375D66">
      <w:pPr>
        <w:pStyle w:val="Heading1Numbered"/>
        <w:rPr>
          <w:rFonts w:cstheme="majorHAnsi"/>
        </w:rPr>
      </w:pPr>
      <w:bookmarkStart w:id="152" w:name="_Toc520467840"/>
      <w:bookmarkStart w:id="153" w:name="_Toc520467841"/>
      <w:bookmarkStart w:id="154" w:name="_Toc467773990"/>
      <w:bookmarkStart w:id="155" w:name="_Toc522524103"/>
      <w:bookmarkStart w:id="156" w:name="_Toc421777631"/>
      <w:bookmarkEnd w:id="152"/>
      <w:bookmarkEnd w:id="153"/>
      <w:r w:rsidRPr="00311CC0">
        <w:rPr>
          <w:rFonts w:cstheme="majorHAnsi"/>
        </w:rPr>
        <w:t>Probity</w:t>
      </w:r>
      <w:bookmarkEnd w:id="154"/>
      <w:bookmarkEnd w:id="155"/>
      <w:r w:rsidRPr="00311CC0">
        <w:rPr>
          <w:rFonts w:cstheme="majorHAnsi"/>
        </w:rPr>
        <w:t xml:space="preserve"> </w:t>
      </w:r>
      <w:bookmarkEnd w:id="156"/>
    </w:p>
    <w:p w14:paraId="44C3632A" w14:textId="77777777" w:rsidR="00375045" w:rsidRPr="00455CA7" w:rsidRDefault="00375045" w:rsidP="00B829E4">
      <w:pPr>
        <w:keepNext/>
        <w:keepLines/>
        <w:spacing w:before="120" w:after="0"/>
        <w:rPr>
          <w:rFonts w:asciiTheme="majorHAnsi" w:hAnsiTheme="majorHAnsi" w:cstheme="majorHAnsi"/>
        </w:rPr>
      </w:pPr>
      <w:r w:rsidRPr="00455CA7">
        <w:rPr>
          <w:rFonts w:asciiTheme="majorHAnsi" w:hAnsiTheme="majorHAnsi" w:cstheme="majorHAnsi"/>
        </w:rPr>
        <w:t>The Australian Government will make sure that the program</w:t>
      </w:r>
      <w:r w:rsidRPr="00455CA7">
        <w:rPr>
          <w:rFonts w:asciiTheme="majorHAnsi" w:hAnsiTheme="majorHAnsi" w:cstheme="majorHAnsi"/>
          <w:b/>
        </w:rPr>
        <w:t xml:space="preserve"> </w:t>
      </w:r>
      <w:r w:rsidRPr="00455CA7">
        <w:rPr>
          <w:rFonts w:asciiTheme="majorHAnsi" w:hAnsiTheme="majorHAnsi" w:cstheme="majorHAnsi"/>
        </w:rPr>
        <w:t>process is fair, according to the published guidelines, incorporates appropriate safeguards against fraud, unlawful activities and other inappropriate conduct and is consistent with the CGRGs.</w:t>
      </w:r>
    </w:p>
    <w:p w14:paraId="16C00BC4" w14:textId="77777777" w:rsidR="00375045" w:rsidRPr="00455CA7" w:rsidRDefault="00375045" w:rsidP="00B829E4">
      <w:pPr>
        <w:spacing w:before="120" w:after="0"/>
        <w:rPr>
          <w:rFonts w:asciiTheme="majorHAnsi" w:hAnsiTheme="majorHAnsi" w:cstheme="majorHAnsi"/>
        </w:rPr>
      </w:pPr>
      <w:r w:rsidRPr="00455CA7">
        <w:rPr>
          <w:rFonts w:asciiTheme="majorHAnsi" w:hAnsiTheme="majorHAnsi" w:cstheme="majorHAnsi"/>
          <w:b/>
        </w:rPr>
        <w:t>Note:</w:t>
      </w:r>
      <w:r w:rsidRPr="00455CA7">
        <w:rPr>
          <w:rFonts w:asciiTheme="majorHAnsi" w:hAnsiTheme="majorHAnsi" w:cstheme="majorHAnsi"/>
        </w:rPr>
        <w:t xml:space="preserve"> These guidelines may be changed from</w:t>
      </w:r>
      <w:r w:rsidR="00450363">
        <w:rPr>
          <w:rFonts w:asciiTheme="majorHAnsi" w:hAnsiTheme="majorHAnsi" w:cstheme="majorHAnsi"/>
        </w:rPr>
        <w:t xml:space="preserve"> time-to-time by the Department</w:t>
      </w:r>
      <w:r w:rsidRPr="00455CA7">
        <w:rPr>
          <w:rFonts w:asciiTheme="majorHAnsi" w:hAnsiTheme="majorHAnsi" w:cstheme="majorHAnsi"/>
        </w:rPr>
        <w:t>. When this happens the revised guidelines will be published and on</w:t>
      </w:r>
      <w:r w:rsidR="00EA1197">
        <w:rPr>
          <w:rFonts w:asciiTheme="majorHAnsi" w:hAnsiTheme="majorHAnsi" w:cstheme="majorHAnsi"/>
        </w:rPr>
        <w:t xml:space="preserve"> the</w:t>
      </w:r>
      <w:r w:rsidRPr="00455CA7">
        <w:rPr>
          <w:rFonts w:asciiTheme="majorHAnsi" w:hAnsiTheme="majorHAnsi" w:cstheme="majorHAnsi"/>
        </w:rPr>
        <w:t xml:space="preserve"> </w:t>
      </w:r>
      <w:hyperlink r:id="rId28" w:history="1">
        <w:r w:rsidRPr="00455CA7">
          <w:rPr>
            <w:rStyle w:val="Hyperlink"/>
            <w:rFonts w:asciiTheme="majorHAnsi" w:hAnsiTheme="majorHAnsi" w:cstheme="majorHAnsi"/>
          </w:rPr>
          <w:t>GrantConnect</w:t>
        </w:r>
      </w:hyperlink>
      <w:r w:rsidR="002173A7" w:rsidRPr="002173A7">
        <w:rPr>
          <w:rFonts w:asciiTheme="majorHAnsi" w:hAnsiTheme="majorHAnsi" w:cstheme="majorHAnsi"/>
        </w:rPr>
        <w:t xml:space="preserve"> </w:t>
      </w:r>
      <w:r w:rsidR="002173A7">
        <w:rPr>
          <w:rFonts w:asciiTheme="majorHAnsi" w:hAnsiTheme="majorHAnsi" w:cstheme="majorHAnsi"/>
        </w:rPr>
        <w:t xml:space="preserve">and </w:t>
      </w:r>
      <w:r w:rsidR="002173A7" w:rsidRPr="006F59D7">
        <w:rPr>
          <w:rFonts w:asciiTheme="majorHAnsi" w:hAnsiTheme="majorHAnsi" w:cstheme="majorHAnsi"/>
        </w:rPr>
        <w:t xml:space="preserve">on the </w:t>
      </w:r>
      <w:hyperlink r:id="rId29" w:history="1">
        <w:r w:rsidR="002173A7" w:rsidRPr="002173A7">
          <w:rPr>
            <w:rStyle w:val="Hyperlink"/>
            <w:rFonts w:asciiTheme="majorHAnsi" w:hAnsiTheme="majorHAnsi" w:cstheme="majorHAnsi"/>
          </w:rPr>
          <w:t>Community Grants Hub</w:t>
        </w:r>
      </w:hyperlink>
      <w:r w:rsidR="002173A7" w:rsidRPr="006F59D7">
        <w:rPr>
          <w:rFonts w:asciiTheme="majorHAnsi" w:hAnsiTheme="majorHAnsi" w:cstheme="majorHAnsi"/>
        </w:rPr>
        <w:t xml:space="preserve"> website</w:t>
      </w:r>
      <w:r w:rsidR="002173A7">
        <w:rPr>
          <w:rFonts w:asciiTheme="majorHAnsi" w:hAnsiTheme="majorHAnsi" w:cstheme="majorHAnsi"/>
        </w:rPr>
        <w:t>s.</w:t>
      </w:r>
      <w:r w:rsidR="002173A7" w:rsidRPr="006F59D7">
        <w:rPr>
          <w:rFonts w:asciiTheme="majorHAnsi" w:hAnsiTheme="majorHAnsi" w:cstheme="majorHAnsi"/>
        </w:rPr>
        <w:t xml:space="preserve"> </w:t>
      </w:r>
    </w:p>
    <w:p w14:paraId="609018F2" w14:textId="77777777" w:rsidR="00340616" w:rsidRPr="00311CC0" w:rsidRDefault="00340616" w:rsidP="00892C8B">
      <w:pPr>
        <w:pStyle w:val="Heading2Numbered"/>
        <w:ind w:left="709" w:hanging="709"/>
        <w:rPr>
          <w:rFonts w:cstheme="majorHAnsi"/>
        </w:rPr>
      </w:pPr>
      <w:bookmarkStart w:id="157" w:name="_Toc414983585"/>
      <w:bookmarkStart w:id="158" w:name="_Toc414984002"/>
      <w:bookmarkStart w:id="159" w:name="_Toc414984762"/>
      <w:bookmarkStart w:id="160" w:name="_Toc414984856"/>
      <w:bookmarkStart w:id="161" w:name="_Toc414984960"/>
      <w:bookmarkStart w:id="162" w:name="_Toc414985063"/>
      <w:bookmarkStart w:id="163" w:name="_Toc414985166"/>
      <w:bookmarkStart w:id="164" w:name="_Toc414985268"/>
      <w:bookmarkStart w:id="165" w:name="_Toc421777632"/>
      <w:bookmarkStart w:id="166" w:name="_Toc467773991"/>
      <w:bookmarkStart w:id="167" w:name="_Toc522524104"/>
      <w:bookmarkEnd w:id="157"/>
      <w:bookmarkEnd w:id="158"/>
      <w:bookmarkEnd w:id="159"/>
      <w:bookmarkEnd w:id="160"/>
      <w:bookmarkEnd w:id="161"/>
      <w:bookmarkEnd w:id="162"/>
      <w:bookmarkEnd w:id="163"/>
      <w:bookmarkEnd w:id="164"/>
      <w:r w:rsidRPr="00311CC0">
        <w:rPr>
          <w:rFonts w:cstheme="majorHAnsi"/>
        </w:rPr>
        <w:t>Complaints process</w:t>
      </w:r>
      <w:bookmarkEnd w:id="165"/>
      <w:bookmarkEnd w:id="166"/>
      <w:bookmarkEnd w:id="167"/>
    </w:p>
    <w:p w14:paraId="1319E557" w14:textId="77777777" w:rsidR="00375045" w:rsidRPr="00455CA7" w:rsidRDefault="00375045" w:rsidP="00375045">
      <w:pPr>
        <w:rPr>
          <w:rFonts w:asciiTheme="majorHAnsi" w:eastAsia="Arial" w:hAnsiTheme="majorHAnsi" w:cstheme="majorHAnsi"/>
          <w:b/>
        </w:rPr>
      </w:pPr>
      <w:r w:rsidRPr="00455CA7">
        <w:rPr>
          <w:rFonts w:asciiTheme="majorHAnsi" w:eastAsia="Arial" w:hAnsiTheme="majorHAnsi" w:cstheme="majorHAnsi"/>
          <w:b/>
        </w:rPr>
        <w:t>Complaints about the Program</w:t>
      </w:r>
    </w:p>
    <w:p w14:paraId="638003E2" w14:textId="77777777" w:rsidR="00B829E4" w:rsidRDefault="00450363" w:rsidP="00B829E4">
      <w:pPr>
        <w:spacing w:before="120" w:after="0"/>
        <w:rPr>
          <w:rFonts w:asciiTheme="majorHAnsi" w:eastAsia="Arial" w:hAnsiTheme="majorHAnsi" w:cstheme="majorHAnsi"/>
        </w:rPr>
      </w:pPr>
      <w:r>
        <w:rPr>
          <w:rFonts w:asciiTheme="majorHAnsi" w:eastAsia="Arial" w:hAnsiTheme="majorHAnsi" w:cstheme="majorHAnsi"/>
        </w:rPr>
        <w:t>The Department</w:t>
      </w:r>
      <w:r w:rsidR="00375045" w:rsidRPr="00455CA7">
        <w:rPr>
          <w:rFonts w:asciiTheme="majorHAnsi" w:eastAsia="Arial" w:hAnsiTheme="majorHAnsi" w:cstheme="majorHAnsi"/>
        </w:rPr>
        <w:t>’</w:t>
      </w:r>
      <w:r>
        <w:rPr>
          <w:rFonts w:asciiTheme="majorHAnsi" w:eastAsia="Arial" w:hAnsiTheme="majorHAnsi" w:cstheme="majorHAnsi"/>
        </w:rPr>
        <w:t>s</w:t>
      </w:r>
      <w:r w:rsidR="00375045" w:rsidRPr="00455CA7">
        <w:rPr>
          <w:rFonts w:asciiTheme="majorHAnsi" w:eastAsia="Arial" w:hAnsiTheme="majorHAnsi" w:cstheme="majorHAnsi"/>
          <w:b/>
          <w:color w:val="745B00"/>
        </w:rPr>
        <w:t xml:space="preserve"> </w:t>
      </w:r>
      <w:hyperlink r:id="rId30" w:history="1">
        <w:r w:rsidR="00375045" w:rsidRPr="00455CA7">
          <w:rPr>
            <w:rFonts w:asciiTheme="majorHAnsi" w:eastAsia="Arial" w:hAnsiTheme="majorHAnsi" w:cstheme="majorHAnsi"/>
            <w:u w:val="single" w:color="0070C0"/>
          </w:rPr>
          <w:t>Complaints Procedures</w:t>
        </w:r>
      </w:hyperlink>
      <w:r w:rsidR="00375045" w:rsidRPr="00455CA7">
        <w:rPr>
          <w:rFonts w:asciiTheme="majorHAnsi" w:eastAsia="Arial" w:hAnsiTheme="majorHAnsi" w:cstheme="majorHAnsi"/>
        </w:rPr>
        <w:t xml:space="preserve"> apply to complaints about the Program.</w:t>
      </w:r>
      <w:r w:rsidR="00375045" w:rsidRPr="00455CA7">
        <w:rPr>
          <w:rFonts w:asciiTheme="majorHAnsi" w:eastAsia="Arial" w:hAnsiTheme="majorHAnsi" w:cstheme="majorHAnsi"/>
          <w:b/>
        </w:rPr>
        <w:t xml:space="preserve"> </w:t>
      </w:r>
      <w:r w:rsidR="00375045" w:rsidRPr="00455CA7">
        <w:rPr>
          <w:rFonts w:asciiTheme="majorHAnsi" w:eastAsia="Arial" w:hAnsiTheme="majorHAnsi" w:cstheme="majorHAnsi"/>
        </w:rPr>
        <w:t>All complaints about a grant pro</w:t>
      </w:r>
      <w:r w:rsidR="00B829E4">
        <w:rPr>
          <w:rFonts w:asciiTheme="majorHAnsi" w:eastAsia="Arial" w:hAnsiTheme="majorHAnsi" w:cstheme="majorHAnsi"/>
        </w:rPr>
        <w:t>cess must be lodged in writing.</w:t>
      </w:r>
    </w:p>
    <w:p w14:paraId="4121E7AB" w14:textId="77777777" w:rsidR="00375045" w:rsidRPr="00455CA7" w:rsidRDefault="00375045" w:rsidP="00B829E4">
      <w:pPr>
        <w:spacing w:before="120" w:after="0"/>
        <w:rPr>
          <w:rFonts w:asciiTheme="majorHAnsi" w:eastAsia="Times New Roman" w:hAnsiTheme="majorHAnsi" w:cstheme="majorHAnsi"/>
        </w:rPr>
      </w:pPr>
      <w:r w:rsidRPr="00455CA7">
        <w:rPr>
          <w:rFonts w:asciiTheme="majorHAnsi" w:eastAsia="Times New Roman" w:hAnsiTheme="majorHAnsi" w:cstheme="majorHAnsi"/>
        </w:rPr>
        <w:t xml:space="preserve">Any questions you have about grant decisions for the Program should be sent to </w:t>
      </w:r>
      <w:hyperlink r:id="rId31" w:history="1">
        <w:r w:rsidR="00D46FAD" w:rsidRPr="00404B5D">
          <w:rPr>
            <w:rStyle w:val="Hyperlink"/>
            <w:rFonts w:asciiTheme="majorHAnsi" w:eastAsia="Times New Roman" w:hAnsiTheme="majorHAnsi" w:cstheme="majorHAnsi"/>
          </w:rPr>
          <w:t>support@communitygrants.gov.au</w:t>
        </w:r>
      </w:hyperlink>
      <w:r w:rsidRPr="00455CA7">
        <w:rPr>
          <w:rFonts w:asciiTheme="majorHAnsi" w:eastAsia="Times New Roman" w:hAnsiTheme="majorHAnsi" w:cstheme="majorHAnsi"/>
        </w:rPr>
        <w:t>.</w:t>
      </w:r>
    </w:p>
    <w:p w14:paraId="4CC15A8B" w14:textId="77777777" w:rsidR="00375045" w:rsidRPr="00455CA7" w:rsidRDefault="00375045" w:rsidP="00375045">
      <w:pPr>
        <w:rPr>
          <w:rFonts w:asciiTheme="majorHAnsi" w:eastAsia="Arial" w:hAnsiTheme="majorHAnsi" w:cstheme="majorHAnsi"/>
          <w:b/>
        </w:rPr>
      </w:pPr>
      <w:r w:rsidRPr="00455CA7">
        <w:rPr>
          <w:rFonts w:asciiTheme="majorHAnsi" w:eastAsia="Arial" w:hAnsiTheme="majorHAnsi" w:cstheme="majorHAnsi"/>
          <w:b/>
        </w:rPr>
        <w:t>Complaints about the Process</w:t>
      </w:r>
    </w:p>
    <w:p w14:paraId="30BB7504" w14:textId="77777777"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 xml:space="preserve">Applicants can contact the complaints service with complaints about Community Grants Hub’s service(s) or the application process. </w:t>
      </w:r>
    </w:p>
    <w:p w14:paraId="2284F139" w14:textId="77777777"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Details of what constitutes an eligible complaint can be provided upon reques</w:t>
      </w:r>
      <w:r w:rsidR="00A07CC3">
        <w:rPr>
          <w:rFonts w:asciiTheme="majorHAnsi" w:eastAsia="Arial" w:hAnsiTheme="majorHAnsi" w:cstheme="majorHAnsi"/>
        </w:rPr>
        <w:t>t by the Community Grants Hub. </w:t>
      </w:r>
      <w:r w:rsidRPr="00455CA7">
        <w:rPr>
          <w:rFonts w:asciiTheme="majorHAnsi" w:eastAsia="Arial" w:hAnsiTheme="majorHAnsi" w:cstheme="majorHAnsi"/>
        </w:rPr>
        <w:t xml:space="preserve">Applicants can lodge complaints through the following channels: </w:t>
      </w:r>
    </w:p>
    <w:p w14:paraId="6126D838" w14:textId="14C967CE" w:rsidR="00375045" w:rsidRPr="00455CA7" w:rsidRDefault="00375045" w:rsidP="00395A80">
      <w:pPr>
        <w:spacing w:before="240" w:after="0" w:line="240" w:lineRule="auto"/>
        <w:rPr>
          <w:rFonts w:asciiTheme="majorHAnsi" w:eastAsia="Arial" w:hAnsiTheme="majorHAnsi" w:cstheme="majorHAnsi"/>
        </w:rPr>
      </w:pPr>
      <w:r w:rsidRPr="00455CA7">
        <w:rPr>
          <w:rFonts w:asciiTheme="majorHAnsi" w:eastAsia="Arial" w:hAnsiTheme="majorHAnsi" w:cstheme="majorHAnsi"/>
        </w:rPr>
        <w:t>Phone:</w:t>
      </w:r>
      <w:r w:rsidR="008D5F59">
        <w:rPr>
          <w:rFonts w:asciiTheme="majorHAnsi" w:eastAsia="Arial" w:hAnsiTheme="majorHAnsi" w:cstheme="majorHAnsi"/>
        </w:rPr>
        <w:tab/>
      </w:r>
      <w:r w:rsidR="008D5F59">
        <w:rPr>
          <w:rFonts w:asciiTheme="majorHAnsi" w:eastAsia="Arial" w:hAnsiTheme="majorHAnsi" w:cstheme="majorHAnsi"/>
        </w:rPr>
        <w:tab/>
      </w:r>
      <w:r w:rsidRPr="00455CA7">
        <w:rPr>
          <w:rFonts w:asciiTheme="majorHAnsi" w:eastAsia="Arial" w:hAnsiTheme="majorHAnsi" w:cstheme="majorHAnsi"/>
        </w:rPr>
        <w:t xml:space="preserve">1800 634 035 </w:t>
      </w:r>
    </w:p>
    <w:p w14:paraId="7E6BBF75" w14:textId="77777777" w:rsidR="008D5F59" w:rsidRDefault="00375045" w:rsidP="00455CA7">
      <w:pPr>
        <w:spacing w:before="0" w:after="0" w:line="240" w:lineRule="auto"/>
        <w:rPr>
          <w:rFonts w:asciiTheme="majorHAnsi" w:eastAsia="Arial" w:hAnsiTheme="majorHAnsi" w:cstheme="majorHAnsi"/>
        </w:rPr>
      </w:pPr>
      <w:r w:rsidRPr="00455CA7">
        <w:rPr>
          <w:rFonts w:asciiTheme="majorHAnsi" w:eastAsia="Arial" w:hAnsiTheme="majorHAnsi" w:cstheme="majorHAnsi"/>
        </w:rPr>
        <w:t>Mail:</w:t>
      </w:r>
      <w:r w:rsidR="008D5F59">
        <w:rPr>
          <w:rFonts w:asciiTheme="majorHAnsi" w:eastAsia="Arial" w:hAnsiTheme="majorHAnsi" w:cstheme="majorHAnsi"/>
        </w:rPr>
        <w:tab/>
      </w:r>
      <w:r w:rsidR="008D5F59">
        <w:rPr>
          <w:rFonts w:asciiTheme="majorHAnsi" w:eastAsia="Arial" w:hAnsiTheme="majorHAnsi" w:cstheme="majorHAnsi"/>
        </w:rPr>
        <w:tab/>
      </w:r>
      <w:r w:rsidRPr="00455CA7">
        <w:rPr>
          <w:rFonts w:asciiTheme="majorHAnsi" w:eastAsia="Arial" w:hAnsiTheme="majorHAnsi" w:cstheme="majorHAnsi"/>
        </w:rPr>
        <w:t>Community Grants Hub Complaints</w:t>
      </w:r>
    </w:p>
    <w:p w14:paraId="0280FC95" w14:textId="77777777" w:rsidR="008D5F59" w:rsidRDefault="00375045" w:rsidP="008D5F59">
      <w:pPr>
        <w:spacing w:before="0" w:after="0" w:line="240" w:lineRule="auto"/>
        <w:ind w:left="720" w:firstLine="720"/>
        <w:rPr>
          <w:rFonts w:asciiTheme="majorHAnsi" w:eastAsia="Arial" w:hAnsiTheme="majorHAnsi" w:cstheme="majorHAnsi"/>
        </w:rPr>
      </w:pPr>
      <w:r w:rsidRPr="00455CA7">
        <w:rPr>
          <w:rFonts w:asciiTheme="majorHAnsi" w:eastAsia="Arial" w:hAnsiTheme="majorHAnsi" w:cstheme="majorHAnsi"/>
        </w:rPr>
        <w:t>GPO Box 9820</w:t>
      </w:r>
    </w:p>
    <w:p w14:paraId="74476ECC" w14:textId="094DA35E" w:rsidR="00375045" w:rsidRPr="00455CA7" w:rsidRDefault="00375045" w:rsidP="008D5F59">
      <w:pPr>
        <w:spacing w:before="0" w:after="0" w:line="240" w:lineRule="auto"/>
        <w:ind w:left="720" w:firstLine="720"/>
        <w:rPr>
          <w:rFonts w:asciiTheme="majorHAnsi" w:eastAsia="Arial" w:hAnsiTheme="majorHAnsi" w:cstheme="majorHAnsi"/>
        </w:rPr>
      </w:pPr>
      <w:r w:rsidRPr="00455CA7">
        <w:rPr>
          <w:rFonts w:asciiTheme="majorHAnsi" w:eastAsia="Arial" w:hAnsiTheme="majorHAnsi" w:cstheme="majorHAnsi"/>
        </w:rPr>
        <w:t>Canberra ACT 2601</w:t>
      </w:r>
    </w:p>
    <w:p w14:paraId="73727B45" w14:textId="57EC5F82"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A complaints form</w:t>
      </w:r>
      <w:r w:rsidR="00450363">
        <w:rPr>
          <w:rFonts w:asciiTheme="majorHAnsi" w:eastAsia="Arial" w:hAnsiTheme="majorHAnsi" w:cstheme="majorHAnsi"/>
        </w:rPr>
        <w:t xml:space="preserve"> is available on the </w:t>
      </w:r>
      <w:hyperlink r:id="rId32" w:history="1">
        <w:r w:rsidR="00450363" w:rsidRPr="008D5F59">
          <w:rPr>
            <w:rStyle w:val="Hyperlink"/>
            <w:rFonts w:asciiTheme="majorHAnsi" w:eastAsia="Arial" w:hAnsiTheme="majorHAnsi" w:cstheme="majorHAnsi"/>
          </w:rPr>
          <w:t xml:space="preserve">Department’s </w:t>
        </w:r>
        <w:r w:rsidRPr="008D5F59">
          <w:rPr>
            <w:rStyle w:val="Hyperlink"/>
            <w:rFonts w:asciiTheme="majorHAnsi" w:eastAsia="Arial" w:hAnsiTheme="majorHAnsi" w:cstheme="majorHAnsi"/>
          </w:rPr>
          <w:t>website</w:t>
        </w:r>
      </w:hyperlink>
      <w:r w:rsidR="008D5F59">
        <w:rPr>
          <w:rFonts w:asciiTheme="majorHAnsi" w:eastAsia="Arial" w:hAnsiTheme="majorHAnsi" w:cstheme="majorHAnsi"/>
        </w:rPr>
        <w:t>.</w:t>
      </w:r>
    </w:p>
    <w:p w14:paraId="4231A1A2" w14:textId="77777777" w:rsidR="001E28C0" w:rsidRDefault="001E28C0" w:rsidP="00375045">
      <w:pPr>
        <w:rPr>
          <w:rFonts w:asciiTheme="majorHAnsi" w:eastAsia="Arial" w:hAnsiTheme="majorHAnsi" w:cstheme="majorHAnsi"/>
          <w:b/>
        </w:rPr>
      </w:pPr>
    </w:p>
    <w:p w14:paraId="0F6E1006" w14:textId="77777777" w:rsidR="001E28C0" w:rsidRDefault="001E28C0" w:rsidP="00375045">
      <w:pPr>
        <w:rPr>
          <w:rFonts w:asciiTheme="majorHAnsi" w:eastAsia="Arial" w:hAnsiTheme="majorHAnsi" w:cstheme="majorHAnsi"/>
          <w:b/>
        </w:rPr>
      </w:pPr>
    </w:p>
    <w:p w14:paraId="09F00D51" w14:textId="7285BB44" w:rsidR="00375045" w:rsidRPr="00455CA7" w:rsidRDefault="00375045" w:rsidP="00375045">
      <w:pPr>
        <w:rPr>
          <w:rFonts w:asciiTheme="majorHAnsi" w:eastAsia="Arial" w:hAnsiTheme="majorHAnsi" w:cstheme="majorHAnsi"/>
          <w:b/>
        </w:rPr>
      </w:pPr>
      <w:r w:rsidRPr="00455CA7">
        <w:rPr>
          <w:rFonts w:asciiTheme="majorHAnsi" w:eastAsia="Arial" w:hAnsiTheme="majorHAnsi" w:cstheme="majorHAnsi"/>
          <w:b/>
        </w:rPr>
        <w:lastRenderedPageBreak/>
        <w:t>Complaints to the Ombudsman</w:t>
      </w:r>
    </w:p>
    <w:p w14:paraId="593B8AA8" w14:textId="77777777" w:rsidR="00375045" w:rsidRPr="00455CA7" w:rsidRDefault="00375045" w:rsidP="00B829E4">
      <w:pPr>
        <w:spacing w:before="120" w:after="0"/>
        <w:rPr>
          <w:rFonts w:asciiTheme="majorHAnsi" w:eastAsia="Arial" w:hAnsiTheme="majorHAnsi" w:cstheme="majorHAnsi"/>
        </w:rPr>
      </w:pPr>
      <w:r w:rsidRPr="00455CA7">
        <w:rPr>
          <w:rFonts w:asciiTheme="majorHAnsi" w:eastAsia="Arial" w:hAnsiTheme="majorHAnsi" w:cstheme="majorHAnsi"/>
        </w:rPr>
        <w:t>If you do not agree with the way the Department has handled your complaint, you may complain to the Commonwealth Ombudsman. The Ombudsman will not usually look into a complaint unless the matter has first been rais</w:t>
      </w:r>
      <w:r w:rsidR="00450363">
        <w:rPr>
          <w:rFonts w:asciiTheme="majorHAnsi" w:eastAsia="Arial" w:hAnsiTheme="majorHAnsi" w:cstheme="majorHAnsi"/>
        </w:rPr>
        <w:t>ed directly with the Department</w:t>
      </w:r>
      <w:r w:rsidRPr="00455CA7">
        <w:rPr>
          <w:rFonts w:asciiTheme="majorHAnsi" w:eastAsia="Arial" w:hAnsiTheme="majorHAnsi" w:cstheme="majorHAnsi"/>
        </w:rPr>
        <w:t>.</w:t>
      </w:r>
    </w:p>
    <w:p w14:paraId="5C432BA4" w14:textId="77777777" w:rsidR="00375045" w:rsidRPr="00455CA7" w:rsidRDefault="00375045" w:rsidP="00B829E4">
      <w:pPr>
        <w:spacing w:before="120" w:after="0"/>
        <w:ind w:left="5041" w:hanging="5041"/>
        <w:rPr>
          <w:rFonts w:asciiTheme="majorHAnsi" w:eastAsia="Arial" w:hAnsiTheme="majorHAnsi" w:cstheme="majorHAnsi"/>
        </w:rPr>
      </w:pPr>
      <w:r w:rsidRPr="00455CA7">
        <w:rPr>
          <w:rFonts w:asciiTheme="majorHAnsi" w:eastAsia="Arial" w:hAnsiTheme="majorHAnsi" w:cstheme="majorHAnsi"/>
        </w:rPr>
        <w:t xml:space="preserve">The Commonwealth Ombudsman can be contacted on: </w:t>
      </w:r>
    </w:p>
    <w:p w14:paraId="17EE1FE7" w14:textId="77777777" w:rsidR="00375045" w:rsidRPr="00455CA7" w:rsidRDefault="00375045" w:rsidP="00375045">
      <w:pPr>
        <w:spacing w:after="0" w:line="240" w:lineRule="auto"/>
        <w:ind w:firstLine="720"/>
        <w:rPr>
          <w:rFonts w:asciiTheme="majorHAnsi" w:eastAsia="Arial" w:hAnsiTheme="majorHAnsi" w:cstheme="majorHAnsi"/>
        </w:rPr>
      </w:pPr>
      <w:r w:rsidRPr="00455CA7">
        <w:rPr>
          <w:rFonts w:asciiTheme="majorHAnsi" w:eastAsia="Arial" w:hAnsiTheme="majorHAnsi" w:cstheme="majorHAnsi"/>
        </w:rPr>
        <w:t>Phone (Toll free): 1300 362 072</w:t>
      </w:r>
    </w:p>
    <w:p w14:paraId="254A94EC" w14:textId="77777777" w:rsidR="00375045" w:rsidRPr="00455CA7" w:rsidRDefault="00375045" w:rsidP="00375045">
      <w:pPr>
        <w:spacing w:before="0" w:after="0" w:line="240" w:lineRule="auto"/>
        <w:ind w:firstLine="720"/>
        <w:rPr>
          <w:rFonts w:asciiTheme="majorHAnsi" w:eastAsia="Arial" w:hAnsiTheme="majorHAnsi" w:cstheme="majorHAnsi"/>
        </w:rPr>
      </w:pPr>
      <w:r w:rsidRPr="00455CA7">
        <w:rPr>
          <w:rFonts w:asciiTheme="majorHAnsi" w:eastAsia="Arial" w:hAnsiTheme="majorHAnsi" w:cstheme="majorHAnsi"/>
        </w:rPr>
        <w:t xml:space="preserve">Email:  </w:t>
      </w:r>
      <w:hyperlink r:id="rId33" w:history="1">
        <w:r w:rsidRPr="00455CA7">
          <w:rPr>
            <w:rFonts w:asciiTheme="majorHAnsi" w:eastAsia="Arial" w:hAnsiTheme="majorHAnsi" w:cstheme="majorHAnsi"/>
            <w:u w:val="single" w:color="0070C0"/>
          </w:rPr>
          <w:t>ombudsman@ombudsman.gov.au</w:t>
        </w:r>
      </w:hyperlink>
    </w:p>
    <w:p w14:paraId="393FD775" w14:textId="1C8A17D2" w:rsidR="00677541" w:rsidRDefault="00375045" w:rsidP="00375045">
      <w:pPr>
        <w:spacing w:before="0" w:after="0" w:line="240" w:lineRule="auto"/>
        <w:ind w:firstLine="720"/>
        <w:rPr>
          <w:rFonts w:asciiTheme="majorHAnsi" w:eastAsia="Arial" w:hAnsiTheme="majorHAnsi" w:cstheme="majorHAnsi"/>
        </w:rPr>
      </w:pPr>
      <w:r w:rsidRPr="00455CA7">
        <w:rPr>
          <w:rFonts w:asciiTheme="majorHAnsi" w:eastAsia="Arial" w:hAnsiTheme="majorHAnsi" w:cstheme="majorHAnsi"/>
        </w:rPr>
        <w:t xml:space="preserve">Website:  www.ombudsman.gov.au </w:t>
      </w:r>
    </w:p>
    <w:p w14:paraId="61398668" w14:textId="77777777" w:rsidR="00340616" w:rsidRPr="00311CC0" w:rsidRDefault="00340616" w:rsidP="00892C8B">
      <w:pPr>
        <w:pStyle w:val="Heading2Numbered"/>
        <w:ind w:left="709" w:hanging="709"/>
        <w:rPr>
          <w:rFonts w:cstheme="majorHAnsi"/>
        </w:rPr>
      </w:pPr>
      <w:bookmarkStart w:id="168" w:name="_Toc421777633"/>
      <w:bookmarkStart w:id="169" w:name="_Toc467773992"/>
      <w:bookmarkStart w:id="170" w:name="_Toc522524105"/>
      <w:r w:rsidRPr="00311CC0">
        <w:rPr>
          <w:rFonts w:cstheme="majorHAnsi"/>
        </w:rPr>
        <w:t>Conflict of interest</w:t>
      </w:r>
      <w:bookmarkEnd w:id="168"/>
      <w:bookmarkEnd w:id="169"/>
      <w:bookmarkEnd w:id="170"/>
    </w:p>
    <w:p w14:paraId="76E63AFD" w14:textId="0F2ED620" w:rsidR="00BA6D7D" w:rsidRPr="00FE020E" w:rsidRDefault="00BA6D7D" w:rsidP="00B829E4">
      <w:pPr>
        <w:spacing w:before="120" w:after="0"/>
        <w:rPr>
          <w:rFonts w:asciiTheme="majorHAnsi" w:hAnsiTheme="majorHAnsi" w:cstheme="majorHAnsi"/>
        </w:rPr>
      </w:pPr>
      <w:r>
        <w:rPr>
          <w:rFonts w:asciiTheme="majorHAnsi" w:hAnsiTheme="majorHAnsi" w:cstheme="majorHAnsi"/>
        </w:rPr>
        <w:t xml:space="preserve">This section relates to conflict of interest in respect to </w:t>
      </w:r>
      <w:r w:rsidR="00FE020E">
        <w:rPr>
          <w:rFonts w:asciiTheme="majorHAnsi" w:hAnsiTheme="majorHAnsi" w:cstheme="majorHAnsi"/>
        </w:rPr>
        <w:t>the assessment of</w:t>
      </w:r>
      <w:r>
        <w:rPr>
          <w:rFonts w:asciiTheme="majorHAnsi" w:hAnsiTheme="majorHAnsi" w:cstheme="majorHAnsi"/>
        </w:rPr>
        <w:t xml:space="preserve"> an application. The conflict of interest in respect to an </w:t>
      </w:r>
      <w:r w:rsidRPr="00FE020E">
        <w:rPr>
          <w:rFonts w:asciiTheme="majorHAnsi" w:hAnsiTheme="majorHAnsi" w:cstheme="majorHAnsi"/>
        </w:rPr>
        <w:t xml:space="preserve">organisation’s independence from institutions, organisations or individuals responsible for causing, or allowing harm, </w:t>
      </w:r>
      <w:r w:rsidR="00FE020E">
        <w:rPr>
          <w:rFonts w:asciiTheme="majorHAnsi" w:hAnsiTheme="majorHAnsi" w:cstheme="majorHAnsi"/>
        </w:rPr>
        <w:t>to children while in their care is part of the assessment criteria in</w:t>
      </w:r>
      <w:r w:rsidRPr="00FE020E">
        <w:rPr>
          <w:rFonts w:asciiTheme="majorHAnsi" w:hAnsiTheme="majorHAnsi" w:cstheme="majorHAnsi"/>
        </w:rPr>
        <w:t xml:space="preserve"> </w:t>
      </w:r>
      <w:r w:rsidR="00FE020E">
        <w:rPr>
          <w:rFonts w:asciiTheme="majorHAnsi" w:hAnsiTheme="majorHAnsi" w:cstheme="majorHAnsi"/>
        </w:rPr>
        <w:t>Section 7.</w:t>
      </w:r>
    </w:p>
    <w:p w14:paraId="7971FBBC" w14:textId="77777777" w:rsidR="00441C0B" w:rsidRDefault="00441C0B" w:rsidP="00B829E4">
      <w:pPr>
        <w:spacing w:before="120" w:after="0"/>
        <w:rPr>
          <w:rFonts w:asciiTheme="majorHAnsi" w:hAnsiTheme="majorHAnsi" w:cstheme="majorHAnsi"/>
        </w:rPr>
      </w:pPr>
      <w:r w:rsidRPr="00441C0B">
        <w:rPr>
          <w:rFonts w:asciiTheme="majorHAnsi" w:hAnsiTheme="majorHAnsi" w:cstheme="majorHAnsi"/>
        </w:rPr>
        <w:t>A conflict of interest arises where a person makes a decisio</w:t>
      </w:r>
      <w:r w:rsidR="002E2220">
        <w:rPr>
          <w:rFonts w:asciiTheme="majorHAnsi" w:hAnsiTheme="majorHAnsi" w:cstheme="majorHAnsi"/>
        </w:rPr>
        <w:t xml:space="preserve">n or exercises a power in a way </w:t>
      </w:r>
      <w:r w:rsidRPr="00441C0B">
        <w:rPr>
          <w:rFonts w:asciiTheme="majorHAnsi" w:hAnsiTheme="majorHAnsi" w:cstheme="majorHAnsi"/>
        </w:rPr>
        <w:t>that may be, or may be perceived to be, influenced by either material personal interests (financial or non-financial) or material personal associations.</w:t>
      </w:r>
    </w:p>
    <w:p w14:paraId="24D35701" w14:textId="77777777" w:rsidR="00340616" w:rsidRPr="00455CA7" w:rsidRDefault="007734E8" w:rsidP="00B829E4">
      <w:pPr>
        <w:spacing w:before="120"/>
        <w:rPr>
          <w:rFonts w:asciiTheme="majorHAnsi" w:hAnsiTheme="majorHAnsi" w:cstheme="majorHAnsi"/>
        </w:rPr>
      </w:pPr>
      <w:r>
        <w:rPr>
          <w:rFonts w:asciiTheme="majorHAnsi" w:hAnsiTheme="majorHAnsi" w:cstheme="majorHAnsi"/>
        </w:rPr>
        <w:t>For example, t</w:t>
      </w:r>
      <w:r w:rsidR="00340616" w:rsidRPr="00455CA7">
        <w:rPr>
          <w:rFonts w:asciiTheme="majorHAnsi" w:hAnsiTheme="majorHAnsi" w:cstheme="majorHAnsi"/>
        </w:rPr>
        <w:t>here may be a</w:t>
      </w:r>
      <w:r>
        <w:rPr>
          <w:rFonts w:asciiTheme="majorHAnsi" w:hAnsiTheme="majorHAnsi" w:cstheme="majorHAnsi"/>
        </w:rPr>
        <w:t xml:space="preserve"> conflict of interest </w:t>
      </w:r>
      <w:r w:rsidR="00340616" w:rsidRPr="00455CA7">
        <w:rPr>
          <w:rFonts w:asciiTheme="majorHAnsi" w:hAnsiTheme="majorHAnsi" w:cstheme="majorHAnsi"/>
        </w:rPr>
        <w:t xml:space="preserve">if </w:t>
      </w:r>
      <w:r w:rsidR="00855347" w:rsidRPr="00455CA7">
        <w:rPr>
          <w:rFonts w:asciiTheme="majorHAnsi" w:hAnsiTheme="majorHAnsi" w:cstheme="majorHAnsi"/>
        </w:rPr>
        <w:t>the Department of Social Services</w:t>
      </w:r>
      <w:r w:rsidR="005127A4">
        <w:rPr>
          <w:rFonts w:asciiTheme="majorHAnsi" w:hAnsiTheme="majorHAnsi" w:cstheme="majorHAnsi"/>
        </w:rPr>
        <w:t>,</w:t>
      </w:r>
      <w:r w:rsidR="00855347" w:rsidRPr="00455CA7">
        <w:rPr>
          <w:rFonts w:asciiTheme="majorHAnsi" w:hAnsiTheme="majorHAnsi" w:cstheme="majorHAnsi"/>
        </w:rPr>
        <w:t xml:space="preserve"> </w:t>
      </w:r>
      <w:r w:rsidR="00533BCE" w:rsidRPr="00455CA7">
        <w:rPr>
          <w:rFonts w:asciiTheme="majorHAnsi" w:hAnsiTheme="majorHAnsi" w:cstheme="majorHAnsi"/>
        </w:rPr>
        <w:t>the Community Grants Hub</w:t>
      </w:r>
      <w:r w:rsidR="00533BCE" w:rsidRPr="00455CA7">
        <w:rPr>
          <w:rFonts w:asciiTheme="majorHAnsi" w:hAnsiTheme="majorHAnsi" w:cstheme="majorHAnsi"/>
          <w:b/>
        </w:rPr>
        <w:t xml:space="preserve"> </w:t>
      </w:r>
      <w:r w:rsidR="00DB0937" w:rsidRPr="00455CA7">
        <w:rPr>
          <w:rFonts w:asciiTheme="majorHAnsi" w:hAnsiTheme="majorHAnsi" w:cstheme="majorHAnsi"/>
        </w:rPr>
        <w:t>st</w:t>
      </w:r>
      <w:r w:rsidR="00340616" w:rsidRPr="00455CA7">
        <w:rPr>
          <w:rFonts w:asciiTheme="majorHAnsi" w:hAnsiTheme="majorHAnsi" w:cstheme="majorHAnsi"/>
        </w:rPr>
        <w:t>aff, any member of a committee or advisor and/or you or any of your personnel:</w:t>
      </w:r>
    </w:p>
    <w:p w14:paraId="5ABD9701"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has a professional, commercial or personal relationship with a party who is able to influence the application selection process, such as an Australian Government officer</w:t>
      </w:r>
    </w:p>
    <w:p w14:paraId="3656F2CE"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has a</w:t>
      </w:r>
      <w:r w:rsidR="007734E8">
        <w:rPr>
          <w:rFonts w:asciiTheme="majorHAnsi" w:hAnsiTheme="majorHAnsi" w:cstheme="majorHAnsi"/>
        </w:rPr>
        <w:t xml:space="preserve"> </w:t>
      </w:r>
      <w:r w:rsidRPr="00455CA7">
        <w:rPr>
          <w:rFonts w:asciiTheme="majorHAnsi" w:hAnsiTheme="majorHAnsi" w:cstheme="majorHAnsi"/>
        </w:rPr>
        <w:t>relationship with an organisation</w:t>
      </w:r>
      <w:r w:rsidR="007734E8">
        <w:rPr>
          <w:rFonts w:asciiTheme="majorHAnsi" w:hAnsiTheme="majorHAnsi" w:cstheme="majorHAnsi"/>
        </w:rPr>
        <w:t xml:space="preserve">, such as legal or financial </w:t>
      </w:r>
      <w:r w:rsidR="00ED689A">
        <w:rPr>
          <w:rFonts w:asciiTheme="majorHAnsi" w:hAnsiTheme="majorHAnsi" w:cstheme="majorHAnsi"/>
        </w:rPr>
        <w:t>relationships</w:t>
      </w:r>
      <w:r w:rsidR="007734E8">
        <w:rPr>
          <w:rFonts w:asciiTheme="majorHAnsi" w:hAnsiTheme="majorHAnsi" w:cstheme="majorHAnsi"/>
        </w:rPr>
        <w:t xml:space="preserve">, </w:t>
      </w:r>
      <w:r w:rsidRPr="00455CA7">
        <w:rPr>
          <w:rFonts w:asciiTheme="majorHAnsi" w:hAnsiTheme="majorHAnsi" w:cstheme="majorHAnsi"/>
        </w:rPr>
        <w:t>which is likely to interfere with or restrict the applicants from carrying out the proposed activities fairly and independently or</w:t>
      </w:r>
    </w:p>
    <w:p w14:paraId="40ADA2D3"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has a relationship with, or interest in, an organisation from which they will receive personal gain because the organisation receives funding under the Program.</w:t>
      </w:r>
    </w:p>
    <w:p w14:paraId="604C5842" w14:textId="77777777"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You will be asked to declare, as part of your application, any </w:t>
      </w:r>
      <w:r w:rsidR="00345AE0">
        <w:rPr>
          <w:rFonts w:asciiTheme="majorHAnsi" w:hAnsiTheme="majorHAnsi" w:cstheme="majorHAnsi"/>
        </w:rPr>
        <w:t xml:space="preserve">potential, </w:t>
      </w:r>
      <w:r w:rsidRPr="00455CA7">
        <w:rPr>
          <w:rFonts w:asciiTheme="majorHAnsi" w:hAnsiTheme="majorHAnsi" w:cstheme="majorHAnsi"/>
        </w:rPr>
        <w:t>perceived or existing conflicts of interests or that, to the best of your knowledge, there is no conflict of interest.</w:t>
      </w:r>
      <w:r w:rsidR="00ED689A">
        <w:rPr>
          <w:rFonts w:asciiTheme="majorHAnsi" w:hAnsiTheme="majorHAnsi" w:cstheme="majorHAnsi"/>
        </w:rPr>
        <w:t xml:space="preserve"> </w:t>
      </w:r>
    </w:p>
    <w:p w14:paraId="6BE2D37C" w14:textId="77777777" w:rsidR="00340616" w:rsidRDefault="00340616" w:rsidP="00B829E4">
      <w:pPr>
        <w:spacing w:before="120" w:after="0"/>
        <w:rPr>
          <w:rFonts w:asciiTheme="majorHAnsi" w:hAnsiTheme="majorHAnsi" w:cstheme="majorHAnsi"/>
        </w:rPr>
      </w:pPr>
      <w:r w:rsidRPr="00455CA7">
        <w:rPr>
          <w:rFonts w:asciiTheme="majorHAnsi" w:hAnsiTheme="majorHAnsi" w:cstheme="majorHAnsi"/>
        </w:rPr>
        <w:t>If you later identify that there is an actual, apparent, or potential conflict of interest or that one might arise in relation to a grant application, you must inform the</w:t>
      </w:r>
      <w:r w:rsidRPr="00455CA7">
        <w:rPr>
          <w:rFonts w:asciiTheme="majorHAnsi" w:hAnsiTheme="majorHAnsi" w:cstheme="majorHAnsi"/>
          <w:b/>
          <w:color w:val="745B00" w:themeColor="accent3" w:themeShade="80"/>
        </w:rPr>
        <w:t xml:space="preserve"> </w:t>
      </w:r>
      <w:r w:rsidR="00855347" w:rsidRPr="00455CA7">
        <w:rPr>
          <w:rFonts w:asciiTheme="majorHAnsi" w:hAnsiTheme="majorHAnsi" w:cstheme="majorHAnsi"/>
        </w:rPr>
        <w:t xml:space="preserve">Department </w:t>
      </w:r>
      <w:r w:rsidR="00533BCE" w:rsidRPr="00455CA7">
        <w:rPr>
          <w:rFonts w:asciiTheme="majorHAnsi" w:hAnsiTheme="majorHAnsi" w:cstheme="majorHAnsi"/>
        </w:rPr>
        <w:t>and the Community Grants Hub</w:t>
      </w:r>
      <w:r w:rsidRPr="00455CA7">
        <w:rPr>
          <w:rFonts w:asciiTheme="majorHAnsi" w:hAnsiTheme="majorHAnsi" w:cstheme="majorHAnsi"/>
        </w:rPr>
        <w:t xml:space="preserve"> in writing immediately. Committee members and other officials including the decision maker must also declare any conflicts of interest.</w:t>
      </w:r>
    </w:p>
    <w:p w14:paraId="77D83162" w14:textId="77777777" w:rsidR="00C954C2" w:rsidRPr="00455CA7" w:rsidRDefault="00C954C2" w:rsidP="00B829E4">
      <w:pPr>
        <w:spacing w:before="120" w:after="0"/>
        <w:rPr>
          <w:rFonts w:asciiTheme="majorHAnsi" w:hAnsiTheme="majorHAnsi" w:cstheme="majorHAnsi"/>
        </w:rPr>
      </w:pPr>
      <w:r>
        <w:rPr>
          <w:rFonts w:asciiTheme="majorHAnsi" w:hAnsiTheme="majorHAnsi" w:cstheme="majorHAnsi"/>
        </w:rPr>
        <w:t>The Department</w:t>
      </w:r>
      <w:r w:rsidRPr="00C954C2">
        <w:rPr>
          <w:rFonts w:asciiTheme="majorHAnsi" w:hAnsiTheme="majorHAnsi" w:cstheme="majorHAnsi"/>
        </w:rPr>
        <w:t xml:space="preserve"> reserves the right to assess the potential impact of the conflict or perceived conflict and what plans, if any, are proposed to address the conflict of interest in relation to the application for funding.</w:t>
      </w:r>
    </w:p>
    <w:p w14:paraId="3BEB67D3" w14:textId="5012CDE0"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The chair of the </w:t>
      </w:r>
      <w:r w:rsidR="00931AA3">
        <w:rPr>
          <w:rFonts w:asciiTheme="majorHAnsi" w:hAnsiTheme="majorHAnsi" w:cstheme="majorHAnsi"/>
        </w:rPr>
        <w:t>Selection Advisory Panel</w:t>
      </w:r>
      <w:r w:rsidRPr="00455CA7">
        <w:rPr>
          <w:rFonts w:asciiTheme="majorHAnsi" w:hAnsiTheme="majorHAnsi" w:cstheme="majorHAnsi"/>
        </w:rPr>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455CA7">
        <w:rPr>
          <w:rFonts w:asciiTheme="majorHAnsi" w:hAnsiTheme="majorHAnsi" w:cstheme="majorHAnsi"/>
          <w:i/>
        </w:rPr>
        <w:t>Public Service Act 1999</w:t>
      </w:r>
      <w:r w:rsidRPr="00455CA7">
        <w:rPr>
          <w:rFonts w:asciiTheme="majorHAnsi" w:hAnsiTheme="majorHAnsi" w:cstheme="majorHAnsi"/>
        </w:rPr>
        <w:t>. We publish our conflict of i</w:t>
      </w:r>
      <w:r w:rsidR="00533BCE" w:rsidRPr="00455CA7">
        <w:rPr>
          <w:rFonts w:asciiTheme="majorHAnsi" w:hAnsiTheme="majorHAnsi" w:cstheme="majorHAnsi"/>
        </w:rPr>
        <w:t>nterest policy available on the</w:t>
      </w:r>
      <w:r w:rsidRPr="00455CA7">
        <w:rPr>
          <w:rFonts w:asciiTheme="majorHAnsi" w:hAnsiTheme="majorHAnsi" w:cstheme="majorHAnsi"/>
          <w:b/>
          <w:color w:val="745B00" w:themeColor="accent3" w:themeShade="80"/>
        </w:rPr>
        <w:t xml:space="preserve"> </w:t>
      </w:r>
      <w:hyperlink r:id="rId34" w:history="1">
        <w:r w:rsidR="00533BCE" w:rsidRPr="00455CA7">
          <w:rPr>
            <w:rStyle w:val="Hyperlink"/>
            <w:rFonts w:asciiTheme="majorHAnsi" w:hAnsiTheme="majorHAnsi" w:cstheme="majorHAnsi"/>
          </w:rPr>
          <w:t>Community Grant Hub</w:t>
        </w:r>
      </w:hyperlink>
      <w:r w:rsidRPr="00455CA7">
        <w:rPr>
          <w:rFonts w:asciiTheme="majorHAnsi" w:hAnsiTheme="majorHAnsi" w:cstheme="majorHAnsi"/>
          <w:color w:val="745B00" w:themeColor="accent3" w:themeShade="80"/>
        </w:rPr>
        <w:t xml:space="preserve"> </w:t>
      </w:r>
      <w:r w:rsidRPr="00455CA7">
        <w:rPr>
          <w:rFonts w:asciiTheme="majorHAnsi" w:hAnsiTheme="majorHAnsi" w:cstheme="majorHAnsi"/>
        </w:rPr>
        <w:t xml:space="preserve">website. </w:t>
      </w:r>
    </w:p>
    <w:p w14:paraId="50FAE0CB" w14:textId="77777777" w:rsidR="00340616" w:rsidRPr="00311CC0" w:rsidRDefault="00340616" w:rsidP="00892C8B">
      <w:pPr>
        <w:pStyle w:val="Heading2Numbered"/>
        <w:ind w:left="709" w:hanging="709"/>
        <w:rPr>
          <w:rFonts w:cstheme="majorHAnsi"/>
        </w:rPr>
      </w:pPr>
      <w:bookmarkStart w:id="171" w:name="_Toc421777634"/>
      <w:bookmarkStart w:id="172" w:name="_Toc467773993"/>
      <w:bookmarkStart w:id="173" w:name="_Toc522524106"/>
      <w:r w:rsidRPr="00311CC0">
        <w:rPr>
          <w:rFonts w:cstheme="majorHAnsi"/>
        </w:rPr>
        <w:lastRenderedPageBreak/>
        <w:t>Privacy: confidentiality and protection of personal information</w:t>
      </w:r>
      <w:bookmarkEnd w:id="171"/>
      <w:bookmarkEnd w:id="172"/>
      <w:bookmarkEnd w:id="173"/>
    </w:p>
    <w:p w14:paraId="438EAF1A" w14:textId="77777777"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We treat your personal information according to the 13 Australian Privacy Principles and the </w:t>
      </w:r>
      <w:r w:rsidRPr="00455CA7">
        <w:rPr>
          <w:rFonts w:asciiTheme="majorHAnsi" w:hAnsiTheme="majorHAnsi" w:cstheme="majorHAnsi"/>
          <w:i/>
        </w:rPr>
        <w:t>Privacy Act 1988</w:t>
      </w:r>
      <w:r w:rsidRPr="00455CA7">
        <w:rPr>
          <w:rFonts w:asciiTheme="majorHAnsi" w:hAnsiTheme="majorHAnsi" w:cstheme="majorHAnsi"/>
        </w:rPr>
        <w:t xml:space="preserve">. This includes letting you know: </w:t>
      </w:r>
    </w:p>
    <w:p w14:paraId="53E04CBD" w14:textId="77777777" w:rsidR="00340616" w:rsidRPr="00455CA7" w:rsidRDefault="00340616" w:rsidP="00B829E4">
      <w:pPr>
        <w:numPr>
          <w:ilvl w:val="0"/>
          <w:numId w:val="14"/>
        </w:numPr>
        <w:suppressAutoHyphens w:val="0"/>
        <w:spacing w:before="60" w:after="0" w:line="240" w:lineRule="auto"/>
        <w:ind w:left="714" w:hanging="357"/>
        <w:rPr>
          <w:rFonts w:asciiTheme="majorHAnsi" w:hAnsiTheme="majorHAnsi" w:cstheme="majorHAnsi"/>
        </w:rPr>
      </w:pPr>
      <w:r w:rsidRPr="00455CA7">
        <w:rPr>
          <w:rFonts w:asciiTheme="majorHAnsi" w:hAnsiTheme="majorHAnsi" w:cstheme="majorHAnsi"/>
        </w:rPr>
        <w:t>what personal information we collect</w:t>
      </w:r>
    </w:p>
    <w:p w14:paraId="5EECD5C3"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why we collect your personal information</w:t>
      </w:r>
    </w:p>
    <w:p w14:paraId="3ED17148" w14:textId="77777777" w:rsidR="00340616" w:rsidRPr="00455CA7" w:rsidRDefault="00340616" w:rsidP="00F05768">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who we give your personal information to</w:t>
      </w:r>
      <w:r w:rsidR="00222E12">
        <w:rPr>
          <w:rFonts w:asciiTheme="majorHAnsi" w:hAnsiTheme="majorHAnsi" w:cstheme="majorHAnsi"/>
        </w:rPr>
        <w:t>.</w:t>
      </w:r>
    </w:p>
    <w:p w14:paraId="03F3B006" w14:textId="77777777"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You are required, as part of your application, to declare your ability to comply with the </w:t>
      </w:r>
      <w:hyperlink r:id="rId35" w:history="1">
        <w:r w:rsidRPr="00455CA7">
          <w:rPr>
            <w:rFonts w:asciiTheme="majorHAnsi" w:hAnsiTheme="majorHAnsi" w:cstheme="majorHAnsi"/>
            <w:i/>
          </w:rPr>
          <w:t>Privacy Act 1988</w:t>
        </w:r>
      </w:hyperlink>
      <w:r w:rsidRPr="00455CA7">
        <w:rPr>
          <w:rFonts w:asciiTheme="majorHAnsi" w:hAnsiTheme="majorHAnsi" w:cstheme="majorHAnsi"/>
          <w:i/>
        </w:rPr>
        <w:t>,</w:t>
      </w:r>
      <w:r w:rsidRPr="00455CA7">
        <w:rPr>
          <w:rFonts w:asciiTheme="majorHAnsi" w:hAnsiTheme="majorHAnsi" w:cstheme="maj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6B499FE" w14:textId="77777777"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9846783" w14:textId="38909189" w:rsidR="00340616" w:rsidRPr="00455CA7" w:rsidRDefault="00340616" w:rsidP="00B829E4">
      <w:pPr>
        <w:spacing w:before="120" w:after="0"/>
        <w:rPr>
          <w:rFonts w:asciiTheme="majorHAnsi" w:hAnsiTheme="majorHAnsi" w:cstheme="majorHAnsi"/>
        </w:rPr>
      </w:pPr>
      <w:r w:rsidRPr="00455CA7">
        <w:rPr>
          <w:rFonts w:asciiTheme="majorHAnsi" w:hAnsiTheme="majorHAnsi" w:cstheme="majorHAnsi"/>
        </w:rPr>
        <w:t xml:space="preserve">The Australian Government may also use and disclose information about grant applicants and </w:t>
      </w:r>
      <w:r w:rsidR="00BD277F">
        <w:rPr>
          <w:rFonts w:asciiTheme="majorHAnsi" w:hAnsiTheme="majorHAnsi" w:cstheme="majorHAnsi"/>
        </w:rPr>
        <w:t>grantees</w:t>
      </w:r>
      <w:r w:rsidRPr="00455CA7">
        <w:rPr>
          <w:rFonts w:asciiTheme="majorHAnsi" w:hAnsiTheme="majorHAnsi" w:cstheme="majorHAnsi"/>
        </w:rPr>
        <w:t xml:space="preserve"> under the Program in any other Australian Government business or function. This includes giving information to the Australian Taxation Office for compliance purposes.</w:t>
      </w:r>
    </w:p>
    <w:p w14:paraId="7783D5F1" w14:textId="77777777" w:rsidR="00340616" w:rsidRPr="00455CA7" w:rsidRDefault="00340616" w:rsidP="00B829E4">
      <w:pPr>
        <w:spacing w:before="120" w:after="0"/>
        <w:rPr>
          <w:rFonts w:asciiTheme="majorHAnsi" w:hAnsiTheme="majorHAnsi" w:cstheme="majorHAnsi"/>
          <w:lang w:eastAsia="en-AU"/>
        </w:rPr>
      </w:pPr>
      <w:r w:rsidRPr="00455CA7">
        <w:rPr>
          <w:rFonts w:asciiTheme="majorHAnsi" w:hAnsiTheme="majorHAnsi" w:cstheme="majorHAnsi"/>
          <w:lang w:eastAsia="en-AU"/>
        </w:rPr>
        <w:t>We may reveal confidential information to:</w:t>
      </w:r>
    </w:p>
    <w:p w14:paraId="17B37816" w14:textId="77777777" w:rsidR="00340616" w:rsidRPr="00455CA7" w:rsidRDefault="00340616" w:rsidP="00B829E4">
      <w:pPr>
        <w:numPr>
          <w:ilvl w:val="0"/>
          <w:numId w:val="14"/>
        </w:numPr>
        <w:suppressAutoHyphens w:val="0"/>
        <w:spacing w:before="60" w:after="0" w:line="240" w:lineRule="auto"/>
        <w:ind w:left="714" w:hanging="357"/>
        <w:rPr>
          <w:rFonts w:asciiTheme="majorHAnsi" w:hAnsiTheme="majorHAnsi" w:cstheme="majorHAnsi"/>
        </w:rPr>
      </w:pPr>
      <w:r w:rsidRPr="00455CA7">
        <w:rPr>
          <w:rFonts w:asciiTheme="majorHAnsi" w:hAnsiTheme="majorHAnsi" w:cstheme="majorHAnsi"/>
        </w:rPr>
        <w:t>the committee and other Commonwealth employees and contractors to help us manage the program effectively</w:t>
      </w:r>
    </w:p>
    <w:p w14:paraId="5B12AF72"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employees and contractors of our department so we can research, assess, monitor and analyse our programs and activities</w:t>
      </w:r>
    </w:p>
    <w:p w14:paraId="76E17EE1"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employees and contractors of other Commonwealth agencies for any purposes, including government administration, research or service delivery</w:t>
      </w:r>
    </w:p>
    <w:p w14:paraId="43CD6F1B"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other Commonwealth, State, Territory or local government agencies in program reports and consultations</w:t>
      </w:r>
    </w:p>
    <w:p w14:paraId="3B2C31E8"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the Auditor-General, Ombudsman or Privacy Commissioner</w:t>
      </w:r>
    </w:p>
    <w:p w14:paraId="2983559E"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the responsible Minister or Parliamentary Secretary</w:t>
      </w:r>
    </w:p>
    <w:p w14:paraId="2E785B0D" w14:textId="77777777" w:rsidR="00340616" w:rsidRPr="00455CA7" w:rsidRDefault="00340616" w:rsidP="009B556E">
      <w:pPr>
        <w:numPr>
          <w:ilvl w:val="0"/>
          <w:numId w:val="14"/>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a House or a Committee of the Australian Parliament.</w:t>
      </w:r>
    </w:p>
    <w:p w14:paraId="5A49D498" w14:textId="77777777" w:rsidR="00340616" w:rsidRPr="00455CA7" w:rsidRDefault="00340616" w:rsidP="00B829E4">
      <w:pPr>
        <w:keepNext/>
        <w:keepLines/>
        <w:spacing w:before="120" w:after="0"/>
        <w:rPr>
          <w:rFonts w:asciiTheme="majorHAnsi" w:hAnsiTheme="majorHAnsi" w:cstheme="majorHAnsi"/>
        </w:rPr>
      </w:pPr>
      <w:r w:rsidRPr="00455CA7">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5D6DA103" w14:textId="77777777" w:rsidR="00340616" w:rsidRPr="00395D9C" w:rsidRDefault="00340616" w:rsidP="00B829E4">
      <w:pPr>
        <w:keepNext/>
        <w:keepLines/>
        <w:numPr>
          <w:ilvl w:val="0"/>
          <w:numId w:val="14"/>
        </w:numPr>
        <w:suppressAutoHyphens w:val="0"/>
        <w:spacing w:before="60" w:after="0" w:line="240" w:lineRule="auto"/>
        <w:ind w:left="714" w:hanging="357"/>
        <w:rPr>
          <w:rFonts w:asciiTheme="majorHAnsi" w:hAnsiTheme="majorHAnsi" w:cstheme="majorHAnsi"/>
          <w:i/>
        </w:rPr>
      </w:pPr>
      <w:r w:rsidRPr="00395D9C">
        <w:rPr>
          <w:rFonts w:asciiTheme="majorHAnsi" w:hAnsiTheme="majorHAnsi" w:cstheme="majorHAnsi"/>
          <w:i/>
        </w:rPr>
        <w:t>Public Service Act 1999</w:t>
      </w:r>
    </w:p>
    <w:p w14:paraId="51C6C91B" w14:textId="77777777" w:rsidR="00340616" w:rsidRPr="00395D9C" w:rsidRDefault="00340616" w:rsidP="009B556E">
      <w:pPr>
        <w:keepNext/>
        <w:keepLines/>
        <w:numPr>
          <w:ilvl w:val="0"/>
          <w:numId w:val="14"/>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Public Service Regulations 1999</w:t>
      </w:r>
    </w:p>
    <w:p w14:paraId="521DE28E" w14:textId="77777777" w:rsidR="00340616" w:rsidRPr="00395D9C" w:rsidRDefault="00340616" w:rsidP="009B556E">
      <w:pPr>
        <w:keepNext/>
        <w:keepLines/>
        <w:numPr>
          <w:ilvl w:val="0"/>
          <w:numId w:val="14"/>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Public Governance, Performance and Accountability Act</w:t>
      </w:r>
    </w:p>
    <w:p w14:paraId="5F8941F1" w14:textId="77777777" w:rsidR="00340616" w:rsidRPr="00395D9C" w:rsidRDefault="00340616" w:rsidP="009B556E">
      <w:pPr>
        <w:keepNext/>
        <w:keepLines/>
        <w:numPr>
          <w:ilvl w:val="0"/>
          <w:numId w:val="14"/>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 xml:space="preserve">Privacy Act 1988 </w:t>
      </w:r>
    </w:p>
    <w:p w14:paraId="2FB3AB05" w14:textId="77777777" w:rsidR="00340616" w:rsidRPr="00395D9C" w:rsidRDefault="00340616" w:rsidP="009B556E">
      <w:pPr>
        <w:keepNext/>
        <w:keepLines/>
        <w:numPr>
          <w:ilvl w:val="0"/>
          <w:numId w:val="14"/>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Crimes Act 1914</w:t>
      </w:r>
    </w:p>
    <w:p w14:paraId="1AB4AAF2" w14:textId="77777777" w:rsidR="00340616" w:rsidRPr="00395D9C" w:rsidRDefault="00340616" w:rsidP="009B556E">
      <w:pPr>
        <w:numPr>
          <w:ilvl w:val="0"/>
          <w:numId w:val="14"/>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Criminal Code Act 1995</w:t>
      </w:r>
      <w:r w:rsidR="00A07CC3">
        <w:rPr>
          <w:rFonts w:asciiTheme="majorHAnsi" w:hAnsiTheme="majorHAnsi" w:cstheme="majorHAnsi"/>
          <w:i/>
        </w:rPr>
        <w:t>.</w:t>
      </w:r>
    </w:p>
    <w:p w14:paraId="200ECE5F" w14:textId="77777777" w:rsidR="00340616" w:rsidRPr="00455CA7" w:rsidRDefault="005127A4" w:rsidP="006D4E19">
      <w:pPr>
        <w:keepNext/>
        <w:spacing w:before="120" w:after="0"/>
        <w:rPr>
          <w:rFonts w:asciiTheme="majorHAnsi" w:hAnsiTheme="majorHAnsi" w:cstheme="majorHAnsi"/>
        </w:rPr>
      </w:pPr>
      <w:r>
        <w:rPr>
          <w:rFonts w:asciiTheme="majorHAnsi" w:hAnsiTheme="majorHAnsi" w:cstheme="majorHAnsi"/>
        </w:rPr>
        <w:t>We wi</w:t>
      </w:r>
      <w:r w:rsidR="00340616" w:rsidRPr="00455CA7">
        <w:rPr>
          <w:rFonts w:asciiTheme="majorHAnsi" w:hAnsiTheme="majorHAnsi" w:cstheme="majorHAnsi"/>
        </w:rPr>
        <w:t>ll treat the information you give us as sensitive and therefore confidential if it meets all of the four conditions below:</w:t>
      </w:r>
    </w:p>
    <w:p w14:paraId="730FDEC9" w14:textId="77777777" w:rsidR="00340616" w:rsidRPr="00455CA7" w:rsidRDefault="00A07CC3" w:rsidP="006D4E19">
      <w:pPr>
        <w:pStyle w:val="NumberedList1"/>
        <w:numPr>
          <w:ilvl w:val="0"/>
          <w:numId w:val="21"/>
        </w:numPr>
        <w:spacing w:before="60" w:after="0" w:line="240" w:lineRule="auto"/>
        <w:ind w:left="714" w:hanging="357"/>
        <w:rPr>
          <w:rFonts w:asciiTheme="majorHAnsi" w:hAnsiTheme="majorHAnsi" w:cstheme="majorHAnsi"/>
        </w:rPr>
      </w:pPr>
      <w:r>
        <w:rPr>
          <w:rFonts w:asciiTheme="majorHAnsi" w:hAnsiTheme="majorHAnsi" w:cstheme="majorHAnsi"/>
        </w:rPr>
        <w:t>Y</w:t>
      </w:r>
      <w:r w:rsidR="00340616" w:rsidRPr="00455CA7">
        <w:rPr>
          <w:rFonts w:asciiTheme="majorHAnsi" w:hAnsiTheme="majorHAnsi" w:cstheme="majorHAnsi"/>
        </w:rPr>
        <w:t>ou clearly identify the information as confidential and explain why we should treat it as confidential</w:t>
      </w:r>
      <w:r>
        <w:rPr>
          <w:rFonts w:asciiTheme="majorHAnsi" w:hAnsiTheme="majorHAnsi" w:cstheme="majorHAnsi"/>
        </w:rPr>
        <w:t>.</w:t>
      </w:r>
    </w:p>
    <w:p w14:paraId="42E2C1C6" w14:textId="77777777" w:rsidR="00340616" w:rsidRPr="00455CA7" w:rsidRDefault="00A07CC3" w:rsidP="003559ED">
      <w:pPr>
        <w:pStyle w:val="NumberedList1"/>
        <w:numPr>
          <w:ilvl w:val="0"/>
          <w:numId w:val="21"/>
        </w:numPr>
        <w:spacing w:before="0" w:line="240" w:lineRule="auto"/>
        <w:rPr>
          <w:rFonts w:asciiTheme="majorHAnsi" w:hAnsiTheme="majorHAnsi" w:cstheme="majorHAnsi"/>
        </w:rPr>
      </w:pPr>
      <w:r>
        <w:rPr>
          <w:rFonts w:asciiTheme="majorHAnsi" w:hAnsiTheme="majorHAnsi" w:cstheme="majorHAnsi"/>
        </w:rPr>
        <w:lastRenderedPageBreak/>
        <w:t>T</w:t>
      </w:r>
      <w:r w:rsidR="00340616" w:rsidRPr="00455CA7">
        <w:rPr>
          <w:rFonts w:asciiTheme="majorHAnsi" w:hAnsiTheme="majorHAnsi" w:cstheme="majorHAnsi"/>
        </w:rPr>
        <w:t>he information is commercially sensitive</w:t>
      </w:r>
      <w:r>
        <w:rPr>
          <w:rFonts w:asciiTheme="majorHAnsi" w:hAnsiTheme="majorHAnsi" w:cstheme="majorHAnsi"/>
        </w:rPr>
        <w:t>.</w:t>
      </w:r>
    </w:p>
    <w:p w14:paraId="1030B368" w14:textId="77777777" w:rsidR="00340616" w:rsidRPr="00455CA7" w:rsidRDefault="00A07CC3" w:rsidP="003559ED">
      <w:pPr>
        <w:pStyle w:val="NumberedList1"/>
        <w:numPr>
          <w:ilvl w:val="0"/>
          <w:numId w:val="21"/>
        </w:numPr>
        <w:spacing w:before="0" w:line="240" w:lineRule="auto"/>
        <w:rPr>
          <w:rFonts w:asciiTheme="majorHAnsi" w:hAnsiTheme="majorHAnsi" w:cstheme="majorHAnsi"/>
        </w:rPr>
      </w:pPr>
      <w:r>
        <w:rPr>
          <w:rFonts w:asciiTheme="majorHAnsi" w:hAnsiTheme="majorHAnsi" w:cstheme="majorHAnsi"/>
        </w:rPr>
        <w:t>R</w:t>
      </w:r>
      <w:r w:rsidR="00340616" w:rsidRPr="00455CA7">
        <w:rPr>
          <w:rFonts w:asciiTheme="majorHAnsi" w:hAnsiTheme="majorHAnsi" w:cstheme="majorHAnsi"/>
        </w:rPr>
        <w:t>evealing the information would cause unreasonable harm to you or someone else</w:t>
      </w:r>
      <w:r>
        <w:rPr>
          <w:rFonts w:asciiTheme="majorHAnsi" w:hAnsiTheme="majorHAnsi" w:cstheme="majorHAnsi"/>
        </w:rPr>
        <w:t>.</w:t>
      </w:r>
    </w:p>
    <w:p w14:paraId="375F5487" w14:textId="77777777" w:rsidR="00340616" w:rsidRPr="00455CA7" w:rsidRDefault="00A07CC3" w:rsidP="003559ED">
      <w:pPr>
        <w:pStyle w:val="NumberedList1"/>
        <w:numPr>
          <w:ilvl w:val="0"/>
          <w:numId w:val="21"/>
        </w:numPr>
        <w:spacing w:before="0" w:line="240" w:lineRule="auto"/>
        <w:rPr>
          <w:rFonts w:asciiTheme="majorHAnsi" w:hAnsiTheme="majorHAnsi" w:cstheme="majorHAnsi"/>
        </w:rPr>
      </w:pPr>
      <w:r>
        <w:rPr>
          <w:rFonts w:asciiTheme="majorHAnsi" w:hAnsiTheme="majorHAnsi" w:cstheme="majorHAnsi"/>
        </w:rPr>
        <w:t>Y</w:t>
      </w:r>
      <w:r w:rsidR="00340616" w:rsidRPr="00455CA7">
        <w:rPr>
          <w:rFonts w:asciiTheme="majorHAnsi" w:hAnsiTheme="majorHAnsi" w:cstheme="majorHAnsi"/>
        </w:rPr>
        <w:t>ou provide the information with an understanding that it will stay confidential.</w:t>
      </w:r>
    </w:p>
    <w:p w14:paraId="5F3A9E46" w14:textId="77777777" w:rsidR="00340616" w:rsidRPr="00455CA7" w:rsidRDefault="00340616" w:rsidP="006D4E19">
      <w:pPr>
        <w:spacing w:before="120" w:after="0"/>
        <w:rPr>
          <w:rFonts w:asciiTheme="majorHAnsi" w:hAnsiTheme="majorHAnsi" w:cstheme="majorHAnsi"/>
        </w:rPr>
      </w:pPr>
      <w:r w:rsidRPr="00455CA7">
        <w:rPr>
          <w:rFonts w:asciiTheme="majorHAnsi" w:hAnsiTheme="majorHAnsi" w:cstheme="majorHAnsi"/>
        </w:rPr>
        <w:t xml:space="preserve">The grant agreement will include any specific requirements about special categories of information collected, created or held under the grant agreement. </w:t>
      </w:r>
    </w:p>
    <w:p w14:paraId="66D6DE76" w14:textId="77777777" w:rsidR="00340616" w:rsidRPr="00311CC0" w:rsidRDefault="00340616" w:rsidP="00892C8B">
      <w:pPr>
        <w:pStyle w:val="Heading2Numbered"/>
        <w:ind w:left="709" w:hanging="709"/>
        <w:rPr>
          <w:rFonts w:cstheme="majorHAnsi"/>
        </w:rPr>
      </w:pPr>
      <w:bookmarkStart w:id="174" w:name="_Toc421777635"/>
      <w:bookmarkStart w:id="175" w:name="_Toc467773994"/>
      <w:bookmarkStart w:id="176" w:name="_Toc522524107"/>
      <w:r w:rsidRPr="00311CC0">
        <w:rPr>
          <w:rFonts w:cstheme="majorHAnsi"/>
        </w:rPr>
        <w:t>Freedom of information</w:t>
      </w:r>
      <w:bookmarkEnd w:id="174"/>
      <w:bookmarkEnd w:id="175"/>
      <w:bookmarkEnd w:id="176"/>
    </w:p>
    <w:p w14:paraId="5C213872" w14:textId="77777777" w:rsidR="00340616" w:rsidRPr="00455CA7" w:rsidRDefault="00340616" w:rsidP="006D4E19">
      <w:pPr>
        <w:spacing w:before="120" w:after="0"/>
        <w:rPr>
          <w:rFonts w:asciiTheme="majorHAnsi" w:hAnsiTheme="majorHAnsi" w:cstheme="majorHAnsi"/>
        </w:rPr>
      </w:pPr>
      <w:r w:rsidRPr="00455CA7">
        <w:rPr>
          <w:rFonts w:asciiTheme="majorHAnsi" w:hAnsiTheme="majorHAnsi" w:cstheme="majorHAnsi"/>
        </w:rPr>
        <w:t xml:space="preserve">All documents in the possession of the Australian Government, including those about the Program, are subject to the </w:t>
      </w:r>
      <w:r w:rsidRPr="00455CA7">
        <w:rPr>
          <w:rFonts w:asciiTheme="majorHAnsi" w:hAnsiTheme="majorHAnsi" w:cstheme="majorHAnsi"/>
          <w:i/>
        </w:rPr>
        <w:t>Freedom of Information Act 1982</w:t>
      </w:r>
      <w:r w:rsidRPr="00455CA7">
        <w:rPr>
          <w:rFonts w:asciiTheme="majorHAnsi" w:hAnsiTheme="majorHAnsi" w:cstheme="majorHAnsi"/>
        </w:rPr>
        <w:t xml:space="preserve"> </w:t>
      </w:r>
      <w:r w:rsidRPr="00455CA7">
        <w:rPr>
          <w:rFonts w:asciiTheme="majorHAnsi" w:hAnsiTheme="majorHAnsi" w:cstheme="majorHAnsi"/>
          <w:i/>
        </w:rPr>
        <w:t>(FOI Act).</w:t>
      </w:r>
    </w:p>
    <w:p w14:paraId="017F569E" w14:textId="77777777" w:rsidR="00750222" w:rsidRDefault="00340616" w:rsidP="00984DA1">
      <w:pPr>
        <w:spacing w:before="120" w:after="0"/>
        <w:rPr>
          <w:rFonts w:asciiTheme="majorHAnsi" w:hAnsiTheme="majorHAnsi" w:cstheme="majorHAnsi"/>
        </w:rPr>
      </w:pPr>
      <w:r w:rsidRPr="00455CA7">
        <w:rPr>
          <w:rFonts w:asciiTheme="majorHAnsi" w:hAnsiTheme="majorHAnsi" w:cstheme="majorHAnsi"/>
        </w:rPr>
        <w:t>The purpose of the FOI Act is to give members of the public rights of access to information held by the Australian Government and its entities. Under the FOI Act, members of the public can seek access to documents held by the Australian Government.</w:t>
      </w:r>
    </w:p>
    <w:p w14:paraId="0D2A9FC7" w14:textId="77777777" w:rsidR="00311CC0" w:rsidRPr="00455CA7" w:rsidRDefault="00340616" w:rsidP="00984DA1">
      <w:pPr>
        <w:spacing w:before="120" w:after="0"/>
        <w:rPr>
          <w:rFonts w:asciiTheme="majorHAnsi" w:hAnsiTheme="majorHAnsi" w:cstheme="majorHAnsi"/>
        </w:rPr>
      </w:pPr>
      <w:r w:rsidRPr="00455CA7">
        <w:rPr>
          <w:rFonts w:asciiTheme="majorHAnsi" w:hAnsiTheme="majorHAnsi" w:cstheme="majorHAnsi"/>
        </w:rPr>
        <w:t>This right of access is limited only by the exceptions and exemptions necessary to protect essential public interests and private and business affairs of persons in respect of wh</w:t>
      </w:r>
      <w:r w:rsidR="00375D66">
        <w:rPr>
          <w:rFonts w:asciiTheme="majorHAnsi" w:hAnsiTheme="majorHAnsi" w:cstheme="majorHAnsi"/>
        </w:rPr>
        <w:t>om the information relates.</w:t>
      </w:r>
    </w:p>
    <w:p w14:paraId="3740477F" w14:textId="77777777" w:rsidR="00340616" w:rsidRPr="00455CA7" w:rsidRDefault="00340616" w:rsidP="00984DA1">
      <w:pPr>
        <w:suppressAutoHyphens w:val="0"/>
        <w:spacing w:before="120" w:after="0" w:line="240" w:lineRule="auto"/>
        <w:rPr>
          <w:rFonts w:asciiTheme="majorHAnsi" w:hAnsiTheme="majorHAnsi" w:cstheme="majorHAnsi"/>
        </w:rPr>
      </w:pPr>
      <w:r w:rsidRPr="00455CA7">
        <w:rPr>
          <w:rFonts w:asciiTheme="majorHAnsi" w:hAnsiTheme="majorHAnsi" w:cstheme="majorHAnsi"/>
        </w:rPr>
        <w:t>All Freedom of Information requests must be referred to the Freedom of Information</w:t>
      </w:r>
      <w:r w:rsidR="00311CC0" w:rsidRPr="00455CA7">
        <w:rPr>
          <w:rFonts w:asciiTheme="majorHAnsi" w:hAnsiTheme="majorHAnsi" w:cstheme="majorHAnsi"/>
        </w:rPr>
        <w:t xml:space="preserve"> </w:t>
      </w:r>
      <w:r w:rsidRPr="00455CA7">
        <w:rPr>
          <w:rFonts w:asciiTheme="majorHAnsi" w:hAnsiTheme="majorHAnsi" w:cstheme="majorHAnsi"/>
        </w:rPr>
        <w:t>Coordinator in writing.</w:t>
      </w:r>
    </w:p>
    <w:p w14:paraId="3803ACF0" w14:textId="77777777" w:rsidR="00340616" w:rsidRPr="00455CA7" w:rsidRDefault="00340616" w:rsidP="00984DA1">
      <w:pPr>
        <w:tabs>
          <w:tab w:val="left" w:pos="1418"/>
        </w:tabs>
        <w:spacing w:after="0"/>
        <w:ind w:left="1418" w:hanging="1418"/>
        <w:rPr>
          <w:rFonts w:asciiTheme="majorHAnsi" w:hAnsiTheme="majorHAnsi" w:cstheme="majorHAnsi"/>
        </w:rPr>
      </w:pPr>
      <w:r w:rsidRPr="00455CA7">
        <w:rPr>
          <w:rFonts w:asciiTheme="majorHAnsi" w:hAnsiTheme="majorHAnsi" w:cstheme="majorHAnsi"/>
        </w:rPr>
        <w:t>By mail:</w:t>
      </w:r>
      <w:r w:rsidRPr="00455CA7">
        <w:rPr>
          <w:rFonts w:asciiTheme="majorHAnsi" w:hAnsiTheme="majorHAnsi" w:cstheme="majorHAnsi"/>
        </w:rPr>
        <w:tab/>
        <w:t>Freedom of Information Coordinator</w:t>
      </w:r>
    </w:p>
    <w:p w14:paraId="000E5499" w14:textId="77777777" w:rsidR="00340616" w:rsidRPr="00455CA7" w:rsidRDefault="00533BCE" w:rsidP="00A9798A">
      <w:pPr>
        <w:tabs>
          <w:tab w:val="left" w:pos="1418"/>
        </w:tabs>
        <w:spacing w:before="0" w:after="0" w:line="240" w:lineRule="auto"/>
        <w:ind w:left="2836" w:hanging="1418"/>
        <w:rPr>
          <w:rFonts w:asciiTheme="majorHAnsi" w:hAnsiTheme="majorHAnsi" w:cstheme="majorHAnsi"/>
        </w:rPr>
      </w:pPr>
      <w:r w:rsidRPr="00455CA7">
        <w:rPr>
          <w:rFonts w:asciiTheme="majorHAnsi" w:hAnsiTheme="majorHAnsi" w:cstheme="majorHAnsi"/>
        </w:rPr>
        <w:t>The Department of Social Services</w:t>
      </w:r>
    </w:p>
    <w:p w14:paraId="40D02A27" w14:textId="77777777" w:rsidR="00533BCE" w:rsidRPr="00455CA7" w:rsidRDefault="00451A88" w:rsidP="00A9798A">
      <w:pPr>
        <w:tabs>
          <w:tab w:val="left" w:pos="1418"/>
        </w:tabs>
        <w:spacing w:before="0" w:after="0" w:line="240" w:lineRule="auto"/>
        <w:ind w:left="2836" w:hanging="1418"/>
        <w:rPr>
          <w:rFonts w:asciiTheme="majorHAnsi" w:hAnsiTheme="majorHAnsi" w:cstheme="majorHAnsi"/>
        </w:rPr>
      </w:pPr>
      <w:r>
        <w:rPr>
          <w:rFonts w:asciiTheme="majorHAnsi" w:hAnsiTheme="majorHAnsi" w:cstheme="majorHAnsi"/>
        </w:rPr>
        <w:t>Government and Executives Services</w:t>
      </w:r>
      <w:r w:rsidR="00533BCE" w:rsidRPr="00455CA7">
        <w:rPr>
          <w:rFonts w:asciiTheme="majorHAnsi" w:hAnsiTheme="majorHAnsi" w:cstheme="majorHAnsi"/>
        </w:rPr>
        <w:t xml:space="preserve"> Branch</w:t>
      </w:r>
    </w:p>
    <w:p w14:paraId="0CEDF955" w14:textId="77777777" w:rsidR="00533BCE" w:rsidRPr="00455CA7" w:rsidRDefault="00533BCE" w:rsidP="00A9798A">
      <w:pPr>
        <w:tabs>
          <w:tab w:val="left" w:pos="1418"/>
        </w:tabs>
        <w:spacing w:before="0" w:after="0" w:line="240" w:lineRule="auto"/>
        <w:ind w:left="2836" w:hanging="1418"/>
        <w:rPr>
          <w:rFonts w:asciiTheme="majorHAnsi" w:hAnsiTheme="majorHAnsi" w:cstheme="majorHAnsi"/>
        </w:rPr>
      </w:pPr>
      <w:r w:rsidRPr="00455CA7">
        <w:rPr>
          <w:rFonts w:asciiTheme="majorHAnsi" w:hAnsiTheme="majorHAnsi" w:cstheme="majorHAnsi"/>
        </w:rPr>
        <w:t>GPO Box 9820</w:t>
      </w:r>
    </w:p>
    <w:p w14:paraId="2082E6DB" w14:textId="77777777" w:rsidR="00533BCE" w:rsidRPr="00455CA7" w:rsidRDefault="00533BCE" w:rsidP="00A9798A">
      <w:pPr>
        <w:tabs>
          <w:tab w:val="left" w:pos="1418"/>
        </w:tabs>
        <w:spacing w:before="0" w:after="0" w:line="240" w:lineRule="auto"/>
        <w:ind w:left="2836" w:hanging="1418"/>
        <w:rPr>
          <w:rFonts w:asciiTheme="majorHAnsi" w:hAnsiTheme="majorHAnsi" w:cstheme="majorHAnsi"/>
        </w:rPr>
      </w:pPr>
      <w:r w:rsidRPr="00455CA7">
        <w:rPr>
          <w:rFonts w:asciiTheme="majorHAnsi" w:hAnsiTheme="majorHAnsi" w:cstheme="majorHAnsi"/>
        </w:rPr>
        <w:t>Canberra  ACT  2601</w:t>
      </w:r>
    </w:p>
    <w:p w14:paraId="58DF2325" w14:textId="77777777" w:rsidR="00340616" w:rsidRPr="00455CA7" w:rsidRDefault="00340616" w:rsidP="00340616">
      <w:pPr>
        <w:rPr>
          <w:rFonts w:asciiTheme="majorHAnsi" w:hAnsiTheme="majorHAnsi" w:cstheme="majorHAnsi"/>
        </w:rPr>
      </w:pPr>
      <w:r w:rsidRPr="00455CA7">
        <w:rPr>
          <w:rFonts w:asciiTheme="majorHAnsi" w:hAnsiTheme="majorHAnsi" w:cstheme="majorHAnsi"/>
        </w:rPr>
        <w:t>By email:</w:t>
      </w:r>
      <w:r w:rsidRPr="00455CA7">
        <w:rPr>
          <w:rFonts w:asciiTheme="majorHAnsi" w:hAnsiTheme="majorHAnsi" w:cstheme="majorHAnsi"/>
        </w:rPr>
        <w:tab/>
      </w:r>
      <w:hyperlink r:id="rId36" w:history="1">
        <w:r w:rsidR="00533BCE" w:rsidRPr="00455CA7">
          <w:rPr>
            <w:rStyle w:val="Hyperlink"/>
            <w:rFonts w:asciiTheme="majorHAnsi" w:hAnsiTheme="majorHAnsi" w:cstheme="majorHAnsi"/>
          </w:rPr>
          <w:t>foi@dss.gov.au</w:t>
        </w:r>
      </w:hyperlink>
      <w:r w:rsidR="00533BCE" w:rsidRPr="00455CA7">
        <w:rPr>
          <w:rFonts w:asciiTheme="majorHAnsi" w:hAnsiTheme="majorHAnsi" w:cstheme="majorHAnsi"/>
          <w:color w:val="745B00" w:themeColor="accent3" w:themeShade="80"/>
        </w:rPr>
        <w:t xml:space="preserve"> </w:t>
      </w:r>
    </w:p>
    <w:p w14:paraId="7C352A11" w14:textId="2790DC33" w:rsidR="00732515" w:rsidRPr="00DB0048" w:rsidRDefault="00340616" w:rsidP="00DB0048">
      <w:pPr>
        <w:pStyle w:val="Heading1Numbered"/>
        <w:rPr>
          <w:rFonts w:cstheme="majorHAnsi"/>
        </w:rPr>
      </w:pPr>
      <w:bookmarkStart w:id="177" w:name="_Toc421777637"/>
      <w:bookmarkStart w:id="178" w:name="_Toc467773995"/>
      <w:bookmarkStart w:id="179" w:name="_Toc522524108"/>
      <w:r w:rsidRPr="006F3D20">
        <w:rPr>
          <w:rFonts w:cstheme="majorHAnsi"/>
          <w:bCs w:val="0"/>
        </w:rPr>
        <w:lastRenderedPageBreak/>
        <w:t>Consultation</w:t>
      </w:r>
      <w:bookmarkEnd w:id="177"/>
      <w:bookmarkEnd w:id="178"/>
      <w:bookmarkEnd w:id="179"/>
    </w:p>
    <w:p w14:paraId="566229E9" w14:textId="528BBEB6" w:rsidR="00732515" w:rsidRPr="00DB0048" w:rsidRDefault="00732515" w:rsidP="00DB0048">
      <w:pPr>
        <w:keepNext/>
        <w:keepLines/>
        <w:suppressAutoHyphens w:val="0"/>
        <w:spacing w:before="0" w:after="0" w:line="240" w:lineRule="auto"/>
        <w:rPr>
          <w:rFonts w:asciiTheme="majorHAnsi" w:hAnsiTheme="majorHAnsi" w:cstheme="majorHAnsi"/>
        </w:rPr>
      </w:pPr>
      <w:r w:rsidRPr="00DB0048">
        <w:rPr>
          <w:rFonts w:asciiTheme="majorHAnsi" w:hAnsiTheme="majorHAnsi" w:cstheme="majorHAnsi"/>
        </w:rPr>
        <w:t>The Department has engaged in consultations with current Royal Commission Support Services prior to and following the launch of the Scheme. Previous engagements include:</w:t>
      </w:r>
    </w:p>
    <w:p w14:paraId="562040C8" w14:textId="6763F23B" w:rsidR="00732515" w:rsidRPr="00DB0048" w:rsidRDefault="00732515" w:rsidP="00395A80">
      <w:pPr>
        <w:pStyle w:val="ListParagraph"/>
        <w:keepNext/>
        <w:keepLines/>
        <w:numPr>
          <w:ilvl w:val="0"/>
          <w:numId w:val="44"/>
        </w:numPr>
        <w:spacing w:before="240" w:after="0" w:line="240" w:lineRule="auto"/>
        <w:ind w:left="714" w:hanging="357"/>
        <w:rPr>
          <w:rFonts w:asciiTheme="majorHAnsi" w:hAnsiTheme="majorHAnsi" w:cstheme="majorHAnsi"/>
        </w:rPr>
      </w:pPr>
      <w:r w:rsidRPr="00DB0048">
        <w:rPr>
          <w:rFonts w:asciiTheme="majorHAnsi" w:hAnsiTheme="majorHAnsi" w:cstheme="majorHAnsi"/>
        </w:rPr>
        <w:t>15 February 2018 – Supporting Indigenous people to access redress workshop</w:t>
      </w:r>
    </w:p>
    <w:p w14:paraId="0050AAA3" w14:textId="5CA3AA78" w:rsidR="00732515" w:rsidRPr="00DB0048" w:rsidRDefault="00732515" w:rsidP="00DB0048">
      <w:pPr>
        <w:pStyle w:val="ListParagraph"/>
        <w:keepNext/>
        <w:keepLines/>
        <w:numPr>
          <w:ilvl w:val="0"/>
          <w:numId w:val="44"/>
        </w:numPr>
        <w:spacing w:after="0" w:line="240" w:lineRule="auto"/>
        <w:rPr>
          <w:rFonts w:asciiTheme="majorHAnsi" w:hAnsiTheme="majorHAnsi" w:cstheme="majorHAnsi"/>
        </w:rPr>
      </w:pPr>
      <w:r w:rsidRPr="00DB0048">
        <w:rPr>
          <w:rFonts w:asciiTheme="majorHAnsi" w:hAnsiTheme="majorHAnsi" w:cstheme="majorHAnsi"/>
        </w:rPr>
        <w:t>16 February 2018 – Redress Support Services workshop</w:t>
      </w:r>
    </w:p>
    <w:p w14:paraId="0DCFA2AD" w14:textId="3AB188A9" w:rsidR="00732515" w:rsidRPr="00DB0048" w:rsidRDefault="00732515" w:rsidP="00DB0048">
      <w:pPr>
        <w:pStyle w:val="ListParagraph"/>
        <w:keepNext/>
        <w:keepLines/>
        <w:numPr>
          <w:ilvl w:val="0"/>
          <w:numId w:val="44"/>
        </w:numPr>
        <w:spacing w:after="0" w:line="240" w:lineRule="auto"/>
        <w:rPr>
          <w:rFonts w:asciiTheme="majorHAnsi" w:hAnsiTheme="majorHAnsi" w:cstheme="majorHAnsi"/>
        </w:rPr>
      </w:pPr>
      <w:r w:rsidRPr="00DB0048">
        <w:rPr>
          <w:rFonts w:asciiTheme="majorHAnsi" w:hAnsiTheme="majorHAnsi" w:cstheme="majorHAnsi"/>
        </w:rPr>
        <w:t>22 February to 28 June 2018 – Fortnightly teleconferences with Royal Commission Support Services</w:t>
      </w:r>
    </w:p>
    <w:p w14:paraId="47D48174" w14:textId="20F627E5" w:rsidR="00732515" w:rsidRPr="00DB0048" w:rsidRDefault="00732515" w:rsidP="00DB0048">
      <w:pPr>
        <w:pStyle w:val="ListParagraph"/>
        <w:keepNext/>
        <w:keepLines/>
        <w:numPr>
          <w:ilvl w:val="0"/>
          <w:numId w:val="44"/>
        </w:numPr>
        <w:spacing w:after="0" w:line="240" w:lineRule="auto"/>
        <w:rPr>
          <w:rFonts w:asciiTheme="majorHAnsi" w:hAnsiTheme="majorHAnsi" w:cstheme="majorHAnsi"/>
        </w:rPr>
      </w:pPr>
      <w:r w:rsidRPr="00DB0048">
        <w:rPr>
          <w:rFonts w:asciiTheme="majorHAnsi" w:hAnsiTheme="majorHAnsi" w:cstheme="majorHAnsi"/>
        </w:rPr>
        <w:t>5 and 6 June 2018 – Scheme training workshop with Royal Commission Support Services.</w:t>
      </w:r>
    </w:p>
    <w:p w14:paraId="47149839" w14:textId="625D0220" w:rsidR="00395A80" w:rsidRDefault="00732515" w:rsidP="00395A80">
      <w:pPr>
        <w:keepNext/>
        <w:keepLines/>
        <w:suppressAutoHyphens w:val="0"/>
        <w:spacing w:before="240" w:after="0" w:line="240" w:lineRule="auto"/>
        <w:rPr>
          <w:rFonts w:asciiTheme="majorHAnsi" w:hAnsiTheme="majorHAnsi" w:cstheme="majorHAnsi"/>
        </w:rPr>
      </w:pPr>
      <w:r w:rsidRPr="00DB0048">
        <w:rPr>
          <w:rFonts w:asciiTheme="majorHAnsi" w:hAnsiTheme="majorHAnsi" w:cstheme="majorHAnsi"/>
        </w:rPr>
        <w:t xml:space="preserve">The topics discussed as part of these consultations have been used to develop the contents of an information manual for Redress Support Services, which is included as part of the Grant Opportunity documentation pack. You may use this manual </w:t>
      </w:r>
      <w:r w:rsidR="006F3D20" w:rsidRPr="00DB0048">
        <w:rPr>
          <w:rFonts w:asciiTheme="majorHAnsi" w:hAnsiTheme="majorHAnsi" w:cstheme="majorHAnsi"/>
        </w:rPr>
        <w:t xml:space="preserve">when considering your application. </w:t>
      </w:r>
    </w:p>
    <w:p w14:paraId="286DA84A" w14:textId="34097599" w:rsidR="005F5DD2" w:rsidRPr="006F3D20" w:rsidRDefault="005F5DD2" w:rsidP="00395A80">
      <w:pPr>
        <w:keepNext/>
        <w:keepLines/>
        <w:suppressAutoHyphens w:val="0"/>
        <w:spacing w:before="240" w:after="0" w:line="240" w:lineRule="auto"/>
        <w:rPr>
          <w:rFonts w:asciiTheme="majorHAnsi" w:hAnsiTheme="majorHAnsi" w:cstheme="majorHAnsi"/>
        </w:rPr>
      </w:pPr>
      <w:r w:rsidRPr="006F3D20">
        <w:t xml:space="preserve">The </w:t>
      </w:r>
      <w:r w:rsidRPr="006F3D20">
        <w:rPr>
          <w:rFonts w:asciiTheme="majorHAnsi" w:hAnsiTheme="majorHAnsi" w:cstheme="majorHAnsi"/>
        </w:rPr>
        <w:t>Department has also consulted on Redress Support Services through:</w:t>
      </w:r>
    </w:p>
    <w:p w14:paraId="11DDD5CF" w14:textId="233E4BC3" w:rsidR="0001316D" w:rsidRPr="006F3D20" w:rsidRDefault="00BD277F" w:rsidP="0001316D">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 xml:space="preserve">The </w:t>
      </w:r>
      <w:r w:rsidR="0001316D" w:rsidRPr="006F3D20">
        <w:rPr>
          <w:rFonts w:asciiTheme="majorHAnsi" w:hAnsiTheme="majorHAnsi" w:cstheme="majorHAnsi"/>
        </w:rPr>
        <w:t>Independent Advisory Council on Redress</w:t>
      </w:r>
    </w:p>
    <w:p w14:paraId="06601F26" w14:textId="27ED4265" w:rsidR="0001316D" w:rsidRPr="006F3D20" w:rsidRDefault="00BD277F" w:rsidP="0001316D">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 xml:space="preserve">Discussions </w:t>
      </w:r>
      <w:r w:rsidR="0001316D" w:rsidRPr="006F3D20">
        <w:rPr>
          <w:rFonts w:asciiTheme="majorHAnsi" w:hAnsiTheme="majorHAnsi" w:cstheme="majorHAnsi"/>
        </w:rPr>
        <w:t>with state and territory governments</w:t>
      </w:r>
    </w:p>
    <w:p w14:paraId="3097AA14" w14:textId="5B2CC2CB" w:rsidR="003E039E" w:rsidRPr="006F3D20" w:rsidRDefault="00BD277F" w:rsidP="004D2EB8">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 xml:space="preserve">Bilateral </w:t>
      </w:r>
      <w:r w:rsidR="003E039E" w:rsidRPr="006F3D20">
        <w:rPr>
          <w:rFonts w:asciiTheme="majorHAnsi" w:hAnsiTheme="majorHAnsi" w:cstheme="majorHAnsi"/>
        </w:rPr>
        <w:t>meetings with key representative bodies including</w:t>
      </w:r>
      <w:r w:rsidR="005C7A4E" w:rsidRPr="006F3D20">
        <w:rPr>
          <w:rFonts w:asciiTheme="majorHAnsi" w:hAnsiTheme="majorHAnsi" w:cstheme="majorHAnsi"/>
        </w:rPr>
        <w:t xml:space="preserve"> Care Leavers Australasia Network,</w:t>
      </w:r>
      <w:r w:rsidR="003E039E" w:rsidRPr="006F3D20">
        <w:rPr>
          <w:rFonts w:asciiTheme="majorHAnsi" w:hAnsiTheme="majorHAnsi" w:cstheme="majorHAnsi"/>
        </w:rPr>
        <w:t xml:space="preserve"> Alliance for Forgotten Australians, </w:t>
      </w:r>
      <w:r w:rsidR="0098405E" w:rsidRPr="006F3D20">
        <w:rPr>
          <w:rFonts w:asciiTheme="majorHAnsi" w:hAnsiTheme="majorHAnsi" w:cstheme="majorHAnsi"/>
        </w:rPr>
        <w:t>People with Disability Australia, Federation of Ethnic Communities Councils of Australia.</w:t>
      </w:r>
    </w:p>
    <w:p w14:paraId="4564A0B9" w14:textId="5F39DAA2" w:rsidR="00366E14" w:rsidRPr="006F3D20" w:rsidRDefault="00BD277F" w:rsidP="004D2EB8">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 xml:space="preserve">Consultations </w:t>
      </w:r>
      <w:r w:rsidR="00366E14" w:rsidRPr="006F3D20">
        <w:rPr>
          <w:rFonts w:asciiTheme="majorHAnsi" w:hAnsiTheme="majorHAnsi" w:cstheme="majorHAnsi"/>
        </w:rPr>
        <w:t>undertaken by WhereTo Consulting on communication materials for the Scheme</w:t>
      </w:r>
    </w:p>
    <w:p w14:paraId="4076C2C8" w14:textId="4985607A" w:rsidR="00366E14" w:rsidRPr="006F3D20" w:rsidRDefault="00BD277F" w:rsidP="004D2EB8">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 xml:space="preserve">The </w:t>
      </w:r>
      <w:r w:rsidR="00366E14" w:rsidRPr="006F3D20">
        <w:rPr>
          <w:rFonts w:asciiTheme="majorHAnsi" w:hAnsiTheme="majorHAnsi" w:cstheme="majorHAnsi"/>
        </w:rPr>
        <w:t>many forums, papers or discussions with the Department</w:t>
      </w:r>
    </w:p>
    <w:p w14:paraId="271B49E0" w14:textId="411EC65E" w:rsidR="004D2EB8" w:rsidRPr="005F5DD2" w:rsidRDefault="001E7C35" w:rsidP="004D2EB8">
      <w:pPr>
        <w:keepNext/>
        <w:keepLines/>
        <w:numPr>
          <w:ilvl w:val="0"/>
          <w:numId w:val="14"/>
        </w:numPr>
        <w:suppressAutoHyphens w:val="0"/>
        <w:spacing w:before="0" w:after="0" w:line="240" w:lineRule="auto"/>
        <w:ind w:left="714" w:hanging="357"/>
        <w:rPr>
          <w:rFonts w:asciiTheme="majorHAnsi" w:hAnsiTheme="majorHAnsi" w:cstheme="majorHAnsi"/>
        </w:rPr>
      </w:pPr>
      <w:r w:rsidRPr="006F3D20">
        <w:rPr>
          <w:rFonts w:asciiTheme="majorHAnsi" w:hAnsiTheme="majorHAnsi" w:cstheme="majorHAnsi"/>
        </w:rPr>
        <w:t>Appearances at and submissions to the Senate Community Affairs Legislation Committee inquiries into the Bills establishing the Scheme.</w:t>
      </w:r>
      <w:r w:rsidR="004D2EB8">
        <w:br w:type="page"/>
      </w:r>
    </w:p>
    <w:p w14:paraId="5CEDDA55" w14:textId="77777777" w:rsidR="00311CC0" w:rsidRPr="00311CC0" w:rsidRDefault="00340616" w:rsidP="00C45C0B">
      <w:pPr>
        <w:pStyle w:val="Heading1Numbered"/>
        <w:rPr>
          <w:rFonts w:cstheme="majorHAnsi"/>
        </w:rPr>
      </w:pPr>
      <w:bookmarkStart w:id="180" w:name="_Toc467773996"/>
      <w:bookmarkStart w:id="181" w:name="_Toc522524109"/>
      <w:r w:rsidRPr="00311CC0">
        <w:rPr>
          <w:rFonts w:cstheme="majorHAnsi"/>
        </w:rPr>
        <w:lastRenderedPageBreak/>
        <w:t>Glossary</w:t>
      </w:r>
      <w:bookmarkEnd w:id="180"/>
      <w:bookmarkEnd w:id="181"/>
    </w:p>
    <w:tbl>
      <w:tblPr>
        <w:tblStyle w:val="TableGrid"/>
        <w:tblW w:w="0" w:type="auto"/>
        <w:tblInd w:w="108" w:type="dxa"/>
        <w:tblLook w:val="04A0" w:firstRow="1" w:lastRow="0" w:firstColumn="1" w:lastColumn="0" w:noHBand="0" w:noVBand="1"/>
        <w:tblCaption w:val="Terms and Definitions"/>
        <w:tblDescription w:val="Terms and Definitions"/>
      </w:tblPr>
      <w:tblGrid>
        <w:gridCol w:w="2613"/>
        <w:gridCol w:w="6339"/>
      </w:tblGrid>
      <w:tr w:rsidR="00306F1F" w:rsidRPr="00311CC0" w14:paraId="58C76977" w14:textId="77777777" w:rsidTr="00DB0048">
        <w:trPr>
          <w:tblHeader/>
        </w:trPr>
        <w:tc>
          <w:tcPr>
            <w:tcW w:w="2613" w:type="dxa"/>
          </w:tcPr>
          <w:p w14:paraId="2BDDE56B" w14:textId="77777777" w:rsidR="00306F1F" w:rsidRPr="00455CA7" w:rsidRDefault="00A275FD" w:rsidP="00C03C4E">
            <w:pPr>
              <w:tabs>
                <w:tab w:val="left" w:pos="2835"/>
              </w:tabs>
              <w:spacing w:after="0"/>
              <w:rPr>
                <w:rFonts w:asciiTheme="majorHAnsi" w:hAnsiTheme="majorHAnsi" w:cstheme="majorHAnsi"/>
              </w:rPr>
            </w:pPr>
            <w:r w:rsidRPr="00C45C0B">
              <w:rPr>
                <w:rFonts w:asciiTheme="majorHAnsi" w:hAnsiTheme="majorHAnsi" w:cstheme="majorHAnsi"/>
                <w:b/>
              </w:rPr>
              <w:t>Term</w:t>
            </w:r>
          </w:p>
        </w:tc>
        <w:tc>
          <w:tcPr>
            <w:tcW w:w="6339" w:type="dxa"/>
          </w:tcPr>
          <w:p w14:paraId="7AB6FAFB" w14:textId="77777777" w:rsidR="00306F1F" w:rsidRPr="00455CA7" w:rsidRDefault="00A275FD" w:rsidP="00C03C4E">
            <w:pPr>
              <w:tabs>
                <w:tab w:val="left" w:pos="2835"/>
              </w:tabs>
              <w:spacing w:after="0"/>
              <w:rPr>
                <w:rFonts w:asciiTheme="majorHAnsi" w:hAnsiTheme="majorHAnsi" w:cstheme="majorHAnsi"/>
                <w:lang w:eastAsia="en-AU"/>
              </w:rPr>
            </w:pPr>
            <w:r w:rsidRPr="00455CA7">
              <w:rPr>
                <w:rFonts w:asciiTheme="majorHAnsi" w:hAnsiTheme="majorHAnsi" w:cstheme="majorHAnsi"/>
                <w:b/>
              </w:rPr>
              <w:t>Definition</w:t>
            </w:r>
          </w:p>
        </w:tc>
      </w:tr>
      <w:tr w:rsidR="00A275FD" w:rsidRPr="00311CC0" w14:paraId="4F2400AA" w14:textId="77777777" w:rsidTr="00DB0048">
        <w:tc>
          <w:tcPr>
            <w:tcW w:w="2613" w:type="dxa"/>
          </w:tcPr>
          <w:p w14:paraId="7525E4DA" w14:textId="77777777" w:rsidR="00A275FD" w:rsidRPr="00455CA7" w:rsidRDefault="00A275FD" w:rsidP="00694DF9">
            <w:pPr>
              <w:tabs>
                <w:tab w:val="left" w:pos="2835"/>
              </w:tabs>
              <w:spacing w:after="120"/>
              <w:rPr>
                <w:rFonts w:asciiTheme="majorHAnsi" w:hAnsiTheme="majorHAnsi" w:cstheme="majorHAnsi"/>
              </w:rPr>
            </w:pPr>
            <w:r w:rsidRPr="00455CA7">
              <w:rPr>
                <w:rFonts w:asciiTheme="majorHAnsi" w:hAnsiTheme="majorHAnsi" w:cstheme="majorHAnsi"/>
              </w:rPr>
              <w:t>assessment criteria</w:t>
            </w:r>
          </w:p>
        </w:tc>
        <w:tc>
          <w:tcPr>
            <w:tcW w:w="6339" w:type="dxa"/>
          </w:tcPr>
          <w:p w14:paraId="49C96B3E" w14:textId="77777777" w:rsidR="00A275FD" w:rsidRPr="00455CA7" w:rsidRDefault="00A275FD" w:rsidP="00EA1197">
            <w:pPr>
              <w:tabs>
                <w:tab w:val="left" w:pos="2835"/>
              </w:tabs>
              <w:spacing w:after="120"/>
              <w:rPr>
                <w:rFonts w:asciiTheme="majorHAnsi" w:hAnsiTheme="majorHAnsi" w:cstheme="majorHAnsi"/>
              </w:rPr>
            </w:pPr>
            <w:r w:rsidRPr="00455CA7">
              <w:rPr>
                <w:rFonts w:asciiTheme="majorHAnsi" w:hAnsiTheme="majorHAnsi" w:cstheme="majorHAnsi"/>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311CC0" w14:paraId="2F6DAD1E" w14:textId="77777777" w:rsidTr="00DB0048">
        <w:tc>
          <w:tcPr>
            <w:tcW w:w="2613" w:type="dxa"/>
          </w:tcPr>
          <w:p w14:paraId="333A5D1D" w14:textId="77777777" w:rsidR="00340616" w:rsidRPr="00455CA7" w:rsidRDefault="005E0682" w:rsidP="00694DF9">
            <w:pPr>
              <w:tabs>
                <w:tab w:val="left" w:pos="2835"/>
              </w:tabs>
              <w:spacing w:after="120"/>
              <w:rPr>
                <w:rFonts w:asciiTheme="majorHAnsi" w:hAnsiTheme="majorHAnsi" w:cstheme="majorHAnsi"/>
              </w:rPr>
            </w:pPr>
            <w:r w:rsidRPr="00455CA7">
              <w:rPr>
                <w:rFonts w:asciiTheme="majorHAnsi" w:hAnsiTheme="majorHAnsi" w:cstheme="majorHAnsi"/>
              </w:rPr>
              <w:t>c</w:t>
            </w:r>
            <w:r w:rsidR="00340616" w:rsidRPr="00455CA7">
              <w:rPr>
                <w:rFonts w:asciiTheme="majorHAnsi" w:hAnsiTheme="majorHAnsi" w:cstheme="majorHAnsi"/>
              </w:rPr>
              <w:t>ommencement date</w:t>
            </w:r>
          </w:p>
        </w:tc>
        <w:tc>
          <w:tcPr>
            <w:tcW w:w="6339" w:type="dxa"/>
          </w:tcPr>
          <w:p w14:paraId="6112F5D4" w14:textId="77777777" w:rsidR="00340616" w:rsidRPr="00455CA7" w:rsidRDefault="00340616" w:rsidP="00694DF9">
            <w:pPr>
              <w:tabs>
                <w:tab w:val="left" w:pos="2835"/>
              </w:tabs>
              <w:spacing w:after="120"/>
              <w:rPr>
                <w:rFonts w:asciiTheme="majorHAnsi" w:hAnsiTheme="majorHAnsi" w:cstheme="majorHAnsi"/>
              </w:rPr>
            </w:pPr>
            <w:r w:rsidRPr="00455CA7">
              <w:rPr>
                <w:rFonts w:asciiTheme="majorHAnsi" w:hAnsiTheme="majorHAnsi" w:cstheme="majorHAnsi"/>
              </w:rPr>
              <w:t xml:space="preserve">The expected start date for the grant activity. </w:t>
            </w:r>
          </w:p>
        </w:tc>
      </w:tr>
      <w:tr w:rsidR="003B0323" w:rsidRPr="003B0323" w14:paraId="0E111E79" w14:textId="77777777" w:rsidTr="00DB0048">
        <w:tc>
          <w:tcPr>
            <w:tcW w:w="2613" w:type="dxa"/>
          </w:tcPr>
          <w:p w14:paraId="6B0F1568" w14:textId="7A3595C3" w:rsidR="003B0323" w:rsidRPr="003B0323" w:rsidRDefault="003B0323" w:rsidP="003B0323">
            <w:pPr>
              <w:tabs>
                <w:tab w:val="left" w:pos="2835"/>
              </w:tabs>
              <w:spacing w:after="120"/>
              <w:rPr>
                <w:rFonts w:asciiTheme="majorHAnsi" w:hAnsiTheme="majorHAnsi" w:cstheme="majorHAnsi"/>
              </w:rPr>
            </w:pPr>
            <w:r>
              <w:rPr>
                <w:rFonts w:asciiTheme="majorHAnsi" w:hAnsiTheme="majorHAnsi" w:cstheme="majorHAnsi"/>
              </w:rPr>
              <w:t>C</w:t>
            </w:r>
            <w:r w:rsidRPr="00455CA7">
              <w:rPr>
                <w:rFonts w:asciiTheme="majorHAnsi" w:hAnsiTheme="majorHAnsi" w:cstheme="majorHAnsi"/>
              </w:rPr>
              <w:t>ommonwealth entity</w:t>
            </w:r>
          </w:p>
        </w:tc>
        <w:tc>
          <w:tcPr>
            <w:tcW w:w="6339" w:type="dxa"/>
          </w:tcPr>
          <w:p w14:paraId="3CB53077" w14:textId="7C664877" w:rsidR="003B0323" w:rsidRPr="003B0323"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lang w:eastAsia="en-AU"/>
              </w:rPr>
              <w:t>A Department of State, or a Parliamentary Department, or a listed entity or a body corporate established by a law of the Commonwealth. See subsections 10(1) and (2) of the PGPA Act.</w:t>
            </w:r>
          </w:p>
        </w:tc>
      </w:tr>
      <w:tr w:rsidR="003B0323" w:rsidRPr="00311CC0" w14:paraId="3578E6C5" w14:textId="77777777" w:rsidTr="00DB0048">
        <w:tc>
          <w:tcPr>
            <w:tcW w:w="2613" w:type="dxa"/>
          </w:tcPr>
          <w:p w14:paraId="1D972F58"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completion date</w:t>
            </w:r>
          </w:p>
        </w:tc>
        <w:tc>
          <w:tcPr>
            <w:tcW w:w="6339" w:type="dxa"/>
          </w:tcPr>
          <w:p w14:paraId="4BFFF578"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The expected date that the grant activity must be completed and the grant spent by. </w:t>
            </w:r>
          </w:p>
        </w:tc>
      </w:tr>
      <w:tr w:rsidR="003B0323" w:rsidRPr="00311CC0" w14:paraId="0989700D" w14:textId="77777777" w:rsidTr="00DB0048">
        <w:tc>
          <w:tcPr>
            <w:tcW w:w="2613" w:type="dxa"/>
          </w:tcPr>
          <w:p w14:paraId="7A39D5CD" w14:textId="77777777" w:rsidR="003B0323" w:rsidRPr="00455CA7" w:rsidRDefault="003B0323" w:rsidP="003B0323">
            <w:pPr>
              <w:rPr>
                <w:rFonts w:asciiTheme="majorHAnsi" w:hAnsiTheme="majorHAnsi" w:cstheme="majorHAnsi"/>
              </w:rPr>
            </w:pPr>
            <w:r w:rsidRPr="00455CA7">
              <w:rPr>
                <w:rFonts w:asciiTheme="majorHAnsi" w:hAnsiTheme="majorHAnsi" w:cstheme="majorHAnsi"/>
              </w:rPr>
              <w:t>date of effect</w:t>
            </w:r>
          </w:p>
        </w:tc>
        <w:tc>
          <w:tcPr>
            <w:tcW w:w="6339" w:type="dxa"/>
          </w:tcPr>
          <w:p w14:paraId="17CC0932" w14:textId="77777777" w:rsidR="003B0323" w:rsidRPr="00455CA7" w:rsidRDefault="003B0323" w:rsidP="003B0323">
            <w:pPr>
              <w:rPr>
                <w:rFonts w:asciiTheme="majorHAnsi" w:hAnsiTheme="majorHAnsi" w:cstheme="majorHAnsi"/>
                <w:lang w:eastAsia="en-AU"/>
              </w:rPr>
            </w:pPr>
            <w:r w:rsidRPr="00455CA7">
              <w:rPr>
                <w:rFonts w:asciiTheme="majorHAnsi" w:hAnsiTheme="majorHAnsi" w:cstheme="majorHAnsi"/>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3B0323" w:rsidRPr="00311CC0" w14:paraId="417D1B09" w14:textId="77777777" w:rsidTr="00DB0048">
        <w:tc>
          <w:tcPr>
            <w:tcW w:w="2613" w:type="dxa"/>
          </w:tcPr>
          <w:p w14:paraId="789C4EA1" w14:textId="77777777" w:rsidR="003B0323" w:rsidRPr="00455CA7" w:rsidRDefault="003B0323" w:rsidP="003B0323">
            <w:pPr>
              <w:rPr>
                <w:rFonts w:asciiTheme="majorHAnsi" w:hAnsiTheme="majorHAnsi" w:cstheme="majorHAnsi"/>
              </w:rPr>
            </w:pPr>
            <w:r w:rsidRPr="00455CA7">
              <w:rPr>
                <w:rFonts w:asciiTheme="majorHAnsi" w:hAnsiTheme="majorHAnsi" w:cstheme="majorHAnsi"/>
              </w:rPr>
              <w:t>decision maker</w:t>
            </w:r>
          </w:p>
        </w:tc>
        <w:tc>
          <w:tcPr>
            <w:tcW w:w="6339" w:type="dxa"/>
          </w:tcPr>
          <w:p w14:paraId="1F816143" w14:textId="77777777" w:rsidR="003B0323" w:rsidRPr="00455CA7" w:rsidRDefault="003B0323" w:rsidP="003B0323">
            <w:pPr>
              <w:rPr>
                <w:rFonts w:asciiTheme="majorHAnsi" w:hAnsiTheme="majorHAnsi" w:cstheme="majorHAnsi"/>
              </w:rPr>
            </w:pPr>
            <w:r w:rsidRPr="00455CA7">
              <w:rPr>
                <w:rFonts w:asciiTheme="majorHAnsi" w:hAnsiTheme="majorHAnsi" w:cstheme="majorHAnsi"/>
                <w:lang w:eastAsia="en-AU"/>
              </w:rPr>
              <w:t>The person who makes a decision to award a grant.</w:t>
            </w:r>
          </w:p>
        </w:tc>
      </w:tr>
      <w:tr w:rsidR="003B0323" w:rsidRPr="00311CC0" w14:paraId="25D3D32B" w14:textId="77777777" w:rsidTr="00DB0048">
        <w:tc>
          <w:tcPr>
            <w:tcW w:w="2613" w:type="dxa"/>
          </w:tcPr>
          <w:p w14:paraId="5D13CAF0"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eligibility criteria</w:t>
            </w:r>
          </w:p>
        </w:tc>
        <w:tc>
          <w:tcPr>
            <w:tcW w:w="6339" w:type="dxa"/>
          </w:tcPr>
          <w:p w14:paraId="5B5D5006"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lang w:eastAsia="en-AU"/>
              </w:rPr>
              <w:t xml:space="preserve">The principles, standards or rules that a grant applicant must meet to qualify for consideration of a grant. Eligibility criteria may apply in addition to assessment criteria. </w:t>
            </w:r>
          </w:p>
        </w:tc>
      </w:tr>
      <w:tr w:rsidR="003B0323" w:rsidRPr="00311CC0" w14:paraId="48785C37" w14:textId="77777777" w:rsidTr="00DB0048">
        <w:tc>
          <w:tcPr>
            <w:tcW w:w="2613" w:type="dxa"/>
            <w:tcBorders>
              <w:top w:val="single" w:sz="4" w:space="0" w:color="auto"/>
              <w:left w:val="single" w:sz="4" w:space="0" w:color="auto"/>
              <w:bottom w:val="single" w:sz="4" w:space="0" w:color="auto"/>
              <w:right w:val="single" w:sz="4" w:space="0" w:color="auto"/>
            </w:tcBorders>
          </w:tcPr>
          <w:p w14:paraId="4A58DC0E" w14:textId="793FB108" w:rsidR="003B0323" w:rsidRPr="00455CA7" w:rsidRDefault="003B0323" w:rsidP="003B0323">
            <w:pPr>
              <w:tabs>
                <w:tab w:val="left" w:pos="2835"/>
              </w:tabs>
              <w:spacing w:after="120"/>
              <w:rPr>
                <w:rFonts w:asciiTheme="majorHAnsi" w:hAnsiTheme="majorHAnsi" w:cstheme="majorHAnsi"/>
              </w:rPr>
            </w:pPr>
            <w:r>
              <w:rPr>
                <w:rFonts w:cs="Arial"/>
                <w:lang w:eastAsia="en-AU"/>
              </w:rPr>
              <w:t>funding arrangement manager</w:t>
            </w:r>
          </w:p>
        </w:tc>
        <w:tc>
          <w:tcPr>
            <w:tcW w:w="6339" w:type="dxa"/>
            <w:tcBorders>
              <w:top w:val="single" w:sz="4" w:space="0" w:color="auto"/>
              <w:left w:val="single" w:sz="4" w:space="0" w:color="auto"/>
              <w:bottom w:val="single" w:sz="4" w:space="0" w:color="auto"/>
              <w:right w:val="single" w:sz="4" w:space="0" w:color="auto"/>
            </w:tcBorders>
          </w:tcPr>
          <w:p w14:paraId="4DFEF135" w14:textId="4F5887ED" w:rsidR="003B0323" w:rsidRPr="00455CA7" w:rsidRDefault="003B0323" w:rsidP="003B0323">
            <w:pPr>
              <w:tabs>
                <w:tab w:val="left" w:pos="2835"/>
              </w:tabs>
              <w:spacing w:after="120"/>
              <w:rPr>
                <w:rFonts w:asciiTheme="majorHAnsi" w:hAnsiTheme="majorHAnsi" w:cstheme="majorHAnsi"/>
              </w:rPr>
            </w:pPr>
            <w:r>
              <w:rPr>
                <w:lang w:eastAsia="en-AU"/>
              </w:rPr>
              <w:t>The person in the agency responsible for the process of engaging and working with Grantees to provide support and ensure reporting requirements and outcomes under the Agreement are met and related funds are effectively managed.</w:t>
            </w:r>
          </w:p>
        </w:tc>
      </w:tr>
      <w:tr w:rsidR="003B0323" w:rsidRPr="00311CC0" w14:paraId="7B5356D7" w14:textId="77777777" w:rsidTr="00DB0048">
        <w:tc>
          <w:tcPr>
            <w:tcW w:w="2613" w:type="dxa"/>
            <w:tcBorders>
              <w:top w:val="single" w:sz="4" w:space="0" w:color="auto"/>
            </w:tcBorders>
          </w:tcPr>
          <w:p w14:paraId="3389758D"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lang w:eastAsia="en-AU"/>
              </w:rPr>
              <w:t xml:space="preserve">grant </w:t>
            </w:r>
          </w:p>
        </w:tc>
        <w:tc>
          <w:tcPr>
            <w:tcW w:w="6339" w:type="dxa"/>
            <w:tcBorders>
              <w:top w:val="single" w:sz="4" w:space="0" w:color="auto"/>
            </w:tcBorders>
          </w:tcPr>
          <w:p w14:paraId="3B6F69EE" w14:textId="77777777" w:rsidR="003B0323" w:rsidRDefault="003B0323" w:rsidP="003B0323">
            <w:pPr>
              <w:rPr>
                <w:lang w:eastAsia="en-AU"/>
              </w:rPr>
            </w:pPr>
            <w:r>
              <w:rPr>
                <w:lang w:eastAsia="en-AU"/>
              </w:rPr>
              <w:t>A grant is an arrangement for the provision of financial assistance by the Commonwealth or on behalf of the Commonwealth:</w:t>
            </w:r>
          </w:p>
          <w:p w14:paraId="3C3FA2C8" w14:textId="77777777" w:rsidR="003B0323" w:rsidRDefault="003B0323" w:rsidP="003B0323">
            <w:pPr>
              <w:numPr>
                <w:ilvl w:val="0"/>
                <w:numId w:val="23"/>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7054ABE5" w14:textId="77777777" w:rsidR="003B0323" w:rsidRPr="007C1663" w:rsidRDefault="003B0323" w:rsidP="003B0323">
            <w:pPr>
              <w:numPr>
                <w:ilvl w:val="0"/>
                <w:numId w:val="23"/>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3B0323" w:rsidRPr="00311CC0" w14:paraId="45C53415" w14:textId="77777777" w:rsidTr="00DB0048">
        <w:tc>
          <w:tcPr>
            <w:tcW w:w="2613" w:type="dxa"/>
          </w:tcPr>
          <w:p w14:paraId="4737709D"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lastRenderedPageBreak/>
              <w:t>grant activity</w:t>
            </w:r>
          </w:p>
        </w:tc>
        <w:tc>
          <w:tcPr>
            <w:tcW w:w="6339" w:type="dxa"/>
          </w:tcPr>
          <w:p w14:paraId="34E81047"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Is the project /tasks /services that the Grantee is required to undertake with the grant money. It is described in the Grant Agreement. </w:t>
            </w:r>
          </w:p>
        </w:tc>
      </w:tr>
      <w:tr w:rsidR="003B0323" w:rsidRPr="00311CC0" w14:paraId="59A5FD34" w14:textId="77777777" w:rsidTr="00DB0048">
        <w:tc>
          <w:tcPr>
            <w:tcW w:w="2613" w:type="dxa"/>
          </w:tcPr>
          <w:p w14:paraId="396BDDA0"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grant agreement</w:t>
            </w:r>
          </w:p>
        </w:tc>
        <w:tc>
          <w:tcPr>
            <w:tcW w:w="6339" w:type="dxa"/>
          </w:tcPr>
          <w:p w14:paraId="078D7AA0" w14:textId="6D457336" w:rsidR="003B0323" w:rsidRPr="00455CA7" w:rsidRDefault="003B0323" w:rsidP="003B0323">
            <w:pPr>
              <w:tabs>
                <w:tab w:val="left" w:pos="2835"/>
              </w:tabs>
              <w:spacing w:after="120"/>
              <w:rPr>
                <w:rFonts w:asciiTheme="majorHAnsi" w:hAnsiTheme="majorHAnsi" w:cstheme="majorHAnsi"/>
              </w:rPr>
            </w:pPr>
            <w:r>
              <w:t>Sets out the relationship between the parties to the agreement, and specifies the details of the grant.</w:t>
            </w:r>
          </w:p>
        </w:tc>
      </w:tr>
      <w:tr w:rsidR="003B0323" w:rsidRPr="00311CC0" w14:paraId="407F831F" w14:textId="77777777" w:rsidTr="00DB0048">
        <w:tc>
          <w:tcPr>
            <w:tcW w:w="2613" w:type="dxa"/>
          </w:tcPr>
          <w:p w14:paraId="4FEF8CC1"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grant opportunity</w:t>
            </w:r>
          </w:p>
        </w:tc>
        <w:tc>
          <w:tcPr>
            <w:tcW w:w="6339" w:type="dxa"/>
          </w:tcPr>
          <w:p w14:paraId="33F7B24A"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A notice published on GrantConnect advertising the availability of Commonwealth grants. </w:t>
            </w:r>
          </w:p>
        </w:tc>
      </w:tr>
      <w:tr w:rsidR="003B0323" w:rsidRPr="00311CC0" w14:paraId="6D20197D" w14:textId="77777777" w:rsidTr="00DB0048">
        <w:tc>
          <w:tcPr>
            <w:tcW w:w="2613" w:type="dxa"/>
          </w:tcPr>
          <w:p w14:paraId="76D6059D"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grant program</w:t>
            </w:r>
          </w:p>
        </w:tc>
        <w:tc>
          <w:tcPr>
            <w:tcW w:w="6339" w:type="dxa"/>
          </w:tcPr>
          <w:p w14:paraId="0BA25193"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3B0323" w:rsidRPr="00311CC0" w14:paraId="083263CF" w14:textId="77777777" w:rsidTr="00DB0048">
        <w:tc>
          <w:tcPr>
            <w:tcW w:w="2613" w:type="dxa"/>
          </w:tcPr>
          <w:p w14:paraId="037ECD3F"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grantee</w:t>
            </w:r>
          </w:p>
        </w:tc>
        <w:tc>
          <w:tcPr>
            <w:tcW w:w="6339" w:type="dxa"/>
          </w:tcPr>
          <w:p w14:paraId="32948EAD"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An individual/organisation that has been awarded a grant. </w:t>
            </w:r>
          </w:p>
        </w:tc>
      </w:tr>
      <w:tr w:rsidR="003B0323" w:rsidRPr="00311CC0" w14:paraId="6676CE25" w14:textId="77777777" w:rsidTr="00DB0048">
        <w:tc>
          <w:tcPr>
            <w:tcW w:w="2613" w:type="dxa"/>
          </w:tcPr>
          <w:p w14:paraId="786CB683"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selection criteria</w:t>
            </w:r>
          </w:p>
        </w:tc>
        <w:tc>
          <w:tcPr>
            <w:tcW w:w="6339" w:type="dxa"/>
          </w:tcPr>
          <w:p w14:paraId="7DA2B7EC"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Comprise eligibility criteria and assessment criteria. </w:t>
            </w:r>
            <w:r>
              <w:rPr>
                <w:rFonts w:asciiTheme="majorHAnsi" w:hAnsiTheme="majorHAnsi" w:cstheme="majorHAnsi"/>
              </w:rPr>
              <w:br/>
            </w:r>
          </w:p>
        </w:tc>
      </w:tr>
      <w:tr w:rsidR="003B0323" w:rsidRPr="00311CC0" w14:paraId="51244521" w14:textId="77777777" w:rsidTr="00DB0048">
        <w:tc>
          <w:tcPr>
            <w:tcW w:w="2613" w:type="dxa"/>
          </w:tcPr>
          <w:p w14:paraId="76CF538E"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selection process</w:t>
            </w:r>
          </w:p>
        </w:tc>
        <w:tc>
          <w:tcPr>
            <w:tcW w:w="6339" w:type="dxa"/>
          </w:tcPr>
          <w:p w14:paraId="0AC560EE" w14:textId="77777777" w:rsidR="003B0323" w:rsidRPr="00455CA7" w:rsidRDefault="003B0323" w:rsidP="003B0323">
            <w:pPr>
              <w:tabs>
                <w:tab w:val="left" w:pos="2835"/>
              </w:tabs>
              <w:spacing w:after="120"/>
              <w:rPr>
                <w:rFonts w:asciiTheme="majorHAnsi" w:hAnsiTheme="majorHAnsi" w:cstheme="majorHAnsi"/>
              </w:rPr>
            </w:pPr>
            <w:r w:rsidRPr="00455CA7">
              <w:rPr>
                <w:rFonts w:asciiTheme="majorHAnsi" w:hAnsiTheme="majorHAnsi" w:cstheme="majorHAnsi"/>
              </w:rPr>
              <w:t xml:space="preserve">The method used to select potential grantees. This process may involve comparative assessment of applications or the assessment of applications against the eligibility criteria and/or the assessment criteria. </w:t>
            </w:r>
          </w:p>
        </w:tc>
      </w:tr>
    </w:tbl>
    <w:p w14:paraId="777CE571" w14:textId="77777777" w:rsidR="00C26355" w:rsidRPr="00455CA7" w:rsidRDefault="00C26355" w:rsidP="00C03C4E">
      <w:pPr>
        <w:spacing w:after="0" w:line="240" w:lineRule="auto"/>
        <w:rPr>
          <w:rFonts w:asciiTheme="majorHAnsi" w:hAnsiTheme="majorHAnsi" w:cstheme="majorHAnsi"/>
        </w:rPr>
      </w:pPr>
    </w:p>
    <w:sectPr w:rsidR="00C26355" w:rsidRPr="00455CA7" w:rsidSect="00CB3DA0">
      <w:headerReference w:type="default" r:id="rId37"/>
      <w:footerReference w:type="default" r:id="rId38"/>
      <w:headerReference w:type="first" r:id="rId39"/>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693B" w14:textId="77777777" w:rsidR="0029191A" w:rsidRDefault="0029191A" w:rsidP="00EF4574">
      <w:pPr>
        <w:spacing w:before="0" w:after="0" w:line="240" w:lineRule="auto"/>
      </w:pPr>
      <w:r>
        <w:separator/>
      </w:r>
    </w:p>
    <w:p w14:paraId="4592E0FD" w14:textId="77777777" w:rsidR="0029191A" w:rsidRDefault="0029191A"/>
  </w:endnote>
  <w:endnote w:type="continuationSeparator" w:id="0">
    <w:p w14:paraId="35976A6A" w14:textId="77777777" w:rsidR="0029191A" w:rsidRDefault="0029191A" w:rsidP="00EF4574">
      <w:pPr>
        <w:spacing w:before="0" w:after="0" w:line="240" w:lineRule="auto"/>
      </w:pPr>
      <w:r>
        <w:continuationSeparator/>
      </w:r>
    </w:p>
    <w:p w14:paraId="0CDA313D" w14:textId="77777777" w:rsidR="0029191A" w:rsidRDefault="0029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B455" w14:textId="2F666262" w:rsidR="00021BAF" w:rsidRDefault="00021BAF" w:rsidP="005970EA">
    <w:pPr>
      <w:pStyle w:val="Footer"/>
      <w:rPr>
        <w:noProof/>
      </w:rPr>
    </w:pPr>
    <w:r>
      <w:t xml:space="preserve">Redress Support Services – Open Competitive Grant Opportunity Guidelines </w:t>
    </w:r>
    <w:r>
      <w:tab/>
    </w:r>
    <w:r>
      <w:tab/>
    </w:r>
    <w:r>
      <w:fldChar w:fldCharType="begin"/>
    </w:r>
    <w:r>
      <w:instrText xml:space="preserve"> PAGE   \* MERGEFORMAT </w:instrText>
    </w:r>
    <w:r>
      <w:fldChar w:fldCharType="separate"/>
    </w:r>
    <w:r w:rsidR="008D5F59">
      <w:rPr>
        <w:noProof/>
      </w:rPr>
      <w:t>29</w:t>
    </w:r>
    <w:r>
      <w:rPr>
        <w:noProof/>
      </w:rPr>
      <w:fldChar w:fldCharType="end"/>
    </w:r>
  </w:p>
  <w:p w14:paraId="7B6CDCE5" w14:textId="77777777" w:rsidR="00021BAF" w:rsidRDefault="00021BAF"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1A78" w14:textId="77777777" w:rsidR="0029191A" w:rsidRDefault="0029191A" w:rsidP="0020122A">
      <w:pPr>
        <w:pStyle w:val="FootnoteSeparator"/>
      </w:pPr>
    </w:p>
  </w:footnote>
  <w:footnote w:type="continuationSeparator" w:id="0">
    <w:p w14:paraId="21C152A8" w14:textId="77777777" w:rsidR="0029191A" w:rsidRDefault="0029191A" w:rsidP="00EF4574">
      <w:pPr>
        <w:spacing w:before="0" w:after="0" w:line="240" w:lineRule="auto"/>
      </w:pPr>
      <w:r>
        <w:continuationSeparator/>
      </w:r>
    </w:p>
    <w:p w14:paraId="108CB6A6" w14:textId="77777777" w:rsidR="0029191A" w:rsidRDefault="0029191A"/>
  </w:footnote>
  <w:footnote w:id="1">
    <w:p w14:paraId="3B732C96" w14:textId="77777777" w:rsidR="00021BAF" w:rsidRDefault="00021BAF" w:rsidP="00C4626D">
      <w:pPr>
        <w:pStyle w:val="FootnoteText"/>
        <w:ind w:left="142" w:hanging="142"/>
      </w:pPr>
      <w:r>
        <w:rPr>
          <w:rStyle w:val="FootnoteReference"/>
        </w:rPr>
        <w:footnoteRef/>
      </w:r>
      <w:r>
        <w:t xml:space="preserve"> Partnership – the individual partners will enter into an agreement with the Department. A Partnership Agreement or a list of all individual Partner/s of the Partnership may be requested</w:t>
      </w:r>
    </w:p>
  </w:footnote>
  <w:footnote w:id="2">
    <w:p w14:paraId="4C8246BD" w14:textId="693D221D" w:rsidR="00021BAF" w:rsidRDefault="00021BAF" w:rsidP="003559ED">
      <w:pPr>
        <w:pStyle w:val="FootnoteText"/>
        <w:ind w:left="142" w:hanging="142"/>
      </w:pPr>
      <w:r>
        <w:rPr>
          <w:rStyle w:val="FootnoteReference"/>
          <w:rFonts w:ascii="Arial" w:hAnsi="Arial" w:cs="Arial"/>
          <w:szCs w:val="16"/>
        </w:rPr>
        <w:footnoteRef/>
      </w:r>
      <w:r>
        <w:rPr>
          <w:rFonts w:ascii="Arial" w:hAnsi="Arial" w:cs="Arial"/>
          <w:szCs w:val="16"/>
        </w:rPr>
        <w:t xml:space="preserve"> Trusts are not legal entities in their own right – to be eligible, only the Trustee for the Trust can apply with providing the signed Trust Deed and any subsequent varia</w:t>
      </w:r>
      <w:r w:rsidR="007525E4">
        <w:rPr>
          <w:rFonts w:ascii="Arial" w:hAnsi="Arial" w:cs="Arial"/>
          <w:szCs w:val="16"/>
        </w:rPr>
        <w:t>tions with the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AD9B" w14:textId="77777777" w:rsidR="00021BAF" w:rsidRPr="007706E3" w:rsidRDefault="00021BAF" w:rsidP="000A6A8B">
    <w:pPr>
      <w:pStyle w:val="Header"/>
      <w:jc w:val="center"/>
      <w:rPr>
        <w:rStyle w:val="Classification"/>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9EDB" w14:textId="77777777" w:rsidR="00021BAF" w:rsidRDefault="00021BA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0" w:hanging="284"/>
      </w:pPr>
      <w:rPr>
        <w:rFonts w:hint="default"/>
      </w:rPr>
    </w:lvl>
    <w:lvl w:ilvl="1">
      <w:start w:val="1"/>
      <w:numFmt w:val="lowerLetter"/>
      <w:pStyle w:val="NumberedList2"/>
      <w:lvlText w:val="%2."/>
      <w:lvlJc w:val="left"/>
      <w:pPr>
        <w:ind w:left="284" w:hanging="284"/>
      </w:pPr>
      <w:rPr>
        <w:rFonts w:hint="default"/>
      </w:rPr>
    </w:lvl>
    <w:lvl w:ilvl="2">
      <w:start w:val="1"/>
      <w:numFmt w:val="lowerRoman"/>
      <w:pStyle w:val="NumberedList3"/>
      <w:lvlText w:val="%3."/>
      <w:lvlJc w:val="left"/>
      <w:pPr>
        <w:ind w:left="568" w:hanging="284"/>
      </w:pPr>
      <w:rPr>
        <w:rFonts w:hint="default"/>
      </w:rPr>
    </w:lvl>
    <w:lvl w:ilvl="3">
      <w:start w:val="1"/>
      <w:numFmt w:val="decimal"/>
      <w:lvlText w:val="(%4)"/>
      <w:lvlJc w:val="left"/>
      <w:pPr>
        <w:ind w:left="852" w:hanging="284"/>
      </w:pPr>
      <w:rPr>
        <w:rFonts w:hint="default"/>
      </w:rPr>
    </w:lvl>
    <w:lvl w:ilvl="4">
      <w:start w:val="1"/>
      <w:numFmt w:val="lowerLetter"/>
      <w:lvlText w:val="(%5)"/>
      <w:lvlJc w:val="left"/>
      <w:pPr>
        <w:ind w:left="1136" w:hanging="284"/>
      </w:pPr>
      <w:rPr>
        <w:rFonts w:hint="default"/>
      </w:rPr>
    </w:lvl>
    <w:lvl w:ilvl="5">
      <w:start w:val="1"/>
      <w:numFmt w:val="lowerRoman"/>
      <w:lvlText w:val="(%6)"/>
      <w:lvlJc w:val="left"/>
      <w:pPr>
        <w:ind w:left="1420" w:hanging="284"/>
      </w:pPr>
      <w:rPr>
        <w:rFonts w:hint="default"/>
      </w:rPr>
    </w:lvl>
    <w:lvl w:ilvl="6">
      <w:start w:val="1"/>
      <w:numFmt w:val="decimal"/>
      <w:lvlText w:val="%7."/>
      <w:lvlJc w:val="left"/>
      <w:pPr>
        <w:ind w:left="1704" w:hanging="284"/>
      </w:pPr>
      <w:rPr>
        <w:rFonts w:hint="default"/>
      </w:rPr>
    </w:lvl>
    <w:lvl w:ilvl="7">
      <w:start w:val="1"/>
      <w:numFmt w:val="lowerLetter"/>
      <w:lvlText w:val="%8."/>
      <w:lvlJc w:val="left"/>
      <w:pPr>
        <w:ind w:left="1988" w:hanging="284"/>
      </w:pPr>
      <w:rPr>
        <w:rFonts w:hint="default"/>
      </w:rPr>
    </w:lvl>
    <w:lvl w:ilvl="8">
      <w:start w:val="1"/>
      <w:numFmt w:val="lowerRoman"/>
      <w:lvlText w:val="%9."/>
      <w:lvlJc w:val="left"/>
      <w:pPr>
        <w:ind w:left="2272" w:hanging="284"/>
      </w:pPr>
      <w:rPr>
        <w:rFonts w:hint="default"/>
      </w:rPr>
    </w:lvl>
  </w:abstractNum>
  <w:abstractNum w:abstractNumId="1" w15:restartNumberingAfterBreak="0">
    <w:nsid w:val="0A953214"/>
    <w:multiLevelType w:val="hybridMultilevel"/>
    <w:tmpl w:val="B320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41536"/>
    <w:multiLevelType w:val="hybridMultilevel"/>
    <w:tmpl w:val="C4F2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55463"/>
    <w:multiLevelType w:val="hybridMultilevel"/>
    <w:tmpl w:val="3744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6650F"/>
    <w:multiLevelType w:val="hybridMultilevel"/>
    <w:tmpl w:val="809C563C"/>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7E15FF"/>
    <w:multiLevelType w:val="hybridMultilevel"/>
    <w:tmpl w:val="1178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656D18"/>
    <w:multiLevelType w:val="multilevel"/>
    <w:tmpl w:val="1F38FDB4"/>
    <w:numStyleLink w:val="HeadingsList"/>
  </w:abstractNum>
  <w:abstractNum w:abstractNumId="8"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93106E"/>
    <w:multiLevelType w:val="hybridMultilevel"/>
    <w:tmpl w:val="1B9A6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212C27"/>
    <w:multiLevelType w:val="hybridMultilevel"/>
    <w:tmpl w:val="4A70F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0638C2"/>
    <w:multiLevelType w:val="hybridMultilevel"/>
    <w:tmpl w:val="BB08A1B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123F7A"/>
    <w:multiLevelType w:val="hybridMultilevel"/>
    <w:tmpl w:val="BA9C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DAB4431"/>
    <w:multiLevelType w:val="hybridMultilevel"/>
    <w:tmpl w:val="B610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C098E"/>
    <w:multiLevelType w:val="hybridMultilevel"/>
    <w:tmpl w:val="3C0263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45AE79C5"/>
    <w:multiLevelType w:val="hybridMultilevel"/>
    <w:tmpl w:val="B7920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EC3AD4"/>
    <w:multiLevelType w:val="hybridMultilevel"/>
    <w:tmpl w:val="4AE6C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52646C"/>
    <w:multiLevelType w:val="hybridMultilevel"/>
    <w:tmpl w:val="BE3A4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97D82"/>
    <w:multiLevelType w:val="hybridMultilevel"/>
    <w:tmpl w:val="6D969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A7ED2"/>
    <w:multiLevelType w:val="hybridMultilevel"/>
    <w:tmpl w:val="49E4F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EE82E1E"/>
    <w:multiLevelType w:val="hybridMultilevel"/>
    <w:tmpl w:val="6A9A3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562930"/>
    <w:multiLevelType w:val="hybridMultilevel"/>
    <w:tmpl w:val="A7D2C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40AF8"/>
    <w:multiLevelType w:val="hybridMultilevel"/>
    <w:tmpl w:val="ECC85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851" w:hanging="284"/>
      </w:pPr>
      <w:rPr>
        <w:rFonts w:ascii="Symbol" w:hAnsi="Symbol" w:hint="default"/>
      </w:rPr>
    </w:lvl>
    <w:lvl w:ilvl="1">
      <w:start w:val="1"/>
      <w:numFmt w:val="bullet"/>
      <w:pStyle w:val="Bullet2"/>
      <w:lvlText w:val="–"/>
      <w:lvlJc w:val="left"/>
      <w:pPr>
        <w:ind w:left="1135" w:hanging="284"/>
      </w:pPr>
      <w:rPr>
        <w:rFonts w:ascii="Arial" w:hAnsi="Arial" w:hint="default"/>
      </w:rPr>
    </w:lvl>
    <w:lvl w:ilvl="2">
      <w:start w:val="1"/>
      <w:numFmt w:val="bullet"/>
      <w:pStyle w:val="Bullet3"/>
      <w:lvlText w:val="»"/>
      <w:lvlJc w:val="left"/>
      <w:pPr>
        <w:ind w:left="1419" w:hanging="284"/>
      </w:pPr>
      <w:rPr>
        <w:rFonts w:ascii="Arial" w:hAnsi="Arial" w:hint="default"/>
      </w:rPr>
    </w:lvl>
    <w:lvl w:ilvl="3">
      <w:start w:val="1"/>
      <w:numFmt w:val="decimal"/>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Roman"/>
      <w:lvlText w:val="(%6)"/>
      <w:lvlJc w:val="lef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36" w15:restartNumberingAfterBreak="0">
    <w:nsid w:val="7EBE066A"/>
    <w:multiLevelType w:val="hybridMultilevel"/>
    <w:tmpl w:val="8D86E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0"/>
  </w:num>
  <w:num w:numId="3">
    <w:abstractNumId w:val="16"/>
    <w:lvlOverride w:ilvl="1">
      <w:lvl w:ilvl="1">
        <w:start w:val="1"/>
        <w:numFmt w:val="decimal"/>
        <w:pStyle w:val="Heading2Numbered"/>
        <w:lvlText w:val="%1.%2"/>
        <w:lvlJc w:val="left"/>
        <w:pPr>
          <w:ind w:left="7230" w:hanging="567"/>
        </w:pPr>
        <w:rPr>
          <w:rFonts w:hint="default"/>
        </w:rPr>
      </w:lvl>
    </w:lvlOverride>
  </w:num>
  <w:num w:numId="4">
    <w:abstractNumId w:val="28"/>
  </w:num>
  <w:num w:numId="5">
    <w:abstractNumId w:val="29"/>
  </w:num>
  <w:num w:numId="6">
    <w:abstractNumId w:val="6"/>
  </w:num>
  <w:num w:numId="7">
    <w:abstractNumId w:val="8"/>
  </w:num>
  <w:num w:numId="8">
    <w:abstractNumId w:val="13"/>
  </w:num>
  <w:num w:numId="9">
    <w:abstractNumId w:val="25"/>
  </w:num>
  <w:num w:numId="10">
    <w:abstractNumId w:val="32"/>
  </w:num>
  <w:num w:numId="11">
    <w:abstractNumId w:val="2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4"/>
  </w:num>
  <w:num w:numId="13">
    <w:abstractNumId w:val="24"/>
  </w:num>
  <w:num w:numId="14">
    <w:abstractNumId w:val="18"/>
  </w:num>
  <w:num w:numId="15">
    <w:abstractNumId w:val="16"/>
  </w:num>
  <w:num w:numId="16">
    <w:abstractNumId w:val="25"/>
  </w:num>
  <w:num w:numId="17">
    <w:abstractNumId w:val="4"/>
  </w:num>
  <w:num w:numId="18">
    <w:abstractNumId w:val="27"/>
  </w:num>
  <w:num w:numId="19">
    <w:abstractNumId w:val="15"/>
  </w:num>
  <w:num w:numId="20">
    <w:abstractNumId w:val="11"/>
  </w:num>
  <w:num w:numId="21">
    <w:abstractNumId w:val="36"/>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2"/>
  </w:num>
  <w:num w:numId="26">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8">
    <w:abstractNumId w:val="3"/>
  </w:num>
  <w:num w:numId="29">
    <w:abstractNumId w:val="9"/>
  </w:num>
  <w:num w:numId="30">
    <w:abstractNumId w:val="30"/>
  </w:num>
  <w:num w:numId="31">
    <w:abstractNumId w:val="34"/>
  </w:num>
  <w:num w:numId="32">
    <w:abstractNumId w:val="33"/>
  </w:num>
  <w:num w:numId="33">
    <w:abstractNumId w:val="26"/>
  </w:num>
  <w:num w:numId="34">
    <w:abstractNumId w:val="2"/>
  </w:num>
  <w:num w:numId="35">
    <w:abstractNumId w:val="10"/>
  </w:num>
  <w:num w:numId="36">
    <w:abstractNumId w:val="1"/>
  </w:num>
  <w:num w:numId="37">
    <w:abstractNumId w:val="20"/>
  </w:num>
  <w:num w:numId="38">
    <w:abstractNumId w:val="19"/>
  </w:num>
  <w:num w:numId="39">
    <w:abstractNumId w:val="35"/>
  </w:num>
  <w:num w:numId="40">
    <w:abstractNumId w:val="16"/>
    <w:lvlOverride w:ilvl="0">
      <w:startOverride w:val="1"/>
      <w:lvl w:ilvl="0">
        <w:start w:val="1"/>
        <w:numFmt w:val="decimal"/>
        <w:pStyle w:val="Heading1Numbered"/>
        <w:lvlText w:val=""/>
        <w:lvlJc w:val="left"/>
      </w:lvl>
    </w:lvlOverride>
    <w:lvlOverride w:ilvl="1">
      <w:startOverride w:val="3"/>
      <w:lvl w:ilvl="1">
        <w:start w:val="3"/>
        <w:numFmt w:val="decimal"/>
        <w:pStyle w:val="Heading2Numbered"/>
        <w:lvlText w:val="%1.%2"/>
        <w:lvlJc w:val="left"/>
        <w:pPr>
          <w:ind w:left="7230" w:hanging="567"/>
        </w:pPr>
        <w:rPr>
          <w:rFonts w:hint="default"/>
        </w:rPr>
      </w:lvl>
    </w:lvlOverride>
  </w:num>
  <w:num w:numId="41">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2">
    <w:abstractNumId w:val="17"/>
  </w:num>
  <w:num w:numId="43">
    <w:abstractNumId w:val="23"/>
  </w:num>
  <w:num w:numId="44">
    <w:abstractNumId w:val="22"/>
  </w:num>
  <w:num w:numId="4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74D"/>
    <w:rsid w:val="00002468"/>
    <w:rsid w:val="000031C0"/>
    <w:rsid w:val="00003711"/>
    <w:rsid w:val="000048E2"/>
    <w:rsid w:val="00006AB7"/>
    <w:rsid w:val="00007D24"/>
    <w:rsid w:val="0001172B"/>
    <w:rsid w:val="00011A32"/>
    <w:rsid w:val="0001296F"/>
    <w:rsid w:val="0001316D"/>
    <w:rsid w:val="000133B5"/>
    <w:rsid w:val="00017ADE"/>
    <w:rsid w:val="00021214"/>
    <w:rsid w:val="00021BAF"/>
    <w:rsid w:val="0002212A"/>
    <w:rsid w:val="0002782F"/>
    <w:rsid w:val="00031305"/>
    <w:rsid w:val="000314C9"/>
    <w:rsid w:val="00032321"/>
    <w:rsid w:val="00033284"/>
    <w:rsid w:val="00033D62"/>
    <w:rsid w:val="00034D64"/>
    <w:rsid w:val="000353BF"/>
    <w:rsid w:val="0003721D"/>
    <w:rsid w:val="0004444F"/>
    <w:rsid w:val="0004522F"/>
    <w:rsid w:val="00045933"/>
    <w:rsid w:val="00046154"/>
    <w:rsid w:val="00050D65"/>
    <w:rsid w:val="0005465F"/>
    <w:rsid w:val="00054E4D"/>
    <w:rsid w:val="00056305"/>
    <w:rsid w:val="00056DE6"/>
    <w:rsid w:val="00060073"/>
    <w:rsid w:val="000603C7"/>
    <w:rsid w:val="00060AD3"/>
    <w:rsid w:val="00061A22"/>
    <w:rsid w:val="0006214A"/>
    <w:rsid w:val="000623A2"/>
    <w:rsid w:val="0006243E"/>
    <w:rsid w:val="00063D53"/>
    <w:rsid w:val="0006634D"/>
    <w:rsid w:val="00071E85"/>
    <w:rsid w:val="000725DC"/>
    <w:rsid w:val="000737BE"/>
    <w:rsid w:val="00073E22"/>
    <w:rsid w:val="00074233"/>
    <w:rsid w:val="00074365"/>
    <w:rsid w:val="00075C8F"/>
    <w:rsid w:val="000760BC"/>
    <w:rsid w:val="000778EE"/>
    <w:rsid w:val="000812BA"/>
    <w:rsid w:val="00082795"/>
    <w:rsid w:val="000829F4"/>
    <w:rsid w:val="00083EBF"/>
    <w:rsid w:val="00085568"/>
    <w:rsid w:val="00085CF7"/>
    <w:rsid w:val="000863F4"/>
    <w:rsid w:val="00093423"/>
    <w:rsid w:val="00095922"/>
    <w:rsid w:val="00096839"/>
    <w:rsid w:val="000A1FB4"/>
    <w:rsid w:val="000A271A"/>
    <w:rsid w:val="000A2C85"/>
    <w:rsid w:val="000A3212"/>
    <w:rsid w:val="000A3651"/>
    <w:rsid w:val="000A3D48"/>
    <w:rsid w:val="000A3D74"/>
    <w:rsid w:val="000A4B30"/>
    <w:rsid w:val="000A6A8B"/>
    <w:rsid w:val="000B10EE"/>
    <w:rsid w:val="000B5D93"/>
    <w:rsid w:val="000B6593"/>
    <w:rsid w:val="000B7D3B"/>
    <w:rsid w:val="000C0765"/>
    <w:rsid w:val="000C2A48"/>
    <w:rsid w:val="000C32E3"/>
    <w:rsid w:val="000C3DC4"/>
    <w:rsid w:val="000C4883"/>
    <w:rsid w:val="000C4A86"/>
    <w:rsid w:val="000C4B0A"/>
    <w:rsid w:val="000C5887"/>
    <w:rsid w:val="000C5F75"/>
    <w:rsid w:val="000C6802"/>
    <w:rsid w:val="000C69EE"/>
    <w:rsid w:val="000C6B97"/>
    <w:rsid w:val="000C741B"/>
    <w:rsid w:val="000C74F1"/>
    <w:rsid w:val="000D186F"/>
    <w:rsid w:val="000D2156"/>
    <w:rsid w:val="000D3FFE"/>
    <w:rsid w:val="000D401F"/>
    <w:rsid w:val="000D4284"/>
    <w:rsid w:val="000D4925"/>
    <w:rsid w:val="000D60B1"/>
    <w:rsid w:val="000D66D9"/>
    <w:rsid w:val="000E0235"/>
    <w:rsid w:val="000E1AD1"/>
    <w:rsid w:val="000E2115"/>
    <w:rsid w:val="000E2B3B"/>
    <w:rsid w:val="000E433A"/>
    <w:rsid w:val="000E5D09"/>
    <w:rsid w:val="000E67E9"/>
    <w:rsid w:val="000E6ABA"/>
    <w:rsid w:val="000F365F"/>
    <w:rsid w:val="000F74A5"/>
    <w:rsid w:val="00101A19"/>
    <w:rsid w:val="00101C6B"/>
    <w:rsid w:val="0010290C"/>
    <w:rsid w:val="00103A95"/>
    <w:rsid w:val="00103D2E"/>
    <w:rsid w:val="00107011"/>
    <w:rsid w:val="0010788F"/>
    <w:rsid w:val="00110C96"/>
    <w:rsid w:val="0011234B"/>
    <w:rsid w:val="00112BF9"/>
    <w:rsid w:val="00114FFB"/>
    <w:rsid w:val="00116C9A"/>
    <w:rsid w:val="00121A55"/>
    <w:rsid w:val="00122462"/>
    <w:rsid w:val="00122D17"/>
    <w:rsid w:val="001249EF"/>
    <w:rsid w:val="00125D58"/>
    <w:rsid w:val="00130308"/>
    <w:rsid w:val="00130AB8"/>
    <w:rsid w:val="00130F39"/>
    <w:rsid w:val="00131C22"/>
    <w:rsid w:val="00131E99"/>
    <w:rsid w:val="0013293B"/>
    <w:rsid w:val="00134297"/>
    <w:rsid w:val="00135427"/>
    <w:rsid w:val="00135963"/>
    <w:rsid w:val="00136530"/>
    <w:rsid w:val="00136F76"/>
    <w:rsid w:val="001459AB"/>
    <w:rsid w:val="00146DBA"/>
    <w:rsid w:val="0014758C"/>
    <w:rsid w:val="00147EB1"/>
    <w:rsid w:val="0015009B"/>
    <w:rsid w:val="00152352"/>
    <w:rsid w:val="00152E1D"/>
    <w:rsid w:val="00153380"/>
    <w:rsid w:val="00153478"/>
    <w:rsid w:val="001541EA"/>
    <w:rsid w:val="00154EA1"/>
    <w:rsid w:val="00155903"/>
    <w:rsid w:val="00157662"/>
    <w:rsid w:val="00160B1A"/>
    <w:rsid w:val="001612A4"/>
    <w:rsid w:val="0016154D"/>
    <w:rsid w:val="001620A9"/>
    <w:rsid w:val="00162193"/>
    <w:rsid w:val="001642D7"/>
    <w:rsid w:val="0016463A"/>
    <w:rsid w:val="0016552E"/>
    <w:rsid w:val="00166915"/>
    <w:rsid w:val="00173421"/>
    <w:rsid w:val="00173FA3"/>
    <w:rsid w:val="00175B11"/>
    <w:rsid w:val="00175CA4"/>
    <w:rsid w:val="001777FE"/>
    <w:rsid w:val="00180C8C"/>
    <w:rsid w:val="0018145B"/>
    <w:rsid w:val="00182BF4"/>
    <w:rsid w:val="00183D6A"/>
    <w:rsid w:val="00184507"/>
    <w:rsid w:val="00186741"/>
    <w:rsid w:val="00186E42"/>
    <w:rsid w:val="00190519"/>
    <w:rsid w:val="00192CC4"/>
    <w:rsid w:val="00193BFD"/>
    <w:rsid w:val="001973F5"/>
    <w:rsid w:val="001979BD"/>
    <w:rsid w:val="00197BC1"/>
    <w:rsid w:val="001A0777"/>
    <w:rsid w:val="001A1586"/>
    <w:rsid w:val="001A178E"/>
    <w:rsid w:val="001A36C4"/>
    <w:rsid w:val="001A4DDF"/>
    <w:rsid w:val="001A6A76"/>
    <w:rsid w:val="001A6DF0"/>
    <w:rsid w:val="001B09D9"/>
    <w:rsid w:val="001B2DE8"/>
    <w:rsid w:val="001B3214"/>
    <w:rsid w:val="001B3CB1"/>
    <w:rsid w:val="001B43FB"/>
    <w:rsid w:val="001B6AD5"/>
    <w:rsid w:val="001B6B39"/>
    <w:rsid w:val="001B7A32"/>
    <w:rsid w:val="001B7DC5"/>
    <w:rsid w:val="001C1311"/>
    <w:rsid w:val="001C2352"/>
    <w:rsid w:val="001C3D62"/>
    <w:rsid w:val="001C4623"/>
    <w:rsid w:val="001C5431"/>
    <w:rsid w:val="001C6978"/>
    <w:rsid w:val="001C6FC3"/>
    <w:rsid w:val="001C71EB"/>
    <w:rsid w:val="001D0012"/>
    <w:rsid w:val="001D0C5C"/>
    <w:rsid w:val="001D1CAD"/>
    <w:rsid w:val="001D343B"/>
    <w:rsid w:val="001D5003"/>
    <w:rsid w:val="001D5191"/>
    <w:rsid w:val="001D7EB4"/>
    <w:rsid w:val="001E0662"/>
    <w:rsid w:val="001E0919"/>
    <w:rsid w:val="001E1DC0"/>
    <w:rsid w:val="001E28C0"/>
    <w:rsid w:val="001E2E4F"/>
    <w:rsid w:val="001E396C"/>
    <w:rsid w:val="001E5FE4"/>
    <w:rsid w:val="001E6542"/>
    <w:rsid w:val="001E767B"/>
    <w:rsid w:val="001E7C35"/>
    <w:rsid w:val="001F1004"/>
    <w:rsid w:val="001F1087"/>
    <w:rsid w:val="001F3A7B"/>
    <w:rsid w:val="001F6504"/>
    <w:rsid w:val="001F6517"/>
    <w:rsid w:val="001F67BF"/>
    <w:rsid w:val="001F6E84"/>
    <w:rsid w:val="00200637"/>
    <w:rsid w:val="0020122A"/>
    <w:rsid w:val="00201B74"/>
    <w:rsid w:val="0020302F"/>
    <w:rsid w:val="002047A3"/>
    <w:rsid w:val="00204EBE"/>
    <w:rsid w:val="0020638D"/>
    <w:rsid w:val="002072BF"/>
    <w:rsid w:val="00210328"/>
    <w:rsid w:val="00212755"/>
    <w:rsid w:val="0021434E"/>
    <w:rsid w:val="002173A7"/>
    <w:rsid w:val="002177D0"/>
    <w:rsid w:val="00217DCB"/>
    <w:rsid w:val="00217ED7"/>
    <w:rsid w:val="00222318"/>
    <w:rsid w:val="00222E12"/>
    <w:rsid w:val="00225F48"/>
    <w:rsid w:val="00227CF8"/>
    <w:rsid w:val="00234063"/>
    <w:rsid w:val="002352F5"/>
    <w:rsid w:val="00235C6C"/>
    <w:rsid w:val="002363B2"/>
    <w:rsid w:val="0023692C"/>
    <w:rsid w:val="00236A13"/>
    <w:rsid w:val="00236F1A"/>
    <w:rsid w:val="00241945"/>
    <w:rsid w:val="002426A3"/>
    <w:rsid w:val="002427AD"/>
    <w:rsid w:val="00243DC5"/>
    <w:rsid w:val="0024513F"/>
    <w:rsid w:val="002466C4"/>
    <w:rsid w:val="002474B0"/>
    <w:rsid w:val="00250AEF"/>
    <w:rsid w:val="00251C25"/>
    <w:rsid w:val="00255216"/>
    <w:rsid w:val="00256AC6"/>
    <w:rsid w:val="00256CA0"/>
    <w:rsid w:val="0025763F"/>
    <w:rsid w:val="0026076A"/>
    <w:rsid w:val="002614B9"/>
    <w:rsid w:val="00261AF7"/>
    <w:rsid w:val="00262B5B"/>
    <w:rsid w:val="00263AD9"/>
    <w:rsid w:val="00264B83"/>
    <w:rsid w:val="00266D0A"/>
    <w:rsid w:val="0027209D"/>
    <w:rsid w:val="0027354A"/>
    <w:rsid w:val="0027640B"/>
    <w:rsid w:val="002764C7"/>
    <w:rsid w:val="002767C7"/>
    <w:rsid w:val="002808AF"/>
    <w:rsid w:val="0028314F"/>
    <w:rsid w:val="002835F5"/>
    <w:rsid w:val="002837CF"/>
    <w:rsid w:val="0028410B"/>
    <w:rsid w:val="0028602A"/>
    <w:rsid w:val="0029191A"/>
    <w:rsid w:val="002951FB"/>
    <w:rsid w:val="002955A3"/>
    <w:rsid w:val="002956CE"/>
    <w:rsid w:val="00295D01"/>
    <w:rsid w:val="0029655A"/>
    <w:rsid w:val="0029739F"/>
    <w:rsid w:val="002A10A6"/>
    <w:rsid w:val="002A1E45"/>
    <w:rsid w:val="002A51C3"/>
    <w:rsid w:val="002A5552"/>
    <w:rsid w:val="002A6562"/>
    <w:rsid w:val="002B0C2A"/>
    <w:rsid w:val="002B7003"/>
    <w:rsid w:val="002C06BC"/>
    <w:rsid w:val="002C2526"/>
    <w:rsid w:val="002C3ECF"/>
    <w:rsid w:val="002C5270"/>
    <w:rsid w:val="002C63A4"/>
    <w:rsid w:val="002C7590"/>
    <w:rsid w:val="002C7982"/>
    <w:rsid w:val="002C7BB1"/>
    <w:rsid w:val="002D03B4"/>
    <w:rsid w:val="002D13C9"/>
    <w:rsid w:val="002D3908"/>
    <w:rsid w:val="002D7D43"/>
    <w:rsid w:val="002E0C73"/>
    <w:rsid w:val="002E10BE"/>
    <w:rsid w:val="002E110B"/>
    <w:rsid w:val="002E2220"/>
    <w:rsid w:val="002E31CF"/>
    <w:rsid w:val="002E4166"/>
    <w:rsid w:val="002E499A"/>
    <w:rsid w:val="002E6F90"/>
    <w:rsid w:val="002E7601"/>
    <w:rsid w:val="002F1D0B"/>
    <w:rsid w:val="002F528E"/>
    <w:rsid w:val="002F5A69"/>
    <w:rsid w:val="002F5F8E"/>
    <w:rsid w:val="002F7375"/>
    <w:rsid w:val="003006D6"/>
    <w:rsid w:val="00301144"/>
    <w:rsid w:val="0030269A"/>
    <w:rsid w:val="00302782"/>
    <w:rsid w:val="00303AF9"/>
    <w:rsid w:val="00305CFD"/>
    <w:rsid w:val="00306F1F"/>
    <w:rsid w:val="00311102"/>
    <w:rsid w:val="00311CC0"/>
    <w:rsid w:val="003131D9"/>
    <w:rsid w:val="003134CE"/>
    <w:rsid w:val="00313ACF"/>
    <w:rsid w:val="003142DD"/>
    <w:rsid w:val="003142E5"/>
    <w:rsid w:val="003148B7"/>
    <w:rsid w:val="003149BA"/>
    <w:rsid w:val="003158C3"/>
    <w:rsid w:val="00316E4F"/>
    <w:rsid w:val="00323226"/>
    <w:rsid w:val="00324849"/>
    <w:rsid w:val="00327079"/>
    <w:rsid w:val="00327280"/>
    <w:rsid w:val="003274CD"/>
    <w:rsid w:val="0033017F"/>
    <w:rsid w:val="003357B0"/>
    <w:rsid w:val="0033787C"/>
    <w:rsid w:val="00337F03"/>
    <w:rsid w:val="00340616"/>
    <w:rsid w:val="00343BFE"/>
    <w:rsid w:val="00345AE0"/>
    <w:rsid w:val="00345B60"/>
    <w:rsid w:val="00347DF6"/>
    <w:rsid w:val="0035119D"/>
    <w:rsid w:val="00352589"/>
    <w:rsid w:val="003535AB"/>
    <w:rsid w:val="003559ED"/>
    <w:rsid w:val="00356889"/>
    <w:rsid w:val="00360460"/>
    <w:rsid w:val="003609A0"/>
    <w:rsid w:val="003609A1"/>
    <w:rsid w:val="003638B7"/>
    <w:rsid w:val="0036667E"/>
    <w:rsid w:val="00366CF1"/>
    <w:rsid w:val="00366E14"/>
    <w:rsid w:val="00367A67"/>
    <w:rsid w:val="003717CD"/>
    <w:rsid w:val="00372D06"/>
    <w:rsid w:val="00375045"/>
    <w:rsid w:val="00375D66"/>
    <w:rsid w:val="00376B7C"/>
    <w:rsid w:val="00380663"/>
    <w:rsid w:val="00381977"/>
    <w:rsid w:val="00382B5E"/>
    <w:rsid w:val="00382BEB"/>
    <w:rsid w:val="003863C5"/>
    <w:rsid w:val="00386D13"/>
    <w:rsid w:val="00390AD4"/>
    <w:rsid w:val="003937E8"/>
    <w:rsid w:val="00394AD9"/>
    <w:rsid w:val="00395A80"/>
    <w:rsid w:val="00395D9C"/>
    <w:rsid w:val="003A3950"/>
    <w:rsid w:val="003A5AC2"/>
    <w:rsid w:val="003A71C5"/>
    <w:rsid w:val="003A775D"/>
    <w:rsid w:val="003B0323"/>
    <w:rsid w:val="003B104D"/>
    <w:rsid w:val="003B162C"/>
    <w:rsid w:val="003B2CFA"/>
    <w:rsid w:val="003B3987"/>
    <w:rsid w:val="003B49F8"/>
    <w:rsid w:val="003B4C5C"/>
    <w:rsid w:val="003B4F12"/>
    <w:rsid w:val="003B64B5"/>
    <w:rsid w:val="003C1A16"/>
    <w:rsid w:val="003C4666"/>
    <w:rsid w:val="003D016A"/>
    <w:rsid w:val="003D0775"/>
    <w:rsid w:val="003D0CEB"/>
    <w:rsid w:val="003D0FB6"/>
    <w:rsid w:val="003D10E2"/>
    <w:rsid w:val="003D4DA4"/>
    <w:rsid w:val="003D576C"/>
    <w:rsid w:val="003E039E"/>
    <w:rsid w:val="003E30B6"/>
    <w:rsid w:val="003E5260"/>
    <w:rsid w:val="003E5356"/>
    <w:rsid w:val="003E60A5"/>
    <w:rsid w:val="003E68FF"/>
    <w:rsid w:val="003F1A15"/>
    <w:rsid w:val="003F1D75"/>
    <w:rsid w:val="003F1E08"/>
    <w:rsid w:val="003F3468"/>
    <w:rsid w:val="003F4651"/>
    <w:rsid w:val="003F4F6C"/>
    <w:rsid w:val="003F529B"/>
    <w:rsid w:val="003F581F"/>
    <w:rsid w:val="003F6C38"/>
    <w:rsid w:val="004003E2"/>
    <w:rsid w:val="004006CE"/>
    <w:rsid w:val="004011B2"/>
    <w:rsid w:val="00401BE7"/>
    <w:rsid w:val="00402578"/>
    <w:rsid w:val="00402BBF"/>
    <w:rsid w:val="00403901"/>
    <w:rsid w:val="00407712"/>
    <w:rsid w:val="004116EE"/>
    <w:rsid w:val="0041173A"/>
    <w:rsid w:val="00412FE0"/>
    <w:rsid w:val="00414774"/>
    <w:rsid w:val="00414E77"/>
    <w:rsid w:val="004151E4"/>
    <w:rsid w:val="0041522C"/>
    <w:rsid w:val="00420E26"/>
    <w:rsid w:val="00423350"/>
    <w:rsid w:val="00423F31"/>
    <w:rsid w:val="00431899"/>
    <w:rsid w:val="00434D3A"/>
    <w:rsid w:val="00435ED4"/>
    <w:rsid w:val="004402C8"/>
    <w:rsid w:val="00441C0B"/>
    <w:rsid w:val="00442C6B"/>
    <w:rsid w:val="00444E45"/>
    <w:rsid w:val="0044593D"/>
    <w:rsid w:val="00446BFD"/>
    <w:rsid w:val="00446F30"/>
    <w:rsid w:val="004475DB"/>
    <w:rsid w:val="00450363"/>
    <w:rsid w:val="004509FB"/>
    <w:rsid w:val="00451446"/>
    <w:rsid w:val="00451A88"/>
    <w:rsid w:val="00455CA7"/>
    <w:rsid w:val="00456B74"/>
    <w:rsid w:val="004624FE"/>
    <w:rsid w:val="0046690F"/>
    <w:rsid w:val="004739F9"/>
    <w:rsid w:val="00474E3B"/>
    <w:rsid w:val="00474F8B"/>
    <w:rsid w:val="00475A05"/>
    <w:rsid w:val="00480247"/>
    <w:rsid w:val="004806B7"/>
    <w:rsid w:val="00480870"/>
    <w:rsid w:val="00482626"/>
    <w:rsid w:val="0048311D"/>
    <w:rsid w:val="00484619"/>
    <w:rsid w:val="00485556"/>
    <w:rsid w:val="00485FD5"/>
    <w:rsid w:val="00486563"/>
    <w:rsid w:val="00486804"/>
    <w:rsid w:val="0048788A"/>
    <w:rsid w:val="00490189"/>
    <w:rsid w:val="00493BCC"/>
    <w:rsid w:val="00493CD7"/>
    <w:rsid w:val="00497547"/>
    <w:rsid w:val="004A014B"/>
    <w:rsid w:val="004A0948"/>
    <w:rsid w:val="004A17CF"/>
    <w:rsid w:val="004A2092"/>
    <w:rsid w:val="004A7062"/>
    <w:rsid w:val="004B089A"/>
    <w:rsid w:val="004B1B18"/>
    <w:rsid w:val="004B3775"/>
    <w:rsid w:val="004B53C4"/>
    <w:rsid w:val="004B5F1E"/>
    <w:rsid w:val="004B6249"/>
    <w:rsid w:val="004B65BD"/>
    <w:rsid w:val="004C12F5"/>
    <w:rsid w:val="004C2A06"/>
    <w:rsid w:val="004C376E"/>
    <w:rsid w:val="004C3E81"/>
    <w:rsid w:val="004C6300"/>
    <w:rsid w:val="004C735D"/>
    <w:rsid w:val="004D1A8E"/>
    <w:rsid w:val="004D28A9"/>
    <w:rsid w:val="004D2EB8"/>
    <w:rsid w:val="004D69E0"/>
    <w:rsid w:val="004D7999"/>
    <w:rsid w:val="004E012E"/>
    <w:rsid w:val="004E058F"/>
    <w:rsid w:val="004E2FA7"/>
    <w:rsid w:val="004E36A0"/>
    <w:rsid w:val="004E3B87"/>
    <w:rsid w:val="004E4AAF"/>
    <w:rsid w:val="004E4F05"/>
    <w:rsid w:val="004F3D51"/>
    <w:rsid w:val="004F4448"/>
    <w:rsid w:val="0050105A"/>
    <w:rsid w:val="00503B66"/>
    <w:rsid w:val="005063BF"/>
    <w:rsid w:val="00506C85"/>
    <w:rsid w:val="00507725"/>
    <w:rsid w:val="005102ED"/>
    <w:rsid w:val="00510921"/>
    <w:rsid w:val="005109D5"/>
    <w:rsid w:val="00510AD3"/>
    <w:rsid w:val="005111B3"/>
    <w:rsid w:val="005127A4"/>
    <w:rsid w:val="00513348"/>
    <w:rsid w:val="00514170"/>
    <w:rsid w:val="00514857"/>
    <w:rsid w:val="0051594B"/>
    <w:rsid w:val="00517AC1"/>
    <w:rsid w:val="00521836"/>
    <w:rsid w:val="00521A5F"/>
    <w:rsid w:val="0052332C"/>
    <w:rsid w:val="005317C7"/>
    <w:rsid w:val="005337EE"/>
    <w:rsid w:val="00533B5D"/>
    <w:rsid w:val="00533BCE"/>
    <w:rsid w:val="00534192"/>
    <w:rsid w:val="0054078D"/>
    <w:rsid w:val="00542369"/>
    <w:rsid w:val="00542A9E"/>
    <w:rsid w:val="00544D96"/>
    <w:rsid w:val="00546EC8"/>
    <w:rsid w:val="00553D88"/>
    <w:rsid w:val="0055631E"/>
    <w:rsid w:val="00556CF8"/>
    <w:rsid w:val="005570E8"/>
    <w:rsid w:val="0055784D"/>
    <w:rsid w:val="00560903"/>
    <w:rsid w:val="00562BDA"/>
    <w:rsid w:val="00562D8E"/>
    <w:rsid w:val="005654DE"/>
    <w:rsid w:val="005663AE"/>
    <w:rsid w:val="00566DED"/>
    <w:rsid w:val="00567DC8"/>
    <w:rsid w:val="00570148"/>
    <w:rsid w:val="00570E46"/>
    <w:rsid w:val="00571ABD"/>
    <w:rsid w:val="00573E7A"/>
    <w:rsid w:val="00575ADC"/>
    <w:rsid w:val="00577563"/>
    <w:rsid w:val="005814BA"/>
    <w:rsid w:val="00581EA0"/>
    <w:rsid w:val="00585392"/>
    <w:rsid w:val="0058575F"/>
    <w:rsid w:val="005861AD"/>
    <w:rsid w:val="00592CFB"/>
    <w:rsid w:val="0059397C"/>
    <w:rsid w:val="00593AC9"/>
    <w:rsid w:val="00596C2D"/>
    <w:rsid w:val="005970EA"/>
    <w:rsid w:val="005A3B1E"/>
    <w:rsid w:val="005A3BFA"/>
    <w:rsid w:val="005A40E0"/>
    <w:rsid w:val="005A41E0"/>
    <w:rsid w:val="005A6554"/>
    <w:rsid w:val="005A6666"/>
    <w:rsid w:val="005A7AC8"/>
    <w:rsid w:val="005B0082"/>
    <w:rsid w:val="005B0DD8"/>
    <w:rsid w:val="005B1540"/>
    <w:rsid w:val="005C00D0"/>
    <w:rsid w:val="005C0207"/>
    <w:rsid w:val="005C0F6B"/>
    <w:rsid w:val="005C1598"/>
    <w:rsid w:val="005C30EF"/>
    <w:rsid w:val="005C37F0"/>
    <w:rsid w:val="005C38C6"/>
    <w:rsid w:val="005C4183"/>
    <w:rsid w:val="005C6163"/>
    <w:rsid w:val="005C6B6D"/>
    <w:rsid w:val="005C7684"/>
    <w:rsid w:val="005C7A4E"/>
    <w:rsid w:val="005C7D8A"/>
    <w:rsid w:val="005D00E1"/>
    <w:rsid w:val="005D155D"/>
    <w:rsid w:val="005D1B25"/>
    <w:rsid w:val="005D2D36"/>
    <w:rsid w:val="005D6B0D"/>
    <w:rsid w:val="005D6ECE"/>
    <w:rsid w:val="005D7D37"/>
    <w:rsid w:val="005E0682"/>
    <w:rsid w:val="005E156D"/>
    <w:rsid w:val="005E1ADB"/>
    <w:rsid w:val="005E287F"/>
    <w:rsid w:val="005E34F6"/>
    <w:rsid w:val="005F31CE"/>
    <w:rsid w:val="005F3DD0"/>
    <w:rsid w:val="005F5DD2"/>
    <w:rsid w:val="005F6584"/>
    <w:rsid w:val="00602DFA"/>
    <w:rsid w:val="00607FC6"/>
    <w:rsid w:val="006101A0"/>
    <w:rsid w:val="00610B4E"/>
    <w:rsid w:val="00611F91"/>
    <w:rsid w:val="0061253F"/>
    <w:rsid w:val="00613C35"/>
    <w:rsid w:val="006144AA"/>
    <w:rsid w:val="006161A0"/>
    <w:rsid w:val="00617E84"/>
    <w:rsid w:val="0062045A"/>
    <w:rsid w:val="00622250"/>
    <w:rsid w:val="00622EAE"/>
    <w:rsid w:val="00623400"/>
    <w:rsid w:val="00623BA1"/>
    <w:rsid w:val="00630E79"/>
    <w:rsid w:val="006338CC"/>
    <w:rsid w:val="00633DA9"/>
    <w:rsid w:val="006346BC"/>
    <w:rsid w:val="006351EB"/>
    <w:rsid w:val="00635436"/>
    <w:rsid w:val="00635E18"/>
    <w:rsid w:val="00636697"/>
    <w:rsid w:val="00636DA5"/>
    <w:rsid w:val="00641EE2"/>
    <w:rsid w:val="006426DA"/>
    <w:rsid w:val="00647D91"/>
    <w:rsid w:val="00647DF3"/>
    <w:rsid w:val="00650D7E"/>
    <w:rsid w:val="0065202A"/>
    <w:rsid w:val="006535A1"/>
    <w:rsid w:val="006539C9"/>
    <w:rsid w:val="00656145"/>
    <w:rsid w:val="006618D4"/>
    <w:rsid w:val="00661C4A"/>
    <w:rsid w:val="00661DC4"/>
    <w:rsid w:val="00663809"/>
    <w:rsid w:val="00664200"/>
    <w:rsid w:val="00665268"/>
    <w:rsid w:val="00666291"/>
    <w:rsid w:val="0066652A"/>
    <w:rsid w:val="00671668"/>
    <w:rsid w:val="006741DC"/>
    <w:rsid w:val="006751A7"/>
    <w:rsid w:val="00677541"/>
    <w:rsid w:val="00677864"/>
    <w:rsid w:val="00680B3F"/>
    <w:rsid w:val="00681D37"/>
    <w:rsid w:val="00682167"/>
    <w:rsid w:val="006824E9"/>
    <w:rsid w:val="006829A7"/>
    <w:rsid w:val="00684DBD"/>
    <w:rsid w:val="00687B45"/>
    <w:rsid w:val="00690BA8"/>
    <w:rsid w:val="00694DF9"/>
    <w:rsid w:val="0069670E"/>
    <w:rsid w:val="00696AEB"/>
    <w:rsid w:val="006A0BF2"/>
    <w:rsid w:val="006A0DBB"/>
    <w:rsid w:val="006A209C"/>
    <w:rsid w:val="006A2578"/>
    <w:rsid w:val="006A43EC"/>
    <w:rsid w:val="006A521C"/>
    <w:rsid w:val="006A67D1"/>
    <w:rsid w:val="006A7551"/>
    <w:rsid w:val="006B0908"/>
    <w:rsid w:val="006B0F9B"/>
    <w:rsid w:val="006B11FB"/>
    <w:rsid w:val="006B160D"/>
    <w:rsid w:val="006B2A25"/>
    <w:rsid w:val="006B2D3D"/>
    <w:rsid w:val="006B3311"/>
    <w:rsid w:val="006B4694"/>
    <w:rsid w:val="006C0474"/>
    <w:rsid w:val="006C0D24"/>
    <w:rsid w:val="006C2454"/>
    <w:rsid w:val="006C42AF"/>
    <w:rsid w:val="006C4DD1"/>
    <w:rsid w:val="006D0935"/>
    <w:rsid w:val="006D2841"/>
    <w:rsid w:val="006D32C8"/>
    <w:rsid w:val="006D4E19"/>
    <w:rsid w:val="006D57C4"/>
    <w:rsid w:val="006D61E1"/>
    <w:rsid w:val="006D6201"/>
    <w:rsid w:val="006D77AE"/>
    <w:rsid w:val="006D7C18"/>
    <w:rsid w:val="006E4747"/>
    <w:rsid w:val="006E7D69"/>
    <w:rsid w:val="006F036D"/>
    <w:rsid w:val="006F132B"/>
    <w:rsid w:val="006F1C06"/>
    <w:rsid w:val="006F212D"/>
    <w:rsid w:val="006F3D20"/>
    <w:rsid w:val="006F6DC1"/>
    <w:rsid w:val="0070162F"/>
    <w:rsid w:val="00701939"/>
    <w:rsid w:val="007031A8"/>
    <w:rsid w:val="00704097"/>
    <w:rsid w:val="007043CE"/>
    <w:rsid w:val="0071017E"/>
    <w:rsid w:val="00711D6F"/>
    <w:rsid w:val="00711D8E"/>
    <w:rsid w:val="007121EC"/>
    <w:rsid w:val="00712672"/>
    <w:rsid w:val="0071313D"/>
    <w:rsid w:val="007140AB"/>
    <w:rsid w:val="00715B0C"/>
    <w:rsid w:val="0071605E"/>
    <w:rsid w:val="007169BF"/>
    <w:rsid w:val="00716BA9"/>
    <w:rsid w:val="007172EF"/>
    <w:rsid w:val="0071737E"/>
    <w:rsid w:val="00717EE1"/>
    <w:rsid w:val="0072026A"/>
    <w:rsid w:val="007215BE"/>
    <w:rsid w:val="007218A5"/>
    <w:rsid w:val="00722937"/>
    <w:rsid w:val="007242B0"/>
    <w:rsid w:val="00726710"/>
    <w:rsid w:val="00732515"/>
    <w:rsid w:val="007327F9"/>
    <w:rsid w:val="007327FB"/>
    <w:rsid w:val="00733797"/>
    <w:rsid w:val="007344B6"/>
    <w:rsid w:val="00734E3F"/>
    <w:rsid w:val="00736904"/>
    <w:rsid w:val="00736985"/>
    <w:rsid w:val="00737A13"/>
    <w:rsid w:val="00741BF2"/>
    <w:rsid w:val="00742BB1"/>
    <w:rsid w:val="00743BEC"/>
    <w:rsid w:val="00750222"/>
    <w:rsid w:val="0075213B"/>
    <w:rsid w:val="007525E4"/>
    <w:rsid w:val="00753D62"/>
    <w:rsid w:val="0076264D"/>
    <w:rsid w:val="00763473"/>
    <w:rsid w:val="00763B1D"/>
    <w:rsid w:val="007705E9"/>
    <w:rsid w:val="007706E3"/>
    <w:rsid w:val="00770F53"/>
    <w:rsid w:val="00772680"/>
    <w:rsid w:val="007734E8"/>
    <w:rsid w:val="00775A08"/>
    <w:rsid w:val="00775A57"/>
    <w:rsid w:val="007768B9"/>
    <w:rsid w:val="007838C2"/>
    <w:rsid w:val="007853A1"/>
    <w:rsid w:val="00791794"/>
    <w:rsid w:val="00791D4F"/>
    <w:rsid w:val="00792A82"/>
    <w:rsid w:val="00794773"/>
    <w:rsid w:val="00795DC2"/>
    <w:rsid w:val="007963AF"/>
    <w:rsid w:val="007A085C"/>
    <w:rsid w:val="007A097D"/>
    <w:rsid w:val="007A09D5"/>
    <w:rsid w:val="007A0C1D"/>
    <w:rsid w:val="007A25F0"/>
    <w:rsid w:val="007A3487"/>
    <w:rsid w:val="007A34EE"/>
    <w:rsid w:val="007A465B"/>
    <w:rsid w:val="007A4959"/>
    <w:rsid w:val="007A7272"/>
    <w:rsid w:val="007B009A"/>
    <w:rsid w:val="007B0F18"/>
    <w:rsid w:val="007B1A1A"/>
    <w:rsid w:val="007B426A"/>
    <w:rsid w:val="007B6200"/>
    <w:rsid w:val="007B6A91"/>
    <w:rsid w:val="007C1663"/>
    <w:rsid w:val="007C1FB8"/>
    <w:rsid w:val="007C24EA"/>
    <w:rsid w:val="007C54B5"/>
    <w:rsid w:val="007D018F"/>
    <w:rsid w:val="007D1C9C"/>
    <w:rsid w:val="007D3E3B"/>
    <w:rsid w:val="007D4203"/>
    <w:rsid w:val="007D4A57"/>
    <w:rsid w:val="007D6319"/>
    <w:rsid w:val="007D6BFD"/>
    <w:rsid w:val="007D703F"/>
    <w:rsid w:val="007D759B"/>
    <w:rsid w:val="007E1F59"/>
    <w:rsid w:val="007E68CA"/>
    <w:rsid w:val="007E7AF0"/>
    <w:rsid w:val="007E7CCE"/>
    <w:rsid w:val="007F17C1"/>
    <w:rsid w:val="007F4360"/>
    <w:rsid w:val="007F49B8"/>
    <w:rsid w:val="007F5D38"/>
    <w:rsid w:val="008000E4"/>
    <w:rsid w:val="00801111"/>
    <w:rsid w:val="00801B9F"/>
    <w:rsid w:val="008110FA"/>
    <w:rsid w:val="00813844"/>
    <w:rsid w:val="00815808"/>
    <w:rsid w:val="0081676A"/>
    <w:rsid w:val="00820F13"/>
    <w:rsid w:val="00821635"/>
    <w:rsid w:val="0082173D"/>
    <w:rsid w:val="008236FA"/>
    <w:rsid w:val="0082468B"/>
    <w:rsid w:val="008261E8"/>
    <w:rsid w:val="00831521"/>
    <w:rsid w:val="00831FC5"/>
    <w:rsid w:val="00834856"/>
    <w:rsid w:val="0083497A"/>
    <w:rsid w:val="00835F03"/>
    <w:rsid w:val="0083706B"/>
    <w:rsid w:val="00842075"/>
    <w:rsid w:val="00844156"/>
    <w:rsid w:val="00846E2E"/>
    <w:rsid w:val="00847CBE"/>
    <w:rsid w:val="00855347"/>
    <w:rsid w:val="00856491"/>
    <w:rsid w:val="00862617"/>
    <w:rsid w:val="00871EDD"/>
    <w:rsid w:val="00876CDB"/>
    <w:rsid w:val="008806C7"/>
    <w:rsid w:val="00880B3F"/>
    <w:rsid w:val="00880DC9"/>
    <w:rsid w:val="008817ED"/>
    <w:rsid w:val="008818D5"/>
    <w:rsid w:val="00882FF1"/>
    <w:rsid w:val="0088369C"/>
    <w:rsid w:val="00885DB5"/>
    <w:rsid w:val="00886569"/>
    <w:rsid w:val="008873D4"/>
    <w:rsid w:val="00892C8B"/>
    <w:rsid w:val="00893AA7"/>
    <w:rsid w:val="00895334"/>
    <w:rsid w:val="00896106"/>
    <w:rsid w:val="0089786A"/>
    <w:rsid w:val="008A089F"/>
    <w:rsid w:val="008A22EE"/>
    <w:rsid w:val="008A66B6"/>
    <w:rsid w:val="008A6A3C"/>
    <w:rsid w:val="008B063E"/>
    <w:rsid w:val="008B1338"/>
    <w:rsid w:val="008B156D"/>
    <w:rsid w:val="008B2A25"/>
    <w:rsid w:val="008B3BCF"/>
    <w:rsid w:val="008B486C"/>
    <w:rsid w:val="008B62C7"/>
    <w:rsid w:val="008C0441"/>
    <w:rsid w:val="008C05B6"/>
    <w:rsid w:val="008C13EF"/>
    <w:rsid w:val="008C35C5"/>
    <w:rsid w:val="008C5C15"/>
    <w:rsid w:val="008D0247"/>
    <w:rsid w:val="008D234A"/>
    <w:rsid w:val="008D2983"/>
    <w:rsid w:val="008D3FA0"/>
    <w:rsid w:val="008D4A99"/>
    <w:rsid w:val="008D5F59"/>
    <w:rsid w:val="008D6D9F"/>
    <w:rsid w:val="008E05A7"/>
    <w:rsid w:val="008E2331"/>
    <w:rsid w:val="008E2D6E"/>
    <w:rsid w:val="008E36D9"/>
    <w:rsid w:val="008E5E20"/>
    <w:rsid w:val="008F1755"/>
    <w:rsid w:val="008F6313"/>
    <w:rsid w:val="008F64AC"/>
    <w:rsid w:val="009058B3"/>
    <w:rsid w:val="00905EB5"/>
    <w:rsid w:val="009113AC"/>
    <w:rsid w:val="009129ED"/>
    <w:rsid w:val="0091309B"/>
    <w:rsid w:val="00913D37"/>
    <w:rsid w:val="0091452D"/>
    <w:rsid w:val="009169F6"/>
    <w:rsid w:val="009203E7"/>
    <w:rsid w:val="00923918"/>
    <w:rsid w:val="00925ECE"/>
    <w:rsid w:val="009278AF"/>
    <w:rsid w:val="00931AA3"/>
    <w:rsid w:val="00931BDF"/>
    <w:rsid w:val="00931E0D"/>
    <w:rsid w:val="00933765"/>
    <w:rsid w:val="00934587"/>
    <w:rsid w:val="00935022"/>
    <w:rsid w:val="00936FCF"/>
    <w:rsid w:val="009402CB"/>
    <w:rsid w:val="00943028"/>
    <w:rsid w:val="00944AE0"/>
    <w:rsid w:val="00944F90"/>
    <w:rsid w:val="009502AB"/>
    <w:rsid w:val="00950336"/>
    <w:rsid w:val="00950725"/>
    <w:rsid w:val="009525F4"/>
    <w:rsid w:val="009529B5"/>
    <w:rsid w:val="00952D68"/>
    <w:rsid w:val="009553C9"/>
    <w:rsid w:val="009562EE"/>
    <w:rsid w:val="00960E2A"/>
    <w:rsid w:val="009625B7"/>
    <w:rsid w:val="00963E7E"/>
    <w:rsid w:val="00966A49"/>
    <w:rsid w:val="009704C7"/>
    <w:rsid w:val="00971FF6"/>
    <w:rsid w:val="00973D7E"/>
    <w:rsid w:val="00974A26"/>
    <w:rsid w:val="00975464"/>
    <w:rsid w:val="00977D4B"/>
    <w:rsid w:val="0098405E"/>
    <w:rsid w:val="009848BC"/>
    <w:rsid w:val="00984B3C"/>
    <w:rsid w:val="00984DA1"/>
    <w:rsid w:val="00985FF2"/>
    <w:rsid w:val="00986732"/>
    <w:rsid w:val="0099156E"/>
    <w:rsid w:val="00992639"/>
    <w:rsid w:val="00995E3B"/>
    <w:rsid w:val="009A2DA7"/>
    <w:rsid w:val="009A60F1"/>
    <w:rsid w:val="009B17E7"/>
    <w:rsid w:val="009B22E9"/>
    <w:rsid w:val="009B2755"/>
    <w:rsid w:val="009B4D3B"/>
    <w:rsid w:val="009B556E"/>
    <w:rsid w:val="009B56CE"/>
    <w:rsid w:val="009C4265"/>
    <w:rsid w:val="009C5FE8"/>
    <w:rsid w:val="009D583A"/>
    <w:rsid w:val="009D64E3"/>
    <w:rsid w:val="009D7407"/>
    <w:rsid w:val="009E0866"/>
    <w:rsid w:val="009E11A3"/>
    <w:rsid w:val="009E17AE"/>
    <w:rsid w:val="009E2C29"/>
    <w:rsid w:val="009E3632"/>
    <w:rsid w:val="009E676B"/>
    <w:rsid w:val="009F0EDD"/>
    <w:rsid w:val="009F2141"/>
    <w:rsid w:val="009F27ED"/>
    <w:rsid w:val="009F49A0"/>
    <w:rsid w:val="009F531E"/>
    <w:rsid w:val="00A013F0"/>
    <w:rsid w:val="00A0179C"/>
    <w:rsid w:val="00A07B57"/>
    <w:rsid w:val="00A07CC3"/>
    <w:rsid w:val="00A130AB"/>
    <w:rsid w:val="00A15A23"/>
    <w:rsid w:val="00A15EAC"/>
    <w:rsid w:val="00A17282"/>
    <w:rsid w:val="00A20E8E"/>
    <w:rsid w:val="00A22DDB"/>
    <w:rsid w:val="00A2364D"/>
    <w:rsid w:val="00A24A62"/>
    <w:rsid w:val="00A256BF"/>
    <w:rsid w:val="00A258D6"/>
    <w:rsid w:val="00A26556"/>
    <w:rsid w:val="00A275FD"/>
    <w:rsid w:val="00A30054"/>
    <w:rsid w:val="00A31127"/>
    <w:rsid w:val="00A31C9F"/>
    <w:rsid w:val="00A33B5A"/>
    <w:rsid w:val="00A35DDC"/>
    <w:rsid w:val="00A3747A"/>
    <w:rsid w:val="00A37545"/>
    <w:rsid w:val="00A3778D"/>
    <w:rsid w:val="00A469C5"/>
    <w:rsid w:val="00A50417"/>
    <w:rsid w:val="00A51EC7"/>
    <w:rsid w:val="00A527FB"/>
    <w:rsid w:val="00A52C63"/>
    <w:rsid w:val="00A54441"/>
    <w:rsid w:val="00A56C24"/>
    <w:rsid w:val="00A56F3B"/>
    <w:rsid w:val="00A57F9E"/>
    <w:rsid w:val="00A60915"/>
    <w:rsid w:val="00A632E3"/>
    <w:rsid w:val="00A63349"/>
    <w:rsid w:val="00A651F8"/>
    <w:rsid w:val="00A65A41"/>
    <w:rsid w:val="00A65CBD"/>
    <w:rsid w:val="00A668C8"/>
    <w:rsid w:val="00A6711F"/>
    <w:rsid w:val="00A67569"/>
    <w:rsid w:val="00A70606"/>
    <w:rsid w:val="00A718A3"/>
    <w:rsid w:val="00A75BF8"/>
    <w:rsid w:val="00A75FE9"/>
    <w:rsid w:val="00A76D4B"/>
    <w:rsid w:val="00A76F87"/>
    <w:rsid w:val="00A77634"/>
    <w:rsid w:val="00A80552"/>
    <w:rsid w:val="00A81702"/>
    <w:rsid w:val="00A842AA"/>
    <w:rsid w:val="00A851DB"/>
    <w:rsid w:val="00A868A2"/>
    <w:rsid w:val="00A86A88"/>
    <w:rsid w:val="00A91474"/>
    <w:rsid w:val="00A91BA2"/>
    <w:rsid w:val="00A92A2E"/>
    <w:rsid w:val="00A936BB"/>
    <w:rsid w:val="00A938DF"/>
    <w:rsid w:val="00A93E39"/>
    <w:rsid w:val="00A93EC1"/>
    <w:rsid w:val="00A95CC8"/>
    <w:rsid w:val="00A9798A"/>
    <w:rsid w:val="00A97C9C"/>
    <w:rsid w:val="00AA0762"/>
    <w:rsid w:val="00AA24CE"/>
    <w:rsid w:val="00AA5C68"/>
    <w:rsid w:val="00AB19CF"/>
    <w:rsid w:val="00AB1A09"/>
    <w:rsid w:val="00AB2F67"/>
    <w:rsid w:val="00AB426F"/>
    <w:rsid w:val="00AC164A"/>
    <w:rsid w:val="00AC1753"/>
    <w:rsid w:val="00AC3CAA"/>
    <w:rsid w:val="00AC548B"/>
    <w:rsid w:val="00AC7459"/>
    <w:rsid w:val="00AD06FE"/>
    <w:rsid w:val="00AD16EC"/>
    <w:rsid w:val="00AD17EC"/>
    <w:rsid w:val="00AD29A7"/>
    <w:rsid w:val="00AD34B0"/>
    <w:rsid w:val="00AD4513"/>
    <w:rsid w:val="00AD60A0"/>
    <w:rsid w:val="00AD66FA"/>
    <w:rsid w:val="00AD727B"/>
    <w:rsid w:val="00AD7B22"/>
    <w:rsid w:val="00AD7EB7"/>
    <w:rsid w:val="00AE1DA1"/>
    <w:rsid w:val="00AE5D79"/>
    <w:rsid w:val="00AE62E0"/>
    <w:rsid w:val="00AE6A97"/>
    <w:rsid w:val="00AE6E82"/>
    <w:rsid w:val="00AF0DB3"/>
    <w:rsid w:val="00AF2050"/>
    <w:rsid w:val="00AF23B9"/>
    <w:rsid w:val="00AF5160"/>
    <w:rsid w:val="00AF5DDC"/>
    <w:rsid w:val="00AF6B04"/>
    <w:rsid w:val="00AF7C1B"/>
    <w:rsid w:val="00B00DA3"/>
    <w:rsid w:val="00B02D53"/>
    <w:rsid w:val="00B03403"/>
    <w:rsid w:val="00B04F16"/>
    <w:rsid w:val="00B13CB6"/>
    <w:rsid w:val="00B14B63"/>
    <w:rsid w:val="00B1582C"/>
    <w:rsid w:val="00B16EB4"/>
    <w:rsid w:val="00B21C39"/>
    <w:rsid w:val="00B2516B"/>
    <w:rsid w:val="00B2561F"/>
    <w:rsid w:val="00B26B78"/>
    <w:rsid w:val="00B2783A"/>
    <w:rsid w:val="00B338E3"/>
    <w:rsid w:val="00B349DC"/>
    <w:rsid w:val="00B36702"/>
    <w:rsid w:val="00B41235"/>
    <w:rsid w:val="00B4228C"/>
    <w:rsid w:val="00B42FAA"/>
    <w:rsid w:val="00B43285"/>
    <w:rsid w:val="00B43DF7"/>
    <w:rsid w:val="00B44115"/>
    <w:rsid w:val="00B44339"/>
    <w:rsid w:val="00B44897"/>
    <w:rsid w:val="00B44DEC"/>
    <w:rsid w:val="00B53D8D"/>
    <w:rsid w:val="00B55535"/>
    <w:rsid w:val="00B640A9"/>
    <w:rsid w:val="00B650AC"/>
    <w:rsid w:val="00B667B1"/>
    <w:rsid w:val="00B6687E"/>
    <w:rsid w:val="00B67CEC"/>
    <w:rsid w:val="00B716AC"/>
    <w:rsid w:val="00B74A55"/>
    <w:rsid w:val="00B74EAC"/>
    <w:rsid w:val="00B829E4"/>
    <w:rsid w:val="00B83270"/>
    <w:rsid w:val="00B83AC1"/>
    <w:rsid w:val="00B84004"/>
    <w:rsid w:val="00B85A00"/>
    <w:rsid w:val="00B902FE"/>
    <w:rsid w:val="00B90341"/>
    <w:rsid w:val="00B90A32"/>
    <w:rsid w:val="00B91A10"/>
    <w:rsid w:val="00B926B8"/>
    <w:rsid w:val="00B95193"/>
    <w:rsid w:val="00B953C4"/>
    <w:rsid w:val="00B95DC2"/>
    <w:rsid w:val="00B963F2"/>
    <w:rsid w:val="00B96878"/>
    <w:rsid w:val="00BA350B"/>
    <w:rsid w:val="00BA35A9"/>
    <w:rsid w:val="00BA36BE"/>
    <w:rsid w:val="00BA44F3"/>
    <w:rsid w:val="00BA4790"/>
    <w:rsid w:val="00BA49E5"/>
    <w:rsid w:val="00BA4E18"/>
    <w:rsid w:val="00BA6D7D"/>
    <w:rsid w:val="00BB0E43"/>
    <w:rsid w:val="00BB26C5"/>
    <w:rsid w:val="00BB3E49"/>
    <w:rsid w:val="00BB4525"/>
    <w:rsid w:val="00BB78B1"/>
    <w:rsid w:val="00BB7BA0"/>
    <w:rsid w:val="00BC0C62"/>
    <w:rsid w:val="00BC14A9"/>
    <w:rsid w:val="00BC1E4B"/>
    <w:rsid w:val="00BC2428"/>
    <w:rsid w:val="00BC343B"/>
    <w:rsid w:val="00BC36CD"/>
    <w:rsid w:val="00BC3807"/>
    <w:rsid w:val="00BC64F4"/>
    <w:rsid w:val="00BC7255"/>
    <w:rsid w:val="00BC7A50"/>
    <w:rsid w:val="00BD1953"/>
    <w:rsid w:val="00BD277F"/>
    <w:rsid w:val="00BD2E62"/>
    <w:rsid w:val="00BD3281"/>
    <w:rsid w:val="00BD464F"/>
    <w:rsid w:val="00BE0F17"/>
    <w:rsid w:val="00BE3AAA"/>
    <w:rsid w:val="00BE546D"/>
    <w:rsid w:val="00BE54A7"/>
    <w:rsid w:val="00BE6872"/>
    <w:rsid w:val="00BE7364"/>
    <w:rsid w:val="00BF1206"/>
    <w:rsid w:val="00BF1378"/>
    <w:rsid w:val="00BF147D"/>
    <w:rsid w:val="00BF18F9"/>
    <w:rsid w:val="00BF27AE"/>
    <w:rsid w:val="00BF3780"/>
    <w:rsid w:val="00BF4DE6"/>
    <w:rsid w:val="00BF5498"/>
    <w:rsid w:val="00BF6416"/>
    <w:rsid w:val="00BF7018"/>
    <w:rsid w:val="00C03C4E"/>
    <w:rsid w:val="00C04DBF"/>
    <w:rsid w:val="00C04FF3"/>
    <w:rsid w:val="00C05B85"/>
    <w:rsid w:val="00C12760"/>
    <w:rsid w:val="00C13514"/>
    <w:rsid w:val="00C20CE1"/>
    <w:rsid w:val="00C21034"/>
    <w:rsid w:val="00C22110"/>
    <w:rsid w:val="00C22B0A"/>
    <w:rsid w:val="00C2592D"/>
    <w:rsid w:val="00C26150"/>
    <w:rsid w:val="00C26355"/>
    <w:rsid w:val="00C30B38"/>
    <w:rsid w:val="00C30DB7"/>
    <w:rsid w:val="00C31C14"/>
    <w:rsid w:val="00C33BB8"/>
    <w:rsid w:val="00C34680"/>
    <w:rsid w:val="00C36999"/>
    <w:rsid w:val="00C374E2"/>
    <w:rsid w:val="00C375D6"/>
    <w:rsid w:val="00C42CDE"/>
    <w:rsid w:val="00C43757"/>
    <w:rsid w:val="00C456D1"/>
    <w:rsid w:val="00C45C0B"/>
    <w:rsid w:val="00C45EA6"/>
    <w:rsid w:val="00C4626D"/>
    <w:rsid w:val="00C47AD9"/>
    <w:rsid w:val="00C50A36"/>
    <w:rsid w:val="00C50C5C"/>
    <w:rsid w:val="00C51AE3"/>
    <w:rsid w:val="00C53169"/>
    <w:rsid w:val="00C533BE"/>
    <w:rsid w:val="00C536F0"/>
    <w:rsid w:val="00C5479C"/>
    <w:rsid w:val="00C56F7C"/>
    <w:rsid w:val="00C57BAE"/>
    <w:rsid w:val="00C664EA"/>
    <w:rsid w:val="00C677AA"/>
    <w:rsid w:val="00C726FA"/>
    <w:rsid w:val="00C72F7B"/>
    <w:rsid w:val="00C74F5C"/>
    <w:rsid w:val="00C75811"/>
    <w:rsid w:val="00C82815"/>
    <w:rsid w:val="00C836BC"/>
    <w:rsid w:val="00C8497E"/>
    <w:rsid w:val="00C85230"/>
    <w:rsid w:val="00C8738C"/>
    <w:rsid w:val="00C92FB6"/>
    <w:rsid w:val="00C95333"/>
    <w:rsid w:val="00C954C2"/>
    <w:rsid w:val="00C955A4"/>
    <w:rsid w:val="00C96529"/>
    <w:rsid w:val="00C966CD"/>
    <w:rsid w:val="00C967FF"/>
    <w:rsid w:val="00C968FC"/>
    <w:rsid w:val="00CA37B1"/>
    <w:rsid w:val="00CA3FC6"/>
    <w:rsid w:val="00CB1475"/>
    <w:rsid w:val="00CB1959"/>
    <w:rsid w:val="00CB2AC3"/>
    <w:rsid w:val="00CB3A57"/>
    <w:rsid w:val="00CB3D1D"/>
    <w:rsid w:val="00CB3DA0"/>
    <w:rsid w:val="00CB5FF4"/>
    <w:rsid w:val="00CB75A3"/>
    <w:rsid w:val="00CB775A"/>
    <w:rsid w:val="00CC2AA4"/>
    <w:rsid w:val="00CC51EC"/>
    <w:rsid w:val="00CC7AE7"/>
    <w:rsid w:val="00CD33F0"/>
    <w:rsid w:val="00CD46CC"/>
    <w:rsid w:val="00CD7E18"/>
    <w:rsid w:val="00CD7FA5"/>
    <w:rsid w:val="00CE2506"/>
    <w:rsid w:val="00CE251D"/>
    <w:rsid w:val="00CE6103"/>
    <w:rsid w:val="00CF01F3"/>
    <w:rsid w:val="00CF0CF0"/>
    <w:rsid w:val="00CF232E"/>
    <w:rsid w:val="00CF541B"/>
    <w:rsid w:val="00CF5647"/>
    <w:rsid w:val="00CF6EB9"/>
    <w:rsid w:val="00D0269B"/>
    <w:rsid w:val="00D0296C"/>
    <w:rsid w:val="00D039DC"/>
    <w:rsid w:val="00D03DD0"/>
    <w:rsid w:val="00D046A5"/>
    <w:rsid w:val="00D05DE3"/>
    <w:rsid w:val="00D066FD"/>
    <w:rsid w:val="00D07589"/>
    <w:rsid w:val="00D1158D"/>
    <w:rsid w:val="00D12593"/>
    <w:rsid w:val="00D125E8"/>
    <w:rsid w:val="00D1314B"/>
    <w:rsid w:val="00D14978"/>
    <w:rsid w:val="00D14ADF"/>
    <w:rsid w:val="00D15116"/>
    <w:rsid w:val="00D15539"/>
    <w:rsid w:val="00D15E7F"/>
    <w:rsid w:val="00D16C12"/>
    <w:rsid w:val="00D17119"/>
    <w:rsid w:val="00D17D38"/>
    <w:rsid w:val="00D2006F"/>
    <w:rsid w:val="00D22869"/>
    <w:rsid w:val="00D22932"/>
    <w:rsid w:val="00D2367F"/>
    <w:rsid w:val="00D23E1D"/>
    <w:rsid w:val="00D2407B"/>
    <w:rsid w:val="00D268E6"/>
    <w:rsid w:val="00D27E46"/>
    <w:rsid w:val="00D30FB1"/>
    <w:rsid w:val="00D32044"/>
    <w:rsid w:val="00D3569B"/>
    <w:rsid w:val="00D3579C"/>
    <w:rsid w:val="00D37F5A"/>
    <w:rsid w:val="00D43D34"/>
    <w:rsid w:val="00D46D82"/>
    <w:rsid w:val="00D46FAD"/>
    <w:rsid w:val="00D51CDF"/>
    <w:rsid w:val="00D548D0"/>
    <w:rsid w:val="00D605C4"/>
    <w:rsid w:val="00D60950"/>
    <w:rsid w:val="00D63064"/>
    <w:rsid w:val="00D63BA6"/>
    <w:rsid w:val="00D65FF3"/>
    <w:rsid w:val="00D6630A"/>
    <w:rsid w:val="00D67089"/>
    <w:rsid w:val="00D700AB"/>
    <w:rsid w:val="00D73967"/>
    <w:rsid w:val="00D73C67"/>
    <w:rsid w:val="00D74880"/>
    <w:rsid w:val="00D76360"/>
    <w:rsid w:val="00D77EDD"/>
    <w:rsid w:val="00D83154"/>
    <w:rsid w:val="00D83431"/>
    <w:rsid w:val="00D85366"/>
    <w:rsid w:val="00D86AD1"/>
    <w:rsid w:val="00D907BD"/>
    <w:rsid w:val="00D91331"/>
    <w:rsid w:val="00D933EF"/>
    <w:rsid w:val="00D94E06"/>
    <w:rsid w:val="00D96552"/>
    <w:rsid w:val="00DA60F0"/>
    <w:rsid w:val="00DA681D"/>
    <w:rsid w:val="00DA7ADE"/>
    <w:rsid w:val="00DB0048"/>
    <w:rsid w:val="00DB0937"/>
    <w:rsid w:val="00DB585E"/>
    <w:rsid w:val="00DB6D69"/>
    <w:rsid w:val="00DC1682"/>
    <w:rsid w:val="00DC322C"/>
    <w:rsid w:val="00DC430B"/>
    <w:rsid w:val="00DC5EC1"/>
    <w:rsid w:val="00DC6B75"/>
    <w:rsid w:val="00DC7EB3"/>
    <w:rsid w:val="00DD15EE"/>
    <w:rsid w:val="00DD15EF"/>
    <w:rsid w:val="00DD4E52"/>
    <w:rsid w:val="00DD52C8"/>
    <w:rsid w:val="00DD5394"/>
    <w:rsid w:val="00DD5BB3"/>
    <w:rsid w:val="00DE3368"/>
    <w:rsid w:val="00DE3434"/>
    <w:rsid w:val="00DE3E90"/>
    <w:rsid w:val="00DE3FE7"/>
    <w:rsid w:val="00DE4C84"/>
    <w:rsid w:val="00DE5B3F"/>
    <w:rsid w:val="00DF25F7"/>
    <w:rsid w:val="00DF48AD"/>
    <w:rsid w:val="00DF6653"/>
    <w:rsid w:val="00E014EB"/>
    <w:rsid w:val="00E02A90"/>
    <w:rsid w:val="00E02E6E"/>
    <w:rsid w:val="00E03025"/>
    <w:rsid w:val="00E03BC1"/>
    <w:rsid w:val="00E06490"/>
    <w:rsid w:val="00E06C9A"/>
    <w:rsid w:val="00E1398F"/>
    <w:rsid w:val="00E16B65"/>
    <w:rsid w:val="00E17504"/>
    <w:rsid w:val="00E177B2"/>
    <w:rsid w:val="00E17AA8"/>
    <w:rsid w:val="00E2137B"/>
    <w:rsid w:val="00E21653"/>
    <w:rsid w:val="00E255D2"/>
    <w:rsid w:val="00E2689D"/>
    <w:rsid w:val="00E307A9"/>
    <w:rsid w:val="00E32035"/>
    <w:rsid w:val="00E33F94"/>
    <w:rsid w:val="00E357B7"/>
    <w:rsid w:val="00E359CF"/>
    <w:rsid w:val="00E37108"/>
    <w:rsid w:val="00E373F0"/>
    <w:rsid w:val="00E416E5"/>
    <w:rsid w:val="00E44E21"/>
    <w:rsid w:val="00E4543E"/>
    <w:rsid w:val="00E472B4"/>
    <w:rsid w:val="00E507D9"/>
    <w:rsid w:val="00E5124F"/>
    <w:rsid w:val="00E52244"/>
    <w:rsid w:val="00E52819"/>
    <w:rsid w:val="00E53592"/>
    <w:rsid w:val="00E5367E"/>
    <w:rsid w:val="00E53768"/>
    <w:rsid w:val="00E53800"/>
    <w:rsid w:val="00E547F2"/>
    <w:rsid w:val="00E55301"/>
    <w:rsid w:val="00E55AB7"/>
    <w:rsid w:val="00E56F5F"/>
    <w:rsid w:val="00E57DF9"/>
    <w:rsid w:val="00E60146"/>
    <w:rsid w:val="00E6081F"/>
    <w:rsid w:val="00E61FCF"/>
    <w:rsid w:val="00E6264F"/>
    <w:rsid w:val="00E62A7B"/>
    <w:rsid w:val="00E6303A"/>
    <w:rsid w:val="00E6555E"/>
    <w:rsid w:val="00E6600B"/>
    <w:rsid w:val="00E66865"/>
    <w:rsid w:val="00E67B18"/>
    <w:rsid w:val="00E7167B"/>
    <w:rsid w:val="00E71B07"/>
    <w:rsid w:val="00E727CF"/>
    <w:rsid w:val="00E756B7"/>
    <w:rsid w:val="00E75B1D"/>
    <w:rsid w:val="00E7613A"/>
    <w:rsid w:val="00E76DB7"/>
    <w:rsid w:val="00E76F15"/>
    <w:rsid w:val="00E80CD6"/>
    <w:rsid w:val="00E867D6"/>
    <w:rsid w:val="00E86EA8"/>
    <w:rsid w:val="00E93571"/>
    <w:rsid w:val="00E96706"/>
    <w:rsid w:val="00E97616"/>
    <w:rsid w:val="00EA04B2"/>
    <w:rsid w:val="00EA1197"/>
    <w:rsid w:val="00EA1B35"/>
    <w:rsid w:val="00EA20F3"/>
    <w:rsid w:val="00EA2715"/>
    <w:rsid w:val="00EA2A74"/>
    <w:rsid w:val="00EA3B0E"/>
    <w:rsid w:val="00EA45D8"/>
    <w:rsid w:val="00EA4635"/>
    <w:rsid w:val="00EA75C1"/>
    <w:rsid w:val="00EB4889"/>
    <w:rsid w:val="00EC57AC"/>
    <w:rsid w:val="00ED0CAC"/>
    <w:rsid w:val="00ED1B6C"/>
    <w:rsid w:val="00ED2957"/>
    <w:rsid w:val="00ED2ECC"/>
    <w:rsid w:val="00ED35B3"/>
    <w:rsid w:val="00ED4265"/>
    <w:rsid w:val="00ED43D1"/>
    <w:rsid w:val="00ED689A"/>
    <w:rsid w:val="00ED6AE1"/>
    <w:rsid w:val="00EE027C"/>
    <w:rsid w:val="00EE2B1C"/>
    <w:rsid w:val="00EE30EF"/>
    <w:rsid w:val="00EE4EE1"/>
    <w:rsid w:val="00EE7F0B"/>
    <w:rsid w:val="00EF4574"/>
    <w:rsid w:val="00EF558E"/>
    <w:rsid w:val="00EF5849"/>
    <w:rsid w:val="00EF7B34"/>
    <w:rsid w:val="00EF7C7F"/>
    <w:rsid w:val="00EF7CEF"/>
    <w:rsid w:val="00F00063"/>
    <w:rsid w:val="00F0376B"/>
    <w:rsid w:val="00F03DAF"/>
    <w:rsid w:val="00F05768"/>
    <w:rsid w:val="00F06AF1"/>
    <w:rsid w:val="00F07425"/>
    <w:rsid w:val="00F07819"/>
    <w:rsid w:val="00F07C00"/>
    <w:rsid w:val="00F105FF"/>
    <w:rsid w:val="00F10B38"/>
    <w:rsid w:val="00F14351"/>
    <w:rsid w:val="00F17A99"/>
    <w:rsid w:val="00F20835"/>
    <w:rsid w:val="00F21FA5"/>
    <w:rsid w:val="00F2308D"/>
    <w:rsid w:val="00F238DE"/>
    <w:rsid w:val="00F249D1"/>
    <w:rsid w:val="00F251FC"/>
    <w:rsid w:val="00F25E53"/>
    <w:rsid w:val="00F2684E"/>
    <w:rsid w:val="00F26B72"/>
    <w:rsid w:val="00F34819"/>
    <w:rsid w:val="00F4022E"/>
    <w:rsid w:val="00F40322"/>
    <w:rsid w:val="00F40788"/>
    <w:rsid w:val="00F40D33"/>
    <w:rsid w:val="00F40D4B"/>
    <w:rsid w:val="00F424DC"/>
    <w:rsid w:val="00F426C6"/>
    <w:rsid w:val="00F42A98"/>
    <w:rsid w:val="00F42B61"/>
    <w:rsid w:val="00F43EFC"/>
    <w:rsid w:val="00F447F9"/>
    <w:rsid w:val="00F46AE2"/>
    <w:rsid w:val="00F472CD"/>
    <w:rsid w:val="00F477C0"/>
    <w:rsid w:val="00F52195"/>
    <w:rsid w:val="00F530E9"/>
    <w:rsid w:val="00F5412C"/>
    <w:rsid w:val="00F5529D"/>
    <w:rsid w:val="00F5544F"/>
    <w:rsid w:val="00F57324"/>
    <w:rsid w:val="00F61589"/>
    <w:rsid w:val="00F61D35"/>
    <w:rsid w:val="00F6361A"/>
    <w:rsid w:val="00F642E9"/>
    <w:rsid w:val="00F6464F"/>
    <w:rsid w:val="00F65669"/>
    <w:rsid w:val="00F657FD"/>
    <w:rsid w:val="00F66097"/>
    <w:rsid w:val="00F66572"/>
    <w:rsid w:val="00F6663D"/>
    <w:rsid w:val="00F66C9C"/>
    <w:rsid w:val="00F729EF"/>
    <w:rsid w:val="00F75C47"/>
    <w:rsid w:val="00F75F0F"/>
    <w:rsid w:val="00F7640B"/>
    <w:rsid w:val="00F76919"/>
    <w:rsid w:val="00F77884"/>
    <w:rsid w:val="00F77B57"/>
    <w:rsid w:val="00F77CAE"/>
    <w:rsid w:val="00F80F2B"/>
    <w:rsid w:val="00F822DF"/>
    <w:rsid w:val="00F83CFD"/>
    <w:rsid w:val="00F84439"/>
    <w:rsid w:val="00F85275"/>
    <w:rsid w:val="00F853DE"/>
    <w:rsid w:val="00F85404"/>
    <w:rsid w:val="00F878F0"/>
    <w:rsid w:val="00F90F34"/>
    <w:rsid w:val="00F91253"/>
    <w:rsid w:val="00F918EF"/>
    <w:rsid w:val="00F92963"/>
    <w:rsid w:val="00F92F12"/>
    <w:rsid w:val="00F96BB9"/>
    <w:rsid w:val="00FA002C"/>
    <w:rsid w:val="00FA04A4"/>
    <w:rsid w:val="00FA07F6"/>
    <w:rsid w:val="00FA26E9"/>
    <w:rsid w:val="00FA3550"/>
    <w:rsid w:val="00FA570D"/>
    <w:rsid w:val="00FA6E7A"/>
    <w:rsid w:val="00FA7F33"/>
    <w:rsid w:val="00FB37A2"/>
    <w:rsid w:val="00FB3D85"/>
    <w:rsid w:val="00FB44AA"/>
    <w:rsid w:val="00FB7793"/>
    <w:rsid w:val="00FC008D"/>
    <w:rsid w:val="00FC231E"/>
    <w:rsid w:val="00FC2334"/>
    <w:rsid w:val="00FC244D"/>
    <w:rsid w:val="00FC4F96"/>
    <w:rsid w:val="00FC6954"/>
    <w:rsid w:val="00FC7090"/>
    <w:rsid w:val="00FC7F65"/>
    <w:rsid w:val="00FD04B0"/>
    <w:rsid w:val="00FD2977"/>
    <w:rsid w:val="00FD46E8"/>
    <w:rsid w:val="00FD5D47"/>
    <w:rsid w:val="00FD64C8"/>
    <w:rsid w:val="00FE020E"/>
    <w:rsid w:val="00FE11E7"/>
    <w:rsid w:val="00FE20A0"/>
    <w:rsid w:val="00FE6D51"/>
    <w:rsid w:val="00FF03D3"/>
    <w:rsid w:val="00FF1C26"/>
    <w:rsid w:val="00FF4E73"/>
    <w:rsid w:val="00FF5020"/>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2C606"/>
  <w15:docId w15:val="{025A4852-6EC4-46F4-ACBC-B1B9F74A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41"/>
      </w:numPr>
    </w:pPr>
  </w:style>
  <w:style w:type="paragraph" w:customStyle="1" w:styleId="Heading2Numbered">
    <w:name w:val="Heading 2 Numbered"/>
    <w:basedOn w:val="Heading2"/>
    <w:next w:val="Normal"/>
    <w:qFormat/>
    <w:rsid w:val="00D46D82"/>
    <w:pPr>
      <w:numPr>
        <w:ilvl w:val="1"/>
        <w:numId w:val="41"/>
      </w:numPr>
      <w:ind w:left="1702"/>
    </w:pPr>
    <w:rPr>
      <w:bCs/>
    </w:rPr>
  </w:style>
  <w:style w:type="paragraph" w:customStyle="1" w:styleId="Heading3Numbered">
    <w:name w:val="Heading 3 Numbered"/>
    <w:basedOn w:val="Heading3"/>
    <w:next w:val="Normal"/>
    <w:qFormat/>
    <w:rsid w:val="001D7EB4"/>
    <w:pPr>
      <w:numPr>
        <w:ilvl w:val="2"/>
        <w:numId w:val="41"/>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D85366"/>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ist Paragraph,Bullet point,L,Bullet Point,Bullet points,Content descriptions,List Paragraph Number,Bulleted Para,NFP GP Bulleted List,bullet point list,List Bullet Cab,Dot Point Lvl 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ist Paragraph Char,Bullet point Char,L Char,Bullet Point Char,Bullet points Char,Content descriptions Char,List Paragraph Number Char,Bulleted Para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aliases w:val="Char3"/>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aliases w:val="Char3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customStyle="1" w:styleId="Chrissie1Char0">
    <w:name w:val="Chrissie 1 Char"/>
    <w:basedOn w:val="DefaultParagraphFont"/>
    <w:link w:val="Chrissie10"/>
    <w:locked/>
    <w:rsid w:val="00324849"/>
    <w:rPr>
      <w:rFonts w:ascii="Arial" w:eastAsia="Calibri" w:hAnsi="Arial" w:cs="Arial"/>
      <w:sz w:val="20"/>
      <w:szCs w:val="20"/>
    </w:rPr>
  </w:style>
  <w:style w:type="paragraph" w:customStyle="1" w:styleId="Chrissie10">
    <w:name w:val="Chrissie 1"/>
    <w:basedOn w:val="Chrissie1"/>
    <w:link w:val="Chrissie1Char0"/>
    <w:qFormat/>
    <w:rsid w:val="00324849"/>
    <w:pPr>
      <w:numPr>
        <w:numId w:val="0"/>
      </w:numPr>
      <w:ind w:left="567" w:hanging="357"/>
    </w:pPr>
    <w:rPr>
      <w:szCs w:val="20"/>
    </w:rPr>
  </w:style>
  <w:style w:type="character" w:styleId="BookTitle">
    <w:name w:val="Book Title"/>
    <w:uiPriority w:val="33"/>
    <w:qFormat/>
    <w:rsid w:val="00324849"/>
    <w:rPr>
      <w:i/>
      <w:iCs/>
      <w:smallCaps/>
      <w:spacing w:val="5"/>
    </w:rPr>
  </w:style>
  <w:style w:type="paragraph" w:customStyle="1" w:styleId="IndentParaLevel1">
    <w:name w:val="IndentParaLevel1"/>
    <w:basedOn w:val="Normal"/>
    <w:link w:val="IndentParaLevel1Char"/>
    <w:rsid w:val="00E03025"/>
    <w:pPr>
      <w:suppressAutoHyphens w:val="0"/>
      <w:spacing w:before="0" w:after="220" w:line="240" w:lineRule="auto"/>
      <w:ind w:left="964"/>
    </w:pPr>
    <w:rPr>
      <w:rFonts w:ascii="Times New Roman" w:eastAsia="Times New Roman" w:hAnsi="Times New Roman" w:cs="Times New Roman"/>
      <w:szCs w:val="24"/>
    </w:rPr>
  </w:style>
  <w:style w:type="character" w:customStyle="1" w:styleId="IndentParaLevel1Char">
    <w:name w:val="IndentParaLevel1 Char"/>
    <w:link w:val="IndentParaLevel1"/>
    <w:locked/>
    <w:rsid w:val="00E03025"/>
    <w:rPr>
      <w:rFonts w:ascii="Times New Roman" w:eastAsia="Times New Roman" w:hAnsi="Times New Roman" w:cs="Times New Roman"/>
      <w:szCs w:val="24"/>
    </w:rPr>
  </w:style>
  <w:style w:type="character" w:customStyle="1" w:styleId="BasicParagraphChar">
    <w:name w:val="[Basic Paragraph] Char"/>
    <w:basedOn w:val="DefaultParagraphFont"/>
    <w:link w:val="BasicParagraph"/>
    <w:uiPriority w:val="99"/>
    <w:locked/>
    <w:rsid w:val="00F91253"/>
    <w:rPr>
      <w:rFonts w:ascii="Minion Pro" w:eastAsia="Times New Roman" w:hAnsi="Minion Pro" w:cs="Minion Pro"/>
      <w:color w:val="000000"/>
      <w:sz w:val="24"/>
      <w:szCs w:val="24"/>
      <w:lang w:val="en-GB"/>
    </w:rPr>
  </w:style>
  <w:style w:type="paragraph" w:customStyle="1" w:styleId="BasicParagraph">
    <w:name w:val="[Basic Paragraph]"/>
    <w:basedOn w:val="Normal"/>
    <w:link w:val="BasicParagraphChar"/>
    <w:uiPriority w:val="99"/>
    <w:rsid w:val="00F91253"/>
    <w:pPr>
      <w:suppressAutoHyphens w:val="0"/>
      <w:autoSpaceDE w:val="0"/>
      <w:autoSpaceDN w:val="0"/>
      <w:adjustRightInd w:val="0"/>
      <w:spacing w:before="0" w:after="0" w:line="288" w:lineRule="auto"/>
    </w:pPr>
    <w:rPr>
      <w:rFonts w:ascii="Minion Pro" w:eastAsia="Times New Roman" w:hAnsi="Minion Pro" w:cs="Minion Pro"/>
      <w:color w:val="000000"/>
      <w:sz w:val="24"/>
      <w:szCs w:val="24"/>
      <w:lang w:val="en-GB"/>
    </w:rPr>
  </w:style>
  <w:style w:type="character" w:customStyle="1" w:styleId="bulletbold">
    <w:name w:val="bullet bold"/>
    <w:uiPriority w:val="99"/>
    <w:rsid w:val="00F91253"/>
    <w:rPr>
      <w:color w:val="00B5CC"/>
      <w:spacing w:val="2"/>
      <w:sz w:val="22"/>
      <w:szCs w:val="22"/>
    </w:rPr>
  </w:style>
  <w:style w:type="paragraph" w:styleId="NormalWeb">
    <w:name w:val="Normal (Web)"/>
    <w:basedOn w:val="Normal"/>
    <w:uiPriority w:val="99"/>
    <w:semiHidden/>
    <w:unhideWhenUsed/>
    <w:rsid w:val="00A65A41"/>
    <w:pPr>
      <w:suppressAutoHyphens w:val="0"/>
      <w:spacing w:before="192" w:after="192" w:line="384" w:lineRule="atLeast"/>
    </w:pPr>
    <w:rPr>
      <w:rFonts w:ascii="Times New Roman" w:eastAsia="Times New Roman" w:hAnsi="Times New Roman" w:cs="Times New Roman"/>
      <w:sz w:val="24"/>
      <w:szCs w:val="24"/>
      <w:lang w:eastAsia="en-AU"/>
    </w:rPr>
  </w:style>
  <w:style w:type="paragraph" w:customStyle="1" w:styleId="intro">
    <w:name w:val="intro"/>
    <w:basedOn w:val="Normal"/>
    <w:rsid w:val="00A65A41"/>
    <w:pPr>
      <w:suppressAutoHyphens w:val="0"/>
      <w:spacing w:before="192" w:after="192" w:line="384" w:lineRule="atLeast"/>
    </w:pPr>
    <w:rPr>
      <w:rFonts w:ascii="Times New Roman" w:eastAsia="Times New Roman" w:hAnsi="Times New Roman" w:cs="Times New Roman"/>
      <w:sz w:val="29"/>
      <w:szCs w:val="2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11">
      <w:bodyDiv w:val="1"/>
      <w:marLeft w:val="0"/>
      <w:marRight w:val="0"/>
      <w:marTop w:val="0"/>
      <w:marBottom w:val="0"/>
      <w:divBdr>
        <w:top w:val="none" w:sz="0" w:space="0" w:color="auto"/>
        <w:left w:val="none" w:sz="0" w:space="0" w:color="auto"/>
        <w:bottom w:val="none" w:sz="0" w:space="0" w:color="auto"/>
        <w:right w:val="none" w:sz="0" w:space="0" w:color="auto"/>
      </w:divBdr>
    </w:div>
    <w:div w:id="221058830">
      <w:bodyDiv w:val="1"/>
      <w:marLeft w:val="0"/>
      <w:marRight w:val="0"/>
      <w:marTop w:val="0"/>
      <w:marBottom w:val="0"/>
      <w:divBdr>
        <w:top w:val="none" w:sz="0" w:space="0" w:color="auto"/>
        <w:left w:val="none" w:sz="0" w:space="0" w:color="auto"/>
        <w:bottom w:val="none" w:sz="0" w:space="0" w:color="auto"/>
        <w:right w:val="none" w:sz="0" w:space="0" w:color="auto"/>
      </w:divBdr>
    </w:div>
    <w:div w:id="224538115">
      <w:bodyDiv w:val="1"/>
      <w:marLeft w:val="0"/>
      <w:marRight w:val="0"/>
      <w:marTop w:val="0"/>
      <w:marBottom w:val="0"/>
      <w:divBdr>
        <w:top w:val="none" w:sz="0" w:space="0" w:color="auto"/>
        <w:left w:val="none" w:sz="0" w:space="0" w:color="auto"/>
        <w:bottom w:val="none" w:sz="0" w:space="0" w:color="auto"/>
        <w:right w:val="none" w:sz="0" w:space="0" w:color="auto"/>
      </w:divBdr>
    </w:div>
    <w:div w:id="229463095">
      <w:bodyDiv w:val="1"/>
      <w:marLeft w:val="0"/>
      <w:marRight w:val="0"/>
      <w:marTop w:val="0"/>
      <w:marBottom w:val="0"/>
      <w:divBdr>
        <w:top w:val="none" w:sz="0" w:space="0" w:color="auto"/>
        <w:left w:val="none" w:sz="0" w:space="0" w:color="auto"/>
        <w:bottom w:val="none" w:sz="0" w:space="0" w:color="auto"/>
        <w:right w:val="none" w:sz="0" w:space="0" w:color="auto"/>
      </w:divBdr>
    </w:div>
    <w:div w:id="455608830">
      <w:bodyDiv w:val="1"/>
      <w:marLeft w:val="0"/>
      <w:marRight w:val="0"/>
      <w:marTop w:val="0"/>
      <w:marBottom w:val="0"/>
      <w:divBdr>
        <w:top w:val="none" w:sz="0" w:space="0" w:color="auto"/>
        <w:left w:val="none" w:sz="0" w:space="0" w:color="auto"/>
        <w:bottom w:val="none" w:sz="0" w:space="0" w:color="auto"/>
        <w:right w:val="none" w:sz="0" w:space="0" w:color="auto"/>
      </w:divBdr>
    </w:div>
    <w:div w:id="532570484">
      <w:bodyDiv w:val="1"/>
      <w:marLeft w:val="0"/>
      <w:marRight w:val="0"/>
      <w:marTop w:val="0"/>
      <w:marBottom w:val="0"/>
      <w:divBdr>
        <w:top w:val="none" w:sz="0" w:space="0" w:color="auto"/>
        <w:left w:val="none" w:sz="0" w:space="0" w:color="auto"/>
        <w:bottom w:val="none" w:sz="0" w:space="0" w:color="auto"/>
        <w:right w:val="none" w:sz="0" w:space="0" w:color="auto"/>
      </w:divBdr>
    </w:div>
    <w:div w:id="541555699">
      <w:bodyDiv w:val="1"/>
      <w:marLeft w:val="0"/>
      <w:marRight w:val="0"/>
      <w:marTop w:val="0"/>
      <w:marBottom w:val="0"/>
      <w:divBdr>
        <w:top w:val="none" w:sz="0" w:space="0" w:color="auto"/>
        <w:left w:val="none" w:sz="0" w:space="0" w:color="auto"/>
        <w:bottom w:val="none" w:sz="0" w:space="0" w:color="auto"/>
        <w:right w:val="none" w:sz="0" w:space="0" w:color="auto"/>
      </w:divBdr>
    </w:div>
    <w:div w:id="610091379">
      <w:bodyDiv w:val="1"/>
      <w:marLeft w:val="0"/>
      <w:marRight w:val="0"/>
      <w:marTop w:val="0"/>
      <w:marBottom w:val="0"/>
      <w:divBdr>
        <w:top w:val="none" w:sz="0" w:space="0" w:color="auto"/>
        <w:left w:val="none" w:sz="0" w:space="0" w:color="auto"/>
        <w:bottom w:val="none" w:sz="0" w:space="0" w:color="auto"/>
        <w:right w:val="none" w:sz="0" w:space="0" w:color="auto"/>
      </w:divBdr>
    </w:div>
    <w:div w:id="637339355">
      <w:bodyDiv w:val="1"/>
      <w:marLeft w:val="0"/>
      <w:marRight w:val="0"/>
      <w:marTop w:val="0"/>
      <w:marBottom w:val="0"/>
      <w:divBdr>
        <w:top w:val="none" w:sz="0" w:space="0" w:color="auto"/>
        <w:left w:val="none" w:sz="0" w:space="0" w:color="auto"/>
        <w:bottom w:val="none" w:sz="0" w:space="0" w:color="auto"/>
        <w:right w:val="none" w:sz="0" w:space="0" w:color="auto"/>
      </w:divBdr>
    </w:div>
    <w:div w:id="696124916">
      <w:bodyDiv w:val="1"/>
      <w:marLeft w:val="0"/>
      <w:marRight w:val="0"/>
      <w:marTop w:val="0"/>
      <w:marBottom w:val="0"/>
      <w:divBdr>
        <w:top w:val="none" w:sz="0" w:space="0" w:color="auto"/>
        <w:left w:val="none" w:sz="0" w:space="0" w:color="auto"/>
        <w:bottom w:val="none" w:sz="0" w:space="0" w:color="auto"/>
        <w:right w:val="none" w:sz="0" w:space="0" w:color="auto"/>
      </w:divBdr>
    </w:div>
    <w:div w:id="736712109">
      <w:bodyDiv w:val="1"/>
      <w:marLeft w:val="0"/>
      <w:marRight w:val="0"/>
      <w:marTop w:val="0"/>
      <w:marBottom w:val="0"/>
      <w:divBdr>
        <w:top w:val="none" w:sz="0" w:space="0" w:color="auto"/>
        <w:left w:val="none" w:sz="0" w:space="0" w:color="auto"/>
        <w:bottom w:val="none" w:sz="0" w:space="0" w:color="auto"/>
        <w:right w:val="none" w:sz="0" w:space="0" w:color="auto"/>
      </w:divBdr>
    </w:div>
    <w:div w:id="903025969">
      <w:bodyDiv w:val="1"/>
      <w:marLeft w:val="0"/>
      <w:marRight w:val="0"/>
      <w:marTop w:val="0"/>
      <w:marBottom w:val="0"/>
      <w:divBdr>
        <w:top w:val="none" w:sz="0" w:space="0" w:color="auto"/>
        <w:left w:val="none" w:sz="0" w:space="0" w:color="auto"/>
        <w:bottom w:val="none" w:sz="0" w:space="0" w:color="auto"/>
        <w:right w:val="none" w:sz="0" w:space="0" w:color="auto"/>
      </w:divBdr>
    </w:div>
    <w:div w:id="970212554">
      <w:bodyDiv w:val="1"/>
      <w:marLeft w:val="0"/>
      <w:marRight w:val="0"/>
      <w:marTop w:val="0"/>
      <w:marBottom w:val="0"/>
      <w:divBdr>
        <w:top w:val="none" w:sz="0" w:space="0" w:color="auto"/>
        <w:left w:val="none" w:sz="0" w:space="0" w:color="auto"/>
        <w:bottom w:val="none" w:sz="0" w:space="0" w:color="auto"/>
        <w:right w:val="none" w:sz="0" w:space="0" w:color="auto"/>
      </w:divBdr>
    </w:div>
    <w:div w:id="1162234676">
      <w:bodyDiv w:val="1"/>
      <w:marLeft w:val="0"/>
      <w:marRight w:val="0"/>
      <w:marTop w:val="0"/>
      <w:marBottom w:val="0"/>
      <w:divBdr>
        <w:top w:val="none" w:sz="0" w:space="0" w:color="auto"/>
        <w:left w:val="none" w:sz="0" w:space="0" w:color="auto"/>
        <w:bottom w:val="none" w:sz="0" w:space="0" w:color="auto"/>
        <w:right w:val="none" w:sz="0" w:space="0" w:color="auto"/>
      </w:divBdr>
    </w:div>
    <w:div w:id="1201669389">
      <w:bodyDiv w:val="1"/>
      <w:marLeft w:val="0"/>
      <w:marRight w:val="0"/>
      <w:marTop w:val="0"/>
      <w:marBottom w:val="0"/>
      <w:divBdr>
        <w:top w:val="none" w:sz="0" w:space="0" w:color="auto"/>
        <w:left w:val="none" w:sz="0" w:space="0" w:color="auto"/>
        <w:bottom w:val="none" w:sz="0" w:space="0" w:color="auto"/>
        <w:right w:val="none" w:sz="0" w:space="0" w:color="auto"/>
      </w:divBdr>
    </w:div>
    <w:div w:id="148697234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45311467">
      <w:bodyDiv w:val="1"/>
      <w:marLeft w:val="0"/>
      <w:marRight w:val="0"/>
      <w:marTop w:val="0"/>
      <w:marBottom w:val="0"/>
      <w:divBdr>
        <w:top w:val="none" w:sz="0" w:space="0" w:color="auto"/>
        <w:left w:val="none" w:sz="0" w:space="0" w:color="auto"/>
        <w:bottom w:val="none" w:sz="0" w:space="0" w:color="auto"/>
        <w:right w:val="none" w:sz="0" w:space="0" w:color="auto"/>
      </w:divBdr>
    </w:div>
    <w:div w:id="1834300336">
      <w:bodyDiv w:val="1"/>
      <w:marLeft w:val="0"/>
      <w:marRight w:val="0"/>
      <w:marTop w:val="0"/>
      <w:marBottom w:val="0"/>
      <w:divBdr>
        <w:top w:val="none" w:sz="0" w:space="0" w:color="auto"/>
        <w:left w:val="none" w:sz="0" w:space="0" w:color="auto"/>
        <w:bottom w:val="none" w:sz="0" w:space="0" w:color="auto"/>
        <w:right w:val="none" w:sz="0" w:space="0" w:color="auto"/>
      </w:divBdr>
    </w:div>
    <w:div w:id="1975404926">
      <w:bodyDiv w:val="1"/>
      <w:marLeft w:val="0"/>
      <w:marRight w:val="0"/>
      <w:marTop w:val="0"/>
      <w:marBottom w:val="0"/>
      <w:divBdr>
        <w:top w:val="none" w:sz="0" w:space="0" w:color="auto"/>
        <w:left w:val="none" w:sz="0" w:space="0" w:color="auto"/>
        <w:bottom w:val="none" w:sz="0" w:space="0" w:color="auto"/>
        <w:right w:val="none" w:sz="0" w:space="0" w:color="auto"/>
      </w:divBdr>
    </w:div>
    <w:div w:id="2091778354">
      <w:bodyDiv w:val="1"/>
      <w:marLeft w:val="0"/>
      <w:marRight w:val="0"/>
      <w:marTop w:val="0"/>
      <w:marBottom w:val="0"/>
      <w:divBdr>
        <w:top w:val="none" w:sz="0" w:space="0" w:color="auto"/>
        <w:left w:val="none" w:sz="0" w:space="0" w:color="auto"/>
        <w:bottom w:val="none" w:sz="0" w:space="0" w:color="auto"/>
        <w:right w:val="none" w:sz="0" w:space="0" w:color="auto"/>
      </w:divBdr>
      <w:divsChild>
        <w:div w:id="1388190872">
          <w:marLeft w:val="0"/>
          <w:marRight w:val="0"/>
          <w:marTop w:val="0"/>
          <w:marBottom w:val="0"/>
          <w:divBdr>
            <w:top w:val="none" w:sz="0" w:space="0" w:color="auto"/>
            <w:left w:val="none" w:sz="0" w:space="0" w:color="auto"/>
            <w:bottom w:val="none" w:sz="0" w:space="0" w:color="auto"/>
            <w:right w:val="none" w:sz="0" w:space="0" w:color="auto"/>
          </w:divBdr>
          <w:divsChild>
            <w:div w:id="1945530201">
              <w:marLeft w:val="0"/>
              <w:marRight w:val="0"/>
              <w:marTop w:val="900"/>
              <w:marBottom w:val="900"/>
              <w:divBdr>
                <w:top w:val="none" w:sz="0" w:space="0" w:color="auto"/>
                <w:left w:val="none" w:sz="0" w:space="0" w:color="auto"/>
                <w:bottom w:val="none" w:sz="0" w:space="0" w:color="auto"/>
                <w:right w:val="none" w:sz="0" w:space="0" w:color="auto"/>
              </w:divBdr>
              <w:divsChild>
                <w:div w:id="21056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157">
      <w:bodyDiv w:val="1"/>
      <w:marLeft w:val="0"/>
      <w:marRight w:val="0"/>
      <w:marTop w:val="0"/>
      <w:marBottom w:val="0"/>
      <w:divBdr>
        <w:top w:val="none" w:sz="0" w:space="0" w:color="auto"/>
        <w:left w:val="none" w:sz="0" w:space="0" w:color="auto"/>
        <w:bottom w:val="none" w:sz="0" w:space="0" w:color="auto"/>
        <w:right w:val="none" w:sz="0" w:space="0" w:color="auto"/>
      </w:divBdr>
      <w:divsChild>
        <w:div w:id="1242175503">
          <w:marLeft w:val="0"/>
          <w:marRight w:val="0"/>
          <w:marTop w:val="0"/>
          <w:marBottom w:val="0"/>
          <w:divBdr>
            <w:top w:val="none" w:sz="0" w:space="0" w:color="auto"/>
            <w:left w:val="none" w:sz="0" w:space="0" w:color="auto"/>
            <w:bottom w:val="none" w:sz="0" w:space="0" w:color="auto"/>
            <w:right w:val="none" w:sz="0" w:space="0" w:color="auto"/>
          </w:divBdr>
          <w:divsChild>
            <w:div w:id="2076126406">
              <w:marLeft w:val="0"/>
              <w:marRight w:val="0"/>
              <w:marTop w:val="900"/>
              <w:marBottom w:val="900"/>
              <w:divBdr>
                <w:top w:val="none" w:sz="0" w:space="0" w:color="auto"/>
                <w:left w:val="none" w:sz="0" w:space="0" w:color="auto"/>
                <w:bottom w:val="none" w:sz="0" w:space="0" w:color="auto"/>
                <w:right w:val="none" w:sz="0" w:space="0" w:color="auto"/>
              </w:divBdr>
              <w:divsChild>
                <w:div w:id="5476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settlement-services/programs-policy/settle-in-australia/language-servic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https://www.communitygrants.gov.au/open-grants/how-apply/conflict-interest-policy-commonwealth-government-employee" TargetMode="External"/><Relationship Id="rId7" Type="http://schemas.openxmlformats.org/officeDocument/2006/relationships/endnotes" Target="endnotes.xml"/><Relationship Id="rId12" Type="http://schemas.openxmlformats.org/officeDocument/2006/relationships/hyperlink" Target="https://www.nationalredress.gov.au/" TargetMode="External"/><Relationship Id="rId17" Type="http://schemas.openxmlformats.org/officeDocument/2006/relationships/hyperlink" Target="https://www.grants.gov.au/" TargetMode="External"/><Relationship Id="rId25" Type="http://schemas.openxmlformats.org/officeDocument/2006/relationships/hyperlink" Target="https://www.communitygrants.gov.au/grants/sets-client-services" TargetMode="External"/><Relationship Id="rId33" Type="http://schemas.openxmlformats.org/officeDocument/2006/relationships/hyperlink" Target="mailto:ombudsman@ombudsman.gov.a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www.community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homeaffairs.gov.au/trav/life/multicultural/access-equity" TargetMode="External"/><Relationship Id="rId32" Type="http://schemas.openxmlformats.org/officeDocument/2006/relationships/hyperlink" Target="http://www.dss.gov.au/contact/feedback-compliments-complaints-and-enquiries/feedback-for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grants.gov.au/" TargetMode="External"/><Relationship Id="rId36" Type="http://schemas.openxmlformats.org/officeDocument/2006/relationships/hyperlink" Target="mailto:foi@dss.gov.au" TargetMode="Externa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mailto:support@communitygrants.gov.au" TargetMode="External"/><Relationship Id="rId4" Type="http://schemas.openxmlformats.org/officeDocument/2006/relationships/settings" Target="settings.xml"/><Relationship Id="rId9" Type="http://schemas.openxmlformats.org/officeDocument/2006/relationships/hyperlink" Target="https://www.grants.gov.au/" TargetMode="External"/><Relationship Id="rId14" Type="http://schemas.openxmlformats.org/officeDocument/2006/relationships/hyperlink" Target="http://www.dss.gov.au" TargetMode="External"/><Relationship Id="rId22" Type="http://schemas.openxmlformats.org/officeDocument/2006/relationships/hyperlink" Target="https://www.dss.gov.au/about-the-department/doing-business-with-dss" TargetMode="External"/><Relationship Id="rId27" Type="http://schemas.openxmlformats.org/officeDocument/2006/relationships/hyperlink" Target="https://www.dss.gov.au/settlement-services/programs-policy/settle-in-australia/language-services" TargetMode="External"/><Relationship Id="rId30" Type="http://schemas.openxmlformats.org/officeDocument/2006/relationships/hyperlink" Target="https://www.dss.gov.au/search/search/Complaints%20procedures" TargetMode="External"/><Relationship Id="rId35" Type="http://schemas.openxmlformats.org/officeDocument/2006/relationships/hyperlink" Target="http://www.comlaw.gov.au/Details/C2014C0075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9FD4-4DA5-4BB0-94B0-EE2128C2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11094</Words>
  <Characters>63239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 Bec - Secure</dc:creator>
  <cp:lastModifiedBy>WORKMAN, Reid</cp:lastModifiedBy>
  <cp:revision>2</cp:revision>
  <cp:lastPrinted>2018-08-02T02:43:00Z</cp:lastPrinted>
  <dcterms:created xsi:type="dcterms:W3CDTF">2018-08-21T04:24:00Z</dcterms:created>
  <dcterms:modified xsi:type="dcterms:W3CDTF">2018-08-21T04:24:00Z</dcterms:modified>
</cp:coreProperties>
</file>