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07477" w14:textId="6A0E3542" w:rsidR="00794773" w:rsidRPr="00247C96" w:rsidRDefault="00E5709C" w:rsidP="00C836BC">
      <w:pPr>
        <w:pStyle w:val="Title"/>
        <w:spacing w:before="3000"/>
        <w:rPr>
          <w:color w:val="auto"/>
        </w:rPr>
      </w:pPr>
      <w:bookmarkStart w:id="0" w:name="_GoBack"/>
      <w:bookmarkEnd w:id="0"/>
      <w:r>
        <w:rPr>
          <w:color w:val="auto"/>
        </w:rPr>
        <w:t xml:space="preserve"> </w:t>
      </w:r>
      <w:r w:rsidR="00CC1003" w:rsidRPr="00247C96">
        <w:rPr>
          <w:color w:val="auto"/>
        </w:rPr>
        <w:t>Multicultural Affairs and Citizenship Program</w:t>
      </w:r>
    </w:p>
    <w:p w14:paraId="5D20D0BF" w14:textId="1862EB8E" w:rsidR="00794773" w:rsidRPr="00247C96" w:rsidRDefault="00C72C80" w:rsidP="00C836BC">
      <w:pPr>
        <w:pStyle w:val="Title"/>
        <w:rPr>
          <w:color w:val="auto"/>
        </w:rPr>
      </w:pPr>
      <w:r w:rsidRPr="00247C96">
        <w:rPr>
          <w:color w:val="auto"/>
        </w:rPr>
        <w:t xml:space="preserve">Fostering Integration </w:t>
      </w:r>
      <w:r w:rsidR="009258AE" w:rsidRPr="00247C96">
        <w:rPr>
          <w:color w:val="auto"/>
        </w:rPr>
        <w:t>Grant</w:t>
      </w:r>
      <w:r w:rsidR="00262E78">
        <w:rPr>
          <w:color w:val="auto"/>
        </w:rPr>
        <w:t>s</w:t>
      </w:r>
      <w:r w:rsidR="009258AE" w:rsidRPr="00247C96">
        <w:rPr>
          <w:color w:val="auto"/>
        </w:rPr>
        <w:t xml:space="preserve"> </w:t>
      </w:r>
    </w:p>
    <w:p w14:paraId="4EF50F38" w14:textId="77777777" w:rsidR="00794773" w:rsidRPr="00C836BC" w:rsidRDefault="00794773" w:rsidP="00C836BC">
      <w:pPr>
        <w:pStyle w:val="Title"/>
      </w:pPr>
      <w:r w:rsidRPr="00C836BC">
        <w:t>Guidelines</w:t>
      </w:r>
    </w:p>
    <w:p w14:paraId="2A55BD66"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739A7A91" w14:textId="77777777" w:rsidTr="00096839">
        <w:trPr>
          <w:tblHeader/>
        </w:trPr>
        <w:tc>
          <w:tcPr>
            <w:tcW w:w="2977" w:type="dxa"/>
          </w:tcPr>
          <w:p w14:paraId="364FB4AB" w14:textId="77777777" w:rsidR="00794773" w:rsidRPr="00C16DF5" w:rsidRDefault="00794773" w:rsidP="00694DF9">
            <w:pPr>
              <w:spacing w:line="240" w:lineRule="auto"/>
              <w:jc w:val="both"/>
            </w:pPr>
            <w:r w:rsidRPr="00C16DF5">
              <w:t>Opening date:</w:t>
            </w:r>
          </w:p>
        </w:tc>
        <w:tc>
          <w:tcPr>
            <w:tcW w:w="6404" w:type="dxa"/>
            <w:shd w:val="clear" w:color="auto" w:fill="auto"/>
          </w:tcPr>
          <w:p w14:paraId="2AD2C9F5" w14:textId="580F5B9F" w:rsidR="00794773" w:rsidRPr="00CC6A66" w:rsidRDefault="00232FBB" w:rsidP="00CC6A66">
            <w:pPr>
              <w:pStyle w:val="inputcomment"/>
              <w:rPr>
                <w:b w:val="0"/>
              </w:rPr>
            </w:pPr>
            <w:r w:rsidRPr="004E512A">
              <w:rPr>
                <w:b w:val="0"/>
                <w:color w:val="auto"/>
              </w:rPr>
              <w:t>1</w:t>
            </w:r>
            <w:r w:rsidR="00CC6A66" w:rsidRPr="00392DE9">
              <w:rPr>
                <w:b w:val="0"/>
                <w:color w:val="auto"/>
              </w:rPr>
              <w:t>8</w:t>
            </w:r>
            <w:r w:rsidR="001C68AF" w:rsidRPr="00CC6A66">
              <w:rPr>
                <w:b w:val="0"/>
                <w:color w:val="auto"/>
              </w:rPr>
              <w:t xml:space="preserve"> September 2018</w:t>
            </w:r>
          </w:p>
        </w:tc>
      </w:tr>
      <w:tr w:rsidR="00794773" w:rsidRPr="007040EB" w14:paraId="4DCE9EC1" w14:textId="77777777" w:rsidTr="002C7BB1">
        <w:tc>
          <w:tcPr>
            <w:tcW w:w="2977" w:type="dxa"/>
          </w:tcPr>
          <w:p w14:paraId="085D0038" w14:textId="77777777" w:rsidR="00794773" w:rsidRPr="00C16DF5" w:rsidRDefault="00794773" w:rsidP="00694DF9">
            <w:pPr>
              <w:spacing w:line="240" w:lineRule="auto"/>
              <w:jc w:val="both"/>
            </w:pPr>
            <w:r w:rsidRPr="00C16DF5">
              <w:t>Closing date and time:</w:t>
            </w:r>
          </w:p>
        </w:tc>
        <w:tc>
          <w:tcPr>
            <w:tcW w:w="6404" w:type="dxa"/>
            <w:shd w:val="clear" w:color="auto" w:fill="auto"/>
          </w:tcPr>
          <w:p w14:paraId="72DE1B6A" w14:textId="5CF75669" w:rsidR="00794773" w:rsidRPr="00CC6A66" w:rsidRDefault="001C68AF" w:rsidP="00BB5258">
            <w:pPr>
              <w:pStyle w:val="inputcomment"/>
              <w:rPr>
                <w:b w:val="0"/>
              </w:rPr>
            </w:pPr>
            <w:r w:rsidRPr="00CC6A66">
              <w:rPr>
                <w:b w:val="0"/>
                <w:color w:val="auto"/>
              </w:rPr>
              <w:t>2:00pm AEDT</w:t>
            </w:r>
            <w:r w:rsidRPr="00CC6A66">
              <w:rPr>
                <w:b w:val="0"/>
              </w:rPr>
              <w:t xml:space="preserve"> </w:t>
            </w:r>
            <w:r w:rsidRPr="00CC6A66">
              <w:rPr>
                <w:b w:val="0"/>
                <w:color w:val="auto"/>
              </w:rPr>
              <w:t>on</w:t>
            </w:r>
            <w:r w:rsidRPr="00CC6A66">
              <w:rPr>
                <w:b w:val="0"/>
              </w:rPr>
              <w:t xml:space="preserve"> </w:t>
            </w:r>
            <w:r w:rsidR="00BB5258">
              <w:rPr>
                <w:b w:val="0"/>
                <w:color w:val="auto"/>
              </w:rPr>
              <w:t>9 November</w:t>
            </w:r>
            <w:r w:rsidR="00567BD8" w:rsidRPr="00CC6A66">
              <w:rPr>
                <w:b w:val="0"/>
                <w:color w:val="auto"/>
              </w:rPr>
              <w:t xml:space="preserve"> </w:t>
            </w:r>
            <w:r w:rsidRPr="00CC6A66">
              <w:rPr>
                <w:b w:val="0"/>
                <w:color w:val="auto"/>
              </w:rPr>
              <w:t>2018</w:t>
            </w:r>
          </w:p>
        </w:tc>
      </w:tr>
      <w:tr w:rsidR="00794773" w:rsidRPr="007040EB" w14:paraId="713074A2" w14:textId="77777777" w:rsidTr="002C7BB1">
        <w:tc>
          <w:tcPr>
            <w:tcW w:w="2977" w:type="dxa"/>
          </w:tcPr>
          <w:p w14:paraId="0AAD25A9" w14:textId="77777777" w:rsidR="00794773" w:rsidRPr="00C16DF5" w:rsidRDefault="00794773" w:rsidP="00694DF9">
            <w:pPr>
              <w:spacing w:line="240" w:lineRule="auto"/>
            </w:pPr>
            <w:r w:rsidRPr="00C16DF5">
              <w:t>Commonwealth policy entity:</w:t>
            </w:r>
          </w:p>
        </w:tc>
        <w:tc>
          <w:tcPr>
            <w:tcW w:w="6404" w:type="dxa"/>
            <w:shd w:val="clear" w:color="auto" w:fill="auto"/>
          </w:tcPr>
          <w:p w14:paraId="2F8A8C2D" w14:textId="1B9CECD6" w:rsidR="00794773" w:rsidRPr="00C16DF5" w:rsidRDefault="001C68AF" w:rsidP="00694DF9">
            <w:pPr>
              <w:spacing w:line="240" w:lineRule="auto"/>
            </w:pPr>
            <w:r w:rsidRPr="00C16DF5">
              <w:t>Department of Home Affairs</w:t>
            </w:r>
          </w:p>
        </w:tc>
      </w:tr>
      <w:tr w:rsidR="001C68AF" w:rsidRPr="007040EB" w14:paraId="1AB3F1CE" w14:textId="77777777" w:rsidTr="002C7BB1">
        <w:tc>
          <w:tcPr>
            <w:tcW w:w="2977" w:type="dxa"/>
          </w:tcPr>
          <w:p w14:paraId="4D6A65F8" w14:textId="77777777" w:rsidR="001C68AF" w:rsidRPr="007040EB" w:rsidRDefault="001C68AF" w:rsidP="001C68AF">
            <w:pPr>
              <w:spacing w:line="240" w:lineRule="auto"/>
              <w:jc w:val="both"/>
            </w:pPr>
            <w:r w:rsidRPr="007040EB">
              <w:t>Enquir</w:t>
            </w:r>
            <w:r>
              <w:t>i</w:t>
            </w:r>
            <w:r w:rsidRPr="007040EB">
              <w:t>es</w:t>
            </w:r>
            <w:r>
              <w:t>:</w:t>
            </w:r>
          </w:p>
        </w:tc>
        <w:tc>
          <w:tcPr>
            <w:tcW w:w="6404" w:type="dxa"/>
            <w:shd w:val="clear" w:color="auto" w:fill="auto"/>
          </w:tcPr>
          <w:p w14:paraId="14198711" w14:textId="77777777" w:rsidR="001C68AF" w:rsidRDefault="001C68AF" w:rsidP="001C68AF">
            <w:r w:rsidRPr="002C7BB1">
              <w:t>If you have any questions, please contact</w:t>
            </w:r>
            <w:r>
              <w:t>:</w:t>
            </w:r>
            <w:r w:rsidRPr="002C7BB1">
              <w:t xml:space="preserve"> </w:t>
            </w:r>
          </w:p>
          <w:p w14:paraId="325F5751" w14:textId="77777777" w:rsidR="001C68AF" w:rsidRDefault="001C68AF" w:rsidP="001C68AF">
            <w:r>
              <w:t>Phone: 1800 020 283</w:t>
            </w:r>
          </w:p>
          <w:p w14:paraId="05D6C0ED" w14:textId="0A774FFE" w:rsidR="001C68AF" w:rsidRPr="002C7BB1" w:rsidRDefault="001C68AF" w:rsidP="001C68AF">
            <w:r>
              <w:t xml:space="preserve">Email: </w:t>
            </w:r>
            <w:hyperlink r:id="rId8" w:history="1">
              <w:r>
                <w:rPr>
                  <w:rStyle w:val="Hyperlink"/>
                </w:rPr>
                <w:t>support@communitygrants.gov.au</w:t>
              </w:r>
            </w:hyperlink>
          </w:p>
        </w:tc>
      </w:tr>
      <w:tr w:rsidR="001C68AF" w:rsidRPr="007040EB" w14:paraId="6950C9DB" w14:textId="77777777" w:rsidTr="002C7BB1">
        <w:tc>
          <w:tcPr>
            <w:tcW w:w="2977" w:type="dxa"/>
          </w:tcPr>
          <w:p w14:paraId="04503E09" w14:textId="77777777" w:rsidR="001C68AF" w:rsidRPr="00CC6A66" w:rsidRDefault="001C68AF" w:rsidP="001C68AF">
            <w:pPr>
              <w:spacing w:line="240" w:lineRule="auto"/>
              <w:jc w:val="both"/>
            </w:pPr>
            <w:r w:rsidRPr="00CC6A66">
              <w:t>Date guidelines released:</w:t>
            </w:r>
          </w:p>
        </w:tc>
        <w:tc>
          <w:tcPr>
            <w:tcW w:w="6404" w:type="dxa"/>
            <w:shd w:val="clear" w:color="auto" w:fill="auto"/>
          </w:tcPr>
          <w:p w14:paraId="15689CB7" w14:textId="204DDE78" w:rsidR="001C68AF" w:rsidRPr="00CC6A66" w:rsidRDefault="00232FBB">
            <w:pPr>
              <w:spacing w:line="240" w:lineRule="auto"/>
            </w:pPr>
            <w:r w:rsidRPr="00CC6A66">
              <w:t>1</w:t>
            </w:r>
            <w:r w:rsidR="00CC6A66" w:rsidRPr="00392DE9">
              <w:t>8</w:t>
            </w:r>
            <w:r w:rsidR="001C68AF" w:rsidRPr="00CC6A66">
              <w:t xml:space="preserve"> September 2018</w:t>
            </w:r>
          </w:p>
        </w:tc>
      </w:tr>
      <w:tr w:rsidR="001C68AF" w14:paraId="3EAED9B5" w14:textId="77777777" w:rsidTr="002C7BB1">
        <w:tc>
          <w:tcPr>
            <w:tcW w:w="2977" w:type="dxa"/>
          </w:tcPr>
          <w:p w14:paraId="5B5CCB4C" w14:textId="66E74099" w:rsidR="001C68AF" w:rsidRPr="007040EB" w:rsidRDefault="001C68AF" w:rsidP="001C68AF">
            <w:pPr>
              <w:spacing w:line="240" w:lineRule="auto"/>
              <w:jc w:val="both"/>
            </w:pPr>
            <w:r w:rsidRPr="007040EB">
              <w:t>Type of grant opportunity</w:t>
            </w:r>
            <w:r>
              <w:t>:</w:t>
            </w:r>
          </w:p>
        </w:tc>
        <w:tc>
          <w:tcPr>
            <w:tcW w:w="6404" w:type="dxa"/>
            <w:shd w:val="clear" w:color="auto" w:fill="auto"/>
          </w:tcPr>
          <w:p w14:paraId="11EFFC4D" w14:textId="43EE91BA" w:rsidR="001C68AF" w:rsidRPr="00C16DF5" w:rsidRDefault="001C68AF" w:rsidP="001C68AF">
            <w:pPr>
              <w:spacing w:line="240" w:lineRule="auto"/>
              <w:rPr>
                <w:color w:val="AD8800" w:themeColor="accent3" w:themeShade="BF"/>
              </w:rPr>
            </w:pPr>
            <w:r w:rsidRPr="00C16DF5">
              <w:t>Open competitive</w:t>
            </w:r>
          </w:p>
        </w:tc>
      </w:tr>
    </w:tbl>
    <w:p w14:paraId="2D508B21" w14:textId="77777777" w:rsidR="00B239EE" w:rsidRDefault="00B239EE" w:rsidP="0020122A">
      <w:pPr>
        <w:pStyle w:val="TOCHeading"/>
      </w:pPr>
    </w:p>
    <w:p w14:paraId="54F7B4CF" w14:textId="77777777" w:rsidR="00B239EE" w:rsidRDefault="00B239EE">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6A88317C" w14:textId="05F64D14" w:rsidR="0020122A" w:rsidRDefault="0020122A" w:rsidP="0020122A">
      <w:pPr>
        <w:pStyle w:val="TOCHeading"/>
      </w:pPr>
      <w:r>
        <w:lastRenderedPageBreak/>
        <w:t>Contents</w:t>
      </w:r>
    </w:p>
    <w:p w14:paraId="325B9A40" w14:textId="29F915CB" w:rsidR="00B239EE"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24439960" w:history="1">
        <w:r w:rsidR="00B239EE" w:rsidRPr="00BD7AEF">
          <w:rPr>
            <w:rStyle w:val="Hyperlink"/>
            <w:noProof/>
          </w:rPr>
          <w:t>1.</w:t>
        </w:r>
        <w:r w:rsidR="00B239EE">
          <w:rPr>
            <w:rFonts w:eastAsiaTheme="minorEastAsia"/>
            <w:b w:val="0"/>
            <w:noProof/>
            <w:sz w:val="22"/>
            <w:lang w:eastAsia="en-AU"/>
          </w:rPr>
          <w:tab/>
        </w:r>
        <w:r w:rsidR="00B239EE" w:rsidRPr="00BD7AEF">
          <w:rPr>
            <w:rStyle w:val="Hyperlink"/>
            <w:noProof/>
          </w:rPr>
          <w:t>Multicultural Affairs and Citizenship Program : Fostering Integration Grants Processes</w:t>
        </w:r>
        <w:r w:rsidR="00B239EE">
          <w:rPr>
            <w:noProof/>
            <w:webHidden/>
          </w:rPr>
          <w:tab/>
        </w:r>
        <w:r w:rsidR="00B239EE">
          <w:rPr>
            <w:noProof/>
            <w:webHidden/>
          </w:rPr>
          <w:fldChar w:fldCharType="begin"/>
        </w:r>
        <w:r w:rsidR="00B239EE">
          <w:rPr>
            <w:noProof/>
            <w:webHidden/>
          </w:rPr>
          <w:instrText xml:space="preserve"> PAGEREF _Toc524439960 \h </w:instrText>
        </w:r>
        <w:r w:rsidR="00B239EE">
          <w:rPr>
            <w:noProof/>
            <w:webHidden/>
          </w:rPr>
        </w:r>
        <w:r w:rsidR="00B239EE">
          <w:rPr>
            <w:noProof/>
            <w:webHidden/>
          </w:rPr>
          <w:fldChar w:fldCharType="separate"/>
        </w:r>
        <w:r w:rsidR="009B1561">
          <w:rPr>
            <w:noProof/>
            <w:webHidden/>
          </w:rPr>
          <w:t>4</w:t>
        </w:r>
        <w:r w:rsidR="00B239EE">
          <w:rPr>
            <w:noProof/>
            <w:webHidden/>
          </w:rPr>
          <w:fldChar w:fldCharType="end"/>
        </w:r>
      </w:hyperlink>
    </w:p>
    <w:p w14:paraId="7F395FA4" w14:textId="428644BA" w:rsidR="00B239EE" w:rsidRDefault="004D7144">
      <w:pPr>
        <w:pStyle w:val="TOC2"/>
        <w:rPr>
          <w:rFonts w:eastAsiaTheme="minorEastAsia"/>
          <w:noProof/>
          <w:lang w:eastAsia="en-AU"/>
        </w:rPr>
      </w:pPr>
      <w:hyperlink w:anchor="_Toc524439961" w:history="1">
        <w:r w:rsidR="00B239EE" w:rsidRPr="00BD7AEF">
          <w:rPr>
            <w:rStyle w:val="Hyperlink"/>
            <w:noProof/>
          </w:rPr>
          <w:t>1.1</w:t>
        </w:r>
        <w:r w:rsidR="00B239EE">
          <w:rPr>
            <w:rFonts w:eastAsiaTheme="minorEastAsia"/>
            <w:noProof/>
            <w:lang w:eastAsia="en-AU"/>
          </w:rPr>
          <w:tab/>
        </w:r>
        <w:r w:rsidR="00B239EE" w:rsidRPr="00BD7AEF">
          <w:rPr>
            <w:rStyle w:val="Hyperlink"/>
            <w:noProof/>
          </w:rPr>
          <w:t>Role of the Community Grants Hub</w:t>
        </w:r>
        <w:r w:rsidR="00B239EE">
          <w:rPr>
            <w:noProof/>
            <w:webHidden/>
          </w:rPr>
          <w:tab/>
        </w:r>
        <w:r w:rsidR="00B239EE">
          <w:rPr>
            <w:noProof/>
            <w:webHidden/>
          </w:rPr>
          <w:fldChar w:fldCharType="begin"/>
        </w:r>
        <w:r w:rsidR="00B239EE">
          <w:rPr>
            <w:noProof/>
            <w:webHidden/>
          </w:rPr>
          <w:instrText xml:space="preserve"> PAGEREF _Toc524439961 \h </w:instrText>
        </w:r>
        <w:r w:rsidR="00B239EE">
          <w:rPr>
            <w:noProof/>
            <w:webHidden/>
          </w:rPr>
        </w:r>
        <w:r w:rsidR="00B239EE">
          <w:rPr>
            <w:noProof/>
            <w:webHidden/>
          </w:rPr>
          <w:fldChar w:fldCharType="separate"/>
        </w:r>
        <w:r w:rsidR="009B1561">
          <w:rPr>
            <w:noProof/>
            <w:webHidden/>
          </w:rPr>
          <w:t>5</w:t>
        </w:r>
        <w:r w:rsidR="00B239EE">
          <w:rPr>
            <w:noProof/>
            <w:webHidden/>
          </w:rPr>
          <w:fldChar w:fldCharType="end"/>
        </w:r>
      </w:hyperlink>
    </w:p>
    <w:p w14:paraId="571700FA" w14:textId="193A06A2" w:rsidR="00B239EE" w:rsidRDefault="004D7144">
      <w:pPr>
        <w:pStyle w:val="TOC2"/>
        <w:rPr>
          <w:rFonts w:eastAsiaTheme="minorEastAsia"/>
          <w:noProof/>
          <w:lang w:eastAsia="en-AU"/>
        </w:rPr>
      </w:pPr>
      <w:hyperlink w:anchor="_Toc524439962" w:history="1">
        <w:r w:rsidR="00B239EE" w:rsidRPr="00BD7AEF">
          <w:rPr>
            <w:rStyle w:val="Hyperlink"/>
            <w:noProof/>
          </w:rPr>
          <w:t>1.2</w:t>
        </w:r>
        <w:r w:rsidR="00B239EE">
          <w:rPr>
            <w:rFonts w:eastAsiaTheme="minorEastAsia"/>
            <w:noProof/>
            <w:lang w:eastAsia="en-AU"/>
          </w:rPr>
          <w:tab/>
        </w:r>
        <w:r w:rsidR="00B239EE" w:rsidRPr="00BD7AEF">
          <w:rPr>
            <w:rStyle w:val="Hyperlink"/>
            <w:noProof/>
          </w:rPr>
          <w:t>About the Grant Program</w:t>
        </w:r>
        <w:r w:rsidR="00B239EE">
          <w:rPr>
            <w:noProof/>
            <w:webHidden/>
          </w:rPr>
          <w:tab/>
        </w:r>
        <w:r w:rsidR="00B239EE">
          <w:rPr>
            <w:noProof/>
            <w:webHidden/>
          </w:rPr>
          <w:fldChar w:fldCharType="begin"/>
        </w:r>
        <w:r w:rsidR="00B239EE">
          <w:rPr>
            <w:noProof/>
            <w:webHidden/>
          </w:rPr>
          <w:instrText xml:space="preserve"> PAGEREF _Toc524439962 \h </w:instrText>
        </w:r>
        <w:r w:rsidR="00B239EE">
          <w:rPr>
            <w:noProof/>
            <w:webHidden/>
          </w:rPr>
        </w:r>
        <w:r w:rsidR="00B239EE">
          <w:rPr>
            <w:noProof/>
            <w:webHidden/>
          </w:rPr>
          <w:fldChar w:fldCharType="separate"/>
        </w:r>
        <w:r w:rsidR="009B1561">
          <w:rPr>
            <w:noProof/>
            <w:webHidden/>
          </w:rPr>
          <w:t>5</w:t>
        </w:r>
        <w:r w:rsidR="00B239EE">
          <w:rPr>
            <w:noProof/>
            <w:webHidden/>
          </w:rPr>
          <w:fldChar w:fldCharType="end"/>
        </w:r>
      </w:hyperlink>
    </w:p>
    <w:p w14:paraId="288D4DF7" w14:textId="160254C6" w:rsidR="00B239EE" w:rsidRDefault="004D7144">
      <w:pPr>
        <w:pStyle w:val="TOC2"/>
        <w:rPr>
          <w:rFonts w:eastAsiaTheme="minorEastAsia"/>
          <w:noProof/>
          <w:lang w:eastAsia="en-AU"/>
        </w:rPr>
      </w:pPr>
      <w:hyperlink w:anchor="_Toc524439963" w:history="1">
        <w:r w:rsidR="00B239EE" w:rsidRPr="00BD7AEF">
          <w:rPr>
            <w:rStyle w:val="Hyperlink"/>
            <w:noProof/>
          </w:rPr>
          <w:t>1.3</w:t>
        </w:r>
        <w:r w:rsidR="00B239EE">
          <w:rPr>
            <w:rFonts w:eastAsiaTheme="minorEastAsia"/>
            <w:noProof/>
            <w:lang w:eastAsia="en-AU"/>
          </w:rPr>
          <w:tab/>
        </w:r>
        <w:r w:rsidR="00B239EE" w:rsidRPr="00BD7AEF">
          <w:rPr>
            <w:rStyle w:val="Hyperlink"/>
            <w:noProof/>
          </w:rPr>
          <w:t>About the Grant Opportunity</w:t>
        </w:r>
        <w:r w:rsidR="00B239EE">
          <w:rPr>
            <w:noProof/>
            <w:webHidden/>
          </w:rPr>
          <w:tab/>
        </w:r>
        <w:r w:rsidR="00B239EE">
          <w:rPr>
            <w:noProof/>
            <w:webHidden/>
          </w:rPr>
          <w:fldChar w:fldCharType="begin"/>
        </w:r>
        <w:r w:rsidR="00B239EE">
          <w:rPr>
            <w:noProof/>
            <w:webHidden/>
          </w:rPr>
          <w:instrText xml:space="preserve"> PAGEREF _Toc524439963 \h </w:instrText>
        </w:r>
        <w:r w:rsidR="00B239EE">
          <w:rPr>
            <w:noProof/>
            <w:webHidden/>
          </w:rPr>
        </w:r>
        <w:r w:rsidR="00B239EE">
          <w:rPr>
            <w:noProof/>
            <w:webHidden/>
          </w:rPr>
          <w:fldChar w:fldCharType="separate"/>
        </w:r>
        <w:r w:rsidR="009B1561">
          <w:rPr>
            <w:noProof/>
            <w:webHidden/>
          </w:rPr>
          <w:t>6</w:t>
        </w:r>
        <w:r w:rsidR="00B239EE">
          <w:rPr>
            <w:noProof/>
            <w:webHidden/>
          </w:rPr>
          <w:fldChar w:fldCharType="end"/>
        </w:r>
      </w:hyperlink>
    </w:p>
    <w:p w14:paraId="4FF4B9B9" w14:textId="70AF1039" w:rsidR="00B239EE" w:rsidRDefault="004D7144">
      <w:pPr>
        <w:pStyle w:val="TOC2"/>
        <w:rPr>
          <w:rFonts w:eastAsiaTheme="minorEastAsia"/>
          <w:noProof/>
          <w:lang w:eastAsia="en-AU"/>
        </w:rPr>
      </w:pPr>
      <w:hyperlink w:anchor="_Toc524439964" w:history="1">
        <w:r w:rsidR="00B239EE" w:rsidRPr="00BD7AEF">
          <w:rPr>
            <w:rStyle w:val="Hyperlink"/>
            <w:rFonts w:cstheme="majorHAnsi"/>
            <w:noProof/>
          </w:rPr>
          <w:t>1.4</w:t>
        </w:r>
        <w:r w:rsidR="00B239EE">
          <w:rPr>
            <w:rFonts w:eastAsiaTheme="minorEastAsia"/>
            <w:noProof/>
            <w:lang w:eastAsia="en-AU"/>
          </w:rPr>
          <w:tab/>
        </w:r>
        <w:r w:rsidR="00B239EE" w:rsidRPr="00BD7AEF">
          <w:rPr>
            <w:rStyle w:val="Hyperlink"/>
            <w:rFonts w:cstheme="majorHAnsi"/>
            <w:noProof/>
          </w:rPr>
          <w:t>Priority groups</w:t>
        </w:r>
        <w:r w:rsidR="00B239EE">
          <w:rPr>
            <w:noProof/>
            <w:webHidden/>
          </w:rPr>
          <w:tab/>
        </w:r>
        <w:r w:rsidR="00B239EE">
          <w:rPr>
            <w:noProof/>
            <w:webHidden/>
          </w:rPr>
          <w:fldChar w:fldCharType="begin"/>
        </w:r>
        <w:r w:rsidR="00B239EE">
          <w:rPr>
            <w:noProof/>
            <w:webHidden/>
          </w:rPr>
          <w:instrText xml:space="preserve"> PAGEREF _Toc524439964 \h </w:instrText>
        </w:r>
        <w:r w:rsidR="00B239EE">
          <w:rPr>
            <w:noProof/>
            <w:webHidden/>
          </w:rPr>
        </w:r>
        <w:r w:rsidR="00B239EE">
          <w:rPr>
            <w:noProof/>
            <w:webHidden/>
          </w:rPr>
          <w:fldChar w:fldCharType="separate"/>
        </w:r>
        <w:r w:rsidR="009B1561">
          <w:rPr>
            <w:noProof/>
            <w:webHidden/>
          </w:rPr>
          <w:t>6</w:t>
        </w:r>
        <w:r w:rsidR="00B239EE">
          <w:rPr>
            <w:noProof/>
            <w:webHidden/>
          </w:rPr>
          <w:fldChar w:fldCharType="end"/>
        </w:r>
      </w:hyperlink>
    </w:p>
    <w:p w14:paraId="7A85C280" w14:textId="4DBF6303" w:rsidR="00B239EE" w:rsidRDefault="004D7144">
      <w:pPr>
        <w:pStyle w:val="TOC2"/>
        <w:rPr>
          <w:rFonts w:eastAsiaTheme="minorEastAsia"/>
          <w:noProof/>
          <w:lang w:eastAsia="en-AU"/>
        </w:rPr>
      </w:pPr>
      <w:hyperlink w:anchor="_Toc524439965" w:history="1">
        <w:r w:rsidR="00B239EE" w:rsidRPr="00BD7AEF">
          <w:rPr>
            <w:rStyle w:val="Hyperlink"/>
            <w:noProof/>
          </w:rPr>
          <w:t>1.5</w:t>
        </w:r>
        <w:r w:rsidR="00B239EE">
          <w:rPr>
            <w:rFonts w:eastAsiaTheme="minorEastAsia"/>
            <w:noProof/>
            <w:lang w:eastAsia="en-AU"/>
          </w:rPr>
          <w:tab/>
        </w:r>
        <w:r w:rsidR="00B239EE" w:rsidRPr="00BD7AEF">
          <w:rPr>
            <w:rStyle w:val="Hyperlink"/>
            <w:noProof/>
          </w:rPr>
          <w:t>Grant Opportunity outcomes</w:t>
        </w:r>
        <w:r w:rsidR="00B239EE">
          <w:rPr>
            <w:noProof/>
            <w:webHidden/>
          </w:rPr>
          <w:tab/>
        </w:r>
        <w:r w:rsidR="00B239EE">
          <w:rPr>
            <w:noProof/>
            <w:webHidden/>
          </w:rPr>
          <w:fldChar w:fldCharType="begin"/>
        </w:r>
        <w:r w:rsidR="00B239EE">
          <w:rPr>
            <w:noProof/>
            <w:webHidden/>
          </w:rPr>
          <w:instrText xml:space="preserve"> PAGEREF _Toc524439965 \h </w:instrText>
        </w:r>
        <w:r w:rsidR="00B239EE">
          <w:rPr>
            <w:noProof/>
            <w:webHidden/>
          </w:rPr>
        </w:r>
        <w:r w:rsidR="00B239EE">
          <w:rPr>
            <w:noProof/>
            <w:webHidden/>
          </w:rPr>
          <w:fldChar w:fldCharType="separate"/>
        </w:r>
        <w:r w:rsidR="009B1561">
          <w:rPr>
            <w:noProof/>
            <w:webHidden/>
          </w:rPr>
          <w:t>7</w:t>
        </w:r>
        <w:r w:rsidR="00B239EE">
          <w:rPr>
            <w:noProof/>
            <w:webHidden/>
          </w:rPr>
          <w:fldChar w:fldCharType="end"/>
        </w:r>
      </w:hyperlink>
    </w:p>
    <w:p w14:paraId="78838F99" w14:textId="1B0805E3" w:rsidR="00B239EE" w:rsidRDefault="004D7144">
      <w:pPr>
        <w:pStyle w:val="TOC1"/>
        <w:rPr>
          <w:rFonts w:eastAsiaTheme="minorEastAsia"/>
          <w:b w:val="0"/>
          <w:noProof/>
          <w:sz w:val="22"/>
          <w:lang w:eastAsia="en-AU"/>
        </w:rPr>
      </w:pPr>
      <w:hyperlink w:anchor="_Toc524439966" w:history="1">
        <w:r w:rsidR="00B239EE" w:rsidRPr="00BD7AEF">
          <w:rPr>
            <w:rStyle w:val="Hyperlink"/>
            <w:noProof/>
          </w:rPr>
          <w:t>2.</w:t>
        </w:r>
        <w:r w:rsidR="00B239EE">
          <w:rPr>
            <w:rFonts w:eastAsiaTheme="minorEastAsia"/>
            <w:b w:val="0"/>
            <w:noProof/>
            <w:sz w:val="22"/>
            <w:lang w:eastAsia="en-AU"/>
          </w:rPr>
          <w:tab/>
        </w:r>
        <w:r w:rsidR="00B239EE" w:rsidRPr="00BD7AEF">
          <w:rPr>
            <w:rStyle w:val="Hyperlink"/>
            <w:noProof/>
          </w:rPr>
          <w:t>Grant amount</w:t>
        </w:r>
        <w:r w:rsidR="00B239EE">
          <w:rPr>
            <w:noProof/>
            <w:webHidden/>
          </w:rPr>
          <w:tab/>
        </w:r>
        <w:r w:rsidR="00B239EE">
          <w:rPr>
            <w:noProof/>
            <w:webHidden/>
          </w:rPr>
          <w:fldChar w:fldCharType="begin"/>
        </w:r>
        <w:r w:rsidR="00B239EE">
          <w:rPr>
            <w:noProof/>
            <w:webHidden/>
          </w:rPr>
          <w:instrText xml:space="preserve"> PAGEREF _Toc524439966 \h </w:instrText>
        </w:r>
        <w:r w:rsidR="00B239EE">
          <w:rPr>
            <w:noProof/>
            <w:webHidden/>
          </w:rPr>
        </w:r>
        <w:r w:rsidR="00B239EE">
          <w:rPr>
            <w:noProof/>
            <w:webHidden/>
          </w:rPr>
          <w:fldChar w:fldCharType="separate"/>
        </w:r>
        <w:r w:rsidR="009B1561">
          <w:rPr>
            <w:noProof/>
            <w:webHidden/>
          </w:rPr>
          <w:t>7</w:t>
        </w:r>
        <w:r w:rsidR="00B239EE">
          <w:rPr>
            <w:noProof/>
            <w:webHidden/>
          </w:rPr>
          <w:fldChar w:fldCharType="end"/>
        </w:r>
      </w:hyperlink>
    </w:p>
    <w:p w14:paraId="6A28DE62" w14:textId="4D8F11D9" w:rsidR="00B239EE" w:rsidRDefault="004D7144">
      <w:pPr>
        <w:pStyle w:val="TOC1"/>
        <w:rPr>
          <w:rFonts w:eastAsiaTheme="minorEastAsia"/>
          <w:b w:val="0"/>
          <w:noProof/>
          <w:sz w:val="22"/>
          <w:lang w:eastAsia="en-AU"/>
        </w:rPr>
      </w:pPr>
      <w:hyperlink w:anchor="_Toc524439967" w:history="1">
        <w:r w:rsidR="00B239EE" w:rsidRPr="00BD7AEF">
          <w:rPr>
            <w:rStyle w:val="Hyperlink"/>
            <w:noProof/>
          </w:rPr>
          <w:t>3.</w:t>
        </w:r>
        <w:r w:rsidR="00B239EE">
          <w:rPr>
            <w:rFonts w:eastAsiaTheme="minorEastAsia"/>
            <w:b w:val="0"/>
            <w:noProof/>
            <w:sz w:val="22"/>
            <w:lang w:eastAsia="en-AU"/>
          </w:rPr>
          <w:tab/>
        </w:r>
        <w:r w:rsidR="00B239EE" w:rsidRPr="00BD7AEF">
          <w:rPr>
            <w:rStyle w:val="Hyperlink"/>
            <w:noProof/>
          </w:rPr>
          <w:t>Grant eligibility criteria</w:t>
        </w:r>
        <w:r w:rsidR="00B239EE">
          <w:rPr>
            <w:noProof/>
            <w:webHidden/>
          </w:rPr>
          <w:tab/>
        </w:r>
        <w:r w:rsidR="00B239EE">
          <w:rPr>
            <w:noProof/>
            <w:webHidden/>
          </w:rPr>
          <w:fldChar w:fldCharType="begin"/>
        </w:r>
        <w:r w:rsidR="00B239EE">
          <w:rPr>
            <w:noProof/>
            <w:webHidden/>
          </w:rPr>
          <w:instrText xml:space="preserve"> PAGEREF _Toc524439967 \h </w:instrText>
        </w:r>
        <w:r w:rsidR="00B239EE">
          <w:rPr>
            <w:noProof/>
            <w:webHidden/>
          </w:rPr>
        </w:r>
        <w:r w:rsidR="00B239EE">
          <w:rPr>
            <w:noProof/>
            <w:webHidden/>
          </w:rPr>
          <w:fldChar w:fldCharType="separate"/>
        </w:r>
        <w:r w:rsidR="009B1561">
          <w:rPr>
            <w:noProof/>
            <w:webHidden/>
          </w:rPr>
          <w:t>8</w:t>
        </w:r>
        <w:r w:rsidR="00B239EE">
          <w:rPr>
            <w:noProof/>
            <w:webHidden/>
          </w:rPr>
          <w:fldChar w:fldCharType="end"/>
        </w:r>
      </w:hyperlink>
    </w:p>
    <w:p w14:paraId="3CE854E8" w14:textId="6A23BAE8" w:rsidR="00B239EE" w:rsidRDefault="004D7144">
      <w:pPr>
        <w:pStyle w:val="TOC2"/>
        <w:rPr>
          <w:rFonts w:eastAsiaTheme="minorEastAsia"/>
          <w:noProof/>
          <w:lang w:eastAsia="en-AU"/>
        </w:rPr>
      </w:pPr>
      <w:hyperlink w:anchor="_Toc524439968" w:history="1">
        <w:r w:rsidR="00B239EE" w:rsidRPr="00BD7AEF">
          <w:rPr>
            <w:rStyle w:val="Hyperlink"/>
            <w:noProof/>
          </w:rPr>
          <w:t>3.1</w:t>
        </w:r>
        <w:r w:rsidR="00B239EE">
          <w:rPr>
            <w:rFonts w:eastAsiaTheme="minorEastAsia"/>
            <w:noProof/>
            <w:lang w:eastAsia="en-AU"/>
          </w:rPr>
          <w:tab/>
        </w:r>
        <w:r w:rsidR="00B239EE" w:rsidRPr="00BD7AEF">
          <w:rPr>
            <w:rStyle w:val="Hyperlink"/>
            <w:noProof/>
          </w:rPr>
          <w:t>Who is eligible to apply for a grant?</w:t>
        </w:r>
        <w:r w:rsidR="00B239EE">
          <w:rPr>
            <w:noProof/>
            <w:webHidden/>
          </w:rPr>
          <w:tab/>
        </w:r>
        <w:r w:rsidR="00B239EE">
          <w:rPr>
            <w:noProof/>
            <w:webHidden/>
          </w:rPr>
          <w:fldChar w:fldCharType="begin"/>
        </w:r>
        <w:r w:rsidR="00B239EE">
          <w:rPr>
            <w:noProof/>
            <w:webHidden/>
          </w:rPr>
          <w:instrText xml:space="preserve"> PAGEREF _Toc524439968 \h </w:instrText>
        </w:r>
        <w:r w:rsidR="00B239EE">
          <w:rPr>
            <w:noProof/>
            <w:webHidden/>
          </w:rPr>
        </w:r>
        <w:r w:rsidR="00B239EE">
          <w:rPr>
            <w:noProof/>
            <w:webHidden/>
          </w:rPr>
          <w:fldChar w:fldCharType="separate"/>
        </w:r>
        <w:r w:rsidR="009B1561">
          <w:rPr>
            <w:noProof/>
            <w:webHidden/>
          </w:rPr>
          <w:t>8</w:t>
        </w:r>
        <w:r w:rsidR="00B239EE">
          <w:rPr>
            <w:noProof/>
            <w:webHidden/>
          </w:rPr>
          <w:fldChar w:fldCharType="end"/>
        </w:r>
      </w:hyperlink>
    </w:p>
    <w:p w14:paraId="380E130F" w14:textId="09C94015" w:rsidR="00B239EE" w:rsidRDefault="004D7144">
      <w:pPr>
        <w:pStyle w:val="TOC2"/>
        <w:rPr>
          <w:rFonts w:eastAsiaTheme="minorEastAsia"/>
          <w:noProof/>
          <w:lang w:eastAsia="en-AU"/>
        </w:rPr>
      </w:pPr>
      <w:hyperlink w:anchor="_Toc524439969" w:history="1">
        <w:r w:rsidR="00B239EE" w:rsidRPr="00BD7AEF">
          <w:rPr>
            <w:rStyle w:val="Hyperlink"/>
            <w:noProof/>
          </w:rPr>
          <w:t>3.2</w:t>
        </w:r>
        <w:r w:rsidR="00B239EE">
          <w:rPr>
            <w:rFonts w:eastAsiaTheme="minorEastAsia"/>
            <w:noProof/>
            <w:lang w:eastAsia="en-AU"/>
          </w:rPr>
          <w:tab/>
        </w:r>
        <w:r w:rsidR="00B239EE" w:rsidRPr="00BD7AEF">
          <w:rPr>
            <w:rStyle w:val="Hyperlink"/>
            <w:noProof/>
          </w:rPr>
          <w:t>Who is not eligible to apply for a grant?</w:t>
        </w:r>
        <w:r w:rsidR="00B239EE">
          <w:rPr>
            <w:noProof/>
            <w:webHidden/>
          </w:rPr>
          <w:tab/>
        </w:r>
        <w:r w:rsidR="00B239EE">
          <w:rPr>
            <w:noProof/>
            <w:webHidden/>
          </w:rPr>
          <w:fldChar w:fldCharType="begin"/>
        </w:r>
        <w:r w:rsidR="00B239EE">
          <w:rPr>
            <w:noProof/>
            <w:webHidden/>
          </w:rPr>
          <w:instrText xml:space="preserve"> PAGEREF _Toc524439969 \h </w:instrText>
        </w:r>
        <w:r w:rsidR="00B239EE">
          <w:rPr>
            <w:noProof/>
            <w:webHidden/>
          </w:rPr>
        </w:r>
        <w:r w:rsidR="00B239EE">
          <w:rPr>
            <w:noProof/>
            <w:webHidden/>
          </w:rPr>
          <w:fldChar w:fldCharType="separate"/>
        </w:r>
        <w:r w:rsidR="009B1561">
          <w:rPr>
            <w:noProof/>
            <w:webHidden/>
          </w:rPr>
          <w:t>8</w:t>
        </w:r>
        <w:r w:rsidR="00B239EE">
          <w:rPr>
            <w:noProof/>
            <w:webHidden/>
          </w:rPr>
          <w:fldChar w:fldCharType="end"/>
        </w:r>
      </w:hyperlink>
    </w:p>
    <w:p w14:paraId="0EFE0AEE" w14:textId="4F00DED3" w:rsidR="00B239EE" w:rsidRDefault="004D7144">
      <w:pPr>
        <w:pStyle w:val="TOC2"/>
        <w:rPr>
          <w:rFonts w:eastAsiaTheme="minorEastAsia"/>
          <w:noProof/>
          <w:lang w:eastAsia="en-AU"/>
        </w:rPr>
      </w:pPr>
      <w:hyperlink w:anchor="_Toc524439970" w:history="1">
        <w:r w:rsidR="00B239EE" w:rsidRPr="00BD7AEF">
          <w:rPr>
            <w:rStyle w:val="Hyperlink"/>
            <w:noProof/>
          </w:rPr>
          <w:t>3.3</w:t>
        </w:r>
        <w:r w:rsidR="00B239EE">
          <w:rPr>
            <w:rFonts w:eastAsiaTheme="minorEastAsia"/>
            <w:noProof/>
            <w:lang w:eastAsia="en-AU"/>
          </w:rPr>
          <w:tab/>
        </w:r>
        <w:r w:rsidR="00B239EE" w:rsidRPr="00BD7AEF">
          <w:rPr>
            <w:rStyle w:val="Hyperlink"/>
            <w:noProof/>
          </w:rPr>
          <w:t>Additional eligibility requirements</w:t>
        </w:r>
        <w:r w:rsidR="00B239EE">
          <w:rPr>
            <w:noProof/>
            <w:webHidden/>
          </w:rPr>
          <w:tab/>
        </w:r>
        <w:r w:rsidR="00B239EE">
          <w:rPr>
            <w:noProof/>
            <w:webHidden/>
          </w:rPr>
          <w:fldChar w:fldCharType="begin"/>
        </w:r>
        <w:r w:rsidR="00B239EE">
          <w:rPr>
            <w:noProof/>
            <w:webHidden/>
          </w:rPr>
          <w:instrText xml:space="preserve"> PAGEREF _Toc524439970 \h </w:instrText>
        </w:r>
        <w:r w:rsidR="00B239EE">
          <w:rPr>
            <w:noProof/>
            <w:webHidden/>
          </w:rPr>
        </w:r>
        <w:r w:rsidR="00B239EE">
          <w:rPr>
            <w:noProof/>
            <w:webHidden/>
          </w:rPr>
          <w:fldChar w:fldCharType="separate"/>
        </w:r>
        <w:r w:rsidR="009B1561">
          <w:rPr>
            <w:noProof/>
            <w:webHidden/>
          </w:rPr>
          <w:t>9</w:t>
        </w:r>
        <w:r w:rsidR="00B239EE">
          <w:rPr>
            <w:noProof/>
            <w:webHidden/>
          </w:rPr>
          <w:fldChar w:fldCharType="end"/>
        </w:r>
      </w:hyperlink>
    </w:p>
    <w:p w14:paraId="42F61631" w14:textId="5FB76FF2" w:rsidR="00B239EE" w:rsidRDefault="004D7144">
      <w:pPr>
        <w:pStyle w:val="TOC1"/>
        <w:rPr>
          <w:rFonts w:eastAsiaTheme="minorEastAsia"/>
          <w:b w:val="0"/>
          <w:noProof/>
          <w:sz w:val="22"/>
          <w:lang w:eastAsia="en-AU"/>
        </w:rPr>
      </w:pPr>
      <w:hyperlink w:anchor="_Toc524439971" w:history="1">
        <w:r w:rsidR="00B239EE" w:rsidRPr="00BD7AEF">
          <w:rPr>
            <w:rStyle w:val="Hyperlink"/>
            <w:noProof/>
          </w:rPr>
          <w:t>4.</w:t>
        </w:r>
        <w:r w:rsidR="00B239EE">
          <w:rPr>
            <w:rFonts w:eastAsiaTheme="minorEastAsia"/>
            <w:b w:val="0"/>
            <w:noProof/>
            <w:sz w:val="22"/>
            <w:lang w:eastAsia="en-AU"/>
          </w:rPr>
          <w:tab/>
        </w:r>
        <w:r w:rsidR="00B239EE" w:rsidRPr="00BD7AEF">
          <w:rPr>
            <w:rStyle w:val="Hyperlink"/>
            <w:noProof/>
          </w:rPr>
          <w:t>Eligible grant activities</w:t>
        </w:r>
        <w:r w:rsidR="00B239EE">
          <w:rPr>
            <w:noProof/>
            <w:webHidden/>
          </w:rPr>
          <w:tab/>
        </w:r>
        <w:r w:rsidR="00B239EE">
          <w:rPr>
            <w:noProof/>
            <w:webHidden/>
          </w:rPr>
          <w:fldChar w:fldCharType="begin"/>
        </w:r>
        <w:r w:rsidR="00B239EE">
          <w:rPr>
            <w:noProof/>
            <w:webHidden/>
          </w:rPr>
          <w:instrText xml:space="preserve"> PAGEREF _Toc524439971 \h </w:instrText>
        </w:r>
        <w:r w:rsidR="00B239EE">
          <w:rPr>
            <w:noProof/>
            <w:webHidden/>
          </w:rPr>
        </w:r>
        <w:r w:rsidR="00B239EE">
          <w:rPr>
            <w:noProof/>
            <w:webHidden/>
          </w:rPr>
          <w:fldChar w:fldCharType="separate"/>
        </w:r>
        <w:r w:rsidR="009B1561">
          <w:rPr>
            <w:noProof/>
            <w:webHidden/>
          </w:rPr>
          <w:t>9</w:t>
        </w:r>
        <w:r w:rsidR="00B239EE">
          <w:rPr>
            <w:noProof/>
            <w:webHidden/>
          </w:rPr>
          <w:fldChar w:fldCharType="end"/>
        </w:r>
      </w:hyperlink>
    </w:p>
    <w:p w14:paraId="75BE2572" w14:textId="2F30C0C8" w:rsidR="00B239EE" w:rsidRDefault="004D7144">
      <w:pPr>
        <w:pStyle w:val="TOC2"/>
        <w:rPr>
          <w:rFonts w:eastAsiaTheme="minorEastAsia"/>
          <w:noProof/>
          <w:lang w:eastAsia="en-AU"/>
        </w:rPr>
      </w:pPr>
      <w:hyperlink w:anchor="_Toc524439972" w:history="1">
        <w:r w:rsidR="00B239EE" w:rsidRPr="00BD7AEF">
          <w:rPr>
            <w:rStyle w:val="Hyperlink"/>
            <w:noProof/>
          </w:rPr>
          <w:t>4.1</w:t>
        </w:r>
        <w:r w:rsidR="00B239EE">
          <w:rPr>
            <w:rFonts w:eastAsiaTheme="minorEastAsia"/>
            <w:noProof/>
            <w:lang w:eastAsia="en-AU"/>
          </w:rPr>
          <w:tab/>
        </w:r>
        <w:r w:rsidR="00B239EE" w:rsidRPr="00BD7AEF">
          <w:rPr>
            <w:rStyle w:val="Hyperlink"/>
            <w:noProof/>
          </w:rPr>
          <w:t>What the grant money can be used for</w:t>
        </w:r>
        <w:r w:rsidR="00B239EE">
          <w:rPr>
            <w:noProof/>
            <w:webHidden/>
          </w:rPr>
          <w:tab/>
        </w:r>
        <w:r w:rsidR="00B239EE">
          <w:rPr>
            <w:noProof/>
            <w:webHidden/>
          </w:rPr>
          <w:fldChar w:fldCharType="begin"/>
        </w:r>
        <w:r w:rsidR="00B239EE">
          <w:rPr>
            <w:noProof/>
            <w:webHidden/>
          </w:rPr>
          <w:instrText xml:space="preserve"> PAGEREF _Toc524439972 \h </w:instrText>
        </w:r>
        <w:r w:rsidR="00B239EE">
          <w:rPr>
            <w:noProof/>
            <w:webHidden/>
          </w:rPr>
        </w:r>
        <w:r w:rsidR="00B239EE">
          <w:rPr>
            <w:noProof/>
            <w:webHidden/>
          </w:rPr>
          <w:fldChar w:fldCharType="separate"/>
        </w:r>
        <w:r w:rsidR="009B1561">
          <w:rPr>
            <w:noProof/>
            <w:webHidden/>
          </w:rPr>
          <w:t>9</w:t>
        </w:r>
        <w:r w:rsidR="00B239EE">
          <w:rPr>
            <w:noProof/>
            <w:webHidden/>
          </w:rPr>
          <w:fldChar w:fldCharType="end"/>
        </w:r>
      </w:hyperlink>
    </w:p>
    <w:p w14:paraId="1AAF89D7" w14:textId="1D9C3DEF" w:rsidR="00B239EE" w:rsidRDefault="004D7144">
      <w:pPr>
        <w:pStyle w:val="TOC2"/>
        <w:rPr>
          <w:rFonts w:eastAsiaTheme="minorEastAsia"/>
          <w:noProof/>
          <w:lang w:eastAsia="en-AU"/>
        </w:rPr>
      </w:pPr>
      <w:hyperlink w:anchor="_Toc524439973" w:history="1">
        <w:r w:rsidR="00B239EE" w:rsidRPr="00BD7AEF">
          <w:rPr>
            <w:rStyle w:val="Hyperlink"/>
            <w:noProof/>
          </w:rPr>
          <w:t>4.2</w:t>
        </w:r>
        <w:r w:rsidR="00B239EE">
          <w:rPr>
            <w:rFonts w:eastAsiaTheme="minorEastAsia"/>
            <w:noProof/>
            <w:lang w:eastAsia="en-AU"/>
          </w:rPr>
          <w:tab/>
        </w:r>
        <w:r w:rsidR="00B239EE" w:rsidRPr="00BD7AEF">
          <w:rPr>
            <w:rStyle w:val="Hyperlink"/>
            <w:noProof/>
          </w:rPr>
          <w:t>What the grant money cannot be used for</w:t>
        </w:r>
        <w:r w:rsidR="00B239EE">
          <w:rPr>
            <w:noProof/>
            <w:webHidden/>
          </w:rPr>
          <w:tab/>
        </w:r>
        <w:r w:rsidR="00B239EE">
          <w:rPr>
            <w:noProof/>
            <w:webHidden/>
          </w:rPr>
          <w:fldChar w:fldCharType="begin"/>
        </w:r>
        <w:r w:rsidR="00B239EE">
          <w:rPr>
            <w:noProof/>
            <w:webHidden/>
          </w:rPr>
          <w:instrText xml:space="preserve"> PAGEREF _Toc524439973 \h </w:instrText>
        </w:r>
        <w:r w:rsidR="00B239EE">
          <w:rPr>
            <w:noProof/>
            <w:webHidden/>
          </w:rPr>
        </w:r>
        <w:r w:rsidR="00B239EE">
          <w:rPr>
            <w:noProof/>
            <w:webHidden/>
          </w:rPr>
          <w:fldChar w:fldCharType="separate"/>
        </w:r>
        <w:r w:rsidR="009B1561">
          <w:rPr>
            <w:noProof/>
            <w:webHidden/>
          </w:rPr>
          <w:t>10</w:t>
        </w:r>
        <w:r w:rsidR="00B239EE">
          <w:rPr>
            <w:noProof/>
            <w:webHidden/>
          </w:rPr>
          <w:fldChar w:fldCharType="end"/>
        </w:r>
      </w:hyperlink>
    </w:p>
    <w:p w14:paraId="5B47C7A8" w14:textId="4EF9071F" w:rsidR="00B239EE" w:rsidRDefault="004D7144">
      <w:pPr>
        <w:pStyle w:val="TOC1"/>
        <w:rPr>
          <w:rFonts w:eastAsiaTheme="minorEastAsia"/>
          <w:b w:val="0"/>
          <w:noProof/>
          <w:sz w:val="22"/>
          <w:lang w:eastAsia="en-AU"/>
        </w:rPr>
      </w:pPr>
      <w:hyperlink w:anchor="_Toc524439974" w:history="1">
        <w:r w:rsidR="00B239EE" w:rsidRPr="00BD7AEF">
          <w:rPr>
            <w:rStyle w:val="Hyperlink"/>
            <w:noProof/>
          </w:rPr>
          <w:t>5.</w:t>
        </w:r>
        <w:r w:rsidR="00B239EE">
          <w:rPr>
            <w:rFonts w:eastAsiaTheme="minorEastAsia"/>
            <w:b w:val="0"/>
            <w:noProof/>
            <w:sz w:val="22"/>
            <w:lang w:eastAsia="en-AU"/>
          </w:rPr>
          <w:tab/>
        </w:r>
        <w:r w:rsidR="00B239EE" w:rsidRPr="00BD7AEF">
          <w:rPr>
            <w:rStyle w:val="Hyperlink"/>
            <w:noProof/>
          </w:rPr>
          <w:t>The grant selection process</w:t>
        </w:r>
        <w:r w:rsidR="00B239EE">
          <w:rPr>
            <w:noProof/>
            <w:webHidden/>
          </w:rPr>
          <w:tab/>
        </w:r>
        <w:r w:rsidR="00B239EE">
          <w:rPr>
            <w:noProof/>
            <w:webHidden/>
          </w:rPr>
          <w:fldChar w:fldCharType="begin"/>
        </w:r>
        <w:r w:rsidR="00B239EE">
          <w:rPr>
            <w:noProof/>
            <w:webHidden/>
          </w:rPr>
          <w:instrText xml:space="preserve"> PAGEREF _Toc524439974 \h </w:instrText>
        </w:r>
        <w:r w:rsidR="00B239EE">
          <w:rPr>
            <w:noProof/>
            <w:webHidden/>
          </w:rPr>
        </w:r>
        <w:r w:rsidR="00B239EE">
          <w:rPr>
            <w:noProof/>
            <w:webHidden/>
          </w:rPr>
          <w:fldChar w:fldCharType="separate"/>
        </w:r>
        <w:r w:rsidR="009B1561">
          <w:rPr>
            <w:noProof/>
            <w:webHidden/>
          </w:rPr>
          <w:t>10</w:t>
        </w:r>
        <w:r w:rsidR="00B239EE">
          <w:rPr>
            <w:noProof/>
            <w:webHidden/>
          </w:rPr>
          <w:fldChar w:fldCharType="end"/>
        </w:r>
      </w:hyperlink>
    </w:p>
    <w:p w14:paraId="6BC36DF7" w14:textId="1EFA0D7B" w:rsidR="00B239EE" w:rsidRDefault="004D7144">
      <w:pPr>
        <w:pStyle w:val="TOC1"/>
        <w:rPr>
          <w:rFonts w:eastAsiaTheme="minorEastAsia"/>
          <w:b w:val="0"/>
          <w:noProof/>
          <w:sz w:val="22"/>
          <w:lang w:eastAsia="en-AU"/>
        </w:rPr>
      </w:pPr>
      <w:hyperlink w:anchor="_Toc524439975" w:history="1">
        <w:r w:rsidR="00B239EE" w:rsidRPr="00BD7AEF">
          <w:rPr>
            <w:rStyle w:val="Hyperlink"/>
            <w:noProof/>
          </w:rPr>
          <w:t>6.</w:t>
        </w:r>
        <w:r w:rsidR="00B239EE">
          <w:rPr>
            <w:rFonts w:eastAsiaTheme="minorEastAsia"/>
            <w:b w:val="0"/>
            <w:noProof/>
            <w:sz w:val="22"/>
            <w:lang w:eastAsia="en-AU"/>
          </w:rPr>
          <w:tab/>
        </w:r>
        <w:r w:rsidR="00B239EE" w:rsidRPr="00BD7AEF">
          <w:rPr>
            <w:rStyle w:val="Hyperlink"/>
            <w:noProof/>
          </w:rPr>
          <w:t>The assessment criteria</w:t>
        </w:r>
        <w:r w:rsidR="00B239EE">
          <w:rPr>
            <w:noProof/>
            <w:webHidden/>
          </w:rPr>
          <w:tab/>
        </w:r>
        <w:r w:rsidR="00B239EE">
          <w:rPr>
            <w:noProof/>
            <w:webHidden/>
          </w:rPr>
          <w:fldChar w:fldCharType="begin"/>
        </w:r>
        <w:r w:rsidR="00B239EE">
          <w:rPr>
            <w:noProof/>
            <w:webHidden/>
          </w:rPr>
          <w:instrText xml:space="preserve"> PAGEREF _Toc524439975 \h </w:instrText>
        </w:r>
        <w:r w:rsidR="00B239EE">
          <w:rPr>
            <w:noProof/>
            <w:webHidden/>
          </w:rPr>
        </w:r>
        <w:r w:rsidR="00B239EE">
          <w:rPr>
            <w:noProof/>
            <w:webHidden/>
          </w:rPr>
          <w:fldChar w:fldCharType="separate"/>
        </w:r>
        <w:r w:rsidR="009B1561">
          <w:rPr>
            <w:noProof/>
            <w:webHidden/>
          </w:rPr>
          <w:t>11</w:t>
        </w:r>
        <w:r w:rsidR="00B239EE">
          <w:rPr>
            <w:noProof/>
            <w:webHidden/>
          </w:rPr>
          <w:fldChar w:fldCharType="end"/>
        </w:r>
      </w:hyperlink>
    </w:p>
    <w:p w14:paraId="435E9930" w14:textId="3732F05C" w:rsidR="00B239EE" w:rsidRDefault="004D7144">
      <w:pPr>
        <w:pStyle w:val="TOC1"/>
        <w:rPr>
          <w:rFonts w:eastAsiaTheme="minorEastAsia"/>
          <w:b w:val="0"/>
          <w:noProof/>
          <w:sz w:val="22"/>
          <w:lang w:eastAsia="en-AU"/>
        </w:rPr>
      </w:pPr>
      <w:hyperlink w:anchor="_Toc524439976" w:history="1">
        <w:r w:rsidR="00B239EE" w:rsidRPr="00BD7AEF">
          <w:rPr>
            <w:rStyle w:val="Hyperlink"/>
            <w:noProof/>
          </w:rPr>
          <w:t>7.</w:t>
        </w:r>
        <w:r w:rsidR="00B239EE">
          <w:rPr>
            <w:rFonts w:eastAsiaTheme="minorEastAsia"/>
            <w:b w:val="0"/>
            <w:noProof/>
            <w:sz w:val="22"/>
            <w:lang w:eastAsia="en-AU"/>
          </w:rPr>
          <w:tab/>
        </w:r>
        <w:r w:rsidR="00B239EE" w:rsidRPr="00BD7AEF">
          <w:rPr>
            <w:rStyle w:val="Hyperlink"/>
            <w:noProof/>
          </w:rPr>
          <w:t>The grant application process</w:t>
        </w:r>
        <w:r w:rsidR="00B239EE">
          <w:rPr>
            <w:noProof/>
            <w:webHidden/>
          </w:rPr>
          <w:tab/>
        </w:r>
        <w:r w:rsidR="00B239EE">
          <w:rPr>
            <w:noProof/>
            <w:webHidden/>
          </w:rPr>
          <w:fldChar w:fldCharType="begin"/>
        </w:r>
        <w:r w:rsidR="00B239EE">
          <w:rPr>
            <w:noProof/>
            <w:webHidden/>
          </w:rPr>
          <w:instrText xml:space="preserve"> PAGEREF _Toc524439976 \h </w:instrText>
        </w:r>
        <w:r w:rsidR="00B239EE">
          <w:rPr>
            <w:noProof/>
            <w:webHidden/>
          </w:rPr>
        </w:r>
        <w:r w:rsidR="00B239EE">
          <w:rPr>
            <w:noProof/>
            <w:webHidden/>
          </w:rPr>
          <w:fldChar w:fldCharType="separate"/>
        </w:r>
        <w:r w:rsidR="009B1561">
          <w:rPr>
            <w:noProof/>
            <w:webHidden/>
          </w:rPr>
          <w:t>12</w:t>
        </w:r>
        <w:r w:rsidR="00B239EE">
          <w:rPr>
            <w:noProof/>
            <w:webHidden/>
          </w:rPr>
          <w:fldChar w:fldCharType="end"/>
        </w:r>
      </w:hyperlink>
    </w:p>
    <w:p w14:paraId="1F27950A" w14:textId="668CAC65" w:rsidR="00B239EE" w:rsidRDefault="004D7144">
      <w:pPr>
        <w:pStyle w:val="TOC2"/>
        <w:rPr>
          <w:rFonts w:eastAsiaTheme="minorEastAsia"/>
          <w:noProof/>
          <w:lang w:eastAsia="en-AU"/>
        </w:rPr>
      </w:pPr>
      <w:hyperlink w:anchor="_Toc524439977" w:history="1">
        <w:r w:rsidR="00B239EE" w:rsidRPr="00BD7AEF">
          <w:rPr>
            <w:rStyle w:val="Hyperlink"/>
            <w:noProof/>
          </w:rPr>
          <w:t>7.1</w:t>
        </w:r>
        <w:r w:rsidR="00B239EE">
          <w:rPr>
            <w:rFonts w:eastAsiaTheme="minorEastAsia"/>
            <w:noProof/>
            <w:lang w:eastAsia="en-AU"/>
          </w:rPr>
          <w:tab/>
        </w:r>
        <w:r w:rsidR="00B239EE" w:rsidRPr="00BD7AEF">
          <w:rPr>
            <w:rStyle w:val="Hyperlink"/>
            <w:noProof/>
          </w:rPr>
          <w:t>Overview of application process</w:t>
        </w:r>
        <w:r w:rsidR="00B239EE">
          <w:rPr>
            <w:noProof/>
            <w:webHidden/>
          </w:rPr>
          <w:tab/>
        </w:r>
        <w:r w:rsidR="00B239EE">
          <w:rPr>
            <w:noProof/>
            <w:webHidden/>
          </w:rPr>
          <w:fldChar w:fldCharType="begin"/>
        </w:r>
        <w:r w:rsidR="00B239EE">
          <w:rPr>
            <w:noProof/>
            <w:webHidden/>
          </w:rPr>
          <w:instrText xml:space="preserve"> PAGEREF _Toc524439977 \h </w:instrText>
        </w:r>
        <w:r w:rsidR="00B239EE">
          <w:rPr>
            <w:noProof/>
            <w:webHidden/>
          </w:rPr>
        </w:r>
        <w:r w:rsidR="00B239EE">
          <w:rPr>
            <w:noProof/>
            <w:webHidden/>
          </w:rPr>
          <w:fldChar w:fldCharType="separate"/>
        </w:r>
        <w:r w:rsidR="009B1561">
          <w:rPr>
            <w:noProof/>
            <w:webHidden/>
          </w:rPr>
          <w:t>12</w:t>
        </w:r>
        <w:r w:rsidR="00B239EE">
          <w:rPr>
            <w:noProof/>
            <w:webHidden/>
          </w:rPr>
          <w:fldChar w:fldCharType="end"/>
        </w:r>
      </w:hyperlink>
    </w:p>
    <w:p w14:paraId="4C8D68DD" w14:textId="51397306" w:rsidR="00B239EE" w:rsidRDefault="004D7144">
      <w:pPr>
        <w:pStyle w:val="TOC2"/>
        <w:rPr>
          <w:rFonts w:eastAsiaTheme="minorEastAsia"/>
          <w:noProof/>
          <w:lang w:eastAsia="en-AU"/>
        </w:rPr>
      </w:pPr>
      <w:hyperlink w:anchor="_Toc524439978" w:history="1">
        <w:r w:rsidR="00B239EE" w:rsidRPr="00BD7AEF">
          <w:rPr>
            <w:rStyle w:val="Hyperlink"/>
            <w:noProof/>
          </w:rPr>
          <w:t>7.2</w:t>
        </w:r>
        <w:r w:rsidR="00B239EE">
          <w:rPr>
            <w:rFonts w:eastAsiaTheme="minorEastAsia"/>
            <w:noProof/>
            <w:lang w:eastAsia="en-AU"/>
          </w:rPr>
          <w:tab/>
        </w:r>
        <w:r w:rsidR="00B239EE" w:rsidRPr="00BD7AEF">
          <w:rPr>
            <w:rStyle w:val="Hyperlink"/>
            <w:noProof/>
          </w:rPr>
          <w:t>Application process timing</w:t>
        </w:r>
        <w:r w:rsidR="00B239EE">
          <w:rPr>
            <w:noProof/>
            <w:webHidden/>
          </w:rPr>
          <w:tab/>
        </w:r>
        <w:r w:rsidR="00B239EE">
          <w:rPr>
            <w:noProof/>
            <w:webHidden/>
          </w:rPr>
          <w:fldChar w:fldCharType="begin"/>
        </w:r>
        <w:r w:rsidR="00B239EE">
          <w:rPr>
            <w:noProof/>
            <w:webHidden/>
          </w:rPr>
          <w:instrText xml:space="preserve"> PAGEREF _Toc524439978 \h </w:instrText>
        </w:r>
        <w:r w:rsidR="00B239EE">
          <w:rPr>
            <w:noProof/>
            <w:webHidden/>
          </w:rPr>
        </w:r>
        <w:r w:rsidR="00B239EE">
          <w:rPr>
            <w:noProof/>
            <w:webHidden/>
          </w:rPr>
          <w:fldChar w:fldCharType="separate"/>
        </w:r>
        <w:r w:rsidR="009B1561">
          <w:rPr>
            <w:noProof/>
            <w:webHidden/>
          </w:rPr>
          <w:t>12</w:t>
        </w:r>
        <w:r w:rsidR="00B239EE">
          <w:rPr>
            <w:noProof/>
            <w:webHidden/>
          </w:rPr>
          <w:fldChar w:fldCharType="end"/>
        </w:r>
      </w:hyperlink>
    </w:p>
    <w:p w14:paraId="67FCC405" w14:textId="769A1BF8" w:rsidR="00B239EE" w:rsidRDefault="004D7144">
      <w:pPr>
        <w:pStyle w:val="TOC2"/>
        <w:rPr>
          <w:rFonts w:eastAsiaTheme="minorEastAsia"/>
          <w:noProof/>
          <w:lang w:eastAsia="en-AU"/>
        </w:rPr>
      </w:pPr>
      <w:hyperlink w:anchor="_Toc524439979" w:history="1">
        <w:r w:rsidR="00B239EE" w:rsidRPr="00BD7AEF">
          <w:rPr>
            <w:rStyle w:val="Hyperlink"/>
            <w:noProof/>
          </w:rPr>
          <w:t>7.3</w:t>
        </w:r>
        <w:r w:rsidR="00B239EE">
          <w:rPr>
            <w:rFonts w:eastAsiaTheme="minorEastAsia"/>
            <w:noProof/>
            <w:lang w:eastAsia="en-AU"/>
          </w:rPr>
          <w:tab/>
        </w:r>
        <w:r w:rsidR="00B239EE" w:rsidRPr="00BD7AEF">
          <w:rPr>
            <w:rStyle w:val="Hyperlink"/>
            <w:noProof/>
          </w:rPr>
          <w:t>Completing the grant application</w:t>
        </w:r>
        <w:r w:rsidR="00B239EE">
          <w:rPr>
            <w:noProof/>
            <w:webHidden/>
          </w:rPr>
          <w:tab/>
        </w:r>
        <w:r w:rsidR="00B239EE">
          <w:rPr>
            <w:noProof/>
            <w:webHidden/>
          </w:rPr>
          <w:fldChar w:fldCharType="begin"/>
        </w:r>
        <w:r w:rsidR="00B239EE">
          <w:rPr>
            <w:noProof/>
            <w:webHidden/>
          </w:rPr>
          <w:instrText xml:space="preserve"> PAGEREF _Toc524439979 \h </w:instrText>
        </w:r>
        <w:r w:rsidR="00B239EE">
          <w:rPr>
            <w:noProof/>
            <w:webHidden/>
          </w:rPr>
        </w:r>
        <w:r w:rsidR="00B239EE">
          <w:rPr>
            <w:noProof/>
            <w:webHidden/>
          </w:rPr>
          <w:fldChar w:fldCharType="separate"/>
        </w:r>
        <w:r w:rsidR="009B1561">
          <w:rPr>
            <w:noProof/>
            <w:webHidden/>
          </w:rPr>
          <w:t>13</w:t>
        </w:r>
        <w:r w:rsidR="00B239EE">
          <w:rPr>
            <w:noProof/>
            <w:webHidden/>
          </w:rPr>
          <w:fldChar w:fldCharType="end"/>
        </w:r>
      </w:hyperlink>
    </w:p>
    <w:p w14:paraId="66F8D692" w14:textId="75F20795" w:rsidR="00B239EE" w:rsidRDefault="004D7144">
      <w:pPr>
        <w:pStyle w:val="TOC2"/>
        <w:rPr>
          <w:rFonts w:eastAsiaTheme="minorEastAsia"/>
          <w:noProof/>
          <w:lang w:eastAsia="en-AU"/>
        </w:rPr>
      </w:pPr>
      <w:hyperlink w:anchor="_Toc524439980" w:history="1">
        <w:r w:rsidR="00B239EE" w:rsidRPr="00BD7AEF">
          <w:rPr>
            <w:rStyle w:val="Hyperlink"/>
            <w:noProof/>
          </w:rPr>
          <w:t>7.4</w:t>
        </w:r>
        <w:r w:rsidR="00B239EE">
          <w:rPr>
            <w:rFonts w:eastAsiaTheme="minorEastAsia"/>
            <w:noProof/>
            <w:lang w:eastAsia="en-AU"/>
          </w:rPr>
          <w:tab/>
        </w:r>
        <w:r w:rsidR="00B239EE" w:rsidRPr="00BD7AEF">
          <w:rPr>
            <w:rStyle w:val="Hyperlink"/>
            <w:noProof/>
          </w:rPr>
          <w:t>Attachments to the application</w:t>
        </w:r>
        <w:r w:rsidR="00B239EE">
          <w:rPr>
            <w:noProof/>
            <w:webHidden/>
          </w:rPr>
          <w:tab/>
        </w:r>
        <w:r w:rsidR="00B239EE">
          <w:rPr>
            <w:noProof/>
            <w:webHidden/>
          </w:rPr>
          <w:fldChar w:fldCharType="begin"/>
        </w:r>
        <w:r w:rsidR="00B239EE">
          <w:rPr>
            <w:noProof/>
            <w:webHidden/>
          </w:rPr>
          <w:instrText xml:space="preserve"> PAGEREF _Toc524439980 \h </w:instrText>
        </w:r>
        <w:r w:rsidR="00B239EE">
          <w:rPr>
            <w:noProof/>
            <w:webHidden/>
          </w:rPr>
        </w:r>
        <w:r w:rsidR="00B239EE">
          <w:rPr>
            <w:noProof/>
            <w:webHidden/>
          </w:rPr>
          <w:fldChar w:fldCharType="separate"/>
        </w:r>
        <w:r w:rsidR="009B1561">
          <w:rPr>
            <w:noProof/>
            <w:webHidden/>
          </w:rPr>
          <w:t>14</w:t>
        </w:r>
        <w:r w:rsidR="00B239EE">
          <w:rPr>
            <w:noProof/>
            <w:webHidden/>
          </w:rPr>
          <w:fldChar w:fldCharType="end"/>
        </w:r>
      </w:hyperlink>
    </w:p>
    <w:p w14:paraId="734C884F" w14:textId="356C1627" w:rsidR="00B239EE" w:rsidRDefault="004D7144">
      <w:pPr>
        <w:pStyle w:val="TOC2"/>
        <w:rPr>
          <w:rFonts w:eastAsiaTheme="minorEastAsia"/>
          <w:noProof/>
          <w:lang w:eastAsia="en-AU"/>
        </w:rPr>
      </w:pPr>
      <w:hyperlink w:anchor="_Toc524439981" w:history="1">
        <w:r w:rsidR="00B239EE" w:rsidRPr="00BD7AEF">
          <w:rPr>
            <w:rStyle w:val="Hyperlink"/>
            <w:noProof/>
          </w:rPr>
          <w:t>7.5</w:t>
        </w:r>
        <w:r w:rsidR="00B239EE">
          <w:rPr>
            <w:rFonts w:eastAsiaTheme="minorEastAsia"/>
            <w:noProof/>
            <w:lang w:eastAsia="en-AU"/>
          </w:rPr>
          <w:tab/>
        </w:r>
        <w:r w:rsidR="00B239EE" w:rsidRPr="00BD7AEF">
          <w:rPr>
            <w:rStyle w:val="Hyperlink"/>
            <w:noProof/>
          </w:rPr>
          <w:t>Applications from consortia</w:t>
        </w:r>
        <w:r w:rsidR="00B239EE">
          <w:rPr>
            <w:noProof/>
            <w:webHidden/>
          </w:rPr>
          <w:tab/>
        </w:r>
        <w:r w:rsidR="00B239EE">
          <w:rPr>
            <w:noProof/>
            <w:webHidden/>
          </w:rPr>
          <w:fldChar w:fldCharType="begin"/>
        </w:r>
        <w:r w:rsidR="00B239EE">
          <w:rPr>
            <w:noProof/>
            <w:webHidden/>
          </w:rPr>
          <w:instrText xml:space="preserve"> PAGEREF _Toc524439981 \h </w:instrText>
        </w:r>
        <w:r w:rsidR="00B239EE">
          <w:rPr>
            <w:noProof/>
            <w:webHidden/>
          </w:rPr>
        </w:r>
        <w:r w:rsidR="00B239EE">
          <w:rPr>
            <w:noProof/>
            <w:webHidden/>
          </w:rPr>
          <w:fldChar w:fldCharType="separate"/>
        </w:r>
        <w:r w:rsidR="009B1561">
          <w:rPr>
            <w:noProof/>
            <w:webHidden/>
          </w:rPr>
          <w:t>14</w:t>
        </w:r>
        <w:r w:rsidR="00B239EE">
          <w:rPr>
            <w:noProof/>
            <w:webHidden/>
          </w:rPr>
          <w:fldChar w:fldCharType="end"/>
        </w:r>
      </w:hyperlink>
    </w:p>
    <w:p w14:paraId="5A1646C5" w14:textId="5BDB56E0" w:rsidR="00B239EE" w:rsidRDefault="004D7144">
      <w:pPr>
        <w:pStyle w:val="TOC2"/>
        <w:rPr>
          <w:rFonts w:eastAsiaTheme="minorEastAsia"/>
          <w:noProof/>
          <w:lang w:eastAsia="en-AU"/>
        </w:rPr>
      </w:pPr>
      <w:hyperlink w:anchor="_Toc524439982" w:history="1">
        <w:r w:rsidR="00B239EE" w:rsidRPr="00BD7AEF">
          <w:rPr>
            <w:rStyle w:val="Hyperlink"/>
            <w:noProof/>
          </w:rPr>
          <w:t>7.6</w:t>
        </w:r>
        <w:r w:rsidR="00B239EE">
          <w:rPr>
            <w:rFonts w:eastAsiaTheme="minorEastAsia"/>
            <w:noProof/>
            <w:lang w:eastAsia="en-AU"/>
          </w:rPr>
          <w:tab/>
        </w:r>
        <w:r w:rsidR="00B239EE" w:rsidRPr="00BD7AEF">
          <w:rPr>
            <w:rStyle w:val="Hyperlink"/>
            <w:noProof/>
          </w:rPr>
          <w:t>Questions during the application process</w:t>
        </w:r>
        <w:r w:rsidR="00B239EE">
          <w:rPr>
            <w:noProof/>
            <w:webHidden/>
          </w:rPr>
          <w:tab/>
        </w:r>
        <w:r w:rsidR="00B239EE">
          <w:rPr>
            <w:noProof/>
            <w:webHidden/>
          </w:rPr>
          <w:fldChar w:fldCharType="begin"/>
        </w:r>
        <w:r w:rsidR="00B239EE">
          <w:rPr>
            <w:noProof/>
            <w:webHidden/>
          </w:rPr>
          <w:instrText xml:space="preserve"> PAGEREF _Toc524439982 \h </w:instrText>
        </w:r>
        <w:r w:rsidR="00B239EE">
          <w:rPr>
            <w:noProof/>
            <w:webHidden/>
          </w:rPr>
        </w:r>
        <w:r w:rsidR="00B239EE">
          <w:rPr>
            <w:noProof/>
            <w:webHidden/>
          </w:rPr>
          <w:fldChar w:fldCharType="separate"/>
        </w:r>
        <w:r w:rsidR="009B1561">
          <w:rPr>
            <w:noProof/>
            <w:webHidden/>
          </w:rPr>
          <w:t>14</w:t>
        </w:r>
        <w:r w:rsidR="00B239EE">
          <w:rPr>
            <w:noProof/>
            <w:webHidden/>
          </w:rPr>
          <w:fldChar w:fldCharType="end"/>
        </w:r>
      </w:hyperlink>
    </w:p>
    <w:p w14:paraId="23A5C803" w14:textId="1A0C2C2D" w:rsidR="00B239EE" w:rsidRDefault="004D7144">
      <w:pPr>
        <w:pStyle w:val="TOC2"/>
        <w:rPr>
          <w:rFonts w:eastAsiaTheme="minorEastAsia"/>
          <w:noProof/>
          <w:lang w:eastAsia="en-AU"/>
        </w:rPr>
      </w:pPr>
      <w:hyperlink w:anchor="_Toc524439983" w:history="1">
        <w:r w:rsidR="00B239EE" w:rsidRPr="00BD7AEF">
          <w:rPr>
            <w:rStyle w:val="Hyperlink"/>
            <w:noProof/>
          </w:rPr>
          <w:t>7.7</w:t>
        </w:r>
        <w:r w:rsidR="00B239EE">
          <w:rPr>
            <w:rFonts w:eastAsiaTheme="minorEastAsia"/>
            <w:noProof/>
            <w:lang w:eastAsia="en-AU"/>
          </w:rPr>
          <w:tab/>
        </w:r>
        <w:r w:rsidR="00B239EE" w:rsidRPr="00BD7AEF">
          <w:rPr>
            <w:rStyle w:val="Hyperlink"/>
            <w:noProof/>
          </w:rPr>
          <w:t>Further grant opportunities</w:t>
        </w:r>
        <w:r w:rsidR="00B239EE">
          <w:rPr>
            <w:noProof/>
            <w:webHidden/>
          </w:rPr>
          <w:tab/>
        </w:r>
        <w:r w:rsidR="00B239EE">
          <w:rPr>
            <w:noProof/>
            <w:webHidden/>
          </w:rPr>
          <w:fldChar w:fldCharType="begin"/>
        </w:r>
        <w:r w:rsidR="00B239EE">
          <w:rPr>
            <w:noProof/>
            <w:webHidden/>
          </w:rPr>
          <w:instrText xml:space="preserve"> PAGEREF _Toc524439983 \h </w:instrText>
        </w:r>
        <w:r w:rsidR="00B239EE">
          <w:rPr>
            <w:noProof/>
            <w:webHidden/>
          </w:rPr>
        </w:r>
        <w:r w:rsidR="00B239EE">
          <w:rPr>
            <w:noProof/>
            <w:webHidden/>
          </w:rPr>
          <w:fldChar w:fldCharType="separate"/>
        </w:r>
        <w:r w:rsidR="009B1561">
          <w:rPr>
            <w:noProof/>
            <w:webHidden/>
          </w:rPr>
          <w:t>15</w:t>
        </w:r>
        <w:r w:rsidR="00B239EE">
          <w:rPr>
            <w:noProof/>
            <w:webHidden/>
          </w:rPr>
          <w:fldChar w:fldCharType="end"/>
        </w:r>
      </w:hyperlink>
    </w:p>
    <w:p w14:paraId="29F6E9C4" w14:textId="1A269125" w:rsidR="00B239EE" w:rsidRDefault="004D7144">
      <w:pPr>
        <w:pStyle w:val="TOC1"/>
        <w:rPr>
          <w:rFonts w:eastAsiaTheme="minorEastAsia"/>
          <w:b w:val="0"/>
          <w:noProof/>
          <w:sz w:val="22"/>
          <w:lang w:eastAsia="en-AU"/>
        </w:rPr>
      </w:pPr>
      <w:hyperlink w:anchor="_Toc524439984" w:history="1">
        <w:r w:rsidR="00B239EE" w:rsidRPr="00BD7AEF">
          <w:rPr>
            <w:rStyle w:val="Hyperlink"/>
            <w:noProof/>
          </w:rPr>
          <w:t>8.</w:t>
        </w:r>
        <w:r w:rsidR="00B239EE">
          <w:rPr>
            <w:rFonts w:eastAsiaTheme="minorEastAsia"/>
            <w:b w:val="0"/>
            <w:noProof/>
            <w:sz w:val="22"/>
            <w:lang w:eastAsia="en-AU"/>
          </w:rPr>
          <w:tab/>
        </w:r>
        <w:r w:rsidR="00B239EE" w:rsidRPr="00BD7AEF">
          <w:rPr>
            <w:rStyle w:val="Hyperlink"/>
            <w:noProof/>
          </w:rPr>
          <w:t>Assessment of grant applications</w:t>
        </w:r>
        <w:r w:rsidR="00B239EE">
          <w:rPr>
            <w:noProof/>
            <w:webHidden/>
          </w:rPr>
          <w:tab/>
        </w:r>
        <w:r w:rsidR="00B239EE">
          <w:rPr>
            <w:noProof/>
            <w:webHidden/>
          </w:rPr>
          <w:fldChar w:fldCharType="begin"/>
        </w:r>
        <w:r w:rsidR="00B239EE">
          <w:rPr>
            <w:noProof/>
            <w:webHidden/>
          </w:rPr>
          <w:instrText xml:space="preserve"> PAGEREF _Toc524439984 \h </w:instrText>
        </w:r>
        <w:r w:rsidR="00B239EE">
          <w:rPr>
            <w:noProof/>
            <w:webHidden/>
          </w:rPr>
        </w:r>
        <w:r w:rsidR="00B239EE">
          <w:rPr>
            <w:noProof/>
            <w:webHidden/>
          </w:rPr>
          <w:fldChar w:fldCharType="separate"/>
        </w:r>
        <w:r w:rsidR="009B1561">
          <w:rPr>
            <w:noProof/>
            <w:webHidden/>
          </w:rPr>
          <w:t>15</w:t>
        </w:r>
        <w:r w:rsidR="00B239EE">
          <w:rPr>
            <w:noProof/>
            <w:webHidden/>
          </w:rPr>
          <w:fldChar w:fldCharType="end"/>
        </w:r>
      </w:hyperlink>
    </w:p>
    <w:p w14:paraId="0072D368" w14:textId="55C6CEA3" w:rsidR="00B239EE" w:rsidRDefault="004D7144">
      <w:pPr>
        <w:pStyle w:val="TOC2"/>
        <w:rPr>
          <w:rFonts w:eastAsiaTheme="minorEastAsia"/>
          <w:noProof/>
          <w:lang w:eastAsia="en-AU"/>
        </w:rPr>
      </w:pPr>
      <w:hyperlink w:anchor="_Toc524439985" w:history="1">
        <w:r w:rsidR="00B239EE" w:rsidRPr="00BD7AEF">
          <w:rPr>
            <w:rStyle w:val="Hyperlink"/>
            <w:noProof/>
          </w:rPr>
          <w:t>8.1</w:t>
        </w:r>
        <w:r w:rsidR="00B239EE">
          <w:rPr>
            <w:rFonts w:eastAsiaTheme="minorEastAsia"/>
            <w:noProof/>
            <w:lang w:eastAsia="en-AU"/>
          </w:rPr>
          <w:tab/>
        </w:r>
        <w:r w:rsidR="00B239EE" w:rsidRPr="00BD7AEF">
          <w:rPr>
            <w:rStyle w:val="Hyperlink"/>
            <w:noProof/>
          </w:rPr>
          <w:t>Who will assess applications?</w:t>
        </w:r>
        <w:r w:rsidR="00B239EE">
          <w:rPr>
            <w:noProof/>
            <w:webHidden/>
          </w:rPr>
          <w:tab/>
        </w:r>
        <w:r w:rsidR="00B239EE">
          <w:rPr>
            <w:noProof/>
            <w:webHidden/>
          </w:rPr>
          <w:fldChar w:fldCharType="begin"/>
        </w:r>
        <w:r w:rsidR="00B239EE">
          <w:rPr>
            <w:noProof/>
            <w:webHidden/>
          </w:rPr>
          <w:instrText xml:space="preserve"> PAGEREF _Toc524439985 \h </w:instrText>
        </w:r>
        <w:r w:rsidR="00B239EE">
          <w:rPr>
            <w:noProof/>
            <w:webHidden/>
          </w:rPr>
        </w:r>
        <w:r w:rsidR="00B239EE">
          <w:rPr>
            <w:noProof/>
            <w:webHidden/>
          </w:rPr>
          <w:fldChar w:fldCharType="separate"/>
        </w:r>
        <w:r w:rsidR="009B1561">
          <w:rPr>
            <w:noProof/>
            <w:webHidden/>
          </w:rPr>
          <w:t>15</w:t>
        </w:r>
        <w:r w:rsidR="00B239EE">
          <w:rPr>
            <w:noProof/>
            <w:webHidden/>
          </w:rPr>
          <w:fldChar w:fldCharType="end"/>
        </w:r>
      </w:hyperlink>
    </w:p>
    <w:p w14:paraId="5024F008" w14:textId="540074D9" w:rsidR="00B239EE" w:rsidRDefault="004D7144">
      <w:pPr>
        <w:pStyle w:val="TOC2"/>
        <w:rPr>
          <w:rFonts w:eastAsiaTheme="minorEastAsia"/>
          <w:noProof/>
          <w:lang w:eastAsia="en-AU"/>
        </w:rPr>
      </w:pPr>
      <w:hyperlink w:anchor="_Toc524439986" w:history="1">
        <w:r w:rsidR="00B239EE" w:rsidRPr="00BD7AEF">
          <w:rPr>
            <w:rStyle w:val="Hyperlink"/>
            <w:noProof/>
          </w:rPr>
          <w:t>8.2</w:t>
        </w:r>
        <w:r w:rsidR="00B239EE">
          <w:rPr>
            <w:rFonts w:eastAsiaTheme="minorEastAsia"/>
            <w:noProof/>
            <w:lang w:eastAsia="en-AU"/>
          </w:rPr>
          <w:tab/>
        </w:r>
        <w:r w:rsidR="00B239EE" w:rsidRPr="00BD7AEF">
          <w:rPr>
            <w:rStyle w:val="Hyperlink"/>
            <w:noProof/>
          </w:rPr>
          <w:t>How will applications be assessed?</w:t>
        </w:r>
        <w:r w:rsidR="00B239EE">
          <w:rPr>
            <w:noProof/>
            <w:webHidden/>
          </w:rPr>
          <w:tab/>
        </w:r>
        <w:r w:rsidR="00B239EE">
          <w:rPr>
            <w:noProof/>
            <w:webHidden/>
          </w:rPr>
          <w:fldChar w:fldCharType="begin"/>
        </w:r>
        <w:r w:rsidR="00B239EE">
          <w:rPr>
            <w:noProof/>
            <w:webHidden/>
          </w:rPr>
          <w:instrText xml:space="preserve"> PAGEREF _Toc524439986 \h </w:instrText>
        </w:r>
        <w:r w:rsidR="00B239EE">
          <w:rPr>
            <w:noProof/>
            <w:webHidden/>
          </w:rPr>
        </w:r>
        <w:r w:rsidR="00B239EE">
          <w:rPr>
            <w:noProof/>
            <w:webHidden/>
          </w:rPr>
          <w:fldChar w:fldCharType="separate"/>
        </w:r>
        <w:r w:rsidR="009B1561">
          <w:rPr>
            <w:noProof/>
            <w:webHidden/>
          </w:rPr>
          <w:t>15</w:t>
        </w:r>
        <w:r w:rsidR="00B239EE">
          <w:rPr>
            <w:noProof/>
            <w:webHidden/>
          </w:rPr>
          <w:fldChar w:fldCharType="end"/>
        </w:r>
      </w:hyperlink>
    </w:p>
    <w:p w14:paraId="3419460A" w14:textId="0E639D57" w:rsidR="00B239EE" w:rsidRDefault="004D7144">
      <w:pPr>
        <w:pStyle w:val="TOC2"/>
        <w:rPr>
          <w:rFonts w:eastAsiaTheme="minorEastAsia"/>
          <w:noProof/>
          <w:lang w:eastAsia="en-AU"/>
        </w:rPr>
      </w:pPr>
      <w:hyperlink w:anchor="_Toc524439987" w:history="1">
        <w:r w:rsidR="00B239EE" w:rsidRPr="00BD7AEF">
          <w:rPr>
            <w:rStyle w:val="Hyperlink"/>
            <w:noProof/>
          </w:rPr>
          <w:t>8.3</w:t>
        </w:r>
        <w:r w:rsidR="00B239EE">
          <w:rPr>
            <w:rFonts w:eastAsiaTheme="minorEastAsia"/>
            <w:noProof/>
            <w:lang w:eastAsia="en-AU"/>
          </w:rPr>
          <w:tab/>
        </w:r>
        <w:r w:rsidR="00B239EE" w:rsidRPr="00BD7AEF">
          <w:rPr>
            <w:rStyle w:val="Hyperlink"/>
            <w:noProof/>
          </w:rPr>
          <w:t>Who will approve grants?</w:t>
        </w:r>
        <w:r w:rsidR="00B239EE">
          <w:rPr>
            <w:noProof/>
            <w:webHidden/>
          </w:rPr>
          <w:tab/>
        </w:r>
        <w:r w:rsidR="00B239EE">
          <w:rPr>
            <w:noProof/>
            <w:webHidden/>
          </w:rPr>
          <w:fldChar w:fldCharType="begin"/>
        </w:r>
        <w:r w:rsidR="00B239EE">
          <w:rPr>
            <w:noProof/>
            <w:webHidden/>
          </w:rPr>
          <w:instrText xml:space="preserve"> PAGEREF _Toc524439987 \h </w:instrText>
        </w:r>
        <w:r w:rsidR="00B239EE">
          <w:rPr>
            <w:noProof/>
            <w:webHidden/>
          </w:rPr>
        </w:r>
        <w:r w:rsidR="00B239EE">
          <w:rPr>
            <w:noProof/>
            <w:webHidden/>
          </w:rPr>
          <w:fldChar w:fldCharType="separate"/>
        </w:r>
        <w:r w:rsidR="009B1561">
          <w:rPr>
            <w:noProof/>
            <w:webHidden/>
          </w:rPr>
          <w:t>16</w:t>
        </w:r>
        <w:r w:rsidR="00B239EE">
          <w:rPr>
            <w:noProof/>
            <w:webHidden/>
          </w:rPr>
          <w:fldChar w:fldCharType="end"/>
        </w:r>
      </w:hyperlink>
    </w:p>
    <w:p w14:paraId="48A0B87C" w14:textId="3DD3999B" w:rsidR="00B239EE" w:rsidRDefault="004D7144">
      <w:pPr>
        <w:pStyle w:val="TOC1"/>
        <w:rPr>
          <w:rFonts w:eastAsiaTheme="minorEastAsia"/>
          <w:b w:val="0"/>
          <w:noProof/>
          <w:sz w:val="22"/>
          <w:lang w:eastAsia="en-AU"/>
        </w:rPr>
      </w:pPr>
      <w:hyperlink w:anchor="_Toc524439988" w:history="1">
        <w:r w:rsidR="00B239EE" w:rsidRPr="00BD7AEF">
          <w:rPr>
            <w:rStyle w:val="Hyperlink"/>
            <w:noProof/>
          </w:rPr>
          <w:t>9.</w:t>
        </w:r>
        <w:r w:rsidR="00B239EE">
          <w:rPr>
            <w:rFonts w:eastAsiaTheme="minorEastAsia"/>
            <w:b w:val="0"/>
            <w:noProof/>
            <w:sz w:val="22"/>
            <w:lang w:eastAsia="en-AU"/>
          </w:rPr>
          <w:tab/>
        </w:r>
        <w:r w:rsidR="00B239EE" w:rsidRPr="00BD7AEF">
          <w:rPr>
            <w:rStyle w:val="Hyperlink"/>
            <w:noProof/>
          </w:rPr>
          <w:t>Notification of application outcomes</w:t>
        </w:r>
        <w:r w:rsidR="00B239EE">
          <w:rPr>
            <w:noProof/>
            <w:webHidden/>
          </w:rPr>
          <w:tab/>
        </w:r>
        <w:r w:rsidR="00B239EE">
          <w:rPr>
            <w:noProof/>
            <w:webHidden/>
          </w:rPr>
          <w:fldChar w:fldCharType="begin"/>
        </w:r>
        <w:r w:rsidR="00B239EE">
          <w:rPr>
            <w:noProof/>
            <w:webHidden/>
          </w:rPr>
          <w:instrText xml:space="preserve"> PAGEREF _Toc524439988 \h </w:instrText>
        </w:r>
        <w:r w:rsidR="00B239EE">
          <w:rPr>
            <w:noProof/>
            <w:webHidden/>
          </w:rPr>
        </w:r>
        <w:r w:rsidR="00B239EE">
          <w:rPr>
            <w:noProof/>
            <w:webHidden/>
          </w:rPr>
          <w:fldChar w:fldCharType="separate"/>
        </w:r>
        <w:r w:rsidR="009B1561">
          <w:rPr>
            <w:noProof/>
            <w:webHidden/>
          </w:rPr>
          <w:t>17</w:t>
        </w:r>
        <w:r w:rsidR="00B239EE">
          <w:rPr>
            <w:noProof/>
            <w:webHidden/>
          </w:rPr>
          <w:fldChar w:fldCharType="end"/>
        </w:r>
      </w:hyperlink>
    </w:p>
    <w:p w14:paraId="58D2587E" w14:textId="3B66522D" w:rsidR="00B239EE" w:rsidRDefault="004D7144">
      <w:pPr>
        <w:pStyle w:val="TOC2"/>
        <w:rPr>
          <w:rFonts w:eastAsiaTheme="minorEastAsia"/>
          <w:noProof/>
          <w:lang w:eastAsia="en-AU"/>
        </w:rPr>
      </w:pPr>
      <w:hyperlink w:anchor="_Toc524439989" w:history="1">
        <w:r w:rsidR="00B239EE" w:rsidRPr="00BD7AEF">
          <w:rPr>
            <w:rStyle w:val="Hyperlink"/>
            <w:noProof/>
          </w:rPr>
          <w:t>9.1</w:t>
        </w:r>
        <w:r w:rsidR="00B239EE">
          <w:rPr>
            <w:rFonts w:eastAsiaTheme="minorEastAsia"/>
            <w:noProof/>
            <w:lang w:eastAsia="en-AU"/>
          </w:rPr>
          <w:tab/>
        </w:r>
        <w:r w:rsidR="00B239EE" w:rsidRPr="00BD7AEF">
          <w:rPr>
            <w:rStyle w:val="Hyperlink"/>
            <w:noProof/>
          </w:rPr>
          <w:t>Feedback on your application</w:t>
        </w:r>
        <w:r w:rsidR="00B239EE">
          <w:rPr>
            <w:noProof/>
            <w:webHidden/>
          </w:rPr>
          <w:tab/>
        </w:r>
        <w:r w:rsidR="00B239EE">
          <w:rPr>
            <w:noProof/>
            <w:webHidden/>
          </w:rPr>
          <w:fldChar w:fldCharType="begin"/>
        </w:r>
        <w:r w:rsidR="00B239EE">
          <w:rPr>
            <w:noProof/>
            <w:webHidden/>
          </w:rPr>
          <w:instrText xml:space="preserve"> PAGEREF _Toc524439989 \h </w:instrText>
        </w:r>
        <w:r w:rsidR="00B239EE">
          <w:rPr>
            <w:noProof/>
            <w:webHidden/>
          </w:rPr>
        </w:r>
        <w:r w:rsidR="00B239EE">
          <w:rPr>
            <w:noProof/>
            <w:webHidden/>
          </w:rPr>
          <w:fldChar w:fldCharType="separate"/>
        </w:r>
        <w:r w:rsidR="009B1561">
          <w:rPr>
            <w:noProof/>
            <w:webHidden/>
          </w:rPr>
          <w:t>17</w:t>
        </w:r>
        <w:r w:rsidR="00B239EE">
          <w:rPr>
            <w:noProof/>
            <w:webHidden/>
          </w:rPr>
          <w:fldChar w:fldCharType="end"/>
        </w:r>
      </w:hyperlink>
    </w:p>
    <w:p w14:paraId="1899C5BF" w14:textId="35E79A02" w:rsidR="00B239EE" w:rsidRDefault="004D7144">
      <w:pPr>
        <w:pStyle w:val="TOC1"/>
        <w:rPr>
          <w:rFonts w:eastAsiaTheme="minorEastAsia"/>
          <w:b w:val="0"/>
          <w:noProof/>
          <w:sz w:val="22"/>
          <w:lang w:eastAsia="en-AU"/>
        </w:rPr>
      </w:pPr>
      <w:hyperlink w:anchor="_Toc524439990" w:history="1">
        <w:r w:rsidR="00B239EE" w:rsidRPr="00BD7AEF">
          <w:rPr>
            <w:rStyle w:val="Hyperlink"/>
            <w:noProof/>
          </w:rPr>
          <w:t>10.</w:t>
        </w:r>
        <w:r w:rsidR="00B239EE">
          <w:rPr>
            <w:rFonts w:eastAsiaTheme="minorEastAsia"/>
            <w:b w:val="0"/>
            <w:noProof/>
            <w:sz w:val="22"/>
            <w:lang w:eastAsia="en-AU"/>
          </w:rPr>
          <w:tab/>
        </w:r>
        <w:r w:rsidR="00B239EE" w:rsidRPr="00BD7AEF">
          <w:rPr>
            <w:rStyle w:val="Hyperlink"/>
            <w:noProof/>
          </w:rPr>
          <w:t>Successful grant applications</w:t>
        </w:r>
        <w:r w:rsidR="00B239EE">
          <w:rPr>
            <w:noProof/>
            <w:webHidden/>
          </w:rPr>
          <w:tab/>
        </w:r>
        <w:r w:rsidR="00B239EE">
          <w:rPr>
            <w:noProof/>
            <w:webHidden/>
          </w:rPr>
          <w:fldChar w:fldCharType="begin"/>
        </w:r>
        <w:r w:rsidR="00B239EE">
          <w:rPr>
            <w:noProof/>
            <w:webHidden/>
          </w:rPr>
          <w:instrText xml:space="preserve"> PAGEREF _Toc524439990 \h </w:instrText>
        </w:r>
        <w:r w:rsidR="00B239EE">
          <w:rPr>
            <w:noProof/>
            <w:webHidden/>
          </w:rPr>
        </w:r>
        <w:r w:rsidR="00B239EE">
          <w:rPr>
            <w:noProof/>
            <w:webHidden/>
          </w:rPr>
          <w:fldChar w:fldCharType="separate"/>
        </w:r>
        <w:r w:rsidR="009B1561">
          <w:rPr>
            <w:noProof/>
            <w:webHidden/>
          </w:rPr>
          <w:t>17</w:t>
        </w:r>
        <w:r w:rsidR="00B239EE">
          <w:rPr>
            <w:noProof/>
            <w:webHidden/>
          </w:rPr>
          <w:fldChar w:fldCharType="end"/>
        </w:r>
      </w:hyperlink>
    </w:p>
    <w:p w14:paraId="5E440069" w14:textId="14B32B68" w:rsidR="00B239EE" w:rsidRDefault="004D7144">
      <w:pPr>
        <w:pStyle w:val="TOC2"/>
        <w:rPr>
          <w:rFonts w:eastAsiaTheme="minorEastAsia"/>
          <w:noProof/>
          <w:lang w:eastAsia="en-AU"/>
        </w:rPr>
      </w:pPr>
      <w:hyperlink w:anchor="_Toc524439991" w:history="1">
        <w:r w:rsidR="00B239EE" w:rsidRPr="00BD7AEF">
          <w:rPr>
            <w:rStyle w:val="Hyperlink"/>
            <w:noProof/>
          </w:rPr>
          <w:t>10.1</w:t>
        </w:r>
        <w:r w:rsidR="00B239EE">
          <w:rPr>
            <w:rFonts w:eastAsiaTheme="minorEastAsia"/>
            <w:noProof/>
            <w:lang w:eastAsia="en-AU"/>
          </w:rPr>
          <w:tab/>
        </w:r>
        <w:r w:rsidR="00B239EE" w:rsidRPr="00BD7AEF">
          <w:rPr>
            <w:rStyle w:val="Hyperlink"/>
            <w:noProof/>
          </w:rPr>
          <w:t>The grant agreement</w:t>
        </w:r>
        <w:r w:rsidR="00B239EE">
          <w:rPr>
            <w:noProof/>
            <w:webHidden/>
          </w:rPr>
          <w:tab/>
        </w:r>
        <w:r w:rsidR="00B239EE">
          <w:rPr>
            <w:noProof/>
            <w:webHidden/>
          </w:rPr>
          <w:fldChar w:fldCharType="begin"/>
        </w:r>
        <w:r w:rsidR="00B239EE">
          <w:rPr>
            <w:noProof/>
            <w:webHidden/>
          </w:rPr>
          <w:instrText xml:space="preserve"> PAGEREF _Toc524439991 \h </w:instrText>
        </w:r>
        <w:r w:rsidR="00B239EE">
          <w:rPr>
            <w:noProof/>
            <w:webHidden/>
          </w:rPr>
        </w:r>
        <w:r w:rsidR="00B239EE">
          <w:rPr>
            <w:noProof/>
            <w:webHidden/>
          </w:rPr>
          <w:fldChar w:fldCharType="separate"/>
        </w:r>
        <w:r w:rsidR="009B1561">
          <w:rPr>
            <w:noProof/>
            <w:webHidden/>
          </w:rPr>
          <w:t>17</w:t>
        </w:r>
        <w:r w:rsidR="00B239EE">
          <w:rPr>
            <w:noProof/>
            <w:webHidden/>
          </w:rPr>
          <w:fldChar w:fldCharType="end"/>
        </w:r>
      </w:hyperlink>
    </w:p>
    <w:p w14:paraId="71D095AE" w14:textId="46176132" w:rsidR="00B239EE" w:rsidRDefault="004D7144">
      <w:pPr>
        <w:pStyle w:val="TOC2"/>
        <w:rPr>
          <w:rFonts w:eastAsiaTheme="minorEastAsia"/>
          <w:noProof/>
          <w:lang w:eastAsia="en-AU"/>
        </w:rPr>
      </w:pPr>
      <w:hyperlink w:anchor="_Toc524439992" w:history="1">
        <w:r w:rsidR="00B239EE" w:rsidRPr="00BD7AEF">
          <w:rPr>
            <w:rStyle w:val="Hyperlink"/>
            <w:noProof/>
          </w:rPr>
          <w:t>10.2</w:t>
        </w:r>
        <w:r w:rsidR="00B239EE">
          <w:rPr>
            <w:rFonts w:eastAsiaTheme="minorEastAsia"/>
            <w:noProof/>
            <w:lang w:eastAsia="en-AU"/>
          </w:rPr>
          <w:tab/>
        </w:r>
        <w:r w:rsidR="00B239EE" w:rsidRPr="00BD7AEF">
          <w:rPr>
            <w:rStyle w:val="Hyperlink"/>
            <w:noProof/>
          </w:rPr>
          <w:t>How the grant will be paid</w:t>
        </w:r>
        <w:r w:rsidR="00B239EE">
          <w:rPr>
            <w:noProof/>
            <w:webHidden/>
          </w:rPr>
          <w:tab/>
        </w:r>
        <w:r w:rsidR="00B239EE">
          <w:rPr>
            <w:noProof/>
            <w:webHidden/>
          </w:rPr>
          <w:fldChar w:fldCharType="begin"/>
        </w:r>
        <w:r w:rsidR="00B239EE">
          <w:rPr>
            <w:noProof/>
            <w:webHidden/>
          </w:rPr>
          <w:instrText xml:space="preserve"> PAGEREF _Toc524439992 \h </w:instrText>
        </w:r>
        <w:r w:rsidR="00B239EE">
          <w:rPr>
            <w:noProof/>
            <w:webHidden/>
          </w:rPr>
        </w:r>
        <w:r w:rsidR="00B239EE">
          <w:rPr>
            <w:noProof/>
            <w:webHidden/>
          </w:rPr>
          <w:fldChar w:fldCharType="separate"/>
        </w:r>
        <w:r w:rsidR="009B1561">
          <w:rPr>
            <w:noProof/>
            <w:webHidden/>
          </w:rPr>
          <w:t>18</w:t>
        </w:r>
        <w:r w:rsidR="00B239EE">
          <w:rPr>
            <w:noProof/>
            <w:webHidden/>
          </w:rPr>
          <w:fldChar w:fldCharType="end"/>
        </w:r>
      </w:hyperlink>
    </w:p>
    <w:p w14:paraId="6A0B36BC" w14:textId="22844180" w:rsidR="00B239EE" w:rsidRDefault="004D7144">
      <w:pPr>
        <w:pStyle w:val="TOC1"/>
        <w:rPr>
          <w:rFonts w:eastAsiaTheme="minorEastAsia"/>
          <w:b w:val="0"/>
          <w:noProof/>
          <w:sz w:val="22"/>
          <w:lang w:eastAsia="en-AU"/>
        </w:rPr>
      </w:pPr>
      <w:hyperlink w:anchor="_Toc524439993" w:history="1">
        <w:r w:rsidR="00B239EE" w:rsidRPr="00BD7AEF">
          <w:rPr>
            <w:rStyle w:val="Hyperlink"/>
            <w:noProof/>
          </w:rPr>
          <w:t>11.</w:t>
        </w:r>
        <w:r w:rsidR="00B239EE">
          <w:rPr>
            <w:rFonts w:eastAsiaTheme="minorEastAsia"/>
            <w:b w:val="0"/>
            <w:noProof/>
            <w:sz w:val="22"/>
            <w:lang w:eastAsia="en-AU"/>
          </w:rPr>
          <w:tab/>
        </w:r>
        <w:r w:rsidR="00B239EE" w:rsidRPr="00BD7AEF">
          <w:rPr>
            <w:rStyle w:val="Hyperlink"/>
            <w:noProof/>
          </w:rPr>
          <w:t>Announcement of grants</w:t>
        </w:r>
        <w:r w:rsidR="00B239EE">
          <w:rPr>
            <w:noProof/>
            <w:webHidden/>
          </w:rPr>
          <w:tab/>
        </w:r>
        <w:r w:rsidR="00B239EE">
          <w:rPr>
            <w:noProof/>
            <w:webHidden/>
          </w:rPr>
          <w:fldChar w:fldCharType="begin"/>
        </w:r>
        <w:r w:rsidR="00B239EE">
          <w:rPr>
            <w:noProof/>
            <w:webHidden/>
          </w:rPr>
          <w:instrText xml:space="preserve"> PAGEREF _Toc524439993 \h </w:instrText>
        </w:r>
        <w:r w:rsidR="00B239EE">
          <w:rPr>
            <w:noProof/>
            <w:webHidden/>
          </w:rPr>
        </w:r>
        <w:r w:rsidR="00B239EE">
          <w:rPr>
            <w:noProof/>
            <w:webHidden/>
          </w:rPr>
          <w:fldChar w:fldCharType="separate"/>
        </w:r>
        <w:r w:rsidR="009B1561">
          <w:rPr>
            <w:noProof/>
            <w:webHidden/>
          </w:rPr>
          <w:t>18</w:t>
        </w:r>
        <w:r w:rsidR="00B239EE">
          <w:rPr>
            <w:noProof/>
            <w:webHidden/>
          </w:rPr>
          <w:fldChar w:fldCharType="end"/>
        </w:r>
      </w:hyperlink>
    </w:p>
    <w:p w14:paraId="4B3FB452" w14:textId="7084F185" w:rsidR="00B239EE" w:rsidRDefault="004D7144">
      <w:pPr>
        <w:pStyle w:val="TOC1"/>
        <w:rPr>
          <w:rFonts w:eastAsiaTheme="minorEastAsia"/>
          <w:b w:val="0"/>
          <w:noProof/>
          <w:sz w:val="22"/>
          <w:lang w:eastAsia="en-AU"/>
        </w:rPr>
      </w:pPr>
      <w:hyperlink w:anchor="_Toc524439994" w:history="1">
        <w:r w:rsidR="00B239EE" w:rsidRPr="00BD7AEF">
          <w:rPr>
            <w:rStyle w:val="Hyperlink"/>
            <w:noProof/>
          </w:rPr>
          <w:t>12.</w:t>
        </w:r>
        <w:r w:rsidR="00B239EE">
          <w:rPr>
            <w:rFonts w:eastAsiaTheme="minorEastAsia"/>
            <w:b w:val="0"/>
            <w:noProof/>
            <w:sz w:val="22"/>
            <w:lang w:eastAsia="en-AU"/>
          </w:rPr>
          <w:tab/>
        </w:r>
        <w:r w:rsidR="00B239EE" w:rsidRPr="00BD7AEF">
          <w:rPr>
            <w:rStyle w:val="Hyperlink"/>
            <w:noProof/>
          </w:rPr>
          <w:t>Delivery of grant activities</w:t>
        </w:r>
        <w:r w:rsidR="00B239EE">
          <w:rPr>
            <w:noProof/>
            <w:webHidden/>
          </w:rPr>
          <w:tab/>
        </w:r>
        <w:r w:rsidR="00B239EE">
          <w:rPr>
            <w:noProof/>
            <w:webHidden/>
          </w:rPr>
          <w:fldChar w:fldCharType="begin"/>
        </w:r>
        <w:r w:rsidR="00B239EE">
          <w:rPr>
            <w:noProof/>
            <w:webHidden/>
          </w:rPr>
          <w:instrText xml:space="preserve"> PAGEREF _Toc524439994 \h </w:instrText>
        </w:r>
        <w:r w:rsidR="00B239EE">
          <w:rPr>
            <w:noProof/>
            <w:webHidden/>
          </w:rPr>
        </w:r>
        <w:r w:rsidR="00B239EE">
          <w:rPr>
            <w:noProof/>
            <w:webHidden/>
          </w:rPr>
          <w:fldChar w:fldCharType="separate"/>
        </w:r>
        <w:r w:rsidR="009B1561">
          <w:rPr>
            <w:noProof/>
            <w:webHidden/>
          </w:rPr>
          <w:t>18</w:t>
        </w:r>
        <w:r w:rsidR="00B239EE">
          <w:rPr>
            <w:noProof/>
            <w:webHidden/>
          </w:rPr>
          <w:fldChar w:fldCharType="end"/>
        </w:r>
      </w:hyperlink>
    </w:p>
    <w:p w14:paraId="65F58873" w14:textId="264C33FB" w:rsidR="00B239EE" w:rsidRDefault="004D7144">
      <w:pPr>
        <w:pStyle w:val="TOC2"/>
        <w:rPr>
          <w:rFonts w:eastAsiaTheme="minorEastAsia"/>
          <w:noProof/>
          <w:lang w:eastAsia="en-AU"/>
        </w:rPr>
      </w:pPr>
      <w:hyperlink w:anchor="_Toc524439995" w:history="1">
        <w:r w:rsidR="00B239EE" w:rsidRPr="00BD7AEF">
          <w:rPr>
            <w:rStyle w:val="Hyperlink"/>
            <w:noProof/>
          </w:rPr>
          <w:t>12.1</w:t>
        </w:r>
        <w:r w:rsidR="00B239EE">
          <w:rPr>
            <w:rFonts w:eastAsiaTheme="minorEastAsia"/>
            <w:noProof/>
            <w:lang w:eastAsia="en-AU"/>
          </w:rPr>
          <w:tab/>
        </w:r>
        <w:r w:rsidR="00B239EE" w:rsidRPr="00BD7AEF">
          <w:rPr>
            <w:rStyle w:val="Hyperlink"/>
            <w:noProof/>
          </w:rPr>
          <w:t>Your responsibilities</w:t>
        </w:r>
        <w:r w:rsidR="00B239EE">
          <w:rPr>
            <w:noProof/>
            <w:webHidden/>
          </w:rPr>
          <w:tab/>
        </w:r>
        <w:r w:rsidR="00B239EE">
          <w:rPr>
            <w:noProof/>
            <w:webHidden/>
          </w:rPr>
          <w:fldChar w:fldCharType="begin"/>
        </w:r>
        <w:r w:rsidR="00B239EE">
          <w:rPr>
            <w:noProof/>
            <w:webHidden/>
          </w:rPr>
          <w:instrText xml:space="preserve"> PAGEREF _Toc524439995 \h </w:instrText>
        </w:r>
        <w:r w:rsidR="00B239EE">
          <w:rPr>
            <w:noProof/>
            <w:webHidden/>
          </w:rPr>
        </w:r>
        <w:r w:rsidR="00B239EE">
          <w:rPr>
            <w:noProof/>
            <w:webHidden/>
          </w:rPr>
          <w:fldChar w:fldCharType="separate"/>
        </w:r>
        <w:r w:rsidR="009B1561">
          <w:rPr>
            <w:noProof/>
            <w:webHidden/>
          </w:rPr>
          <w:t>18</w:t>
        </w:r>
        <w:r w:rsidR="00B239EE">
          <w:rPr>
            <w:noProof/>
            <w:webHidden/>
          </w:rPr>
          <w:fldChar w:fldCharType="end"/>
        </w:r>
      </w:hyperlink>
    </w:p>
    <w:p w14:paraId="17809BBE" w14:textId="563B0F62" w:rsidR="00B239EE" w:rsidRDefault="004D7144">
      <w:pPr>
        <w:pStyle w:val="TOC2"/>
        <w:rPr>
          <w:rFonts w:eastAsiaTheme="minorEastAsia"/>
          <w:noProof/>
          <w:lang w:eastAsia="en-AU"/>
        </w:rPr>
      </w:pPr>
      <w:hyperlink w:anchor="_Toc524439996" w:history="1">
        <w:r w:rsidR="00B239EE" w:rsidRPr="00BD7AEF">
          <w:rPr>
            <w:rStyle w:val="Hyperlink"/>
            <w:noProof/>
          </w:rPr>
          <w:t>12.2</w:t>
        </w:r>
        <w:r w:rsidR="00B239EE">
          <w:rPr>
            <w:rFonts w:eastAsiaTheme="minorEastAsia"/>
            <w:noProof/>
            <w:lang w:eastAsia="en-AU"/>
          </w:rPr>
          <w:tab/>
        </w:r>
        <w:r w:rsidR="00B239EE" w:rsidRPr="00BD7AEF">
          <w:rPr>
            <w:rStyle w:val="Hyperlink"/>
            <w:noProof/>
          </w:rPr>
          <w:t>The Community Grants Hub’s responsibilities</w:t>
        </w:r>
        <w:r w:rsidR="00B239EE">
          <w:rPr>
            <w:noProof/>
            <w:webHidden/>
          </w:rPr>
          <w:tab/>
        </w:r>
        <w:r w:rsidR="00B239EE">
          <w:rPr>
            <w:noProof/>
            <w:webHidden/>
          </w:rPr>
          <w:fldChar w:fldCharType="begin"/>
        </w:r>
        <w:r w:rsidR="00B239EE">
          <w:rPr>
            <w:noProof/>
            <w:webHidden/>
          </w:rPr>
          <w:instrText xml:space="preserve"> PAGEREF _Toc524439996 \h </w:instrText>
        </w:r>
        <w:r w:rsidR="00B239EE">
          <w:rPr>
            <w:noProof/>
            <w:webHidden/>
          </w:rPr>
        </w:r>
        <w:r w:rsidR="00B239EE">
          <w:rPr>
            <w:noProof/>
            <w:webHidden/>
          </w:rPr>
          <w:fldChar w:fldCharType="separate"/>
        </w:r>
        <w:r w:rsidR="009B1561">
          <w:rPr>
            <w:noProof/>
            <w:webHidden/>
          </w:rPr>
          <w:t>19</w:t>
        </w:r>
        <w:r w:rsidR="00B239EE">
          <w:rPr>
            <w:noProof/>
            <w:webHidden/>
          </w:rPr>
          <w:fldChar w:fldCharType="end"/>
        </w:r>
      </w:hyperlink>
    </w:p>
    <w:p w14:paraId="3BE37415" w14:textId="0AA6E410" w:rsidR="00B239EE" w:rsidRDefault="004D7144">
      <w:pPr>
        <w:pStyle w:val="TOC2"/>
        <w:rPr>
          <w:rFonts w:eastAsiaTheme="minorEastAsia"/>
          <w:noProof/>
          <w:lang w:eastAsia="en-AU"/>
        </w:rPr>
      </w:pPr>
      <w:hyperlink w:anchor="_Toc524439997" w:history="1">
        <w:r w:rsidR="00B239EE" w:rsidRPr="00BD7AEF">
          <w:rPr>
            <w:rStyle w:val="Hyperlink"/>
            <w:noProof/>
          </w:rPr>
          <w:t>12.3</w:t>
        </w:r>
        <w:r w:rsidR="00B239EE">
          <w:rPr>
            <w:rFonts w:eastAsiaTheme="minorEastAsia"/>
            <w:noProof/>
            <w:lang w:eastAsia="en-AU"/>
          </w:rPr>
          <w:tab/>
        </w:r>
        <w:r w:rsidR="00B239EE" w:rsidRPr="00BD7AEF">
          <w:rPr>
            <w:rStyle w:val="Hyperlink"/>
            <w:noProof/>
          </w:rPr>
          <w:t>Grant payments and GST</w:t>
        </w:r>
        <w:r w:rsidR="00B239EE">
          <w:rPr>
            <w:noProof/>
            <w:webHidden/>
          </w:rPr>
          <w:tab/>
        </w:r>
        <w:r w:rsidR="00B239EE">
          <w:rPr>
            <w:noProof/>
            <w:webHidden/>
          </w:rPr>
          <w:fldChar w:fldCharType="begin"/>
        </w:r>
        <w:r w:rsidR="00B239EE">
          <w:rPr>
            <w:noProof/>
            <w:webHidden/>
          </w:rPr>
          <w:instrText xml:space="preserve"> PAGEREF _Toc524439997 \h </w:instrText>
        </w:r>
        <w:r w:rsidR="00B239EE">
          <w:rPr>
            <w:noProof/>
            <w:webHidden/>
          </w:rPr>
        </w:r>
        <w:r w:rsidR="00B239EE">
          <w:rPr>
            <w:noProof/>
            <w:webHidden/>
          </w:rPr>
          <w:fldChar w:fldCharType="separate"/>
        </w:r>
        <w:r w:rsidR="009B1561">
          <w:rPr>
            <w:noProof/>
            <w:webHidden/>
          </w:rPr>
          <w:t>19</w:t>
        </w:r>
        <w:r w:rsidR="00B239EE">
          <w:rPr>
            <w:noProof/>
            <w:webHidden/>
          </w:rPr>
          <w:fldChar w:fldCharType="end"/>
        </w:r>
      </w:hyperlink>
    </w:p>
    <w:p w14:paraId="1FE91BFA" w14:textId="5B736F64" w:rsidR="00B239EE" w:rsidRDefault="004D7144">
      <w:pPr>
        <w:pStyle w:val="TOC2"/>
        <w:rPr>
          <w:rFonts w:eastAsiaTheme="minorEastAsia"/>
          <w:noProof/>
          <w:lang w:eastAsia="en-AU"/>
        </w:rPr>
      </w:pPr>
      <w:hyperlink w:anchor="_Toc524439998" w:history="1">
        <w:r w:rsidR="00B239EE" w:rsidRPr="00BD7AEF">
          <w:rPr>
            <w:rStyle w:val="Hyperlink"/>
            <w:noProof/>
          </w:rPr>
          <w:t>12.4</w:t>
        </w:r>
        <w:r w:rsidR="00B239EE">
          <w:rPr>
            <w:rFonts w:eastAsiaTheme="minorEastAsia"/>
            <w:noProof/>
            <w:lang w:eastAsia="en-AU"/>
          </w:rPr>
          <w:tab/>
        </w:r>
        <w:r w:rsidR="00B239EE" w:rsidRPr="00BD7AEF">
          <w:rPr>
            <w:rStyle w:val="Hyperlink"/>
            <w:noProof/>
          </w:rPr>
          <w:t>Reporting</w:t>
        </w:r>
        <w:r w:rsidR="00B239EE">
          <w:rPr>
            <w:noProof/>
            <w:webHidden/>
          </w:rPr>
          <w:tab/>
        </w:r>
        <w:r w:rsidR="00B239EE">
          <w:rPr>
            <w:noProof/>
            <w:webHidden/>
          </w:rPr>
          <w:fldChar w:fldCharType="begin"/>
        </w:r>
        <w:r w:rsidR="00B239EE">
          <w:rPr>
            <w:noProof/>
            <w:webHidden/>
          </w:rPr>
          <w:instrText xml:space="preserve"> PAGEREF _Toc524439998 \h </w:instrText>
        </w:r>
        <w:r w:rsidR="00B239EE">
          <w:rPr>
            <w:noProof/>
            <w:webHidden/>
          </w:rPr>
        </w:r>
        <w:r w:rsidR="00B239EE">
          <w:rPr>
            <w:noProof/>
            <w:webHidden/>
          </w:rPr>
          <w:fldChar w:fldCharType="separate"/>
        </w:r>
        <w:r w:rsidR="009B1561">
          <w:rPr>
            <w:noProof/>
            <w:webHidden/>
          </w:rPr>
          <w:t>19</w:t>
        </w:r>
        <w:r w:rsidR="00B239EE">
          <w:rPr>
            <w:noProof/>
            <w:webHidden/>
          </w:rPr>
          <w:fldChar w:fldCharType="end"/>
        </w:r>
      </w:hyperlink>
    </w:p>
    <w:p w14:paraId="4CE31133" w14:textId="704F2859" w:rsidR="00B239EE" w:rsidRDefault="004D7144">
      <w:pPr>
        <w:pStyle w:val="TOC2"/>
        <w:rPr>
          <w:rFonts w:eastAsiaTheme="minorEastAsia"/>
          <w:noProof/>
          <w:lang w:eastAsia="en-AU"/>
        </w:rPr>
      </w:pPr>
      <w:hyperlink w:anchor="_Toc524439999" w:history="1">
        <w:r w:rsidR="00B239EE" w:rsidRPr="00BD7AEF">
          <w:rPr>
            <w:rStyle w:val="Hyperlink"/>
            <w:noProof/>
          </w:rPr>
          <w:t>12.5</w:t>
        </w:r>
        <w:r w:rsidR="00B239EE">
          <w:rPr>
            <w:rFonts w:eastAsiaTheme="minorEastAsia"/>
            <w:noProof/>
            <w:lang w:eastAsia="en-AU"/>
          </w:rPr>
          <w:tab/>
        </w:r>
        <w:r w:rsidR="00B239EE" w:rsidRPr="00BD7AEF">
          <w:rPr>
            <w:rStyle w:val="Hyperlink"/>
            <w:noProof/>
          </w:rPr>
          <w:t>Evaluation</w:t>
        </w:r>
        <w:r w:rsidR="00B239EE">
          <w:rPr>
            <w:noProof/>
            <w:webHidden/>
          </w:rPr>
          <w:tab/>
        </w:r>
        <w:r w:rsidR="00B239EE">
          <w:rPr>
            <w:noProof/>
            <w:webHidden/>
          </w:rPr>
          <w:fldChar w:fldCharType="begin"/>
        </w:r>
        <w:r w:rsidR="00B239EE">
          <w:rPr>
            <w:noProof/>
            <w:webHidden/>
          </w:rPr>
          <w:instrText xml:space="preserve"> PAGEREF _Toc524439999 \h </w:instrText>
        </w:r>
        <w:r w:rsidR="00B239EE">
          <w:rPr>
            <w:noProof/>
            <w:webHidden/>
          </w:rPr>
        </w:r>
        <w:r w:rsidR="00B239EE">
          <w:rPr>
            <w:noProof/>
            <w:webHidden/>
          </w:rPr>
          <w:fldChar w:fldCharType="separate"/>
        </w:r>
        <w:r w:rsidR="009B1561">
          <w:rPr>
            <w:noProof/>
            <w:webHidden/>
          </w:rPr>
          <w:t>20</w:t>
        </w:r>
        <w:r w:rsidR="00B239EE">
          <w:rPr>
            <w:noProof/>
            <w:webHidden/>
          </w:rPr>
          <w:fldChar w:fldCharType="end"/>
        </w:r>
      </w:hyperlink>
    </w:p>
    <w:p w14:paraId="3E17A107" w14:textId="5005E378" w:rsidR="00B239EE" w:rsidRDefault="004D7144">
      <w:pPr>
        <w:pStyle w:val="TOC2"/>
        <w:rPr>
          <w:rFonts w:eastAsiaTheme="minorEastAsia"/>
          <w:noProof/>
          <w:lang w:eastAsia="en-AU"/>
        </w:rPr>
      </w:pPr>
      <w:hyperlink w:anchor="_Toc524440000" w:history="1">
        <w:r w:rsidR="00B239EE" w:rsidRPr="00BD7AEF">
          <w:rPr>
            <w:rStyle w:val="Hyperlink"/>
            <w:noProof/>
          </w:rPr>
          <w:t>12.6</w:t>
        </w:r>
        <w:r w:rsidR="00B239EE">
          <w:rPr>
            <w:rFonts w:eastAsiaTheme="minorEastAsia"/>
            <w:noProof/>
            <w:lang w:eastAsia="en-AU"/>
          </w:rPr>
          <w:tab/>
        </w:r>
        <w:r w:rsidR="00B239EE" w:rsidRPr="00BD7AEF">
          <w:rPr>
            <w:rStyle w:val="Hyperlink"/>
            <w:noProof/>
          </w:rPr>
          <w:t>Acknowledgement</w:t>
        </w:r>
        <w:r w:rsidR="00B239EE">
          <w:rPr>
            <w:noProof/>
            <w:webHidden/>
          </w:rPr>
          <w:tab/>
        </w:r>
        <w:r w:rsidR="00B239EE">
          <w:rPr>
            <w:noProof/>
            <w:webHidden/>
          </w:rPr>
          <w:fldChar w:fldCharType="begin"/>
        </w:r>
        <w:r w:rsidR="00B239EE">
          <w:rPr>
            <w:noProof/>
            <w:webHidden/>
          </w:rPr>
          <w:instrText xml:space="preserve"> PAGEREF _Toc524440000 \h </w:instrText>
        </w:r>
        <w:r w:rsidR="00B239EE">
          <w:rPr>
            <w:noProof/>
            <w:webHidden/>
          </w:rPr>
        </w:r>
        <w:r w:rsidR="00B239EE">
          <w:rPr>
            <w:noProof/>
            <w:webHidden/>
          </w:rPr>
          <w:fldChar w:fldCharType="separate"/>
        </w:r>
        <w:r w:rsidR="009B1561">
          <w:rPr>
            <w:noProof/>
            <w:webHidden/>
          </w:rPr>
          <w:t>20</w:t>
        </w:r>
        <w:r w:rsidR="00B239EE">
          <w:rPr>
            <w:noProof/>
            <w:webHidden/>
          </w:rPr>
          <w:fldChar w:fldCharType="end"/>
        </w:r>
      </w:hyperlink>
    </w:p>
    <w:p w14:paraId="2B8958AB" w14:textId="1355EDCD" w:rsidR="00B239EE" w:rsidRDefault="004D7144">
      <w:pPr>
        <w:pStyle w:val="TOC2"/>
        <w:rPr>
          <w:rFonts w:eastAsiaTheme="minorEastAsia"/>
          <w:noProof/>
          <w:lang w:eastAsia="en-AU"/>
        </w:rPr>
      </w:pPr>
      <w:hyperlink w:anchor="_Toc524440001" w:history="1">
        <w:r w:rsidR="00B239EE" w:rsidRPr="00BD7AEF">
          <w:rPr>
            <w:rStyle w:val="Hyperlink"/>
            <w:noProof/>
          </w:rPr>
          <w:t>12.7</w:t>
        </w:r>
        <w:r w:rsidR="00B239EE">
          <w:rPr>
            <w:rFonts w:eastAsiaTheme="minorEastAsia"/>
            <w:noProof/>
            <w:lang w:eastAsia="en-AU"/>
          </w:rPr>
          <w:tab/>
        </w:r>
        <w:r w:rsidR="00B239EE" w:rsidRPr="00BD7AEF">
          <w:rPr>
            <w:rStyle w:val="Hyperlink"/>
            <w:noProof/>
          </w:rPr>
          <w:t>Multicultural Access and Equity</w:t>
        </w:r>
        <w:r w:rsidR="00B239EE">
          <w:rPr>
            <w:noProof/>
            <w:webHidden/>
          </w:rPr>
          <w:tab/>
        </w:r>
        <w:r w:rsidR="00B239EE">
          <w:rPr>
            <w:noProof/>
            <w:webHidden/>
          </w:rPr>
          <w:fldChar w:fldCharType="begin"/>
        </w:r>
        <w:r w:rsidR="00B239EE">
          <w:rPr>
            <w:noProof/>
            <w:webHidden/>
          </w:rPr>
          <w:instrText xml:space="preserve"> PAGEREF _Toc524440001 \h </w:instrText>
        </w:r>
        <w:r w:rsidR="00B239EE">
          <w:rPr>
            <w:noProof/>
            <w:webHidden/>
          </w:rPr>
        </w:r>
        <w:r w:rsidR="00B239EE">
          <w:rPr>
            <w:noProof/>
            <w:webHidden/>
          </w:rPr>
          <w:fldChar w:fldCharType="separate"/>
        </w:r>
        <w:r w:rsidR="009B1561">
          <w:rPr>
            <w:noProof/>
            <w:webHidden/>
          </w:rPr>
          <w:t>20</w:t>
        </w:r>
        <w:r w:rsidR="00B239EE">
          <w:rPr>
            <w:noProof/>
            <w:webHidden/>
          </w:rPr>
          <w:fldChar w:fldCharType="end"/>
        </w:r>
      </w:hyperlink>
    </w:p>
    <w:p w14:paraId="4F1B6AC4" w14:textId="5E37C537" w:rsidR="00B239EE" w:rsidRDefault="004D7144">
      <w:pPr>
        <w:pStyle w:val="TOC1"/>
        <w:rPr>
          <w:rFonts w:eastAsiaTheme="minorEastAsia"/>
          <w:b w:val="0"/>
          <w:noProof/>
          <w:sz w:val="22"/>
          <w:lang w:eastAsia="en-AU"/>
        </w:rPr>
      </w:pPr>
      <w:hyperlink w:anchor="_Toc524440002" w:history="1">
        <w:r w:rsidR="00B239EE" w:rsidRPr="00BD7AEF">
          <w:rPr>
            <w:rStyle w:val="Hyperlink"/>
            <w:noProof/>
          </w:rPr>
          <w:t>13.</w:t>
        </w:r>
        <w:r w:rsidR="00B239EE">
          <w:rPr>
            <w:rFonts w:eastAsiaTheme="minorEastAsia"/>
            <w:b w:val="0"/>
            <w:noProof/>
            <w:sz w:val="22"/>
            <w:lang w:eastAsia="en-AU"/>
          </w:rPr>
          <w:tab/>
        </w:r>
        <w:r w:rsidR="00B239EE" w:rsidRPr="00BD7AEF">
          <w:rPr>
            <w:rStyle w:val="Hyperlink"/>
            <w:noProof/>
          </w:rPr>
          <w:t>Probity</w:t>
        </w:r>
        <w:r w:rsidR="00B239EE">
          <w:rPr>
            <w:noProof/>
            <w:webHidden/>
          </w:rPr>
          <w:tab/>
        </w:r>
        <w:r w:rsidR="00B239EE">
          <w:rPr>
            <w:noProof/>
            <w:webHidden/>
          </w:rPr>
          <w:fldChar w:fldCharType="begin"/>
        </w:r>
        <w:r w:rsidR="00B239EE">
          <w:rPr>
            <w:noProof/>
            <w:webHidden/>
          </w:rPr>
          <w:instrText xml:space="preserve"> PAGEREF _Toc524440002 \h </w:instrText>
        </w:r>
        <w:r w:rsidR="00B239EE">
          <w:rPr>
            <w:noProof/>
            <w:webHidden/>
          </w:rPr>
        </w:r>
        <w:r w:rsidR="00B239EE">
          <w:rPr>
            <w:noProof/>
            <w:webHidden/>
          </w:rPr>
          <w:fldChar w:fldCharType="separate"/>
        </w:r>
        <w:r w:rsidR="009B1561">
          <w:rPr>
            <w:noProof/>
            <w:webHidden/>
          </w:rPr>
          <w:t>21</w:t>
        </w:r>
        <w:r w:rsidR="00B239EE">
          <w:rPr>
            <w:noProof/>
            <w:webHidden/>
          </w:rPr>
          <w:fldChar w:fldCharType="end"/>
        </w:r>
      </w:hyperlink>
    </w:p>
    <w:p w14:paraId="69DBC874" w14:textId="34E4AD2D" w:rsidR="00B239EE" w:rsidRDefault="004D7144">
      <w:pPr>
        <w:pStyle w:val="TOC2"/>
        <w:rPr>
          <w:rFonts w:eastAsiaTheme="minorEastAsia"/>
          <w:noProof/>
          <w:lang w:eastAsia="en-AU"/>
        </w:rPr>
      </w:pPr>
      <w:hyperlink w:anchor="_Toc524440003" w:history="1">
        <w:r w:rsidR="00B239EE" w:rsidRPr="00BD7AEF">
          <w:rPr>
            <w:rStyle w:val="Hyperlink"/>
            <w:noProof/>
          </w:rPr>
          <w:t>13.1</w:t>
        </w:r>
        <w:r w:rsidR="00B239EE">
          <w:rPr>
            <w:rFonts w:eastAsiaTheme="minorEastAsia"/>
            <w:noProof/>
            <w:lang w:eastAsia="en-AU"/>
          </w:rPr>
          <w:tab/>
        </w:r>
        <w:r w:rsidR="00B239EE" w:rsidRPr="00BD7AEF">
          <w:rPr>
            <w:rStyle w:val="Hyperlink"/>
            <w:noProof/>
          </w:rPr>
          <w:t>Complaints process</w:t>
        </w:r>
        <w:r w:rsidR="00B239EE">
          <w:rPr>
            <w:noProof/>
            <w:webHidden/>
          </w:rPr>
          <w:tab/>
        </w:r>
        <w:r w:rsidR="00B239EE">
          <w:rPr>
            <w:noProof/>
            <w:webHidden/>
          </w:rPr>
          <w:fldChar w:fldCharType="begin"/>
        </w:r>
        <w:r w:rsidR="00B239EE">
          <w:rPr>
            <w:noProof/>
            <w:webHidden/>
          </w:rPr>
          <w:instrText xml:space="preserve"> PAGEREF _Toc524440003 \h </w:instrText>
        </w:r>
        <w:r w:rsidR="00B239EE">
          <w:rPr>
            <w:noProof/>
            <w:webHidden/>
          </w:rPr>
        </w:r>
        <w:r w:rsidR="00B239EE">
          <w:rPr>
            <w:noProof/>
            <w:webHidden/>
          </w:rPr>
          <w:fldChar w:fldCharType="separate"/>
        </w:r>
        <w:r w:rsidR="009B1561">
          <w:rPr>
            <w:noProof/>
            <w:webHidden/>
          </w:rPr>
          <w:t>21</w:t>
        </w:r>
        <w:r w:rsidR="00B239EE">
          <w:rPr>
            <w:noProof/>
            <w:webHidden/>
          </w:rPr>
          <w:fldChar w:fldCharType="end"/>
        </w:r>
      </w:hyperlink>
    </w:p>
    <w:p w14:paraId="2FA5EF85" w14:textId="481B2F34" w:rsidR="00B239EE" w:rsidRDefault="004D7144">
      <w:pPr>
        <w:pStyle w:val="TOC2"/>
        <w:rPr>
          <w:rFonts w:eastAsiaTheme="minorEastAsia"/>
          <w:noProof/>
          <w:lang w:eastAsia="en-AU"/>
        </w:rPr>
      </w:pPr>
      <w:hyperlink w:anchor="_Toc524440004" w:history="1">
        <w:r w:rsidR="00B239EE" w:rsidRPr="00BD7AEF">
          <w:rPr>
            <w:rStyle w:val="Hyperlink"/>
            <w:noProof/>
          </w:rPr>
          <w:t>13.2</w:t>
        </w:r>
        <w:r w:rsidR="00B239EE">
          <w:rPr>
            <w:rFonts w:eastAsiaTheme="minorEastAsia"/>
            <w:noProof/>
            <w:lang w:eastAsia="en-AU"/>
          </w:rPr>
          <w:tab/>
        </w:r>
        <w:r w:rsidR="00B239EE" w:rsidRPr="00BD7AEF">
          <w:rPr>
            <w:rStyle w:val="Hyperlink"/>
            <w:noProof/>
          </w:rPr>
          <w:t>Conflict of interest</w:t>
        </w:r>
        <w:r w:rsidR="00B239EE">
          <w:rPr>
            <w:noProof/>
            <w:webHidden/>
          </w:rPr>
          <w:tab/>
        </w:r>
        <w:r w:rsidR="00B239EE">
          <w:rPr>
            <w:noProof/>
            <w:webHidden/>
          </w:rPr>
          <w:fldChar w:fldCharType="begin"/>
        </w:r>
        <w:r w:rsidR="00B239EE">
          <w:rPr>
            <w:noProof/>
            <w:webHidden/>
          </w:rPr>
          <w:instrText xml:space="preserve"> PAGEREF _Toc524440004 \h </w:instrText>
        </w:r>
        <w:r w:rsidR="00B239EE">
          <w:rPr>
            <w:noProof/>
            <w:webHidden/>
          </w:rPr>
        </w:r>
        <w:r w:rsidR="00B239EE">
          <w:rPr>
            <w:noProof/>
            <w:webHidden/>
          </w:rPr>
          <w:fldChar w:fldCharType="separate"/>
        </w:r>
        <w:r w:rsidR="009B1561">
          <w:rPr>
            <w:noProof/>
            <w:webHidden/>
          </w:rPr>
          <w:t>22</w:t>
        </w:r>
        <w:r w:rsidR="00B239EE">
          <w:rPr>
            <w:noProof/>
            <w:webHidden/>
          </w:rPr>
          <w:fldChar w:fldCharType="end"/>
        </w:r>
      </w:hyperlink>
    </w:p>
    <w:p w14:paraId="0BE291F1" w14:textId="436722F5" w:rsidR="00B239EE" w:rsidRDefault="004D7144">
      <w:pPr>
        <w:pStyle w:val="TOC2"/>
        <w:rPr>
          <w:rFonts w:eastAsiaTheme="minorEastAsia"/>
          <w:noProof/>
          <w:lang w:eastAsia="en-AU"/>
        </w:rPr>
      </w:pPr>
      <w:hyperlink w:anchor="_Toc524440005" w:history="1">
        <w:r w:rsidR="00B239EE" w:rsidRPr="00BD7AEF">
          <w:rPr>
            <w:rStyle w:val="Hyperlink"/>
            <w:noProof/>
          </w:rPr>
          <w:t>13.3</w:t>
        </w:r>
        <w:r w:rsidR="00B239EE">
          <w:rPr>
            <w:rFonts w:eastAsiaTheme="minorEastAsia"/>
            <w:noProof/>
            <w:lang w:eastAsia="en-AU"/>
          </w:rPr>
          <w:tab/>
        </w:r>
        <w:r w:rsidR="00B239EE" w:rsidRPr="00BD7AEF">
          <w:rPr>
            <w:rStyle w:val="Hyperlink"/>
            <w:noProof/>
          </w:rPr>
          <w:t>Privacy: confidentiality and protection of personal information</w:t>
        </w:r>
        <w:r w:rsidR="00B239EE">
          <w:rPr>
            <w:noProof/>
            <w:webHidden/>
          </w:rPr>
          <w:tab/>
        </w:r>
        <w:r w:rsidR="00B239EE">
          <w:rPr>
            <w:noProof/>
            <w:webHidden/>
          </w:rPr>
          <w:fldChar w:fldCharType="begin"/>
        </w:r>
        <w:r w:rsidR="00B239EE">
          <w:rPr>
            <w:noProof/>
            <w:webHidden/>
          </w:rPr>
          <w:instrText xml:space="preserve"> PAGEREF _Toc524440005 \h </w:instrText>
        </w:r>
        <w:r w:rsidR="00B239EE">
          <w:rPr>
            <w:noProof/>
            <w:webHidden/>
          </w:rPr>
        </w:r>
        <w:r w:rsidR="00B239EE">
          <w:rPr>
            <w:noProof/>
            <w:webHidden/>
          </w:rPr>
          <w:fldChar w:fldCharType="separate"/>
        </w:r>
        <w:r w:rsidR="009B1561">
          <w:rPr>
            <w:noProof/>
            <w:webHidden/>
          </w:rPr>
          <w:t>22</w:t>
        </w:r>
        <w:r w:rsidR="00B239EE">
          <w:rPr>
            <w:noProof/>
            <w:webHidden/>
          </w:rPr>
          <w:fldChar w:fldCharType="end"/>
        </w:r>
      </w:hyperlink>
    </w:p>
    <w:p w14:paraId="0E058F1D" w14:textId="4593D2CA" w:rsidR="00B239EE" w:rsidRDefault="004D7144">
      <w:pPr>
        <w:pStyle w:val="TOC2"/>
        <w:rPr>
          <w:rFonts w:eastAsiaTheme="minorEastAsia"/>
          <w:noProof/>
          <w:lang w:eastAsia="en-AU"/>
        </w:rPr>
      </w:pPr>
      <w:hyperlink w:anchor="_Toc524440006" w:history="1">
        <w:r w:rsidR="00B239EE" w:rsidRPr="00BD7AEF">
          <w:rPr>
            <w:rStyle w:val="Hyperlink"/>
            <w:noProof/>
          </w:rPr>
          <w:t>13.4</w:t>
        </w:r>
        <w:r w:rsidR="00B239EE">
          <w:rPr>
            <w:rFonts w:eastAsiaTheme="minorEastAsia"/>
            <w:noProof/>
            <w:lang w:eastAsia="en-AU"/>
          </w:rPr>
          <w:tab/>
        </w:r>
        <w:r w:rsidR="00B239EE" w:rsidRPr="00BD7AEF">
          <w:rPr>
            <w:rStyle w:val="Hyperlink"/>
            <w:noProof/>
          </w:rPr>
          <w:t>Freedom of information</w:t>
        </w:r>
        <w:r w:rsidR="00B239EE">
          <w:rPr>
            <w:noProof/>
            <w:webHidden/>
          </w:rPr>
          <w:tab/>
        </w:r>
        <w:r w:rsidR="00B239EE">
          <w:rPr>
            <w:noProof/>
            <w:webHidden/>
          </w:rPr>
          <w:fldChar w:fldCharType="begin"/>
        </w:r>
        <w:r w:rsidR="00B239EE">
          <w:rPr>
            <w:noProof/>
            <w:webHidden/>
          </w:rPr>
          <w:instrText xml:space="preserve"> PAGEREF _Toc524440006 \h </w:instrText>
        </w:r>
        <w:r w:rsidR="00B239EE">
          <w:rPr>
            <w:noProof/>
            <w:webHidden/>
          </w:rPr>
        </w:r>
        <w:r w:rsidR="00B239EE">
          <w:rPr>
            <w:noProof/>
            <w:webHidden/>
          </w:rPr>
          <w:fldChar w:fldCharType="separate"/>
        </w:r>
        <w:r w:rsidR="009B1561">
          <w:rPr>
            <w:noProof/>
            <w:webHidden/>
          </w:rPr>
          <w:t>24</w:t>
        </w:r>
        <w:r w:rsidR="00B239EE">
          <w:rPr>
            <w:noProof/>
            <w:webHidden/>
          </w:rPr>
          <w:fldChar w:fldCharType="end"/>
        </w:r>
      </w:hyperlink>
    </w:p>
    <w:p w14:paraId="065006BB" w14:textId="4EB900CE" w:rsidR="00B239EE" w:rsidRDefault="004D7144">
      <w:pPr>
        <w:pStyle w:val="TOC1"/>
        <w:rPr>
          <w:rFonts w:eastAsiaTheme="minorEastAsia"/>
          <w:b w:val="0"/>
          <w:noProof/>
          <w:sz w:val="22"/>
          <w:lang w:eastAsia="en-AU"/>
        </w:rPr>
      </w:pPr>
      <w:hyperlink w:anchor="_Toc524440007" w:history="1">
        <w:r w:rsidR="00B239EE" w:rsidRPr="00BD7AEF">
          <w:rPr>
            <w:rStyle w:val="Hyperlink"/>
            <w:noProof/>
          </w:rPr>
          <w:t>14.</w:t>
        </w:r>
        <w:r w:rsidR="00B239EE">
          <w:rPr>
            <w:rFonts w:eastAsiaTheme="minorEastAsia"/>
            <w:b w:val="0"/>
            <w:noProof/>
            <w:sz w:val="22"/>
            <w:lang w:eastAsia="en-AU"/>
          </w:rPr>
          <w:tab/>
        </w:r>
        <w:r w:rsidR="00B239EE" w:rsidRPr="00BD7AEF">
          <w:rPr>
            <w:rStyle w:val="Hyperlink"/>
            <w:noProof/>
          </w:rPr>
          <w:t>Glossary</w:t>
        </w:r>
        <w:r w:rsidR="00B239EE">
          <w:rPr>
            <w:noProof/>
            <w:webHidden/>
          </w:rPr>
          <w:tab/>
        </w:r>
        <w:r w:rsidR="00B239EE">
          <w:rPr>
            <w:noProof/>
            <w:webHidden/>
          </w:rPr>
          <w:fldChar w:fldCharType="begin"/>
        </w:r>
        <w:r w:rsidR="00B239EE">
          <w:rPr>
            <w:noProof/>
            <w:webHidden/>
          </w:rPr>
          <w:instrText xml:space="preserve"> PAGEREF _Toc524440007 \h </w:instrText>
        </w:r>
        <w:r w:rsidR="00B239EE">
          <w:rPr>
            <w:noProof/>
            <w:webHidden/>
          </w:rPr>
        </w:r>
        <w:r w:rsidR="00B239EE">
          <w:rPr>
            <w:noProof/>
            <w:webHidden/>
          </w:rPr>
          <w:fldChar w:fldCharType="separate"/>
        </w:r>
        <w:r w:rsidR="009B1561">
          <w:rPr>
            <w:noProof/>
            <w:webHidden/>
          </w:rPr>
          <w:t>25</w:t>
        </w:r>
        <w:r w:rsidR="00B239EE">
          <w:rPr>
            <w:noProof/>
            <w:webHidden/>
          </w:rPr>
          <w:fldChar w:fldCharType="end"/>
        </w:r>
      </w:hyperlink>
    </w:p>
    <w:p w14:paraId="6B2522C7" w14:textId="1914144D" w:rsidR="00934587" w:rsidRDefault="0020122A" w:rsidP="00CC2AA4">
      <w:r>
        <w:fldChar w:fldCharType="end"/>
      </w:r>
    </w:p>
    <w:p w14:paraId="736A59BB" w14:textId="04CD6BFB" w:rsidR="00897A88" w:rsidRDefault="00897A88">
      <w:pPr>
        <w:suppressAutoHyphens w:val="0"/>
        <w:spacing w:before="0" w:after="120" w:line="440" w:lineRule="atLeast"/>
      </w:pPr>
      <w:r>
        <w:br w:type="page"/>
      </w:r>
    </w:p>
    <w:p w14:paraId="57B41D01" w14:textId="77777777" w:rsidR="00E677CA" w:rsidRDefault="00E677CA" w:rsidP="00CC2AA4"/>
    <w:p w14:paraId="0AB41FD6" w14:textId="77777777" w:rsidR="004E058F" w:rsidRPr="002328CA" w:rsidRDefault="00726710" w:rsidP="00934587">
      <w:pPr>
        <w:pBdr>
          <w:bottom w:val="single" w:sz="4" w:space="1" w:color="auto"/>
        </w:pBdr>
        <w:rPr>
          <w:b/>
        </w:rPr>
      </w:pPr>
      <w:r w:rsidRPr="002328CA">
        <w:rPr>
          <w:b/>
        </w:rPr>
        <w:t>Introduction</w:t>
      </w:r>
    </w:p>
    <w:p w14:paraId="2E901625" w14:textId="01F12564" w:rsidR="00EE2B1C" w:rsidRPr="00F40BDA" w:rsidRDefault="00103575" w:rsidP="00EE2B1C">
      <w:pPr>
        <w:pStyle w:val="Heading1Numbered"/>
      </w:pPr>
      <w:bookmarkStart w:id="1" w:name="_Toc458420391"/>
      <w:bookmarkStart w:id="2" w:name="_Toc467773950"/>
      <w:bookmarkStart w:id="3" w:name="_Toc524439960"/>
      <w:r>
        <w:rPr>
          <w:color w:val="auto"/>
        </w:rPr>
        <w:t xml:space="preserve">Multicultural Affairs and Citizenship Program : </w:t>
      </w:r>
      <w:r w:rsidR="00E677CA" w:rsidRPr="002328CA">
        <w:rPr>
          <w:color w:val="auto"/>
        </w:rPr>
        <w:t>Fostering Integration Grants</w:t>
      </w:r>
      <w:r w:rsidR="00EE2B1C" w:rsidRPr="002328CA">
        <w:rPr>
          <w:color w:val="auto"/>
        </w:rPr>
        <w:t xml:space="preserve"> </w:t>
      </w:r>
      <w:r w:rsidR="00EE2B1C" w:rsidRPr="00F40BDA">
        <w:t>Process</w:t>
      </w:r>
      <w:r w:rsidR="00EE2B1C">
        <w:t>es</w:t>
      </w:r>
      <w:bookmarkEnd w:id="1"/>
      <w:bookmarkEnd w:id="2"/>
      <w:bookmarkEnd w:id="3"/>
    </w:p>
    <w:p w14:paraId="017D5CDD"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14:paraId="416039F1" w14:textId="0FD177A6" w:rsidR="00EE2B1C" w:rsidRDefault="003076C3" w:rsidP="00EE2B1C">
      <w:pPr>
        <w:pBdr>
          <w:top w:val="single" w:sz="4" w:space="1" w:color="auto"/>
          <w:left w:val="single" w:sz="4" w:space="4" w:color="auto"/>
          <w:bottom w:val="single" w:sz="4" w:space="1" w:color="auto"/>
          <w:right w:val="single" w:sz="4" w:space="4" w:color="auto"/>
        </w:pBdr>
        <w:spacing w:after="0"/>
        <w:jc w:val="center"/>
      </w:pPr>
      <w:r w:rsidRPr="009073EF">
        <w:t>This grant opport</w:t>
      </w:r>
      <w:r w:rsidRPr="005B40FB">
        <w:t xml:space="preserve">unity is part of the above Grant Program funded in the 2018-19 Budget, which contributes to </w:t>
      </w:r>
      <w:r w:rsidRPr="005B40FB">
        <w:rPr>
          <w:rFonts w:cstheme="minorHAnsi"/>
        </w:rPr>
        <w:t>the Department of Home Affairs’</w:t>
      </w:r>
      <w:r w:rsidRPr="005B40FB">
        <w:t xml:space="preserve"> Outcome 2, 2.1 Mult</w:t>
      </w:r>
      <w:r w:rsidRPr="005B40FB">
        <w:rPr>
          <w:rStyle w:val="Bold"/>
          <w:b w:val="0"/>
        </w:rPr>
        <w:t xml:space="preserve">icultural Affairs and Citizenship </w:t>
      </w:r>
      <w:r w:rsidR="00103575">
        <w:rPr>
          <w:rStyle w:val="Bold"/>
          <w:b w:val="0"/>
        </w:rPr>
        <w:t>P</w:t>
      </w:r>
      <w:r w:rsidRPr="005B40FB">
        <w:rPr>
          <w:rStyle w:val="Bold"/>
          <w:b w:val="0"/>
        </w:rPr>
        <w:t>rogram</w:t>
      </w:r>
      <w:r w:rsidR="00EE2B1C" w:rsidRPr="005B40FB">
        <w:rPr>
          <w:b/>
        </w:rPr>
        <w:t>.</w:t>
      </w:r>
      <w:r w:rsidR="00EE2B1C">
        <w:t xml:space="preserve"> </w:t>
      </w:r>
      <w:r w:rsidR="00EE2B1C" w:rsidRPr="00F40BDA">
        <w:t xml:space="preserve">The </w:t>
      </w:r>
      <w:r w:rsidRPr="003076C3">
        <w:t>Department of Home Affairs</w:t>
      </w:r>
      <w:r w:rsidR="00EE2B1C" w:rsidRPr="00F40BDA">
        <w:t xml:space="preserve"> works with stakeholders to plan and design the </w:t>
      </w:r>
      <w:r w:rsidR="00566242">
        <w:t>G</w:t>
      </w:r>
      <w:r w:rsidR="00EE2B1C" w:rsidRPr="00F40BDA">
        <w:t xml:space="preserve">rant </w:t>
      </w:r>
      <w:r w:rsidR="00566242">
        <w:t>P</w:t>
      </w:r>
      <w:r w:rsidR="00EE2B1C">
        <w:t>rogram according to</w:t>
      </w:r>
      <w:r w:rsidR="00EE2B1C" w:rsidRPr="00F40BDA">
        <w:t xml:space="preserve"> the </w:t>
      </w:r>
      <w:r w:rsidR="00EE2B1C" w:rsidRPr="00F40BDA">
        <w:rPr>
          <w:i/>
        </w:rPr>
        <w:t>Commonwealth Grants Rules and Guidelines</w:t>
      </w:r>
      <w:r w:rsidR="00EE2B1C" w:rsidRPr="00F40BDA">
        <w:t>.</w:t>
      </w:r>
    </w:p>
    <w:p w14:paraId="239B9A1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373F506" w14:textId="401AA7CE"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328B9A48" w14:textId="56946709"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9" w:history="1">
        <w:r w:rsidRPr="00566242">
          <w:rPr>
            <w:rStyle w:val="Hyperlink"/>
            <w:rFonts w:cstheme="minorBidi"/>
          </w:rPr>
          <w:t>GrantConnect</w:t>
        </w:r>
      </w:hyperlink>
      <w:r w:rsidR="00BD1DD2">
        <w:t xml:space="preserve"> and </w:t>
      </w:r>
      <w:hyperlink r:id="rId10" w:history="1">
        <w:r w:rsidR="00BD1DD2" w:rsidRPr="00566242">
          <w:rPr>
            <w:rStyle w:val="Hyperlink"/>
            <w:rFonts w:cstheme="minorBidi"/>
          </w:rPr>
          <w:t>Community Grants Hub</w:t>
        </w:r>
      </w:hyperlink>
      <w:r w:rsidR="00BD1DD2">
        <w:t xml:space="preserve"> websites</w:t>
      </w:r>
      <w:r>
        <w:t xml:space="preserve">. </w:t>
      </w:r>
    </w:p>
    <w:p w14:paraId="30AA915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A96F154"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BB4EFDE" w14:textId="39722208"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0E6ABA">
        <w:t>application</w:t>
      </w:r>
      <w:r w:rsidRPr="004B61BC">
        <w:t xml:space="preserve">. </w:t>
      </w:r>
      <w:r w:rsidR="0097683A">
        <w:t xml:space="preserve">Further information can be found on </w:t>
      </w:r>
      <w:hyperlink r:id="rId11" w:history="1">
        <w:r w:rsidR="0097683A" w:rsidRPr="0097683A">
          <w:rPr>
            <w:rStyle w:val="Hyperlink"/>
            <w:rFonts w:cstheme="minorBidi"/>
          </w:rPr>
          <w:t>GrantConnect</w:t>
        </w:r>
      </w:hyperlink>
      <w:r w:rsidR="0097683A">
        <w:t xml:space="preserve">. </w:t>
      </w:r>
      <w:r w:rsidRPr="004B61BC">
        <w:t>Note: Any addenda for this grant opportunity will be published on GrantConnect, and by registering on this website you will be automatic</w:t>
      </w:r>
      <w:r w:rsidR="00157662">
        <w:t>ally notified o</w:t>
      </w:r>
      <w:r w:rsidR="009A05FF">
        <w:t>f</w:t>
      </w:r>
      <w:r w:rsidR="00157662">
        <w:t xml:space="preserve"> any changes.</w:t>
      </w:r>
    </w:p>
    <w:p w14:paraId="5762F50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A5E340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5AFDE1E1" w14:textId="0081209B"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and notify you if you are not eligible.  </w:t>
      </w:r>
      <w:r w:rsidR="00B0666B">
        <w:t>W</w:t>
      </w:r>
      <w:r>
        <w:t xml:space="preserve">e then assess your application against the assessment criteria including an overall consideration of value for money and compare it to other applications. </w:t>
      </w:r>
    </w:p>
    <w:p w14:paraId="58CF549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4EC4B18"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18099A55" w14:textId="15D2A1B6"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 xml:space="preserve">We provide advice to the </w:t>
      </w:r>
      <w:r w:rsidR="00185390">
        <w:t xml:space="preserve">Minister for </w:t>
      </w:r>
      <w:r w:rsidR="00227C1C">
        <w:t>Immigration, Citizenship and Multicultural Affairs</w:t>
      </w:r>
      <w:r w:rsidR="00185390">
        <w:t xml:space="preserve"> (the </w:t>
      </w:r>
      <w:r w:rsidR="00D11C09">
        <w:t>decision maker</w:t>
      </w:r>
      <w:r w:rsidR="00185390">
        <w:t>)</w:t>
      </w:r>
      <w:r w:rsidRPr="00123D11">
        <w:t xml:space="preserve"> on the merits of each application.</w:t>
      </w:r>
      <w:r w:rsidRPr="00A03DF3">
        <w:t xml:space="preserve"> </w:t>
      </w:r>
    </w:p>
    <w:p w14:paraId="437274B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8F44F0C"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14:paraId="6F894C88" w14:textId="7B9F76BD"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rsidR="00185390">
        <w:t>Minister</w:t>
      </w:r>
      <w:r>
        <w:t xml:space="preserve"> decides </w:t>
      </w:r>
      <w:r w:rsidRPr="00123D11">
        <w:t>which grant applications are successful.</w:t>
      </w:r>
    </w:p>
    <w:p w14:paraId="014A010F" w14:textId="77777777" w:rsidR="00EE2B1C" w:rsidRPr="00F40BDA" w:rsidRDefault="00EE2B1C" w:rsidP="001D77E7">
      <w:pPr>
        <w:keepNext/>
        <w:keepLines/>
        <w:spacing w:after="0"/>
        <w:jc w:val="center"/>
        <w:rPr>
          <w:rFonts w:ascii="Wingdings" w:hAnsi="Wingdings"/>
          <w:sz w:val="20"/>
          <w:szCs w:val="20"/>
        </w:rPr>
      </w:pPr>
      <w:r w:rsidRPr="00F40BDA">
        <w:rPr>
          <w:rFonts w:ascii="Wingdings" w:hAnsi="Wingdings"/>
          <w:sz w:val="20"/>
          <w:szCs w:val="20"/>
        </w:rPr>
        <w:lastRenderedPageBreak/>
        <w:t></w:t>
      </w:r>
    </w:p>
    <w:p w14:paraId="0F175579" w14:textId="77777777" w:rsidR="00EE2B1C" w:rsidRDefault="00EE2B1C" w:rsidP="001D77E7">
      <w:pPr>
        <w:keepNext/>
        <w:keepLines/>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0D36BF34" w14:textId="77777777" w:rsidR="00EE2B1C" w:rsidRDefault="00EE2B1C" w:rsidP="001D77E7">
      <w:pPr>
        <w:keepNext/>
        <w:keepLines/>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applicants until grant agreements </w:t>
      </w:r>
      <w:r>
        <w:t xml:space="preserve">have been executed </w:t>
      </w:r>
      <w:r w:rsidRPr="00F40BDA">
        <w:t>with successful applicants.</w:t>
      </w:r>
    </w:p>
    <w:p w14:paraId="0851EE5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A325E62" w14:textId="5928039E" w:rsidR="00EE2B1C" w:rsidRPr="00765D07"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765D07">
        <w:rPr>
          <w:rStyle w:val="highlightedtextChar"/>
          <w:color w:val="auto"/>
        </w:rPr>
        <w:t xml:space="preserve">We enter into a grant agreement </w:t>
      </w:r>
    </w:p>
    <w:p w14:paraId="095BA9B6" w14:textId="1DD73EE1"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 xml:space="preserve">We will enter into a grant agreement with successful applicants.  </w:t>
      </w:r>
      <w:r w:rsidRPr="00F40BDA">
        <w:t>The type of grant agreement is based on the nature of the grant and</w:t>
      </w:r>
      <w:r w:rsidR="009A05FF">
        <w:t xml:space="preserve"> is</w:t>
      </w:r>
      <w:r w:rsidRPr="00F40BDA">
        <w:t xml:space="preserve"> proportional to the risks involved.</w:t>
      </w:r>
      <w:r>
        <w:t xml:space="preserve"> </w:t>
      </w:r>
    </w:p>
    <w:p w14:paraId="1C8A6DA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59D84E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07002E3F" w14:textId="764E2540"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w:t>
      </w:r>
      <w:r w:rsidRPr="00765D07">
        <w:rPr>
          <w:bCs/>
        </w:rPr>
        <w:t>your grant agreement.</w:t>
      </w:r>
      <w:r w:rsidRPr="00F40BDA">
        <w:rPr>
          <w:bCs/>
        </w:rPr>
        <w:t xml:space="preserve"> </w:t>
      </w:r>
    </w:p>
    <w:p w14:paraId="2CFACD5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CA3C9F6" w14:textId="082A60DF"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sidR="001D41B6">
        <w:rPr>
          <w:b/>
        </w:rPr>
        <w:t xml:space="preserve">Fostering Integration </w:t>
      </w:r>
      <w:r w:rsidR="00103575">
        <w:rPr>
          <w:b/>
        </w:rPr>
        <w:t>Grants</w:t>
      </w:r>
      <w:r w:rsidR="00F063B4">
        <w:rPr>
          <w:b/>
        </w:rPr>
        <w:t xml:space="preserve"> Program</w:t>
      </w:r>
    </w:p>
    <w:p w14:paraId="2287AFEC" w14:textId="039E9FE4"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w:t>
      </w:r>
      <w:r w:rsidR="00D11C09">
        <w:t xml:space="preserve">will </w:t>
      </w:r>
      <w:r>
        <w:t>evaluate t</w:t>
      </w:r>
      <w:r w:rsidRPr="00F40BDA">
        <w:t xml:space="preserve">he </w:t>
      </w:r>
      <w:r w:rsidR="00D11C09">
        <w:t xml:space="preserve">Fostering Integration </w:t>
      </w:r>
      <w:r w:rsidR="00103575">
        <w:t>Grants</w:t>
      </w:r>
      <w:r>
        <w:t xml:space="preserve"> </w:t>
      </w:r>
      <w:r w:rsidR="00F063B4">
        <w:t xml:space="preserve">Program </w:t>
      </w:r>
      <w:r>
        <w:t>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4A74A423" w14:textId="77777777" w:rsidR="001A0777" w:rsidRPr="00367A67" w:rsidRDefault="001A0777" w:rsidP="00C46772">
      <w:pPr>
        <w:pStyle w:val="Heading2Numbered"/>
        <w:ind w:left="567"/>
      </w:pPr>
      <w:bookmarkStart w:id="4" w:name="_Toc484677032"/>
      <w:bookmarkStart w:id="5" w:name="_Toc524439961"/>
      <w:bookmarkStart w:id="6" w:name="_Toc467773951"/>
      <w:r w:rsidRPr="00367A67">
        <w:t>Role of the Community Grants Hub</w:t>
      </w:r>
      <w:bookmarkEnd w:id="4"/>
      <w:bookmarkEnd w:id="5"/>
    </w:p>
    <w:p w14:paraId="0CA8EF63" w14:textId="2415FB86" w:rsidR="001A0777" w:rsidRPr="00367A67" w:rsidRDefault="00D268E6" w:rsidP="001A0777">
      <w:r w:rsidRPr="00367A67">
        <w:t xml:space="preserve">This grant opportunity will be administered by the Community Grants Hub on behalf of the </w:t>
      </w:r>
      <w:r w:rsidR="005F6646">
        <w:t xml:space="preserve">Department of Home Affairs </w:t>
      </w:r>
      <w:r w:rsidR="00186E42" w:rsidRPr="00367A67">
        <w:t>under</w:t>
      </w:r>
      <w:r w:rsidR="00186E42" w:rsidRPr="00367A67">
        <w:rPr>
          <w:rStyle w:val="highlightedtextChar"/>
        </w:rPr>
        <w:t xml:space="preserve"> </w:t>
      </w:r>
      <w:r w:rsidR="00186E42" w:rsidRPr="00367A67">
        <w:rPr>
          <w:rStyle w:val="highlightedtextChar"/>
          <w:b w:val="0"/>
          <w:color w:val="auto"/>
        </w:rPr>
        <w:t xml:space="preserve">a </w:t>
      </w:r>
      <w:r w:rsidR="00566242">
        <w:rPr>
          <w:rStyle w:val="highlightedtextChar"/>
          <w:b w:val="0"/>
          <w:color w:val="auto"/>
        </w:rPr>
        <w:t>Whole-of-</w:t>
      </w:r>
      <w:r w:rsidR="00186E42" w:rsidRPr="00367A67">
        <w:rPr>
          <w:rStyle w:val="highlightedtextChar"/>
          <w:b w:val="0"/>
          <w:color w:val="auto"/>
        </w:rPr>
        <w:t>Australian Government initiative to streamline grant processes across agencies.</w:t>
      </w:r>
    </w:p>
    <w:p w14:paraId="47F45074" w14:textId="038C5940" w:rsidR="00045933" w:rsidRPr="00B72EE8" w:rsidRDefault="001A0777" w:rsidP="001A0777">
      <w:pPr>
        <w:pStyle w:val="Heading2Numbered"/>
        <w:numPr>
          <w:ilvl w:val="0"/>
          <w:numId w:val="0"/>
        </w:numPr>
        <w:ind w:left="567" w:hanging="567"/>
      </w:pPr>
      <w:bookmarkStart w:id="7" w:name="_Toc524439962"/>
      <w:r w:rsidRPr="00367A67">
        <w:t>1.2</w:t>
      </w:r>
      <w:r w:rsidRPr="00367A67">
        <w:tab/>
      </w:r>
      <w:r w:rsidR="00045933" w:rsidRPr="00367A67">
        <w:t xml:space="preserve">About the </w:t>
      </w:r>
      <w:r w:rsidR="00625C91">
        <w:t>G</w:t>
      </w:r>
      <w:r w:rsidR="00045933" w:rsidRPr="00367A67">
        <w:t xml:space="preserve">rant </w:t>
      </w:r>
      <w:r w:rsidR="00625C91">
        <w:t>P</w:t>
      </w:r>
      <w:r w:rsidR="00045933" w:rsidRPr="00367A67">
        <w:t>rogram</w:t>
      </w:r>
      <w:bookmarkEnd w:id="6"/>
      <w:bookmarkEnd w:id="7"/>
    </w:p>
    <w:p w14:paraId="246D6627" w14:textId="0F5BC0C5" w:rsidR="00FE476A" w:rsidRDefault="00FE476A" w:rsidP="00FE476A">
      <w:r>
        <w:t xml:space="preserve">The 2018-19 Budget establishes the Fostering Integration Grants Program to help local groups to assist migrants to integrate into Australian economic, social and civil life.  </w:t>
      </w:r>
    </w:p>
    <w:p w14:paraId="13F4B6A5" w14:textId="359F7C97" w:rsidR="00FE476A" w:rsidRDefault="00FE476A" w:rsidP="00FE476A">
      <w:r>
        <w:t xml:space="preserve">The program will run in 2018-19 </w:t>
      </w:r>
      <w:r w:rsidR="008E338A">
        <w:t xml:space="preserve">to 2019-20 </w:t>
      </w:r>
      <w:r>
        <w:t xml:space="preserve">and will help to implement the Government’s multicultural statement, </w:t>
      </w:r>
      <w:r w:rsidRPr="00203FA5">
        <w:rPr>
          <w:i/>
        </w:rPr>
        <w:t>Multicultural Australia: United, Strong, Successful</w:t>
      </w:r>
      <w:r>
        <w:t xml:space="preserve">. A copy of this statement is available on the Department of Home Affairs </w:t>
      </w:r>
      <w:hyperlink r:id="rId12" w:history="1">
        <w:r w:rsidR="00F063B4" w:rsidRPr="00C135BC">
          <w:rPr>
            <w:rStyle w:val="Hyperlink"/>
            <w:rFonts w:cstheme="minorBidi"/>
          </w:rPr>
          <w:t>website</w:t>
        </w:r>
      </w:hyperlink>
      <w:r w:rsidR="00F063B4">
        <w:t>.</w:t>
      </w:r>
      <w:r>
        <w:t xml:space="preserve"> </w:t>
      </w:r>
    </w:p>
    <w:p w14:paraId="2E0F8E91" w14:textId="05A79AA9" w:rsidR="00FE476A" w:rsidRDefault="00FE476A" w:rsidP="00FE476A">
      <w:pPr>
        <w:rPr>
          <w:b/>
        </w:rPr>
      </w:pPr>
      <w:r>
        <w:t xml:space="preserve">The program is </w:t>
      </w:r>
      <w:r w:rsidR="00387F63">
        <w:t xml:space="preserve">being provided by the Department of Home Affairs and is </w:t>
      </w:r>
      <w:r w:rsidR="0087261C">
        <w:t>part of 2.1 </w:t>
      </w:r>
      <w:r w:rsidRPr="00FE476A">
        <w:t>Multicultural Affairs and Citizenship program, within Outcome 2.</w:t>
      </w:r>
    </w:p>
    <w:p w14:paraId="25DD141D" w14:textId="77777777" w:rsidR="00FE476A" w:rsidRDefault="00FE476A" w:rsidP="00FE476A">
      <w:pPr>
        <w:ind w:left="720"/>
      </w:pPr>
      <w:r>
        <w:t>Outcome 2: Support a prosperous and inclusive society, and advance Australia’s economic interests through effective management of the visa, multicultural and citizenship programs and provision of refugee and humanitarian assistance.</w:t>
      </w:r>
    </w:p>
    <w:p w14:paraId="49D59524" w14:textId="04382326" w:rsidR="00FE476A" w:rsidRDefault="00FE476A" w:rsidP="00FE476A">
      <w:pPr>
        <w:spacing w:after="120"/>
        <w:ind w:left="709"/>
      </w:pPr>
      <w:r>
        <w:lastRenderedPageBreak/>
        <w:t>Program 2.1 Multicultural Affairs and Citizenship: To support a prosperous and inclusive society through the promotion, delivery and effective management of the Australian multicultural and citizenship programs.</w:t>
      </w:r>
    </w:p>
    <w:p w14:paraId="78A91888" w14:textId="6179F564" w:rsidR="00FE476A" w:rsidRPr="000F576B" w:rsidRDefault="00FE476A" w:rsidP="00FE476A">
      <w:pPr>
        <w:spacing w:after="120"/>
      </w:pPr>
      <w:r w:rsidRPr="00045933">
        <w:t xml:space="preserve">The Program will be undertaken according to the </w:t>
      </w:r>
      <w:r w:rsidRPr="00045933">
        <w:rPr>
          <w:i/>
        </w:rPr>
        <w:t xml:space="preserve">Commonwealth Grants Rules and Guidelines </w:t>
      </w:r>
      <w:r>
        <w:rPr>
          <w:i/>
        </w:rPr>
        <w:t xml:space="preserve">2017 </w:t>
      </w:r>
      <w:r w:rsidRPr="00045933">
        <w:rPr>
          <w:i/>
        </w:rPr>
        <w:t>(</w:t>
      </w:r>
      <w:hyperlink r:id="rId13" w:history="1">
        <w:r w:rsidRPr="00182B77">
          <w:rPr>
            <w:rStyle w:val="Hyperlink"/>
            <w:rFonts w:cstheme="minorBidi"/>
            <w:i/>
          </w:rPr>
          <w:t>CGRGs</w:t>
        </w:r>
      </w:hyperlink>
      <w:r w:rsidRPr="00045933">
        <w:rPr>
          <w:i/>
        </w:rPr>
        <w:t>)</w:t>
      </w:r>
      <w:r>
        <w:rPr>
          <w:i/>
        </w:rPr>
        <w:t>.</w:t>
      </w:r>
    </w:p>
    <w:p w14:paraId="2004B758" w14:textId="77777777" w:rsidR="00045933" w:rsidRPr="00DF4FFA" w:rsidRDefault="00045933" w:rsidP="00782B64">
      <w:pPr>
        <w:pStyle w:val="Heading2Numbered"/>
        <w:numPr>
          <w:ilvl w:val="1"/>
          <w:numId w:val="15"/>
        </w:numPr>
        <w:ind w:left="567"/>
      </w:pPr>
      <w:bookmarkStart w:id="8" w:name="_Toc467773952"/>
      <w:bookmarkStart w:id="9" w:name="_Toc524439963"/>
      <w:r w:rsidRPr="00141248">
        <w:t xml:space="preserve">About the </w:t>
      </w:r>
      <w:r w:rsidRPr="00045933">
        <w:t>Grant Opportunity</w:t>
      </w:r>
      <w:bookmarkEnd w:id="8"/>
      <w:bookmarkEnd w:id="9"/>
    </w:p>
    <w:p w14:paraId="06659773" w14:textId="04609E4A" w:rsidR="00045933" w:rsidRDefault="00381DE7" w:rsidP="00045933">
      <w:bookmarkStart w:id="10" w:name="_Ref421783365"/>
      <w:r>
        <w:t xml:space="preserve">These grant guidelines govern the Fostering Integration Grants </w:t>
      </w:r>
      <w:r w:rsidR="00103575">
        <w:t>P</w:t>
      </w:r>
      <w:r>
        <w:t xml:space="preserve">rogram. This </w:t>
      </w:r>
      <w:r w:rsidR="00F063B4">
        <w:t>g</w:t>
      </w:r>
      <w:r>
        <w:t xml:space="preserve">rant </w:t>
      </w:r>
      <w:r w:rsidR="00F063B4">
        <w:t>o</w:t>
      </w:r>
      <w:r>
        <w:t xml:space="preserve">pportunity will assist migrants to integrate into Australian social, economic and civil life, a critical element in building social cohesion. </w:t>
      </w:r>
    </w:p>
    <w:p w14:paraId="2A7F04FD" w14:textId="77777777" w:rsidR="00FE476A" w:rsidRDefault="00FE476A" w:rsidP="00FE476A">
      <w:r>
        <w:t>Australia is a multicultural society. Almost half of our current population was either born overseas or has at least one parent born overseas. We have flourished in part thanks to our cultural diversity, underpinned by our common values and commitment to freedom, security and prosperity. We do not take our harmony and prosperity for granted. Together – as individuals, groups and at all levels of government – we will continue to build stronger, more cohesive and prosperous communities.</w:t>
      </w:r>
    </w:p>
    <w:p w14:paraId="65EF2803" w14:textId="61D37591" w:rsidR="00FE476A" w:rsidRDefault="00FE476A" w:rsidP="00FE476A">
      <w:r>
        <w:t>The objectives of the Fostering Int</w:t>
      </w:r>
      <w:r w:rsidR="00F063B4">
        <w:t>egration G</w:t>
      </w:r>
      <w:r>
        <w:t>rants are to more effectively facilitate the integration of migrants by:</w:t>
      </w:r>
    </w:p>
    <w:p w14:paraId="22DEED95" w14:textId="0EFCC488" w:rsidR="00FE476A" w:rsidRDefault="00FE476A" w:rsidP="001D77E7">
      <w:pPr>
        <w:pStyle w:val="Bullet1"/>
        <w:ind w:left="426" w:hanging="426"/>
      </w:pPr>
      <w:r>
        <w:t>encouraging the social and economic participation of migrants</w:t>
      </w:r>
      <w:r w:rsidR="00B15C3E">
        <w:t xml:space="preserve"> </w:t>
      </w:r>
      <w:r>
        <w:t xml:space="preserve">by developing skills and cultural competencies to integrate into Australian social, economic and civil life, and build </w:t>
      </w:r>
      <w:r w:rsidR="00DF42B1">
        <w:t xml:space="preserve">community </w:t>
      </w:r>
      <w:r>
        <w:t>resilience</w:t>
      </w:r>
      <w:r w:rsidRPr="001D77E7">
        <w:t xml:space="preserve"> </w:t>
      </w:r>
    </w:p>
    <w:p w14:paraId="5D4D3595" w14:textId="77777777" w:rsidR="00FE476A" w:rsidRDefault="00FE476A" w:rsidP="001D77E7">
      <w:pPr>
        <w:pStyle w:val="Bullet1"/>
        <w:ind w:left="426" w:hanging="426"/>
      </w:pPr>
      <w:r w:rsidRPr="001D77E7">
        <w:t>promoting and encouraging the uptake of Australian values and liberal democracy and amplifying the value of Australian citizenship</w:t>
      </w:r>
    </w:p>
    <w:p w14:paraId="47775AF5" w14:textId="77777777" w:rsidR="00FE476A" w:rsidRDefault="00FE476A" w:rsidP="001D77E7">
      <w:pPr>
        <w:pStyle w:val="Bullet1"/>
        <w:ind w:left="426" w:hanging="426"/>
      </w:pPr>
      <w:r>
        <w:t>addressing issues within Australian communities that show potential for, or early signs of, low social integration</w:t>
      </w:r>
    </w:p>
    <w:p w14:paraId="5D1AEFCA" w14:textId="186807B2" w:rsidR="00FE476A" w:rsidRDefault="00FE476A" w:rsidP="001D77E7">
      <w:pPr>
        <w:pStyle w:val="Bullet1"/>
        <w:ind w:left="426" w:hanging="426"/>
      </w:pPr>
      <w:r>
        <w:t>promoting a greater understanding and tolerance of racial, religious and cultural diversity.</w:t>
      </w:r>
    </w:p>
    <w:p w14:paraId="3C1EE2DB" w14:textId="77777777" w:rsidR="00FE476A" w:rsidRDefault="00FE476A" w:rsidP="00FE476A">
      <w:pPr>
        <w:rPr>
          <w:rFonts w:asciiTheme="majorHAnsi" w:hAnsiTheme="majorHAnsi" w:cstheme="majorHAnsi"/>
        </w:rPr>
      </w:pPr>
      <w:r>
        <w:rPr>
          <w:rFonts w:asciiTheme="majorHAnsi" w:hAnsiTheme="majorHAnsi" w:cstheme="majorHAnsi"/>
        </w:rPr>
        <w:t>Grants will fund services, activities and events that seek to work with:</w:t>
      </w:r>
    </w:p>
    <w:p w14:paraId="07F1BD16" w14:textId="77777777" w:rsidR="00FE476A" w:rsidRPr="001D77E7" w:rsidRDefault="00FE476A" w:rsidP="001D77E7">
      <w:pPr>
        <w:pStyle w:val="Bullet1"/>
        <w:ind w:left="426" w:hanging="426"/>
      </w:pPr>
      <w:r w:rsidRPr="001D77E7">
        <w:t>newly arrived migrants</w:t>
      </w:r>
    </w:p>
    <w:p w14:paraId="5FEF9A14" w14:textId="77777777" w:rsidR="00FE476A" w:rsidRPr="001D77E7" w:rsidRDefault="00FE476A" w:rsidP="001D77E7">
      <w:pPr>
        <w:pStyle w:val="Bullet1"/>
        <w:ind w:left="426" w:hanging="426"/>
      </w:pPr>
      <w:r w:rsidRPr="001D77E7">
        <w:t>first and second generation migrants</w:t>
      </w:r>
    </w:p>
    <w:p w14:paraId="05F6EE1A" w14:textId="77777777" w:rsidR="00FE476A" w:rsidRDefault="00FE476A" w:rsidP="001D77E7">
      <w:pPr>
        <w:pStyle w:val="Bullet1"/>
        <w:ind w:left="426" w:hanging="426"/>
        <w:rPr>
          <w:rFonts w:asciiTheme="majorHAnsi" w:hAnsiTheme="majorHAnsi" w:cstheme="majorHAnsi"/>
        </w:rPr>
      </w:pPr>
      <w:r w:rsidRPr="001D77E7">
        <w:t>communities showing early signs of or potential for integration challenges and/or racial,</w:t>
      </w:r>
      <w:r>
        <w:rPr>
          <w:rFonts w:asciiTheme="majorHAnsi" w:hAnsiTheme="majorHAnsi" w:cstheme="majorHAnsi"/>
        </w:rPr>
        <w:t xml:space="preserve"> religious or cultural intolerance. </w:t>
      </w:r>
    </w:p>
    <w:p w14:paraId="6A04D4A5" w14:textId="41AF3D39" w:rsidR="001A4174" w:rsidRDefault="00FE476A" w:rsidP="00392DE9">
      <w:pPr>
        <w:pStyle w:val="Heading2Numbered"/>
        <w:numPr>
          <w:ilvl w:val="1"/>
          <w:numId w:val="15"/>
        </w:numPr>
        <w:ind w:left="567"/>
        <w:rPr>
          <w:rFonts w:cstheme="majorHAnsi"/>
        </w:rPr>
      </w:pPr>
      <w:bookmarkStart w:id="11" w:name="_Toc524439964"/>
      <w:r w:rsidRPr="00B15C3E">
        <w:rPr>
          <w:rFonts w:cstheme="majorHAnsi"/>
        </w:rPr>
        <w:t>Priorit</w:t>
      </w:r>
      <w:r w:rsidR="00993792">
        <w:rPr>
          <w:rFonts w:cstheme="majorHAnsi"/>
        </w:rPr>
        <w:t>y groups</w:t>
      </w:r>
      <w:bookmarkEnd w:id="11"/>
      <w:r>
        <w:rPr>
          <w:rFonts w:cstheme="majorHAnsi"/>
        </w:rPr>
        <w:t xml:space="preserve"> </w:t>
      </w:r>
    </w:p>
    <w:p w14:paraId="6D190015" w14:textId="21ED48D3" w:rsidR="00FE476A" w:rsidRDefault="001A4174" w:rsidP="001A4174">
      <w:pPr>
        <w:rPr>
          <w:rFonts w:asciiTheme="majorHAnsi" w:hAnsiTheme="majorHAnsi" w:cstheme="majorHAnsi"/>
        </w:rPr>
      </w:pPr>
      <w:r>
        <w:rPr>
          <w:rFonts w:asciiTheme="majorHAnsi" w:hAnsiTheme="majorHAnsi" w:cstheme="majorHAnsi"/>
        </w:rPr>
        <w:t xml:space="preserve">Priorities </w:t>
      </w:r>
      <w:r w:rsidR="00FE476A">
        <w:rPr>
          <w:rFonts w:asciiTheme="majorHAnsi" w:hAnsiTheme="majorHAnsi" w:cstheme="majorHAnsi"/>
        </w:rPr>
        <w:t>within the categories above include:</w:t>
      </w:r>
    </w:p>
    <w:p w14:paraId="73251F03" w14:textId="0093FF0E" w:rsidR="00FE476A" w:rsidRDefault="00FE476A" w:rsidP="001D77E7">
      <w:pPr>
        <w:pStyle w:val="Bullet1"/>
        <w:ind w:left="426" w:hanging="426"/>
        <w:rPr>
          <w:rFonts w:asciiTheme="majorHAnsi" w:hAnsiTheme="majorHAnsi" w:cstheme="majorHAnsi"/>
        </w:rPr>
      </w:pPr>
      <w:r>
        <w:rPr>
          <w:rFonts w:asciiTheme="majorHAnsi" w:hAnsiTheme="majorHAnsi" w:cstheme="majorHAnsi"/>
        </w:rPr>
        <w:t xml:space="preserve">Young </w:t>
      </w:r>
      <w:r w:rsidRPr="001D77E7">
        <w:t>people</w:t>
      </w:r>
      <w:r>
        <w:rPr>
          <w:rFonts w:asciiTheme="majorHAnsi" w:hAnsiTheme="majorHAnsi" w:cstheme="majorHAnsi"/>
        </w:rPr>
        <w:t xml:space="preserve">: Young migrants can face significant challenges in their integration, including acquiring English language skills, finding employment, moving between </w:t>
      </w:r>
      <w:r>
        <w:rPr>
          <w:rFonts w:asciiTheme="majorHAnsi" w:hAnsiTheme="majorHAnsi" w:cstheme="majorHAnsi"/>
        </w:rPr>
        <w:lastRenderedPageBreak/>
        <w:t>cultures, negotiating cross-generational relationships, and navigating mainstream services</w:t>
      </w:r>
    </w:p>
    <w:p w14:paraId="55741162" w14:textId="55156C78" w:rsidR="00F42AFC" w:rsidRDefault="00FE476A" w:rsidP="00392DE9">
      <w:pPr>
        <w:pStyle w:val="Bullet1"/>
        <w:ind w:left="426" w:hanging="426"/>
        <w:rPr>
          <w:rFonts w:asciiTheme="majorHAnsi" w:hAnsiTheme="majorHAnsi" w:cstheme="majorHAnsi"/>
        </w:rPr>
      </w:pPr>
      <w:r>
        <w:rPr>
          <w:rFonts w:asciiTheme="majorHAnsi" w:hAnsiTheme="majorHAnsi" w:cstheme="majorHAnsi"/>
        </w:rPr>
        <w:t xml:space="preserve">Women: </w:t>
      </w:r>
      <w:r w:rsidRPr="001D77E7">
        <w:t>Migrant</w:t>
      </w:r>
      <w:r>
        <w:rPr>
          <w:rFonts w:asciiTheme="majorHAnsi" w:hAnsiTheme="majorHAnsi" w:cstheme="majorHAnsi"/>
        </w:rPr>
        <w:t xml:space="preserve"> women, particularly those with significant caring responsibilities, can face additional social isolation and barriers to economic and civic participation. </w:t>
      </w:r>
      <w:r>
        <w:rPr>
          <w:rFonts w:asciiTheme="majorHAnsi" w:hAnsiTheme="majorHAnsi" w:cstheme="majorHAnsi"/>
          <w:bCs/>
        </w:rPr>
        <w:t xml:space="preserve">In </w:t>
      </w:r>
      <w:r>
        <w:rPr>
          <w:rFonts w:asciiTheme="majorHAnsi" w:hAnsiTheme="majorHAnsi" w:cstheme="majorHAnsi"/>
          <w:bCs/>
          <w:i/>
          <w:iCs/>
        </w:rPr>
        <w:t>Hearing her voice: report from the kitchen table conversations with culturally and linguistically diverse (CALD) women on violence against women and their children</w:t>
      </w:r>
      <w:r>
        <w:rPr>
          <w:rFonts w:asciiTheme="majorHAnsi" w:hAnsiTheme="majorHAnsi" w:cstheme="majorHAnsi"/>
          <w:bCs/>
        </w:rPr>
        <w:t xml:space="preserve"> participants articulated that social isolation is a key problem for CALD women</w:t>
      </w:r>
      <w:r w:rsidR="009B7557">
        <w:rPr>
          <w:rFonts w:asciiTheme="majorHAnsi" w:hAnsiTheme="majorHAnsi" w:cstheme="majorHAnsi"/>
          <w:bCs/>
        </w:rPr>
        <w:t>.</w:t>
      </w:r>
      <w:r>
        <w:rPr>
          <w:rFonts w:asciiTheme="majorHAnsi" w:hAnsiTheme="majorHAnsi" w:cstheme="majorHAnsi"/>
          <w:bCs/>
        </w:rPr>
        <w:t xml:space="preserve"> </w:t>
      </w:r>
      <w:r w:rsidR="00F42AFC">
        <w:rPr>
          <w:rFonts w:asciiTheme="majorHAnsi" w:hAnsiTheme="majorHAnsi" w:cstheme="majorHAnsi"/>
        </w:rPr>
        <w:t>C</w:t>
      </w:r>
      <w:r w:rsidRPr="00392DE9">
        <w:rPr>
          <w:rFonts w:asciiTheme="majorHAnsi" w:hAnsiTheme="majorHAnsi" w:cstheme="majorHAnsi"/>
        </w:rPr>
        <w:t xml:space="preserve">ommunities with </w:t>
      </w:r>
      <w:r w:rsidR="00B15C3E">
        <w:rPr>
          <w:rFonts w:asciiTheme="majorHAnsi" w:hAnsiTheme="majorHAnsi" w:cstheme="majorHAnsi"/>
        </w:rPr>
        <w:t xml:space="preserve">a demonstrated </w:t>
      </w:r>
      <w:r w:rsidRPr="00392DE9">
        <w:rPr>
          <w:rFonts w:asciiTheme="majorHAnsi" w:hAnsiTheme="majorHAnsi" w:cstheme="majorHAnsi"/>
        </w:rPr>
        <w:t xml:space="preserve">low level of social integration and/or English language proficiency </w:t>
      </w:r>
    </w:p>
    <w:p w14:paraId="4964B79D" w14:textId="2434ABCE" w:rsidR="00FE476A" w:rsidRPr="00392DE9" w:rsidRDefault="00F42AFC" w:rsidP="00392DE9">
      <w:pPr>
        <w:pStyle w:val="Bullet1"/>
        <w:ind w:left="426" w:hanging="426"/>
        <w:rPr>
          <w:rFonts w:asciiTheme="majorHAnsi" w:hAnsiTheme="majorHAnsi" w:cstheme="majorHAnsi"/>
        </w:rPr>
      </w:pPr>
      <w:r>
        <w:rPr>
          <w:rFonts w:asciiTheme="majorHAnsi" w:hAnsiTheme="majorHAnsi" w:cstheme="majorHAnsi"/>
        </w:rPr>
        <w:t xml:space="preserve">Communities </w:t>
      </w:r>
      <w:r w:rsidR="00FE476A" w:rsidRPr="00392DE9">
        <w:rPr>
          <w:rFonts w:asciiTheme="majorHAnsi" w:hAnsiTheme="majorHAnsi" w:cstheme="majorHAnsi"/>
        </w:rPr>
        <w:t>that promote successful regional migration.</w:t>
      </w:r>
    </w:p>
    <w:p w14:paraId="026FD44C" w14:textId="7777777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14:paraId="17301FF5" w14:textId="792A01C1" w:rsidR="00045933" w:rsidRPr="000A271A" w:rsidRDefault="00045933" w:rsidP="001D77E7">
      <w:pPr>
        <w:pStyle w:val="Bullet1"/>
        <w:ind w:left="426" w:hanging="426"/>
      </w:pPr>
      <w:r w:rsidRPr="000A271A">
        <w:t xml:space="preserve">the purpose of the </w:t>
      </w:r>
      <w:r w:rsidR="00F063B4">
        <w:t>g</w:t>
      </w:r>
      <w:r w:rsidRPr="000A271A">
        <w:t xml:space="preserve">rant </w:t>
      </w:r>
      <w:r w:rsidR="00F063B4">
        <w:t>o</w:t>
      </w:r>
      <w:r w:rsidRPr="000A271A">
        <w:t>pportunity</w:t>
      </w:r>
    </w:p>
    <w:p w14:paraId="2C46C443" w14:textId="77777777" w:rsidR="0097683A" w:rsidRDefault="00045933" w:rsidP="001D77E7">
      <w:pPr>
        <w:pStyle w:val="Bullet1"/>
        <w:ind w:left="426" w:hanging="426"/>
      </w:pPr>
      <w:r w:rsidRPr="000A271A">
        <w:t>the eligibility and assessment criteria</w:t>
      </w:r>
    </w:p>
    <w:p w14:paraId="31E4090B" w14:textId="4B2C9341" w:rsidR="0097683A" w:rsidRPr="000A271A" w:rsidRDefault="0097683A" w:rsidP="001D77E7">
      <w:pPr>
        <w:pStyle w:val="Bullet1"/>
        <w:ind w:left="426" w:hanging="426"/>
      </w:pPr>
      <w:r>
        <w:t xml:space="preserve">how to apply for the </w:t>
      </w:r>
      <w:r w:rsidR="00F063B4">
        <w:t>g</w:t>
      </w:r>
      <w:r>
        <w:t xml:space="preserve">rant </w:t>
      </w:r>
      <w:r w:rsidR="00F063B4">
        <w:t>o</w:t>
      </w:r>
      <w:r>
        <w:t>pportunity</w:t>
      </w:r>
    </w:p>
    <w:p w14:paraId="143BC882" w14:textId="77777777" w:rsidR="00045933" w:rsidRPr="000A271A" w:rsidRDefault="00045933" w:rsidP="001D77E7">
      <w:pPr>
        <w:pStyle w:val="Bullet1"/>
        <w:ind w:left="426" w:hanging="426"/>
      </w:pPr>
      <w:r w:rsidRPr="000A271A">
        <w:t xml:space="preserve">how grant applications are </w:t>
      </w:r>
      <w:r w:rsidR="00566242">
        <w:t>checked</w:t>
      </w:r>
      <w:r w:rsidRPr="000A271A">
        <w:t xml:space="preserve"> and </w:t>
      </w:r>
      <w:r w:rsidR="00566242">
        <w:t>assessed</w:t>
      </w:r>
    </w:p>
    <w:p w14:paraId="5487F113" w14:textId="3A4EB7EF" w:rsidR="00045933" w:rsidRPr="000A271A" w:rsidRDefault="00045933" w:rsidP="001D77E7">
      <w:pPr>
        <w:pStyle w:val="Bullet1"/>
        <w:ind w:left="426" w:hanging="426"/>
      </w:pPr>
      <w:r w:rsidRPr="000A271A">
        <w:t xml:space="preserve">responsibilities and expectations in relation to the </w:t>
      </w:r>
      <w:r w:rsidR="008037F1">
        <w:t>grant o</w:t>
      </w:r>
      <w:r w:rsidR="008037F1" w:rsidRPr="000A271A">
        <w:t>pportunity</w:t>
      </w:r>
      <w:r w:rsidRPr="000A271A">
        <w:t xml:space="preserve"> </w:t>
      </w:r>
    </w:p>
    <w:p w14:paraId="7E385B89" w14:textId="77777777" w:rsidR="000A271A" w:rsidRDefault="000A271A" w:rsidP="00045933">
      <w:pPr>
        <w:pStyle w:val="NoSpacing"/>
        <w:rPr>
          <w:rFonts w:asciiTheme="majorHAnsi" w:hAnsiTheme="majorHAnsi" w:cstheme="majorHAnsi"/>
        </w:rPr>
      </w:pPr>
    </w:p>
    <w:p w14:paraId="531C9DB7" w14:textId="77777777"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2C6B1262" w14:textId="767EEB45" w:rsidR="00FE476A" w:rsidRDefault="00045933" w:rsidP="00C46772">
      <w:pPr>
        <w:pStyle w:val="Heading2Numbered"/>
        <w:ind w:left="567"/>
      </w:pPr>
      <w:bookmarkStart w:id="12" w:name="_Toc461105052"/>
      <w:bookmarkStart w:id="13" w:name="_Toc467773953"/>
      <w:bookmarkStart w:id="14" w:name="_Toc524439965"/>
      <w:bookmarkEnd w:id="12"/>
      <w:r w:rsidRPr="00CB0FA5">
        <w:t>Grant Opportunity</w:t>
      </w:r>
      <w:r>
        <w:t xml:space="preserve"> o</w:t>
      </w:r>
      <w:r w:rsidRPr="00B72EE8">
        <w:t>utcomes</w:t>
      </w:r>
      <w:bookmarkEnd w:id="13"/>
      <w:bookmarkEnd w:id="14"/>
      <w:r w:rsidRPr="00B72EE8">
        <w:t xml:space="preserve"> </w:t>
      </w:r>
      <w:bookmarkEnd w:id="10"/>
    </w:p>
    <w:p w14:paraId="6B964D4D" w14:textId="0C86840D" w:rsidR="00FE476A" w:rsidRDefault="00FE476A" w:rsidP="00FE476A">
      <w:pPr>
        <w:rPr>
          <w:rFonts w:asciiTheme="majorHAnsi" w:hAnsiTheme="majorHAnsi" w:cstheme="majorHAnsi"/>
        </w:rPr>
      </w:pPr>
      <w:r>
        <w:rPr>
          <w:rFonts w:asciiTheme="majorHAnsi" w:hAnsiTheme="majorHAnsi" w:cstheme="majorHAnsi"/>
        </w:rPr>
        <w:t xml:space="preserve">The Fostering Integration </w:t>
      </w:r>
      <w:r w:rsidR="00F063B4">
        <w:rPr>
          <w:rFonts w:asciiTheme="majorHAnsi" w:hAnsiTheme="majorHAnsi" w:cstheme="majorHAnsi"/>
        </w:rPr>
        <w:t>G</w:t>
      </w:r>
      <w:r>
        <w:rPr>
          <w:rFonts w:asciiTheme="majorHAnsi" w:hAnsiTheme="majorHAnsi" w:cstheme="majorHAnsi"/>
        </w:rPr>
        <w:t>rants are expected to contribute to an integrated and cohesive multicultural Australia where migrants:</w:t>
      </w:r>
    </w:p>
    <w:p w14:paraId="00207697" w14:textId="77777777" w:rsidR="00FE476A" w:rsidRPr="001D77E7" w:rsidRDefault="00FE476A" w:rsidP="001D77E7">
      <w:pPr>
        <w:pStyle w:val="Bullet1"/>
        <w:ind w:left="426" w:hanging="426"/>
      </w:pPr>
      <w:r w:rsidRPr="001D77E7">
        <w:t>have capacity to communicate in English, the national language of Australia</w:t>
      </w:r>
    </w:p>
    <w:p w14:paraId="78723CD1" w14:textId="77777777" w:rsidR="00FE476A" w:rsidRPr="001D77E7" w:rsidRDefault="00FE476A" w:rsidP="001D77E7">
      <w:pPr>
        <w:pStyle w:val="Bullet1"/>
        <w:ind w:left="426" w:hanging="426"/>
      </w:pPr>
      <w:r w:rsidRPr="001D77E7">
        <w:t>actively participate in Australian society through work, school, sport or other community activities</w:t>
      </w:r>
    </w:p>
    <w:p w14:paraId="51942672" w14:textId="77777777" w:rsidR="00FE476A" w:rsidRPr="001D77E7" w:rsidRDefault="00FE476A" w:rsidP="001D77E7">
      <w:pPr>
        <w:pStyle w:val="Bullet1"/>
        <w:ind w:left="426" w:hanging="426"/>
      </w:pPr>
      <w:r w:rsidRPr="001D77E7">
        <w:t>embrace Australian values and abide by Australian laws</w:t>
      </w:r>
    </w:p>
    <w:p w14:paraId="3B93C9B1" w14:textId="77777777" w:rsidR="00FE476A" w:rsidRPr="001D77E7" w:rsidRDefault="00FE476A" w:rsidP="001D77E7">
      <w:pPr>
        <w:pStyle w:val="Bullet1"/>
        <w:ind w:left="426" w:hanging="426"/>
      </w:pPr>
      <w:r w:rsidRPr="001D77E7">
        <w:t>are gainfully employed</w:t>
      </w:r>
    </w:p>
    <w:p w14:paraId="2FAD62D1" w14:textId="77777777" w:rsidR="00FE476A" w:rsidRPr="001D77E7" w:rsidRDefault="00FE476A" w:rsidP="001D77E7">
      <w:pPr>
        <w:pStyle w:val="Bullet1"/>
        <w:ind w:left="426" w:hanging="426"/>
      </w:pPr>
      <w:r w:rsidRPr="001D77E7">
        <w:t>are resilient in times of crisis</w:t>
      </w:r>
    </w:p>
    <w:p w14:paraId="29B4CBC3" w14:textId="77777777" w:rsidR="00FE476A" w:rsidRPr="001D77E7" w:rsidRDefault="00FE476A" w:rsidP="001D77E7">
      <w:pPr>
        <w:pStyle w:val="Bullet1"/>
        <w:ind w:left="426" w:hanging="426"/>
      </w:pPr>
      <w:r w:rsidRPr="001D77E7">
        <w:t>have social networks that cross ethnic and religious groups</w:t>
      </w:r>
    </w:p>
    <w:p w14:paraId="17F9B788" w14:textId="77782DA2" w:rsidR="00FE476A" w:rsidRDefault="00FE476A" w:rsidP="001D77E7">
      <w:pPr>
        <w:pStyle w:val="Bullet1"/>
        <w:ind w:left="426" w:hanging="426"/>
        <w:rPr>
          <w:rFonts w:asciiTheme="majorHAnsi" w:hAnsiTheme="majorHAnsi" w:cstheme="majorHAnsi"/>
        </w:rPr>
      </w:pPr>
      <w:r w:rsidRPr="001D77E7">
        <w:t>are welcomed</w:t>
      </w:r>
      <w:r>
        <w:rPr>
          <w:rFonts w:asciiTheme="majorHAnsi" w:hAnsiTheme="majorHAnsi" w:cstheme="majorHAnsi"/>
        </w:rPr>
        <w:t xml:space="preserve"> </w:t>
      </w:r>
      <w:r w:rsidRPr="001D77E7">
        <w:t>and</w:t>
      </w:r>
      <w:r>
        <w:rPr>
          <w:rFonts w:asciiTheme="majorHAnsi" w:hAnsiTheme="majorHAnsi" w:cstheme="majorHAnsi"/>
        </w:rPr>
        <w:t xml:space="preserve"> supported by the broader Australian community</w:t>
      </w:r>
      <w:r w:rsidR="00B33E40">
        <w:rPr>
          <w:rFonts w:asciiTheme="majorHAnsi" w:hAnsiTheme="majorHAnsi" w:cstheme="majorHAnsi"/>
        </w:rPr>
        <w:t>.</w:t>
      </w:r>
      <w:r>
        <w:rPr>
          <w:rFonts w:asciiTheme="majorHAnsi" w:hAnsiTheme="majorHAnsi" w:cstheme="majorHAnsi"/>
        </w:rPr>
        <w:t xml:space="preserve"> </w:t>
      </w:r>
    </w:p>
    <w:p w14:paraId="7642BB86" w14:textId="492F9F22" w:rsidR="00FE476A" w:rsidRPr="002378A1" w:rsidRDefault="00045933" w:rsidP="00BB212F">
      <w:pPr>
        <w:pStyle w:val="Heading1Numbered"/>
      </w:pPr>
      <w:bookmarkStart w:id="15" w:name="_Toc467773954"/>
      <w:bookmarkStart w:id="16" w:name="_Toc524439966"/>
      <w:r>
        <w:t>Grant amount</w:t>
      </w:r>
      <w:bookmarkEnd w:id="15"/>
      <w:bookmarkEnd w:id="16"/>
    </w:p>
    <w:p w14:paraId="50A9AC8D" w14:textId="639A3238" w:rsidR="00CB17BB" w:rsidRDefault="00CB17BB" w:rsidP="00FE476A">
      <w:r w:rsidRPr="00CB17BB">
        <w:t xml:space="preserve">The Australian Government has allocated up to $5 million for Fostering Integration grants (GST exclusive) for the 2018-19 financial year. </w:t>
      </w:r>
    </w:p>
    <w:p w14:paraId="37A23478" w14:textId="3EF151DF" w:rsidR="00FE476A" w:rsidRDefault="00DE5A86" w:rsidP="00FE476A">
      <w:r>
        <w:t xml:space="preserve">The total allocation for Fostering Integration Grants will be decided on completion of the selection process. This will depend on the number and quality of applications received. </w:t>
      </w:r>
      <w:r w:rsidR="00FE476A" w:rsidRPr="00FE476A">
        <w:lastRenderedPageBreak/>
        <w:t xml:space="preserve">Fostering Integration </w:t>
      </w:r>
      <w:r w:rsidR="00F063B4">
        <w:t>G</w:t>
      </w:r>
      <w:r w:rsidR="00E918CF">
        <w:t>rant applications for a minimum of $10,000 up to a maximum of $50,000 (GST exclusive) for up to 12 months will be considered</w:t>
      </w:r>
      <w:r w:rsidR="00FE476A">
        <w:t xml:space="preserve">. </w:t>
      </w:r>
      <w:r>
        <w:t xml:space="preserve">Successful organisations may receive less funding than requested. </w:t>
      </w:r>
    </w:p>
    <w:p w14:paraId="6659F2E6" w14:textId="77777777" w:rsidR="00340616" w:rsidRPr="00B72EE8" w:rsidRDefault="00340616" w:rsidP="00340616">
      <w:pPr>
        <w:pStyle w:val="Heading1Numbered"/>
      </w:pPr>
      <w:bookmarkStart w:id="17" w:name="_Toc421777594"/>
      <w:bookmarkStart w:id="18" w:name="_Ref428266971"/>
      <w:bookmarkStart w:id="19" w:name="_Toc467773955"/>
      <w:bookmarkStart w:id="20" w:name="_Toc524439967"/>
      <w:r>
        <w:t>Grant e</w:t>
      </w:r>
      <w:r w:rsidRPr="00B72EE8">
        <w:t>ligibility</w:t>
      </w:r>
      <w:bookmarkEnd w:id="17"/>
      <w:bookmarkEnd w:id="18"/>
      <w:r>
        <w:t xml:space="preserve"> cr</w:t>
      </w:r>
      <w:r w:rsidRPr="00B72EE8">
        <w:t>iteria</w:t>
      </w:r>
      <w:bookmarkEnd w:id="19"/>
      <w:bookmarkEnd w:id="20"/>
      <w:r>
        <w:t xml:space="preserve"> </w:t>
      </w:r>
    </w:p>
    <w:p w14:paraId="28E8219D" w14:textId="77777777" w:rsidR="00340616" w:rsidRDefault="00340616" w:rsidP="00340616">
      <w:pPr>
        <w:spacing w:after="120"/>
      </w:pPr>
      <w:bookmarkStart w:id="21" w:name="_Ref414285977"/>
      <w:r>
        <w:t xml:space="preserve">We cannot consider your application if it does not </w:t>
      </w:r>
      <w:r w:rsidR="00BB5CF6">
        <w:t>meet</w:t>
      </w:r>
      <w:r>
        <w:t xml:space="preserve"> </w:t>
      </w:r>
      <w:r w:rsidRPr="00BB5CF6">
        <w:rPr>
          <w:b/>
        </w:rPr>
        <w:t>all</w:t>
      </w:r>
      <w:r>
        <w:t xml:space="preserve"> the eligibility criteria.</w:t>
      </w:r>
      <w:r w:rsidRPr="00B72EE8">
        <w:t xml:space="preserve"> </w:t>
      </w:r>
    </w:p>
    <w:p w14:paraId="7A8F1431" w14:textId="2E1B2BE8" w:rsidR="005660B6" w:rsidRPr="00AA52AD" w:rsidRDefault="005660B6" w:rsidP="00C46772">
      <w:pPr>
        <w:pStyle w:val="Heading2Numbered"/>
        <w:ind w:left="567"/>
      </w:pPr>
      <w:bookmarkStart w:id="22" w:name="_Toc524439968"/>
      <w:r w:rsidRPr="00AA52AD">
        <w:t>Who is eligible to apply for a grant?</w:t>
      </w:r>
      <w:bookmarkEnd w:id="22"/>
    </w:p>
    <w:p w14:paraId="3D8FCA4D" w14:textId="77777777" w:rsidR="00EE673D" w:rsidRDefault="00EE673D" w:rsidP="00EE673D">
      <w:r>
        <w:t>To be eligible to apply for a grant, you must be a not-for-profit organisation that is a legally registered entity in Australia and be one of the following entity types:</w:t>
      </w:r>
    </w:p>
    <w:p w14:paraId="5050D193" w14:textId="77777777" w:rsidR="00EE673D" w:rsidRPr="008D7E82" w:rsidRDefault="00EE673D" w:rsidP="001D77E7">
      <w:pPr>
        <w:pStyle w:val="Bullet1"/>
        <w:ind w:left="426" w:hanging="426"/>
      </w:pPr>
      <w:r w:rsidRPr="008D7E82">
        <w:t>Indigenous corporation</w:t>
      </w:r>
    </w:p>
    <w:p w14:paraId="4784D9EE" w14:textId="596D03BB" w:rsidR="00EE673D" w:rsidRDefault="00EE673D" w:rsidP="001D77E7">
      <w:pPr>
        <w:pStyle w:val="Bullet1"/>
        <w:ind w:left="426" w:hanging="426"/>
      </w:pPr>
      <w:r w:rsidRPr="008D7E82">
        <w:t>Company</w:t>
      </w:r>
    </w:p>
    <w:p w14:paraId="1C415423" w14:textId="56D259A0" w:rsidR="008037F1" w:rsidRDefault="008037F1" w:rsidP="001D77E7">
      <w:pPr>
        <w:pStyle w:val="Bullet1"/>
        <w:ind w:left="426" w:hanging="426"/>
      </w:pPr>
      <w:r w:rsidRPr="001D77E7">
        <w:t xml:space="preserve">Non-corporate </w:t>
      </w:r>
      <w:r>
        <w:t>s</w:t>
      </w:r>
      <w:r w:rsidRPr="001D77E7">
        <w:t xml:space="preserve">tate or </w:t>
      </w:r>
      <w:r>
        <w:t>t</w:t>
      </w:r>
      <w:r w:rsidRPr="001D77E7">
        <w:t xml:space="preserve">erritory </w:t>
      </w:r>
      <w:r w:rsidR="00674752">
        <w:t>entity</w:t>
      </w:r>
    </w:p>
    <w:p w14:paraId="5288C87F" w14:textId="7D4CA53B" w:rsidR="00EE673D" w:rsidRPr="008D7E82" w:rsidRDefault="00EE673D" w:rsidP="001D77E7">
      <w:pPr>
        <w:pStyle w:val="Bullet1"/>
        <w:ind w:left="426" w:hanging="426"/>
      </w:pPr>
      <w:r w:rsidRPr="008D7E82">
        <w:t>Corpo</w:t>
      </w:r>
      <w:r w:rsidR="001B161E" w:rsidRPr="008D7E82">
        <w:t xml:space="preserve">rate state or territory entity </w:t>
      </w:r>
    </w:p>
    <w:p w14:paraId="64809271" w14:textId="406B6D0A" w:rsidR="00EE673D" w:rsidRDefault="00EE673D" w:rsidP="001D77E7">
      <w:pPr>
        <w:pStyle w:val="Bullet1"/>
        <w:ind w:left="426" w:hanging="426"/>
      </w:pPr>
      <w:r w:rsidRPr="008D7E82">
        <w:t>Local Government</w:t>
      </w:r>
      <w:r w:rsidR="008B65EA">
        <w:t xml:space="preserve"> entity</w:t>
      </w:r>
    </w:p>
    <w:p w14:paraId="337EDEE1" w14:textId="3F15C36F" w:rsidR="00EE673D" w:rsidRPr="008D7E82" w:rsidRDefault="00EE673D" w:rsidP="001D77E7">
      <w:pPr>
        <w:pStyle w:val="Bullet1"/>
        <w:ind w:left="426" w:hanging="426"/>
      </w:pPr>
      <w:r w:rsidRPr="008D7E82">
        <w:t>Co</w:t>
      </w:r>
      <w:r w:rsidR="008B65EA">
        <w:t>-</w:t>
      </w:r>
      <w:r w:rsidRPr="008D7E82">
        <w:t>operative</w:t>
      </w:r>
    </w:p>
    <w:p w14:paraId="253931CF" w14:textId="77777777" w:rsidR="00EE673D" w:rsidRPr="008D7E82" w:rsidRDefault="00EE673D" w:rsidP="001D77E7">
      <w:pPr>
        <w:pStyle w:val="Bullet1"/>
        <w:ind w:left="426" w:hanging="426"/>
      </w:pPr>
      <w:r w:rsidRPr="008D7E82">
        <w:t>Incorporated association</w:t>
      </w:r>
    </w:p>
    <w:p w14:paraId="1E38A466" w14:textId="77777777" w:rsidR="00EE673D" w:rsidRPr="008D7E82" w:rsidRDefault="00EE673D" w:rsidP="001D77E7">
      <w:pPr>
        <w:pStyle w:val="Bullet1"/>
        <w:ind w:left="426" w:hanging="426"/>
      </w:pPr>
      <w:r w:rsidRPr="008D7E82">
        <w:t>Statutory entity</w:t>
      </w:r>
    </w:p>
    <w:p w14:paraId="083EBC7C" w14:textId="4357B6DC" w:rsidR="0036164B" w:rsidRPr="0028699F" w:rsidRDefault="0036164B" w:rsidP="001D77E7">
      <w:pPr>
        <w:pStyle w:val="Bullet1"/>
        <w:ind w:left="426" w:hanging="426"/>
        <w:rPr>
          <w:rFonts w:ascii="Arial" w:hAnsi="Arial" w:cs="Arial"/>
        </w:rPr>
      </w:pPr>
      <w:r>
        <w:t>Trustee on behalf of a Trust (signed Trust Deeds must be provided)</w:t>
      </w:r>
      <w:r w:rsidR="00BF5F40">
        <w:rPr>
          <w:rStyle w:val="FootnoteReference"/>
        </w:rPr>
        <w:footnoteReference w:id="1"/>
      </w:r>
    </w:p>
    <w:p w14:paraId="363C94B8" w14:textId="038A2D29" w:rsidR="00FA2C8D" w:rsidRPr="001D7AF8" w:rsidRDefault="00FA2C8D" w:rsidP="0028699F">
      <w:pPr>
        <w:pStyle w:val="Bullet1"/>
        <w:numPr>
          <w:ilvl w:val="0"/>
          <w:numId w:val="0"/>
        </w:numPr>
        <w:rPr>
          <w:rFonts w:ascii="Arial" w:hAnsi="Arial" w:cs="Arial"/>
        </w:rPr>
      </w:pPr>
      <w:r w:rsidRPr="00D64333">
        <w:t xml:space="preserve">Applications from consortia are acceptable, </w:t>
      </w:r>
      <w:r>
        <w:t>as long as</w:t>
      </w:r>
      <w:r w:rsidRPr="00D64333">
        <w:t xml:space="preserve"> you have a lead applicant who is </w:t>
      </w:r>
      <w:r w:rsidR="00387F63">
        <w:t>solely</w:t>
      </w:r>
      <w:r>
        <w:t xml:space="preserve"> accountable to the Commonwealth for the delivery of the contract</w:t>
      </w:r>
      <w:r w:rsidR="0051639D">
        <w:t xml:space="preserve"> and is eligible as per the eligible entities listed above</w:t>
      </w:r>
      <w:r>
        <w:t>. For more information please refer to section 7.5.</w:t>
      </w:r>
      <w:r w:rsidR="0051639D" w:rsidRPr="0051639D">
        <w:rPr>
          <w:rStyle w:val="FootnoteReference"/>
        </w:rPr>
        <w:t xml:space="preserve"> </w:t>
      </w:r>
      <w:r w:rsidR="0051639D">
        <w:rPr>
          <w:rStyle w:val="FootnoteReference"/>
        </w:rPr>
        <w:t>2</w:t>
      </w:r>
    </w:p>
    <w:p w14:paraId="4AB8FA75" w14:textId="233F28B7" w:rsidR="002F29D6" w:rsidRPr="00AA52AD" w:rsidRDefault="00BB5CF6" w:rsidP="00C46772">
      <w:pPr>
        <w:pStyle w:val="Heading2Numbered"/>
        <w:ind w:left="567"/>
      </w:pPr>
      <w:bookmarkStart w:id="23" w:name="_Toc524439969"/>
      <w:bookmarkStart w:id="24" w:name="_Toc467773958"/>
      <w:bookmarkEnd w:id="21"/>
      <w:r w:rsidRPr="00DB614C">
        <w:t>Who is not eligible to apply for a grant?</w:t>
      </w:r>
      <w:bookmarkEnd w:id="23"/>
      <w:r>
        <w:t xml:space="preserve"> </w:t>
      </w:r>
    </w:p>
    <w:p w14:paraId="492B4874" w14:textId="2C495A59" w:rsidR="003458A9" w:rsidRDefault="003458A9" w:rsidP="003458A9">
      <w:pPr>
        <w:spacing w:before="60"/>
        <w:rPr>
          <w:rFonts w:ascii="Arial" w:hAnsi="Arial" w:cs="Arial"/>
        </w:rPr>
      </w:pPr>
      <w:r>
        <w:rPr>
          <w:rFonts w:ascii="Arial" w:hAnsi="Arial" w:cs="Arial"/>
        </w:rPr>
        <w:t>You are not eligible to apply if you are</w:t>
      </w:r>
      <w:r w:rsidR="004F62A5">
        <w:rPr>
          <w:rFonts w:ascii="Arial" w:hAnsi="Arial" w:cs="Arial"/>
        </w:rPr>
        <w:t xml:space="preserve"> a</w:t>
      </w:r>
      <w:r>
        <w:rPr>
          <w:rFonts w:ascii="Arial" w:hAnsi="Arial" w:cs="Arial"/>
        </w:rPr>
        <w:t>:</w:t>
      </w:r>
    </w:p>
    <w:p w14:paraId="1C8776DD" w14:textId="57619034" w:rsidR="003458A9" w:rsidRPr="001D77E7" w:rsidRDefault="00D93F03" w:rsidP="001D77E7">
      <w:pPr>
        <w:pStyle w:val="Bullet1"/>
        <w:ind w:left="426" w:hanging="426"/>
      </w:pPr>
      <w:r w:rsidRPr="001D77E7">
        <w:t>P</w:t>
      </w:r>
      <w:r w:rsidR="003458A9" w:rsidRPr="001D77E7">
        <w:t>erson</w:t>
      </w:r>
    </w:p>
    <w:p w14:paraId="13E7C545" w14:textId="18C90AA7" w:rsidR="003458A9" w:rsidRPr="001D77E7" w:rsidRDefault="00D93F03" w:rsidP="001D77E7">
      <w:pPr>
        <w:pStyle w:val="Bullet1"/>
        <w:ind w:left="426" w:hanging="426"/>
      </w:pPr>
      <w:r w:rsidRPr="001D77E7">
        <w:t>Sole T</w:t>
      </w:r>
      <w:r w:rsidR="003458A9" w:rsidRPr="001D77E7">
        <w:t>rader</w:t>
      </w:r>
    </w:p>
    <w:p w14:paraId="3D879865" w14:textId="7C5408B7" w:rsidR="003458A9" w:rsidRPr="001D77E7" w:rsidRDefault="003458A9" w:rsidP="001D77E7">
      <w:pPr>
        <w:pStyle w:val="Bullet1"/>
        <w:ind w:left="426" w:hanging="426"/>
      </w:pPr>
      <w:r w:rsidRPr="001D77E7">
        <w:t>Partnership</w:t>
      </w:r>
    </w:p>
    <w:p w14:paraId="6F4AEC9A" w14:textId="1FF3F3DD" w:rsidR="003458A9" w:rsidRPr="001D77E7" w:rsidRDefault="00D93F03" w:rsidP="001D77E7">
      <w:pPr>
        <w:pStyle w:val="Bullet1"/>
        <w:ind w:left="426" w:hanging="426"/>
      </w:pPr>
      <w:r w:rsidRPr="001D77E7">
        <w:t>F</w:t>
      </w:r>
      <w:r w:rsidR="00F063B4">
        <w:t>or-profit organisation</w:t>
      </w:r>
    </w:p>
    <w:p w14:paraId="0C49CC25" w14:textId="245F1A06" w:rsidR="008B65EA" w:rsidRPr="001D77E7" w:rsidRDefault="008B65EA" w:rsidP="001D77E7">
      <w:pPr>
        <w:pStyle w:val="Bullet1"/>
        <w:ind w:left="426" w:hanging="426"/>
      </w:pPr>
      <w:r w:rsidRPr="001D77E7">
        <w:t>Corporate Commonwealth entity</w:t>
      </w:r>
    </w:p>
    <w:p w14:paraId="6F761432" w14:textId="54295EF0" w:rsidR="008B65EA" w:rsidRPr="001D77E7" w:rsidRDefault="008B65EA" w:rsidP="001D77E7">
      <w:pPr>
        <w:pStyle w:val="Bullet1"/>
        <w:ind w:left="426" w:hanging="426"/>
      </w:pPr>
      <w:r w:rsidRPr="001D77E7">
        <w:lastRenderedPageBreak/>
        <w:t>Non-corporate Commonwealth entity</w:t>
      </w:r>
    </w:p>
    <w:p w14:paraId="522C069C" w14:textId="4415F036" w:rsidR="008B65EA" w:rsidRPr="001D77E7" w:rsidRDefault="008B65EA" w:rsidP="001D77E7">
      <w:pPr>
        <w:pStyle w:val="Bullet1"/>
        <w:ind w:left="426" w:hanging="426"/>
      </w:pPr>
      <w:r w:rsidRPr="001D77E7">
        <w:t>Non-corporate Commonwealth Statutory Authority</w:t>
      </w:r>
    </w:p>
    <w:p w14:paraId="45A97FFA" w14:textId="2F8C1C18" w:rsidR="00105137" w:rsidRPr="001D77E7" w:rsidRDefault="00D0333C" w:rsidP="00D0333C">
      <w:pPr>
        <w:pStyle w:val="Bullet1"/>
        <w:ind w:left="426" w:hanging="426"/>
      </w:pPr>
      <w:r>
        <w:t>Commonwealth Company</w:t>
      </w:r>
    </w:p>
    <w:p w14:paraId="2863B4CD" w14:textId="512A067B" w:rsidR="003458A9" w:rsidRPr="001D77E7" w:rsidRDefault="004F62A5" w:rsidP="001D77E7">
      <w:pPr>
        <w:pStyle w:val="Bullet1"/>
        <w:ind w:left="426" w:hanging="426"/>
      </w:pPr>
      <w:r w:rsidRPr="001D77E7">
        <w:t>U</w:t>
      </w:r>
      <w:r w:rsidR="003458A9" w:rsidRPr="001D77E7">
        <w:t>nincorporated association</w:t>
      </w:r>
    </w:p>
    <w:p w14:paraId="61E13BD9" w14:textId="41E4F362" w:rsidR="00E6236F" w:rsidRDefault="008B65EA" w:rsidP="00993792">
      <w:pPr>
        <w:pStyle w:val="Bullet1"/>
        <w:ind w:left="426" w:hanging="426"/>
        <w:rPr>
          <w:rFonts w:cstheme="minorHAnsi"/>
        </w:rPr>
      </w:pPr>
      <w:r w:rsidRPr="001D77E7">
        <w:t>International Entity</w:t>
      </w:r>
      <w:r>
        <w:rPr>
          <w:rFonts w:cstheme="minorHAnsi"/>
        </w:rPr>
        <w:t xml:space="preserve"> (including a</w:t>
      </w:r>
      <w:r w:rsidR="003458A9">
        <w:rPr>
          <w:rFonts w:cstheme="minorHAnsi"/>
        </w:rPr>
        <w:t>n overseas business or resident</w:t>
      </w:r>
      <w:r>
        <w:rPr>
          <w:rFonts w:cstheme="minorHAnsi"/>
        </w:rPr>
        <w:t>)</w:t>
      </w:r>
    </w:p>
    <w:p w14:paraId="78694666" w14:textId="679363E2" w:rsidR="00993792" w:rsidRPr="00993792" w:rsidRDefault="00993792" w:rsidP="00392DE9">
      <w:pPr>
        <w:pStyle w:val="Bullet1"/>
        <w:numPr>
          <w:ilvl w:val="0"/>
          <w:numId w:val="0"/>
        </w:numPr>
        <w:rPr>
          <w:rFonts w:cstheme="minorHAnsi"/>
        </w:rPr>
      </w:pPr>
      <w:r>
        <w:rPr>
          <w:lang w:val="en-GB"/>
        </w:rPr>
        <w:t>H</w:t>
      </w:r>
      <w:r w:rsidRPr="00993792">
        <w:rPr>
          <w:lang w:val="en-GB"/>
        </w:rPr>
        <w:t>ave been implicated in illegal actions such as providing any kind of support, including financial, to terrorist organisations, advocating the use of violence for political means and other unlawful activities</w:t>
      </w:r>
      <w:r>
        <w:rPr>
          <w:lang w:val="en-GB"/>
        </w:rPr>
        <w:t>.</w:t>
      </w:r>
    </w:p>
    <w:p w14:paraId="356D2941" w14:textId="3046DB19" w:rsidR="00BB5CF6" w:rsidRPr="00AA52AD" w:rsidRDefault="00BB5CF6" w:rsidP="00C46772">
      <w:pPr>
        <w:pStyle w:val="Heading2Numbered"/>
        <w:ind w:left="567"/>
      </w:pPr>
      <w:bookmarkStart w:id="25" w:name="_Toc524439970"/>
      <w:r w:rsidRPr="00AA52AD">
        <w:t>Additional eligibility requirements</w:t>
      </w:r>
      <w:bookmarkEnd w:id="25"/>
    </w:p>
    <w:p w14:paraId="5ED32107" w14:textId="50E87ADC" w:rsidR="00EE673D" w:rsidRDefault="00EE673D" w:rsidP="00EE673D">
      <w:r>
        <w:t xml:space="preserve">You must also have the following additional eligibility requirements in place </w:t>
      </w:r>
      <w:r w:rsidRPr="00392DE9">
        <w:t>before you apply</w:t>
      </w:r>
      <w:r>
        <w:t xml:space="preserve"> </w:t>
      </w:r>
      <w:r w:rsidR="004F62A5">
        <w:t>for</w:t>
      </w:r>
      <w:r>
        <w:t xml:space="preserve"> this </w:t>
      </w:r>
      <w:r w:rsidR="004F62A5">
        <w:t>G</w:t>
      </w:r>
      <w:r>
        <w:t xml:space="preserve">rant </w:t>
      </w:r>
      <w:r w:rsidR="004F62A5">
        <w:t>O</w:t>
      </w:r>
      <w:r>
        <w:t xml:space="preserve">pportunity, or be willing to register prior to the execution of the grant agreement: </w:t>
      </w:r>
    </w:p>
    <w:p w14:paraId="64A6FD61" w14:textId="0D95AD1C" w:rsidR="00EE673D" w:rsidRPr="0087261C" w:rsidRDefault="00EE673D" w:rsidP="0087261C">
      <w:pPr>
        <w:pStyle w:val="Bullet1"/>
        <w:ind w:left="426" w:hanging="426"/>
        <w:rPr>
          <w:rFonts w:ascii="Arial" w:hAnsi="Arial" w:cs="Arial"/>
        </w:rPr>
      </w:pPr>
      <w:r w:rsidRPr="0087261C">
        <w:rPr>
          <w:rFonts w:ascii="Arial" w:hAnsi="Arial" w:cs="Arial"/>
        </w:rPr>
        <w:t xml:space="preserve">an </w:t>
      </w:r>
      <w:r w:rsidRPr="001D77E7">
        <w:t>Australian</w:t>
      </w:r>
      <w:r w:rsidRPr="0087261C">
        <w:rPr>
          <w:rFonts w:ascii="Arial" w:hAnsi="Arial" w:cs="Arial"/>
        </w:rPr>
        <w:t xml:space="preserve"> Business Number (ABN)  </w:t>
      </w:r>
    </w:p>
    <w:p w14:paraId="792A0E54" w14:textId="77777777" w:rsidR="004A4EB1" w:rsidRDefault="00EE673D" w:rsidP="001D77E7">
      <w:pPr>
        <w:pStyle w:val="Bullet1"/>
        <w:ind w:left="426" w:hanging="426"/>
        <w:rPr>
          <w:rFonts w:ascii="Arial" w:hAnsi="Arial" w:cs="Arial"/>
          <w:color w:val="000000" w:themeColor="text1"/>
        </w:rPr>
      </w:pPr>
      <w:r>
        <w:rPr>
          <w:rFonts w:ascii="Arial" w:hAnsi="Arial" w:cs="Arial"/>
          <w:color w:val="000000" w:themeColor="text1"/>
        </w:rPr>
        <w:t xml:space="preserve">an </w:t>
      </w:r>
      <w:r w:rsidRPr="001D77E7">
        <w:t>account</w:t>
      </w:r>
      <w:r>
        <w:rPr>
          <w:rFonts w:ascii="Arial" w:hAnsi="Arial" w:cs="Arial"/>
          <w:color w:val="000000" w:themeColor="text1"/>
        </w:rPr>
        <w:t xml:space="preserve"> with an Australian financial institution.</w:t>
      </w:r>
    </w:p>
    <w:p w14:paraId="3C77E122" w14:textId="77777777" w:rsidR="00340616" w:rsidRPr="00A668C8" w:rsidRDefault="00340616" w:rsidP="00A668C8">
      <w:pPr>
        <w:pStyle w:val="Heading1Numbered"/>
      </w:pPr>
      <w:bookmarkStart w:id="26" w:name="_Toc467773959"/>
      <w:bookmarkStart w:id="27" w:name="_Toc524439971"/>
      <w:bookmarkEnd w:id="24"/>
      <w:r w:rsidRPr="00A668C8">
        <w:t>Eligible grant activities</w:t>
      </w:r>
      <w:bookmarkEnd w:id="26"/>
      <w:bookmarkEnd w:id="27"/>
    </w:p>
    <w:p w14:paraId="5E049710" w14:textId="3D88DF5E" w:rsidR="00340616" w:rsidRPr="00F56535" w:rsidRDefault="00340616" w:rsidP="00C46772">
      <w:pPr>
        <w:pStyle w:val="Heading2Numbered"/>
        <w:ind w:left="567"/>
      </w:pPr>
      <w:bookmarkStart w:id="28" w:name="_Toc467773960"/>
      <w:bookmarkStart w:id="29" w:name="_Toc524439972"/>
      <w:r w:rsidRPr="0028699F">
        <w:t>What</w:t>
      </w:r>
      <w:r w:rsidRPr="00F56535">
        <w:t xml:space="preserve"> the grant money </w:t>
      </w:r>
      <w:r w:rsidR="00FB72B3">
        <w:t xml:space="preserve">can </w:t>
      </w:r>
      <w:r w:rsidRPr="00F56535">
        <w:t>be used for</w:t>
      </w:r>
      <w:bookmarkEnd w:id="28"/>
      <w:bookmarkEnd w:id="29"/>
    </w:p>
    <w:p w14:paraId="262BE1D6" w14:textId="77777777" w:rsidR="00FF3536" w:rsidRPr="00FC4AF2" w:rsidRDefault="00FF3536" w:rsidP="00FF3536">
      <w:pPr>
        <w:rPr>
          <w:rFonts w:cstheme="minorHAnsi"/>
        </w:rPr>
      </w:pPr>
      <w:r w:rsidRPr="00FC4AF2">
        <w:rPr>
          <w:rFonts w:cstheme="minorHAnsi"/>
        </w:rPr>
        <w:t xml:space="preserve">You can use the grant to pay for: </w:t>
      </w:r>
    </w:p>
    <w:p w14:paraId="7C839C11" w14:textId="345CDE32" w:rsidR="00FF3536" w:rsidRPr="00FC4AF2" w:rsidRDefault="00FF3536" w:rsidP="001D77E7">
      <w:pPr>
        <w:pStyle w:val="Bullet1"/>
        <w:ind w:left="426" w:hanging="426"/>
      </w:pPr>
      <w:r w:rsidRPr="00FC4AF2">
        <w:t>Staff salaries and on-costs that can be directly attributed to the provisio</w:t>
      </w:r>
      <w:r w:rsidR="006C7633">
        <w:t>n of the Fostering Integration G</w:t>
      </w:r>
      <w:r w:rsidRPr="00FC4AF2">
        <w:t>rant activities.</w:t>
      </w:r>
    </w:p>
    <w:p w14:paraId="60072366" w14:textId="2D5055CF" w:rsidR="00FF3536" w:rsidRPr="00FC4AF2" w:rsidRDefault="00FF3536" w:rsidP="001D77E7">
      <w:pPr>
        <w:pStyle w:val="Bullet1"/>
        <w:ind w:left="426" w:hanging="426"/>
      </w:pPr>
      <w:r w:rsidRPr="00FC4AF2">
        <w:t>Employee training for paid and unpaid staff including Committee and Board members which is relevant, appropriate and in line with the grant activity.</w:t>
      </w:r>
    </w:p>
    <w:p w14:paraId="0CE5D733" w14:textId="2CB9F611" w:rsidR="00FF3536" w:rsidRPr="00FC4AF2" w:rsidRDefault="00FF3536" w:rsidP="001D77E7">
      <w:pPr>
        <w:pStyle w:val="Bullet1"/>
        <w:ind w:left="426" w:hanging="426"/>
      </w:pPr>
      <w:r w:rsidRPr="00FC4AF2">
        <w:t xml:space="preserve">Operating and administration expenses directly related </w:t>
      </w:r>
      <w:r w:rsidR="001A4F95" w:rsidRPr="00FC4AF2">
        <w:t>to the provisio</w:t>
      </w:r>
      <w:r w:rsidR="001A4F95">
        <w:t>n of the Fostering Integration G</w:t>
      </w:r>
      <w:r w:rsidR="001A4F95" w:rsidRPr="00FC4AF2">
        <w:t>rant activities</w:t>
      </w:r>
      <w:r w:rsidR="001A4F95" w:rsidRPr="00FC4AF2" w:rsidDel="001A4F95">
        <w:t xml:space="preserve"> </w:t>
      </w:r>
      <w:r w:rsidRPr="00FC4AF2">
        <w:t xml:space="preserve">such as: </w:t>
      </w:r>
    </w:p>
    <w:p w14:paraId="687D7C84" w14:textId="77777777" w:rsidR="00FF3536" w:rsidRPr="00FC4AF2" w:rsidRDefault="00FF3536" w:rsidP="001A2995">
      <w:pPr>
        <w:pStyle w:val="Bullet2"/>
        <w:numPr>
          <w:ilvl w:val="1"/>
          <w:numId w:val="18"/>
        </w:numPr>
        <w:ind w:left="851" w:hanging="425"/>
      </w:pPr>
      <w:r w:rsidRPr="00FC4AF2">
        <w:t>telephones</w:t>
      </w:r>
    </w:p>
    <w:p w14:paraId="311ECE9D" w14:textId="77777777" w:rsidR="00FF3536" w:rsidRPr="00FC4AF2" w:rsidRDefault="00FF3536" w:rsidP="001A2995">
      <w:pPr>
        <w:pStyle w:val="Bullet2"/>
        <w:numPr>
          <w:ilvl w:val="1"/>
          <w:numId w:val="18"/>
        </w:numPr>
        <w:ind w:left="851" w:hanging="425"/>
      </w:pPr>
      <w:r w:rsidRPr="00FC4AF2">
        <w:t>rent and outgoings</w:t>
      </w:r>
    </w:p>
    <w:p w14:paraId="05E91DC7" w14:textId="6D8CBB95" w:rsidR="00FF3536" w:rsidRPr="00FC4AF2" w:rsidRDefault="00E068CD" w:rsidP="001A2995">
      <w:pPr>
        <w:pStyle w:val="Bullet2"/>
        <w:numPr>
          <w:ilvl w:val="1"/>
          <w:numId w:val="18"/>
        </w:numPr>
        <w:ind w:left="851" w:hanging="425"/>
      </w:pPr>
      <w:r>
        <w:t xml:space="preserve">reasonable expenditure on </w:t>
      </w:r>
      <w:r w:rsidR="00FF3536" w:rsidRPr="00FC4AF2">
        <w:t>computer / IT / website / software</w:t>
      </w:r>
    </w:p>
    <w:p w14:paraId="5B280C5F" w14:textId="77777777" w:rsidR="00FF3536" w:rsidRPr="00FC4AF2" w:rsidRDefault="00FF3536" w:rsidP="001A2995">
      <w:pPr>
        <w:pStyle w:val="Bullet2"/>
        <w:numPr>
          <w:ilvl w:val="1"/>
          <w:numId w:val="18"/>
        </w:numPr>
        <w:ind w:left="851" w:hanging="425"/>
      </w:pPr>
      <w:r w:rsidRPr="00FC4AF2">
        <w:t>insurance</w:t>
      </w:r>
    </w:p>
    <w:p w14:paraId="2A6F7161" w14:textId="77777777" w:rsidR="00FF3536" w:rsidRPr="00FC4AF2" w:rsidRDefault="00FF3536" w:rsidP="001A2995">
      <w:pPr>
        <w:pStyle w:val="Bullet2"/>
        <w:numPr>
          <w:ilvl w:val="1"/>
          <w:numId w:val="18"/>
        </w:numPr>
        <w:ind w:left="851" w:hanging="425"/>
      </w:pPr>
      <w:r w:rsidRPr="00FC4AF2">
        <w:t>utilities</w:t>
      </w:r>
    </w:p>
    <w:p w14:paraId="105D5A0D" w14:textId="77777777" w:rsidR="00FF3536" w:rsidRPr="00FC4AF2" w:rsidRDefault="00FF3536" w:rsidP="001A2995">
      <w:pPr>
        <w:pStyle w:val="Bullet2"/>
        <w:numPr>
          <w:ilvl w:val="1"/>
          <w:numId w:val="18"/>
        </w:numPr>
        <w:ind w:left="851" w:hanging="425"/>
      </w:pPr>
      <w:r w:rsidRPr="00FC4AF2">
        <w:t>postage</w:t>
      </w:r>
    </w:p>
    <w:p w14:paraId="685466F5" w14:textId="77777777" w:rsidR="00FF3536" w:rsidRPr="00FC4AF2" w:rsidRDefault="00FF3536" w:rsidP="001A2995">
      <w:pPr>
        <w:pStyle w:val="Bullet2"/>
        <w:numPr>
          <w:ilvl w:val="1"/>
          <w:numId w:val="18"/>
        </w:numPr>
        <w:ind w:left="851" w:hanging="425"/>
      </w:pPr>
      <w:r w:rsidRPr="00FC4AF2">
        <w:t>stationery and printing</w:t>
      </w:r>
    </w:p>
    <w:p w14:paraId="08FEB4BA" w14:textId="77777777" w:rsidR="00FF3536" w:rsidRPr="00FC4AF2" w:rsidRDefault="00FF3536" w:rsidP="001A2995">
      <w:pPr>
        <w:pStyle w:val="Bullet2"/>
        <w:numPr>
          <w:ilvl w:val="1"/>
          <w:numId w:val="18"/>
        </w:numPr>
        <w:ind w:left="851" w:hanging="425"/>
      </w:pPr>
      <w:r w:rsidRPr="00FC4AF2">
        <w:t>accounting and auditing</w:t>
      </w:r>
    </w:p>
    <w:p w14:paraId="2E67F061" w14:textId="1A29698E" w:rsidR="00FF3536" w:rsidRPr="00FC4AF2" w:rsidRDefault="00FF3536" w:rsidP="001A2995">
      <w:pPr>
        <w:pStyle w:val="Bullet2"/>
        <w:numPr>
          <w:ilvl w:val="1"/>
          <w:numId w:val="18"/>
        </w:numPr>
        <w:ind w:left="851" w:hanging="425"/>
      </w:pPr>
      <w:r w:rsidRPr="00FC4AF2">
        <w:t>domestic travel</w:t>
      </w:r>
      <w:r w:rsidR="00FB72B3">
        <w:t xml:space="preserve"> </w:t>
      </w:r>
      <w:r w:rsidRPr="00FC4AF2">
        <w:t>/</w:t>
      </w:r>
      <w:r w:rsidR="00FB72B3">
        <w:t xml:space="preserve"> </w:t>
      </w:r>
      <w:r w:rsidRPr="00FC4AF2">
        <w:t>accommodation costs</w:t>
      </w:r>
      <w:r w:rsidR="00EA5AC6">
        <w:t>.</w:t>
      </w:r>
    </w:p>
    <w:p w14:paraId="3E529107" w14:textId="428E6893" w:rsidR="00FF3536" w:rsidRPr="007C6F26" w:rsidRDefault="00FF3536" w:rsidP="001D77E7">
      <w:pPr>
        <w:pStyle w:val="Bullet1"/>
        <w:ind w:left="426" w:hanging="426"/>
      </w:pPr>
      <w:r w:rsidRPr="007C6F26">
        <w:lastRenderedPageBreak/>
        <w:t>Payment of subcontractors to perform eligible grant activities</w:t>
      </w:r>
      <w:r>
        <w:t>.</w:t>
      </w:r>
      <w:r w:rsidR="00FC58EB">
        <w:t xml:space="preserve"> This can include the use of translating and interpreting support services.</w:t>
      </w:r>
    </w:p>
    <w:p w14:paraId="112FF3A8" w14:textId="67024701" w:rsidR="00FF3536" w:rsidRPr="00E77DFA" w:rsidRDefault="00FF3536" w:rsidP="001D77E7">
      <w:pPr>
        <w:pStyle w:val="Bullet1"/>
        <w:ind w:left="426" w:hanging="426"/>
      </w:pPr>
      <w:r w:rsidRPr="007C6F26">
        <w:t>Up to ten percent of the grant can be used for evaluation of the funded project and/or to explore options for future sustainability and ongoing viability of the funded project.</w:t>
      </w:r>
    </w:p>
    <w:p w14:paraId="2D00B234" w14:textId="77A33870" w:rsidR="00FF3536" w:rsidRPr="000A271A" w:rsidRDefault="00FF3536" w:rsidP="00FF3536">
      <w:pPr>
        <w:rPr>
          <w:rFonts w:cstheme="minorHAnsi"/>
          <w:b/>
          <w:highlight w:val="cyan"/>
        </w:rPr>
      </w:pPr>
      <w:r w:rsidRPr="00FC4AF2">
        <w:rPr>
          <w:rFonts w:cstheme="minorHAnsi"/>
        </w:rPr>
        <w:t>You can only spend grant funds on eligible grant activities as defined in the grant details in your grant agreement.</w:t>
      </w:r>
    </w:p>
    <w:p w14:paraId="2975A7A9" w14:textId="64CF0D06" w:rsidR="00340616" w:rsidRPr="00B72EE8" w:rsidRDefault="00340616" w:rsidP="00C46772">
      <w:pPr>
        <w:pStyle w:val="Heading2Numbered"/>
        <w:ind w:left="567"/>
      </w:pPr>
      <w:bookmarkStart w:id="30" w:name="_Toc467773961"/>
      <w:bookmarkStart w:id="31" w:name="_Toc524439973"/>
      <w:r w:rsidRPr="00B72EE8">
        <w:t xml:space="preserve">What </w:t>
      </w:r>
      <w:r>
        <w:t>the grant money cannot be used for</w:t>
      </w:r>
      <w:bookmarkEnd w:id="30"/>
      <w:bookmarkEnd w:id="31"/>
    </w:p>
    <w:p w14:paraId="06B1FD48" w14:textId="77777777" w:rsidR="00E77DFA" w:rsidRPr="00FC4AF2" w:rsidRDefault="00E77DFA" w:rsidP="00E77DFA">
      <w:pPr>
        <w:rPr>
          <w:rFonts w:cstheme="minorHAnsi"/>
        </w:rPr>
      </w:pPr>
      <w:r w:rsidRPr="00FC4AF2">
        <w:rPr>
          <w:rFonts w:cstheme="minorHAnsi"/>
        </w:rPr>
        <w:t>You cannot use the grant for:</w:t>
      </w:r>
    </w:p>
    <w:p w14:paraId="5B4E4BD3" w14:textId="35E12BE0" w:rsidR="00E77DFA" w:rsidRPr="00FC4AF2" w:rsidRDefault="00E77DFA" w:rsidP="001D77E7">
      <w:pPr>
        <w:pStyle w:val="Bullet1"/>
        <w:ind w:left="426" w:hanging="426"/>
      </w:pPr>
      <w:r w:rsidRPr="00FC4AF2">
        <w:t>activities that replicate services provided by the Adult Migrant Education Program (AMEP) in the region</w:t>
      </w:r>
      <w:r w:rsidR="003F1765">
        <w:t xml:space="preserve"> or by the Humanitarian Settlement Program</w:t>
      </w:r>
    </w:p>
    <w:p w14:paraId="65BFC6A0" w14:textId="69F62C20" w:rsidR="00E77DFA" w:rsidRPr="00FC4AF2" w:rsidRDefault="00E77DFA" w:rsidP="001D77E7">
      <w:pPr>
        <w:pStyle w:val="Bullet1"/>
        <w:ind w:left="426" w:hanging="426"/>
      </w:pPr>
      <w:r w:rsidRPr="00FC4AF2">
        <w:t>existing activities or programs that might be considered the day-to-day corporate activities of your organisation (e</w:t>
      </w:r>
      <w:r w:rsidR="00203FA5">
        <w:t>.</w:t>
      </w:r>
      <w:r w:rsidRPr="00FC4AF2">
        <w:t>g.</w:t>
      </w:r>
      <w:r w:rsidR="0057419F">
        <w:t xml:space="preserve"> </w:t>
      </w:r>
      <w:r w:rsidRPr="00FC4AF2">
        <w:t>updating your website)</w:t>
      </w:r>
    </w:p>
    <w:p w14:paraId="0933D453" w14:textId="022EEBC4" w:rsidR="00E77DFA" w:rsidRPr="00FC4AF2" w:rsidRDefault="00E77DFA" w:rsidP="001D77E7">
      <w:pPr>
        <w:pStyle w:val="Bullet1"/>
        <w:ind w:left="426" w:hanging="426"/>
      </w:pPr>
      <w:r w:rsidRPr="00FC4AF2">
        <w:t xml:space="preserve">activities or programs that are likely to contribute to racial, religious or cultural intolerance or that are otherwise contrary to the views of the Australian </w:t>
      </w:r>
      <w:r w:rsidR="00FB72B3">
        <w:t>G</w:t>
      </w:r>
      <w:r w:rsidRPr="00FC4AF2">
        <w:t>overnment</w:t>
      </w:r>
    </w:p>
    <w:p w14:paraId="246532B8" w14:textId="77777777" w:rsidR="00E77DFA" w:rsidRPr="00FC4AF2" w:rsidRDefault="00E77DFA" w:rsidP="001D77E7">
      <w:pPr>
        <w:pStyle w:val="Bullet1"/>
        <w:ind w:left="426" w:hanging="426"/>
      </w:pPr>
      <w:r w:rsidRPr="00FC4AF2">
        <w:t>activities or programs that will be completed outside of Australia</w:t>
      </w:r>
    </w:p>
    <w:p w14:paraId="59578A05" w14:textId="77777777" w:rsidR="00E77DFA" w:rsidRPr="00960F1C" w:rsidRDefault="00E77DFA" w:rsidP="001D77E7">
      <w:pPr>
        <w:pStyle w:val="Bullet1"/>
        <w:ind w:left="426" w:hanging="426"/>
      </w:pPr>
      <w:r w:rsidRPr="00FC4AF2">
        <w:t>activities or programs that cannot be completed within twelve months of the date the grant agreement is signed</w:t>
      </w:r>
    </w:p>
    <w:p w14:paraId="0E56BF1B" w14:textId="77777777" w:rsidR="00E77DFA" w:rsidRPr="00FC4AF2" w:rsidRDefault="00E77DFA" w:rsidP="001D77E7">
      <w:pPr>
        <w:pStyle w:val="Bullet1"/>
        <w:ind w:left="426" w:hanging="426"/>
      </w:pPr>
      <w:r w:rsidRPr="00FC4AF2">
        <w:t xml:space="preserve">purchase of land </w:t>
      </w:r>
    </w:p>
    <w:p w14:paraId="30EE27C1" w14:textId="77777777" w:rsidR="00E77DFA" w:rsidRPr="00FC4AF2" w:rsidRDefault="00E77DFA" w:rsidP="001D77E7">
      <w:pPr>
        <w:pStyle w:val="Bullet1"/>
        <w:ind w:left="426" w:hanging="426"/>
      </w:pPr>
      <w:r w:rsidRPr="00FC4AF2">
        <w:t xml:space="preserve">major capital expenditure </w:t>
      </w:r>
    </w:p>
    <w:p w14:paraId="3B77F2C0" w14:textId="77777777" w:rsidR="00E77DFA" w:rsidRPr="00FC4AF2" w:rsidRDefault="00E77DFA" w:rsidP="001D77E7">
      <w:pPr>
        <w:pStyle w:val="Bullet1"/>
        <w:ind w:left="426" w:hanging="426"/>
      </w:pPr>
      <w:r w:rsidRPr="00FC4AF2">
        <w:t xml:space="preserve">the payment or offset of retrospective costs </w:t>
      </w:r>
    </w:p>
    <w:p w14:paraId="03A88F36" w14:textId="77777777" w:rsidR="00E77DFA" w:rsidRPr="00FC4AF2" w:rsidRDefault="00E77DFA" w:rsidP="001D77E7">
      <w:pPr>
        <w:pStyle w:val="Bullet1"/>
        <w:ind w:left="426" w:hanging="426"/>
      </w:pPr>
      <w:r w:rsidRPr="00FC4AF2">
        <w:t xml:space="preserve">costs incurred in the preparation of a grant application or related documentation </w:t>
      </w:r>
    </w:p>
    <w:p w14:paraId="748ACDD3" w14:textId="2560B94A" w:rsidR="00E77DFA" w:rsidRPr="00FC4AF2" w:rsidRDefault="00E77DFA" w:rsidP="001D77E7">
      <w:pPr>
        <w:pStyle w:val="Bullet1"/>
        <w:ind w:left="426" w:hanging="426"/>
      </w:pPr>
      <w:r w:rsidRPr="00FC4AF2">
        <w:t>major construction</w:t>
      </w:r>
      <w:r w:rsidR="00FB72B3">
        <w:t xml:space="preserve"> </w:t>
      </w:r>
      <w:r w:rsidRPr="00FC4AF2">
        <w:t>/</w:t>
      </w:r>
      <w:r w:rsidR="00FB72B3">
        <w:t xml:space="preserve"> </w:t>
      </w:r>
      <w:r w:rsidRPr="00FC4AF2">
        <w:t xml:space="preserve">capital works </w:t>
      </w:r>
    </w:p>
    <w:p w14:paraId="0C07153C" w14:textId="77777777" w:rsidR="00E77DFA" w:rsidRPr="00FC4AF2" w:rsidRDefault="00E77DFA" w:rsidP="001D77E7">
      <w:pPr>
        <w:pStyle w:val="Bullet1"/>
        <w:ind w:left="426" w:hanging="426"/>
      </w:pPr>
      <w:r w:rsidRPr="00FC4AF2">
        <w:t>overseas travel</w:t>
      </w:r>
    </w:p>
    <w:p w14:paraId="06C662C3" w14:textId="77777777" w:rsidR="00E77DFA" w:rsidRPr="00FC4AF2" w:rsidRDefault="00E77DFA" w:rsidP="001D77E7">
      <w:pPr>
        <w:pStyle w:val="Bullet1"/>
        <w:ind w:left="426" w:hanging="426"/>
      </w:pPr>
      <w:r w:rsidRPr="00FC4AF2">
        <w:t xml:space="preserve">activities which have been separately funded by other Commonwealth, State, Territory or Local Government bodies </w:t>
      </w:r>
    </w:p>
    <w:p w14:paraId="03C77CA7" w14:textId="0013D5BD" w:rsidR="00E77DFA" w:rsidRDefault="00E77DFA" w:rsidP="001D77E7">
      <w:pPr>
        <w:pStyle w:val="Bullet1"/>
        <w:ind w:left="426" w:hanging="426"/>
      </w:pPr>
      <w:r w:rsidRPr="00FC4AF2">
        <w:t xml:space="preserve">subsidy of general ongoing administration costs such as rent, electricity and phone </w:t>
      </w:r>
      <w:r w:rsidR="00260D6D">
        <w:t>not</w:t>
      </w:r>
      <w:r w:rsidRPr="00FC4AF2">
        <w:t xml:space="preserve"> directly attributed to the activity or program</w:t>
      </w:r>
      <w:r w:rsidR="00260D6D">
        <w:t xml:space="preserve"> being delivered as part of the grant agreement</w:t>
      </w:r>
      <w:r w:rsidR="00D73FE1">
        <w:t xml:space="preserve"> </w:t>
      </w:r>
    </w:p>
    <w:p w14:paraId="454C5E6C" w14:textId="25CB6A11" w:rsidR="00DC480E" w:rsidRPr="00FC4AF2" w:rsidRDefault="00DC480E" w:rsidP="001D77E7">
      <w:pPr>
        <w:pStyle w:val="Bullet1"/>
        <w:ind w:left="426" w:hanging="426"/>
      </w:pPr>
      <w:r>
        <w:t>cross-subsidisation of existing programs or initiatives run by your organisation</w:t>
      </w:r>
    </w:p>
    <w:p w14:paraId="1705D3C9" w14:textId="77777777" w:rsidR="00E77DFA" w:rsidRPr="00FC4AF2" w:rsidRDefault="00E77DFA" w:rsidP="001D77E7">
      <w:pPr>
        <w:pStyle w:val="Bullet1"/>
        <w:ind w:left="426" w:hanging="426"/>
      </w:pPr>
      <w:r w:rsidRPr="00FC4AF2">
        <w:t>costs to attend and travel to conferences</w:t>
      </w:r>
      <w:r>
        <w:t>.</w:t>
      </w:r>
    </w:p>
    <w:p w14:paraId="691FC79F" w14:textId="77777777" w:rsidR="00340616" w:rsidRPr="00B72EE8" w:rsidRDefault="00340616" w:rsidP="00A632E3">
      <w:pPr>
        <w:pStyle w:val="Heading1Numbered"/>
      </w:pPr>
      <w:bookmarkStart w:id="32" w:name="_Toc414983554"/>
      <w:bookmarkStart w:id="33" w:name="_Toc414983971"/>
      <w:bookmarkStart w:id="34" w:name="_Toc414984731"/>
      <w:bookmarkStart w:id="35" w:name="_Toc414984825"/>
      <w:bookmarkStart w:id="36" w:name="_Toc414984929"/>
      <w:bookmarkStart w:id="37" w:name="_Toc414985033"/>
      <w:bookmarkStart w:id="38" w:name="_Toc414985136"/>
      <w:bookmarkStart w:id="39" w:name="_Toc414985238"/>
      <w:bookmarkStart w:id="40" w:name="_Toc467773963"/>
      <w:bookmarkStart w:id="41" w:name="_Toc524439974"/>
      <w:bookmarkStart w:id="42" w:name="_Ref416444108"/>
      <w:bookmarkStart w:id="43" w:name="_Toc421777599"/>
      <w:bookmarkEnd w:id="32"/>
      <w:bookmarkEnd w:id="33"/>
      <w:bookmarkEnd w:id="34"/>
      <w:bookmarkEnd w:id="35"/>
      <w:bookmarkEnd w:id="36"/>
      <w:bookmarkEnd w:id="37"/>
      <w:bookmarkEnd w:id="38"/>
      <w:bookmarkEnd w:id="39"/>
      <w:r>
        <w:t>The grant s</w:t>
      </w:r>
      <w:r w:rsidRPr="00B72EE8">
        <w:t xml:space="preserve">election </w:t>
      </w:r>
      <w:r>
        <w:t>p</w:t>
      </w:r>
      <w:r w:rsidRPr="00B72EE8">
        <w:t>rocess</w:t>
      </w:r>
      <w:bookmarkEnd w:id="40"/>
      <w:bookmarkEnd w:id="41"/>
    </w:p>
    <w:p w14:paraId="09C7D81F" w14:textId="22E746FA" w:rsidR="00C003EF" w:rsidRPr="00FC4AF2" w:rsidRDefault="00C003EF" w:rsidP="00C003EF">
      <w:pPr>
        <w:rPr>
          <w:rFonts w:cstheme="minorHAnsi"/>
        </w:rPr>
      </w:pPr>
      <w:r w:rsidRPr="00FC4AF2">
        <w:rPr>
          <w:rFonts w:cstheme="minorHAnsi"/>
        </w:rPr>
        <w:t>First</w:t>
      </w:r>
      <w:r w:rsidR="00FB72B3">
        <w:rPr>
          <w:rFonts w:cstheme="minorHAnsi"/>
        </w:rPr>
        <w:t>,</w:t>
      </w:r>
      <w:r w:rsidRPr="00FC4AF2">
        <w:rPr>
          <w:rFonts w:cstheme="minorHAnsi"/>
        </w:rPr>
        <w:t xml:space="preserve"> we will assess your application against the eligibility criteria. Only eligible applications will move to the next stage. Eligible applications will be considered through an open</w:t>
      </w:r>
      <w:r w:rsidRPr="00FC4AF2">
        <w:rPr>
          <w:rFonts w:cstheme="minorHAnsi"/>
          <w:b/>
          <w:color w:val="745B00" w:themeColor="accent3" w:themeShade="80"/>
        </w:rPr>
        <w:t xml:space="preserve"> </w:t>
      </w:r>
      <w:r w:rsidRPr="00FC4AF2">
        <w:rPr>
          <w:rFonts w:cstheme="minorHAnsi"/>
        </w:rPr>
        <w:t>competitive grant process.</w:t>
      </w:r>
    </w:p>
    <w:p w14:paraId="5ED98A46" w14:textId="77777777" w:rsidR="003A7969" w:rsidRDefault="00C003EF" w:rsidP="00C003EF">
      <w:pPr>
        <w:pStyle w:val="Bullet1"/>
        <w:numPr>
          <w:ilvl w:val="0"/>
          <w:numId w:val="0"/>
        </w:numPr>
        <w:rPr>
          <w:rFonts w:cstheme="minorHAnsi"/>
        </w:rPr>
      </w:pPr>
      <w:r w:rsidRPr="00FC4AF2">
        <w:rPr>
          <w:rFonts w:cstheme="minorHAnsi"/>
        </w:rPr>
        <w:lastRenderedPageBreak/>
        <w:t xml:space="preserve">We will then assess your application against the criteria set out below and against other applications. </w:t>
      </w:r>
    </w:p>
    <w:p w14:paraId="6960A824" w14:textId="40A65BBD" w:rsidR="003A7969" w:rsidRPr="00FC4AF2" w:rsidRDefault="003A7969" w:rsidP="003A7969">
      <w:pPr>
        <w:pStyle w:val="CABNETParagraphAtt"/>
        <w:spacing w:after="240"/>
        <w:rPr>
          <w:rFonts w:cs="Times New Roman"/>
        </w:rPr>
      </w:pPr>
      <w:r w:rsidRPr="00FC4AF2">
        <w:rPr>
          <w:rFonts w:cs="Times New Roman"/>
        </w:rPr>
        <w:t xml:space="preserve">An assessment team will </w:t>
      </w:r>
      <w:r>
        <w:rPr>
          <w:rFonts w:cs="Times New Roman"/>
        </w:rPr>
        <w:t xml:space="preserve">then </w:t>
      </w:r>
      <w:r w:rsidRPr="00FC4AF2">
        <w:rPr>
          <w:rFonts w:cs="Times New Roman"/>
        </w:rPr>
        <w:t>assess all eligible and compliant applications based on their merits</w:t>
      </w:r>
      <w:r>
        <w:rPr>
          <w:rFonts w:cs="Times New Roman"/>
        </w:rPr>
        <w:t xml:space="preserve"> and rank them</w:t>
      </w:r>
      <w:r w:rsidRPr="00FC4AF2">
        <w:rPr>
          <w:rFonts w:cs="Times New Roman"/>
        </w:rPr>
        <w:t>. The assessment team will be comprised of staff</w:t>
      </w:r>
      <w:r>
        <w:rPr>
          <w:rFonts w:cs="Times New Roman"/>
        </w:rPr>
        <w:t xml:space="preserve"> from the Department of Social Services</w:t>
      </w:r>
      <w:r w:rsidRPr="00FC4AF2">
        <w:rPr>
          <w:rFonts w:cs="Times New Roman"/>
        </w:rPr>
        <w:t xml:space="preserve">. The assessment team will undertake training to ensure consistent assessment of all applications. </w:t>
      </w:r>
    </w:p>
    <w:p w14:paraId="18B6A29D" w14:textId="77777777" w:rsidR="003A7969" w:rsidRPr="00960F1C" w:rsidRDefault="003A7969" w:rsidP="003A7969">
      <w:pPr>
        <w:rPr>
          <w:rFonts w:cstheme="minorHAnsi"/>
        </w:rPr>
      </w:pPr>
      <w:r w:rsidRPr="00FC4AF2">
        <w:rPr>
          <w:rFonts w:cs="Times New Roman"/>
        </w:rPr>
        <w:t xml:space="preserve">A </w:t>
      </w:r>
      <w:r>
        <w:rPr>
          <w:rFonts w:cs="Times New Roman"/>
        </w:rPr>
        <w:t>Selection Advisory Panel</w:t>
      </w:r>
      <w:r w:rsidRPr="00FC4AF2">
        <w:rPr>
          <w:rFonts w:cs="Times New Roman"/>
        </w:rPr>
        <w:t xml:space="preserve"> comprised of </w:t>
      </w:r>
      <w:r w:rsidRPr="00FC4AF2">
        <w:rPr>
          <w:rFonts w:cstheme="minorHAnsi"/>
        </w:rPr>
        <w:t>subject matter experts (SMEs)</w:t>
      </w:r>
      <w:r w:rsidRPr="00FC4AF2">
        <w:rPr>
          <w:rStyle w:val="highlightedtextChar"/>
          <w:b w:val="0"/>
          <w:color w:val="auto"/>
        </w:rPr>
        <w:t>,</w:t>
      </w:r>
      <w:r w:rsidRPr="00FC4AF2">
        <w:rPr>
          <w:rFonts w:cs="Times New Roman"/>
        </w:rPr>
        <w:t xml:space="preserve"> will then review all ranked applications to inform the final recommendations for funding. </w:t>
      </w:r>
      <w:r w:rsidRPr="00FC4AF2">
        <w:rPr>
          <w:rFonts w:cstheme="minorHAnsi"/>
        </w:rPr>
        <w:t>SMEs are likely to include State and Territory Regional Directors and other expert policy and program staff from the Department of Home Affairs.</w:t>
      </w:r>
    </w:p>
    <w:p w14:paraId="1561B643" w14:textId="77777777" w:rsidR="00340616" w:rsidRPr="00B72EE8" w:rsidRDefault="00340616" w:rsidP="00A632E3">
      <w:pPr>
        <w:pStyle w:val="Heading1Numbered"/>
      </w:pPr>
      <w:bookmarkStart w:id="44" w:name="_Ref421697890"/>
      <w:bookmarkStart w:id="45" w:name="_Ref421697892"/>
      <w:bookmarkStart w:id="46" w:name="_Toc421777600"/>
      <w:bookmarkStart w:id="47" w:name="_Toc467773964"/>
      <w:bookmarkStart w:id="48" w:name="_Toc524439975"/>
      <w:bookmarkEnd w:id="42"/>
      <w:bookmarkEnd w:id="43"/>
      <w:r>
        <w:t>The a</w:t>
      </w:r>
      <w:r w:rsidRPr="00B72EE8">
        <w:t xml:space="preserve">ssessment </w:t>
      </w:r>
      <w:r>
        <w:t>c</w:t>
      </w:r>
      <w:r w:rsidRPr="00B72EE8">
        <w:t>riteria</w:t>
      </w:r>
      <w:bookmarkEnd w:id="44"/>
      <w:bookmarkEnd w:id="45"/>
      <w:bookmarkEnd w:id="46"/>
      <w:bookmarkEnd w:id="47"/>
      <w:bookmarkEnd w:id="48"/>
    </w:p>
    <w:p w14:paraId="41C0832A" w14:textId="77777777" w:rsidR="00402621" w:rsidRPr="00FC4AF2" w:rsidRDefault="00402621" w:rsidP="00402621">
      <w:bookmarkStart w:id="49" w:name="_Toc421777611"/>
      <w:bookmarkStart w:id="50" w:name="_Toc421777601"/>
      <w:r w:rsidRPr="00FC4AF2">
        <w:t>You will need to address all of</w:t>
      </w:r>
      <w:r w:rsidRPr="00FC4AF2">
        <w:rPr>
          <w:color w:val="745B00" w:themeColor="accent3" w:themeShade="80"/>
        </w:rPr>
        <w:t xml:space="preserve"> </w:t>
      </w:r>
      <w:r w:rsidRPr="00FC4AF2">
        <w:t xml:space="preserve">the following assessment criteria in your application. We will judge your application based on the weighting given to each criterion. The amount of detail and supporting evidence you provide in your application should be relative to the project size, complexity and grant amount requested. </w:t>
      </w:r>
    </w:p>
    <w:p w14:paraId="1174B402" w14:textId="5F802684" w:rsidR="00402621" w:rsidRPr="00FC4AF2" w:rsidRDefault="00402621" w:rsidP="00402621">
      <w:pPr>
        <w:spacing w:after="120"/>
        <w:rPr>
          <w:rFonts w:cstheme="minorHAnsi"/>
          <w:b/>
          <w:color w:val="FF0000"/>
        </w:rPr>
      </w:pPr>
      <w:r w:rsidRPr="00FC4AF2">
        <w:rPr>
          <w:rFonts w:cstheme="minorHAnsi"/>
          <w:b/>
        </w:rPr>
        <w:t xml:space="preserve">Criterion 1: Demonstrate a strong need for a fostering integration project within </w:t>
      </w:r>
      <w:r w:rsidR="00B15C3E">
        <w:rPr>
          <w:rFonts w:cstheme="minorHAnsi"/>
          <w:b/>
        </w:rPr>
        <w:t>your</w:t>
      </w:r>
      <w:r w:rsidRPr="00FC4AF2">
        <w:rPr>
          <w:rFonts w:cstheme="minorHAnsi"/>
          <w:b/>
        </w:rPr>
        <w:t xml:space="preserve"> target community/communities </w:t>
      </w:r>
    </w:p>
    <w:p w14:paraId="452A762F" w14:textId="77777777" w:rsidR="00402621" w:rsidRPr="00FC4AF2" w:rsidRDefault="00402621" w:rsidP="00402621">
      <w:pPr>
        <w:pStyle w:val="BodyText"/>
        <w:rPr>
          <w:rFonts w:cs="Times New Roman"/>
        </w:rPr>
      </w:pPr>
      <w:r w:rsidRPr="00FC4AF2">
        <w:t>A preferred response will:</w:t>
      </w:r>
    </w:p>
    <w:p w14:paraId="0904D187" w14:textId="2498B43C" w:rsidR="00402621" w:rsidRPr="004F3454" w:rsidRDefault="00402621" w:rsidP="001D77E7">
      <w:pPr>
        <w:pStyle w:val="Bullet1"/>
        <w:ind w:left="426" w:hanging="426"/>
      </w:pPr>
      <w:r w:rsidRPr="004F3454">
        <w:rPr>
          <w:rFonts w:cstheme="minorHAnsi"/>
        </w:rPr>
        <w:t>Identify</w:t>
      </w:r>
      <w:r>
        <w:rPr>
          <w:rFonts w:cstheme="minorHAnsi"/>
        </w:rPr>
        <w:t xml:space="preserve"> </w:t>
      </w:r>
      <w:r w:rsidRPr="001D77E7">
        <w:t xml:space="preserve">and describe </w:t>
      </w:r>
      <w:r w:rsidR="000C493B">
        <w:t>your</w:t>
      </w:r>
      <w:r w:rsidR="000C493B" w:rsidRPr="001D77E7">
        <w:t xml:space="preserve"> </w:t>
      </w:r>
      <w:r w:rsidRPr="001D77E7">
        <w:t xml:space="preserve">target </w:t>
      </w:r>
      <w:r w:rsidR="00B15C3E">
        <w:t>community</w:t>
      </w:r>
      <w:r w:rsidR="000C493B">
        <w:t xml:space="preserve"> (including geographical location, ethnic </w:t>
      </w:r>
      <w:r w:rsidR="0055214F">
        <w:t xml:space="preserve">or cultural </w:t>
      </w:r>
      <w:r w:rsidR="000C493B">
        <w:t xml:space="preserve">background and </w:t>
      </w:r>
      <w:r w:rsidR="0055214F">
        <w:t xml:space="preserve">whether </w:t>
      </w:r>
      <w:r w:rsidR="003A7969">
        <w:t>it covers</w:t>
      </w:r>
      <w:r w:rsidR="0055214F">
        <w:t xml:space="preserve"> a </w:t>
      </w:r>
      <w:r w:rsidR="000C493B">
        <w:t>priority group</w:t>
      </w:r>
      <w:r w:rsidR="0055214F">
        <w:t xml:space="preserve"> as defined in s</w:t>
      </w:r>
      <w:r w:rsidR="00BB5258">
        <w:t>ection 1.4 of these guidelines)</w:t>
      </w:r>
      <w:r w:rsidRPr="001D77E7">
        <w:t>, citing statistics where relevant</w:t>
      </w:r>
    </w:p>
    <w:p w14:paraId="18E6E377" w14:textId="7EEC4030" w:rsidR="00402621" w:rsidRPr="001D77E7" w:rsidRDefault="00402621" w:rsidP="001D77E7">
      <w:pPr>
        <w:pStyle w:val="Bullet1"/>
        <w:ind w:left="426" w:hanging="426"/>
      </w:pPr>
      <w:r w:rsidRPr="001D77E7">
        <w:t xml:space="preserve">Identify any gaps in existing services available to migrants within </w:t>
      </w:r>
      <w:r w:rsidR="0055214F">
        <w:t>your</w:t>
      </w:r>
      <w:r w:rsidRPr="001D77E7">
        <w:t xml:space="preserve"> target community/communities</w:t>
      </w:r>
    </w:p>
    <w:p w14:paraId="6CB10147" w14:textId="2A16E7A3" w:rsidR="00402621" w:rsidRPr="004F3454" w:rsidRDefault="00402621" w:rsidP="001D77E7">
      <w:pPr>
        <w:pStyle w:val="Bullet1"/>
        <w:ind w:left="426" w:hanging="426"/>
        <w:rPr>
          <w:rFonts w:cs="Times New Roman"/>
          <w:szCs w:val="20"/>
        </w:rPr>
      </w:pPr>
      <w:r w:rsidRPr="001D77E7">
        <w:t xml:space="preserve">Describe the issues facing </w:t>
      </w:r>
      <w:r w:rsidR="0055214F">
        <w:t>your</w:t>
      </w:r>
      <w:r w:rsidRPr="001D77E7">
        <w:t xml:space="preserve"> target group/community and how they relate to the program objectives</w:t>
      </w:r>
      <w:r>
        <w:rPr>
          <w:rFonts w:cstheme="minorHAnsi"/>
        </w:rPr>
        <w:t xml:space="preserve"> and outcomes</w:t>
      </w:r>
      <w:r w:rsidR="0057419F">
        <w:rPr>
          <w:rFonts w:cstheme="minorHAnsi"/>
        </w:rPr>
        <w:t>.</w:t>
      </w:r>
    </w:p>
    <w:p w14:paraId="444A8DC9" w14:textId="77777777" w:rsidR="00281D4B" w:rsidRDefault="00281D4B" w:rsidP="00281D4B">
      <w:pPr>
        <w:spacing w:after="120"/>
        <w:rPr>
          <w:rFonts w:cstheme="minorHAnsi"/>
          <w:b/>
        </w:rPr>
      </w:pPr>
      <w:r w:rsidRPr="004F3454">
        <w:rPr>
          <w:rFonts w:cstheme="minorHAnsi"/>
          <w:b/>
        </w:rPr>
        <w:t>Criterion 2: Describe the project</w:t>
      </w:r>
      <w:r>
        <w:rPr>
          <w:rFonts w:cstheme="minorHAnsi"/>
          <w:b/>
        </w:rPr>
        <w:t xml:space="preserve"> in detail including how it will be delivered and how it will address the grant objectives. </w:t>
      </w:r>
    </w:p>
    <w:p w14:paraId="7B2E20D9" w14:textId="77777777" w:rsidR="00281D4B" w:rsidRPr="004F3454" w:rsidRDefault="00281D4B" w:rsidP="00281D4B">
      <w:pPr>
        <w:pStyle w:val="BodyText"/>
        <w:rPr>
          <w:rFonts w:cs="Times New Roman"/>
        </w:rPr>
      </w:pPr>
      <w:r w:rsidRPr="004F3454">
        <w:t>A preferred response will:</w:t>
      </w:r>
    </w:p>
    <w:p w14:paraId="33AF13F4" w14:textId="120E3D6B" w:rsidR="00281D4B" w:rsidRDefault="00281D4B" w:rsidP="00281D4B">
      <w:pPr>
        <w:pStyle w:val="Bullet1"/>
        <w:ind w:left="426" w:hanging="426"/>
      </w:pPr>
      <w:r w:rsidRPr="004F3454">
        <w:t xml:space="preserve">Outline the </w:t>
      </w:r>
      <w:r>
        <w:t xml:space="preserve">project and its </w:t>
      </w:r>
      <w:r w:rsidRPr="004F3454">
        <w:t>intended deliverables</w:t>
      </w:r>
    </w:p>
    <w:p w14:paraId="5E9D3980" w14:textId="77DF8FAE" w:rsidR="00281D4B" w:rsidRDefault="00281D4B" w:rsidP="00281D4B">
      <w:pPr>
        <w:pStyle w:val="Bullet1"/>
        <w:ind w:left="426" w:hanging="426"/>
      </w:pPr>
      <w:r w:rsidRPr="004F3454">
        <w:t xml:space="preserve">Explain how </w:t>
      </w:r>
      <w:r>
        <w:t xml:space="preserve">the project </w:t>
      </w:r>
      <w:r w:rsidRPr="004F3454">
        <w:t>w</w:t>
      </w:r>
      <w:r>
        <w:t xml:space="preserve">ill address the grant objectives </w:t>
      </w:r>
    </w:p>
    <w:p w14:paraId="038F979F" w14:textId="6B229262" w:rsidR="00281D4B" w:rsidRDefault="00281D4B" w:rsidP="00D57195">
      <w:pPr>
        <w:pStyle w:val="Bullet1"/>
        <w:ind w:left="426" w:hanging="426"/>
      </w:pPr>
      <w:r>
        <w:t>Outline how the project will be sustainable into the future</w:t>
      </w:r>
    </w:p>
    <w:p w14:paraId="7AC29EFA" w14:textId="28BD5C6D" w:rsidR="00281D4B" w:rsidRPr="00281D4B" w:rsidRDefault="00281D4B" w:rsidP="00D57195">
      <w:pPr>
        <w:pStyle w:val="Bullet1"/>
        <w:ind w:left="426" w:hanging="426"/>
      </w:pPr>
      <w:r>
        <w:t>Explain how you will involve local key stakeholders in delivering the project.</w:t>
      </w:r>
    </w:p>
    <w:p w14:paraId="6CBCE72A" w14:textId="77777777" w:rsidR="00402621" w:rsidRPr="00FC4AF2" w:rsidRDefault="00402621" w:rsidP="00402621">
      <w:pPr>
        <w:spacing w:after="120"/>
        <w:rPr>
          <w:rFonts w:cstheme="minorHAnsi"/>
          <w:b/>
        </w:rPr>
      </w:pPr>
      <w:r w:rsidRPr="00FC4AF2">
        <w:rPr>
          <w:rFonts w:cstheme="minorHAnsi"/>
          <w:b/>
        </w:rPr>
        <w:t>Criterion 3: Demonstrate your organisation’s community engagement and expertise</w:t>
      </w:r>
    </w:p>
    <w:p w14:paraId="25FD1AF7" w14:textId="77777777" w:rsidR="00402621" w:rsidRPr="00FC4AF2" w:rsidRDefault="00402621" w:rsidP="00402621">
      <w:pPr>
        <w:pStyle w:val="BodyText"/>
        <w:rPr>
          <w:rFonts w:cs="Times New Roman"/>
        </w:rPr>
      </w:pPr>
      <w:r w:rsidRPr="00FC4AF2">
        <w:t>A preferred response will:</w:t>
      </w:r>
    </w:p>
    <w:p w14:paraId="7A002E00" w14:textId="65DA9680" w:rsidR="00402621" w:rsidRPr="001D77E7" w:rsidRDefault="00402621" w:rsidP="001D77E7">
      <w:pPr>
        <w:pStyle w:val="Bullet1"/>
        <w:ind w:left="426" w:hanging="426"/>
      </w:pPr>
      <w:r w:rsidRPr="001D77E7">
        <w:t xml:space="preserve">Describe your organisation’s </w:t>
      </w:r>
      <w:r w:rsidR="00DE5A86">
        <w:t>community</w:t>
      </w:r>
      <w:r w:rsidRPr="001D77E7">
        <w:t xml:space="preserve"> knowledge, networks, and partnerships </w:t>
      </w:r>
    </w:p>
    <w:p w14:paraId="73F19FA5" w14:textId="4FEB38AC" w:rsidR="00402621" w:rsidRPr="001D77E7" w:rsidRDefault="00402621" w:rsidP="001D77E7">
      <w:pPr>
        <w:pStyle w:val="Bullet1"/>
        <w:ind w:left="426" w:hanging="426"/>
      </w:pPr>
      <w:r w:rsidRPr="001D77E7">
        <w:lastRenderedPageBreak/>
        <w:t>Demonstrate your organisation and staff’s experience in delivering these or similar activities</w:t>
      </w:r>
      <w:r w:rsidR="0055214F">
        <w:t xml:space="preserve"> to migrants</w:t>
      </w:r>
    </w:p>
    <w:p w14:paraId="178681A4" w14:textId="00D0C743" w:rsidR="00402621" w:rsidRPr="001D77E7" w:rsidRDefault="00402621" w:rsidP="001D77E7">
      <w:pPr>
        <w:pStyle w:val="Bullet1"/>
        <w:ind w:left="426" w:hanging="426"/>
      </w:pPr>
      <w:r w:rsidRPr="00FC4AF2">
        <w:t>Demonstrate your organisation’s ability to meet all obligations of a grant agreement, including progress reporting and financial reporting</w:t>
      </w:r>
    </w:p>
    <w:p w14:paraId="1E283E6E" w14:textId="77777777" w:rsidR="00402621" w:rsidRPr="00FC4AF2" w:rsidRDefault="00402621" w:rsidP="001D77E7">
      <w:pPr>
        <w:pStyle w:val="Bullet1"/>
        <w:ind w:left="426" w:hanging="426"/>
        <w:rPr>
          <w:rFonts w:cs="Times New Roman"/>
          <w:szCs w:val="20"/>
        </w:rPr>
      </w:pPr>
      <w:r w:rsidRPr="00FC4AF2">
        <w:t>Explain your organisation’s approach to delivering culturally competent services to address the particular needs of migrants and new and emerging communities.</w:t>
      </w:r>
    </w:p>
    <w:p w14:paraId="673E7D97" w14:textId="733D0BFD" w:rsidR="006E4B0E" w:rsidRPr="00B72EE8" w:rsidRDefault="00402621" w:rsidP="00340616">
      <w:r w:rsidRPr="00FC4AF2">
        <w:t xml:space="preserve">The application form includes </w:t>
      </w:r>
      <w:r w:rsidR="00571F50">
        <w:t>word limits.</w:t>
      </w:r>
    </w:p>
    <w:p w14:paraId="1D268FFE" w14:textId="77777777" w:rsidR="00340616" w:rsidRPr="00B72EE8" w:rsidRDefault="00340616" w:rsidP="00A632E3">
      <w:pPr>
        <w:pStyle w:val="Heading1Numbered"/>
      </w:pPr>
      <w:bookmarkStart w:id="51" w:name="_Toc467773965"/>
      <w:bookmarkStart w:id="52" w:name="_Toc524439976"/>
      <w:r>
        <w:t>The grant application p</w:t>
      </w:r>
      <w:r w:rsidRPr="00B72EE8">
        <w:t>rocess</w:t>
      </w:r>
      <w:bookmarkEnd w:id="49"/>
      <w:bookmarkEnd w:id="51"/>
      <w:bookmarkEnd w:id="52"/>
    </w:p>
    <w:p w14:paraId="6B6EC595" w14:textId="77777777" w:rsidR="00340616" w:rsidRPr="009D325B" w:rsidRDefault="00340616" w:rsidP="00C46772">
      <w:pPr>
        <w:pStyle w:val="Heading2Numbered"/>
        <w:ind w:left="567"/>
      </w:pPr>
      <w:bookmarkStart w:id="53" w:name="_Toc421777612"/>
      <w:bookmarkStart w:id="54" w:name="_Toc467773966"/>
      <w:bookmarkStart w:id="55" w:name="_Toc524439977"/>
      <w:r w:rsidRPr="009D325B">
        <w:t>Overview of application process</w:t>
      </w:r>
      <w:bookmarkEnd w:id="53"/>
      <w:bookmarkEnd w:id="54"/>
      <w:bookmarkEnd w:id="55"/>
    </w:p>
    <w:p w14:paraId="67911CAB" w14:textId="2A3DCDF9" w:rsidR="00402621" w:rsidRDefault="00402621" w:rsidP="00402621">
      <w:r w:rsidRPr="00FC4AF2">
        <w:t>You must read these grant opportunity guidelines, the application form and the Questions and Answers document</w:t>
      </w:r>
      <w:r w:rsidRPr="00FC4AF2">
        <w:rPr>
          <w:b/>
        </w:rPr>
        <w:t xml:space="preserve"> </w:t>
      </w:r>
      <w:r w:rsidRPr="00FC4AF2">
        <w:t xml:space="preserve">before you submit an application </w:t>
      </w:r>
      <w:r w:rsidR="0067138E">
        <w:t>for</w:t>
      </w:r>
      <w:r w:rsidRPr="00FC4AF2">
        <w:t xml:space="preserve"> this </w:t>
      </w:r>
      <w:r w:rsidR="0067138E">
        <w:t>G</w:t>
      </w:r>
      <w:r w:rsidRPr="00FC4AF2">
        <w:t xml:space="preserve">rant </w:t>
      </w:r>
      <w:r w:rsidR="0067138E">
        <w:t>O</w:t>
      </w:r>
      <w:r w:rsidRPr="00FC4AF2">
        <w:t>pportunity.</w:t>
      </w:r>
    </w:p>
    <w:p w14:paraId="311BFC6A" w14:textId="560CCC4B" w:rsidR="001D4939" w:rsidRPr="00FC4AF2" w:rsidRDefault="001D4939" w:rsidP="00402621">
      <w:r>
        <w:rPr>
          <w:rFonts w:cstheme="minorHAnsi"/>
        </w:rPr>
        <w:t>The Department</w:t>
      </w:r>
      <w:r w:rsidR="00E041E3">
        <w:rPr>
          <w:rFonts w:cstheme="minorHAnsi"/>
        </w:rPr>
        <w:t xml:space="preserve"> of Home Affairs</w:t>
      </w:r>
      <w:r>
        <w:rPr>
          <w:rFonts w:cstheme="minorHAnsi"/>
        </w:rPr>
        <w:t xml:space="preserve"> will accept only one application per </w:t>
      </w:r>
      <w:r w:rsidRPr="001D4939">
        <w:rPr>
          <w:rFonts w:cstheme="minorHAnsi"/>
        </w:rPr>
        <w:t>applicant</w:t>
      </w:r>
      <w:r w:rsidR="001D77E7">
        <w:rPr>
          <w:rFonts w:cstheme="minorHAnsi"/>
        </w:rPr>
        <w:t xml:space="preserve"> in each State or Territory. If </w:t>
      </w:r>
      <w:r w:rsidRPr="001D4939">
        <w:rPr>
          <w:rFonts w:cstheme="minorHAnsi"/>
        </w:rPr>
        <w:t xml:space="preserve">an applicant submits more than one application in </w:t>
      </w:r>
      <w:r w:rsidR="006C7633">
        <w:rPr>
          <w:rFonts w:cstheme="minorHAnsi"/>
        </w:rPr>
        <w:t>any</w:t>
      </w:r>
      <w:r w:rsidRPr="001D4939">
        <w:rPr>
          <w:rFonts w:cstheme="minorHAnsi"/>
        </w:rPr>
        <w:t xml:space="preserve"> State or Territory, </w:t>
      </w:r>
      <w:r>
        <w:rPr>
          <w:rFonts w:cstheme="minorHAnsi"/>
        </w:rPr>
        <w:t>the Department</w:t>
      </w:r>
      <w:r w:rsidR="00E041E3">
        <w:rPr>
          <w:rFonts w:cstheme="minorHAnsi"/>
        </w:rPr>
        <w:t xml:space="preserve"> of Home Affairs</w:t>
      </w:r>
      <w:r>
        <w:rPr>
          <w:rFonts w:cstheme="minorHAnsi"/>
        </w:rPr>
        <w:t xml:space="preserve"> will only consider the most recent </w:t>
      </w:r>
      <w:r w:rsidR="00281D4B">
        <w:rPr>
          <w:rFonts w:cstheme="minorHAnsi"/>
        </w:rPr>
        <w:t xml:space="preserve">accepted </w:t>
      </w:r>
      <w:r>
        <w:rPr>
          <w:rFonts w:cstheme="minorHAnsi"/>
        </w:rPr>
        <w:t xml:space="preserve">application submitted </w:t>
      </w:r>
      <w:r w:rsidR="0067138E">
        <w:rPr>
          <w:rFonts w:cstheme="minorHAnsi"/>
        </w:rPr>
        <w:t xml:space="preserve">for </w:t>
      </w:r>
      <w:r>
        <w:rPr>
          <w:rFonts w:cstheme="minorHAnsi"/>
        </w:rPr>
        <w:t>th</w:t>
      </w:r>
      <w:r w:rsidR="006C7633">
        <w:rPr>
          <w:rFonts w:cstheme="minorHAnsi"/>
        </w:rPr>
        <w:t>at State or Territory</w:t>
      </w:r>
      <w:r w:rsidR="00281D4B">
        <w:rPr>
          <w:rFonts w:cstheme="minorHAnsi"/>
        </w:rPr>
        <w:t>.</w:t>
      </w:r>
      <w:r w:rsidR="006C7633">
        <w:rPr>
          <w:rFonts w:cstheme="minorHAnsi"/>
        </w:rPr>
        <w:t xml:space="preserve"> </w:t>
      </w:r>
    </w:p>
    <w:p w14:paraId="4505CBB9" w14:textId="77777777" w:rsidR="00402621" w:rsidRPr="00FC4AF2" w:rsidRDefault="00402621" w:rsidP="00402621">
      <w:r w:rsidRPr="00FC4AF2">
        <w:t xml:space="preserve">You are responsible for ensuring that your application is complete and accurate. Giving false or misleading information will exclude your application from further consideration. </w:t>
      </w:r>
    </w:p>
    <w:p w14:paraId="0A655EDD" w14:textId="77777777" w:rsidR="00402621" w:rsidRPr="00FC4AF2" w:rsidRDefault="00402621" w:rsidP="00402621">
      <w:r w:rsidRPr="00FC4AF2">
        <w:t xml:space="preserve">You must address all of the eligibility and assessment criteria to be considered for a grant, otherwise your application will not progress to assessment. Please complete each section of the application form and make sure that you provide all information requested. </w:t>
      </w:r>
    </w:p>
    <w:p w14:paraId="404C8316" w14:textId="38BA7D94" w:rsidR="00402621" w:rsidRDefault="00402621" w:rsidP="00340616">
      <w:r w:rsidRPr="00FC4AF2">
        <w:t>Please keep a copy of your application</w:t>
      </w:r>
      <w:r w:rsidR="001D4939">
        <w:t xml:space="preserve"> and any supporting paperwork. </w:t>
      </w:r>
    </w:p>
    <w:p w14:paraId="45EFB68F" w14:textId="77777777" w:rsidR="00340616" w:rsidRPr="00B72EE8" w:rsidRDefault="00340616" w:rsidP="00C46772">
      <w:pPr>
        <w:pStyle w:val="Heading2Numbered"/>
        <w:ind w:left="567"/>
      </w:pPr>
      <w:bookmarkStart w:id="56" w:name="_Toc467773967"/>
      <w:bookmarkStart w:id="57" w:name="_Toc524439978"/>
      <w:bookmarkStart w:id="58" w:name="_Toc421777613"/>
      <w:bookmarkStart w:id="59" w:name="_Ref421787098"/>
      <w:bookmarkStart w:id="60" w:name="_Ref422127559"/>
      <w:bookmarkStart w:id="61" w:name="_Ref422128505"/>
      <w:r>
        <w:t>Application p</w:t>
      </w:r>
      <w:r w:rsidRPr="00B72EE8">
        <w:t xml:space="preserve">rocess </w:t>
      </w:r>
      <w:r>
        <w:t>t</w:t>
      </w:r>
      <w:r w:rsidRPr="00B72EE8">
        <w:t>iming</w:t>
      </w:r>
      <w:bookmarkEnd w:id="56"/>
      <w:bookmarkEnd w:id="57"/>
      <w:r w:rsidRPr="00B72EE8">
        <w:t xml:space="preserve"> </w:t>
      </w:r>
      <w:bookmarkEnd w:id="58"/>
      <w:bookmarkEnd w:id="59"/>
      <w:bookmarkEnd w:id="60"/>
      <w:bookmarkEnd w:id="61"/>
    </w:p>
    <w:p w14:paraId="089E5202" w14:textId="77777777" w:rsidR="00550E3F" w:rsidRPr="00FC4AF2" w:rsidRDefault="00550E3F" w:rsidP="00550E3F">
      <w:r w:rsidRPr="00FC4AF2">
        <w:t xml:space="preserve">Submit your application by the closing time and date below. </w:t>
      </w:r>
    </w:p>
    <w:p w14:paraId="3CBCCF00" w14:textId="77777777" w:rsidR="00550E3F" w:rsidRPr="00FC4AF2" w:rsidRDefault="00550E3F" w:rsidP="00550E3F">
      <w:r w:rsidRPr="00FC4AF2">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325DF649" w14:textId="77777777" w:rsidR="00550E3F" w:rsidRPr="00FC4AF2" w:rsidRDefault="00550E3F" w:rsidP="001D77E7">
      <w:pPr>
        <w:pStyle w:val="Bullet1"/>
        <w:ind w:left="426" w:hanging="426"/>
      </w:pPr>
      <w:r w:rsidRPr="00FC4AF2">
        <w:t>Community Grants Hub infrastructure failures</w:t>
      </w:r>
    </w:p>
    <w:p w14:paraId="59BE2CB4" w14:textId="77777777" w:rsidR="00550E3F" w:rsidRPr="00FC4AF2" w:rsidRDefault="00550E3F" w:rsidP="001D77E7">
      <w:pPr>
        <w:pStyle w:val="Bullet1"/>
        <w:ind w:left="426" w:hanging="426"/>
      </w:pPr>
      <w:r w:rsidRPr="00FC4AF2">
        <w:t>natural disasters</w:t>
      </w:r>
    </w:p>
    <w:p w14:paraId="6FC5DB97" w14:textId="75810F7D" w:rsidR="00550E3F" w:rsidRPr="00FC4AF2" w:rsidRDefault="00550E3F" w:rsidP="001D77E7">
      <w:pPr>
        <w:pStyle w:val="Bullet1"/>
        <w:ind w:left="426" w:hanging="426"/>
      </w:pPr>
      <w:r w:rsidRPr="00FC4AF2">
        <w:t>power outages affecting the ability of the applicant to submit their application by the deadline and</w:t>
      </w:r>
    </w:p>
    <w:p w14:paraId="148626C5" w14:textId="77777777" w:rsidR="00550E3F" w:rsidRPr="00FC4AF2" w:rsidRDefault="00550E3F" w:rsidP="001D77E7">
      <w:pPr>
        <w:pStyle w:val="Bullet1"/>
        <w:ind w:left="426" w:hanging="426"/>
      </w:pPr>
      <w:r w:rsidRPr="00FC4AF2">
        <w:t>death or disability of key personnel.</w:t>
      </w:r>
    </w:p>
    <w:p w14:paraId="798A113B" w14:textId="77777777" w:rsidR="00550E3F" w:rsidRPr="00FC4AF2" w:rsidRDefault="00550E3F" w:rsidP="00550E3F">
      <w:r w:rsidRPr="00FC4AF2">
        <w:lastRenderedPageBreak/>
        <w:t xml:space="preserve">Information on the Community Grants Hub </w:t>
      </w:r>
      <w:hyperlink r:id="rId14" w:tooltip="late application policy" w:history="1">
        <w:r w:rsidRPr="00FC4AF2">
          <w:rPr>
            <w:rStyle w:val="Hyperlink"/>
          </w:rPr>
          <w:t>late application policy</w:t>
        </w:r>
      </w:hyperlink>
      <w:r w:rsidRPr="00960F1C">
        <w:t xml:space="preserve"> is available on the </w:t>
      </w:r>
      <w:hyperlink r:id="rId15" w:tooltip="late application policy" w:history="1">
        <w:r w:rsidRPr="00FC4AF2">
          <w:rPr>
            <w:rStyle w:val="Hyperlink"/>
          </w:rPr>
          <w:t>Community Grants Hub</w:t>
        </w:r>
      </w:hyperlink>
      <w:r w:rsidRPr="00960F1C">
        <w:t xml:space="preserve"> website.</w:t>
      </w:r>
    </w:p>
    <w:p w14:paraId="2FECDFD8" w14:textId="033C7BE1" w:rsidR="00550E3F" w:rsidRDefault="00550E3F" w:rsidP="00550E3F">
      <w:pPr>
        <w:spacing w:before="200"/>
      </w:pPr>
      <w:r w:rsidRPr="00FC4AF2">
        <w:t xml:space="preserve">The expected commencement date for the granting activities is </w:t>
      </w:r>
      <w:r w:rsidRPr="00495ED0">
        <w:t>February 2019</w:t>
      </w:r>
      <w:r w:rsidRPr="00FC4AF2">
        <w:rPr>
          <w:color w:val="745B00" w:themeColor="accent3" w:themeShade="80"/>
        </w:rPr>
        <w:t xml:space="preserve"> </w:t>
      </w:r>
      <w:r w:rsidRPr="00FC4AF2">
        <w:t xml:space="preserve">and you are expected to complete funded activities and spend the grant within </w:t>
      </w:r>
      <w:r>
        <w:t>12</w:t>
      </w:r>
      <w:r w:rsidR="001D77E7">
        <w:t> </w:t>
      </w:r>
      <w:r w:rsidRPr="00FC4AF2">
        <w:t>months of signing the grant agreement.</w:t>
      </w:r>
    </w:p>
    <w:p w14:paraId="3F756584" w14:textId="6C9F961E" w:rsidR="0054078D" w:rsidRDefault="0054078D" w:rsidP="002E5BDC">
      <w:pPr>
        <w:pStyle w:val="Caption"/>
        <w:keepNext/>
        <w:keepLines/>
      </w:pPr>
      <w:bookmarkStart w:id="62" w:name="_Toc467773968"/>
      <w:r w:rsidRPr="0054078D">
        <w:rPr>
          <w:bCs/>
          <w:iCs w:val="0"/>
        </w:rPr>
        <w:t>Table 1: Expected timing for this grant opportunity</w:t>
      </w:r>
      <w:bookmarkEnd w:id="62"/>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70EA206C"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15C45E56" w14:textId="77777777" w:rsidR="0054078D" w:rsidRDefault="0054078D" w:rsidP="002E5BDC">
            <w:pPr>
              <w:pStyle w:val="TableText"/>
              <w:keepNext/>
              <w:keepLines/>
            </w:pPr>
            <w:r>
              <w:t>Activity</w:t>
            </w:r>
          </w:p>
        </w:tc>
        <w:tc>
          <w:tcPr>
            <w:tcW w:w="3402" w:type="dxa"/>
          </w:tcPr>
          <w:p w14:paraId="2963B381" w14:textId="77777777" w:rsidR="0054078D" w:rsidRDefault="0054078D" w:rsidP="002E5BDC">
            <w:pPr>
              <w:pStyle w:val="TableText"/>
              <w:keepNext/>
              <w:keepLines/>
              <w:jc w:val="center"/>
            </w:pPr>
            <w:r>
              <w:t>Timeframe</w:t>
            </w:r>
          </w:p>
        </w:tc>
      </w:tr>
      <w:tr w:rsidR="0054078D" w14:paraId="0F6DAE46" w14:textId="77777777" w:rsidTr="0054078D">
        <w:tc>
          <w:tcPr>
            <w:tcW w:w="5387" w:type="dxa"/>
          </w:tcPr>
          <w:p w14:paraId="60EAB0CA" w14:textId="77777777" w:rsidR="0054078D" w:rsidRPr="000D60B1" w:rsidRDefault="0054078D" w:rsidP="002E5BDC">
            <w:pPr>
              <w:pStyle w:val="TableText"/>
              <w:keepNext/>
              <w:keepLines/>
            </w:pPr>
            <w:r>
              <w:t>Application period</w:t>
            </w:r>
            <w:r w:rsidRPr="000D60B1">
              <w:t xml:space="preserve"> </w:t>
            </w:r>
          </w:p>
        </w:tc>
        <w:tc>
          <w:tcPr>
            <w:tcW w:w="3402" w:type="dxa"/>
          </w:tcPr>
          <w:p w14:paraId="268D2268" w14:textId="657FFAB1" w:rsidR="0054078D" w:rsidRPr="0054078D" w:rsidRDefault="0054078D" w:rsidP="00BB5258">
            <w:pPr>
              <w:pStyle w:val="TableText"/>
              <w:keepNext/>
              <w:keepLines/>
            </w:pPr>
            <w:r w:rsidRPr="00CC6A66">
              <w:t xml:space="preserve">Open: </w:t>
            </w:r>
            <w:r w:rsidR="003A7969" w:rsidRPr="00CC6A66">
              <w:t>1</w:t>
            </w:r>
            <w:r w:rsidR="0004226D" w:rsidRPr="00392DE9">
              <w:t>8</w:t>
            </w:r>
            <w:r w:rsidR="00AB58B5" w:rsidRPr="00CC6A66">
              <w:t xml:space="preserve"> September 2018</w:t>
            </w:r>
            <w:r w:rsidRPr="00CC6A66">
              <w:t xml:space="preserve"> </w:t>
            </w:r>
            <w:r w:rsidRPr="00CC6A66">
              <w:br/>
              <w:t xml:space="preserve">Close: </w:t>
            </w:r>
            <w:r w:rsidR="00BB5258">
              <w:t xml:space="preserve">9 November </w:t>
            </w:r>
            <w:r w:rsidR="00AB58B5" w:rsidRPr="00CC6A66">
              <w:t xml:space="preserve"> 2018</w:t>
            </w:r>
          </w:p>
        </w:tc>
      </w:tr>
      <w:tr w:rsidR="0054078D" w14:paraId="571509B2" w14:textId="77777777" w:rsidTr="0054078D">
        <w:tc>
          <w:tcPr>
            <w:tcW w:w="5387" w:type="dxa"/>
          </w:tcPr>
          <w:p w14:paraId="7DC379A2" w14:textId="77777777" w:rsidR="0054078D" w:rsidRPr="00B72EE8" w:rsidRDefault="0054078D" w:rsidP="002E5BDC">
            <w:pPr>
              <w:pStyle w:val="TableText"/>
              <w:keepNext/>
              <w:keepLines/>
            </w:pPr>
            <w:r w:rsidRPr="00B72EE8">
              <w:t>Assessment of applications</w:t>
            </w:r>
          </w:p>
        </w:tc>
        <w:tc>
          <w:tcPr>
            <w:tcW w:w="3402" w:type="dxa"/>
          </w:tcPr>
          <w:p w14:paraId="4F1E439F" w14:textId="1A473129" w:rsidR="0054078D" w:rsidRPr="0054078D" w:rsidRDefault="0054078D" w:rsidP="002E5BDC">
            <w:pPr>
              <w:pStyle w:val="TableText"/>
              <w:keepNext/>
              <w:keepLines/>
            </w:pPr>
            <w:r w:rsidRPr="0054078D">
              <w:t xml:space="preserve">4 weeks </w:t>
            </w:r>
          </w:p>
        </w:tc>
      </w:tr>
      <w:tr w:rsidR="0054078D" w14:paraId="5861F065" w14:textId="77777777" w:rsidTr="0054078D">
        <w:tc>
          <w:tcPr>
            <w:tcW w:w="5387" w:type="dxa"/>
          </w:tcPr>
          <w:p w14:paraId="5D21D0D2" w14:textId="77777777" w:rsidR="0054078D" w:rsidRPr="00B72EE8" w:rsidRDefault="0054078D" w:rsidP="002E5BDC">
            <w:pPr>
              <w:pStyle w:val="TableText"/>
              <w:keepNext/>
              <w:keepLines/>
            </w:pPr>
            <w:r w:rsidRPr="00B72EE8">
              <w:t>Approval of outcomes of selection process</w:t>
            </w:r>
          </w:p>
        </w:tc>
        <w:tc>
          <w:tcPr>
            <w:tcW w:w="3402" w:type="dxa"/>
          </w:tcPr>
          <w:p w14:paraId="7554FC5A" w14:textId="5C04073E" w:rsidR="0054078D" w:rsidRPr="0054078D" w:rsidRDefault="0054078D" w:rsidP="002E5BDC">
            <w:pPr>
              <w:pStyle w:val="TableText"/>
              <w:keepNext/>
              <w:keepLines/>
            </w:pPr>
            <w:r w:rsidRPr="0054078D">
              <w:t xml:space="preserve">4 weeks </w:t>
            </w:r>
          </w:p>
        </w:tc>
      </w:tr>
      <w:tr w:rsidR="0054078D" w14:paraId="0E22A5CB" w14:textId="77777777" w:rsidTr="0054078D">
        <w:tc>
          <w:tcPr>
            <w:tcW w:w="5387" w:type="dxa"/>
          </w:tcPr>
          <w:p w14:paraId="40503B84" w14:textId="77777777" w:rsidR="0054078D" w:rsidRPr="00B72EE8" w:rsidRDefault="0054078D" w:rsidP="002E5BDC">
            <w:pPr>
              <w:pStyle w:val="TableText"/>
              <w:keepNext/>
              <w:keepLines/>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61081536" w14:textId="247955EC" w:rsidR="0054078D" w:rsidRPr="0054078D" w:rsidRDefault="00561435" w:rsidP="002E5BDC">
            <w:pPr>
              <w:pStyle w:val="TableText"/>
              <w:keepNext/>
              <w:keepLines/>
            </w:pPr>
            <w:r>
              <w:t xml:space="preserve">Up to 6 </w:t>
            </w:r>
            <w:r w:rsidR="0054078D" w:rsidRPr="0054078D">
              <w:t xml:space="preserve"> weeks </w:t>
            </w:r>
          </w:p>
        </w:tc>
      </w:tr>
      <w:tr w:rsidR="0054078D" w14:paraId="249D5433" w14:textId="77777777" w:rsidTr="0054078D">
        <w:tc>
          <w:tcPr>
            <w:tcW w:w="5387" w:type="dxa"/>
          </w:tcPr>
          <w:p w14:paraId="623F02CF" w14:textId="77777777" w:rsidR="0054078D" w:rsidRPr="00B72EE8" w:rsidRDefault="0054078D" w:rsidP="002E5BDC">
            <w:pPr>
              <w:pStyle w:val="TableText"/>
              <w:keepNext/>
              <w:keepLines/>
            </w:pPr>
            <w:r w:rsidRPr="00B72EE8">
              <w:t>Notification to unsuccessful applicants</w:t>
            </w:r>
          </w:p>
        </w:tc>
        <w:tc>
          <w:tcPr>
            <w:tcW w:w="3402" w:type="dxa"/>
          </w:tcPr>
          <w:p w14:paraId="265BA388" w14:textId="6C25BDB1" w:rsidR="0054078D" w:rsidRPr="0054078D" w:rsidRDefault="0054078D" w:rsidP="002E5BDC">
            <w:pPr>
              <w:pStyle w:val="TableText"/>
              <w:keepNext/>
              <w:keepLines/>
            </w:pPr>
            <w:r w:rsidRPr="0054078D">
              <w:t>2 weeks</w:t>
            </w:r>
          </w:p>
        </w:tc>
      </w:tr>
      <w:tr w:rsidR="0054078D" w14:paraId="01E50D86" w14:textId="77777777" w:rsidTr="0054078D">
        <w:tc>
          <w:tcPr>
            <w:tcW w:w="5387" w:type="dxa"/>
          </w:tcPr>
          <w:p w14:paraId="42B4006B" w14:textId="77777777" w:rsidR="0054078D" w:rsidRDefault="0054078D" w:rsidP="002E5BDC">
            <w:pPr>
              <w:pStyle w:val="TableText"/>
              <w:keepNext/>
              <w:keepLines/>
            </w:pPr>
            <w:r>
              <w:t>Activity commences</w:t>
            </w:r>
          </w:p>
        </w:tc>
        <w:tc>
          <w:tcPr>
            <w:tcW w:w="3402" w:type="dxa"/>
          </w:tcPr>
          <w:p w14:paraId="0E80E530" w14:textId="39263703" w:rsidR="0054078D" w:rsidRPr="0054078D" w:rsidRDefault="00576924" w:rsidP="002E5BDC">
            <w:pPr>
              <w:pStyle w:val="TableText"/>
              <w:keepNext/>
              <w:keepLines/>
            </w:pPr>
            <w:r>
              <w:t>February 201</w:t>
            </w:r>
            <w:r w:rsidR="00DF42B1">
              <w:t>9</w:t>
            </w:r>
          </w:p>
        </w:tc>
      </w:tr>
      <w:tr w:rsidR="0054078D" w14:paraId="6F407976"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4B44922A" w14:textId="77777777" w:rsidR="0054078D" w:rsidRPr="00B72EE8" w:rsidRDefault="0054078D" w:rsidP="002E5BDC">
            <w:pPr>
              <w:pStyle w:val="TableText"/>
              <w:keepNext/>
              <w:keepLines/>
            </w:pPr>
            <w:r>
              <w:t>E</w:t>
            </w:r>
            <w:r w:rsidRPr="00B72EE8">
              <w:t>nd date</w:t>
            </w:r>
          </w:p>
        </w:tc>
        <w:tc>
          <w:tcPr>
            <w:tcW w:w="3402" w:type="dxa"/>
          </w:tcPr>
          <w:p w14:paraId="20A82FDA" w14:textId="25B39408" w:rsidR="0054078D" w:rsidRPr="0054078D" w:rsidRDefault="004F5E6C" w:rsidP="002E5BDC">
            <w:pPr>
              <w:pStyle w:val="TableText"/>
              <w:keepNext/>
              <w:keepLines/>
            </w:pPr>
            <w:r>
              <w:t xml:space="preserve">February </w:t>
            </w:r>
            <w:r w:rsidR="00576924">
              <w:t>20</w:t>
            </w:r>
            <w:r>
              <w:t>20</w:t>
            </w:r>
          </w:p>
        </w:tc>
      </w:tr>
    </w:tbl>
    <w:p w14:paraId="713C1B67" w14:textId="77777777" w:rsidR="00340616" w:rsidRPr="00B72EE8" w:rsidRDefault="00340616" w:rsidP="00C46772">
      <w:pPr>
        <w:pStyle w:val="Heading2Numbered"/>
        <w:ind w:left="567"/>
      </w:pPr>
      <w:bookmarkStart w:id="63" w:name="_Toc421777614"/>
      <w:bookmarkStart w:id="64" w:name="_Toc433641169"/>
      <w:bookmarkStart w:id="65" w:name="_Toc467773969"/>
      <w:bookmarkStart w:id="66" w:name="_Toc524439979"/>
      <w:r>
        <w:t>Completing the grant a</w:t>
      </w:r>
      <w:r w:rsidRPr="00B72EE8">
        <w:t>pplication</w:t>
      </w:r>
      <w:bookmarkEnd w:id="63"/>
      <w:bookmarkEnd w:id="64"/>
      <w:bookmarkEnd w:id="65"/>
      <w:bookmarkEnd w:id="66"/>
    </w:p>
    <w:p w14:paraId="653A07E1" w14:textId="50BCCF2F" w:rsidR="00550E3F" w:rsidRPr="00FC4AF2" w:rsidRDefault="00550E3F" w:rsidP="00550E3F">
      <w:r w:rsidRPr="00FC4AF2">
        <w:t xml:space="preserve">You must submit your grant application using the application form, which is available on the </w:t>
      </w:r>
      <w:hyperlink r:id="rId16" w:history="1">
        <w:r w:rsidRPr="00FC4AF2">
          <w:rPr>
            <w:rStyle w:val="Hyperlink"/>
            <w:rFonts w:cstheme="minorBidi"/>
          </w:rPr>
          <w:t>GrantConnect</w:t>
        </w:r>
      </w:hyperlink>
      <w:r w:rsidRPr="00960F1C">
        <w:t xml:space="preserve"> </w:t>
      </w:r>
      <w:r w:rsidRPr="00FC4AF2">
        <w:t xml:space="preserve">and </w:t>
      </w:r>
      <w:hyperlink r:id="rId17" w:history="1">
        <w:r w:rsidRPr="00FC4AF2">
          <w:rPr>
            <w:rStyle w:val="Hyperlink"/>
            <w:rFonts w:cstheme="minorBidi"/>
          </w:rPr>
          <w:t>Community Grants Hub</w:t>
        </w:r>
      </w:hyperlink>
      <w:r w:rsidRPr="00960F1C">
        <w:rPr>
          <w:rStyle w:val="Hyperlink"/>
          <w:rFonts w:cstheme="minorBidi"/>
          <w:u w:val="none"/>
        </w:rPr>
        <w:t xml:space="preserve"> </w:t>
      </w:r>
      <w:r w:rsidRPr="00FC4AF2">
        <w:rPr>
          <w:rStyle w:val="Hyperlink"/>
          <w:rFonts w:cstheme="minorBidi"/>
          <w:u w:val="none"/>
        </w:rPr>
        <w:t>websites.</w:t>
      </w:r>
      <w:r w:rsidRPr="00FC4AF2">
        <w:t xml:space="preserve"> The application form includes help</w:t>
      </w:r>
      <w:r w:rsidR="006C7633">
        <w:t xml:space="preserve"> </w:t>
      </w:r>
      <w:r w:rsidRPr="00FC4AF2">
        <w:t xml:space="preserve">information. </w:t>
      </w:r>
    </w:p>
    <w:p w14:paraId="7E4D36F3" w14:textId="77777777" w:rsidR="00550E3F" w:rsidRPr="00FC4AF2" w:rsidRDefault="00550E3F" w:rsidP="00550E3F">
      <w:r w:rsidRPr="00FC4AF2">
        <w:t xml:space="preserve">This is an online application form that you must submit electronically. If you have any technical difficulties please contact 1800 020 283 or email </w:t>
      </w:r>
      <w:hyperlink r:id="rId18" w:history="1">
        <w:r w:rsidRPr="00FC4AF2">
          <w:rPr>
            <w:rStyle w:val="Hyperlink"/>
          </w:rPr>
          <w:t>support@communitygrants.gov.au</w:t>
        </w:r>
      </w:hyperlink>
      <w:r w:rsidRPr="00960F1C">
        <w:t>.</w:t>
      </w:r>
    </w:p>
    <w:p w14:paraId="7341FDE9" w14:textId="688E0554" w:rsidR="00550E3F" w:rsidRPr="00FC4AF2" w:rsidRDefault="00550E3F" w:rsidP="00550E3F">
      <w:r w:rsidRPr="00FC4AF2">
        <w:t>Applicants may submit one application per organisation in each State or Territory. If more than one application per organisation is received</w:t>
      </w:r>
      <w:r w:rsidR="00CA2F32">
        <w:t xml:space="preserve"> </w:t>
      </w:r>
      <w:r w:rsidR="00CA2F32" w:rsidRPr="0028699F">
        <w:rPr>
          <w:b/>
        </w:rPr>
        <w:t>for the same State or Territory</w:t>
      </w:r>
      <w:r w:rsidRPr="00FC4AF2">
        <w:t xml:space="preserve">, only the latest </w:t>
      </w:r>
      <w:r w:rsidR="00281D4B">
        <w:t>accepted application</w:t>
      </w:r>
      <w:r w:rsidRPr="00FC4AF2">
        <w:t xml:space="preserve"> will be progressed. The </w:t>
      </w:r>
      <w:r w:rsidRPr="00FC4AF2">
        <w:rPr>
          <w:rStyle w:val="highlightedtextChar"/>
          <w:b w:val="0"/>
          <w:color w:val="auto"/>
        </w:rPr>
        <w:t>Community Grants Hub</w:t>
      </w:r>
      <w:r w:rsidRPr="00FC4AF2">
        <w:t xml:space="preserve"> will not provide application forms or accept applications for this grant opportunity by fax or mail. </w:t>
      </w:r>
    </w:p>
    <w:p w14:paraId="45B6DABD" w14:textId="77777777" w:rsidR="00550E3F" w:rsidRPr="00FC4AF2" w:rsidRDefault="00550E3F" w:rsidP="00550E3F">
      <w:pPr>
        <w:pStyle w:val="BodyText"/>
        <w:rPr>
          <w:rFonts w:cstheme="minorHAnsi"/>
        </w:rPr>
      </w:pPr>
      <w:r w:rsidRPr="00FC4AF2">
        <w:rPr>
          <w:rFonts w:cstheme="minorHAnsi"/>
        </w:rPr>
        <w:t xml:space="preserve">You must read these Guidelines, the application form and the draft agreement before you submit an application. You must address all of the eligibility and assessment criteria to be considered for a grant. </w:t>
      </w:r>
    </w:p>
    <w:p w14:paraId="12F271AF" w14:textId="77777777" w:rsidR="00550E3F" w:rsidRPr="00FC4AF2" w:rsidRDefault="00550E3F" w:rsidP="00550E3F">
      <w:r w:rsidRPr="00FC4AF2">
        <w:t xml:space="preserve">You must make sure </w:t>
      </w:r>
      <w:r w:rsidRPr="00FC4AF2" w:rsidDel="00D505A5">
        <w:t xml:space="preserve">that </w:t>
      </w:r>
      <w:r w:rsidRPr="00FC4AF2">
        <w:t>you</w:t>
      </w:r>
      <w:r w:rsidRPr="00FC4AF2" w:rsidDel="00D505A5">
        <w:t>r application</w:t>
      </w:r>
      <w:r w:rsidRPr="00FC4AF2">
        <w:t xml:space="preserve"> is</w:t>
      </w:r>
      <w:r w:rsidRPr="00FC4AF2" w:rsidDel="00D505A5">
        <w:t xml:space="preserve"> complete</w:t>
      </w:r>
      <w:r w:rsidRPr="00FC4AF2">
        <w:t>,</w:t>
      </w:r>
      <w:r w:rsidRPr="00FC4AF2" w:rsidDel="00D505A5">
        <w:t xml:space="preserve"> accurate and submitted</w:t>
      </w:r>
      <w:r w:rsidRPr="00FC4AF2">
        <w:t xml:space="preserve"> by the closing date and time </w:t>
      </w:r>
      <w:r w:rsidRPr="00FC4AF2" w:rsidDel="00D505A5">
        <w:t>in accordance with the</w:t>
      </w:r>
      <w:r w:rsidRPr="00FC4AF2">
        <w:t>se</w:t>
      </w:r>
      <w:r w:rsidRPr="00FC4AF2" w:rsidDel="00D505A5">
        <w:t xml:space="preserve"> </w:t>
      </w:r>
      <w:r w:rsidRPr="00FC4AF2">
        <w:t>Guidelines.</w:t>
      </w:r>
    </w:p>
    <w:p w14:paraId="7A000510" w14:textId="77777777" w:rsidR="00550E3F" w:rsidRPr="00FC4AF2" w:rsidRDefault="00550E3F" w:rsidP="00550E3F">
      <w:r w:rsidRPr="00FC4AF2">
        <w:t xml:space="preserve">If you find a mistake in your application after it has been submitted, you should contact the Community Grants Hub by phone on 1800 020 283 or by email at </w:t>
      </w:r>
      <w:hyperlink r:id="rId19" w:history="1">
        <w:r w:rsidRPr="00FC4AF2">
          <w:rPr>
            <w:rStyle w:val="Hyperlink"/>
          </w:rPr>
          <w:t>support@communitygrants.gov.au</w:t>
        </w:r>
      </w:hyperlink>
      <w:r w:rsidRPr="00960F1C">
        <w:t xml:space="preserve"> straight away. </w:t>
      </w:r>
    </w:p>
    <w:p w14:paraId="08DA187E" w14:textId="0341C778" w:rsidR="00550E3F" w:rsidRPr="00B72EE8" w:rsidDel="00D505A5" w:rsidRDefault="00550E3F" w:rsidP="00550E3F">
      <w:r w:rsidRPr="00FC4AF2">
        <w:lastRenderedPageBreak/>
        <w:t>The Community Grants Hub may ask you for more</w:t>
      </w:r>
      <w:r w:rsidRPr="00FC4AF2" w:rsidDel="00D505A5">
        <w:t xml:space="preserve"> information</w:t>
      </w:r>
      <w:r w:rsidRPr="00FC4AF2">
        <w:t xml:space="preserve">, as long as it </w:t>
      </w:r>
      <w:r w:rsidRPr="00FC4AF2" w:rsidDel="00D505A5">
        <w:t>does not</w:t>
      </w:r>
      <w:r w:rsidRPr="00FC4AF2">
        <w:t xml:space="preserve"> change</w:t>
      </w:r>
      <w:r w:rsidRPr="00FC4AF2" w:rsidDel="00D505A5">
        <w:t xml:space="preserve"> the substance of </w:t>
      </w:r>
      <w:r w:rsidRPr="00FC4AF2">
        <w:t>your application</w:t>
      </w:r>
      <w:r w:rsidRPr="00FC4AF2" w:rsidDel="00D505A5">
        <w:t>.</w:t>
      </w:r>
      <w:r w:rsidRPr="00FC4AF2">
        <w:t xml:space="preserve"> The Community Grants Hub does not have to </w:t>
      </w:r>
      <w:r w:rsidRPr="00FC4AF2" w:rsidDel="00D505A5">
        <w:t>accept any additional information</w:t>
      </w:r>
      <w:r w:rsidRPr="00FC4AF2">
        <w:t>, nor requests from applicants to correct applications</w:t>
      </w:r>
      <w:r w:rsidRPr="00FC4AF2" w:rsidDel="00D505A5">
        <w:t xml:space="preserve"> after the closing time.</w:t>
      </w:r>
    </w:p>
    <w:p w14:paraId="735C78ED" w14:textId="77777777" w:rsidR="00340616" w:rsidRPr="00B72EE8" w:rsidRDefault="00340616" w:rsidP="00C46772">
      <w:pPr>
        <w:pStyle w:val="Heading2Numbered"/>
        <w:ind w:left="567"/>
      </w:pPr>
      <w:bookmarkStart w:id="67" w:name="_Ref416443515"/>
      <w:bookmarkStart w:id="68" w:name="_Toc421777616"/>
      <w:bookmarkStart w:id="69" w:name="_Ref422125371"/>
      <w:bookmarkStart w:id="70" w:name="_Ref422125393"/>
      <w:bookmarkStart w:id="71" w:name="_Toc433641170"/>
      <w:bookmarkStart w:id="72" w:name="_Toc467773970"/>
      <w:bookmarkStart w:id="73" w:name="_Toc524439980"/>
      <w:r w:rsidRPr="00B72EE8">
        <w:t>Attachments</w:t>
      </w:r>
      <w:bookmarkEnd w:id="67"/>
      <w:r>
        <w:t xml:space="preserve"> to the a</w:t>
      </w:r>
      <w:r w:rsidRPr="00B72EE8">
        <w:t>pplication</w:t>
      </w:r>
      <w:bookmarkEnd w:id="68"/>
      <w:bookmarkEnd w:id="69"/>
      <w:bookmarkEnd w:id="70"/>
      <w:bookmarkEnd w:id="71"/>
      <w:bookmarkEnd w:id="72"/>
      <w:bookmarkEnd w:id="73"/>
    </w:p>
    <w:p w14:paraId="7E145758" w14:textId="48DFCD20" w:rsidR="00340616" w:rsidRPr="00B72EE8" w:rsidRDefault="006C7633" w:rsidP="00340616">
      <w:r>
        <w:t>The following document</w:t>
      </w:r>
      <w:r w:rsidR="00340616" w:rsidRPr="00B72EE8">
        <w:t xml:space="preserve"> </w:t>
      </w:r>
      <w:r w:rsidR="00340616">
        <w:t>must be included</w:t>
      </w:r>
      <w:r w:rsidR="00340616" w:rsidRPr="00B72EE8">
        <w:t xml:space="preserve"> with your application:</w:t>
      </w:r>
    </w:p>
    <w:p w14:paraId="09734E42" w14:textId="3C115C51" w:rsidR="005D4A53" w:rsidRDefault="005D4A53" w:rsidP="001D77E7">
      <w:pPr>
        <w:pStyle w:val="Bullet1"/>
        <w:ind w:left="426" w:hanging="426"/>
      </w:pPr>
      <w:r w:rsidRPr="005D4A53">
        <w:t>a high level budget outlining the estimated costs associated with the proposed grant activity</w:t>
      </w:r>
      <w:r>
        <w:t>.</w:t>
      </w:r>
      <w:r w:rsidR="006C7633">
        <w:t xml:space="preserve"> A template is provided for your use in the grant opportunity documents.</w:t>
      </w:r>
    </w:p>
    <w:p w14:paraId="68671392" w14:textId="63F34994" w:rsidR="005D4A53" w:rsidRPr="005D4A53" w:rsidRDefault="005D4A53" w:rsidP="005D4A53">
      <w:r w:rsidRPr="00A25F50">
        <w:t>If applying as a Trustee on behalf of a Trust, a signed Trust Deed and any subsequent variations</w:t>
      </w:r>
      <w:r w:rsidRPr="005D4A53">
        <w:t xml:space="preserve"> </w:t>
      </w:r>
      <w:r w:rsidR="00A25F50">
        <w:t>must be provided.</w:t>
      </w:r>
    </w:p>
    <w:p w14:paraId="118BC49B" w14:textId="537648E9" w:rsidR="00340616" w:rsidRDefault="00340616" w:rsidP="00340616">
      <w:pPr>
        <w:spacing w:before="120"/>
        <w:rPr>
          <w:color w:val="745B00" w:themeColor="accent3" w:themeShade="80"/>
        </w:rPr>
      </w:pPr>
      <w:r>
        <w:t>Your s</w:t>
      </w:r>
      <w:r w:rsidRPr="00B72EE8">
        <w:t xml:space="preserve">upporting documentation should be attached to </w:t>
      </w:r>
      <w:r w:rsidRPr="005D4A53">
        <w:t>the application form.</w:t>
      </w:r>
      <w:r>
        <w:t xml:space="preserve"> There will be </w:t>
      </w:r>
      <w:r w:rsidRPr="00B72EE8">
        <w:t>instructions in the application form</w:t>
      </w:r>
      <w:r>
        <w:t xml:space="preserve"> to help you</w:t>
      </w:r>
      <w:r w:rsidRPr="00B72EE8">
        <w:t xml:space="preserve">. </w:t>
      </w:r>
      <w:r w:rsidRPr="005D4A53">
        <w:rPr>
          <w:b/>
          <w:bCs/>
        </w:rPr>
        <w:t>Only attach the documents you have been asked to include</w:t>
      </w:r>
      <w:r w:rsidRPr="005D4A53">
        <w:t xml:space="preserve">. </w:t>
      </w:r>
    </w:p>
    <w:p w14:paraId="2595D32F" w14:textId="0F4DCCDD" w:rsidR="004475DB" w:rsidRDefault="004475DB" w:rsidP="00340616">
      <w:pPr>
        <w:spacing w:before="120"/>
      </w:pPr>
      <w:r>
        <w:rPr>
          <w:b/>
        </w:rPr>
        <w:t xml:space="preserve">Please note: </w:t>
      </w:r>
      <w:r>
        <w:t>There is a 2</w:t>
      </w:r>
      <w:r w:rsidR="0067138E">
        <w:t>MB</w:t>
      </w:r>
      <w:r>
        <w:t xml:space="preserve"> limit for each attachment.</w:t>
      </w:r>
    </w:p>
    <w:p w14:paraId="7FD38398" w14:textId="77777777" w:rsidR="00340616" w:rsidRPr="00B72EE8" w:rsidRDefault="00340616" w:rsidP="00C46772">
      <w:pPr>
        <w:pStyle w:val="Heading2Numbered"/>
        <w:ind w:left="567"/>
      </w:pPr>
      <w:bookmarkStart w:id="74" w:name="_Ref416444523"/>
      <w:bookmarkStart w:id="75" w:name="_Toc421777619"/>
      <w:bookmarkStart w:id="76" w:name="_Toc433641173"/>
      <w:bookmarkStart w:id="77" w:name="_Toc467773971"/>
      <w:bookmarkStart w:id="78" w:name="_Toc524439981"/>
      <w:r>
        <w:t>Applications from consortia</w:t>
      </w:r>
      <w:bookmarkEnd w:id="74"/>
      <w:bookmarkEnd w:id="75"/>
      <w:bookmarkEnd w:id="76"/>
      <w:bookmarkEnd w:id="77"/>
      <w:bookmarkEnd w:id="78"/>
    </w:p>
    <w:p w14:paraId="025CB6BF" w14:textId="2B971DEC" w:rsidR="004866DD" w:rsidRDefault="004866DD" w:rsidP="004866DD">
      <w:r w:rsidRPr="00FC4AF2">
        <w:t>Some organisations may apply as a consortium to deliver grant activities. A consortium is two or more organisations who are working together to combine their capabilities when developing and delivering a grant activity.</w:t>
      </w:r>
    </w:p>
    <w:p w14:paraId="7B85D991" w14:textId="77777777" w:rsidR="0070344E" w:rsidRPr="0070344E" w:rsidRDefault="0070344E" w:rsidP="0070344E">
      <w:pPr>
        <w:rPr>
          <w:rFonts w:asciiTheme="majorHAnsi" w:hAnsiTheme="majorHAnsi" w:cstheme="majorHAnsi"/>
        </w:rPr>
      </w:pPr>
      <w:r w:rsidRPr="0070344E">
        <w:rPr>
          <w:rFonts w:asciiTheme="majorHAnsi" w:hAnsiTheme="majorHAnsi" w:cstheme="majorHAnsi"/>
        </w:rPr>
        <w:t>For example:</w:t>
      </w:r>
    </w:p>
    <w:p w14:paraId="5F63B063" w14:textId="607D51A0" w:rsidR="0070344E" w:rsidRPr="0070344E" w:rsidRDefault="0070344E" w:rsidP="001D77E7">
      <w:pPr>
        <w:pStyle w:val="Bullet1"/>
        <w:ind w:left="426" w:hanging="426"/>
        <w:rPr>
          <w:rFonts w:asciiTheme="majorHAnsi" w:hAnsiTheme="majorHAnsi" w:cstheme="majorHAnsi"/>
        </w:rPr>
      </w:pPr>
      <w:r w:rsidRPr="0070344E">
        <w:rPr>
          <w:rFonts w:asciiTheme="majorHAnsi" w:hAnsiTheme="majorHAnsi" w:cstheme="majorHAnsi"/>
        </w:rPr>
        <w:t xml:space="preserve">New </w:t>
      </w:r>
      <w:r w:rsidRPr="001D77E7">
        <w:t>and</w:t>
      </w:r>
      <w:r w:rsidRPr="0070344E">
        <w:rPr>
          <w:rFonts w:asciiTheme="majorHAnsi" w:hAnsiTheme="majorHAnsi" w:cstheme="majorHAnsi"/>
        </w:rPr>
        <w:t xml:space="preserve"> emerging ethno-specific communities may need to build their capacity to better assist and enable their communities to integrate and participate equitably in Australian society. These communities may wish to self-organise or partner with </w:t>
      </w:r>
      <w:r w:rsidR="006A4577">
        <w:rPr>
          <w:rFonts w:asciiTheme="majorHAnsi" w:hAnsiTheme="majorHAnsi" w:cstheme="majorHAnsi"/>
        </w:rPr>
        <w:br/>
      </w:r>
      <w:r w:rsidRPr="0070344E">
        <w:rPr>
          <w:rFonts w:asciiTheme="majorHAnsi" w:hAnsiTheme="majorHAnsi" w:cstheme="majorHAnsi"/>
        </w:rPr>
        <w:t>well-established service providers in order to address integration challenges facing specific cohorts within their community.</w:t>
      </w:r>
    </w:p>
    <w:p w14:paraId="7667E09B" w14:textId="0DA5B6E3" w:rsidR="00E255D2" w:rsidRDefault="004866DD" w:rsidP="004866DD">
      <w:r w:rsidRPr="00FC4AF2">
        <w:t xml:space="preserve">If you are submitting a grant application on behalf of a consortium, a member organisation or a newly created organisation must be appointed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 </w:t>
      </w:r>
      <w:r w:rsidRPr="0070344E">
        <w:t>Lead organisations should ensure they have written agreement from member organisations to collaborate on the project. These may be requested as part of the assessment process.</w:t>
      </w:r>
      <w:r w:rsidR="00340616" w:rsidRPr="00B72EE8">
        <w:t xml:space="preserve"> </w:t>
      </w:r>
    </w:p>
    <w:p w14:paraId="0A20968B" w14:textId="77777777" w:rsidR="00340616" w:rsidRPr="00B72EE8" w:rsidRDefault="00340616" w:rsidP="00C46772">
      <w:pPr>
        <w:pStyle w:val="Heading2Numbered"/>
        <w:ind w:left="567"/>
      </w:pPr>
      <w:bookmarkStart w:id="79" w:name="_Toc384307739"/>
      <w:bookmarkStart w:id="80" w:name="_Toc384307810"/>
      <w:bookmarkStart w:id="81" w:name="_Toc389141038"/>
      <w:bookmarkStart w:id="82" w:name="_Toc433641171"/>
      <w:bookmarkStart w:id="83" w:name="_Toc467773972"/>
      <w:bookmarkStart w:id="84" w:name="_Toc524439982"/>
      <w:bookmarkStart w:id="85" w:name="_Toc421777609"/>
      <w:bookmarkEnd w:id="50"/>
      <w:r w:rsidRPr="00B72EE8">
        <w:t xml:space="preserve">Questions during the application </w:t>
      </w:r>
      <w:bookmarkEnd w:id="79"/>
      <w:bookmarkEnd w:id="80"/>
      <w:bookmarkEnd w:id="81"/>
      <w:bookmarkEnd w:id="82"/>
      <w:r>
        <w:t>process</w:t>
      </w:r>
      <w:bookmarkEnd w:id="83"/>
      <w:bookmarkEnd w:id="84"/>
    </w:p>
    <w:p w14:paraId="371A2D6F" w14:textId="5D32275C" w:rsidR="005718B2" w:rsidRPr="00FC4AF2" w:rsidRDefault="005718B2" w:rsidP="005718B2">
      <w:r w:rsidRPr="00FC4AF2">
        <w:t xml:space="preserve">If you have any questions during the application period, please contact the Community Grants Hub on 1800 020 283 or email to </w:t>
      </w:r>
      <w:hyperlink r:id="rId20" w:history="1">
        <w:r w:rsidRPr="00FC4AF2">
          <w:rPr>
            <w:rStyle w:val="Hyperlink"/>
            <w:rFonts w:cstheme="minorBidi"/>
          </w:rPr>
          <w:t>support@communitygrants.gov.au</w:t>
        </w:r>
      </w:hyperlink>
      <w:r w:rsidRPr="00960F1C">
        <w:t>.</w:t>
      </w:r>
      <w:r w:rsidRPr="00FC4AF2">
        <w:t xml:space="preserve"> The </w:t>
      </w:r>
      <w:r w:rsidRPr="00FC4AF2">
        <w:rPr>
          <w:rStyle w:val="highlightedtextChar"/>
          <w:b w:val="0"/>
          <w:color w:val="auto"/>
        </w:rPr>
        <w:t>Community Grants Hub</w:t>
      </w:r>
      <w:r w:rsidRPr="00FC4AF2">
        <w:rPr>
          <w:rStyle w:val="highlightedtextChar"/>
        </w:rPr>
        <w:t xml:space="preserve"> </w:t>
      </w:r>
      <w:r w:rsidRPr="00FC4AF2">
        <w:t xml:space="preserve">will respond to emailed questions within </w:t>
      </w:r>
      <w:r w:rsidRPr="00FC4AF2">
        <w:rPr>
          <w:rStyle w:val="highlightedtextChar"/>
          <w:b w:val="0"/>
          <w:color w:val="auto"/>
        </w:rPr>
        <w:t>five</w:t>
      </w:r>
      <w:r w:rsidRPr="00FC4AF2">
        <w:t xml:space="preserve"> working days.</w:t>
      </w:r>
    </w:p>
    <w:p w14:paraId="024DD398" w14:textId="77777777" w:rsidR="005718B2" w:rsidRPr="00FC4AF2" w:rsidRDefault="005718B2" w:rsidP="005718B2">
      <w:r w:rsidRPr="00FC4AF2">
        <w:lastRenderedPageBreak/>
        <w:t xml:space="preserve">Answers to questions may be posted on the </w:t>
      </w:r>
      <w:hyperlink r:id="rId21" w:history="1">
        <w:r w:rsidRPr="00FC4AF2">
          <w:rPr>
            <w:rStyle w:val="Hyperlink"/>
            <w:rFonts w:cstheme="minorBidi"/>
          </w:rPr>
          <w:t>GrantConnect</w:t>
        </w:r>
      </w:hyperlink>
      <w:r w:rsidRPr="00960F1C">
        <w:rPr>
          <w:rStyle w:val="Hyperlink"/>
          <w:rFonts w:cstheme="minorBidi"/>
        </w:rPr>
        <w:t xml:space="preserve"> </w:t>
      </w:r>
      <w:r w:rsidRPr="00FC4AF2">
        <w:rPr>
          <w:rStyle w:val="Hyperlink"/>
          <w:rFonts w:cstheme="minorBidi"/>
          <w:u w:val="none"/>
        </w:rPr>
        <w:t xml:space="preserve">and </w:t>
      </w:r>
      <w:hyperlink r:id="rId22" w:history="1">
        <w:r w:rsidRPr="00FC4AF2">
          <w:rPr>
            <w:rStyle w:val="Hyperlink"/>
            <w:rFonts w:cstheme="minorBidi"/>
          </w:rPr>
          <w:t>Community Grants Hub</w:t>
        </w:r>
      </w:hyperlink>
      <w:r w:rsidRPr="00960F1C">
        <w:rPr>
          <w:rStyle w:val="Hyperlink"/>
          <w:rFonts w:cstheme="minorBidi"/>
          <w:u w:val="none"/>
        </w:rPr>
        <w:t xml:space="preserve"> website</w:t>
      </w:r>
      <w:r w:rsidRPr="00FC4AF2">
        <w:rPr>
          <w:rStyle w:val="Hyperlink"/>
          <w:rFonts w:cstheme="minorBidi"/>
          <w:u w:val="none"/>
        </w:rPr>
        <w:t>s</w:t>
      </w:r>
      <w:r w:rsidRPr="00FC4AF2">
        <w:t>.</w:t>
      </w:r>
      <w:r w:rsidRPr="00FC4AF2" w:rsidDel="00FA6425">
        <w:t xml:space="preserve"> </w:t>
      </w:r>
    </w:p>
    <w:p w14:paraId="0DBB7952" w14:textId="51159845" w:rsidR="005718B2" w:rsidRDefault="005718B2" w:rsidP="005718B2">
      <w:r w:rsidRPr="00960F1C">
        <w:t xml:space="preserve">The question period will </w:t>
      </w:r>
      <w:r w:rsidRPr="00FC4AF2">
        <w:t xml:space="preserve">close at 5.00pm </w:t>
      </w:r>
      <w:r w:rsidRPr="006C7633">
        <w:t>AEDT</w:t>
      </w:r>
      <w:r w:rsidRPr="00960F1C">
        <w:t xml:space="preserve"> </w:t>
      </w:r>
      <w:r w:rsidRPr="00CC6A66">
        <w:t>on</w:t>
      </w:r>
      <w:r w:rsidR="004007C3" w:rsidRPr="00CC6A66">
        <w:t xml:space="preserve"> </w:t>
      </w:r>
      <w:r w:rsidR="00BB5258">
        <w:t>2 November</w:t>
      </w:r>
      <w:r w:rsidR="004007C3" w:rsidRPr="00CC6A66">
        <w:t xml:space="preserve"> 2018.</w:t>
      </w:r>
      <w:r w:rsidR="004007C3">
        <w:t xml:space="preserve"> </w:t>
      </w:r>
      <w:r w:rsidRPr="00960F1C">
        <w:t xml:space="preserve"> Following this time, only questions relating to using and/or submitting the application form will be answered.</w:t>
      </w:r>
    </w:p>
    <w:p w14:paraId="66B5FA89" w14:textId="77777777" w:rsidR="00340616" w:rsidRPr="00B72EE8" w:rsidRDefault="00340616" w:rsidP="00C46772">
      <w:pPr>
        <w:pStyle w:val="Heading2Numbered"/>
        <w:ind w:left="567"/>
      </w:pPr>
      <w:bookmarkStart w:id="86" w:name="_Toc467773973"/>
      <w:bookmarkStart w:id="87" w:name="_Toc524439983"/>
      <w:bookmarkEnd w:id="85"/>
      <w:r>
        <w:t>Further grant opportunities</w:t>
      </w:r>
      <w:bookmarkEnd w:id="86"/>
      <w:bookmarkEnd w:id="87"/>
    </w:p>
    <w:p w14:paraId="038B2F45" w14:textId="58643291" w:rsidR="00340616" w:rsidRDefault="005718B2" w:rsidP="00340616">
      <w:r w:rsidRPr="00FC4AF2">
        <w:rPr>
          <w:rStyle w:val="highlightedtextChar"/>
          <w:b w:val="0"/>
          <w:color w:val="auto"/>
        </w:rPr>
        <w:t>In the event</w:t>
      </w:r>
      <w:r w:rsidRPr="00FC4AF2">
        <w:rPr>
          <w:rStyle w:val="highlightedtextChar"/>
        </w:rPr>
        <w:t xml:space="preserve"> </w:t>
      </w:r>
      <w:r w:rsidRPr="00FC4AF2">
        <w:rPr>
          <w:rStyle w:val="highlightedtextChar"/>
          <w:b w:val="0"/>
          <w:color w:val="auto"/>
        </w:rPr>
        <w:t>that there are insufficient suitable applications to meet program objectives,</w:t>
      </w:r>
      <w:r w:rsidRPr="00FC4AF2">
        <w:rPr>
          <w:rStyle w:val="highlightedtextChar"/>
        </w:rPr>
        <w:t xml:space="preserve"> </w:t>
      </w:r>
      <w:r w:rsidRPr="00FC4AF2">
        <w:rPr>
          <w:rStyle w:val="highlightedtextChar"/>
          <w:b w:val="0"/>
          <w:color w:val="auto"/>
        </w:rPr>
        <w:t>the</w:t>
      </w:r>
      <w:r w:rsidRPr="00FC4AF2">
        <w:rPr>
          <w:rStyle w:val="highlightedtextChar"/>
        </w:rPr>
        <w:t xml:space="preserve"> </w:t>
      </w:r>
      <w:r w:rsidRPr="00FC4AF2">
        <w:rPr>
          <w:rStyle w:val="highlightedtextChar"/>
          <w:b w:val="0"/>
          <w:color w:val="auto"/>
        </w:rPr>
        <w:t xml:space="preserve">Department of Home Affairs may approach organisations directly and invite them to apply through a relevant </w:t>
      </w:r>
      <w:r w:rsidR="00D47A8C" w:rsidRPr="00B65B6B">
        <w:rPr>
          <w:rStyle w:val="highlightedtextChar"/>
          <w:b w:val="0"/>
          <w:color w:val="auto"/>
        </w:rPr>
        <w:t>closed</w:t>
      </w:r>
      <w:r w:rsidR="001D3571" w:rsidRPr="00B65B6B">
        <w:rPr>
          <w:rStyle w:val="highlightedtextChar"/>
          <w:b w:val="0"/>
          <w:color w:val="auto"/>
        </w:rPr>
        <w:t xml:space="preserve"> competitive or</w:t>
      </w:r>
      <w:r w:rsidRPr="00B65B6B">
        <w:rPr>
          <w:rStyle w:val="highlightedtextChar"/>
          <w:b w:val="0"/>
          <w:color w:val="auto"/>
        </w:rPr>
        <w:t xml:space="preserve"> </w:t>
      </w:r>
      <w:r w:rsidR="00D47A8C" w:rsidRPr="00B65B6B">
        <w:rPr>
          <w:rStyle w:val="highlightedtextChar"/>
          <w:b w:val="0"/>
          <w:color w:val="auto"/>
        </w:rPr>
        <w:t xml:space="preserve">closed </w:t>
      </w:r>
      <w:r w:rsidRPr="00B65B6B">
        <w:rPr>
          <w:rStyle w:val="highlightedtextChar"/>
          <w:b w:val="0"/>
          <w:color w:val="auto"/>
        </w:rPr>
        <w:t>non-competitive</w:t>
      </w:r>
      <w:r w:rsidRPr="00FC4AF2">
        <w:rPr>
          <w:rStyle w:val="highlightedtextChar"/>
          <w:b w:val="0"/>
          <w:color w:val="auto"/>
        </w:rPr>
        <w:t xml:space="preserve"> selection process</w:t>
      </w:r>
      <w:r w:rsidRPr="00FC4AF2">
        <w:rPr>
          <w:rStyle w:val="highlightedtextChar"/>
        </w:rPr>
        <w:t>.</w:t>
      </w:r>
      <w:r>
        <w:t xml:space="preserve"> </w:t>
      </w:r>
      <w:r w:rsidR="00340616" w:rsidRPr="00B72EE8">
        <w:t xml:space="preserve"> </w:t>
      </w:r>
    </w:p>
    <w:p w14:paraId="0DA12D6E" w14:textId="77777777" w:rsidR="00340616" w:rsidRPr="00B72EE8" w:rsidRDefault="00340616" w:rsidP="0054078D">
      <w:pPr>
        <w:pStyle w:val="Heading1Numbered"/>
      </w:pPr>
      <w:bookmarkStart w:id="88" w:name="_Toc467773974"/>
      <w:bookmarkStart w:id="89" w:name="_Toc524439984"/>
      <w:r>
        <w:t>Assessment of grant ap</w:t>
      </w:r>
      <w:r w:rsidRPr="00B72EE8">
        <w:t>plications</w:t>
      </w:r>
      <w:bookmarkEnd w:id="88"/>
      <w:bookmarkEnd w:id="89"/>
    </w:p>
    <w:p w14:paraId="7B5893BF" w14:textId="77777777" w:rsidR="00340616" w:rsidRPr="00B72EE8" w:rsidRDefault="00340616" w:rsidP="00C46772">
      <w:pPr>
        <w:pStyle w:val="Heading2Numbered"/>
        <w:ind w:left="567"/>
      </w:pPr>
      <w:bookmarkStart w:id="90" w:name="_Toc467773975"/>
      <w:bookmarkStart w:id="91" w:name="_Toc524439985"/>
      <w:bookmarkStart w:id="92" w:name="_Toc421777603"/>
      <w:r w:rsidRPr="00B72EE8">
        <w:t xml:space="preserve">Who will assess </w:t>
      </w:r>
      <w:r>
        <w:t>applications?</w:t>
      </w:r>
      <w:bookmarkEnd w:id="90"/>
      <w:bookmarkEnd w:id="91"/>
      <w:r>
        <w:t xml:space="preserve"> </w:t>
      </w:r>
      <w:bookmarkEnd w:id="92"/>
    </w:p>
    <w:p w14:paraId="35BEC3C9" w14:textId="061C1161" w:rsidR="006874F4" w:rsidRPr="00FC4AF2" w:rsidRDefault="006874F4" w:rsidP="006874F4">
      <w:pPr>
        <w:pStyle w:val="CABNETParagraphAtt"/>
        <w:spacing w:after="240"/>
        <w:rPr>
          <w:rFonts w:cs="Times New Roman"/>
        </w:rPr>
      </w:pPr>
      <w:r w:rsidRPr="00FC4AF2">
        <w:rPr>
          <w:rFonts w:cs="Times New Roman"/>
        </w:rPr>
        <w:t>An assessment team will assess all eligible and compliant applications based on their merits</w:t>
      </w:r>
      <w:r w:rsidR="009A7836">
        <w:rPr>
          <w:rFonts w:cs="Times New Roman"/>
        </w:rPr>
        <w:t xml:space="preserve"> and rank them</w:t>
      </w:r>
      <w:r w:rsidRPr="00FC4AF2">
        <w:rPr>
          <w:rFonts w:cs="Times New Roman"/>
        </w:rPr>
        <w:t>. The assessment team will be comprised of staff</w:t>
      </w:r>
      <w:r w:rsidR="0057419F">
        <w:rPr>
          <w:rFonts w:cs="Times New Roman"/>
        </w:rPr>
        <w:t xml:space="preserve"> from the Department of Social Services</w:t>
      </w:r>
      <w:r w:rsidRPr="00FC4AF2">
        <w:rPr>
          <w:rFonts w:cs="Times New Roman"/>
        </w:rPr>
        <w:t xml:space="preserve">. The assessment team will undertake training to ensure consistent assessment of all applications. </w:t>
      </w:r>
    </w:p>
    <w:p w14:paraId="7269C84A" w14:textId="77777777" w:rsidR="006874F4" w:rsidRPr="00FC4AF2" w:rsidRDefault="006874F4" w:rsidP="006874F4">
      <w:r w:rsidRPr="00FC4AF2">
        <w:t>If the selection process identifies unintentional errors in your application, you may be contacted to correct or explain the information.</w:t>
      </w:r>
    </w:p>
    <w:p w14:paraId="5F35A9A7" w14:textId="68AEE739" w:rsidR="006874F4" w:rsidRPr="00960F1C" w:rsidRDefault="006874F4" w:rsidP="001A2995">
      <w:pPr>
        <w:rPr>
          <w:rFonts w:cstheme="minorHAnsi"/>
        </w:rPr>
      </w:pPr>
      <w:r w:rsidRPr="00FC4AF2">
        <w:rPr>
          <w:rFonts w:cs="Times New Roman"/>
        </w:rPr>
        <w:t xml:space="preserve">A </w:t>
      </w:r>
      <w:r w:rsidR="00CA2F32">
        <w:rPr>
          <w:rFonts w:cs="Times New Roman"/>
        </w:rPr>
        <w:t>Selection Advisory Panel</w:t>
      </w:r>
      <w:r w:rsidRPr="00FC4AF2">
        <w:rPr>
          <w:rFonts w:cs="Times New Roman"/>
        </w:rPr>
        <w:t xml:space="preserve"> comprised of </w:t>
      </w:r>
      <w:r w:rsidRPr="00FC4AF2">
        <w:rPr>
          <w:rFonts w:cstheme="minorHAnsi"/>
        </w:rPr>
        <w:t>subject matter experts (SMEs)</w:t>
      </w:r>
      <w:r w:rsidRPr="00FC4AF2">
        <w:rPr>
          <w:rStyle w:val="highlightedtextChar"/>
          <w:b w:val="0"/>
          <w:color w:val="auto"/>
        </w:rPr>
        <w:t>,</w:t>
      </w:r>
      <w:r w:rsidRPr="00FC4AF2">
        <w:rPr>
          <w:rFonts w:cs="Times New Roman"/>
        </w:rPr>
        <w:t xml:space="preserve"> will then review all ranked applications to inform the final recommendations for funding. </w:t>
      </w:r>
      <w:r w:rsidRPr="00FC4AF2">
        <w:rPr>
          <w:rFonts w:cstheme="minorHAnsi"/>
        </w:rPr>
        <w:t>SMEs are likely to include State and Territory Regional Directors and other expert policy and program staff from the Department of Home Affairs.</w:t>
      </w:r>
    </w:p>
    <w:p w14:paraId="28BA65BA" w14:textId="5DD0E4BD" w:rsidR="006874F4" w:rsidRDefault="006874F4" w:rsidP="001A2995">
      <w:pPr>
        <w:rPr>
          <w:rFonts w:cstheme="minorHAnsi"/>
        </w:rPr>
      </w:pPr>
      <w:r w:rsidRPr="00FC4AF2">
        <w:rPr>
          <w:rFonts w:cstheme="minorHAnsi"/>
        </w:rPr>
        <w:t xml:space="preserve">SMEs are required to </w:t>
      </w:r>
      <w:r w:rsidRPr="001A2995">
        <w:t>advise</w:t>
      </w:r>
      <w:r w:rsidRPr="00FC4AF2">
        <w:rPr>
          <w:rFonts w:cstheme="minorHAnsi"/>
        </w:rPr>
        <w:t xml:space="preserve"> the Chair of any potential or perceived conflicts of interest to ensure that they do not unduly impact the </w:t>
      </w:r>
      <w:r w:rsidR="005961CF">
        <w:rPr>
          <w:rFonts w:cstheme="minorHAnsi"/>
        </w:rPr>
        <w:t>outcomes of the grant</w:t>
      </w:r>
      <w:r w:rsidRPr="00FC4AF2">
        <w:rPr>
          <w:rFonts w:cstheme="minorHAnsi"/>
        </w:rPr>
        <w:t xml:space="preserve"> program</w:t>
      </w:r>
      <w:r w:rsidR="00D43518">
        <w:rPr>
          <w:rFonts w:cstheme="minorHAnsi"/>
        </w:rPr>
        <w:t>.</w:t>
      </w:r>
    </w:p>
    <w:p w14:paraId="6EAC2196" w14:textId="59175D52" w:rsidR="00550331" w:rsidRPr="00B72EE8" w:rsidRDefault="00550331" w:rsidP="00C46772">
      <w:pPr>
        <w:pStyle w:val="Heading2Numbered"/>
        <w:ind w:left="567"/>
      </w:pPr>
      <w:bookmarkStart w:id="93" w:name="_Toc524439986"/>
      <w:r>
        <w:t xml:space="preserve">How </w:t>
      </w:r>
      <w:r w:rsidRPr="00B72EE8">
        <w:t>will</w:t>
      </w:r>
      <w:r>
        <w:t xml:space="preserve"> applications be </w:t>
      </w:r>
      <w:r w:rsidRPr="00B72EE8">
        <w:t>assess</w:t>
      </w:r>
      <w:r>
        <w:t>ed?</w:t>
      </w:r>
      <w:bookmarkEnd w:id="93"/>
      <w:r>
        <w:t xml:space="preserve"> </w:t>
      </w:r>
    </w:p>
    <w:p w14:paraId="1E9FC970" w14:textId="77777777" w:rsidR="00446A59" w:rsidRPr="00FC4AF2" w:rsidRDefault="00446A59" w:rsidP="00446A59">
      <w:pPr>
        <w:pStyle w:val="Bullet1"/>
        <w:numPr>
          <w:ilvl w:val="0"/>
          <w:numId w:val="0"/>
        </w:numPr>
      </w:pPr>
      <w:r w:rsidRPr="00FC4AF2">
        <w:rPr>
          <w:rFonts w:cstheme="minorHAnsi"/>
        </w:rPr>
        <w:t xml:space="preserve">Your application will be considered on its merits, based </w:t>
      </w:r>
      <w:r w:rsidRPr="00FC4AF2">
        <w:t>on:</w:t>
      </w:r>
    </w:p>
    <w:p w14:paraId="72FF9CF5" w14:textId="11771B4A" w:rsidR="00446A59" w:rsidRPr="00FC4AF2" w:rsidRDefault="00446A59" w:rsidP="00446A59">
      <w:pPr>
        <w:pStyle w:val="Bullet1"/>
        <w:ind w:left="426" w:hanging="426"/>
      </w:pPr>
      <w:r w:rsidRPr="00FC4AF2">
        <w:t xml:space="preserve">how well it meets the </w:t>
      </w:r>
      <w:r>
        <w:t xml:space="preserve">assessment </w:t>
      </w:r>
      <w:r w:rsidRPr="00FC4AF2">
        <w:t xml:space="preserve">criteria </w:t>
      </w:r>
    </w:p>
    <w:p w14:paraId="533569F3" w14:textId="77777777" w:rsidR="00446A59" w:rsidRPr="00FC4AF2" w:rsidRDefault="00446A59" w:rsidP="00446A59">
      <w:pPr>
        <w:pStyle w:val="Bullet1"/>
        <w:ind w:left="426" w:hanging="426"/>
      </w:pPr>
      <w:r w:rsidRPr="00FC4AF2">
        <w:t xml:space="preserve">how it compares to other applications </w:t>
      </w:r>
    </w:p>
    <w:p w14:paraId="432E6E5D" w14:textId="06F2D859" w:rsidR="00446A59" w:rsidRDefault="00446A59" w:rsidP="00446A59">
      <w:pPr>
        <w:pStyle w:val="Bullet1"/>
        <w:ind w:left="426" w:hanging="426"/>
      </w:pPr>
      <w:r w:rsidRPr="00FC4AF2">
        <w:t>whether it provides value for money</w:t>
      </w:r>
      <w:r>
        <w:t xml:space="preserve"> and</w:t>
      </w:r>
    </w:p>
    <w:p w14:paraId="674CAC84" w14:textId="77777777" w:rsidR="00446A59" w:rsidRPr="00FC4AF2" w:rsidRDefault="00446A59" w:rsidP="00446A59">
      <w:pPr>
        <w:pStyle w:val="Bullet1"/>
        <w:ind w:left="426" w:hanging="426"/>
      </w:pPr>
      <w:r>
        <w:t xml:space="preserve">whether it will be self-sustainable into the future </w:t>
      </w:r>
      <w:r w:rsidRPr="00FC4AF2">
        <w:rPr>
          <w:rFonts w:cstheme="minorHAnsi"/>
        </w:rPr>
        <w:t>(e</w:t>
      </w:r>
      <w:r>
        <w:rPr>
          <w:rFonts w:cstheme="minorHAnsi"/>
        </w:rPr>
        <w:t>.</w:t>
      </w:r>
      <w:r w:rsidRPr="00FC4AF2">
        <w:rPr>
          <w:rFonts w:cstheme="minorHAnsi"/>
        </w:rPr>
        <w:t>g. grant funds set</w:t>
      </w:r>
      <w:r>
        <w:rPr>
          <w:rFonts w:cstheme="minorHAnsi"/>
        </w:rPr>
        <w:t xml:space="preserve"> </w:t>
      </w:r>
      <w:r w:rsidRPr="00FC4AF2">
        <w:rPr>
          <w:rFonts w:cstheme="minorHAnsi"/>
        </w:rPr>
        <w:t>up a self-reliant network of volunteer run activities).</w:t>
      </w:r>
    </w:p>
    <w:p w14:paraId="03832FC7" w14:textId="77777777" w:rsidR="00446A59" w:rsidRPr="00FC4AF2" w:rsidRDefault="00446A59" w:rsidP="00446A59">
      <w:pPr>
        <w:pStyle w:val="BodyText"/>
        <w:rPr>
          <w:rFonts w:cstheme="minorHAnsi"/>
        </w:rPr>
      </w:pPr>
      <w:r w:rsidRPr="00FC4AF2">
        <w:rPr>
          <w:rFonts w:cstheme="minorHAnsi"/>
        </w:rPr>
        <w:t>In assessing the extent to which the application represents value for money we will consider the following:</w:t>
      </w:r>
    </w:p>
    <w:p w14:paraId="5ACCA761" w14:textId="77777777" w:rsidR="00446A59" w:rsidRPr="00FC4AF2" w:rsidRDefault="00446A59" w:rsidP="00446A59">
      <w:pPr>
        <w:pStyle w:val="Bullet1"/>
        <w:ind w:left="426" w:hanging="426"/>
      </w:pPr>
      <w:r w:rsidRPr="00FC4AF2">
        <w:t>the relative merit of each application</w:t>
      </w:r>
    </w:p>
    <w:p w14:paraId="783E1604" w14:textId="77777777" w:rsidR="00446A59" w:rsidRPr="00FC4AF2" w:rsidRDefault="00446A59" w:rsidP="00446A59">
      <w:pPr>
        <w:pStyle w:val="Bullet1"/>
        <w:ind w:left="426" w:hanging="426"/>
      </w:pPr>
      <w:r w:rsidRPr="00FC4AF2">
        <w:lastRenderedPageBreak/>
        <w:t>the overall objective/s to be achieved in providing the funding</w:t>
      </w:r>
    </w:p>
    <w:p w14:paraId="00DF993C" w14:textId="77777777" w:rsidR="00446A59" w:rsidRPr="00FC4AF2" w:rsidRDefault="00446A59" w:rsidP="00446A59">
      <w:pPr>
        <w:pStyle w:val="Bullet1"/>
        <w:ind w:left="426" w:hanging="426"/>
      </w:pPr>
      <w:r w:rsidRPr="00FC4AF2">
        <w:t>the relative cost of the proposal, or of elements of the proposal</w:t>
      </w:r>
    </w:p>
    <w:p w14:paraId="1D0636FD" w14:textId="77777777" w:rsidR="00446A59" w:rsidRPr="00FC4AF2" w:rsidRDefault="00446A59" w:rsidP="00446A59">
      <w:pPr>
        <w:pStyle w:val="Bullet1"/>
        <w:ind w:left="426" w:hanging="426"/>
      </w:pPr>
      <w:r w:rsidRPr="00FC4AF2">
        <w:t>the extent to which the applicant has demonstrated a capacity to fund the proposal taking into consideration all possible sources of finance, including debt finance</w:t>
      </w:r>
    </w:p>
    <w:p w14:paraId="1278577D" w14:textId="4B46F047" w:rsidR="00446A59" w:rsidRPr="00FC4AF2" w:rsidRDefault="00446A59" w:rsidP="00446A59">
      <w:pPr>
        <w:pStyle w:val="Bullet1"/>
        <w:ind w:left="426" w:hanging="426"/>
      </w:pPr>
      <w:r w:rsidRPr="00FC4AF2">
        <w:t xml:space="preserve">how many migrants and/or Australians </w:t>
      </w:r>
      <w:r>
        <w:t xml:space="preserve">are </w:t>
      </w:r>
      <w:r w:rsidRPr="00FC4AF2">
        <w:t>likely to be influenced</w:t>
      </w:r>
      <w:r>
        <w:t xml:space="preserve"> and</w:t>
      </w:r>
    </w:p>
    <w:p w14:paraId="2DC111A4" w14:textId="77777777" w:rsidR="00446A59" w:rsidRPr="00FC4AF2" w:rsidRDefault="00446A59" w:rsidP="00446A59">
      <w:pPr>
        <w:pStyle w:val="Bullet1"/>
        <w:ind w:left="426" w:hanging="426"/>
      </w:pPr>
      <w:r w:rsidRPr="00FC4AF2">
        <w:t>the geographic reach of the proposal</w:t>
      </w:r>
      <w:r>
        <w:t>.</w:t>
      </w:r>
    </w:p>
    <w:p w14:paraId="5BCCD327" w14:textId="067D2F91" w:rsidR="00446A59" w:rsidRDefault="006874F4" w:rsidP="00392DE9">
      <w:pPr>
        <w:spacing w:before="120"/>
      </w:pPr>
      <w:r w:rsidRPr="00FC4AF2">
        <w:t xml:space="preserve">The </w:t>
      </w:r>
      <w:r w:rsidR="00CA2F32">
        <w:t>Selection Advisory Panel</w:t>
      </w:r>
      <w:r w:rsidRPr="00FC4AF2">
        <w:t xml:space="preserve"> will </w:t>
      </w:r>
      <w:r w:rsidR="00446A59">
        <w:t xml:space="preserve">also seek to ensure there is a </w:t>
      </w:r>
      <w:r w:rsidR="00446A59" w:rsidRPr="00FC4AF2">
        <w:t>distribution of</w:t>
      </w:r>
      <w:r w:rsidR="00446A59">
        <w:t>:</w:t>
      </w:r>
      <w:r w:rsidR="00446A59" w:rsidRPr="00FC4AF2">
        <w:t xml:space="preserve"> </w:t>
      </w:r>
      <w:r w:rsidR="00446A59">
        <w:t xml:space="preserve">the types of activities funded; delivery locations; priority groups; and recipient communities. </w:t>
      </w:r>
    </w:p>
    <w:p w14:paraId="5A981469" w14:textId="782D24E7" w:rsidR="006874F4" w:rsidRPr="00FC4AF2" w:rsidRDefault="00446A59" w:rsidP="00392DE9">
      <w:pPr>
        <w:pStyle w:val="Bullet1"/>
        <w:numPr>
          <w:ilvl w:val="0"/>
          <w:numId w:val="0"/>
        </w:numPr>
      </w:pPr>
      <w:r>
        <w:t xml:space="preserve">Where possible the Selection Advisory Panel will seek to </w:t>
      </w:r>
      <w:r w:rsidRPr="00FC4AF2">
        <w:t>minimi</w:t>
      </w:r>
      <w:r>
        <w:t xml:space="preserve">se </w:t>
      </w:r>
      <w:r w:rsidR="006874F4" w:rsidRPr="00960F1C">
        <w:t xml:space="preserve">duplication with other Commonwealth/State/Territory </w:t>
      </w:r>
      <w:r w:rsidR="000A0339">
        <w:t>G</w:t>
      </w:r>
      <w:r w:rsidR="006874F4" w:rsidRPr="00FC4AF2">
        <w:t>overnment programs/service delivery.</w:t>
      </w:r>
    </w:p>
    <w:p w14:paraId="1753D6FD" w14:textId="17200719" w:rsidR="006874F4" w:rsidRDefault="006874F4" w:rsidP="001A2995">
      <w:r w:rsidRPr="00FC4AF2">
        <w:t xml:space="preserve">The </w:t>
      </w:r>
      <w:r w:rsidR="00CA2F32">
        <w:t>Selection Advisory Panel</w:t>
      </w:r>
      <w:r w:rsidRPr="00FC4AF2">
        <w:t xml:space="preserve"> may seek information about you or your application. They may do this from within the Commonwealth, even if the sources are not nominated by you as referees. The </w:t>
      </w:r>
      <w:r w:rsidR="00CA2F32">
        <w:t>Selection Advisory Panel</w:t>
      </w:r>
      <w:r w:rsidRPr="00FC4AF2">
        <w:t xml:space="preserve"> may also consider information about you or your application that is available through the </w:t>
      </w:r>
      <w:r w:rsidRPr="001A2995">
        <w:rPr>
          <w:rFonts w:cstheme="minorHAnsi"/>
        </w:rPr>
        <w:t>normal</w:t>
      </w:r>
      <w:r w:rsidRPr="00FC4AF2">
        <w:t xml:space="preserve"> course of business.</w:t>
      </w:r>
    </w:p>
    <w:p w14:paraId="20D38B34" w14:textId="35251604" w:rsidR="006874F4" w:rsidRPr="00A1355B" w:rsidRDefault="00575591" w:rsidP="00F93636">
      <w:pPr>
        <w:keepNext/>
        <w:keepLines/>
        <w:rPr>
          <w:rFonts w:cstheme="minorHAnsi"/>
          <w:lang w:val="en-GB"/>
        </w:rPr>
      </w:pPr>
      <w:r>
        <w:rPr>
          <w:rFonts w:cstheme="minorHAnsi"/>
          <w:lang w:val="en-GB"/>
        </w:rPr>
        <w:t>The Department</w:t>
      </w:r>
      <w:r w:rsidR="002E56A2">
        <w:rPr>
          <w:rFonts w:cstheme="minorHAnsi"/>
          <w:lang w:val="en-GB"/>
        </w:rPr>
        <w:t xml:space="preserve"> of Home Affairs</w:t>
      </w:r>
      <w:r>
        <w:rPr>
          <w:rFonts w:cstheme="minorHAnsi"/>
          <w:lang w:val="en-GB"/>
        </w:rPr>
        <w:t xml:space="preserve"> may </w:t>
      </w:r>
      <w:r w:rsidR="00A1355B">
        <w:rPr>
          <w:rFonts w:cstheme="minorHAnsi"/>
          <w:lang w:val="en-GB"/>
        </w:rPr>
        <w:t xml:space="preserve">also </w:t>
      </w:r>
      <w:r>
        <w:rPr>
          <w:rFonts w:cstheme="minorHAnsi"/>
          <w:lang w:val="en-GB"/>
        </w:rPr>
        <w:t xml:space="preserve">consult with law enforcement and security agencies </w:t>
      </w:r>
      <w:r w:rsidRPr="001A2995">
        <w:t>to</w:t>
      </w:r>
      <w:r>
        <w:rPr>
          <w:rFonts w:cstheme="minorHAnsi"/>
          <w:lang w:val="en-GB"/>
        </w:rPr>
        <w:t xml:space="preserve"> confirm that organisations have not been implicated in illegal actions such as providing any kind of support, including financial, to terrorist organisations, advocating the use of violence for political means and other unlawful activities.</w:t>
      </w:r>
      <w:r w:rsidR="002E56A2">
        <w:rPr>
          <w:rFonts w:cstheme="minorHAnsi"/>
          <w:lang w:val="en-GB"/>
        </w:rPr>
        <w:t xml:space="preserve"> If an organisation</w:t>
      </w:r>
      <w:r w:rsidR="00742B23">
        <w:rPr>
          <w:rFonts w:cstheme="minorHAnsi"/>
          <w:lang w:val="en-GB"/>
        </w:rPr>
        <w:t xml:space="preserve"> is found to have</w:t>
      </w:r>
      <w:r w:rsidR="002E56A2">
        <w:rPr>
          <w:rFonts w:cstheme="minorHAnsi"/>
          <w:lang w:val="en-GB"/>
        </w:rPr>
        <w:t xml:space="preserve"> been implicated in illegal activity then the Department reserves the right to refuse the </w:t>
      </w:r>
      <w:r w:rsidR="00D43518">
        <w:rPr>
          <w:rFonts w:cstheme="minorHAnsi"/>
          <w:lang w:val="en-GB"/>
        </w:rPr>
        <w:t>grant application</w:t>
      </w:r>
      <w:r w:rsidR="002E56A2">
        <w:rPr>
          <w:rFonts w:cstheme="minorHAnsi"/>
          <w:lang w:val="en-GB"/>
        </w:rPr>
        <w:t>.</w:t>
      </w:r>
    </w:p>
    <w:p w14:paraId="6CCD2402" w14:textId="77777777" w:rsidR="00340616" w:rsidRPr="00647D91" w:rsidRDefault="00340616" w:rsidP="00C46772">
      <w:pPr>
        <w:pStyle w:val="Heading2Numbered"/>
        <w:ind w:left="567"/>
      </w:pPr>
      <w:bookmarkStart w:id="94" w:name="_Toc467773976"/>
      <w:bookmarkStart w:id="95" w:name="_Toc524439987"/>
      <w:r w:rsidRPr="00647D91">
        <w:t>Who will approve grants?</w:t>
      </w:r>
      <w:bookmarkEnd w:id="94"/>
      <w:bookmarkEnd w:id="95"/>
    </w:p>
    <w:p w14:paraId="56877934" w14:textId="362E9982" w:rsidR="00D11C09" w:rsidRDefault="001B5076" w:rsidP="001B5076">
      <w:r w:rsidRPr="00FC4AF2">
        <w:t xml:space="preserve">The </w:t>
      </w:r>
      <w:r w:rsidR="00CA2F32">
        <w:t>Selection Advisory Panel</w:t>
      </w:r>
      <w:r w:rsidRPr="00FC4AF2">
        <w:t xml:space="preserve"> will make recommendations to</w:t>
      </w:r>
      <w:r w:rsidR="00D11C09">
        <w:t xml:space="preserve"> the</w:t>
      </w:r>
      <w:r w:rsidRPr="00FC4AF2">
        <w:t xml:space="preserve"> </w:t>
      </w:r>
      <w:r w:rsidR="00185390" w:rsidRPr="00FC4AF2">
        <w:t>d</w:t>
      </w:r>
      <w:r w:rsidR="00185390">
        <w:t xml:space="preserve">ecision maker who is the Minister for </w:t>
      </w:r>
      <w:r w:rsidR="00227C1C">
        <w:t>Immigration, Citizenship and Multicultural Affairs</w:t>
      </w:r>
      <w:r w:rsidR="00185390">
        <w:t>.</w:t>
      </w:r>
    </w:p>
    <w:p w14:paraId="686F0B52" w14:textId="0D933DBB" w:rsidR="001B5076" w:rsidRPr="00960F1C" w:rsidRDefault="00D11C09" w:rsidP="001B5076">
      <w:r>
        <w:t xml:space="preserve">The </w:t>
      </w:r>
      <w:r w:rsidR="00185390">
        <w:t xml:space="preserve">Minister </w:t>
      </w:r>
      <w:r>
        <w:t>will make the final decision to approve a grant.</w:t>
      </w:r>
    </w:p>
    <w:p w14:paraId="07124240" w14:textId="70E48A0C" w:rsidR="001B5076" w:rsidRPr="00FC4AF2" w:rsidRDefault="001B5076" w:rsidP="001B5076">
      <w:r w:rsidRPr="00FC4AF2">
        <w:t xml:space="preserve">The </w:t>
      </w:r>
      <w:r w:rsidR="00185390">
        <w:t>Minister</w:t>
      </w:r>
      <w:r w:rsidR="00185390" w:rsidRPr="00FC4AF2">
        <w:rPr>
          <w:b/>
        </w:rPr>
        <w:t>’</w:t>
      </w:r>
      <w:r w:rsidR="00185390" w:rsidRPr="00FC4AF2">
        <w:t xml:space="preserve">s </w:t>
      </w:r>
      <w:r w:rsidRPr="00FC4AF2">
        <w:t>decision is final in all matters, including:</w:t>
      </w:r>
    </w:p>
    <w:p w14:paraId="62845595" w14:textId="77777777" w:rsidR="001B5076" w:rsidRPr="00FC4AF2" w:rsidRDefault="001B5076" w:rsidP="001A2995">
      <w:pPr>
        <w:pStyle w:val="Bullet1"/>
        <w:ind w:left="426" w:hanging="426"/>
      </w:pPr>
      <w:r w:rsidRPr="00FC4AF2">
        <w:t>the approval of the grant</w:t>
      </w:r>
    </w:p>
    <w:p w14:paraId="09D42826" w14:textId="77777777" w:rsidR="001B5076" w:rsidRPr="00FC4AF2" w:rsidRDefault="001B5076" w:rsidP="001A2995">
      <w:pPr>
        <w:pStyle w:val="Bullet1"/>
        <w:ind w:left="426" w:hanging="426"/>
      </w:pPr>
      <w:r w:rsidRPr="00FC4AF2">
        <w:t>the grant funding amount to be awarded</w:t>
      </w:r>
    </w:p>
    <w:p w14:paraId="2B14E650" w14:textId="77777777" w:rsidR="001B5076" w:rsidRPr="00FC4AF2" w:rsidRDefault="001B5076" w:rsidP="001A2995">
      <w:pPr>
        <w:pStyle w:val="Bullet1"/>
        <w:ind w:left="426" w:hanging="426"/>
      </w:pPr>
      <w:r w:rsidRPr="00FC4AF2">
        <w:t xml:space="preserve">the terms and conditions of the grant. </w:t>
      </w:r>
    </w:p>
    <w:p w14:paraId="5BD460DB" w14:textId="3D527162" w:rsidR="001B5076" w:rsidRPr="00FC4AF2" w:rsidRDefault="001B5076" w:rsidP="001B5076">
      <w:r w:rsidRPr="00FC4AF2">
        <w:t xml:space="preserve">The </w:t>
      </w:r>
      <w:r w:rsidR="00EE3F41">
        <w:t>Minister</w:t>
      </w:r>
      <w:r w:rsidR="00A32179">
        <w:t xml:space="preserve"> </w:t>
      </w:r>
      <w:r w:rsidR="00EE3F41">
        <w:t>must</w:t>
      </w:r>
      <w:r w:rsidR="00EE3F41" w:rsidRPr="00FC4AF2">
        <w:t xml:space="preserve"> </w:t>
      </w:r>
      <w:r w:rsidRPr="00FC4AF2">
        <w:t xml:space="preserve">not approve funding if </w:t>
      </w:r>
      <w:r w:rsidR="00EE3F41">
        <w:t>he or she</w:t>
      </w:r>
      <w:r w:rsidRPr="00FC4AF2">
        <w:t xml:space="preserve"> reasonably consider</w:t>
      </w:r>
      <w:r w:rsidR="00EE3F41">
        <w:t>s</w:t>
      </w:r>
      <w:r w:rsidRPr="00FC4AF2">
        <w:t xml:space="preserve"> </w:t>
      </w:r>
      <w:r w:rsidR="00EE3F41">
        <w:t xml:space="preserve">that </w:t>
      </w:r>
      <w:r w:rsidRPr="00FC4AF2">
        <w:t xml:space="preserve">the program funding </w:t>
      </w:r>
      <w:r w:rsidRPr="00960F1C">
        <w:t>will not accommodate the funding offer, and/or the application does not represent value for</w:t>
      </w:r>
      <w:r w:rsidRPr="00FC4AF2">
        <w:t xml:space="preserve"> money. </w:t>
      </w:r>
    </w:p>
    <w:p w14:paraId="7305A497" w14:textId="7D948A92" w:rsidR="001B5076" w:rsidRPr="002E0C03" w:rsidRDefault="001B5076" w:rsidP="001B5076">
      <w:r w:rsidRPr="00FC4AF2">
        <w:t>There is no appeal mechanism for decisions to approve or not approve a grant.</w:t>
      </w:r>
    </w:p>
    <w:p w14:paraId="668704EA" w14:textId="77777777" w:rsidR="00340616" w:rsidRPr="00B72EE8" w:rsidRDefault="00340616" w:rsidP="0054078D">
      <w:pPr>
        <w:pStyle w:val="Heading1Numbered"/>
      </w:pPr>
      <w:bookmarkStart w:id="96" w:name="_Toc467773977"/>
      <w:bookmarkStart w:id="97" w:name="_Toc524439988"/>
      <w:r w:rsidRPr="00B72EE8">
        <w:lastRenderedPageBreak/>
        <w:t>Notification of application outcomes</w:t>
      </w:r>
      <w:bookmarkEnd w:id="96"/>
      <w:bookmarkEnd w:id="97"/>
    </w:p>
    <w:p w14:paraId="49BCE54A" w14:textId="289930B2" w:rsidR="001B5076" w:rsidRDefault="00340616" w:rsidP="00340616">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the </w:t>
      </w:r>
      <w:r w:rsidR="00C71749">
        <w:t>Minister</w:t>
      </w:r>
      <w:r w:rsidR="005871A0" w:rsidRPr="005871A0">
        <w:t xml:space="preserve"> for Immigration, Citizenship and Multicultural Affairs</w:t>
      </w:r>
      <w:r w:rsidR="00A32179">
        <w:t>.</w:t>
      </w:r>
      <w:r w:rsidRPr="00C25555">
        <w:rPr>
          <w:b/>
        </w:rPr>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w:t>
      </w:r>
    </w:p>
    <w:p w14:paraId="45CD5BF2" w14:textId="77777777" w:rsidR="00340616" w:rsidRPr="00B72EE8" w:rsidRDefault="00340616" w:rsidP="00C46772">
      <w:pPr>
        <w:pStyle w:val="Heading2Numbered"/>
        <w:ind w:left="567"/>
      </w:pPr>
      <w:bookmarkStart w:id="98" w:name="_Toc467773978"/>
      <w:bookmarkStart w:id="99" w:name="_Toc524439989"/>
      <w:r w:rsidRPr="00B72EE8">
        <w:t xml:space="preserve">Feedback on </w:t>
      </w:r>
      <w:r>
        <w:t xml:space="preserve">your </w:t>
      </w:r>
      <w:r w:rsidRPr="00B72EE8">
        <w:t>application</w:t>
      </w:r>
      <w:bookmarkEnd w:id="98"/>
      <w:bookmarkEnd w:id="99"/>
    </w:p>
    <w:p w14:paraId="66AEE854" w14:textId="6DF54D3C" w:rsidR="001B5076" w:rsidRPr="00FC4AF2" w:rsidRDefault="001B5076" w:rsidP="001B5076">
      <w:r w:rsidRPr="00FC4AF2">
        <w:t>A Feedback Summary will be published on the Community Grants Hub website to provide all organisations with easy</w:t>
      </w:r>
      <w:r w:rsidR="000A0339">
        <w:t>-</w:t>
      </w:r>
      <w:r w:rsidRPr="00FC4AF2">
        <w:t>to</w:t>
      </w:r>
      <w:r w:rsidR="000A0339">
        <w:t>-</w:t>
      </w:r>
      <w:r w:rsidRPr="00FC4AF2">
        <w:t>access information about the assessment process and the main strengths and areas for improving their applications.</w:t>
      </w:r>
    </w:p>
    <w:p w14:paraId="5340516A" w14:textId="793756E4" w:rsidR="001B5076" w:rsidRDefault="001B5076" w:rsidP="00831521">
      <w:r w:rsidRPr="00FC4AF2">
        <w:t>Individual feedback will not be provid</w:t>
      </w:r>
      <w:r>
        <w:t xml:space="preserve">ed for this grant opportunity. </w:t>
      </w:r>
    </w:p>
    <w:p w14:paraId="16A89B26" w14:textId="77777777" w:rsidR="00340616" w:rsidRDefault="00340616" w:rsidP="0054078D">
      <w:pPr>
        <w:pStyle w:val="Heading1Numbered"/>
      </w:pPr>
      <w:bookmarkStart w:id="100" w:name="_Toc421777622"/>
      <w:bookmarkStart w:id="101" w:name="_Toc433641183"/>
      <w:r>
        <w:t xml:space="preserve"> </w:t>
      </w:r>
      <w:bookmarkStart w:id="102" w:name="_Toc467773979"/>
      <w:bookmarkStart w:id="103" w:name="_Toc524439990"/>
      <w:r>
        <w:t>Successful grant applications</w:t>
      </w:r>
      <w:bookmarkEnd w:id="102"/>
      <w:bookmarkEnd w:id="103"/>
    </w:p>
    <w:p w14:paraId="5D54C86F" w14:textId="77777777" w:rsidR="00340616" w:rsidRDefault="00340616" w:rsidP="00892C8B">
      <w:pPr>
        <w:pStyle w:val="Heading2Numbered"/>
        <w:ind w:left="709" w:hanging="709"/>
      </w:pPr>
      <w:bookmarkStart w:id="104" w:name="_Toc467773980"/>
      <w:bookmarkStart w:id="105" w:name="_Toc524439991"/>
      <w:r>
        <w:t xml:space="preserve">The </w:t>
      </w:r>
      <w:r w:rsidRPr="0054078D">
        <w:t>grant agreement</w:t>
      </w:r>
      <w:bookmarkEnd w:id="104"/>
      <w:bookmarkEnd w:id="105"/>
    </w:p>
    <w:bookmarkEnd w:id="100"/>
    <w:bookmarkEnd w:id="101"/>
    <w:p w14:paraId="0AB087B5" w14:textId="7A6E643C" w:rsidR="00A04CB3" w:rsidRPr="00FC4AF2" w:rsidRDefault="00A04CB3" w:rsidP="00A04CB3">
      <w:r w:rsidRPr="00FC4AF2">
        <w:t>If you are successful and you choose to accept a grant offer, you must enter into a legally binding grant agreement with the Commonwealth represented by</w:t>
      </w:r>
      <w:r w:rsidRPr="00FC4AF2">
        <w:rPr>
          <w:rStyle w:val="highlightedtextChar"/>
        </w:rPr>
        <w:t xml:space="preserve"> </w:t>
      </w:r>
      <w:r w:rsidRPr="00A04CB3">
        <w:t>Department of Home Affairs</w:t>
      </w:r>
      <w:r w:rsidRPr="00A04CB3">
        <w:rPr>
          <w:b/>
        </w:rPr>
        <w:t>.</w:t>
      </w:r>
      <w:r w:rsidRPr="00FC4AF2">
        <w:rPr>
          <w:rStyle w:val="highlightedtextChar"/>
          <w:color w:val="auto"/>
        </w:rPr>
        <w:t xml:space="preserve"> </w:t>
      </w:r>
      <w:r w:rsidRPr="00FC4AF2">
        <w:rPr>
          <w:rStyle w:val="highlightedtextChar"/>
          <w:b w:val="0"/>
          <w:color w:val="auto"/>
        </w:rPr>
        <w:t>The</w:t>
      </w:r>
      <w:r w:rsidRPr="00FC4AF2">
        <w:rPr>
          <w:rStyle w:val="highlightedtextChar"/>
        </w:rPr>
        <w:t xml:space="preserve"> </w:t>
      </w:r>
      <w:r w:rsidRPr="00FC4AF2">
        <w:rPr>
          <w:rStyle w:val="highlightedtextChar"/>
          <w:b w:val="0"/>
          <w:color w:val="auto"/>
        </w:rPr>
        <w:t>Department of Home Affairs</w:t>
      </w:r>
      <w:r w:rsidRPr="00FC4AF2">
        <w:rPr>
          <w:rStyle w:val="highlightedtextChar"/>
          <w:color w:val="auto"/>
        </w:rPr>
        <w:t xml:space="preserve"> </w:t>
      </w:r>
      <w:r w:rsidRPr="00FC4AF2">
        <w:t xml:space="preserve">will use the </w:t>
      </w:r>
      <w:hyperlink r:id="rId23" w:history="1">
        <w:r w:rsidRPr="00FC4AF2">
          <w:rPr>
            <w:rStyle w:val="Hyperlink"/>
            <w:i/>
            <w:u w:val="none"/>
          </w:rPr>
          <w:t xml:space="preserve">Commonwealth </w:t>
        </w:r>
        <w:r>
          <w:rPr>
            <w:rStyle w:val="Hyperlink"/>
            <w:i/>
            <w:u w:val="none"/>
          </w:rPr>
          <w:t xml:space="preserve">Simple </w:t>
        </w:r>
        <w:r w:rsidRPr="00FC4AF2">
          <w:rPr>
            <w:rStyle w:val="Hyperlink"/>
            <w:i/>
            <w:u w:val="none"/>
          </w:rPr>
          <w:t>Grant Agreement</w:t>
        </w:r>
      </w:hyperlink>
      <w:r w:rsidRPr="00960F1C">
        <w:rPr>
          <w:rStyle w:val="highlightedtextChar"/>
        </w:rPr>
        <w:t>.</w:t>
      </w:r>
      <w:r w:rsidRPr="00FC4AF2">
        <w:rPr>
          <w:rStyle w:val="highlightedtextChar"/>
        </w:rPr>
        <w:t xml:space="preserve"> </w:t>
      </w:r>
      <w:r>
        <w:t>Simple</w:t>
      </w:r>
      <w:r w:rsidRPr="00FC4AF2">
        <w:t xml:space="preserve"> terms and conditions </w:t>
      </w:r>
      <w:r w:rsidRPr="00960F1C">
        <w:t>for the grant agreement will apply and cannot be changed. A sche</w:t>
      </w:r>
      <w:r w:rsidRPr="00FC4AF2">
        <w:t xml:space="preserve">dule </w:t>
      </w:r>
      <w:r w:rsidR="00736929">
        <w:t>will</w:t>
      </w:r>
      <w:r w:rsidR="00736929" w:rsidRPr="00FC4AF2">
        <w:t xml:space="preserve"> </w:t>
      </w:r>
      <w:r w:rsidRPr="00FC4AF2">
        <w:t>be used to outline the specific grant requirements. Any additional conditions attached to the grant will be identified in the grant offer or during the grant agreement negotiations.</w:t>
      </w:r>
    </w:p>
    <w:p w14:paraId="3152E8DF" w14:textId="77777777" w:rsidR="00A04CB3" w:rsidRPr="00FC4AF2" w:rsidRDefault="00A04CB3" w:rsidP="00A04CB3">
      <w:pPr>
        <w:pStyle w:val="BodyText"/>
        <w:rPr>
          <w:rFonts w:cstheme="minorHAnsi"/>
        </w:rPr>
      </w:pPr>
      <w:r w:rsidRPr="00FC4AF2">
        <w:rPr>
          <w:rFonts w:cstheme="minorHAnsi"/>
        </w:rPr>
        <w:t>The grant agreement will state the:</w:t>
      </w:r>
    </w:p>
    <w:p w14:paraId="54BC7CBD" w14:textId="7834F652" w:rsidR="00A04CB3" w:rsidRPr="001A2995" w:rsidRDefault="00A04CB3" w:rsidP="001A2995">
      <w:pPr>
        <w:pStyle w:val="Bullet1"/>
        <w:ind w:left="426" w:hanging="426"/>
      </w:pPr>
      <w:r w:rsidRPr="00FC4AF2">
        <w:rPr>
          <w:rFonts w:cstheme="minorHAnsi"/>
        </w:rPr>
        <w:t xml:space="preserve">activity </w:t>
      </w:r>
      <w:r w:rsidRPr="001A2995">
        <w:t xml:space="preserve">requirements based on your </w:t>
      </w:r>
      <w:r w:rsidR="00DE5C94" w:rsidRPr="001A2995">
        <w:t>application</w:t>
      </w:r>
    </w:p>
    <w:p w14:paraId="5E0A54AC" w14:textId="7BCD2DCF" w:rsidR="00A04CB3" w:rsidRPr="001A2995" w:rsidRDefault="00DE5C94" w:rsidP="001A2995">
      <w:pPr>
        <w:pStyle w:val="Bullet1"/>
        <w:ind w:left="426" w:hanging="426"/>
      </w:pPr>
      <w:r w:rsidRPr="001A2995">
        <w:t>payment schedule</w:t>
      </w:r>
    </w:p>
    <w:p w14:paraId="4D5F278B" w14:textId="77777777" w:rsidR="00A04CB3" w:rsidRPr="001A2995" w:rsidRDefault="00A04CB3" w:rsidP="001A2995">
      <w:pPr>
        <w:pStyle w:val="Bullet1"/>
        <w:ind w:left="426" w:hanging="426"/>
      </w:pPr>
      <w:r w:rsidRPr="001A2995">
        <w:t>maximum grant amount</w:t>
      </w:r>
    </w:p>
    <w:p w14:paraId="567CF043" w14:textId="77777777" w:rsidR="00A04CB3" w:rsidRPr="001A2995" w:rsidRDefault="00A04CB3" w:rsidP="001A2995">
      <w:pPr>
        <w:pStyle w:val="Bullet1"/>
        <w:ind w:left="426" w:hanging="426"/>
      </w:pPr>
      <w:r w:rsidRPr="001A2995">
        <w:t>performance indicators</w:t>
      </w:r>
    </w:p>
    <w:p w14:paraId="121A2258" w14:textId="77777777" w:rsidR="00A04CB3" w:rsidRPr="001A2995" w:rsidRDefault="00A04CB3" w:rsidP="001A2995">
      <w:pPr>
        <w:pStyle w:val="Bullet1"/>
        <w:ind w:left="426" w:hanging="426"/>
      </w:pPr>
      <w:r w:rsidRPr="001A2995">
        <w:t>reporting milestones</w:t>
      </w:r>
    </w:p>
    <w:p w14:paraId="0FA441F2" w14:textId="77777777" w:rsidR="00A04CB3" w:rsidRPr="00FC4AF2" w:rsidRDefault="00A04CB3" w:rsidP="001A2995">
      <w:pPr>
        <w:pStyle w:val="Bullet1"/>
        <w:ind w:left="426" w:hanging="426"/>
        <w:rPr>
          <w:rFonts w:cstheme="minorHAnsi"/>
        </w:rPr>
      </w:pPr>
      <w:r w:rsidRPr="001A2995">
        <w:t>financial acquittal</w:t>
      </w:r>
      <w:r w:rsidRPr="00FC4AF2">
        <w:rPr>
          <w:rFonts w:cstheme="minorHAnsi"/>
        </w:rPr>
        <w:t xml:space="preserve"> requirements.</w:t>
      </w:r>
    </w:p>
    <w:p w14:paraId="2B828854" w14:textId="6473A1C2" w:rsidR="00A04CB3" w:rsidRPr="00FC4AF2" w:rsidRDefault="00A04CB3" w:rsidP="00A04CB3">
      <w:pPr>
        <w:rPr>
          <w:lang w:eastAsia="en-AU"/>
        </w:rPr>
      </w:pPr>
      <w:r w:rsidRPr="00FC4AF2">
        <w:rPr>
          <w:rStyle w:val="highlightedtextChar"/>
          <w:b w:val="0"/>
          <w:color w:val="auto"/>
        </w:rPr>
        <w:t>The Community Grants Hub</w:t>
      </w:r>
      <w:r w:rsidRPr="00FC4AF2">
        <w:rPr>
          <w:rStyle w:val="highlightedtextChar"/>
          <w:color w:val="auto"/>
        </w:rPr>
        <w:t xml:space="preserve"> </w:t>
      </w:r>
      <w:r w:rsidRPr="00FC4AF2">
        <w:t>will negotiate agreements with successful applicants</w:t>
      </w:r>
      <w:r w:rsidR="000A0339">
        <w:t xml:space="preserve"> for</w:t>
      </w:r>
      <w:r w:rsidRPr="00FC4AF2">
        <w:t xml:space="preserve"> up to </w:t>
      </w:r>
      <w:r w:rsidR="00B718DB">
        <w:t>four</w:t>
      </w:r>
      <w:r w:rsidR="00B718DB" w:rsidRPr="00FC4AF2">
        <w:t xml:space="preserve"> </w:t>
      </w:r>
      <w:r w:rsidRPr="00FC4AF2">
        <w:t>weeks</w:t>
      </w:r>
      <w:r w:rsidRPr="00FC4AF2">
        <w:rPr>
          <w:b/>
          <w:color w:val="745B00" w:themeColor="accent3" w:themeShade="80"/>
        </w:rPr>
        <w:t>.</w:t>
      </w:r>
      <w:r w:rsidRPr="00FC4AF2">
        <w:rPr>
          <w:rStyle w:val="Strong"/>
          <w:b w:val="0"/>
        </w:rPr>
        <w:t xml:space="preserve"> If there are unreasonable delays in finalising</w:t>
      </w:r>
      <w:r w:rsidRPr="00FC4AF2">
        <w:rPr>
          <w:rStyle w:val="Strong"/>
        </w:rPr>
        <w:t xml:space="preserve"> </w:t>
      </w:r>
      <w:r w:rsidRPr="00FC4AF2">
        <w:rPr>
          <w:lang w:eastAsia="en-AU"/>
        </w:rPr>
        <w:t>a grant agreement, the grant offer may be withdrawn and the grant may be awarded to a different applicant.</w:t>
      </w:r>
    </w:p>
    <w:p w14:paraId="49B4C6D2" w14:textId="77777777" w:rsidR="00A04CB3" w:rsidRPr="00960F1C" w:rsidRDefault="00A04CB3" w:rsidP="00A04CB3">
      <w:r w:rsidRPr="00FC4AF2">
        <w:rPr>
          <w:lang w:eastAsia="en-AU"/>
        </w:rPr>
        <w:t xml:space="preserve">Where a grantee fails to meet the obligations of the grant agreement, </w:t>
      </w:r>
      <w:r w:rsidRPr="00FC4AF2">
        <w:t xml:space="preserve">the Department of Home </w:t>
      </w:r>
      <w:r w:rsidRPr="00C854E0">
        <w:t>Affairs may terminate the grant agreement and recover costs.</w:t>
      </w:r>
      <w:r w:rsidRPr="00FC4AF2">
        <w:rPr>
          <w:lang w:eastAsia="en-AU"/>
        </w:rPr>
        <w:t xml:space="preserve"> </w:t>
      </w:r>
    </w:p>
    <w:p w14:paraId="380A45C4" w14:textId="373C4AFE" w:rsidR="00A04CB3" w:rsidRDefault="00A04CB3" w:rsidP="00A04CB3">
      <w:pPr>
        <w:rPr>
          <w:bCs/>
          <w:lang w:eastAsia="en-AU"/>
        </w:rPr>
      </w:pPr>
      <w:r w:rsidRPr="00FC4AF2">
        <w:rPr>
          <w:bCs/>
          <w:lang w:eastAsia="en-AU"/>
        </w:rPr>
        <w:t>You should not make financial commitments related to this grant, until a grant agreement has been executed by the Commonwealth.</w:t>
      </w:r>
    </w:p>
    <w:p w14:paraId="3BDB36CD" w14:textId="77777777" w:rsidR="00340616" w:rsidRDefault="00340616" w:rsidP="00C46772">
      <w:pPr>
        <w:pStyle w:val="Heading2Numbered"/>
        <w:ind w:left="567"/>
      </w:pPr>
      <w:bookmarkStart w:id="106" w:name="_Toc467773981"/>
      <w:bookmarkStart w:id="107" w:name="_Toc524439992"/>
      <w:r>
        <w:lastRenderedPageBreak/>
        <w:t>How the grant will be paid</w:t>
      </w:r>
      <w:bookmarkEnd w:id="106"/>
      <w:bookmarkEnd w:id="107"/>
    </w:p>
    <w:p w14:paraId="465FBC70" w14:textId="77777777" w:rsidR="0055089D" w:rsidRPr="00FC4AF2" w:rsidRDefault="0055089D" w:rsidP="0055089D">
      <w:pPr>
        <w:tabs>
          <w:tab w:val="left" w:pos="0"/>
        </w:tabs>
      </w:pPr>
      <w:r w:rsidRPr="00FC4AF2">
        <w:rPr>
          <w:bCs/>
          <w:lang w:eastAsia="en-AU"/>
        </w:rPr>
        <w:t>The grant agreement will state the</w:t>
      </w:r>
      <w:r w:rsidRPr="00FC4AF2">
        <w:t xml:space="preserve"> maximum grant amount to be paid.</w:t>
      </w:r>
    </w:p>
    <w:p w14:paraId="61CCF7F7" w14:textId="77821650" w:rsidR="0055089D" w:rsidRPr="00FC4AF2" w:rsidRDefault="0055089D" w:rsidP="0055089D">
      <w:r w:rsidRPr="00FC4AF2">
        <w:rPr>
          <w:lang w:eastAsia="en-AU"/>
        </w:rPr>
        <w:t xml:space="preserve">A single payment will be made once the grant agreement </w:t>
      </w:r>
      <w:r w:rsidRPr="00FC4AF2">
        <w:t>is signed by the Commonwealth</w:t>
      </w:r>
      <w:r w:rsidR="00A229A8">
        <w:t>.</w:t>
      </w:r>
      <w:r w:rsidRPr="00FC4AF2">
        <w:t xml:space="preserve"> </w:t>
      </w:r>
    </w:p>
    <w:p w14:paraId="0F51B26C" w14:textId="77777777" w:rsidR="0055089D" w:rsidRPr="00FC4AF2" w:rsidRDefault="0055089D" w:rsidP="0055089D">
      <w:pPr>
        <w:tabs>
          <w:tab w:val="left" w:pos="0"/>
        </w:tabs>
        <w:rPr>
          <w:u w:val="single"/>
        </w:rPr>
      </w:pPr>
      <w:bookmarkStart w:id="108" w:name="_Toc516037598"/>
      <w:r w:rsidRPr="00FC4AF2">
        <w:rPr>
          <w:u w:val="single"/>
        </w:rPr>
        <w:t>Grant agreement variations</w:t>
      </w:r>
      <w:bookmarkEnd w:id="108"/>
    </w:p>
    <w:p w14:paraId="4C369E18" w14:textId="77777777" w:rsidR="0055089D" w:rsidRPr="00FC4AF2" w:rsidRDefault="0055089D" w:rsidP="0055089D">
      <w:pPr>
        <w:tabs>
          <w:tab w:val="left" w:pos="0"/>
        </w:tabs>
        <w:rPr>
          <w:bCs/>
          <w:lang w:eastAsia="en-AU"/>
        </w:rPr>
      </w:pPr>
      <w:r w:rsidRPr="00FC4AF2">
        <w:rPr>
          <w:bCs/>
          <w:lang w:eastAsia="en-AU"/>
        </w:rPr>
        <w:t>We recognise that unexpected events may affect the progress of a project. In these circumstances, you can request a project variation, including:</w:t>
      </w:r>
    </w:p>
    <w:p w14:paraId="3EFF6726" w14:textId="77777777" w:rsidR="006E3FFC" w:rsidRDefault="0055089D" w:rsidP="001A2995">
      <w:pPr>
        <w:pStyle w:val="Bullet1"/>
        <w:ind w:left="426" w:hanging="426"/>
      </w:pPr>
      <w:r w:rsidRPr="00FC4AF2">
        <w:t>making minor adjustments to the approved activity if the revised activity remains an eligible activity that aligns with the objectives of the Fostering Integration Grant</w:t>
      </w:r>
      <w:r w:rsidR="006C7633">
        <w:t>s Program</w:t>
      </w:r>
      <w:r w:rsidRPr="00FC4AF2">
        <w:t xml:space="preserve"> </w:t>
      </w:r>
    </w:p>
    <w:p w14:paraId="665BD5C9" w14:textId="75E7A78A" w:rsidR="0055089D" w:rsidRPr="00FC4AF2" w:rsidRDefault="006E3FFC" w:rsidP="001A2995">
      <w:pPr>
        <w:pStyle w:val="Bullet1"/>
        <w:ind w:left="426" w:hanging="426"/>
      </w:pPr>
      <w:r>
        <w:t>extending the timeframe for completing an activity but within the time period of the Fostering Integrations Grants Program</w:t>
      </w:r>
      <w:r w:rsidR="0055089D" w:rsidRPr="00FC4AF2">
        <w:t xml:space="preserve"> </w:t>
      </w:r>
    </w:p>
    <w:p w14:paraId="6C255C67" w14:textId="77777777" w:rsidR="0055089D" w:rsidRPr="00FC4AF2" w:rsidRDefault="0055089D" w:rsidP="001A2995">
      <w:pPr>
        <w:pStyle w:val="Bullet1"/>
        <w:ind w:left="426" w:hanging="426"/>
      </w:pPr>
      <w:r w:rsidRPr="00FC4AF2">
        <w:t>decreasing the agreed amount of grant funds and refunding grant monies to the Commonwealth.</w:t>
      </w:r>
    </w:p>
    <w:p w14:paraId="7056DA32" w14:textId="77777777" w:rsidR="0055089D" w:rsidRPr="00FC4AF2" w:rsidRDefault="0055089D" w:rsidP="0055089D">
      <w:pPr>
        <w:tabs>
          <w:tab w:val="left" w:pos="0"/>
        </w:tabs>
        <w:rPr>
          <w:bCs/>
          <w:lang w:eastAsia="en-AU"/>
        </w:rPr>
      </w:pPr>
      <w:r w:rsidRPr="00FC4AF2">
        <w:rPr>
          <w:bCs/>
          <w:lang w:eastAsia="en-AU"/>
        </w:rPr>
        <w:t>The program does not allow for:</w:t>
      </w:r>
    </w:p>
    <w:p w14:paraId="4EFD96E4" w14:textId="77777777" w:rsidR="0055089D" w:rsidRPr="00FC4AF2" w:rsidRDefault="0055089D" w:rsidP="001A2995">
      <w:pPr>
        <w:pStyle w:val="Bullet1"/>
        <w:ind w:left="426" w:hanging="426"/>
      </w:pPr>
      <w:r w:rsidRPr="00FC4AF2">
        <w:t>an increase to the agreed amount of grant funds</w:t>
      </w:r>
    </w:p>
    <w:p w14:paraId="1CD9A9BA" w14:textId="1C0F8FC0" w:rsidR="0055089D" w:rsidRPr="00FC4AF2" w:rsidRDefault="0055089D" w:rsidP="0055089D">
      <w:pPr>
        <w:tabs>
          <w:tab w:val="left" w:pos="0"/>
        </w:tabs>
        <w:rPr>
          <w:bCs/>
          <w:lang w:eastAsia="en-AU"/>
        </w:rPr>
      </w:pPr>
      <w:r w:rsidRPr="00FC4AF2">
        <w:rPr>
          <w:bCs/>
          <w:lang w:eastAsia="en-AU"/>
        </w:rPr>
        <w:t xml:space="preserve">If you want to propose changes to the grant agreement, </w:t>
      </w:r>
      <w:r w:rsidR="003B7F98">
        <w:rPr>
          <w:bCs/>
          <w:lang w:eastAsia="en-AU"/>
        </w:rPr>
        <w:t>this should be done</w:t>
      </w:r>
      <w:r w:rsidR="001D3571">
        <w:rPr>
          <w:bCs/>
          <w:lang w:eastAsia="en-AU"/>
        </w:rPr>
        <w:t xml:space="preserve"> in writing as soon as you become aware of any required project change and </w:t>
      </w:r>
      <w:r w:rsidRPr="00FC4AF2">
        <w:rPr>
          <w:bCs/>
          <w:lang w:eastAsia="en-AU"/>
        </w:rPr>
        <w:t xml:space="preserve">before the grant agreement end date. Contact your </w:t>
      </w:r>
      <w:r>
        <w:rPr>
          <w:bCs/>
          <w:lang w:eastAsia="en-AU"/>
        </w:rPr>
        <w:t>Funding Arrangement</w:t>
      </w:r>
      <w:r w:rsidRPr="00FC4AF2">
        <w:rPr>
          <w:bCs/>
          <w:lang w:eastAsia="en-AU"/>
        </w:rPr>
        <w:t xml:space="preserve"> Manager</w:t>
      </w:r>
      <w:r w:rsidRPr="00FC4AF2">
        <w:rPr>
          <w:b/>
          <w:bCs/>
          <w:lang w:eastAsia="en-AU"/>
        </w:rPr>
        <w:t xml:space="preserve"> </w:t>
      </w:r>
      <w:r w:rsidRPr="00FC4AF2">
        <w:rPr>
          <w:bCs/>
          <w:lang w:eastAsia="en-AU"/>
        </w:rPr>
        <w:t>for further information. We will not consider changes after the grant agreement end date.</w:t>
      </w:r>
    </w:p>
    <w:p w14:paraId="65510289" w14:textId="77777777" w:rsidR="0055089D" w:rsidRPr="00FC4AF2" w:rsidRDefault="0055089D" w:rsidP="0055089D">
      <w:pPr>
        <w:tabs>
          <w:tab w:val="left" w:pos="0"/>
        </w:tabs>
        <w:rPr>
          <w:bCs/>
          <w:lang w:eastAsia="en-AU"/>
        </w:rPr>
      </w:pPr>
      <w:r w:rsidRPr="00FC4AF2">
        <w:rPr>
          <w:bCs/>
          <w:lang w:eastAsia="en-AU"/>
        </w:rPr>
        <w:t>You should not assume that a variation request will be successful. We will consider your request based on factors such as:</w:t>
      </w:r>
    </w:p>
    <w:p w14:paraId="6FDB23EC" w14:textId="77777777" w:rsidR="0055089D" w:rsidRPr="00FC4AF2" w:rsidRDefault="0055089D" w:rsidP="001A2995">
      <w:pPr>
        <w:pStyle w:val="Bullet1"/>
        <w:ind w:left="426" w:hanging="426"/>
      </w:pPr>
      <w:r w:rsidRPr="00FC4AF2">
        <w:t>how it affects the project outcome</w:t>
      </w:r>
    </w:p>
    <w:p w14:paraId="295116AB" w14:textId="10BA72F6" w:rsidR="0055089D" w:rsidRPr="00E17DF9" w:rsidRDefault="0055089D" w:rsidP="001A2995">
      <w:pPr>
        <w:pStyle w:val="Bullet1"/>
        <w:ind w:left="426" w:hanging="426"/>
      </w:pPr>
      <w:r w:rsidRPr="00FC4AF2">
        <w:t xml:space="preserve">consistency with the program policy objective and any relevant policies of the </w:t>
      </w:r>
      <w:r w:rsidR="000508C5">
        <w:t>D</w:t>
      </w:r>
      <w:r w:rsidRPr="00FC4AF2">
        <w:t>epartment</w:t>
      </w:r>
      <w:r w:rsidR="00D73FE1">
        <w:t xml:space="preserve"> of Home Affairs</w:t>
      </w:r>
      <w:r w:rsidR="003D17F8">
        <w:t>.</w:t>
      </w:r>
    </w:p>
    <w:p w14:paraId="1849EABC" w14:textId="77777777" w:rsidR="00340616" w:rsidRDefault="00340616" w:rsidP="0054078D">
      <w:pPr>
        <w:pStyle w:val="Heading1Numbered"/>
      </w:pPr>
      <w:bookmarkStart w:id="109" w:name="_Toc467773983"/>
      <w:bookmarkStart w:id="110" w:name="_Toc524439993"/>
      <w:r w:rsidRPr="001607E9">
        <w:t>Announcement</w:t>
      </w:r>
      <w:r>
        <w:t xml:space="preserve"> of grants</w:t>
      </w:r>
      <w:bookmarkEnd w:id="109"/>
      <w:bookmarkEnd w:id="110"/>
    </w:p>
    <w:p w14:paraId="5B4AAF53" w14:textId="12E8C435" w:rsidR="00067668" w:rsidRPr="00067668" w:rsidRDefault="00067668" w:rsidP="00340616">
      <w:pPr>
        <w:rPr>
          <w:iCs/>
        </w:rPr>
      </w:pPr>
      <w:r w:rsidRPr="00FC4AF2">
        <w:t xml:space="preserve">If successful, your grant will be listed on </w:t>
      </w:r>
      <w:hyperlink r:id="rId24" w:history="1">
        <w:r w:rsidRPr="00FC4AF2">
          <w:rPr>
            <w:rStyle w:val="Hyperlink"/>
            <w:rFonts w:cstheme="minorBidi"/>
          </w:rPr>
          <w:t>GrantConnect</w:t>
        </w:r>
      </w:hyperlink>
      <w:r>
        <w:rPr>
          <w:rStyle w:val="Hyperlink"/>
          <w:rFonts w:cstheme="minorBidi"/>
        </w:rPr>
        <w:t xml:space="preserve"> </w:t>
      </w:r>
      <w:r w:rsidRPr="00203FA5">
        <w:rPr>
          <w:rStyle w:val="Hyperlink"/>
          <w:rFonts w:cstheme="minorBidi"/>
          <w:u w:val="none"/>
        </w:rPr>
        <w:t xml:space="preserve">within </w:t>
      </w:r>
      <w:r w:rsidRPr="00FC4AF2">
        <w:t>21 calendar days</w:t>
      </w:r>
      <w:r w:rsidR="000508C5">
        <w:t xml:space="preserve"> from</w:t>
      </w:r>
      <w:r w:rsidR="00203FA5">
        <w:t xml:space="preserve"> </w:t>
      </w:r>
      <w:r w:rsidRPr="00FC4AF2">
        <w:t xml:space="preserve">the date of effect as required by Section 5.3 of the </w:t>
      </w:r>
      <w:r w:rsidRPr="00FC4AF2">
        <w:rPr>
          <w:i/>
          <w:iCs/>
        </w:rPr>
        <w:t xml:space="preserve">CGRGs. </w:t>
      </w:r>
    </w:p>
    <w:p w14:paraId="08E490E4" w14:textId="77777777" w:rsidR="00340616" w:rsidRPr="00B72EE8" w:rsidRDefault="00340616" w:rsidP="0054078D">
      <w:pPr>
        <w:pStyle w:val="Heading1Numbered"/>
      </w:pPr>
      <w:bookmarkStart w:id="111" w:name="_Toc421777623"/>
      <w:bookmarkStart w:id="112" w:name="_Toc467773984"/>
      <w:bookmarkStart w:id="113" w:name="_Toc524439994"/>
      <w:r w:rsidRPr="00B72EE8">
        <w:t xml:space="preserve">Delivery of </w:t>
      </w:r>
      <w:r>
        <w:t>g</w:t>
      </w:r>
      <w:r w:rsidRPr="00B72EE8">
        <w:t>rant</w:t>
      </w:r>
      <w:r>
        <w:t xml:space="preserve"> activities</w:t>
      </w:r>
      <w:bookmarkEnd w:id="111"/>
      <w:bookmarkEnd w:id="112"/>
      <w:bookmarkEnd w:id="113"/>
    </w:p>
    <w:p w14:paraId="43973845" w14:textId="77777777" w:rsidR="00340616" w:rsidRPr="00B72EE8" w:rsidDel="00D505A5" w:rsidRDefault="00340616" w:rsidP="00892C8B">
      <w:pPr>
        <w:pStyle w:val="Heading2Numbered"/>
        <w:ind w:left="709" w:hanging="709"/>
      </w:pPr>
      <w:bookmarkStart w:id="114" w:name="_Toc421777624"/>
      <w:bookmarkStart w:id="115" w:name="_Toc433641185"/>
      <w:bookmarkStart w:id="116" w:name="_Toc467773985"/>
      <w:bookmarkStart w:id="117" w:name="_Toc524439995"/>
      <w:r>
        <w:t>Your</w:t>
      </w:r>
      <w:r w:rsidRPr="00B72EE8" w:rsidDel="00D505A5">
        <w:t xml:space="preserve"> responsibilities</w:t>
      </w:r>
      <w:bookmarkEnd w:id="114"/>
      <w:bookmarkEnd w:id="115"/>
      <w:bookmarkEnd w:id="116"/>
      <w:bookmarkEnd w:id="117"/>
    </w:p>
    <w:p w14:paraId="1C8E79FF" w14:textId="1C87E520" w:rsidR="006E6880" w:rsidRDefault="006E6880" w:rsidP="006E6880">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5" w:history="1">
        <w:r w:rsidRPr="00726710">
          <w:rPr>
            <w:rFonts w:cstheme="minorHAnsi"/>
          </w:rPr>
          <w:t>grant agreement</w:t>
        </w:r>
      </w:hyperlink>
      <w:r w:rsidRPr="00726710">
        <w:rPr>
          <w:rFonts w:cstheme="minorHAnsi"/>
        </w:rPr>
        <w:t>. We will provide sample templates for these reports in the grant agreement. We will expect you to report on</w:t>
      </w:r>
    </w:p>
    <w:p w14:paraId="20EAE70F" w14:textId="7F5EF588" w:rsidR="006E6880" w:rsidRPr="00726710" w:rsidRDefault="006E6880" w:rsidP="001A2995">
      <w:pPr>
        <w:pStyle w:val="Bullet1"/>
        <w:ind w:left="426" w:hanging="426"/>
      </w:pPr>
      <w:r w:rsidRPr="00726710">
        <w:t xml:space="preserve">progress </w:t>
      </w:r>
      <w:r w:rsidR="00B870D6">
        <w:t xml:space="preserve">and outcomes </w:t>
      </w:r>
      <w:r w:rsidRPr="00726710">
        <w:t>against</w:t>
      </w:r>
      <w:r w:rsidR="00B870D6">
        <w:t xml:space="preserve"> the</w:t>
      </w:r>
      <w:r w:rsidRPr="00726710">
        <w:t xml:space="preserve"> project </w:t>
      </w:r>
    </w:p>
    <w:p w14:paraId="45C0FC0E" w14:textId="291CC381" w:rsidR="006E6880" w:rsidRPr="00726710" w:rsidRDefault="006E6880" w:rsidP="001A2995">
      <w:pPr>
        <w:pStyle w:val="Bullet1"/>
        <w:ind w:left="426" w:hanging="426"/>
      </w:pPr>
      <w:r w:rsidRPr="00726710">
        <w:lastRenderedPageBreak/>
        <w:t>expenditure of grant funds.</w:t>
      </w:r>
    </w:p>
    <w:p w14:paraId="179274BD" w14:textId="77777777" w:rsidR="006E6880" w:rsidRPr="001A2995" w:rsidRDefault="006E6880" w:rsidP="005F02ED">
      <w:pPr>
        <w:pStyle w:val="Bullet1"/>
        <w:numPr>
          <w:ilvl w:val="0"/>
          <w:numId w:val="0"/>
        </w:numPr>
      </w:pPr>
      <w:r w:rsidRPr="001A2995">
        <w:t>You</w:t>
      </w:r>
      <w:r w:rsidRPr="001A2995" w:rsidDel="00D505A5">
        <w:t xml:space="preserve"> </w:t>
      </w:r>
      <w:r w:rsidRPr="001A2995">
        <w:t>will also be</w:t>
      </w:r>
      <w:r w:rsidRPr="001A2995" w:rsidDel="00D505A5">
        <w:t xml:space="preserve"> responsible for:</w:t>
      </w:r>
    </w:p>
    <w:p w14:paraId="29FC14C5" w14:textId="7760E450" w:rsidR="00EF2E0E" w:rsidRDefault="00EF2E0E" w:rsidP="001A2995">
      <w:pPr>
        <w:pStyle w:val="Bullet1"/>
        <w:ind w:left="426" w:hanging="426"/>
      </w:pPr>
      <w:r>
        <w:t>ensuring that anyone working directly with vulnerable people has the appropriate qualifications under relevant state and territory legislation</w:t>
      </w:r>
    </w:p>
    <w:p w14:paraId="68952D5B" w14:textId="57170A89" w:rsidR="006E6880" w:rsidRPr="00FC4AF2" w:rsidRDefault="006E6880" w:rsidP="001A2995">
      <w:pPr>
        <w:pStyle w:val="Bullet1"/>
        <w:ind w:left="426" w:hanging="426"/>
      </w:pPr>
      <w:r w:rsidRPr="00FC4AF2">
        <w:t>meeting</w:t>
      </w:r>
      <w:r w:rsidRPr="00FC4AF2" w:rsidDel="00D505A5">
        <w:t xml:space="preserve"> the terms and conditions of the grant agreement </w:t>
      </w:r>
      <w:r w:rsidRPr="00FC4AF2">
        <w:t>and managing the</w:t>
      </w:r>
      <w:r w:rsidRPr="00FC4AF2" w:rsidDel="00D505A5">
        <w:t xml:space="preserve"> activity efficient</w:t>
      </w:r>
      <w:r w:rsidRPr="00FC4AF2">
        <w:t>ly</w:t>
      </w:r>
      <w:r w:rsidRPr="00FC4AF2" w:rsidDel="00D505A5">
        <w:t xml:space="preserve"> and effective</w:t>
      </w:r>
      <w:r w:rsidRPr="00FC4AF2">
        <w:t>ly</w:t>
      </w:r>
    </w:p>
    <w:p w14:paraId="3DF9ECD3" w14:textId="77777777" w:rsidR="006E6880" w:rsidRPr="00FC4AF2" w:rsidDel="00D505A5" w:rsidRDefault="006E6880" w:rsidP="001A2995">
      <w:pPr>
        <w:pStyle w:val="Bullet1"/>
        <w:ind w:left="426" w:hanging="426"/>
      </w:pPr>
      <w:r w:rsidRPr="00FC4AF2">
        <w:t>ensuring staff working on the activity have the appropriate skills and knowledge</w:t>
      </w:r>
    </w:p>
    <w:p w14:paraId="37FF42A7" w14:textId="77777777" w:rsidR="006E6880" w:rsidRPr="00FC4AF2" w:rsidDel="00D505A5" w:rsidRDefault="006E6880" w:rsidP="001A2995">
      <w:pPr>
        <w:pStyle w:val="Bullet1"/>
        <w:ind w:left="426" w:hanging="426"/>
      </w:pPr>
      <w:r w:rsidRPr="00FC4AF2" w:rsidDel="00D505A5">
        <w:t xml:space="preserve">complying with record keeping, reporting and acquittal requirements </w:t>
      </w:r>
      <w:r w:rsidRPr="00FC4AF2">
        <w:t>as set out in the grant agreement</w:t>
      </w:r>
    </w:p>
    <w:p w14:paraId="56ACDF00" w14:textId="1E7F08BA" w:rsidR="006E6880" w:rsidRPr="00FC4AF2" w:rsidRDefault="006E6880" w:rsidP="001A2995">
      <w:pPr>
        <w:pStyle w:val="Bullet1"/>
        <w:ind w:left="426" w:hanging="426"/>
      </w:pPr>
      <w:r w:rsidRPr="00FC4AF2" w:rsidDel="00D505A5">
        <w:t xml:space="preserve">participating in </w:t>
      </w:r>
      <w:r w:rsidRPr="00FC4AF2">
        <w:t>a grant program e</w:t>
      </w:r>
      <w:r w:rsidRPr="00FC4AF2" w:rsidDel="00D505A5">
        <w:t xml:space="preserve">valuation as </w:t>
      </w:r>
      <w:r w:rsidRPr="00FC4AF2">
        <w:t>specified in the grant agreement</w:t>
      </w:r>
    </w:p>
    <w:p w14:paraId="40F3F724" w14:textId="77777777" w:rsidR="006E6880" w:rsidRPr="00774090" w:rsidDel="00D505A5" w:rsidRDefault="006E6880" w:rsidP="001A2995">
      <w:pPr>
        <w:pStyle w:val="Bullet1"/>
        <w:ind w:left="426" w:hanging="426"/>
      </w:pPr>
      <w:r w:rsidRPr="00774090">
        <w:t>engaging with the Department of Home Affairs’ Community Liaison Officer Network as part of informal progress reporting.</w:t>
      </w:r>
    </w:p>
    <w:p w14:paraId="2402E9C1" w14:textId="07CF7D06" w:rsidR="00340616" w:rsidRPr="00B72EE8" w:rsidRDefault="005A3C34" w:rsidP="00953463">
      <w:pPr>
        <w:pStyle w:val="Heading2Numbered"/>
        <w:ind w:left="709" w:hanging="709"/>
      </w:pPr>
      <w:bookmarkStart w:id="118" w:name="_Toc420671454"/>
      <w:bookmarkStart w:id="119" w:name="_Toc433641186"/>
      <w:bookmarkStart w:id="120" w:name="_Toc467773986"/>
      <w:bookmarkStart w:id="121" w:name="_Toc524439996"/>
      <w:r w:rsidRPr="005A3C34">
        <w:rPr>
          <w:color w:val="auto"/>
        </w:rPr>
        <w:t>The Community Grants Hub’s</w:t>
      </w:r>
      <w:r w:rsidR="00340616" w:rsidRPr="005A3C34">
        <w:rPr>
          <w:color w:val="auto"/>
        </w:rPr>
        <w:t xml:space="preserve"> </w:t>
      </w:r>
      <w:r w:rsidR="00340616" w:rsidRPr="00B72EE8">
        <w:t>responsibilities</w:t>
      </w:r>
      <w:bookmarkEnd w:id="118"/>
      <w:bookmarkEnd w:id="119"/>
      <w:bookmarkEnd w:id="120"/>
      <w:bookmarkEnd w:id="121"/>
    </w:p>
    <w:p w14:paraId="1ECE584C" w14:textId="5C6CF45E"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5A3C34" w:rsidRPr="005A3C34">
        <w:rPr>
          <w:rFonts w:cstheme="minorHAnsi"/>
        </w:rPr>
        <w:t>Community Grants Hub</w:t>
      </w:r>
      <w:r w:rsidR="00FA1BBC">
        <w:rPr>
          <w:rFonts w:cstheme="minorHAnsi"/>
        </w:rPr>
        <w:t xml:space="preserve"> </w:t>
      </w:r>
      <w:r w:rsidRPr="005A3C34">
        <w:rPr>
          <w:rFonts w:cstheme="minorHAnsi"/>
        </w:rPr>
        <w:t>will</w:t>
      </w:r>
      <w:r w:rsidRPr="00726710">
        <w:rPr>
          <w:rFonts w:cstheme="minorHAnsi"/>
        </w:rPr>
        <w:t xml:space="preserve">: </w:t>
      </w:r>
    </w:p>
    <w:p w14:paraId="6D1E2483" w14:textId="77777777" w:rsidR="00340616" w:rsidRPr="00726710" w:rsidRDefault="00340616" w:rsidP="001A2995">
      <w:pPr>
        <w:pStyle w:val="Bullet1"/>
        <w:ind w:left="426" w:hanging="426"/>
      </w:pPr>
      <w:r w:rsidRPr="00726710">
        <w:t>meet the terms and conditions</w:t>
      </w:r>
      <w:r w:rsidR="001D7A14">
        <w:t xml:space="preserve"> set out in the grant agreement</w:t>
      </w:r>
    </w:p>
    <w:p w14:paraId="386BABAD" w14:textId="77777777" w:rsidR="00340616" w:rsidRPr="00726710" w:rsidRDefault="00340616" w:rsidP="001A2995">
      <w:pPr>
        <w:pStyle w:val="Bullet1"/>
        <w:ind w:left="426" w:hanging="426"/>
      </w:pPr>
      <w:r w:rsidRPr="00726710">
        <w:t>provide time</w:t>
      </w:r>
      <w:r w:rsidR="001D7A14">
        <w:t>ly administration of the grant</w:t>
      </w:r>
    </w:p>
    <w:p w14:paraId="15A5EFE1" w14:textId="77777777" w:rsidR="00340616" w:rsidRPr="00726710" w:rsidRDefault="00340616" w:rsidP="001A2995">
      <w:pPr>
        <w:pStyle w:val="Bullet1"/>
        <w:ind w:left="426" w:hanging="426"/>
      </w:pPr>
      <w:r w:rsidRPr="00726710">
        <w:t>evaluate the grantee’s performance.</w:t>
      </w:r>
    </w:p>
    <w:p w14:paraId="19F05106" w14:textId="6FE4AF5F" w:rsidR="00340616" w:rsidRPr="00726710" w:rsidRDefault="00340616" w:rsidP="00340616">
      <w:pPr>
        <w:rPr>
          <w:rFonts w:cstheme="minorHAnsi"/>
        </w:rPr>
      </w:pPr>
      <w:r w:rsidRPr="00726710">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33611531" w14:textId="77777777" w:rsidR="00340616" w:rsidRPr="00B72EE8" w:rsidRDefault="00340616" w:rsidP="00892C8B">
      <w:pPr>
        <w:pStyle w:val="Heading2Numbered"/>
        <w:ind w:left="709" w:hanging="709"/>
      </w:pPr>
      <w:bookmarkStart w:id="122" w:name="_Toc421777626"/>
      <w:bookmarkStart w:id="123" w:name="_Toc467773987"/>
      <w:bookmarkStart w:id="124" w:name="_Toc524439997"/>
      <w:bookmarkStart w:id="125" w:name="_Toc433641188"/>
      <w:r>
        <w:t>Grant p</w:t>
      </w:r>
      <w:r w:rsidRPr="00B72EE8">
        <w:t>ayments</w:t>
      </w:r>
      <w:bookmarkEnd w:id="122"/>
      <w:r>
        <w:t xml:space="preserve"> and GST</w:t>
      </w:r>
      <w:bookmarkEnd w:id="123"/>
      <w:bookmarkEnd w:id="124"/>
      <w:r>
        <w:t xml:space="preserve"> </w:t>
      </w:r>
      <w:bookmarkEnd w:id="125"/>
    </w:p>
    <w:p w14:paraId="16A6BBAE" w14:textId="51143AF3" w:rsidR="007F11B6" w:rsidRDefault="0028699F" w:rsidP="007F11B6">
      <w:pPr>
        <w:rPr>
          <w:lang w:eastAsia="en-AU"/>
        </w:rPr>
      </w:pPr>
      <w:r>
        <w:t>If applicable, GST will be payable on this grant funding and will be set out in the grant agreement</w:t>
      </w:r>
      <w:r w:rsidR="007F11B6" w:rsidRPr="00FC4AF2">
        <w:t>.</w:t>
      </w:r>
    </w:p>
    <w:p w14:paraId="157AD05D" w14:textId="19F5ADDD" w:rsidR="007F11B6" w:rsidRPr="00960F1C" w:rsidRDefault="007F11B6" w:rsidP="007F11B6">
      <w:r w:rsidRPr="00FC4AF2">
        <w:rPr>
          <w:lang w:eastAsia="en-AU"/>
        </w:rPr>
        <w:t xml:space="preserve">A single payment will be made once the grant agreement </w:t>
      </w:r>
      <w:r w:rsidRPr="00FC4AF2">
        <w:t>is signed by the Commonwealth</w:t>
      </w:r>
      <w:r w:rsidR="00A229A8">
        <w:t>.</w:t>
      </w:r>
    </w:p>
    <w:p w14:paraId="4E2A3B4A" w14:textId="374A14AA" w:rsidR="006B3D6E" w:rsidRPr="00DE3325" w:rsidRDefault="007F11B6" w:rsidP="007F11B6">
      <w:r w:rsidRPr="00FC4AF2">
        <w:t xml:space="preserve">If you receive a grant, you should consider speaking to a tax advisor about the effect of receiving a grant before you enter into a grant agreement. You can also visit the </w:t>
      </w:r>
      <w:hyperlink r:id="rId26" w:history="1">
        <w:r w:rsidRPr="00960F1C">
          <w:rPr>
            <w:rStyle w:val="Hyperlink"/>
            <w:rFonts w:cstheme="minorBidi"/>
          </w:rPr>
          <w:t>Australian Taxation Office website</w:t>
        </w:r>
      </w:hyperlink>
      <w:r w:rsidRPr="00960F1C">
        <w:t xml:space="preserve"> for more information.</w:t>
      </w:r>
    </w:p>
    <w:p w14:paraId="59B5C703" w14:textId="77777777" w:rsidR="00192CC4" w:rsidRPr="00305665" w:rsidRDefault="00192CC4" w:rsidP="00305665">
      <w:pPr>
        <w:pStyle w:val="Heading2Numbered"/>
        <w:ind w:left="709" w:hanging="709"/>
      </w:pPr>
      <w:bookmarkStart w:id="126" w:name="_Toc524439998"/>
      <w:bookmarkStart w:id="127" w:name="_Toc421777629"/>
      <w:bookmarkStart w:id="128" w:name="_Toc467773988"/>
      <w:r>
        <w:t>Reporting</w:t>
      </w:r>
      <w:bookmarkEnd w:id="126"/>
    </w:p>
    <w:p w14:paraId="6DABD6D4" w14:textId="79D665F2" w:rsidR="007F11B6" w:rsidRPr="00FC4AF2" w:rsidRDefault="007F11B6" w:rsidP="007F11B6">
      <w:pPr>
        <w:rPr>
          <w:rFonts w:cstheme="minorHAnsi"/>
          <w:lang w:val="en-GB"/>
        </w:rPr>
      </w:pPr>
      <w:r>
        <w:rPr>
          <w:rFonts w:cstheme="minorHAnsi"/>
        </w:rPr>
        <w:t xml:space="preserve">Fostering Integration </w:t>
      </w:r>
      <w:r w:rsidR="000F36A4">
        <w:rPr>
          <w:rFonts w:cstheme="minorHAnsi"/>
        </w:rPr>
        <w:t>G</w:t>
      </w:r>
      <w:r w:rsidRPr="00FC4AF2">
        <w:rPr>
          <w:rFonts w:cstheme="minorHAnsi"/>
          <w:lang w:val="en-GB"/>
        </w:rPr>
        <w:t>rant</w:t>
      </w:r>
      <w:r w:rsidR="000F36A4">
        <w:rPr>
          <w:rFonts w:cstheme="minorHAnsi"/>
          <w:lang w:val="en-GB"/>
        </w:rPr>
        <w:t>s</w:t>
      </w:r>
      <w:r w:rsidRPr="00FC4AF2">
        <w:rPr>
          <w:rFonts w:cstheme="minorHAnsi"/>
          <w:lang w:val="en-GB"/>
        </w:rPr>
        <w:t xml:space="preserve"> recipients must have systems in place to allow them to meet their data collection and reporting obligations outlined in their grant agreement.  </w:t>
      </w:r>
    </w:p>
    <w:p w14:paraId="745D6864" w14:textId="17ECBBA1" w:rsidR="007F11B6" w:rsidRPr="00FC4AF2" w:rsidRDefault="007F11B6" w:rsidP="007F11B6">
      <w:pPr>
        <w:pStyle w:val="BodyText"/>
        <w:rPr>
          <w:rFonts w:cstheme="minorHAnsi"/>
        </w:rPr>
      </w:pPr>
      <w:r w:rsidRPr="00FC4AF2">
        <w:rPr>
          <w:rFonts w:cstheme="minorHAnsi"/>
        </w:rPr>
        <w:t>The Commonwealth Government will evaluate the grants program to measure how well the outcomes and</w:t>
      </w:r>
      <w:r w:rsidR="00A229A8">
        <w:rPr>
          <w:rFonts w:cstheme="minorHAnsi"/>
        </w:rPr>
        <w:t xml:space="preserve"> objectives have been achieved.</w:t>
      </w:r>
    </w:p>
    <w:p w14:paraId="3E7ABB64" w14:textId="104CB7C4" w:rsidR="007F11B6" w:rsidRPr="00FA3E7F" w:rsidRDefault="000F36A4" w:rsidP="007F11B6">
      <w:r>
        <w:lastRenderedPageBreak/>
        <w:t>You will be required to submit:</w:t>
      </w:r>
      <w:r w:rsidR="007F11B6" w:rsidRPr="00FA3E7F">
        <w:t xml:space="preserve"> </w:t>
      </w:r>
    </w:p>
    <w:p w14:paraId="0573B6EF" w14:textId="2733ECC7" w:rsidR="007F11B6" w:rsidRPr="001A2995" w:rsidRDefault="000508C5" w:rsidP="001A2995">
      <w:pPr>
        <w:pStyle w:val="Bullet1"/>
        <w:ind w:left="426" w:hanging="426"/>
      </w:pPr>
      <w:r>
        <w:rPr>
          <w:rFonts w:cstheme="minorHAnsi"/>
        </w:rPr>
        <w:t>a</w:t>
      </w:r>
      <w:r w:rsidR="007F11B6" w:rsidRPr="00FA3E7F">
        <w:rPr>
          <w:rFonts w:cstheme="minorHAnsi"/>
        </w:rPr>
        <w:t xml:space="preserve"> Final </w:t>
      </w:r>
      <w:r w:rsidR="007F11B6" w:rsidRPr="001A2995">
        <w:t>Report at the completion of your project outlining the deliverables a</w:t>
      </w:r>
      <w:r w:rsidR="00A229A8" w:rsidRPr="001A2995">
        <w:t>nd milestones you have achieved</w:t>
      </w:r>
    </w:p>
    <w:p w14:paraId="433DACDD" w14:textId="75026B90" w:rsidR="007F11B6" w:rsidRPr="00FA3E7F" w:rsidRDefault="007F11B6" w:rsidP="001A2995">
      <w:pPr>
        <w:pStyle w:val="Bullet1"/>
        <w:ind w:left="426" w:hanging="426"/>
        <w:rPr>
          <w:rFonts w:cstheme="minorHAnsi"/>
        </w:rPr>
      </w:pPr>
      <w:r w:rsidRPr="001A2995">
        <w:t>Financial</w:t>
      </w:r>
      <w:r w:rsidRPr="00FA3E7F">
        <w:rPr>
          <w:rFonts w:cstheme="minorHAnsi"/>
        </w:rPr>
        <w:t xml:space="preserve"> Declaration</w:t>
      </w:r>
      <w:r w:rsidR="00AD6D16">
        <w:rPr>
          <w:rFonts w:cstheme="minorHAnsi"/>
        </w:rPr>
        <w:t>s</w:t>
      </w:r>
      <w:r w:rsidRPr="00FA3E7F">
        <w:rPr>
          <w:rFonts w:cstheme="minorHAnsi"/>
        </w:rPr>
        <w:t xml:space="preserve"> </w:t>
      </w:r>
      <w:r w:rsidR="000508C5">
        <w:rPr>
          <w:rFonts w:cstheme="minorHAnsi"/>
        </w:rPr>
        <w:t xml:space="preserve">stating </w:t>
      </w:r>
      <w:r w:rsidR="00C55713">
        <w:rPr>
          <w:rFonts w:cstheme="minorHAnsi"/>
        </w:rPr>
        <w:t>that funds were spent in accordance with the grant agreement.</w:t>
      </w:r>
    </w:p>
    <w:p w14:paraId="66D6C0AA" w14:textId="0AAA1F03" w:rsidR="007F11B6" w:rsidRPr="00726710" w:rsidRDefault="003D17F8" w:rsidP="00305665">
      <w:pPr>
        <w:rPr>
          <w:b/>
          <w:color w:val="745B00" w:themeColor="accent3" w:themeShade="80"/>
        </w:rPr>
      </w:pPr>
      <w:r>
        <w:rPr>
          <w:rFonts w:cstheme="minorHAnsi"/>
        </w:rPr>
        <w:t xml:space="preserve">The </w:t>
      </w:r>
      <w:r w:rsidR="00A229A8" w:rsidRPr="00A229A8">
        <w:rPr>
          <w:rFonts w:cstheme="minorHAnsi"/>
        </w:rPr>
        <w:t>Department of Home Affairs may conduct site visits to discuss the progress of your project. Occasionally we may need to re-examine claims, seek further information or request an independent audit of claims and payments.</w:t>
      </w:r>
    </w:p>
    <w:p w14:paraId="27A17BE2" w14:textId="77777777" w:rsidR="00340616" w:rsidRPr="00B72EE8" w:rsidRDefault="00340616" w:rsidP="00C46772">
      <w:pPr>
        <w:pStyle w:val="Heading2Numbered"/>
        <w:ind w:left="567"/>
      </w:pPr>
      <w:bookmarkStart w:id="129" w:name="_Toc524439999"/>
      <w:r>
        <w:t>E</w:t>
      </w:r>
      <w:r w:rsidRPr="00B72EE8">
        <w:t>valuation</w:t>
      </w:r>
      <w:bookmarkEnd w:id="127"/>
      <w:bookmarkEnd w:id="128"/>
      <w:bookmarkEnd w:id="129"/>
    </w:p>
    <w:p w14:paraId="2768D9D7" w14:textId="19A787A1" w:rsidR="00AC14B4" w:rsidRPr="00FC4AF2" w:rsidRDefault="00AC14B4" w:rsidP="00AC14B4">
      <w:r w:rsidRPr="00FC4AF2">
        <w:t>The</w:t>
      </w:r>
      <w:r>
        <w:t xml:space="preserve"> </w:t>
      </w:r>
      <w:r w:rsidRPr="00FC4AF2">
        <w:t>Department of Home Affairs</w:t>
      </w:r>
      <w:r w:rsidRPr="00FC4AF2">
        <w:rPr>
          <w:color w:val="745B00" w:themeColor="accent3" w:themeShade="80"/>
        </w:rPr>
        <w:t xml:space="preserve"> </w:t>
      </w:r>
      <w:r w:rsidRPr="00FC4AF2">
        <w:t>will evaluate the grant</w:t>
      </w:r>
      <w:r w:rsidR="00103575">
        <w:t>s</w:t>
      </w:r>
      <w:r w:rsidRPr="00FC4AF2">
        <w:t xml:space="preserve"> program to measure how well the outcomes and objectives have been achieved. </w:t>
      </w:r>
    </w:p>
    <w:p w14:paraId="7C79D4E2" w14:textId="24A0C7DE" w:rsidR="00AC14B4" w:rsidRPr="00FC4AF2" w:rsidRDefault="00AC14B4" w:rsidP="00AC14B4">
      <w:r w:rsidRPr="00FC4AF2">
        <w:t xml:space="preserve">The Department of Home Affairs will evaluate a range of issues, including but not limited to the performance of the program, including the efficiency of implementation and effectiveness of the program meeting the outcomes. </w:t>
      </w:r>
    </w:p>
    <w:p w14:paraId="745A4FCC" w14:textId="68CF0A05" w:rsidR="001566F9" w:rsidRDefault="00AC14B4" w:rsidP="00340616">
      <w:r w:rsidRPr="00FC4AF2">
        <w:t xml:space="preserve">Your grant agreement requires you to provide information </w:t>
      </w:r>
      <w:r w:rsidR="000D4F68">
        <w:t>in the form of your final report</w:t>
      </w:r>
      <w:r w:rsidR="00AD6D16">
        <w:t xml:space="preserve"> (as specified in section 12.4)</w:t>
      </w:r>
      <w:r w:rsidR="000D4F68">
        <w:t xml:space="preserve"> </w:t>
      </w:r>
      <w:r w:rsidRPr="00FC4AF2">
        <w:t>to help with this evaluation and to actively engage with any evaluation-related requests from the Department of Home Affairs</w:t>
      </w:r>
      <w:r>
        <w:t>.</w:t>
      </w:r>
    </w:p>
    <w:p w14:paraId="47B4410A" w14:textId="77777777" w:rsidR="00340616" w:rsidRPr="00B72EE8" w:rsidRDefault="00340616" w:rsidP="00892C8B">
      <w:pPr>
        <w:pStyle w:val="Heading2Numbered"/>
        <w:ind w:left="709" w:hanging="709"/>
      </w:pPr>
      <w:bookmarkStart w:id="130" w:name="_Toc467773989"/>
      <w:bookmarkStart w:id="131" w:name="_Toc524440000"/>
      <w:r>
        <w:t>Acknowledgement</w:t>
      </w:r>
      <w:bookmarkEnd w:id="130"/>
      <w:bookmarkEnd w:id="131"/>
    </w:p>
    <w:p w14:paraId="601EB057" w14:textId="31497C16" w:rsidR="00BA22BD" w:rsidRPr="00FC4AF2" w:rsidRDefault="00BA22BD" w:rsidP="00BA22BD">
      <w:r w:rsidRPr="00FC4AF2">
        <w:t xml:space="preserve">All publications related to grants under the </w:t>
      </w:r>
      <w:r w:rsidR="000508C5">
        <w:t>p</w:t>
      </w:r>
      <w:r w:rsidRPr="00FC4AF2">
        <w:t>rogram must acknowledge the Commonwealth as follows:</w:t>
      </w:r>
    </w:p>
    <w:p w14:paraId="3A03CA22" w14:textId="2D209719" w:rsidR="00BA22BD" w:rsidRDefault="00BA22BD" w:rsidP="00340616">
      <w:pPr>
        <w:spacing w:after="0"/>
      </w:pPr>
      <w:r w:rsidRPr="00FC4AF2">
        <w:t>‘This activity received grant funding f</w:t>
      </w:r>
      <w:r>
        <w:t>rom the Australian Government.’</w:t>
      </w:r>
    </w:p>
    <w:p w14:paraId="7EC2F3F4" w14:textId="77777777" w:rsidR="002A2026" w:rsidRDefault="002A2026" w:rsidP="002A2026">
      <w:pPr>
        <w:pStyle w:val="Heading2Numbered"/>
        <w:ind w:left="709" w:hanging="709"/>
      </w:pPr>
      <w:bookmarkStart w:id="132" w:name="_Toc524440001"/>
      <w:r>
        <w:t>Multicultural Access and Equity</w:t>
      </w:r>
      <w:bookmarkEnd w:id="132"/>
    </w:p>
    <w:p w14:paraId="712D8B46" w14:textId="11708BB0" w:rsidR="002430BA" w:rsidRPr="005168B9" w:rsidRDefault="002430BA" w:rsidP="00203FA5">
      <w:pPr>
        <w:pStyle w:val="Dash"/>
        <w:tabs>
          <w:tab w:val="clear" w:pos="567"/>
        </w:tabs>
        <w:ind w:left="0" w:hanging="1"/>
      </w:pPr>
      <w:bookmarkStart w:id="133" w:name="_Toc467773990"/>
      <w:bookmarkStart w:id="134" w:name="_Toc421777631"/>
      <w:r w:rsidRPr="00FC4AF2">
        <w:rPr>
          <w:rFonts w:asciiTheme="majorHAnsi" w:hAnsiTheme="majorHAnsi" w:cstheme="majorHAnsi"/>
        </w:rPr>
        <w:t xml:space="preserve">Australia’s </w:t>
      </w:r>
      <w:r w:rsidRPr="00FC4AF2">
        <w:rPr>
          <w:rFonts w:asciiTheme="majorHAnsi" w:hAnsiTheme="majorHAnsi" w:cstheme="majorHAnsi"/>
          <w:i/>
          <w:iCs/>
        </w:rPr>
        <w:t>Multicultural Access and Equity Policy</w:t>
      </w:r>
      <w:r w:rsidRPr="00FC4AF2">
        <w:rPr>
          <w:rFonts w:asciiTheme="majorHAnsi" w:hAnsiTheme="majorHAnsi" w:cstheme="majorHAnsi"/>
        </w:rPr>
        <w:t xml:space="preserve"> obliges Australian government agencies to ensure their policies, programs and services (including those conducted by contractors and service delivery partners) are accessible to, and deliver equitable outcomes for, people from culturally and linguistically diverse (CALD) backgrounds. Grant applicants should consider how they will ensure their services will be accessible to people from CALD backgrounds. For example, service delivery partners may require cultural competency skills in order to engage with CALD clients. Services, projects, activities or events </w:t>
      </w:r>
      <w:r w:rsidRPr="00D17FC3">
        <w:rPr>
          <w:rFonts w:asciiTheme="majorHAnsi" w:hAnsiTheme="majorHAnsi" w:cstheme="majorHAnsi"/>
        </w:rPr>
        <w:t>may require the use of professional translating or interpreting services</w:t>
      </w:r>
      <w:r w:rsidRPr="00FC4AF2">
        <w:rPr>
          <w:rFonts w:asciiTheme="majorHAnsi" w:hAnsiTheme="majorHAnsi" w:cstheme="majorHAnsi"/>
        </w:rPr>
        <w:t xml:space="preserve"> in order to communicate with </w:t>
      </w:r>
      <w:r w:rsidR="00823964">
        <w:rPr>
          <w:rFonts w:asciiTheme="majorHAnsi" w:hAnsiTheme="majorHAnsi" w:cstheme="majorHAnsi"/>
        </w:rPr>
        <w:t>clients who have limited English proficiency</w:t>
      </w:r>
      <w:r w:rsidRPr="00FC4AF2">
        <w:rPr>
          <w:rFonts w:asciiTheme="majorHAnsi" w:hAnsiTheme="majorHAnsi" w:cstheme="majorHAnsi"/>
        </w:rPr>
        <w:t xml:space="preserve">. If required, based on an assessment of the target group, costs for translating and interpreting services (and other requirements for ensuring accessibility) should be factored into grant applications. </w:t>
      </w:r>
      <w:r w:rsidR="00823964">
        <w:rPr>
          <w:rFonts w:asciiTheme="majorHAnsi" w:hAnsiTheme="majorHAnsi" w:cstheme="majorHAnsi"/>
        </w:rPr>
        <w:t>The Australian Government Language Services Guidelines on the Department of Social Services website may also assist grantees to implement language services for their clients.</w:t>
      </w:r>
      <w:r w:rsidR="00521AD2">
        <w:rPr>
          <w:rFonts w:asciiTheme="majorHAnsi" w:hAnsiTheme="majorHAnsi" w:cstheme="majorHAnsi"/>
        </w:rPr>
        <w:t xml:space="preserve"> </w:t>
      </w:r>
      <w:r w:rsidRPr="00FC4AF2">
        <w:rPr>
          <w:rFonts w:asciiTheme="majorHAnsi" w:hAnsiTheme="majorHAnsi" w:cstheme="majorHAnsi"/>
        </w:rPr>
        <w:t xml:space="preserve">For further information on the </w:t>
      </w:r>
      <w:r w:rsidRPr="00EA250F">
        <w:rPr>
          <w:rFonts w:asciiTheme="majorHAnsi" w:hAnsiTheme="majorHAnsi" w:cstheme="majorHAnsi"/>
          <w:i/>
        </w:rPr>
        <w:t>Multicultural Access and Equity Policy</w:t>
      </w:r>
      <w:r w:rsidRPr="00FC4AF2">
        <w:rPr>
          <w:rFonts w:asciiTheme="majorHAnsi" w:hAnsiTheme="majorHAnsi" w:cstheme="majorHAnsi"/>
        </w:rPr>
        <w:t xml:space="preserve"> please refer to</w:t>
      </w:r>
      <w:r w:rsidRPr="00FC4AF2">
        <w:rPr>
          <w:rFonts w:asciiTheme="majorHAnsi" w:hAnsiTheme="majorHAnsi" w:cstheme="majorHAnsi"/>
          <w:sz w:val="20"/>
        </w:rPr>
        <w:t xml:space="preserve"> </w:t>
      </w:r>
      <w:r w:rsidRPr="00FC4AF2">
        <w:rPr>
          <w:rFonts w:asciiTheme="majorHAnsi" w:hAnsiTheme="majorHAnsi" w:cstheme="majorHAnsi"/>
        </w:rPr>
        <w:t xml:space="preserve">the </w:t>
      </w:r>
      <w:hyperlink r:id="rId27" w:history="1">
        <w:r w:rsidRPr="005F527B">
          <w:rPr>
            <w:rStyle w:val="Hyperlink"/>
            <w:rFonts w:asciiTheme="majorHAnsi" w:hAnsiTheme="majorHAnsi" w:cstheme="majorHAnsi"/>
          </w:rPr>
          <w:t>Home Affairs</w:t>
        </w:r>
      </w:hyperlink>
      <w:r w:rsidRPr="00960F1C">
        <w:rPr>
          <w:rFonts w:asciiTheme="majorHAnsi" w:hAnsiTheme="majorHAnsi" w:cstheme="majorHAnsi"/>
          <w:sz w:val="20"/>
        </w:rPr>
        <w:t xml:space="preserve"> </w:t>
      </w:r>
      <w:r w:rsidRPr="005F527B">
        <w:rPr>
          <w:rFonts w:asciiTheme="majorHAnsi" w:hAnsiTheme="majorHAnsi" w:cstheme="majorHAnsi"/>
          <w:szCs w:val="22"/>
        </w:rPr>
        <w:t>website.</w:t>
      </w:r>
    </w:p>
    <w:p w14:paraId="6C347DE7" w14:textId="587E04CF" w:rsidR="00340616" w:rsidRPr="00B72EE8" w:rsidRDefault="005168B9" w:rsidP="005168B9">
      <w:pPr>
        <w:pStyle w:val="Heading1Numbered"/>
      </w:pPr>
      <w:r w:rsidRPr="00B72EE8">
        <w:lastRenderedPageBreak/>
        <w:t xml:space="preserve"> </w:t>
      </w:r>
      <w:bookmarkStart w:id="135" w:name="_Toc524440002"/>
      <w:r w:rsidR="00340616" w:rsidRPr="00B72EE8">
        <w:t>Probity</w:t>
      </w:r>
      <w:bookmarkEnd w:id="133"/>
      <w:bookmarkEnd w:id="135"/>
      <w:r w:rsidR="00340616" w:rsidRPr="00B72EE8">
        <w:t xml:space="preserve"> </w:t>
      </w:r>
      <w:bookmarkEnd w:id="134"/>
    </w:p>
    <w:p w14:paraId="34CEEA80"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0106F36A" w14:textId="3D639A12" w:rsidR="00340616" w:rsidRPr="00B72EE8" w:rsidRDefault="00340616" w:rsidP="00340616">
      <w:r w:rsidRPr="00726710">
        <w:rPr>
          <w:b/>
        </w:rPr>
        <w:t>Note:</w:t>
      </w:r>
      <w:r w:rsidRPr="00726710">
        <w:t xml:space="preserve"> </w:t>
      </w:r>
      <w:r w:rsidR="00D13BAB" w:rsidRPr="00FC4AF2">
        <w:t>These guidelines may be changed from time</w:t>
      </w:r>
      <w:r w:rsidR="000508C5">
        <w:t xml:space="preserve"> </w:t>
      </w:r>
      <w:r w:rsidR="00D13BAB" w:rsidRPr="00FC4AF2">
        <w:t>to</w:t>
      </w:r>
      <w:r w:rsidR="000508C5">
        <w:t xml:space="preserve"> </w:t>
      </w:r>
      <w:r w:rsidR="00D13BAB" w:rsidRPr="00FC4AF2">
        <w:t xml:space="preserve">time by the Department of Home Affairs. When this happens the revised guidelines will be published on </w:t>
      </w:r>
      <w:hyperlink r:id="rId28" w:history="1">
        <w:r w:rsidR="00D13BAB" w:rsidRPr="005F527B">
          <w:rPr>
            <w:rStyle w:val="Hyperlink"/>
            <w:rFonts w:cstheme="minorBidi"/>
          </w:rPr>
          <w:t>GrantConnect</w:t>
        </w:r>
      </w:hyperlink>
      <w:r w:rsidR="00D13BAB" w:rsidRPr="00960F1C">
        <w:rPr>
          <w:rStyle w:val="Hyperlink"/>
          <w:rFonts w:cstheme="minorBidi"/>
          <w:u w:val="none"/>
        </w:rPr>
        <w:t xml:space="preserve"> and the </w:t>
      </w:r>
      <w:hyperlink r:id="rId29" w:history="1">
        <w:r w:rsidR="00D13BAB" w:rsidRPr="005F527B">
          <w:rPr>
            <w:rStyle w:val="Hyperlink"/>
            <w:rFonts w:cstheme="minorBidi"/>
          </w:rPr>
          <w:t>Community Grants Hub</w:t>
        </w:r>
      </w:hyperlink>
      <w:r w:rsidR="00D13BAB" w:rsidRPr="00960F1C">
        <w:rPr>
          <w:rStyle w:val="Hyperlink"/>
          <w:rFonts w:cstheme="minorBidi"/>
          <w:u w:val="none"/>
        </w:rPr>
        <w:t xml:space="preserve"> websites</w:t>
      </w:r>
      <w:r w:rsidR="00D13BAB" w:rsidRPr="005F527B">
        <w:t>.</w:t>
      </w:r>
    </w:p>
    <w:p w14:paraId="02B4E4DB" w14:textId="77777777" w:rsidR="00340616" w:rsidRPr="0054078D" w:rsidRDefault="00340616" w:rsidP="00F93636">
      <w:pPr>
        <w:pStyle w:val="Heading2Numbered"/>
        <w:ind w:left="709" w:hanging="709"/>
      </w:pPr>
      <w:bookmarkStart w:id="136" w:name="_Toc414983585"/>
      <w:bookmarkStart w:id="137" w:name="_Toc414984002"/>
      <w:bookmarkStart w:id="138" w:name="_Toc414984762"/>
      <w:bookmarkStart w:id="139" w:name="_Toc414984856"/>
      <w:bookmarkStart w:id="140" w:name="_Toc414984960"/>
      <w:bookmarkStart w:id="141" w:name="_Toc414985063"/>
      <w:bookmarkStart w:id="142" w:name="_Toc414985166"/>
      <w:bookmarkStart w:id="143" w:name="_Toc414985268"/>
      <w:bookmarkStart w:id="144" w:name="_Toc421777632"/>
      <w:bookmarkStart w:id="145" w:name="_Toc467773991"/>
      <w:bookmarkStart w:id="146" w:name="_Toc524440003"/>
      <w:bookmarkEnd w:id="136"/>
      <w:bookmarkEnd w:id="137"/>
      <w:bookmarkEnd w:id="138"/>
      <w:bookmarkEnd w:id="139"/>
      <w:bookmarkEnd w:id="140"/>
      <w:bookmarkEnd w:id="141"/>
      <w:bookmarkEnd w:id="142"/>
      <w:bookmarkEnd w:id="143"/>
      <w:r w:rsidRPr="0054078D">
        <w:t>Complaints process</w:t>
      </w:r>
      <w:bookmarkEnd w:id="144"/>
      <w:bookmarkEnd w:id="145"/>
      <w:bookmarkEnd w:id="146"/>
    </w:p>
    <w:p w14:paraId="1B8BD8DB" w14:textId="4118F561" w:rsidR="00CF7D1C" w:rsidRPr="00FA3E7F" w:rsidRDefault="00CF7D1C" w:rsidP="00F93636">
      <w:pPr>
        <w:keepNext/>
        <w:keepLines/>
        <w:rPr>
          <w:b/>
        </w:rPr>
      </w:pPr>
      <w:bookmarkStart w:id="147" w:name="_Toc421777633"/>
      <w:bookmarkStart w:id="148" w:name="_Toc467773992"/>
      <w:r w:rsidRPr="00FA3E7F">
        <w:rPr>
          <w:b/>
        </w:rPr>
        <w:t xml:space="preserve">Complaints about the </w:t>
      </w:r>
      <w:r w:rsidR="000508C5">
        <w:rPr>
          <w:b/>
        </w:rPr>
        <w:t>p</w:t>
      </w:r>
      <w:r w:rsidRPr="00FA3E7F">
        <w:rPr>
          <w:b/>
        </w:rPr>
        <w:t>rogram</w:t>
      </w:r>
    </w:p>
    <w:p w14:paraId="5F0B0AD2" w14:textId="5A5357BF" w:rsidR="00CF7D1C" w:rsidRDefault="00CF7D1C" w:rsidP="00F93636">
      <w:pPr>
        <w:keepNext/>
        <w:keepLines/>
      </w:pPr>
      <w:r>
        <w:t xml:space="preserve">The </w:t>
      </w:r>
      <w:hyperlink r:id="rId30" w:history="1">
        <w:r w:rsidRPr="005B0A80">
          <w:rPr>
            <w:rStyle w:val="Hyperlink"/>
            <w:rFonts w:cstheme="minorBidi"/>
          </w:rPr>
          <w:t>Department of Home Affairs Complaints Procedures</w:t>
        </w:r>
      </w:hyperlink>
      <w:r>
        <w:t xml:space="preserve"> appl</w:t>
      </w:r>
      <w:r w:rsidR="000508C5">
        <w:t>y</w:t>
      </w:r>
      <w:r>
        <w:t xml:space="preserve"> to complaints about the </w:t>
      </w:r>
      <w:r w:rsidR="000508C5">
        <w:t>p</w:t>
      </w:r>
      <w:r>
        <w:t>rogram. All complaints about the program, including grant decisions, must be lodged in writing.</w:t>
      </w:r>
    </w:p>
    <w:p w14:paraId="40673FF9" w14:textId="39584811" w:rsidR="003D17F8" w:rsidRDefault="00CF7D1C" w:rsidP="00F93636">
      <w:pPr>
        <w:keepNext/>
        <w:keepLines/>
        <w:rPr>
          <w:b/>
        </w:rPr>
      </w:pPr>
      <w:r>
        <w:t xml:space="preserve">Any questions you have about grant decisions for the </w:t>
      </w:r>
      <w:r w:rsidR="000508C5">
        <w:t>p</w:t>
      </w:r>
      <w:r>
        <w:t xml:space="preserve">rogram should be lodged in writing via the online form. </w:t>
      </w:r>
    </w:p>
    <w:p w14:paraId="4B97F9D2" w14:textId="14DA9BC8" w:rsidR="00CF7D1C" w:rsidRPr="00FA3E7F" w:rsidRDefault="00CF7D1C" w:rsidP="00CF7D1C">
      <w:pPr>
        <w:rPr>
          <w:b/>
        </w:rPr>
      </w:pPr>
      <w:r w:rsidRPr="00FA3E7F">
        <w:rPr>
          <w:b/>
        </w:rPr>
        <w:t xml:space="preserve">Complaints about the </w:t>
      </w:r>
      <w:r w:rsidR="000508C5">
        <w:rPr>
          <w:b/>
        </w:rPr>
        <w:t>p</w:t>
      </w:r>
      <w:r w:rsidRPr="00FA3E7F">
        <w:rPr>
          <w:b/>
        </w:rPr>
        <w:t>rocess</w:t>
      </w:r>
    </w:p>
    <w:p w14:paraId="2057DA16" w14:textId="77777777" w:rsidR="00CF7D1C" w:rsidRDefault="00CF7D1C" w:rsidP="00CF7D1C">
      <w:r>
        <w:t xml:space="preserve">Applicants can contact the complaints service with complaints about Community Grants Hub’s service(s) or the application process. </w:t>
      </w:r>
    </w:p>
    <w:p w14:paraId="65564DF0" w14:textId="5F857E9B" w:rsidR="00CF7D1C" w:rsidRDefault="00CF7D1C" w:rsidP="00CF7D1C">
      <w:r>
        <w:t>Details of what constitutes an eligible complaint can be provided upon request by the Community Grants Hub. Applicants can lodge complaints using the complaints form on the Department</w:t>
      </w:r>
      <w:r w:rsidR="007A5E2F">
        <w:t xml:space="preserve"> of Social Service</w:t>
      </w:r>
      <w:r>
        <w:t>’s website or by phone or mail.</w:t>
      </w:r>
    </w:p>
    <w:p w14:paraId="3AF8E91F" w14:textId="77777777" w:rsidR="00CF7D1C" w:rsidRDefault="00CF7D1C" w:rsidP="00CF7D1C">
      <w:pPr>
        <w:spacing w:before="0" w:after="0"/>
        <w:ind w:left="851"/>
      </w:pPr>
      <w:r>
        <w:t>Phone:</w:t>
      </w:r>
      <w:r>
        <w:tab/>
        <w:t xml:space="preserve">1800 634 035 </w:t>
      </w:r>
    </w:p>
    <w:p w14:paraId="7A142A8B" w14:textId="77777777" w:rsidR="00CF7D1C" w:rsidRDefault="00CF7D1C" w:rsidP="00CF7D1C">
      <w:pPr>
        <w:spacing w:before="0" w:after="0"/>
        <w:ind w:left="851"/>
      </w:pPr>
      <w:r>
        <w:t>Mail:</w:t>
      </w:r>
      <w:r>
        <w:tab/>
      </w:r>
      <w:r>
        <w:tab/>
        <w:t>Complaints</w:t>
      </w:r>
    </w:p>
    <w:p w14:paraId="72B0FFFE" w14:textId="77777777" w:rsidR="00CF7D1C" w:rsidRDefault="00CF7D1C" w:rsidP="00CF7D1C">
      <w:pPr>
        <w:spacing w:before="0" w:after="0"/>
        <w:ind w:left="1571" w:firstLine="589"/>
      </w:pPr>
      <w:r>
        <w:t>GPO Box 9820</w:t>
      </w:r>
    </w:p>
    <w:p w14:paraId="0B59A9E3" w14:textId="77777777" w:rsidR="00CF7D1C" w:rsidRDefault="00CF7D1C" w:rsidP="00CF7D1C">
      <w:pPr>
        <w:spacing w:before="0" w:after="0"/>
        <w:ind w:left="1571" w:firstLine="589"/>
      </w:pPr>
      <w:r>
        <w:t>Canberra ACT 2601</w:t>
      </w:r>
    </w:p>
    <w:p w14:paraId="09D731A0" w14:textId="77777777" w:rsidR="00CF7D1C" w:rsidRPr="00FA3E7F" w:rsidRDefault="00CF7D1C" w:rsidP="00CF7D1C">
      <w:pPr>
        <w:rPr>
          <w:b/>
        </w:rPr>
      </w:pPr>
      <w:r w:rsidRPr="00FA3E7F">
        <w:rPr>
          <w:b/>
        </w:rPr>
        <w:t>Complaints to the Ombudsman</w:t>
      </w:r>
    </w:p>
    <w:p w14:paraId="1F977788" w14:textId="77777777" w:rsidR="00CF7D1C" w:rsidRDefault="00CF7D1C" w:rsidP="00CF7D1C">
      <w:r>
        <w:t>If you do not agree with the way the relevant Commonwealth entity has handled your complaint, you may complain to the Commonwealth Ombudsman. The Ombudsman will not usually look into a complaint unless the matter has first been raised directly with the relevant Commonwealth entity.</w:t>
      </w:r>
    </w:p>
    <w:p w14:paraId="10D15CEC" w14:textId="77777777" w:rsidR="00CF7D1C" w:rsidRDefault="00CF7D1C" w:rsidP="00CF7D1C">
      <w:r>
        <w:t xml:space="preserve">The Commonwealth Ombudsman can be contacted on: </w:t>
      </w:r>
    </w:p>
    <w:p w14:paraId="4AE68C45" w14:textId="77777777" w:rsidR="00CF7D1C" w:rsidRDefault="00CF7D1C" w:rsidP="00CF7D1C">
      <w:pPr>
        <w:spacing w:before="0" w:after="0"/>
        <w:ind w:left="851"/>
      </w:pPr>
      <w:r>
        <w:t>Phone (Toll free): 1300 362 072</w:t>
      </w:r>
    </w:p>
    <w:p w14:paraId="09A0184C" w14:textId="77777777" w:rsidR="00CF7D1C" w:rsidRDefault="00CF7D1C" w:rsidP="00CF7D1C">
      <w:pPr>
        <w:spacing w:before="0" w:after="0"/>
        <w:ind w:left="851"/>
      </w:pPr>
      <w:r>
        <w:t xml:space="preserve">Email: ombudsman@ombudsman.gov.au </w:t>
      </w:r>
    </w:p>
    <w:p w14:paraId="1BD79840" w14:textId="225337B7" w:rsidR="00CF7D1C" w:rsidRDefault="00CF7D1C" w:rsidP="00203FA5">
      <w:pPr>
        <w:spacing w:before="0" w:after="0"/>
        <w:ind w:left="851"/>
      </w:pPr>
      <w:r>
        <w:t>Website: www.ombudsman.gov.au</w:t>
      </w:r>
    </w:p>
    <w:p w14:paraId="4ACA3EC8" w14:textId="77777777" w:rsidR="00340616" w:rsidRPr="00B72EE8" w:rsidRDefault="00340616" w:rsidP="00892C8B">
      <w:pPr>
        <w:pStyle w:val="Heading2Numbered"/>
        <w:ind w:left="709" w:hanging="709"/>
      </w:pPr>
      <w:bookmarkStart w:id="149" w:name="_Toc524440004"/>
      <w:r w:rsidRPr="00B72EE8">
        <w:lastRenderedPageBreak/>
        <w:t>Conflict of interest</w:t>
      </w:r>
      <w:bookmarkEnd w:id="147"/>
      <w:bookmarkEnd w:id="148"/>
      <w:bookmarkEnd w:id="149"/>
    </w:p>
    <w:p w14:paraId="02DFC864" w14:textId="3B9BCEE7" w:rsidR="00CF6AC3" w:rsidRPr="00FC4AF2" w:rsidRDefault="00CF6AC3" w:rsidP="00CF6AC3">
      <w:r w:rsidRPr="00FC4AF2">
        <w:t xml:space="preserve">Any conflicts of interest could affect the performance of the grant. There may be a </w:t>
      </w:r>
      <w:hyperlink r:id="rId31" w:history="1">
        <w:r w:rsidRPr="00FC4AF2">
          <w:t>conflict of interest</w:t>
        </w:r>
      </w:hyperlink>
      <w:r w:rsidRPr="00960F1C">
        <w:t>, or</w:t>
      </w:r>
      <w:r w:rsidRPr="00FC4AF2">
        <w:t xml:space="preserve"> perceived conflict of interest, if the Department of Home Affairs and the Community Grants Hub</w:t>
      </w:r>
      <w:r w:rsidRPr="00FC4AF2">
        <w:rPr>
          <w:b/>
          <w:color w:val="745B00" w:themeColor="accent3" w:themeShade="80"/>
        </w:rPr>
        <w:t xml:space="preserve"> </w:t>
      </w:r>
      <w:r w:rsidRPr="00FC4AF2">
        <w:t>staff, any member of a committee or advisor and/or you or any of your personnel:</w:t>
      </w:r>
    </w:p>
    <w:p w14:paraId="5E174F30" w14:textId="77777777" w:rsidR="00CF6AC3" w:rsidRPr="00FC4AF2" w:rsidRDefault="00CF6AC3" w:rsidP="001A2995">
      <w:pPr>
        <w:pStyle w:val="Bullet1"/>
        <w:ind w:left="426" w:hanging="426"/>
      </w:pPr>
      <w:r w:rsidRPr="00FC4AF2">
        <w:t>has a professional, commercial or personal relationship with a party who is able to influence the application selection process, such as an Australian Government officer</w:t>
      </w:r>
    </w:p>
    <w:p w14:paraId="3F45BA62" w14:textId="77777777" w:rsidR="00CF6AC3" w:rsidRPr="00FC4AF2" w:rsidRDefault="00CF6AC3" w:rsidP="001A2995">
      <w:pPr>
        <w:pStyle w:val="Bullet1"/>
        <w:ind w:left="426" w:hanging="426"/>
      </w:pPr>
      <w:r w:rsidRPr="00FC4AF2">
        <w:t>has a relationship with an organisation, or in an organisation, which is likely to interfere with or restrict the applicants from carrying out the proposed activities fairly and independently or</w:t>
      </w:r>
    </w:p>
    <w:p w14:paraId="710C1931" w14:textId="635D485C" w:rsidR="00CF6AC3" w:rsidRPr="00FC4AF2" w:rsidRDefault="00CF6AC3" w:rsidP="001A2995">
      <w:pPr>
        <w:pStyle w:val="Bullet1"/>
        <w:ind w:left="426" w:hanging="426"/>
      </w:pPr>
      <w:r w:rsidRPr="00FC4AF2">
        <w:t xml:space="preserve">has a relationship with, or interest in, an organisation from which they will receive personal gain because the organisation receives funding under the </w:t>
      </w:r>
      <w:r w:rsidR="000508C5">
        <w:t>p</w:t>
      </w:r>
      <w:r w:rsidRPr="00FC4AF2">
        <w:t>rogram.</w:t>
      </w:r>
    </w:p>
    <w:p w14:paraId="782F5399" w14:textId="77777777" w:rsidR="00CF6AC3" w:rsidRPr="00FC4AF2" w:rsidRDefault="00CF6AC3" w:rsidP="00CF6AC3">
      <w:r w:rsidRPr="00FC4AF2">
        <w:t>You will be asked to declare, as part of your application, any perceived or existing conflicts of interests or that, to the best of your knowledge, there is no conflict of interest.</w:t>
      </w:r>
    </w:p>
    <w:p w14:paraId="4AA71CE0" w14:textId="77777777" w:rsidR="00CF6AC3" w:rsidRPr="00FC4AF2" w:rsidRDefault="00CF6AC3" w:rsidP="00CF6AC3">
      <w:r w:rsidRPr="00FC4AF2">
        <w:t>If you later identify that there is an actual, apparent, or potential conflict of interest or that one might arise in relation to a grant application, you must inform the</w:t>
      </w:r>
      <w:r w:rsidRPr="00FC4AF2">
        <w:rPr>
          <w:b/>
          <w:color w:val="745B00" w:themeColor="accent3" w:themeShade="80"/>
        </w:rPr>
        <w:t xml:space="preserve"> </w:t>
      </w:r>
      <w:r w:rsidRPr="00FC4AF2">
        <w:t>Department of Home Affairs and the Community Grants Hub</w:t>
      </w:r>
      <w:r w:rsidRPr="00FC4AF2">
        <w:rPr>
          <w:color w:val="745B00" w:themeColor="accent3" w:themeShade="80"/>
        </w:rPr>
        <w:t xml:space="preserve"> </w:t>
      </w:r>
      <w:r w:rsidRPr="00FC4AF2">
        <w:t>in writing immediately. Committee members and other officials including the decision maker must also declare any conflicts of interest.</w:t>
      </w:r>
    </w:p>
    <w:p w14:paraId="080BA6CE" w14:textId="1C1308DF" w:rsidR="00CF6AC3" w:rsidRPr="00FC4AF2" w:rsidRDefault="00CF6AC3" w:rsidP="00CF6AC3">
      <w:r w:rsidRPr="00FC4AF2">
        <w:t xml:space="preserve">The </w:t>
      </w:r>
      <w:r w:rsidR="000508C5">
        <w:t>C</w:t>
      </w:r>
      <w:r w:rsidRPr="00FC4AF2">
        <w:t xml:space="preserve">hair of the </w:t>
      </w:r>
      <w:r w:rsidR="00CA2F32">
        <w:t>Selection Advisory Panel</w:t>
      </w:r>
      <w:r w:rsidRPr="00FC4AF2">
        <w:t xml:space="preserv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FC4AF2">
        <w:rPr>
          <w:i/>
        </w:rPr>
        <w:t>Public Service Act 1999</w:t>
      </w:r>
      <w:r w:rsidRPr="00FC4AF2">
        <w:t xml:space="preserve">. </w:t>
      </w:r>
      <w:r w:rsidR="000508C5">
        <w:t>O</w:t>
      </w:r>
      <w:r w:rsidRPr="00FC4AF2">
        <w:t xml:space="preserve">ur conflict of interest policy </w:t>
      </w:r>
      <w:r w:rsidR="000508C5">
        <w:t xml:space="preserve">is </w:t>
      </w:r>
      <w:r w:rsidRPr="00FC4AF2">
        <w:t>available on the</w:t>
      </w:r>
      <w:r w:rsidRPr="00FC4AF2">
        <w:rPr>
          <w:b/>
          <w:color w:val="745B00" w:themeColor="accent3" w:themeShade="80"/>
        </w:rPr>
        <w:t xml:space="preserve"> </w:t>
      </w:r>
      <w:hyperlink r:id="rId32" w:history="1">
        <w:r w:rsidRPr="005F527B">
          <w:rPr>
            <w:rStyle w:val="Hyperlink"/>
            <w:rFonts w:cstheme="minorBidi"/>
          </w:rPr>
          <w:t>Community Grant Hub</w:t>
        </w:r>
      </w:hyperlink>
      <w:r w:rsidRPr="00960F1C">
        <w:rPr>
          <w:color w:val="745B00" w:themeColor="accent3" w:themeShade="80"/>
        </w:rPr>
        <w:t xml:space="preserve"> </w:t>
      </w:r>
      <w:r w:rsidRPr="005F527B">
        <w:t xml:space="preserve">website. </w:t>
      </w:r>
    </w:p>
    <w:p w14:paraId="79F3FED7" w14:textId="77777777" w:rsidR="00340616" w:rsidRPr="00440282" w:rsidRDefault="00340616" w:rsidP="00892C8B">
      <w:pPr>
        <w:pStyle w:val="Heading2Numbered"/>
        <w:ind w:left="709" w:hanging="709"/>
      </w:pPr>
      <w:bookmarkStart w:id="150" w:name="_Toc421777634"/>
      <w:bookmarkStart w:id="151" w:name="_Toc467773993"/>
      <w:bookmarkStart w:id="152" w:name="_Toc524440005"/>
      <w:r w:rsidRPr="00B72EE8">
        <w:t>Privacy: confidentiality and protection of personal information</w:t>
      </w:r>
      <w:bookmarkEnd w:id="150"/>
      <w:bookmarkEnd w:id="151"/>
      <w:bookmarkEnd w:id="152"/>
    </w:p>
    <w:p w14:paraId="20847EC3"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15FFC49A" w14:textId="77777777" w:rsidR="00340616" w:rsidRPr="00E86A67" w:rsidRDefault="00340616" w:rsidP="001A2995">
      <w:pPr>
        <w:pStyle w:val="Bullet1"/>
        <w:ind w:left="426" w:hanging="426"/>
      </w:pPr>
      <w:r w:rsidRPr="00E86A67">
        <w:t>what personal information we collect</w:t>
      </w:r>
    </w:p>
    <w:p w14:paraId="1025FF8C" w14:textId="77777777" w:rsidR="00340616" w:rsidRPr="00E86A67" w:rsidRDefault="00340616" w:rsidP="001A2995">
      <w:pPr>
        <w:pStyle w:val="Bullet1"/>
        <w:ind w:left="426" w:hanging="426"/>
      </w:pPr>
      <w:r w:rsidRPr="00E86A67">
        <w:t>why we co</w:t>
      </w:r>
      <w:r>
        <w:t>llect your personal information</w:t>
      </w:r>
    </w:p>
    <w:p w14:paraId="1CC948CC" w14:textId="29AC51AB" w:rsidR="00340616" w:rsidRDefault="00340616" w:rsidP="001A2995">
      <w:pPr>
        <w:pStyle w:val="Bullet1"/>
        <w:ind w:left="426" w:hanging="426"/>
      </w:pPr>
      <w:r w:rsidRPr="00E86A67">
        <w:t>who we gi</w:t>
      </w:r>
      <w:r>
        <w:t>ve your personal information to</w:t>
      </w:r>
      <w:r w:rsidR="00211A5D">
        <w:t>.</w:t>
      </w:r>
    </w:p>
    <w:p w14:paraId="70FA70A8" w14:textId="65FFF74B" w:rsidR="00340616" w:rsidRPr="00E86A67" w:rsidRDefault="00340616" w:rsidP="00340616">
      <w:r w:rsidRPr="00E86A67">
        <w:t xml:space="preserve">You are required, as part of your application, to declare your ability to comply with the </w:t>
      </w:r>
      <w:hyperlink r:id="rId33" w:history="1">
        <w:r w:rsidRPr="00333BAC">
          <w:rPr>
            <w:i/>
          </w:rPr>
          <w:t>Privacy Act 1988</w:t>
        </w:r>
      </w:hyperlink>
      <w:r w:rsidRPr="00333BAC">
        <w:rPr>
          <w:i/>
        </w:rPr>
        <w:t>,</w:t>
      </w:r>
      <w:r w:rsidRPr="00E86A67">
        <w:t xml:space="preserve"> including the Australian Privacy Principles</w:t>
      </w:r>
      <w:r w:rsidR="00211A5D">
        <w:t>,</w:t>
      </w:r>
      <w:r w:rsidRPr="00E86A67">
        <w:t xml:space="preserve"> and impose the same privacy obligations on any subcontractors you engage to assist with the activity. You must ask for the Australian Government’s consent in writing before disclosing confidential information.</w:t>
      </w:r>
    </w:p>
    <w:p w14:paraId="52C0BFDC" w14:textId="77777777"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w:t>
      </w:r>
      <w:r w:rsidRPr="00B72EE8">
        <w:lastRenderedPageBreak/>
        <w:t xml:space="preserve">necessary for the enforcement of the criminal law; if it will prevent or lessen a serious and imminent threat to a person’s life or health; or if you have consented to the disclosure. </w:t>
      </w:r>
    </w:p>
    <w:p w14:paraId="478D4B3D" w14:textId="61B06B2A"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 xml:space="preserve">recipients under the </w:t>
      </w:r>
      <w:r w:rsidR="00211A5D">
        <w:t>p</w:t>
      </w:r>
      <w:r w:rsidRPr="00763129">
        <w:t>rogram in any other Australian Government business or function</w:t>
      </w:r>
      <w:r>
        <w:t xml:space="preserve">. This includes giving </w:t>
      </w:r>
      <w:r w:rsidRPr="00763129">
        <w:t>information to the Australian Taxation Office for compliance purposes.</w:t>
      </w:r>
    </w:p>
    <w:p w14:paraId="128C47B8"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2AA8082E" w14:textId="480C151B" w:rsidR="00340616" w:rsidRDefault="00340616" w:rsidP="001A2995">
      <w:pPr>
        <w:pStyle w:val="Bullet1"/>
        <w:ind w:left="426" w:hanging="426"/>
      </w:pPr>
      <w:r w:rsidRPr="0033741C">
        <w:t xml:space="preserve">employees and contractors of </w:t>
      </w:r>
      <w:r>
        <w:t>our</w:t>
      </w:r>
      <w:r w:rsidRPr="0033741C">
        <w:t xml:space="preserve"> </w:t>
      </w:r>
      <w:r w:rsidR="00211A5D">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B4E983E" w14:textId="77777777" w:rsidR="00340616" w:rsidRDefault="00340616" w:rsidP="001A2995">
      <w:pPr>
        <w:pStyle w:val="Bullet1"/>
        <w:ind w:left="426" w:hanging="426"/>
      </w:pPr>
      <w:r>
        <w:t>employees and contractors of other Commonwealth agencies for any purposes, including government administration, research or service delivery</w:t>
      </w:r>
    </w:p>
    <w:p w14:paraId="61333998" w14:textId="1A611EB0" w:rsidR="00340616" w:rsidRPr="0033741C" w:rsidRDefault="00340616" w:rsidP="001A2995">
      <w:pPr>
        <w:pStyle w:val="Bullet1"/>
        <w:ind w:left="426" w:hanging="426"/>
      </w:pPr>
      <w:r>
        <w:t xml:space="preserve">other Commonwealth, State, Territory or </w:t>
      </w:r>
      <w:r w:rsidR="00211A5D">
        <w:t>L</w:t>
      </w:r>
      <w:r>
        <w:t xml:space="preserve">ocal </w:t>
      </w:r>
      <w:r w:rsidR="00211A5D">
        <w:t>G</w:t>
      </w:r>
      <w:r>
        <w:t>overnment agencies in program reports and consultations</w:t>
      </w:r>
    </w:p>
    <w:p w14:paraId="05356978" w14:textId="77777777" w:rsidR="00340616" w:rsidRPr="0033741C" w:rsidRDefault="00340616" w:rsidP="001A2995">
      <w:pPr>
        <w:pStyle w:val="Bullet1"/>
        <w:ind w:left="426" w:hanging="426"/>
      </w:pPr>
      <w:r w:rsidRPr="0033741C">
        <w:t>the Auditor-General, Ombudsman or Privacy Commissioner</w:t>
      </w:r>
    </w:p>
    <w:p w14:paraId="6D1BCDA0" w14:textId="77777777" w:rsidR="00340616" w:rsidRPr="00BA6D16" w:rsidRDefault="00340616" w:rsidP="001A2995">
      <w:pPr>
        <w:pStyle w:val="Bullet1"/>
        <w:ind w:left="426" w:hanging="426"/>
      </w:pPr>
      <w:r w:rsidRPr="00BA6D16">
        <w:t>the responsible Minister or Parliamentary Secretary</w:t>
      </w:r>
    </w:p>
    <w:p w14:paraId="5EAC5355" w14:textId="77777777" w:rsidR="00340616" w:rsidRPr="0033741C" w:rsidRDefault="00340616" w:rsidP="001A2995">
      <w:pPr>
        <w:pStyle w:val="Bullet1"/>
        <w:ind w:left="426" w:hanging="426"/>
      </w:pPr>
      <w:r w:rsidRPr="0033741C">
        <w:t xml:space="preserve">a House or a Committee of the </w:t>
      </w:r>
      <w:r>
        <w:t xml:space="preserve">Australian </w:t>
      </w:r>
      <w:r w:rsidRPr="0033741C">
        <w:t>Parliament</w:t>
      </w:r>
      <w:r>
        <w:t>.</w:t>
      </w:r>
    </w:p>
    <w:p w14:paraId="1405C66A"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3C997E84" w14:textId="77777777" w:rsidR="00340616" w:rsidRPr="00726710" w:rsidRDefault="00340616" w:rsidP="001A2995">
      <w:pPr>
        <w:pStyle w:val="Bullet1"/>
        <w:ind w:left="426" w:hanging="426"/>
        <w:rPr>
          <w:i/>
        </w:rPr>
      </w:pPr>
      <w:r w:rsidRPr="00726710">
        <w:rPr>
          <w:i/>
        </w:rPr>
        <w:t>Public Service Act 1999</w:t>
      </w:r>
    </w:p>
    <w:p w14:paraId="679755A8" w14:textId="77777777" w:rsidR="00340616" w:rsidRPr="00726710" w:rsidRDefault="00340616" w:rsidP="001A2995">
      <w:pPr>
        <w:pStyle w:val="Bullet1"/>
        <w:ind w:left="426" w:hanging="426"/>
        <w:rPr>
          <w:i/>
        </w:rPr>
      </w:pPr>
      <w:r w:rsidRPr="00726710">
        <w:rPr>
          <w:i/>
        </w:rPr>
        <w:t>Public Service Regulations 1999</w:t>
      </w:r>
    </w:p>
    <w:p w14:paraId="33BE07B7" w14:textId="77777777" w:rsidR="00340616" w:rsidRPr="00726710" w:rsidRDefault="00340616" w:rsidP="001A2995">
      <w:pPr>
        <w:pStyle w:val="Bullet1"/>
        <w:ind w:left="426" w:hanging="426"/>
        <w:rPr>
          <w:i/>
        </w:rPr>
      </w:pPr>
      <w:r w:rsidRPr="00726710">
        <w:rPr>
          <w:i/>
        </w:rPr>
        <w:t>Public Governance, Performance and Accountability Act</w:t>
      </w:r>
    </w:p>
    <w:p w14:paraId="1C3AD0B9" w14:textId="77777777" w:rsidR="00340616" w:rsidRPr="00726710" w:rsidRDefault="00340616" w:rsidP="001A2995">
      <w:pPr>
        <w:pStyle w:val="Bullet1"/>
        <w:ind w:left="426" w:hanging="426"/>
        <w:rPr>
          <w:i/>
        </w:rPr>
      </w:pPr>
      <w:r w:rsidRPr="00726710">
        <w:rPr>
          <w:i/>
        </w:rPr>
        <w:t xml:space="preserve">Privacy Act 1988 </w:t>
      </w:r>
    </w:p>
    <w:p w14:paraId="17660980" w14:textId="77777777" w:rsidR="00340616" w:rsidRPr="00726710" w:rsidRDefault="00340616" w:rsidP="001A2995">
      <w:pPr>
        <w:pStyle w:val="Bullet1"/>
        <w:ind w:left="426" w:hanging="426"/>
        <w:rPr>
          <w:i/>
        </w:rPr>
      </w:pPr>
      <w:r w:rsidRPr="00726710">
        <w:rPr>
          <w:i/>
        </w:rPr>
        <w:t>Crimes Act 1914</w:t>
      </w:r>
    </w:p>
    <w:p w14:paraId="40872122" w14:textId="77777777" w:rsidR="00340616" w:rsidRPr="00726710" w:rsidRDefault="00340616" w:rsidP="001A2995">
      <w:pPr>
        <w:pStyle w:val="Bullet1"/>
        <w:ind w:left="426" w:hanging="426"/>
        <w:rPr>
          <w:i/>
        </w:rPr>
      </w:pPr>
      <w:r w:rsidRPr="00726710">
        <w:rPr>
          <w:i/>
        </w:rPr>
        <w:t>Criminal Code Act 1995</w:t>
      </w:r>
    </w:p>
    <w:p w14:paraId="1B0EE095" w14:textId="10E5709B" w:rsidR="00340616" w:rsidRPr="00AB0818" w:rsidRDefault="00340616" w:rsidP="00340616">
      <w:pPr>
        <w:keepNext/>
      </w:pPr>
      <w:r w:rsidRPr="00AB0818">
        <w:t>We</w:t>
      </w:r>
      <w:r w:rsidR="00211A5D">
        <w:t xml:space="preserve"> wi</w:t>
      </w:r>
      <w:r w:rsidRPr="00AB0818">
        <w:t>ll treat the information you give us as sensitive and therefore confidential if it meets all of the four conditions below:</w:t>
      </w:r>
    </w:p>
    <w:p w14:paraId="24CA75B1" w14:textId="77777777" w:rsidR="00340616" w:rsidRPr="00AB0818" w:rsidRDefault="00340616" w:rsidP="001A2995">
      <w:pPr>
        <w:pStyle w:val="NumberedList1"/>
        <w:numPr>
          <w:ilvl w:val="0"/>
          <w:numId w:val="14"/>
        </w:numPr>
        <w:ind w:left="426" w:hanging="426"/>
      </w:pPr>
      <w:r>
        <w:t>y</w:t>
      </w:r>
      <w:r w:rsidRPr="00AB0818">
        <w:t>ou clearly identify the information as confidential and explain why we should treat it as conf</w:t>
      </w:r>
      <w:r>
        <w:t>idential</w:t>
      </w:r>
    </w:p>
    <w:p w14:paraId="0611DEAC" w14:textId="77777777" w:rsidR="00340616" w:rsidRPr="00AB0818" w:rsidRDefault="00340616" w:rsidP="001A2995">
      <w:pPr>
        <w:pStyle w:val="NumberedList1"/>
        <w:ind w:left="426" w:hanging="426"/>
      </w:pPr>
      <w:r>
        <w:t>t</w:t>
      </w:r>
      <w:r w:rsidRPr="00AB0818">
        <w:t>he inform</w:t>
      </w:r>
      <w:r>
        <w:t>ation is commercially sensitive</w:t>
      </w:r>
    </w:p>
    <w:p w14:paraId="76981804" w14:textId="77777777" w:rsidR="00340616" w:rsidRPr="00AB0818" w:rsidRDefault="00340616" w:rsidP="001A2995">
      <w:pPr>
        <w:pStyle w:val="NumberedList1"/>
        <w:ind w:left="426" w:hanging="426"/>
      </w:pPr>
      <w:r>
        <w:t>r</w:t>
      </w:r>
      <w:r w:rsidRPr="00AB0818">
        <w:t>evealing the information would cause unreasona</w:t>
      </w:r>
      <w:r>
        <w:t>ble harm to you or someone else</w:t>
      </w:r>
    </w:p>
    <w:p w14:paraId="43DE3FBF" w14:textId="77777777" w:rsidR="00340616" w:rsidRDefault="00340616" w:rsidP="001A2995">
      <w:pPr>
        <w:pStyle w:val="NumberedList1"/>
        <w:ind w:left="426" w:hanging="426"/>
      </w:pPr>
      <w:r>
        <w:t>y</w:t>
      </w:r>
      <w:r w:rsidRPr="00AB0818">
        <w:t>ou provide the information with an understanding that it will stay confidential.</w:t>
      </w:r>
    </w:p>
    <w:p w14:paraId="40406A9D" w14:textId="77777777"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0246D5EA" w14:textId="77777777" w:rsidR="00340616" w:rsidRPr="00B72EE8" w:rsidRDefault="00340616" w:rsidP="00F93636">
      <w:pPr>
        <w:pStyle w:val="Heading2Numbered"/>
        <w:ind w:left="709" w:hanging="709"/>
      </w:pPr>
      <w:bookmarkStart w:id="153" w:name="_Toc421777635"/>
      <w:bookmarkStart w:id="154" w:name="_Toc467773994"/>
      <w:bookmarkStart w:id="155" w:name="_Toc524440006"/>
      <w:r w:rsidRPr="00B72EE8">
        <w:lastRenderedPageBreak/>
        <w:t>Freedom of information</w:t>
      </w:r>
      <w:bookmarkEnd w:id="153"/>
      <w:bookmarkEnd w:id="154"/>
      <w:bookmarkEnd w:id="155"/>
    </w:p>
    <w:p w14:paraId="14867FAB" w14:textId="4D1DB191" w:rsidR="00340616" w:rsidRPr="00B72EE8" w:rsidRDefault="00340616" w:rsidP="00F93636">
      <w:pPr>
        <w:keepNext/>
        <w:keepLines/>
      </w:pPr>
      <w:r w:rsidRPr="00B72EE8">
        <w:t xml:space="preserve">All documents in the possession of the </w:t>
      </w:r>
      <w:r>
        <w:t xml:space="preserve">Australian </w:t>
      </w:r>
      <w:r w:rsidRPr="00781E9D">
        <w:t xml:space="preserve">Government, including those </w:t>
      </w:r>
      <w:r>
        <w:t>about</w:t>
      </w:r>
      <w:r w:rsidRPr="00B72EE8">
        <w:t xml:space="preserve"> the </w:t>
      </w:r>
      <w:r w:rsidR="00211A5D">
        <w:t>p</w:t>
      </w:r>
      <w:r>
        <w:t>rogram</w:t>
      </w:r>
      <w:r w:rsidRPr="00B72EE8">
        <w:t xml:space="preserve">, are subject to the </w:t>
      </w:r>
      <w:r w:rsidRPr="00B72EE8">
        <w:rPr>
          <w:i/>
        </w:rPr>
        <w:t>Freedom of Information Act 1982</w:t>
      </w:r>
      <w:r w:rsidRPr="00B72EE8">
        <w:t xml:space="preserve"> </w:t>
      </w:r>
      <w:r w:rsidRPr="003B06A2">
        <w:t>(FOI Act)</w:t>
      </w:r>
      <w:r w:rsidRPr="00333BAC">
        <w:rPr>
          <w:i/>
        </w:rPr>
        <w:t>.</w:t>
      </w:r>
    </w:p>
    <w:p w14:paraId="51F24228" w14:textId="17D26C7F" w:rsidR="00211A5D" w:rsidRPr="00B72EE8" w:rsidRDefault="00340616" w:rsidP="00F93636">
      <w:pPr>
        <w:keepNext/>
        <w:keepLines/>
        <w:spacing w:line="276" w:lineRule="auto"/>
      </w:pPr>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is limited only by the exceptions and exemptions necessary to protect essential public interests and private and business affairs of persons </w:t>
      </w:r>
      <w:r w:rsidR="00211A5D">
        <w:t>to</w:t>
      </w:r>
      <w:r w:rsidR="00C46772">
        <w:t xml:space="preserve"> </w:t>
      </w:r>
      <w:r w:rsidRPr="00B72EE8">
        <w:t>whom the information relates.</w:t>
      </w:r>
    </w:p>
    <w:p w14:paraId="563F74E7" w14:textId="77777777" w:rsidR="00340616" w:rsidRPr="00B72EE8" w:rsidRDefault="00340616" w:rsidP="00F93636">
      <w:pPr>
        <w:keepNext/>
        <w:keepLines/>
        <w:suppressAutoHyphens w:val="0"/>
        <w:spacing w:before="0" w:after="120" w:line="276" w:lineRule="auto"/>
      </w:pPr>
      <w:r w:rsidRPr="00B72EE8">
        <w:t>All F</w:t>
      </w:r>
      <w:r>
        <w:t xml:space="preserve">reedom of Information </w:t>
      </w:r>
      <w:r w:rsidRPr="00B72EE8">
        <w:t>requests must be referred to the Freedom of Information Coordinator in writing.</w:t>
      </w:r>
    </w:p>
    <w:p w14:paraId="5B74ADE3" w14:textId="77777777" w:rsidR="00340616" w:rsidRPr="00B72EE8" w:rsidRDefault="00340616" w:rsidP="00F93636">
      <w:pPr>
        <w:keepNext/>
        <w:keepLines/>
        <w:tabs>
          <w:tab w:val="left" w:pos="1418"/>
        </w:tabs>
        <w:ind w:left="1418" w:hanging="1418"/>
        <w:contextualSpacing/>
      </w:pPr>
      <w:r w:rsidRPr="00B72EE8">
        <w:t>By mail:</w:t>
      </w:r>
      <w:r w:rsidRPr="00B72EE8">
        <w:tab/>
        <w:t>Freedom of Information Coordinator</w:t>
      </w:r>
    </w:p>
    <w:p w14:paraId="263FD3DA" w14:textId="77777777" w:rsidR="00340616" w:rsidRPr="00A9798A" w:rsidRDefault="00533BCE" w:rsidP="00F93636">
      <w:pPr>
        <w:keepNext/>
        <w:keepLines/>
        <w:tabs>
          <w:tab w:val="left" w:pos="1418"/>
        </w:tabs>
        <w:spacing w:before="0" w:after="0" w:line="240" w:lineRule="auto"/>
        <w:ind w:left="2836" w:hanging="1418"/>
      </w:pPr>
      <w:r w:rsidRPr="00A9798A">
        <w:t>The Department of Social Services</w:t>
      </w:r>
    </w:p>
    <w:p w14:paraId="79AF2BBB" w14:textId="77777777" w:rsidR="00533BCE" w:rsidRPr="00A9798A" w:rsidRDefault="00192E36" w:rsidP="00F93636">
      <w:pPr>
        <w:keepNext/>
        <w:keepLines/>
        <w:tabs>
          <w:tab w:val="left" w:pos="1418"/>
        </w:tabs>
        <w:spacing w:before="0" w:after="0" w:line="240" w:lineRule="auto"/>
        <w:ind w:left="2836" w:hanging="1418"/>
      </w:pPr>
      <w:r>
        <w:t>Government and Executive Services Branch</w:t>
      </w:r>
    </w:p>
    <w:p w14:paraId="502DA775" w14:textId="77777777" w:rsidR="00533BCE" w:rsidRPr="00A9798A" w:rsidRDefault="00533BCE" w:rsidP="00F93636">
      <w:pPr>
        <w:keepNext/>
        <w:keepLines/>
        <w:tabs>
          <w:tab w:val="left" w:pos="1418"/>
        </w:tabs>
        <w:spacing w:before="0" w:after="0" w:line="240" w:lineRule="auto"/>
        <w:ind w:left="2836" w:hanging="1418"/>
      </w:pPr>
      <w:r w:rsidRPr="00A9798A">
        <w:t>GPO Box 9820</w:t>
      </w:r>
    </w:p>
    <w:p w14:paraId="027E1D88" w14:textId="77777777" w:rsidR="00533BCE" w:rsidRPr="00A9798A" w:rsidRDefault="00533BCE" w:rsidP="00F93636">
      <w:pPr>
        <w:keepNext/>
        <w:keepLines/>
        <w:tabs>
          <w:tab w:val="left" w:pos="1418"/>
        </w:tabs>
        <w:spacing w:before="0" w:after="0" w:line="240" w:lineRule="auto"/>
        <w:ind w:left="2836" w:hanging="1418"/>
      </w:pPr>
      <w:r w:rsidRPr="00A9798A">
        <w:t>Canberra  ACT  2601</w:t>
      </w:r>
    </w:p>
    <w:p w14:paraId="3B3F9EB5" w14:textId="3E21E076" w:rsidR="00340616" w:rsidRDefault="00340616" w:rsidP="00F93636">
      <w:pPr>
        <w:keepNext/>
        <w:keepLines/>
        <w:rPr>
          <w:color w:val="745B00" w:themeColor="accent3" w:themeShade="80"/>
        </w:rPr>
      </w:pPr>
      <w:r w:rsidRPr="00B72EE8">
        <w:t>By email:</w:t>
      </w:r>
      <w:r w:rsidRPr="00B72EE8">
        <w:tab/>
      </w:r>
      <w:hyperlink r:id="rId34" w:history="1">
        <w:r w:rsidR="00533BCE" w:rsidRPr="00367A67">
          <w:rPr>
            <w:rStyle w:val="Hyperlink"/>
            <w:rFonts w:cstheme="minorBidi"/>
          </w:rPr>
          <w:t>foi@dss.gov.au</w:t>
        </w:r>
      </w:hyperlink>
      <w:r w:rsidR="00533BCE" w:rsidRPr="00367A67">
        <w:rPr>
          <w:color w:val="745B00" w:themeColor="accent3" w:themeShade="80"/>
        </w:rPr>
        <w:t xml:space="preserve"> </w:t>
      </w:r>
    </w:p>
    <w:p w14:paraId="34ACE962" w14:textId="4B0C385F" w:rsidR="00F93636" w:rsidRDefault="00F93636">
      <w:pPr>
        <w:suppressAutoHyphens w:val="0"/>
        <w:spacing w:before="0" w:after="120" w:line="440" w:lineRule="atLeast"/>
        <w:rPr>
          <w:color w:val="745B00" w:themeColor="accent3" w:themeShade="80"/>
        </w:rPr>
      </w:pPr>
      <w:r>
        <w:rPr>
          <w:color w:val="745B00" w:themeColor="accent3" w:themeShade="80"/>
        </w:rPr>
        <w:br w:type="page"/>
      </w:r>
    </w:p>
    <w:p w14:paraId="12C3CB8B" w14:textId="77777777" w:rsidR="00340616" w:rsidRDefault="00340616" w:rsidP="002E5BDC">
      <w:pPr>
        <w:pStyle w:val="Heading1Numbered"/>
      </w:pPr>
      <w:bookmarkStart w:id="156" w:name="_Toc467773996"/>
      <w:bookmarkStart w:id="157" w:name="_Toc524440007"/>
      <w:r w:rsidRPr="00B72EE8">
        <w:lastRenderedPageBreak/>
        <w:t>Glossary</w:t>
      </w:r>
      <w:bookmarkEnd w:id="156"/>
      <w:bookmarkEnd w:id="157"/>
    </w:p>
    <w:p w14:paraId="31B82574" w14:textId="77777777" w:rsidR="00340616" w:rsidRDefault="00340616" w:rsidP="002E5BDC">
      <w:pPr>
        <w:keepNext/>
        <w:keepLines/>
        <w:tabs>
          <w:tab w:val="left" w:pos="2835"/>
        </w:tabs>
        <w:spacing w:after="120"/>
      </w:pPr>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45B60EC1" w14:textId="77777777" w:rsidTr="002A2026">
        <w:trPr>
          <w:tblHeader/>
        </w:trPr>
        <w:tc>
          <w:tcPr>
            <w:tcW w:w="2513" w:type="dxa"/>
          </w:tcPr>
          <w:p w14:paraId="00819B4D" w14:textId="77777777" w:rsidR="0003793B" w:rsidRPr="00FF507B" w:rsidRDefault="0003793B" w:rsidP="002E5BDC">
            <w:pPr>
              <w:keepNext/>
              <w:keepLines/>
              <w:tabs>
                <w:tab w:val="left" w:pos="2835"/>
              </w:tabs>
              <w:spacing w:after="120"/>
            </w:pPr>
            <w:r w:rsidRPr="00FF507B">
              <w:rPr>
                <w:b/>
              </w:rPr>
              <w:t>Term</w:t>
            </w:r>
          </w:p>
        </w:tc>
        <w:tc>
          <w:tcPr>
            <w:tcW w:w="6395" w:type="dxa"/>
          </w:tcPr>
          <w:p w14:paraId="072F8961" w14:textId="77777777" w:rsidR="0003793B" w:rsidRPr="00710FAB" w:rsidRDefault="0003793B" w:rsidP="002E5BDC">
            <w:pPr>
              <w:keepNext/>
              <w:keepLines/>
              <w:tabs>
                <w:tab w:val="left" w:pos="2835"/>
              </w:tabs>
              <w:spacing w:after="120"/>
              <w:rPr>
                <w:rFonts w:cs="Arial"/>
                <w:lang w:eastAsia="en-AU"/>
              </w:rPr>
            </w:pPr>
            <w:r w:rsidRPr="00FF507B">
              <w:rPr>
                <w:b/>
              </w:rPr>
              <w:t>Definition</w:t>
            </w:r>
          </w:p>
        </w:tc>
      </w:tr>
      <w:tr w:rsidR="0003793B" w:rsidRPr="00463AB3" w14:paraId="3EFCCDE3" w14:textId="77777777" w:rsidTr="002A2026">
        <w:tc>
          <w:tcPr>
            <w:tcW w:w="2513" w:type="dxa"/>
          </w:tcPr>
          <w:p w14:paraId="7460D026" w14:textId="77777777" w:rsidR="0003793B" w:rsidRDefault="0003793B" w:rsidP="002E5BDC">
            <w:pPr>
              <w:keepNext/>
              <w:keepLines/>
              <w:tabs>
                <w:tab w:val="left" w:pos="2835"/>
              </w:tabs>
              <w:spacing w:after="120"/>
            </w:pPr>
            <w:r w:rsidRPr="001B21A4">
              <w:t>assessment criteria</w:t>
            </w:r>
          </w:p>
        </w:tc>
        <w:tc>
          <w:tcPr>
            <w:tcW w:w="6395" w:type="dxa"/>
          </w:tcPr>
          <w:p w14:paraId="411E35A5" w14:textId="77777777" w:rsidR="0003793B" w:rsidRPr="00463AB3" w:rsidRDefault="0003793B" w:rsidP="002E5BDC">
            <w:pPr>
              <w:keepNext/>
              <w:keepLines/>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14:paraId="28C4D0DB" w14:textId="77777777" w:rsidTr="002A2026">
        <w:tc>
          <w:tcPr>
            <w:tcW w:w="2513" w:type="dxa"/>
          </w:tcPr>
          <w:p w14:paraId="03735A3B" w14:textId="77777777" w:rsidR="0003793B" w:rsidRPr="00463AB3" w:rsidRDefault="0003793B" w:rsidP="002A2026">
            <w:pPr>
              <w:tabs>
                <w:tab w:val="left" w:pos="2835"/>
              </w:tabs>
              <w:spacing w:after="120"/>
            </w:pPr>
            <w:r>
              <w:t>c</w:t>
            </w:r>
            <w:r w:rsidRPr="00463AB3">
              <w:t>ommencement date</w:t>
            </w:r>
          </w:p>
        </w:tc>
        <w:tc>
          <w:tcPr>
            <w:tcW w:w="6395" w:type="dxa"/>
          </w:tcPr>
          <w:p w14:paraId="7B5937F6"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6FD94190" w14:textId="77777777" w:rsidTr="002A2026">
        <w:tc>
          <w:tcPr>
            <w:tcW w:w="2513" w:type="dxa"/>
          </w:tcPr>
          <w:p w14:paraId="218D1809" w14:textId="77777777" w:rsidR="0003793B" w:rsidRPr="00463AB3" w:rsidRDefault="0003793B" w:rsidP="002A2026">
            <w:pPr>
              <w:tabs>
                <w:tab w:val="left" w:pos="2835"/>
              </w:tabs>
              <w:spacing w:after="120"/>
            </w:pPr>
            <w:r>
              <w:t>c</w:t>
            </w:r>
            <w:r w:rsidRPr="00463AB3">
              <w:t>ompletion date</w:t>
            </w:r>
          </w:p>
        </w:tc>
        <w:tc>
          <w:tcPr>
            <w:tcW w:w="6395" w:type="dxa"/>
          </w:tcPr>
          <w:p w14:paraId="3CDFC6C5" w14:textId="77777777"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14:paraId="6D837EAB" w14:textId="77777777" w:rsidTr="002A2026">
        <w:tc>
          <w:tcPr>
            <w:tcW w:w="2513" w:type="dxa"/>
          </w:tcPr>
          <w:p w14:paraId="7CB534E2"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4EBAC0CE"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03793B" w:rsidRPr="001B21A4" w14:paraId="4A7B8EF1" w14:textId="77777777" w:rsidTr="002A2026">
        <w:tc>
          <w:tcPr>
            <w:tcW w:w="2513" w:type="dxa"/>
          </w:tcPr>
          <w:p w14:paraId="689F4C2C" w14:textId="77777777" w:rsidR="0003793B" w:rsidRPr="001B21A4" w:rsidRDefault="0003793B" w:rsidP="002A2026">
            <w:pPr>
              <w:spacing w:after="120"/>
            </w:pPr>
            <w:r w:rsidRPr="0007627E">
              <w:t xml:space="preserve">cost shifting </w:t>
            </w:r>
          </w:p>
        </w:tc>
        <w:tc>
          <w:tcPr>
            <w:tcW w:w="6395" w:type="dxa"/>
          </w:tcPr>
          <w:p w14:paraId="423A1D1C" w14:textId="77777777"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03793B" w:rsidRPr="001B21A4" w14:paraId="41551C3C" w14:textId="77777777" w:rsidTr="002A2026">
        <w:tc>
          <w:tcPr>
            <w:tcW w:w="2513" w:type="dxa"/>
          </w:tcPr>
          <w:p w14:paraId="0127903E" w14:textId="77777777" w:rsidR="0003793B" w:rsidRDefault="0003793B" w:rsidP="002A2026">
            <w:r>
              <w:t>date of effect</w:t>
            </w:r>
          </w:p>
        </w:tc>
        <w:tc>
          <w:tcPr>
            <w:tcW w:w="6395" w:type="dxa"/>
          </w:tcPr>
          <w:p w14:paraId="65D54215" w14:textId="77777777" w:rsidR="0003793B" w:rsidRPr="00710FAB" w:rsidRDefault="0003793B" w:rsidP="002A2026">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03793B" w:rsidRPr="001B21A4" w14:paraId="200A8273" w14:textId="77777777" w:rsidTr="002A2026">
        <w:tc>
          <w:tcPr>
            <w:tcW w:w="2513" w:type="dxa"/>
          </w:tcPr>
          <w:p w14:paraId="792911B8" w14:textId="77777777" w:rsidR="0003793B" w:rsidRPr="001B21A4" w:rsidRDefault="0003793B" w:rsidP="002A2026">
            <w:r w:rsidRPr="001B21A4">
              <w:t>decision maker</w:t>
            </w:r>
          </w:p>
        </w:tc>
        <w:tc>
          <w:tcPr>
            <w:tcW w:w="6395" w:type="dxa"/>
          </w:tcPr>
          <w:p w14:paraId="3799BD93" w14:textId="77777777" w:rsidR="0003793B" w:rsidRPr="00710FAB" w:rsidRDefault="0003793B" w:rsidP="002A2026">
            <w:r w:rsidRPr="00710FAB">
              <w:rPr>
                <w:rFonts w:cs="Arial"/>
                <w:lang w:eastAsia="en-AU"/>
              </w:rPr>
              <w:t>The person who makes a decision to award a grant.</w:t>
            </w:r>
          </w:p>
        </w:tc>
      </w:tr>
      <w:tr w:rsidR="0003793B" w:rsidRPr="001B21A4" w14:paraId="347BC9B9" w14:textId="77777777" w:rsidTr="002A2026">
        <w:tc>
          <w:tcPr>
            <w:tcW w:w="2513" w:type="dxa"/>
          </w:tcPr>
          <w:p w14:paraId="4E3B4BA5" w14:textId="77777777" w:rsidR="0003793B" w:rsidRPr="001B21A4" w:rsidRDefault="0003793B" w:rsidP="002A2026">
            <w:r>
              <w:t>double dipping</w:t>
            </w:r>
          </w:p>
        </w:tc>
        <w:tc>
          <w:tcPr>
            <w:tcW w:w="6395" w:type="dxa"/>
          </w:tcPr>
          <w:p w14:paraId="53D1D8EC" w14:textId="77777777" w:rsidR="0003793B" w:rsidRPr="00710FAB" w:rsidRDefault="0003793B" w:rsidP="002A2026">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03793B" w:rsidRPr="001B21A4" w14:paraId="16F4D83D" w14:textId="77777777" w:rsidTr="002A2026">
        <w:tc>
          <w:tcPr>
            <w:tcW w:w="2513" w:type="dxa"/>
          </w:tcPr>
          <w:p w14:paraId="0BF69EF1" w14:textId="77777777" w:rsidR="0003793B" w:rsidRPr="001B21A4" w:rsidRDefault="0003793B" w:rsidP="002A2026">
            <w:pPr>
              <w:tabs>
                <w:tab w:val="left" w:pos="2835"/>
              </w:tabs>
              <w:spacing w:after="120"/>
            </w:pPr>
            <w:r w:rsidRPr="001B21A4">
              <w:t>eligibility criteria</w:t>
            </w:r>
          </w:p>
        </w:tc>
        <w:tc>
          <w:tcPr>
            <w:tcW w:w="6395" w:type="dxa"/>
          </w:tcPr>
          <w:p w14:paraId="0F3C4A23"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03793B" w:rsidRPr="00463AB3" w14:paraId="59B87F64" w14:textId="77777777" w:rsidTr="002A2026">
        <w:tc>
          <w:tcPr>
            <w:tcW w:w="2513" w:type="dxa"/>
          </w:tcPr>
          <w:p w14:paraId="4A18667D" w14:textId="77777777"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14:paraId="2520AA72"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71379381" w14:textId="77777777" w:rsidR="0003793B" w:rsidRDefault="0003793B" w:rsidP="001A2995">
            <w:pPr>
              <w:numPr>
                <w:ilvl w:val="0"/>
                <w:numId w:val="17"/>
              </w:numPr>
              <w:suppressAutoHyphens w:val="0"/>
              <w:spacing w:before="0" w:after="40" w:line="240" w:lineRule="auto"/>
              <w:ind w:left="459" w:hanging="425"/>
              <w:rPr>
                <w:lang w:eastAsia="en-AU"/>
              </w:rPr>
            </w:pPr>
            <w:r>
              <w:rPr>
                <w:lang w:eastAsia="en-AU"/>
              </w:rPr>
              <w:lastRenderedPageBreak/>
              <w:t>under which relevant money or other CRF money, is to be paid to a grantee other than the Commonwealth</w:t>
            </w:r>
          </w:p>
          <w:p w14:paraId="7C22AFA0" w14:textId="77777777" w:rsidR="0003793B" w:rsidRPr="00190651" w:rsidRDefault="0003793B" w:rsidP="001A2995">
            <w:pPr>
              <w:numPr>
                <w:ilvl w:val="0"/>
                <w:numId w:val="17"/>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03793B" w:rsidRPr="001B21A4" w14:paraId="3A41C26B" w14:textId="77777777" w:rsidTr="002A2026">
        <w:tc>
          <w:tcPr>
            <w:tcW w:w="2513" w:type="dxa"/>
          </w:tcPr>
          <w:p w14:paraId="15FBF952" w14:textId="77777777" w:rsidR="0003793B" w:rsidRPr="0007627E" w:rsidRDefault="0003793B" w:rsidP="002A2026">
            <w:pPr>
              <w:tabs>
                <w:tab w:val="left" w:pos="2835"/>
              </w:tabs>
              <w:spacing w:after="120"/>
            </w:pPr>
            <w:r>
              <w:lastRenderedPageBreak/>
              <w:t xml:space="preserve">grant </w:t>
            </w:r>
            <w:r w:rsidRPr="001B21A4">
              <w:t>activity</w:t>
            </w:r>
          </w:p>
        </w:tc>
        <w:tc>
          <w:tcPr>
            <w:tcW w:w="6395" w:type="dxa"/>
          </w:tcPr>
          <w:p w14:paraId="7E987808" w14:textId="77777777" w:rsidR="0003793B" w:rsidRPr="00710FAB" w:rsidRDefault="0003793B" w:rsidP="002A2026">
            <w:pPr>
              <w:tabs>
                <w:tab w:val="left" w:pos="2835"/>
              </w:tabs>
              <w:spacing w:after="120"/>
            </w:pPr>
            <w:r w:rsidRPr="00710FAB">
              <w:t xml:space="preserve">Is the project /tasks /services that the Grantee is required to undertake with the grant money. It is described in the Grant Agreement. </w:t>
            </w:r>
          </w:p>
        </w:tc>
      </w:tr>
      <w:tr w:rsidR="0003793B" w:rsidRPr="001B21A4" w14:paraId="07EA2585" w14:textId="77777777" w:rsidTr="002A2026">
        <w:tc>
          <w:tcPr>
            <w:tcW w:w="2513" w:type="dxa"/>
          </w:tcPr>
          <w:p w14:paraId="07CC51ED" w14:textId="77777777" w:rsidR="0003793B" w:rsidRPr="001B21A4" w:rsidRDefault="0003793B" w:rsidP="002A2026">
            <w:pPr>
              <w:tabs>
                <w:tab w:val="left" w:pos="2835"/>
              </w:tabs>
              <w:spacing w:after="120"/>
            </w:pPr>
            <w:r w:rsidRPr="001B21A4">
              <w:t>grant agreement</w:t>
            </w:r>
          </w:p>
        </w:tc>
        <w:tc>
          <w:tcPr>
            <w:tcW w:w="6395" w:type="dxa"/>
          </w:tcPr>
          <w:p w14:paraId="446F9669" w14:textId="0B1A01A4"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r w:rsidR="0003793B" w:rsidRPr="001B21A4" w14:paraId="29D1CEF9" w14:textId="77777777" w:rsidTr="002A2026">
        <w:tc>
          <w:tcPr>
            <w:tcW w:w="2513" w:type="dxa"/>
          </w:tcPr>
          <w:p w14:paraId="3CAE1DF5" w14:textId="04916F06" w:rsidR="0003793B" w:rsidRPr="001B21A4" w:rsidRDefault="0003793B" w:rsidP="002A2026">
            <w:pPr>
              <w:tabs>
                <w:tab w:val="left" w:pos="2835"/>
              </w:tabs>
              <w:spacing w:after="120"/>
            </w:pPr>
            <w:r>
              <w:t>grant opportunity</w:t>
            </w:r>
          </w:p>
        </w:tc>
        <w:tc>
          <w:tcPr>
            <w:tcW w:w="6395" w:type="dxa"/>
          </w:tcPr>
          <w:p w14:paraId="7EC01425" w14:textId="77777777" w:rsidR="0003793B" w:rsidRPr="00710FAB" w:rsidRDefault="0003793B" w:rsidP="002A2026">
            <w:pPr>
              <w:tabs>
                <w:tab w:val="left" w:pos="2835"/>
              </w:tabs>
              <w:spacing w:after="120"/>
            </w:pPr>
            <w:r w:rsidRPr="00710FAB">
              <w:t xml:space="preserve">A notice published on GrantConnect advertising the availability of Commonwealth grants. </w:t>
            </w:r>
          </w:p>
        </w:tc>
      </w:tr>
      <w:tr w:rsidR="0003793B" w:rsidRPr="001B21A4" w14:paraId="315C33EE" w14:textId="77777777" w:rsidTr="002A2026">
        <w:tc>
          <w:tcPr>
            <w:tcW w:w="2513" w:type="dxa"/>
          </w:tcPr>
          <w:p w14:paraId="70FDDFED" w14:textId="01AEF9E4" w:rsidR="0003793B" w:rsidRPr="001B21A4" w:rsidRDefault="0003793B" w:rsidP="002A2026">
            <w:pPr>
              <w:tabs>
                <w:tab w:val="left" w:pos="2835"/>
              </w:tabs>
              <w:spacing w:after="120"/>
            </w:pPr>
            <w:r w:rsidRPr="001B21A4">
              <w:t xml:space="preserve">grant </w:t>
            </w:r>
            <w:r>
              <w:t>program</w:t>
            </w:r>
          </w:p>
        </w:tc>
        <w:tc>
          <w:tcPr>
            <w:tcW w:w="6395" w:type="dxa"/>
          </w:tcPr>
          <w:p w14:paraId="56846D26" w14:textId="77777777" w:rsidR="0003793B" w:rsidRPr="00710FAB" w:rsidRDefault="0003793B" w:rsidP="002A2026">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03793B" w:rsidRPr="001B21A4" w14:paraId="5A69C430" w14:textId="77777777" w:rsidTr="002A2026">
        <w:tc>
          <w:tcPr>
            <w:tcW w:w="2513" w:type="dxa"/>
          </w:tcPr>
          <w:p w14:paraId="3941053B" w14:textId="77777777" w:rsidR="0003793B" w:rsidRPr="001B21A4" w:rsidRDefault="0003793B" w:rsidP="002A2026">
            <w:pPr>
              <w:tabs>
                <w:tab w:val="left" w:pos="2835"/>
              </w:tabs>
              <w:spacing w:after="120"/>
            </w:pPr>
            <w:r>
              <w:t>grantee</w:t>
            </w:r>
          </w:p>
        </w:tc>
        <w:tc>
          <w:tcPr>
            <w:tcW w:w="6395" w:type="dxa"/>
          </w:tcPr>
          <w:p w14:paraId="0E728520" w14:textId="77777777" w:rsidR="0003793B" w:rsidRPr="00710FAB" w:rsidRDefault="0003793B" w:rsidP="002A2026">
            <w:pPr>
              <w:tabs>
                <w:tab w:val="left" w:pos="2835"/>
              </w:tabs>
              <w:spacing w:after="120"/>
            </w:pPr>
            <w:r w:rsidRPr="00710FAB">
              <w:t xml:space="preserve">An individual/organisation that has been awarded a grant. </w:t>
            </w:r>
          </w:p>
        </w:tc>
      </w:tr>
      <w:tr w:rsidR="0003793B" w:rsidRPr="00463AB3" w14:paraId="75DACBDD" w14:textId="77777777" w:rsidTr="002A2026">
        <w:tc>
          <w:tcPr>
            <w:tcW w:w="2513" w:type="dxa"/>
          </w:tcPr>
          <w:p w14:paraId="26983BAF" w14:textId="77777777" w:rsidR="0003793B" w:rsidRPr="00463AB3" w:rsidRDefault="0003793B" w:rsidP="002A2026">
            <w:pPr>
              <w:tabs>
                <w:tab w:val="left" w:pos="2835"/>
              </w:tabs>
              <w:spacing w:after="120"/>
            </w:pPr>
            <w:r w:rsidRPr="00463AB3">
              <w:t>PBS Program</w:t>
            </w:r>
          </w:p>
        </w:tc>
        <w:tc>
          <w:tcPr>
            <w:tcW w:w="6395" w:type="dxa"/>
          </w:tcPr>
          <w:p w14:paraId="39365EAC" w14:textId="77777777" w:rsidR="0003793B" w:rsidRPr="00463AB3" w:rsidRDefault="0003793B"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03793B" w:rsidRPr="001B21A4" w14:paraId="5CDC2239" w14:textId="77777777" w:rsidTr="002A2026">
        <w:tc>
          <w:tcPr>
            <w:tcW w:w="2513" w:type="dxa"/>
          </w:tcPr>
          <w:p w14:paraId="65CBE641" w14:textId="77777777" w:rsidR="0003793B" w:rsidRPr="001B21A4" w:rsidRDefault="0003793B" w:rsidP="002A2026">
            <w:pPr>
              <w:tabs>
                <w:tab w:val="left" w:pos="2835"/>
              </w:tabs>
              <w:spacing w:after="120"/>
            </w:pPr>
            <w:r w:rsidRPr="001B21A4">
              <w:t>selection criteria</w:t>
            </w:r>
          </w:p>
        </w:tc>
        <w:tc>
          <w:tcPr>
            <w:tcW w:w="6395" w:type="dxa"/>
          </w:tcPr>
          <w:p w14:paraId="5A4D26F3" w14:textId="77777777"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14:paraId="307261C8" w14:textId="77777777" w:rsidTr="002A2026">
        <w:tc>
          <w:tcPr>
            <w:tcW w:w="2513" w:type="dxa"/>
          </w:tcPr>
          <w:p w14:paraId="0419DEC5" w14:textId="77777777" w:rsidR="0003793B" w:rsidRPr="001B21A4" w:rsidRDefault="0003793B" w:rsidP="002A2026">
            <w:pPr>
              <w:tabs>
                <w:tab w:val="left" w:pos="2835"/>
              </w:tabs>
              <w:spacing w:after="120"/>
            </w:pPr>
            <w:r w:rsidRPr="001B21A4">
              <w:t>selection process</w:t>
            </w:r>
          </w:p>
        </w:tc>
        <w:tc>
          <w:tcPr>
            <w:tcW w:w="6395" w:type="dxa"/>
          </w:tcPr>
          <w:p w14:paraId="6F83DAEB" w14:textId="77777777"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bl>
    <w:p w14:paraId="2F1E0B9A" w14:textId="15D0D12D" w:rsidR="00340616" w:rsidRDefault="00340616" w:rsidP="00340616">
      <w:pPr>
        <w:spacing w:after="0" w:line="240" w:lineRule="auto"/>
      </w:pPr>
    </w:p>
    <w:sectPr w:rsidR="00340616" w:rsidSect="005A41E0">
      <w:headerReference w:type="default" r:id="rId35"/>
      <w:footerReference w:type="default" r:id="rId36"/>
      <w:headerReference w:type="first" r:id="rId37"/>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3BC90" w14:textId="77777777" w:rsidR="004D7144" w:rsidRDefault="004D7144" w:rsidP="00EF4574">
      <w:pPr>
        <w:spacing w:before="0" w:after="0" w:line="240" w:lineRule="auto"/>
      </w:pPr>
      <w:r>
        <w:separator/>
      </w:r>
    </w:p>
    <w:p w14:paraId="32D5CA90" w14:textId="77777777" w:rsidR="004D7144" w:rsidRDefault="004D7144"/>
  </w:endnote>
  <w:endnote w:type="continuationSeparator" w:id="0">
    <w:p w14:paraId="0668168E" w14:textId="77777777" w:rsidR="004D7144" w:rsidRDefault="004D7144" w:rsidP="00EF4574">
      <w:pPr>
        <w:spacing w:before="0" w:after="0" w:line="240" w:lineRule="auto"/>
      </w:pPr>
      <w:r>
        <w:continuationSeparator/>
      </w:r>
    </w:p>
    <w:p w14:paraId="6235F2C4" w14:textId="77777777" w:rsidR="004D7144" w:rsidRDefault="004D7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05B" w14:textId="05F2A574" w:rsidR="00C71749" w:rsidRDefault="00C71749" w:rsidP="005970EA">
    <w:pPr>
      <w:pStyle w:val="Footer"/>
      <w:rPr>
        <w:noProof/>
      </w:rPr>
    </w:pPr>
    <w:r>
      <w:t xml:space="preserve">Fostering Integration Grant Guidelines </w:t>
    </w:r>
    <w:r>
      <w:tab/>
    </w:r>
    <w:r>
      <w:tab/>
    </w:r>
    <w:r>
      <w:fldChar w:fldCharType="begin"/>
    </w:r>
    <w:r>
      <w:instrText xml:space="preserve"> PAGE   \* MERGEFORMAT </w:instrText>
    </w:r>
    <w:r>
      <w:fldChar w:fldCharType="separate"/>
    </w:r>
    <w:r w:rsidR="006F599B">
      <w:rPr>
        <w:noProof/>
      </w:rPr>
      <w:t>20</w:t>
    </w:r>
    <w:r>
      <w:rPr>
        <w:noProof/>
      </w:rPr>
      <w:fldChar w:fldCharType="end"/>
    </w:r>
  </w:p>
  <w:p w14:paraId="2160BB1B" w14:textId="77777777" w:rsidR="00C71749" w:rsidRDefault="00C71749"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743A4" w14:textId="77777777" w:rsidR="004D7144" w:rsidRDefault="004D7144" w:rsidP="0020122A">
      <w:pPr>
        <w:pStyle w:val="FootnoteSeparator"/>
      </w:pPr>
    </w:p>
  </w:footnote>
  <w:footnote w:type="continuationSeparator" w:id="0">
    <w:p w14:paraId="24FDE4EF" w14:textId="77777777" w:rsidR="004D7144" w:rsidRDefault="004D7144" w:rsidP="00EF4574">
      <w:pPr>
        <w:spacing w:before="0" w:after="0" w:line="240" w:lineRule="auto"/>
      </w:pPr>
      <w:r>
        <w:continuationSeparator/>
      </w:r>
    </w:p>
    <w:p w14:paraId="3B4474EC" w14:textId="77777777" w:rsidR="004D7144" w:rsidRDefault="004D7144"/>
  </w:footnote>
  <w:footnote w:id="1">
    <w:p w14:paraId="2B79905B" w14:textId="2022C327" w:rsidR="00C71749" w:rsidRDefault="00C71749">
      <w:pPr>
        <w:pStyle w:val="FootnoteText"/>
      </w:pPr>
      <w:r>
        <w:rPr>
          <w:rStyle w:val="FootnoteReference"/>
        </w:rPr>
        <w:footnoteRef/>
      </w:r>
      <w:r>
        <w:t xml:space="preserve"> </w:t>
      </w:r>
      <w:r>
        <w:rPr>
          <w:rFonts w:ascii="Arial" w:hAnsi="Arial" w:cs="Arial"/>
          <w:szCs w:val="16"/>
        </w:rPr>
        <w:t xml:space="preserve">Trusts are not legal entities in their own right – to be eligible, only the Trustee for the Trust can apply with providing the signed Trust Deed and any subsequent variations with the Application Form (refer to Attachments Section). </w:t>
      </w:r>
      <w:r>
        <w:t>Trustees must be an eligible entity type as listed in 3.1.</w:t>
      </w:r>
    </w:p>
    <w:p w14:paraId="70A58183" w14:textId="637E3776" w:rsidR="00C71749" w:rsidRDefault="00C71749">
      <w:pPr>
        <w:pStyle w:val="FootnoteText"/>
      </w:pPr>
      <w:r>
        <w:rPr>
          <w:rStyle w:val="FootnoteReference"/>
        </w:rPr>
        <w:t>2</w:t>
      </w:r>
      <w:r>
        <w:t xml:space="preserve"> </w:t>
      </w:r>
      <w:r w:rsidRPr="008E7798">
        <w:rPr>
          <w:rFonts w:ascii="Arial" w:hAnsi="Arial" w:cs="Arial"/>
        </w:rPr>
        <w:t>The Australian Government recognises that some organisations may seek to form consortia in order to apply for a grant under the Program. Consortia are eligible to apply and the relevant conditions applicable to consortia are at 7.</w:t>
      </w:r>
      <w:r>
        <w:rPr>
          <w:rFonts w:ascii="Arial" w:hAnsi="Arial" w:cs="Arial"/>
        </w:rPr>
        <w:t>5</w:t>
      </w:r>
      <w:r w:rsidRPr="008E7798">
        <w:rPr>
          <w:rFonts w:ascii="Arial" w:hAnsi="Arial" w:cs="Arial"/>
        </w:rPr>
        <w:t xml:space="preserve"> ‘Grant Applications from Consortia’</w:t>
      </w:r>
      <w:r>
        <w:rPr>
          <w:rFonts w:ascii="Arial" w:hAnsi="Arial" w:cs="Arial"/>
        </w:rPr>
        <w:t>.  The lead applicants must have legal entity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486C" w14:textId="77777777" w:rsidR="00C71749" w:rsidRPr="000A6A8B" w:rsidRDefault="00C71749"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3EC6" w14:textId="77777777" w:rsidR="00C71749" w:rsidRDefault="00C71749"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8"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2"/>
  </w:num>
  <w:num w:numId="2">
    <w:abstractNumId w:val="0"/>
  </w:num>
  <w:num w:numId="3">
    <w:abstractNumId w:val="6"/>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135"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9"/>
  </w:num>
  <w:num w:numId="5">
    <w:abstractNumId w:val="10"/>
  </w:num>
  <w:num w:numId="6">
    <w:abstractNumId w:val="1"/>
  </w:num>
  <w:num w:numId="7">
    <w:abstractNumId w:val="2"/>
  </w:num>
  <w:num w:numId="8">
    <w:abstractNumId w:val="4"/>
  </w:num>
  <w:num w:numId="9">
    <w:abstractNumId w:val="8"/>
  </w:num>
  <w:num w:numId="10">
    <w:abstractNumId w:val="11"/>
  </w:num>
  <w:num w:numId="11">
    <w:abstractNumId w:val="7"/>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5"/>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3"/>
    </w:lvlOverride>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 w:ilvl="0">
        <w:start w:val="1"/>
        <w:numFmt w:val="bullet"/>
        <w:pStyle w:val="Bullet1"/>
        <w:lvlText w:val=""/>
        <w:lvlJc w:val="left"/>
        <w:pPr>
          <w:ind w:left="284" w:hanging="284"/>
        </w:pPr>
        <w:rPr>
          <w:rFonts w:ascii="Symbol" w:hAnsi="Symbol" w:hint="default"/>
          <w:color w:val="auto"/>
        </w:rPr>
      </w:lvl>
    </w:lvlOverride>
    <w:lvlOverride w:ilvl="1">
      <w:lvl w:ilvl="1">
        <w:start w:val="1"/>
        <w:numFmt w:val="bullet"/>
        <w:pStyle w:val="Bullet2"/>
        <w:lvlText w:val="–"/>
        <w:lvlJc w:val="left"/>
        <w:pPr>
          <w:ind w:left="568" w:hanging="284"/>
        </w:pPr>
        <w:rPr>
          <w:rFonts w:ascii="Arial" w:hAnsi="Arial" w:cs="Times New Roman" w:hint="default"/>
        </w:rPr>
      </w:lvl>
    </w:lvlOverride>
    <w:lvlOverride w:ilvl="2">
      <w:lvl w:ilvl="2">
        <w:start w:val="1"/>
        <w:numFmt w:val="bullet"/>
        <w:pStyle w:val="Bullet3"/>
        <w:lvlText w:val="»"/>
        <w:lvlJc w:val="left"/>
        <w:pPr>
          <w:ind w:left="852" w:hanging="284"/>
        </w:pPr>
        <w:rPr>
          <w:rFonts w:ascii="Arial" w:hAnsi="Arial" w:cs="Times New Roman" w:hint="default"/>
        </w:rPr>
      </w:lvl>
    </w:lvlOverride>
    <w:lvlOverride w:ilvl="3">
      <w:lvl w:ilvl="3">
        <w:start w:val="1"/>
        <w:numFmt w:val="decimal"/>
        <w:lvlText w:val="(%4)"/>
        <w:lvlJc w:val="left"/>
        <w:pPr>
          <w:ind w:left="1136" w:hanging="284"/>
        </w:pPr>
      </w:lvl>
    </w:lvlOverride>
    <w:lvlOverride w:ilvl="4">
      <w:lvl w:ilvl="4">
        <w:start w:val="1"/>
        <w:numFmt w:val="lowerLetter"/>
        <w:lvlText w:val="(%5)"/>
        <w:lvlJc w:val="left"/>
        <w:pPr>
          <w:ind w:left="1420" w:hanging="284"/>
        </w:pPr>
      </w:lvl>
    </w:lvlOverride>
    <w:lvlOverride w:ilvl="5">
      <w:lvl w:ilvl="5">
        <w:start w:val="1"/>
        <w:numFmt w:val="lowerRoman"/>
        <w:lvlText w:val="(%6)"/>
        <w:lvlJc w:val="left"/>
        <w:pPr>
          <w:ind w:left="1704" w:hanging="284"/>
        </w:pPr>
      </w:lvl>
    </w:lvlOverride>
    <w:lvlOverride w:ilvl="6">
      <w:lvl w:ilvl="6">
        <w:start w:val="1"/>
        <w:numFmt w:val="decimal"/>
        <w:lvlText w:val="%7."/>
        <w:lvlJc w:val="left"/>
        <w:pPr>
          <w:ind w:left="1988" w:hanging="284"/>
        </w:pPr>
      </w:lvl>
    </w:lvlOverride>
    <w:lvlOverride w:ilvl="7">
      <w:lvl w:ilvl="7">
        <w:start w:val="1"/>
        <w:numFmt w:val="lowerLetter"/>
        <w:lvlText w:val="%8."/>
        <w:lvlJc w:val="left"/>
        <w:pPr>
          <w:ind w:left="2272" w:hanging="284"/>
        </w:pPr>
      </w:lvl>
    </w:lvlOverride>
    <w:lvlOverride w:ilvl="8">
      <w:lvl w:ilvl="8">
        <w:start w:val="1"/>
        <w:numFmt w:val="lowerRoman"/>
        <w:lvlText w:val="%9."/>
        <w:lvlJc w:val="left"/>
        <w:pPr>
          <w:ind w:left="2556" w:hanging="284"/>
        </w:pPr>
      </w:lvl>
    </w:lvlOverride>
  </w:num>
  <w:num w:numId="19">
    <w:abstractNumId w:val="12"/>
  </w:num>
  <w:num w:numId="20">
    <w:abstractNumId w:val="6"/>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135"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1">
    <w:abstractNumId w:val="6"/>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135"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104CF"/>
    <w:rsid w:val="00012AB4"/>
    <w:rsid w:val="00021E10"/>
    <w:rsid w:val="00023327"/>
    <w:rsid w:val="00023578"/>
    <w:rsid w:val="000263B9"/>
    <w:rsid w:val="0002782F"/>
    <w:rsid w:val="00031305"/>
    <w:rsid w:val="00033790"/>
    <w:rsid w:val="0003660A"/>
    <w:rsid w:val="000367C0"/>
    <w:rsid w:val="0003793B"/>
    <w:rsid w:val="0004178C"/>
    <w:rsid w:val="0004226D"/>
    <w:rsid w:val="00043B4D"/>
    <w:rsid w:val="00045933"/>
    <w:rsid w:val="000508C5"/>
    <w:rsid w:val="00050D65"/>
    <w:rsid w:val="000510F7"/>
    <w:rsid w:val="000548D3"/>
    <w:rsid w:val="00054DFA"/>
    <w:rsid w:val="00054E4D"/>
    <w:rsid w:val="00056305"/>
    <w:rsid w:val="00057883"/>
    <w:rsid w:val="00060073"/>
    <w:rsid w:val="000603C7"/>
    <w:rsid w:val="00061A22"/>
    <w:rsid w:val="000623A2"/>
    <w:rsid w:val="0006243E"/>
    <w:rsid w:val="0006355E"/>
    <w:rsid w:val="00064FF1"/>
    <w:rsid w:val="00065224"/>
    <w:rsid w:val="00067668"/>
    <w:rsid w:val="00074B2F"/>
    <w:rsid w:val="00080D62"/>
    <w:rsid w:val="000829F4"/>
    <w:rsid w:val="00096839"/>
    <w:rsid w:val="000969FA"/>
    <w:rsid w:val="000A0339"/>
    <w:rsid w:val="000A12F9"/>
    <w:rsid w:val="000A271A"/>
    <w:rsid w:val="000A4B30"/>
    <w:rsid w:val="000A6A8B"/>
    <w:rsid w:val="000A7800"/>
    <w:rsid w:val="000B0F49"/>
    <w:rsid w:val="000B2A9D"/>
    <w:rsid w:val="000B7A79"/>
    <w:rsid w:val="000C2A48"/>
    <w:rsid w:val="000C2A8F"/>
    <w:rsid w:val="000C493B"/>
    <w:rsid w:val="000C5F75"/>
    <w:rsid w:val="000C74F1"/>
    <w:rsid w:val="000D18DE"/>
    <w:rsid w:val="000D4F68"/>
    <w:rsid w:val="000D60B1"/>
    <w:rsid w:val="000E1AD1"/>
    <w:rsid w:val="000E1D06"/>
    <w:rsid w:val="000E4313"/>
    <w:rsid w:val="000E6ABA"/>
    <w:rsid w:val="000F3482"/>
    <w:rsid w:val="000F36A4"/>
    <w:rsid w:val="00100BAD"/>
    <w:rsid w:val="00103575"/>
    <w:rsid w:val="00103A95"/>
    <w:rsid w:val="00104AF2"/>
    <w:rsid w:val="00105137"/>
    <w:rsid w:val="0011101F"/>
    <w:rsid w:val="00120A25"/>
    <w:rsid w:val="00131C22"/>
    <w:rsid w:val="00135427"/>
    <w:rsid w:val="00136530"/>
    <w:rsid w:val="00143564"/>
    <w:rsid w:val="001459AB"/>
    <w:rsid w:val="001541EA"/>
    <w:rsid w:val="00155903"/>
    <w:rsid w:val="001566F9"/>
    <w:rsid w:val="00157662"/>
    <w:rsid w:val="001612A4"/>
    <w:rsid w:val="00163B8F"/>
    <w:rsid w:val="00165CE2"/>
    <w:rsid w:val="0016738D"/>
    <w:rsid w:val="0017002F"/>
    <w:rsid w:val="0017122C"/>
    <w:rsid w:val="001736AF"/>
    <w:rsid w:val="00173FA3"/>
    <w:rsid w:val="001777FE"/>
    <w:rsid w:val="001807F0"/>
    <w:rsid w:val="00181073"/>
    <w:rsid w:val="00185390"/>
    <w:rsid w:val="00186E42"/>
    <w:rsid w:val="00190579"/>
    <w:rsid w:val="00190651"/>
    <w:rsid w:val="00192CC4"/>
    <w:rsid w:val="00192E36"/>
    <w:rsid w:val="00194AFA"/>
    <w:rsid w:val="00197CC3"/>
    <w:rsid w:val="001A0777"/>
    <w:rsid w:val="001A2995"/>
    <w:rsid w:val="001A4174"/>
    <w:rsid w:val="001A4F95"/>
    <w:rsid w:val="001B0E3E"/>
    <w:rsid w:val="001B12DF"/>
    <w:rsid w:val="001B161E"/>
    <w:rsid w:val="001B5076"/>
    <w:rsid w:val="001C022C"/>
    <w:rsid w:val="001C4C42"/>
    <w:rsid w:val="001C5431"/>
    <w:rsid w:val="001C68AF"/>
    <w:rsid w:val="001C71EB"/>
    <w:rsid w:val="001D22E7"/>
    <w:rsid w:val="001D33EB"/>
    <w:rsid w:val="001D3571"/>
    <w:rsid w:val="001D41B6"/>
    <w:rsid w:val="001D4939"/>
    <w:rsid w:val="001D77E7"/>
    <w:rsid w:val="001D7A14"/>
    <w:rsid w:val="001D7AF8"/>
    <w:rsid w:val="001D7EB4"/>
    <w:rsid w:val="001E18C1"/>
    <w:rsid w:val="001E1DC0"/>
    <w:rsid w:val="001E7349"/>
    <w:rsid w:val="001F06A8"/>
    <w:rsid w:val="001F1C53"/>
    <w:rsid w:val="001F3E4C"/>
    <w:rsid w:val="001F6504"/>
    <w:rsid w:val="001F6517"/>
    <w:rsid w:val="00200637"/>
    <w:rsid w:val="0020122A"/>
    <w:rsid w:val="00203FA5"/>
    <w:rsid w:val="00211A5D"/>
    <w:rsid w:val="00220FC8"/>
    <w:rsid w:val="0022479D"/>
    <w:rsid w:val="002263E0"/>
    <w:rsid w:val="00227C1C"/>
    <w:rsid w:val="002328CA"/>
    <w:rsid w:val="00232FBB"/>
    <w:rsid w:val="00235C6C"/>
    <w:rsid w:val="00236D9D"/>
    <w:rsid w:val="002378A1"/>
    <w:rsid w:val="00241945"/>
    <w:rsid w:val="002430BA"/>
    <w:rsid w:val="00243D70"/>
    <w:rsid w:val="00244E37"/>
    <w:rsid w:val="00247C96"/>
    <w:rsid w:val="00250AEF"/>
    <w:rsid w:val="0025763F"/>
    <w:rsid w:val="00260D6D"/>
    <w:rsid w:val="00262B5B"/>
    <w:rsid w:val="00262E78"/>
    <w:rsid w:val="00263AD9"/>
    <w:rsid w:val="00263D8D"/>
    <w:rsid w:val="0026564C"/>
    <w:rsid w:val="00266F09"/>
    <w:rsid w:val="00267310"/>
    <w:rsid w:val="00272313"/>
    <w:rsid w:val="00281D4B"/>
    <w:rsid w:val="00284157"/>
    <w:rsid w:val="0028602A"/>
    <w:rsid w:val="0028699F"/>
    <w:rsid w:val="00291AAA"/>
    <w:rsid w:val="002A2026"/>
    <w:rsid w:val="002B0C2A"/>
    <w:rsid w:val="002C0394"/>
    <w:rsid w:val="002C2526"/>
    <w:rsid w:val="002C3D2B"/>
    <w:rsid w:val="002C7BB1"/>
    <w:rsid w:val="002D2E49"/>
    <w:rsid w:val="002D667B"/>
    <w:rsid w:val="002E10BE"/>
    <w:rsid w:val="002E2271"/>
    <w:rsid w:val="002E56A2"/>
    <w:rsid w:val="002E5BDC"/>
    <w:rsid w:val="002E6011"/>
    <w:rsid w:val="002F145D"/>
    <w:rsid w:val="002F29D6"/>
    <w:rsid w:val="00301144"/>
    <w:rsid w:val="00302DEE"/>
    <w:rsid w:val="00305665"/>
    <w:rsid w:val="00306F1F"/>
    <w:rsid w:val="003076C3"/>
    <w:rsid w:val="003142DD"/>
    <w:rsid w:val="003148B7"/>
    <w:rsid w:val="003158C3"/>
    <w:rsid w:val="003165AC"/>
    <w:rsid w:val="00325874"/>
    <w:rsid w:val="00326569"/>
    <w:rsid w:val="003274CD"/>
    <w:rsid w:val="003357B0"/>
    <w:rsid w:val="00340616"/>
    <w:rsid w:val="00340B33"/>
    <w:rsid w:val="003458A9"/>
    <w:rsid w:val="00346479"/>
    <w:rsid w:val="0035119D"/>
    <w:rsid w:val="00353291"/>
    <w:rsid w:val="0036164B"/>
    <w:rsid w:val="0036664E"/>
    <w:rsid w:val="00367A67"/>
    <w:rsid w:val="003717CD"/>
    <w:rsid w:val="00376B7C"/>
    <w:rsid w:val="00381DE7"/>
    <w:rsid w:val="00387F63"/>
    <w:rsid w:val="00392DE9"/>
    <w:rsid w:val="00395639"/>
    <w:rsid w:val="00396FF1"/>
    <w:rsid w:val="003A0C18"/>
    <w:rsid w:val="003A4403"/>
    <w:rsid w:val="003A71C5"/>
    <w:rsid w:val="003A7969"/>
    <w:rsid w:val="003B06A2"/>
    <w:rsid w:val="003B4C5C"/>
    <w:rsid w:val="003B4F12"/>
    <w:rsid w:val="003B7F98"/>
    <w:rsid w:val="003D016A"/>
    <w:rsid w:val="003D0DB2"/>
    <w:rsid w:val="003D17F8"/>
    <w:rsid w:val="003D1805"/>
    <w:rsid w:val="003D20DC"/>
    <w:rsid w:val="003D440F"/>
    <w:rsid w:val="003E599F"/>
    <w:rsid w:val="003E60A5"/>
    <w:rsid w:val="003F1765"/>
    <w:rsid w:val="003F2970"/>
    <w:rsid w:val="003F3468"/>
    <w:rsid w:val="003F6C38"/>
    <w:rsid w:val="0040017B"/>
    <w:rsid w:val="004003E2"/>
    <w:rsid w:val="004007C3"/>
    <w:rsid w:val="00402621"/>
    <w:rsid w:val="0041108C"/>
    <w:rsid w:val="00423350"/>
    <w:rsid w:val="00423F31"/>
    <w:rsid w:val="00427059"/>
    <w:rsid w:val="00431899"/>
    <w:rsid w:val="00433C93"/>
    <w:rsid w:val="00445A3F"/>
    <w:rsid w:val="00446A59"/>
    <w:rsid w:val="004475DB"/>
    <w:rsid w:val="00461335"/>
    <w:rsid w:val="0046745D"/>
    <w:rsid w:val="00472A15"/>
    <w:rsid w:val="00482F1B"/>
    <w:rsid w:val="004866DD"/>
    <w:rsid w:val="00486804"/>
    <w:rsid w:val="00490162"/>
    <w:rsid w:val="00492916"/>
    <w:rsid w:val="004934E5"/>
    <w:rsid w:val="00495ED0"/>
    <w:rsid w:val="004A0F4F"/>
    <w:rsid w:val="004A4EB1"/>
    <w:rsid w:val="004B102E"/>
    <w:rsid w:val="004B3775"/>
    <w:rsid w:val="004B53C4"/>
    <w:rsid w:val="004C27DB"/>
    <w:rsid w:val="004C2A06"/>
    <w:rsid w:val="004C2ADD"/>
    <w:rsid w:val="004C68FC"/>
    <w:rsid w:val="004D7144"/>
    <w:rsid w:val="004D7AEC"/>
    <w:rsid w:val="004E058F"/>
    <w:rsid w:val="004E2D2A"/>
    <w:rsid w:val="004E3B87"/>
    <w:rsid w:val="004E408F"/>
    <w:rsid w:val="004E512A"/>
    <w:rsid w:val="004F09A4"/>
    <w:rsid w:val="004F1C5D"/>
    <w:rsid w:val="004F5E6C"/>
    <w:rsid w:val="004F6159"/>
    <w:rsid w:val="004F62A5"/>
    <w:rsid w:val="00500E0E"/>
    <w:rsid w:val="00510921"/>
    <w:rsid w:val="005109D5"/>
    <w:rsid w:val="00510AD3"/>
    <w:rsid w:val="00511DD6"/>
    <w:rsid w:val="00513348"/>
    <w:rsid w:val="00514857"/>
    <w:rsid w:val="0051639D"/>
    <w:rsid w:val="005168B9"/>
    <w:rsid w:val="00521A5F"/>
    <w:rsid w:val="00521AD2"/>
    <w:rsid w:val="00523083"/>
    <w:rsid w:val="00524C66"/>
    <w:rsid w:val="00527B72"/>
    <w:rsid w:val="00532C19"/>
    <w:rsid w:val="00533B5D"/>
    <w:rsid w:val="00533BCE"/>
    <w:rsid w:val="005344DB"/>
    <w:rsid w:val="0054078D"/>
    <w:rsid w:val="00544D3A"/>
    <w:rsid w:val="00550331"/>
    <w:rsid w:val="0055089D"/>
    <w:rsid w:val="00550E3F"/>
    <w:rsid w:val="0055214F"/>
    <w:rsid w:val="005570E8"/>
    <w:rsid w:val="00560903"/>
    <w:rsid w:val="00561435"/>
    <w:rsid w:val="005660B6"/>
    <w:rsid w:val="00566242"/>
    <w:rsid w:val="00567BD8"/>
    <w:rsid w:val="005718B2"/>
    <w:rsid w:val="00571F50"/>
    <w:rsid w:val="005739A7"/>
    <w:rsid w:val="0057419F"/>
    <w:rsid w:val="00575591"/>
    <w:rsid w:val="00576924"/>
    <w:rsid w:val="00576C34"/>
    <w:rsid w:val="005800EB"/>
    <w:rsid w:val="00582E66"/>
    <w:rsid w:val="005871A0"/>
    <w:rsid w:val="00591858"/>
    <w:rsid w:val="00592551"/>
    <w:rsid w:val="00592EB3"/>
    <w:rsid w:val="005961CF"/>
    <w:rsid w:val="00596635"/>
    <w:rsid w:val="00596FBA"/>
    <w:rsid w:val="005970EA"/>
    <w:rsid w:val="00597B1A"/>
    <w:rsid w:val="005A35F8"/>
    <w:rsid w:val="005A3C34"/>
    <w:rsid w:val="005A41E0"/>
    <w:rsid w:val="005A6BEE"/>
    <w:rsid w:val="005B1D56"/>
    <w:rsid w:val="005B40FB"/>
    <w:rsid w:val="005B44B0"/>
    <w:rsid w:val="005B6F05"/>
    <w:rsid w:val="005B7588"/>
    <w:rsid w:val="005B7724"/>
    <w:rsid w:val="005C37F0"/>
    <w:rsid w:val="005D00E1"/>
    <w:rsid w:val="005D2D36"/>
    <w:rsid w:val="005D4A53"/>
    <w:rsid w:val="005D670A"/>
    <w:rsid w:val="005E0682"/>
    <w:rsid w:val="005E5485"/>
    <w:rsid w:val="005E659C"/>
    <w:rsid w:val="005E68FB"/>
    <w:rsid w:val="005F02ED"/>
    <w:rsid w:val="005F0384"/>
    <w:rsid w:val="005F3DD0"/>
    <w:rsid w:val="005F4245"/>
    <w:rsid w:val="005F6646"/>
    <w:rsid w:val="00600B0B"/>
    <w:rsid w:val="00601E84"/>
    <w:rsid w:val="006118D6"/>
    <w:rsid w:val="00623BA1"/>
    <w:rsid w:val="00625C91"/>
    <w:rsid w:val="006330A1"/>
    <w:rsid w:val="006338CC"/>
    <w:rsid w:val="006346BC"/>
    <w:rsid w:val="006417DE"/>
    <w:rsid w:val="00647D91"/>
    <w:rsid w:val="00650146"/>
    <w:rsid w:val="006539C9"/>
    <w:rsid w:val="00661C4A"/>
    <w:rsid w:val="00664CEA"/>
    <w:rsid w:val="00666291"/>
    <w:rsid w:val="0066652A"/>
    <w:rsid w:val="0067138E"/>
    <w:rsid w:val="00672D27"/>
    <w:rsid w:val="00673063"/>
    <w:rsid w:val="00674752"/>
    <w:rsid w:val="00676A87"/>
    <w:rsid w:val="0067746C"/>
    <w:rsid w:val="006806C4"/>
    <w:rsid w:val="00681C88"/>
    <w:rsid w:val="00682167"/>
    <w:rsid w:val="00685ACF"/>
    <w:rsid w:val="006874F4"/>
    <w:rsid w:val="00687BAA"/>
    <w:rsid w:val="00694DF9"/>
    <w:rsid w:val="006A31BC"/>
    <w:rsid w:val="006A4577"/>
    <w:rsid w:val="006B11FB"/>
    <w:rsid w:val="006B3D6E"/>
    <w:rsid w:val="006B5D03"/>
    <w:rsid w:val="006C28F4"/>
    <w:rsid w:val="006C2B8C"/>
    <w:rsid w:val="006C42AF"/>
    <w:rsid w:val="006C4DD1"/>
    <w:rsid w:val="006C6E91"/>
    <w:rsid w:val="006C7633"/>
    <w:rsid w:val="006D09F8"/>
    <w:rsid w:val="006E3FFC"/>
    <w:rsid w:val="006E4B0E"/>
    <w:rsid w:val="006E6880"/>
    <w:rsid w:val="006F599B"/>
    <w:rsid w:val="0070162F"/>
    <w:rsid w:val="0070344E"/>
    <w:rsid w:val="00704535"/>
    <w:rsid w:val="007065A0"/>
    <w:rsid w:val="00707EEA"/>
    <w:rsid w:val="007119DE"/>
    <w:rsid w:val="00711D6F"/>
    <w:rsid w:val="00711D8E"/>
    <w:rsid w:val="00712672"/>
    <w:rsid w:val="00726710"/>
    <w:rsid w:val="007310EF"/>
    <w:rsid w:val="00734E3F"/>
    <w:rsid w:val="00736929"/>
    <w:rsid w:val="00736985"/>
    <w:rsid w:val="00737A13"/>
    <w:rsid w:val="00742B23"/>
    <w:rsid w:val="00765D07"/>
    <w:rsid w:val="00766927"/>
    <w:rsid w:val="00767611"/>
    <w:rsid w:val="00771DFE"/>
    <w:rsid w:val="0077393F"/>
    <w:rsid w:val="00774F4B"/>
    <w:rsid w:val="007754C8"/>
    <w:rsid w:val="00782B64"/>
    <w:rsid w:val="00783444"/>
    <w:rsid w:val="00783662"/>
    <w:rsid w:val="00794773"/>
    <w:rsid w:val="007A0CD6"/>
    <w:rsid w:val="007A25F0"/>
    <w:rsid w:val="007A3F74"/>
    <w:rsid w:val="007A5E2F"/>
    <w:rsid w:val="007B1202"/>
    <w:rsid w:val="007B1A1A"/>
    <w:rsid w:val="007B6200"/>
    <w:rsid w:val="007C24EA"/>
    <w:rsid w:val="007C6E0F"/>
    <w:rsid w:val="007D1C9C"/>
    <w:rsid w:val="007D2EC1"/>
    <w:rsid w:val="007D6319"/>
    <w:rsid w:val="007E58A6"/>
    <w:rsid w:val="007F11B6"/>
    <w:rsid w:val="007F43EE"/>
    <w:rsid w:val="007F5F85"/>
    <w:rsid w:val="00801B9F"/>
    <w:rsid w:val="00801DB6"/>
    <w:rsid w:val="00802061"/>
    <w:rsid w:val="008037F1"/>
    <w:rsid w:val="00817F42"/>
    <w:rsid w:val="00821F0D"/>
    <w:rsid w:val="00823964"/>
    <w:rsid w:val="0082468B"/>
    <w:rsid w:val="00831521"/>
    <w:rsid w:val="00846AE6"/>
    <w:rsid w:val="00853D3F"/>
    <w:rsid w:val="008543EA"/>
    <w:rsid w:val="008612F0"/>
    <w:rsid w:val="00864EFA"/>
    <w:rsid w:val="0086682E"/>
    <w:rsid w:val="0087261C"/>
    <w:rsid w:val="00875A16"/>
    <w:rsid w:val="00876CDB"/>
    <w:rsid w:val="0088042A"/>
    <w:rsid w:val="00880B3F"/>
    <w:rsid w:val="008873D4"/>
    <w:rsid w:val="00890646"/>
    <w:rsid w:val="00892C8B"/>
    <w:rsid w:val="0089498D"/>
    <w:rsid w:val="00894F94"/>
    <w:rsid w:val="0089786A"/>
    <w:rsid w:val="00897A88"/>
    <w:rsid w:val="008A0120"/>
    <w:rsid w:val="008B62C7"/>
    <w:rsid w:val="008B65EA"/>
    <w:rsid w:val="008C6A77"/>
    <w:rsid w:val="008D0742"/>
    <w:rsid w:val="008D4A99"/>
    <w:rsid w:val="008D7E82"/>
    <w:rsid w:val="008E0EB8"/>
    <w:rsid w:val="008E2331"/>
    <w:rsid w:val="008E338A"/>
    <w:rsid w:val="008F140B"/>
    <w:rsid w:val="008F4C2E"/>
    <w:rsid w:val="00903BE4"/>
    <w:rsid w:val="0090794D"/>
    <w:rsid w:val="00911AC6"/>
    <w:rsid w:val="0091452D"/>
    <w:rsid w:val="0092072A"/>
    <w:rsid w:val="00922016"/>
    <w:rsid w:val="009258AE"/>
    <w:rsid w:val="00925ECE"/>
    <w:rsid w:val="0092699E"/>
    <w:rsid w:val="009307FE"/>
    <w:rsid w:val="00934587"/>
    <w:rsid w:val="0093505F"/>
    <w:rsid w:val="00940F40"/>
    <w:rsid w:val="009411AC"/>
    <w:rsid w:val="00943028"/>
    <w:rsid w:val="00946AF9"/>
    <w:rsid w:val="00950336"/>
    <w:rsid w:val="009525F4"/>
    <w:rsid w:val="00953463"/>
    <w:rsid w:val="00954ABA"/>
    <w:rsid w:val="009570C1"/>
    <w:rsid w:val="00957D11"/>
    <w:rsid w:val="009625B7"/>
    <w:rsid w:val="00962627"/>
    <w:rsid w:val="00965D80"/>
    <w:rsid w:val="00966462"/>
    <w:rsid w:val="00971FF6"/>
    <w:rsid w:val="0097683A"/>
    <w:rsid w:val="00984B3C"/>
    <w:rsid w:val="00993792"/>
    <w:rsid w:val="009A05FF"/>
    <w:rsid w:val="009A2DA7"/>
    <w:rsid w:val="009A7836"/>
    <w:rsid w:val="009A7A4C"/>
    <w:rsid w:val="009B1144"/>
    <w:rsid w:val="009B1561"/>
    <w:rsid w:val="009B4B63"/>
    <w:rsid w:val="009B4D3B"/>
    <w:rsid w:val="009B56C4"/>
    <w:rsid w:val="009B7557"/>
    <w:rsid w:val="009C4265"/>
    <w:rsid w:val="009D7407"/>
    <w:rsid w:val="009E0866"/>
    <w:rsid w:val="009E676B"/>
    <w:rsid w:val="009F35C5"/>
    <w:rsid w:val="00A04CB3"/>
    <w:rsid w:val="00A1355B"/>
    <w:rsid w:val="00A20E8E"/>
    <w:rsid w:val="00A21AD4"/>
    <w:rsid w:val="00A229A8"/>
    <w:rsid w:val="00A22DDB"/>
    <w:rsid w:val="00A24A62"/>
    <w:rsid w:val="00A256BF"/>
    <w:rsid w:val="00A25F50"/>
    <w:rsid w:val="00A275FD"/>
    <w:rsid w:val="00A31C9F"/>
    <w:rsid w:val="00A32179"/>
    <w:rsid w:val="00A35BEB"/>
    <w:rsid w:val="00A35DDC"/>
    <w:rsid w:val="00A36D1B"/>
    <w:rsid w:val="00A40701"/>
    <w:rsid w:val="00A41108"/>
    <w:rsid w:val="00A45D97"/>
    <w:rsid w:val="00A500D8"/>
    <w:rsid w:val="00A61778"/>
    <w:rsid w:val="00A618FC"/>
    <w:rsid w:val="00A631C3"/>
    <w:rsid w:val="00A632E3"/>
    <w:rsid w:val="00A668C8"/>
    <w:rsid w:val="00A703CF"/>
    <w:rsid w:val="00A72A0A"/>
    <w:rsid w:val="00A75639"/>
    <w:rsid w:val="00A75BF8"/>
    <w:rsid w:val="00A766FF"/>
    <w:rsid w:val="00A76EC7"/>
    <w:rsid w:val="00A81AEC"/>
    <w:rsid w:val="00A90EFA"/>
    <w:rsid w:val="00A916BA"/>
    <w:rsid w:val="00A92A2E"/>
    <w:rsid w:val="00A92DC3"/>
    <w:rsid w:val="00A9798A"/>
    <w:rsid w:val="00A97C9C"/>
    <w:rsid w:val="00A97E00"/>
    <w:rsid w:val="00AA52AD"/>
    <w:rsid w:val="00AB19CF"/>
    <w:rsid w:val="00AB2F67"/>
    <w:rsid w:val="00AB3CD5"/>
    <w:rsid w:val="00AB58B5"/>
    <w:rsid w:val="00AB6531"/>
    <w:rsid w:val="00AC14B4"/>
    <w:rsid w:val="00AC164A"/>
    <w:rsid w:val="00AD16EC"/>
    <w:rsid w:val="00AD6D16"/>
    <w:rsid w:val="00AE3451"/>
    <w:rsid w:val="00AE5A5C"/>
    <w:rsid w:val="00AF2050"/>
    <w:rsid w:val="00AF23B9"/>
    <w:rsid w:val="00AF321B"/>
    <w:rsid w:val="00B063B6"/>
    <w:rsid w:val="00B0666B"/>
    <w:rsid w:val="00B136A1"/>
    <w:rsid w:val="00B15C3E"/>
    <w:rsid w:val="00B233A5"/>
    <w:rsid w:val="00B239EE"/>
    <w:rsid w:val="00B27101"/>
    <w:rsid w:val="00B27A14"/>
    <w:rsid w:val="00B328B0"/>
    <w:rsid w:val="00B33E40"/>
    <w:rsid w:val="00B35A3A"/>
    <w:rsid w:val="00B424E7"/>
    <w:rsid w:val="00B50502"/>
    <w:rsid w:val="00B55192"/>
    <w:rsid w:val="00B5546E"/>
    <w:rsid w:val="00B655D0"/>
    <w:rsid w:val="00B65B6B"/>
    <w:rsid w:val="00B6687E"/>
    <w:rsid w:val="00B718C5"/>
    <w:rsid w:val="00B718DB"/>
    <w:rsid w:val="00B7612D"/>
    <w:rsid w:val="00B813A0"/>
    <w:rsid w:val="00B82540"/>
    <w:rsid w:val="00B82CE5"/>
    <w:rsid w:val="00B870D6"/>
    <w:rsid w:val="00B90A32"/>
    <w:rsid w:val="00BA22BD"/>
    <w:rsid w:val="00BA3956"/>
    <w:rsid w:val="00BB0418"/>
    <w:rsid w:val="00BB09A6"/>
    <w:rsid w:val="00BB1856"/>
    <w:rsid w:val="00BB212F"/>
    <w:rsid w:val="00BB26C5"/>
    <w:rsid w:val="00BB5258"/>
    <w:rsid w:val="00BB55ED"/>
    <w:rsid w:val="00BB5CF6"/>
    <w:rsid w:val="00BB797F"/>
    <w:rsid w:val="00BB7BA0"/>
    <w:rsid w:val="00BC0C62"/>
    <w:rsid w:val="00BC1314"/>
    <w:rsid w:val="00BC17CA"/>
    <w:rsid w:val="00BC29E7"/>
    <w:rsid w:val="00BC4F34"/>
    <w:rsid w:val="00BD1DD2"/>
    <w:rsid w:val="00BD2B3B"/>
    <w:rsid w:val="00BD6752"/>
    <w:rsid w:val="00BE0F17"/>
    <w:rsid w:val="00BE263C"/>
    <w:rsid w:val="00BE78B1"/>
    <w:rsid w:val="00BF18F9"/>
    <w:rsid w:val="00BF1DFC"/>
    <w:rsid w:val="00BF4DE6"/>
    <w:rsid w:val="00BF5F40"/>
    <w:rsid w:val="00C003EF"/>
    <w:rsid w:val="00C079D3"/>
    <w:rsid w:val="00C10A41"/>
    <w:rsid w:val="00C11AA4"/>
    <w:rsid w:val="00C12E72"/>
    <w:rsid w:val="00C13514"/>
    <w:rsid w:val="00C16DF5"/>
    <w:rsid w:val="00C21087"/>
    <w:rsid w:val="00C25A62"/>
    <w:rsid w:val="00C26150"/>
    <w:rsid w:val="00C362A5"/>
    <w:rsid w:val="00C41D2A"/>
    <w:rsid w:val="00C42CDE"/>
    <w:rsid w:val="00C43605"/>
    <w:rsid w:val="00C46772"/>
    <w:rsid w:val="00C50ADB"/>
    <w:rsid w:val="00C510CD"/>
    <w:rsid w:val="00C55713"/>
    <w:rsid w:val="00C71749"/>
    <w:rsid w:val="00C72C80"/>
    <w:rsid w:val="00C7464B"/>
    <w:rsid w:val="00C836BC"/>
    <w:rsid w:val="00C91A1E"/>
    <w:rsid w:val="00C966CD"/>
    <w:rsid w:val="00CA2F32"/>
    <w:rsid w:val="00CA37B1"/>
    <w:rsid w:val="00CB0FA5"/>
    <w:rsid w:val="00CB17BB"/>
    <w:rsid w:val="00CB1959"/>
    <w:rsid w:val="00CB304D"/>
    <w:rsid w:val="00CC1003"/>
    <w:rsid w:val="00CC2AA4"/>
    <w:rsid w:val="00CC6A66"/>
    <w:rsid w:val="00CC6E78"/>
    <w:rsid w:val="00CE251D"/>
    <w:rsid w:val="00CE5A9F"/>
    <w:rsid w:val="00CF0CF0"/>
    <w:rsid w:val="00CF3DF7"/>
    <w:rsid w:val="00CF6A72"/>
    <w:rsid w:val="00CF6AC3"/>
    <w:rsid w:val="00CF7D1C"/>
    <w:rsid w:val="00D0296C"/>
    <w:rsid w:val="00D0333C"/>
    <w:rsid w:val="00D11C09"/>
    <w:rsid w:val="00D13BAB"/>
    <w:rsid w:val="00D14978"/>
    <w:rsid w:val="00D16EF7"/>
    <w:rsid w:val="00D17EB5"/>
    <w:rsid w:val="00D17FC3"/>
    <w:rsid w:val="00D22869"/>
    <w:rsid w:val="00D268E6"/>
    <w:rsid w:val="00D32FFA"/>
    <w:rsid w:val="00D3569B"/>
    <w:rsid w:val="00D43518"/>
    <w:rsid w:val="00D46D82"/>
    <w:rsid w:val="00D47A8C"/>
    <w:rsid w:val="00D47EB4"/>
    <w:rsid w:val="00D55622"/>
    <w:rsid w:val="00D57195"/>
    <w:rsid w:val="00D573DC"/>
    <w:rsid w:val="00D666C9"/>
    <w:rsid w:val="00D67FA3"/>
    <w:rsid w:val="00D73FE1"/>
    <w:rsid w:val="00D747C1"/>
    <w:rsid w:val="00D93F03"/>
    <w:rsid w:val="00D95D3A"/>
    <w:rsid w:val="00DB0937"/>
    <w:rsid w:val="00DB3432"/>
    <w:rsid w:val="00DB5D1B"/>
    <w:rsid w:val="00DB6D69"/>
    <w:rsid w:val="00DC1682"/>
    <w:rsid w:val="00DC17D9"/>
    <w:rsid w:val="00DC322C"/>
    <w:rsid w:val="00DC430B"/>
    <w:rsid w:val="00DC480E"/>
    <w:rsid w:val="00DD0392"/>
    <w:rsid w:val="00DD52C8"/>
    <w:rsid w:val="00DD55C0"/>
    <w:rsid w:val="00DD622B"/>
    <w:rsid w:val="00DE3434"/>
    <w:rsid w:val="00DE3E90"/>
    <w:rsid w:val="00DE5A86"/>
    <w:rsid w:val="00DE5C53"/>
    <w:rsid w:val="00DE5C94"/>
    <w:rsid w:val="00DE5F99"/>
    <w:rsid w:val="00DF0952"/>
    <w:rsid w:val="00DF21C0"/>
    <w:rsid w:val="00DF25F7"/>
    <w:rsid w:val="00DF42B1"/>
    <w:rsid w:val="00DF67B7"/>
    <w:rsid w:val="00E028A7"/>
    <w:rsid w:val="00E03FDB"/>
    <w:rsid w:val="00E041E3"/>
    <w:rsid w:val="00E0566A"/>
    <w:rsid w:val="00E068CD"/>
    <w:rsid w:val="00E12B2D"/>
    <w:rsid w:val="00E149FB"/>
    <w:rsid w:val="00E17504"/>
    <w:rsid w:val="00E17DF9"/>
    <w:rsid w:val="00E22E60"/>
    <w:rsid w:val="00E255D2"/>
    <w:rsid w:val="00E357B7"/>
    <w:rsid w:val="00E3624C"/>
    <w:rsid w:val="00E44E21"/>
    <w:rsid w:val="00E452A2"/>
    <w:rsid w:val="00E472B4"/>
    <w:rsid w:val="00E475DF"/>
    <w:rsid w:val="00E53800"/>
    <w:rsid w:val="00E562CF"/>
    <w:rsid w:val="00E5709C"/>
    <w:rsid w:val="00E6081F"/>
    <w:rsid w:val="00E60953"/>
    <w:rsid w:val="00E6236F"/>
    <w:rsid w:val="00E673E5"/>
    <w:rsid w:val="00E67509"/>
    <w:rsid w:val="00E677CA"/>
    <w:rsid w:val="00E67963"/>
    <w:rsid w:val="00E71B07"/>
    <w:rsid w:val="00E7468E"/>
    <w:rsid w:val="00E74C7B"/>
    <w:rsid w:val="00E77DFA"/>
    <w:rsid w:val="00E918CF"/>
    <w:rsid w:val="00E95846"/>
    <w:rsid w:val="00E963D2"/>
    <w:rsid w:val="00E9668B"/>
    <w:rsid w:val="00E96706"/>
    <w:rsid w:val="00EA04B2"/>
    <w:rsid w:val="00EA20F3"/>
    <w:rsid w:val="00EA250F"/>
    <w:rsid w:val="00EA3B0E"/>
    <w:rsid w:val="00EA4635"/>
    <w:rsid w:val="00EA5AC6"/>
    <w:rsid w:val="00EA75C1"/>
    <w:rsid w:val="00EB4889"/>
    <w:rsid w:val="00EC22E7"/>
    <w:rsid w:val="00ED43D1"/>
    <w:rsid w:val="00ED44FE"/>
    <w:rsid w:val="00EE05E1"/>
    <w:rsid w:val="00EE2B1C"/>
    <w:rsid w:val="00EE3F41"/>
    <w:rsid w:val="00EE4EE1"/>
    <w:rsid w:val="00EE673D"/>
    <w:rsid w:val="00EF2E0E"/>
    <w:rsid w:val="00EF4574"/>
    <w:rsid w:val="00EF6451"/>
    <w:rsid w:val="00EF7B34"/>
    <w:rsid w:val="00F00CFE"/>
    <w:rsid w:val="00F063B4"/>
    <w:rsid w:val="00F07425"/>
    <w:rsid w:val="00F07922"/>
    <w:rsid w:val="00F2189E"/>
    <w:rsid w:val="00F2684E"/>
    <w:rsid w:val="00F34FAA"/>
    <w:rsid w:val="00F42AFC"/>
    <w:rsid w:val="00F43EFC"/>
    <w:rsid w:val="00F500DB"/>
    <w:rsid w:val="00F5019A"/>
    <w:rsid w:val="00F51257"/>
    <w:rsid w:val="00F61589"/>
    <w:rsid w:val="00F729EF"/>
    <w:rsid w:val="00F77CAE"/>
    <w:rsid w:val="00F8042E"/>
    <w:rsid w:val="00F912FA"/>
    <w:rsid w:val="00F91EA2"/>
    <w:rsid w:val="00F93636"/>
    <w:rsid w:val="00F9483D"/>
    <w:rsid w:val="00F96BB9"/>
    <w:rsid w:val="00F96E58"/>
    <w:rsid w:val="00FA1BBC"/>
    <w:rsid w:val="00FA299B"/>
    <w:rsid w:val="00FA2C8D"/>
    <w:rsid w:val="00FA2D3B"/>
    <w:rsid w:val="00FB17B4"/>
    <w:rsid w:val="00FB44AA"/>
    <w:rsid w:val="00FB72B3"/>
    <w:rsid w:val="00FC030A"/>
    <w:rsid w:val="00FC20D8"/>
    <w:rsid w:val="00FC58EB"/>
    <w:rsid w:val="00FC632B"/>
    <w:rsid w:val="00FD04C9"/>
    <w:rsid w:val="00FD1269"/>
    <w:rsid w:val="00FD416B"/>
    <w:rsid w:val="00FD5C6E"/>
    <w:rsid w:val="00FE476A"/>
    <w:rsid w:val="00FE6D51"/>
    <w:rsid w:val="00FF3536"/>
    <w:rsid w:val="00FF507B"/>
    <w:rsid w:val="00FF50DB"/>
    <w:rsid w:val="00FF66AE"/>
    <w:rsid w:val="00FF6C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66968"/>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TOC style,lp1,Bullet OSM,Proposal Bullet List,List Paragraph111,L,F5 List Paragraph,Dot pt,CV text,Table text,Medium Grid 1 - Accent 21,Numbered Paragraph,List Paragraph2,FooterTex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TOC style Char,lp1 Char,Bullet OSM Char,Proposal Bullet List Char,List Paragraph111 Char,L Char,F5 List Paragraph Char,Dot pt Char,CV text Char,Table text Char"/>
    <w:basedOn w:val="DefaultParagraphFont"/>
    <w:link w:val="ListParagraph"/>
    <w:uiPriority w:val="34"/>
    <w:qFormat/>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character" w:customStyle="1" w:styleId="Bold">
    <w:name w:val="Bold"/>
    <w:uiPriority w:val="99"/>
    <w:semiHidden/>
    <w:qFormat/>
    <w:rsid w:val="003076C3"/>
    <w:rPr>
      <w:rFonts w:asciiTheme="majorHAnsi" w:hAnsiTheme="majorHAnsi"/>
      <w:b/>
    </w:rPr>
  </w:style>
  <w:style w:type="paragraph" w:styleId="BodyText">
    <w:name w:val="Body Text"/>
    <w:basedOn w:val="Normal"/>
    <w:link w:val="BodyTextChar"/>
    <w:uiPriority w:val="99"/>
    <w:unhideWhenUsed/>
    <w:rsid w:val="00E6236F"/>
    <w:pPr>
      <w:spacing w:after="120"/>
    </w:pPr>
  </w:style>
  <w:style w:type="character" w:customStyle="1" w:styleId="BodyTextChar">
    <w:name w:val="Body Text Char"/>
    <w:basedOn w:val="DefaultParagraphFont"/>
    <w:link w:val="BodyText"/>
    <w:uiPriority w:val="99"/>
    <w:rsid w:val="00E62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228">
      <w:bodyDiv w:val="1"/>
      <w:marLeft w:val="0"/>
      <w:marRight w:val="0"/>
      <w:marTop w:val="0"/>
      <w:marBottom w:val="0"/>
      <w:divBdr>
        <w:top w:val="none" w:sz="0" w:space="0" w:color="auto"/>
        <w:left w:val="none" w:sz="0" w:space="0" w:color="auto"/>
        <w:bottom w:val="none" w:sz="0" w:space="0" w:color="auto"/>
        <w:right w:val="none" w:sz="0" w:space="0" w:color="auto"/>
      </w:divBdr>
    </w:div>
    <w:div w:id="10647558">
      <w:bodyDiv w:val="1"/>
      <w:marLeft w:val="0"/>
      <w:marRight w:val="0"/>
      <w:marTop w:val="0"/>
      <w:marBottom w:val="0"/>
      <w:divBdr>
        <w:top w:val="none" w:sz="0" w:space="0" w:color="auto"/>
        <w:left w:val="none" w:sz="0" w:space="0" w:color="auto"/>
        <w:bottom w:val="none" w:sz="0" w:space="0" w:color="auto"/>
        <w:right w:val="none" w:sz="0" w:space="0" w:color="auto"/>
      </w:divBdr>
    </w:div>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660306467">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902450263">
      <w:bodyDiv w:val="1"/>
      <w:marLeft w:val="0"/>
      <w:marRight w:val="0"/>
      <w:marTop w:val="0"/>
      <w:marBottom w:val="0"/>
      <w:divBdr>
        <w:top w:val="none" w:sz="0" w:space="0" w:color="auto"/>
        <w:left w:val="none" w:sz="0" w:space="0" w:color="auto"/>
        <w:bottom w:val="none" w:sz="0" w:space="0" w:color="auto"/>
        <w:right w:val="none" w:sz="0" w:space="0" w:color="auto"/>
      </w:divBdr>
    </w:div>
    <w:div w:id="945650101">
      <w:bodyDiv w:val="1"/>
      <w:marLeft w:val="0"/>
      <w:marRight w:val="0"/>
      <w:marTop w:val="0"/>
      <w:marBottom w:val="0"/>
      <w:divBdr>
        <w:top w:val="none" w:sz="0" w:space="0" w:color="auto"/>
        <w:left w:val="none" w:sz="0" w:space="0" w:color="auto"/>
        <w:bottom w:val="none" w:sz="0" w:space="0" w:color="auto"/>
        <w:right w:val="none" w:sz="0" w:space="0" w:color="auto"/>
      </w:divBdr>
    </w:div>
    <w:div w:id="1079330682">
      <w:bodyDiv w:val="1"/>
      <w:marLeft w:val="0"/>
      <w:marRight w:val="0"/>
      <w:marTop w:val="0"/>
      <w:marBottom w:val="0"/>
      <w:divBdr>
        <w:top w:val="none" w:sz="0" w:space="0" w:color="auto"/>
        <w:left w:val="none" w:sz="0" w:space="0" w:color="auto"/>
        <w:bottom w:val="none" w:sz="0" w:space="0" w:color="auto"/>
        <w:right w:val="none" w:sz="0" w:space="0" w:color="auto"/>
      </w:divBdr>
    </w:div>
    <w:div w:id="1246500622">
      <w:bodyDiv w:val="1"/>
      <w:marLeft w:val="0"/>
      <w:marRight w:val="0"/>
      <w:marTop w:val="0"/>
      <w:marBottom w:val="0"/>
      <w:divBdr>
        <w:top w:val="none" w:sz="0" w:space="0" w:color="auto"/>
        <w:left w:val="none" w:sz="0" w:space="0" w:color="auto"/>
        <w:bottom w:val="none" w:sz="0" w:space="0" w:color="auto"/>
        <w:right w:val="none" w:sz="0" w:space="0" w:color="auto"/>
      </w:divBdr>
    </w:div>
    <w:div w:id="1314794228">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38490036">
      <w:bodyDiv w:val="1"/>
      <w:marLeft w:val="0"/>
      <w:marRight w:val="0"/>
      <w:marTop w:val="0"/>
      <w:marBottom w:val="0"/>
      <w:divBdr>
        <w:top w:val="none" w:sz="0" w:space="0" w:color="auto"/>
        <w:left w:val="none" w:sz="0" w:space="0" w:color="auto"/>
        <w:bottom w:val="none" w:sz="0" w:space="0" w:color="auto"/>
        <w:right w:val="none" w:sz="0" w:space="0" w:color="auto"/>
      </w:divBdr>
    </w:div>
    <w:div w:id="1677732912">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1819112006">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finance.gov.au/resource-management/grants/" TargetMode="External"/><Relationship Id="rId18" Type="http://schemas.openxmlformats.org/officeDocument/2006/relationships/hyperlink" Target="mailto:support@communitygrants.gov.au" TargetMode="External"/><Relationship Id="rId26" Type="http://schemas.openxmlformats.org/officeDocument/2006/relationships/hyperlink" Target="http://www.ato.gov.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rants.gov.au/" TargetMode="External"/><Relationship Id="rId34" Type="http://schemas.openxmlformats.org/officeDocument/2006/relationships/hyperlink" Target="mailto:foi@dss.gov.au" TargetMode="External"/><Relationship Id="rId7" Type="http://schemas.openxmlformats.org/officeDocument/2006/relationships/endnotes" Target="endnotes.xml"/><Relationship Id="rId12" Type="http://schemas.openxmlformats.org/officeDocument/2006/relationships/hyperlink" Target="http://www.homeaffairs.gov.au/trav/life/multicultural/multicultural-statement" TargetMode="External"/><Relationship Id="rId17" Type="http://schemas.openxmlformats.org/officeDocument/2006/relationships/hyperlink" Target="https://www.communitygrants.gov.au/grants" TargetMode="External"/><Relationship Id="rId25" Type="http://schemas.openxmlformats.org/officeDocument/2006/relationships/hyperlink" Target="file://prod.protected.ind/User/user03/LLau2/insert%20link%20here" TargetMode="External"/><Relationship Id="rId33" Type="http://schemas.openxmlformats.org/officeDocument/2006/relationships/hyperlink" Target="http://www.comlaw.gov.au/Details/C2014C0075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rants.gov.au/" TargetMode="External"/><Relationship Id="rId20" Type="http://schemas.openxmlformats.org/officeDocument/2006/relationships/hyperlink" Target="mailto:support@communitygrants.gov.au" TargetMode="External"/><Relationship Id="rId29" Type="http://schemas.openxmlformats.org/officeDocument/2006/relationships/hyperlink" Target="http://www.communitygrant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s.gov.au/?event=public.home" TargetMode="External"/><Relationship Id="rId24" Type="http://schemas.openxmlformats.org/officeDocument/2006/relationships/hyperlink" Target="https://www.grants.gov.au/?event=public.home" TargetMode="External"/><Relationship Id="rId32" Type="http://schemas.openxmlformats.org/officeDocument/2006/relationships/hyperlink" Target="https://www.communitygrants.gov.au/open-grants/how-apply/conflict-interest-policy-commonwealth-government-employee"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ommunitygrants.gov.au/information-applicants/late-applications-policy" TargetMode="External"/><Relationship Id="rId23" Type="http://schemas.openxmlformats.org/officeDocument/2006/relationships/hyperlink" Target="http://www.finance.gov.au/financial-framework/financial-management-policy-guidance/grants/grant-agreement-template-project.html" TargetMode="External"/><Relationship Id="rId28" Type="http://schemas.openxmlformats.org/officeDocument/2006/relationships/hyperlink" Target="https://www.grants.gov.au/" TargetMode="External"/><Relationship Id="rId36" Type="http://schemas.openxmlformats.org/officeDocument/2006/relationships/footer" Target="footer1.xml"/><Relationship Id="rId10" Type="http://schemas.openxmlformats.org/officeDocument/2006/relationships/hyperlink" Target="https://www.communitygrants.gov.au/grants" TargetMode="External"/><Relationship Id="rId19" Type="http://schemas.openxmlformats.org/officeDocument/2006/relationships/hyperlink" Target="mailto:support@communitygrants.gov.au" TargetMode="External"/><Relationship Id="rId31" Type="http://schemas.openxmlformats.org/officeDocument/2006/relationships/hyperlink" Target="http://www.apsc.gov.au/publications-and-media/current-publications/aps-values-and-code-of-conduct-in-practice/conflict-of-interest"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http://communitygrants.gov.au/information-applicants/late-applications-policy" TargetMode="External"/><Relationship Id="rId22" Type="http://schemas.openxmlformats.org/officeDocument/2006/relationships/hyperlink" Target="https://www.communitygrants@gov.au/" TargetMode="External"/><Relationship Id="rId27" Type="http://schemas.openxmlformats.org/officeDocument/2006/relationships/hyperlink" Target="https://www.homeaffairs.gov.au/trav/life/multicultural/access-equity" TargetMode="External"/><Relationship Id="rId30" Type="http://schemas.openxmlformats.org/officeDocument/2006/relationships/hyperlink" Target="https://www.homeaffairs.gov.au/about/contact/provide-feedback" TargetMode="External"/><Relationship Id="rId35" Type="http://schemas.openxmlformats.org/officeDocument/2006/relationships/header" Target="head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6E3D8-32CD-4C36-B67F-AAE3822B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7688</Words>
  <Characters>43823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WORKMAN, Reid</cp:lastModifiedBy>
  <cp:revision>2</cp:revision>
  <cp:lastPrinted>2018-09-17T06:15:00Z</cp:lastPrinted>
  <dcterms:created xsi:type="dcterms:W3CDTF">2018-09-17T06:16:00Z</dcterms:created>
  <dcterms:modified xsi:type="dcterms:W3CDTF">2018-09-17T06:16:00Z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