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6EE62" w14:textId="77777777" w:rsidR="00B333FD" w:rsidRDefault="00B333FD" w:rsidP="00B333FD">
      <w:pPr>
        <w:pStyle w:val="Title"/>
        <w:spacing w:before="0"/>
        <w:rPr>
          <w:color w:val="auto"/>
        </w:rPr>
      </w:pPr>
    </w:p>
    <w:p w14:paraId="6203EAE9" w14:textId="77777777" w:rsidR="00B333FD" w:rsidRPr="00FF2110" w:rsidRDefault="00B333FD" w:rsidP="00B333FD">
      <w:pPr>
        <w:pStyle w:val="Title"/>
        <w:spacing w:before="0"/>
        <w:rPr>
          <w:color w:val="auto"/>
        </w:rPr>
      </w:pPr>
      <w:r w:rsidRPr="00FF2110">
        <w:rPr>
          <w:color w:val="auto"/>
        </w:rPr>
        <w:t xml:space="preserve">Protecting the Rights of Older Australians </w:t>
      </w:r>
    </w:p>
    <w:p w14:paraId="5D00DBC1" w14:textId="4600F848" w:rsidR="00B333FD" w:rsidRDefault="00B333FD" w:rsidP="00415693">
      <w:pPr>
        <w:pStyle w:val="Title"/>
        <w:spacing w:before="0"/>
      </w:pPr>
      <w:r w:rsidRPr="00FF2110">
        <w:rPr>
          <w:color w:val="auto"/>
        </w:rPr>
        <w:t xml:space="preserve">Elder Abuse Service Trials </w:t>
      </w:r>
      <w:r w:rsidR="00794773" w:rsidRPr="00415693">
        <w:rPr>
          <w:color w:val="auto"/>
        </w:rPr>
        <w:t>Guideli</w:t>
      </w:r>
      <w:bookmarkStart w:id="0" w:name="_GoBack"/>
      <w:bookmarkEnd w:id="0"/>
      <w:r w:rsidR="00794773" w:rsidRPr="00415693">
        <w:rPr>
          <w:color w:val="auto"/>
        </w:rPr>
        <w:t>nes</w:t>
      </w:r>
    </w:p>
    <w:p w14:paraId="33DA5699" w14:textId="77777777" w:rsidR="00415693" w:rsidRPr="00FF2110" w:rsidRDefault="00415693" w:rsidP="00B333FD"/>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415693" w:rsidRPr="00FF2110" w14:paraId="77E247A0" w14:textId="77777777" w:rsidTr="00415693">
        <w:trPr>
          <w:tblHeader/>
        </w:trPr>
        <w:tc>
          <w:tcPr>
            <w:tcW w:w="2977" w:type="dxa"/>
          </w:tcPr>
          <w:p w14:paraId="04FB5C13" w14:textId="77777777" w:rsidR="00415693" w:rsidRPr="00FF2110" w:rsidRDefault="00415693" w:rsidP="00694DF9">
            <w:pPr>
              <w:spacing w:line="240" w:lineRule="auto"/>
              <w:jc w:val="both"/>
            </w:pPr>
            <w:r w:rsidRPr="00FF2110">
              <w:t>Opening date:</w:t>
            </w:r>
          </w:p>
        </w:tc>
        <w:tc>
          <w:tcPr>
            <w:tcW w:w="6404" w:type="dxa"/>
            <w:shd w:val="clear" w:color="auto" w:fill="auto"/>
          </w:tcPr>
          <w:p w14:paraId="3A07FA07" w14:textId="0C799911" w:rsidR="00415693" w:rsidRPr="00FF2110" w:rsidRDefault="00415693" w:rsidP="00B972D8">
            <w:pPr>
              <w:pStyle w:val="inputcomment"/>
              <w:rPr>
                <w:b w:val="0"/>
                <w:color w:val="auto"/>
              </w:rPr>
            </w:pPr>
            <w:r w:rsidRPr="00FF2110">
              <w:rPr>
                <w:b w:val="0"/>
                <w:color w:val="auto"/>
              </w:rPr>
              <w:t>5 November 2018</w:t>
            </w:r>
          </w:p>
        </w:tc>
      </w:tr>
      <w:tr w:rsidR="00415693" w:rsidRPr="00FF2110" w14:paraId="172370E7" w14:textId="77777777" w:rsidTr="00415693">
        <w:tc>
          <w:tcPr>
            <w:tcW w:w="2977" w:type="dxa"/>
          </w:tcPr>
          <w:p w14:paraId="3EE2C1F5" w14:textId="77777777" w:rsidR="00415693" w:rsidRPr="00FF2110" w:rsidRDefault="00415693" w:rsidP="00694DF9">
            <w:pPr>
              <w:spacing w:line="240" w:lineRule="auto"/>
              <w:jc w:val="both"/>
            </w:pPr>
            <w:r w:rsidRPr="00FF2110">
              <w:t>Closing date and time:</w:t>
            </w:r>
          </w:p>
        </w:tc>
        <w:tc>
          <w:tcPr>
            <w:tcW w:w="6404" w:type="dxa"/>
            <w:shd w:val="clear" w:color="auto" w:fill="auto"/>
          </w:tcPr>
          <w:p w14:paraId="1C379F29" w14:textId="022938ED" w:rsidR="00415693" w:rsidRPr="00FF2110" w:rsidRDefault="00415693" w:rsidP="00B972D8">
            <w:pPr>
              <w:pStyle w:val="inputcomment"/>
              <w:rPr>
                <w:b w:val="0"/>
                <w:color w:val="auto"/>
              </w:rPr>
            </w:pPr>
            <w:r w:rsidRPr="00FF2110">
              <w:rPr>
                <w:b w:val="0"/>
                <w:color w:val="auto"/>
              </w:rPr>
              <w:t>2:00pm AEDT on 30 November 2018</w:t>
            </w:r>
          </w:p>
        </w:tc>
      </w:tr>
      <w:tr w:rsidR="00415693" w:rsidRPr="00FF2110" w14:paraId="5FD76410" w14:textId="77777777" w:rsidTr="00415693">
        <w:tc>
          <w:tcPr>
            <w:tcW w:w="2977" w:type="dxa"/>
          </w:tcPr>
          <w:p w14:paraId="45AEF914" w14:textId="77777777" w:rsidR="00415693" w:rsidRPr="00FF2110" w:rsidRDefault="00415693" w:rsidP="00694DF9">
            <w:pPr>
              <w:spacing w:line="240" w:lineRule="auto"/>
            </w:pPr>
            <w:r w:rsidRPr="00FF2110">
              <w:t>Commonwealth policy entity:</w:t>
            </w:r>
          </w:p>
        </w:tc>
        <w:tc>
          <w:tcPr>
            <w:tcW w:w="6404" w:type="dxa"/>
            <w:shd w:val="clear" w:color="auto" w:fill="auto"/>
          </w:tcPr>
          <w:p w14:paraId="64963FB7" w14:textId="77777777" w:rsidR="00415693" w:rsidRPr="00FF2110" w:rsidRDefault="00415693" w:rsidP="00694DF9">
            <w:pPr>
              <w:spacing w:line="240" w:lineRule="auto"/>
            </w:pPr>
            <w:r w:rsidRPr="00FF2110">
              <w:t>Attorney-General’s Department</w:t>
            </w:r>
          </w:p>
        </w:tc>
      </w:tr>
      <w:tr w:rsidR="00415693" w:rsidRPr="00FF2110" w14:paraId="69B9CB6D" w14:textId="77777777" w:rsidTr="00415693">
        <w:tc>
          <w:tcPr>
            <w:tcW w:w="2977" w:type="dxa"/>
          </w:tcPr>
          <w:p w14:paraId="6526B345" w14:textId="77777777" w:rsidR="00415693" w:rsidRPr="00FF2110" w:rsidRDefault="00415693" w:rsidP="00694DF9">
            <w:pPr>
              <w:spacing w:line="240" w:lineRule="auto"/>
              <w:jc w:val="both"/>
            </w:pPr>
            <w:r w:rsidRPr="00FF2110">
              <w:t>Enquiries:</w:t>
            </w:r>
          </w:p>
        </w:tc>
        <w:tc>
          <w:tcPr>
            <w:tcW w:w="6404" w:type="dxa"/>
            <w:shd w:val="clear" w:color="auto" w:fill="auto"/>
          </w:tcPr>
          <w:p w14:paraId="18B848C4" w14:textId="77777777" w:rsidR="00415693" w:rsidRPr="00FF2110" w:rsidRDefault="00415693" w:rsidP="006C6E91">
            <w:pPr>
              <w:spacing w:line="240" w:lineRule="auto"/>
            </w:pPr>
            <w:r w:rsidRPr="00FF2110">
              <w:t xml:space="preserve">If you have any questions, please contact the </w:t>
            </w:r>
            <w:r w:rsidRPr="00FF2110">
              <w:br/>
              <w:t>Community Grants Hub by phone on 1800 020 283 or by email at support@communitygrants.gov.au.</w:t>
            </w:r>
          </w:p>
        </w:tc>
      </w:tr>
      <w:tr w:rsidR="00415693" w:rsidRPr="00FF2110" w14:paraId="629A8122" w14:textId="77777777" w:rsidTr="00415693">
        <w:tc>
          <w:tcPr>
            <w:tcW w:w="2977" w:type="dxa"/>
          </w:tcPr>
          <w:p w14:paraId="17BE10E8" w14:textId="77777777" w:rsidR="00415693" w:rsidRPr="00FF2110" w:rsidRDefault="00415693" w:rsidP="00694DF9">
            <w:pPr>
              <w:spacing w:line="240" w:lineRule="auto"/>
              <w:jc w:val="both"/>
            </w:pPr>
            <w:r w:rsidRPr="00FF2110">
              <w:t>Date guidelines released:</w:t>
            </w:r>
          </w:p>
        </w:tc>
        <w:tc>
          <w:tcPr>
            <w:tcW w:w="6404" w:type="dxa"/>
            <w:shd w:val="clear" w:color="auto" w:fill="auto"/>
          </w:tcPr>
          <w:p w14:paraId="719B54DE" w14:textId="14225C09" w:rsidR="00415693" w:rsidRPr="00FF2110" w:rsidRDefault="00415693" w:rsidP="00B972D8">
            <w:pPr>
              <w:spacing w:line="240" w:lineRule="auto"/>
            </w:pPr>
            <w:r w:rsidRPr="00FF2110">
              <w:t>5 November 2018</w:t>
            </w:r>
          </w:p>
        </w:tc>
      </w:tr>
      <w:tr w:rsidR="00415693" w:rsidRPr="00FF2110" w14:paraId="7B312CCA" w14:textId="77777777" w:rsidTr="00415693">
        <w:tc>
          <w:tcPr>
            <w:tcW w:w="2977" w:type="dxa"/>
          </w:tcPr>
          <w:p w14:paraId="5C58E5D1" w14:textId="77777777" w:rsidR="00415693" w:rsidRPr="00FF2110" w:rsidRDefault="00415693" w:rsidP="00694DF9">
            <w:pPr>
              <w:spacing w:line="240" w:lineRule="auto"/>
              <w:jc w:val="both"/>
            </w:pPr>
            <w:r w:rsidRPr="00FF2110">
              <w:t>Type of grant opportunity:</w:t>
            </w:r>
          </w:p>
        </w:tc>
        <w:tc>
          <w:tcPr>
            <w:tcW w:w="6404" w:type="dxa"/>
            <w:shd w:val="clear" w:color="auto" w:fill="auto"/>
          </w:tcPr>
          <w:p w14:paraId="5975756A" w14:textId="77777777" w:rsidR="00415693" w:rsidRPr="00FF2110" w:rsidRDefault="00415693" w:rsidP="00B333FD">
            <w:pPr>
              <w:spacing w:line="240" w:lineRule="auto"/>
              <w:rPr>
                <w:color w:val="AD8800" w:themeColor="accent3" w:themeShade="BF"/>
              </w:rPr>
            </w:pPr>
            <w:r w:rsidRPr="00FF2110">
              <w:t>Restricted competitive</w:t>
            </w:r>
          </w:p>
        </w:tc>
      </w:tr>
    </w:tbl>
    <w:p w14:paraId="01468668" w14:textId="77777777" w:rsidR="00B333FD" w:rsidRPr="00FF2110" w:rsidRDefault="00B333FD" w:rsidP="0020122A">
      <w:pPr>
        <w:pStyle w:val="TOCHeading"/>
      </w:pPr>
    </w:p>
    <w:p w14:paraId="099EF5FD" w14:textId="77777777" w:rsidR="00B333FD" w:rsidRPr="00FF2110" w:rsidRDefault="00B333FD" w:rsidP="00B333FD">
      <w:pPr>
        <w:rPr>
          <w:rFonts w:asciiTheme="majorHAnsi" w:eastAsiaTheme="majorEastAsia" w:hAnsiTheme="majorHAnsi" w:cstheme="majorBidi"/>
          <w:color w:val="1C1C1C" w:themeColor="text2"/>
          <w:sz w:val="40"/>
          <w:szCs w:val="32"/>
          <w:lang w:val="en-US"/>
        </w:rPr>
      </w:pPr>
      <w:r w:rsidRPr="00FF2110">
        <w:br w:type="page"/>
      </w:r>
    </w:p>
    <w:p w14:paraId="324F92D9" w14:textId="77777777" w:rsidR="0020122A" w:rsidRPr="00FF2110" w:rsidRDefault="0020122A" w:rsidP="0020122A">
      <w:pPr>
        <w:pStyle w:val="TOCHeading"/>
      </w:pPr>
      <w:r w:rsidRPr="00FF2110">
        <w:lastRenderedPageBreak/>
        <w:t>Contents</w:t>
      </w:r>
    </w:p>
    <w:p w14:paraId="31C16D0E" w14:textId="780D3394" w:rsidR="004C2B36" w:rsidRPr="00FF2110" w:rsidRDefault="0020122A">
      <w:pPr>
        <w:pStyle w:val="TOC1"/>
        <w:rPr>
          <w:rFonts w:eastAsiaTheme="minorEastAsia"/>
          <w:b w:val="0"/>
          <w:noProof/>
          <w:sz w:val="22"/>
          <w:lang w:eastAsia="en-AU"/>
        </w:rPr>
      </w:pPr>
      <w:r w:rsidRPr="00FF2110">
        <w:rPr>
          <w:sz w:val="19"/>
        </w:rPr>
        <w:fldChar w:fldCharType="begin"/>
      </w:r>
      <w:r w:rsidRPr="00FF2110">
        <w:instrText xml:space="preserve"> TOC \o "2-3" \h \z \t "Heading 1,1,Heading 1 Numbered,1" </w:instrText>
      </w:r>
      <w:r w:rsidRPr="00FF2110">
        <w:rPr>
          <w:sz w:val="19"/>
        </w:rPr>
        <w:fldChar w:fldCharType="separate"/>
      </w:r>
      <w:hyperlink w:anchor="_Toc521914307" w:history="1">
        <w:r w:rsidR="004C2B36" w:rsidRPr="00FF2110">
          <w:rPr>
            <w:rStyle w:val="Hyperlink"/>
            <w:noProof/>
          </w:rPr>
          <w:t>1.</w:t>
        </w:r>
        <w:r w:rsidR="004C2B36" w:rsidRPr="00FF2110">
          <w:rPr>
            <w:rFonts w:eastAsiaTheme="minorEastAsia"/>
            <w:b w:val="0"/>
            <w:noProof/>
            <w:sz w:val="22"/>
            <w:lang w:eastAsia="en-AU"/>
          </w:rPr>
          <w:tab/>
        </w:r>
        <w:r w:rsidR="004C2B36" w:rsidRPr="00FF2110">
          <w:rPr>
            <w:rStyle w:val="Hyperlink"/>
            <w:noProof/>
          </w:rPr>
          <w:t>Protecting the Rights of Older Australians – Elder Abuse Service Trials Process</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_Toc521914307 \h </w:instrText>
        </w:r>
        <w:r w:rsidR="004C2B36" w:rsidRPr="00FF2110">
          <w:rPr>
            <w:noProof/>
            <w:webHidden/>
          </w:rPr>
        </w:r>
        <w:r w:rsidR="004C2B36" w:rsidRPr="00FF2110">
          <w:rPr>
            <w:noProof/>
            <w:webHidden/>
          </w:rPr>
          <w:fldChar w:fldCharType="separate"/>
        </w:r>
        <w:r w:rsidR="00333561" w:rsidRPr="00FF2110">
          <w:rPr>
            <w:noProof/>
            <w:webHidden/>
          </w:rPr>
          <w:t>4</w:t>
        </w:r>
        <w:r w:rsidR="004C2B36" w:rsidRPr="00FF2110">
          <w:rPr>
            <w:noProof/>
            <w:webHidden/>
          </w:rPr>
          <w:fldChar w:fldCharType="end"/>
        </w:r>
      </w:hyperlink>
    </w:p>
    <w:p w14:paraId="64818897" w14:textId="24CC8B40" w:rsidR="004C2B36" w:rsidRPr="00FF2110" w:rsidRDefault="000E48BE">
      <w:pPr>
        <w:pStyle w:val="TOC2"/>
        <w:rPr>
          <w:rFonts w:eastAsiaTheme="minorEastAsia"/>
          <w:noProof/>
          <w:lang w:eastAsia="en-AU"/>
        </w:rPr>
      </w:pPr>
      <w:hyperlink w:anchor="_Toc521914308" w:history="1">
        <w:r w:rsidR="004C2B36" w:rsidRPr="00FF2110">
          <w:rPr>
            <w:rStyle w:val="Hyperlink"/>
            <w:noProof/>
          </w:rPr>
          <w:t>1.1</w:t>
        </w:r>
        <w:r w:rsidR="004C2B36" w:rsidRPr="00FF2110">
          <w:rPr>
            <w:rFonts w:eastAsiaTheme="minorEastAsia"/>
            <w:noProof/>
            <w:lang w:eastAsia="en-AU"/>
          </w:rPr>
          <w:tab/>
        </w:r>
        <w:r w:rsidR="004C2B36" w:rsidRPr="00FF2110">
          <w:rPr>
            <w:rStyle w:val="Hyperlink"/>
            <w:noProof/>
          </w:rPr>
          <w:t>Role of the Community Grants Hub</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_Toc521914308 \h </w:instrText>
        </w:r>
        <w:r w:rsidR="004C2B36" w:rsidRPr="00FF2110">
          <w:rPr>
            <w:noProof/>
            <w:webHidden/>
          </w:rPr>
        </w:r>
        <w:r w:rsidR="004C2B36" w:rsidRPr="00FF2110">
          <w:rPr>
            <w:noProof/>
            <w:webHidden/>
          </w:rPr>
          <w:fldChar w:fldCharType="separate"/>
        </w:r>
        <w:r w:rsidR="00333561" w:rsidRPr="00FF2110">
          <w:rPr>
            <w:noProof/>
            <w:webHidden/>
          </w:rPr>
          <w:t>5</w:t>
        </w:r>
        <w:r w:rsidR="004C2B36" w:rsidRPr="00FF2110">
          <w:rPr>
            <w:noProof/>
            <w:webHidden/>
          </w:rPr>
          <w:fldChar w:fldCharType="end"/>
        </w:r>
      </w:hyperlink>
    </w:p>
    <w:p w14:paraId="5861EA86" w14:textId="5D9834B0" w:rsidR="004C2B36" w:rsidRPr="00FF2110" w:rsidRDefault="000E48BE">
      <w:pPr>
        <w:pStyle w:val="TOC2"/>
        <w:rPr>
          <w:rFonts w:eastAsiaTheme="minorEastAsia"/>
          <w:noProof/>
          <w:lang w:eastAsia="en-AU"/>
        </w:rPr>
      </w:pPr>
      <w:hyperlink w:anchor="_Toc521914309" w:history="1">
        <w:r w:rsidR="004C2B36" w:rsidRPr="00FF2110">
          <w:rPr>
            <w:rStyle w:val="Hyperlink"/>
            <w:noProof/>
          </w:rPr>
          <w:t>1.2</w:t>
        </w:r>
        <w:r w:rsidR="004C2B36" w:rsidRPr="00FF2110">
          <w:rPr>
            <w:rFonts w:eastAsiaTheme="minorEastAsia"/>
            <w:noProof/>
            <w:lang w:eastAsia="en-AU"/>
          </w:rPr>
          <w:tab/>
        </w:r>
        <w:r w:rsidR="004C2B36" w:rsidRPr="00FF2110">
          <w:rPr>
            <w:rStyle w:val="Hyperlink"/>
            <w:noProof/>
          </w:rPr>
          <w:t>About the grant program</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_Toc521914309 \h </w:instrText>
        </w:r>
        <w:r w:rsidR="004C2B36" w:rsidRPr="00FF2110">
          <w:rPr>
            <w:noProof/>
            <w:webHidden/>
          </w:rPr>
        </w:r>
        <w:r w:rsidR="004C2B36" w:rsidRPr="00FF2110">
          <w:rPr>
            <w:noProof/>
            <w:webHidden/>
          </w:rPr>
          <w:fldChar w:fldCharType="separate"/>
        </w:r>
        <w:r w:rsidR="00333561" w:rsidRPr="00FF2110">
          <w:rPr>
            <w:noProof/>
            <w:webHidden/>
          </w:rPr>
          <w:t>5</w:t>
        </w:r>
        <w:r w:rsidR="004C2B36" w:rsidRPr="00FF2110">
          <w:rPr>
            <w:noProof/>
            <w:webHidden/>
          </w:rPr>
          <w:fldChar w:fldCharType="end"/>
        </w:r>
      </w:hyperlink>
    </w:p>
    <w:p w14:paraId="3F6EFAC9" w14:textId="75CA3EAA" w:rsidR="004C2B36" w:rsidRPr="00FF2110" w:rsidRDefault="000E48BE">
      <w:pPr>
        <w:pStyle w:val="TOC3"/>
        <w:rPr>
          <w:rFonts w:eastAsiaTheme="minorEastAsia"/>
          <w:noProof/>
          <w:lang w:eastAsia="en-AU"/>
        </w:rPr>
      </w:pPr>
      <w:hyperlink w:anchor="_Toc521914310" w:history="1">
        <w:r w:rsidR="004C2B36" w:rsidRPr="00FF2110">
          <w:rPr>
            <w:rStyle w:val="Hyperlink"/>
            <w:noProof/>
          </w:rPr>
          <w:t>1.2.1 Legislative authority</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_Toc521914310 \h </w:instrText>
        </w:r>
        <w:r w:rsidR="004C2B36" w:rsidRPr="00FF2110">
          <w:rPr>
            <w:noProof/>
            <w:webHidden/>
          </w:rPr>
        </w:r>
        <w:r w:rsidR="004C2B36" w:rsidRPr="00FF2110">
          <w:rPr>
            <w:noProof/>
            <w:webHidden/>
          </w:rPr>
          <w:fldChar w:fldCharType="separate"/>
        </w:r>
        <w:r w:rsidR="00333561" w:rsidRPr="00FF2110">
          <w:rPr>
            <w:noProof/>
            <w:webHidden/>
          </w:rPr>
          <w:t>6</w:t>
        </w:r>
        <w:r w:rsidR="004C2B36" w:rsidRPr="00FF2110">
          <w:rPr>
            <w:noProof/>
            <w:webHidden/>
          </w:rPr>
          <w:fldChar w:fldCharType="end"/>
        </w:r>
      </w:hyperlink>
    </w:p>
    <w:p w14:paraId="1F97BE46" w14:textId="39007127" w:rsidR="004C2B36" w:rsidRPr="00FF2110" w:rsidRDefault="000E48BE">
      <w:pPr>
        <w:pStyle w:val="TOC2"/>
        <w:rPr>
          <w:rFonts w:eastAsiaTheme="minorEastAsia"/>
          <w:noProof/>
          <w:lang w:eastAsia="en-AU"/>
        </w:rPr>
      </w:pPr>
      <w:hyperlink w:anchor="_Toc521914311" w:history="1">
        <w:r w:rsidR="004C2B36" w:rsidRPr="00FF2110">
          <w:rPr>
            <w:rStyle w:val="Hyperlink"/>
            <w:noProof/>
          </w:rPr>
          <w:t>1.3</w:t>
        </w:r>
        <w:r w:rsidR="004C2B36" w:rsidRPr="00FF2110">
          <w:rPr>
            <w:rFonts w:eastAsiaTheme="minorEastAsia"/>
            <w:noProof/>
            <w:lang w:eastAsia="en-AU"/>
          </w:rPr>
          <w:tab/>
        </w:r>
        <w:r w:rsidR="004C2B36" w:rsidRPr="00FF2110">
          <w:rPr>
            <w:rStyle w:val="Hyperlink"/>
            <w:noProof/>
          </w:rPr>
          <w:t>About the Grant Opportunity</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_Toc521914311 \h </w:instrText>
        </w:r>
        <w:r w:rsidR="004C2B36" w:rsidRPr="00FF2110">
          <w:rPr>
            <w:noProof/>
            <w:webHidden/>
          </w:rPr>
        </w:r>
        <w:r w:rsidR="004C2B36" w:rsidRPr="00FF2110">
          <w:rPr>
            <w:noProof/>
            <w:webHidden/>
          </w:rPr>
          <w:fldChar w:fldCharType="separate"/>
        </w:r>
        <w:r w:rsidR="00333561" w:rsidRPr="00FF2110">
          <w:rPr>
            <w:noProof/>
            <w:webHidden/>
          </w:rPr>
          <w:t>6</w:t>
        </w:r>
        <w:r w:rsidR="004C2B36" w:rsidRPr="00FF2110">
          <w:rPr>
            <w:noProof/>
            <w:webHidden/>
          </w:rPr>
          <w:fldChar w:fldCharType="end"/>
        </w:r>
      </w:hyperlink>
    </w:p>
    <w:p w14:paraId="1B6B4153" w14:textId="1AC48481" w:rsidR="004C2B36" w:rsidRPr="00FF2110" w:rsidRDefault="000E48BE">
      <w:pPr>
        <w:pStyle w:val="TOC2"/>
        <w:rPr>
          <w:rFonts w:eastAsiaTheme="minorEastAsia"/>
          <w:noProof/>
          <w:lang w:eastAsia="en-AU"/>
        </w:rPr>
      </w:pPr>
      <w:hyperlink w:anchor="_Toc521914312" w:history="1">
        <w:r w:rsidR="004C2B36" w:rsidRPr="00FF2110">
          <w:rPr>
            <w:rStyle w:val="Hyperlink"/>
            <w:noProof/>
          </w:rPr>
          <w:t>1.4</w:t>
        </w:r>
        <w:r w:rsidR="004C2B36" w:rsidRPr="00FF2110">
          <w:rPr>
            <w:rFonts w:eastAsiaTheme="minorEastAsia"/>
            <w:noProof/>
            <w:lang w:eastAsia="en-AU"/>
          </w:rPr>
          <w:tab/>
        </w:r>
        <w:r w:rsidR="004C2B36" w:rsidRPr="00FF2110">
          <w:rPr>
            <w:rStyle w:val="Hyperlink"/>
            <w:noProof/>
          </w:rPr>
          <w:t>Grant Opportunity outcomes</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_Toc521914312 \h </w:instrText>
        </w:r>
        <w:r w:rsidR="004C2B36" w:rsidRPr="00FF2110">
          <w:rPr>
            <w:noProof/>
            <w:webHidden/>
          </w:rPr>
        </w:r>
        <w:r w:rsidR="004C2B36" w:rsidRPr="00FF2110">
          <w:rPr>
            <w:noProof/>
            <w:webHidden/>
          </w:rPr>
          <w:fldChar w:fldCharType="separate"/>
        </w:r>
        <w:r w:rsidR="00333561" w:rsidRPr="00FF2110">
          <w:rPr>
            <w:noProof/>
            <w:webHidden/>
          </w:rPr>
          <w:t>7</w:t>
        </w:r>
        <w:r w:rsidR="004C2B36" w:rsidRPr="00FF2110">
          <w:rPr>
            <w:noProof/>
            <w:webHidden/>
          </w:rPr>
          <w:fldChar w:fldCharType="end"/>
        </w:r>
      </w:hyperlink>
    </w:p>
    <w:p w14:paraId="7CB5C1F9" w14:textId="4FEE01C6" w:rsidR="004C2B36" w:rsidRPr="00FF2110" w:rsidRDefault="000E48BE">
      <w:pPr>
        <w:pStyle w:val="TOC1"/>
        <w:rPr>
          <w:rFonts w:eastAsiaTheme="minorEastAsia"/>
          <w:b w:val="0"/>
          <w:noProof/>
          <w:sz w:val="22"/>
          <w:lang w:eastAsia="en-AU"/>
        </w:rPr>
      </w:pPr>
      <w:hyperlink w:anchor="_Toc521914313" w:history="1">
        <w:r w:rsidR="004C2B36" w:rsidRPr="00FF2110">
          <w:rPr>
            <w:rStyle w:val="Hyperlink"/>
            <w:noProof/>
          </w:rPr>
          <w:t>2.</w:t>
        </w:r>
        <w:r w:rsidR="004C2B36" w:rsidRPr="00FF2110">
          <w:rPr>
            <w:rFonts w:eastAsiaTheme="minorEastAsia"/>
            <w:b w:val="0"/>
            <w:noProof/>
            <w:sz w:val="22"/>
            <w:lang w:eastAsia="en-AU"/>
          </w:rPr>
          <w:tab/>
        </w:r>
        <w:r w:rsidR="004C2B36" w:rsidRPr="00FF2110">
          <w:rPr>
            <w:rStyle w:val="Hyperlink"/>
            <w:noProof/>
          </w:rPr>
          <w:t>Grant amount</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_Toc521914313 \h </w:instrText>
        </w:r>
        <w:r w:rsidR="004C2B36" w:rsidRPr="00FF2110">
          <w:rPr>
            <w:noProof/>
            <w:webHidden/>
          </w:rPr>
        </w:r>
        <w:r w:rsidR="004C2B36" w:rsidRPr="00FF2110">
          <w:rPr>
            <w:noProof/>
            <w:webHidden/>
          </w:rPr>
          <w:fldChar w:fldCharType="separate"/>
        </w:r>
        <w:r w:rsidR="00333561" w:rsidRPr="00FF2110">
          <w:rPr>
            <w:noProof/>
            <w:webHidden/>
          </w:rPr>
          <w:t>8</w:t>
        </w:r>
        <w:r w:rsidR="004C2B36" w:rsidRPr="00FF2110">
          <w:rPr>
            <w:noProof/>
            <w:webHidden/>
          </w:rPr>
          <w:fldChar w:fldCharType="end"/>
        </w:r>
      </w:hyperlink>
    </w:p>
    <w:p w14:paraId="63DF6FD5" w14:textId="00050A7E" w:rsidR="004C2B36" w:rsidRPr="00FF2110" w:rsidRDefault="000E48BE">
      <w:pPr>
        <w:pStyle w:val="TOC1"/>
        <w:rPr>
          <w:rFonts w:eastAsiaTheme="minorEastAsia"/>
          <w:b w:val="0"/>
          <w:noProof/>
          <w:sz w:val="22"/>
          <w:lang w:eastAsia="en-AU"/>
        </w:rPr>
      </w:pPr>
      <w:hyperlink w:anchor="_Toc521914315" w:history="1">
        <w:r w:rsidR="004C2B36" w:rsidRPr="00FF2110">
          <w:rPr>
            <w:rStyle w:val="Hyperlink"/>
            <w:noProof/>
          </w:rPr>
          <w:t>3.</w:t>
        </w:r>
        <w:r w:rsidR="004C2B36" w:rsidRPr="00FF2110">
          <w:rPr>
            <w:rFonts w:eastAsiaTheme="minorEastAsia"/>
            <w:b w:val="0"/>
            <w:noProof/>
            <w:sz w:val="22"/>
            <w:lang w:eastAsia="en-AU"/>
          </w:rPr>
          <w:tab/>
        </w:r>
        <w:r w:rsidR="004C2B36" w:rsidRPr="00FF2110">
          <w:rPr>
            <w:rStyle w:val="Hyperlink"/>
            <w:noProof/>
          </w:rPr>
          <w:t>Grant eligibility criteria</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_Toc521914315 \h </w:instrText>
        </w:r>
        <w:r w:rsidR="004C2B36" w:rsidRPr="00FF2110">
          <w:rPr>
            <w:noProof/>
            <w:webHidden/>
          </w:rPr>
        </w:r>
        <w:r w:rsidR="004C2B36" w:rsidRPr="00FF2110">
          <w:rPr>
            <w:noProof/>
            <w:webHidden/>
          </w:rPr>
          <w:fldChar w:fldCharType="separate"/>
        </w:r>
        <w:r w:rsidR="00333561" w:rsidRPr="00FF2110">
          <w:rPr>
            <w:noProof/>
            <w:webHidden/>
          </w:rPr>
          <w:t>8</w:t>
        </w:r>
        <w:r w:rsidR="004C2B36" w:rsidRPr="00FF2110">
          <w:rPr>
            <w:noProof/>
            <w:webHidden/>
          </w:rPr>
          <w:fldChar w:fldCharType="end"/>
        </w:r>
      </w:hyperlink>
    </w:p>
    <w:p w14:paraId="0DD21A52" w14:textId="57636B2A" w:rsidR="004C2B36" w:rsidRPr="00FF2110" w:rsidRDefault="000E48BE">
      <w:pPr>
        <w:pStyle w:val="TOC2"/>
        <w:rPr>
          <w:rFonts w:eastAsiaTheme="minorEastAsia"/>
          <w:noProof/>
          <w:lang w:eastAsia="en-AU"/>
        </w:rPr>
      </w:pPr>
      <w:hyperlink w:anchor="_Toc521914316" w:history="1">
        <w:r w:rsidR="004C2B36" w:rsidRPr="00FF2110">
          <w:rPr>
            <w:rStyle w:val="Hyperlink"/>
            <w:noProof/>
          </w:rPr>
          <w:t>3.1</w:t>
        </w:r>
        <w:r w:rsidR="004C2B36" w:rsidRPr="00FF2110">
          <w:rPr>
            <w:rFonts w:eastAsiaTheme="minorEastAsia"/>
            <w:noProof/>
            <w:lang w:eastAsia="en-AU"/>
          </w:rPr>
          <w:tab/>
        </w:r>
        <w:r w:rsidR="004C2B36" w:rsidRPr="00FF2110">
          <w:rPr>
            <w:rStyle w:val="Hyperlink"/>
            <w:noProof/>
          </w:rPr>
          <w:t>Who is eligible to apply for a grant?</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_Toc521914316 \h </w:instrText>
        </w:r>
        <w:r w:rsidR="004C2B36" w:rsidRPr="00FF2110">
          <w:rPr>
            <w:noProof/>
            <w:webHidden/>
          </w:rPr>
        </w:r>
        <w:r w:rsidR="004C2B36" w:rsidRPr="00FF2110">
          <w:rPr>
            <w:noProof/>
            <w:webHidden/>
          </w:rPr>
          <w:fldChar w:fldCharType="separate"/>
        </w:r>
        <w:r w:rsidR="00333561" w:rsidRPr="00FF2110">
          <w:rPr>
            <w:noProof/>
            <w:webHidden/>
          </w:rPr>
          <w:t>8</w:t>
        </w:r>
        <w:r w:rsidR="004C2B36" w:rsidRPr="00FF2110">
          <w:rPr>
            <w:noProof/>
            <w:webHidden/>
          </w:rPr>
          <w:fldChar w:fldCharType="end"/>
        </w:r>
      </w:hyperlink>
    </w:p>
    <w:p w14:paraId="50486A65" w14:textId="22AA8C92" w:rsidR="004C2B36" w:rsidRPr="00FF2110" w:rsidRDefault="000E48BE">
      <w:pPr>
        <w:pStyle w:val="TOC2"/>
        <w:rPr>
          <w:rFonts w:eastAsiaTheme="minorEastAsia"/>
          <w:noProof/>
          <w:lang w:eastAsia="en-AU"/>
        </w:rPr>
      </w:pPr>
      <w:hyperlink w:anchor="_Toc521914317" w:history="1">
        <w:r w:rsidR="004C2B36" w:rsidRPr="00FF2110">
          <w:rPr>
            <w:rStyle w:val="Hyperlink"/>
            <w:noProof/>
          </w:rPr>
          <w:t>3.2</w:t>
        </w:r>
        <w:r w:rsidR="004C2B36" w:rsidRPr="00FF2110">
          <w:rPr>
            <w:rFonts w:eastAsiaTheme="minorEastAsia"/>
            <w:noProof/>
            <w:lang w:eastAsia="en-AU"/>
          </w:rPr>
          <w:tab/>
        </w:r>
        <w:r w:rsidR="004C2B36" w:rsidRPr="00FF2110">
          <w:rPr>
            <w:rStyle w:val="Hyperlink"/>
            <w:noProof/>
          </w:rPr>
          <w:t>Who is not eligible to apply for a grant?</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_Toc521914317 \h </w:instrText>
        </w:r>
        <w:r w:rsidR="004C2B36" w:rsidRPr="00FF2110">
          <w:rPr>
            <w:noProof/>
            <w:webHidden/>
          </w:rPr>
        </w:r>
        <w:r w:rsidR="004C2B36" w:rsidRPr="00FF2110">
          <w:rPr>
            <w:noProof/>
            <w:webHidden/>
          </w:rPr>
          <w:fldChar w:fldCharType="separate"/>
        </w:r>
        <w:r w:rsidR="00333561" w:rsidRPr="00FF2110">
          <w:rPr>
            <w:noProof/>
            <w:webHidden/>
          </w:rPr>
          <w:t>9</w:t>
        </w:r>
        <w:r w:rsidR="004C2B36" w:rsidRPr="00FF2110">
          <w:rPr>
            <w:noProof/>
            <w:webHidden/>
          </w:rPr>
          <w:fldChar w:fldCharType="end"/>
        </w:r>
      </w:hyperlink>
    </w:p>
    <w:p w14:paraId="05267DC9" w14:textId="33196E02" w:rsidR="004C2B36" w:rsidRPr="00FF2110" w:rsidRDefault="000E48BE">
      <w:pPr>
        <w:pStyle w:val="TOC2"/>
        <w:rPr>
          <w:rFonts w:eastAsiaTheme="minorEastAsia"/>
          <w:noProof/>
          <w:lang w:eastAsia="en-AU"/>
        </w:rPr>
      </w:pPr>
      <w:hyperlink w:anchor="_Toc521914318" w:history="1">
        <w:r w:rsidR="004C2B36" w:rsidRPr="00FF2110">
          <w:rPr>
            <w:rStyle w:val="Hyperlink"/>
            <w:noProof/>
          </w:rPr>
          <w:t>3.3</w:t>
        </w:r>
        <w:r w:rsidR="004C2B36" w:rsidRPr="00FF2110">
          <w:rPr>
            <w:rFonts w:eastAsiaTheme="minorEastAsia"/>
            <w:noProof/>
            <w:lang w:eastAsia="en-AU"/>
          </w:rPr>
          <w:tab/>
        </w:r>
        <w:r w:rsidR="004C2B36" w:rsidRPr="00FF2110">
          <w:rPr>
            <w:rStyle w:val="Hyperlink"/>
            <w:noProof/>
          </w:rPr>
          <w:t>What qualifications or skills are required?</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_Toc521914318 \h </w:instrText>
        </w:r>
        <w:r w:rsidR="004C2B36" w:rsidRPr="00FF2110">
          <w:rPr>
            <w:noProof/>
            <w:webHidden/>
          </w:rPr>
        </w:r>
        <w:r w:rsidR="004C2B36" w:rsidRPr="00FF2110">
          <w:rPr>
            <w:noProof/>
            <w:webHidden/>
          </w:rPr>
          <w:fldChar w:fldCharType="separate"/>
        </w:r>
        <w:r w:rsidR="00333561" w:rsidRPr="00FF2110">
          <w:rPr>
            <w:noProof/>
            <w:webHidden/>
          </w:rPr>
          <w:t>9</w:t>
        </w:r>
        <w:r w:rsidR="004C2B36" w:rsidRPr="00FF2110">
          <w:rPr>
            <w:noProof/>
            <w:webHidden/>
          </w:rPr>
          <w:fldChar w:fldCharType="end"/>
        </w:r>
      </w:hyperlink>
    </w:p>
    <w:p w14:paraId="30B43A5F" w14:textId="56A9FBA7" w:rsidR="004C2B36" w:rsidRPr="00FF2110" w:rsidRDefault="000E48BE">
      <w:pPr>
        <w:pStyle w:val="TOC1"/>
        <w:rPr>
          <w:rFonts w:eastAsiaTheme="minorEastAsia"/>
          <w:b w:val="0"/>
          <w:noProof/>
          <w:sz w:val="22"/>
          <w:lang w:eastAsia="en-AU"/>
        </w:rPr>
      </w:pPr>
      <w:hyperlink w:anchor="_Toc521914319" w:history="1">
        <w:r w:rsidR="004C2B36" w:rsidRPr="00FF2110">
          <w:rPr>
            <w:rStyle w:val="Hyperlink"/>
            <w:noProof/>
          </w:rPr>
          <w:t>4.</w:t>
        </w:r>
        <w:r w:rsidR="004C2B36" w:rsidRPr="00FF2110">
          <w:rPr>
            <w:rFonts w:eastAsiaTheme="minorEastAsia"/>
            <w:b w:val="0"/>
            <w:noProof/>
            <w:sz w:val="22"/>
            <w:lang w:eastAsia="en-AU"/>
          </w:rPr>
          <w:tab/>
        </w:r>
        <w:r w:rsidR="004C2B36" w:rsidRPr="00FF2110">
          <w:rPr>
            <w:rStyle w:val="Hyperlink"/>
            <w:noProof/>
          </w:rPr>
          <w:t>Eligible grant activities</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_Toc521914319 \h </w:instrText>
        </w:r>
        <w:r w:rsidR="004C2B36" w:rsidRPr="00FF2110">
          <w:rPr>
            <w:noProof/>
            <w:webHidden/>
          </w:rPr>
        </w:r>
        <w:r w:rsidR="004C2B36" w:rsidRPr="00FF2110">
          <w:rPr>
            <w:noProof/>
            <w:webHidden/>
          </w:rPr>
          <w:fldChar w:fldCharType="separate"/>
        </w:r>
        <w:r w:rsidR="00333561" w:rsidRPr="00FF2110">
          <w:rPr>
            <w:noProof/>
            <w:webHidden/>
          </w:rPr>
          <w:t>10</w:t>
        </w:r>
        <w:r w:rsidR="004C2B36" w:rsidRPr="00FF2110">
          <w:rPr>
            <w:noProof/>
            <w:webHidden/>
          </w:rPr>
          <w:fldChar w:fldCharType="end"/>
        </w:r>
      </w:hyperlink>
    </w:p>
    <w:p w14:paraId="0D302AC0" w14:textId="67B96AF2" w:rsidR="004C2B36" w:rsidRPr="00FF2110" w:rsidRDefault="000E48BE">
      <w:pPr>
        <w:pStyle w:val="TOC2"/>
        <w:rPr>
          <w:rFonts w:eastAsiaTheme="minorEastAsia"/>
          <w:noProof/>
          <w:lang w:eastAsia="en-AU"/>
        </w:rPr>
      </w:pPr>
      <w:hyperlink w:anchor="_Toc521914320" w:history="1">
        <w:r w:rsidR="004C2B36" w:rsidRPr="00FF2110">
          <w:rPr>
            <w:rStyle w:val="Hyperlink"/>
            <w:noProof/>
          </w:rPr>
          <w:t>4.1</w:t>
        </w:r>
        <w:r w:rsidR="004C2B36" w:rsidRPr="00FF2110">
          <w:rPr>
            <w:rFonts w:eastAsiaTheme="minorEastAsia"/>
            <w:noProof/>
            <w:lang w:eastAsia="en-AU"/>
          </w:rPr>
          <w:tab/>
        </w:r>
        <w:r w:rsidR="004C2B36" w:rsidRPr="00FF2110">
          <w:rPr>
            <w:rStyle w:val="Hyperlink"/>
            <w:noProof/>
          </w:rPr>
          <w:t>What can the grant money be used for?</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_Toc521914320 \h </w:instrText>
        </w:r>
        <w:r w:rsidR="004C2B36" w:rsidRPr="00FF2110">
          <w:rPr>
            <w:noProof/>
            <w:webHidden/>
          </w:rPr>
        </w:r>
        <w:r w:rsidR="004C2B36" w:rsidRPr="00FF2110">
          <w:rPr>
            <w:noProof/>
            <w:webHidden/>
          </w:rPr>
          <w:fldChar w:fldCharType="separate"/>
        </w:r>
        <w:r w:rsidR="00333561" w:rsidRPr="00FF2110">
          <w:rPr>
            <w:noProof/>
            <w:webHidden/>
          </w:rPr>
          <w:t>10</w:t>
        </w:r>
        <w:r w:rsidR="004C2B36" w:rsidRPr="00FF2110">
          <w:rPr>
            <w:noProof/>
            <w:webHidden/>
          </w:rPr>
          <w:fldChar w:fldCharType="end"/>
        </w:r>
      </w:hyperlink>
    </w:p>
    <w:p w14:paraId="0BE4D23B" w14:textId="3383D9FD" w:rsidR="004C2B36" w:rsidRPr="00FF2110" w:rsidRDefault="000E48BE">
      <w:pPr>
        <w:pStyle w:val="TOC2"/>
        <w:rPr>
          <w:rFonts w:eastAsiaTheme="minorEastAsia"/>
          <w:noProof/>
          <w:lang w:eastAsia="en-AU"/>
        </w:rPr>
      </w:pPr>
      <w:hyperlink w:anchor="_Toc521914321" w:history="1">
        <w:r w:rsidR="004C2B36" w:rsidRPr="00FF2110">
          <w:rPr>
            <w:rStyle w:val="Hyperlink"/>
            <w:noProof/>
          </w:rPr>
          <w:t>4.2</w:t>
        </w:r>
        <w:r w:rsidR="004C2B36" w:rsidRPr="00FF2110">
          <w:rPr>
            <w:rFonts w:eastAsiaTheme="minorEastAsia"/>
            <w:noProof/>
            <w:lang w:eastAsia="en-AU"/>
          </w:rPr>
          <w:tab/>
        </w:r>
        <w:r w:rsidR="004C2B36" w:rsidRPr="00FF2110">
          <w:rPr>
            <w:rStyle w:val="Hyperlink"/>
            <w:noProof/>
          </w:rPr>
          <w:t>What the grant money cannot be used for?</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_Toc521914321 \h </w:instrText>
        </w:r>
        <w:r w:rsidR="004C2B36" w:rsidRPr="00FF2110">
          <w:rPr>
            <w:noProof/>
            <w:webHidden/>
          </w:rPr>
        </w:r>
        <w:r w:rsidR="004C2B36" w:rsidRPr="00FF2110">
          <w:rPr>
            <w:noProof/>
            <w:webHidden/>
          </w:rPr>
          <w:fldChar w:fldCharType="separate"/>
        </w:r>
        <w:r w:rsidR="00333561" w:rsidRPr="00FF2110">
          <w:rPr>
            <w:noProof/>
            <w:webHidden/>
          </w:rPr>
          <w:t>11</w:t>
        </w:r>
        <w:r w:rsidR="004C2B36" w:rsidRPr="00FF2110">
          <w:rPr>
            <w:noProof/>
            <w:webHidden/>
          </w:rPr>
          <w:fldChar w:fldCharType="end"/>
        </w:r>
      </w:hyperlink>
    </w:p>
    <w:p w14:paraId="6461EA0A" w14:textId="34E81F33" w:rsidR="004C2B36" w:rsidRPr="00FF2110" w:rsidRDefault="000E48BE">
      <w:pPr>
        <w:pStyle w:val="TOC1"/>
        <w:rPr>
          <w:rFonts w:eastAsiaTheme="minorEastAsia"/>
          <w:b w:val="0"/>
          <w:noProof/>
          <w:sz w:val="22"/>
          <w:lang w:eastAsia="en-AU"/>
        </w:rPr>
      </w:pPr>
      <w:hyperlink w:anchor="_Toc521914322" w:history="1">
        <w:r w:rsidR="004C2B36" w:rsidRPr="00FF2110">
          <w:rPr>
            <w:rStyle w:val="Hyperlink"/>
            <w:noProof/>
          </w:rPr>
          <w:t>5.</w:t>
        </w:r>
        <w:r w:rsidR="004C2B36" w:rsidRPr="00FF2110">
          <w:rPr>
            <w:rFonts w:eastAsiaTheme="minorEastAsia"/>
            <w:b w:val="0"/>
            <w:noProof/>
            <w:sz w:val="22"/>
            <w:lang w:eastAsia="en-AU"/>
          </w:rPr>
          <w:tab/>
        </w:r>
        <w:r w:rsidR="004C2B36" w:rsidRPr="00FF2110">
          <w:rPr>
            <w:rStyle w:val="Hyperlink"/>
            <w:noProof/>
          </w:rPr>
          <w:t>The grant selection process</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_Toc521914322 \h </w:instrText>
        </w:r>
        <w:r w:rsidR="004C2B36" w:rsidRPr="00FF2110">
          <w:rPr>
            <w:noProof/>
            <w:webHidden/>
          </w:rPr>
        </w:r>
        <w:r w:rsidR="004C2B36" w:rsidRPr="00FF2110">
          <w:rPr>
            <w:noProof/>
            <w:webHidden/>
          </w:rPr>
          <w:fldChar w:fldCharType="separate"/>
        </w:r>
        <w:r w:rsidR="00333561" w:rsidRPr="00FF2110">
          <w:rPr>
            <w:noProof/>
            <w:webHidden/>
          </w:rPr>
          <w:t>11</w:t>
        </w:r>
        <w:r w:rsidR="004C2B36" w:rsidRPr="00FF2110">
          <w:rPr>
            <w:noProof/>
            <w:webHidden/>
          </w:rPr>
          <w:fldChar w:fldCharType="end"/>
        </w:r>
      </w:hyperlink>
    </w:p>
    <w:p w14:paraId="1B5C5BD9" w14:textId="06EDFE9E" w:rsidR="004C2B36" w:rsidRPr="00FF2110" w:rsidRDefault="000E48BE">
      <w:pPr>
        <w:pStyle w:val="TOC1"/>
        <w:rPr>
          <w:rFonts w:eastAsiaTheme="minorEastAsia"/>
          <w:b w:val="0"/>
          <w:noProof/>
          <w:sz w:val="22"/>
          <w:lang w:eastAsia="en-AU"/>
        </w:rPr>
      </w:pPr>
      <w:hyperlink w:anchor="_Toc521914323" w:history="1">
        <w:r w:rsidR="004C2B36" w:rsidRPr="00FF2110">
          <w:rPr>
            <w:rStyle w:val="Hyperlink"/>
            <w:noProof/>
          </w:rPr>
          <w:t>6.</w:t>
        </w:r>
        <w:r w:rsidR="004C2B36" w:rsidRPr="00FF2110">
          <w:rPr>
            <w:rFonts w:eastAsiaTheme="minorEastAsia"/>
            <w:b w:val="0"/>
            <w:noProof/>
            <w:sz w:val="22"/>
            <w:lang w:eastAsia="en-AU"/>
          </w:rPr>
          <w:tab/>
        </w:r>
        <w:r w:rsidR="004C2B36" w:rsidRPr="00FF2110">
          <w:rPr>
            <w:rStyle w:val="Hyperlink"/>
            <w:noProof/>
          </w:rPr>
          <w:t>The assessment criteria</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_Toc521914323 \h </w:instrText>
        </w:r>
        <w:r w:rsidR="004C2B36" w:rsidRPr="00FF2110">
          <w:rPr>
            <w:noProof/>
            <w:webHidden/>
          </w:rPr>
        </w:r>
        <w:r w:rsidR="004C2B36" w:rsidRPr="00FF2110">
          <w:rPr>
            <w:noProof/>
            <w:webHidden/>
          </w:rPr>
          <w:fldChar w:fldCharType="separate"/>
        </w:r>
        <w:r w:rsidR="00333561" w:rsidRPr="00FF2110">
          <w:rPr>
            <w:noProof/>
            <w:webHidden/>
          </w:rPr>
          <w:t>12</w:t>
        </w:r>
        <w:r w:rsidR="004C2B36" w:rsidRPr="00FF2110">
          <w:rPr>
            <w:noProof/>
            <w:webHidden/>
          </w:rPr>
          <w:fldChar w:fldCharType="end"/>
        </w:r>
      </w:hyperlink>
    </w:p>
    <w:p w14:paraId="413C61FC" w14:textId="04107C2C" w:rsidR="004C2B36" w:rsidRPr="00FF2110" w:rsidRDefault="000E48BE">
      <w:pPr>
        <w:pStyle w:val="TOC1"/>
        <w:rPr>
          <w:rFonts w:eastAsiaTheme="minorEastAsia"/>
          <w:b w:val="0"/>
          <w:noProof/>
          <w:sz w:val="22"/>
          <w:lang w:eastAsia="en-AU"/>
        </w:rPr>
      </w:pPr>
      <w:hyperlink w:anchor="_Toc521914324" w:history="1">
        <w:r w:rsidR="004C2B36" w:rsidRPr="00FF2110">
          <w:rPr>
            <w:rStyle w:val="Hyperlink"/>
            <w:noProof/>
          </w:rPr>
          <w:t>7.</w:t>
        </w:r>
        <w:r w:rsidR="004C2B36" w:rsidRPr="00FF2110">
          <w:rPr>
            <w:rFonts w:eastAsiaTheme="minorEastAsia"/>
            <w:b w:val="0"/>
            <w:noProof/>
            <w:sz w:val="22"/>
            <w:lang w:eastAsia="en-AU"/>
          </w:rPr>
          <w:tab/>
        </w:r>
        <w:r w:rsidR="004C2B36" w:rsidRPr="00FF2110">
          <w:rPr>
            <w:rStyle w:val="Hyperlink"/>
            <w:noProof/>
          </w:rPr>
          <w:t>The grant application process</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_Toc521914324 \h </w:instrText>
        </w:r>
        <w:r w:rsidR="004C2B36" w:rsidRPr="00FF2110">
          <w:rPr>
            <w:noProof/>
            <w:webHidden/>
          </w:rPr>
        </w:r>
        <w:r w:rsidR="004C2B36" w:rsidRPr="00FF2110">
          <w:rPr>
            <w:noProof/>
            <w:webHidden/>
          </w:rPr>
          <w:fldChar w:fldCharType="separate"/>
        </w:r>
        <w:r w:rsidR="00333561" w:rsidRPr="00FF2110">
          <w:rPr>
            <w:noProof/>
            <w:webHidden/>
          </w:rPr>
          <w:t>15</w:t>
        </w:r>
        <w:r w:rsidR="004C2B36" w:rsidRPr="00FF2110">
          <w:rPr>
            <w:noProof/>
            <w:webHidden/>
          </w:rPr>
          <w:fldChar w:fldCharType="end"/>
        </w:r>
      </w:hyperlink>
    </w:p>
    <w:p w14:paraId="4487C555" w14:textId="300D8C8A" w:rsidR="004C2B36" w:rsidRPr="00FF2110" w:rsidRDefault="000E48BE">
      <w:pPr>
        <w:pStyle w:val="TOC2"/>
        <w:rPr>
          <w:rFonts w:eastAsiaTheme="minorEastAsia"/>
          <w:noProof/>
          <w:lang w:eastAsia="en-AU"/>
        </w:rPr>
      </w:pPr>
      <w:hyperlink w:anchor="_Toc521914325" w:history="1">
        <w:r w:rsidR="004C2B36" w:rsidRPr="00FF2110">
          <w:rPr>
            <w:rStyle w:val="Hyperlink"/>
            <w:noProof/>
          </w:rPr>
          <w:t>7.1</w:t>
        </w:r>
        <w:r w:rsidR="004C2B36" w:rsidRPr="00FF2110">
          <w:rPr>
            <w:rFonts w:eastAsiaTheme="minorEastAsia"/>
            <w:noProof/>
            <w:lang w:eastAsia="en-AU"/>
          </w:rPr>
          <w:tab/>
        </w:r>
        <w:r w:rsidR="004C2B36" w:rsidRPr="00FF2110">
          <w:rPr>
            <w:rStyle w:val="Hyperlink"/>
            <w:noProof/>
          </w:rPr>
          <w:t>Overview of application process</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_Toc521914325 \h </w:instrText>
        </w:r>
        <w:r w:rsidR="004C2B36" w:rsidRPr="00FF2110">
          <w:rPr>
            <w:noProof/>
            <w:webHidden/>
          </w:rPr>
        </w:r>
        <w:r w:rsidR="004C2B36" w:rsidRPr="00FF2110">
          <w:rPr>
            <w:noProof/>
            <w:webHidden/>
          </w:rPr>
          <w:fldChar w:fldCharType="separate"/>
        </w:r>
        <w:r w:rsidR="00333561" w:rsidRPr="00FF2110">
          <w:rPr>
            <w:noProof/>
            <w:webHidden/>
          </w:rPr>
          <w:t>15</w:t>
        </w:r>
        <w:r w:rsidR="004C2B36" w:rsidRPr="00FF2110">
          <w:rPr>
            <w:noProof/>
            <w:webHidden/>
          </w:rPr>
          <w:fldChar w:fldCharType="end"/>
        </w:r>
      </w:hyperlink>
    </w:p>
    <w:p w14:paraId="27AA1DFB" w14:textId="1CB1786E" w:rsidR="004C2B36" w:rsidRPr="00FF2110" w:rsidRDefault="000E48BE">
      <w:pPr>
        <w:pStyle w:val="TOC2"/>
        <w:rPr>
          <w:rFonts w:eastAsiaTheme="minorEastAsia"/>
          <w:noProof/>
          <w:lang w:eastAsia="en-AU"/>
        </w:rPr>
      </w:pPr>
      <w:hyperlink w:anchor="_Toc521914326" w:history="1">
        <w:r w:rsidR="004C2B36" w:rsidRPr="00FF2110">
          <w:rPr>
            <w:rStyle w:val="Hyperlink"/>
            <w:noProof/>
          </w:rPr>
          <w:t>7.2</w:t>
        </w:r>
        <w:r w:rsidR="004C2B36" w:rsidRPr="00FF2110">
          <w:rPr>
            <w:rFonts w:eastAsiaTheme="minorEastAsia"/>
            <w:noProof/>
            <w:lang w:eastAsia="en-AU"/>
          </w:rPr>
          <w:tab/>
        </w:r>
        <w:r w:rsidR="004C2B36" w:rsidRPr="00FF2110">
          <w:rPr>
            <w:rStyle w:val="Hyperlink"/>
            <w:noProof/>
          </w:rPr>
          <w:t>Application process timing</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_Toc521914326 \h </w:instrText>
        </w:r>
        <w:r w:rsidR="004C2B36" w:rsidRPr="00FF2110">
          <w:rPr>
            <w:noProof/>
            <w:webHidden/>
          </w:rPr>
        </w:r>
        <w:r w:rsidR="004C2B36" w:rsidRPr="00FF2110">
          <w:rPr>
            <w:noProof/>
            <w:webHidden/>
          </w:rPr>
          <w:fldChar w:fldCharType="separate"/>
        </w:r>
        <w:r w:rsidR="00333561" w:rsidRPr="00FF2110">
          <w:rPr>
            <w:noProof/>
            <w:webHidden/>
          </w:rPr>
          <w:t>15</w:t>
        </w:r>
        <w:r w:rsidR="004C2B36" w:rsidRPr="00FF2110">
          <w:rPr>
            <w:noProof/>
            <w:webHidden/>
          </w:rPr>
          <w:fldChar w:fldCharType="end"/>
        </w:r>
      </w:hyperlink>
    </w:p>
    <w:p w14:paraId="444CE054" w14:textId="5E89E664" w:rsidR="004C2B36" w:rsidRPr="00FF2110" w:rsidRDefault="000E48BE">
      <w:pPr>
        <w:pStyle w:val="TOC2"/>
        <w:rPr>
          <w:rFonts w:eastAsiaTheme="minorEastAsia"/>
          <w:noProof/>
          <w:lang w:eastAsia="en-AU"/>
        </w:rPr>
      </w:pPr>
      <w:hyperlink w:anchor="_Toc521914327" w:history="1">
        <w:r w:rsidR="004C2B36" w:rsidRPr="00FF2110">
          <w:rPr>
            <w:rStyle w:val="Hyperlink"/>
            <w:noProof/>
          </w:rPr>
          <w:t>7.3</w:t>
        </w:r>
        <w:r w:rsidR="004C2B36" w:rsidRPr="00FF2110">
          <w:rPr>
            <w:rFonts w:eastAsiaTheme="minorEastAsia"/>
            <w:noProof/>
            <w:lang w:eastAsia="en-AU"/>
          </w:rPr>
          <w:tab/>
        </w:r>
        <w:r w:rsidR="004C2B36" w:rsidRPr="00FF2110">
          <w:rPr>
            <w:rStyle w:val="Hyperlink"/>
            <w:noProof/>
          </w:rPr>
          <w:t>Completing the grant application</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_Toc521914327 \h </w:instrText>
        </w:r>
        <w:r w:rsidR="004C2B36" w:rsidRPr="00FF2110">
          <w:rPr>
            <w:noProof/>
            <w:webHidden/>
          </w:rPr>
        </w:r>
        <w:r w:rsidR="004C2B36" w:rsidRPr="00FF2110">
          <w:rPr>
            <w:noProof/>
            <w:webHidden/>
          </w:rPr>
          <w:fldChar w:fldCharType="separate"/>
        </w:r>
        <w:r w:rsidR="00333561" w:rsidRPr="00FF2110">
          <w:rPr>
            <w:noProof/>
            <w:webHidden/>
          </w:rPr>
          <w:t>16</w:t>
        </w:r>
        <w:r w:rsidR="004C2B36" w:rsidRPr="00FF2110">
          <w:rPr>
            <w:noProof/>
            <w:webHidden/>
          </w:rPr>
          <w:fldChar w:fldCharType="end"/>
        </w:r>
      </w:hyperlink>
    </w:p>
    <w:p w14:paraId="5446CE8E" w14:textId="3DE71F2A" w:rsidR="004C2B36" w:rsidRPr="00FF2110" w:rsidRDefault="000E48BE">
      <w:pPr>
        <w:pStyle w:val="TOC2"/>
        <w:rPr>
          <w:rFonts w:eastAsiaTheme="minorEastAsia"/>
          <w:noProof/>
          <w:lang w:eastAsia="en-AU"/>
        </w:rPr>
      </w:pPr>
      <w:hyperlink w:anchor="_Toc521914328" w:history="1">
        <w:r w:rsidR="004C2B36" w:rsidRPr="00FF2110">
          <w:rPr>
            <w:rStyle w:val="Hyperlink"/>
            <w:noProof/>
          </w:rPr>
          <w:t>7.4</w:t>
        </w:r>
        <w:r w:rsidR="004C2B36" w:rsidRPr="00FF2110">
          <w:rPr>
            <w:rFonts w:eastAsiaTheme="minorEastAsia"/>
            <w:noProof/>
            <w:lang w:eastAsia="en-AU"/>
          </w:rPr>
          <w:tab/>
        </w:r>
        <w:r w:rsidR="004C2B36" w:rsidRPr="00FF2110">
          <w:rPr>
            <w:rStyle w:val="Hyperlink"/>
            <w:noProof/>
          </w:rPr>
          <w:t>Attachments to the application</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_Toc521914328 \h </w:instrText>
        </w:r>
        <w:r w:rsidR="004C2B36" w:rsidRPr="00FF2110">
          <w:rPr>
            <w:noProof/>
            <w:webHidden/>
          </w:rPr>
        </w:r>
        <w:r w:rsidR="004C2B36" w:rsidRPr="00FF2110">
          <w:rPr>
            <w:noProof/>
            <w:webHidden/>
          </w:rPr>
          <w:fldChar w:fldCharType="separate"/>
        </w:r>
        <w:r w:rsidR="00333561" w:rsidRPr="00FF2110">
          <w:rPr>
            <w:noProof/>
            <w:webHidden/>
          </w:rPr>
          <w:t>16</w:t>
        </w:r>
        <w:r w:rsidR="004C2B36" w:rsidRPr="00FF2110">
          <w:rPr>
            <w:noProof/>
            <w:webHidden/>
          </w:rPr>
          <w:fldChar w:fldCharType="end"/>
        </w:r>
      </w:hyperlink>
    </w:p>
    <w:p w14:paraId="3B6F07D6" w14:textId="27F9C071" w:rsidR="004C2B36" w:rsidRPr="00FF2110" w:rsidRDefault="000E48BE">
      <w:pPr>
        <w:pStyle w:val="TOC2"/>
        <w:rPr>
          <w:rFonts w:eastAsiaTheme="minorEastAsia"/>
          <w:noProof/>
          <w:lang w:eastAsia="en-AU"/>
        </w:rPr>
      </w:pPr>
      <w:hyperlink w:anchor="_Toc521914329" w:history="1">
        <w:r w:rsidR="004C2B36" w:rsidRPr="00FF2110">
          <w:rPr>
            <w:rStyle w:val="Hyperlink"/>
            <w:noProof/>
          </w:rPr>
          <w:t>7.5</w:t>
        </w:r>
        <w:r w:rsidR="004C2B36" w:rsidRPr="00FF2110">
          <w:rPr>
            <w:rFonts w:eastAsiaTheme="minorEastAsia"/>
            <w:noProof/>
            <w:lang w:eastAsia="en-AU"/>
          </w:rPr>
          <w:tab/>
        </w:r>
        <w:r w:rsidR="004C2B36" w:rsidRPr="00FF2110">
          <w:rPr>
            <w:rStyle w:val="Hyperlink"/>
            <w:noProof/>
          </w:rPr>
          <w:t>Applications from consortia</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_Toc521914329 \h </w:instrText>
        </w:r>
        <w:r w:rsidR="004C2B36" w:rsidRPr="00FF2110">
          <w:rPr>
            <w:noProof/>
            <w:webHidden/>
          </w:rPr>
        </w:r>
        <w:r w:rsidR="004C2B36" w:rsidRPr="00FF2110">
          <w:rPr>
            <w:noProof/>
            <w:webHidden/>
          </w:rPr>
          <w:fldChar w:fldCharType="separate"/>
        </w:r>
        <w:r w:rsidR="00333561" w:rsidRPr="00FF2110">
          <w:rPr>
            <w:noProof/>
            <w:webHidden/>
          </w:rPr>
          <w:t>17</w:t>
        </w:r>
        <w:r w:rsidR="004C2B36" w:rsidRPr="00FF2110">
          <w:rPr>
            <w:noProof/>
            <w:webHidden/>
          </w:rPr>
          <w:fldChar w:fldCharType="end"/>
        </w:r>
      </w:hyperlink>
    </w:p>
    <w:p w14:paraId="2D8C65F3" w14:textId="6557B235" w:rsidR="004C2B36" w:rsidRPr="00FF2110" w:rsidRDefault="000E48BE">
      <w:pPr>
        <w:pStyle w:val="TOC2"/>
        <w:rPr>
          <w:rFonts w:eastAsiaTheme="minorEastAsia"/>
          <w:noProof/>
          <w:lang w:eastAsia="en-AU"/>
        </w:rPr>
      </w:pPr>
      <w:hyperlink w:anchor="_Toc521914330" w:history="1">
        <w:r w:rsidR="004C2B36" w:rsidRPr="00FF2110">
          <w:rPr>
            <w:rStyle w:val="Hyperlink"/>
            <w:noProof/>
          </w:rPr>
          <w:t>7.6</w:t>
        </w:r>
        <w:r w:rsidR="004C2B36" w:rsidRPr="00FF2110">
          <w:rPr>
            <w:rFonts w:eastAsiaTheme="minorEastAsia"/>
            <w:noProof/>
            <w:lang w:eastAsia="en-AU"/>
          </w:rPr>
          <w:tab/>
        </w:r>
        <w:r w:rsidR="004C2B36" w:rsidRPr="00FF2110">
          <w:rPr>
            <w:rStyle w:val="Hyperlink"/>
            <w:noProof/>
          </w:rPr>
          <w:t>Questions during the application process</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_Toc521914330 \h </w:instrText>
        </w:r>
        <w:r w:rsidR="004C2B36" w:rsidRPr="00FF2110">
          <w:rPr>
            <w:noProof/>
            <w:webHidden/>
          </w:rPr>
        </w:r>
        <w:r w:rsidR="004C2B36" w:rsidRPr="00FF2110">
          <w:rPr>
            <w:noProof/>
            <w:webHidden/>
          </w:rPr>
          <w:fldChar w:fldCharType="separate"/>
        </w:r>
        <w:r w:rsidR="00333561" w:rsidRPr="00FF2110">
          <w:rPr>
            <w:noProof/>
            <w:webHidden/>
          </w:rPr>
          <w:t>17</w:t>
        </w:r>
        <w:r w:rsidR="004C2B36" w:rsidRPr="00FF2110">
          <w:rPr>
            <w:noProof/>
            <w:webHidden/>
          </w:rPr>
          <w:fldChar w:fldCharType="end"/>
        </w:r>
      </w:hyperlink>
    </w:p>
    <w:p w14:paraId="7E2FE082" w14:textId="282CD290" w:rsidR="004C2B36" w:rsidRPr="00FF2110" w:rsidRDefault="000E48BE">
      <w:pPr>
        <w:pStyle w:val="TOC1"/>
        <w:rPr>
          <w:rFonts w:eastAsiaTheme="minorEastAsia"/>
          <w:b w:val="0"/>
          <w:noProof/>
          <w:sz w:val="22"/>
          <w:lang w:eastAsia="en-AU"/>
        </w:rPr>
      </w:pPr>
      <w:hyperlink w:anchor="_Toc521914331" w:history="1">
        <w:r w:rsidR="004C2B36" w:rsidRPr="00FF2110">
          <w:rPr>
            <w:rStyle w:val="Hyperlink"/>
            <w:noProof/>
          </w:rPr>
          <w:t>8.</w:t>
        </w:r>
        <w:r w:rsidR="004C2B36" w:rsidRPr="00FF2110">
          <w:rPr>
            <w:rFonts w:eastAsiaTheme="minorEastAsia"/>
            <w:b w:val="0"/>
            <w:noProof/>
            <w:sz w:val="22"/>
            <w:lang w:eastAsia="en-AU"/>
          </w:rPr>
          <w:tab/>
        </w:r>
        <w:r w:rsidR="004C2B36" w:rsidRPr="00FF2110">
          <w:rPr>
            <w:rStyle w:val="Hyperlink"/>
            <w:noProof/>
          </w:rPr>
          <w:t>Assessment of grant applications</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_Toc521914331 \h </w:instrText>
        </w:r>
        <w:r w:rsidR="004C2B36" w:rsidRPr="00FF2110">
          <w:rPr>
            <w:noProof/>
            <w:webHidden/>
          </w:rPr>
        </w:r>
        <w:r w:rsidR="004C2B36" w:rsidRPr="00FF2110">
          <w:rPr>
            <w:noProof/>
            <w:webHidden/>
          </w:rPr>
          <w:fldChar w:fldCharType="separate"/>
        </w:r>
        <w:r w:rsidR="00333561" w:rsidRPr="00FF2110">
          <w:rPr>
            <w:noProof/>
            <w:webHidden/>
          </w:rPr>
          <w:t>17</w:t>
        </w:r>
        <w:r w:rsidR="004C2B36" w:rsidRPr="00FF2110">
          <w:rPr>
            <w:noProof/>
            <w:webHidden/>
          </w:rPr>
          <w:fldChar w:fldCharType="end"/>
        </w:r>
      </w:hyperlink>
    </w:p>
    <w:p w14:paraId="0DC4D523" w14:textId="5F802BBD" w:rsidR="004C2B36" w:rsidRPr="00FF2110" w:rsidRDefault="000E48BE">
      <w:pPr>
        <w:pStyle w:val="TOC2"/>
        <w:rPr>
          <w:rFonts w:eastAsiaTheme="minorEastAsia"/>
          <w:noProof/>
          <w:lang w:eastAsia="en-AU"/>
        </w:rPr>
      </w:pPr>
      <w:hyperlink w:anchor="_Toc521914332" w:history="1">
        <w:r w:rsidR="004C2B36" w:rsidRPr="00FF2110">
          <w:rPr>
            <w:rStyle w:val="Hyperlink"/>
            <w:noProof/>
          </w:rPr>
          <w:t>8.1</w:t>
        </w:r>
        <w:r w:rsidR="004C2B36" w:rsidRPr="00FF2110">
          <w:rPr>
            <w:rFonts w:eastAsiaTheme="minorEastAsia"/>
            <w:noProof/>
            <w:lang w:eastAsia="en-AU"/>
          </w:rPr>
          <w:tab/>
        </w:r>
        <w:r w:rsidR="004C2B36" w:rsidRPr="00FF2110">
          <w:rPr>
            <w:rStyle w:val="Hyperlink"/>
            <w:noProof/>
          </w:rPr>
          <w:t>Who will assess applications?</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_Toc521914332 \h </w:instrText>
        </w:r>
        <w:r w:rsidR="004C2B36" w:rsidRPr="00FF2110">
          <w:rPr>
            <w:noProof/>
            <w:webHidden/>
          </w:rPr>
        </w:r>
        <w:r w:rsidR="004C2B36" w:rsidRPr="00FF2110">
          <w:rPr>
            <w:noProof/>
            <w:webHidden/>
          </w:rPr>
          <w:fldChar w:fldCharType="separate"/>
        </w:r>
        <w:r w:rsidR="00333561" w:rsidRPr="00FF2110">
          <w:rPr>
            <w:noProof/>
            <w:webHidden/>
          </w:rPr>
          <w:t>17</w:t>
        </w:r>
        <w:r w:rsidR="004C2B36" w:rsidRPr="00FF2110">
          <w:rPr>
            <w:noProof/>
            <w:webHidden/>
          </w:rPr>
          <w:fldChar w:fldCharType="end"/>
        </w:r>
      </w:hyperlink>
    </w:p>
    <w:p w14:paraId="53316792" w14:textId="4A8CCAAA" w:rsidR="004C2B36" w:rsidRPr="00FF2110" w:rsidRDefault="000E48BE">
      <w:pPr>
        <w:pStyle w:val="TOC2"/>
        <w:rPr>
          <w:rFonts w:eastAsiaTheme="minorEastAsia"/>
          <w:noProof/>
          <w:lang w:eastAsia="en-AU"/>
        </w:rPr>
      </w:pPr>
      <w:hyperlink w:anchor="_Toc521914333" w:history="1">
        <w:r w:rsidR="004C2B36" w:rsidRPr="00FF2110">
          <w:rPr>
            <w:rStyle w:val="Hyperlink"/>
            <w:noProof/>
          </w:rPr>
          <w:t>8.2</w:t>
        </w:r>
        <w:r w:rsidR="004C2B36" w:rsidRPr="00FF2110">
          <w:rPr>
            <w:rFonts w:eastAsiaTheme="minorEastAsia"/>
            <w:noProof/>
            <w:lang w:eastAsia="en-AU"/>
          </w:rPr>
          <w:tab/>
        </w:r>
        <w:r w:rsidR="004C2B36" w:rsidRPr="00FF2110">
          <w:rPr>
            <w:rStyle w:val="Hyperlink"/>
            <w:noProof/>
          </w:rPr>
          <w:t>Who will approve grants?</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_Toc521914333 \h </w:instrText>
        </w:r>
        <w:r w:rsidR="004C2B36" w:rsidRPr="00FF2110">
          <w:rPr>
            <w:noProof/>
            <w:webHidden/>
          </w:rPr>
        </w:r>
        <w:r w:rsidR="004C2B36" w:rsidRPr="00FF2110">
          <w:rPr>
            <w:noProof/>
            <w:webHidden/>
          </w:rPr>
          <w:fldChar w:fldCharType="separate"/>
        </w:r>
        <w:r w:rsidR="00333561" w:rsidRPr="00FF2110">
          <w:rPr>
            <w:noProof/>
            <w:webHidden/>
          </w:rPr>
          <w:t>18</w:t>
        </w:r>
        <w:r w:rsidR="004C2B36" w:rsidRPr="00FF2110">
          <w:rPr>
            <w:noProof/>
            <w:webHidden/>
          </w:rPr>
          <w:fldChar w:fldCharType="end"/>
        </w:r>
      </w:hyperlink>
    </w:p>
    <w:p w14:paraId="295F2D4C" w14:textId="5A36676C" w:rsidR="004C2B36" w:rsidRPr="00FF2110" w:rsidRDefault="000E48BE">
      <w:pPr>
        <w:pStyle w:val="TOC1"/>
        <w:rPr>
          <w:rFonts w:eastAsiaTheme="minorEastAsia"/>
          <w:b w:val="0"/>
          <w:noProof/>
          <w:sz w:val="22"/>
          <w:lang w:eastAsia="en-AU"/>
        </w:rPr>
      </w:pPr>
      <w:hyperlink w:anchor="_Toc521914334" w:history="1">
        <w:r w:rsidR="004C2B36" w:rsidRPr="00FF2110">
          <w:rPr>
            <w:rStyle w:val="Hyperlink"/>
            <w:noProof/>
          </w:rPr>
          <w:t>9.</w:t>
        </w:r>
        <w:r w:rsidR="004C2B36" w:rsidRPr="00FF2110">
          <w:rPr>
            <w:rFonts w:eastAsiaTheme="minorEastAsia"/>
            <w:b w:val="0"/>
            <w:noProof/>
            <w:sz w:val="22"/>
            <w:lang w:eastAsia="en-AU"/>
          </w:rPr>
          <w:tab/>
        </w:r>
        <w:r w:rsidR="004C2B36" w:rsidRPr="00FF2110">
          <w:rPr>
            <w:rStyle w:val="Hyperlink"/>
            <w:noProof/>
          </w:rPr>
          <w:t>Notification of application outcomes</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_Toc521914334 \h </w:instrText>
        </w:r>
        <w:r w:rsidR="004C2B36" w:rsidRPr="00FF2110">
          <w:rPr>
            <w:noProof/>
            <w:webHidden/>
          </w:rPr>
        </w:r>
        <w:r w:rsidR="004C2B36" w:rsidRPr="00FF2110">
          <w:rPr>
            <w:noProof/>
            <w:webHidden/>
          </w:rPr>
          <w:fldChar w:fldCharType="separate"/>
        </w:r>
        <w:r w:rsidR="00333561" w:rsidRPr="00FF2110">
          <w:rPr>
            <w:noProof/>
            <w:webHidden/>
          </w:rPr>
          <w:t>18</w:t>
        </w:r>
        <w:r w:rsidR="004C2B36" w:rsidRPr="00FF2110">
          <w:rPr>
            <w:noProof/>
            <w:webHidden/>
          </w:rPr>
          <w:fldChar w:fldCharType="end"/>
        </w:r>
      </w:hyperlink>
    </w:p>
    <w:p w14:paraId="43598D9B" w14:textId="1DCA7686" w:rsidR="004C2B36" w:rsidRPr="00FF2110" w:rsidRDefault="000E48BE">
      <w:pPr>
        <w:pStyle w:val="TOC2"/>
        <w:rPr>
          <w:rFonts w:eastAsiaTheme="minorEastAsia"/>
          <w:noProof/>
          <w:lang w:eastAsia="en-AU"/>
        </w:rPr>
      </w:pPr>
      <w:hyperlink w:anchor="_Toc521914335" w:history="1">
        <w:r w:rsidR="004C2B36" w:rsidRPr="00FF2110">
          <w:rPr>
            <w:rStyle w:val="Hyperlink"/>
            <w:noProof/>
          </w:rPr>
          <w:t>9.1</w:t>
        </w:r>
        <w:r w:rsidR="004C2B36" w:rsidRPr="00FF2110">
          <w:rPr>
            <w:rFonts w:eastAsiaTheme="minorEastAsia"/>
            <w:noProof/>
            <w:lang w:eastAsia="en-AU"/>
          </w:rPr>
          <w:tab/>
        </w:r>
        <w:r w:rsidR="004C2B36" w:rsidRPr="00FF2110">
          <w:rPr>
            <w:rStyle w:val="Hyperlink"/>
            <w:noProof/>
          </w:rPr>
          <w:t>Feedback on your application</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_Toc521914335 \h </w:instrText>
        </w:r>
        <w:r w:rsidR="004C2B36" w:rsidRPr="00FF2110">
          <w:rPr>
            <w:noProof/>
            <w:webHidden/>
          </w:rPr>
        </w:r>
        <w:r w:rsidR="004C2B36" w:rsidRPr="00FF2110">
          <w:rPr>
            <w:noProof/>
            <w:webHidden/>
          </w:rPr>
          <w:fldChar w:fldCharType="separate"/>
        </w:r>
        <w:r w:rsidR="00333561" w:rsidRPr="00FF2110">
          <w:rPr>
            <w:noProof/>
            <w:webHidden/>
          </w:rPr>
          <w:t>18</w:t>
        </w:r>
        <w:r w:rsidR="004C2B36" w:rsidRPr="00FF2110">
          <w:rPr>
            <w:noProof/>
            <w:webHidden/>
          </w:rPr>
          <w:fldChar w:fldCharType="end"/>
        </w:r>
      </w:hyperlink>
    </w:p>
    <w:p w14:paraId="5D9A5AB5" w14:textId="3ACB9DB0" w:rsidR="004C2B36" w:rsidRPr="00FF2110" w:rsidRDefault="000E48BE">
      <w:pPr>
        <w:pStyle w:val="TOC1"/>
        <w:rPr>
          <w:rFonts w:eastAsiaTheme="minorEastAsia"/>
          <w:b w:val="0"/>
          <w:noProof/>
          <w:sz w:val="22"/>
          <w:lang w:eastAsia="en-AU"/>
        </w:rPr>
      </w:pPr>
      <w:hyperlink w:anchor="_Toc521914336" w:history="1">
        <w:r w:rsidR="004C2B36" w:rsidRPr="00FF2110">
          <w:rPr>
            <w:rStyle w:val="Hyperlink"/>
            <w:noProof/>
          </w:rPr>
          <w:t>10.</w:t>
        </w:r>
        <w:r w:rsidR="004C2B36" w:rsidRPr="00FF2110">
          <w:rPr>
            <w:rFonts w:eastAsiaTheme="minorEastAsia"/>
            <w:b w:val="0"/>
            <w:noProof/>
            <w:sz w:val="22"/>
            <w:lang w:eastAsia="en-AU"/>
          </w:rPr>
          <w:tab/>
        </w:r>
        <w:r w:rsidR="004C2B36" w:rsidRPr="00FF2110">
          <w:rPr>
            <w:rStyle w:val="Hyperlink"/>
            <w:noProof/>
          </w:rPr>
          <w:t>Successful grant applications</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_Toc521914336 \h </w:instrText>
        </w:r>
        <w:r w:rsidR="004C2B36" w:rsidRPr="00FF2110">
          <w:rPr>
            <w:noProof/>
            <w:webHidden/>
          </w:rPr>
        </w:r>
        <w:r w:rsidR="004C2B36" w:rsidRPr="00FF2110">
          <w:rPr>
            <w:noProof/>
            <w:webHidden/>
          </w:rPr>
          <w:fldChar w:fldCharType="separate"/>
        </w:r>
        <w:r w:rsidR="00333561" w:rsidRPr="00FF2110">
          <w:rPr>
            <w:noProof/>
            <w:webHidden/>
          </w:rPr>
          <w:t>18</w:t>
        </w:r>
        <w:r w:rsidR="004C2B36" w:rsidRPr="00FF2110">
          <w:rPr>
            <w:noProof/>
            <w:webHidden/>
          </w:rPr>
          <w:fldChar w:fldCharType="end"/>
        </w:r>
      </w:hyperlink>
    </w:p>
    <w:p w14:paraId="0596C513" w14:textId="6823BAEF" w:rsidR="004C2B36" w:rsidRPr="00FF2110" w:rsidRDefault="000E48BE">
      <w:pPr>
        <w:pStyle w:val="TOC2"/>
        <w:rPr>
          <w:rFonts w:eastAsiaTheme="minorEastAsia"/>
          <w:noProof/>
          <w:lang w:eastAsia="en-AU"/>
        </w:rPr>
      </w:pPr>
      <w:hyperlink w:anchor="_Toc521914337" w:history="1">
        <w:r w:rsidR="004C2B36" w:rsidRPr="00FF2110">
          <w:rPr>
            <w:rStyle w:val="Hyperlink"/>
            <w:noProof/>
          </w:rPr>
          <w:t>10.1</w:t>
        </w:r>
        <w:r w:rsidR="004C2B36" w:rsidRPr="00FF2110">
          <w:rPr>
            <w:rFonts w:eastAsiaTheme="minorEastAsia"/>
            <w:noProof/>
            <w:lang w:eastAsia="en-AU"/>
          </w:rPr>
          <w:tab/>
        </w:r>
        <w:r w:rsidR="004C2B36" w:rsidRPr="00FF2110">
          <w:rPr>
            <w:rStyle w:val="Hyperlink"/>
            <w:noProof/>
          </w:rPr>
          <w:t>The grant agreement</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_Toc521914337 \h </w:instrText>
        </w:r>
        <w:r w:rsidR="004C2B36" w:rsidRPr="00FF2110">
          <w:rPr>
            <w:noProof/>
            <w:webHidden/>
          </w:rPr>
        </w:r>
        <w:r w:rsidR="004C2B36" w:rsidRPr="00FF2110">
          <w:rPr>
            <w:noProof/>
            <w:webHidden/>
          </w:rPr>
          <w:fldChar w:fldCharType="separate"/>
        </w:r>
        <w:r w:rsidR="00333561" w:rsidRPr="00FF2110">
          <w:rPr>
            <w:noProof/>
            <w:webHidden/>
          </w:rPr>
          <w:t>19</w:t>
        </w:r>
        <w:r w:rsidR="004C2B36" w:rsidRPr="00FF2110">
          <w:rPr>
            <w:noProof/>
            <w:webHidden/>
          </w:rPr>
          <w:fldChar w:fldCharType="end"/>
        </w:r>
      </w:hyperlink>
    </w:p>
    <w:p w14:paraId="04130BEC" w14:textId="1FB9D412" w:rsidR="004C2B36" w:rsidRPr="00FF2110" w:rsidRDefault="000E48BE">
      <w:pPr>
        <w:pStyle w:val="TOC2"/>
        <w:rPr>
          <w:rFonts w:eastAsiaTheme="minorEastAsia"/>
          <w:noProof/>
          <w:lang w:eastAsia="en-AU"/>
        </w:rPr>
      </w:pPr>
      <w:hyperlink w:anchor="_Toc521914338" w:history="1">
        <w:r w:rsidR="004C2B36" w:rsidRPr="00FF2110">
          <w:rPr>
            <w:rStyle w:val="Hyperlink"/>
            <w:noProof/>
          </w:rPr>
          <w:t>10.2</w:t>
        </w:r>
        <w:r w:rsidR="004C2B36" w:rsidRPr="00FF2110">
          <w:rPr>
            <w:rFonts w:eastAsiaTheme="minorEastAsia"/>
            <w:noProof/>
            <w:lang w:eastAsia="en-AU"/>
          </w:rPr>
          <w:tab/>
        </w:r>
        <w:r w:rsidR="004C2B36" w:rsidRPr="00FF2110">
          <w:rPr>
            <w:rStyle w:val="Hyperlink"/>
            <w:noProof/>
          </w:rPr>
          <w:t>How the grant will be paid</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_Toc521914338 \h </w:instrText>
        </w:r>
        <w:r w:rsidR="004C2B36" w:rsidRPr="00FF2110">
          <w:rPr>
            <w:noProof/>
            <w:webHidden/>
          </w:rPr>
        </w:r>
        <w:r w:rsidR="004C2B36" w:rsidRPr="00FF2110">
          <w:rPr>
            <w:noProof/>
            <w:webHidden/>
          </w:rPr>
          <w:fldChar w:fldCharType="separate"/>
        </w:r>
        <w:r w:rsidR="00333561" w:rsidRPr="00FF2110">
          <w:rPr>
            <w:noProof/>
            <w:webHidden/>
          </w:rPr>
          <w:t>19</w:t>
        </w:r>
        <w:r w:rsidR="004C2B36" w:rsidRPr="00FF2110">
          <w:rPr>
            <w:noProof/>
            <w:webHidden/>
          </w:rPr>
          <w:fldChar w:fldCharType="end"/>
        </w:r>
      </w:hyperlink>
    </w:p>
    <w:p w14:paraId="69BD220A" w14:textId="00546032" w:rsidR="004C2B36" w:rsidRPr="00FF2110" w:rsidRDefault="000E48BE">
      <w:pPr>
        <w:pStyle w:val="TOC2"/>
        <w:rPr>
          <w:rFonts w:eastAsiaTheme="minorEastAsia"/>
          <w:noProof/>
          <w:lang w:eastAsia="en-AU"/>
        </w:rPr>
      </w:pPr>
      <w:hyperlink w:anchor="_Toc521914339" w:history="1">
        <w:r w:rsidR="004C2B36" w:rsidRPr="00FF2110">
          <w:rPr>
            <w:rStyle w:val="Hyperlink"/>
            <w:noProof/>
          </w:rPr>
          <w:t>10.3</w:t>
        </w:r>
        <w:r w:rsidR="004C2B36" w:rsidRPr="00FF2110">
          <w:rPr>
            <w:rFonts w:eastAsiaTheme="minorEastAsia"/>
            <w:noProof/>
            <w:lang w:eastAsia="en-AU"/>
          </w:rPr>
          <w:tab/>
        </w:r>
        <w:r w:rsidR="004C2B36" w:rsidRPr="00FF2110">
          <w:rPr>
            <w:rStyle w:val="Hyperlink"/>
            <w:noProof/>
          </w:rPr>
          <w:t>Grant agreement variations</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_Toc521914339 \h </w:instrText>
        </w:r>
        <w:r w:rsidR="004C2B36" w:rsidRPr="00FF2110">
          <w:rPr>
            <w:noProof/>
            <w:webHidden/>
          </w:rPr>
        </w:r>
        <w:r w:rsidR="004C2B36" w:rsidRPr="00FF2110">
          <w:rPr>
            <w:noProof/>
            <w:webHidden/>
          </w:rPr>
          <w:fldChar w:fldCharType="separate"/>
        </w:r>
        <w:r w:rsidR="00333561" w:rsidRPr="00FF2110">
          <w:rPr>
            <w:noProof/>
            <w:webHidden/>
          </w:rPr>
          <w:t>19</w:t>
        </w:r>
        <w:r w:rsidR="004C2B36" w:rsidRPr="00FF2110">
          <w:rPr>
            <w:noProof/>
            <w:webHidden/>
          </w:rPr>
          <w:fldChar w:fldCharType="end"/>
        </w:r>
      </w:hyperlink>
    </w:p>
    <w:p w14:paraId="17CFDA83" w14:textId="1F4AC1F5" w:rsidR="004C2B36" w:rsidRPr="00FF2110" w:rsidRDefault="000E48BE">
      <w:pPr>
        <w:pStyle w:val="TOC1"/>
        <w:rPr>
          <w:rFonts w:eastAsiaTheme="minorEastAsia"/>
          <w:b w:val="0"/>
          <w:noProof/>
          <w:sz w:val="22"/>
          <w:lang w:eastAsia="en-AU"/>
        </w:rPr>
      </w:pPr>
      <w:hyperlink w:anchor="_Toc521914340" w:history="1">
        <w:r w:rsidR="004C2B36" w:rsidRPr="00FF2110">
          <w:rPr>
            <w:rStyle w:val="Hyperlink"/>
            <w:noProof/>
          </w:rPr>
          <w:t>11.</w:t>
        </w:r>
        <w:r w:rsidR="004C2B36" w:rsidRPr="00FF2110">
          <w:rPr>
            <w:rFonts w:eastAsiaTheme="minorEastAsia"/>
            <w:b w:val="0"/>
            <w:noProof/>
            <w:sz w:val="22"/>
            <w:lang w:eastAsia="en-AU"/>
          </w:rPr>
          <w:tab/>
        </w:r>
        <w:r w:rsidR="004C2B36" w:rsidRPr="00FF2110">
          <w:rPr>
            <w:rStyle w:val="Hyperlink"/>
            <w:noProof/>
          </w:rPr>
          <w:t>Announcement of grants</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_Toc521914340 \h </w:instrText>
        </w:r>
        <w:r w:rsidR="004C2B36" w:rsidRPr="00FF2110">
          <w:rPr>
            <w:noProof/>
            <w:webHidden/>
          </w:rPr>
        </w:r>
        <w:r w:rsidR="004C2B36" w:rsidRPr="00FF2110">
          <w:rPr>
            <w:noProof/>
            <w:webHidden/>
          </w:rPr>
          <w:fldChar w:fldCharType="separate"/>
        </w:r>
        <w:r w:rsidR="00333561" w:rsidRPr="00FF2110">
          <w:rPr>
            <w:noProof/>
            <w:webHidden/>
          </w:rPr>
          <w:t>20</w:t>
        </w:r>
        <w:r w:rsidR="004C2B36" w:rsidRPr="00FF2110">
          <w:rPr>
            <w:noProof/>
            <w:webHidden/>
          </w:rPr>
          <w:fldChar w:fldCharType="end"/>
        </w:r>
      </w:hyperlink>
    </w:p>
    <w:p w14:paraId="1BFE9741" w14:textId="17C01486" w:rsidR="004C2B36" w:rsidRPr="00FF2110" w:rsidRDefault="000E48BE">
      <w:pPr>
        <w:pStyle w:val="TOC1"/>
        <w:rPr>
          <w:rFonts w:eastAsiaTheme="minorEastAsia"/>
          <w:b w:val="0"/>
          <w:noProof/>
          <w:sz w:val="22"/>
          <w:lang w:eastAsia="en-AU"/>
        </w:rPr>
      </w:pPr>
      <w:hyperlink w:anchor="_Toc521914341" w:history="1">
        <w:r w:rsidR="004C2B36" w:rsidRPr="00FF2110">
          <w:rPr>
            <w:rStyle w:val="Hyperlink"/>
            <w:noProof/>
          </w:rPr>
          <w:t>12.</w:t>
        </w:r>
        <w:r w:rsidR="004C2B36" w:rsidRPr="00FF2110">
          <w:rPr>
            <w:rFonts w:eastAsiaTheme="minorEastAsia"/>
            <w:b w:val="0"/>
            <w:noProof/>
            <w:sz w:val="22"/>
            <w:lang w:eastAsia="en-AU"/>
          </w:rPr>
          <w:tab/>
        </w:r>
        <w:r w:rsidR="004C2B36" w:rsidRPr="00FF2110">
          <w:rPr>
            <w:rStyle w:val="Hyperlink"/>
            <w:noProof/>
          </w:rPr>
          <w:t>Delivery of grant activities</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_Toc521914341 \h </w:instrText>
        </w:r>
        <w:r w:rsidR="004C2B36" w:rsidRPr="00FF2110">
          <w:rPr>
            <w:noProof/>
            <w:webHidden/>
          </w:rPr>
        </w:r>
        <w:r w:rsidR="004C2B36" w:rsidRPr="00FF2110">
          <w:rPr>
            <w:noProof/>
            <w:webHidden/>
          </w:rPr>
          <w:fldChar w:fldCharType="separate"/>
        </w:r>
        <w:r w:rsidR="00333561" w:rsidRPr="00FF2110">
          <w:rPr>
            <w:noProof/>
            <w:webHidden/>
          </w:rPr>
          <w:t>20</w:t>
        </w:r>
        <w:r w:rsidR="004C2B36" w:rsidRPr="00FF2110">
          <w:rPr>
            <w:noProof/>
            <w:webHidden/>
          </w:rPr>
          <w:fldChar w:fldCharType="end"/>
        </w:r>
      </w:hyperlink>
    </w:p>
    <w:p w14:paraId="10FD4CEB" w14:textId="36C8CEFA" w:rsidR="004C2B36" w:rsidRPr="00FF2110" w:rsidRDefault="000E48BE">
      <w:pPr>
        <w:pStyle w:val="TOC2"/>
        <w:rPr>
          <w:rFonts w:eastAsiaTheme="minorEastAsia"/>
          <w:noProof/>
          <w:lang w:eastAsia="en-AU"/>
        </w:rPr>
      </w:pPr>
      <w:hyperlink w:anchor="_Toc521914342" w:history="1">
        <w:r w:rsidR="004C2B36" w:rsidRPr="00FF2110">
          <w:rPr>
            <w:rStyle w:val="Hyperlink"/>
            <w:noProof/>
          </w:rPr>
          <w:t>12.1</w:t>
        </w:r>
        <w:r w:rsidR="004C2B36" w:rsidRPr="00FF2110">
          <w:rPr>
            <w:rFonts w:eastAsiaTheme="minorEastAsia"/>
            <w:noProof/>
            <w:lang w:eastAsia="en-AU"/>
          </w:rPr>
          <w:tab/>
        </w:r>
        <w:r w:rsidR="004C2B36" w:rsidRPr="00FF2110">
          <w:rPr>
            <w:rStyle w:val="Hyperlink"/>
            <w:noProof/>
          </w:rPr>
          <w:t>Your responsibilities</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_Toc521914342 \h </w:instrText>
        </w:r>
        <w:r w:rsidR="004C2B36" w:rsidRPr="00FF2110">
          <w:rPr>
            <w:noProof/>
            <w:webHidden/>
          </w:rPr>
        </w:r>
        <w:r w:rsidR="004C2B36" w:rsidRPr="00FF2110">
          <w:rPr>
            <w:noProof/>
            <w:webHidden/>
          </w:rPr>
          <w:fldChar w:fldCharType="separate"/>
        </w:r>
        <w:r w:rsidR="00333561" w:rsidRPr="00FF2110">
          <w:rPr>
            <w:noProof/>
            <w:webHidden/>
          </w:rPr>
          <w:t>20</w:t>
        </w:r>
        <w:r w:rsidR="004C2B36" w:rsidRPr="00FF2110">
          <w:rPr>
            <w:noProof/>
            <w:webHidden/>
          </w:rPr>
          <w:fldChar w:fldCharType="end"/>
        </w:r>
      </w:hyperlink>
    </w:p>
    <w:p w14:paraId="607C7E9A" w14:textId="68638634" w:rsidR="004C2B36" w:rsidRPr="00FF2110" w:rsidRDefault="000E48BE">
      <w:pPr>
        <w:pStyle w:val="TOC2"/>
        <w:rPr>
          <w:rFonts w:eastAsiaTheme="minorEastAsia"/>
          <w:noProof/>
          <w:lang w:eastAsia="en-AU"/>
        </w:rPr>
      </w:pPr>
      <w:hyperlink w:anchor="_Toc521914343" w:history="1">
        <w:r w:rsidR="004C2B36" w:rsidRPr="00FF2110">
          <w:rPr>
            <w:rStyle w:val="Hyperlink"/>
            <w:noProof/>
          </w:rPr>
          <w:t>12.2</w:t>
        </w:r>
        <w:r w:rsidR="004C2B36" w:rsidRPr="00FF2110">
          <w:rPr>
            <w:rFonts w:eastAsiaTheme="minorEastAsia"/>
            <w:noProof/>
            <w:lang w:eastAsia="en-AU"/>
          </w:rPr>
          <w:tab/>
        </w:r>
        <w:r w:rsidR="004C2B36" w:rsidRPr="00FF2110">
          <w:rPr>
            <w:rStyle w:val="Hyperlink"/>
            <w:noProof/>
          </w:rPr>
          <w:t>The Community Grants Hub’s responsibilities</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_Toc521914343 \h </w:instrText>
        </w:r>
        <w:r w:rsidR="004C2B36" w:rsidRPr="00FF2110">
          <w:rPr>
            <w:noProof/>
            <w:webHidden/>
          </w:rPr>
        </w:r>
        <w:r w:rsidR="004C2B36" w:rsidRPr="00FF2110">
          <w:rPr>
            <w:noProof/>
            <w:webHidden/>
          </w:rPr>
          <w:fldChar w:fldCharType="separate"/>
        </w:r>
        <w:r w:rsidR="00333561" w:rsidRPr="00FF2110">
          <w:rPr>
            <w:noProof/>
            <w:webHidden/>
          </w:rPr>
          <w:t>21</w:t>
        </w:r>
        <w:r w:rsidR="004C2B36" w:rsidRPr="00FF2110">
          <w:rPr>
            <w:noProof/>
            <w:webHidden/>
          </w:rPr>
          <w:fldChar w:fldCharType="end"/>
        </w:r>
      </w:hyperlink>
    </w:p>
    <w:p w14:paraId="2311D2BB" w14:textId="712BA6E4" w:rsidR="004C2B36" w:rsidRPr="00FF2110" w:rsidRDefault="000E48BE">
      <w:pPr>
        <w:pStyle w:val="TOC2"/>
        <w:rPr>
          <w:rFonts w:eastAsiaTheme="minorEastAsia"/>
          <w:noProof/>
          <w:lang w:eastAsia="en-AU"/>
        </w:rPr>
      </w:pPr>
      <w:hyperlink w:anchor="_Toc521914344" w:history="1">
        <w:r w:rsidR="004C2B36" w:rsidRPr="00FF2110">
          <w:rPr>
            <w:rStyle w:val="Hyperlink"/>
            <w:noProof/>
          </w:rPr>
          <w:t>12.3</w:t>
        </w:r>
        <w:r w:rsidR="004C2B36" w:rsidRPr="00FF2110">
          <w:rPr>
            <w:rFonts w:eastAsiaTheme="minorEastAsia"/>
            <w:noProof/>
            <w:lang w:eastAsia="en-AU"/>
          </w:rPr>
          <w:tab/>
        </w:r>
        <w:r w:rsidR="004C2B36" w:rsidRPr="00FF2110">
          <w:rPr>
            <w:rStyle w:val="Hyperlink"/>
            <w:noProof/>
          </w:rPr>
          <w:t>Grant payments and GST</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_Toc521914344 \h </w:instrText>
        </w:r>
        <w:r w:rsidR="004C2B36" w:rsidRPr="00FF2110">
          <w:rPr>
            <w:noProof/>
            <w:webHidden/>
          </w:rPr>
        </w:r>
        <w:r w:rsidR="004C2B36" w:rsidRPr="00FF2110">
          <w:rPr>
            <w:noProof/>
            <w:webHidden/>
          </w:rPr>
          <w:fldChar w:fldCharType="separate"/>
        </w:r>
        <w:r w:rsidR="00333561" w:rsidRPr="00FF2110">
          <w:rPr>
            <w:noProof/>
            <w:webHidden/>
          </w:rPr>
          <w:t>21</w:t>
        </w:r>
        <w:r w:rsidR="004C2B36" w:rsidRPr="00FF2110">
          <w:rPr>
            <w:noProof/>
            <w:webHidden/>
          </w:rPr>
          <w:fldChar w:fldCharType="end"/>
        </w:r>
      </w:hyperlink>
    </w:p>
    <w:p w14:paraId="7DCE2247" w14:textId="65E82D62" w:rsidR="004C2B36" w:rsidRPr="00FF2110" w:rsidRDefault="000E48BE">
      <w:pPr>
        <w:pStyle w:val="TOC2"/>
        <w:rPr>
          <w:rFonts w:eastAsiaTheme="minorEastAsia"/>
          <w:noProof/>
          <w:lang w:eastAsia="en-AU"/>
        </w:rPr>
      </w:pPr>
      <w:hyperlink w:anchor="_Toc521914345" w:history="1">
        <w:r w:rsidR="004C2B36" w:rsidRPr="00FF2110">
          <w:rPr>
            <w:rStyle w:val="Hyperlink"/>
            <w:noProof/>
          </w:rPr>
          <w:t>12.4</w:t>
        </w:r>
        <w:r w:rsidR="004C2B36" w:rsidRPr="00FF2110">
          <w:rPr>
            <w:rFonts w:eastAsiaTheme="minorEastAsia"/>
            <w:noProof/>
            <w:lang w:eastAsia="en-AU"/>
          </w:rPr>
          <w:tab/>
        </w:r>
        <w:r w:rsidR="004C2B36" w:rsidRPr="00FF2110">
          <w:rPr>
            <w:rStyle w:val="Hyperlink"/>
            <w:noProof/>
          </w:rPr>
          <w:t>Reporting</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_Toc521914345 \h </w:instrText>
        </w:r>
        <w:r w:rsidR="004C2B36" w:rsidRPr="00FF2110">
          <w:rPr>
            <w:noProof/>
            <w:webHidden/>
          </w:rPr>
        </w:r>
        <w:r w:rsidR="004C2B36" w:rsidRPr="00FF2110">
          <w:rPr>
            <w:noProof/>
            <w:webHidden/>
          </w:rPr>
          <w:fldChar w:fldCharType="separate"/>
        </w:r>
        <w:r w:rsidR="00333561" w:rsidRPr="00FF2110">
          <w:rPr>
            <w:noProof/>
            <w:webHidden/>
          </w:rPr>
          <w:t>21</w:t>
        </w:r>
        <w:r w:rsidR="004C2B36" w:rsidRPr="00FF2110">
          <w:rPr>
            <w:noProof/>
            <w:webHidden/>
          </w:rPr>
          <w:fldChar w:fldCharType="end"/>
        </w:r>
      </w:hyperlink>
    </w:p>
    <w:p w14:paraId="6805EF88" w14:textId="0AC4F18B" w:rsidR="004C2B36" w:rsidRPr="00FF2110" w:rsidRDefault="000E48BE">
      <w:pPr>
        <w:pStyle w:val="TOC2"/>
        <w:rPr>
          <w:rFonts w:eastAsiaTheme="minorEastAsia"/>
          <w:noProof/>
          <w:lang w:eastAsia="en-AU"/>
        </w:rPr>
      </w:pPr>
      <w:hyperlink w:anchor="_Toc521914346" w:history="1">
        <w:r w:rsidR="004C2B36" w:rsidRPr="00FF2110">
          <w:rPr>
            <w:rStyle w:val="Hyperlink"/>
            <w:noProof/>
          </w:rPr>
          <w:t>12.5</w:t>
        </w:r>
        <w:r w:rsidR="004C2B36" w:rsidRPr="00FF2110">
          <w:rPr>
            <w:rFonts w:eastAsiaTheme="minorEastAsia"/>
            <w:noProof/>
            <w:lang w:eastAsia="en-AU"/>
          </w:rPr>
          <w:tab/>
        </w:r>
        <w:r w:rsidR="004C2B36" w:rsidRPr="00FF2110">
          <w:rPr>
            <w:rStyle w:val="Hyperlink"/>
            <w:noProof/>
          </w:rPr>
          <w:t>Progress reports</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_Toc521914346 \h </w:instrText>
        </w:r>
        <w:r w:rsidR="004C2B36" w:rsidRPr="00FF2110">
          <w:rPr>
            <w:noProof/>
            <w:webHidden/>
          </w:rPr>
        </w:r>
        <w:r w:rsidR="004C2B36" w:rsidRPr="00FF2110">
          <w:rPr>
            <w:noProof/>
            <w:webHidden/>
          </w:rPr>
          <w:fldChar w:fldCharType="separate"/>
        </w:r>
        <w:r w:rsidR="00333561" w:rsidRPr="00FF2110">
          <w:rPr>
            <w:noProof/>
            <w:webHidden/>
          </w:rPr>
          <w:t>22</w:t>
        </w:r>
        <w:r w:rsidR="004C2B36" w:rsidRPr="00FF2110">
          <w:rPr>
            <w:noProof/>
            <w:webHidden/>
          </w:rPr>
          <w:fldChar w:fldCharType="end"/>
        </w:r>
      </w:hyperlink>
    </w:p>
    <w:p w14:paraId="46C32A6B" w14:textId="1C0C2E35" w:rsidR="004C2B36" w:rsidRPr="00FF2110" w:rsidRDefault="000E48BE">
      <w:pPr>
        <w:pStyle w:val="TOC2"/>
        <w:rPr>
          <w:rFonts w:eastAsiaTheme="minorEastAsia"/>
          <w:noProof/>
          <w:lang w:eastAsia="en-AU"/>
        </w:rPr>
      </w:pPr>
      <w:hyperlink w:anchor="_Toc521914347" w:history="1">
        <w:r w:rsidR="004C2B36" w:rsidRPr="00FF2110">
          <w:rPr>
            <w:rStyle w:val="Hyperlink"/>
            <w:noProof/>
          </w:rPr>
          <w:t>12.6</w:t>
        </w:r>
        <w:r w:rsidR="004C2B36" w:rsidRPr="00FF2110">
          <w:rPr>
            <w:rFonts w:eastAsiaTheme="minorEastAsia"/>
            <w:noProof/>
            <w:lang w:eastAsia="en-AU"/>
          </w:rPr>
          <w:tab/>
        </w:r>
        <w:r w:rsidR="004C2B36" w:rsidRPr="00FF2110">
          <w:rPr>
            <w:rStyle w:val="Hyperlink"/>
            <w:noProof/>
          </w:rPr>
          <w:t>Final report</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_Toc521914347 \h </w:instrText>
        </w:r>
        <w:r w:rsidR="004C2B36" w:rsidRPr="00FF2110">
          <w:rPr>
            <w:noProof/>
            <w:webHidden/>
          </w:rPr>
        </w:r>
        <w:r w:rsidR="004C2B36" w:rsidRPr="00FF2110">
          <w:rPr>
            <w:noProof/>
            <w:webHidden/>
          </w:rPr>
          <w:fldChar w:fldCharType="separate"/>
        </w:r>
        <w:r w:rsidR="00333561" w:rsidRPr="00FF2110">
          <w:rPr>
            <w:noProof/>
            <w:webHidden/>
          </w:rPr>
          <w:t>22</w:t>
        </w:r>
        <w:r w:rsidR="004C2B36" w:rsidRPr="00FF2110">
          <w:rPr>
            <w:noProof/>
            <w:webHidden/>
          </w:rPr>
          <w:fldChar w:fldCharType="end"/>
        </w:r>
      </w:hyperlink>
    </w:p>
    <w:p w14:paraId="483F27EF" w14:textId="583021F9" w:rsidR="004C2B36" w:rsidRPr="00FF2110" w:rsidRDefault="000E48BE">
      <w:pPr>
        <w:pStyle w:val="TOC2"/>
        <w:rPr>
          <w:rFonts w:eastAsiaTheme="minorEastAsia"/>
          <w:noProof/>
          <w:lang w:eastAsia="en-AU"/>
        </w:rPr>
      </w:pPr>
      <w:hyperlink w:anchor="_Toc521914348" w:history="1">
        <w:r w:rsidR="004C2B36" w:rsidRPr="00FF2110">
          <w:rPr>
            <w:rStyle w:val="Hyperlink"/>
            <w:noProof/>
          </w:rPr>
          <w:t>12.7</w:t>
        </w:r>
        <w:r w:rsidR="004C2B36" w:rsidRPr="00FF2110">
          <w:rPr>
            <w:rFonts w:eastAsiaTheme="minorEastAsia"/>
            <w:noProof/>
            <w:lang w:eastAsia="en-AU"/>
          </w:rPr>
          <w:tab/>
        </w:r>
        <w:r w:rsidR="004C2B36" w:rsidRPr="00FF2110">
          <w:rPr>
            <w:rStyle w:val="Hyperlink"/>
            <w:noProof/>
          </w:rPr>
          <w:t>Audited financial acquittal report</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_Toc521914348 \h </w:instrText>
        </w:r>
        <w:r w:rsidR="004C2B36" w:rsidRPr="00FF2110">
          <w:rPr>
            <w:noProof/>
            <w:webHidden/>
          </w:rPr>
        </w:r>
        <w:r w:rsidR="004C2B36" w:rsidRPr="00FF2110">
          <w:rPr>
            <w:noProof/>
            <w:webHidden/>
          </w:rPr>
          <w:fldChar w:fldCharType="separate"/>
        </w:r>
        <w:r w:rsidR="00333561" w:rsidRPr="00FF2110">
          <w:rPr>
            <w:noProof/>
            <w:webHidden/>
          </w:rPr>
          <w:t>22</w:t>
        </w:r>
        <w:r w:rsidR="004C2B36" w:rsidRPr="00FF2110">
          <w:rPr>
            <w:noProof/>
            <w:webHidden/>
          </w:rPr>
          <w:fldChar w:fldCharType="end"/>
        </w:r>
      </w:hyperlink>
    </w:p>
    <w:p w14:paraId="39EBC63B" w14:textId="57719537" w:rsidR="004C2B36" w:rsidRPr="00FF2110" w:rsidRDefault="000E48BE">
      <w:pPr>
        <w:pStyle w:val="TOC2"/>
        <w:rPr>
          <w:rFonts w:eastAsiaTheme="minorEastAsia"/>
          <w:noProof/>
          <w:lang w:eastAsia="en-AU"/>
        </w:rPr>
      </w:pPr>
      <w:hyperlink w:anchor="_Toc521914349" w:history="1">
        <w:r w:rsidR="004C2B36" w:rsidRPr="00FF2110">
          <w:rPr>
            <w:rStyle w:val="Hyperlink"/>
            <w:noProof/>
          </w:rPr>
          <w:t>12.8</w:t>
        </w:r>
        <w:r w:rsidR="004C2B36" w:rsidRPr="00FF2110">
          <w:rPr>
            <w:rFonts w:eastAsiaTheme="minorEastAsia"/>
            <w:noProof/>
            <w:lang w:eastAsia="en-AU"/>
          </w:rPr>
          <w:tab/>
        </w:r>
        <w:r w:rsidR="004C2B36" w:rsidRPr="00FF2110">
          <w:rPr>
            <w:rStyle w:val="Hyperlink"/>
            <w:noProof/>
          </w:rPr>
          <w:t>Compliance visits and record keeping</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_Toc521914349 \h </w:instrText>
        </w:r>
        <w:r w:rsidR="004C2B36" w:rsidRPr="00FF2110">
          <w:rPr>
            <w:noProof/>
            <w:webHidden/>
          </w:rPr>
        </w:r>
        <w:r w:rsidR="004C2B36" w:rsidRPr="00FF2110">
          <w:rPr>
            <w:noProof/>
            <w:webHidden/>
          </w:rPr>
          <w:fldChar w:fldCharType="separate"/>
        </w:r>
        <w:r w:rsidR="00333561" w:rsidRPr="00FF2110">
          <w:rPr>
            <w:noProof/>
            <w:webHidden/>
          </w:rPr>
          <w:t>22</w:t>
        </w:r>
        <w:r w:rsidR="004C2B36" w:rsidRPr="00FF2110">
          <w:rPr>
            <w:noProof/>
            <w:webHidden/>
          </w:rPr>
          <w:fldChar w:fldCharType="end"/>
        </w:r>
      </w:hyperlink>
    </w:p>
    <w:p w14:paraId="25208713" w14:textId="42ADB39B" w:rsidR="004C2B36" w:rsidRPr="00FF2110" w:rsidRDefault="000E48BE">
      <w:pPr>
        <w:pStyle w:val="TOC2"/>
        <w:rPr>
          <w:rFonts w:eastAsiaTheme="minorEastAsia"/>
          <w:noProof/>
          <w:lang w:eastAsia="en-AU"/>
        </w:rPr>
      </w:pPr>
      <w:hyperlink w:anchor="_Toc521914350" w:history="1">
        <w:r w:rsidR="004C2B36" w:rsidRPr="00FF2110">
          <w:rPr>
            <w:rStyle w:val="Hyperlink"/>
            <w:noProof/>
          </w:rPr>
          <w:t>12.9</w:t>
        </w:r>
        <w:r w:rsidR="004C2B36" w:rsidRPr="00FF2110">
          <w:rPr>
            <w:rFonts w:eastAsiaTheme="minorEastAsia"/>
            <w:noProof/>
            <w:lang w:eastAsia="en-AU"/>
          </w:rPr>
          <w:tab/>
        </w:r>
        <w:r w:rsidR="004C2B36" w:rsidRPr="00FF2110">
          <w:rPr>
            <w:rStyle w:val="Hyperlink"/>
            <w:noProof/>
          </w:rPr>
          <w:t>Evaluation</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_Toc521914350 \h </w:instrText>
        </w:r>
        <w:r w:rsidR="004C2B36" w:rsidRPr="00FF2110">
          <w:rPr>
            <w:noProof/>
            <w:webHidden/>
          </w:rPr>
        </w:r>
        <w:r w:rsidR="004C2B36" w:rsidRPr="00FF2110">
          <w:rPr>
            <w:noProof/>
            <w:webHidden/>
          </w:rPr>
          <w:fldChar w:fldCharType="separate"/>
        </w:r>
        <w:r w:rsidR="00333561" w:rsidRPr="00FF2110">
          <w:rPr>
            <w:noProof/>
            <w:webHidden/>
          </w:rPr>
          <w:t>23</w:t>
        </w:r>
        <w:r w:rsidR="004C2B36" w:rsidRPr="00FF2110">
          <w:rPr>
            <w:noProof/>
            <w:webHidden/>
          </w:rPr>
          <w:fldChar w:fldCharType="end"/>
        </w:r>
      </w:hyperlink>
    </w:p>
    <w:p w14:paraId="6BEA9BDF" w14:textId="770D2E35" w:rsidR="004C2B36" w:rsidRPr="00FF2110" w:rsidRDefault="000E48BE">
      <w:pPr>
        <w:pStyle w:val="TOC2"/>
        <w:tabs>
          <w:tab w:val="left" w:pos="1134"/>
        </w:tabs>
        <w:rPr>
          <w:rFonts w:eastAsiaTheme="minorEastAsia"/>
          <w:noProof/>
          <w:lang w:eastAsia="en-AU"/>
        </w:rPr>
      </w:pPr>
      <w:hyperlink w:anchor="_Toc521914351" w:history="1">
        <w:r w:rsidR="004C2B36" w:rsidRPr="00FF2110">
          <w:rPr>
            <w:rStyle w:val="Hyperlink"/>
            <w:noProof/>
          </w:rPr>
          <w:t>12.10</w:t>
        </w:r>
        <w:r w:rsidR="004C2B36" w:rsidRPr="00FF2110">
          <w:rPr>
            <w:rFonts w:eastAsiaTheme="minorEastAsia"/>
            <w:noProof/>
            <w:lang w:eastAsia="en-AU"/>
          </w:rPr>
          <w:tab/>
        </w:r>
        <w:r w:rsidR="004C2B36" w:rsidRPr="00FF2110">
          <w:rPr>
            <w:rStyle w:val="Hyperlink"/>
            <w:noProof/>
          </w:rPr>
          <w:t>Acknowledgement</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_Toc521914351 \h </w:instrText>
        </w:r>
        <w:r w:rsidR="004C2B36" w:rsidRPr="00FF2110">
          <w:rPr>
            <w:noProof/>
            <w:webHidden/>
          </w:rPr>
        </w:r>
        <w:r w:rsidR="004C2B36" w:rsidRPr="00FF2110">
          <w:rPr>
            <w:noProof/>
            <w:webHidden/>
          </w:rPr>
          <w:fldChar w:fldCharType="separate"/>
        </w:r>
        <w:r w:rsidR="00333561" w:rsidRPr="00FF2110">
          <w:rPr>
            <w:noProof/>
            <w:webHidden/>
          </w:rPr>
          <w:t>23</w:t>
        </w:r>
        <w:r w:rsidR="004C2B36" w:rsidRPr="00FF2110">
          <w:rPr>
            <w:noProof/>
            <w:webHidden/>
          </w:rPr>
          <w:fldChar w:fldCharType="end"/>
        </w:r>
      </w:hyperlink>
    </w:p>
    <w:p w14:paraId="226AAE27" w14:textId="109BCA30" w:rsidR="004C2B36" w:rsidRPr="00FF2110" w:rsidRDefault="000E48BE">
      <w:pPr>
        <w:pStyle w:val="TOC2"/>
        <w:tabs>
          <w:tab w:val="left" w:pos="1134"/>
        </w:tabs>
        <w:rPr>
          <w:rFonts w:eastAsiaTheme="minorEastAsia"/>
          <w:noProof/>
          <w:lang w:eastAsia="en-AU"/>
        </w:rPr>
      </w:pPr>
      <w:hyperlink w:anchor="_Toc521914352" w:history="1">
        <w:r w:rsidR="004C2B36" w:rsidRPr="00FF2110">
          <w:rPr>
            <w:rStyle w:val="Hyperlink"/>
            <w:noProof/>
          </w:rPr>
          <w:t>12.11</w:t>
        </w:r>
        <w:r w:rsidR="004C2B36" w:rsidRPr="00FF2110">
          <w:rPr>
            <w:rFonts w:eastAsiaTheme="minorEastAsia"/>
            <w:noProof/>
            <w:lang w:eastAsia="en-AU"/>
          </w:rPr>
          <w:tab/>
        </w:r>
        <w:r w:rsidR="004C2B36" w:rsidRPr="00FF2110">
          <w:rPr>
            <w:rStyle w:val="Hyperlink"/>
            <w:noProof/>
          </w:rPr>
          <w:t>Multicultural Access and Equity</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_Toc521914352 \h </w:instrText>
        </w:r>
        <w:r w:rsidR="004C2B36" w:rsidRPr="00FF2110">
          <w:rPr>
            <w:noProof/>
            <w:webHidden/>
          </w:rPr>
        </w:r>
        <w:r w:rsidR="004C2B36" w:rsidRPr="00FF2110">
          <w:rPr>
            <w:noProof/>
            <w:webHidden/>
          </w:rPr>
          <w:fldChar w:fldCharType="separate"/>
        </w:r>
        <w:r w:rsidR="00333561" w:rsidRPr="00FF2110">
          <w:rPr>
            <w:noProof/>
            <w:webHidden/>
          </w:rPr>
          <w:t>23</w:t>
        </w:r>
        <w:r w:rsidR="004C2B36" w:rsidRPr="00FF2110">
          <w:rPr>
            <w:noProof/>
            <w:webHidden/>
          </w:rPr>
          <w:fldChar w:fldCharType="end"/>
        </w:r>
      </w:hyperlink>
    </w:p>
    <w:p w14:paraId="71A7D69F" w14:textId="298472E1" w:rsidR="004C2B36" w:rsidRPr="00FF2110" w:rsidRDefault="000E48BE">
      <w:pPr>
        <w:pStyle w:val="TOC1"/>
        <w:rPr>
          <w:rFonts w:eastAsiaTheme="minorEastAsia"/>
          <w:b w:val="0"/>
          <w:noProof/>
          <w:sz w:val="22"/>
          <w:lang w:eastAsia="en-AU"/>
        </w:rPr>
      </w:pPr>
      <w:hyperlink w:anchor="_Toc521914353" w:history="1">
        <w:r w:rsidR="004C2B36" w:rsidRPr="00FF2110">
          <w:rPr>
            <w:rStyle w:val="Hyperlink"/>
            <w:noProof/>
          </w:rPr>
          <w:t>13.</w:t>
        </w:r>
        <w:r w:rsidR="004C2B36" w:rsidRPr="00FF2110">
          <w:rPr>
            <w:rFonts w:eastAsiaTheme="minorEastAsia"/>
            <w:b w:val="0"/>
            <w:noProof/>
            <w:sz w:val="22"/>
            <w:lang w:eastAsia="en-AU"/>
          </w:rPr>
          <w:tab/>
        </w:r>
        <w:r w:rsidR="004C2B36" w:rsidRPr="00FF2110">
          <w:rPr>
            <w:rStyle w:val="Hyperlink"/>
            <w:noProof/>
          </w:rPr>
          <w:t>Probity</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_Toc521914353 \h </w:instrText>
        </w:r>
        <w:r w:rsidR="004C2B36" w:rsidRPr="00FF2110">
          <w:rPr>
            <w:noProof/>
            <w:webHidden/>
          </w:rPr>
        </w:r>
        <w:r w:rsidR="004C2B36" w:rsidRPr="00FF2110">
          <w:rPr>
            <w:noProof/>
            <w:webHidden/>
          </w:rPr>
          <w:fldChar w:fldCharType="separate"/>
        </w:r>
        <w:r w:rsidR="00333561" w:rsidRPr="00FF2110">
          <w:rPr>
            <w:noProof/>
            <w:webHidden/>
          </w:rPr>
          <w:t>23</w:t>
        </w:r>
        <w:r w:rsidR="004C2B36" w:rsidRPr="00FF2110">
          <w:rPr>
            <w:noProof/>
            <w:webHidden/>
          </w:rPr>
          <w:fldChar w:fldCharType="end"/>
        </w:r>
      </w:hyperlink>
    </w:p>
    <w:p w14:paraId="4EE18467" w14:textId="52AA1AB9" w:rsidR="004C2B36" w:rsidRPr="00FF2110" w:rsidRDefault="000E48BE">
      <w:pPr>
        <w:pStyle w:val="TOC2"/>
        <w:rPr>
          <w:rFonts w:eastAsiaTheme="minorEastAsia"/>
          <w:noProof/>
          <w:lang w:eastAsia="en-AU"/>
        </w:rPr>
      </w:pPr>
      <w:hyperlink w:anchor="_Toc521914354" w:history="1">
        <w:r w:rsidR="004C2B36" w:rsidRPr="00FF2110">
          <w:rPr>
            <w:rStyle w:val="Hyperlink"/>
            <w:noProof/>
          </w:rPr>
          <w:t>13.1</w:t>
        </w:r>
        <w:r w:rsidR="004C2B36" w:rsidRPr="00FF2110">
          <w:rPr>
            <w:rFonts w:eastAsiaTheme="minorEastAsia"/>
            <w:noProof/>
            <w:lang w:eastAsia="en-AU"/>
          </w:rPr>
          <w:tab/>
        </w:r>
        <w:r w:rsidR="004C2B36" w:rsidRPr="00FF2110">
          <w:rPr>
            <w:rStyle w:val="Hyperlink"/>
            <w:noProof/>
          </w:rPr>
          <w:t>Complaints process</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_Toc521914354 \h </w:instrText>
        </w:r>
        <w:r w:rsidR="004C2B36" w:rsidRPr="00FF2110">
          <w:rPr>
            <w:noProof/>
            <w:webHidden/>
          </w:rPr>
        </w:r>
        <w:r w:rsidR="004C2B36" w:rsidRPr="00FF2110">
          <w:rPr>
            <w:noProof/>
            <w:webHidden/>
          </w:rPr>
          <w:fldChar w:fldCharType="separate"/>
        </w:r>
        <w:r w:rsidR="00333561" w:rsidRPr="00FF2110">
          <w:rPr>
            <w:noProof/>
            <w:webHidden/>
          </w:rPr>
          <w:t>24</w:t>
        </w:r>
        <w:r w:rsidR="004C2B36" w:rsidRPr="00FF2110">
          <w:rPr>
            <w:noProof/>
            <w:webHidden/>
          </w:rPr>
          <w:fldChar w:fldCharType="end"/>
        </w:r>
      </w:hyperlink>
    </w:p>
    <w:p w14:paraId="3CA139F6" w14:textId="627B023A" w:rsidR="004C2B36" w:rsidRPr="00FF2110" w:rsidRDefault="000E48BE">
      <w:pPr>
        <w:pStyle w:val="TOC2"/>
        <w:rPr>
          <w:rFonts w:eastAsiaTheme="minorEastAsia"/>
          <w:noProof/>
          <w:lang w:eastAsia="en-AU"/>
        </w:rPr>
      </w:pPr>
      <w:hyperlink w:anchor="_Toc521914355" w:history="1">
        <w:r w:rsidR="004C2B36" w:rsidRPr="00FF2110">
          <w:rPr>
            <w:rStyle w:val="Hyperlink"/>
            <w:noProof/>
          </w:rPr>
          <w:t>13.2</w:t>
        </w:r>
        <w:r w:rsidR="004C2B36" w:rsidRPr="00FF2110">
          <w:rPr>
            <w:rFonts w:eastAsiaTheme="minorEastAsia"/>
            <w:noProof/>
            <w:lang w:eastAsia="en-AU"/>
          </w:rPr>
          <w:tab/>
        </w:r>
        <w:r w:rsidR="004C2B36" w:rsidRPr="00FF2110">
          <w:rPr>
            <w:rStyle w:val="Hyperlink"/>
            <w:noProof/>
          </w:rPr>
          <w:t>Conflict of interest</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_Toc521914355 \h </w:instrText>
        </w:r>
        <w:r w:rsidR="004C2B36" w:rsidRPr="00FF2110">
          <w:rPr>
            <w:noProof/>
            <w:webHidden/>
          </w:rPr>
        </w:r>
        <w:r w:rsidR="004C2B36" w:rsidRPr="00FF2110">
          <w:rPr>
            <w:noProof/>
            <w:webHidden/>
          </w:rPr>
          <w:fldChar w:fldCharType="separate"/>
        </w:r>
        <w:r w:rsidR="00333561" w:rsidRPr="00FF2110">
          <w:rPr>
            <w:noProof/>
            <w:webHidden/>
          </w:rPr>
          <w:t>24</w:t>
        </w:r>
        <w:r w:rsidR="004C2B36" w:rsidRPr="00FF2110">
          <w:rPr>
            <w:noProof/>
            <w:webHidden/>
          </w:rPr>
          <w:fldChar w:fldCharType="end"/>
        </w:r>
      </w:hyperlink>
    </w:p>
    <w:p w14:paraId="10396458" w14:textId="4795B8E9" w:rsidR="004C2B36" w:rsidRPr="00FF2110" w:rsidRDefault="000E48BE">
      <w:pPr>
        <w:pStyle w:val="TOC2"/>
        <w:rPr>
          <w:rFonts w:eastAsiaTheme="minorEastAsia"/>
          <w:noProof/>
          <w:lang w:eastAsia="en-AU"/>
        </w:rPr>
      </w:pPr>
      <w:hyperlink w:anchor="_Toc521914356" w:history="1">
        <w:r w:rsidR="004C2B36" w:rsidRPr="00FF2110">
          <w:rPr>
            <w:rStyle w:val="Hyperlink"/>
            <w:noProof/>
          </w:rPr>
          <w:t>13.3</w:t>
        </w:r>
        <w:r w:rsidR="004C2B36" w:rsidRPr="00FF2110">
          <w:rPr>
            <w:rFonts w:eastAsiaTheme="minorEastAsia"/>
            <w:noProof/>
            <w:lang w:eastAsia="en-AU"/>
          </w:rPr>
          <w:tab/>
        </w:r>
        <w:r w:rsidR="004C2B36" w:rsidRPr="00FF2110">
          <w:rPr>
            <w:rStyle w:val="Hyperlink"/>
            <w:noProof/>
          </w:rPr>
          <w:t>Privacy: confidentiality and protection of personal information</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_Toc521914356 \h </w:instrText>
        </w:r>
        <w:r w:rsidR="004C2B36" w:rsidRPr="00FF2110">
          <w:rPr>
            <w:noProof/>
            <w:webHidden/>
          </w:rPr>
        </w:r>
        <w:r w:rsidR="004C2B36" w:rsidRPr="00FF2110">
          <w:rPr>
            <w:noProof/>
            <w:webHidden/>
          </w:rPr>
          <w:fldChar w:fldCharType="separate"/>
        </w:r>
        <w:r w:rsidR="00333561" w:rsidRPr="00FF2110">
          <w:rPr>
            <w:noProof/>
            <w:webHidden/>
          </w:rPr>
          <w:t>25</w:t>
        </w:r>
        <w:r w:rsidR="004C2B36" w:rsidRPr="00FF2110">
          <w:rPr>
            <w:noProof/>
            <w:webHidden/>
          </w:rPr>
          <w:fldChar w:fldCharType="end"/>
        </w:r>
      </w:hyperlink>
    </w:p>
    <w:p w14:paraId="04CB2C82" w14:textId="155950DB" w:rsidR="004C2B36" w:rsidRPr="00FF2110" w:rsidRDefault="000E48BE">
      <w:pPr>
        <w:pStyle w:val="TOC2"/>
        <w:rPr>
          <w:rFonts w:eastAsiaTheme="minorEastAsia"/>
          <w:noProof/>
          <w:lang w:eastAsia="en-AU"/>
        </w:rPr>
      </w:pPr>
      <w:hyperlink w:anchor="_Toc521914357" w:history="1">
        <w:r w:rsidR="004C2B36" w:rsidRPr="00FF2110">
          <w:rPr>
            <w:rStyle w:val="Hyperlink"/>
            <w:noProof/>
          </w:rPr>
          <w:t>13.4</w:t>
        </w:r>
        <w:r w:rsidR="004C2B36" w:rsidRPr="00FF2110">
          <w:rPr>
            <w:rFonts w:eastAsiaTheme="minorEastAsia"/>
            <w:noProof/>
            <w:lang w:eastAsia="en-AU"/>
          </w:rPr>
          <w:tab/>
        </w:r>
        <w:r w:rsidR="004C2B36" w:rsidRPr="00FF2110">
          <w:rPr>
            <w:rStyle w:val="Hyperlink"/>
            <w:noProof/>
          </w:rPr>
          <w:t>Freedom of information</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_Toc521914357 \h </w:instrText>
        </w:r>
        <w:r w:rsidR="004C2B36" w:rsidRPr="00FF2110">
          <w:rPr>
            <w:noProof/>
            <w:webHidden/>
          </w:rPr>
        </w:r>
        <w:r w:rsidR="004C2B36" w:rsidRPr="00FF2110">
          <w:rPr>
            <w:noProof/>
            <w:webHidden/>
          </w:rPr>
          <w:fldChar w:fldCharType="separate"/>
        </w:r>
        <w:r w:rsidR="00333561" w:rsidRPr="00FF2110">
          <w:rPr>
            <w:noProof/>
            <w:webHidden/>
          </w:rPr>
          <w:t>26</w:t>
        </w:r>
        <w:r w:rsidR="004C2B36" w:rsidRPr="00FF2110">
          <w:rPr>
            <w:noProof/>
            <w:webHidden/>
          </w:rPr>
          <w:fldChar w:fldCharType="end"/>
        </w:r>
      </w:hyperlink>
    </w:p>
    <w:p w14:paraId="017734F9" w14:textId="1F9F2AC8" w:rsidR="004C2B36" w:rsidRPr="00FF2110" w:rsidRDefault="000E48BE">
      <w:pPr>
        <w:pStyle w:val="TOC1"/>
        <w:rPr>
          <w:rFonts w:eastAsiaTheme="minorEastAsia"/>
          <w:b w:val="0"/>
          <w:noProof/>
          <w:sz w:val="22"/>
          <w:lang w:eastAsia="en-AU"/>
        </w:rPr>
      </w:pPr>
      <w:hyperlink w:anchor="_Toc521914358" w:history="1">
        <w:r w:rsidR="004C2B36" w:rsidRPr="00FF2110">
          <w:rPr>
            <w:rStyle w:val="Hyperlink"/>
            <w:noProof/>
          </w:rPr>
          <w:t>14.</w:t>
        </w:r>
        <w:r w:rsidR="004C2B36" w:rsidRPr="00FF2110">
          <w:rPr>
            <w:rFonts w:eastAsiaTheme="minorEastAsia"/>
            <w:b w:val="0"/>
            <w:noProof/>
            <w:sz w:val="22"/>
            <w:lang w:eastAsia="en-AU"/>
          </w:rPr>
          <w:tab/>
        </w:r>
        <w:r w:rsidR="004C2B36" w:rsidRPr="00FF2110">
          <w:rPr>
            <w:rStyle w:val="Hyperlink"/>
            <w:noProof/>
          </w:rPr>
          <w:t>Consultation</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_Toc521914358 \h </w:instrText>
        </w:r>
        <w:r w:rsidR="004C2B36" w:rsidRPr="00FF2110">
          <w:rPr>
            <w:noProof/>
            <w:webHidden/>
          </w:rPr>
        </w:r>
        <w:r w:rsidR="004C2B36" w:rsidRPr="00FF2110">
          <w:rPr>
            <w:noProof/>
            <w:webHidden/>
          </w:rPr>
          <w:fldChar w:fldCharType="separate"/>
        </w:r>
        <w:r w:rsidR="00333561" w:rsidRPr="00FF2110">
          <w:rPr>
            <w:noProof/>
            <w:webHidden/>
          </w:rPr>
          <w:t>27</w:t>
        </w:r>
        <w:r w:rsidR="004C2B36" w:rsidRPr="00FF2110">
          <w:rPr>
            <w:noProof/>
            <w:webHidden/>
          </w:rPr>
          <w:fldChar w:fldCharType="end"/>
        </w:r>
      </w:hyperlink>
    </w:p>
    <w:p w14:paraId="5537DB58" w14:textId="7B33FE99" w:rsidR="004C2B36" w:rsidRPr="00FF2110" w:rsidRDefault="000E48BE">
      <w:pPr>
        <w:pStyle w:val="TOC1"/>
        <w:rPr>
          <w:rFonts w:eastAsiaTheme="minorEastAsia"/>
          <w:b w:val="0"/>
          <w:noProof/>
          <w:sz w:val="22"/>
          <w:lang w:eastAsia="en-AU"/>
        </w:rPr>
      </w:pPr>
      <w:hyperlink w:anchor="_Toc521914359" w:history="1">
        <w:r w:rsidR="004C2B36" w:rsidRPr="00FF2110">
          <w:rPr>
            <w:rStyle w:val="Hyperlink"/>
            <w:noProof/>
          </w:rPr>
          <w:t>15.</w:t>
        </w:r>
        <w:r w:rsidR="004C2B36" w:rsidRPr="00FF2110">
          <w:rPr>
            <w:rFonts w:eastAsiaTheme="minorEastAsia"/>
            <w:b w:val="0"/>
            <w:noProof/>
            <w:sz w:val="22"/>
            <w:lang w:eastAsia="en-AU"/>
          </w:rPr>
          <w:tab/>
        </w:r>
        <w:r w:rsidR="004C2B36" w:rsidRPr="00FF2110">
          <w:rPr>
            <w:rStyle w:val="Hyperlink"/>
            <w:noProof/>
          </w:rPr>
          <w:t>Glossary</w:t>
        </w:r>
        <w:r w:rsidR="004C2B36" w:rsidRPr="00FF2110">
          <w:rPr>
            <w:noProof/>
            <w:webHidden/>
          </w:rPr>
          <w:tab/>
        </w:r>
        <w:r w:rsidR="004C2B36" w:rsidRPr="00FF2110">
          <w:rPr>
            <w:noProof/>
            <w:webHidden/>
          </w:rPr>
          <w:fldChar w:fldCharType="begin"/>
        </w:r>
        <w:r w:rsidR="004C2B36" w:rsidRPr="00FF2110">
          <w:rPr>
            <w:noProof/>
            <w:webHidden/>
          </w:rPr>
          <w:instrText xml:space="preserve"> PAGEREF _Toc521914359 \h </w:instrText>
        </w:r>
        <w:r w:rsidR="004C2B36" w:rsidRPr="00FF2110">
          <w:rPr>
            <w:noProof/>
            <w:webHidden/>
          </w:rPr>
        </w:r>
        <w:r w:rsidR="004C2B36" w:rsidRPr="00FF2110">
          <w:rPr>
            <w:noProof/>
            <w:webHidden/>
          </w:rPr>
          <w:fldChar w:fldCharType="separate"/>
        </w:r>
        <w:r w:rsidR="00333561" w:rsidRPr="00FF2110">
          <w:rPr>
            <w:noProof/>
            <w:webHidden/>
          </w:rPr>
          <w:t>28</w:t>
        </w:r>
        <w:r w:rsidR="004C2B36" w:rsidRPr="00FF2110">
          <w:rPr>
            <w:noProof/>
            <w:webHidden/>
          </w:rPr>
          <w:fldChar w:fldCharType="end"/>
        </w:r>
      </w:hyperlink>
    </w:p>
    <w:p w14:paraId="5AE6A339" w14:textId="77777777" w:rsidR="00934587" w:rsidRPr="00FF2110" w:rsidRDefault="0020122A" w:rsidP="00CC2AA4">
      <w:r w:rsidRPr="00FF2110">
        <w:fldChar w:fldCharType="end"/>
      </w:r>
    </w:p>
    <w:p w14:paraId="5D10A85B" w14:textId="77777777" w:rsidR="001E0A60" w:rsidRPr="00FF2110" w:rsidRDefault="001E0A60">
      <w:pPr>
        <w:suppressAutoHyphens w:val="0"/>
        <w:spacing w:before="0" w:after="120" w:line="440" w:lineRule="atLeast"/>
        <w:rPr>
          <w:rFonts w:asciiTheme="majorHAnsi" w:eastAsiaTheme="majorEastAsia" w:hAnsiTheme="majorHAnsi" w:cstheme="majorBidi"/>
          <w:bCs/>
          <w:sz w:val="40"/>
          <w:szCs w:val="28"/>
        </w:rPr>
      </w:pPr>
      <w:bookmarkStart w:id="1" w:name="_Toc458420391"/>
      <w:bookmarkStart w:id="2" w:name="_Toc467773950"/>
      <w:r w:rsidRPr="00FF2110">
        <w:br w:type="page"/>
      </w:r>
    </w:p>
    <w:p w14:paraId="6317A56A" w14:textId="77777777" w:rsidR="00EE2B1C" w:rsidRPr="00FF2110" w:rsidRDefault="008321F6" w:rsidP="008321F6">
      <w:pPr>
        <w:pStyle w:val="Heading1Numbered"/>
        <w:rPr>
          <w:color w:val="auto"/>
        </w:rPr>
      </w:pPr>
      <w:bookmarkStart w:id="3" w:name="_Toc521914307"/>
      <w:r w:rsidRPr="00FF2110">
        <w:rPr>
          <w:color w:val="auto"/>
        </w:rPr>
        <w:lastRenderedPageBreak/>
        <w:t xml:space="preserve">Protecting the Rights of Older Australians – Elder Abuse Service Trials </w:t>
      </w:r>
      <w:r w:rsidR="00EE2B1C" w:rsidRPr="00FF2110">
        <w:rPr>
          <w:color w:val="auto"/>
        </w:rPr>
        <w:t>Process</w:t>
      </w:r>
      <w:bookmarkEnd w:id="1"/>
      <w:bookmarkEnd w:id="2"/>
      <w:bookmarkEnd w:id="3"/>
    </w:p>
    <w:p w14:paraId="1D31C51A" w14:textId="77777777" w:rsidR="00EE2B1C" w:rsidRPr="00FF2110" w:rsidRDefault="00EE2B1C" w:rsidP="00EE2B1C">
      <w:pPr>
        <w:pBdr>
          <w:top w:val="single" w:sz="4" w:space="1" w:color="auto"/>
          <w:left w:val="single" w:sz="4" w:space="4" w:color="auto"/>
          <w:bottom w:val="single" w:sz="4" w:space="1" w:color="auto"/>
          <w:right w:val="single" w:sz="4" w:space="4" w:color="auto"/>
        </w:pBdr>
        <w:spacing w:after="0"/>
        <w:jc w:val="center"/>
        <w:rPr>
          <w:b/>
        </w:rPr>
      </w:pPr>
      <w:r w:rsidRPr="00FF2110">
        <w:rPr>
          <w:b/>
        </w:rPr>
        <w:t xml:space="preserve">The Program </w:t>
      </w:r>
      <w:proofErr w:type="gramStart"/>
      <w:r w:rsidRPr="00FF2110">
        <w:rPr>
          <w:b/>
        </w:rPr>
        <w:t>is designed</w:t>
      </w:r>
      <w:proofErr w:type="gramEnd"/>
      <w:r w:rsidRPr="00FF2110">
        <w:rPr>
          <w:b/>
        </w:rPr>
        <w:t xml:space="preserve"> to achieve Australian Government objectives </w:t>
      </w:r>
    </w:p>
    <w:p w14:paraId="19633803" w14:textId="77777777" w:rsidR="00B333FD" w:rsidRPr="00FF2110" w:rsidRDefault="00B333FD" w:rsidP="001E0A60">
      <w:pPr>
        <w:pBdr>
          <w:top w:val="single" w:sz="4" w:space="1" w:color="auto"/>
          <w:left w:val="single" w:sz="4" w:space="4" w:color="auto"/>
          <w:bottom w:val="single" w:sz="4" w:space="1" w:color="auto"/>
          <w:right w:val="single" w:sz="4" w:space="4" w:color="auto"/>
        </w:pBdr>
        <w:spacing w:after="0"/>
        <w:jc w:val="center"/>
      </w:pPr>
      <w:r w:rsidRPr="00FF2110">
        <w:t xml:space="preserve">This grant opportunity is part of the </w:t>
      </w:r>
      <w:r w:rsidR="001E0A60" w:rsidRPr="00FF2110">
        <w:t xml:space="preserve">Protecting the Rights of Older Australians program which contributes to the Attorney-General’s Department </w:t>
      </w:r>
      <w:r w:rsidR="000F3C28" w:rsidRPr="00FF2110">
        <w:t xml:space="preserve">(AGD) </w:t>
      </w:r>
      <w:r w:rsidR="001E0A60" w:rsidRPr="00FF2110">
        <w:t xml:space="preserve">Outcome 1.4 Justice Services Program. </w:t>
      </w:r>
      <w:r w:rsidR="00396FC9" w:rsidRPr="00FF2110">
        <w:t>AGD</w:t>
      </w:r>
      <w:r w:rsidR="001E0A60" w:rsidRPr="00FF2110">
        <w:t xml:space="preserve"> works with stakeholders to plan and design the </w:t>
      </w:r>
      <w:r w:rsidR="00B75F2C" w:rsidRPr="00FF2110">
        <w:t>g</w:t>
      </w:r>
      <w:r w:rsidR="001E0A60" w:rsidRPr="00FF2110">
        <w:t xml:space="preserve">rant </w:t>
      </w:r>
      <w:r w:rsidR="00B75F2C" w:rsidRPr="00FF2110">
        <w:t>p</w:t>
      </w:r>
      <w:r w:rsidR="001E0A60" w:rsidRPr="00FF2110">
        <w:t xml:space="preserve">rogram according to the </w:t>
      </w:r>
      <w:r w:rsidR="001E0A60" w:rsidRPr="00FF2110">
        <w:rPr>
          <w:i/>
        </w:rPr>
        <w:t>Commonwealth Grant Rules and Guidelines</w:t>
      </w:r>
      <w:r w:rsidR="005760D8" w:rsidRPr="00FF2110">
        <w:rPr>
          <w:i/>
        </w:rPr>
        <w:t xml:space="preserve"> 2017</w:t>
      </w:r>
      <w:r w:rsidR="001E0A60" w:rsidRPr="00FF2110">
        <w:rPr>
          <w:i/>
        </w:rPr>
        <w:t>.</w:t>
      </w:r>
      <w:r w:rsidR="001E0A60" w:rsidRPr="00FF2110">
        <w:t xml:space="preserve"> </w:t>
      </w:r>
    </w:p>
    <w:p w14:paraId="0E687C19" w14:textId="77777777" w:rsidR="00EE2B1C" w:rsidRPr="00FF2110" w:rsidRDefault="00EE2B1C" w:rsidP="00EE2B1C">
      <w:pPr>
        <w:spacing w:after="0"/>
        <w:jc w:val="center"/>
        <w:rPr>
          <w:rFonts w:ascii="Wingdings" w:hAnsi="Wingdings"/>
          <w:sz w:val="20"/>
          <w:szCs w:val="20"/>
        </w:rPr>
      </w:pPr>
      <w:r w:rsidRPr="00FF2110">
        <w:rPr>
          <w:rFonts w:ascii="Wingdings" w:hAnsi="Wingdings"/>
          <w:sz w:val="20"/>
          <w:szCs w:val="20"/>
        </w:rPr>
        <w:t></w:t>
      </w:r>
    </w:p>
    <w:p w14:paraId="596D769D" w14:textId="77777777" w:rsidR="00EE2B1C" w:rsidRPr="00FF2110"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F2110">
        <w:rPr>
          <w:b/>
        </w:rPr>
        <w:t>The grant opportunity opens</w:t>
      </w:r>
    </w:p>
    <w:p w14:paraId="576C5354" w14:textId="77777777" w:rsidR="00EE2B1C" w:rsidRPr="00FF2110" w:rsidRDefault="00EE2B1C" w:rsidP="00EE2B1C">
      <w:pPr>
        <w:pBdr>
          <w:top w:val="single" w:sz="2" w:space="1" w:color="auto"/>
          <w:left w:val="single" w:sz="2" w:space="4" w:color="auto"/>
          <w:bottom w:val="single" w:sz="2" w:space="1" w:color="auto"/>
          <w:right w:val="single" w:sz="2" w:space="4" w:color="auto"/>
        </w:pBdr>
        <w:spacing w:after="0"/>
        <w:jc w:val="center"/>
      </w:pPr>
      <w:r w:rsidRPr="00FF2110">
        <w:t xml:space="preserve">We publish the grant guidelines and advertise on </w:t>
      </w:r>
      <w:hyperlink r:id="rId8" w:history="1">
        <w:r w:rsidRPr="00FF2110">
          <w:rPr>
            <w:rStyle w:val="Hyperlink"/>
            <w:rFonts w:cstheme="minorBidi"/>
          </w:rPr>
          <w:t>GrantConnect</w:t>
        </w:r>
      </w:hyperlink>
      <w:r w:rsidR="00BD1DD2" w:rsidRPr="00FF2110">
        <w:t xml:space="preserve"> and the </w:t>
      </w:r>
      <w:hyperlink r:id="rId9" w:history="1">
        <w:r w:rsidR="00BD1DD2" w:rsidRPr="00FF2110">
          <w:rPr>
            <w:rStyle w:val="Hyperlink"/>
            <w:rFonts w:cstheme="minorBidi"/>
          </w:rPr>
          <w:t>Community Grants Hub</w:t>
        </w:r>
      </w:hyperlink>
      <w:r w:rsidR="00BD1DD2" w:rsidRPr="00FF2110">
        <w:t xml:space="preserve"> </w:t>
      </w:r>
      <w:r w:rsidR="00FA59F0" w:rsidRPr="00FF2110">
        <w:t xml:space="preserve">(the Hub) </w:t>
      </w:r>
      <w:r w:rsidR="00BD1DD2" w:rsidRPr="00FF2110">
        <w:t>websites</w:t>
      </w:r>
      <w:r w:rsidRPr="00FF2110">
        <w:t xml:space="preserve">. </w:t>
      </w:r>
    </w:p>
    <w:p w14:paraId="71C5A5BD" w14:textId="77777777" w:rsidR="00EE2B1C" w:rsidRPr="00FF2110" w:rsidRDefault="00EE2B1C" w:rsidP="00EE2B1C">
      <w:pPr>
        <w:spacing w:after="0"/>
        <w:jc w:val="center"/>
        <w:rPr>
          <w:rFonts w:ascii="Wingdings" w:hAnsi="Wingdings"/>
          <w:sz w:val="20"/>
          <w:szCs w:val="20"/>
        </w:rPr>
      </w:pPr>
      <w:r w:rsidRPr="00FF2110">
        <w:rPr>
          <w:rFonts w:ascii="Wingdings" w:hAnsi="Wingdings"/>
          <w:sz w:val="20"/>
          <w:szCs w:val="20"/>
        </w:rPr>
        <w:t></w:t>
      </w:r>
    </w:p>
    <w:p w14:paraId="467436E6" w14:textId="77777777" w:rsidR="00EE2B1C" w:rsidRPr="00FF2110"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F2110">
        <w:rPr>
          <w:b/>
        </w:rPr>
        <w:t>You complete and submit a grant application</w:t>
      </w:r>
    </w:p>
    <w:p w14:paraId="736AFD7A" w14:textId="1DD55305" w:rsidR="007D1C9C" w:rsidRPr="00FF2110" w:rsidRDefault="007D1C9C" w:rsidP="005760D8">
      <w:pPr>
        <w:pBdr>
          <w:top w:val="single" w:sz="2" w:space="1" w:color="auto"/>
          <w:left w:val="single" w:sz="2" w:space="4" w:color="auto"/>
          <w:bottom w:val="single" w:sz="2" w:space="1" w:color="auto"/>
          <w:right w:val="single" w:sz="2" w:space="4" w:color="auto"/>
        </w:pBdr>
        <w:spacing w:after="0"/>
        <w:jc w:val="center"/>
      </w:pPr>
      <w:r w:rsidRPr="00FF2110">
        <w:t xml:space="preserve">You must read these grant guidelines before you submit your </w:t>
      </w:r>
      <w:r w:rsidR="000E6ABA" w:rsidRPr="00FF2110">
        <w:t>application</w:t>
      </w:r>
      <w:r w:rsidRPr="00FF2110">
        <w:t xml:space="preserve">. These guidelines </w:t>
      </w:r>
      <w:proofErr w:type="gramStart"/>
      <w:r w:rsidRPr="00FF2110">
        <w:t>can be found</w:t>
      </w:r>
      <w:proofErr w:type="gramEnd"/>
      <w:r w:rsidRPr="00FF2110">
        <w:t xml:space="preserve"> on </w:t>
      </w:r>
      <w:hyperlink r:id="rId10" w:history="1">
        <w:r w:rsidRPr="00FF2110">
          <w:rPr>
            <w:rStyle w:val="Hyperlink"/>
            <w:rFonts w:cstheme="minorBidi"/>
          </w:rPr>
          <w:t>GrantConnect</w:t>
        </w:r>
      </w:hyperlink>
      <w:r w:rsidRPr="00FF2110">
        <w:t xml:space="preserve">, the Australian Government’s whole-of-government grants information system. Note: Any addenda for this grant opportunity will be published on GrantConnect, and by registering on this </w:t>
      </w:r>
      <w:proofErr w:type="gramStart"/>
      <w:r w:rsidRPr="00FF2110">
        <w:t>website</w:t>
      </w:r>
      <w:proofErr w:type="gramEnd"/>
      <w:r w:rsidRPr="00FF2110">
        <w:t xml:space="preserve"> you will be automatic</w:t>
      </w:r>
      <w:r w:rsidR="00157662" w:rsidRPr="00FF2110">
        <w:t>ally notified o</w:t>
      </w:r>
      <w:r w:rsidR="009A05FF" w:rsidRPr="00FF2110">
        <w:t>f</w:t>
      </w:r>
      <w:r w:rsidR="00157662" w:rsidRPr="00FF2110">
        <w:t xml:space="preserve"> any changes.</w:t>
      </w:r>
      <w:r w:rsidR="005760D8" w:rsidRPr="00FF2110">
        <w:t xml:space="preserve"> You </w:t>
      </w:r>
      <w:r w:rsidR="00BC66BE" w:rsidRPr="00FF2110">
        <w:t xml:space="preserve">should </w:t>
      </w:r>
      <w:r w:rsidR="005760D8" w:rsidRPr="00FF2110">
        <w:t xml:space="preserve">complete the application form and address all of the relevant eligibility and assessment criteria to </w:t>
      </w:r>
      <w:proofErr w:type="gramStart"/>
      <w:r w:rsidR="005760D8" w:rsidRPr="00FF2110">
        <w:t>be considered</w:t>
      </w:r>
      <w:proofErr w:type="gramEnd"/>
      <w:r w:rsidR="005760D8" w:rsidRPr="00FF2110">
        <w:t xml:space="preserve"> for a grant.</w:t>
      </w:r>
    </w:p>
    <w:p w14:paraId="6A8B2F0C" w14:textId="77777777" w:rsidR="00EE2B1C" w:rsidRPr="00FF2110" w:rsidRDefault="00EE2B1C" w:rsidP="00EE2B1C">
      <w:pPr>
        <w:spacing w:after="0"/>
        <w:jc w:val="center"/>
        <w:rPr>
          <w:rFonts w:ascii="Wingdings" w:hAnsi="Wingdings"/>
          <w:sz w:val="20"/>
          <w:szCs w:val="20"/>
        </w:rPr>
      </w:pPr>
      <w:r w:rsidRPr="00FF2110">
        <w:rPr>
          <w:rFonts w:ascii="Wingdings" w:hAnsi="Wingdings"/>
          <w:sz w:val="20"/>
          <w:szCs w:val="20"/>
        </w:rPr>
        <w:t></w:t>
      </w:r>
    </w:p>
    <w:p w14:paraId="7898D7C4" w14:textId="77777777" w:rsidR="00EE2B1C" w:rsidRPr="00FF2110" w:rsidRDefault="008321F6" w:rsidP="00EE2B1C">
      <w:pPr>
        <w:pBdr>
          <w:top w:val="single" w:sz="2" w:space="1" w:color="auto"/>
          <w:left w:val="single" w:sz="2" w:space="4" w:color="auto"/>
          <w:bottom w:val="single" w:sz="2" w:space="1" w:color="auto"/>
          <w:right w:val="single" w:sz="2" w:space="4" w:color="auto"/>
        </w:pBdr>
        <w:spacing w:after="0"/>
        <w:jc w:val="center"/>
        <w:rPr>
          <w:bCs/>
        </w:rPr>
      </w:pPr>
      <w:r w:rsidRPr="00FF2110">
        <w:rPr>
          <w:b/>
        </w:rPr>
        <w:t>The Hub</w:t>
      </w:r>
      <w:r w:rsidR="00EE2B1C" w:rsidRPr="00FF2110">
        <w:rPr>
          <w:b/>
        </w:rPr>
        <w:t xml:space="preserve"> assess all grant applications</w:t>
      </w:r>
    </w:p>
    <w:p w14:paraId="1A9A7670" w14:textId="77777777" w:rsidR="00EE2B1C" w:rsidRPr="00FF2110" w:rsidRDefault="008321F6" w:rsidP="00EE2B1C">
      <w:pPr>
        <w:pBdr>
          <w:top w:val="single" w:sz="2" w:space="1" w:color="auto"/>
          <w:left w:val="single" w:sz="2" w:space="4" w:color="auto"/>
          <w:bottom w:val="single" w:sz="2" w:space="1" w:color="auto"/>
          <w:right w:val="single" w:sz="2" w:space="4" w:color="auto"/>
        </w:pBdr>
        <w:spacing w:after="0"/>
        <w:jc w:val="center"/>
      </w:pPr>
      <w:r w:rsidRPr="00FF2110">
        <w:t>The Hub</w:t>
      </w:r>
      <w:r w:rsidR="00EE2B1C" w:rsidRPr="00FF2110">
        <w:t xml:space="preserve"> assess the applications against eligibility criteria and notify you if you are not eligible. </w:t>
      </w:r>
      <w:r w:rsidRPr="00FF2110">
        <w:t>The Hub</w:t>
      </w:r>
      <w:r w:rsidR="00EE2B1C" w:rsidRPr="00FF2110">
        <w:t xml:space="preserve"> then assess your </w:t>
      </w:r>
      <w:r w:rsidR="005760D8" w:rsidRPr="00FF2110">
        <w:t xml:space="preserve">eligible </w:t>
      </w:r>
      <w:r w:rsidR="00EE2B1C" w:rsidRPr="00FF2110">
        <w:t xml:space="preserve">application against the assessment criteria including an overall consideration of value for money and compare it to other applications. </w:t>
      </w:r>
    </w:p>
    <w:p w14:paraId="32BE6075" w14:textId="77777777" w:rsidR="00EE2B1C" w:rsidRPr="00FF2110" w:rsidRDefault="00EE2B1C" w:rsidP="00EE2B1C">
      <w:pPr>
        <w:spacing w:after="0"/>
        <w:jc w:val="center"/>
        <w:rPr>
          <w:rFonts w:ascii="Wingdings" w:hAnsi="Wingdings"/>
          <w:sz w:val="20"/>
          <w:szCs w:val="20"/>
        </w:rPr>
      </w:pPr>
      <w:r w:rsidRPr="00FF2110">
        <w:rPr>
          <w:rFonts w:ascii="Wingdings" w:hAnsi="Wingdings"/>
          <w:sz w:val="20"/>
          <w:szCs w:val="20"/>
        </w:rPr>
        <w:t></w:t>
      </w:r>
    </w:p>
    <w:p w14:paraId="4C874411" w14:textId="77777777" w:rsidR="00EE2B1C" w:rsidRPr="00FF2110" w:rsidRDefault="008321F6" w:rsidP="00EE2B1C">
      <w:pPr>
        <w:pBdr>
          <w:top w:val="single" w:sz="2" w:space="1" w:color="auto"/>
          <w:left w:val="single" w:sz="2" w:space="4" w:color="auto"/>
          <w:bottom w:val="single" w:sz="2" w:space="1" w:color="auto"/>
          <w:right w:val="single" w:sz="2" w:space="4" w:color="auto"/>
        </w:pBdr>
        <w:spacing w:after="0"/>
        <w:jc w:val="center"/>
        <w:rPr>
          <w:b/>
        </w:rPr>
      </w:pPr>
      <w:r w:rsidRPr="00FF2110">
        <w:rPr>
          <w:b/>
        </w:rPr>
        <w:t>The Hub</w:t>
      </w:r>
      <w:r w:rsidR="00EE2B1C" w:rsidRPr="00FF2110">
        <w:rPr>
          <w:b/>
        </w:rPr>
        <w:t xml:space="preserve"> make</w:t>
      </w:r>
      <w:r w:rsidRPr="00FF2110">
        <w:rPr>
          <w:b/>
        </w:rPr>
        <w:t>s</w:t>
      </w:r>
      <w:r w:rsidR="00EE2B1C" w:rsidRPr="00FF2110">
        <w:rPr>
          <w:b/>
        </w:rPr>
        <w:t xml:space="preserve"> grant recommendations</w:t>
      </w:r>
      <w:r w:rsidRPr="00FF2110">
        <w:rPr>
          <w:b/>
        </w:rPr>
        <w:t xml:space="preserve"> to </w:t>
      </w:r>
      <w:r w:rsidR="001B66CB" w:rsidRPr="00FF2110">
        <w:rPr>
          <w:b/>
        </w:rPr>
        <w:t>the decision maker</w:t>
      </w:r>
    </w:p>
    <w:p w14:paraId="7C4B18AA" w14:textId="59E2A40A" w:rsidR="008321F6" w:rsidRPr="00FF2110" w:rsidRDefault="008321F6" w:rsidP="008321F6">
      <w:pPr>
        <w:pBdr>
          <w:top w:val="single" w:sz="2" w:space="1" w:color="auto"/>
          <w:left w:val="single" w:sz="2" w:space="4" w:color="auto"/>
          <w:bottom w:val="single" w:sz="2" w:space="1" w:color="auto"/>
          <w:right w:val="single" w:sz="2" w:space="4" w:color="auto"/>
        </w:pBdr>
        <w:spacing w:after="0"/>
        <w:jc w:val="center"/>
      </w:pPr>
      <w:r w:rsidRPr="00FF2110">
        <w:t xml:space="preserve">The Hub will </w:t>
      </w:r>
      <w:r w:rsidR="009E1FBC" w:rsidRPr="00FF2110">
        <w:t>make recommendations, through the selection advisory panel,</w:t>
      </w:r>
      <w:r w:rsidRPr="00FF2110">
        <w:t xml:space="preserve"> to the</w:t>
      </w:r>
      <w:r w:rsidR="007339A6" w:rsidRPr="00FF2110">
        <w:t xml:space="preserve"> Attorney-General, the</w:t>
      </w:r>
      <w:r w:rsidRPr="00FF2110">
        <w:t xml:space="preserve"> decision maker on the merits of each application. </w:t>
      </w:r>
    </w:p>
    <w:p w14:paraId="67FE1F73" w14:textId="77777777" w:rsidR="00EE2B1C" w:rsidRPr="00FF2110" w:rsidRDefault="00EE2B1C" w:rsidP="00EE2B1C">
      <w:pPr>
        <w:spacing w:after="0"/>
        <w:jc w:val="center"/>
        <w:rPr>
          <w:rFonts w:ascii="Wingdings" w:hAnsi="Wingdings"/>
          <w:sz w:val="20"/>
          <w:szCs w:val="20"/>
        </w:rPr>
      </w:pPr>
      <w:r w:rsidRPr="00FF2110">
        <w:rPr>
          <w:rFonts w:ascii="Wingdings" w:hAnsi="Wingdings"/>
          <w:sz w:val="20"/>
          <w:szCs w:val="20"/>
        </w:rPr>
        <w:t></w:t>
      </w:r>
    </w:p>
    <w:p w14:paraId="1B097BFC" w14:textId="77777777" w:rsidR="00EE2B1C" w:rsidRPr="00FF2110"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F2110">
        <w:rPr>
          <w:b/>
        </w:rPr>
        <w:t xml:space="preserve">Grant Decisions </w:t>
      </w:r>
      <w:proofErr w:type="gramStart"/>
      <w:r w:rsidRPr="00FF2110">
        <w:rPr>
          <w:b/>
        </w:rPr>
        <w:t>are made</w:t>
      </w:r>
      <w:proofErr w:type="gramEnd"/>
    </w:p>
    <w:p w14:paraId="55E63A07" w14:textId="77777777" w:rsidR="00EE2B1C" w:rsidRPr="00FF2110" w:rsidRDefault="00EE2B1C" w:rsidP="00EE2B1C">
      <w:pPr>
        <w:pBdr>
          <w:top w:val="single" w:sz="2" w:space="1" w:color="auto"/>
          <w:left w:val="single" w:sz="2" w:space="4" w:color="auto"/>
          <w:bottom w:val="single" w:sz="2" w:space="1" w:color="auto"/>
          <w:right w:val="single" w:sz="2" w:space="4" w:color="auto"/>
        </w:pBdr>
        <w:spacing w:after="0"/>
        <w:jc w:val="center"/>
      </w:pPr>
      <w:r w:rsidRPr="00FF2110">
        <w:t xml:space="preserve">The </w:t>
      </w:r>
      <w:r w:rsidR="007339A6" w:rsidRPr="00FF2110">
        <w:t xml:space="preserve">Attorney-General </w:t>
      </w:r>
      <w:r w:rsidRPr="00FF2110">
        <w:t>decides which grant applications are successful.</w:t>
      </w:r>
    </w:p>
    <w:p w14:paraId="7C4D0351" w14:textId="77777777" w:rsidR="00EE2B1C" w:rsidRPr="00FF2110" w:rsidRDefault="00EE2B1C" w:rsidP="00EE2B1C">
      <w:pPr>
        <w:spacing w:after="0"/>
        <w:jc w:val="center"/>
        <w:rPr>
          <w:rFonts w:ascii="Wingdings" w:hAnsi="Wingdings"/>
          <w:sz w:val="20"/>
          <w:szCs w:val="20"/>
        </w:rPr>
      </w:pPr>
      <w:r w:rsidRPr="00FF2110">
        <w:rPr>
          <w:rFonts w:ascii="Wingdings" w:hAnsi="Wingdings"/>
          <w:sz w:val="20"/>
          <w:szCs w:val="20"/>
        </w:rPr>
        <w:t></w:t>
      </w:r>
    </w:p>
    <w:p w14:paraId="31854665" w14:textId="77777777" w:rsidR="00EE2B1C" w:rsidRPr="00FF2110" w:rsidRDefault="008321F6" w:rsidP="00EE2B1C">
      <w:pPr>
        <w:pBdr>
          <w:top w:val="single" w:sz="2" w:space="1" w:color="auto"/>
          <w:left w:val="single" w:sz="2" w:space="4" w:color="auto"/>
          <w:bottom w:val="single" w:sz="2" w:space="1" w:color="auto"/>
          <w:right w:val="single" w:sz="2" w:space="4" w:color="auto"/>
        </w:pBdr>
        <w:spacing w:after="0"/>
        <w:jc w:val="center"/>
        <w:rPr>
          <w:b/>
        </w:rPr>
      </w:pPr>
      <w:r w:rsidRPr="00FF2110">
        <w:rPr>
          <w:b/>
        </w:rPr>
        <w:lastRenderedPageBreak/>
        <w:t>The Hub will</w:t>
      </w:r>
      <w:r w:rsidR="00EE2B1C" w:rsidRPr="00FF2110">
        <w:rPr>
          <w:b/>
        </w:rPr>
        <w:t xml:space="preserve"> notify you of the outcome</w:t>
      </w:r>
    </w:p>
    <w:p w14:paraId="60EA4FDB" w14:textId="77777777" w:rsidR="00EE2B1C" w:rsidRPr="00FF2110" w:rsidRDefault="008321F6" w:rsidP="00EE2B1C">
      <w:pPr>
        <w:pBdr>
          <w:top w:val="single" w:sz="2" w:space="1" w:color="auto"/>
          <w:left w:val="single" w:sz="2" w:space="4" w:color="auto"/>
          <w:bottom w:val="single" w:sz="2" w:space="1" w:color="auto"/>
          <w:right w:val="single" w:sz="2" w:space="4" w:color="auto"/>
        </w:pBdr>
        <w:spacing w:after="0"/>
        <w:jc w:val="center"/>
      </w:pPr>
      <w:r w:rsidRPr="00FF2110">
        <w:t>The Hub will advise you of the outcome of your application in writing. The Hub</w:t>
      </w:r>
      <w:r w:rsidR="00EE2B1C" w:rsidRPr="00FF2110">
        <w:t xml:space="preserve"> may not notify unsuccessful applicants until grant agreements </w:t>
      </w:r>
      <w:proofErr w:type="gramStart"/>
      <w:r w:rsidR="00EE2B1C" w:rsidRPr="00FF2110">
        <w:t>have been executed</w:t>
      </w:r>
      <w:proofErr w:type="gramEnd"/>
      <w:r w:rsidR="00EE2B1C" w:rsidRPr="00FF2110">
        <w:t xml:space="preserve"> with successful applicants.</w:t>
      </w:r>
    </w:p>
    <w:p w14:paraId="1806631F" w14:textId="77777777" w:rsidR="00EE2B1C" w:rsidRPr="00FF2110" w:rsidRDefault="00EE2B1C" w:rsidP="00EE2B1C">
      <w:pPr>
        <w:spacing w:after="0"/>
        <w:jc w:val="center"/>
        <w:rPr>
          <w:rFonts w:ascii="Wingdings" w:hAnsi="Wingdings"/>
          <w:sz w:val="20"/>
          <w:szCs w:val="20"/>
        </w:rPr>
      </w:pPr>
      <w:r w:rsidRPr="00FF2110">
        <w:rPr>
          <w:rFonts w:ascii="Wingdings" w:hAnsi="Wingdings"/>
          <w:sz w:val="20"/>
          <w:szCs w:val="20"/>
        </w:rPr>
        <w:t></w:t>
      </w:r>
    </w:p>
    <w:p w14:paraId="48155894" w14:textId="77777777" w:rsidR="00EE2B1C" w:rsidRPr="00FF2110" w:rsidRDefault="008321F6" w:rsidP="00EE2B1C">
      <w:pPr>
        <w:pBdr>
          <w:top w:val="single" w:sz="2" w:space="1" w:color="auto"/>
          <w:left w:val="single" w:sz="2" w:space="4" w:color="auto"/>
          <w:bottom w:val="single" w:sz="2" w:space="1" w:color="auto"/>
          <w:right w:val="single" w:sz="2" w:space="4" w:color="auto"/>
        </w:pBdr>
        <w:spacing w:after="0"/>
        <w:jc w:val="center"/>
        <w:rPr>
          <w:b/>
        </w:rPr>
      </w:pPr>
      <w:r w:rsidRPr="00FF2110">
        <w:rPr>
          <w:rStyle w:val="highlightedtextChar"/>
          <w:color w:val="auto"/>
        </w:rPr>
        <w:t>The Hub</w:t>
      </w:r>
      <w:r w:rsidR="00EE2B1C" w:rsidRPr="00FF2110">
        <w:rPr>
          <w:rStyle w:val="highlightedtextChar"/>
          <w:color w:val="auto"/>
        </w:rPr>
        <w:t xml:space="preserve"> enter</w:t>
      </w:r>
      <w:r w:rsidRPr="00FF2110">
        <w:rPr>
          <w:rStyle w:val="highlightedtextChar"/>
          <w:color w:val="auto"/>
        </w:rPr>
        <w:t>s into a grant agreement</w:t>
      </w:r>
    </w:p>
    <w:p w14:paraId="75F40812" w14:textId="77777777" w:rsidR="00EE2B1C" w:rsidRPr="00FF2110" w:rsidRDefault="008321F6" w:rsidP="00EE2B1C">
      <w:pPr>
        <w:pBdr>
          <w:top w:val="single" w:sz="2" w:space="1" w:color="auto"/>
          <w:left w:val="single" w:sz="2" w:space="4" w:color="auto"/>
          <w:bottom w:val="single" w:sz="2" w:space="1" w:color="auto"/>
          <w:right w:val="single" w:sz="2" w:space="4" w:color="auto"/>
        </w:pBdr>
        <w:spacing w:after="0"/>
        <w:jc w:val="center"/>
        <w:rPr>
          <w:b/>
          <w:bCs/>
        </w:rPr>
      </w:pPr>
      <w:r w:rsidRPr="00FF2110">
        <w:t xml:space="preserve">The Hub, on behalf of AGD, will enter into an agreement with successful applicants. </w:t>
      </w:r>
      <w:r w:rsidR="00EE2B1C" w:rsidRPr="00FF2110">
        <w:t xml:space="preserve">The type of grant agreement </w:t>
      </w:r>
      <w:proofErr w:type="gramStart"/>
      <w:r w:rsidR="00EE2B1C" w:rsidRPr="00FF2110">
        <w:t>is based</w:t>
      </w:r>
      <w:proofErr w:type="gramEnd"/>
      <w:r w:rsidR="00EE2B1C" w:rsidRPr="00FF2110">
        <w:t xml:space="preserve"> on the nature of the grant and</w:t>
      </w:r>
      <w:r w:rsidR="009A05FF" w:rsidRPr="00FF2110">
        <w:t xml:space="preserve"> is</w:t>
      </w:r>
      <w:r w:rsidR="00EE2B1C" w:rsidRPr="00FF2110">
        <w:t xml:space="preserve"> proportional to the risks involved. </w:t>
      </w:r>
    </w:p>
    <w:p w14:paraId="2DE6805E" w14:textId="77777777" w:rsidR="00EE2B1C" w:rsidRPr="00FF2110" w:rsidRDefault="00EE2B1C" w:rsidP="00EE2B1C">
      <w:pPr>
        <w:spacing w:after="0"/>
        <w:jc w:val="center"/>
        <w:rPr>
          <w:rFonts w:ascii="Wingdings" w:hAnsi="Wingdings"/>
          <w:sz w:val="20"/>
          <w:szCs w:val="20"/>
        </w:rPr>
      </w:pPr>
      <w:r w:rsidRPr="00FF2110">
        <w:rPr>
          <w:rFonts w:ascii="Wingdings" w:hAnsi="Wingdings"/>
          <w:sz w:val="20"/>
          <w:szCs w:val="20"/>
        </w:rPr>
        <w:t></w:t>
      </w:r>
    </w:p>
    <w:p w14:paraId="7ED76A4A" w14:textId="77777777" w:rsidR="00EE2B1C" w:rsidRPr="00FF2110"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F2110">
        <w:rPr>
          <w:b/>
        </w:rPr>
        <w:t>Delivery of grant</w:t>
      </w:r>
      <w:r w:rsidRPr="00FF2110">
        <w:rPr>
          <w:b/>
          <w:bCs/>
        </w:rPr>
        <w:t xml:space="preserve"> </w:t>
      </w:r>
    </w:p>
    <w:p w14:paraId="2915986A" w14:textId="77777777" w:rsidR="00EE2B1C" w:rsidRPr="00FF2110" w:rsidRDefault="00EE2B1C" w:rsidP="00EE2B1C">
      <w:pPr>
        <w:pBdr>
          <w:top w:val="single" w:sz="2" w:space="1" w:color="auto"/>
          <w:left w:val="single" w:sz="2" w:space="4" w:color="auto"/>
          <w:bottom w:val="single" w:sz="2" w:space="1" w:color="auto"/>
          <w:right w:val="single" w:sz="2" w:space="4" w:color="auto"/>
        </w:pBdr>
        <w:spacing w:after="0"/>
        <w:jc w:val="center"/>
        <w:rPr>
          <w:bCs/>
        </w:rPr>
      </w:pPr>
      <w:r w:rsidRPr="00FF2110">
        <w:rPr>
          <w:bCs/>
        </w:rPr>
        <w:t xml:space="preserve">You undertake the grant activity as set out in your grant agreement. </w:t>
      </w:r>
      <w:r w:rsidR="00DE5646" w:rsidRPr="00FF2110">
        <w:rPr>
          <w:bCs/>
        </w:rPr>
        <w:t>The Hub, on behalf of AGD</w:t>
      </w:r>
      <w:r w:rsidRPr="00FF2110">
        <w:rPr>
          <w:bCs/>
        </w:rPr>
        <w:t xml:space="preserve"> manage</w:t>
      </w:r>
      <w:r w:rsidR="00DE5646" w:rsidRPr="00FF2110">
        <w:rPr>
          <w:bCs/>
        </w:rPr>
        <w:t>s</w:t>
      </w:r>
      <w:r w:rsidRPr="00FF2110">
        <w:rPr>
          <w:bCs/>
        </w:rPr>
        <w:t xml:space="preserve"> the grant by working with you, monitoring your progress and making payments.</w:t>
      </w:r>
    </w:p>
    <w:p w14:paraId="3C84D3FA" w14:textId="77777777" w:rsidR="00EE2B1C" w:rsidRPr="00FF2110" w:rsidRDefault="00EE2B1C" w:rsidP="00EE2B1C">
      <w:pPr>
        <w:spacing w:after="0"/>
        <w:jc w:val="center"/>
        <w:rPr>
          <w:rFonts w:ascii="Wingdings" w:hAnsi="Wingdings"/>
          <w:sz w:val="20"/>
          <w:szCs w:val="20"/>
        </w:rPr>
      </w:pPr>
      <w:r w:rsidRPr="00FF2110">
        <w:rPr>
          <w:rFonts w:ascii="Wingdings" w:hAnsi="Wingdings"/>
          <w:sz w:val="20"/>
          <w:szCs w:val="20"/>
        </w:rPr>
        <w:t></w:t>
      </w:r>
    </w:p>
    <w:p w14:paraId="4EC503DF" w14:textId="77777777" w:rsidR="00EE2B1C" w:rsidRPr="00FF2110"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F2110">
        <w:rPr>
          <w:b/>
        </w:rPr>
        <w:t xml:space="preserve">Evaluation of the </w:t>
      </w:r>
      <w:r w:rsidR="008321F6" w:rsidRPr="00FF2110">
        <w:rPr>
          <w:b/>
        </w:rPr>
        <w:t>Protecting the Rights of Older Australians - Elder Abuse Service Trials</w:t>
      </w:r>
    </w:p>
    <w:p w14:paraId="77326AFC" w14:textId="77777777" w:rsidR="00EE2B1C" w:rsidRPr="00FF2110" w:rsidRDefault="00DE5646" w:rsidP="00EE2B1C">
      <w:pPr>
        <w:pBdr>
          <w:top w:val="single" w:sz="2" w:space="1" w:color="auto"/>
          <w:left w:val="single" w:sz="2" w:space="4" w:color="auto"/>
          <w:bottom w:val="single" w:sz="2" w:space="1" w:color="auto"/>
          <w:right w:val="single" w:sz="2" w:space="4" w:color="auto"/>
        </w:pBdr>
        <w:spacing w:after="0"/>
        <w:jc w:val="center"/>
      </w:pPr>
      <w:r w:rsidRPr="00FF2110">
        <w:t>AGD</w:t>
      </w:r>
      <w:r w:rsidR="00EE2B1C" w:rsidRPr="00FF2110">
        <w:t xml:space="preserve"> evaluate the specific grant </w:t>
      </w:r>
      <w:r w:rsidRPr="00FF2110">
        <w:t>activity</w:t>
      </w:r>
      <w:r w:rsidR="00EE2B1C" w:rsidRPr="00FF2110">
        <w:t xml:space="preserve"> as a whole. </w:t>
      </w:r>
      <w:r w:rsidRPr="00FF2110">
        <w:t>AGD</w:t>
      </w:r>
      <w:r w:rsidR="00EE2B1C" w:rsidRPr="00FF2110">
        <w:t xml:space="preserve"> base this on information you provide to us and that we collect from various sources. </w:t>
      </w:r>
    </w:p>
    <w:p w14:paraId="643F31BE" w14:textId="77777777" w:rsidR="001A0777" w:rsidRPr="00FF2110" w:rsidRDefault="001A0777" w:rsidP="00056305">
      <w:pPr>
        <w:pStyle w:val="Heading2Numbered"/>
      </w:pPr>
      <w:bookmarkStart w:id="4" w:name="_Toc484677032"/>
      <w:bookmarkStart w:id="5" w:name="_Toc521914308"/>
      <w:bookmarkStart w:id="6" w:name="_Toc467773951"/>
      <w:r w:rsidRPr="00FF2110">
        <w:t>Role of the Community Grants Hub</w:t>
      </w:r>
      <w:bookmarkEnd w:id="4"/>
      <w:bookmarkEnd w:id="5"/>
    </w:p>
    <w:p w14:paraId="67642AF3" w14:textId="77777777" w:rsidR="001A0777" w:rsidRPr="00FF2110" w:rsidRDefault="00D268E6" w:rsidP="001A0777">
      <w:r w:rsidRPr="00FF2110">
        <w:t xml:space="preserve">This grant opportunity </w:t>
      </w:r>
      <w:proofErr w:type="gramStart"/>
      <w:r w:rsidRPr="00FF2110">
        <w:t>will be administered</w:t>
      </w:r>
      <w:proofErr w:type="gramEnd"/>
      <w:r w:rsidRPr="00FF2110">
        <w:t xml:space="preserve"> by the Community Grants Hub on behalf of the </w:t>
      </w:r>
      <w:r w:rsidR="00DE5646" w:rsidRPr="00FF2110">
        <w:t xml:space="preserve">Attorney-General’s Department </w:t>
      </w:r>
      <w:r w:rsidR="004C2B36" w:rsidRPr="00FF2110">
        <w:t>(</w:t>
      </w:r>
      <w:r w:rsidR="00517176" w:rsidRPr="00FF2110">
        <w:t>AGD</w:t>
      </w:r>
      <w:r w:rsidR="004C2B36" w:rsidRPr="00FF2110">
        <w:t>)</w:t>
      </w:r>
      <w:r w:rsidR="00517176" w:rsidRPr="00FF2110">
        <w:t xml:space="preserve"> </w:t>
      </w:r>
      <w:r w:rsidR="00186E42" w:rsidRPr="00FF2110">
        <w:t>under</w:t>
      </w:r>
      <w:r w:rsidR="00186E42" w:rsidRPr="00FF2110">
        <w:rPr>
          <w:rStyle w:val="highlightedtextChar"/>
        </w:rPr>
        <w:t xml:space="preserve"> </w:t>
      </w:r>
      <w:r w:rsidR="00186E42" w:rsidRPr="00FF2110">
        <w:rPr>
          <w:rStyle w:val="highlightedtextChar"/>
          <w:b w:val="0"/>
          <w:color w:val="auto"/>
        </w:rPr>
        <w:t xml:space="preserve">a </w:t>
      </w:r>
      <w:r w:rsidR="00566242" w:rsidRPr="00FF2110">
        <w:rPr>
          <w:rStyle w:val="highlightedtextChar"/>
          <w:b w:val="0"/>
          <w:color w:val="auto"/>
        </w:rPr>
        <w:t>Whole-of-</w:t>
      </w:r>
      <w:r w:rsidR="00186E42" w:rsidRPr="00FF2110">
        <w:rPr>
          <w:rStyle w:val="highlightedtextChar"/>
          <w:b w:val="0"/>
          <w:color w:val="auto"/>
        </w:rPr>
        <w:t>Australian Government initiative to streamline grant processes across agencies.</w:t>
      </w:r>
    </w:p>
    <w:p w14:paraId="08D09FD2" w14:textId="617F4380" w:rsidR="00045933" w:rsidRPr="00FF2110" w:rsidRDefault="001A0777" w:rsidP="001A0777">
      <w:pPr>
        <w:pStyle w:val="Heading2Numbered"/>
        <w:numPr>
          <w:ilvl w:val="0"/>
          <w:numId w:val="0"/>
        </w:numPr>
        <w:ind w:left="567" w:hanging="567"/>
      </w:pPr>
      <w:bookmarkStart w:id="7" w:name="_Toc521914309"/>
      <w:proofErr w:type="gramStart"/>
      <w:r w:rsidRPr="00FF2110">
        <w:t>1.2</w:t>
      </w:r>
      <w:proofErr w:type="gramEnd"/>
      <w:r w:rsidRPr="00FF2110">
        <w:tab/>
      </w:r>
      <w:r w:rsidR="00045933" w:rsidRPr="00FF2110">
        <w:t>About the grant program</w:t>
      </w:r>
      <w:bookmarkEnd w:id="6"/>
      <w:bookmarkEnd w:id="7"/>
    </w:p>
    <w:p w14:paraId="468FF236" w14:textId="77777777" w:rsidR="00045933" w:rsidRPr="00FF2110" w:rsidRDefault="00045933" w:rsidP="00045933">
      <w:pPr>
        <w:rPr>
          <w:rStyle w:val="highlightedtextChar"/>
          <w:b w:val="0"/>
          <w:color w:val="auto"/>
        </w:rPr>
      </w:pPr>
      <w:r w:rsidRPr="00FF2110">
        <w:t xml:space="preserve">The </w:t>
      </w:r>
      <w:r w:rsidR="00A675C0" w:rsidRPr="00FF2110">
        <w:t>More Choices for a Longer Life -</w:t>
      </w:r>
      <w:r w:rsidRPr="00FF2110">
        <w:t xml:space="preserve"> </w:t>
      </w:r>
      <w:r w:rsidR="00222951" w:rsidRPr="00FF2110">
        <w:t xml:space="preserve">Protecting the Rights of Older Australians </w:t>
      </w:r>
      <w:r w:rsidR="00C73ABB" w:rsidRPr="00FF2110">
        <w:t xml:space="preserve">program </w:t>
      </w:r>
      <w:r w:rsidR="004C2B36" w:rsidRPr="00FF2110">
        <w:t>-</w:t>
      </w:r>
      <w:r w:rsidR="00345C41" w:rsidRPr="00FF2110">
        <w:t xml:space="preserve"> Elder Abuse Service Trials</w:t>
      </w:r>
      <w:r w:rsidR="00C73ABB" w:rsidRPr="00FF2110">
        <w:t xml:space="preserve"> </w:t>
      </w:r>
      <w:r w:rsidRPr="00FF2110">
        <w:t xml:space="preserve">(the </w:t>
      </w:r>
      <w:r w:rsidR="005759EF" w:rsidRPr="00FF2110">
        <w:t>p</w:t>
      </w:r>
      <w:r w:rsidRPr="00FF2110">
        <w:t xml:space="preserve">rogram) will run over </w:t>
      </w:r>
      <w:r w:rsidR="00E018FF" w:rsidRPr="00FF2110">
        <w:t>four</w:t>
      </w:r>
      <w:r w:rsidRPr="00FF2110">
        <w:t xml:space="preserve"> years from </w:t>
      </w:r>
      <w:r w:rsidR="00E018FF" w:rsidRPr="00FF2110">
        <w:t>2018-19 to 2021-22</w:t>
      </w:r>
      <w:r w:rsidRPr="00FF2110">
        <w:t xml:space="preserve">. The program </w:t>
      </w:r>
      <w:proofErr w:type="gramStart"/>
      <w:r w:rsidRPr="00FF2110">
        <w:t>was announced</w:t>
      </w:r>
      <w:proofErr w:type="gramEnd"/>
      <w:r w:rsidRPr="00FF2110">
        <w:t xml:space="preserve"> as part of the </w:t>
      </w:r>
      <w:r w:rsidR="00E018FF" w:rsidRPr="00FF2110">
        <w:rPr>
          <w:rStyle w:val="highlightedtextChar"/>
          <w:b w:val="0"/>
          <w:i/>
          <w:color w:val="auto"/>
        </w:rPr>
        <w:t>More Choices for a Longer Life</w:t>
      </w:r>
      <w:r w:rsidR="00E018FF" w:rsidRPr="00FF2110">
        <w:rPr>
          <w:rStyle w:val="highlightedtextChar"/>
          <w:b w:val="0"/>
          <w:color w:val="auto"/>
        </w:rPr>
        <w:t xml:space="preserve"> package announced in the 2018 Federal Budget.</w:t>
      </w:r>
    </w:p>
    <w:p w14:paraId="1B4BE0EE" w14:textId="77777777" w:rsidR="00045933" w:rsidRPr="00FF2110" w:rsidRDefault="00091367" w:rsidP="00045933">
      <w:pPr>
        <w:spacing w:after="120"/>
      </w:pPr>
      <w:r w:rsidRPr="00FF2110">
        <w:t>The objective of the p</w:t>
      </w:r>
      <w:r w:rsidR="00045933" w:rsidRPr="00FF2110">
        <w:t xml:space="preserve">rogram </w:t>
      </w:r>
      <w:r w:rsidR="00904ABE" w:rsidRPr="00FF2110">
        <w:t>is</w:t>
      </w:r>
      <w:r w:rsidR="00247CC0" w:rsidRPr="00FF2110">
        <w:t xml:space="preserve"> </w:t>
      </w:r>
      <w:r w:rsidR="00345C41" w:rsidRPr="00FF2110">
        <w:t>to improve the government’s knowledge of, and expand its options to respond to, elder abuse, in a variety of forms. The Elder Abuse</w:t>
      </w:r>
      <w:r w:rsidR="0002579B" w:rsidRPr="00FF2110">
        <w:t xml:space="preserve"> Service Trials are an important component of a broader suite of initiatives supporting this objective. The Service Trials will increase access to service and support options for those directly experiencing elder abuse, and, depending on the particular circumstances, their broader families. </w:t>
      </w:r>
    </w:p>
    <w:p w14:paraId="4900BFBC" w14:textId="4C615F91" w:rsidR="0002579B" w:rsidRPr="00FF2110" w:rsidRDefault="0002579B" w:rsidP="000F3C28">
      <w:pPr>
        <w:spacing w:after="120"/>
      </w:pPr>
      <w:r w:rsidRPr="00FF2110">
        <w:lastRenderedPageBreak/>
        <w:t xml:space="preserve">The </w:t>
      </w:r>
      <w:r w:rsidR="00091367" w:rsidRPr="00FF2110">
        <w:t>intend</w:t>
      </w:r>
      <w:r w:rsidRPr="00FF2110">
        <w:t xml:space="preserve">ed outcome </w:t>
      </w:r>
      <w:r w:rsidR="00091367" w:rsidRPr="00FF2110">
        <w:t>of the p</w:t>
      </w:r>
      <w:r w:rsidR="00045933" w:rsidRPr="00FF2110">
        <w:t xml:space="preserve">rogram </w:t>
      </w:r>
      <w:r w:rsidRPr="00FF2110">
        <w:t>is</w:t>
      </w:r>
      <w:r w:rsidR="00C73ABB" w:rsidRPr="00FF2110">
        <w:t xml:space="preserve"> to</w:t>
      </w:r>
      <w:r w:rsidRPr="00FF2110">
        <w:t xml:space="preserve"> reduce the incidence and severity of elder abuse through the provision of information and support (including social, legal and </w:t>
      </w:r>
      <w:r w:rsidR="008C1E4F" w:rsidRPr="00FF2110">
        <w:t xml:space="preserve">potentially other forms of counselling, such as </w:t>
      </w:r>
      <w:r w:rsidRPr="00FF2110">
        <w:t xml:space="preserve">financial counselling) which is designed to meet the specific needs of the individual being assisted. It will achieve this through creating new support </w:t>
      </w:r>
      <w:proofErr w:type="gramStart"/>
      <w:r w:rsidRPr="00FF2110">
        <w:t>options which</w:t>
      </w:r>
      <w:proofErr w:type="gramEnd"/>
      <w:r w:rsidRPr="00FF2110">
        <w:t xml:space="preserve"> were not previously available (including through expanding current services so that they can support more people).</w:t>
      </w:r>
    </w:p>
    <w:p w14:paraId="513E5205" w14:textId="68F7B5B4" w:rsidR="00904ABE" w:rsidRPr="00FF2110" w:rsidRDefault="00222951" w:rsidP="003B184C">
      <w:pPr>
        <w:rPr>
          <w:rFonts w:cstheme="minorHAnsi"/>
        </w:rPr>
      </w:pPr>
      <w:r w:rsidRPr="00FF2110">
        <w:rPr>
          <w:rFonts w:cstheme="minorHAnsi"/>
        </w:rPr>
        <w:t xml:space="preserve">Services supporting older Australians advise that they see many older people seeking help with all these different types of abuse, with </w:t>
      </w:r>
      <w:proofErr w:type="gramStart"/>
      <w:r w:rsidRPr="00FF2110">
        <w:rPr>
          <w:rFonts w:cstheme="minorHAnsi"/>
        </w:rPr>
        <w:t>financial and psychological</w:t>
      </w:r>
      <w:proofErr w:type="gramEnd"/>
      <w:r w:rsidRPr="00FF2110">
        <w:rPr>
          <w:rFonts w:cstheme="minorHAnsi"/>
        </w:rPr>
        <w:t xml:space="preserve"> and emotional abuse being common and frequently co-occurring. </w:t>
      </w:r>
    </w:p>
    <w:p w14:paraId="5EDD7842" w14:textId="77777777" w:rsidR="003B184C" w:rsidRPr="00FF2110" w:rsidRDefault="003B184C" w:rsidP="003B184C">
      <w:pPr>
        <w:rPr>
          <w:rFonts w:cstheme="minorHAnsi"/>
          <w:lang w:eastAsia="en-AU"/>
        </w:rPr>
      </w:pPr>
      <w:r w:rsidRPr="00FF2110">
        <w:rPr>
          <w:rFonts w:cstheme="minorHAnsi"/>
          <w:lang w:eastAsia="en-AU"/>
        </w:rPr>
        <w:t>The government is responding to this issue with a package of measures including:</w:t>
      </w:r>
    </w:p>
    <w:p w14:paraId="715B7223" w14:textId="77777777" w:rsidR="003B184C" w:rsidRPr="00FF2110" w:rsidRDefault="003B184C" w:rsidP="00746C7C">
      <w:pPr>
        <w:pStyle w:val="ListParagraph"/>
        <w:numPr>
          <w:ilvl w:val="0"/>
          <w:numId w:val="22"/>
        </w:numPr>
        <w:contextualSpacing/>
        <w:rPr>
          <w:rFonts w:asciiTheme="minorHAnsi" w:hAnsiTheme="minorHAnsi" w:cstheme="minorHAnsi"/>
          <w:lang w:eastAsia="en-AU"/>
        </w:rPr>
      </w:pPr>
      <w:r w:rsidRPr="00FF2110">
        <w:rPr>
          <w:rFonts w:asciiTheme="minorHAnsi" w:hAnsiTheme="minorHAnsi" w:cstheme="minorHAnsi"/>
          <w:lang w:eastAsia="en-AU"/>
        </w:rPr>
        <w:t>The development of a National Plan on Elder Abuse, which will focus on a number of national priority action areas, under the five overarching goals:</w:t>
      </w:r>
    </w:p>
    <w:p w14:paraId="5C3693B6" w14:textId="77777777" w:rsidR="003B184C" w:rsidRPr="00FF2110" w:rsidRDefault="003B184C" w:rsidP="00746C7C">
      <w:pPr>
        <w:pStyle w:val="Bullet"/>
        <w:numPr>
          <w:ilvl w:val="0"/>
          <w:numId w:val="21"/>
        </w:numPr>
        <w:spacing w:before="0" w:after="0"/>
        <w:ind w:left="1701" w:hanging="357"/>
        <w:jc w:val="left"/>
        <w:rPr>
          <w:rFonts w:asciiTheme="minorHAnsi" w:hAnsiTheme="minorHAnsi" w:cstheme="minorHAnsi"/>
        </w:rPr>
      </w:pPr>
      <w:r w:rsidRPr="00FF2110">
        <w:rPr>
          <w:rFonts w:asciiTheme="minorHAnsi" w:hAnsiTheme="minorHAnsi" w:cstheme="minorHAnsi"/>
        </w:rPr>
        <w:t>promote the autonomy and agency of older people</w:t>
      </w:r>
    </w:p>
    <w:p w14:paraId="34CD95A5" w14:textId="77777777" w:rsidR="003B184C" w:rsidRPr="00FF2110" w:rsidRDefault="003B184C" w:rsidP="00746C7C">
      <w:pPr>
        <w:pStyle w:val="Bullet"/>
        <w:numPr>
          <w:ilvl w:val="0"/>
          <w:numId w:val="21"/>
        </w:numPr>
        <w:spacing w:before="0" w:after="0"/>
        <w:ind w:left="1701" w:hanging="357"/>
        <w:jc w:val="left"/>
        <w:rPr>
          <w:rFonts w:asciiTheme="minorHAnsi" w:hAnsiTheme="minorHAnsi" w:cstheme="minorHAnsi"/>
        </w:rPr>
      </w:pPr>
      <w:r w:rsidRPr="00FF2110">
        <w:rPr>
          <w:rFonts w:asciiTheme="minorHAnsi" w:hAnsiTheme="minorHAnsi" w:cstheme="minorHAnsi"/>
        </w:rPr>
        <w:t>address ageism and promote community understanding of elder abuse</w:t>
      </w:r>
    </w:p>
    <w:p w14:paraId="4DF29D54" w14:textId="77777777" w:rsidR="003B184C" w:rsidRPr="00FF2110" w:rsidRDefault="003B184C" w:rsidP="00746C7C">
      <w:pPr>
        <w:pStyle w:val="Bullet"/>
        <w:numPr>
          <w:ilvl w:val="0"/>
          <w:numId w:val="21"/>
        </w:numPr>
        <w:spacing w:before="0" w:after="0"/>
        <w:ind w:left="1701" w:hanging="357"/>
        <w:jc w:val="left"/>
        <w:rPr>
          <w:rFonts w:asciiTheme="minorHAnsi" w:hAnsiTheme="minorHAnsi" w:cstheme="minorHAnsi"/>
        </w:rPr>
      </w:pPr>
      <w:r w:rsidRPr="00FF2110">
        <w:rPr>
          <w:rFonts w:asciiTheme="minorHAnsi" w:hAnsiTheme="minorHAnsi" w:cstheme="minorHAnsi"/>
        </w:rPr>
        <w:t>progress national consistency</w:t>
      </w:r>
    </w:p>
    <w:p w14:paraId="6F8A76CE" w14:textId="77777777" w:rsidR="003B184C" w:rsidRPr="00FF2110" w:rsidRDefault="003B184C" w:rsidP="00746C7C">
      <w:pPr>
        <w:pStyle w:val="Bullet"/>
        <w:numPr>
          <w:ilvl w:val="0"/>
          <w:numId w:val="21"/>
        </w:numPr>
        <w:spacing w:before="0" w:after="0"/>
        <w:ind w:left="1701" w:hanging="357"/>
        <w:jc w:val="left"/>
        <w:rPr>
          <w:rFonts w:asciiTheme="minorHAnsi" w:hAnsiTheme="minorHAnsi" w:cstheme="minorHAnsi"/>
        </w:rPr>
      </w:pPr>
      <w:r w:rsidRPr="00FF2110">
        <w:rPr>
          <w:rFonts w:asciiTheme="minorHAnsi" w:hAnsiTheme="minorHAnsi" w:cstheme="minorHAnsi"/>
        </w:rPr>
        <w:t>safeguard at-risk older people and improve responses</w:t>
      </w:r>
    </w:p>
    <w:p w14:paraId="2DFCAE21" w14:textId="77777777" w:rsidR="003B184C" w:rsidRPr="00FF2110" w:rsidRDefault="003B184C" w:rsidP="00746C7C">
      <w:pPr>
        <w:pStyle w:val="Bullet"/>
        <w:numPr>
          <w:ilvl w:val="0"/>
          <w:numId w:val="21"/>
        </w:numPr>
        <w:spacing w:before="0" w:after="0"/>
        <w:ind w:left="1701" w:hanging="357"/>
        <w:jc w:val="left"/>
        <w:rPr>
          <w:rFonts w:asciiTheme="minorHAnsi" w:hAnsiTheme="minorHAnsi" w:cstheme="minorHAnsi"/>
        </w:rPr>
      </w:pPr>
      <w:proofErr w:type="gramStart"/>
      <w:r w:rsidRPr="00FF2110">
        <w:rPr>
          <w:rFonts w:asciiTheme="minorHAnsi" w:hAnsiTheme="minorHAnsi" w:cstheme="minorHAnsi"/>
        </w:rPr>
        <w:t>build</w:t>
      </w:r>
      <w:proofErr w:type="gramEnd"/>
      <w:r w:rsidRPr="00FF2110">
        <w:rPr>
          <w:rFonts w:asciiTheme="minorHAnsi" w:hAnsiTheme="minorHAnsi" w:cstheme="minorHAnsi"/>
        </w:rPr>
        <w:t xml:space="preserve"> the evidence base.</w:t>
      </w:r>
    </w:p>
    <w:p w14:paraId="51B0F40A" w14:textId="77777777" w:rsidR="003B184C" w:rsidRPr="00FF2110" w:rsidRDefault="003B184C" w:rsidP="00746C7C">
      <w:pPr>
        <w:pStyle w:val="ListParagraph"/>
        <w:numPr>
          <w:ilvl w:val="0"/>
          <w:numId w:val="22"/>
        </w:numPr>
        <w:spacing w:before="40" w:after="120" w:line="280" w:lineRule="atLeast"/>
        <w:contextualSpacing/>
        <w:rPr>
          <w:rFonts w:asciiTheme="minorHAnsi" w:hAnsiTheme="minorHAnsi" w:cstheme="minorHAnsi"/>
          <w:lang w:eastAsia="en-AU"/>
        </w:rPr>
      </w:pPr>
      <w:r w:rsidRPr="00FF2110">
        <w:rPr>
          <w:rFonts w:asciiTheme="minorHAnsi" w:hAnsiTheme="minorHAnsi" w:cstheme="minorHAnsi"/>
          <w:lang w:eastAsia="en-AU"/>
        </w:rPr>
        <w:t xml:space="preserve">A national research and data mining </w:t>
      </w:r>
      <w:r w:rsidR="00091367" w:rsidRPr="00FF2110">
        <w:rPr>
          <w:rFonts w:asciiTheme="minorHAnsi" w:hAnsiTheme="minorHAnsi" w:cstheme="minorHAnsi"/>
          <w:lang w:eastAsia="en-AU"/>
        </w:rPr>
        <w:t>program</w:t>
      </w:r>
      <w:r w:rsidRPr="00FF2110">
        <w:rPr>
          <w:rFonts w:asciiTheme="minorHAnsi" w:hAnsiTheme="minorHAnsi" w:cstheme="minorHAnsi"/>
          <w:lang w:eastAsia="en-AU"/>
        </w:rPr>
        <w:t xml:space="preserve"> to improve our understanding of the prevalence of abuse of older people</w:t>
      </w:r>
    </w:p>
    <w:p w14:paraId="0C8F0B7D" w14:textId="77777777" w:rsidR="003B184C" w:rsidRPr="00FF2110" w:rsidRDefault="003B184C" w:rsidP="00746C7C">
      <w:pPr>
        <w:pStyle w:val="ListParagraph"/>
        <w:numPr>
          <w:ilvl w:val="0"/>
          <w:numId w:val="22"/>
        </w:numPr>
        <w:spacing w:before="40" w:after="120" w:line="280" w:lineRule="atLeast"/>
        <w:contextualSpacing/>
        <w:rPr>
          <w:rFonts w:asciiTheme="minorHAnsi" w:hAnsiTheme="minorHAnsi" w:cstheme="minorHAnsi"/>
          <w:lang w:eastAsia="en-AU"/>
        </w:rPr>
      </w:pPr>
      <w:r w:rsidRPr="00FF2110">
        <w:rPr>
          <w:rFonts w:asciiTheme="minorHAnsi" w:hAnsiTheme="minorHAnsi" w:cstheme="minorHAnsi"/>
          <w:lang w:eastAsia="en-AU"/>
        </w:rPr>
        <w:t>A Knowledge Hub, to bring together information and resources to assist thos</w:t>
      </w:r>
      <w:r w:rsidR="00091367" w:rsidRPr="00FF2110">
        <w:rPr>
          <w:rFonts w:asciiTheme="minorHAnsi" w:hAnsiTheme="minorHAnsi" w:cstheme="minorHAnsi"/>
          <w:lang w:eastAsia="en-AU"/>
        </w:rPr>
        <w:t>e in need of</w:t>
      </w:r>
      <w:r w:rsidRPr="00FF2110">
        <w:rPr>
          <w:rFonts w:asciiTheme="minorHAnsi" w:hAnsiTheme="minorHAnsi" w:cstheme="minorHAnsi"/>
          <w:lang w:eastAsia="en-AU"/>
        </w:rPr>
        <w:t xml:space="preserve"> information to identify and address potential elder abuse, and</w:t>
      </w:r>
    </w:p>
    <w:p w14:paraId="66B86471" w14:textId="77777777" w:rsidR="003B184C" w:rsidRPr="00FF2110" w:rsidRDefault="003B184C" w:rsidP="00746C7C">
      <w:pPr>
        <w:pStyle w:val="ListParagraph"/>
        <w:numPr>
          <w:ilvl w:val="0"/>
          <w:numId w:val="22"/>
        </w:numPr>
        <w:spacing w:before="40" w:after="120" w:line="280" w:lineRule="atLeast"/>
        <w:contextualSpacing/>
        <w:rPr>
          <w:rFonts w:asciiTheme="minorHAnsi" w:hAnsiTheme="minorHAnsi" w:cstheme="minorHAnsi"/>
          <w:lang w:eastAsia="en-AU"/>
        </w:rPr>
      </w:pPr>
      <w:r w:rsidRPr="00FF2110">
        <w:rPr>
          <w:rFonts w:asciiTheme="minorHAnsi" w:hAnsiTheme="minorHAnsi" w:cstheme="minorHAnsi"/>
          <w:lang w:eastAsia="en-AU"/>
        </w:rPr>
        <w:t>Expanding specialist services to support individuals and families in potentially abusive situations (this grant opportunity).</w:t>
      </w:r>
    </w:p>
    <w:p w14:paraId="4AF23F6E" w14:textId="77777777" w:rsidR="003B184C" w:rsidRPr="00FF2110" w:rsidRDefault="003B184C" w:rsidP="003B184C">
      <w:pPr>
        <w:spacing w:after="120"/>
        <w:rPr>
          <w:i/>
        </w:rPr>
      </w:pPr>
      <w:r w:rsidRPr="00FF2110">
        <w:t xml:space="preserve">The </w:t>
      </w:r>
      <w:r w:rsidR="00B75F2C" w:rsidRPr="00FF2110">
        <w:t>p</w:t>
      </w:r>
      <w:r w:rsidRPr="00FF2110">
        <w:t xml:space="preserve">rogram </w:t>
      </w:r>
      <w:proofErr w:type="gramStart"/>
      <w:r w:rsidRPr="00FF2110">
        <w:t xml:space="preserve">will be </w:t>
      </w:r>
      <w:r w:rsidR="005759EF" w:rsidRPr="00FF2110">
        <w:t>undertaken</w:t>
      </w:r>
      <w:proofErr w:type="gramEnd"/>
      <w:r w:rsidR="005759EF" w:rsidRPr="00FF2110">
        <w:t xml:space="preserve"> </w:t>
      </w:r>
      <w:r w:rsidRPr="00FF2110">
        <w:t xml:space="preserve">according to the </w:t>
      </w:r>
      <w:r w:rsidRPr="00FF2110">
        <w:rPr>
          <w:i/>
        </w:rPr>
        <w:t>Commonwealth Grants Rules and Guidelines 2017 (</w:t>
      </w:r>
      <w:hyperlink r:id="rId11" w:history="1">
        <w:r w:rsidRPr="00FF2110">
          <w:rPr>
            <w:rStyle w:val="Hyperlink"/>
            <w:rFonts w:cstheme="minorBidi"/>
            <w:i/>
          </w:rPr>
          <w:t>CGRGs</w:t>
        </w:r>
      </w:hyperlink>
      <w:r w:rsidRPr="00FF2110">
        <w:rPr>
          <w:i/>
        </w:rPr>
        <w:t>)</w:t>
      </w:r>
      <w:bookmarkStart w:id="8" w:name="_Toc493081134"/>
      <w:r w:rsidRPr="00FF2110">
        <w:rPr>
          <w:i/>
        </w:rPr>
        <w:t>.</w:t>
      </w:r>
    </w:p>
    <w:p w14:paraId="4A784CE1" w14:textId="77777777" w:rsidR="003B184C" w:rsidRPr="00FF2110" w:rsidRDefault="003B184C" w:rsidP="003B184C">
      <w:pPr>
        <w:pStyle w:val="Heading3Numbered"/>
        <w:numPr>
          <w:ilvl w:val="0"/>
          <w:numId w:val="0"/>
        </w:numPr>
        <w:tabs>
          <w:tab w:val="left" w:pos="720"/>
        </w:tabs>
      </w:pPr>
      <w:bookmarkStart w:id="9" w:name="_Toc521914310"/>
      <w:r w:rsidRPr="00FF2110">
        <w:t>1.2.1 Legislative authority</w:t>
      </w:r>
      <w:bookmarkEnd w:id="8"/>
      <w:bookmarkEnd w:id="9"/>
    </w:p>
    <w:p w14:paraId="042A3F7D" w14:textId="77777777" w:rsidR="003B184C" w:rsidRPr="00FF2110" w:rsidRDefault="003B184C" w:rsidP="003B184C">
      <w:pPr>
        <w:rPr>
          <w:i/>
        </w:rPr>
      </w:pPr>
      <w:r w:rsidRPr="00FF2110">
        <w:t>The legislative authority for the Protecting the Rights of Older Australians Program</w:t>
      </w:r>
      <w:r w:rsidR="00232E9F" w:rsidRPr="00FF2110">
        <w:t xml:space="preserve"> – Elder Abuse</w:t>
      </w:r>
      <w:r w:rsidR="000F3C28" w:rsidRPr="00FF2110">
        <w:t xml:space="preserve"> Service Trials</w:t>
      </w:r>
      <w:r w:rsidRPr="00FF2110">
        <w:t xml:space="preserve"> is contained in item </w:t>
      </w:r>
      <w:r w:rsidR="000441C5" w:rsidRPr="00FF2110">
        <w:t>294</w:t>
      </w:r>
      <w:r w:rsidRPr="00FF2110">
        <w:t xml:space="preserve"> in Schedule 1AB to the </w:t>
      </w:r>
      <w:r w:rsidRPr="00FF2110">
        <w:rPr>
          <w:i/>
        </w:rPr>
        <w:t xml:space="preserve">Financial Framework (Supplementary Powers) </w:t>
      </w:r>
      <w:r w:rsidR="00DD55C1" w:rsidRPr="00FF2110">
        <w:rPr>
          <w:i/>
        </w:rPr>
        <w:t>Regulations</w:t>
      </w:r>
      <w:r w:rsidRPr="00FF2110">
        <w:rPr>
          <w:i/>
        </w:rPr>
        <w:t>1997.</w:t>
      </w:r>
    </w:p>
    <w:p w14:paraId="63D25987" w14:textId="77777777" w:rsidR="00045933" w:rsidRPr="00FF2110" w:rsidRDefault="00045933" w:rsidP="00103C5E">
      <w:pPr>
        <w:pStyle w:val="Heading2Numbered"/>
        <w:numPr>
          <w:ilvl w:val="1"/>
          <w:numId w:val="15"/>
        </w:numPr>
        <w:ind w:left="567"/>
      </w:pPr>
      <w:bookmarkStart w:id="10" w:name="_Toc467773952"/>
      <w:bookmarkStart w:id="11" w:name="_Toc521914311"/>
      <w:r w:rsidRPr="00FF2110">
        <w:t>About the Grant Opportunity</w:t>
      </w:r>
      <w:bookmarkEnd w:id="10"/>
      <w:bookmarkEnd w:id="11"/>
    </w:p>
    <w:p w14:paraId="17C175F3" w14:textId="77777777" w:rsidR="003B184C" w:rsidRPr="00FF2110" w:rsidRDefault="003B184C" w:rsidP="003B184C">
      <w:bookmarkStart w:id="12" w:name="_Ref421783365"/>
      <w:r w:rsidRPr="00FF2110">
        <w:t xml:space="preserve">This grant opportunity relates to Elder Abuse Service Trials – an initiative delivered under the Protecting the Rights of Older Australians sub-program of </w:t>
      </w:r>
      <w:r w:rsidR="002326B6" w:rsidRPr="00FF2110">
        <w:t>AGD’s</w:t>
      </w:r>
      <w:r w:rsidRPr="00FF2110">
        <w:t xml:space="preserve"> Justice Services program.</w:t>
      </w:r>
    </w:p>
    <w:p w14:paraId="73D69FF3" w14:textId="570A931B" w:rsidR="003B184C" w:rsidRPr="00FF2110" w:rsidRDefault="003B184C" w:rsidP="003B184C">
      <w:r w:rsidRPr="00FF2110">
        <w:t xml:space="preserve">The Elder Abuse Service Trials are the policy responsibility of </w:t>
      </w:r>
      <w:r w:rsidR="002326B6" w:rsidRPr="00FF2110">
        <w:t>AGD.</w:t>
      </w:r>
      <w:r w:rsidRPr="00FF2110">
        <w:t xml:space="preserve"> </w:t>
      </w:r>
    </w:p>
    <w:p w14:paraId="0BC321B8" w14:textId="77777777" w:rsidR="00045933" w:rsidRPr="00FF2110" w:rsidRDefault="00045933" w:rsidP="00DE5646">
      <w:pPr>
        <w:rPr>
          <w:rFonts w:asciiTheme="majorHAnsi" w:hAnsiTheme="majorHAnsi" w:cstheme="majorHAnsi"/>
        </w:rPr>
      </w:pPr>
      <w:r w:rsidRPr="00FF2110">
        <w:rPr>
          <w:rFonts w:asciiTheme="majorHAnsi" w:hAnsiTheme="majorHAnsi" w:cstheme="majorHAnsi"/>
        </w:rPr>
        <w:t>This document sets out:</w:t>
      </w:r>
    </w:p>
    <w:p w14:paraId="57F14DCF" w14:textId="77777777" w:rsidR="00045933" w:rsidRPr="00FF2110" w:rsidRDefault="00045933" w:rsidP="000A271A">
      <w:pPr>
        <w:pStyle w:val="Bullet1"/>
      </w:pPr>
      <w:r w:rsidRPr="00FF2110">
        <w:t>the purpose of the grant opportunity</w:t>
      </w:r>
    </w:p>
    <w:p w14:paraId="5F42E05B" w14:textId="77777777" w:rsidR="00045933" w:rsidRPr="00FF2110" w:rsidRDefault="00045933" w:rsidP="000A271A">
      <w:pPr>
        <w:pStyle w:val="Bullet1"/>
      </w:pPr>
      <w:r w:rsidRPr="00FF2110">
        <w:t>the eligibility and assessment criteria</w:t>
      </w:r>
    </w:p>
    <w:p w14:paraId="23A5DAF4" w14:textId="77777777" w:rsidR="00045933" w:rsidRPr="00FF2110" w:rsidRDefault="00045933" w:rsidP="000A271A">
      <w:pPr>
        <w:pStyle w:val="Bullet1"/>
      </w:pPr>
      <w:r w:rsidRPr="00FF2110">
        <w:t xml:space="preserve">how grant applications are </w:t>
      </w:r>
      <w:r w:rsidR="00566242" w:rsidRPr="00FF2110">
        <w:t>checked</w:t>
      </w:r>
      <w:r w:rsidRPr="00FF2110">
        <w:t xml:space="preserve"> and </w:t>
      </w:r>
      <w:r w:rsidR="00566242" w:rsidRPr="00FF2110">
        <w:t>assessed</w:t>
      </w:r>
    </w:p>
    <w:p w14:paraId="2CCD7897" w14:textId="77777777" w:rsidR="00045933" w:rsidRPr="00FF2110" w:rsidRDefault="00045933" w:rsidP="000A271A">
      <w:pPr>
        <w:pStyle w:val="Bullet1"/>
      </w:pPr>
      <w:proofErr w:type="gramStart"/>
      <w:r w:rsidRPr="00FF2110">
        <w:lastRenderedPageBreak/>
        <w:t>responsibilities</w:t>
      </w:r>
      <w:proofErr w:type="gramEnd"/>
      <w:r w:rsidRPr="00FF2110">
        <w:t xml:space="preserve"> and expectations in relation to the opportunity. </w:t>
      </w:r>
    </w:p>
    <w:p w14:paraId="61980A4D" w14:textId="77777777" w:rsidR="00DE5646" w:rsidRPr="00FF2110" w:rsidRDefault="00DE5646" w:rsidP="00DE5646">
      <w:pPr>
        <w:pStyle w:val="Bullet1"/>
      </w:pPr>
      <w:r w:rsidRPr="00FF2110">
        <w:t>how grantees will be monitored and evaluated</w:t>
      </w:r>
    </w:p>
    <w:p w14:paraId="20D016D3" w14:textId="77777777" w:rsidR="000A271A" w:rsidRPr="00FF2110" w:rsidRDefault="000A271A" w:rsidP="00045933">
      <w:pPr>
        <w:pStyle w:val="NoSpacing"/>
        <w:rPr>
          <w:rFonts w:asciiTheme="majorHAnsi" w:hAnsiTheme="majorHAnsi" w:cstheme="majorHAnsi"/>
        </w:rPr>
      </w:pPr>
    </w:p>
    <w:p w14:paraId="6A0850E0" w14:textId="77777777" w:rsidR="00045933" w:rsidRPr="00FF2110" w:rsidRDefault="00045933" w:rsidP="00045933">
      <w:pPr>
        <w:pStyle w:val="NoSpacing"/>
        <w:rPr>
          <w:rFonts w:asciiTheme="majorHAnsi" w:hAnsiTheme="majorHAnsi" w:cstheme="majorHAnsi"/>
        </w:rPr>
      </w:pPr>
      <w:r w:rsidRPr="00FF2110">
        <w:rPr>
          <w:rFonts w:asciiTheme="majorHAnsi" w:hAnsiTheme="majorHAnsi" w:cstheme="majorHAnsi"/>
        </w:rPr>
        <w:t xml:space="preserve">You must read this document before filling out an application. </w:t>
      </w:r>
    </w:p>
    <w:p w14:paraId="5C13925E" w14:textId="0FA39766" w:rsidR="00045933" w:rsidRPr="00FF2110" w:rsidRDefault="00045933" w:rsidP="00056305">
      <w:pPr>
        <w:pStyle w:val="Heading2Numbered"/>
      </w:pPr>
      <w:bookmarkStart w:id="13" w:name="_Toc461105052"/>
      <w:bookmarkStart w:id="14" w:name="_Toc467773953"/>
      <w:bookmarkStart w:id="15" w:name="_Toc521914312"/>
      <w:bookmarkEnd w:id="13"/>
      <w:r w:rsidRPr="00FF2110">
        <w:rPr>
          <w:color w:val="auto"/>
        </w:rPr>
        <w:t xml:space="preserve">Grant Opportunity </w:t>
      </w:r>
      <w:r w:rsidRPr="00FF2110">
        <w:t>outcomes</w:t>
      </w:r>
      <w:bookmarkEnd w:id="14"/>
      <w:bookmarkEnd w:id="15"/>
      <w:r w:rsidRPr="00FF2110">
        <w:t xml:space="preserve"> </w:t>
      </w:r>
      <w:bookmarkEnd w:id="12"/>
    </w:p>
    <w:p w14:paraId="75E2F6B0" w14:textId="77777777" w:rsidR="00C73ABB" w:rsidRPr="00FF2110" w:rsidRDefault="00C73ABB" w:rsidP="00C73ABB">
      <w:pPr>
        <w:spacing w:after="120"/>
      </w:pPr>
      <w:r w:rsidRPr="00FF2110">
        <w:t xml:space="preserve">The objective of the Grant Opportunity is to trial, develop and promote a service system to address elder abuse. </w:t>
      </w:r>
    </w:p>
    <w:p w14:paraId="1F1EB646" w14:textId="77777777" w:rsidR="00C73ABB" w:rsidRPr="00FF2110" w:rsidRDefault="00C73ABB" w:rsidP="00C73ABB">
      <w:pPr>
        <w:spacing w:before="0" w:line="240" w:lineRule="auto"/>
        <w:rPr>
          <w:rFonts w:cstheme="minorHAnsi"/>
          <w:lang w:eastAsia="en-AU"/>
        </w:rPr>
      </w:pPr>
      <w:r w:rsidRPr="00FF2110">
        <w:rPr>
          <w:rFonts w:cstheme="minorHAnsi"/>
          <w:lang w:eastAsia="en-AU"/>
        </w:rPr>
        <w:t xml:space="preserve">The Protecting the Rights of Older Australians - Elder Abuse Service Trials Grant Opportunity </w:t>
      </w:r>
      <w:r w:rsidR="0087773C" w:rsidRPr="00FF2110">
        <w:rPr>
          <w:rFonts w:cstheme="minorHAnsi"/>
          <w:lang w:eastAsia="en-AU"/>
        </w:rPr>
        <w:t xml:space="preserve">will establish and trial </w:t>
      </w:r>
      <w:r w:rsidRPr="00FF2110">
        <w:rPr>
          <w:rFonts w:cstheme="minorHAnsi"/>
          <w:lang w:eastAsia="en-AU"/>
        </w:rPr>
        <w:t xml:space="preserve">the following service </w:t>
      </w:r>
      <w:r w:rsidR="00FE0F8C" w:rsidRPr="00FF2110">
        <w:rPr>
          <w:rFonts w:cstheme="minorHAnsi"/>
          <w:lang w:eastAsia="en-AU"/>
        </w:rPr>
        <w:t>types</w:t>
      </w:r>
      <w:r w:rsidRPr="00FF2110">
        <w:rPr>
          <w:rFonts w:cstheme="minorHAnsi"/>
          <w:lang w:eastAsia="en-AU"/>
        </w:rPr>
        <w:t>:</w:t>
      </w:r>
    </w:p>
    <w:p w14:paraId="78436A7A" w14:textId="77777777" w:rsidR="00934F6C" w:rsidRPr="00FF2110" w:rsidRDefault="00934F6C" w:rsidP="00C73ABB">
      <w:pPr>
        <w:pStyle w:val="CABNETParagraph"/>
        <w:spacing w:before="0" w:after="0" w:line="276" w:lineRule="auto"/>
        <w:rPr>
          <w:rFonts w:asciiTheme="minorHAnsi" w:hAnsiTheme="minorHAnsi" w:cstheme="minorHAnsi"/>
          <w:u w:val="single"/>
        </w:rPr>
      </w:pPr>
    </w:p>
    <w:p w14:paraId="4D58BC5C" w14:textId="590D5C38" w:rsidR="00C73ABB" w:rsidRPr="00FF2110" w:rsidRDefault="00C73ABB" w:rsidP="00746C7C">
      <w:pPr>
        <w:pStyle w:val="CABNETParagraph"/>
        <w:numPr>
          <w:ilvl w:val="0"/>
          <w:numId w:val="29"/>
        </w:numPr>
        <w:spacing w:before="0" w:after="0" w:line="276" w:lineRule="auto"/>
        <w:rPr>
          <w:rFonts w:asciiTheme="minorHAnsi" w:hAnsiTheme="minorHAnsi" w:cstheme="minorHAnsi"/>
        </w:rPr>
      </w:pPr>
      <w:r w:rsidRPr="00FF2110">
        <w:rPr>
          <w:rFonts w:asciiTheme="minorHAnsi" w:hAnsiTheme="minorHAnsi" w:cstheme="minorHAnsi"/>
          <w:u w:val="single"/>
        </w:rPr>
        <w:t>Specialist elder abuse units:</w:t>
      </w:r>
      <w:r w:rsidRPr="00FF2110">
        <w:rPr>
          <w:rFonts w:asciiTheme="minorHAnsi" w:hAnsiTheme="minorHAnsi" w:cstheme="minorHAnsi"/>
        </w:rPr>
        <w:t xml:space="preserve"> The units will comprise lawyers</w:t>
      </w:r>
      <w:r w:rsidR="009B581B" w:rsidRPr="00FF2110">
        <w:rPr>
          <w:rFonts w:asciiTheme="minorHAnsi" w:hAnsiTheme="minorHAnsi" w:cstheme="minorHAnsi"/>
        </w:rPr>
        <w:t xml:space="preserve"> and</w:t>
      </w:r>
      <w:r w:rsidRPr="00FF2110">
        <w:rPr>
          <w:rFonts w:asciiTheme="minorHAnsi" w:hAnsiTheme="minorHAnsi" w:cstheme="minorHAnsi"/>
        </w:rPr>
        <w:t xml:space="preserve"> social workers who will work side by side with each client to develop a case plan and to respond to the individual’s needs. Services will be tailored to individual needs and may include provision of advice (including legal), referral and support to access other services, or counselling</w:t>
      </w:r>
      <w:r w:rsidR="009B581B" w:rsidRPr="00FF2110">
        <w:rPr>
          <w:rFonts w:asciiTheme="minorHAnsi" w:hAnsiTheme="minorHAnsi" w:cstheme="minorHAnsi"/>
        </w:rPr>
        <w:t>, such as to financial counsellors or Aboriginal and Torres Strait Islander liaison officers</w:t>
      </w:r>
      <w:r w:rsidRPr="00FF2110">
        <w:rPr>
          <w:rFonts w:asciiTheme="minorHAnsi" w:hAnsiTheme="minorHAnsi" w:cstheme="minorHAnsi"/>
        </w:rPr>
        <w:t>.</w:t>
      </w:r>
    </w:p>
    <w:p w14:paraId="603F00F1" w14:textId="77777777" w:rsidR="00C73ABB" w:rsidRPr="00FF2110" w:rsidRDefault="00C73ABB" w:rsidP="00C73ABB">
      <w:pPr>
        <w:pStyle w:val="CABNETParagraph"/>
        <w:spacing w:before="0" w:after="0" w:line="276" w:lineRule="auto"/>
        <w:rPr>
          <w:rFonts w:asciiTheme="minorHAnsi" w:hAnsiTheme="minorHAnsi" w:cstheme="minorHAnsi"/>
        </w:rPr>
      </w:pPr>
    </w:p>
    <w:p w14:paraId="6C14107D" w14:textId="7C88B9EC" w:rsidR="00C73ABB" w:rsidRPr="00FF2110" w:rsidRDefault="00C73ABB" w:rsidP="00746C7C">
      <w:pPr>
        <w:pStyle w:val="CABNETParagraph"/>
        <w:numPr>
          <w:ilvl w:val="0"/>
          <w:numId w:val="29"/>
        </w:numPr>
        <w:spacing w:before="0" w:after="0" w:line="276" w:lineRule="auto"/>
        <w:rPr>
          <w:rFonts w:asciiTheme="minorHAnsi" w:hAnsiTheme="minorHAnsi" w:cstheme="minorHAnsi"/>
        </w:rPr>
      </w:pPr>
      <w:r w:rsidRPr="00FF2110">
        <w:rPr>
          <w:rFonts w:asciiTheme="minorHAnsi" w:hAnsiTheme="minorHAnsi" w:cstheme="minorHAnsi"/>
          <w:u w:val="single"/>
        </w:rPr>
        <w:t>Health justice partnerships:</w:t>
      </w:r>
      <w:r w:rsidRPr="00FF2110">
        <w:rPr>
          <w:rFonts w:asciiTheme="minorHAnsi" w:hAnsiTheme="minorHAnsi" w:cstheme="minorHAnsi"/>
        </w:rPr>
        <w:t xml:space="preserve"> Older persons in the health care system, identified by health care workers and social workers as being at risk or potentially subjected to elder abuse, can access specialised legal support services working in partnership with the health system and related referral agencies (for example, Community aged care services). Early evidence suggests this model reaches very vulnerable people who </w:t>
      </w:r>
      <w:proofErr w:type="gramStart"/>
      <w:r w:rsidRPr="00FF2110">
        <w:rPr>
          <w:rFonts w:asciiTheme="minorHAnsi" w:hAnsiTheme="minorHAnsi" w:cstheme="minorHAnsi"/>
        </w:rPr>
        <w:t>are not otherwise identified</w:t>
      </w:r>
      <w:proofErr w:type="gramEnd"/>
      <w:r w:rsidRPr="00FF2110">
        <w:rPr>
          <w:rFonts w:asciiTheme="minorHAnsi" w:hAnsiTheme="minorHAnsi" w:cstheme="minorHAnsi"/>
        </w:rPr>
        <w:t xml:space="preserve">, such as those experiencing neglect and/or isolation. Under this model, health care and social workers </w:t>
      </w:r>
      <w:proofErr w:type="gramStart"/>
      <w:r w:rsidRPr="00FF2110">
        <w:rPr>
          <w:rFonts w:asciiTheme="minorHAnsi" w:hAnsiTheme="minorHAnsi" w:cstheme="minorHAnsi"/>
        </w:rPr>
        <w:t>will be trained</w:t>
      </w:r>
      <w:proofErr w:type="gramEnd"/>
      <w:r w:rsidRPr="00FF2110">
        <w:rPr>
          <w:rFonts w:asciiTheme="minorHAnsi" w:hAnsiTheme="minorHAnsi" w:cstheme="minorHAnsi"/>
        </w:rPr>
        <w:t xml:space="preserve"> to identify vulnerable or at-risk individuals and the appropriate legal supp</w:t>
      </w:r>
      <w:r w:rsidR="00E87BC9">
        <w:rPr>
          <w:rFonts w:asciiTheme="minorHAnsi" w:hAnsiTheme="minorHAnsi" w:cstheme="minorHAnsi"/>
        </w:rPr>
        <w:t xml:space="preserve">ort services to refer them to. </w:t>
      </w:r>
      <w:r w:rsidRPr="00FF2110">
        <w:rPr>
          <w:rFonts w:asciiTheme="minorHAnsi" w:hAnsiTheme="minorHAnsi" w:cstheme="minorHAnsi"/>
        </w:rPr>
        <w:t xml:space="preserve">In some </w:t>
      </w:r>
      <w:proofErr w:type="gramStart"/>
      <w:r w:rsidRPr="00FF2110">
        <w:rPr>
          <w:rFonts w:asciiTheme="minorHAnsi" w:hAnsiTheme="minorHAnsi" w:cstheme="minorHAnsi"/>
        </w:rPr>
        <w:t>locations</w:t>
      </w:r>
      <w:proofErr w:type="gramEnd"/>
      <w:r w:rsidRPr="00FF2110">
        <w:rPr>
          <w:rFonts w:asciiTheme="minorHAnsi" w:hAnsiTheme="minorHAnsi" w:cstheme="minorHAnsi"/>
        </w:rPr>
        <w:t xml:space="preserve"> legal support services may be co-located at the health care facility.</w:t>
      </w:r>
    </w:p>
    <w:p w14:paraId="58C97DAD" w14:textId="77777777" w:rsidR="00C73ABB" w:rsidRPr="00FF2110" w:rsidRDefault="00C73ABB" w:rsidP="00C73ABB">
      <w:pPr>
        <w:pStyle w:val="CABNETParagraph"/>
        <w:spacing w:before="0" w:after="0" w:line="276" w:lineRule="auto"/>
        <w:rPr>
          <w:rFonts w:asciiTheme="minorHAnsi" w:hAnsiTheme="minorHAnsi" w:cstheme="minorHAnsi"/>
        </w:rPr>
      </w:pPr>
    </w:p>
    <w:p w14:paraId="44E72FD6" w14:textId="3DB76B26" w:rsidR="00C73ABB" w:rsidRPr="00FF2110" w:rsidRDefault="00C73ABB" w:rsidP="00746C7C">
      <w:pPr>
        <w:pStyle w:val="CABNETParagraph"/>
        <w:numPr>
          <w:ilvl w:val="0"/>
          <w:numId w:val="29"/>
        </w:numPr>
        <w:spacing w:before="0" w:after="0" w:line="276" w:lineRule="auto"/>
        <w:rPr>
          <w:rFonts w:asciiTheme="minorHAnsi" w:hAnsiTheme="minorHAnsi" w:cstheme="minorHAnsi"/>
        </w:rPr>
      </w:pPr>
      <w:r w:rsidRPr="00FF2110">
        <w:rPr>
          <w:rFonts w:asciiTheme="minorHAnsi" w:hAnsiTheme="minorHAnsi"/>
          <w:u w:val="single"/>
        </w:rPr>
        <w:t>Case management and mediation services:</w:t>
      </w:r>
      <w:r w:rsidRPr="00FF2110">
        <w:rPr>
          <w:rFonts w:asciiTheme="minorHAnsi" w:hAnsiTheme="minorHAnsi"/>
        </w:rPr>
        <w:t xml:space="preserve"> Case management and mediation services will work with the older person, and their family as a whole, to find solutions to the underlying problems driving abuse. Elder abuse can have its roots in complex family relationships, where there is conflict between adult children, family breakdown, family violence and mental health problems. This model recognises that older people may place maintaining their relationship with their children and grandchildren above their own safety. This intervention targets perpetrator behaviour, while empowering and protecting older people, their assets and assisting with issues related to their financial security.</w:t>
      </w:r>
    </w:p>
    <w:p w14:paraId="74230459" w14:textId="77777777" w:rsidR="00232E9F" w:rsidRPr="00FF2110" w:rsidRDefault="00232E9F" w:rsidP="00C73ABB">
      <w:pPr>
        <w:pStyle w:val="CABNETParagraph"/>
        <w:spacing w:before="0" w:after="0" w:line="276" w:lineRule="auto"/>
        <w:rPr>
          <w:rFonts w:asciiTheme="minorHAnsi" w:hAnsiTheme="minorHAnsi" w:cstheme="minorHAnsi"/>
        </w:rPr>
      </w:pPr>
    </w:p>
    <w:p w14:paraId="0DE47B40" w14:textId="07C5D409" w:rsidR="00045933" w:rsidRPr="00FF2110" w:rsidRDefault="00045933" w:rsidP="00A668C8">
      <w:pPr>
        <w:pStyle w:val="Heading1Numbered"/>
      </w:pPr>
      <w:bookmarkStart w:id="16" w:name="_Toc467773954"/>
      <w:bookmarkStart w:id="17" w:name="_Toc521914313"/>
      <w:r w:rsidRPr="00FF2110">
        <w:lastRenderedPageBreak/>
        <w:t>Grant amount</w:t>
      </w:r>
      <w:bookmarkEnd w:id="16"/>
      <w:bookmarkEnd w:id="17"/>
    </w:p>
    <w:p w14:paraId="11590857" w14:textId="77777777" w:rsidR="00045933" w:rsidRPr="00FF2110" w:rsidRDefault="00045933" w:rsidP="00232E9F">
      <w:r w:rsidRPr="00FF2110">
        <w:t>The Australian Government has announced a total of $</w:t>
      </w:r>
      <w:r w:rsidR="00E018FF" w:rsidRPr="00FF2110">
        <w:t>18.3m</w:t>
      </w:r>
      <w:r w:rsidRPr="00FF2110">
        <w:t xml:space="preserve"> </w:t>
      </w:r>
      <w:r w:rsidR="00FD4A3B" w:rsidRPr="00FF2110">
        <w:t xml:space="preserve">(GST exclusive) </w:t>
      </w:r>
      <w:r w:rsidRPr="00FF2110">
        <w:t xml:space="preserve">over </w:t>
      </w:r>
      <w:r w:rsidR="00E018FF" w:rsidRPr="00FF2110">
        <w:rPr>
          <w:rStyle w:val="highlightedtextChar"/>
          <w:b w:val="0"/>
          <w:color w:val="auto"/>
        </w:rPr>
        <w:t>four</w:t>
      </w:r>
      <w:r w:rsidRPr="00FF2110">
        <w:t xml:space="preserve"> years for the </w:t>
      </w:r>
      <w:r w:rsidR="00E018FF" w:rsidRPr="00FF2110">
        <w:rPr>
          <w:rStyle w:val="highlightedtextChar"/>
          <w:b w:val="0"/>
          <w:color w:val="auto"/>
        </w:rPr>
        <w:t>Protecting the Rights of Older Australians Program</w:t>
      </w:r>
      <w:r w:rsidRPr="00FF2110">
        <w:rPr>
          <w:b/>
        </w:rPr>
        <w:t>.</w:t>
      </w:r>
      <w:r w:rsidRPr="00FF2110">
        <w:t xml:space="preserve"> A total of $</w:t>
      </w:r>
      <w:r w:rsidR="00E018FF" w:rsidRPr="00FF2110">
        <w:t>18.3m</w:t>
      </w:r>
      <w:r w:rsidRPr="00FF2110">
        <w:t xml:space="preserve"> over </w:t>
      </w:r>
      <w:r w:rsidR="00E018FF" w:rsidRPr="00FF2110">
        <w:t>four</w:t>
      </w:r>
      <w:r w:rsidRPr="00FF2110">
        <w:t xml:space="preserve"> years is available for this grant opportunity, starting in</w:t>
      </w:r>
      <w:r w:rsidRPr="00FF2110">
        <w:rPr>
          <w:rStyle w:val="highlightedtextChar"/>
          <w:color w:val="auto"/>
        </w:rPr>
        <w:t xml:space="preserve"> </w:t>
      </w:r>
      <w:r w:rsidR="00E018FF" w:rsidRPr="00FF2110">
        <w:rPr>
          <w:rStyle w:val="highlightedtextChar"/>
          <w:b w:val="0"/>
          <w:color w:val="auto"/>
        </w:rPr>
        <w:t>2018-19.</w:t>
      </w:r>
      <w:r w:rsidRPr="00FF2110">
        <w:t xml:space="preserve"> </w:t>
      </w:r>
    </w:p>
    <w:tbl>
      <w:tblPr>
        <w:tblStyle w:val="TableGrid"/>
        <w:tblW w:w="9209" w:type="dxa"/>
        <w:tblLook w:val="04A0" w:firstRow="1" w:lastRow="0" w:firstColumn="1" w:lastColumn="0" w:noHBand="0" w:noVBand="1"/>
        <w:tblCaption w:val="Grant amount"/>
        <w:tblDescription w:val="A total of $18.3m over four years is available for this grant opportunity, starting in 2018-19. "/>
      </w:tblPr>
      <w:tblGrid>
        <w:gridCol w:w="2830"/>
        <w:gridCol w:w="1594"/>
        <w:gridCol w:w="1595"/>
        <w:gridCol w:w="1595"/>
        <w:gridCol w:w="1595"/>
      </w:tblGrid>
      <w:tr w:rsidR="00FD4A3B" w:rsidRPr="00FF2110" w14:paraId="5EDAE987" w14:textId="77777777" w:rsidTr="003A5304">
        <w:trPr>
          <w:tblHeader/>
        </w:trPr>
        <w:tc>
          <w:tcPr>
            <w:tcW w:w="2830" w:type="dxa"/>
          </w:tcPr>
          <w:p w14:paraId="1FA1AD07" w14:textId="77777777" w:rsidR="00FD4A3B" w:rsidRPr="00FF2110" w:rsidRDefault="00FD4A3B" w:rsidP="000A43AD"/>
        </w:tc>
        <w:tc>
          <w:tcPr>
            <w:tcW w:w="1594" w:type="dxa"/>
          </w:tcPr>
          <w:p w14:paraId="18779A98" w14:textId="77777777" w:rsidR="00FD4A3B" w:rsidRPr="00FF2110" w:rsidRDefault="00FD4A3B" w:rsidP="000A43AD">
            <w:pPr>
              <w:jc w:val="center"/>
            </w:pPr>
            <w:r w:rsidRPr="00FF2110">
              <w:t>2018-19</w:t>
            </w:r>
          </w:p>
        </w:tc>
        <w:tc>
          <w:tcPr>
            <w:tcW w:w="1595" w:type="dxa"/>
          </w:tcPr>
          <w:p w14:paraId="3F7283C6" w14:textId="77777777" w:rsidR="00FD4A3B" w:rsidRPr="00FF2110" w:rsidRDefault="00FD4A3B" w:rsidP="000A43AD">
            <w:pPr>
              <w:jc w:val="center"/>
            </w:pPr>
            <w:r w:rsidRPr="00FF2110">
              <w:t>2019-20</w:t>
            </w:r>
          </w:p>
        </w:tc>
        <w:tc>
          <w:tcPr>
            <w:tcW w:w="1595" w:type="dxa"/>
          </w:tcPr>
          <w:p w14:paraId="27361281" w14:textId="77777777" w:rsidR="00FD4A3B" w:rsidRPr="00FF2110" w:rsidRDefault="00FD4A3B" w:rsidP="000A43AD">
            <w:pPr>
              <w:jc w:val="center"/>
            </w:pPr>
            <w:r w:rsidRPr="00FF2110">
              <w:t>2020-21</w:t>
            </w:r>
          </w:p>
        </w:tc>
        <w:tc>
          <w:tcPr>
            <w:tcW w:w="1595" w:type="dxa"/>
          </w:tcPr>
          <w:p w14:paraId="6070B4F4" w14:textId="77777777" w:rsidR="00FD4A3B" w:rsidRPr="00FF2110" w:rsidRDefault="00FD4A3B" w:rsidP="000A43AD">
            <w:pPr>
              <w:jc w:val="center"/>
            </w:pPr>
            <w:r w:rsidRPr="00FF2110">
              <w:t>2021-22</w:t>
            </w:r>
          </w:p>
        </w:tc>
      </w:tr>
      <w:tr w:rsidR="00FD4A3B" w:rsidRPr="00FF2110" w14:paraId="111F1A05" w14:textId="77777777" w:rsidTr="00C737AC">
        <w:tc>
          <w:tcPr>
            <w:tcW w:w="2830" w:type="dxa"/>
            <w:shd w:val="clear" w:color="auto" w:fill="auto"/>
          </w:tcPr>
          <w:p w14:paraId="0F3DC7AC" w14:textId="77777777" w:rsidR="00FD4A3B" w:rsidRPr="00FF2110" w:rsidRDefault="00FD4A3B" w:rsidP="000A43AD">
            <w:r w:rsidRPr="00FF2110">
              <w:t>Elder Abuse Service Trials</w:t>
            </w:r>
          </w:p>
        </w:tc>
        <w:tc>
          <w:tcPr>
            <w:tcW w:w="1594" w:type="dxa"/>
            <w:shd w:val="clear" w:color="auto" w:fill="auto"/>
          </w:tcPr>
          <w:p w14:paraId="5021CCFA" w14:textId="77777777" w:rsidR="00FD4A3B" w:rsidRPr="00FF2110" w:rsidRDefault="00FD4A3B" w:rsidP="000A43AD">
            <w:pPr>
              <w:jc w:val="center"/>
            </w:pPr>
            <w:r w:rsidRPr="00FF2110">
              <w:t>$2.543m</w:t>
            </w:r>
          </w:p>
        </w:tc>
        <w:tc>
          <w:tcPr>
            <w:tcW w:w="1595" w:type="dxa"/>
            <w:shd w:val="clear" w:color="auto" w:fill="auto"/>
          </w:tcPr>
          <w:p w14:paraId="3BC17534" w14:textId="77777777" w:rsidR="00FD4A3B" w:rsidRPr="00FF2110" w:rsidRDefault="00FD4A3B" w:rsidP="000A43AD">
            <w:pPr>
              <w:jc w:val="center"/>
            </w:pPr>
            <w:r w:rsidRPr="00FF2110">
              <w:t>$5.167m</w:t>
            </w:r>
          </w:p>
        </w:tc>
        <w:tc>
          <w:tcPr>
            <w:tcW w:w="1595" w:type="dxa"/>
            <w:shd w:val="clear" w:color="auto" w:fill="auto"/>
          </w:tcPr>
          <w:p w14:paraId="07BA1254" w14:textId="77777777" w:rsidR="00FD4A3B" w:rsidRPr="00FF2110" w:rsidRDefault="00FD4A3B" w:rsidP="000A43AD">
            <w:pPr>
              <w:jc w:val="center"/>
            </w:pPr>
            <w:r w:rsidRPr="00FF2110">
              <w:t>$5.250m</w:t>
            </w:r>
          </w:p>
        </w:tc>
        <w:tc>
          <w:tcPr>
            <w:tcW w:w="1595" w:type="dxa"/>
            <w:shd w:val="clear" w:color="auto" w:fill="auto"/>
          </w:tcPr>
          <w:p w14:paraId="085DCA1B" w14:textId="77777777" w:rsidR="00FD4A3B" w:rsidRPr="00FF2110" w:rsidRDefault="00FD4A3B" w:rsidP="000A43AD">
            <w:pPr>
              <w:jc w:val="center"/>
            </w:pPr>
            <w:r w:rsidRPr="00FF2110">
              <w:t>$5.339m</w:t>
            </w:r>
          </w:p>
        </w:tc>
      </w:tr>
    </w:tbl>
    <w:p w14:paraId="7135EBBC" w14:textId="132F4F36" w:rsidR="00E15390" w:rsidRPr="00FF2110" w:rsidRDefault="00FD4A3B">
      <w:bookmarkStart w:id="18" w:name="_Toc521914314"/>
      <w:r w:rsidRPr="00FF2110">
        <w:t xml:space="preserve">The grant period will span four financial years. The </w:t>
      </w:r>
      <w:proofErr w:type="gramStart"/>
      <w:r w:rsidRPr="00FF2110">
        <w:t xml:space="preserve">grant </w:t>
      </w:r>
      <w:r w:rsidR="001550C8" w:rsidRPr="00FF2110">
        <w:t>funding</w:t>
      </w:r>
      <w:proofErr w:type="gramEnd"/>
      <w:r w:rsidR="001550C8" w:rsidRPr="00FF2110">
        <w:t xml:space="preserve"> </w:t>
      </w:r>
      <w:r w:rsidRPr="00FF2110">
        <w:t>period will be from establishment until 30 June 2022, unless terminated earlier as determined by the parties and the conditions of the grant agreement.</w:t>
      </w:r>
      <w:bookmarkEnd w:id="18"/>
    </w:p>
    <w:p w14:paraId="6B49CC98" w14:textId="6AE93E59" w:rsidR="000E6CF8" w:rsidRPr="00FF2110" w:rsidRDefault="000E6CF8" w:rsidP="000B1D00">
      <w:r w:rsidRPr="00FF2110">
        <w:t xml:space="preserve">AGD expects that individual services may receive </w:t>
      </w:r>
      <w:proofErr w:type="gramStart"/>
      <w:r w:rsidRPr="00FF2110">
        <w:t>between $250,000 - $500,000 per annum,</w:t>
      </w:r>
      <w:proofErr w:type="gramEnd"/>
      <w:r w:rsidRPr="00FF2110">
        <w:t xml:space="preserve"> but this is subject to negotiation, depending on service type, proposed scale of operations and the location of the service. Grants </w:t>
      </w:r>
      <w:proofErr w:type="gramStart"/>
      <w:r w:rsidRPr="00FF2110">
        <w:t>are anticipated</w:t>
      </w:r>
      <w:proofErr w:type="gramEnd"/>
      <w:r w:rsidRPr="00FF2110">
        <w:t xml:space="preserve"> to range in size and may fall outside of this range.</w:t>
      </w:r>
    </w:p>
    <w:p w14:paraId="190A865C" w14:textId="77777777" w:rsidR="00340616" w:rsidRPr="00FF2110" w:rsidRDefault="00340616" w:rsidP="000B1D00">
      <w:pPr>
        <w:pStyle w:val="Heading1Numbered"/>
      </w:pPr>
      <w:bookmarkStart w:id="19" w:name="_Toc421777594"/>
      <w:bookmarkStart w:id="20" w:name="_Ref428266971"/>
      <w:bookmarkStart w:id="21" w:name="_Toc467773955"/>
      <w:bookmarkStart w:id="22" w:name="_Toc521914315"/>
      <w:r w:rsidRPr="00FF2110">
        <w:t>Grant eligibility</w:t>
      </w:r>
      <w:bookmarkEnd w:id="19"/>
      <w:bookmarkEnd w:id="20"/>
      <w:r w:rsidRPr="00FF2110">
        <w:t xml:space="preserve"> criteria</w:t>
      </w:r>
      <w:bookmarkEnd w:id="21"/>
      <w:bookmarkEnd w:id="22"/>
      <w:r w:rsidRPr="00FF2110">
        <w:t xml:space="preserve"> </w:t>
      </w:r>
    </w:p>
    <w:p w14:paraId="43D13F81" w14:textId="77777777" w:rsidR="00340616" w:rsidRPr="00FF2110" w:rsidRDefault="00340616" w:rsidP="004C2B36">
      <w:bookmarkStart w:id="23" w:name="_Ref414285977"/>
      <w:r w:rsidRPr="00FF2110">
        <w:t xml:space="preserve">We cannot consider your application if it does </w:t>
      </w:r>
      <w:r w:rsidR="003445C5" w:rsidRPr="00FF2110">
        <w:t xml:space="preserve">not </w:t>
      </w:r>
      <w:r w:rsidR="00FE0F8C" w:rsidRPr="00FF2110">
        <w:t>satisfy all</w:t>
      </w:r>
      <w:r w:rsidRPr="00FF2110">
        <w:t xml:space="preserve"> the eligibility criteria. </w:t>
      </w:r>
    </w:p>
    <w:p w14:paraId="4D7E07A9" w14:textId="1BE46B9B" w:rsidR="005660B6" w:rsidRPr="00FF2110" w:rsidRDefault="005660B6" w:rsidP="00444E4A">
      <w:pPr>
        <w:pStyle w:val="Heading2Numbered"/>
        <w:numPr>
          <w:ilvl w:val="0"/>
          <w:numId w:val="0"/>
        </w:numPr>
        <w:spacing w:before="120" w:after="240" w:line="240" w:lineRule="auto"/>
      </w:pPr>
      <w:bookmarkStart w:id="24" w:name="_Toc521914316"/>
      <w:r w:rsidRPr="00FF2110">
        <w:t>3.1</w:t>
      </w:r>
      <w:r w:rsidRPr="00FF2110">
        <w:tab/>
        <w:t>Who is eligible to apply for a grant?</w:t>
      </w:r>
      <w:bookmarkEnd w:id="24"/>
    </w:p>
    <w:p w14:paraId="76F8C964" w14:textId="77777777" w:rsidR="00BB5CF6" w:rsidRPr="00FF2110" w:rsidRDefault="00BB5CF6" w:rsidP="00BB5CF6">
      <w:pPr>
        <w:pStyle w:val="NoSpacing"/>
        <w:rPr>
          <w:rFonts w:ascii="Arial" w:hAnsi="Arial" w:cs="Arial"/>
        </w:rPr>
      </w:pPr>
      <w:bookmarkStart w:id="25" w:name="_Toc467773958"/>
      <w:bookmarkEnd w:id="23"/>
      <w:r w:rsidRPr="00FF2110">
        <w:rPr>
          <w:rFonts w:ascii="Arial" w:hAnsi="Arial" w:cs="Arial"/>
        </w:rPr>
        <w:t>To be eligible to apply, you must be one of the listed invited organisations and have received an invitation to apply through GrantConnect.</w:t>
      </w:r>
    </w:p>
    <w:p w14:paraId="4152E9DA" w14:textId="77777777" w:rsidR="00FD4A3B" w:rsidRPr="00FF2110" w:rsidRDefault="00FD4A3B" w:rsidP="00BB5CF6">
      <w:pPr>
        <w:pStyle w:val="NoSpacing"/>
        <w:rPr>
          <w:rFonts w:ascii="Arial" w:hAnsi="Arial" w:cs="Arial"/>
        </w:rPr>
      </w:pPr>
    </w:p>
    <w:tbl>
      <w:tblPr>
        <w:tblStyle w:val="TableGrid"/>
        <w:tblW w:w="0" w:type="auto"/>
        <w:tblLook w:val="04A0" w:firstRow="1" w:lastRow="0" w:firstColumn="1" w:lastColumn="0" w:noHBand="0" w:noVBand="1"/>
        <w:tblCaption w:val="Who is eligble to apply for a grant"/>
        <w:tblDescription w:val="To be eligible to apply, you must be one of the listed invited organisations and have received an invitation to apply through GrantConnect."/>
      </w:tblPr>
      <w:tblGrid>
        <w:gridCol w:w="6941"/>
      </w:tblGrid>
      <w:tr w:rsidR="00FD4A3B" w:rsidRPr="00FF2110" w14:paraId="15B25314" w14:textId="77777777" w:rsidTr="003A5304">
        <w:trPr>
          <w:tblHeader/>
        </w:trPr>
        <w:tc>
          <w:tcPr>
            <w:tcW w:w="6941" w:type="dxa"/>
            <w:shd w:val="clear" w:color="auto" w:fill="D9D9D9" w:themeFill="background1" w:themeFillShade="D9"/>
          </w:tcPr>
          <w:p w14:paraId="24E23906" w14:textId="77777777" w:rsidR="00FD4A3B" w:rsidRPr="00FF2110" w:rsidRDefault="00FD4A3B" w:rsidP="00BB5CF6">
            <w:pPr>
              <w:pStyle w:val="NoSpacing"/>
              <w:rPr>
                <w:rFonts w:ascii="Arial" w:hAnsi="Arial" w:cs="Arial"/>
                <w:b/>
              </w:rPr>
            </w:pPr>
            <w:r w:rsidRPr="00FF2110">
              <w:rPr>
                <w:rFonts w:ascii="Arial" w:hAnsi="Arial" w:cs="Arial"/>
                <w:b/>
              </w:rPr>
              <w:t xml:space="preserve">Invited Organisations </w:t>
            </w:r>
          </w:p>
        </w:tc>
      </w:tr>
      <w:tr w:rsidR="00CD0AFF" w:rsidRPr="00FF2110" w14:paraId="510946D6" w14:textId="77777777" w:rsidTr="00CF0DED">
        <w:tc>
          <w:tcPr>
            <w:tcW w:w="6941" w:type="dxa"/>
          </w:tcPr>
          <w:p w14:paraId="33940825" w14:textId="7097C7DA" w:rsidR="00CD0AFF" w:rsidRPr="00FF2110" w:rsidRDefault="00CD0AFF" w:rsidP="00CD0AFF">
            <w:pPr>
              <w:pStyle w:val="NoSpacing"/>
              <w:rPr>
                <w:rFonts w:asciiTheme="minorHAnsi" w:hAnsiTheme="minorHAnsi" w:cstheme="minorHAnsi"/>
              </w:rPr>
            </w:pPr>
            <w:r w:rsidRPr="00FF2110">
              <w:rPr>
                <w:color w:val="000000"/>
              </w:rPr>
              <w:t>Legal Aid Commission ACT</w:t>
            </w:r>
          </w:p>
        </w:tc>
      </w:tr>
      <w:tr w:rsidR="00CD0AFF" w:rsidRPr="00FF2110" w14:paraId="5940CFCF" w14:textId="77777777" w:rsidTr="00CF0DED">
        <w:tc>
          <w:tcPr>
            <w:tcW w:w="6941" w:type="dxa"/>
          </w:tcPr>
          <w:p w14:paraId="6BEF5FF3" w14:textId="09DAEB89" w:rsidR="00CD0AFF" w:rsidRPr="00FF2110" w:rsidRDefault="00CD0AFF" w:rsidP="00CD0AFF">
            <w:pPr>
              <w:pStyle w:val="NoSpacing"/>
              <w:rPr>
                <w:rFonts w:asciiTheme="minorHAnsi" w:hAnsiTheme="minorHAnsi" w:cstheme="minorHAnsi"/>
              </w:rPr>
            </w:pPr>
            <w:r w:rsidRPr="00FF2110">
              <w:rPr>
                <w:color w:val="000000"/>
              </w:rPr>
              <w:t>Relationships Australia Canberra and Region</w:t>
            </w:r>
          </w:p>
        </w:tc>
      </w:tr>
      <w:tr w:rsidR="00CD0AFF" w:rsidRPr="00FF2110" w14:paraId="59FEE49D" w14:textId="77777777" w:rsidTr="00CF0DED">
        <w:tc>
          <w:tcPr>
            <w:tcW w:w="6941" w:type="dxa"/>
          </w:tcPr>
          <w:p w14:paraId="26710CA5" w14:textId="2E8AABA1" w:rsidR="00CD0AFF" w:rsidRPr="00FF2110" w:rsidRDefault="00CD0AFF" w:rsidP="00CD0AFF">
            <w:pPr>
              <w:pStyle w:val="NoSpacing"/>
              <w:rPr>
                <w:rFonts w:asciiTheme="minorHAnsi" w:hAnsiTheme="minorHAnsi" w:cstheme="minorHAnsi"/>
              </w:rPr>
            </w:pPr>
            <w:proofErr w:type="spellStart"/>
            <w:r w:rsidRPr="00FF2110">
              <w:rPr>
                <w:color w:val="000000"/>
              </w:rPr>
              <w:t>Muru</w:t>
            </w:r>
            <w:proofErr w:type="spellEnd"/>
            <w:r w:rsidRPr="00FF2110">
              <w:rPr>
                <w:color w:val="000000"/>
              </w:rPr>
              <w:t xml:space="preserve"> </w:t>
            </w:r>
            <w:proofErr w:type="spellStart"/>
            <w:r w:rsidRPr="00FF2110">
              <w:rPr>
                <w:color w:val="000000"/>
              </w:rPr>
              <w:t>Mittigar</w:t>
            </w:r>
            <w:proofErr w:type="spellEnd"/>
          </w:p>
        </w:tc>
      </w:tr>
      <w:tr w:rsidR="00CD0AFF" w:rsidRPr="00FF2110" w14:paraId="5541D732" w14:textId="77777777" w:rsidTr="00CF0DED">
        <w:tc>
          <w:tcPr>
            <w:tcW w:w="6941" w:type="dxa"/>
          </w:tcPr>
          <w:p w14:paraId="2295509A" w14:textId="18E7168F" w:rsidR="00CD0AFF" w:rsidRPr="00FF2110" w:rsidRDefault="00CD0AFF" w:rsidP="00CD0AFF">
            <w:pPr>
              <w:pStyle w:val="NoSpacing"/>
              <w:rPr>
                <w:rFonts w:asciiTheme="minorHAnsi" w:hAnsiTheme="minorHAnsi" w:cstheme="minorHAnsi"/>
              </w:rPr>
            </w:pPr>
            <w:r w:rsidRPr="00FF2110">
              <w:rPr>
                <w:color w:val="000000"/>
              </w:rPr>
              <w:t>Legal Aid Commission of New South Wales</w:t>
            </w:r>
          </w:p>
        </w:tc>
      </w:tr>
      <w:tr w:rsidR="00CD0AFF" w:rsidRPr="00FF2110" w14:paraId="6D522EFF" w14:textId="77777777" w:rsidTr="00CF0DED">
        <w:tc>
          <w:tcPr>
            <w:tcW w:w="6941" w:type="dxa"/>
          </w:tcPr>
          <w:p w14:paraId="59E97C4B" w14:textId="745921F8" w:rsidR="00CD0AFF" w:rsidRPr="00FF2110" w:rsidRDefault="00CD0AFF" w:rsidP="00CD0AFF">
            <w:pPr>
              <w:pStyle w:val="NoSpacing"/>
              <w:rPr>
                <w:rFonts w:asciiTheme="minorHAnsi" w:hAnsiTheme="minorHAnsi" w:cstheme="minorHAnsi"/>
              </w:rPr>
            </w:pPr>
            <w:r w:rsidRPr="00FF2110">
              <w:rPr>
                <w:color w:val="000000"/>
              </w:rPr>
              <w:t>Justice Connect (NSW)</w:t>
            </w:r>
          </w:p>
        </w:tc>
      </w:tr>
      <w:tr w:rsidR="00CD0AFF" w:rsidRPr="00FF2110" w14:paraId="685F1BD6" w14:textId="77777777" w:rsidTr="00CF0DED">
        <w:tc>
          <w:tcPr>
            <w:tcW w:w="6941" w:type="dxa"/>
          </w:tcPr>
          <w:p w14:paraId="04E1E01B" w14:textId="1A7925E0" w:rsidR="00CD0AFF" w:rsidRPr="00FF2110" w:rsidRDefault="00CD0AFF" w:rsidP="00CD0AFF">
            <w:pPr>
              <w:pStyle w:val="NoSpacing"/>
              <w:rPr>
                <w:rFonts w:asciiTheme="minorHAnsi" w:hAnsiTheme="minorHAnsi" w:cstheme="minorHAnsi"/>
              </w:rPr>
            </w:pPr>
            <w:r w:rsidRPr="00FF2110">
              <w:rPr>
                <w:color w:val="000000"/>
              </w:rPr>
              <w:t>Interrelate</w:t>
            </w:r>
          </w:p>
        </w:tc>
      </w:tr>
      <w:tr w:rsidR="00CD0AFF" w:rsidRPr="00FF2110" w14:paraId="766CFB37" w14:textId="77777777" w:rsidTr="00CF0DED">
        <w:tc>
          <w:tcPr>
            <w:tcW w:w="6941" w:type="dxa"/>
          </w:tcPr>
          <w:p w14:paraId="23BBCB24" w14:textId="34AEC2BD" w:rsidR="00CD0AFF" w:rsidRPr="00FF2110" w:rsidRDefault="00CD0AFF" w:rsidP="00CD0AFF">
            <w:pPr>
              <w:pStyle w:val="NoSpacing"/>
              <w:rPr>
                <w:rFonts w:asciiTheme="minorHAnsi" w:hAnsiTheme="minorHAnsi" w:cstheme="minorHAnsi"/>
              </w:rPr>
            </w:pPr>
            <w:r w:rsidRPr="00FF2110">
              <w:rPr>
                <w:color w:val="000000"/>
              </w:rPr>
              <w:t>Marrickville Legal Centre</w:t>
            </w:r>
          </w:p>
        </w:tc>
      </w:tr>
      <w:tr w:rsidR="00CD0AFF" w:rsidRPr="00FF2110" w14:paraId="504C8579" w14:textId="77777777" w:rsidTr="00CF0DED">
        <w:tc>
          <w:tcPr>
            <w:tcW w:w="6941" w:type="dxa"/>
          </w:tcPr>
          <w:p w14:paraId="4DEE76B3" w14:textId="2F71A7A0" w:rsidR="00CD0AFF" w:rsidRPr="00FF2110" w:rsidRDefault="00CD0AFF" w:rsidP="00CD0AFF">
            <w:pPr>
              <w:pStyle w:val="NoSpacing"/>
              <w:rPr>
                <w:rFonts w:asciiTheme="minorHAnsi" w:hAnsiTheme="minorHAnsi" w:cstheme="minorHAnsi"/>
              </w:rPr>
            </w:pPr>
            <w:r w:rsidRPr="00FF2110">
              <w:rPr>
                <w:color w:val="000000"/>
              </w:rPr>
              <w:t>Seniors Rights Service</w:t>
            </w:r>
          </w:p>
        </w:tc>
      </w:tr>
      <w:tr w:rsidR="00CD0AFF" w:rsidRPr="00FF2110" w14:paraId="5247B30D" w14:textId="77777777" w:rsidTr="00CF0DED">
        <w:tc>
          <w:tcPr>
            <w:tcW w:w="6941" w:type="dxa"/>
          </w:tcPr>
          <w:p w14:paraId="22A941A2" w14:textId="36386C3C" w:rsidR="00CD0AFF" w:rsidRPr="00FF2110" w:rsidRDefault="00CD0AFF" w:rsidP="00CD0AFF">
            <w:pPr>
              <w:pStyle w:val="NoSpacing"/>
              <w:rPr>
                <w:rFonts w:asciiTheme="minorHAnsi" w:hAnsiTheme="minorHAnsi" w:cstheme="minorHAnsi"/>
              </w:rPr>
            </w:pPr>
            <w:r w:rsidRPr="00FF2110">
              <w:rPr>
                <w:color w:val="000000"/>
              </w:rPr>
              <w:t>Northern Territory Legal Aid Commission</w:t>
            </w:r>
          </w:p>
        </w:tc>
      </w:tr>
      <w:tr w:rsidR="00CD0AFF" w:rsidRPr="00FF2110" w14:paraId="38346D60" w14:textId="77777777" w:rsidTr="00CF0DED">
        <w:tc>
          <w:tcPr>
            <w:tcW w:w="6941" w:type="dxa"/>
          </w:tcPr>
          <w:p w14:paraId="23ACD357" w14:textId="2D9CFBBC" w:rsidR="00CD0AFF" w:rsidRPr="00FF2110" w:rsidRDefault="00CD0AFF" w:rsidP="00CD0AFF">
            <w:pPr>
              <w:pStyle w:val="NoSpacing"/>
              <w:rPr>
                <w:rFonts w:asciiTheme="minorHAnsi" w:hAnsiTheme="minorHAnsi" w:cstheme="minorHAnsi"/>
              </w:rPr>
            </w:pPr>
            <w:r w:rsidRPr="00FF2110">
              <w:rPr>
                <w:color w:val="000000"/>
              </w:rPr>
              <w:t>Darwin Community Legal Service</w:t>
            </w:r>
          </w:p>
        </w:tc>
      </w:tr>
      <w:tr w:rsidR="00CD0AFF" w:rsidRPr="00FF2110" w14:paraId="23A0ECCE" w14:textId="77777777" w:rsidTr="00CF0DED">
        <w:tc>
          <w:tcPr>
            <w:tcW w:w="6941" w:type="dxa"/>
          </w:tcPr>
          <w:p w14:paraId="4E54BB44" w14:textId="09875BBD" w:rsidR="00CD0AFF" w:rsidRPr="00FF2110" w:rsidRDefault="00CD0AFF" w:rsidP="00CD0AFF">
            <w:pPr>
              <w:pStyle w:val="NoSpacing"/>
              <w:rPr>
                <w:rFonts w:asciiTheme="minorHAnsi" w:hAnsiTheme="minorHAnsi" w:cstheme="minorHAnsi"/>
              </w:rPr>
            </w:pPr>
            <w:r w:rsidRPr="00FF2110">
              <w:rPr>
                <w:color w:val="000000"/>
              </w:rPr>
              <w:t>Relationships Australia – Northern Territory</w:t>
            </w:r>
          </w:p>
        </w:tc>
      </w:tr>
      <w:tr w:rsidR="00CD0AFF" w:rsidRPr="00FF2110" w14:paraId="5266C899" w14:textId="77777777" w:rsidTr="00CF0DED">
        <w:tc>
          <w:tcPr>
            <w:tcW w:w="6941" w:type="dxa"/>
          </w:tcPr>
          <w:p w14:paraId="6FA97127" w14:textId="382E6D68" w:rsidR="00CD0AFF" w:rsidRPr="00FF2110" w:rsidRDefault="00E87BC9" w:rsidP="00CD0AFF">
            <w:pPr>
              <w:pStyle w:val="NoSpacing"/>
              <w:rPr>
                <w:rFonts w:asciiTheme="minorHAnsi" w:hAnsiTheme="minorHAnsi" w:cstheme="minorHAnsi"/>
              </w:rPr>
            </w:pPr>
            <w:r>
              <w:rPr>
                <w:color w:val="000000"/>
              </w:rPr>
              <w:t xml:space="preserve">Relationships Australia - </w:t>
            </w:r>
            <w:r w:rsidR="00CD0AFF" w:rsidRPr="00FF2110">
              <w:rPr>
                <w:color w:val="000000"/>
              </w:rPr>
              <w:t>Queensland</w:t>
            </w:r>
          </w:p>
        </w:tc>
      </w:tr>
      <w:tr w:rsidR="00CD0AFF" w:rsidRPr="00FF2110" w14:paraId="133AD153" w14:textId="77777777" w:rsidTr="00CF0DED">
        <w:tc>
          <w:tcPr>
            <w:tcW w:w="6941" w:type="dxa"/>
          </w:tcPr>
          <w:p w14:paraId="4C2A70EB" w14:textId="5BF14CCD" w:rsidR="00CD0AFF" w:rsidRPr="00FF2110" w:rsidRDefault="00CD0AFF" w:rsidP="00CD0AFF">
            <w:pPr>
              <w:pStyle w:val="NoSpacing"/>
              <w:rPr>
                <w:rFonts w:asciiTheme="minorHAnsi" w:hAnsiTheme="minorHAnsi" w:cstheme="minorHAnsi"/>
              </w:rPr>
            </w:pPr>
            <w:r w:rsidRPr="00FF2110">
              <w:rPr>
                <w:color w:val="000000"/>
              </w:rPr>
              <w:t>Townsville Community Legal Service</w:t>
            </w:r>
          </w:p>
        </w:tc>
      </w:tr>
      <w:tr w:rsidR="00CD0AFF" w:rsidRPr="00FF2110" w14:paraId="22080CC4" w14:textId="77777777" w:rsidTr="00CF0DED">
        <w:tc>
          <w:tcPr>
            <w:tcW w:w="6941" w:type="dxa"/>
          </w:tcPr>
          <w:p w14:paraId="527D0A7C" w14:textId="531C4B88" w:rsidR="00CD0AFF" w:rsidRPr="00FF2110" w:rsidRDefault="00CD0AFF" w:rsidP="00CD0AFF">
            <w:pPr>
              <w:pStyle w:val="NoSpacing"/>
              <w:rPr>
                <w:rFonts w:asciiTheme="minorHAnsi" w:hAnsiTheme="minorHAnsi" w:cstheme="minorHAnsi"/>
              </w:rPr>
            </w:pPr>
            <w:r w:rsidRPr="00FF2110">
              <w:rPr>
                <w:color w:val="000000"/>
              </w:rPr>
              <w:t>Centacare Family and Relationship Services (Queensland)</w:t>
            </w:r>
          </w:p>
        </w:tc>
      </w:tr>
      <w:tr w:rsidR="00CD0AFF" w:rsidRPr="00FF2110" w14:paraId="59DDA61E" w14:textId="77777777" w:rsidTr="00CF0DED">
        <w:tc>
          <w:tcPr>
            <w:tcW w:w="6941" w:type="dxa"/>
          </w:tcPr>
          <w:p w14:paraId="29DE8D40" w14:textId="7F8A924B" w:rsidR="00CD0AFF" w:rsidRPr="00FF2110" w:rsidRDefault="00CD0AFF" w:rsidP="00CD0AFF">
            <w:pPr>
              <w:pStyle w:val="NoSpacing"/>
              <w:rPr>
                <w:rFonts w:asciiTheme="minorHAnsi" w:hAnsiTheme="minorHAnsi" w:cstheme="minorHAnsi"/>
              </w:rPr>
            </w:pPr>
            <w:r w:rsidRPr="00FF2110">
              <w:rPr>
                <w:color w:val="000000"/>
              </w:rPr>
              <w:t>Caxton Legal Centre</w:t>
            </w:r>
          </w:p>
        </w:tc>
      </w:tr>
      <w:tr w:rsidR="00CD0AFF" w:rsidRPr="00FF2110" w14:paraId="110727BB" w14:textId="77777777" w:rsidTr="00CF0DED">
        <w:tc>
          <w:tcPr>
            <w:tcW w:w="6941" w:type="dxa"/>
          </w:tcPr>
          <w:p w14:paraId="273AACE2" w14:textId="021B4B0D" w:rsidR="00CD0AFF" w:rsidRPr="00FF2110" w:rsidRDefault="00CD0AFF" w:rsidP="00CD0AFF">
            <w:pPr>
              <w:pStyle w:val="NoSpacing"/>
              <w:rPr>
                <w:rFonts w:asciiTheme="minorHAnsi" w:hAnsiTheme="minorHAnsi" w:cstheme="minorHAnsi"/>
              </w:rPr>
            </w:pPr>
            <w:r w:rsidRPr="00FF2110">
              <w:rPr>
                <w:color w:val="000000"/>
              </w:rPr>
              <w:t>Uniting Communities Law Centre SA</w:t>
            </w:r>
          </w:p>
        </w:tc>
      </w:tr>
      <w:tr w:rsidR="00CD0AFF" w:rsidRPr="00FF2110" w14:paraId="44CED5EB" w14:textId="77777777" w:rsidTr="00CF0DED">
        <w:tc>
          <w:tcPr>
            <w:tcW w:w="6941" w:type="dxa"/>
          </w:tcPr>
          <w:p w14:paraId="5A8BEB4D" w14:textId="6C1AD250" w:rsidR="00CD0AFF" w:rsidRPr="00FF2110" w:rsidRDefault="00CD0AFF" w:rsidP="00CD0AFF">
            <w:pPr>
              <w:pStyle w:val="NoSpacing"/>
              <w:rPr>
                <w:rFonts w:asciiTheme="minorHAnsi" w:hAnsiTheme="minorHAnsi" w:cstheme="minorHAnsi"/>
              </w:rPr>
            </w:pPr>
            <w:r w:rsidRPr="00FF2110">
              <w:rPr>
                <w:color w:val="000000"/>
              </w:rPr>
              <w:t>Relationships Australia - South Australia</w:t>
            </w:r>
          </w:p>
        </w:tc>
      </w:tr>
      <w:tr w:rsidR="00CD0AFF" w:rsidRPr="00FF2110" w14:paraId="43528C4E" w14:textId="77777777" w:rsidTr="00CF0DED">
        <w:tc>
          <w:tcPr>
            <w:tcW w:w="6941" w:type="dxa"/>
          </w:tcPr>
          <w:p w14:paraId="4DF17641" w14:textId="04E6038D" w:rsidR="00CD0AFF" w:rsidRPr="00FF2110" w:rsidRDefault="00CD0AFF" w:rsidP="00CD0AFF">
            <w:pPr>
              <w:pStyle w:val="NoSpacing"/>
              <w:rPr>
                <w:rFonts w:asciiTheme="minorHAnsi" w:hAnsiTheme="minorHAnsi" w:cstheme="minorHAnsi"/>
              </w:rPr>
            </w:pPr>
            <w:r w:rsidRPr="00FF2110">
              <w:rPr>
                <w:color w:val="000000"/>
              </w:rPr>
              <w:lastRenderedPageBreak/>
              <w:t>Legal Services Commission of SA</w:t>
            </w:r>
            <w:r w:rsidRPr="00FF2110">
              <w:rPr>
                <w:color w:val="000000"/>
              </w:rPr>
              <w:br/>
              <w:t>Relationships Australia - Tasmania</w:t>
            </w:r>
          </w:p>
        </w:tc>
      </w:tr>
      <w:tr w:rsidR="00CD0AFF" w:rsidRPr="00FF2110" w14:paraId="59B9919A" w14:textId="77777777" w:rsidTr="00CF0DED">
        <w:tc>
          <w:tcPr>
            <w:tcW w:w="6941" w:type="dxa"/>
          </w:tcPr>
          <w:p w14:paraId="50DD6D5E" w14:textId="0722F2AC" w:rsidR="00CD0AFF" w:rsidRPr="00FF2110" w:rsidRDefault="00CD0AFF" w:rsidP="00CD0AFF">
            <w:pPr>
              <w:pStyle w:val="NoSpacing"/>
              <w:rPr>
                <w:rFonts w:asciiTheme="minorHAnsi" w:hAnsiTheme="minorHAnsi" w:cstheme="minorHAnsi"/>
              </w:rPr>
            </w:pPr>
            <w:r w:rsidRPr="00FF2110">
              <w:rPr>
                <w:color w:val="000000"/>
              </w:rPr>
              <w:t>Launceston Community Legal Centre</w:t>
            </w:r>
          </w:p>
        </w:tc>
      </w:tr>
      <w:tr w:rsidR="00CD0AFF" w:rsidRPr="00FF2110" w14:paraId="720875F1" w14:textId="77777777" w:rsidTr="00CF0DED">
        <w:tc>
          <w:tcPr>
            <w:tcW w:w="6941" w:type="dxa"/>
          </w:tcPr>
          <w:p w14:paraId="3F13B4B6" w14:textId="62C457AC" w:rsidR="00CD0AFF" w:rsidRPr="00FF2110" w:rsidRDefault="00CD0AFF" w:rsidP="00CD0AFF">
            <w:pPr>
              <w:pStyle w:val="NoSpacing"/>
              <w:rPr>
                <w:rFonts w:asciiTheme="minorHAnsi" w:hAnsiTheme="minorHAnsi" w:cstheme="minorHAnsi"/>
              </w:rPr>
            </w:pPr>
            <w:r w:rsidRPr="00FF2110">
              <w:rPr>
                <w:color w:val="000000"/>
              </w:rPr>
              <w:t>Legal Aid Commission of Tasmania</w:t>
            </w:r>
          </w:p>
        </w:tc>
      </w:tr>
      <w:tr w:rsidR="00CD0AFF" w:rsidRPr="00FF2110" w14:paraId="574BAFC2" w14:textId="77777777" w:rsidTr="00CF0DED">
        <w:tc>
          <w:tcPr>
            <w:tcW w:w="6941" w:type="dxa"/>
          </w:tcPr>
          <w:p w14:paraId="49A197DC" w14:textId="21643B40" w:rsidR="00CD0AFF" w:rsidRPr="00FF2110" w:rsidRDefault="00CD0AFF" w:rsidP="00CD0AFF">
            <w:pPr>
              <w:pStyle w:val="NoSpacing"/>
              <w:rPr>
                <w:rFonts w:asciiTheme="minorHAnsi" w:hAnsiTheme="minorHAnsi" w:cstheme="minorHAnsi"/>
              </w:rPr>
            </w:pPr>
            <w:r w:rsidRPr="00FF2110">
              <w:rPr>
                <w:color w:val="000000"/>
              </w:rPr>
              <w:t>Relationships Australia - Victoria</w:t>
            </w:r>
          </w:p>
        </w:tc>
      </w:tr>
      <w:tr w:rsidR="00CD0AFF" w:rsidRPr="00FF2110" w14:paraId="2E48B49B" w14:textId="77777777" w:rsidTr="00CF0DED">
        <w:tc>
          <w:tcPr>
            <w:tcW w:w="6941" w:type="dxa"/>
          </w:tcPr>
          <w:p w14:paraId="0DA28158" w14:textId="1D41D0F5" w:rsidR="00CD0AFF" w:rsidRPr="00FF2110" w:rsidRDefault="00CD0AFF" w:rsidP="00CD0AFF">
            <w:pPr>
              <w:pStyle w:val="NoSpacing"/>
              <w:rPr>
                <w:rFonts w:asciiTheme="minorHAnsi" w:hAnsiTheme="minorHAnsi" w:cstheme="minorHAnsi"/>
              </w:rPr>
            </w:pPr>
            <w:r w:rsidRPr="00FF2110">
              <w:rPr>
                <w:color w:val="000000"/>
              </w:rPr>
              <w:t>FMC mediation and counselling</w:t>
            </w:r>
          </w:p>
        </w:tc>
      </w:tr>
      <w:tr w:rsidR="00CD0AFF" w:rsidRPr="00FF2110" w14:paraId="22A075A9" w14:textId="77777777" w:rsidTr="00CF0DED">
        <w:tc>
          <w:tcPr>
            <w:tcW w:w="6941" w:type="dxa"/>
          </w:tcPr>
          <w:p w14:paraId="36457B85" w14:textId="00F9FE28" w:rsidR="00CD0AFF" w:rsidRPr="00FF2110" w:rsidRDefault="00CD0AFF" w:rsidP="00CD0AFF">
            <w:pPr>
              <w:pStyle w:val="NoSpacing"/>
              <w:rPr>
                <w:rFonts w:asciiTheme="minorHAnsi" w:hAnsiTheme="minorHAnsi" w:cstheme="minorHAnsi"/>
              </w:rPr>
            </w:pPr>
            <w:r w:rsidRPr="00FF2110">
              <w:rPr>
                <w:color w:val="000000"/>
              </w:rPr>
              <w:t>Eastern Community Legal Centre</w:t>
            </w:r>
          </w:p>
        </w:tc>
      </w:tr>
      <w:tr w:rsidR="00CD0AFF" w:rsidRPr="00FF2110" w14:paraId="0F225D78" w14:textId="77777777" w:rsidTr="00CF0DED">
        <w:tc>
          <w:tcPr>
            <w:tcW w:w="6941" w:type="dxa"/>
          </w:tcPr>
          <w:p w14:paraId="00CE8DCB" w14:textId="1197EC06" w:rsidR="00CD0AFF" w:rsidRPr="00FF2110" w:rsidRDefault="00CD0AFF" w:rsidP="00CD0AFF">
            <w:pPr>
              <w:pStyle w:val="NoSpacing"/>
              <w:rPr>
                <w:rFonts w:asciiTheme="minorHAnsi" w:hAnsiTheme="minorHAnsi" w:cstheme="minorHAnsi"/>
              </w:rPr>
            </w:pPr>
            <w:r w:rsidRPr="00FF2110">
              <w:rPr>
                <w:color w:val="000000"/>
              </w:rPr>
              <w:t>Justice Connect (Victoria)</w:t>
            </w:r>
          </w:p>
        </w:tc>
      </w:tr>
      <w:tr w:rsidR="00CD0AFF" w:rsidRPr="00FF2110" w14:paraId="29B5E67A" w14:textId="77777777" w:rsidTr="00CF0DED">
        <w:tc>
          <w:tcPr>
            <w:tcW w:w="6941" w:type="dxa"/>
          </w:tcPr>
          <w:p w14:paraId="34688B54" w14:textId="0C464B18" w:rsidR="00CD0AFF" w:rsidRPr="00FF2110" w:rsidRDefault="00CD0AFF" w:rsidP="00CD0AFF">
            <w:pPr>
              <w:pStyle w:val="NoSpacing"/>
              <w:rPr>
                <w:rFonts w:asciiTheme="minorHAnsi" w:hAnsiTheme="minorHAnsi" w:cstheme="minorHAnsi"/>
              </w:rPr>
            </w:pPr>
            <w:r w:rsidRPr="00FF2110">
              <w:rPr>
                <w:color w:val="000000"/>
              </w:rPr>
              <w:t>Monash Health</w:t>
            </w:r>
          </w:p>
        </w:tc>
      </w:tr>
      <w:tr w:rsidR="00CD0AFF" w:rsidRPr="00FF2110" w14:paraId="37B0A648" w14:textId="77777777" w:rsidTr="00CF0DED">
        <w:tc>
          <w:tcPr>
            <w:tcW w:w="6941" w:type="dxa"/>
          </w:tcPr>
          <w:p w14:paraId="4257A70E" w14:textId="7FBB9D70" w:rsidR="00CD0AFF" w:rsidRPr="00FF2110" w:rsidRDefault="00CD0AFF" w:rsidP="00CD0AFF">
            <w:pPr>
              <w:pStyle w:val="NoSpacing"/>
              <w:rPr>
                <w:rFonts w:asciiTheme="minorHAnsi" w:hAnsiTheme="minorHAnsi" w:cstheme="minorHAnsi"/>
              </w:rPr>
            </w:pPr>
            <w:r w:rsidRPr="00FF2110">
              <w:rPr>
                <w:color w:val="000000"/>
              </w:rPr>
              <w:t>Relationships Australia - Western Australia</w:t>
            </w:r>
          </w:p>
        </w:tc>
      </w:tr>
      <w:tr w:rsidR="00CD0AFF" w:rsidRPr="00FF2110" w14:paraId="709813B3" w14:textId="77777777" w:rsidTr="00CF0DED">
        <w:tc>
          <w:tcPr>
            <w:tcW w:w="6941" w:type="dxa"/>
          </w:tcPr>
          <w:p w14:paraId="0EE7E064" w14:textId="5B93BF58" w:rsidR="00CD0AFF" w:rsidRPr="00FF2110" w:rsidRDefault="00CD0AFF" w:rsidP="00CD0AFF">
            <w:pPr>
              <w:pStyle w:val="NoSpacing"/>
              <w:rPr>
                <w:rFonts w:asciiTheme="minorHAnsi" w:hAnsiTheme="minorHAnsi" w:cstheme="minorHAnsi"/>
              </w:rPr>
            </w:pPr>
            <w:r w:rsidRPr="00FF2110">
              <w:rPr>
                <w:color w:val="000000"/>
              </w:rPr>
              <w:t>Northern Suburbs Community Legal Centre</w:t>
            </w:r>
          </w:p>
        </w:tc>
      </w:tr>
      <w:tr w:rsidR="00CD0AFF" w:rsidRPr="00FF2110" w14:paraId="37E38E15" w14:textId="77777777" w:rsidTr="00CF0DED">
        <w:tc>
          <w:tcPr>
            <w:tcW w:w="6941" w:type="dxa"/>
          </w:tcPr>
          <w:p w14:paraId="15389CC9" w14:textId="4E20798C" w:rsidR="00CD0AFF" w:rsidRPr="00FF2110" w:rsidRDefault="00CD0AFF" w:rsidP="00CD0AFF">
            <w:pPr>
              <w:pStyle w:val="NoSpacing"/>
              <w:rPr>
                <w:rFonts w:asciiTheme="minorHAnsi" w:hAnsiTheme="minorHAnsi" w:cstheme="minorHAnsi"/>
              </w:rPr>
            </w:pPr>
            <w:r w:rsidRPr="00FF2110">
              <w:rPr>
                <w:color w:val="000000"/>
              </w:rPr>
              <w:t>Legal Aid Commission of Western Australia</w:t>
            </w:r>
          </w:p>
        </w:tc>
      </w:tr>
      <w:tr w:rsidR="00CD0AFF" w:rsidRPr="00FF2110" w14:paraId="20CDAAD9" w14:textId="77777777" w:rsidTr="00CF0DED">
        <w:tc>
          <w:tcPr>
            <w:tcW w:w="6941" w:type="dxa"/>
          </w:tcPr>
          <w:p w14:paraId="2FCE84E9" w14:textId="4EE3BCE3" w:rsidR="00CD0AFF" w:rsidRPr="00FF2110" w:rsidRDefault="00CD0AFF" w:rsidP="00CD0AFF">
            <w:pPr>
              <w:pStyle w:val="NoSpacing"/>
              <w:rPr>
                <w:rFonts w:asciiTheme="minorHAnsi" w:hAnsiTheme="minorHAnsi" w:cstheme="minorHAnsi"/>
              </w:rPr>
            </w:pPr>
            <w:r w:rsidRPr="00FF2110">
              <w:t>Kimberley Community Legal Services</w:t>
            </w:r>
          </w:p>
        </w:tc>
      </w:tr>
    </w:tbl>
    <w:p w14:paraId="2FC29CC2" w14:textId="77777777" w:rsidR="00BB5CF6" w:rsidRPr="00FF2110" w:rsidRDefault="00BB5CF6" w:rsidP="00BB5CF6">
      <w:pPr>
        <w:pStyle w:val="NoSpacing"/>
        <w:rPr>
          <w:rFonts w:ascii="Arial" w:hAnsi="Arial" w:cs="Arial"/>
        </w:rPr>
      </w:pPr>
    </w:p>
    <w:p w14:paraId="5804891B" w14:textId="77777777" w:rsidR="00BB5CF6" w:rsidRPr="00FF2110" w:rsidRDefault="00BB5CF6" w:rsidP="004643CE">
      <w:pPr>
        <w:pStyle w:val="BodyText1"/>
        <w:rPr>
          <w:rFonts w:eastAsiaTheme="minorHAnsi"/>
        </w:rPr>
      </w:pPr>
      <w:r w:rsidRPr="00FF2110">
        <w:t xml:space="preserve">The list of eligible applicants was determined </w:t>
      </w:r>
      <w:r w:rsidR="00FE0F8C" w:rsidRPr="00FF2110">
        <w:t xml:space="preserve">in </w:t>
      </w:r>
      <w:r w:rsidR="00FD4A3B" w:rsidRPr="00FF2110">
        <w:t xml:space="preserve">consultation with state and territory government departments (predominantly Justice and Communities-focussed agencies) and peak bodies representing the families and older </w:t>
      </w:r>
      <w:proofErr w:type="gramStart"/>
      <w:r w:rsidR="00FD4A3B" w:rsidRPr="00FF2110">
        <w:t>persons</w:t>
      </w:r>
      <w:proofErr w:type="gramEnd"/>
      <w:r w:rsidR="00FD4A3B" w:rsidRPr="00FF2110">
        <w:t xml:space="preserve"> services sector. These stakeholders were involved in a process to identify high-need areas (based on known demand for elder abuse services) and existing service providers capable of expanding services in line with the requirements of the elder abuse service trials.</w:t>
      </w:r>
    </w:p>
    <w:p w14:paraId="410CA75A" w14:textId="77777777" w:rsidR="004643CE" w:rsidRPr="00FF2110" w:rsidRDefault="004643CE" w:rsidP="004643CE">
      <w:pPr>
        <w:pStyle w:val="BodyText1"/>
      </w:pPr>
      <w:proofErr w:type="gramStart"/>
      <w:r w:rsidRPr="00FF2110">
        <w:rPr>
          <w:rFonts w:ascii="Arial" w:hAnsi="Arial" w:cs="Arial"/>
          <w:color w:val="000000" w:themeColor="text1"/>
        </w:rPr>
        <w:t>A range of criteria were</w:t>
      </w:r>
      <w:proofErr w:type="gramEnd"/>
      <w:r w:rsidRPr="00FF2110">
        <w:rPr>
          <w:rFonts w:ascii="Arial" w:hAnsi="Arial" w:cs="Arial"/>
          <w:color w:val="000000" w:themeColor="text1"/>
        </w:rPr>
        <w:t xml:space="preserve"> considered in the selection of organisations for this </w:t>
      </w:r>
      <w:r w:rsidR="000F3C28" w:rsidRPr="00FF2110">
        <w:rPr>
          <w:rFonts w:ascii="Arial" w:hAnsi="Arial" w:cs="Arial"/>
          <w:color w:val="000000" w:themeColor="text1"/>
        </w:rPr>
        <w:t>grant opportunity</w:t>
      </w:r>
      <w:r w:rsidRPr="00FF2110">
        <w:rPr>
          <w:rFonts w:ascii="Arial" w:hAnsi="Arial" w:cs="Arial"/>
          <w:color w:val="000000" w:themeColor="text1"/>
        </w:rPr>
        <w:t>,</w:t>
      </w:r>
      <w:r w:rsidRPr="00FF2110">
        <w:t xml:space="preserve"> stakeholders were asked to consider if a provider:</w:t>
      </w:r>
    </w:p>
    <w:p w14:paraId="1D7CF9AB" w14:textId="77777777" w:rsidR="004643CE" w:rsidRPr="00FF2110" w:rsidRDefault="004643CE" w:rsidP="00746C7C">
      <w:pPr>
        <w:pStyle w:val="BodyText1"/>
        <w:numPr>
          <w:ilvl w:val="0"/>
          <w:numId w:val="19"/>
        </w:numPr>
      </w:pPr>
      <w:r w:rsidRPr="00FF2110">
        <w:t>demonstrated a knowledge of elder abuse issues, drivers and available support mechanisms in their area/jurisdiction</w:t>
      </w:r>
    </w:p>
    <w:p w14:paraId="5E82E405" w14:textId="77777777" w:rsidR="004643CE" w:rsidRPr="00FF2110" w:rsidRDefault="004643CE" w:rsidP="00746C7C">
      <w:pPr>
        <w:pStyle w:val="BodyText1"/>
        <w:numPr>
          <w:ilvl w:val="0"/>
          <w:numId w:val="19"/>
        </w:numPr>
      </w:pPr>
      <w:r w:rsidRPr="00FF2110">
        <w:t>demonstrated an ability to communicate appropriately and sensitively with older people and their families in a range of settings</w:t>
      </w:r>
    </w:p>
    <w:p w14:paraId="5E7277EB" w14:textId="77777777" w:rsidR="004643CE" w:rsidRPr="00FF2110" w:rsidRDefault="004643CE" w:rsidP="00746C7C">
      <w:pPr>
        <w:pStyle w:val="BodyText1"/>
        <w:numPr>
          <w:ilvl w:val="0"/>
          <w:numId w:val="19"/>
        </w:numPr>
      </w:pPr>
      <w:r w:rsidRPr="00FF2110">
        <w:t>demonstrated the ability to maintain existing, or establish new, partnership arrangements (where relevant) to be able to deliver the required services</w:t>
      </w:r>
    </w:p>
    <w:p w14:paraId="686F65FC" w14:textId="77777777" w:rsidR="004643CE" w:rsidRPr="00FF2110" w:rsidRDefault="004643CE" w:rsidP="00746C7C">
      <w:pPr>
        <w:pStyle w:val="BodyText1"/>
        <w:numPr>
          <w:ilvl w:val="0"/>
          <w:numId w:val="19"/>
        </w:numPr>
      </w:pPr>
      <w:proofErr w:type="gramStart"/>
      <w:r w:rsidRPr="00FF2110">
        <w:t>had</w:t>
      </w:r>
      <w:proofErr w:type="gramEnd"/>
      <w:r w:rsidRPr="00FF2110">
        <w:t xml:space="preserve"> the requisite legal, health, social support or training qualifications and accreditations to be able to deliver the service outcomes (requirements will vary depending on the service trial type).</w:t>
      </w:r>
    </w:p>
    <w:p w14:paraId="14A858CE" w14:textId="77777777" w:rsidR="004643CE" w:rsidRPr="00FF2110" w:rsidRDefault="004643CE" w:rsidP="00AD3D42">
      <w:pPr>
        <w:pStyle w:val="ListBullet"/>
        <w:numPr>
          <w:ilvl w:val="0"/>
          <w:numId w:val="0"/>
        </w:numPr>
        <w:rPr>
          <w:rStyle w:val="highlightedtextChar"/>
          <w:rFonts w:ascii="Arial" w:hAnsi="Arial" w:cs="Arial"/>
          <w:color w:val="000000" w:themeColor="text1"/>
        </w:rPr>
      </w:pPr>
      <w:r w:rsidRPr="00FF2110">
        <w:rPr>
          <w:rFonts w:asciiTheme="minorHAnsi" w:hAnsiTheme="minorHAnsi" w:cstheme="minorHAnsi"/>
          <w:sz w:val="22"/>
        </w:rPr>
        <w:t xml:space="preserve">No further </w:t>
      </w:r>
      <w:proofErr w:type="spellStart"/>
      <w:r w:rsidRPr="00FF2110">
        <w:rPr>
          <w:rFonts w:asciiTheme="minorHAnsi" w:hAnsiTheme="minorHAnsi" w:cstheme="minorHAnsi"/>
          <w:sz w:val="22"/>
        </w:rPr>
        <w:t>organisations</w:t>
      </w:r>
      <w:proofErr w:type="spellEnd"/>
      <w:r w:rsidRPr="00FF2110">
        <w:rPr>
          <w:rFonts w:asciiTheme="minorHAnsi" w:hAnsiTheme="minorHAnsi" w:cstheme="minorHAnsi"/>
          <w:sz w:val="22"/>
        </w:rPr>
        <w:t xml:space="preserve"> </w:t>
      </w:r>
      <w:proofErr w:type="gramStart"/>
      <w:r w:rsidRPr="00FF2110">
        <w:rPr>
          <w:rFonts w:asciiTheme="minorHAnsi" w:hAnsiTheme="minorHAnsi" w:cstheme="minorHAnsi"/>
          <w:sz w:val="22"/>
        </w:rPr>
        <w:t>will be invited</w:t>
      </w:r>
      <w:proofErr w:type="gramEnd"/>
      <w:r w:rsidRPr="00FF2110">
        <w:rPr>
          <w:rFonts w:asciiTheme="minorHAnsi" w:hAnsiTheme="minorHAnsi" w:cstheme="minorHAnsi"/>
          <w:sz w:val="22"/>
        </w:rPr>
        <w:t xml:space="preserve"> to apply.</w:t>
      </w:r>
    </w:p>
    <w:p w14:paraId="19638BAA" w14:textId="77777777" w:rsidR="00890646" w:rsidRPr="00FF2110" w:rsidRDefault="00BB5CF6" w:rsidP="00890646">
      <w:pPr>
        <w:pStyle w:val="Heading2Numbered"/>
        <w:numPr>
          <w:ilvl w:val="0"/>
          <w:numId w:val="0"/>
        </w:numPr>
        <w:spacing w:before="0" w:after="0" w:line="240" w:lineRule="auto"/>
        <w:ind w:left="567" w:hanging="567"/>
      </w:pPr>
      <w:bookmarkStart w:id="26" w:name="_Toc521914317"/>
      <w:r w:rsidRPr="00FF2110">
        <w:t>3.</w:t>
      </w:r>
      <w:r w:rsidR="00FE0F8C" w:rsidRPr="00FF2110">
        <w:t>2</w:t>
      </w:r>
      <w:r w:rsidRPr="00FF2110">
        <w:tab/>
        <w:t>Who is not eligible to apply for a grant?</w:t>
      </w:r>
      <w:bookmarkEnd w:id="26"/>
      <w:r w:rsidRPr="00FF2110">
        <w:t xml:space="preserve"> </w:t>
      </w:r>
    </w:p>
    <w:p w14:paraId="1AF1AE69" w14:textId="77777777" w:rsidR="000F3C28" w:rsidRPr="00FF2110" w:rsidRDefault="000F3C28" w:rsidP="000F3C28">
      <w:pPr>
        <w:pStyle w:val="ListBullet"/>
        <w:numPr>
          <w:ilvl w:val="0"/>
          <w:numId w:val="0"/>
        </w:numPr>
        <w:rPr>
          <w:rFonts w:asciiTheme="minorHAnsi" w:hAnsiTheme="minorHAnsi" w:cstheme="minorHAnsi"/>
          <w:sz w:val="22"/>
        </w:rPr>
      </w:pPr>
      <w:r w:rsidRPr="00FF2110">
        <w:rPr>
          <w:rFonts w:asciiTheme="minorHAnsi" w:hAnsiTheme="minorHAnsi" w:cstheme="minorHAnsi"/>
          <w:sz w:val="22"/>
        </w:rPr>
        <w:t xml:space="preserve">You are not eligible to apply for this grant opportunity if you </w:t>
      </w:r>
      <w:proofErr w:type="gramStart"/>
      <w:r w:rsidRPr="00FF2110">
        <w:rPr>
          <w:rFonts w:asciiTheme="minorHAnsi" w:hAnsiTheme="minorHAnsi" w:cstheme="minorHAnsi"/>
          <w:sz w:val="22"/>
        </w:rPr>
        <w:t>have not been approached</w:t>
      </w:r>
      <w:proofErr w:type="gramEnd"/>
      <w:r w:rsidRPr="00FF2110">
        <w:rPr>
          <w:rFonts w:asciiTheme="minorHAnsi" w:hAnsiTheme="minorHAnsi" w:cstheme="minorHAnsi"/>
          <w:sz w:val="22"/>
        </w:rPr>
        <w:t xml:space="preserve"> through an invitation to apply and are not listed as an </w:t>
      </w:r>
      <w:r w:rsidR="00586222" w:rsidRPr="00FF2110">
        <w:rPr>
          <w:rFonts w:asciiTheme="minorHAnsi" w:hAnsiTheme="minorHAnsi" w:cstheme="minorHAnsi"/>
          <w:sz w:val="22"/>
        </w:rPr>
        <w:t xml:space="preserve">invited </w:t>
      </w:r>
      <w:r w:rsidRPr="00FF2110">
        <w:rPr>
          <w:rFonts w:asciiTheme="minorHAnsi" w:hAnsiTheme="minorHAnsi" w:cstheme="minorHAnsi"/>
          <w:sz w:val="22"/>
        </w:rPr>
        <w:t xml:space="preserve">eligible </w:t>
      </w:r>
      <w:proofErr w:type="spellStart"/>
      <w:r w:rsidRPr="00FF2110">
        <w:rPr>
          <w:rFonts w:asciiTheme="minorHAnsi" w:hAnsiTheme="minorHAnsi" w:cstheme="minorHAnsi"/>
          <w:sz w:val="22"/>
        </w:rPr>
        <w:t>organisation</w:t>
      </w:r>
      <w:proofErr w:type="spellEnd"/>
      <w:r w:rsidRPr="00FF2110">
        <w:rPr>
          <w:rFonts w:asciiTheme="minorHAnsi" w:hAnsiTheme="minorHAnsi" w:cstheme="minorHAnsi"/>
          <w:sz w:val="22"/>
        </w:rPr>
        <w:t xml:space="preserve"> at 3.1.</w:t>
      </w:r>
    </w:p>
    <w:p w14:paraId="44BCA7B8" w14:textId="6B4CE086" w:rsidR="00340616" w:rsidRPr="00FF2110" w:rsidRDefault="00340616" w:rsidP="00746C7C">
      <w:pPr>
        <w:pStyle w:val="Heading2Numbered"/>
        <w:numPr>
          <w:ilvl w:val="1"/>
          <w:numId w:val="24"/>
        </w:numPr>
      </w:pPr>
      <w:bookmarkStart w:id="27" w:name="_Toc521914318"/>
      <w:r w:rsidRPr="00FF2110">
        <w:t>What qualifications or skills are required?</w:t>
      </w:r>
      <w:bookmarkEnd w:id="25"/>
      <w:bookmarkEnd w:id="27"/>
    </w:p>
    <w:p w14:paraId="147B12D1" w14:textId="77777777" w:rsidR="007A4EA9" w:rsidRPr="00FF2110" w:rsidRDefault="00340616" w:rsidP="00340616">
      <w:pPr>
        <w:rPr>
          <w:rStyle w:val="highlightedtextChar"/>
          <w:b w:val="0"/>
          <w:color w:val="auto"/>
        </w:rPr>
      </w:pPr>
      <w:r w:rsidRPr="00FF2110">
        <w:t xml:space="preserve">If you </w:t>
      </w:r>
      <w:r w:rsidR="00CE251D" w:rsidRPr="00FF2110">
        <w:t>accept a grant</w:t>
      </w:r>
      <w:r w:rsidR="00043B4D" w:rsidRPr="00FF2110">
        <w:t xml:space="preserve"> offer</w:t>
      </w:r>
      <w:r w:rsidRPr="00FF2110">
        <w:t xml:space="preserve">, you </w:t>
      </w:r>
      <w:r w:rsidR="009E7421" w:rsidRPr="00FF2110">
        <w:t>must ensure</w:t>
      </w:r>
      <w:r w:rsidRPr="00FF2110">
        <w:t xml:space="preserve"> that staff working on the grant activity maintain the following </w:t>
      </w:r>
      <w:r w:rsidRPr="00FF2110">
        <w:rPr>
          <w:rStyle w:val="highlightedtextChar"/>
          <w:b w:val="0"/>
          <w:color w:val="auto"/>
        </w:rPr>
        <w:t>qualifications</w:t>
      </w:r>
      <w:r w:rsidR="000A43AD" w:rsidRPr="00FF2110">
        <w:rPr>
          <w:rStyle w:val="highlightedtextChar"/>
          <w:b w:val="0"/>
          <w:color w:val="auto"/>
        </w:rPr>
        <w:t xml:space="preserve"> or</w:t>
      </w:r>
      <w:r w:rsidRPr="00FF2110">
        <w:rPr>
          <w:rStyle w:val="highlightedtextChar"/>
          <w:b w:val="0"/>
          <w:color w:val="auto"/>
        </w:rPr>
        <w:t xml:space="preserve"> registration</w:t>
      </w:r>
      <w:r w:rsidR="000A43AD" w:rsidRPr="00FF2110">
        <w:rPr>
          <w:rStyle w:val="highlightedtextChar"/>
          <w:b w:val="0"/>
          <w:color w:val="auto"/>
        </w:rPr>
        <w:t>s within their professional field</w:t>
      </w:r>
      <w:r w:rsidR="009E7421" w:rsidRPr="00FF2110">
        <w:rPr>
          <w:rStyle w:val="highlightedtextChar"/>
          <w:b w:val="0"/>
          <w:color w:val="auto"/>
        </w:rPr>
        <w:t>.</w:t>
      </w:r>
    </w:p>
    <w:p w14:paraId="508D8EA7" w14:textId="77777777" w:rsidR="00340616" w:rsidRPr="00FF2110" w:rsidRDefault="007A4EA9" w:rsidP="00340616">
      <w:pPr>
        <w:rPr>
          <w:rStyle w:val="highlightedtextChar"/>
          <w:b w:val="0"/>
          <w:color w:val="auto"/>
        </w:rPr>
      </w:pPr>
      <w:r w:rsidRPr="00FF2110">
        <w:rPr>
          <w:rStyle w:val="highlightedtextChar"/>
          <w:b w:val="0"/>
          <w:color w:val="auto"/>
        </w:rPr>
        <w:t xml:space="preserve">The relevant qualifications or registrations for each service type </w:t>
      </w:r>
      <w:proofErr w:type="gramStart"/>
      <w:r w:rsidRPr="00FF2110">
        <w:rPr>
          <w:rStyle w:val="highlightedtextChar"/>
          <w:b w:val="0"/>
          <w:color w:val="auto"/>
        </w:rPr>
        <w:t>are detailed</w:t>
      </w:r>
      <w:proofErr w:type="gramEnd"/>
      <w:r w:rsidRPr="00FF2110">
        <w:rPr>
          <w:rStyle w:val="highlightedtextChar"/>
          <w:b w:val="0"/>
          <w:color w:val="auto"/>
        </w:rPr>
        <w:t xml:space="preserve"> below</w:t>
      </w:r>
      <w:r w:rsidR="003C7A77" w:rsidRPr="00FF2110">
        <w:rPr>
          <w:rStyle w:val="highlightedtextChar"/>
          <w:b w:val="0"/>
          <w:color w:val="auto"/>
        </w:rPr>
        <w:t>:</w:t>
      </w:r>
      <w:r w:rsidR="00B05AA0" w:rsidRPr="00FF2110">
        <w:rPr>
          <w:rStyle w:val="highlightedtextChar"/>
          <w:b w:val="0"/>
          <w:color w:val="auto"/>
        </w:rPr>
        <w:t xml:space="preserve"> </w:t>
      </w:r>
    </w:p>
    <w:p w14:paraId="61A67562" w14:textId="77777777" w:rsidR="00B05AA0" w:rsidRPr="00FF2110" w:rsidRDefault="00B05AA0" w:rsidP="00340616">
      <w:pPr>
        <w:rPr>
          <w:rStyle w:val="highlightedtextChar"/>
          <w:color w:val="auto"/>
        </w:rPr>
      </w:pPr>
      <w:r w:rsidRPr="00FF2110">
        <w:rPr>
          <w:rFonts w:cstheme="minorHAnsi"/>
          <w:u w:val="single"/>
        </w:rPr>
        <w:lastRenderedPageBreak/>
        <w:t>Specialist elder abuse units</w:t>
      </w:r>
    </w:p>
    <w:p w14:paraId="49F20CD7" w14:textId="77777777" w:rsidR="009E2817" w:rsidRPr="00FF2110" w:rsidRDefault="009E2817" w:rsidP="00746C7C">
      <w:pPr>
        <w:pStyle w:val="BodyText1"/>
        <w:numPr>
          <w:ilvl w:val="0"/>
          <w:numId w:val="30"/>
        </w:numPr>
      </w:pPr>
      <w:r w:rsidRPr="00FF2110">
        <w:t>a current Working with Vulnerable People registration; and</w:t>
      </w:r>
    </w:p>
    <w:p w14:paraId="65E35E95" w14:textId="77777777" w:rsidR="009E2817" w:rsidRPr="00FF2110" w:rsidRDefault="009E2817" w:rsidP="00746C7C">
      <w:pPr>
        <w:pStyle w:val="BodyText1"/>
        <w:numPr>
          <w:ilvl w:val="0"/>
          <w:numId w:val="30"/>
        </w:numPr>
      </w:pPr>
      <w:r w:rsidRPr="00FF2110">
        <w:t>holding a current practising certificate in an Australian State or Territory and with relevant experience in the field; or</w:t>
      </w:r>
    </w:p>
    <w:p w14:paraId="645A4E1E" w14:textId="77777777" w:rsidR="009B581B" w:rsidRPr="00FF2110" w:rsidRDefault="009E2817" w:rsidP="00746C7C">
      <w:pPr>
        <w:pStyle w:val="BodyText1"/>
        <w:numPr>
          <w:ilvl w:val="0"/>
          <w:numId w:val="30"/>
        </w:numPr>
      </w:pPr>
      <w:r w:rsidRPr="00FF2110">
        <w:t xml:space="preserve">qualifications and experience in social work, psychology, counselling, mediation or another related discipline </w:t>
      </w:r>
    </w:p>
    <w:p w14:paraId="5EB06919" w14:textId="051F32B2" w:rsidR="009E2817" w:rsidRPr="00FF2110" w:rsidRDefault="009E2817" w:rsidP="00746C7C">
      <w:pPr>
        <w:pStyle w:val="BodyText1"/>
        <w:numPr>
          <w:ilvl w:val="0"/>
          <w:numId w:val="30"/>
        </w:numPr>
      </w:pPr>
      <w:r w:rsidRPr="00FF2110">
        <w:t xml:space="preserve">entitlement to practice within an </w:t>
      </w:r>
      <w:r w:rsidR="00E13AC8" w:rsidRPr="00FF2110">
        <w:t>Australian</w:t>
      </w:r>
      <w:r w:rsidRPr="00FF2110">
        <w:t xml:space="preserve"> jurisdiction as an accountant, or allied finance professional (such as financial counsellor); or</w:t>
      </w:r>
    </w:p>
    <w:p w14:paraId="30BCBE4C" w14:textId="77777777" w:rsidR="009E2817" w:rsidRPr="00FF2110" w:rsidRDefault="009E2817" w:rsidP="00746C7C">
      <w:pPr>
        <w:pStyle w:val="BodyText1"/>
        <w:numPr>
          <w:ilvl w:val="0"/>
          <w:numId w:val="30"/>
        </w:numPr>
      </w:pPr>
      <w:proofErr w:type="gramStart"/>
      <w:r w:rsidRPr="00FF2110">
        <w:t>any</w:t>
      </w:r>
      <w:proofErr w:type="gramEnd"/>
      <w:r w:rsidRPr="00FF2110">
        <w:t xml:space="preserve"> other qualifications required to support the offered services.</w:t>
      </w:r>
    </w:p>
    <w:p w14:paraId="53DD37C2" w14:textId="77777777" w:rsidR="00B05AA0" w:rsidRPr="00FF2110" w:rsidRDefault="00B05AA0" w:rsidP="00340616">
      <w:pPr>
        <w:rPr>
          <w:rStyle w:val="highlightedtextChar"/>
          <w:color w:val="auto"/>
        </w:rPr>
      </w:pPr>
      <w:r w:rsidRPr="00FF2110">
        <w:rPr>
          <w:rFonts w:cstheme="minorHAnsi"/>
          <w:u w:val="single"/>
        </w:rPr>
        <w:t>Health justice partnerships</w:t>
      </w:r>
    </w:p>
    <w:p w14:paraId="68B0F89F" w14:textId="77777777" w:rsidR="009E2817" w:rsidRPr="00FF2110" w:rsidRDefault="009E2817" w:rsidP="00746C7C">
      <w:pPr>
        <w:pStyle w:val="BodyText1"/>
        <w:numPr>
          <w:ilvl w:val="0"/>
          <w:numId w:val="30"/>
        </w:numPr>
      </w:pPr>
      <w:r w:rsidRPr="00FF2110">
        <w:t>a current Working with Vulnerable People registration; and</w:t>
      </w:r>
    </w:p>
    <w:p w14:paraId="683EE239" w14:textId="77777777" w:rsidR="009E2817" w:rsidRPr="00FF2110" w:rsidRDefault="009E2817" w:rsidP="00746C7C">
      <w:pPr>
        <w:pStyle w:val="BodyText1"/>
        <w:numPr>
          <w:ilvl w:val="0"/>
          <w:numId w:val="30"/>
        </w:numPr>
      </w:pPr>
      <w:r w:rsidRPr="00FF2110">
        <w:t>holding a current practising certificate in an Australian State or Territory and with relevant experience in the field; or</w:t>
      </w:r>
    </w:p>
    <w:p w14:paraId="4F798537" w14:textId="77777777" w:rsidR="009E2817" w:rsidRPr="00FF2110" w:rsidRDefault="009E2817" w:rsidP="00746C7C">
      <w:pPr>
        <w:pStyle w:val="BodyText1"/>
        <w:numPr>
          <w:ilvl w:val="0"/>
          <w:numId w:val="30"/>
        </w:numPr>
      </w:pPr>
      <w:r w:rsidRPr="00FF2110">
        <w:t>qualifications and experience necessary to act as a health care practitioner; or</w:t>
      </w:r>
    </w:p>
    <w:p w14:paraId="03F86706" w14:textId="77777777" w:rsidR="009E2817" w:rsidRPr="00FF2110" w:rsidRDefault="009E2817" w:rsidP="00746C7C">
      <w:pPr>
        <w:pStyle w:val="BodyText1"/>
        <w:numPr>
          <w:ilvl w:val="0"/>
          <w:numId w:val="30"/>
        </w:numPr>
      </w:pPr>
      <w:proofErr w:type="gramStart"/>
      <w:r w:rsidRPr="00FF2110">
        <w:t>any</w:t>
      </w:r>
      <w:proofErr w:type="gramEnd"/>
      <w:r w:rsidRPr="00FF2110">
        <w:t xml:space="preserve"> other qualifications required to support the offered services.</w:t>
      </w:r>
    </w:p>
    <w:p w14:paraId="6B951510" w14:textId="77777777" w:rsidR="00B05AA0" w:rsidRPr="00FF2110" w:rsidRDefault="00B05AA0" w:rsidP="00340616">
      <w:pPr>
        <w:rPr>
          <w:rFonts w:cstheme="minorHAnsi"/>
          <w:u w:val="single"/>
        </w:rPr>
      </w:pPr>
      <w:r w:rsidRPr="00FF2110">
        <w:rPr>
          <w:rFonts w:cstheme="minorHAnsi"/>
          <w:u w:val="single"/>
        </w:rPr>
        <w:t>Case management and mediation services</w:t>
      </w:r>
    </w:p>
    <w:p w14:paraId="5155F661" w14:textId="77777777" w:rsidR="009E2817" w:rsidRPr="00FF2110" w:rsidRDefault="009E2817" w:rsidP="00746C7C">
      <w:pPr>
        <w:pStyle w:val="BodyText1"/>
        <w:numPr>
          <w:ilvl w:val="0"/>
          <w:numId w:val="19"/>
        </w:numPr>
      </w:pPr>
      <w:r w:rsidRPr="00FF2110">
        <w:t>a current Working with Vulnerable People registration; and</w:t>
      </w:r>
    </w:p>
    <w:p w14:paraId="69D9D2E8" w14:textId="77777777" w:rsidR="009E2817" w:rsidRPr="00FF2110" w:rsidRDefault="009E2817" w:rsidP="00746C7C">
      <w:pPr>
        <w:pStyle w:val="BodyText1"/>
        <w:numPr>
          <w:ilvl w:val="0"/>
          <w:numId w:val="19"/>
        </w:numPr>
      </w:pPr>
      <w:r w:rsidRPr="00FF2110">
        <w:t>qualifications and experience in social work, psychology, counselling, mediation or another related discipline; or</w:t>
      </w:r>
    </w:p>
    <w:p w14:paraId="647D0F28" w14:textId="77777777" w:rsidR="009E2817" w:rsidRPr="00FF2110" w:rsidRDefault="009E2817" w:rsidP="00746C7C">
      <w:pPr>
        <w:pStyle w:val="BodyText1"/>
        <w:numPr>
          <w:ilvl w:val="0"/>
          <w:numId w:val="19"/>
        </w:numPr>
      </w:pPr>
      <w:proofErr w:type="gramStart"/>
      <w:r w:rsidRPr="00FF2110">
        <w:t>any</w:t>
      </w:r>
      <w:proofErr w:type="gramEnd"/>
      <w:r w:rsidRPr="00FF2110">
        <w:t xml:space="preserve"> other qualifications required to support the offered services.</w:t>
      </w:r>
    </w:p>
    <w:p w14:paraId="2CBB5B8E" w14:textId="77777777" w:rsidR="009E2817" w:rsidRPr="00FF2110" w:rsidRDefault="009E2817" w:rsidP="009E2817">
      <w:pPr>
        <w:rPr>
          <w:rStyle w:val="highlightedtextChar"/>
          <w:b w:val="0"/>
          <w:color w:val="auto"/>
        </w:rPr>
      </w:pPr>
      <w:r w:rsidRPr="00FF2110">
        <w:rPr>
          <w:rStyle w:val="highlightedtextChar"/>
          <w:b w:val="0"/>
          <w:color w:val="auto"/>
        </w:rPr>
        <w:t>You will have the opportunity to outline the qualifications of the staff (including subcontracted staff) delivering the services in responding to the eligibility criteria.</w:t>
      </w:r>
    </w:p>
    <w:p w14:paraId="2AB43140" w14:textId="77777777" w:rsidR="00B849A6" w:rsidRPr="00FF2110" w:rsidRDefault="00B849A6" w:rsidP="00B849A6">
      <w:pPr>
        <w:pStyle w:val="Heading1Numbered"/>
      </w:pPr>
      <w:bookmarkStart w:id="28" w:name="_Toc467773959"/>
      <w:bookmarkStart w:id="29" w:name="_Toc521914319"/>
      <w:r w:rsidRPr="00FF2110">
        <w:t>Eligible grant activities</w:t>
      </w:r>
      <w:bookmarkEnd w:id="28"/>
      <w:bookmarkEnd w:id="29"/>
    </w:p>
    <w:p w14:paraId="5DD235D8" w14:textId="77777777" w:rsidR="00340616" w:rsidRPr="00FF2110" w:rsidRDefault="00340616" w:rsidP="00056305">
      <w:pPr>
        <w:pStyle w:val="Heading2Numbered"/>
      </w:pPr>
      <w:bookmarkStart w:id="30" w:name="_Toc467773960"/>
      <w:bookmarkStart w:id="31" w:name="_Toc521914320"/>
      <w:r w:rsidRPr="00FF2110">
        <w:t xml:space="preserve">What can the grant money </w:t>
      </w:r>
      <w:proofErr w:type="gramStart"/>
      <w:r w:rsidRPr="00FF2110">
        <w:t>be used</w:t>
      </w:r>
      <w:proofErr w:type="gramEnd"/>
      <w:r w:rsidRPr="00FF2110">
        <w:t xml:space="preserve"> for?</w:t>
      </w:r>
      <w:bookmarkEnd w:id="30"/>
      <w:bookmarkEnd w:id="31"/>
    </w:p>
    <w:p w14:paraId="64689840" w14:textId="77777777" w:rsidR="000A43AD" w:rsidRPr="00FF2110" w:rsidRDefault="00340616" w:rsidP="000A43AD">
      <w:pPr>
        <w:rPr>
          <w:rFonts w:cstheme="minorHAnsi"/>
        </w:rPr>
      </w:pPr>
      <w:r w:rsidRPr="00FF2110">
        <w:rPr>
          <w:rFonts w:cstheme="minorHAnsi"/>
        </w:rPr>
        <w:t xml:space="preserve">You can use the grant to pay for: </w:t>
      </w:r>
    </w:p>
    <w:p w14:paraId="1BA5C7F6" w14:textId="77777777" w:rsidR="000A43AD" w:rsidRPr="00FF2110" w:rsidRDefault="000A43AD" w:rsidP="00245273">
      <w:pPr>
        <w:pStyle w:val="BodyText1"/>
        <w:numPr>
          <w:ilvl w:val="0"/>
          <w:numId w:val="19"/>
        </w:numPr>
      </w:pPr>
      <w:r w:rsidRPr="00FF2110">
        <w:t xml:space="preserve">staffing costs for employees employed to provide the funded grant activity </w:t>
      </w:r>
    </w:p>
    <w:p w14:paraId="41F4F3BF" w14:textId="77777777" w:rsidR="000A43AD" w:rsidRPr="00FF2110" w:rsidRDefault="000A43AD" w:rsidP="00245273">
      <w:pPr>
        <w:pStyle w:val="BodyText1"/>
        <w:numPr>
          <w:ilvl w:val="0"/>
          <w:numId w:val="19"/>
        </w:numPr>
      </w:pPr>
      <w:r w:rsidRPr="00FF2110">
        <w:t xml:space="preserve">costs associated with subcontracting organisations who are employed to provide part of the funded grant activity </w:t>
      </w:r>
    </w:p>
    <w:p w14:paraId="6D37B5E2" w14:textId="77777777" w:rsidR="000A43AD" w:rsidRPr="00FF2110" w:rsidRDefault="000A43AD" w:rsidP="00245273">
      <w:pPr>
        <w:pStyle w:val="BodyText1"/>
        <w:numPr>
          <w:ilvl w:val="0"/>
          <w:numId w:val="19"/>
        </w:numPr>
      </w:pPr>
      <w:r w:rsidRPr="00FF2110">
        <w:t xml:space="preserve">staffing costs for administrative staff employed to support the provision of the funded grant activity </w:t>
      </w:r>
    </w:p>
    <w:p w14:paraId="0D499498" w14:textId="77777777" w:rsidR="000A43AD" w:rsidRPr="00FF2110" w:rsidRDefault="000A43AD" w:rsidP="00245273">
      <w:pPr>
        <w:pStyle w:val="BodyText1"/>
        <w:numPr>
          <w:ilvl w:val="0"/>
          <w:numId w:val="19"/>
        </w:numPr>
      </w:pPr>
      <w:r w:rsidRPr="00FF2110">
        <w:t>rent, office expenses and overheads associated with the delivery of the funded grant activity</w:t>
      </w:r>
    </w:p>
    <w:p w14:paraId="5AD63780" w14:textId="77777777" w:rsidR="000A43AD" w:rsidRPr="00FF2110" w:rsidRDefault="000A43AD" w:rsidP="00245273">
      <w:pPr>
        <w:pStyle w:val="BodyText1"/>
        <w:numPr>
          <w:ilvl w:val="0"/>
          <w:numId w:val="19"/>
        </w:numPr>
      </w:pPr>
      <w:r w:rsidRPr="00FF2110">
        <w:t xml:space="preserve">insurances associated with the delivery of the funded grant activity </w:t>
      </w:r>
    </w:p>
    <w:p w14:paraId="671C10C0" w14:textId="77777777" w:rsidR="000A43AD" w:rsidRPr="00FF2110" w:rsidRDefault="000A43AD" w:rsidP="00245273">
      <w:pPr>
        <w:pStyle w:val="BodyText1"/>
        <w:numPr>
          <w:ilvl w:val="0"/>
          <w:numId w:val="19"/>
        </w:numPr>
      </w:pPr>
      <w:r w:rsidRPr="00FF2110">
        <w:t xml:space="preserve">interpreting and translation costs </w:t>
      </w:r>
    </w:p>
    <w:p w14:paraId="3ABB7B21" w14:textId="77777777" w:rsidR="000A43AD" w:rsidRPr="00FF2110" w:rsidRDefault="000A43AD" w:rsidP="00245273">
      <w:pPr>
        <w:pStyle w:val="BodyText1"/>
        <w:numPr>
          <w:ilvl w:val="0"/>
          <w:numId w:val="19"/>
        </w:numPr>
      </w:pPr>
      <w:r w:rsidRPr="00FF2110">
        <w:t xml:space="preserve">promotion of the services provided under the funded grant activity </w:t>
      </w:r>
    </w:p>
    <w:p w14:paraId="456F719C" w14:textId="2F713AC6" w:rsidR="000A43AD" w:rsidRPr="00FF2110" w:rsidRDefault="000A43AD" w:rsidP="00245273">
      <w:pPr>
        <w:pStyle w:val="BodyText1"/>
        <w:numPr>
          <w:ilvl w:val="0"/>
          <w:numId w:val="19"/>
        </w:numPr>
      </w:pPr>
      <w:r w:rsidRPr="00FF2110">
        <w:lastRenderedPageBreak/>
        <w:t>IT services directly related to service delivery, where it can be demonstrated that these were not previously in place and that the service could not be delivered without it</w:t>
      </w:r>
      <w:r w:rsidR="00A720C0" w:rsidRPr="00FF2110">
        <w:t xml:space="preserve"> </w:t>
      </w:r>
    </w:p>
    <w:p w14:paraId="5F665898" w14:textId="77777777" w:rsidR="000A43AD" w:rsidRPr="00FF2110" w:rsidRDefault="000A43AD" w:rsidP="00245273">
      <w:pPr>
        <w:pStyle w:val="BodyText1"/>
        <w:numPr>
          <w:ilvl w:val="0"/>
          <w:numId w:val="19"/>
        </w:numPr>
      </w:pPr>
      <w:r w:rsidRPr="00FF2110">
        <w:t>travel to non-standard locations where the services are to be delivered (for example, approved fly-in/ fly-out arrangements for remote delivery of specialist services, but not normal daily travel to an office or local service delivery location)</w:t>
      </w:r>
    </w:p>
    <w:p w14:paraId="7461A0C6" w14:textId="77777777" w:rsidR="00B0416A" w:rsidRPr="00FF2110" w:rsidRDefault="000A43AD" w:rsidP="00245273">
      <w:pPr>
        <w:pStyle w:val="BodyText1"/>
        <w:numPr>
          <w:ilvl w:val="0"/>
          <w:numId w:val="19"/>
        </w:numPr>
      </w:pPr>
      <w:r w:rsidRPr="00FF2110">
        <w:t>development of training and/or explanatory materials essential to the successful delivery of the service</w:t>
      </w:r>
    </w:p>
    <w:p w14:paraId="6061B8CD" w14:textId="22BFFED2" w:rsidR="000A43AD" w:rsidRPr="00FF2110" w:rsidRDefault="00B0416A" w:rsidP="00CC720F">
      <w:pPr>
        <w:pStyle w:val="BodyText1"/>
        <w:numPr>
          <w:ilvl w:val="0"/>
          <w:numId w:val="19"/>
        </w:numPr>
      </w:pPr>
      <w:proofErr w:type="gramStart"/>
      <w:r w:rsidRPr="00FF2110">
        <w:t>assets</w:t>
      </w:r>
      <w:proofErr w:type="gramEnd"/>
      <w:r w:rsidRPr="00FF2110">
        <w:t xml:space="preserve"> </w:t>
      </w:r>
      <w:r w:rsidR="00CC720F" w:rsidRPr="00FF2110">
        <w:t xml:space="preserve">(including the operation and maintenance of) </w:t>
      </w:r>
      <w:r w:rsidRPr="00FF2110">
        <w:t>that can be reasonably attributed to meeting program deliverables</w:t>
      </w:r>
      <w:r w:rsidR="000A43AD" w:rsidRPr="00FF2110">
        <w:t>.</w:t>
      </w:r>
    </w:p>
    <w:p w14:paraId="1FFB6777" w14:textId="77777777" w:rsidR="000A43AD" w:rsidRPr="00FF2110" w:rsidRDefault="000A43AD" w:rsidP="000A43AD">
      <w:pPr>
        <w:rPr>
          <w:rFonts w:cstheme="minorHAnsi"/>
        </w:rPr>
      </w:pPr>
      <w:r w:rsidRPr="00FF2110">
        <w:rPr>
          <w:rFonts w:cstheme="minorHAnsi"/>
        </w:rPr>
        <w:t>You must incur the expenditure on your grant activities between the start and end date for it to be eligible.</w:t>
      </w:r>
    </w:p>
    <w:p w14:paraId="0ABD15A7" w14:textId="77777777" w:rsidR="00340616" w:rsidRPr="00FF2110" w:rsidRDefault="00340616" w:rsidP="00340616">
      <w:pPr>
        <w:spacing w:after="0" w:line="240" w:lineRule="auto"/>
        <w:contextualSpacing/>
        <w:rPr>
          <w:rFonts w:cstheme="minorHAnsi"/>
        </w:rPr>
      </w:pPr>
    </w:p>
    <w:p w14:paraId="12F45DD8" w14:textId="77777777" w:rsidR="00340616" w:rsidRPr="00FF2110" w:rsidRDefault="00340616" w:rsidP="00340616">
      <w:pPr>
        <w:spacing w:after="0" w:line="240" w:lineRule="auto"/>
        <w:contextualSpacing/>
        <w:rPr>
          <w:rFonts w:cstheme="minorHAnsi"/>
        </w:rPr>
      </w:pPr>
      <w:r w:rsidRPr="00FF2110">
        <w:rPr>
          <w:rFonts w:cstheme="minorHAnsi"/>
        </w:rPr>
        <w:t xml:space="preserve">You can only spend grant funds on eligible grant activities as defined in the grant details in your grant agreement. </w:t>
      </w:r>
    </w:p>
    <w:p w14:paraId="43C0E775" w14:textId="77777777" w:rsidR="00340616" w:rsidRPr="00FF2110" w:rsidRDefault="00340616" w:rsidP="00056305">
      <w:pPr>
        <w:pStyle w:val="Heading2Numbered"/>
      </w:pPr>
      <w:bookmarkStart w:id="32" w:name="_Toc467773961"/>
      <w:bookmarkStart w:id="33" w:name="_Toc521914321"/>
      <w:r w:rsidRPr="00FF2110">
        <w:t xml:space="preserve">What the grant money </w:t>
      </w:r>
      <w:proofErr w:type="gramStart"/>
      <w:r w:rsidRPr="00FF2110">
        <w:t>cannot be used</w:t>
      </w:r>
      <w:proofErr w:type="gramEnd"/>
      <w:r w:rsidRPr="00FF2110">
        <w:t xml:space="preserve"> for?</w:t>
      </w:r>
      <w:bookmarkEnd w:id="32"/>
      <w:bookmarkEnd w:id="33"/>
    </w:p>
    <w:p w14:paraId="5A7C51FD" w14:textId="77777777" w:rsidR="00340616" w:rsidRPr="00FF2110" w:rsidRDefault="00340616" w:rsidP="00340616">
      <w:pPr>
        <w:rPr>
          <w:rFonts w:cstheme="minorHAnsi"/>
        </w:rPr>
      </w:pPr>
      <w:r w:rsidRPr="00FF2110">
        <w:rPr>
          <w:rFonts w:cstheme="minorHAnsi"/>
        </w:rPr>
        <w:t xml:space="preserve">Grants </w:t>
      </w:r>
      <w:proofErr w:type="gramStart"/>
      <w:r w:rsidRPr="00FF2110">
        <w:rPr>
          <w:rFonts w:cstheme="minorHAnsi"/>
        </w:rPr>
        <w:t>are not provided for</w:t>
      </w:r>
      <w:proofErr w:type="gramEnd"/>
      <w:r w:rsidRPr="00FF2110">
        <w:rPr>
          <w:rFonts w:cstheme="minorHAnsi"/>
        </w:rPr>
        <w:t xml:space="preserve">: </w:t>
      </w:r>
    </w:p>
    <w:p w14:paraId="6E62329F" w14:textId="77777777" w:rsidR="00340616" w:rsidRPr="00FF2110" w:rsidRDefault="00340616" w:rsidP="00245273">
      <w:pPr>
        <w:pStyle w:val="BodyText1"/>
        <w:numPr>
          <w:ilvl w:val="0"/>
          <w:numId w:val="19"/>
        </w:numPr>
      </w:pPr>
      <w:r w:rsidRPr="00FF2110">
        <w:t xml:space="preserve">purchase of land </w:t>
      </w:r>
    </w:p>
    <w:p w14:paraId="483CE430" w14:textId="77777777" w:rsidR="00340616" w:rsidRPr="00FF2110" w:rsidRDefault="00340616" w:rsidP="00245273">
      <w:pPr>
        <w:pStyle w:val="BodyText1"/>
        <w:numPr>
          <w:ilvl w:val="0"/>
          <w:numId w:val="19"/>
        </w:numPr>
      </w:pPr>
      <w:r w:rsidRPr="00FF2110">
        <w:t xml:space="preserve">major capital expenditure </w:t>
      </w:r>
    </w:p>
    <w:p w14:paraId="630AEAF7" w14:textId="77777777" w:rsidR="00340616" w:rsidRPr="00FF2110" w:rsidRDefault="00340616" w:rsidP="00245273">
      <w:pPr>
        <w:pStyle w:val="BodyText1"/>
        <w:numPr>
          <w:ilvl w:val="0"/>
          <w:numId w:val="19"/>
        </w:numPr>
      </w:pPr>
      <w:r w:rsidRPr="00FF2110">
        <w:t xml:space="preserve">the covering of retrospective costs </w:t>
      </w:r>
    </w:p>
    <w:p w14:paraId="34E4E44A" w14:textId="77777777" w:rsidR="00340616" w:rsidRPr="00FF2110" w:rsidRDefault="00340616" w:rsidP="00245273">
      <w:pPr>
        <w:pStyle w:val="BodyText1"/>
        <w:numPr>
          <w:ilvl w:val="0"/>
          <w:numId w:val="19"/>
        </w:numPr>
      </w:pPr>
      <w:r w:rsidRPr="00FF2110">
        <w:t xml:space="preserve">costs incurred in the preparation of a grant application or related documentation </w:t>
      </w:r>
    </w:p>
    <w:p w14:paraId="4C16CD90" w14:textId="65C8EB9E" w:rsidR="00340616" w:rsidRPr="00FF2110" w:rsidRDefault="00340616" w:rsidP="00245273">
      <w:pPr>
        <w:pStyle w:val="BodyText1"/>
        <w:numPr>
          <w:ilvl w:val="0"/>
          <w:numId w:val="19"/>
        </w:numPr>
      </w:pPr>
      <w:r w:rsidRPr="00FF2110">
        <w:t>ma</w:t>
      </w:r>
      <w:r w:rsidR="00E87BC9">
        <w:t>jor construction/capital works</w:t>
      </w:r>
    </w:p>
    <w:p w14:paraId="21D8EF9F" w14:textId="77777777" w:rsidR="00340616" w:rsidRPr="00FF2110" w:rsidRDefault="000A43AD" w:rsidP="00245273">
      <w:pPr>
        <w:pStyle w:val="BodyText1"/>
        <w:numPr>
          <w:ilvl w:val="0"/>
          <w:numId w:val="19"/>
        </w:numPr>
      </w:pPr>
      <w:r w:rsidRPr="00FF2110">
        <w:t>overseas travel</w:t>
      </w:r>
      <w:r w:rsidR="00340616" w:rsidRPr="00FF2110">
        <w:t xml:space="preserve"> </w:t>
      </w:r>
    </w:p>
    <w:p w14:paraId="1A6D663B" w14:textId="77777777" w:rsidR="000A43AD" w:rsidRPr="00FF2110" w:rsidRDefault="000A43AD" w:rsidP="00245273">
      <w:pPr>
        <w:pStyle w:val="BodyText1"/>
        <w:numPr>
          <w:ilvl w:val="0"/>
          <w:numId w:val="19"/>
        </w:numPr>
      </w:pPr>
      <w:r w:rsidRPr="00FF2110">
        <w:t xml:space="preserve">activities that commenced prior to the grant agreement being finalised (such as capital costs or deficits for other funded activities), and </w:t>
      </w:r>
    </w:p>
    <w:p w14:paraId="71F79323" w14:textId="77777777" w:rsidR="00340616" w:rsidRPr="00FF2110" w:rsidRDefault="00340616" w:rsidP="00245273">
      <w:pPr>
        <w:pStyle w:val="BodyText1"/>
        <w:numPr>
          <w:ilvl w:val="0"/>
          <w:numId w:val="19"/>
        </w:numPr>
      </w:pPr>
      <w:proofErr w:type="gramStart"/>
      <w:r w:rsidRPr="00FF2110">
        <w:t>activities</w:t>
      </w:r>
      <w:proofErr w:type="gramEnd"/>
      <w:r w:rsidRPr="00FF2110">
        <w:t xml:space="preserve"> for which other Commonwealth, State, Territory or Local Government bodies have primary responsibility.</w:t>
      </w:r>
    </w:p>
    <w:p w14:paraId="41D49E46" w14:textId="77777777" w:rsidR="00340616" w:rsidRPr="00FF2110" w:rsidRDefault="00340616" w:rsidP="00A632E3">
      <w:pPr>
        <w:pStyle w:val="Heading1Numbered"/>
      </w:pPr>
      <w:bookmarkStart w:id="34" w:name="_Toc414983554"/>
      <w:bookmarkStart w:id="35" w:name="_Toc414983971"/>
      <w:bookmarkStart w:id="36" w:name="_Toc414984731"/>
      <w:bookmarkStart w:id="37" w:name="_Toc414984825"/>
      <w:bookmarkStart w:id="38" w:name="_Toc414984929"/>
      <w:bookmarkStart w:id="39" w:name="_Toc414985033"/>
      <w:bookmarkStart w:id="40" w:name="_Toc414985136"/>
      <w:bookmarkStart w:id="41" w:name="_Toc414985238"/>
      <w:bookmarkStart w:id="42" w:name="_Toc467773963"/>
      <w:bookmarkStart w:id="43" w:name="_Toc521914322"/>
      <w:bookmarkStart w:id="44" w:name="_Ref416444108"/>
      <w:bookmarkStart w:id="45" w:name="_Toc421777599"/>
      <w:bookmarkEnd w:id="34"/>
      <w:bookmarkEnd w:id="35"/>
      <w:bookmarkEnd w:id="36"/>
      <w:bookmarkEnd w:id="37"/>
      <w:bookmarkEnd w:id="38"/>
      <w:bookmarkEnd w:id="39"/>
      <w:bookmarkEnd w:id="40"/>
      <w:bookmarkEnd w:id="41"/>
      <w:r w:rsidRPr="00FF2110">
        <w:t>The grant selection process</w:t>
      </w:r>
      <w:bookmarkEnd w:id="42"/>
      <w:bookmarkEnd w:id="43"/>
    </w:p>
    <w:p w14:paraId="14C8C750" w14:textId="77777777" w:rsidR="00340616" w:rsidRPr="00FF2110" w:rsidRDefault="00340616" w:rsidP="00340616">
      <w:pPr>
        <w:rPr>
          <w:rFonts w:cstheme="minorHAnsi"/>
        </w:rPr>
      </w:pPr>
      <w:r w:rsidRPr="00FF2110">
        <w:rPr>
          <w:rFonts w:cstheme="minorHAnsi"/>
        </w:rPr>
        <w:t>First</w:t>
      </w:r>
      <w:r w:rsidR="00444E4A" w:rsidRPr="00FF2110">
        <w:rPr>
          <w:rFonts w:cstheme="minorHAnsi"/>
        </w:rPr>
        <w:t>,</w:t>
      </w:r>
      <w:r w:rsidRPr="00FF2110">
        <w:rPr>
          <w:rFonts w:cstheme="minorHAnsi"/>
        </w:rPr>
        <w:t xml:space="preserve"> </w:t>
      </w:r>
      <w:r w:rsidR="00444E4A" w:rsidRPr="00FF2110">
        <w:rPr>
          <w:rFonts w:cstheme="minorHAnsi"/>
        </w:rPr>
        <w:t>the Hub</w:t>
      </w:r>
      <w:r w:rsidRPr="00FF2110">
        <w:rPr>
          <w:rFonts w:cstheme="minorHAnsi"/>
        </w:rPr>
        <w:t xml:space="preserve"> will assess your application against the eligibility criteria. Only eligible applications will move to the next stage. Eligible applicatio</w:t>
      </w:r>
      <w:r w:rsidR="00444E4A" w:rsidRPr="00FF2110">
        <w:rPr>
          <w:rFonts w:cstheme="minorHAnsi"/>
        </w:rPr>
        <w:t xml:space="preserve">ns </w:t>
      </w:r>
      <w:proofErr w:type="gramStart"/>
      <w:r w:rsidR="00444E4A" w:rsidRPr="00FF2110">
        <w:rPr>
          <w:rFonts w:cstheme="minorHAnsi"/>
        </w:rPr>
        <w:t>will be considered</w:t>
      </w:r>
      <w:proofErr w:type="gramEnd"/>
      <w:r w:rsidR="00444E4A" w:rsidRPr="00FF2110">
        <w:rPr>
          <w:rFonts w:cstheme="minorHAnsi"/>
        </w:rPr>
        <w:t xml:space="preserve"> through a</w:t>
      </w:r>
      <w:r w:rsidRPr="00FF2110">
        <w:rPr>
          <w:rFonts w:cstheme="minorHAnsi"/>
        </w:rPr>
        <w:t xml:space="preserve"> restricted competitive grant process.</w:t>
      </w:r>
    </w:p>
    <w:p w14:paraId="75930068" w14:textId="77777777" w:rsidR="00340616" w:rsidRPr="00FF2110" w:rsidRDefault="00444E4A" w:rsidP="00A632E3">
      <w:pPr>
        <w:pStyle w:val="Bullet1"/>
        <w:numPr>
          <w:ilvl w:val="0"/>
          <w:numId w:val="0"/>
        </w:numPr>
      </w:pPr>
      <w:r w:rsidRPr="00FF2110">
        <w:rPr>
          <w:rFonts w:cstheme="minorHAnsi"/>
        </w:rPr>
        <w:t>The Hub</w:t>
      </w:r>
      <w:r w:rsidR="00340616" w:rsidRPr="00FF2110">
        <w:rPr>
          <w:rFonts w:cstheme="minorHAnsi"/>
        </w:rPr>
        <w:t xml:space="preserve"> will then assess your application against the criteria set out below and against other applications. Your application </w:t>
      </w:r>
      <w:proofErr w:type="gramStart"/>
      <w:r w:rsidR="00340616" w:rsidRPr="00FF2110">
        <w:rPr>
          <w:rFonts w:cstheme="minorHAnsi"/>
        </w:rPr>
        <w:t>will be considered</w:t>
      </w:r>
      <w:proofErr w:type="gramEnd"/>
      <w:r w:rsidR="00340616" w:rsidRPr="00FF2110">
        <w:rPr>
          <w:rFonts w:cstheme="minorHAnsi"/>
        </w:rPr>
        <w:t xml:space="preserve"> on its merits, based </w:t>
      </w:r>
      <w:r w:rsidR="00340616" w:rsidRPr="00FF2110">
        <w:t>on:</w:t>
      </w:r>
    </w:p>
    <w:p w14:paraId="23838667" w14:textId="77777777" w:rsidR="00340616" w:rsidRPr="00FF2110" w:rsidRDefault="00340616" w:rsidP="00245273">
      <w:pPr>
        <w:pStyle w:val="BodyText1"/>
        <w:numPr>
          <w:ilvl w:val="0"/>
          <w:numId w:val="19"/>
        </w:numPr>
      </w:pPr>
      <w:r w:rsidRPr="00FF2110">
        <w:t xml:space="preserve">how well it meets the criteria </w:t>
      </w:r>
    </w:p>
    <w:p w14:paraId="07C7D132" w14:textId="77777777" w:rsidR="00340616" w:rsidRPr="00FF2110" w:rsidRDefault="00340616" w:rsidP="00245273">
      <w:pPr>
        <w:pStyle w:val="BodyText1"/>
        <w:numPr>
          <w:ilvl w:val="0"/>
          <w:numId w:val="19"/>
        </w:numPr>
      </w:pPr>
      <w:r w:rsidRPr="00FF2110">
        <w:t xml:space="preserve">how it compares to other applications and </w:t>
      </w:r>
    </w:p>
    <w:p w14:paraId="17B13259" w14:textId="77777777" w:rsidR="00340616" w:rsidRPr="00FF2110" w:rsidRDefault="00340616" w:rsidP="00245273">
      <w:pPr>
        <w:pStyle w:val="BodyText1"/>
        <w:numPr>
          <w:ilvl w:val="0"/>
          <w:numId w:val="19"/>
        </w:numPr>
      </w:pPr>
      <w:proofErr w:type="gramStart"/>
      <w:r w:rsidRPr="00FF2110">
        <w:t>whether</w:t>
      </w:r>
      <w:proofErr w:type="gramEnd"/>
      <w:r w:rsidRPr="00FF2110">
        <w:t xml:space="preserve"> it provides value for money.</w:t>
      </w:r>
    </w:p>
    <w:p w14:paraId="03E5493E" w14:textId="77777777" w:rsidR="00713A09" w:rsidRPr="00FF2110" w:rsidRDefault="00713A09" w:rsidP="00713A09">
      <w:pPr>
        <w:pStyle w:val="Bullet1"/>
        <w:numPr>
          <w:ilvl w:val="0"/>
          <w:numId w:val="0"/>
        </w:numPr>
      </w:pPr>
      <w:r w:rsidRPr="00FF2110">
        <w:lastRenderedPageBreak/>
        <w:t xml:space="preserve">The Hub will provide a shortlist of suitable applicants to a panel of AGD departmental subject matter experts (called the </w:t>
      </w:r>
      <w:r w:rsidR="009E7421" w:rsidRPr="00FF2110">
        <w:t>s</w:t>
      </w:r>
      <w:r w:rsidR="00767C36" w:rsidRPr="00FF2110">
        <w:t xml:space="preserve">election </w:t>
      </w:r>
      <w:r w:rsidR="009E7421" w:rsidRPr="00FF2110">
        <w:t>a</w:t>
      </w:r>
      <w:r w:rsidR="00767C36" w:rsidRPr="00FF2110">
        <w:t xml:space="preserve">dvisory </w:t>
      </w:r>
      <w:r w:rsidR="009E7421" w:rsidRPr="00FF2110">
        <w:t>p</w:t>
      </w:r>
      <w:r w:rsidR="00767C36" w:rsidRPr="00FF2110">
        <w:t>anel</w:t>
      </w:r>
      <w:r w:rsidRPr="00FF2110">
        <w:t xml:space="preserve">), appointed by the </w:t>
      </w:r>
      <w:r w:rsidR="00EF25EF" w:rsidRPr="00FF2110">
        <w:t>AGD</w:t>
      </w:r>
      <w:r w:rsidRPr="00FF2110">
        <w:t xml:space="preserve"> to assess specific aspects of a grant application. The </w:t>
      </w:r>
      <w:r w:rsidR="00EF25EF" w:rsidRPr="00FF2110">
        <w:t>s</w:t>
      </w:r>
      <w:r w:rsidR="00767C36" w:rsidRPr="00FF2110">
        <w:t xml:space="preserve">election </w:t>
      </w:r>
      <w:r w:rsidR="00EF25EF" w:rsidRPr="00FF2110">
        <w:t>a</w:t>
      </w:r>
      <w:r w:rsidR="00767C36" w:rsidRPr="00FF2110">
        <w:t xml:space="preserve">dvisory </w:t>
      </w:r>
      <w:r w:rsidR="00EF25EF" w:rsidRPr="00FF2110">
        <w:t>p</w:t>
      </w:r>
      <w:r w:rsidR="00767C36" w:rsidRPr="00FF2110">
        <w:t>anel</w:t>
      </w:r>
      <w:r w:rsidRPr="00FF2110">
        <w:t xml:space="preserve"> will make funding recommendations to the decision maker for the final decision. </w:t>
      </w:r>
    </w:p>
    <w:p w14:paraId="1C56EB46" w14:textId="0C94844E" w:rsidR="00927F54" w:rsidRPr="00FF2110" w:rsidRDefault="00927F54" w:rsidP="00927F54">
      <w:bookmarkStart w:id="46" w:name="_Ref421697890"/>
      <w:bookmarkStart w:id="47" w:name="_Ref421697892"/>
      <w:bookmarkStart w:id="48" w:name="_Toc421777600"/>
      <w:bookmarkStart w:id="49" w:name="_Toc467773964"/>
      <w:bookmarkStart w:id="50" w:name="_Toc521914323"/>
      <w:bookmarkEnd w:id="44"/>
      <w:bookmarkEnd w:id="45"/>
      <w:r w:rsidRPr="00FF2110">
        <w:t>In determining the location of the trials, it is important that the trial sites have sufficient diversity to enable the government to gather data to establish if there are different experiences of elder abuse by different cohorts of older Australians seeking assistance. Areas of difference may include (but are not limited to):</w:t>
      </w:r>
    </w:p>
    <w:p w14:paraId="4D8C929A" w14:textId="77777777" w:rsidR="00927F54" w:rsidRPr="00FF2110" w:rsidRDefault="00927F54" w:rsidP="00927F54">
      <w:pPr>
        <w:pStyle w:val="ListParagraph"/>
        <w:numPr>
          <w:ilvl w:val="0"/>
          <w:numId w:val="28"/>
        </w:numPr>
        <w:spacing w:line="240" w:lineRule="auto"/>
        <w:ind w:left="357" w:hanging="357"/>
        <w:rPr>
          <w:rFonts w:asciiTheme="minorHAnsi" w:eastAsiaTheme="minorHAnsi" w:hAnsiTheme="minorHAnsi" w:cstheme="minorBidi"/>
        </w:rPr>
      </w:pPr>
      <w:r w:rsidRPr="00FF2110">
        <w:rPr>
          <w:rFonts w:asciiTheme="minorHAnsi" w:eastAsiaTheme="minorHAnsi" w:hAnsiTheme="minorHAnsi" w:cstheme="minorBidi"/>
        </w:rPr>
        <w:t>age cohorts within the ‘older’ population supported by the services (noting that a different measure of ‘older’ may apply to a person of Aboriginal or Torres Strait Islander descent)</w:t>
      </w:r>
    </w:p>
    <w:p w14:paraId="24E1044D" w14:textId="77777777" w:rsidR="00927F54" w:rsidRPr="00FF2110" w:rsidRDefault="00927F54" w:rsidP="00927F54">
      <w:pPr>
        <w:pStyle w:val="ListParagraph"/>
        <w:numPr>
          <w:ilvl w:val="0"/>
          <w:numId w:val="28"/>
        </w:numPr>
        <w:spacing w:line="240" w:lineRule="auto"/>
        <w:ind w:left="357" w:hanging="357"/>
        <w:rPr>
          <w:rFonts w:asciiTheme="minorHAnsi" w:eastAsiaTheme="minorHAnsi" w:hAnsiTheme="minorHAnsi" w:cstheme="minorBidi"/>
        </w:rPr>
      </w:pPr>
      <w:r w:rsidRPr="00FF2110">
        <w:rPr>
          <w:rFonts w:asciiTheme="minorHAnsi" w:eastAsiaTheme="minorHAnsi" w:hAnsiTheme="minorHAnsi" w:cstheme="minorBidi"/>
        </w:rPr>
        <w:t>cultural or ethnic backgrounds, including those with language barriers</w:t>
      </w:r>
    </w:p>
    <w:p w14:paraId="676EB618" w14:textId="77777777" w:rsidR="00927F54" w:rsidRPr="00FF2110" w:rsidRDefault="00927F54" w:rsidP="00927F54">
      <w:pPr>
        <w:pStyle w:val="ListParagraph"/>
        <w:numPr>
          <w:ilvl w:val="0"/>
          <w:numId w:val="28"/>
        </w:numPr>
        <w:spacing w:after="0" w:line="240" w:lineRule="auto"/>
        <w:rPr>
          <w:rFonts w:asciiTheme="minorHAnsi" w:eastAsiaTheme="minorHAnsi" w:hAnsiTheme="minorHAnsi" w:cstheme="minorHAnsi"/>
        </w:rPr>
      </w:pPr>
      <w:r w:rsidRPr="00FF2110">
        <w:rPr>
          <w:rFonts w:asciiTheme="minorHAnsi" w:eastAsiaTheme="minorHAnsi" w:hAnsiTheme="minorHAnsi" w:cstheme="minorBidi"/>
        </w:rPr>
        <w:t xml:space="preserve">experiences by locations defined in the Australian Statistical Geography Standard </w:t>
      </w:r>
      <w:r w:rsidRPr="00FF2110">
        <w:rPr>
          <w:rFonts w:asciiTheme="minorHAnsi" w:eastAsiaTheme="minorHAnsi" w:hAnsiTheme="minorHAnsi" w:cstheme="minorHAnsi"/>
        </w:rPr>
        <w:t>(ASGS) Remoteness structure, including:</w:t>
      </w:r>
    </w:p>
    <w:p w14:paraId="1D4C926F" w14:textId="77777777" w:rsidR="00927F54" w:rsidRPr="00FF2110" w:rsidRDefault="00927F54" w:rsidP="00927F54">
      <w:pPr>
        <w:pStyle w:val="ListParagraph"/>
        <w:numPr>
          <w:ilvl w:val="1"/>
          <w:numId w:val="28"/>
        </w:numPr>
        <w:spacing w:after="0" w:line="240" w:lineRule="auto"/>
        <w:rPr>
          <w:rFonts w:asciiTheme="minorHAnsi" w:hAnsiTheme="minorHAnsi" w:cstheme="minorHAnsi"/>
          <w:sz w:val="24"/>
          <w:szCs w:val="24"/>
          <w:lang w:eastAsia="en-AU"/>
        </w:rPr>
      </w:pPr>
      <w:r w:rsidRPr="00FF2110">
        <w:rPr>
          <w:rFonts w:asciiTheme="minorHAnsi" w:hAnsiTheme="minorHAnsi" w:cstheme="minorHAnsi"/>
        </w:rPr>
        <w:t>major cities</w:t>
      </w:r>
      <w:r w:rsidRPr="00FF2110">
        <w:rPr>
          <w:rStyle w:val="FootnoteReference"/>
          <w:rFonts w:asciiTheme="minorHAnsi" w:hAnsiTheme="minorHAnsi" w:cstheme="minorHAnsi"/>
        </w:rPr>
        <w:footnoteReference w:id="2"/>
      </w:r>
      <w:r w:rsidRPr="00FF2110">
        <w:rPr>
          <w:rFonts w:asciiTheme="minorHAnsi" w:hAnsiTheme="minorHAnsi" w:cstheme="minorHAnsi"/>
        </w:rPr>
        <w:t xml:space="preserve">, </w:t>
      </w:r>
    </w:p>
    <w:p w14:paraId="1D9A6C64" w14:textId="77777777" w:rsidR="00927F54" w:rsidRPr="00FF2110" w:rsidRDefault="00927F54" w:rsidP="00927F54">
      <w:pPr>
        <w:pStyle w:val="ListParagraph"/>
        <w:numPr>
          <w:ilvl w:val="1"/>
          <w:numId w:val="28"/>
        </w:numPr>
        <w:spacing w:after="0" w:line="240" w:lineRule="auto"/>
        <w:rPr>
          <w:rFonts w:asciiTheme="minorHAnsi" w:hAnsiTheme="minorHAnsi" w:cstheme="minorHAnsi"/>
          <w:sz w:val="24"/>
          <w:szCs w:val="24"/>
          <w:lang w:eastAsia="en-AU"/>
        </w:rPr>
      </w:pPr>
      <w:r w:rsidRPr="00FF2110">
        <w:rPr>
          <w:rFonts w:asciiTheme="minorHAnsi" w:hAnsiTheme="minorHAnsi" w:cstheme="minorHAnsi"/>
        </w:rPr>
        <w:t>inner regional</w:t>
      </w:r>
      <w:r w:rsidRPr="00FF2110">
        <w:rPr>
          <w:rStyle w:val="FootnoteReference"/>
          <w:rFonts w:asciiTheme="minorHAnsi" w:hAnsiTheme="minorHAnsi" w:cstheme="minorHAnsi"/>
        </w:rPr>
        <w:footnoteReference w:id="3"/>
      </w:r>
      <w:r w:rsidRPr="00FF2110">
        <w:rPr>
          <w:rFonts w:asciiTheme="minorHAnsi" w:hAnsiTheme="minorHAnsi" w:cstheme="minorHAnsi"/>
        </w:rPr>
        <w:t xml:space="preserve">, </w:t>
      </w:r>
    </w:p>
    <w:p w14:paraId="483CF76B" w14:textId="77777777" w:rsidR="00927F54" w:rsidRPr="00FF2110" w:rsidRDefault="00927F54" w:rsidP="00927F54">
      <w:pPr>
        <w:pStyle w:val="ListParagraph"/>
        <w:numPr>
          <w:ilvl w:val="1"/>
          <w:numId w:val="28"/>
        </w:numPr>
        <w:spacing w:after="0" w:line="240" w:lineRule="auto"/>
        <w:rPr>
          <w:rFonts w:asciiTheme="minorHAnsi" w:hAnsiTheme="minorHAnsi" w:cstheme="minorHAnsi"/>
          <w:sz w:val="24"/>
          <w:szCs w:val="24"/>
          <w:lang w:eastAsia="en-AU"/>
        </w:rPr>
      </w:pPr>
      <w:r w:rsidRPr="00FF2110">
        <w:rPr>
          <w:rFonts w:asciiTheme="minorHAnsi" w:hAnsiTheme="minorHAnsi" w:cstheme="minorHAnsi"/>
        </w:rPr>
        <w:t>outer regional</w:t>
      </w:r>
      <w:r w:rsidRPr="00FF2110">
        <w:rPr>
          <w:rStyle w:val="FootnoteReference"/>
          <w:rFonts w:asciiTheme="minorHAnsi" w:hAnsiTheme="minorHAnsi" w:cstheme="minorHAnsi"/>
        </w:rPr>
        <w:footnoteReference w:id="4"/>
      </w:r>
      <w:r w:rsidRPr="00FF2110">
        <w:rPr>
          <w:rFonts w:asciiTheme="minorHAnsi" w:hAnsiTheme="minorHAnsi" w:cstheme="minorHAnsi"/>
        </w:rPr>
        <w:t xml:space="preserve">, </w:t>
      </w:r>
    </w:p>
    <w:p w14:paraId="65EC9B76" w14:textId="77777777" w:rsidR="00927F54" w:rsidRPr="00FF2110" w:rsidRDefault="00927F54" w:rsidP="00927F54">
      <w:pPr>
        <w:pStyle w:val="ListParagraph"/>
        <w:numPr>
          <w:ilvl w:val="1"/>
          <w:numId w:val="28"/>
        </w:numPr>
        <w:spacing w:after="0" w:line="240" w:lineRule="auto"/>
        <w:rPr>
          <w:rFonts w:asciiTheme="minorHAnsi" w:hAnsiTheme="minorHAnsi" w:cstheme="minorHAnsi"/>
          <w:sz w:val="24"/>
          <w:szCs w:val="24"/>
          <w:lang w:eastAsia="en-AU"/>
        </w:rPr>
      </w:pPr>
      <w:r w:rsidRPr="00FF2110">
        <w:rPr>
          <w:rFonts w:asciiTheme="minorHAnsi" w:hAnsiTheme="minorHAnsi" w:cstheme="minorHAnsi"/>
        </w:rPr>
        <w:t>remote</w:t>
      </w:r>
      <w:r w:rsidRPr="00FF2110">
        <w:rPr>
          <w:rStyle w:val="FootnoteReference"/>
          <w:rFonts w:asciiTheme="minorHAnsi" w:hAnsiTheme="minorHAnsi" w:cstheme="minorHAnsi"/>
        </w:rPr>
        <w:footnoteReference w:id="5"/>
      </w:r>
      <w:r w:rsidRPr="00FF2110">
        <w:rPr>
          <w:rFonts w:asciiTheme="minorHAnsi" w:hAnsiTheme="minorHAnsi" w:cstheme="minorHAnsi"/>
        </w:rPr>
        <w:t xml:space="preserve"> and; </w:t>
      </w:r>
    </w:p>
    <w:p w14:paraId="4114E4AB" w14:textId="77777777" w:rsidR="00927F54" w:rsidRPr="00FF2110" w:rsidRDefault="00927F54" w:rsidP="00927F54">
      <w:pPr>
        <w:pStyle w:val="ListParagraph"/>
        <w:numPr>
          <w:ilvl w:val="1"/>
          <w:numId w:val="28"/>
        </w:numPr>
        <w:spacing w:after="0" w:line="240" w:lineRule="auto"/>
        <w:rPr>
          <w:rFonts w:asciiTheme="minorHAnsi" w:hAnsiTheme="minorHAnsi" w:cstheme="minorHAnsi"/>
          <w:sz w:val="24"/>
          <w:szCs w:val="24"/>
          <w:lang w:eastAsia="en-AU"/>
        </w:rPr>
      </w:pPr>
      <w:proofErr w:type="gramStart"/>
      <w:r w:rsidRPr="00FF2110">
        <w:rPr>
          <w:rFonts w:asciiTheme="minorHAnsi" w:hAnsiTheme="minorHAnsi" w:cstheme="minorHAnsi"/>
        </w:rPr>
        <w:t>very</w:t>
      </w:r>
      <w:proofErr w:type="gramEnd"/>
      <w:r w:rsidRPr="00FF2110">
        <w:rPr>
          <w:rFonts w:asciiTheme="minorHAnsi" w:hAnsiTheme="minorHAnsi" w:cstheme="minorHAnsi"/>
        </w:rPr>
        <w:t xml:space="preserve"> remote</w:t>
      </w:r>
      <w:r w:rsidRPr="00FF2110">
        <w:rPr>
          <w:rStyle w:val="FootnoteReference"/>
          <w:rFonts w:asciiTheme="minorHAnsi" w:hAnsiTheme="minorHAnsi" w:cstheme="minorHAnsi"/>
        </w:rPr>
        <w:footnoteReference w:id="6"/>
      </w:r>
      <w:r w:rsidRPr="00FF2110">
        <w:rPr>
          <w:rFonts w:asciiTheme="minorHAnsi" w:hAnsiTheme="minorHAnsi" w:cstheme="minorHAnsi"/>
        </w:rPr>
        <w:t>.</w:t>
      </w:r>
      <w:r w:rsidRPr="00FF2110">
        <w:rPr>
          <w:rFonts w:asciiTheme="minorHAnsi" w:hAnsiTheme="minorHAnsi" w:cstheme="minorHAnsi"/>
          <w:sz w:val="24"/>
          <w:szCs w:val="24"/>
          <w:lang w:eastAsia="en-AU"/>
        </w:rPr>
        <w:t xml:space="preserve"> </w:t>
      </w:r>
    </w:p>
    <w:p w14:paraId="5995560D" w14:textId="77777777" w:rsidR="00927F54" w:rsidRPr="00FF2110" w:rsidRDefault="00927F54" w:rsidP="00927F54">
      <w:r w:rsidRPr="00FF2110">
        <w:t xml:space="preserve">The ability of a proposed service provider to commence or expand operations as quickly as possible after receipt of the grant may be a deciding factor in selection, where similar services </w:t>
      </w:r>
      <w:proofErr w:type="gramStart"/>
      <w:r w:rsidRPr="00FF2110">
        <w:t>are assessed</w:t>
      </w:r>
      <w:proofErr w:type="gramEnd"/>
      <w:r w:rsidRPr="00FF2110">
        <w:t xml:space="preserve"> as offering equal value. Applicants </w:t>
      </w:r>
      <w:proofErr w:type="gramStart"/>
      <w:r w:rsidRPr="00FF2110">
        <w:t>will be asked</w:t>
      </w:r>
      <w:proofErr w:type="gramEnd"/>
      <w:r w:rsidRPr="00FF2110">
        <w:t>, as part of their application, to provide information in relation to potential service areas (locations of delivery of services/support) and timeframes for establishment of services.</w:t>
      </w:r>
    </w:p>
    <w:p w14:paraId="0E3778E3" w14:textId="77777777" w:rsidR="00340616" w:rsidRPr="00FF2110" w:rsidRDefault="00340616" w:rsidP="00A632E3">
      <w:pPr>
        <w:pStyle w:val="Heading1Numbered"/>
        <w:rPr>
          <w:color w:val="auto"/>
        </w:rPr>
      </w:pPr>
      <w:r w:rsidRPr="00FF2110">
        <w:rPr>
          <w:color w:val="auto"/>
        </w:rPr>
        <w:lastRenderedPageBreak/>
        <w:t>The assessment criteria</w:t>
      </w:r>
      <w:bookmarkEnd w:id="46"/>
      <w:bookmarkEnd w:id="47"/>
      <w:bookmarkEnd w:id="48"/>
      <w:bookmarkEnd w:id="49"/>
      <w:bookmarkEnd w:id="50"/>
    </w:p>
    <w:p w14:paraId="01255A23" w14:textId="7EE5743C" w:rsidR="00EF25EF" w:rsidRPr="00FF2110" w:rsidRDefault="00EF25EF" w:rsidP="009E2817">
      <w:pPr>
        <w:spacing w:before="0" w:after="0" w:line="276" w:lineRule="auto"/>
      </w:pPr>
      <w:r w:rsidRPr="00FF2110">
        <w:t xml:space="preserve">You may apply for one or more service type. You must address assessment criterion </w:t>
      </w:r>
      <w:r w:rsidR="004B3979" w:rsidRPr="00FF2110">
        <w:t>1</w:t>
      </w:r>
      <w:r w:rsidRPr="00FF2110">
        <w:t xml:space="preserve"> (a), (b) and/or (c), for each service type you are applying to deliver. </w:t>
      </w:r>
      <w:r w:rsidR="00527D20" w:rsidRPr="00FF2110">
        <w:t xml:space="preserve">For the service </w:t>
      </w:r>
      <w:proofErr w:type="gramStart"/>
      <w:r w:rsidR="00527D20" w:rsidRPr="00FF2110">
        <w:t>type</w:t>
      </w:r>
      <w:proofErr w:type="gramEnd"/>
      <w:r w:rsidR="00527D20" w:rsidRPr="00FF2110">
        <w:t xml:space="preserve"> you are </w:t>
      </w:r>
      <w:r w:rsidR="00527D20" w:rsidRPr="00FF2110">
        <w:rPr>
          <w:b/>
        </w:rPr>
        <w:t>not</w:t>
      </w:r>
      <w:r w:rsidR="00527D20" w:rsidRPr="00FF2110">
        <w:t xml:space="preserve"> applying for, please state ‘not applicable’ as your response in the application form. </w:t>
      </w:r>
    </w:p>
    <w:p w14:paraId="10FF90A3" w14:textId="77777777" w:rsidR="009E2817" w:rsidRPr="00FF2110" w:rsidRDefault="009E2817" w:rsidP="009E2817">
      <w:pPr>
        <w:spacing w:before="0" w:after="0" w:line="276" w:lineRule="auto"/>
        <w:rPr>
          <w:rFonts w:eastAsia="Arial" w:cstheme="minorHAnsi"/>
        </w:rPr>
      </w:pPr>
    </w:p>
    <w:p w14:paraId="375C7F3B" w14:textId="77777777" w:rsidR="009E2817" w:rsidRPr="00FF2110" w:rsidRDefault="009E2817" w:rsidP="009E2817">
      <w:pPr>
        <w:spacing w:before="0" w:after="0" w:line="276" w:lineRule="auto"/>
        <w:rPr>
          <w:rFonts w:eastAsia="Arial" w:cstheme="minorHAnsi"/>
        </w:rPr>
      </w:pPr>
      <w:r w:rsidRPr="00FF2110">
        <w:rPr>
          <w:rFonts w:eastAsia="Arial" w:cstheme="minorHAnsi"/>
        </w:rPr>
        <w:t>Note: Where applicants offer services at more than one site applicants are encouraged to prioritise a location for delivery of the services. This will allow applicants to provide a comprehensive description of the proposed service delivery, for the purposes of assessing applications and progressing through the competitive assessment process.</w:t>
      </w:r>
    </w:p>
    <w:p w14:paraId="7289BA62" w14:textId="302D9A9A" w:rsidR="009E2817" w:rsidRPr="00FF2110" w:rsidRDefault="009E2817" w:rsidP="009E2817">
      <w:pPr>
        <w:rPr>
          <w:rFonts w:cstheme="minorHAnsi"/>
          <w:color w:val="745B00" w:themeColor="accent3" w:themeShade="80"/>
        </w:rPr>
      </w:pPr>
      <w:r w:rsidRPr="00FF2110">
        <w:rPr>
          <w:rFonts w:cstheme="minorHAnsi"/>
        </w:rPr>
        <w:t xml:space="preserve">All assessment criteria </w:t>
      </w:r>
      <w:proofErr w:type="gramStart"/>
      <w:r w:rsidRPr="00FF2110">
        <w:rPr>
          <w:rFonts w:cstheme="minorHAnsi"/>
        </w:rPr>
        <w:t>are weighted</w:t>
      </w:r>
      <w:proofErr w:type="gramEnd"/>
      <w:r w:rsidRPr="00FF2110">
        <w:rPr>
          <w:rFonts w:cstheme="minorHAnsi"/>
        </w:rPr>
        <w:t xml:space="preserve"> equally. </w:t>
      </w:r>
    </w:p>
    <w:p w14:paraId="28C02FBF" w14:textId="77777777" w:rsidR="00CD31E6" w:rsidRPr="00FF2110" w:rsidRDefault="00CD31E6" w:rsidP="00CD31E6">
      <w:pPr>
        <w:autoSpaceDE w:val="0"/>
        <w:autoSpaceDN w:val="0"/>
        <w:rPr>
          <w:rFonts w:ascii="Arial" w:hAnsi="Arial" w:cs="Arial"/>
          <w:b/>
          <w:bCs/>
        </w:rPr>
      </w:pPr>
      <w:r w:rsidRPr="00FF2110">
        <w:rPr>
          <w:rFonts w:ascii="Arial" w:hAnsi="Arial" w:cs="Arial"/>
          <w:b/>
          <w:bCs/>
        </w:rPr>
        <w:t>Criterion 1</w:t>
      </w:r>
      <w:r w:rsidR="00B563B3" w:rsidRPr="00FF2110">
        <w:rPr>
          <w:rFonts w:ascii="Arial" w:hAnsi="Arial" w:cs="Arial"/>
          <w:b/>
          <w:bCs/>
        </w:rPr>
        <w:t xml:space="preserve"> </w:t>
      </w:r>
      <w:r w:rsidR="00662886" w:rsidRPr="00FF2110">
        <w:rPr>
          <w:rFonts w:ascii="Arial" w:hAnsi="Arial" w:cs="Arial"/>
          <w:b/>
          <w:bCs/>
        </w:rPr>
        <w:t>(</w:t>
      </w:r>
      <w:r w:rsidR="00B563B3" w:rsidRPr="00FF2110">
        <w:rPr>
          <w:rFonts w:ascii="Arial" w:hAnsi="Arial" w:cs="Arial"/>
          <w:b/>
          <w:bCs/>
        </w:rPr>
        <w:t>a) - Specialist elder abuse units</w:t>
      </w:r>
      <w:r w:rsidR="00B563B3" w:rsidRPr="00FF2110">
        <w:rPr>
          <w:rFonts w:ascii="Arial" w:hAnsi="Arial" w:cs="Arial"/>
          <w:b/>
          <w:bCs/>
        </w:rPr>
        <w:br/>
      </w:r>
      <w:r w:rsidRPr="00FF2110">
        <w:rPr>
          <w:rFonts w:ascii="Arial" w:hAnsi="Arial" w:cs="Arial"/>
          <w:b/>
          <w:bCs/>
        </w:rPr>
        <w:t>Provide a description of how your organisation will deliver a specialist elder abuse unit in accordance with the requirements of the grant.</w:t>
      </w:r>
    </w:p>
    <w:p w14:paraId="6FF48CD3" w14:textId="77777777" w:rsidR="00CD31E6" w:rsidRPr="00FF2110" w:rsidRDefault="00CD31E6" w:rsidP="00CD31E6">
      <w:pPr>
        <w:spacing w:line="276" w:lineRule="auto"/>
        <w:rPr>
          <w:rFonts w:ascii="Arial" w:hAnsi="Arial" w:cs="Arial"/>
        </w:rPr>
      </w:pPr>
      <w:r w:rsidRPr="00FF2110">
        <w:rPr>
          <w:rFonts w:ascii="Arial" w:hAnsi="Arial" w:cs="Arial"/>
        </w:rPr>
        <w:t>A preferred response will:</w:t>
      </w:r>
    </w:p>
    <w:p w14:paraId="13CB5DB6" w14:textId="77777777" w:rsidR="00045D63" w:rsidRPr="00FF2110" w:rsidRDefault="00045D63" w:rsidP="00245273">
      <w:pPr>
        <w:numPr>
          <w:ilvl w:val="0"/>
          <w:numId w:val="25"/>
        </w:numPr>
        <w:suppressAutoHyphens w:val="0"/>
        <w:autoSpaceDE w:val="0"/>
        <w:autoSpaceDN w:val="0"/>
        <w:spacing w:before="0" w:after="0" w:line="240" w:lineRule="auto"/>
        <w:rPr>
          <w:rFonts w:ascii="Arial" w:eastAsia="Times New Roman" w:hAnsi="Arial" w:cs="Arial"/>
          <w:color w:val="000000"/>
        </w:rPr>
      </w:pPr>
      <w:r w:rsidRPr="00FF2110">
        <w:rPr>
          <w:rFonts w:ascii="Arial" w:eastAsia="Times New Roman" w:hAnsi="Arial" w:cs="Arial"/>
          <w:color w:val="000000"/>
        </w:rPr>
        <w:t>Provide a description of the services you will provide, including an outline of the service delivery models that your organisation will use to deliver the activity (including flexible service delivery models to overcome barriers faced by clients) and how this meets a known demand</w:t>
      </w:r>
    </w:p>
    <w:p w14:paraId="7BD6C7AF" w14:textId="77777777" w:rsidR="00CD31E6" w:rsidRPr="00FF2110" w:rsidRDefault="00CD31E6" w:rsidP="00245273">
      <w:pPr>
        <w:numPr>
          <w:ilvl w:val="0"/>
          <w:numId w:val="25"/>
        </w:numPr>
        <w:suppressAutoHyphens w:val="0"/>
        <w:autoSpaceDE w:val="0"/>
        <w:autoSpaceDN w:val="0"/>
        <w:spacing w:before="0" w:after="0" w:line="240" w:lineRule="auto"/>
        <w:rPr>
          <w:rFonts w:ascii="Arial" w:eastAsia="Times New Roman" w:hAnsi="Arial" w:cs="Arial"/>
          <w:color w:val="000000"/>
        </w:rPr>
      </w:pPr>
      <w:r w:rsidRPr="00FF2110">
        <w:rPr>
          <w:rFonts w:ascii="Arial" w:eastAsia="Times New Roman" w:hAnsi="Arial" w:cs="Arial"/>
          <w:color w:val="000000"/>
        </w:rPr>
        <w:t>Explain how your organisation will use grant funding to dev</w:t>
      </w:r>
      <w:r w:rsidR="00045D63" w:rsidRPr="00FF2110">
        <w:rPr>
          <w:rFonts w:ascii="Arial" w:eastAsia="Times New Roman" w:hAnsi="Arial" w:cs="Arial"/>
          <w:color w:val="000000"/>
        </w:rPr>
        <w:t>elop and implement the activity</w:t>
      </w:r>
    </w:p>
    <w:p w14:paraId="79B78A18" w14:textId="77777777" w:rsidR="00CD31E6" w:rsidRPr="00FF2110" w:rsidRDefault="00CD31E6" w:rsidP="00245273">
      <w:pPr>
        <w:numPr>
          <w:ilvl w:val="0"/>
          <w:numId w:val="25"/>
        </w:numPr>
        <w:suppressAutoHyphens w:val="0"/>
        <w:spacing w:before="0" w:after="0" w:line="276" w:lineRule="auto"/>
        <w:rPr>
          <w:rFonts w:ascii="Arial" w:eastAsia="Times New Roman" w:hAnsi="Arial" w:cs="Arial"/>
        </w:rPr>
      </w:pPr>
      <w:r w:rsidRPr="00FF2110">
        <w:rPr>
          <w:rFonts w:ascii="Arial" w:eastAsia="Times New Roman" w:hAnsi="Arial" w:cs="Arial"/>
        </w:rPr>
        <w:t>Explain how your organisation will measure and evaluate outcomes for the target group and meet reporting requirements</w:t>
      </w:r>
    </w:p>
    <w:p w14:paraId="1139AEF0" w14:textId="77777777" w:rsidR="00CD31E6" w:rsidRPr="00FF2110" w:rsidRDefault="00B563B3" w:rsidP="00CD31E6">
      <w:pPr>
        <w:autoSpaceDE w:val="0"/>
        <w:autoSpaceDN w:val="0"/>
        <w:rPr>
          <w:rFonts w:ascii="Arial" w:hAnsi="Arial" w:cs="Arial"/>
          <w:b/>
          <w:bCs/>
        </w:rPr>
      </w:pPr>
      <w:r w:rsidRPr="00FF2110">
        <w:rPr>
          <w:rFonts w:ascii="Arial" w:hAnsi="Arial" w:cs="Arial"/>
          <w:b/>
          <w:bCs/>
        </w:rPr>
        <w:t xml:space="preserve">Criterion 1 </w:t>
      </w:r>
      <w:r w:rsidR="00662886" w:rsidRPr="00FF2110">
        <w:rPr>
          <w:rFonts w:ascii="Arial" w:hAnsi="Arial" w:cs="Arial"/>
          <w:b/>
          <w:bCs/>
        </w:rPr>
        <w:t>(</w:t>
      </w:r>
      <w:r w:rsidRPr="00FF2110">
        <w:rPr>
          <w:rFonts w:ascii="Arial" w:hAnsi="Arial" w:cs="Arial"/>
          <w:b/>
          <w:bCs/>
        </w:rPr>
        <w:t>b) - Health justice partnerships</w:t>
      </w:r>
      <w:r w:rsidRPr="00FF2110">
        <w:rPr>
          <w:rFonts w:ascii="Arial" w:hAnsi="Arial" w:cs="Arial"/>
          <w:b/>
          <w:bCs/>
        </w:rPr>
        <w:br/>
      </w:r>
      <w:r w:rsidR="00CD31E6" w:rsidRPr="00FF2110">
        <w:rPr>
          <w:rFonts w:ascii="Arial" w:hAnsi="Arial" w:cs="Arial"/>
          <w:b/>
          <w:bCs/>
        </w:rPr>
        <w:t>Provide a description of how your organisation will deliver a health-justice partnership in accordance with the requirements of the grant.</w:t>
      </w:r>
    </w:p>
    <w:p w14:paraId="6CF8D62C" w14:textId="77777777" w:rsidR="00CD31E6" w:rsidRPr="00FF2110" w:rsidRDefault="00CD31E6" w:rsidP="00CD31E6">
      <w:pPr>
        <w:spacing w:line="276" w:lineRule="auto"/>
        <w:rPr>
          <w:rFonts w:ascii="Arial" w:hAnsi="Arial" w:cs="Arial"/>
        </w:rPr>
      </w:pPr>
      <w:r w:rsidRPr="00FF2110">
        <w:rPr>
          <w:rFonts w:ascii="Arial" w:hAnsi="Arial" w:cs="Arial"/>
        </w:rPr>
        <w:t>A preferred response will:</w:t>
      </w:r>
    </w:p>
    <w:p w14:paraId="213D3D8A" w14:textId="77777777" w:rsidR="00045D63" w:rsidRPr="00FF2110" w:rsidRDefault="00045D63" w:rsidP="00245273">
      <w:pPr>
        <w:numPr>
          <w:ilvl w:val="0"/>
          <w:numId w:val="25"/>
        </w:numPr>
        <w:suppressAutoHyphens w:val="0"/>
        <w:autoSpaceDE w:val="0"/>
        <w:autoSpaceDN w:val="0"/>
        <w:spacing w:before="0" w:after="0" w:line="240" w:lineRule="auto"/>
        <w:rPr>
          <w:rFonts w:ascii="Arial" w:eastAsia="Times New Roman" w:hAnsi="Arial" w:cs="Arial"/>
          <w:color w:val="000000"/>
        </w:rPr>
      </w:pPr>
      <w:r w:rsidRPr="00FF2110">
        <w:rPr>
          <w:rFonts w:ascii="Arial" w:eastAsia="Times New Roman" w:hAnsi="Arial" w:cs="Arial"/>
          <w:color w:val="000000"/>
        </w:rPr>
        <w:t>Provide a description of the services you will provide, including an outline of the service delivery models that your organisation will use to deliver the activity (including flexible service delivery models to overcome barriers faced by clients) and how this meets a known demand</w:t>
      </w:r>
    </w:p>
    <w:p w14:paraId="456E8BCF" w14:textId="77777777" w:rsidR="00CD31E6" w:rsidRPr="00FF2110" w:rsidRDefault="00CD31E6" w:rsidP="00245273">
      <w:pPr>
        <w:numPr>
          <w:ilvl w:val="0"/>
          <w:numId w:val="25"/>
        </w:numPr>
        <w:suppressAutoHyphens w:val="0"/>
        <w:autoSpaceDE w:val="0"/>
        <w:autoSpaceDN w:val="0"/>
        <w:spacing w:before="0" w:after="0" w:line="240" w:lineRule="auto"/>
        <w:rPr>
          <w:rFonts w:ascii="Arial" w:eastAsia="Times New Roman" w:hAnsi="Arial" w:cs="Arial"/>
          <w:color w:val="000000"/>
        </w:rPr>
      </w:pPr>
      <w:r w:rsidRPr="00FF2110">
        <w:rPr>
          <w:rFonts w:ascii="Arial" w:eastAsia="Times New Roman" w:hAnsi="Arial" w:cs="Arial"/>
          <w:color w:val="000000"/>
        </w:rPr>
        <w:t>Explain how your organisation will use grant funding to dev</w:t>
      </w:r>
      <w:r w:rsidR="00045D63" w:rsidRPr="00FF2110">
        <w:rPr>
          <w:rFonts w:ascii="Arial" w:eastAsia="Times New Roman" w:hAnsi="Arial" w:cs="Arial"/>
          <w:color w:val="000000"/>
        </w:rPr>
        <w:t>elop and implement the activity</w:t>
      </w:r>
    </w:p>
    <w:p w14:paraId="3CF65246" w14:textId="77777777" w:rsidR="00CD31E6" w:rsidRPr="00FF2110" w:rsidRDefault="00CD31E6" w:rsidP="00245273">
      <w:pPr>
        <w:numPr>
          <w:ilvl w:val="0"/>
          <w:numId w:val="25"/>
        </w:numPr>
        <w:suppressAutoHyphens w:val="0"/>
        <w:spacing w:before="0" w:after="0" w:line="276" w:lineRule="auto"/>
        <w:rPr>
          <w:rFonts w:ascii="Arial" w:eastAsia="Times New Roman" w:hAnsi="Arial" w:cs="Arial"/>
        </w:rPr>
      </w:pPr>
      <w:r w:rsidRPr="00FF2110">
        <w:rPr>
          <w:rFonts w:ascii="Arial" w:eastAsia="Times New Roman" w:hAnsi="Arial" w:cs="Arial"/>
        </w:rPr>
        <w:t>Explain how your organisation will measure and evaluate outcomes for the target group and meet reporting requirements</w:t>
      </w:r>
    </w:p>
    <w:p w14:paraId="50BF2B9C" w14:textId="77777777" w:rsidR="00CD31E6" w:rsidRPr="00FF2110" w:rsidRDefault="00662886" w:rsidP="00CD31E6">
      <w:pPr>
        <w:autoSpaceDE w:val="0"/>
        <w:autoSpaceDN w:val="0"/>
        <w:rPr>
          <w:rFonts w:ascii="Arial" w:hAnsi="Arial" w:cs="Arial"/>
          <w:b/>
          <w:bCs/>
        </w:rPr>
      </w:pPr>
      <w:r w:rsidRPr="00FF2110">
        <w:rPr>
          <w:rFonts w:ascii="Arial" w:hAnsi="Arial" w:cs="Arial"/>
          <w:b/>
          <w:bCs/>
        </w:rPr>
        <w:t>Criterion 1 (</w:t>
      </w:r>
      <w:r w:rsidR="00CD31E6" w:rsidRPr="00FF2110">
        <w:rPr>
          <w:rFonts w:ascii="Arial" w:hAnsi="Arial" w:cs="Arial"/>
          <w:b/>
          <w:bCs/>
        </w:rPr>
        <w:t>c)</w:t>
      </w:r>
      <w:r w:rsidRPr="00FF2110">
        <w:rPr>
          <w:rFonts w:ascii="Arial" w:hAnsi="Arial" w:cs="Arial"/>
          <w:b/>
          <w:bCs/>
        </w:rPr>
        <w:t xml:space="preserve"> - Case management and mediation services</w:t>
      </w:r>
      <w:r w:rsidR="00CD31E6" w:rsidRPr="00FF2110">
        <w:rPr>
          <w:rFonts w:ascii="Arial" w:hAnsi="Arial" w:cs="Arial"/>
          <w:b/>
          <w:bCs/>
        </w:rPr>
        <w:t xml:space="preserve"> </w:t>
      </w:r>
      <w:r w:rsidRPr="00FF2110">
        <w:rPr>
          <w:rFonts w:ascii="Arial" w:hAnsi="Arial" w:cs="Arial"/>
          <w:b/>
          <w:bCs/>
        </w:rPr>
        <w:br/>
      </w:r>
      <w:r w:rsidR="00CD31E6" w:rsidRPr="00FF2110">
        <w:rPr>
          <w:rFonts w:ascii="Arial" w:hAnsi="Arial" w:cs="Arial"/>
          <w:b/>
          <w:bCs/>
        </w:rPr>
        <w:t>Provide a description of how your organisation will deliver a case management and mediation service in accordance with the requirements of the grant.</w:t>
      </w:r>
    </w:p>
    <w:p w14:paraId="50F8D3E4" w14:textId="77777777" w:rsidR="00CD31E6" w:rsidRPr="00FF2110" w:rsidRDefault="00CD31E6" w:rsidP="00CD31E6">
      <w:pPr>
        <w:spacing w:line="276" w:lineRule="auto"/>
        <w:rPr>
          <w:rFonts w:ascii="Arial" w:hAnsi="Arial" w:cs="Arial"/>
        </w:rPr>
      </w:pPr>
      <w:r w:rsidRPr="00FF2110">
        <w:rPr>
          <w:rFonts w:ascii="Arial" w:hAnsi="Arial" w:cs="Arial"/>
        </w:rPr>
        <w:t>A preferred response will:</w:t>
      </w:r>
    </w:p>
    <w:p w14:paraId="74E5B1F5" w14:textId="77777777" w:rsidR="00045D63" w:rsidRPr="00FF2110" w:rsidRDefault="00045D63" w:rsidP="00245273">
      <w:pPr>
        <w:numPr>
          <w:ilvl w:val="0"/>
          <w:numId w:val="25"/>
        </w:numPr>
        <w:suppressAutoHyphens w:val="0"/>
        <w:autoSpaceDE w:val="0"/>
        <w:autoSpaceDN w:val="0"/>
        <w:spacing w:before="0" w:after="0" w:line="240" w:lineRule="auto"/>
        <w:rPr>
          <w:rFonts w:ascii="Arial" w:eastAsia="Times New Roman" w:hAnsi="Arial" w:cs="Arial"/>
          <w:color w:val="000000"/>
        </w:rPr>
      </w:pPr>
      <w:r w:rsidRPr="00FF2110">
        <w:rPr>
          <w:rFonts w:ascii="Arial" w:eastAsia="Times New Roman" w:hAnsi="Arial" w:cs="Arial"/>
          <w:color w:val="000000"/>
        </w:rPr>
        <w:t xml:space="preserve">Provide a description of the services you will provide, including an outline of the service delivery models that your organisation will use to deliver the activity (including </w:t>
      </w:r>
      <w:r w:rsidRPr="00FF2110">
        <w:rPr>
          <w:rFonts w:ascii="Arial" w:eastAsia="Times New Roman" w:hAnsi="Arial" w:cs="Arial"/>
          <w:color w:val="000000"/>
        </w:rPr>
        <w:lastRenderedPageBreak/>
        <w:t>flexible service delivery models to overcome barriers faced by clients) and how this meets a known demand</w:t>
      </w:r>
    </w:p>
    <w:p w14:paraId="2AE905EE" w14:textId="77777777" w:rsidR="00CD31E6" w:rsidRPr="00FF2110" w:rsidRDefault="00CD31E6" w:rsidP="00245273">
      <w:pPr>
        <w:numPr>
          <w:ilvl w:val="0"/>
          <w:numId w:val="25"/>
        </w:numPr>
        <w:suppressAutoHyphens w:val="0"/>
        <w:autoSpaceDE w:val="0"/>
        <w:autoSpaceDN w:val="0"/>
        <w:spacing w:before="0" w:after="0" w:line="240" w:lineRule="auto"/>
        <w:rPr>
          <w:rFonts w:ascii="Arial" w:eastAsia="Times New Roman" w:hAnsi="Arial" w:cs="Arial"/>
          <w:color w:val="000000"/>
        </w:rPr>
      </w:pPr>
      <w:r w:rsidRPr="00FF2110">
        <w:rPr>
          <w:rFonts w:ascii="Arial" w:eastAsia="Times New Roman" w:hAnsi="Arial" w:cs="Arial"/>
          <w:color w:val="000000"/>
        </w:rPr>
        <w:t>Explain how your organisation will use grant funding to dev</w:t>
      </w:r>
      <w:r w:rsidR="00045D63" w:rsidRPr="00FF2110">
        <w:rPr>
          <w:rFonts w:ascii="Arial" w:eastAsia="Times New Roman" w:hAnsi="Arial" w:cs="Arial"/>
          <w:color w:val="000000"/>
        </w:rPr>
        <w:t>elop and implement the activity</w:t>
      </w:r>
    </w:p>
    <w:p w14:paraId="4895541A" w14:textId="77777777" w:rsidR="000441C5" w:rsidRPr="00FF2110" w:rsidRDefault="000441C5" w:rsidP="00245273">
      <w:pPr>
        <w:pStyle w:val="ListParagraph"/>
        <w:numPr>
          <w:ilvl w:val="0"/>
          <w:numId w:val="25"/>
        </w:numPr>
        <w:rPr>
          <w:rFonts w:ascii="Arial" w:hAnsi="Arial" w:cs="Arial"/>
          <w:color w:val="000000"/>
        </w:rPr>
      </w:pPr>
      <w:r w:rsidRPr="00FF2110">
        <w:rPr>
          <w:rFonts w:ascii="Arial" w:hAnsi="Arial" w:cs="Arial"/>
          <w:color w:val="000000"/>
        </w:rPr>
        <w:t>Explain how your organisation will measure and evaluate outcomes for the target group and meet reporting requirements</w:t>
      </w:r>
    </w:p>
    <w:p w14:paraId="6D74990D" w14:textId="13C8BE34" w:rsidR="001A426B" w:rsidRPr="00FF2110" w:rsidRDefault="00CD31E6" w:rsidP="00385D99">
      <w:pPr>
        <w:autoSpaceDE w:val="0"/>
        <w:autoSpaceDN w:val="0"/>
        <w:spacing w:after="0"/>
        <w:rPr>
          <w:rFonts w:ascii="Arial" w:hAnsi="Arial" w:cs="Arial"/>
          <w:b/>
          <w:bCs/>
        </w:rPr>
      </w:pPr>
      <w:r w:rsidRPr="00FF2110">
        <w:rPr>
          <w:rFonts w:ascii="Arial" w:hAnsi="Arial" w:cs="Arial"/>
          <w:b/>
          <w:bCs/>
        </w:rPr>
        <w:t>Criterion 2</w:t>
      </w:r>
      <w:r w:rsidR="001A426B" w:rsidRPr="00FF2110">
        <w:rPr>
          <w:rFonts w:ascii="Arial" w:hAnsi="Arial" w:cs="Arial"/>
          <w:b/>
          <w:bCs/>
        </w:rPr>
        <w:t xml:space="preserve"> – Expansion of Service Options</w:t>
      </w:r>
    </w:p>
    <w:p w14:paraId="23C83EB7" w14:textId="3F8026B0" w:rsidR="00CD31E6" w:rsidRPr="00FF2110" w:rsidRDefault="00CD31E6" w:rsidP="00385D99">
      <w:pPr>
        <w:autoSpaceDE w:val="0"/>
        <w:autoSpaceDN w:val="0"/>
        <w:spacing w:before="0"/>
        <w:rPr>
          <w:rFonts w:ascii="Arial" w:hAnsi="Arial" w:cs="Arial"/>
          <w:b/>
          <w:bCs/>
        </w:rPr>
      </w:pPr>
      <w:r w:rsidRPr="00FF2110">
        <w:rPr>
          <w:rFonts w:ascii="Arial" w:hAnsi="Arial" w:cs="Arial"/>
          <w:b/>
          <w:bCs/>
        </w:rPr>
        <w:t>Outline how your organisation will ensure the expansion of service options available to clients in your service area</w:t>
      </w:r>
    </w:p>
    <w:p w14:paraId="541AC114" w14:textId="77777777" w:rsidR="00CD31E6" w:rsidRPr="00FF2110" w:rsidRDefault="00CD31E6" w:rsidP="00CD31E6">
      <w:pPr>
        <w:autoSpaceDE w:val="0"/>
        <w:autoSpaceDN w:val="0"/>
        <w:rPr>
          <w:rFonts w:ascii="Arial" w:hAnsi="Arial" w:cs="Arial"/>
        </w:rPr>
      </w:pPr>
      <w:r w:rsidRPr="00FF2110">
        <w:rPr>
          <w:rFonts w:ascii="Arial" w:hAnsi="Arial" w:cs="Arial"/>
        </w:rPr>
        <w:t>A preferred response will:</w:t>
      </w:r>
    </w:p>
    <w:p w14:paraId="216E0ADD" w14:textId="77777777" w:rsidR="00CD31E6" w:rsidRPr="00FF2110" w:rsidRDefault="00CD31E6" w:rsidP="00245273">
      <w:pPr>
        <w:pStyle w:val="ListParagraph"/>
        <w:numPr>
          <w:ilvl w:val="0"/>
          <w:numId w:val="26"/>
        </w:numPr>
        <w:autoSpaceDE w:val="0"/>
        <w:autoSpaceDN w:val="0"/>
        <w:spacing w:after="0" w:line="240" w:lineRule="auto"/>
        <w:rPr>
          <w:rFonts w:ascii="Arial" w:hAnsi="Arial" w:cs="Arial"/>
        </w:rPr>
      </w:pPr>
      <w:r w:rsidRPr="00FF2110">
        <w:rPr>
          <w:rFonts w:ascii="Arial" w:hAnsi="Arial" w:cs="Arial"/>
        </w:rPr>
        <w:t>Outline your organisation’s current state of readiness to expand its service base to encompass the new services</w:t>
      </w:r>
      <w:r w:rsidR="00045D63" w:rsidRPr="00FF2110">
        <w:rPr>
          <w:rFonts w:ascii="Arial" w:hAnsi="Arial" w:cs="Arial"/>
        </w:rPr>
        <w:t xml:space="preserve"> and how your </w:t>
      </w:r>
      <w:r w:rsidR="00EF25EF" w:rsidRPr="00FF2110">
        <w:rPr>
          <w:rFonts w:ascii="Arial" w:hAnsi="Arial" w:cs="Arial"/>
        </w:rPr>
        <w:t xml:space="preserve">proposal </w:t>
      </w:r>
      <w:r w:rsidR="00045D63" w:rsidRPr="00FF2110">
        <w:rPr>
          <w:rFonts w:ascii="Arial" w:hAnsi="Arial" w:cs="Arial"/>
        </w:rPr>
        <w:t>represents an increase in the services available to clients in your service area</w:t>
      </w:r>
    </w:p>
    <w:p w14:paraId="15A377A9" w14:textId="77777777" w:rsidR="00CD31E6" w:rsidRPr="00FF2110" w:rsidRDefault="00CD31E6" w:rsidP="00245273">
      <w:pPr>
        <w:pStyle w:val="ListParagraph"/>
        <w:numPr>
          <w:ilvl w:val="0"/>
          <w:numId w:val="26"/>
        </w:numPr>
        <w:autoSpaceDE w:val="0"/>
        <w:autoSpaceDN w:val="0"/>
        <w:spacing w:after="0" w:line="240" w:lineRule="auto"/>
        <w:rPr>
          <w:rFonts w:ascii="Arial" w:hAnsi="Arial" w:cs="Arial"/>
        </w:rPr>
      </w:pPr>
      <w:r w:rsidRPr="00FF2110">
        <w:rPr>
          <w:rFonts w:ascii="Arial" w:hAnsi="Arial" w:cs="Arial"/>
        </w:rPr>
        <w:t xml:space="preserve">Identify why your service offering represents value to the specific community/area you will deliver services in </w:t>
      </w:r>
    </w:p>
    <w:p w14:paraId="39ED1DD6" w14:textId="3C1E0315" w:rsidR="001A426B" w:rsidRPr="00FF2110" w:rsidRDefault="00CD31E6" w:rsidP="00385D99">
      <w:pPr>
        <w:autoSpaceDE w:val="0"/>
        <w:autoSpaceDN w:val="0"/>
        <w:spacing w:after="0"/>
        <w:rPr>
          <w:rFonts w:ascii="Arial" w:hAnsi="Arial" w:cs="Arial"/>
          <w:b/>
          <w:bCs/>
        </w:rPr>
      </w:pPr>
      <w:r w:rsidRPr="00FF2110">
        <w:rPr>
          <w:rFonts w:ascii="Arial" w:hAnsi="Arial" w:cs="Arial"/>
          <w:b/>
          <w:bCs/>
        </w:rPr>
        <w:t>Criterion 3</w:t>
      </w:r>
      <w:r w:rsidR="001A426B" w:rsidRPr="00FF2110">
        <w:rPr>
          <w:rFonts w:ascii="Arial" w:hAnsi="Arial" w:cs="Arial"/>
          <w:b/>
          <w:bCs/>
        </w:rPr>
        <w:t xml:space="preserve"> – Service Delivery Model</w:t>
      </w:r>
    </w:p>
    <w:p w14:paraId="3B324ACA" w14:textId="3E127786" w:rsidR="00CD31E6" w:rsidRPr="00FF2110" w:rsidRDefault="00EF25EF" w:rsidP="00385D99">
      <w:pPr>
        <w:autoSpaceDE w:val="0"/>
        <w:autoSpaceDN w:val="0"/>
        <w:spacing w:before="0"/>
        <w:rPr>
          <w:rFonts w:ascii="Arial" w:hAnsi="Arial" w:cs="Arial"/>
          <w:b/>
          <w:bCs/>
        </w:rPr>
      </w:pPr>
      <w:r w:rsidRPr="00FF2110">
        <w:rPr>
          <w:rFonts w:ascii="Arial" w:hAnsi="Arial" w:cs="Arial"/>
          <w:b/>
          <w:bCs/>
        </w:rPr>
        <w:t>E</w:t>
      </w:r>
      <w:r w:rsidR="00CD31E6" w:rsidRPr="00FF2110">
        <w:rPr>
          <w:rFonts w:ascii="Arial" w:hAnsi="Arial" w:cs="Arial"/>
          <w:b/>
          <w:bCs/>
        </w:rPr>
        <w:t xml:space="preserve">xplain how your organisation’s service delivery model will incorporate effective partnerships, linkages and referral pathways that will achieve positive outcomes for the target group. </w:t>
      </w:r>
    </w:p>
    <w:p w14:paraId="136BEA4C" w14:textId="77777777" w:rsidR="00CD31E6" w:rsidRPr="00FF2110" w:rsidRDefault="00CD31E6" w:rsidP="00CD31E6">
      <w:pPr>
        <w:spacing w:line="276" w:lineRule="auto"/>
        <w:rPr>
          <w:rFonts w:ascii="Arial" w:hAnsi="Arial" w:cs="Arial"/>
        </w:rPr>
      </w:pPr>
      <w:r w:rsidRPr="00FF2110">
        <w:rPr>
          <w:rFonts w:ascii="Arial" w:hAnsi="Arial" w:cs="Arial"/>
        </w:rPr>
        <w:t>A preferred response will:</w:t>
      </w:r>
    </w:p>
    <w:p w14:paraId="2E0820F4" w14:textId="77777777" w:rsidR="00CD31E6" w:rsidRPr="00FF2110" w:rsidRDefault="00CD31E6" w:rsidP="00245273">
      <w:pPr>
        <w:pStyle w:val="Default"/>
        <w:numPr>
          <w:ilvl w:val="0"/>
          <w:numId w:val="27"/>
        </w:numPr>
        <w:adjustRightInd/>
        <w:contextualSpacing/>
        <w:rPr>
          <w:b/>
          <w:bCs/>
        </w:rPr>
      </w:pPr>
      <w:r w:rsidRPr="00FF2110">
        <w:rPr>
          <w:sz w:val="22"/>
          <w:szCs w:val="22"/>
        </w:rPr>
        <w:t>Outline your organisation’s approach to forming and maintaining effective co-delivery models and referral linkages with other agencies to achieve positive outcomes for the target group</w:t>
      </w:r>
    </w:p>
    <w:p w14:paraId="08E50517" w14:textId="77777777" w:rsidR="00CD31E6" w:rsidRPr="00FF2110" w:rsidRDefault="00CD31E6" w:rsidP="00245273">
      <w:pPr>
        <w:pStyle w:val="Default"/>
        <w:numPr>
          <w:ilvl w:val="0"/>
          <w:numId w:val="27"/>
        </w:numPr>
        <w:adjustRightInd/>
        <w:contextualSpacing/>
        <w:rPr>
          <w:b/>
          <w:bCs/>
        </w:rPr>
      </w:pPr>
      <w:r w:rsidRPr="00FF2110">
        <w:rPr>
          <w:sz w:val="22"/>
          <w:szCs w:val="22"/>
        </w:rPr>
        <w:t>Explain how the partner organisations will support and achieve effective two-way sharing of information, expertise and co-delivery of a holistic support service for your clients</w:t>
      </w:r>
    </w:p>
    <w:p w14:paraId="5500EBAA" w14:textId="77777777" w:rsidR="00CD31E6" w:rsidRPr="00FF2110" w:rsidRDefault="00CD31E6" w:rsidP="00245273">
      <w:pPr>
        <w:pStyle w:val="Default"/>
        <w:numPr>
          <w:ilvl w:val="0"/>
          <w:numId w:val="27"/>
        </w:numPr>
        <w:adjustRightInd/>
        <w:rPr>
          <w:sz w:val="22"/>
          <w:szCs w:val="22"/>
        </w:rPr>
      </w:pPr>
      <w:r w:rsidRPr="00FF2110">
        <w:rPr>
          <w:sz w:val="22"/>
          <w:szCs w:val="22"/>
        </w:rPr>
        <w:t>Explain how your organisation will enhance the local service network and exchange relevant information with other community organisations to achieve positive outcomes for the target group</w:t>
      </w:r>
    </w:p>
    <w:p w14:paraId="59234BB6" w14:textId="29874ABA" w:rsidR="001A426B" w:rsidRPr="00FF2110" w:rsidRDefault="00CD31E6" w:rsidP="00385D99">
      <w:pPr>
        <w:autoSpaceDE w:val="0"/>
        <w:autoSpaceDN w:val="0"/>
        <w:spacing w:after="0"/>
        <w:rPr>
          <w:rFonts w:ascii="Arial" w:hAnsi="Arial" w:cs="Arial"/>
          <w:b/>
          <w:bCs/>
        </w:rPr>
      </w:pPr>
      <w:r w:rsidRPr="00FF2110">
        <w:rPr>
          <w:rFonts w:ascii="Arial" w:hAnsi="Arial" w:cs="Arial"/>
          <w:b/>
          <w:bCs/>
        </w:rPr>
        <w:t xml:space="preserve">Criterion 4: </w:t>
      </w:r>
      <w:r w:rsidR="001A426B" w:rsidRPr="00FF2110">
        <w:rPr>
          <w:rFonts w:ascii="Arial" w:hAnsi="Arial" w:cs="Arial"/>
          <w:b/>
          <w:bCs/>
        </w:rPr>
        <w:t>Capacity and Capability</w:t>
      </w:r>
    </w:p>
    <w:p w14:paraId="1F5DCE53" w14:textId="3E3A2ED4" w:rsidR="00CD31E6" w:rsidRPr="00FF2110" w:rsidRDefault="00CD31E6" w:rsidP="00385D99">
      <w:pPr>
        <w:autoSpaceDE w:val="0"/>
        <w:autoSpaceDN w:val="0"/>
        <w:spacing w:before="0" w:after="120"/>
        <w:rPr>
          <w:rFonts w:ascii="Arial" w:hAnsi="Arial" w:cs="Arial"/>
          <w:b/>
          <w:bCs/>
        </w:rPr>
      </w:pPr>
      <w:r w:rsidRPr="00FF2110">
        <w:rPr>
          <w:rFonts w:ascii="Arial" w:hAnsi="Arial" w:cs="Arial"/>
          <w:b/>
          <w:bCs/>
        </w:rPr>
        <w:t xml:space="preserve">Demonstrate your organisation’s capacity and staff capability </w:t>
      </w:r>
      <w:proofErr w:type="gramStart"/>
      <w:r w:rsidRPr="00FF2110">
        <w:rPr>
          <w:rFonts w:ascii="Arial" w:hAnsi="Arial" w:cs="Arial"/>
          <w:b/>
          <w:bCs/>
        </w:rPr>
        <w:t>to</w:t>
      </w:r>
      <w:r w:rsidR="00F423BA" w:rsidRPr="00FF2110">
        <w:rPr>
          <w:rFonts w:ascii="Arial" w:hAnsi="Arial" w:cs="Arial"/>
          <w:b/>
          <w:bCs/>
        </w:rPr>
        <w:t xml:space="preserve"> </w:t>
      </w:r>
      <w:r w:rsidRPr="00FF2110">
        <w:rPr>
          <w:rFonts w:ascii="Arial" w:hAnsi="Arial" w:cs="Arial"/>
          <w:b/>
          <w:bCs/>
        </w:rPr>
        <w:t>effectively deliver</w:t>
      </w:r>
      <w:proofErr w:type="gramEnd"/>
      <w:r w:rsidRPr="00FF2110">
        <w:rPr>
          <w:rFonts w:ascii="Arial" w:hAnsi="Arial" w:cs="Arial"/>
          <w:b/>
          <w:bCs/>
        </w:rPr>
        <w:t xml:space="preserve"> the grant activity to the target group.</w:t>
      </w:r>
    </w:p>
    <w:p w14:paraId="6CC0F967" w14:textId="77777777" w:rsidR="00CD31E6" w:rsidRPr="00FF2110" w:rsidRDefault="00CD31E6" w:rsidP="00CD31E6">
      <w:pPr>
        <w:autoSpaceDE w:val="0"/>
        <w:autoSpaceDN w:val="0"/>
        <w:rPr>
          <w:rFonts w:ascii="Arial" w:hAnsi="Arial" w:cs="Arial"/>
        </w:rPr>
      </w:pPr>
      <w:r w:rsidRPr="00FF2110">
        <w:rPr>
          <w:rFonts w:ascii="Arial" w:hAnsi="Arial" w:cs="Arial"/>
        </w:rPr>
        <w:t xml:space="preserve">A preferred response will: </w:t>
      </w:r>
    </w:p>
    <w:p w14:paraId="422CC78C" w14:textId="77777777" w:rsidR="00CD31E6" w:rsidRPr="00FF2110" w:rsidRDefault="00CD31E6" w:rsidP="00245273">
      <w:pPr>
        <w:pStyle w:val="Default"/>
        <w:numPr>
          <w:ilvl w:val="0"/>
          <w:numId w:val="25"/>
        </w:numPr>
        <w:adjustRightInd/>
        <w:rPr>
          <w:sz w:val="22"/>
          <w:szCs w:val="22"/>
        </w:rPr>
      </w:pPr>
      <w:r w:rsidRPr="00FF2110">
        <w:rPr>
          <w:sz w:val="22"/>
          <w:szCs w:val="22"/>
        </w:rPr>
        <w:t xml:space="preserve">Outline the infrastructure that your organisation will use to deliver the activity. </w:t>
      </w:r>
    </w:p>
    <w:p w14:paraId="4AF02BB0" w14:textId="77777777" w:rsidR="00CD31E6" w:rsidRPr="00FF2110" w:rsidRDefault="00CD31E6" w:rsidP="00245273">
      <w:pPr>
        <w:numPr>
          <w:ilvl w:val="0"/>
          <w:numId w:val="25"/>
        </w:numPr>
        <w:suppressAutoHyphens w:val="0"/>
        <w:autoSpaceDE w:val="0"/>
        <w:autoSpaceDN w:val="0"/>
        <w:spacing w:before="0" w:after="0" w:line="240" w:lineRule="auto"/>
        <w:rPr>
          <w:rFonts w:ascii="Arial" w:eastAsia="Times New Roman" w:hAnsi="Arial" w:cs="Arial"/>
        </w:rPr>
      </w:pPr>
      <w:r w:rsidRPr="00FF2110">
        <w:rPr>
          <w:rFonts w:ascii="Arial" w:eastAsia="Times New Roman" w:hAnsi="Arial" w:cs="Arial"/>
        </w:rPr>
        <w:t>Outline the number of key staff that will manage and deliver your organisation’s activity and outline their relevant capabilities (experience, skills and qualifications)</w:t>
      </w:r>
    </w:p>
    <w:p w14:paraId="7AC8D301" w14:textId="77777777" w:rsidR="00CD31E6" w:rsidRPr="00FF2110" w:rsidRDefault="00CD31E6" w:rsidP="00245273">
      <w:pPr>
        <w:numPr>
          <w:ilvl w:val="0"/>
          <w:numId w:val="25"/>
        </w:numPr>
        <w:suppressAutoHyphens w:val="0"/>
        <w:autoSpaceDE w:val="0"/>
        <w:autoSpaceDN w:val="0"/>
        <w:spacing w:before="0" w:after="0" w:line="240" w:lineRule="auto"/>
        <w:rPr>
          <w:rFonts w:ascii="Arial" w:eastAsia="Times New Roman" w:hAnsi="Arial" w:cs="Arial"/>
        </w:rPr>
      </w:pPr>
      <w:r w:rsidRPr="00FF2110">
        <w:rPr>
          <w:rFonts w:ascii="Arial" w:eastAsia="Times New Roman" w:hAnsi="Arial" w:cs="Arial"/>
        </w:rPr>
        <w:t>Demonstrate your organisation’s proven ability to effectively develop, implement, manage and monitor activities to achieve positive outcomes that are relevant to this grant</w:t>
      </w:r>
      <w:r w:rsidR="004D299A" w:rsidRPr="00FF2110">
        <w:rPr>
          <w:rFonts w:ascii="Arial" w:eastAsia="Times New Roman" w:hAnsi="Arial" w:cs="Arial"/>
        </w:rPr>
        <w:t>.</w:t>
      </w:r>
    </w:p>
    <w:p w14:paraId="0553C5ED" w14:textId="77777777" w:rsidR="00CE251D" w:rsidRPr="00FF2110" w:rsidRDefault="00CE251D" w:rsidP="00340616">
      <w:pPr>
        <w:rPr>
          <w:rFonts w:cstheme="minorHAnsi"/>
        </w:rPr>
      </w:pPr>
      <w:bookmarkStart w:id="51" w:name="_Toc421777611"/>
      <w:bookmarkStart w:id="52" w:name="_Toc421777601"/>
      <w:r w:rsidRPr="00FF2110">
        <w:rPr>
          <w:rFonts w:cstheme="minorHAnsi"/>
        </w:rPr>
        <w:t>The application form includes word limits</w:t>
      </w:r>
      <w:r w:rsidR="00815EC5" w:rsidRPr="00FF2110">
        <w:rPr>
          <w:rFonts w:cstheme="minorHAnsi"/>
        </w:rPr>
        <w:t xml:space="preserve"> – up to 900 words per criteria</w:t>
      </w:r>
      <w:r w:rsidRPr="00FF2110">
        <w:rPr>
          <w:rFonts w:cstheme="minorHAnsi"/>
        </w:rPr>
        <w:t>.</w:t>
      </w:r>
      <w:r w:rsidR="00815EC5" w:rsidRPr="00FF2110">
        <w:rPr>
          <w:rFonts w:cstheme="minorHAnsi"/>
        </w:rPr>
        <w:t xml:space="preserve"> The application form will not accept words beyond this limit.</w:t>
      </w:r>
    </w:p>
    <w:p w14:paraId="79DCD29C" w14:textId="77777777" w:rsidR="00340616" w:rsidRPr="00FF2110" w:rsidRDefault="00340616" w:rsidP="00A632E3">
      <w:pPr>
        <w:pStyle w:val="Heading1Numbered"/>
      </w:pPr>
      <w:bookmarkStart w:id="53" w:name="_Toc467773965"/>
      <w:bookmarkStart w:id="54" w:name="_Toc521914324"/>
      <w:r w:rsidRPr="00FF2110">
        <w:lastRenderedPageBreak/>
        <w:t>The grant application process</w:t>
      </w:r>
      <w:bookmarkEnd w:id="51"/>
      <w:bookmarkEnd w:id="53"/>
      <w:bookmarkEnd w:id="54"/>
    </w:p>
    <w:p w14:paraId="2788AFBF" w14:textId="77777777" w:rsidR="00340616" w:rsidRPr="00FF2110" w:rsidRDefault="00340616" w:rsidP="003717CD">
      <w:pPr>
        <w:pStyle w:val="Heading2Numbered"/>
      </w:pPr>
      <w:bookmarkStart w:id="55" w:name="_Toc421777612"/>
      <w:bookmarkStart w:id="56" w:name="_Toc467773966"/>
      <w:bookmarkStart w:id="57" w:name="_Toc521914325"/>
      <w:r w:rsidRPr="00FF2110">
        <w:t>Overview of application process</w:t>
      </w:r>
      <w:bookmarkEnd w:id="55"/>
      <w:bookmarkEnd w:id="56"/>
      <w:bookmarkEnd w:id="57"/>
    </w:p>
    <w:p w14:paraId="41CAFCA4" w14:textId="77777777" w:rsidR="00340616" w:rsidRPr="00FF2110" w:rsidRDefault="00340616" w:rsidP="00340616">
      <w:r w:rsidRPr="00FF2110">
        <w:t>You must read these grant guidelines, the application form</w:t>
      </w:r>
      <w:r w:rsidR="00A61479" w:rsidRPr="00FF2110">
        <w:t xml:space="preserve">, </w:t>
      </w:r>
      <w:r w:rsidR="00245273" w:rsidRPr="00FF2110">
        <w:t xml:space="preserve">the Commonwealth Standard </w:t>
      </w:r>
      <w:r w:rsidR="00876E33" w:rsidRPr="00FF2110">
        <w:t xml:space="preserve">Grant Conditions, </w:t>
      </w:r>
      <w:r w:rsidR="00A61479" w:rsidRPr="00FF2110">
        <w:t xml:space="preserve">the </w:t>
      </w:r>
      <w:proofErr w:type="gramStart"/>
      <w:r w:rsidR="00A61479" w:rsidRPr="00FF2110">
        <w:t>Questions and Answers</w:t>
      </w:r>
      <w:proofErr w:type="gramEnd"/>
      <w:r w:rsidR="00A61479" w:rsidRPr="00FF2110">
        <w:t xml:space="preserve"> and the draft grant agreement</w:t>
      </w:r>
      <w:r w:rsidRPr="00FF2110">
        <w:t xml:space="preserve"> before you submit an application. </w:t>
      </w:r>
    </w:p>
    <w:p w14:paraId="234AF9A5" w14:textId="77777777" w:rsidR="000441C5" w:rsidRPr="00FF2110" w:rsidRDefault="0059541A" w:rsidP="007F4F8B">
      <w:r w:rsidRPr="00FF2110">
        <w:t>O</w:t>
      </w:r>
      <w:r w:rsidR="007C0177" w:rsidRPr="00FF2110">
        <w:t>nly o</w:t>
      </w:r>
      <w:r w:rsidRPr="00FF2110">
        <w:t xml:space="preserve">ne application form </w:t>
      </w:r>
      <w:proofErr w:type="gramStart"/>
      <w:r w:rsidR="00662886" w:rsidRPr="00FF2110">
        <w:t>should</w:t>
      </w:r>
      <w:r w:rsidRPr="00FF2110">
        <w:t xml:space="preserve"> be submitted</w:t>
      </w:r>
      <w:proofErr w:type="gramEnd"/>
      <w:r w:rsidR="00B270B0" w:rsidRPr="00FF2110">
        <w:t>, even if you are applying for more than one service trial type</w:t>
      </w:r>
      <w:r w:rsidR="004663B6" w:rsidRPr="00FF2110">
        <w:t xml:space="preserve">. </w:t>
      </w:r>
    </w:p>
    <w:p w14:paraId="5E7E9E8E" w14:textId="77777777" w:rsidR="008307EF" w:rsidRPr="00FF2110" w:rsidRDefault="008307EF" w:rsidP="00340616">
      <w:r w:rsidRPr="00FF2110">
        <w:t xml:space="preserve">If more than one application per invited organisation for the grant opportunity </w:t>
      </w:r>
      <w:proofErr w:type="gramStart"/>
      <w:r w:rsidRPr="00FF2110">
        <w:t>is submitted</w:t>
      </w:r>
      <w:proofErr w:type="gramEnd"/>
      <w:r w:rsidRPr="00FF2110">
        <w:t xml:space="preserve">, only the last application will be considered. </w:t>
      </w:r>
    </w:p>
    <w:p w14:paraId="3A95A34D" w14:textId="77777777" w:rsidR="00340616" w:rsidRPr="00FF2110" w:rsidRDefault="00340616" w:rsidP="00340616">
      <w:r w:rsidRPr="00FF2110">
        <w:t>You are responsible for ensuring that your application</w:t>
      </w:r>
      <w:r w:rsidR="00713A09" w:rsidRPr="00FF2110">
        <w:t xml:space="preserve"> is</w:t>
      </w:r>
      <w:r w:rsidRPr="00FF2110">
        <w:t xml:space="preserve"> complete and accurate. Giving false or misleading information will exclude your application from further consideration. </w:t>
      </w:r>
    </w:p>
    <w:p w14:paraId="19A6822A" w14:textId="2126EBB4" w:rsidR="004F6159" w:rsidRPr="00FF2110" w:rsidRDefault="00340616" w:rsidP="004F6159">
      <w:r w:rsidRPr="00FF2110">
        <w:t xml:space="preserve">You must address all of the eligibility and </w:t>
      </w:r>
      <w:r w:rsidR="00CC6F22" w:rsidRPr="00FF2110">
        <w:t xml:space="preserve">relevant </w:t>
      </w:r>
      <w:r w:rsidRPr="00FF2110">
        <w:t xml:space="preserve">assessment criteria to </w:t>
      </w:r>
      <w:proofErr w:type="gramStart"/>
      <w:r w:rsidRPr="00FF2110">
        <w:t>be considered</w:t>
      </w:r>
      <w:proofErr w:type="gramEnd"/>
      <w:r w:rsidRPr="00FF2110">
        <w:t xml:space="preserve"> for a grant</w:t>
      </w:r>
      <w:r w:rsidR="004F6159" w:rsidRPr="00FF2110">
        <w:t xml:space="preserve"> otherwise your application will not progress to assessment</w:t>
      </w:r>
      <w:r w:rsidRPr="00FF2110">
        <w:t>. Please complete each section of the application form and make sure you provide the information we have requested.</w:t>
      </w:r>
      <w:r w:rsidR="004F6159" w:rsidRPr="00FF2110">
        <w:t xml:space="preserve"> </w:t>
      </w:r>
    </w:p>
    <w:p w14:paraId="23DC39C9" w14:textId="77777777" w:rsidR="00340616" w:rsidRPr="00FF2110" w:rsidRDefault="00340616" w:rsidP="00340616">
      <w:r w:rsidRPr="00FF2110">
        <w:t xml:space="preserve">Please keep a copy of your application and any supporting papers. </w:t>
      </w:r>
    </w:p>
    <w:p w14:paraId="52A19428" w14:textId="77777777" w:rsidR="00340616" w:rsidRPr="00FF2110" w:rsidRDefault="00340616" w:rsidP="003717CD">
      <w:pPr>
        <w:pStyle w:val="Heading2Numbered"/>
      </w:pPr>
      <w:bookmarkStart w:id="58" w:name="_Toc467773967"/>
      <w:bookmarkStart w:id="59" w:name="_Toc521914326"/>
      <w:bookmarkStart w:id="60" w:name="_Toc421777613"/>
      <w:bookmarkStart w:id="61" w:name="_Ref421787098"/>
      <w:bookmarkStart w:id="62" w:name="_Ref422127559"/>
      <w:bookmarkStart w:id="63" w:name="_Ref422128505"/>
      <w:r w:rsidRPr="00FF2110">
        <w:t>Application process timing</w:t>
      </w:r>
      <w:bookmarkEnd w:id="58"/>
      <w:bookmarkEnd w:id="59"/>
      <w:r w:rsidRPr="00FF2110">
        <w:t xml:space="preserve"> </w:t>
      </w:r>
      <w:bookmarkEnd w:id="60"/>
      <w:bookmarkEnd w:id="61"/>
      <w:bookmarkEnd w:id="62"/>
      <w:bookmarkEnd w:id="63"/>
    </w:p>
    <w:p w14:paraId="54B883A9" w14:textId="77777777" w:rsidR="00943AEC" w:rsidRPr="00FF2110" w:rsidRDefault="00943AEC" w:rsidP="00943AEC">
      <w:pPr>
        <w:spacing w:before="0" w:after="0" w:line="240" w:lineRule="auto"/>
      </w:pPr>
      <w:r w:rsidRPr="00FF2110">
        <w:t xml:space="preserve">You must submit an application between the published opening and closing dates and times. </w:t>
      </w:r>
    </w:p>
    <w:p w14:paraId="459FD611" w14:textId="77777777" w:rsidR="00943AEC" w:rsidRPr="00FF2110" w:rsidRDefault="00943AEC" w:rsidP="00943AEC">
      <w:pPr>
        <w:spacing w:before="0" w:after="0" w:line="240" w:lineRule="auto"/>
      </w:pPr>
    </w:p>
    <w:p w14:paraId="1FE424B1" w14:textId="61D91E86" w:rsidR="00943AEC" w:rsidRPr="00FF2110" w:rsidRDefault="00943AEC" w:rsidP="00943AEC">
      <w:pPr>
        <w:spacing w:before="0" w:after="0" w:line="240" w:lineRule="auto"/>
      </w:pPr>
      <w:r w:rsidRPr="00FF2110">
        <w:t>The Community Grants Hub will not accept late applications unless an applicant has experienced exceptional circumstances that prevent the submission of the application. Broadly, exceptional circumstances are events characterised by one or more of the following:</w:t>
      </w:r>
    </w:p>
    <w:p w14:paraId="6174D26B" w14:textId="77777777" w:rsidR="00943AEC" w:rsidRPr="00FF2110" w:rsidRDefault="00943AEC" w:rsidP="00943AEC">
      <w:pPr>
        <w:spacing w:before="0" w:after="0" w:line="240" w:lineRule="auto"/>
      </w:pPr>
    </w:p>
    <w:p w14:paraId="0E605DF7" w14:textId="7568DA5B" w:rsidR="00943AEC" w:rsidRPr="00FF2110" w:rsidRDefault="00943AEC" w:rsidP="00943AEC">
      <w:pPr>
        <w:pStyle w:val="ListParagraph"/>
        <w:numPr>
          <w:ilvl w:val="0"/>
          <w:numId w:val="43"/>
        </w:numPr>
        <w:spacing w:after="0" w:line="240" w:lineRule="auto"/>
        <w:rPr>
          <w:rFonts w:asciiTheme="minorHAnsi" w:hAnsiTheme="minorHAnsi" w:cstheme="minorHAnsi"/>
        </w:rPr>
      </w:pPr>
      <w:r w:rsidRPr="00FF2110">
        <w:rPr>
          <w:rFonts w:asciiTheme="minorHAnsi" w:hAnsiTheme="minorHAnsi" w:cstheme="minorHAnsi"/>
        </w:rPr>
        <w:t>reasonably unforeseeable,</w:t>
      </w:r>
    </w:p>
    <w:p w14:paraId="6C969C5C" w14:textId="77777777" w:rsidR="00943AEC" w:rsidRPr="00FF2110" w:rsidRDefault="00943AEC" w:rsidP="00943AEC">
      <w:pPr>
        <w:spacing w:before="0" w:after="0" w:line="240" w:lineRule="auto"/>
        <w:rPr>
          <w:rFonts w:cstheme="minorHAnsi"/>
        </w:rPr>
      </w:pPr>
    </w:p>
    <w:p w14:paraId="22018108" w14:textId="7196B1E2" w:rsidR="00943AEC" w:rsidRPr="00FF2110" w:rsidRDefault="00943AEC" w:rsidP="00943AEC">
      <w:pPr>
        <w:pStyle w:val="ListParagraph"/>
        <w:numPr>
          <w:ilvl w:val="0"/>
          <w:numId w:val="43"/>
        </w:numPr>
        <w:spacing w:after="0" w:line="240" w:lineRule="auto"/>
        <w:rPr>
          <w:rFonts w:asciiTheme="minorHAnsi" w:hAnsiTheme="minorHAnsi" w:cstheme="minorHAnsi"/>
        </w:rPr>
      </w:pPr>
      <w:r w:rsidRPr="00FF2110">
        <w:rPr>
          <w:rFonts w:asciiTheme="minorHAnsi" w:hAnsiTheme="minorHAnsi" w:cstheme="minorHAnsi"/>
        </w:rPr>
        <w:t>beyond the applicant’s control,</w:t>
      </w:r>
    </w:p>
    <w:p w14:paraId="7D617A3F" w14:textId="77777777" w:rsidR="00943AEC" w:rsidRPr="00FF2110" w:rsidRDefault="00943AEC" w:rsidP="00943AEC">
      <w:pPr>
        <w:pStyle w:val="ListParagraph"/>
        <w:spacing w:after="0" w:line="240" w:lineRule="auto"/>
        <w:rPr>
          <w:rFonts w:asciiTheme="minorHAnsi" w:hAnsiTheme="minorHAnsi" w:cstheme="minorHAnsi"/>
        </w:rPr>
      </w:pPr>
    </w:p>
    <w:p w14:paraId="2EBFE181" w14:textId="105E3D3B" w:rsidR="00943AEC" w:rsidRPr="00FF2110" w:rsidRDefault="00943AEC" w:rsidP="00943AEC">
      <w:pPr>
        <w:pStyle w:val="ListParagraph"/>
        <w:numPr>
          <w:ilvl w:val="0"/>
          <w:numId w:val="43"/>
        </w:numPr>
        <w:spacing w:after="0" w:line="240" w:lineRule="auto"/>
        <w:rPr>
          <w:rFonts w:asciiTheme="minorHAnsi" w:hAnsiTheme="minorHAnsi" w:cstheme="minorHAnsi"/>
        </w:rPr>
      </w:pPr>
      <w:proofErr w:type="gramStart"/>
      <w:r w:rsidRPr="00FF2110">
        <w:rPr>
          <w:rFonts w:asciiTheme="minorHAnsi" w:hAnsiTheme="minorHAnsi" w:cstheme="minorHAnsi"/>
        </w:rPr>
        <w:t>unable</w:t>
      </w:r>
      <w:proofErr w:type="gramEnd"/>
      <w:r w:rsidRPr="00FF2110">
        <w:rPr>
          <w:rFonts w:asciiTheme="minorHAnsi" w:hAnsiTheme="minorHAnsi" w:cstheme="minorHAnsi"/>
        </w:rPr>
        <w:t xml:space="preserve"> to be managed or resolved within the application period. </w:t>
      </w:r>
    </w:p>
    <w:p w14:paraId="23EE601F" w14:textId="77777777" w:rsidR="00943AEC" w:rsidRPr="00FF2110" w:rsidRDefault="00943AEC" w:rsidP="00943AEC">
      <w:pPr>
        <w:pStyle w:val="ListParagraph"/>
        <w:spacing w:after="0" w:line="240" w:lineRule="auto"/>
      </w:pPr>
    </w:p>
    <w:p w14:paraId="123AE44A" w14:textId="77777777" w:rsidR="00943AEC" w:rsidRPr="00FF2110" w:rsidRDefault="00943AEC" w:rsidP="00943AEC">
      <w:pPr>
        <w:spacing w:before="0" w:after="0" w:line="240" w:lineRule="auto"/>
      </w:pPr>
      <w:r w:rsidRPr="00FF2110">
        <w:t xml:space="preserve">Exceptional circumstances </w:t>
      </w:r>
      <w:proofErr w:type="gramStart"/>
      <w:r w:rsidRPr="00FF2110">
        <w:t>will be considered</w:t>
      </w:r>
      <w:proofErr w:type="gramEnd"/>
      <w:r w:rsidRPr="00FF2110">
        <w:t xml:space="preserve"> on their merits and in accordance with probity principles.</w:t>
      </w:r>
    </w:p>
    <w:p w14:paraId="785496DD" w14:textId="77777777" w:rsidR="00943AEC" w:rsidRPr="00FF2110" w:rsidRDefault="00943AEC" w:rsidP="00943AEC">
      <w:pPr>
        <w:spacing w:before="0" w:after="0" w:line="240" w:lineRule="auto"/>
      </w:pPr>
    </w:p>
    <w:p w14:paraId="602C8E06" w14:textId="00F72C52" w:rsidR="00943AEC" w:rsidRPr="00FF2110" w:rsidRDefault="00943AEC" w:rsidP="00943AEC">
      <w:pPr>
        <w:spacing w:before="0" w:after="0" w:line="240" w:lineRule="auto"/>
        <w:rPr>
          <w:b/>
        </w:rPr>
      </w:pPr>
      <w:r w:rsidRPr="00FF2110">
        <w:rPr>
          <w:b/>
        </w:rPr>
        <w:t>How to lodge a late application</w:t>
      </w:r>
    </w:p>
    <w:p w14:paraId="256BE75C" w14:textId="77777777" w:rsidR="00943AEC" w:rsidRPr="00FF2110" w:rsidRDefault="00943AEC" w:rsidP="00943AEC">
      <w:pPr>
        <w:spacing w:before="0" w:after="0" w:line="240" w:lineRule="auto"/>
      </w:pPr>
    </w:p>
    <w:p w14:paraId="28517232" w14:textId="3848CAB7" w:rsidR="00943AEC" w:rsidRPr="00FF2110" w:rsidRDefault="00943AEC" w:rsidP="00943AEC">
      <w:pPr>
        <w:spacing w:before="0" w:after="0" w:line="240" w:lineRule="auto"/>
      </w:pPr>
      <w:r w:rsidRPr="00FF2110">
        <w:t>Applicants seeking to submit a late application will be required to submit a late application request to the Community Grants Hub Hotline via support@communitygrants.gov.au.</w:t>
      </w:r>
    </w:p>
    <w:p w14:paraId="57969EDC" w14:textId="77777777" w:rsidR="00943AEC" w:rsidRPr="00FF2110" w:rsidRDefault="00943AEC" w:rsidP="00943AEC">
      <w:pPr>
        <w:spacing w:before="0" w:after="0" w:line="240" w:lineRule="auto"/>
      </w:pPr>
    </w:p>
    <w:p w14:paraId="48594EB0" w14:textId="77777777" w:rsidR="00943AEC" w:rsidRPr="00FF2110" w:rsidRDefault="00943AEC" w:rsidP="00943AEC">
      <w:pPr>
        <w:spacing w:before="0" w:after="0" w:line="240" w:lineRule="auto"/>
      </w:pPr>
      <w:r w:rsidRPr="00FF2110">
        <w:t xml:space="preserve">The request should include a detailed explanation of the circumstances that prevented the application </w:t>
      </w:r>
      <w:proofErr w:type="gramStart"/>
      <w:r w:rsidRPr="00FF2110">
        <w:t>being submitted</w:t>
      </w:r>
      <w:proofErr w:type="gramEnd"/>
      <w:r w:rsidRPr="00FF2110">
        <w:t xml:space="preserve"> prior to the closing time. Where appropriate, supporting evidence </w:t>
      </w:r>
      <w:proofErr w:type="gramStart"/>
      <w:r w:rsidRPr="00FF2110">
        <w:t>can be provided</w:t>
      </w:r>
      <w:proofErr w:type="gramEnd"/>
      <w:r w:rsidRPr="00FF2110">
        <w:t xml:space="preserve"> to verify the claim of exceptional circumstances. </w:t>
      </w:r>
    </w:p>
    <w:p w14:paraId="252C9DF1" w14:textId="77777777" w:rsidR="00943AEC" w:rsidRPr="00FF2110" w:rsidRDefault="00943AEC" w:rsidP="00943AEC">
      <w:pPr>
        <w:spacing w:before="0" w:after="0" w:line="240" w:lineRule="auto"/>
      </w:pPr>
      <w:r w:rsidRPr="00FF2110">
        <w:lastRenderedPageBreak/>
        <w:t xml:space="preserve">Written requests to lodge a late application </w:t>
      </w:r>
      <w:proofErr w:type="gramStart"/>
      <w:r w:rsidRPr="00FF2110">
        <w:t>will only be accepted</w:t>
      </w:r>
      <w:proofErr w:type="gramEnd"/>
      <w:r w:rsidRPr="00FF2110">
        <w:t xml:space="preserve"> within three days after the grant opportunity has closed. </w:t>
      </w:r>
    </w:p>
    <w:p w14:paraId="3BB3DE86" w14:textId="77777777" w:rsidR="00943AEC" w:rsidRPr="00FF2110" w:rsidRDefault="00943AEC" w:rsidP="00943AEC">
      <w:pPr>
        <w:spacing w:before="0" w:after="0" w:line="240" w:lineRule="auto"/>
      </w:pPr>
    </w:p>
    <w:p w14:paraId="7E6C8874" w14:textId="77777777" w:rsidR="00943AEC" w:rsidRPr="00FF2110" w:rsidRDefault="00943AEC" w:rsidP="00943AEC">
      <w:pPr>
        <w:spacing w:before="0" w:after="0" w:line="240" w:lineRule="auto"/>
      </w:pPr>
      <w:r w:rsidRPr="00FF2110">
        <w:t xml:space="preserve">The Delegate or their appointed </w:t>
      </w:r>
      <w:proofErr w:type="gramStart"/>
      <w:r w:rsidRPr="00FF2110">
        <w:t>representative[</w:t>
      </w:r>
      <w:proofErr w:type="gramEnd"/>
      <w:r w:rsidRPr="00FF2110">
        <w:t>1] will determine whether a late application will be accepted. The decision of the delegate will be final and not be subject to a review or appeals process.</w:t>
      </w:r>
    </w:p>
    <w:p w14:paraId="24BBB8D0" w14:textId="77777777" w:rsidR="00943AEC" w:rsidRPr="00FF2110" w:rsidRDefault="00943AEC" w:rsidP="00943AEC">
      <w:pPr>
        <w:spacing w:before="0" w:after="0" w:line="240" w:lineRule="auto"/>
      </w:pPr>
    </w:p>
    <w:p w14:paraId="50ADC1FA" w14:textId="77777777" w:rsidR="00943AEC" w:rsidRPr="00FF2110" w:rsidRDefault="00943AEC" w:rsidP="00943AEC">
      <w:pPr>
        <w:spacing w:before="0" w:after="0" w:line="240" w:lineRule="auto"/>
      </w:pPr>
      <w:r w:rsidRPr="00FF2110">
        <w:t>Once the outcome is determined, the Community Grants Hub will advise the applicant if their request is accepted or declined.</w:t>
      </w:r>
    </w:p>
    <w:p w14:paraId="34F7796D" w14:textId="77777777" w:rsidR="00943AEC" w:rsidRPr="00FF2110" w:rsidRDefault="00943AEC" w:rsidP="00943AEC">
      <w:pPr>
        <w:spacing w:before="0" w:after="0" w:line="240" w:lineRule="auto"/>
      </w:pPr>
    </w:p>
    <w:p w14:paraId="60167ACA" w14:textId="77777777" w:rsidR="00943AEC" w:rsidRPr="00FF2110" w:rsidRDefault="00943AEC" w:rsidP="00943AEC">
      <w:pPr>
        <w:spacing w:before="0" w:after="0" w:line="240" w:lineRule="auto"/>
      </w:pPr>
      <w:r w:rsidRPr="00FF2110">
        <w:t>[1] This may be the Hub delegate or nominated staff member of the client agency at the EL2 level or above.</w:t>
      </w:r>
    </w:p>
    <w:p w14:paraId="2C76B860" w14:textId="77777777" w:rsidR="00943AEC" w:rsidRPr="00FF2110" w:rsidRDefault="00943AEC" w:rsidP="00943AEC">
      <w:pPr>
        <w:spacing w:before="0" w:after="0" w:line="240" w:lineRule="auto"/>
      </w:pPr>
    </w:p>
    <w:p w14:paraId="416ED721" w14:textId="16A0A8C1" w:rsidR="00340616" w:rsidRPr="00FF2110" w:rsidRDefault="00340616" w:rsidP="00943AEC">
      <w:pPr>
        <w:spacing w:before="0" w:after="0" w:line="240" w:lineRule="auto"/>
        <w:rPr>
          <w:b/>
          <w:color w:val="745B00" w:themeColor="accent3" w:themeShade="80"/>
        </w:rPr>
      </w:pPr>
      <w:r w:rsidRPr="00FF2110">
        <w:t>The expected commencement date for the granting activities</w:t>
      </w:r>
      <w:r w:rsidR="00A61EAF" w:rsidRPr="00FF2110">
        <w:t xml:space="preserve"> is by</w:t>
      </w:r>
      <w:r w:rsidR="00DC571B" w:rsidRPr="00FF2110">
        <w:t xml:space="preserve"> April 2019</w:t>
      </w:r>
      <w:r w:rsidRPr="00FF2110">
        <w:t xml:space="preserve"> and the expected completion date is </w:t>
      </w:r>
      <w:r w:rsidR="006205D0" w:rsidRPr="00FF2110">
        <w:t xml:space="preserve">30 June 2022. </w:t>
      </w:r>
      <w:r w:rsidRPr="00FF2110">
        <w:t>You must spend the grant by the end date</w:t>
      </w:r>
      <w:r w:rsidR="006205D0" w:rsidRPr="00FF2110">
        <w:t xml:space="preserve">, any unspent funds </w:t>
      </w:r>
      <w:proofErr w:type="gramStart"/>
      <w:r w:rsidR="006205D0" w:rsidRPr="00FF2110">
        <w:t>must be returned</w:t>
      </w:r>
      <w:proofErr w:type="gramEnd"/>
      <w:r w:rsidR="006205D0" w:rsidRPr="00FF2110">
        <w:t xml:space="preserve"> to </w:t>
      </w:r>
      <w:r w:rsidR="00517176" w:rsidRPr="00FF2110">
        <w:t>AGD.</w:t>
      </w:r>
    </w:p>
    <w:p w14:paraId="543FE208" w14:textId="77777777" w:rsidR="0054078D" w:rsidRPr="00FF2110" w:rsidRDefault="0054078D" w:rsidP="0054078D">
      <w:pPr>
        <w:pStyle w:val="Caption"/>
        <w:keepNext/>
      </w:pPr>
      <w:bookmarkStart w:id="64" w:name="_Toc467773968"/>
      <w:r w:rsidRPr="00FF2110">
        <w:rPr>
          <w:bCs/>
          <w:iCs w:val="0"/>
        </w:rPr>
        <w:t>Table 1: Expected timing for this grant opportunity</w:t>
      </w:r>
      <w:bookmarkEnd w:id="64"/>
      <w:r w:rsidRPr="00FF2110">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rsidRPr="00FF2110" w14:paraId="456A50C4" w14:textId="77777777" w:rsidTr="003E60A5">
        <w:trPr>
          <w:cnfStyle w:val="100000000000" w:firstRow="1" w:lastRow="0" w:firstColumn="0" w:lastColumn="0" w:oddVBand="0" w:evenVBand="0" w:oddHBand="0" w:evenHBand="0" w:firstRowFirstColumn="0" w:firstRowLastColumn="0" w:lastRowFirstColumn="0" w:lastRowLastColumn="0"/>
        </w:trPr>
        <w:tc>
          <w:tcPr>
            <w:tcW w:w="5387" w:type="dxa"/>
          </w:tcPr>
          <w:p w14:paraId="31CF2CF7" w14:textId="77777777" w:rsidR="0054078D" w:rsidRPr="00FF2110" w:rsidRDefault="0054078D" w:rsidP="00E44E21">
            <w:pPr>
              <w:pStyle w:val="TableText"/>
            </w:pPr>
            <w:r w:rsidRPr="00FF2110">
              <w:t>Activity</w:t>
            </w:r>
          </w:p>
        </w:tc>
        <w:tc>
          <w:tcPr>
            <w:tcW w:w="3402" w:type="dxa"/>
          </w:tcPr>
          <w:p w14:paraId="73FCD452" w14:textId="77777777" w:rsidR="0054078D" w:rsidRPr="00FF2110" w:rsidRDefault="0054078D" w:rsidP="0054078D">
            <w:pPr>
              <w:pStyle w:val="TableText"/>
              <w:jc w:val="center"/>
            </w:pPr>
            <w:r w:rsidRPr="00FF2110">
              <w:t>Timeframe</w:t>
            </w:r>
          </w:p>
        </w:tc>
      </w:tr>
      <w:tr w:rsidR="0054078D" w:rsidRPr="00FF2110" w14:paraId="6890C910" w14:textId="77777777" w:rsidTr="0054078D">
        <w:tc>
          <w:tcPr>
            <w:tcW w:w="5387" w:type="dxa"/>
          </w:tcPr>
          <w:p w14:paraId="1AA9362A" w14:textId="77777777" w:rsidR="0054078D" w:rsidRPr="00FF2110" w:rsidRDefault="0054078D" w:rsidP="0054078D">
            <w:pPr>
              <w:pStyle w:val="TableText"/>
            </w:pPr>
            <w:r w:rsidRPr="00FF2110">
              <w:t xml:space="preserve">Application period </w:t>
            </w:r>
          </w:p>
        </w:tc>
        <w:tc>
          <w:tcPr>
            <w:tcW w:w="3402" w:type="dxa"/>
          </w:tcPr>
          <w:p w14:paraId="688F9D42" w14:textId="21778EBA" w:rsidR="0054078D" w:rsidRPr="00FF2110" w:rsidRDefault="0054078D" w:rsidP="00D531C2">
            <w:pPr>
              <w:pStyle w:val="TableText"/>
            </w:pPr>
            <w:r w:rsidRPr="00FF2110">
              <w:t xml:space="preserve">Open: </w:t>
            </w:r>
            <w:r w:rsidR="00DC571B" w:rsidRPr="00FF2110">
              <w:t xml:space="preserve">5 </w:t>
            </w:r>
            <w:r w:rsidR="00D531C2" w:rsidRPr="00FF2110">
              <w:t>November</w:t>
            </w:r>
            <w:r w:rsidR="00DC571B" w:rsidRPr="00FF2110">
              <w:t xml:space="preserve"> 2018</w:t>
            </w:r>
            <w:r w:rsidRPr="00FF2110">
              <w:br/>
              <w:t xml:space="preserve">Close: </w:t>
            </w:r>
            <w:r w:rsidR="00EB0EE9" w:rsidRPr="00FF2110">
              <w:t xml:space="preserve">2:00pm </w:t>
            </w:r>
            <w:r w:rsidR="004B52EB" w:rsidRPr="00FF2110">
              <w:t>AEDT</w:t>
            </w:r>
            <w:r w:rsidR="00EB0EE9" w:rsidRPr="00FF2110">
              <w:t xml:space="preserve"> </w:t>
            </w:r>
            <w:r w:rsidR="00D531C2" w:rsidRPr="00FF2110">
              <w:t>30</w:t>
            </w:r>
            <w:r w:rsidR="00DC571B" w:rsidRPr="00FF2110">
              <w:t xml:space="preserve"> </w:t>
            </w:r>
            <w:r w:rsidR="007339A6" w:rsidRPr="00FF2110">
              <w:t>November</w:t>
            </w:r>
            <w:r w:rsidR="00EB0EE9" w:rsidRPr="00FF2110">
              <w:t xml:space="preserve"> 2018</w:t>
            </w:r>
          </w:p>
        </w:tc>
      </w:tr>
      <w:tr w:rsidR="0054078D" w:rsidRPr="00FF2110" w14:paraId="0988CBC5" w14:textId="77777777" w:rsidTr="0054078D">
        <w:tc>
          <w:tcPr>
            <w:tcW w:w="5387" w:type="dxa"/>
          </w:tcPr>
          <w:p w14:paraId="157E4DB9" w14:textId="77777777" w:rsidR="0054078D" w:rsidRPr="00FF2110" w:rsidRDefault="0054078D" w:rsidP="0054078D">
            <w:pPr>
              <w:pStyle w:val="TableText"/>
            </w:pPr>
            <w:r w:rsidRPr="00FF2110">
              <w:t>Assessment of applications</w:t>
            </w:r>
          </w:p>
        </w:tc>
        <w:tc>
          <w:tcPr>
            <w:tcW w:w="3402" w:type="dxa"/>
          </w:tcPr>
          <w:p w14:paraId="29785CB1" w14:textId="77777777" w:rsidR="0054078D" w:rsidRPr="00FF2110" w:rsidRDefault="00EB0EE9" w:rsidP="00EB0EE9">
            <w:pPr>
              <w:pStyle w:val="TableText"/>
            </w:pPr>
            <w:r w:rsidRPr="00FF2110">
              <w:t>6</w:t>
            </w:r>
            <w:r w:rsidR="0054078D" w:rsidRPr="00FF2110">
              <w:t xml:space="preserve"> weeks </w:t>
            </w:r>
          </w:p>
        </w:tc>
      </w:tr>
      <w:tr w:rsidR="0054078D" w:rsidRPr="00FF2110" w14:paraId="4683C74A" w14:textId="77777777" w:rsidTr="0054078D">
        <w:tc>
          <w:tcPr>
            <w:tcW w:w="5387" w:type="dxa"/>
          </w:tcPr>
          <w:p w14:paraId="5FFDF365" w14:textId="77777777" w:rsidR="0054078D" w:rsidRPr="00FF2110" w:rsidRDefault="0054078D" w:rsidP="0054078D">
            <w:pPr>
              <w:pStyle w:val="TableText"/>
            </w:pPr>
            <w:r w:rsidRPr="00FF2110">
              <w:t>Approval of outcomes of selection process</w:t>
            </w:r>
          </w:p>
        </w:tc>
        <w:tc>
          <w:tcPr>
            <w:tcW w:w="3402" w:type="dxa"/>
          </w:tcPr>
          <w:p w14:paraId="2C6F57B0" w14:textId="77777777" w:rsidR="0054078D" w:rsidRPr="00FF2110" w:rsidRDefault="0054078D" w:rsidP="00EB0EE9">
            <w:pPr>
              <w:pStyle w:val="TableText"/>
            </w:pPr>
            <w:r w:rsidRPr="00FF2110">
              <w:t xml:space="preserve">4 weeks </w:t>
            </w:r>
          </w:p>
        </w:tc>
      </w:tr>
      <w:tr w:rsidR="0054078D" w:rsidRPr="00FF2110" w14:paraId="175876FE" w14:textId="77777777" w:rsidTr="0054078D">
        <w:tc>
          <w:tcPr>
            <w:tcW w:w="5387" w:type="dxa"/>
          </w:tcPr>
          <w:p w14:paraId="48813F3E" w14:textId="77777777" w:rsidR="0054078D" w:rsidRPr="00FF2110" w:rsidRDefault="0054078D" w:rsidP="0054078D">
            <w:pPr>
              <w:pStyle w:val="TableText"/>
            </w:pPr>
            <w:r w:rsidRPr="00FF2110">
              <w:t>Negotiations and award of grant agreements</w:t>
            </w:r>
          </w:p>
        </w:tc>
        <w:tc>
          <w:tcPr>
            <w:tcW w:w="3402" w:type="dxa"/>
          </w:tcPr>
          <w:p w14:paraId="216413CE" w14:textId="77777777" w:rsidR="0054078D" w:rsidRPr="00FF2110" w:rsidRDefault="008209B2" w:rsidP="00EB0EE9">
            <w:pPr>
              <w:pStyle w:val="TableText"/>
            </w:pPr>
            <w:r w:rsidRPr="00FF2110">
              <w:t>1-4</w:t>
            </w:r>
            <w:r w:rsidR="0054078D" w:rsidRPr="00FF2110">
              <w:t xml:space="preserve"> weeks </w:t>
            </w:r>
          </w:p>
        </w:tc>
      </w:tr>
      <w:tr w:rsidR="0054078D" w:rsidRPr="00FF2110" w14:paraId="406063E1" w14:textId="77777777" w:rsidTr="0054078D">
        <w:tc>
          <w:tcPr>
            <w:tcW w:w="5387" w:type="dxa"/>
          </w:tcPr>
          <w:p w14:paraId="37D9A7BF" w14:textId="77777777" w:rsidR="0054078D" w:rsidRPr="00FF2110" w:rsidRDefault="0054078D" w:rsidP="0054078D">
            <w:pPr>
              <w:pStyle w:val="TableText"/>
            </w:pPr>
            <w:r w:rsidRPr="00FF2110">
              <w:t>Notification to unsuccessful applicants</w:t>
            </w:r>
          </w:p>
        </w:tc>
        <w:tc>
          <w:tcPr>
            <w:tcW w:w="3402" w:type="dxa"/>
          </w:tcPr>
          <w:p w14:paraId="34050A14" w14:textId="77777777" w:rsidR="0054078D" w:rsidRPr="00FF2110" w:rsidRDefault="0054078D" w:rsidP="00EB0EE9">
            <w:pPr>
              <w:pStyle w:val="TableText"/>
            </w:pPr>
            <w:r w:rsidRPr="00FF2110">
              <w:t>2 weeks</w:t>
            </w:r>
          </w:p>
        </w:tc>
      </w:tr>
      <w:tr w:rsidR="0054078D" w:rsidRPr="00FF2110" w14:paraId="35149C45" w14:textId="77777777" w:rsidTr="0054078D">
        <w:tc>
          <w:tcPr>
            <w:tcW w:w="5387" w:type="dxa"/>
          </w:tcPr>
          <w:p w14:paraId="4CE47492" w14:textId="77777777" w:rsidR="0054078D" w:rsidRPr="00FF2110" w:rsidRDefault="0054078D" w:rsidP="0054078D">
            <w:pPr>
              <w:pStyle w:val="TableText"/>
            </w:pPr>
            <w:r w:rsidRPr="00FF2110">
              <w:t>Activity commences</w:t>
            </w:r>
          </w:p>
        </w:tc>
        <w:tc>
          <w:tcPr>
            <w:tcW w:w="3402" w:type="dxa"/>
          </w:tcPr>
          <w:p w14:paraId="7358E9F7" w14:textId="65E2BC5B" w:rsidR="0054078D" w:rsidRPr="00FF2110" w:rsidRDefault="00DC571B" w:rsidP="0054078D">
            <w:pPr>
              <w:pStyle w:val="TableText"/>
            </w:pPr>
            <w:r w:rsidRPr="00FF2110">
              <w:t>April 2019</w:t>
            </w:r>
          </w:p>
        </w:tc>
      </w:tr>
      <w:tr w:rsidR="0054078D" w:rsidRPr="00FF2110" w14:paraId="23B821EF" w14:textId="77777777" w:rsidTr="0054078D">
        <w:trPr>
          <w:cnfStyle w:val="010000000000" w:firstRow="0" w:lastRow="1" w:firstColumn="0" w:lastColumn="0" w:oddVBand="0" w:evenVBand="0" w:oddHBand="0" w:evenHBand="0" w:firstRowFirstColumn="0" w:firstRowLastColumn="0" w:lastRowFirstColumn="0" w:lastRowLastColumn="0"/>
        </w:trPr>
        <w:tc>
          <w:tcPr>
            <w:tcW w:w="5387" w:type="dxa"/>
          </w:tcPr>
          <w:p w14:paraId="72BBE080" w14:textId="77777777" w:rsidR="0054078D" w:rsidRPr="00FF2110" w:rsidRDefault="0054078D" w:rsidP="0054078D">
            <w:pPr>
              <w:pStyle w:val="TableText"/>
            </w:pPr>
            <w:r w:rsidRPr="00FF2110">
              <w:t>End date</w:t>
            </w:r>
          </w:p>
        </w:tc>
        <w:tc>
          <w:tcPr>
            <w:tcW w:w="3402" w:type="dxa"/>
          </w:tcPr>
          <w:p w14:paraId="2CA07BBF" w14:textId="77777777" w:rsidR="0054078D" w:rsidRPr="00FF2110" w:rsidRDefault="00EB0EE9" w:rsidP="0054078D">
            <w:pPr>
              <w:pStyle w:val="TableText"/>
            </w:pPr>
            <w:r w:rsidRPr="00FF2110">
              <w:t>30 June 2022</w:t>
            </w:r>
          </w:p>
        </w:tc>
      </w:tr>
    </w:tbl>
    <w:p w14:paraId="69FA959A" w14:textId="77777777" w:rsidR="00340616" w:rsidRPr="00FF2110" w:rsidRDefault="00340616" w:rsidP="003717CD">
      <w:pPr>
        <w:pStyle w:val="Heading2Numbered"/>
      </w:pPr>
      <w:bookmarkStart w:id="65" w:name="_Toc421777614"/>
      <w:bookmarkStart w:id="66" w:name="_Toc433641169"/>
      <w:bookmarkStart w:id="67" w:name="_Toc467773969"/>
      <w:bookmarkStart w:id="68" w:name="_Toc521914327"/>
      <w:r w:rsidRPr="00FF2110">
        <w:t>Completing the grant application</w:t>
      </w:r>
      <w:bookmarkEnd w:id="65"/>
      <w:bookmarkEnd w:id="66"/>
      <w:bookmarkEnd w:id="67"/>
      <w:bookmarkEnd w:id="68"/>
    </w:p>
    <w:p w14:paraId="4D4A3599" w14:textId="77777777" w:rsidR="00925ECE" w:rsidRPr="00FF2110" w:rsidRDefault="00925ECE" w:rsidP="00925ECE">
      <w:r w:rsidRPr="00FF2110">
        <w:t>You</w:t>
      </w:r>
      <w:r w:rsidR="000B5325" w:rsidRPr="00FF2110">
        <w:t xml:space="preserve"> should</w:t>
      </w:r>
      <w:r w:rsidRPr="00FF2110">
        <w:t xml:space="preserve"> submit your grant application </w:t>
      </w:r>
      <w:r w:rsidR="00031305" w:rsidRPr="00FF2110">
        <w:t>using</w:t>
      </w:r>
      <w:r w:rsidRPr="00FF2110">
        <w:t xml:space="preserve"> the application form, </w:t>
      </w:r>
      <w:r w:rsidR="00031305" w:rsidRPr="00FF2110">
        <w:t xml:space="preserve">which is available on the </w:t>
      </w:r>
      <w:hyperlink r:id="rId12" w:history="1">
        <w:r w:rsidR="00031305" w:rsidRPr="00FF2110">
          <w:rPr>
            <w:rStyle w:val="Hyperlink"/>
            <w:rFonts w:cstheme="minorBidi"/>
          </w:rPr>
          <w:t>GrantConnect</w:t>
        </w:r>
      </w:hyperlink>
      <w:r w:rsidR="00031305" w:rsidRPr="00FF2110">
        <w:t xml:space="preserve"> </w:t>
      </w:r>
      <w:r w:rsidR="002050D0" w:rsidRPr="00FF2110">
        <w:rPr>
          <w:rStyle w:val="Hyperlink"/>
          <w:rFonts w:cstheme="minorBidi"/>
          <w:u w:val="none"/>
        </w:rPr>
        <w:t xml:space="preserve">website. </w:t>
      </w:r>
      <w:proofErr w:type="gramStart"/>
      <w:r w:rsidR="002050D0" w:rsidRPr="00FF2110">
        <w:rPr>
          <w:rStyle w:val="Hyperlink"/>
          <w:rFonts w:cstheme="minorBidi"/>
          <w:u w:val="none"/>
        </w:rPr>
        <w:t>The application f</w:t>
      </w:r>
      <w:r w:rsidR="00031305" w:rsidRPr="00FF2110">
        <w:rPr>
          <w:rStyle w:val="Hyperlink"/>
          <w:rFonts w:cstheme="minorBidi"/>
          <w:u w:val="none"/>
        </w:rPr>
        <w:t xml:space="preserve">orm can only be accessed </w:t>
      </w:r>
      <w:r w:rsidR="00A92A2E" w:rsidRPr="00FF2110">
        <w:t xml:space="preserve">by invitees </w:t>
      </w:r>
      <w:r w:rsidR="00031305" w:rsidRPr="00FF2110">
        <w:t>for this grant opportunity</w:t>
      </w:r>
      <w:proofErr w:type="gramEnd"/>
      <w:r w:rsidR="00031305" w:rsidRPr="00FF2110">
        <w:t xml:space="preserve">. The </w:t>
      </w:r>
      <w:r w:rsidRPr="00FF2110">
        <w:t>application</w:t>
      </w:r>
      <w:r w:rsidR="00D3697A" w:rsidRPr="00FF2110">
        <w:t xml:space="preserve"> form includes</w:t>
      </w:r>
      <w:r w:rsidR="007A4EA9" w:rsidRPr="00FF2110">
        <w:t xml:space="preserve"> help information.</w:t>
      </w:r>
    </w:p>
    <w:p w14:paraId="32F703B4" w14:textId="77777777" w:rsidR="00984B3C" w:rsidRPr="00FF2110" w:rsidRDefault="00984B3C" w:rsidP="00984B3C">
      <w:proofErr w:type="gramStart"/>
      <w:r w:rsidRPr="00FF2110">
        <w:t xml:space="preserve">This is an online application form that you </w:t>
      </w:r>
      <w:r w:rsidR="000B5325" w:rsidRPr="00FF2110">
        <w:t xml:space="preserve">should </w:t>
      </w:r>
      <w:r w:rsidRPr="00FF2110">
        <w:t>submit</w:t>
      </w:r>
      <w:proofErr w:type="gramEnd"/>
      <w:r w:rsidRPr="00FF2110">
        <w:t xml:space="preserve"> electronically. If you have any technical difficulties please contact 1800 020 283 or email </w:t>
      </w:r>
      <w:hyperlink r:id="rId13" w:history="1">
        <w:r w:rsidR="006205D0" w:rsidRPr="00FF2110">
          <w:rPr>
            <w:rStyle w:val="Hyperlink"/>
          </w:rPr>
          <w:t>support@communitygrants.gov.au</w:t>
        </w:r>
      </w:hyperlink>
      <w:r w:rsidRPr="00FF2110">
        <w:t>.</w:t>
      </w:r>
    </w:p>
    <w:p w14:paraId="4955D10E" w14:textId="77777777" w:rsidR="00984B3C" w:rsidRPr="00FF2110" w:rsidRDefault="00984B3C" w:rsidP="00984B3C">
      <w:r w:rsidRPr="00FF2110">
        <w:t xml:space="preserve">The </w:t>
      </w:r>
      <w:r w:rsidR="006205D0" w:rsidRPr="00FF2110">
        <w:t>Community Grants Hub</w:t>
      </w:r>
      <w:r w:rsidR="006205D0" w:rsidRPr="00FF2110">
        <w:rPr>
          <w:rStyle w:val="highlightedtextChar"/>
        </w:rPr>
        <w:t xml:space="preserve"> </w:t>
      </w:r>
      <w:r w:rsidRPr="00FF2110">
        <w:t xml:space="preserve">will not provide application forms or accept applications for this grant opportunity by fax or mail. </w:t>
      </w:r>
    </w:p>
    <w:p w14:paraId="7C41D68E" w14:textId="77777777" w:rsidR="00984B3C" w:rsidRPr="00FF2110" w:rsidRDefault="00984B3C" w:rsidP="00984B3C">
      <w:r w:rsidRPr="00FF2110">
        <w:t xml:space="preserve">You must make sure </w:t>
      </w:r>
      <w:r w:rsidRPr="00FF2110" w:rsidDel="00D505A5">
        <w:t xml:space="preserve">that </w:t>
      </w:r>
      <w:r w:rsidRPr="00FF2110">
        <w:t>you</w:t>
      </w:r>
      <w:r w:rsidRPr="00FF2110" w:rsidDel="00D505A5">
        <w:t>r application</w:t>
      </w:r>
      <w:r w:rsidRPr="00FF2110">
        <w:t xml:space="preserve"> is</w:t>
      </w:r>
      <w:r w:rsidRPr="00FF2110" w:rsidDel="00D505A5">
        <w:t xml:space="preserve"> complete</w:t>
      </w:r>
      <w:r w:rsidR="00875A16" w:rsidRPr="00FF2110">
        <w:t>,</w:t>
      </w:r>
      <w:r w:rsidRPr="00FF2110" w:rsidDel="00D505A5">
        <w:t xml:space="preserve"> accurate and submitted</w:t>
      </w:r>
      <w:r w:rsidRPr="00FF2110">
        <w:t xml:space="preserve"> </w:t>
      </w:r>
      <w:r w:rsidR="00875A16" w:rsidRPr="00FF2110">
        <w:t xml:space="preserve">by the closing date and time </w:t>
      </w:r>
      <w:r w:rsidRPr="00FF2110" w:rsidDel="00D505A5">
        <w:t>in accordance with the</w:t>
      </w:r>
      <w:r w:rsidRPr="00FF2110">
        <w:t>se</w:t>
      </w:r>
      <w:r w:rsidRPr="00FF2110" w:rsidDel="00D505A5">
        <w:t xml:space="preserve"> </w:t>
      </w:r>
      <w:r w:rsidRPr="00FF2110">
        <w:t>Guidelines.</w:t>
      </w:r>
    </w:p>
    <w:p w14:paraId="04D108F0" w14:textId="77777777" w:rsidR="00001B8D" w:rsidRPr="00FF2110" w:rsidRDefault="003A4403" w:rsidP="003A4403">
      <w:r w:rsidRPr="00FF2110">
        <w:lastRenderedPageBreak/>
        <w:t xml:space="preserve">If you find a mistake in your application after it has been submitted, you should contact the Community Grants Hub by phone on 1800 020 283 or by email at </w:t>
      </w:r>
      <w:hyperlink r:id="rId14" w:history="1">
        <w:r w:rsidRPr="00FF2110">
          <w:rPr>
            <w:rStyle w:val="Hyperlink"/>
          </w:rPr>
          <w:t>support@communitygrants.gov.au</w:t>
        </w:r>
      </w:hyperlink>
      <w:r w:rsidRPr="00FF2110">
        <w:t xml:space="preserve"> straight away. </w:t>
      </w:r>
    </w:p>
    <w:p w14:paraId="6250A2B2" w14:textId="7BC28C85" w:rsidR="003A4403" w:rsidRPr="00FF2110" w:rsidDel="00D505A5" w:rsidRDefault="003A4403" w:rsidP="003A4403">
      <w:r w:rsidRPr="00FF2110">
        <w:t>The Community Grants Hub may ask you for more</w:t>
      </w:r>
      <w:r w:rsidRPr="00FF2110" w:rsidDel="00D505A5">
        <w:t xml:space="preserve"> information</w:t>
      </w:r>
      <w:r w:rsidRPr="00FF2110">
        <w:t xml:space="preserve">, as long as it </w:t>
      </w:r>
      <w:r w:rsidRPr="00FF2110" w:rsidDel="00D505A5">
        <w:t>does not</w:t>
      </w:r>
      <w:r w:rsidRPr="00FF2110">
        <w:t xml:space="preserve"> change</w:t>
      </w:r>
      <w:r w:rsidRPr="00FF2110" w:rsidDel="00D505A5">
        <w:t xml:space="preserve"> the substance of </w:t>
      </w:r>
      <w:r w:rsidRPr="00FF2110">
        <w:t>your application</w:t>
      </w:r>
      <w:r w:rsidRPr="00FF2110" w:rsidDel="00D505A5">
        <w:t>.</w:t>
      </w:r>
      <w:r w:rsidRPr="00FF2110">
        <w:t xml:space="preserve"> The Community Grants Hub does not have to </w:t>
      </w:r>
      <w:r w:rsidRPr="00FF2110" w:rsidDel="00D505A5">
        <w:t>accept any additional information</w:t>
      </w:r>
      <w:r w:rsidRPr="00FF2110">
        <w:t>, nor requests from applicants to correct applications</w:t>
      </w:r>
      <w:r w:rsidRPr="00FF2110" w:rsidDel="00D505A5">
        <w:t xml:space="preserve"> after the closing time.</w:t>
      </w:r>
    </w:p>
    <w:p w14:paraId="4A7E79C1" w14:textId="77777777" w:rsidR="00340616" w:rsidRPr="00FF2110" w:rsidRDefault="00340616" w:rsidP="003717CD">
      <w:pPr>
        <w:pStyle w:val="Heading2Numbered"/>
      </w:pPr>
      <w:bookmarkStart w:id="69" w:name="_Ref416443515"/>
      <w:bookmarkStart w:id="70" w:name="_Toc421777616"/>
      <w:bookmarkStart w:id="71" w:name="_Ref422125371"/>
      <w:bookmarkStart w:id="72" w:name="_Ref422125393"/>
      <w:bookmarkStart w:id="73" w:name="_Toc433641170"/>
      <w:bookmarkStart w:id="74" w:name="_Toc467773970"/>
      <w:bookmarkStart w:id="75" w:name="_Toc521914328"/>
      <w:r w:rsidRPr="00FF2110">
        <w:t>Attachments</w:t>
      </w:r>
      <w:bookmarkEnd w:id="69"/>
      <w:r w:rsidRPr="00FF2110">
        <w:t xml:space="preserve"> to the application</w:t>
      </w:r>
      <w:bookmarkEnd w:id="70"/>
      <w:bookmarkEnd w:id="71"/>
      <w:bookmarkEnd w:id="72"/>
      <w:bookmarkEnd w:id="73"/>
      <w:bookmarkEnd w:id="74"/>
      <w:bookmarkEnd w:id="75"/>
    </w:p>
    <w:p w14:paraId="7111BAF3" w14:textId="7F5EBB3D" w:rsidR="00340616" w:rsidRPr="00FF2110" w:rsidRDefault="00340616" w:rsidP="00340616">
      <w:r w:rsidRPr="00FF2110">
        <w:t xml:space="preserve">The following documents </w:t>
      </w:r>
      <w:r w:rsidR="006903C5" w:rsidRPr="00FF2110">
        <w:t xml:space="preserve">must </w:t>
      </w:r>
      <w:r w:rsidRPr="00FF2110">
        <w:t>be included with your application</w:t>
      </w:r>
      <w:r w:rsidR="00A22BB8" w:rsidRPr="00FF2110">
        <w:t xml:space="preserve">. Templates </w:t>
      </w:r>
      <w:proofErr w:type="gramStart"/>
      <w:r w:rsidR="00A22BB8" w:rsidRPr="00FF2110">
        <w:t>are provided</w:t>
      </w:r>
      <w:proofErr w:type="gramEnd"/>
      <w:r w:rsidR="00A22BB8" w:rsidRPr="00FF2110">
        <w:t xml:space="preserve"> for your use in the grant opportunity documents. </w:t>
      </w:r>
    </w:p>
    <w:p w14:paraId="503DF450" w14:textId="6E8FB229" w:rsidR="001920EC" w:rsidRPr="00FF2110" w:rsidRDefault="001920EC" w:rsidP="001920EC">
      <w:pPr>
        <w:numPr>
          <w:ilvl w:val="0"/>
          <w:numId w:val="16"/>
        </w:numPr>
        <w:suppressAutoHyphens w:val="0"/>
        <w:spacing w:before="0" w:after="0" w:line="240" w:lineRule="auto"/>
        <w:ind w:left="714" w:hanging="357"/>
      </w:pPr>
      <w:r w:rsidRPr="00FF2110">
        <w:t xml:space="preserve">proposed budget </w:t>
      </w:r>
    </w:p>
    <w:p w14:paraId="73D27A99" w14:textId="19B2C7D5" w:rsidR="001920EC" w:rsidRPr="00FF2110" w:rsidRDefault="001920EC" w:rsidP="001920EC">
      <w:pPr>
        <w:numPr>
          <w:ilvl w:val="0"/>
          <w:numId w:val="16"/>
        </w:numPr>
        <w:suppressAutoHyphens w:val="0"/>
        <w:spacing w:before="0" w:after="0" w:line="240" w:lineRule="auto"/>
        <w:ind w:left="714" w:hanging="357"/>
      </w:pPr>
      <w:r w:rsidRPr="00FF2110">
        <w:t xml:space="preserve">proposed timeline </w:t>
      </w:r>
    </w:p>
    <w:p w14:paraId="6CB6421B" w14:textId="77777777" w:rsidR="00C737AC" w:rsidRPr="00FF2110" w:rsidRDefault="00C737AC" w:rsidP="00C737AC">
      <w:pPr>
        <w:suppressAutoHyphens w:val="0"/>
        <w:spacing w:before="0" w:after="0" w:line="240" w:lineRule="auto"/>
        <w:ind w:left="714"/>
      </w:pPr>
    </w:p>
    <w:p w14:paraId="2712EFD5" w14:textId="77777777" w:rsidR="00340616" w:rsidRPr="00FF2110" w:rsidRDefault="00340616" w:rsidP="00C737AC">
      <w:pPr>
        <w:suppressAutoHyphens w:val="0"/>
        <w:spacing w:before="0" w:after="0" w:line="240" w:lineRule="auto"/>
      </w:pPr>
      <w:r w:rsidRPr="00FF2110">
        <w:t xml:space="preserve">Your supporting documentation </w:t>
      </w:r>
      <w:proofErr w:type="gramStart"/>
      <w:r w:rsidRPr="00FF2110">
        <w:t>should be attached</w:t>
      </w:r>
      <w:proofErr w:type="gramEnd"/>
      <w:r w:rsidRPr="00FF2110">
        <w:t xml:space="preserve"> to the application form. There will be instructions in the application form to help you. </w:t>
      </w:r>
      <w:r w:rsidRPr="00FF2110">
        <w:rPr>
          <w:bCs/>
        </w:rPr>
        <w:t xml:space="preserve">Only attach the documents you </w:t>
      </w:r>
      <w:proofErr w:type="gramStart"/>
      <w:r w:rsidRPr="00FF2110">
        <w:rPr>
          <w:bCs/>
        </w:rPr>
        <w:t>have been asked</w:t>
      </w:r>
      <w:proofErr w:type="gramEnd"/>
      <w:r w:rsidRPr="00FF2110">
        <w:rPr>
          <w:bCs/>
        </w:rPr>
        <w:t xml:space="preserve"> to include</w:t>
      </w:r>
      <w:r w:rsidRPr="00FF2110">
        <w:t xml:space="preserve">. </w:t>
      </w:r>
    </w:p>
    <w:p w14:paraId="1C87991F" w14:textId="77777777" w:rsidR="004475DB" w:rsidRPr="00FF2110" w:rsidRDefault="004475DB" w:rsidP="00340616">
      <w:pPr>
        <w:spacing w:before="120"/>
      </w:pPr>
      <w:r w:rsidRPr="00FF2110">
        <w:rPr>
          <w:b/>
        </w:rPr>
        <w:t xml:space="preserve">Please note: </w:t>
      </w:r>
      <w:r w:rsidRPr="00FF2110">
        <w:t>There is a 2mb limit for each attachment.</w:t>
      </w:r>
    </w:p>
    <w:p w14:paraId="1909EC77" w14:textId="77777777" w:rsidR="00340616" w:rsidRPr="00FF2110" w:rsidRDefault="00340616" w:rsidP="003717CD">
      <w:pPr>
        <w:pStyle w:val="Heading2Numbered"/>
      </w:pPr>
      <w:bookmarkStart w:id="76" w:name="_Ref416444523"/>
      <w:bookmarkStart w:id="77" w:name="_Toc421777619"/>
      <w:bookmarkStart w:id="78" w:name="_Toc433641173"/>
      <w:bookmarkStart w:id="79" w:name="_Toc467773971"/>
      <w:bookmarkStart w:id="80" w:name="_Toc521914329"/>
      <w:r w:rsidRPr="00FF2110">
        <w:t>Applications from consortia</w:t>
      </w:r>
      <w:bookmarkEnd w:id="76"/>
      <w:bookmarkEnd w:id="77"/>
      <w:bookmarkEnd w:id="78"/>
      <w:bookmarkEnd w:id="79"/>
      <w:bookmarkEnd w:id="80"/>
    </w:p>
    <w:p w14:paraId="2CC15F88" w14:textId="77777777" w:rsidR="00340616" w:rsidRPr="00FF2110" w:rsidRDefault="00340616" w:rsidP="00340616">
      <w:r w:rsidRPr="00FF2110">
        <w:t>Some organisations may apply as a consortium to deliver grant activities. A consortium is two or more businesses who are working together to combine their capabilities when developing and delivering a grant activity.</w:t>
      </w:r>
    </w:p>
    <w:p w14:paraId="117AB721" w14:textId="168B9C37" w:rsidR="00E255D2" w:rsidRPr="00FF2110" w:rsidRDefault="00340616" w:rsidP="00E255D2">
      <w:r w:rsidRPr="00FF2110">
        <w:t xml:space="preserve">If you are submitting a grant application on behalf of a consortium, a member organisation or a newly created organisation </w:t>
      </w:r>
      <w:proofErr w:type="gramStart"/>
      <w:r w:rsidRPr="00FF2110">
        <w:t>must be appointed</w:t>
      </w:r>
      <w:proofErr w:type="gramEnd"/>
      <w:r w:rsidRPr="00FF2110">
        <w:t xml:space="preserve"> as the ‘lead organisation’. </w:t>
      </w:r>
      <w:r w:rsidR="008A1705" w:rsidRPr="00FF2110">
        <w:t xml:space="preserve">The lead organisation must be one of the listed organisations named in Section 3.1. </w:t>
      </w:r>
      <w:r w:rsidRPr="00FF2110">
        <w:t>Only the lead organisation will enter into a grant agreement with the Commonwealth and will be responsible for the grant. The</w:t>
      </w:r>
      <w:r w:rsidR="00DD3943" w:rsidRPr="00FF2110">
        <w:t xml:space="preserve"> lead organisation must submit</w:t>
      </w:r>
      <w:r w:rsidRPr="00FF2110">
        <w:t xml:space="preserve"> the application form and identify all other members of the proposed consortium in the application. </w:t>
      </w:r>
    </w:p>
    <w:p w14:paraId="2BD034D9" w14:textId="77777777" w:rsidR="00340616" w:rsidRPr="00FF2110" w:rsidRDefault="00340616" w:rsidP="003717CD">
      <w:pPr>
        <w:pStyle w:val="Heading2Numbered"/>
      </w:pPr>
      <w:bookmarkStart w:id="81" w:name="_Toc384307739"/>
      <w:bookmarkStart w:id="82" w:name="_Toc384307810"/>
      <w:bookmarkStart w:id="83" w:name="_Toc389141038"/>
      <w:bookmarkStart w:id="84" w:name="_Toc433641171"/>
      <w:bookmarkStart w:id="85" w:name="_Toc467773972"/>
      <w:bookmarkStart w:id="86" w:name="_Toc521914330"/>
      <w:bookmarkStart w:id="87" w:name="_Toc421777609"/>
      <w:bookmarkEnd w:id="52"/>
      <w:r w:rsidRPr="00FF2110">
        <w:t xml:space="preserve">Questions during the application </w:t>
      </w:r>
      <w:bookmarkEnd w:id="81"/>
      <w:bookmarkEnd w:id="82"/>
      <w:bookmarkEnd w:id="83"/>
      <w:bookmarkEnd w:id="84"/>
      <w:r w:rsidRPr="00FF2110">
        <w:t>process</w:t>
      </w:r>
      <w:bookmarkEnd w:id="85"/>
      <w:bookmarkEnd w:id="86"/>
    </w:p>
    <w:p w14:paraId="6D8823B9" w14:textId="77777777" w:rsidR="00E96706" w:rsidRPr="00FF2110" w:rsidRDefault="003357B0" w:rsidP="00340616">
      <w:r w:rsidRPr="00FF2110">
        <w:t>Only invited applicants’ questions will be responded to during the application period, please c</w:t>
      </w:r>
      <w:r w:rsidR="00B849A6" w:rsidRPr="00FF2110">
        <w:t xml:space="preserve">all the Community Grants Hub on </w:t>
      </w:r>
      <w:r w:rsidRPr="00FF2110">
        <w:t xml:space="preserve">1800 020 283 or email to </w:t>
      </w:r>
      <w:hyperlink r:id="rId15" w:history="1">
        <w:r w:rsidRPr="00FF2110">
          <w:rPr>
            <w:rStyle w:val="Hyperlink"/>
            <w:rFonts w:cstheme="minorBidi"/>
          </w:rPr>
          <w:t>support@communitygrants.gov.au</w:t>
        </w:r>
      </w:hyperlink>
      <w:r w:rsidRPr="00FF2110">
        <w:t xml:space="preserve">. The </w:t>
      </w:r>
      <w:r w:rsidRPr="00FF2110">
        <w:rPr>
          <w:rStyle w:val="highlightedtextChar"/>
          <w:b w:val="0"/>
          <w:color w:val="auto"/>
        </w:rPr>
        <w:t>Community Grants Hub</w:t>
      </w:r>
      <w:r w:rsidRPr="00FF2110">
        <w:rPr>
          <w:rStyle w:val="highlightedtextChar"/>
        </w:rPr>
        <w:t xml:space="preserve"> </w:t>
      </w:r>
      <w:r w:rsidRPr="00FF2110">
        <w:t xml:space="preserve">will respond to emailed questions within </w:t>
      </w:r>
      <w:r w:rsidRPr="00FF2110">
        <w:rPr>
          <w:rStyle w:val="highlightedtextChar"/>
          <w:b w:val="0"/>
          <w:color w:val="auto"/>
        </w:rPr>
        <w:t>five</w:t>
      </w:r>
      <w:r w:rsidRPr="00FF2110">
        <w:t xml:space="preserve"> working days.</w:t>
      </w:r>
      <w:r w:rsidR="005C3354" w:rsidRPr="00FF2110">
        <w:t xml:space="preserve"> </w:t>
      </w:r>
      <w:r w:rsidR="00EB4889" w:rsidRPr="00FF2110">
        <w:t xml:space="preserve">Answers to questions will be posted on </w:t>
      </w:r>
      <w:hyperlink r:id="rId16" w:history="1">
        <w:r w:rsidR="00EB4889" w:rsidRPr="00FF2110">
          <w:rPr>
            <w:rStyle w:val="Hyperlink"/>
            <w:rFonts w:cstheme="minorBidi"/>
          </w:rPr>
          <w:t>GrantConnect</w:t>
        </w:r>
      </w:hyperlink>
      <w:r w:rsidR="00EB4889" w:rsidRPr="00FF2110">
        <w:rPr>
          <w:rStyle w:val="Hyperlink"/>
          <w:rFonts w:cstheme="minorBidi"/>
        </w:rPr>
        <w:t xml:space="preserve"> and only accessible by invited applicants</w:t>
      </w:r>
      <w:r w:rsidR="00EB4889" w:rsidRPr="00FF2110">
        <w:t>.</w:t>
      </w:r>
    </w:p>
    <w:p w14:paraId="1ACF6792" w14:textId="76291F9C" w:rsidR="00023327" w:rsidRPr="00FF2110" w:rsidRDefault="00023327" w:rsidP="00023327">
      <w:r w:rsidRPr="00FF2110">
        <w:t xml:space="preserve">The question period will close at </w:t>
      </w:r>
      <w:r w:rsidR="00BB22F6" w:rsidRPr="00FF2110">
        <w:t>5.00pm AED</w:t>
      </w:r>
      <w:r w:rsidR="00B849A6" w:rsidRPr="00FF2110">
        <w:t>T</w:t>
      </w:r>
      <w:r w:rsidRPr="00FF2110">
        <w:t xml:space="preserve"> on </w:t>
      </w:r>
      <w:r w:rsidR="00D531C2" w:rsidRPr="00FF2110">
        <w:t xml:space="preserve">Monday 26 November </w:t>
      </w:r>
      <w:r w:rsidR="00BB22F6" w:rsidRPr="00FF2110">
        <w:t xml:space="preserve">2018. </w:t>
      </w:r>
      <w:r w:rsidRPr="00FF2110">
        <w:t xml:space="preserve">Following this time, only questions relating to using and/or submitting the application form </w:t>
      </w:r>
      <w:proofErr w:type="gramStart"/>
      <w:r w:rsidRPr="00FF2110">
        <w:t>will be answered</w:t>
      </w:r>
      <w:proofErr w:type="gramEnd"/>
      <w:r w:rsidRPr="00FF2110">
        <w:t>.</w:t>
      </w:r>
    </w:p>
    <w:p w14:paraId="21C50D27" w14:textId="77777777" w:rsidR="00340616" w:rsidRPr="00FF2110" w:rsidRDefault="00340616" w:rsidP="0054078D">
      <w:pPr>
        <w:pStyle w:val="Heading1Numbered"/>
      </w:pPr>
      <w:bookmarkStart w:id="88" w:name="_Toc467773974"/>
      <w:bookmarkStart w:id="89" w:name="_Toc521914331"/>
      <w:bookmarkEnd w:id="87"/>
      <w:r w:rsidRPr="00FF2110">
        <w:lastRenderedPageBreak/>
        <w:t>Assessment of grant applications</w:t>
      </w:r>
      <w:bookmarkEnd w:id="88"/>
      <w:bookmarkEnd w:id="89"/>
    </w:p>
    <w:p w14:paraId="1F966517" w14:textId="77777777" w:rsidR="00340616" w:rsidRPr="00FF2110" w:rsidRDefault="00340616" w:rsidP="003717CD">
      <w:pPr>
        <w:pStyle w:val="Heading2Numbered"/>
      </w:pPr>
      <w:bookmarkStart w:id="90" w:name="_Toc467773975"/>
      <w:bookmarkStart w:id="91" w:name="_Toc521914332"/>
      <w:bookmarkStart w:id="92" w:name="_Toc421777603"/>
      <w:r w:rsidRPr="00FF2110">
        <w:t>Who will assess applications?</w:t>
      </w:r>
      <w:bookmarkEnd w:id="90"/>
      <w:bookmarkEnd w:id="91"/>
      <w:r w:rsidRPr="00FF2110">
        <w:t xml:space="preserve"> </w:t>
      </w:r>
      <w:bookmarkEnd w:id="92"/>
    </w:p>
    <w:p w14:paraId="67B0E79D" w14:textId="77777777" w:rsidR="00DC1682" w:rsidRPr="00FF2110" w:rsidRDefault="00DC1682" w:rsidP="00DC1682">
      <w:pPr>
        <w:pStyle w:val="CABNETParagraphAtt"/>
        <w:spacing w:after="240"/>
        <w:rPr>
          <w:rFonts w:cs="Times New Roman"/>
        </w:rPr>
      </w:pPr>
      <w:r w:rsidRPr="00FF2110">
        <w:rPr>
          <w:rFonts w:cs="Times New Roman"/>
        </w:rPr>
        <w:t xml:space="preserve">An assessment team will assess all eligible and compliant applications based on their merits. The assessment team will be comprised of </w:t>
      </w:r>
      <w:r w:rsidR="005C3354" w:rsidRPr="00FF2110">
        <w:rPr>
          <w:rFonts w:cs="Times New Roman"/>
        </w:rPr>
        <w:t xml:space="preserve">Community Grants </w:t>
      </w:r>
      <w:r w:rsidR="004B40EE" w:rsidRPr="00FF2110">
        <w:rPr>
          <w:rFonts w:cs="Times New Roman"/>
        </w:rPr>
        <w:t>Hub</w:t>
      </w:r>
      <w:r w:rsidRPr="00FF2110">
        <w:rPr>
          <w:rFonts w:cs="Times New Roman"/>
        </w:rPr>
        <w:t xml:space="preserve"> staff. The assessment team will undertake training to ensure consistent assessment of all applications. </w:t>
      </w:r>
    </w:p>
    <w:p w14:paraId="08B25E16" w14:textId="77777777" w:rsidR="00DC1682" w:rsidRPr="00FF2110" w:rsidRDefault="00DC1682" w:rsidP="00DC1682">
      <w:r w:rsidRPr="00FF2110">
        <w:t xml:space="preserve">If the selection process identifies unintentional errors in your application, you </w:t>
      </w:r>
      <w:proofErr w:type="gramStart"/>
      <w:r w:rsidRPr="00FF2110">
        <w:t>may be contacted</w:t>
      </w:r>
      <w:proofErr w:type="gramEnd"/>
      <w:r w:rsidRPr="00FF2110">
        <w:t xml:space="preserve"> to correct or explain the information.</w:t>
      </w:r>
    </w:p>
    <w:p w14:paraId="3DD0229F" w14:textId="43A92692" w:rsidR="00DC1682" w:rsidRPr="00FF2110" w:rsidRDefault="00DC1682" w:rsidP="00DC1682">
      <w:pPr>
        <w:pStyle w:val="CABNETParagraphAtt"/>
        <w:spacing w:after="240"/>
        <w:rPr>
          <w:rFonts w:cs="Times New Roman"/>
        </w:rPr>
      </w:pPr>
      <w:r w:rsidRPr="00FF2110">
        <w:rPr>
          <w:rFonts w:cs="Times New Roman"/>
        </w:rPr>
        <w:t xml:space="preserve">A </w:t>
      </w:r>
      <w:r w:rsidR="00767C36" w:rsidRPr="00FF2110">
        <w:rPr>
          <w:rFonts w:cs="Times New Roman"/>
        </w:rPr>
        <w:t>selection advisory panel</w:t>
      </w:r>
      <w:r w:rsidRPr="00FF2110">
        <w:rPr>
          <w:rFonts w:cs="Times New Roman"/>
        </w:rPr>
        <w:t xml:space="preserve"> comprised of</w:t>
      </w:r>
      <w:r w:rsidR="004B40EE" w:rsidRPr="00FF2110">
        <w:rPr>
          <w:rFonts w:cs="Times New Roman"/>
        </w:rPr>
        <w:t xml:space="preserve"> </w:t>
      </w:r>
      <w:r w:rsidR="00517176" w:rsidRPr="00FF2110">
        <w:rPr>
          <w:rFonts w:cs="Times New Roman"/>
        </w:rPr>
        <w:t>AGD</w:t>
      </w:r>
      <w:r w:rsidR="004B40EE" w:rsidRPr="00FF2110">
        <w:rPr>
          <w:rFonts w:cs="Times New Roman"/>
        </w:rPr>
        <w:t xml:space="preserve"> </w:t>
      </w:r>
      <w:proofErr w:type="gramStart"/>
      <w:r w:rsidR="004B40EE" w:rsidRPr="00FF2110">
        <w:rPr>
          <w:rFonts w:cs="Times New Roman"/>
        </w:rPr>
        <w:t>officers</w:t>
      </w:r>
      <w:r w:rsidR="00A22DDB" w:rsidRPr="00FF2110">
        <w:rPr>
          <w:rStyle w:val="highlightedtextChar"/>
          <w:b w:val="0"/>
          <w:color w:val="auto"/>
        </w:rPr>
        <w:t>,</w:t>
      </w:r>
      <w:proofErr w:type="gramEnd"/>
      <w:r w:rsidRPr="00FF2110">
        <w:rPr>
          <w:rFonts w:cs="Times New Roman"/>
        </w:rPr>
        <w:t xml:space="preserve"> will then review all ranked applications to inform the final recommendations for funding. </w:t>
      </w:r>
    </w:p>
    <w:p w14:paraId="74CD032D" w14:textId="4B3983C8" w:rsidR="00DC1682" w:rsidRPr="00FF2110" w:rsidRDefault="00DC1682" w:rsidP="00DC1682">
      <w:pPr>
        <w:spacing w:before="120"/>
      </w:pPr>
      <w:r w:rsidRPr="00FF2110">
        <w:t xml:space="preserve">The </w:t>
      </w:r>
      <w:r w:rsidR="00767C36" w:rsidRPr="00FF2110">
        <w:t>selection advisory panel</w:t>
      </w:r>
      <w:r w:rsidRPr="00FF2110">
        <w:t xml:space="preserve"> will make recommendations having regard </w:t>
      </w:r>
      <w:proofErr w:type="gramStart"/>
      <w:r w:rsidRPr="00FF2110">
        <w:t>to</w:t>
      </w:r>
      <w:proofErr w:type="gramEnd"/>
      <w:r w:rsidRPr="00FF2110">
        <w:t>:</w:t>
      </w:r>
    </w:p>
    <w:p w14:paraId="77FFD83F" w14:textId="77777777" w:rsidR="00DC1682" w:rsidRPr="00FF2110" w:rsidRDefault="00DC1682" w:rsidP="00001B8D">
      <w:pPr>
        <w:pStyle w:val="Bullet1"/>
      </w:pPr>
      <w:r w:rsidRPr="00FF2110">
        <w:t xml:space="preserve">overall objectives for </w:t>
      </w:r>
      <w:r w:rsidR="008307EF" w:rsidRPr="00FF2110">
        <w:t>the program</w:t>
      </w:r>
    </w:p>
    <w:p w14:paraId="2D17CF51" w14:textId="77777777" w:rsidR="00DC1682" w:rsidRPr="00FF2110" w:rsidRDefault="00DC1682" w:rsidP="00001B8D">
      <w:pPr>
        <w:pStyle w:val="Bullet1"/>
      </w:pPr>
      <w:r w:rsidRPr="00FF2110">
        <w:t>conformance with eligibility criteria</w:t>
      </w:r>
    </w:p>
    <w:p w14:paraId="05791598" w14:textId="77777777" w:rsidR="00DC1682" w:rsidRPr="00FF2110" w:rsidRDefault="00DC1682" w:rsidP="00001B8D">
      <w:pPr>
        <w:pStyle w:val="Bullet1"/>
      </w:pPr>
      <w:r w:rsidRPr="00FF2110">
        <w:t>distribution of providers across all locations</w:t>
      </w:r>
    </w:p>
    <w:p w14:paraId="113E206B" w14:textId="77777777" w:rsidR="00DC1682" w:rsidRPr="00FF2110" w:rsidRDefault="00DC1682" w:rsidP="00001B8D">
      <w:pPr>
        <w:pStyle w:val="Bullet1"/>
      </w:pPr>
      <w:r w:rsidRPr="00FF2110">
        <w:t>how the services a</w:t>
      </w:r>
      <w:r w:rsidR="004B40EE" w:rsidRPr="00FF2110">
        <w:t xml:space="preserve">nd/or </w:t>
      </w:r>
      <w:r w:rsidR="00B75F2C" w:rsidRPr="00FF2110">
        <w:t xml:space="preserve">activity </w:t>
      </w:r>
      <w:r w:rsidR="004B40EE" w:rsidRPr="00FF2110">
        <w:t>will be delivered</w:t>
      </w:r>
    </w:p>
    <w:p w14:paraId="176E6531" w14:textId="77777777" w:rsidR="00EA3D72" w:rsidRPr="00FF2110" w:rsidRDefault="00EA3D72" w:rsidP="00001B8D">
      <w:pPr>
        <w:pStyle w:val="Bullet1"/>
      </w:pPr>
      <w:r w:rsidRPr="00FF2110">
        <w:t>support likely to be provided for vulnerable groups within the proposed service area</w:t>
      </w:r>
    </w:p>
    <w:p w14:paraId="012CC4BF" w14:textId="77777777" w:rsidR="00DC1682" w:rsidRPr="00FF2110" w:rsidRDefault="00DC1682" w:rsidP="00001B8D">
      <w:pPr>
        <w:pStyle w:val="Bullet1"/>
      </w:pPr>
      <w:r w:rsidRPr="00FF2110">
        <w:t>value for money</w:t>
      </w:r>
      <w:r w:rsidR="00B27A14" w:rsidRPr="00FF2110">
        <w:t>,</w:t>
      </w:r>
      <w:r w:rsidRPr="00FF2110">
        <w:t xml:space="preserve"> and</w:t>
      </w:r>
    </w:p>
    <w:p w14:paraId="2D8492DA" w14:textId="77777777" w:rsidR="008B56AE" w:rsidRPr="00FF2110" w:rsidRDefault="009601CD" w:rsidP="008B56AE">
      <w:pPr>
        <w:pStyle w:val="Bullet1"/>
      </w:pPr>
      <w:proofErr w:type="gramStart"/>
      <w:r w:rsidRPr="00FF2110">
        <w:t>g</w:t>
      </w:r>
      <w:r w:rsidR="008B56AE" w:rsidRPr="00FF2110">
        <w:t>rantees</w:t>
      </w:r>
      <w:proofErr w:type="gramEnd"/>
      <w:r w:rsidR="008B56AE" w:rsidRPr="00FF2110">
        <w:t xml:space="preserve"> who can offer innovative ways to deliver se</w:t>
      </w:r>
      <w:r w:rsidRPr="00FF2110">
        <w:t xml:space="preserve">rvices which will maximise outcomes. </w:t>
      </w:r>
    </w:p>
    <w:p w14:paraId="52028944" w14:textId="77777777" w:rsidR="00DC1682" w:rsidRPr="00FF2110" w:rsidRDefault="004B40EE" w:rsidP="00DC1682">
      <w:pPr>
        <w:spacing w:before="120"/>
      </w:pPr>
      <w:r w:rsidRPr="00FF2110">
        <w:t xml:space="preserve">The </w:t>
      </w:r>
      <w:r w:rsidR="00767C36" w:rsidRPr="00FF2110">
        <w:t>selection advisory panel</w:t>
      </w:r>
      <w:r w:rsidR="00DC1682" w:rsidRPr="00FF2110">
        <w:t xml:space="preserve"> may seek information about you or your application. They may do this from within the Commonwealth, even if </w:t>
      </w:r>
      <w:proofErr w:type="gramStart"/>
      <w:r w:rsidR="00DC1682" w:rsidRPr="00FF2110">
        <w:t>the sources are not nominated by you</w:t>
      </w:r>
      <w:proofErr w:type="gramEnd"/>
      <w:r w:rsidR="00DC1682" w:rsidRPr="00FF2110">
        <w:t xml:space="preserve"> as referees. The </w:t>
      </w:r>
      <w:r w:rsidR="00767C36" w:rsidRPr="00FF2110">
        <w:t>selection advisory panel</w:t>
      </w:r>
      <w:r w:rsidR="00DC1682" w:rsidRPr="00FF2110">
        <w:t xml:space="preserve"> may also consider information about you or your application that is available through the normal course of business.</w:t>
      </w:r>
    </w:p>
    <w:p w14:paraId="4658D367" w14:textId="77777777" w:rsidR="00340616" w:rsidRPr="00FF2110" w:rsidRDefault="00340616" w:rsidP="003717CD">
      <w:pPr>
        <w:pStyle w:val="Heading2Numbered"/>
      </w:pPr>
      <w:bookmarkStart w:id="93" w:name="_Toc467773976"/>
      <w:bookmarkStart w:id="94" w:name="_Toc521914333"/>
      <w:r w:rsidRPr="00FF2110">
        <w:t>Who will approve grants?</w:t>
      </w:r>
      <w:bookmarkEnd w:id="93"/>
      <w:bookmarkEnd w:id="94"/>
    </w:p>
    <w:p w14:paraId="58B2E28B" w14:textId="77777777" w:rsidR="00340616" w:rsidRPr="00FF2110" w:rsidRDefault="00340616" w:rsidP="00340616">
      <w:r w:rsidRPr="00FF2110">
        <w:t xml:space="preserve">The </w:t>
      </w:r>
      <w:r w:rsidR="00767C36" w:rsidRPr="00FF2110">
        <w:t>selection advisory panel</w:t>
      </w:r>
      <w:r w:rsidR="004003E2" w:rsidRPr="00FF2110">
        <w:rPr>
          <w:color w:val="745B00" w:themeColor="accent3" w:themeShade="80"/>
        </w:rPr>
        <w:t xml:space="preserve"> </w:t>
      </w:r>
      <w:r w:rsidRPr="00FF2110">
        <w:t>will make recommendations to the</w:t>
      </w:r>
      <w:r w:rsidR="004B40EE" w:rsidRPr="00FF2110">
        <w:t xml:space="preserve"> Commonwealth Attorney-General.</w:t>
      </w:r>
      <w:r w:rsidRPr="00FF2110">
        <w:t xml:space="preserve"> The</w:t>
      </w:r>
      <w:r w:rsidR="004B40EE" w:rsidRPr="00FF2110">
        <w:t xml:space="preserve"> Attorney-General </w:t>
      </w:r>
      <w:r w:rsidRPr="00FF2110">
        <w:t>will make the final decision to approve a grant.</w:t>
      </w:r>
    </w:p>
    <w:p w14:paraId="61A9DD50" w14:textId="77777777" w:rsidR="00340616" w:rsidRPr="00FF2110" w:rsidRDefault="00340616" w:rsidP="00340616">
      <w:r w:rsidRPr="00FF2110">
        <w:t xml:space="preserve">The </w:t>
      </w:r>
      <w:r w:rsidR="004B40EE" w:rsidRPr="00FF2110">
        <w:t xml:space="preserve">Attorney-General’s </w:t>
      </w:r>
      <w:r w:rsidRPr="00FF2110">
        <w:t>decision is final in all matters, including:</w:t>
      </w:r>
    </w:p>
    <w:p w14:paraId="4C9C38B4" w14:textId="77777777" w:rsidR="00340616" w:rsidRPr="00FF2110" w:rsidRDefault="00340616" w:rsidP="00103A95">
      <w:pPr>
        <w:pStyle w:val="Bullet1"/>
      </w:pPr>
      <w:r w:rsidRPr="00FF2110">
        <w:t>the approval of the grant</w:t>
      </w:r>
    </w:p>
    <w:p w14:paraId="203827C9" w14:textId="77777777" w:rsidR="00340616" w:rsidRPr="00FF2110" w:rsidRDefault="00340616" w:rsidP="00103A95">
      <w:pPr>
        <w:pStyle w:val="Bullet1"/>
      </w:pPr>
      <w:r w:rsidRPr="00FF2110">
        <w:t>the grant funding amount to be awarded</w:t>
      </w:r>
    </w:p>
    <w:p w14:paraId="255B0E0E" w14:textId="77777777" w:rsidR="00340616" w:rsidRPr="00FF2110" w:rsidRDefault="00340616" w:rsidP="00103A95">
      <w:pPr>
        <w:pStyle w:val="Bullet1"/>
      </w:pPr>
      <w:proofErr w:type="gramStart"/>
      <w:r w:rsidRPr="00FF2110">
        <w:t>the</w:t>
      </w:r>
      <w:proofErr w:type="gramEnd"/>
      <w:r w:rsidRPr="00FF2110">
        <w:t xml:space="preserve"> terms and conditions of the grant. </w:t>
      </w:r>
    </w:p>
    <w:p w14:paraId="3137063B" w14:textId="77777777" w:rsidR="00340616" w:rsidRPr="00FF2110" w:rsidRDefault="00340616" w:rsidP="00340616">
      <w:r w:rsidRPr="00FF2110">
        <w:t>The</w:t>
      </w:r>
      <w:r w:rsidR="004B40EE" w:rsidRPr="00FF2110">
        <w:t xml:space="preserve"> Attorney-General </w:t>
      </w:r>
      <w:r w:rsidRPr="00FF2110">
        <w:t xml:space="preserve">must not approve funding if they reasonably consider the program funding available across financial years will not accommodate the funding offer, and/or the application does not represent value for money. </w:t>
      </w:r>
    </w:p>
    <w:p w14:paraId="26F6C26D" w14:textId="77777777" w:rsidR="00340616" w:rsidRPr="00FF2110" w:rsidRDefault="00340616" w:rsidP="00340616">
      <w:r w:rsidRPr="00FF2110">
        <w:t>There is no appeal mechanism for decisions to approve or not approve a grant.</w:t>
      </w:r>
    </w:p>
    <w:p w14:paraId="638DA3E4" w14:textId="77777777" w:rsidR="00340616" w:rsidRPr="00FF2110" w:rsidRDefault="00340616" w:rsidP="0054078D">
      <w:pPr>
        <w:pStyle w:val="Heading1Numbered"/>
      </w:pPr>
      <w:bookmarkStart w:id="95" w:name="_Toc467773977"/>
      <w:bookmarkStart w:id="96" w:name="_Toc521914334"/>
      <w:r w:rsidRPr="00FF2110">
        <w:lastRenderedPageBreak/>
        <w:t>Notification of application outcomes</w:t>
      </w:r>
      <w:bookmarkEnd w:id="95"/>
      <w:bookmarkEnd w:id="96"/>
    </w:p>
    <w:p w14:paraId="4BD548EE" w14:textId="77777777" w:rsidR="00340616" w:rsidRPr="00FF2110" w:rsidRDefault="00340616" w:rsidP="00340616">
      <w:r w:rsidRPr="00FF2110">
        <w:t xml:space="preserve">You </w:t>
      </w:r>
      <w:proofErr w:type="gramStart"/>
      <w:r w:rsidRPr="00FF2110">
        <w:t>will be advised</w:t>
      </w:r>
      <w:proofErr w:type="gramEnd"/>
      <w:r w:rsidRPr="00FF2110">
        <w:t xml:space="preserve"> of the outcomes of your application in writing, following a decision by the </w:t>
      </w:r>
      <w:r w:rsidR="004B40EE" w:rsidRPr="00FF2110">
        <w:t xml:space="preserve">Attorney-General. </w:t>
      </w:r>
      <w:r w:rsidRPr="00FF2110">
        <w:t xml:space="preserve">If you are successful, you </w:t>
      </w:r>
      <w:proofErr w:type="gramStart"/>
      <w:r w:rsidRPr="00FF2110">
        <w:t>will also be advised</w:t>
      </w:r>
      <w:proofErr w:type="gramEnd"/>
      <w:r w:rsidRPr="00FF2110">
        <w:rPr>
          <w:b/>
        </w:rPr>
        <w:t xml:space="preserve"> </w:t>
      </w:r>
      <w:r w:rsidRPr="00FF2110">
        <w:t xml:space="preserve">about any specific conditions attached to the grant. </w:t>
      </w:r>
    </w:p>
    <w:p w14:paraId="505BA9E7" w14:textId="77777777" w:rsidR="00340616" w:rsidRPr="00FF2110" w:rsidRDefault="00340616" w:rsidP="003717CD">
      <w:pPr>
        <w:pStyle w:val="Heading2Numbered"/>
      </w:pPr>
      <w:bookmarkStart w:id="97" w:name="_Toc467773978"/>
      <w:bookmarkStart w:id="98" w:name="_Toc521914335"/>
      <w:r w:rsidRPr="00FF2110">
        <w:t>Feedback on your application</w:t>
      </w:r>
      <w:bookmarkEnd w:id="97"/>
      <w:bookmarkEnd w:id="98"/>
    </w:p>
    <w:p w14:paraId="6791DBC8" w14:textId="77777777" w:rsidR="00831521" w:rsidRPr="00FF2110" w:rsidRDefault="00A76EC7" w:rsidP="00831521">
      <w:r w:rsidRPr="00FF2110">
        <w:t xml:space="preserve">A </w:t>
      </w:r>
      <w:r w:rsidR="00396FC9" w:rsidRPr="00FF2110">
        <w:t>f</w:t>
      </w:r>
      <w:r w:rsidR="00831521" w:rsidRPr="00FF2110">
        <w:t xml:space="preserve">eedback </w:t>
      </w:r>
      <w:r w:rsidR="00396FC9" w:rsidRPr="00FF2110">
        <w:t>s</w:t>
      </w:r>
      <w:r w:rsidR="00831521" w:rsidRPr="00FF2110">
        <w:t>ummar</w:t>
      </w:r>
      <w:r w:rsidRPr="00FF2110">
        <w:t>y</w:t>
      </w:r>
      <w:r w:rsidR="00831521" w:rsidRPr="00FF2110">
        <w:t xml:space="preserve"> </w:t>
      </w:r>
      <w:proofErr w:type="gramStart"/>
      <w:r w:rsidR="00831521" w:rsidRPr="00FF2110">
        <w:t>will be published</w:t>
      </w:r>
      <w:proofErr w:type="gramEnd"/>
      <w:r w:rsidR="00831521" w:rsidRPr="00FF2110">
        <w:t xml:space="preserve"> on the Community Grants Hub website to provide all organisations with easy to access information about the assessment process and the main strengths and areas for improving their applications.</w:t>
      </w:r>
    </w:p>
    <w:p w14:paraId="538623DA" w14:textId="453AA56F" w:rsidR="00385D99" w:rsidRPr="00FF2110" w:rsidRDefault="00385D99" w:rsidP="00385D99">
      <w:bookmarkStart w:id="99" w:name="_Toc467773979"/>
      <w:bookmarkStart w:id="100" w:name="_Toc521914336"/>
      <w:bookmarkStart w:id="101" w:name="_Toc421777622"/>
      <w:bookmarkStart w:id="102" w:name="_Toc433641183"/>
      <w:r w:rsidRPr="00FF2110">
        <w:t>Individu</w:t>
      </w:r>
      <w:r w:rsidR="00F96509" w:rsidRPr="00FF2110">
        <w:t xml:space="preserve">al feedback will be available. </w:t>
      </w:r>
      <w:r w:rsidRPr="00FF2110">
        <w:t>The process for requesting individual feedback will be included in the letter advising of the outcome of your application.</w:t>
      </w:r>
    </w:p>
    <w:p w14:paraId="3C80BA9E" w14:textId="77777777" w:rsidR="00340616" w:rsidRPr="00FF2110" w:rsidRDefault="00340616" w:rsidP="0054078D">
      <w:pPr>
        <w:pStyle w:val="Heading1Numbered"/>
      </w:pPr>
      <w:r w:rsidRPr="00FF2110">
        <w:t>Successful grant applications</w:t>
      </w:r>
      <w:bookmarkEnd w:id="99"/>
      <w:bookmarkEnd w:id="100"/>
    </w:p>
    <w:p w14:paraId="318408C1" w14:textId="77777777" w:rsidR="00340616" w:rsidRPr="00FF2110" w:rsidRDefault="00340616" w:rsidP="00892C8B">
      <w:pPr>
        <w:pStyle w:val="Heading2Numbered"/>
        <w:ind w:left="709" w:hanging="709"/>
      </w:pPr>
      <w:bookmarkStart w:id="103" w:name="_Toc467773980"/>
      <w:bookmarkStart w:id="104" w:name="_Toc521914337"/>
      <w:r w:rsidRPr="00FF2110">
        <w:t>The grant agreement</w:t>
      </w:r>
      <w:bookmarkEnd w:id="103"/>
      <w:bookmarkEnd w:id="104"/>
    </w:p>
    <w:bookmarkEnd w:id="101"/>
    <w:bookmarkEnd w:id="102"/>
    <w:p w14:paraId="3150A749" w14:textId="77777777" w:rsidR="00463A70" w:rsidRPr="00FF2110" w:rsidRDefault="00704535" w:rsidP="00340616">
      <w:r w:rsidRPr="00FF2110">
        <w:t xml:space="preserve">If you are successful and you choose to accept a grant offer, </w:t>
      </w:r>
      <w:r w:rsidR="00340616" w:rsidRPr="00FF2110">
        <w:t>you must enter into a legally binding grant agreement with the Commonwealth represented by</w:t>
      </w:r>
      <w:r w:rsidR="00340616" w:rsidRPr="00FF2110">
        <w:rPr>
          <w:rStyle w:val="highlightedtextChar"/>
        </w:rPr>
        <w:t xml:space="preserve"> </w:t>
      </w:r>
      <w:r w:rsidR="00517176" w:rsidRPr="00FF2110">
        <w:t>AGD</w:t>
      </w:r>
      <w:r w:rsidR="00DB0937" w:rsidRPr="00FF2110">
        <w:rPr>
          <w:rStyle w:val="highlightedtextChar"/>
          <w:color w:val="auto"/>
        </w:rPr>
        <w:t>.</w:t>
      </w:r>
      <w:r w:rsidR="00340616" w:rsidRPr="00FF2110">
        <w:rPr>
          <w:rStyle w:val="highlightedtextChar"/>
          <w:color w:val="auto"/>
        </w:rPr>
        <w:t xml:space="preserve"> </w:t>
      </w:r>
      <w:r w:rsidR="00517176" w:rsidRPr="00FF2110">
        <w:rPr>
          <w:rStyle w:val="highlightedtextChar"/>
          <w:b w:val="0"/>
          <w:color w:val="auto"/>
        </w:rPr>
        <w:t xml:space="preserve">AGD </w:t>
      </w:r>
      <w:r w:rsidR="00340616" w:rsidRPr="00FF2110">
        <w:t xml:space="preserve">will use the </w:t>
      </w:r>
      <w:hyperlink r:id="rId17" w:history="1">
        <w:r w:rsidR="00340616" w:rsidRPr="00FF2110">
          <w:rPr>
            <w:rStyle w:val="Hyperlink"/>
            <w:i/>
            <w:u w:val="none"/>
          </w:rPr>
          <w:t xml:space="preserve">Commonwealth </w:t>
        </w:r>
        <w:r w:rsidR="008307EF" w:rsidRPr="00FF2110">
          <w:rPr>
            <w:rStyle w:val="Hyperlink"/>
            <w:i/>
            <w:u w:val="none"/>
          </w:rPr>
          <w:t>Standard</w:t>
        </w:r>
        <w:r w:rsidR="00B75F2C" w:rsidRPr="00FF2110">
          <w:rPr>
            <w:rStyle w:val="Hyperlink"/>
            <w:b/>
            <w:i/>
            <w:u w:val="none"/>
          </w:rPr>
          <w:t xml:space="preserve"> </w:t>
        </w:r>
        <w:r w:rsidR="00340616" w:rsidRPr="00FF2110">
          <w:rPr>
            <w:rStyle w:val="Hyperlink"/>
            <w:i/>
            <w:u w:val="none"/>
          </w:rPr>
          <w:t xml:space="preserve">Grant </w:t>
        </w:r>
        <w:proofErr w:type="gramStart"/>
        <w:r w:rsidR="00340616" w:rsidRPr="00FF2110">
          <w:rPr>
            <w:rStyle w:val="Hyperlink"/>
            <w:i/>
            <w:u w:val="none"/>
          </w:rPr>
          <w:t>Agreemen</w:t>
        </w:r>
        <w:r w:rsidR="006454F8" w:rsidRPr="00FF2110">
          <w:rPr>
            <w:rStyle w:val="Hyperlink"/>
            <w:i/>
            <w:u w:val="none"/>
          </w:rPr>
          <w:t xml:space="preserve">t </w:t>
        </w:r>
        <w:r w:rsidR="006454F8" w:rsidRPr="00FF2110">
          <w:t>which can be found on</w:t>
        </w:r>
        <w:proofErr w:type="gramEnd"/>
        <w:r w:rsidR="006454F8" w:rsidRPr="00FF2110">
          <w:t xml:space="preserve"> </w:t>
        </w:r>
        <w:hyperlink r:id="rId18" w:history="1">
          <w:r w:rsidR="006454F8" w:rsidRPr="00FF2110">
            <w:rPr>
              <w:rStyle w:val="Hyperlink"/>
            </w:rPr>
            <w:t>GrantConnect</w:t>
          </w:r>
        </w:hyperlink>
        <w:r w:rsidR="006454F8" w:rsidRPr="00FF2110">
          <w:t xml:space="preserve"> and the </w:t>
        </w:r>
        <w:hyperlink r:id="rId19" w:history="1">
          <w:r w:rsidR="006454F8" w:rsidRPr="00FF2110">
            <w:rPr>
              <w:rStyle w:val="Hyperlink"/>
            </w:rPr>
            <w:t>Community Grants Hub</w:t>
          </w:r>
        </w:hyperlink>
        <w:r w:rsidR="006454F8" w:rsidRPr="00FF2110">
          <w:t xml:space="preserve"> websites.</w:t>
        </w:r>
      </w:hyperlink>
      <w:r w:rsidR="00103A95" w:rsidRPr="00FF2110">
        <w:rPr>
          <w:rStyle w:val="Hyperlink"/>
          <w:i/>
          <w:u w:val="none"/>
        </w:rPr>
        <w:t xml:space="preserve"> </w:t>
      </w:r>
      <w:r w:rsidR="00340616" w:rsidRPr="00FF2110">
        <w:t>Standard terms and conditions for the grant agreement will apply and</w:t>
      </w:r>
      <w:r w:rsidR="00FB1159" w:rsidRPr="00FF2110">
        <w:t xml:space="preserve"> </w:t>
      </w:r>
      <w:proofErr w:type="gramStart"/>
      <w:r w:rsidR="00FB1159" w:rsidRPr="00FF2110">
        <w:t>cannot be changed</w:t>
      </w:r>
      <w:proofErr w:type="gramEnd"/>
      <w:r w:rsidR="00FB1159" w:rsidRPr="00FF2110">
        <w:t xml:space="preserve">. An </w:t>
      </w:r>
      <w:r w:rsidR="00150E2F" w:rsidRPr="00FF2110">
        <w:t>activity work plan</w:t>
      </w:r>
      <w:r w:rsidR="00340616" w:rsidRPr="00FF2110">
        <w:t xml:space="preserve"> </w:t>
      </w:r>
      <w:proofErr w:type="gramStart"/>
      <w:r w:rsidR="00FB1159" w:rsidRPr="00FF2110">
        <w:t>will</w:t>
      </w:r>
      <w:r w:rsidR="00340616" w:rsidRPr="00FF2110">
        <w:t xml:space="preserve"> be used</w:t>
      </w:r>
      <w:proofErr w:type="gramEnd"/>
      <w:r w:rsidR="00340616" w:rsidRPr="00FF2110">
        <w:t xml:space="preserve"> to outline the specific grant</w:t>
      </w:r>
      <w:r w:rsidR="00463A70" w:rsidRPr="00FF2110">
        <w:t xml:space="preserve"> requirements.</w:t>
      </w:r>
    </w:p>
    <w:p w14:paraId="7E2E66D2" w14:textId="77777777" w:rsidR="00340616" w:rsidRPr="00FF2110" w:rsidRDefault="00340616" w:rsidP="00340616">
      <w:r w:rsidRPr="00FF2110">
        <w:t xml:space="preserve">Any additional conditions attached to the grant </w:t>
      </w:r>
      <w:proofErr w:type="gramStart"/>
      <w:r w:rsidRPr="00FF2110">
        <w:t>will be identified</w:t>
      </w:r>
      <w:proofErr w:type="gramEnd"/>
      <w:r w:rsidRPr="00FF2110">
        <w:t xml:space="preserve"> in the grant offer or during the grant agreement negotiations.</w:t>
      </w:r>
    </w:p>
    <w:p w14:paraId="552B752F" w14:textId="77777777" w:rsidR="00340616" w:rsidRPr="00FF2110" w:rsidRDefault="00340616" w:rsidP="00340616">
      <w:r w:rsidRPr="00FF2110">
        <w:t xml:space="preserve">You will be required to: </w:t>
      </w:r>
    </w:p>
    <w:p w14:paraId="7F3B5F51" w14:textId="77777777" w:rsidR="009D1160" w:rsidRPr="00FF2110" w:rsidRDefault="00B75F2C" w:rsidP="00726710">
      <w:pPr>
        <w:pStyle w:val="Bullet1"/>
      </w:pPr>
      <w:r w:rsidRPr="00FF2110">
        <w:t>provide i</w:t>
      </w:r>
      <w:r w:rsidR="009D1160" w:rsidRPr="00FF2110">
        <w:t xml:space="preserve">nformation using the Department of </w:t>
      </w:r>
      <w:r w:rsidR="00925815" w:rsidRPr="00FF2110">
        <w:t>Social Service</w:t>
      </w:r>
      <w:r w:rsidRPr="00FF2110">
        <w:t>’</w:t>
      </w:r>
      <w:r w:rsidR="00925815" w:rsidRPr="00FF2110">
        <w:t>s Data Exchange</w:t>
      </w:r>
    </w:p>
    <w:p w14:paraId="23C49F10" w14:textId="77777777" w:rsidR="00340616" w:rsidRPr="00FF2110" w:rsidRDefault="00770717" w:rsidP="00726710">
      <w:pPr>
        <w:pStyle w:val="Bullet1"/>
      </w:pPr>
      <w:proofErr w:type="gramStart"/>
      <w:r w:rsidRPr="00FF2110">
        <w:t>deliver</w:t>
      </w:r>
      <w:proofErr w:type="gramEnd"/>
      <w:r w:rsidRPr="00FF2110">
        <w:t xml:space="preserve"> the </w:t>
      </w:r>
      <w:r w:rsidR="00B75F2C" w:rsidRPr="00FF2110">
        <w:t>activity</w:t>
      </w:r>
      <w:r w:rsidRPr="00FF2110">
        <w:t xml:space="preserve"> </w:t>
      </w:r>
      <w:r w:rsidR="00B75F2C" w:rsidRPr="00FF2110">
        <w:t xml:space="preserve">to </w:t>
      </w:r>
      <w:r w:rsidRPr="00FF2110">
        <w:t>meet the reporting requirements outlined in your grant agreement.</w:t>
      </w:r>
    </w:p>
    <w:p w14:paraId="4916ED5F" w14:textId="153258F6" w:rsidR="00340616" w:rsidRPr="00FF2110" w:rsidRDefault="00517176" w:rsidP="00340616">
      <w:pPr>
        <w:rPr>
          <w:lang w:eastAsia="en-AU"/>
        </w:rPr>
      </w:pPr>
      <w:r w:rsidRPr="00FF2110">
        <w:t>AGD</w:t>
      </w:r>
      <w:r w:rsidR="00031D55" w:rsidRPr="00FF2110">
        <w:t xml:space="preserve"> </w:t>
      </w:r>
      <w:r w:rsidR="00340616" w:rsidRPr="00FF2110">
        <w:t xml:space="preserve">will negotiate </w:t>
      </w:r>
      <w:r w:rsidR="00E4712D" w:rsidRPr="00FF2110">
        <w:t xml:space="preserve">grant </w:t>
      </w:r>
      <w:r w:rsidR="00340616" w:rsidRPr="00FF2110">
        <w:t xml:space="preserve">agreements with successful applicants by </w:t>
      </w:r>
      <w:r w:rsidR="00E278D1" w:rsidRPr="00FF2110">
        <w:t>March 2019.</w:t>
      </w:r>
      <w:r w:rsidR="00E278D1" w:rsidRPr="00FF2110">
        <w:rPr>
          <w:b/>
        </w:rPr>
        <w:t xml:space="preserve"> </w:t>
      </w:r>
      <w:r w:rsidR="00340616" w:rsidRPr="00FF2110">
        <w:rPr>
          <w:rStyle w:val="Strong"/>
          <w:b w:val="0"/>
        </w:rPr>
        <w:t>If there are unreasonable delays in finalising</w:t>
      </w:r>
      <w:r w:rsidR="00340616" w:rsidRPr="00FF2110">
        <w:rPr>
          <w:rStyle w:val="Strong"/>
        </w:rPr>
        <w:t xml:space="preserve"> </w:t>
      </w:r>
      <w:r w:rsidR="00340616" w:rsidRPr="00FF2110">
        <w:rPr>
          <w:lang w:eastAsia="en-AU"/>
        </w:rPr>
        <w:t xml:space="preserve">a grant agreement, the grant offer </w:t>
      </w:r>
      <w:proofErr w:type="gramStart"/>
      <w:r w:rsidR="00340616" w:rsidRPr="00FF2110">
        <w:rPr>
          <w:lang w:eastAsia="en-AU"/>
        </w:rPr>
        <w:t>may be withdrawn</w:t>
      </w:r>
      <w:proofErr w:type="gramEnd"/>
      <w:r w:rsidR="00340616" w:rsidRPr="00FF2110">
        <w:rPr>
          <w:lang w:eastAsia="en-AU"/>
        </w:rPr>
        <w:t xml:space="preserve"> and the grant may be awarded to a different applicant.</w:t>
      </w:r>
    </w:p>
    <w:p w14:paraId="0F9D3712" w14:textId="77777777" w:rsidR="00340616" w:rsidRPr="00FF2110" w:rsidRDefault="00340616" w:rsidP="00340616">
      <w:r w:rsidRPr="00FF2110">
        <w:rPr>
          <w:lang w:eastAsia="en-AU"/>
        </w:rPr>
        <w:t xml:space="preserve">Where a grantee fails to meet the obligations of the grant agreement, </w:t>
      </w:r>
      <w:r w:rsidR="00031D55" w:rsidRPr="00FF2110">
        <w:t>and attempts to remediate the program have failed, AGD may cancel the agreement and seek recovery of any funds not expensed in line with the agreement.</w:t>
      </w:r>
    </w:p>
    <w:p w14:paraId="1D56740D" w14:textId="77777777" w:rsidR="00340616" w:rsidRPr="00FF2110" w:rsidRDefault="00340616" w:rsidP="00340616">
      <w:pPr>
        <w:rPr>
          <w:bCs/>
          <w:lang w:eastAsia="en-AU"/>
        </w:rPr>
      </w:pPr>
      <w:r w:rsidRPr="00FF2110">
        <w:rPr>
          <w:bCs/>
          <w:lang w:eastAsia="en-AU"/>
        </w:rPr>
        <w:t xml:space="preserve">You should not make financial commitments </w:t>
      </w:r>
      <w:r w:rsidR="00704535" w:rsidRPr="00FF2110">
        <w:rPr>
          <w:bCs/>
          <w:lang w:eastAsia="en-AU"/>
        </w:rPr>
        <w:t xml:space="preserve">related to this grant, </w:t>
      </w:r>
      <w:r w:rsidRPr="00FF2110">
        <w:rPr>
          <w:bCs/>
          <w:lang w:eastAsia="en-AU"/>
        </w:rPr>
        <w:t xml:space="preserve">until </w:t>
      </w:r>
      <w:proofErr w:type="gramStart"/>
      <w:r w:rsidRPr="00FF2110">
        <w:rPr>
          <w:bCs/>
          <w:lang w:eastAsia="en-AU"/>
        </w:rPr>
        <w:t>a grant agreement has been executed by the Commonwealth</w:t>
      </w:r>
      <w:proofErr w:type="gramEnd"/>
      <w:r w:rsidRPr="00FF2110">
        <w:rPr>
          <w:bCs/>
          <w:lang w:eastAsia="en-AU"/>
        </w:rPr>
        <w:t xml:space="preserve">. </w:t>
      </w:r>
    </w:p>
    <w:p w14:paraId="18AEC747" w14:textId="77777777" w:rsidR="00340616" w:rsidRPr="00FF2110" w:rsidRDefault="00340616" w:rsidP="00892C8B">
      <w:pPr>
        <w:pStyle w:val="Heading2Numbered"/>
      </w:pPr>
      <w:bookmarkStart w:id="105" w:name="_Toc467773981"/>
      <w:bookmarkStart w:id="106" w:name="_Toc521914338"/>
      <w:r w:rsidRPr="00FF2110">
        <w:lastRenderedPageBreak/>
        <w:t>How the grant will be paid</w:t>
      </w:r>
      <w:bookmarkEnd w:id="105"/>
      <w:bookmarkEnd w:id="106"/>
    </w:p>
    <w:p w14:paraId="041FBD3F" w14:textId="77777777" w:rsidR="00340616" w:rsidRPr="00FF2110" w:rsidRDefault="00340616" w:rsidP="00DC17F5">
      <w:pPr>
        <w:tabs>
          <w:tab w:val="left" w:pos="0"/>
        </w:tabs>
      </w:pPr>
      <w:r w:rsidRPr="00FF2110">
        <w:rPr>
          <w:bCs/>
          <w:lang w:eastAsia="en-AU"/>
        </w:rPr>
        <w:t>The</w:t>
      </w:r>
      <w:r w:rsidR="00DC17F5" w:rsidRPr="00FF2110">
        <w:rPr>
          <w:bCs/>
          <w:lang w:eastAsia="en-AU"/>
        </w:rPr>
        <w:t xml:space="preserve"> grant agreement will state the </w:t>
      </w:r>
      <w:r w:rsidRPr="00FF2110">
        <w:t>maximum grant amount to be paid</w:t>
      </w:r>
      <w:r w:rsidR="006F6DEA" w:rsidRPr="00FF2110">
        <w:t>.</w:t>
      </w:r>
    </w:p>
    <w:p w14:paraId="50ABD42E" w14:textId="77777777" w:rsidR="00340616" w:rsidRPr="00FF2110" w:rsidRDefault="00340616" w:rsidP="00340616">
      <w:pPr>
        <w:tabs>
          <w:tab w:val="left" w:pos="0"/>
        </w:tabs>
        <w:rPr>
          <w:bCs/>
          <w:lang w:eastAsia="en-AU"/>
        </w:rPr>
      </w:pPr>
      <w:r w:rsidRPr="00FF2110">
        <w:rPr>
          <w:bCs/>
          <w:lang w:eastAsia="en-AU"/>
        </w:rPr>
        <w:t>We will not exceed the maximum grant amount under any circumstances. If you incur extra eligible expenditure, you must pay it yourself.</w:t>
      </w:r>
    </w:p>
    <w:p w14:paraId="6AF7CEB0" w14:textId="77777777" w:rsidR="00340616" w:rsidRPr="00FF2110" w:rsidRDefault="00340616" w:rsidP="00340616">
      <w:pPr>
        <w:tabs>
          <w:tab w:val="left" w:pos="0"/>
        </w:tabs>
        <w:rPr>
          <w:bCs/>
          <w:lang w:eastAsia="en-AU"/>
        </w:rPr>
      </w:pPr>
      <w:r w:rsidRPr="00FF2110">
        <w:rPr>
          <w:bCs/>
          <w:lang w:eastAsia="en-AU"/>
        </w:rPr>
        <w:t>We will make an initial payment on execution of the grant agreement. We will make subsequent payments progressively</w:t>
      </w:r>
      <w:r w:rsidR="009601CD" w:rsidRPr="00FF2110">
        <w:rPr>
          <w:bCs/>
          <w:lang w:eastAsia="en-AU"/>
        </w:rPr>
        <w:t xml:space="preserve"> based on your progress reports.</w:t>
      </w:r>
    </w:p>
    <w:p w14:paraId="3FC117F2" w14:textId="77777777" w:rsidR="00340616" w:rsidRPr="00FF2110" w:rsidRDefault="00340616" w:rsidP="00892C8B">
      <w:pPr>
        <w:pStyle w:val="Heading2Numbered"/>
        <w:ind w:left="709" w:hanging="709"/>
      </w:pPr>
      <w:bookmarkStart w:id="107" w:name="_Toc451936378"/>
      <w:bookmarkStart w:id="108" w:name="_Toc467773982"/>
      <w:bookmarkStart w:id="109" w:name="_Toc521914339"/>
      <w:r w:rsidRPr="00FF2110">
        <w:t>Grant agreement variations</w:t>
      </w:r>
      <w:bookmarkEnd w:id="107"/>
      <w:bookmarkEnd w:id="108"/>
      <w:bookmarkEnd w:id="109"/>
    </w:p>
    <w:p w14:paraId="6DC068DE" w14:textId="4FBB4262" w:rsidR="00340616" w:rsidRPr="00FF2110" w:rsidRDefault="00340616" w:rsidP="00340616">
      <w:pPr>
        <w:tabs>
          <w:tab w:val="left" w:pos="0"/>
        </w:tabs>
        <w:rPr>
          <w:bCs/>
          <w:lang w:eastAsia="en-AU"/>
        </w:rPr>
      </w:pPr>
      <w:r w:rsidRPr="00FF2110">
        <w:rPr>
          <w:bCs/>
          <w:lang w:eastAsia="en-AU"/>
        </w:rPr>
        <w:t xml:space="preserve">We recognise that unexpected events may affect the progress of </w:t>
      </w:r>
      <w:r w:rsidR="006A72B0" w:rsidRPr="00FF2110">
        <w:rPr>
          <w:bCs/>
          <w:lang w:eastAsia="en-AU"/>
        </w:rPr>
        <w:t>an</w:t>
      </w:r>
      <w:r w:rsidRPr="00FF2110">
        <w:rPr>
          <w:bCs/>
          <w:lang w:eastAsia="en-AU"/>
        </w:rPr>
        <w:t xml:space="preserve"> </w:t>
      </w:r>
      <w:r w:rsidR="00B75F2C" w:rsidRPr="00FF2110">
        <w:rPr>
          <w:bCs/>
          <w:lang w:eastAsia="en-AU"/>
        </w:rPr>
        <w:t>activity</w:t>
      </w:r>
      <w:r w:rsidRPr="00FF2110">
        <w:rPr>
          <w:bCs/>
          <w:lang w:eastAsia="en-AU"/>
        </w:rPr>
        <w:t xml:space="preserve">. In these circumstances, you can request </w:t>
      </w:r>
      <w:r w:rsidR="006A72B0" w:rsidRPr="00FF2110">
        <w:rPr>
          <w:bCs/>
          <w:lang w:eastAsia="en-AU"/>
        </w:rPr>
        <w:t>an</w:t>
      </w:r>
      <w:r w:rsidRPr="00FF2110">
        <w:rPr>
          <w:bCs/>
          <w:lang w:eastAsia="en-AU"/>
        </w:rPr>
        <w:t xml:space="preserve"> </w:t>
      </w:r>
      <w:r w:rsidR="00B75F2C" w:rsidRPr="00FF2110">
        <w:rPr>
          <w:bCs/>
          <w:lang w:eastAsia="en-AU"/>
        </w:rPr>
        <w:t>activity</w:t>
      </w:r>
      <w:r w:rsidRPr="00FF2110">
        <w:rPr>
          <w:bCs/>
          <w:lang w:eastAsia="en-AU"/>
        </w:rPr>
        <w:t xml:space="preserve"> variation, including:</w:t>
      </w:r>
    </w:p>
    <w:p w14:paraId="0983F135" w14:textId="77777777" w:rsidR="00340616" w:rsidRPr="00FF2110" w:rsidRDefault="00340616" w:rsidP="00726710">
      <w:pPr>
        <w:pStyle w:val="Bullet1"/>
      </w:pPr>
      <w:r w:rsidRPr="00FF2110">
        <w:t xml:space="preserve">changing </w:t>
      </w:r>
      <w:r w:rsidR="00B75F2C" w:rsidRPr="00FF2110">
        <w:t>activity</w:t>
      </w:r>
      <w:r w:rsidRPr="00FF2110">
        <w:t xml:space="preserve"> milestones</w:t>
      </w:r>
    </w:p>
    <w:p w14:paraId="25C928BD" w14:textId="77777777" w:rsidR="00726710" w:rsidRPr="00FF2110" w:rsidRDefault="00340616" w:rsidP="00726710">
      <w:pPr>
        <w:pStyle w:val="Bullet1"/>
        <w:rPr>
          <w:b/>
        </w:rPr>
      </w:pPr>
      <w:proofErr w:type="gramStart"/>
      <w:r w:rsidRPr="00FF2110">
        <w:t>extending</w:t>
      </w:r>
      <w:proofErr w:type="gramEnd"/>
      <w:r w:rsidRPr="00FF2110">
        <w:t xml:space="preserve"> the timeframe for completing </w:t>
      </w:r>
      <w:r w:rsidR="00971DF8" w:rsidRPr="00FF2110">
        <w:t xml:space="preserve">phases of </w:t>
      </w:r>
      <w:r w:rsidRPr="00FF2110">
        <w:t xml:space="preserve">the </w:t>
      </w:r>
      <w:r w:rsidR="00B75F2C" w:rsidRPr="00FF2110">
        <w:t>activity</w:t>
      </w:r>
      <w:r w:rsidR="00971DF8" w:rsidRPr="00FF2110">
        <w:t>, but prior to June 2022.</w:t>
      </w:r>
      <w:r w:rsidRPr="00FF2110">
        <w:t xml:space="preserve"> </w:t>
      </w:r>
    </w:p>
    <w:p w14:paraId="312CB420" w14:textId="77777777" w:rsidR="00340616" w:rsidRPr="00FF2110" w:rsidRDefault="00340616" w:rsidP="00340616">
      <w:pPr>
        <w:tabs>
          <w:tab w:val="left" w:pos="0"/>
        </w:tabs>
        <w:rPr>
          <w:bCs/>
          <w:lang w:eastAsia="en-AU"/>
        </w:rPr>
      </w:pPr>
      <w:r w:rsidRPr="00FF2110">
        <w:rPr>
          <w:bCs/>
          <w:lang w:eastAsia="en-AU"/>
        </w:rPr>
        <w:t>The program does not allow for:</w:t>
      </w:r>
    </w:p>
    <w:p w14:paraId="1B0704D2" w14:textId="77777777" w:rsidR="00340616" w:rsidRPr="00FF2110" w:rsidRDefault="00340616" w:rsidP="00726710">
      <w:pPr>
        <w:pStyle w:val="Bullet1"/>
      </w:pPr>
      <w:r w:rsidRPr="00FF2110">
        <w:t>an increase to the agreed amount of grant funds</w:t>
      </w:r>
      <w:r w:rsidR="009601CD" w:rsidRPr="00FF2110">
        <w:t>; or</w:t>
      </w:r>
    </w:p>
    <w:p w14:paraId="7750B3EB" w14:textId="77777777" w:rsidR="00971DF8" w:rsidRPr="00FF2110" w:rsidRDefault="00971DF8" w:rsidP="00971DF8">
      <w:pPr>
        <w:pStyle w:val="Bullet1"/>
        <w:rPr>
          <w:lang w:eastAsia="en-AU"/>
        </w:rPr>
      </w:pPr>
      <w:proofErr w:type="gramStart"/>
      <w:r w:rsidRPr="00FF2110">
        <w:rPr>
          <w:lang w:eastAsia="en-AU"/>
        </w:rPr>
        <w:t>changes</w:t>
      </w:r>
      <w:proofErr w:type="gramEnd"/>
      <w:r w:rsidRPr="00FF2110">
        <w:rPr>
          <w:lang w:eastAsia="en-AU"/>
        </w:rPr>
        <w:t xml:space="preserve"> to the service type.</w:t>
      </w:r>
    </w:p>
    <w:p w14:paraId="6E133115" w14:textId="0B2D6F29" w:rsidR="00340616" w:rsidRPr="00FF2110" w:rsidRDefault="00340616" w:rsidP="00340616">
      <w:pPr>
        <w:tabs>
          <w:tab w:val="left" w:pos="0"/>
        </w:tabs>
        <w:rPr>
          <w:bCs/>
          <w:lang w:eastAsia="en-AU"/>
        </w:rPr>
      </w:pPr>
      <w:r w:rsidRPr="00FF2110">
        <w:rPr>
          <w:bCs/>
          <w:lang w:eastAsia="en-AU"/>
        </w:rPr>
        <w:t xml:space="preserve">If you want to propose changes to the grant agreement, you must put them in writing before the </w:t>
      </w:r>
      <w:proofErr w:type="gramStart"/>
      <w:r w:rsidRPr="00FF2110">
        <w:rPr>
          <w:bCs/>
          <w:lang w:eastAsia="en-AU"/>
        </w:rPr>
        <w:t>grant agreement end date</w:t>
      </w:r>
      <w:proofErr w:type="gramEnd"/>
      <w:r w:rsidRPr="00FF2110">
        <w:rPr>
          <w:bCs/>
          <w:lang w:eastAsia="en-AU"/>
        </w:rPr>
        <w:t xml:space="preserve">. Contact </w:t>
      </w:r>
      <w:r w:rsidR="00596635" w:rsidRPr="00FF2110">
        <w:rPr>
          <w:bCs/>
          <w:lang w:eastAsia="en-AU"/>
        </w:rPr>
        <w:t xml:space="preserve">your </w:t>
      </w:r>
      <w:r w:rsidR="00971DF8" w:rsidRPr="00FF2110">
        <w:rPr>
          <w:bCs/>
          <w:lang w:eastAsia="en-AU"/>
        </w:rPr>
        <w:t>Funding Arrangement M</w:t>
      </w:r>
      <w:r w:rsidR="00596635" w:rsidRPr="00FF2110">
        <w:rPr>
          <w:bCs/>
          <w:lang w:eastAsia="en-AU"/>
        </w:rPr>
        <w:t>anager</w:t>
      </w:r>
      <w:r w:rsidR="00596635" w:rsidRPr="00FF2110">
        <w:rPr>
          <w:b/>
          <w:bCs/>
          <w:lang w:eastAsia="en-AU"/>
        </w:rPr>
        <w:t xml:space="preserve"> </w:t>
      </w:r>
      <w:r w:rsidRPr="00FF2110">
        <w:rPr>
          <w:bCs/>
          <w:lang w:eastAsia="en-AU"/>
        </w:rPr>
        <w:t xml:space="preserve">for further information. </w:t>
      </w:r>
      <w:r w:rsidR="009E1FBC" w:rsidRPr="00FF2110">
        <w:rPr>
          <w:bCs/>
          <w:lang w:eastAsia="en-AU"/>
        </w:rPr>
        <w:t>AGD</w:t>
      </w:r>
      <w:r w:rsidRPr="00FF2110">
        <w:rPr>
          <w:bCs/>
          <w:lang w:eastAsia="en-AU"/>
        </w:rPr>
        <w:t xml:space="preserve"> will not consider changes after the </w:t>
      </w:r>
      <w:proofErr w:type="gramStart"/>
      <w:r w:rsidRPr="00FF2110">
        <w:rPr>
          <w:bCs/>
          <w:lang w:eastAsia="en-AU"/>
        </w:rPr>
        <w:t>grant agreement end date</w:t>
      </w:r>
      <w:proofErr w:type="gramEnd"/>
      <w:r w:rsidRPr="00FF2110">
        <w:rPr>
          <w:bCs/>
          <w:lang w:eastAsia="en-AU"/>
        </w:rPr>
        <w:t>.</w:t>
      </w:r>
    </w:p>
    <w:p w14:paraId="714EF66D" w14:textId="5075F663" w:rsidR="00340616" w:rsidRPr="00FF2110" w:rsidRDefault="00340616" w:rsidP="00340616">
      <w:pPr>
        <w:tabs>
          <w:tab w:val="left" w:pos="0"/>
        </w:tabs>
        <w:rPr>
          <w:bCs/>
          <w:lang w:eastAsia="en-AU"/>
        </w:rPr>
      </w:pPr>
      <w:r w:rsidRPr="00FF2110">
        <w:rPr>
          <w:bCs/>
          <w:lang w:eastAsia="en-AU"/>
        </w:rPr>
        <w:t xml:space="preserve">You should not assume that a variation request </w:t>
      </w:r>
      <w:proofErr w:type="gramStart"/>
      <w:r w:rsidRPr="00FF2110">
        <w:rPr>
          <w:bCs/>
          <w:lang w:eastAsia="en-AU"/>
        </w:rPr>
        <w:t>will</w:t>
      </w:r>
      <w:proofErr w:type="gramEnd"/>
      <w:r w:rsidRPr="00FF2110">
        <w:rPr>
          <w:bCs/>
          <w:lang w:eastAsia="en-AU"/>
        </w:rPr>
        <w:t xml:space="preserve"> be successful. </w:t>
      </w:r>
      <w:r w:rsidR="009E1FBC" w:rsidRPr="00FF2110">
        <w:rPr>
          <w:bCs/>
          <w:lang w:eastAsia="en-AU"/>
        </w:rPr>
        <w:t>AGD</w:t>
      </w:r>
      <w:r w:rsidRPr="00FF2110">
        <w:rPr>
          <w:bCs/>
          <w:lang w:eastAsia="en-AU"/>
        </w:rPr>
        <w:t xml:space="preserve"> will consider your request based on factors such as:</w:t>
      </w:r>
    </w:p>
    <w:p w14:paraId="7D50A0EA" w14:textId="77777777" w:rsidR="00340616" w:rsidRPr="00FF2110" w:rsidRDefault="00340616" w:rsidP="00726710">
      <w:pPr>
        <w:pStyle w:val="Bullet1"/>
      </w:pPr>
      <w:r w:rsidRPr="00FF2110">
        <w:t xml:space="preserve">how it affects the </w:t>
      </w:r>
      <w:r w:rsidR="00B75F2C" w:rsidRPr="00FF2110">
        <w:t>activity</w:t>
      </w:r>
      <w:r w:rsidRPr="00FF2110">
        <w:t xml:space="preserve"> outcome</w:t>
      </w:r>
    </w:p>
    <w:p w14:paraId="193A31D0" w14:textId="77777777" w:rsidR="00340616" w:rsidRPr="00FF2110" w:rsidRDefault="00340616" w:rsidP="00726710">
      <w:pPr>
        <w:pStyle w:val="Bullet1"/>
      </w:pPr>
      <w:r w:rsidRPr="00FF2110">
        <w:t>consistency with the program policy objective and any relevant policies of the department</w:t>
      </w:r>
    </w:p>
    <w:p w14:paraId="6895B554" w14:textId="77777777" w:rsidR="00340616" w:rsidRPr="00FF2110" w:rsidRDefault="00340616" w:rsidP="00726710">
      <w:pPr>
        <w:pStyle w:val="Bullet1"/>
      </w:pPr>
      <w:r w:rsidRPr="00FF2110">
        <w:t>changes to the timing of grant payments</w:t>
      </w:r>
    </w:p>
    <w:p w14:paraId="525A3D44" w14:textId="77777777" w:rsidR="00C65EC0" w:rsidRPr="00FF2110" w:rsidRDefault="00340616" w:rsidP="00C65EC0">
      <w:pPr>
        <w:pStyle w:val="Bullet1"/>
      </w:pPr>
      <w:proofErr w:type="gramStart"/>
      <w:r w:rsidRPr="00FF2110">
        <w:t>availability</w:t>
      </w:r>
      <w:proofErr w:type="gramEnd"/>
      <w:r w:rsidRPr="00FF2110">
        <w:t xml:space="preserve"> of program funds.</w:t>
      </w:r>
    </w:p>
    <w:p w14:paraId="6AED4D2A" w14:textId="77777777" w:rsidR="00C65EC0" w:rsidRPr="00FF2110" w:rsidRDefault="00C65EC0" w:rsidP="00C65EC0">
      <w:pPr>
        <w:pStyle w:val="Bullet1"/>
        <w:numPr>
          <w:ilvl w:val="0"/>
          <w:numId w:val="0"/>
        </w:numPr>
        <w:ind w:left="284" w:hanging="284"/>
      </w:pPr>
      <w:r w:rsidRPr="00FF2110">
        <w:t xml:space="preserve">You </w:t>
      </w:r>
      <w:proofErr w:type="gramStart"/>
      <w:r w:rsidRPr="00FF2110">
        <w:t>will be notified</w:t>
      </w:r>
      <w:proofErr w:type="gramEnd"/>
      <w:r w:rsidRPr="00FF2110">
        <w:t xml:space="preserve"> of the outcome of your request for variation. </w:t>
      </w:r>
    </w:p>
    <w:p w14:paraId="2CB640F1" w14:textId="77777777" w:rsidR="00340616" w:rsidRPr="00FF2110" w:rsidRDefault="00340616" w:rsidP="0054078D">
      <w:pPr>
        <w:pStyle w:val="Heading1Numbered"/>
      </w:pPr>
      <w:bookmarkStart w:id="110" w:name="_Toc467773983"/>
      <w:bookmarkStart w:id="111" w:name="_Toc521914340"/>
      <w:r w:rsidRPr="00FF2110">
        <w:t>Announcement of grants</w:t>
      </w:r>
      <w:bookmarkEnd w:id="110"/>
      <w:bookmarkEnd w:id="111"/>
    </w:p>
    <w:p w14:paraId="66E61A9E" w14:textId="2ADE5B2E" w:rsidR="00966462" w:rsidRPr="00FF2110" w:rsidRDefault="00966462" w:rsidP="00966462">
      <w:pPr>
        <w:rPr>
          <w:iCs/>
        </w:rPr>
      </w:pPr>
      <w:r w:rsidRPr="00FF2110">
        <w:t xml:space="preserve">If successful, your grant </w:t>
      </w:r>
      <w:proofErr w:type="gramStart"/>
      <w:r w:rsidRPr="00FF2110">
        <w:t>will be listed</w:t>
      </w:r>
      <w:proofErr w:type="gramEnd"/>
      <w:r w:rsidRPr="00FF2110">
        <w:t xml:space="preserve"> on </w:t>
      </w:r>
      <w:hyperlink r:id="rId20" w:history="1">
        <w:r w:rsidRPr="00FF2110">
          <w:rPr>
            <w:rStyle w:val="Hyperlink"/>
            <w:rFonts w:cstheme="minorBidi"/>
          </w:rPr>
          <w:t>GrantConnect</w:t>
        </w:r>
      </w:hyperlink>
      <w:r w:rsidRPr="00FF2110">
        <w:t xml:space="preserve"> </w:t>
      </w:r>
      <w:r w:rsidR="00DA3E09" w:rsidRPr="00FF2110">
        <w:t xml:space="preserve">no later than </w:t>
      </w:r>
      <w:r w:rsidR="000510F7" w:rsidRPr="00FF2110">
        <w:t>21 calendar days</w:t>
      </w:r>
      <w:r w:rsidRPr="00FF2110">
        <w:t xml:space="preserve"> after the date of effect as required by Section 5.3 of the </w:t>
      </w:r>
      <w:r w:rsidRPr="00FF2110">
        <w:rPr>
          <w:i/>
          <w:iCs/>
        </w:rPr>
        <w:t xml:space="preserve">CGRGs. </w:t>
      </w:r>
    </w:p>
    <w:p w14:paraId="2497FAAA" w14:textId="77777777" w:rsidR="00340616" w:rsidRPr="00FF2110" w:rsidRDefault="00340616" w:rsidP="0054078D">
      <w:pPr>
        <w:pStyle w:val="Heading1Numbered"/>
      </w:pPr>
      <w:bookmarkStart w:id="112" w:name="_Toc421777623"/>
      <w:bookmarkStart w:id="113" w:name="_Toc467773984"/>
      <w:bookmarkStart w:id="114" w:name="_Toc521914341"/>
      <w:r w:rsidRPr="00FF2110">
        <w:lastRenderedPageBreak/>
        <w:t>Delivery of grant activities</w:t>
      </w:r>
      <w:bookmarkEnd w:id="112"/>
      <w:bookmarkEnd w:id="113"/>
      <w:bookmarkEnd w:id="114"/>
    </w:p>
    <w:p w14:paraId="7578085F" w14:textId="77777777" w:rsidR="00340616" w:rsidRPr="00FF2110" w:rsidDel="00D505A5" w:rsidRDefault="00340616" w:rsidP="00892C8B">
      <w:pPr>
        <w:pStyle w:val="Heading2Numbered"/>
        <w:ind w:left="709" w:hanging="709"/>
      </w:pPr>
      <w:bookmarkStart w:id="115" w:name="_Toc421777624"/>
      <w:bookmarkStart w:id="116" w:name="_Toc433641185"/>
      <w:bookmarkStart w:id="117" w:name="_Toc467773985"/>
      <w:bookmarkStart w:id="118" w:name="_Toc521914342"/>
      <w:r w:rsidRPr="00FF2110">
        <w:t>Your</w:t>
      </w:r>
      <w:r w:rsidRPr="00FF2110" w:rsidDel="00D505A5">
        <w:t xml:space="preserve"> responsibilities</w:t>
      </w:r>
      <w:bookmarkEnd w:id="115"/>
      <w:bookmarkEnd w:id="116"/>
      <w:bookmarkEnd w:id="117"/>
      <w:bookmarkEnd w:id="118"/>
    </w:p>
    <w:p w14:paraId="18E622B2" w14:textId="443BFE0A" w:rsidR="00340616" w:rsidRPr="00FF2110" w:rsidRDefault="00340616" w:rsidP="00340616">
      <w:pPr>
        <w:rPr>
          <w:rFonts w:cstheme="minorHAnsi"/>
        </w:rPr>
      </w:pPr>
      <w:r w:rsidRPr="00FF2110">
        <w:rPr>
          <w:rFonts w:cstheme="minorHAnsi"/>
        </w:rPr>
        <w:t>You must submit reports</w:t>
      </w:r>
      <w:r w:rsidRPr="00FF2110">
        <w:rPr>
          <w:rFonts w:cstheme="minorHAnsi"/>
          <w:b/>
        </w:rPr>
        <w:t xml:space="preserve"> </w:t>
      </w:r>
      <w:r w:rsidRPr="00FF2110">
        <w:rPr>
          <w:rFonts w:cstheme="minorHAnsi"/>
        </w:rPr>
        <w:t>in line with the</w:t>
      </w:r>
      <w:r w:rsidRPr="00FF2110" w:rsidDel="00D505A5">
        <w:rPr>
          <w:rFonts w:cstheme="minorHAnsi"/>
        </w:rPr>
        <w:t xml:space="preserve"> timeframes </w:t>
      </w:r>
      <w:r w:rsidRPr="00FF2110">
        <w:rPr>
          <w:rFonts w:cstheme="minorHAnsi"/>
        </w:rPr>
        <w:t xml:space="preserve">in the </w:t>
      </w:r>
      <w:hyperlink r:id="rId21" w:history="1">
        <w:r w:rsidRPr="00FF2110">
          <w:rPr>
            <w:rFonts w:cstheme="minorHAnsi"/>
          </w:rPr>
          <w:t>grant agreement</w:t>
        </w:r>
      </w:hyperlink>
      <w:r w:rsidRPr="00FF2110">
        <w:rPr>
          <w:rFonts w:cstheme="minorHAnsi"/>
        </w:rPr>
        <w:t>. We will expect you to report on</w:t>
      </w:r>
    </w:p>
    <w:p w14:paraId="4FCDB5A5" w14:textId="77777777" w:rsidR="00340616" w:rsidRPr="00FF2110" w:rsidRDefault="00340616" w:rsidP="00726710">
      <w:pPr>
        <w:pStyle w:val="Bullet1"/>
      </w:pPr>
      <w:r w:rsidRPr="00FF2110">
        <w:t xml:space="preserve">progress against agreed </w:t>
      </w:r>
      <w:r w:rsidR="00B75F2C" w:rsidRPr="00FF2110">
        <w:t>activity</w:t>
      </w:r>
      <w:r w:rsidRPr="00FF2110">
        <w:t xml:space="preserve"> milestones</w:t>
      </w:r>
    </w:p>
    <w:p w14:paraId="21BE5083" w14:textId="77777777" w:rsidR="00340616" w:rsidRPr="00FF2110" w:rsidRDefault="00340616" w:rsidP="00726710">
      <w:pPr>
        <w:pStyle w:val="Bullet1"/>
      </w:pPr>
      <w:r w:rsidRPr="00FF2110">
        <w:t xml:space="preserve">contributions of participants directly related to the </w:t>
      </w:r>
      <w:r w:rsidR="00B75F2C" w:rsidRPr="00FF2110">
        <w:t>activity</w:t>
      </w:r>
    </w:p>
    <w:p w14:paraId="1D2375B4" w14:textId="77777777" w:rsidR="00340616" w:rsidRPr="00FF2110" w:rsidRDefault="00340616" w:rsidP="00726710">
      <w:pPr>
        <w:pStyle w:val="Bullet1"/>
      </w:pPr>
      <w:proofErr w:type="gramStart"/>
      <w:r w:rsidRPr="00FF2110">
        <w:t>eligible</w:t>
      </w:r>
      <w:proofErr w:type="gramEnd"/>
      <w:r w:rsidRPr="00FF2110">
        <w:t xml:space="preserve"> expenditure of grant funds.</w:t>
      </w:r>
    </w:p>
    <w:p w14:paraId="74673222" w14:textId="77777777" w:rsidR="00340616" w:rsidRPr="00FF2110" w:rsidRDefault="00340616" w:rsidP="00340616">
      <w:pPr>
        <w:rPr>
          <w:rFonts w:cstheme="minorHAnsi"/>
        </w:rPr>
      </w:pPr>
      <w:r w:rsidRPr="00FF2110">
        <w:rPr>
          <w:rFonts w:cstheme="minorHAnsi"/>
        </w:rPr>
        <w:t>You</w:t>
      </w:r>
      <w:r w:rsidRPr="00FF2110" w:rsidDel="00D505A5">
        <w:rPr>
          <w:rFonts w:cstheme="minorHAnsi"/>
        </w:rPr>
        <w:t xml:space="preserve"> </w:t>
      </w:r>
      <w:r w:rsidR="00971DF8" w:rsidRPr="00FF2110">
        <w:rPr>
          <w:rFonts w:cstheme="minorHAnsi"/>
        </w:rPr>
        <w:t>will also</w:t>
      </w:r>
      <w:r w:rsidRPr="00FF2110">
        <w:rPr>
          <w:rFonts w:cstheme="minorHAnsi"/>
          <w:b/>
          <w:color w:val="745B00" w:themeColor="accent3" w:themeShade="80"/>
        </w:rPr>
        <w:t xml:space="preserve"> </w:t>
      </w:r>
      <w:r w:rsidRPr="00FF2110">
        <w:rPr>
          <w:rFonts w:cstheme="minorHAnsi"/>
        </w:rPr>
        <w:t>be</w:t>
      </w:r>
      <w:r w:rsidRPr="00FF2110" w:rsidDel="00D505A5">
        <w:rPr>
          <w:rFonts w:cstheme="minorHAnsi"/>
        </w:rPr>
        <w:t xml:space="preserve"> responsible </w:t>
      </w:r>
      <w:proofErr w:type="gramStart"/>
      <w:r w:rsidRPr="00FF2110" w:rsidDel="00D505A5">
        <w:rPr>
          <w:rFonts w:cstheme="minorHAnsi"/>
        </w:rPr>
        <w:t>for</w:t>
      </w:r>
      <w:proofErr w:type="gramEnd"/>
      <w:r w:rsidRPr="00FF2110" w:rsidDel="00D505A5">
        <w:rPr>
          <w:rFonts w:cstheme="minorHAnsi"/>
        </w:rPr>
        <w:t>:</w:t>
      </w:r>
    </w:p>
    <w:p w14:paraId="35FB47F3" w14:textId="77777777" w:rsidR="00340616" w:rsidRPr="00FF2110" w:rsidDel="00D505A5" w:rsidRDefault="00340616" w:rsidP="00726710">
      <w:pPr>
        <w:pStyle w:val="Bullet1"/>
      </w:pPr>
      <w:r w:rsidRPr="00FF2110">
        <w:t>meeting</w:t>
      </w:r>
      <w:r w:rsidRPr="00FF2110" w:rsidDel="00D505A5">
        <w:t xml:space="preserve"> the terms and conditions of the grant agreement </w:t>
      </w:r>
      <w:r w:rsidRPr="00FF2110">
        <w:t>and managing the</w:t>
      </w:r>
      <w:r w:rsidRPr="00FF2110" w:rsidDel="00D505A5">
        <w:t xml:space="preserve"> activity efficient</w:t>
      </w:r>
      <w:r w:rsidRPr="00FF2110">
        <w:t>ly</w:t>
      </w:r>
      <w:r w:rsidRPr="00FF2110" w:rsidDel="00D505A5">
        <w:t xml:space="preserve"> and effective</w:t>
      </w:r>
      <w:r w:rsidRPr="00FF2110">
        <w:t>ly</w:t>
      </w:r>
    </w:p>
    <w:p w14:paraId="04040A06" w14:textId="77777777" w:rsidR="00340616" w:rsidRPr="00FF2110" w:rsidDel="00D505A5" w:rsidRDefault="00340616" w:rsidP="00726710">
      <w:pPr>
        <w:pStyle w:val="Bullet1"/>
      </w:pPr>
      <w:r w:rsidRPr="00FF2110" w:rsidDel="00D505A5">
        <w:t xml:space="preserve">complying with record keeping, reporting and acquittal requirements </w:t>
      </w:r>
      <w:r w:rsidRPr="00FF2110">
        <w:t>as set out in the grant agreement</w:t>
      </w:r>
    </w:p>
    <w:p w14:paraId="2A014C5E" w14:textId="2D26E423" w:rsidR="00340616" w:rsidRPr="00FF2110" w:rsidDel="00D505A5" w:rsidRDefault="00340616" w:rsidP="00726710">
      <w:pPr>
        <w:pStyle w:val="Bullet1"/>
      </w:pPr>
      <w:proofErr w:type="gramStart"/>
      <w:r w:rsidRPr="00FF2110" w:rsidDel="00D505A5">
        <w:t>participating</w:t>
      </w:r>
      <w:proofErr w:type="gramEnd"/>
      <w:r w:rsidRPr="00FF2110" w:rsidDel="00D505A5">
        <w:t xml:space="preserve"> in </w:t>
      </w:r>
      <w:r w:rsidRPr="00FF2110">
        <w:t>a grant program e</w:t>
      </w:r>
      <w:r w:rsidRPr="00FF2110" w:rsidDel="00D505A5">
        <w:t xml:space="preserve">valuation as </w:t>
      </w:r>
      <w:r w:rsidRPr="00FF2110">
        <w:t>specified in the grant agreement</w:t>
      </w:r>
      <w:r w:rsidR="00C01B82" w:rsidRPr="00FF2110">
        <w:t>.</w:t>
      </w:r>
    </w:p>
    <w:p w14:paraId="0EDB70DE" w14:textId="77777777" w:rsidR="00340616" w:rsidRPr="00FF2110" w:rsidRDefault="00971DF8" w:rsidP="00892C8B">
      <w:pPr>
        <w:pStyle w:val="Heading2Numbered"/>
        <w:ind w:left="709" w:hanging="709"/>
      </w:pPr>
      <w:bookmarkStart w:id="119" w:name="_Toc420671454"/>
      <w:bookmarkStart w:id="120" w:name="_Toc433641186"/>
      <w:bookmarkStart w:id="121" w:name="_Toc467773986"/>
      <w:bookmarkStart w:id="122" w:name="_Toc521914343"/>
      <w:r w:rsidRPr="00FF2110">
        <w:t xml:space="preserve">The Community Grants Hub’s </w:t>
      </w:r>
      <w:r w:rsidR="00340616" w:rsidRPr="00FF2110">
        <w:t>responsibilities</w:t>
      </w:r>
      <w:bookmarkEnd w:id="119"/>
      <w:bookmarkEnd w:id="120"/>
      <w:bookmarkEnd w:id="121"/>
      <w:bookmarkEnd w:id="122"/>
    </w:p>
    <w:p w14:paraId="1385A967" w14:textId="77777777" w:rsidR="00340616" w:rsidRPr="00FF2110" w:rsidRDefault="00340616" w:rsidP="00340616">
      <w:pPr>
        <w:rPr>
          <w:rFonts w:cstheme="minorHAnsi"/>
        </w:rPr>
      </w:pPr>
      <w:r w:rsidRPr="00FF2110">
        <w:rPr>
          <w:rFonts w:cstheme="minorHAnsi"/>
        </w:rPr>
        <w:t>The</w:t>
      </w:r>
      <w:r w:rsidRPr="00FF2110">
        <w:rPr>
          <w:rFonts w:cstheme="minorHAnsi"/>
          <w:b/>
        </w:rPr>
        <w:t xml:space="preserve"> </w:t>
      </w:r>
      <w:r w:rsidR="00971DF8" w:rsidRPr="00FF2110">
        <w:rPr>
          <w:rFonts w:cstheme="minorHAnsi"/>
        </w:rPr>
        <w:t>Community Grants Hub</w:t>
      </w:r>
      <w:r w:rsidR="00DB0937" w:rsidRPr="00FF2110">
        <w:rPr>
          <w:rFonts w:cstheme="minorHAnsi"/>
        </w:rPr>
        <w:t xml:space="preserve"> </w:t>
      </w:r>
      <w:r w:rsidRPr="00FF2110">
        <w:rPr>
          <w:rFonts w:cstheme="minorHAnsi"/>
        </w:rPr>
        <w:t xml:space="preserve">will: </w:t>
      </w:r>
    </w:p>
    <w:p w14:paraId="09C0831A" w14:textId="77777777" w:rsidR="00340616" w:rsidRPr="00FF2110" w:rsidRDefault="00340616" w:rsidP="00726710">
      <w:pPr>
        <w:pStyle w:val="Bullet1"/>
      </w:pPr>
      <w:r w:rsidRPr="00FF2110">
        <w:t>meet the terms and conditions set out in the grant agreement;</w:t>
      </w:r>
    </w:p>
    <w:p w14:paraId="39723624" w14:textId="77777777" w:rsidR="00340616" w:rsidRPr="00FF2110" w:rsidRDefault="00340616" w:rsidP="00726710">
      <w:pPr>
        <w:pStyle w:val="Bullet1"/>
      </w:pPr>
      <w:r w:rsidRPr="00FF2110">
        <w:t xml:space="preserve">provide timely administration of the grant; </w:t>
      </w:r>
    </w:p>
    <w:p w14:paraId="6D93D7AB" w14:textId="5D3613AF" w:rsidR="00340616" w:rsidRPr="00FF2110" w:rsidRDefault="00340616" w:rsidP="00726710">
      <w:pPr>
        <w:pStyle w:val="Bullet1"/>
      </w:pPr>
      <w:proofErr w:type="gramStart"/>
      <w:r w:rsidRPr="00FF2110">
        <w:t>evaluate</w:t>
      </w:r>
      <w:proofErr w:type="gramEnd"/>
      <w:r w:rsidRPr="00FF2110">
        <w:t xml:space="preserve"> the grantee’s performance</w:t>
      </w:r>
      <w:r w:rsidR="009E1FBC" w:rsidRPr="00FF2110">
        <w:t xml:space="preserve"> against the</w:t>
      </w:r>
      <w:r w:rsidR="007F33C8" w:rsidRPr="00FF2110">
        <w:t xml:space="preserve"> grant agreement</w:t>
      </w:r>
      <w:r w:rsidR="009E1FBC" w:rsidRPr="00FF2110">
        <w:t xml:space="preserve"> activity</w:t>
      </w:r>
      <w:r w:rsidRPr="00FF2110">
        <w:t>.</w:t>
      </w:r>
    </w:p>
    <w:p w14:paraId="5BC5BE18" w14:textId="77777777" w:rsidR="00340616" w:rsidRPr="00FF2110" w:rsidRDefault="006F25B6" w:rsidP="00340616">
      <w:pPr>
        <w:rPr>
          <w:rFonts w:cstheme="minorHAnsi"/>
        </w:rPr>
      </w:pPr>
      <w:r w:rsidRPr="00FF2110">
        <w:rPr>
          <w:rFonts w:cstheme="minorHAnsi"/>
        </w:rPr>
        <w:t>We</w:t>
      </w:r>
      <w:r w:rsidR="00340616" w:rsidRPr="00FF2110">
        <w:rPr>
          <w:rFonts w:cstheme="minorHAnsi"/>
        </w:rPr>
        <w:t xml:space="preserve"> will monitor the progress of your </w:t>
      </w:r>
      <w:r w:rsidR="00B75F2C" w:rsidRPr="00FF2110">
        <w:rPr>
          <w:rFonts w:cstheme="minorHAnsi"/>
        </w:rPr>
        <w:t>activity</w:t>
      </w:r>
      <w:r w:rsidR="00340616" w:rsidRPr="00FF2110">
        <w:rPr>
          <w:rFonts w:cstheme="minorHAnsi"/>
        </w:rPr>
        <w:t xml:space="preserve"> by assessing reports you submit and may conduct site visits to confirm details of your reports if necessary. Occasionally we may need to re-examine claims, seek further information or request an independent audit of claims and payments. </w:t>
      </w:r>
    </w:p>
    <w:p w14:paraId="4C1A8C0A" w14:textId="77777777" w:rsidR="00340616" w:rsidRPr="00FF2110" w:rsidRDefault="00340616" w:rsidP="00892C8B">
      <w:pPr>
        <w:pStyle w:val="Heading2Numbered"/>
        <w:ind w:left="709" w:hanging="709"/>
      </w:pPr>
      <w:bookmarkStart w:id="123" w:name="_Toc421777626"/>
      <w:bookmarkStart w:id="124" w:name="_Toc467773987"/>
      <w:bookmarkStart w:id="125" w:name="_Toc521914344"/>
      <w:bookmarkStart w:id="126" w:name="_Toc433641188"/>
      <w:r w:rsidRPr="00FF2110">
        <w:t>Grant payments</w:t>
      </w:r>
      <w:bookmarkEnd w:id="123"/>
      <w:r w:rsidRPr="00FF2110">
        <w:t xml:space="preserve"> and GST</w:t>
      </w:r>
      <w:bookmarkEnd w:id="124"/>
      <w:bookmarkEnd w:id="125"/>
      <w:r w:rsidRPr="00FF2110">
        <w:t xml:space="preserve"> </w:t>
      </w:r>
      <w:bookmarkEnd w:id="126"/>
    </w:p>
    <w:p w14:paraId="317B35FF" w14:textId="77777777" w:rsidR="00340616" w:rsidRPr="00FF2110" w:rsidRDefault="00C16106" w:rsidP="00340616">
      <w:pPr>
        <w:rPr>
          <w:color w:val="745B00" w:themeColor="accent3" w:themeShade="80"/>
        </w:rPr>
      </w:pPr>
      <w:r w:rsidRPr="00FF2110">
        <w:t xml:space="preserve">If applicable, </w:t>
      </w:r>
      <w:r w:rsidR="00AD0AA6" w:rsidRPr="00FF2110">
        <w:t>GST will be payable on this grant funding. Payment details will be</w:t>
      </w:r>
      <w:r w:rsidR="00340616" w:rsidRPr="00FF2110">
        <w:t xml:space="preserve"> set out in the grant agreement</w:t>
      </w:r>
      <w:r w:rsidR="00340616" w:rsidRPr="00FF2110">
        <w:rPr>
          <w:color w:val="745B00" w:themeColor="accent3" w:themeShade="80"/>
        </w:rPr>
        <w:t xml:space="preserve">. </w:t>
      </w:r>
    </w:p>
    <w:p w14:paraId="5ED353B9" w14:textId="77777777" w:rsidR="00340616" w:rsidRPr="00FF2110" w:rsidRDefault="00340616" w:rsidP="00340616">
      <w:r w:rsidRPr="00FF2110">
        <w:t xml:space="preserve">If you receive a grant, you should consider speaking to a tax advisor about the effect of receiving a grant before you enter into a grant agreement. You can also visit the </w:t>
      </w:r>
      <w:hyperlink r:id="rId22" w:history="1">
        <w:r w:rsidRPr="00FF2110">
          <w:rPr>
            <w:rStyle w:val="Hyperlink"/>
            <w:rFonts w:cstheme="minorBidi"/>
          </w:rPr>
          <w:t>Australian Taxation Office website</w:t>
        </w:r>
      </w:hyperlink>
      <w:r w:rsidRPr="00FF2110">
        <w:t xml:space="preserve"> for more information.</w:t>
      </w:r>
    </w:p>
    <w:p w14:paraId="6C3FC31C" w14:textId="77777777" w:rsidR="00192CC4" w:rsidRPr="00FF2110" w:rsidRDefault="00192CC4" w:rsidP="00305665">
      <w:pPr>
        <w:pStyle w:val="Heading2Numbered"/>
        <w:ind w:left="709" w:hanging="709"/>
      </w:pPr>
      <w:bookmarkStart w:id="127" w:name="_Toc521914345"/>
      <w:bookmarkStart w:id="128" w:name="_Toc421777629"/>
      <w:bookmarkStart w:id="129" w:name="_Toc467773988"/>
      <w:r w:rsidRPr="00FF2110">
        <w:t>Reporting</w:t>
      </w:r>
      <w:bookmarkEnd w:id="127"/>
    </w:p>
    <w:p w14:paraId="652D0061" w14:textId="33091ED5" w:rsidR="00305665" w:rsidRPr="00FF2110" w:rsidRDefault="00721D7A" w:rsidP="00305665">
      <w:pPr>
        <w:rPr>
          <w:rFonts w:cstheme="minorHAnsi"/>
          <w:lang w:val="en-GB"/>
        </w:rPr>
      </w:pPr>
      <w:r w:rsidRPr="00FF2110">
        <w:rPr>
          <w:rFonts w:cstheme="minorHAnsi"/>
        </w:rPr>
        <w:t>Elder Abuse Service T</w:t>
      </w:r>
      <w:r w:rsidR="005101FF" w:rsidRPr="00FF2110">
        <w:rPr>
          <w:rFonts w:cstheme="minorHAnsi"/>
        </w:rPr>
        <w:t xml:space="preserve">rial </w:t>
      </w:r>
      <w:r w:rsidR="00767C36" w:rsidRPr="00FF2110">
        <w:rPr>
          <w:rFonts w:cstheme="minorHAnsi"/>
          <w:lang w:val="en-GB"/>
        </w:rPr>
        <w:t>grantee</w:t>
      </w:r>
      <w:r w:rsidR="00305665" w:rsidRPr="00FF2110">
        <w:rPr>
          <w:rFonts w:cstheme="minorHAnsi"/>
          <w:lang w:val="en-GB"/>
        </w:rPr>
        <w:t>s must have systems in place to allow them to meet their data collection and reporting obligations outl</w:t>
      </w:r>
      <w:r w:rsidR="00E87BC9">
        <w:rPr>
          <w:rFonts w:cstheme="minorHAnsi"/>
          <w:lang w:val="en-GB"/>
        </w:rPr>
        <w:t>ined in their grant agreement.</w:t>
      </w:r>
    </w:p>
    <w:p w14:paraId="0A748925" w14:textId="77777777" w:rsidR="006E344F" w:rsidRPr="00FF2110" w:rsidRDefault="006E344F" w:rsidP="006E344F">
      <w:pPr>
        <w:rPr>
          <w:rFonts w:cstheme="minorHAnsi"/>
        </w:rPr>
      </w:pPr>
      <w:r w:rsidRPr="00FF2110">
        <w:rPr>
          <w:rFonts w:cstheme="minorHAnsi"/>
        </w:rPr>
        <w:lastRenderedPageBreak/>
        <w:t xml:space="preserve">Performance information (e.g. client characteristics and service delivery information) </w:t>
      </w:r>
      <w:proofErr w:type="gramStart"/>
      <w:r w:rsidRPr="00FF2110">
        <w:rPr>
          <w:rFonts w:cstheme="minorHAnsi"/>
        </w:rPr>
        <w:t>will be required to be collected by service providers at the client level and</w:t>
      </w:r>
      <w:proofErr w:type="gramEnd"/>
      <w:r w:rsidRPr="00FF2110">
        <w:rPr>
          <w:rFonts w:cstheme="minorHAnsi"/>
        </w:rPr>
        <w:t xml:space="preserve"> entered directly into the </w:t>
      </w:r>
      <w:r w:rsidR="0090104C" w:rsidRPr="00FF2110">
        <w:rPr>
          <w:rFonts w:cstheme="minorHAnsi"/>
        </w:rPr>
        <w:t>D</w:t>
      </w:r>
      <w:r w:rsidRPr="00FF2110">
        <w:rPr>
          <w:rFonts w:cstheme="minorHAnsi"/>
        </w:rPr>
        <w:t>epartment</w:t>
      </w:r>
      <w:r w:rsidR="0090104C" w:rsidRPr="00FF2110">
        <w:rPr>
          <w:rFonts w:cstheme="minorHAnsi"/>
        </w:rPr>
        <w:t xml:space="preserve"> of Social Service’s</w:t>
      </w:r>
      <w:r w:rsidRPr="00FF2110">
        <w:rPr>
          <w:rFonts w:cstheme="minorHAnsi"/>
        </w:rPr>
        <w:t xml:space="preserve"> performance reporting solution, the Data Exchange. </w:t>
      </w:r>
    </w:p>
    <w:p w14:paraId="33BE063E" w14:textId="77777777" w:rsidR="006E344F" w:rsidRPr="00FF2110" w:rsidRDefault="006E344F" w:rsidP="006E344F">
      <w:r w:rsidRPr="00FF2110">
        <w:t>The performance information reported through the Data Exchange includes:</w:t>
      </w:r>
    </w:p>
    <w:p w14:paraId="1C023C09" w14:textId="6054B3A6" w:rsidR="006E344F" w:rsidRPr="00FF2110" w:rsidRDefault="006E344F" w:rsidP="00876E33">
      <w:pPr>
        <w:numPr>
          <w:ilvl w:val="0"/>
          <w:numId w:val="23"/>
        </w:numPr>
        <w:suppressAutoHyphens w:val="0"/>
        <w:spacing w:before="0" w:after="0" w:line="240" w:lineRule="auto"/>
        <w:rPr>
          <w:rFonts w:eastAsia="Times New Roman"/>
        </w:rPr>
      </w:pPr>
      <w:r w:rsidRPr="00FF2110">
        <w:rPr>
          <w:rFonts w:eastAsia="Times New Roman"/>
        </w:rPr>
        <w:t xml:space="preserve">Client identity characteristics </w:t>
      </w:r>
      <w:r w:rsidRPr="00FF2110">
        <w:t>(given and family names, date of birth, gender and residential address)</w:t>
      </w:r>
    </w:p>
    <w:p w14:paraId="1CC5F200" w14:textId="77777777" w:rsidR="006E344F" w:rsidRPr="00FF2110" w:rsidRDefault="006E344F" w:rsidP="00876E33">
      <w:pPr>
        <w:numPr>
          <w:ilvl w:val="0"/>
          <w:numId w:val="23"/>
        </w:numPr>
        <w:suppressAutoHyphens w:val="0"/>
        <w:spacing w:before="0" w:after="0" w:line="240" w:lineRule="auto"/>
        <w:rPr>
          <w:rFonts w:eastAsia="Times New Roman"/>
        </w:rPr>
      </w:pPr>
      <w:r w:rsidRPr="00FF2110">
        <w:rPr>
          <w:rFonts w:eastAsia="Times New Roman"/>
        </w:rPr>
        <w:t xml:space="preserve">Client demographic characteristics </w:t>
      </w:r>
      <w:r w:rsidRPr="00FF2110">
        <w:t>(indigenous status, cultural and linguistic diversity, and disability status, impairment or condition)</w:t>
      </w:r>
    </w:p>
    <w:p w14:paraId="70E19D79" w14:textId="77777777" w:rsidR="006E344F" w:rsidRPr="00FF2110" w:rsidRDefault="006E344F" w:rsidP="00876E33">
      <w:pPr>
        <w:numPr>
          <w:ilvl w:val="0"/>
          <w:numId w:val="23"/>
        </w:numPr>
        <w:suppressAutoHyphens w:val="0"/>
        <w:spacing w:before="0" w:after="0" w:line="240" w:lineRule="auto"/>
        <w:rPr>
          <w:rFonts w:eastAsia="Times New Roman"/>
        </w:rPr>
      </w:pPr>
      <w:r w:rsidRPr="00FF2110">
        <w:rPr>
          <w:rFonts w:eastAsia="Times New Roman"/>
        </w:rPr>
        <w:t>Service delivery information (outlets, cases, sessions)</w:t>
      </w:r>
    </w:p>
    <w:p w14:paraId="1A6322FF" w14:textId="77777777" w:rsidR="006E344F" w:rsidRPr="00FF2110" w:rsidRDefault="006E344F" w:rsidP="00876E33">
      <w:pPr>
        <w:numPr>
          <w:ilvl w:val="0"/>
          <w:numId w:val="23"/>
        </w:numPr>
        <w:suppressAutoHyphens w:val="0"/>
        <w:spacing w:before="0" w:after="0" w:line="240" w:lineRule="auto"/>
        <w:rPr>
          <w:rFonts w:eastAsia="Times New Roman"/>
        </w:rPr>
      </w:pPr>
      <w:r w:rsidRPr="00FF2110">
        <w:rPr>
          <w:rFonts w:eastAsia="Times New Roman"/>
        </w:rPr>
        <w:t>Client outcomes</w:t>
      </w:r>
    </w:p>
    <w:p w14:paraId="684243D0" w14:textId="77777777" w:rsidR="006E344F" w:rsidRPr="00FF2110" w:rsidRDefault="006E344F" w:rsidP="006E344F">
      <w:pPr>
        <w:rPr>
          <w:rFonts w:cstheme="minorHAnsi"/>
        </w:rPr>
      </w:pPr>
      <w:r w:rsidRPr="00FF2110">
        <w:rPr>
          <w:rFonts w:ascii="Arial" w:hAnsi="Arial" w:cs="Arial"/>
        </w:rPr>
        <w:t xml:space="preserve">The Data Exchange has two standardised six monthly performance reporting periods each year, </w:t>
      </w:r>
      <w:r w:rsidRPr="00FF2110">
        <w:rPr>
          <w:rFonts w:ascii="Arial" w:hAnsi="Arial" w:cs="Arial"/>
          <w:bCs/>
        </w:rPr>
        <w:t xml:space="preserve">which run from 1 July to 31 December and 1 January to 30 June, with a </w:t>
      </w:r>
      <w:proofErr w:type="gramStart"/>
      <w:r w:rsidRPr="00FF2110">
        <w:rPr>
          <w:rFonts w:ascii="Arial" w:hAnsi="Arial" w:cs="Arial"/>
          <w:bCs/>
        </w:rPr>
        <w:t>30 day</w:t>
      </w:r>
      <w:proofErr w:type="gramEnd"/>
      <w:r w:rsidRPr="00FF2110">
        <w:rPr>
          <w:rFonts w:ascii="Arial" w:hAnsi="Arial" w:cs="Arial"/>
          <w:bCs/>
        </w:rPr>
        <w:t xml:space="preserve"> close off period after each of these. Once the close-off period is </w:t>
      </w:r>
      <w:proofErr w:type="gramStart"/>
      <w:r w:rsidRPr="00FF2110">
        <w:rPr>
          <w:rFonts w:ascii="Arial" w:hAnsi="Arial" w:cs="Arial"/>
          <w:bCs/>
        </w:rPr>
        <w:t>completed</w:t>
      </w:r>
      <w:proofErr w:type="gramEnd"/>
      <w:r w:rsidRPr="00FF2110">
        <w:rPr>
          <w:rFonts w:ascii="Arial" w:hAnsi="Arial" w:cs="Arial"/>
          <w:bCs/>
        </w:rPr>
        <w:t xml:space="preserve"> no further changes can be made to the data.</w:t>
      </w:r>
    </w:p>
    <w:p w14:paraId="51305EB9" w14:textId="7126EA01" w:rsidR="006E344F" w:rsidRPr="00FF2110" w:rsidRDefault="006E344F" w:rsidP="006E344F">
      <w:pPr>
        <w:rPr>
          <w:rStyle w:val="Hyperlink"/>
          <w:rFonts w:cstheme="minorHAnsi"/>
          <w:lang w:val="en-GB"/>
        </w:rPr>
      </w:pPr>
      <w:r w:rsidRPr="00FF2110">
        <w:rPr>
          <w:rFonts w:cstheme="minorHAnsi"/>
        </w:rPr>
        <w:t xml:space="preserve">Information </w:t>
      </w:r>
      <w:proofErr w:type="gramStart"/>
      <w:r w:rsidRPr="00FF2110">
        <w:rPr>
          <w:rFonts w:cstheme="minorHAnsi"/>
        </w:rPr>
        <w:t>must be provided</w:t>
      </w:r>
      <w:proofErr w:type="gramEnd"/>
      <w:r w:rsidRPr="00FF2110">
        <w:rPr>
          <w:rFonts w:cstheme="minorHAnsi"/>
        </w:rPr>
        <w:t xml:space="preserve"> in accordance with the</w:t>
      </w:r>
      <w:r w:rsidRPr="00FF2110">
        <w:rPr>
          <w:rFonts w:cstheme="minorHAnsi"/>
          <w:i/>
        </w:rPr>
        <w:t xml:space="preserve"> </w:t>
      </w:r>
      <w:r w:rsidRPr="00FF2110">
        <w:rPr>
          <w:rFonts w:cstheme="minorHAnsi"/>
        </w:rPr>
        <w:t xml:space="preserve">Data Exchange Protocols available at </w:t>
      </w:r>
      <w:r w:rsidR="008456DE" w:rsidRPr="00FF2110">
        <w:rPr>
          <w:rFonts w:cstheme="minorHAnsi"/>
        </w:rPr>
        <w:t xml:space="preserve">the </w:t>
      </w:r>
      <w:hyperlink r:id="rId23" w:history="1">
        <w:r w:rsidR="008456DE" w:rsidRPr="00FF2110">
          <w:rPr>
            <w:rStyle w:val="Hyperlink"/>
            <w:rFonts w:cstheme="minorHAnsi"/>
          </w:rPr>
          <w:t>Data Exchange website</w:t>
        </w:r>
      </w:hyperlink>
      <w:r w:rsidR="008456DE" w:rsidRPr="00FF2110">
        <w:rPr>
          <w:rFonts w:cstheme="minorHAnsi"/>
        </w:rPr>
        <w:t xml:space="preserve">. </w:t>
      </w:r>
    </w:p>
    <w:p w14:paraId="47AEC915" w14:textId="77777777" w:rsidR="006E344F" w:rsidRPr="00FF2110" w:rsidRDefault="006E344F" w:rsidP="006E344F">
      <w:pPr>
        <w:spacing w:after="0" w:line="240" w:lineRule="auto"/>
      </w:pPr>
      <w:r w:rsidRPr="00FF2110">
        <w:t xml:space="preserve">For this activity, participation in the “partnership approach” is a requirement of funding. By participating, you agree to provide some additional information in exchange for the receipt of regular and relevant reports. The </w:t>
      </w:r>
      <w:proofErr w:type="gramStart"/>
      <w:r w:rsidRPr="00FF2110">
        <w:t>main focus</w:t>
      </w:r>
      <w:proofErr w:type="gramEnd"/>
      <w:r w:rsidRPr="00FF2110">
        <w:t xml:space="preserve"> of the partnership approach is collecting information about the outcomes achieved by clients as a result of service delivery. The partnership approach also includes some extended data items that provide additional information about client demographics, needs and circumstances. </w:t>
      </w:r>
    </w:p>
    <w:p w14:paraId="1764F75C" w14:textId="77777777" w:rsidR="00434A95" w:rsidRPr="00FF2110" w:rsidRDefault="00434A95" w:rsidP="006F6DEA">
      <w:pPr>
        <w:pStyle w:val="Heading2Numbered"/>
        <w:ind w:left="709" w:hanging="709"/>
      </w:pPr>
      <w:bookmarkStart w:id="130" w:name="_Toc468693655"/>
      <w:bookmarkStart w:id="131" w:name="_Toc518153605"/>
      <w:bookmarkStart w:id="132" w:name="_Toc521914346"/>
      <w:r w:rsidRPr="00FF2110">
        <w:t>Progress reports</w:t>
      </w:r>
      <w:bookmarkEnd w:id="130"/>
      <w:bookmarkEnd w:id="131"/>
      <w:bookmarkEnd w:id="132"/>
    </w:p>
    <w:p w14:paraId="177237E7" w14:textId="77777777" w:rsidR="00434A95" w:rsidRPr="00FF2110" w:rsidRDefault="00434A95" w:rsidP="00434A95">
      <w:r w:rsidRPr="00FF2110">
        <w:t>Progress reports must</w:t>
      </w:r>
    </w:p>
    <w:p w14:paraId="13D7443B" w14:textId="4C8DAA30" w:rsidR="00434A95" w:rsidRPr="00FF2110" w:rsidRDefault="00434A95" w:rsidP="006F6DEA">
      <w:pPr>
        <w:pStyle w:val="Bullet1"/>
      </w:pPr>
      <w:r w:rsidRPr="00FF2110">
        <w:t>include evidence of your progress towards completion of agreed activities as outlined in the Activity Work Plan</w:t>
      </w:r>
    </w:p>
    <w:p w14:paraId="44613E76" w14:textId="480AD1F4" w:rsidR="00434A95" w:rsidRPr="00FF2110" w:rsidRDefault="00434A95" w:rsidP="006F6DEA">
      <w:pPr>
        <w:pStyle w:val="Bullet1"/>
      </w:pPr>
      <w:r w:rsidRPr="00FF2110">
        <w:t xml:space="preserve">include all agreed reporting elements, as outlined </w:t>
      </w:r>
      <w:r w:rsidR="00C01B82" w:rsidRPr="00FF2110">
        <w:t xml:space="preserve">in </w:t>
      </w:r>
      <w:r w:rsidRPr="00FF2110">
        <w:t>the grant agreement</w:t>
      </w:r>
    </w:p>
    <w:p w14:paraId="61A60317" w14:textId="71C6C422" w:rsidR="00434A95" w:rsidRPr="00FF2110" w:rsidRDefault="00434A95" w:rsidP="006F6DEA">
      <w:pPr>
        <w:pStyle w:val="Bullet1"/>
      </w:pPr>
      <w:r w:rsidRPr="00FF2110">
        <w:t xml:space="preserve">show the total eligible expenditure incurred to date, including evidence of expenditure </w:t>
      </w:r>
    </w:p>
    <w:p w14:paraId="38D17B79" w14:textId="77777777" w:rsidR="00434A95" w:rsidRPr="00FF2110" w:rsidRDefault="00434A95" w:rsidP="006F6DEA">
      <w:pPr>
        <w:pStyle w:val="Bullet1"/>
      </w:pPr>
      <w:proofErr w:type="gramStart"/>
      <w:r w:rsidRPr="00FF2110">
        <w:t>be</w:t>
      </w:r>
      <w:proofErr w:type="gramEnd"/>
      <w:r w:rsidRPr="00FF2110">
        <w:t xml:space="preserve"> submitted by the report due date (you can submit reports ahead of time if you have completed relevant activities).</w:t>
      </w:r>
    </w:p>
    <w:p w14:paraId="577A9CEF" w14:textId="77777777" w:rsidR="00434A95" w:rsidRPr="00FF2110" w:rsidRDefault="00434A95" w:rsidP="00434A95">
      <w:r w:rsidRPr="00FF2110">
        <w:t xml:space="preserve">We will only make grant payments when we receive satisfactory progress reports. </w:t>
      </w:r>
    </w:p>
    <w:p w14:paraId="15E35DB6" w14:textId="77777777" w:rsidR="00434A95" w:rsidRPr="00FF2110" w:rsidRDefault="00434A95" w:rsidP="00434A95">
      <w:r w:rsidRPr="00FF2110">
        <w:t xml:space="preserve">You must discuss any reporting delays with us as soon as you become aware of them. </w:t>
      </w:r>
    </w:p>
    <w:p w14:paraId="4E8EBD46" w14:textId="77777777" w:rsidR="00434A95" w:rsidRPr="00FF2110" w:rsidRDefault="00434A95" w:rsidP="006F6DEA">
      <w:pPr>
        <w:pStyle w:val="Heading2Numbered"/>
        <w:ind w:left="709" w:hanging="709"/>
      </w:pPr>
      <w:bookmarkStart w:id="133" w:name="_Toc468693656"/>
      <w:bookmarkStart w:id="134" w:name="_Toc518153607"/>
      <w:bookmarkStart w:id="135" w:name="_Toc521914347"/>
      <w:r w:rsidRPr="00FF2110">
        <w:t>Final report</w:t>
      </w:r>
      <w:bookmarkEnd w:id="133"/>
      <w:bookmarkEnd w:id="134"/>
      <w:bookmarkEnd w:id="135"/>
    </w:p>
    <w:p w14:paraId="54FFFC12" w14:textId="77777777" w:rsidR="00434A95" w:rsidRPr="00FF2110" w:rsidRDefault="00434A95" w:rsidP="00434A95">
      <w:r w:rsidRPr="00FF2110">
        <w:t>When you complete the grant activity, you must submit a final report.</w:t>
      </w:r>
    </w:p>
    <w:p w14:paraId="7B762FFA" w14:textId="77777777" w:rsidR="00434A95" w:rsidRPr="00FF2110" w:rsidRDefault="00434A95" w:rsidP="00434A95">
      <w:r w:rsidRPr="00FF2110">
        <w:t>Final reports must:</w:t>
      </w:r>
    </w:p>
    <w:p w14:paraId="001B8A2D" w14:textId="77777777" w:rsidR="00434A95" w:rsidRPr="00FF2110" w:rsidRDefault="00434A95" w:rsidP="006F6DEA">
      <w:pPr>
        <w:pStyle w:val="Bullet1"/>
      </w:pPr>
      <w:r w:rsidRPr="00FF2110">
        <w:t>include the agreed evidence as specified in the grant agreement</w:t>
      </w:r>
    </w:p>
    <w:p w14:paraId="3B9099AB" w14:textId="77777777" w:rsidR="00434A95" w:rsidRPr="00FF2110" w:rsidRDefault="00434A95" w:rsidP="006F6DEA">
      <w:pPr>
        <w:pStyle w:val="Bullet1"/>
      </w:pPr>
      <w:r w:rsidRPr="00FF2110">
        <w:lastRenderedPageBreak/>
        <w:t>identify the total eligible expenditure incurred</w:t>
      </w:r>
    </w:p>
    <w:p w14:paraId="35640D3D" w14:textId="715F3E3D" w:rsidR="00434A95" w:rsidRPr="00FF2110" w:rsidRDefault="00434A95" w:rsidP="006F6DEA">
      <w:pPr>
        <w:pStyle w:val="Bullet1"/>
      </w:pPr>
      <w:r w:rsidRPr="00FF2110">
        <w:t>be submitted within 90 days of completion of the grant agreement</w:t>
      </w:r>
    </w:p>
    <w:p w14:paraId="31CE4DB5" w14:textId="77777777" w:rsidR="00434A95" w:rsidRPr="00FF2110" w:rsidRDefault="00434A95" w:rsidP="006F6DEA">
      <w:pPr>
        <w:pStyle w:val="Heading2Numbered"/>
        <w:ind w:left="709" w:hanging="709"/>
      </w:pPr>
      <w:bookmarkStart w:id="136" w:name="_Toc518153608"/>
      <w:bookmarkStart w:id="137" w:name="_Toc521914348"/>
      <w:r w:rsidRPr="00FF2110">
        <w:t>Audited financial acquittal report</w:t>
      </w:r>
      <w:bookmarkEnd w:id="136"/>
      <w:bookmarkEnd w:id="137"/>
    </w:p>
    <w:p w14:paraId="5287ECBF" w14:textId="77777777" w:rsidR="00434A95" w:rsidRPr="00FF2110" w:rsidRDefault="00434A95" w:rsidP="00434A95">
      <w:r w:rsidRPr="00FF2110">
        <w:t xml:space="preserve">We may ask you to provide an independently audited financial acquittal report. A financial acquittal report will verify that you spent the grant in accordance with the grant agreement. </w:t>
      </w:r>
    </w:p>
    <w:p w14:paraId="43924CFA" w14:textId="77777777" w:rsidR="00434A95" w:rsidRPr="00FF2110" w:rsidRDefault="00434A95" w:rsidP="006F6DEA">
      <w:pPr>
        <w:pStyle w:val="Heading2Numbered"/>
        <w:ind w:left="709" w:hanging="709"/>
      </w:pPr>
      <w:bookmarkStart w:id="138" w:name="_Toc468693659"/>
      <w:bookmarkStart w:id="139" w:name="_Toc518153609"/>
      <w:bookmarkStart w:id="140" w:name="_Toc521914349"/>
      <w:r w:rsidRPr="00FF2110">
        <w:t>Compliance visits</w:t>
      </w:r>
      <w:bookmarkEnd w:id="138"/>
      <w:r w:rsidRPr="00FF2110">
        <w:t xml:space="preserve"> and record keeping</w:t>
      </w:r>
      <w:bookmarkEnd w:id="139"/>
      <w:bookmarkEnd w:id="140"/>
    </w:p>
    <w:p w14:paraId="5E9FFABF" w14:textId="77777777" w:rsidR="00434A95" w:rsidRPr="00FF2110" w:rsidRDefault="00434A95" w:rsidP="00434A95">
      <w:r w:rsidRPr="00FF2110">
        <w:t xml:space="preserve">We will monitor progress by assessing reports you submit and may conduct site visits or request records to confirm details of your reports if necessary. Occasionally we may need to re-examine claims, seek further information or request an independent audit of claims and payments. </w:t>
      </w:r>
    </w:p>
    <w:p w14:paraId="3A6348C1" w14:textId="78817A33" w:rsidR="00434A95" w:rsidRPr="00FF2110" w:rsidRDefault="00434A95" w:rsidP="00434A95">
      <w:r w:rsidRPr="00FF2110">
        <w:t>We may engage with you to discuss alternative delivery strategies, and require you to demonstrate the implementation of any agreed remediation activities, where deliverables are falling behind schedule.</w:t>
      </w:r>
    </w:p>
    <w:p w14:paraId="0DEAE603" w14:textId="77777777" w:rsidR="00434A95" w:rsidRPr="00FF2110" w:rsidRDefault="00434A95" w:rsidP="00434A95">
      <w:r w:rsidRPr="00FF2110">
        <w:t>We may also inspect the records you are required to keep under the grant agreement. We will provide you with reasonable notice of any compliance visit.</w:t>
      </w:r>
    </w:p>
    <w:p w14:paraId="0786C906" w14:textId="3B938FFC" w:rsidR="00340616" w:rsidRPr="00FF2110" w:rsidRDefault="00340616" w:rsidP="00311B0F">
      <w:pPr>
        <w:pStyle w:val="Heading2Numbered"/>
        <w:ind w:left="709" w:hanging="709"/>
      </w:pPr>
      <w:bookmarkStart w:id="141" w:name="_Toc521914350"/>
      <w:r w:rsidRPr="00FF2110">
        <w:t>Evaluation</w:t>
      </w:r>
      <w:bookmarkEnd w:id="128"/>
      <w:bookmarkEnd w:id="129"/>
      <w:bookmarkEnd w:id="141"/>
    </w:p>
    <w:p w14:paraId="58DAAD0A" w14:textId="77777777" w:rsidR="00340616" w:rsidRPr="00FF2110" w:rsidRDefault="002326B6" w:rsidP="00340616">
      <w:r w:rsidRPr="00FF2110">
        <w:t>AGD</w:t>
      </w:r>
      <w:r w:rsidR="00434A95" w:rsidRPr="00FF2110">
        <w:t xml:space="preserve"> </w:t>
      </w:r>
      <w:r w:rsidR="00340616" w:rsidRPr="00FF2110">
        <w:t xml:space="preserve">will evaluate the grant program to measure how well the outcomes and objectives </w:t>
      </w:r>
      <w:proofErr w:type="gramStart"/>
      <w:r w:rsidR="00340616" w:rsidRPr="00FF2110">
        <w:t>have been achieved</w:t>
      </w:r>
      <w:proofErr w:type="gramEnd"/>
      <w:r w:rsidR="00340616" w:rsidRPr="00FF2110">
        <w:t>. Your grant agreement requires you to provide information to help with this evaluation.</w:t>
      </w:r>
      <w:r w:rsidR="00DD3943" w:rsidRPr="00FF2110">
        <w:t xml:space="preserve"> We may also interview you, or ask you for more information to help us understand how the grant </w:t>
      </w:r>
      <w:proofErr w:type="gramStart"/>
      <w:r w:rsidR="00DD3943" w:rsidRPr="00FF2110">
        <w:t>impacted</w:t>
      </w:r>
      <w:proofErr w:type="gramEnd"/>
      <w:r w:rsidR="00DD3943" w:rsidRPr="00FF2110">
        <w:t xml:space="preserve"> you and to evaluate how effective the program was in achieving its outcomes.</w:t>
      </w:r>
    </w:p>
    <w:p w14:paraId="582D4BDF" w14:textId="77777777" w:rsidR="00340616" w:rsidRPr="00FF2110" w:rsidRDefault="00340616" w:rsidP="00892C8B">
      <w:pPr>
        <w:pStyle w:val="Heading2Numbered"/>
        <w:ind w:left="709" w:hanging="709"/>
      </w:pPr>
      <w:bookmarkStart w:id="142" w:name="_Toc467773989"/>
      <w:bookmarkStart w:id="143" w:name="_Toc521914351"/>
      <w:r w:rsidRPr="00FF2110">
        <w:t>Acknowledgement</w:t>
      </w:r>
      <w:bookmarkEnd w:id="142"/>
      <w:bookmarkEnd w:id="143"/>
    </w:p>
    <w:p w14:paraId="5CC491C9" w14:textId="77777777" w:rsidR="00340616" w:rsidRPr="00FF2110" w:rsidRDefault="00340616" w:rsidP="00340616">
      <w:r w:rsidRPr="00FF2110">
        <w:t xml:space="preserve">The </w:t>
      </w:r>
      <w:r w:rsidR="00B75F2C" w:rsidRPr="00FF2110">
        <w:t>p</w:t>
      </w:r>
      <w:r w:rsidRPr="00FF2110">
        <w:t xml:space="preserve">rogram logo </w:t>
      </w:r>
      <w:proofErr w:type="gramStart"/>
      <w:r w:rsidRPr="00FF2110">
        <w:t>is designed to be used</w:t>
      </w:r>
      <w:proofErr w:type="gramEnd"/>
      <w:r w:rsidRPr="00FF2110">
        <w:t xml:space="preserve"> on all materials related to grants under the </w:t>
      </w:r>
      <w:r w:rsidR="00B75F2C" w:rsidRPr="00FF2110">
        <w:t>p</w:t>
      </w:r>
      <w:r w:rsidRPr="00FF2110">
        <w:t xml:space="preserve">rogram. Whenever the logo is </w:t>
      </w:r>
      <w:proofErr w:type="gramStart"/>
      <w:r w:rsidRPr="00FF2110">
        <w:t>used</w:t>
      </w:r>
      <w:proofErr w:type="gramEnd"/>
      <w:r w:rsidRPr="00FF2110">
        <w:t xml:space="preserve"> the publication must also acknowledge the Commonwealth as follows:</w:t>
      </w:r>
    </w:p>
    <w:p w14:paraId="7C19BBCF" w14:textId="1E6F78E4" w:rsidR="00340616" w:rsidRPr="00FF2110" w:rsidRDefault="00002AB2" w:rsidP="00340616">
      <w:r w:rsidRPr="00FF2110">
        <w:t>‘</w:t>
      </w:r>
      <w:r w:rsidR="00434A95" w:rsidRPr="00FF2110">
        <w:t xml:space="preserve">Protecting the Rights of Older Australians </w:t>
      </w:r>
      <w:r w:rsidR="00340616" w:rsidRPr="00FF2110">
        <w:t>– an Australian Government initiative’.</w:t>
      </w:r>
    </w:p>
    <w:p w14:paraId="0246F4B5" w14:textId="77777777" w:rsidR="002A2026" w:rsidRPr="00FF2110" w:rsidRDefault="002A2026" w:rsidP="002A2026">
      <w:pPr>
        <w:pStyle w:val="Heading2Numbered"/>
        <w:ind w:left="709" w:hanging="709"/>
      </w:pPr>
      <w:bookmarkStart w:id="144" w:name="_Toc521914352"/>
      <w:r w:rsidRPr="00FF2110">
        <w:t>Multicultural Access and Equity</w:t>
      </w:r>
      <w:bookmarkEnd w:id="144"/>
    </w:p>
    <w:p w14:paraId="772664A5" w14:textId="6C9E0EF9" w:rsidR="00434A95" w:rsidRPr="00FF2110" w:rsidRDefault="00434A95" w:rsidP="00434A95">
      <w:pPr>
        <w:rPr>
          <w:rFonts w:cstheme="minorHAnsi"/>
        </w:rPr>
      </w:pPr>
      <w:bookmarkStart w:id="145" w:name="_Toc467773990"/>
      <w:bookmarkStart w:id="146" w:name="_Toc421777631"/>
      <w:r w:rsidRPr="00FF2110">
        <w:rPr>
          <w:rFonts w:cstheme="minorHAnsi"/>
        </w:rPr>
        <w:t xml:space="preserve">Australia’s Multicultural Access and Equity Policy obliges Australian </w:t>
      </w:r>
      <w:r w:rsidR="002326B6" w:rsidRPr="00FF2110">
        <w:rPr>
          <w:rFonts w:cstheme="minorHAnsi"/>
        </w:rPr>
        <w:t>G</w:t>
      </w:r>
      <w:r w:rsidRPr="00FF2110">
        <w:rPr>
          <w:rFonts w:cstheme="minorHAnsi"/>
        </w:rPr>
        <w:t>overnment agencies to ensure their policies, programs and services (including those conducted by contractors and service delivery partners) are accessible to, and deliver equitable outcomes for, people from culturally and linguistically diverse (CALD) backgrounds.</w:t>
      </w:r>
      <w:r w:rsidR="00D87143" w:rsidRPr="00FF2110">
        <w:rPr>
          <w:rFonts w:cstheme="minorHAnsi"/>
        </w:rPr>
        <w:t xml:space="preserve"> The </w:t>
      </w:r>
      <w:hyperlink r:id="rId24" w:history="1">
        <w:r w:rsidR="00D87143" w:rsidRPr="00FF2110">
          <w:rPr>
            <w:rStyle w:val="Hyperlink"/>
            <w:rFonts w:cstheme="minorHAnsi"/>
          </w:rPr>
          <w:t>Department of Home Affairs</w:t>
        </w:r>
      </w:hyperlink>
      <w:r w:rsidR="00D87143" w:rsidRPr="00FF2110">
        <w:rPr>
          <w:rFonts w:cstheme="minorHAnsi"/>
        </w:rPr>
        <w:t xml:space="preserve"> maintains a range of policies on their website. Interested parties are encouraged to access </w:t>
      </w:r>
      <w:r w:rsidR="00D87143" w:rsidRPr="00FF2110">
        <w:rPr>
          <w:rFonts w:cstheme="minorHAnsi"/>
        </w:rPr>
        <w:lastRenderedPageBreak/>
        <w:t>these policies</w:t>
      </w:r>
      <w:r w:rsidRPr="00FF2110">
        <w:rPr>
          <w:rFonts w:cstheme="minorHAnsi"/>
        </w:rPr>
        <w:t xml:space="preserve">. Grant applicants should consider how they </w:t>
      </w:r>
      <w:proofErr w:type="gramStart"/>
      <w:r w:rsidRPr="00FF2110">
        <w:rPr>
          <w:rFonts w:cstheme="minorHAnsi"/>
        </w:rPr>
        <w:t>will</w:t>
      </w:r>
      <w:proofErr w:type="gramEnd"/>
      <w:r w:rsidRPr="00FF2110">
        <w:rPr>
          <w:rFonts w:cstheme="minorHAnsi"/>
        </w:rPr>
        <w:t xml:space="preserve"> ensure their services will be accessible to people from CALD backgrounds. For example, service delivery partners may require cultural competency skills in order to engage with CALD clients. Services, projects, activities or events may require the use of professional translating or interpreting services in order to communicate with clients who have limited English proficiency. </w:t>
      </w:r>
      <w:r w:rsidR="00FB1159" w:rsidRPr="00FF2110">
        <w:rPr>
          <w:rFonts w:cstheme="minorHAnsi"/>
        </w:rPr>
        <w:br/>
      </w:r>
      <w:r w:rsidRPr="00FF2110">
        <w:rPr>
          <w:rFonts w:cstheme="minorHAnsi"/>
        </w:rPr>
        <w:t xml:space="preserve">The </w:t>
      </w:r>
      <w:hyperlink r:id="rId25" w:history="1">
        <w:r w:rsidRPr="00FF2110">
          <w:rPr>
            <w:rStyle w:val="Hyperlink"/>
            <w:rFonts w:cstheme="minorHAnsi"/>
          </w:rPr>
          <w:t>Australian Government Language Services Guidelines</w:t>
        </w:r>
      </w:hyperlink>
      <w:r w:rsidRPr="00FF2110">
        <w:rPr>
          <w:rFonts w:cstheme="minorHAnsi"/>
        </w:rPr>
        <w:t xml:space="preserve"> on the </w:t>
      </w:r>
      <w:hyperlink r:id="rId26" w:history="1">
        <w:r w:rsidRPr="00FF2110">
          <w:rPr>
            <w:rStyle w:val="Hyperlink"/>
            <w:rFonts w:cstheme="minorHAnsi"/>
          </w:rPr>
          <w:t>Department of Social Services</w:t>
        </w:r>
      </w:hyperlink>
      <w:r w:rsidRPr="00FF2110">
        <w:rPr>
          <w:rFonts w:cstheme="minorHAnsi"/>
        </w:rPr>
        <w:t xml:space="preserve"> website may also assist </w:t>
      </w:r>
      <w:r w:rsidR="00767C36" w:rsidRPr="00FF2110">
        <w:rPr>
          <w:rFonts w:cstheme="minorHAnsi"/>
        </w:rPr>
        <w:t>grantee</w:t>
      </w:r>
      <w:r w:rsidRPr="00FF2110">
        <w:rPr>
          <w:rFonts w:cstheme="minorHAnsi"/>
        </w:rPr>
        <w:t>s implement language services for their clients.</w:t>
      </w:r>
    </w:p>
    <w:p w14:paraId="16F0042F" w14:textId="77777777" w:rsidR="00340616" w:rsidRPr="00FF2110" w:rsidRDefault="00340616" w:rsidP="0054078D">
      <w:pPr>
        <w:pStyle w:val="Heading1Numbered"/>
      </w:pPr>
      <w:bookmarkStart w:id="147" w:name="_Toc521914353"/>
      <w:r w:rsidRPr="00FF2110">
        <w:t>Probity</w:t>
      </w:r>
      <w:bookmarkEnd w:id="145"/>
      <w:bookmarkEnd w:id="147"/>
      <w:r w:rsidRPr="00FF2110">
        <w:t xml:space="preserve"> </w:t>
      </w:r>
      <w:bookmarkEnd w:id="146"/>
    </w:p>
    <w:p w14:paraId="10DD3B65" w14:textId="77777777" w:rsidR="00340616" w:rsidRPr="00FF2110" w:rsidRDefault="00340616" w:rsidP="00340616">
      <w:r w:rsidRPr="00FF2110">
        <w:t>The Australian Government will make sure that the program</w:t>
      </w:r>
      <w:r w:rsidRPr="00FF2110">
        <w:rPr>
          <w:b/>
        </w:rPr>
        <w:t xml:space="preserve"> </w:t>
      </w:r>
      <w:r w:rsidRPr="00FF2110">
        <w:t>process is fair, according to the published guidelines, incorporates appropriate safeguards against fraud, unlawful activities and other inappropriate conduct and is consistent with the CGRGs.</w:t>
      </w:r>
    </w:p>
    <w:p w14:paraId="123C4DA3" w14:textId="77777777" w:rsidR="00340616" w:rsidRPr="00FF2110" w:rsidRDefault="00340616" w:rsidP="00340616">
      <w:r w:rsidRPr="00FF2110">
        <w:rPr>
          <w:b/>
        </w:rPr>
        <w:t>Note:</w:t>
      </w:r>
      <w:r w:rsidRPr="00FF2110">
        <w:t xml:space="preserve"> </w:t>
      </w:r>
      <w:proofErr w:type="gramStart"/>
      <w:r w:rsidRPr="00FF2110">
        <w:t>These guidelines may be changed from time-to-time by</w:t>
      </w:r>
      <w:r w:rsidRPr="00FF2110">
        <w:rPr>
          <w:b/>
        </w:rPr>
        <w:t xml:space="preserve"> </w:t>
      </w:r>
      <w:r w:rsidR="00434A95" w:rsidRPr="00FF2110">
        <w:t>the Attorney-General’s Department</w:t>
      </w:r>
      <w:proofErr w:type="gramEnd"/>
      <w:r w:rsidRPr="00FF2110">
        <w:t xml:space="preserve">. When this </w:t>
      </w:r>
      <w:proofErr w:type="gramStart"/>
      <w:r w:rsidRPr="00FF2110">
        <w:t>happens</w:t>
      </w:r>
      <w:proofErr w:type="gramEnd"/>
      <w:r w:rsidRPr="00FF2110">
        <w:t xml:space="preserve"> the revised guidelines will be published on </w:t>
      </w:r>
      <w:hyperlink r:id="rId27" w:history="1">
        <w:r w:rsidR="00DD52C8" w:rsidRPr="00FF2110">
          <w:rPr>
            <w:rStyle w:val="Hyperlink"/>
            <w:rFonts w:cstheme="minorBidi"/>
          </w:rPr>
          <w:t>GrantConnect</w:t>
        </w:r>
      </w:hyperlink>
      <w:r w:rsidR="00181073" w:rsidRPr="00FF2110">
        <w:rPr>
          <w:rStyle w:val="Hyperlink"/>
          <w:rFonts w:cstheme="minorBidi"/>
          <w:u w:val="none"/>
        </w:rPr>
        <w:t xml:space="preserve"> and the </w:t>
      </w:r>
      <w:hyperlink r:id="rId28" w:history="1">
        <w:r w:rsidR="00181073" w:rsidRPr="00FF2110">
          <w:rPr>
            <w:rStyle w:val="Hyperlink"/>
            <w:rFonts w:cstheme="minorBidi"/>
          </w:rPr>
          <w:t>Community Grants Hub</w:t>
        </w:r>
      </w:hyperlink>
      <w:r w:rsidR="00181073" w:rsidRPr="00FF2110">
        <w:rPr>
          <w:rStyle w:val="Hyperlink"/>
          <w:rFonts w:cstheme="minorBidi"/>
          <w:u w:val="none"/>
        </w:rPr>
        <w:t xml:space="preserve"> websites</w:t>
      </w:r>
      <w:r w:rsidR="00DD52C8" w:rsidRPr="00FF2110">
        <w:t>.</w:t>
      </w:r>
    </w:p>
    <w:p w14:paraId="2E7B25AE" w14:textId="77777777" w:rsidR="00340616" w:rsidRPr="00FF2110" w:rsidRDefault="00340616" w:rsidP="00892C8B">
      <w:pPr>
        <w:pStyle w:val="Heading2Numbered"/>
        <w:ind w:left="709" w:hanging="709"/>
      </w:pPr>
      <w:bookmarkStart w:id="148" w:name="_Toc414983585"/>
      <w:bookmarkStart w:id="149" w:name="_Toc414984002"/>
      <w:bookmarkStart w:id="150" w:name="_Toc414984762"/>
      <w:bookmarkStart w:id="151" w:name="_Toc414984856"/>
      <w:bookmarkStart w:id="152" w:name="_Toc414984960"/>
      <w:bookmarkStart w:id="153" w:name="_Toc414985063"/>
      <w:bookmarkStart w:id="154" w:name="_Toc414985166"/>
      <w:bookmarkStart w:id="155" w:name="_Toc414985268"/>
      <w:bookmarkStart w:id="156" w:name="_Toc421777632"/>
      <w:bookmarkStart w:id="157" w:name="_Toc467773991"/>
      <w:bookmarkStart w:id="158" w:name="_Toc521914354"/>
      <w:bookmarkEnd w:id="148"/>
      <w:bookmarkEnd w:id="149"/>
      <w:bookmarkEnd w:id="150"/>
      <w:bookmarkEnd w:id="151"/>
      <w:bookmarkEnd w:id="152"/>
      <w:bookmarkEnd w:id="153"/>
      <w:bookmarkEnd w:id="154"/>
      <w:bookmarkEnd w:id="155"/>
      <w:r w:rsidRPr="00FF2110">
        <w:t>Complaints process</w:t>
      </w:r>
      <w:bookmarkEnd w:id="156"/>
      <w:bookmarkEnd w:id="157"/>
      <w:bookmarkEnd w:id="158"/>
    </w:p>
    <w:p w14:paraId="45615848" w14:textId="77777777" w:rsidR="008F4C2E" w:rsidRPr="00FF2110" w:rsidRDefault="008F4C2E" w:rsidP="008F4C2E">
      <w:pPr>
        <w:rPr>
          <w:b/>
        </w:rPr>
      </w:pPr>
      <w:bookmarkStart w:id="159" w:name="_Toc421777633"/>
      <w:bookmarkStart w:id="160" w:name="_Toc467773992"/>
      <w:r w:rsidRPr="00FF2110">
        <w:rPr>
          <w:b/>
        </w:rPr>
        <w:t>Complaints about the Program</w:t>
      </w:r>
    </w:p>
    <w:p w14:paraId="4284945A" w14:textId="77777777" w:rsidR="008F4C2E" w:rsidRPr="00FF2110" w:rsidRDefault="002326B6" w:rsidP="008F4C2E">
      <w:r w:rsidRPr="00FF2110">
        <w:t xml:space="preserve">AGD’s </w:t>
      </w:r>
      <w:hyperlink r:id="rId29" w:history="1">
        <w:r w:rsidR="00434A95" w:rsidRPr="00FF2110">
          <w:rPr>
            <w:rStyle w:val="Hyperlink"/>
            <w:rFonts w:cstheme="minorBidi"/>
          </w:rPr>
          <w:t>Client Service Charter</w:t>
        </w:r>
      </w:hyperlink>
      <w:r w:rsidR="00434A95" w:rsidRPr="00FF2110">
        <w:t xml:space="preserve"> app</w:t>
      </w:r>
      <w:r w:rsidR="006F25B6" w:rsidRPr="00FF2110">
        <w:t>l</w:t>
      </w:r>
      <w:r w:rsidR="00434A95" w:rsidRPr="00FF2110">
        <w:t>ies</w:t>
      </w:r>
      <w:r w:rsidR="008F4C2E" w:rsidRPr="00FF2110">
        <w:t xml:space="preserve"> to complaints about the </w:t>
      </w:r>
      <w:r w:rsidR="00B75F2C" w:rsidRPr="00FF2110">
        <w:t>p</w:t>
      </w:r>
      <w:r w:rsidR="008F4C2E" w:rsidRPr="00FF2110">
        <w:t>rogram.</w:t>
      </w:r>
      <w:r w:rsidR="008F4C2E" w:rsidRPr="00FF2110">
        <w:rPr>
          <w:b/>
        </w:rPr>
        <w:t xml:space="preserve"> </w:t>
      </w:r>
      <w:r w:rsidR="008F4C2E" w:rsidRPr="00FF2110">
        <w:t xml:space="preserve">All complaints about the program, including grant decisions, </w:t>
      </w:r>
      <w:proofErr w:type="gramStart"/>
      <w:r w:rsidR="008F4C2E" w:rsidRPr="00FF2110">
        <w:t>must be lodged</w:t>
      </w:r>
      <w:proofErr w:type="gramEnd"/>
      <w:r w:rsidR="008F4C2E" w:rsidRPr="00FF2110">
        <w:t xml:space="preserve"> in writing.</w:t>
      </w:r>
    </w:p>
    <w:p w14:paraId="733C247F" w14:textId="77777777" w:rsidR="008F4C2E" w:rsidRPr="00FF2110" w:rsidRDefault="008F4C2E" w:rsidP="00434A95">
      <w:r w:rsidRPr="00FF2110">
        <w:t xml:space="preserve">Any questions you have about grant decisions for the </w:t>
      </w:r>
      <w:r w:rsidR="00B75F2C" w:rsidRPr="00FF2110">
        <w:t>p</w:t>
      </w:r>
      <w:r w:rsidRPr="00FF2110">
        <w:t xml:space="preserve">rogram </w:t>
      </w:r>
      <w:proofErr w:type="gramStart"/>
      <w:r w:rsidRPr="00FF2110">
        <w:t>should be sent</w:t>
      </w:r>
      <w:proofErr w:type="gramEnd"/>
      <w:r w:rsidRPr="00FF2110">
        <w:t xml:space="preserve"> to </w:t>
      </w:r>
      <w:hyperlink r:id="rId30" w:history="1">
        <w:r w:rsidR="00434A95" w:rsidRPr="00FF2110">
          <w:rPr>
            <w:rStyle w:val="Hyperlink"/>
          </w:rPr>
          <w:t>ElderAbuse@ag.gov.au</w:t>
        </w:r>
      </w:hyperlink>
      <w:r w:rsidR="00434A95" w:rsidRPr="00FF2110">
        <w:t>.</w:t>
      </w:r>
    </w:p>
    <w:p w14:paraId="65511A3D" w14:textId="77777777" w:rsidR="001C022C" w:rsidRPr="00FF2110" w:rsidRDefault="001C022C" w:rsidP="001C022C">
      <w:pPr>
        <w:rPr>
          <w:b/>
        </w:rPr>
      </w:pPr>
      <w:r w:rsidRPr="00FF2110">
        <w:rPr>
          <w:b/>
        </w:rPr>
        <w:t>Complaints about the Process</w:t>
      </w:r>
    </w:p>
    <w:p w14:paraId="73688AF8" w14:textId="77777777" w:rsidR="001C022C" w:rsidRPr="00FF2110" w:rsidRDefault="001C022C" w:rsidP="001C022C">
      <w:r w:rsidRPr="00FF2110">
        <w:t xml:space="preserve">Applicants can contact the complaints service with complaints about Community Grants Hub’s service(s) or the application process. </w:t>
      </w:r>
    </w:p>
    <w:p w14:paraId="0CA8531E" w14:textId="41C67CC0" w:rsidR="001C022C" w:rsidRPr="00FF2110" w:rsidRDefault="001C022C" w:rsidP="001C022C">
      <w:proofErr w:type="gramStart"/>
      <w:r w:rsidRPr="00FF2110">
        <w:t>Details of what constitutes an eligible complaint can be provided upon request by the Hub</w:t>
      </w:r>
      <w:proofErr w:type="gramEnd"/>
      <w:r w:rsidRPr="00FF2110">
        <w:t xml:space="preserve">. Applicants can lodge complaints using the </w:t>
      </w:r>
      <w:hyperlink r:id="rId31" w:history="1">
        <w:r w:rsidRPr="00FF2110">
          <w:rPr>
            <w:rStyle w:val="Hyperlink"/>
            <w:rFonts w:cstheme="minorBidi"/>
          </w:rPr>
          <w:t>complaints form</w:t>
        </w:r>
      </w:hyperlink>
      <w:r w:rsidRPr="00FF2110">
        <w:t xml:space="preserve"> on the Department</w:t>
      </w:r>
      <w:r w:rsidR="00E143CC" w:rsidRPr="00FF2110">
        <w:t xml:space="preserve"> of Social Service</w:t>
      </w:r>
      <w:r w:rsidRPr="00FF2110">
        <w:t>’s website or by phone or mail.</w:t>
      </w:r>
    </w:p>
    <w:p w14:paraId="308965AA" w14:textId="77777777" w:rsidR="00592EB3" w:rsidRPr="00FF2110" w:rsidRDefault="00592EB3" w:rsidP="00592EB3">
      <w:pPr>
        <w:spacing w:before="0" w:after="0" w:line="240" w:lineRule="auto"/>
      </w:pPr>
    </w:p>
    <w:p w14:paraId="220DF457" w14:textId="64925B8C" w:rsidR="0090794D" w:rsidRPr="00FF2110" w:rsidRDefault="0090794D" w:rsidP="00592EB3">
      <w:pPr>
        <w:spacing w:before="0" w:after="0" w:line="240" w:lineRule="auto"/>
      </w:pPr>
      <w:r w:rsidRPr="00FF2110">
        <w:t>Phone:</w:t>
      </w:r>
      <w:r w:rsidR="008456DE" w:rsidRPr="00FF2110">
        <w:tab/>
      </w:r>
      <w:r w:rsidR="008456DE" w:rsidRPr="00FF2110">
        <w:tab/>
      </w:r>
      <w:r w:rsidRPr="00FF2110">
        <w:t xml:space="preserve">1800 634 035 </w:t>
      </w:r>
    </w:p>
    <w:p w14:paraId="4401A2E2" w14:textId="170D978E" w:rsidR="008456DE" w:rsidRPr="00FF2110" w:rsidRDefault="0090794D" w:rsidP="008456DE">
      <w:pPr>
        <w:spacing w:before="0" w:after="0" w:line="240" w:lineRule="auto"/>
      </w:pPr>
      <w:r w:rsidRPr="00FF2110">
        <w:t>Mail:</w:t>
      </w:r>
      <w:r w:rsidR="008456DE" w:rsidRPr="00FF2110">
        <w:tab/>
      </w:r>
      <w:r w:rsidR="008456DE" w:rsidRPr="00FF2110">
        <w:tab/>
      </w:r>
      <w:r w:rsidRPr="00FF2110">
        <w:t>Complaints</w:t>
      </w:r>
    </w:p>
    <w:p w14:paraId="34BDE4E1" w14:textId="77777777" w:rsidR="008456DE" w:rsidRPr="00FF2110" w:rsidRDefault="0090794D" w:rsidP="008456DE">
      <w:pPr>
        <w:spacing w:before="0" w:after="0" w:line="240" w:lineRule="auto"/>
        <w:ind w:left="720" w:firstLine="720"/>
      </w:pPr>
      <w:r w:rsidRPr="00FF2110">
        <w:t>GPO Box 9820</w:t>
      </w:r>
    </w:p>
    <w:p w14:paraId="3B3DE91F" w14:textId="73D1051B" w:rsidR="00E80539" w:rsidRPr="00FF2110" w:rsidRDefault="004F7D96" w:rsidP="008456DE">
      <w:pPr>
        <w:spacing w:before="0" w:after="0" w:line="240" w:lineRule="auto"/>
        <w:ind w:left="720" w:firstLine="720"/>
      </w:pPr>
      <w:r w:rsidRPr="00FF2110">
        <w:t>Canberra ACT 2601</w:t>
      </w:r>
    </w:p>
    <w:p w14:paraId="3CBC5024" w14:textId="77777777" w:rsidR="004F7D96" w:rsidRPr="00FF2110" w:rsidRDefault="004F7D96" w:rsidP="004F7D96">
      <w:pPr>
        <w:spacing w:before="0" w:after="0" w:line="240" w:lineRule="auto"/>
      </w:pPr>
    </w:p>
    <w:p w14:paraId="2AE90F8A" w14:textId="4C2B7BEC" w:rsidR="001C022C" w:rsidRPr="00FF2110" w:rsidRDefault="001C022C" w:rsidP="001C022C">
      <w:pPr>
        <w:rPr>
          <w:b/>
        </w:rPr>
      </w:pPr>
      <w:r w:rsidRPr="00FF2110">
        <w:rPr>
          <w:b/>
        </w:rPr>
        <w:t>Complaints to the Ombudsman</w:t>
      </w:r>
    </w:p>
    <w:p w14:paraId="4A05DBF4" w14:textId="77777777" w:rsidR="00434A95" w:rsidRPr="00FF2110" w:rsidRDefault="001C022C" w:rsidP="00434A95">
      <w:pPr>
        <w:rPr>
          <w:b/>
          <w:color w:val="745B00" w:themeColor="accent3" w:themeShade="80"/>
        </w:rPr>
      </w:pPr>
      <w:r w:rsidRPr="00FF2110">
        <w:t xml:space="preserve">If you do not agree with the way </w:t>
      </w:r>
      <w:r w:rsidR="002326B6" w:rsidRPr="00FF2110">
        <w:t>AGD</w:t>
      </w:r>
      <w:r w:rsidR="00434A95" w:rsidRPr="00FF2110">
        <w:rPr>
          <w:b/>
          <w:color w:val="745B00" w:themeColor="accent3" w:themeShade="80"/>
        </w:rPr>
        <w:t xml:space="preserve"> </w:t>
      </w:r>
      <w:r w:rsidRPr="00FF2110">
        <w:t xml:space="preserve">has handled your complaint, you may complain to the Commonwealth Ombudsman. The Ombudsman will not usually look into a complaint unless the matter </w:t>
      </w:r>
      <w:proofErr w:type="gramStart"/>
      <w:r w:rsidRPr="00FF2110">
        <w:t>has firs</w:t>
      </w:r>
      <w:r w:rsidR="0030563F" w:rsidRPr="00FF2110">
        <w:t>t been raised</w:t>
      </w:r>
      <w:proofErr w:type="gramEnd"/>
      <w:r w:rsidR="0030563F" w:rsidRPr="00FF2110">
        <w:t xml:space="preserve"> directly with </w:t>
      </w:r>
      <w:r w:rsidR="002326B6" w:rsidRPr="00FF2110">
        <w:t>AGD.</w:t>
      </w:r>
      <w:r w:rsidR="00434A95" w:rsidRPr="00FF2110">
        <w:rPr>
          <w:b/>
          <w:color w:val="745B00" w:themeColor="accent3" w:themeShade="80"/>
        </w:rPr>
        <w:t xml:space="preserve"> </w:t>
      </w:r>
    </w:p>
    <w:p w14:paraId="5DD3E9AB" w14:textId="77777777" w:rsidR="001C022C" w:rsidRPr="00FF2110" w:rsidRDefault="001C022C" w:rsidP="00434A95">
      <w:r w:rsidRPr="00FF2110">
        <w:lastRenderedPageBreak/>
        <w:t xml:space="preserve">The Commonwealth Ombudsman </w:t>
      </w:r>
      <w:proofErr w:type="gramStart"/>
      <w:r w:rsidRPr="00FF2110">
        <w:t>can be contacted</w:t>
      </w:r>
      <w:proofErr w:type="gramEnd"/>
      <w:r w:rsidRPr="00FF2110">
        <w:t xml:space="preserve"> on: </w:t>
      </w:r>
    </w:p>
    <w:p w14:paraId="25B830A5" w14:textId="77777777" w:rsidR="00302DEE" w:rsidRPr="00FF2110" w:rsidRDefault="001C022C" w:rsidP="001C022C">
      <w:pPr>
        <w:ind w:left="1440"/>
      </w:pPr>
      <w:r w:rsidRPr="00FF2110">
        <w:t>Phone (Toll free): 1300 362 072</w:t>
      </w:r>
      <w:r w:rsidRPr="00FF2110">
        <w:br/>
        <w:t xml:space="preserve">Email: </w:t>
      </w:r>
      <w:hyperlink r:id="rId32" w:history="1">
        <w:r w:rsidRPr="00FF2110">
          <w:rPr>
            <w:rStyle w:val="Hyperlink"/>
          </w:rPr>
          <w:t>ombudsman@ombudsman.gov.au</w:t>
        </w:r>
      </w:hyperlink>
      <w:r w:rsidRPr="00FF2110">
        <w:t xml:space="preserve"> </w:t>
      </w:r>
      <w:r w:rsidRPr="00FF2110">
        <w:br/>
        <w:t xml:space="preserve">Website: </w:t>
      </w:r>
      <w:hyperlink r:id="rId33" w:history="1">
        <w:r w:rsidRPr="00FF2110">
          <w:rPr>
            <w:rStyle w:val="Hyperlink"/>
          </w:rPr>
          <w:t>www.ombudsman.gov.au</w:t>
        </w:r>
      </w:hyperlink>
    </w:p>
    <w:p w14:paraId="262EF685" w14:textId="77777777" w:rsidR="00340616" w:rsidRPr="00FF2110" w:rsidRDefault="00340616" w:rsidP="00892C8B">
      <w:pPr>
        <w:pStyle w:val="Heading2Numbered"/>
        <w:ind w:left="709" w:hanging="709"/>
      </w:pPr>
      <w:bookmarkStart w:id="161" w:name="_Toc521914355"/>
      <w:r w:rsidRPr="00FF2110">
        <w:t>Conflict of interest</w:t>
      </w:r>
      <w:bookmarkEnd w:id="159"/>
      <w:bookmarkEnd w:id="160"/>
      <w:bookmarkEnd w:id="161"/>
    </w:p>
    <w:p w14:paraId="72B41837" w14:textId="6F835AB6" w:rsidR="00340616" w:rsidRPr="00FF2110" w:rsidRDefault="00340616" w:rsidP="00340616">
      <w:r w:rsidRPr="00FF2110">
        <w:t>Any conflicts of interest could affect the performance of the grant</w:t>
      </w:r>
      <w:r w:rsidR="00683269" w:rsidRPr="00FF2110">
        <w:t xml:space="preserve"> opportunity or program</w:t>
      </w:r>
      <w:r w:rsidRPr="00FF2110">
        <w:t xml:space="preserve">. There may be a </w:t>
      </w:r>
      <w:hyperlink r:id="rId34" w:history="1">
        <w:r w:rsidRPr="00FF2110">
          <w:t>conflict of interest</w:t>
        </w:r>
      </w:hyperlink>
      <w:r w:rsidRPr="00FF2110">
        <w:t xml:space="preserve">, or perceived conflict of interest, if </w:t>
      </w:r>
      <w:r w:rsidR="00396FC9" w:rsidRPr="00FF2110">
        <w:t>AGD</w:t>
      </w:r>
      <w:r w:rsidR="00DB0937" w:rsidRPr="00FF2110">
        <w:t xml:space="preserve"> </w:t>
      </w:r>
      <w:r w:rsidR="00533BCE" w:rsidRPr="00FF2110">
        <w:t xml:space="preserve">and the Community Grants Hub </w:t>
      </w:r>
      <w:r w:rsidR="00DB0937" w:rsidRPr="00FF2110">
        <w:t>st</w:t>
      </w:r>
      <w:r w:rsidRPr="00FF2110">
        <w:t>aff, any member of a committee or advisor and/or you or any of your personnel:</w:t>
      </w:r>
    </w:p>
    <w:p w14:paraId="0211F643" w14:textId="77777777" w:rsidR="00340616" w:rsidRPr="00FF2110" w:rsidRDefault="00340616" w:rsidP="00726710">
      <w:pPr>
        <w:pStyle w:val="Bullet1"/>
      </w:pPr>
      <w:r w:rsidRPr="00FF2110">
        <w:t>has a professional, commercial or personal relationship with a party who is able to influence the application selection process, such as an Australian Government officer</w:t>
      </w:r>
    </w:p>
    <w:p w14:paraId="06211A9F" w14:textId="4F5A472E" w:rsidR="00340616" w:rsidRPr="00FF2110" w:rsidRDefault="00340616" w:rsidP="00726710">
      <w:pPr>
        <w:pStyle w:val="Bullet1"/>
      </w:pPr>
      <w:r w:rsidRPr="00FF2110">
        <w:t>has a relationship with an organisation</w:t>
      </w:r>
      <w:r w:rsidR="007A0CD6" w:rsidRPr="00FF2110">
        <w:t>, or in</w:t>
      </w:r>
      <w:r w:rsidRPr="00FF2110">
        <w:t xml:space="preserve"> an organisation, which is likely to interfere with or restrict the applicants from carrying out the proposed activities fairly and independently</w:t>
      </w:r>
      <w:r w:rsidR="00C01B82" w:rsidRPr="00FF2110">
        <w:t>;</w:t>
      </w:r>
      <w:r w:rsidRPr="00FF2110">
        <w:t xml:space="preserve"> or</w:t>
      </w:r>
    </w:p>
    <w:p w14:paraId="3F06F4AB" w14:textId="77777777" w:rsidR="00340616" w:rsidRPr="00FF2110" w:rsidRDefault="00340616" w:rsidP="00726710">
      <w:pPr>
        <w:pStyle w:val="Bullet1"/>
      </w:pPr>
      <w:proofErr w:type="gramStart"/>
      <w:r w:rsidRPr="00FF2110">
        <w:t>has</w:t>
      </w:r>
      <w:proofErr w:type="gramEnd"/>
      <w:r w:rsidRPr="00FF2110">
        <w:t xml:space="preserve"> a relationship with, or interest in, an organisation from which they will receive personal gain because the organisation receives funding under the </w:t>
      </w:r>
      <w:r w:rsidR="00B8535E" w:rsidRPr="00FF2110">
        <w:t>p</w:t>
      </w:r>
      <w:r w:rsidRPr="00FF2110">
        <w:t>rogram.</w:t>
      </w:r>
    </w:p>
    <w:p w14:paraId="08E529B8" w14:textId="77777777" w:rsidR="00340616" w:rsidRPr="00FF2110" w:rsidRDefault="00340616" w:rsidP="00340616">
      <w:r w:rsidRPr="00FF2110">
        <w:t xml:space="preserve">You </w:t>
      </w:r>
      <w:proofErr w:type="gramStart"/>
      <w:r w:rsidRPr="00FF2110">
        <w:t>will be asked</w:t>
      </w:r>
      <w:proofErr w:type="gramEnd"/>
      <w:r w:rsidRPr="00FF2110">
        <w:t xml:space="preserve"> to declare, as part of your application, any perceived or existing conflicts of interests or that, to the best of your knowledge, there is no conflict of interest.</w:t>
      </w:r>
    </w:p>
    <w:p w14:paraId="5A7E27B9" w14:textId="77777777" w:rsidR="00340616" w:rsidRPr="00FF2110" w:rsidRDefault="00340616" w:rsidP="00340616">
      <w:r w:rsidRPr="00FF2110">
        <w:t>If you later identify that there is an actual, apparent, or potential conflict of interest or that one might arise in relation to a grant application, you</w:t>
      </w:r>
      <w:r w:rsidR="0030563F" w:rsidRPr="00FF2110">
        <w:t xml:space="preserve"> must inform </w:t>
      </w:r>
      <w:r w:rsidR="00396FC9" w:rsidRPr="00FF2110">
        <w:t>AGD</w:t>
      </w:r>
      <w:r w:rsidR="00434A95" w:rsidRPr="00FF2110">
        <w:t xml:space="preserve"> and the Community Grants Hub</w:t>
      </w:r>
      <w:r w:rsidRPr="00FF2110">
        <w:rPr>
          <w:color w:val="745B00" w:themeColor="accent3" w:themeShade="80"/>
        </w:rPr>
        <w:t xml:space="preserve"> </w:t>
      </w:r>
      <w:r w:rsidRPr="00FF2110">
        <w:t>in writing immediately. Committee members and other officials including the decision maker must also declare any conflicts of interest.</w:t>
      </w:r>
    </w:p>
    <w:p w14:paraId="34C6C0AB" w14:textId="07BB04D5" w:rsidR="00340616" w:rsidRPr="00FF2110" w:rsidRDefault="00340616" w:rsidP="00340616">
      <w:r w:rsidRPr="00FF2110">
        <w:t xml:space="preserve">The chair of the </w:t>
      </w:r>
      <w:r w:rsidR="00B8535E" w:rsidRPr="00FF2110">
        <w:t>s</w:t>
      </w:r>
      <w:r w:rsidR="00767C36" w:rsidRPr="00FF2110">
        <w:t xml:space="preserve">election </w:t>
      </w:r>
      <w:r w:rsidR="00B8535E" w:rsidRPr="00FF2110">
        <w:t>a</w:t>
      </w:r>
      <w:r w:rsidR="00767C36" w:rsidRPr="00FF2110">
        <w:t xml:space="preserve">dvisory </w:t>
      </w:r>
      <w:r w:rsidR="00B8535E" w:rsidRPr="00FF2110">
        <w:t>p</w:t>
      </w:r>
      <w:r w:rsidR="00767C36" w:rsidRPr="00FF2110">
        <w:t>anel</w:t>
      </w:r>
      <w:r w:rsidRPr="00FF2110">
        <w:t xml:space="preserve"> </w:t>
      </w:r>
      <w:proofErr w:type="gramStart"/>
      <w:r w:rsidRPr="00FF2110">
        <w:t>will be made</w:t>
      </w:r>
      <w:proofErr w:type="gramEnd"/>
      <w:r w:rsidRPr="00FF2110">
        <w:t xml:space="preserve"> aware of any conflicts of interest and will handle them as set out in Australian Government policies and procedures. Conflicts of interest for Australian Government staff </w:t>
      </w:r>
      <w:proofErr w:type="gramStart"/>
      <w:r w:rsidRPr="00FF2110">
        <w:t>will be handled</w:t>
      </w:r>
      <w:proofErr w:type="gramEnd"/>
      <w:r w:rsidRPr="00FF2110">
        <w:t xml:space="preserve"> as set out in the Australian Public Service Code of Conduct (Section 13(7)) of the </w:t>
      </w:r>
      <w:r w:rsidRPr="00FF2110">
        <w:rPr>
          <w:i/>
        </w:rPr>
        <w:t>Public Service Act 1999</w:t>
      </w:r>
      <w:r w:rsidRPr="00FF2110">
        <w:t xml:space="preserve">. </w:t>
      </w:r>
    </w:p>
    <w:p w14:paraId="47DA3F81" w14:textId="77777777" w:rsidR="00340616" w:rsidRPr="00FF2110" w:rsidRDefault="00340616" w:rsidP="00892C8B">
      <w:pPr>
        <w:pStyle w:val="Heading2Numbered"/>
        <w:ind w:left="709" w:hanging="709"/>
      </w:pPr>
      <w:bookmarkStart w:id="162" w:name="_Toc421777634"/>
      <w:bookmarkStart w:id="163" w:name="_Toc467773993"/>
      <w:bookmarkStart w:id="164" w:name="_Toc521914356"/>
      <w:r w:rsidRPr="00FF2110">
        <w:t>Privacy: confidentiality and protection of personal information</w:t>
      </w:r>
      <w:bookmarkEnd w:id="162"/>
      <w:bookmarkEnd w:id="163"/>
      <w:bookmarkEnd w:id="164"/>
    </w:p>
    <w:p w14:paraId="1AC31A79" w14:textId="77777777" w:rsidR="00340616" w:rsidRPr="00FF2110" w:rsidRDefault="00340616" w:rsidP="00340616">
      <w:r w:rsidRPr="00FF2110">
        <w:t xml:space="preserve">We treat your personal information according to the 13 Australian Privacy Principles and the </w:t>
      </w:r>
      <w:r w:rsidRPr="00FF2110">
        <w:rPr>
          <w:i/>
        </w:rPr>
        <w:t>Privacy Act 1988</w:t>
      </w:r>
      <w:r w:rsidRPr="00FF2110">
        <w:t xml:space="preserve">. This includes letting you know: </w:t>
      </w:r>
    </w:p>
    <w:p w14:paraId="49DB48EE" w14:textId="77777777" w:rsidR="00340616" w:rsidRPr="00FF2110" w:rsidRDefault="00340616" w:rsidP="00726710">
      <w:pPr>
        <w:pStyle w:val="Bullet1"/>
      </w:pPr>
      <w:r w:rsidRPr="00FF2110">
        <w:t>what personal information we collect</w:t>
      </w:r>
    </w:p>
    <w:p w14:paraId="7C89BC68" w14:textId="77777777" w:rsidR="00340616" w:rsidRPr="00FF2110" w:rsidRDefault="00340616" w:rsidP="00726710">
      <w:pPr>
        <w:pStyle w:val="Bullet1"/>
      </w:pPr>
      <w:r w:rsidRPr="00FF2110">
        <w:t>why we collect your personal information</w:t>
      </w:r>
    </w:p>
    <w:p w14:paraId="4B0DDBD7" w14:textId="55699264" w:rsidR="00340616" w:rsidRPr="00FF2110" w:rsidRDefault="00340616" w:rsidP="00726710">
      <w:pPr>
        <w:pStyle w:val="Bullet1"/>
      </w:pPr>
      <w:proofErr w:type="gramStart"/>
      <w:r w:rsidRPr="00FF2110">
        <w:t>who</w:t>
      </w:r>
      <w:proofErr w:type="gramEnd"/>
      <w:r w:rsidRPr="00FF2110">
        <w:t xml:space="preserve"> we give your personal information to</w:t>
      </w:r>
      <w:r w:rsidR="00C01B82" w:rsidRPr="00FF2110">
        <w:t>.</w:t>
      </w:r>
    </w:p>
    <w:p w14:paraId="6DB79CE5" w14:textId="77777777" w:rsidR="00340616" w:rsidRPr="00FF2110" w:rsidRDefault="00340616" w:rsidP="00340616">
      <w:r w:rsidRPr="00FF2110">
        <w:t xml:space="preserve">You are required, as part of your application, to declare your ability to comply with the </w:t>
      </w:r>
      <w:hyperlink r:id="rId35" w:history="1">
        <w:r w:rsidRPr="00FF2110">
          <w:rPr>
            <w:i/>
          </w:rPr>
          <w:t>Privacy Act 1988</w:t>
        </w:r>
      </w:hyperlink>
      <w:r w:rsidRPr="00FF2110">
        <w:rPr>
          <w:i/>
        </w:rPr>
        <w:t>,</w:t>
      </w:r>
      <w:r w:rsidRPr="00FF2110">
        <w:t xml:space="preserve"> including the Australian Privacy Principles and impose the same privacy </w:t>
      </w:r>
      <w:r w:rsidRPr="00FF2110">
        <w:lastRenderedPageBreak/>
        <w:t>obligations on any subcontractors you engage to assist with the activity. You must ask for the Australian Government’s consent in writing before disclosing confidential information.</w:t>
      </w:r>
    </w:p>
    <w:p w14:paraId="380AFC92" w14:textId="77777777" w:rsidR="00340616" w:rsidRPr="00FF2110" w:rsidRDefault="00340616" w:rsidP="00340616">
      <w:proofErr w:type="gramStart"/>
      <w:r w:rsidRPr="00FF2110">
        <w:t>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w:t>
      </w:r>
      <w:proofErr w:type="gramEnd"/>
      <w:r w:rsidRPr="00FF2110">
        <w:t xml:space="preserve"> </w:t>
      </w:r>
    </w:p>
    <w:p w14:paraId="18883ECA" w14:textId="77777777" w:rsidR="00340616" w:rsidRPr="00FF2110" w:rsidRDefault="00340616" w:rsidP="00340616">
      <w:r w:rsidRPr="00FF2110">
        <w:t xml:space="preserve">The Australian Government may also use and disclose information about grant applicants and </w:t>
      </w:r>
      <w:r w:rsidR="00767C36" w:rsidRPr="00FF2110">
        <w:t>grantee</w:t>
      </w:r>
      <w:r w:rsidRPr="00FF2110">
        <w:t xml:space="preserve">s under the </w:t>
      </w:r>
      <w:r w:rsidR="00B75F2C" w:rsidRPr="00FF2110">
        <w:t>p</w:t>
      </w:r>
      <w:r w:rsidRPr="00FF2110">
        <w:t>rogram in any other Australian Government business or function. This includes giving information to the Australian Taxation Office for compliance purposes.</w:t>
      </w:r>
    </w:p>
    <w:p w14:paraId="3DDD8561" w14:textId="77777777" w:rsidR="00340616" w:rsidRPr="00FF2110" w:rsidRDefault="00340616" w:rsidP="00340616">
      <w:pPr>
        <w:rPr>
          <w:lang w:eastAsia="en-AU"/>
        </w:rPr>
      </w:pPr>
      <w:r w:rsidRPr="00FF2110">
        <w:rPr>
          <w:lang w:eastAsia="en-AU"/>
        </w:rPr>
        <w:t xml:space="preserve">We may reveal confidential information </w:t>
      </w:r>
      <w:proofErr w:type="gramStart"/>
      <w:r w:rsidRPr="00FF2110">
        <w:rPr>
          <w:lang w:eastAsia="en-AU"/>
        </w:rPr>
        <w:t>to</w:t>
      </w:r>
      <w:proofErr w:type="gramEnd"/>
      <w:r w:rsidRPr="00FF2110">
        <w:rPr>
          <w:lang w:eastAsia="en-AU"/>
        </w:rPr>
        <w:t>:</w:t>
      </w:r>
    </w:p>
    <w:p w14:paraId="7652A457" w14:textId="77777777" w:rsidR="00340616" w:rsidRPr="00FF2110" w:rsidRDefault="00340616" w:rsidP="00726710">
      <w:pPr>
        <w:pStyle w:val="Bullet1"/>
      </w:pPr>
      <w:r w:rsidRPr="00FF2110">
        <w:t>employees and contractors of our department so we can research, assess, monitor and analyse our programs and activities</w:t>
      </w:r>
    </w:p>
    <w:p w14:paraId="5B779018" w14:textId="77777777" w:rsidR="00340616" w:rsidRPr="00FF2110" w:rsidRDefault="00340616" w:rsidP="00726710">
      <w:pPr>
        <w:pStyle w:val="Bullet1"/>
      </w:pPr>
      <w:r w:rsidRPr="00FF2110">
        <w:t>employees and contractors of other Commonwealth agencies for any purposes, including government administration, research or service delivery</w:t>
      </w:r>
    </w:p>
    <w:p w14:paraId="14DFD78A" w14:textId="77777777" w:rsidR="00340616" w:rsidRPr="00FF2110" w:rsidRDefault="00340616" w:rsidP="00726710">
      <w:pPr>
        <w:pStyle w:val="Bullet1"/>
      </w:pPr>
      <w:r w:rsidRPr="00FF2110">
        <w:t>other Commonwealth, State, Territory or local government agencies in program reports and consultations</w:t>
      </w:r>
    </w:p>
    <w:p w14:paraId="6A5C9568" w14:textId="77777777" w:rsidR="00340616" w:rsidRPr="00FF2110" w:rsidRDefault="00340616" w:rsidP="00726710">
      <w:pPr>
        <w:pStyle w:val="Bullet1"/>
      </w:pPr>
      <w:r w:rsidRPr="00FF2110">
        <w:t>the Auditor-General, Ombudsman or Privacy Commissioner</w:t>
      </w:r>
    </w:p>
    <w:p w14:paraId="7CDCB389" w14:textId="77777777" w:rsidR="00340616" w:rsidRPr="00FF2110" w:rsidRDefault="00340616" w:rsidP="00726710">
      <w:pPr>
        <w:pStyle w:val="Bullet1"/>
      </w:pPr>
      <w:r w:rsidRPr="00FF2110">
        <w:t>the responsible Minister or Parliamentary Secretary</w:t>
      </w:r>
    </w:p>
    <w:p w14:paraId="39E0792B" w14:textId="77777777" w:rsidR="00340616" w:rsidRPr="00FF2110" w:rsidRDefault="00340616" w:rsidP="00726710">
      <w:pPr>
        <w:pStyle w:val="Bullet1"/>
      </w:pPr>
      <w:proofErr w:type="gramStart"/>
      <w:r w:rsidRPr="00FF2110">
        <w:t>a</w:t>
      </w:r>
      <w:proofErr w:type="gramEnd"/>
      <w:r w:rsidRPr="00FF2110">
        <w:t xml:space="preserve"> House or a Committee of the Australian Parliament.</w:t>
      </w:r>
    </w:p>
    <w:p w14:paraId="73953DC3" w14:textId="77777777" w:rsidR="00340616" w:rsidRPr="00FF2110" w:rsidRDefault="00340616" w:rsidP="00340616">
      <w:r w:rsidRPr="00FF2110">
        <w:t>We may share the information you give us with other Commonwealth agencies for any purposes including government administration, research or service delivery and according to Australian laws, including the:</w:t>
      </w:r>
    </w:p>
    <w:p w14:paraId="3F6F4532" w14:textId="77777777" w:rsidR="00340616" w:rsidRPr="00FF2110" w:rsidRDefault="00340616" w:rsidP="00726710">
      <w:pPr>
        <w:pStyle w:val="Bullet1"/>
        <w:rPr>
          <w:i/>
        </w:rPr>
      </w:pPr>
      <w:r w:rsidRPr="00FF2110">
        <w:rPr>
          <w:i/>
        </w:rPr>
        <w:t>Public Service Act 1999</w:t>
      </w:r>
    </w:p>
    <w:p w14:paraId="2ABE639C" w14:textId="77777777" w:rsidR="00340616" w:rsidRPr="00FF2110" w:rsidRDefault="00340616" w:rsidP="00726710">
      <w:pPr>
        <w:pStyle w:val="Bullet1"/>
        <w:rPr>
          <w:i/>
        </w:rPr>
      </w:pPr>
      <w:r w:rsidRPr="00FF2110">
        <w:rPr>
          <w:i/>
        </w:rPr>
        <w:t>Public Service Regulations 1999</w:t>
      </w:r>
    </w:p>
    <w:p w14:paraId="65002658" w14:textId="77777777" w:rsidR="00340616" w:rsidRPr="00FF2110" w:rsidRDefault="00340616" w:rsidP="00726710">
      <w:pPr>
        <w:pStyle w:val="Bullet1"/>
        <w:rPr>
          <w:i/>
        </w:rPr>
      </w:pPr>
      <w:r w:rsidRPr="00FF2110">
        <w:rPr>
          <w:i/>
        </w:rPr>
        <w:t>Public Governance, Performance and Accountability Act</w:t>
      </w:r>
    </w:p>
    <w:p w14:paraId="51CBF388" w14:textId="77777777" w:rsidR="00340616" w:rsidRPr="00FF2110" w:rsidRDefault="00340616" w:rsidP="00726710">
      <w:pPr>
        <w:pStyle w:val="Bullet1"/>
        <w:rPr>
          <w:i/>
        </w:rPr>
      </w:pPr>
      <w:r w:rsidRPr="00FF2110">
        <w:rPr>
          <w:i/>
        </w:rPr>
        <w:t xml:space="preserve">Privacy Act 1988 </w:t>
      </w:r>
    </w:p>
    <w:p w14:paraId="184A8206" w14:textId="77777777" w:rsidR="00340616" w:rsidRPr="00FF2110" w:rsidRDefault="00340616" w:rsidP="00726710">
      <w:pPr>
        <w:pStyle w:val="Bullet1"/>
        <w:rPr>
          <w:i/>
        </w:rPr>
      </w:pPr>
      <w:r w:rsidRPr="00FF2110">
        <w:rPr>
          <w:i/>
        </w:rPr>
        <w:t>Crimes Act 1914</w:t>
      </w:r>
    </w:p>
    <w:p w14:paraId="7D6ADCF1" w14:textId="77777777" w:rsidR="00340616" w:rsidRPr="00FF2110" w:rsidRDefault="00340616" w:rsidP="00726710">
      <w:pPr>
        <w:pStyle w:val="Bullet1"/>
        <w:rPr>
          <w:i/>
        </w:rPr>
      </w:pPr>
      <w:r w:rsidRPr="00FF2110">
        <w:rPr>
          <w:i/>
        </w:rPr>
        <w:t>Criminal Code Act 1995</w:t>
      </w:r>
    </w:p>
    <w:p w14:paraId="07AB15AC" w14:textId="77777777" w:rsidR="00340616" w:rsidRPr="00FF2110" w:rsidRDefault="00340616" w:rsidP="00340616">
      <w:pPr>
        <w:keepNext/>
      </w:pPr>
      <w:proofErr w:type="gramStart"/>
      <w:r w:rsidRPr="00FF2110">
        <w:t>We’ll</w:t>
      </w:r>
      <w:proofErr w:type="gramEnd"/>
      <w:r w:rsidRPr="00FF2110">
        <w:t xml:space="preserve"> treat the information you give us as sensitive and therefore confidential if it meets all of the four conditions below:</w:t>
      </w:r>
    </w:p>
    <w:p w14:paraId="496B0E5F" w14:textId="77777777" w:rsidR="00340616" w:rsidRPr="00FF2110" w:rsidRDefault="00340616" w:rsidP="00103C5E">
      <w:pPr>
        <w:pStyle w:val="NumberedList1"/>
        <w:numPr>
          <w:ilvl w:val="0"/>
          <w:numId w:val="14"/>
        </w:numPr>
      </w:pPr>
      <w:r w:rsidRPr="00FF2110">
        <w:t>you clearly identify the information as confidential and explain why we should treat it as confidential</w:t>
      </w:r>
    </w:p>
    <w:p w14:paraId="2B1336C4" w14:textId="77777777" w:rsidR="00340616" w:rsidRPr="00FF2110" w:rsidRDefault="00340616" w:rsidP="0054078D">
      <w:pPr>
        <w:pStyle w:val="NumberedList1"/>
      </w:pPr>
      <w:r w:rsidRPr="00FF2110">
        <w:t>the information is commercially sensitive</w:t>
      </w:r>
    </w:p>
    <w:p w14:paraId="1B28D865" w14:textId="77777777" w:rsidR="00340616" w:rsidRPr="00FF2110" w:rsidRDefault="00340616" w:rsidP="0054078D">
      <w:pPr>
        <w:pStyle w:val="NumberedList1"/>
      </w:pPr>
      <w:r w:rsidRPr="00FF2110">
        <w:t>revealing the information would cause unreasonable harm to you or someone else</w:t>
      </w:r>
    </w:p>
    <w:p w14:paraId="09025058" w14:textId="77777777" w:rsidR="00340616" w:rsidRPr="00FF2110" w:rsidRDefault="00340616" w:rsidP="0054078D">
      <w:pPr>
        <w:pStyle w:val="NumberedList1"/>
      </w:pPr>
      <w:proofErr w:type="gramStart"/>
      <w:r w:rsidRPr="00FF2110">
        <w:t>you</w:t>
      </w:r>
      <w:proofErr w:type="gramEnd"/>
      <w:r w:rsidRPr="00FF2110">
        <w:t xml:space="preserve"> provide the information with an understanding that it will stay confidential.</w:t>
      </w:r>
    </w:p>
    <w:p w14:paraId="38D0F58B" w14:textId="77777777" w:rsidR="00340616" w:rsidRPr="00FF2110" w:rsidRDefault="00340616" w:rsidP="00340616">
      <w:r w:rsidRPr="00FF2110">
        <w:lastRenderedPageBreak/>
        <w:t xml:space="preserve">The grant agreement will include any specific requirements about special categories of information collected, created or held under the grant agreement. </w:t>
      </w:r>
    </w:p>
    <w:p w14:paraId="4368AA77" w14:textId="77777777" w:rsidR="00340616" w:rsidRPr="00FF2110" w:rsidRDefault="00340616" w:rsidP="00892C8B">
      <w:pPr>
        <w:pStyle w:val="Heading2Numbered"/>
        <w:ind w:left="709" w:hanging="709"/>
      </w:pPr>
      <w:bookmarkStart w:id="165" w:name="_Toc421777635"/>
      <w:bookmarkStart w:id="166" w:name="_Toc467773994"/>
      <w:bookmarkStart w:id="167" w:name="_Toc521914357"/>
      <w:r w:rsidRPr="00FF2110">
        <w:t>Freedom of information</w:t>
      </w:r>
      <w:bookmarkEnd w:id="165"/>
      <w:bookmarkEnd w:id="166"/>
      <w:bookmarkEnd w:id="167"/>
    </w:p>
    <w:p w14:paraId="21607053" w14:textId="77777777" w:rsidR="00340616" w:rsidRPr="00FF2110" w:rsidRDefault="00340616" w:rsidP="00340616">
      <w:r w:rsidRPr="00FF2110">
        <w:t xml:space="preserve">All documents in the possession of the Australian Government, including those about the </w:t>
      </w:r>
      <w:r w:rsidR="001420C8" w:rsidRPr="00FF2110">
        <w:t>p</w:t>
      </w:r>
      <w:r w:rsidRPr="00FF2110">
        <w:t xml:space="preserve">rogram, are subject to the </w:t>
      </w:r>
      <w:r w:rsidRPr="00FF2110">
        <w:rPr>
          <w:i/>
        </w:rPr>
        <w:t>Freedom of Information Act 1982</w:t>
      </w:r>
      <w:r w:rsidRPr="00FF2110">
        <w:t xml:space="preserve"> </w:t>
      </w:r>
      <w:r w:rsidRPr="00FF2110">
        <w:rPr>
          <w:i/>
        </w:rPr>
        <w:t>(FOI Act).</w:t>
      </w:r>
    </w:p>
    <w:p w14:paraId="0BC1D282" w14:textId="77777777" w:rsidR="00340616" w:rsidRPr="00FF2110" w:rsidRDefault="00340616" w:rsidP="00340616">
      <w:r w:rsidRPr="00FF2110">
        <w:t xml:space="preserve">The purpose of the FOI Act is to give members of the public rights of access to information held by the Australian Government and its entities. Under the FOI Act, members of the public can seek access to documents held by the Australian Government. This right of access </w:t>
      </w:r>
      <w:proofErr w:type="gramStart"/>
      <w:r w:rsidRPr="00FF2110">
        <w:t>is limited</w:t>
      </w:r>
      <w:proofErr w:type="gramEnd"/>
      <w:r w:rsidRPr="00FF2110">
        <w:t xml:space="preserve"> only by the exceptions and exemptions necessary to protect essential public interests and private and business affairs of persons in respect of whom the information relates.</w:t>
      </w:r>
    </w:p>
    <w:p w14:paraId="25B57B1A" w14:textId="77777777" w:rsidR="00340616" w:rsidRPr="00FF2110" w:rsidRDefault="00340616" w:rsidP="0017002F">
      <w:pPr>
        <w:suppressAutoHyphens w:val="0"/>
        <w:spacing w:before="0" w:after="120" w:line="440" w:lineRule="atLeast"/>
      </w:pPr>
      <w:r w:rsidRPr="00FF2110">
        <w:t xml:space="preserve">All Freedom of Information requests </w:t>
      </w:r>
      <w:proofErr w:type="gramStart"/>
      <w:r w:rsidRPr="00FF2110">
        <w:t>must be referred</w:t>
      </w:r>
      <w:proofErr w:type="gramEnd"/>
      <w:r w:rsidRPr="00FF2110">
        <w:t xml:space="preserve"> to the Freedom of Information Coordinator in writing.</w:t>
      </w:r>
    </w:p>
    <w:p w14:paraId="3E405EED" w14:textId="77777777" w:rsidR="00340616" w:rsidRPr="00FF2110" w:rsidRDefault="00340616" w:rsidP="00340616">
      <w:pPr>
        <w:tabs>
          <w:tab w:val="left" w:pos="1418"/>
        </w:tabs>
        <w:ind w:left="1418" w:hanging="1418"/>
        <w:contextualSpacing/>
      </w:pPr>
      <w:r w:rsidRPr="00FF2110">
        <w:t>By mail:</w:t>
      </w:r>
      <w:r w:rsidRPr="00FF2110">
        <w:tab/>
        <w:t>Freedom of Information Coordinator</w:t>
      </w:r>
    </w:p>
    <w:p w14:paraId="468672B4" w14:textId="77777777" w:rsidR="00340616" w:rsidRPr="00FF2110" w:rsidRDefault="00533BCE" w:rsidP="00A9798A">
      <w:pPr>
        <w:tabs>
          <w:tab w:val="left" w:pos="1418"/>
        </w:tabs>
        <w:spacing w:before="0" w:after="0" w:line="240" w:lineRule="auto"/>
        <w:ind w:left="2836" w:hanging="1418"/>
      </w:pPr>
      <w:r w:rsidRPr="00FF2110">
        <w:t>The Department of Social Services</w:t>
      </w:r>
    </w:p>
    <w:p w14:paraId="2EEB3D9B" w14:textId="77777777" w:rsidR="00533BCE" w:rsidRPr="00FF2110" w:rsidRDefault="00192E36" w:rsidP="00A9798A">
      <w:pPr>
        <w:tabs>
          <w:tab w:val="left" w:pos="1418"/>
        </w:tabs>
        <w:spacing w:before="0" w:after="0" w:line="240" w:lineRule="auto"/>
        <w:ind w:left="2836" w:hanging="1418"/>
      </w:pPr>
      <w:r w:rsidRPr="00FF2110">
        <w:t>Government and Executive Services Branch</w:t>
      </w:r>
    </w:p>
    <w:p w14:paraId="11A73176" w14:textId="77777777" w:rsidR="00533BCE" w:rsidRPr="00FF2110" w:rsidRDefault="00533BCE" w:rsidP="00A9798A">
      <w:pPr>
        <w:tabs>
          <w:tab w:val="left" w:pos="1418"/>
        </w:tabs>
        <w:spacing w:before="0" w:after="0" w:line="240" w:lineRule="auto"/>
        <w:ind w:left="2836" w:hanging="1418"/>
      </w:pPr>
      <w:r w:rsidRPr="00FF2110">
        <w:t>GPO Box 9820</w:t>
      </w:r>
    </w:p>
    <w:p w14:paraId="562140A6" w14:textId="0D4722F6" w:rsidR="00533BCE" w:rsidRPr="00FF2110" w:rsidRDefault="00E87BC9" w:rsidP="00A9798A">
      <w:pPr>
        <w:tabs>
          <w:tab w:val="left" w:pos="1418"/>
        </w:tabs>
        <w:spacing w:before="0" w:after="0" w:line="240" w:lineRule="auto"/>
        <w:ind w:left="2836" w:hanging="1418"/>
      </w:pPr>
      <w:r>
        <w:t xml:space="preserve">Canberra </w:t>
      </w:r>
      <w:r w:rsidR="00C93FDE">
        <w:t xml:space="preserve">ACT </w:t>
      </w:r>
      <w:r w:rsidR="00533BCE" w:rsidRPr="00FF2110">
        <w:t>2601</w:t>
      </w:r>
    </w:p>
    <w:p w14:paraId="54BA16C4" w14:textId="77777777" w:rsidR="00340616" w:rsidRPr="00FF2110" w:rsidRDefault="00340616" w:rsidP="00340616">
      <w:r w:rsidRPr="00FF2110">
        <w:t>By email:</w:t>
      </w:r>
      <w:r w:rsidRPr="00FF2110">
        <w:tab/>
      </w:r>
      <w:hyperlink r:id="rId36" w:history="1">
        <w:r w:rsidR="00533BCE" w:rsidRPr="00FF2110">
          <w:rPr>
            <w:rStyle w:val="Hyperlink"/>
            <w:rFonts w:cstheme="minorBidi"/>
          </w:rPr>
          <w:t>foi@dss.gov.au</w:t>
        </w:r>
      </w:hyperlink>
      <w:r w:rsidR="00533BCE" w:rsidRPr="00FF2110">
        <w:rPr>
          <w:color w:val="745B00" w:themeColor="accent3" w:themeShade="80"/>
        </w:rPr>
        <w:t xml:space="preserve"> </w:t>
      </w:r>
    </w:p>
    <w:p w14:paraId="02083DB7" w14:textId="77777777" w:rsidR="00340616" w:rsidRPr="00FF2110" w:rsidRDefault="00340616" w:rsidP="0054078D">
      <w:pPr>
        <w:pStyle w:val="Heading1Numbered"/>
      </w:pPr>
      <w:bookmarkStart w:id="168" w:name="_Toc421777637"/>
      <w:bookmarkStart w:id="169" w:name="_Toc467773995"/>
      <w:bookmarkStart w:id="170" w:name="_Toc521914358"/>
      <w:r w:rsidRPr="00FF2110">
        <w:t>Consultation</w:t>
      </w:r>
      <w:bookmarkEnd w:id="168"/>
      <w:bookmarkEnd w:id="169"/>
      <w:bookmarkEnd w:id="170"/>
    </w:p>
    <w:p w14:paraId="11344729" w14:textId="487AFEE7" w:rsidR="00870A1C" w:rsidRPr="00FF2110" w:rsidRDefault="00870A1C" w:rsidP="00870A1C">
      <w:r w:rsidRPr="00FF2110">
        <w:t xml:space="preserve">Agencies eligible to participate in the grant opportunity (high need areas and existing services providers within those areas) </w:t>
      </w:r>
      <w:proofErr w:type="gramStart"/>
      <w:r w:rsidRPr="00FF2110">
        <w:t>have been identified</w:t>
      </w:r>
      <w:proofErr w:type="gramEnd"/>
      <w:r w:rsidRPr="00FF2110">
        <w:t xml:space="preserve"> in consultation with state and territory governments and relevant peak bodies (Relationships Australia, National Legal Aid, National Family Violence Prevention Legal Services, National Association of Community Legal Centres, National ATSI Legal Services, Family and Relationship Services Australia).</w:t>
      </w:r>
    </w:p>
    <w:p w14:paraId="3191D104" w14:textId="74D4311D" w:rsidR="00E80539" w:rsidRPr="00FF2110" w:rsidRDefault="00E80539">
      <w:pPr>
        <w:suppressAutoHyphens w:val="0"/>
        <w:spacing w:before="0" w:after="120" w:line="440" w:lineRule="atLeast"/>
      </w:pPr>
      <w:r w:rsidRPr="00FF2110">
        <w:br w:type="page"/>
      </w:r>
    </w:p>
    <w:p w14:paraId="1D9AB3C9" w14:textId="77777777" w:rsidR="00340616" w:rsidRPr="00FF2110" w:rsidRDefault="00340616" w:rsidP="0054078D">
      <w:pPr>
        <w:pStyle w:val="Heading1Numbered"/>
      </w:pPr>
      <w:bookmarkStart w:id="171" w:name="_Toc467773996"/>
      <w:bookmarkStart w:id="172" w:name="_Toc521914359"/>
      <w:r w:rsidRPr="00FF2110">
        <w:lastRenderedPageBreak/>
        <w:t>Glossary</w:t>
      </w:r>
      <w:bookmarkEnd w:id="171"/>
      <w:bookmarkEnd w:id="172"/>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FF2110" w14:paraId="65DB3D4B" w14:textId="77777777" w:rsidTr="002A2026">
        <w:trPr>
          <w:tblHeader/>
        </w:trPr>
        <w:tc>
          <w:tcPr>
            <w:tcW w:w="2513" w:type="dxa"/>
          </w:tcPr>
          <w:p w14:paraId="52EFDFDD" w14:textId="77777777" w:rsidR="0003793B" w:rsidRPr="00FF2110" w:rsidRDefault="0003793B" w:rsidP="002A2026">
            <w:pPr>
              <w:tabs>
                <w:tab w:val="left" w:pos="2835"/>
              </w:tabs>
              <w:spacing w:after="120"/>
            </w:pPr>
            <w:r w:rsidRPr="00FF2110">
              <w:rPr>
                <w:b/>
              </w:rPr>
              <w:t>Term</w:t>
            </w:r>
          </w:p>
        </w:tc>
        <w:tc>
          <w:tcPr>
            <w:tcW w:w="6395" w:type="dxa"/>
          </w:tcPr>
          <w:p w14:paraId="576C03D1" w14:textId="77777777" w:rsidR="0003793B" w:rsidRPr="00FF2110" w:rsidRDefault="0003793B" w:rsidP="002A2026">
            <w:pPr>
              <w:tabs>
                <w:tab w:val="left" w:pos="2835"/>
              </w:tabs>
              <w:spacing w:after="120"/>
              <w:rPr>
                <w:rFonts w:cs="Arial"/>
                <w:lang w:eastAsia="en-AU"/>
              </w:rPr>
            </w:pPr>
            <w:r w:rsidRPr="00FF2110">
              <w:rPr>
                <w:b/>
              </w:rPr>
              <w:t>Definition</w:t>
            </w:r>
          </w:p>
        </w:tc>
      </w:tr>
      <w:tr w:rsidR="0003793B" w:rsidRPr="00FF2110" w14:paraId="6667CAA0" w14:textId="77777777" w:rsidTr="002A2026">
        <w:tc>
          <w:tcPr>
            <w:tcW w:w="2513" w:type="dxa"/>
          </w:tcPr>
          <w:p w14:paraId="26CB5451" w14:textId="77777777" w:rsidR="0003793B" w:rsidRPr="00FF2110" w:rsidRDefault="0003793B" w:rsidP="002A2026">
            <w:pPr>
              <w:tabs>
                <w:tab w:val="left" w:pos="2835"/>
              </w:tabs>
              <w:spacing w:after="120"/>
            </w:pPr>
            <w:r w:rsidRPr="00FF2110">
              <w:t>assessment criteria</w:t>
            </w:r>
          </w:p>
        </w:tc>
        <w:tc>
          <w:tcPr>
            <w:tcW w:w="6395" w:type="dxa"/>
          </w:tcPr>
          <w:p w14:paraId="616E7ABF" w14:textId="77777777" w:rsidR="0003793B" w:rsidRPr="00FF2110" w:rsidRDefault="0003793B" w:rsidP="002A2026">
            <w:pPr>
              <w:tabs>
                <w:tab w:val="left" w:pos="2835"/>
              </w:tabs>
              <w:spacing w:after="120"/>
            </w:pPr>
            <w:r w:rsidRPr="00FF2110">
              <w:rPr>
                <w:rFonts w:cs="Arial"/>
                <w:lang w:eastAsia="en-AU"/>
              </w:rPr>
              <w:t xml:space="preserve">The specified principles or standards against which applications </w:t>
            </w:r>
            <w:proofErr w:type="gramStart"/>
            <w:r w:rsidRPr="00FF2110">
              <w:rPr>
                <w:rFonts w:cs="Arial"/>
                <w:lang w:eastAsia="en-AU"/>
              </w:rPr>
              <w:t>will be judged</w:t>
            </w:r>
            <w:proofErr w:type="gramEnd"/>
            <w:r w:rsidRPr="00FF2110">
              <w:rPr>
                <w:rFonts w:cs="Arial"/>
                <w:lang w:eastAsia="en-AU"/>
              </w:rPr>
              <w:t xml:space="preserve">. These criteria </w:t>
            </w:r>
            <w:proofErr w:type="gramStart"/>
            <w:r w:rsidRPr="00FF2110">
              <w:rPr>
                <w:rFonts w:cs="Arial"/>
                <w:lang w:eastAsia="en-AU"/>
              </w:rPr>
              <w:t>are also used</w:t>
            </w:r>
            <w:proofErr w:type="gramEnd"/>
            <w:r w:rsidRPr="00FF2110">
              <w:rPr>
                <w:rFonts w:cs="Arial"/>
                <w:lang w:eastAsia="en-AU"/>
              </w:rPr>
              <w:t xml:space="preserve"> to assess the merits of proposals and, in the case of a competitive granting activity, to determine applicant rankings. </w:t>
            </w:r>
          </w:p>
        </w:tc>
      </w:tr>
      <w:tr w:rsidR="0003793B" w:rsidRPr="00FF2110" w14:paraId="0B65021D" w14:textId="77777777" w:rsidTr="002A2026">
        <w:tc>
          <w:tcPr>
            <w:tcW w:w="2513" w:type="dxa"/>
          </w:tcPr>
          <w:p w14:paraId="36D542C7" w14:textId="77777777" w:rsidR="0003793B" w:rsidRPr="00FF2110" w:rsidRDefault="0003793B" w:rsidP="002A2026">
            <w:pPr>
              <w:tabs>
                <w:tab w:val="left" w:pos="2835"/>
              </w:tabs>
              <w:spacing w:after="120"/>
            </w:pPr>
            <w:r w:rsidRPr="00FF2110">
              <w:t>commencement date</w:t>
            </w:r>
          </w:p>
        </w:tc>
        <w:tc>
          <w:tcPr>
            <w:tcW w:w="6395" w:type="dxa"/>
          </w:tcPr>
          <w:p w14:paraId="2E6FA04A" w14:textId="77777777" w:rsidR="0003793B" w:rsidRPr="00FF2110" w:rsidRDefault="0003793B" w:rsidP="002A2026">
            <w:pPr>
              <w:tabs>
                <w:tab w:val="left" w:pos="2835"/>
              </w:tabs>
              <w:spacing w:after="120"/>
            </w:pPr>
            <w:r w:rsidRPr="00FF2110">
              <w:t xml:space="preserve">The expected start date for the grant activity. </w:t>
            </w:r>
          </w:p>
        </w:tc>
      </w:tr>
      <w:tr w:rsidR="0003793B" w:rsidRPr="00FF2110" w14:paraId="7590FFAC" w14:textId="77777777" w:rsidTr="002A2026">
        <w:tc>
          <w:tcPr>
            <w:tcW w:w="2513" w:type="dxa"/>
          </w:tcPr>
          <w:p w14:paraId="3D0ED419" w14:textId="77777777" w:rsidR="0003793B" w:rsidRPr="00FF2110" w:rsidRDefault="0003793B" w:rsidP="002A2026">
            <w:pPr>
              <w:tabs>
                <w:tab w:val="left" w:pos="2835"/>
              </w:tabs>
              <w:spacing w:after="120"/>
            </w:pPr>
            <w:r w:rsidRPr="00FF2110">
              <w:t>completion date</w:t>
            </w:r>
          </w:p>
        </w:tc>
        <w:tc>
          <w:tcPr>
            <w:tcW w:w="6395" w:type="dxa"/>
          </w:tcPr>
          <w:p w14:paraId="7CEB9A72" w14:textId="77777777" w:rsidR="0003793B" w:rsidRPr="00FF2110" w:rsidRDefault="0003793B" w:rsidP="002A2026">
            <w:pPr>
              <w:tabs>
                <w:tab w:val="left" w:pos="2835"/>
              </w:tabs>
              <w:spacing w:after="120"/>
            </w:pPr>
            <w:r w:rsidRPr="00FF2110">
              <w:t xml:space="preserve">The expected date that the grant activity </w:t>
            </w:r>
            <w:proofErr w:type="gramStart"/>
            <w:r w:rsidRPr="00FF2110">
              <w:t>must be completed</w:t>
            </w:r>
            <w:proofErr w:type="gramEnd"/>
            <w:r w:rsidRPr="00FF2110">
              <w:t xml:space="preserve"> and the grant spent by. </w:t>
            </w:r>
          </w:p>
        </w:tc>
      </w:tr>
      <w:tr w:rsidR="0003793B" w:rsidRPr="00FF2110" w14:paraId="2FDFE5F5" w14:textId="77777777" w:rsidTr="002A2026">
        <w:tc>
          <w:tcPr>
            <w:tcW w:w="2513" w:type="dxa"/>
          </w:tcPr>
          <w:p w14:paraId="56AD57DA" w14:textId="77777777" w:rsidR="0003793B" w:rsidRPr="00FF2110" w:rsidRDefault="0003793B" w:rsidP="002A2026">
            <w:pPr>
              <w:tabs>
                <w:tab w:val="left" w:pos="2835"/>
              </w:tabs>
              <w:spacing w:after="120"/>
            </w:pPr>
            <w:r w:rsidRPr="00FF2110">
              <w:t>Commonwealth entity</w:t>
            </w:r>
          </w:p>
        </w:tc>
        <w:tc>
          <w:tcPr>
            <w:tcW w:w="6395" w:type="dxa"/>
          </w:tcPr>
          <w:p w14:paraId="53103577" w14:textId="77777777" w:rsidR="0003793B" w:rsidRPr="00FF2110" w:rsidRDefault="0003793B" w:rsidP="002A2026">
            <w:pPr>
              <w:tabs>
                <w:tab w:val="left" w:pos="2835"/>
              </w:tabs>
              <w:spacing w:after="120"/>
            </w:pPr>
            <w:r w:rsidRPr="00FF2110">
              <w:rPr>
                <w:rFonts w:cs="Arial"/>
                <w:lang w:eastAsia="en-AU"/>
              </w:rPr>
              <w:t>A Department of State, or a Parliamentary Department, or a listed entity or a body corporate established by a law of the Commonwealth. See subsections 10(1) and (2) of the PGPA Act.</w:t>
            </w:r>
          </w:p>
        </w:tc>
      </w:tr>
      <w:tr w:rsidR="0003793B" w:rsidRPr="00FF2110" w14:paraId="32B2B094" w14:textId="77777777" w:rsidTr="002A2026">
        <w:tc>
          <w:tcPr>
            <w:tcW w:w="2513" w:type="dxa"/>
          </w:tcPr>
          <w:p w14:paraId="3B85A5AC" w14:textId="77777777" w:rsidR="0003793B" w:rsidRPr="00FF2110" w:rsidRDefault="0003793B" w:rsidP="002A2026">
            <w:r w:rsidRPr="00FF2110">
              <w:t>date of effect</w:t>
            </w:r>
          </w:p>
        </w:tc>
        <w:tc>
          <w:tcPr>
            <w:tcW w:w="6395" w:type="dxa"/>
          </w:tcPr>
          <w:p w14:paraId="11317DC5" w14:textId="77777777" w:rsidR="0003793B" w:rsidRPr="00FF2110" w:rsidRDefault="0003793B" w:rsidP="002A2026">
            <w:pPr>
              <w:rPr>
                <w:rFonts w:cs="Arial"/>
                <w:lang w:eastAsia="en-AU"/>
              </w:rPr>
            </w:pPr>
            <w:r w:rsidRPr="00FF2110">
              <w:rPr>
                <w:rFonts w:cs="Arial"/>
                <w:lang w:eastAsia="en-AU"/>
              </w:rPr>
              <w:t xml:space="preserve">This will depend on the particular grant. It can be the date in which a grant agreement </w:t>
            </w:r>
            <w:proofErr w:type="gramStart"/>
            <w:r w:rsidRPr="00FF2110">
              <w:rPr>
                <w:rFonts w:cs="Arial"/>
                <w:lang w:eastAsia="en-AU"/>
              </w:rPr>
              <w:t>is signed</w:t>
            </w:r>
            <w:proofErr w:type="gramEnd"/>
            <w:r w:rsidRPr="00FF2110">
              <w:rPr>
                <w:rFonts w:cs="Arial"/>
                <w:lang w:eastAsia="en-AU"/>
              </w:rPr>
              <w:t xml:space="preserve"> or a specified starting date. Where there is no grant agreement, entities must publish information on individual grants as soon as practicable. </w:t>
            </w:r>
          </w:p>
        </w:tc>
      </w:tr>
      <w:tr w:rsidR="0003793B" w:rsidRPr="00FF2110" w14:paraId="7528C526" w14:textId="77777777" w:rsidTr="002A2026">
        <w:tc>
          <w:tcPr>
            <w:tcW w:w="2513" w:type="dxa"/>
          </w:tcPr>
          <w:p w14:paraId="0C2CF895" w14:textId="77777777" w:rsidR="0003793B" w:rsidRPr="00FF2110" w:rsidRDefault="0003793B" w:rsidP="002A2026">
            <w:r w:rsidRPr="00FF2110">
              <w:t>decision maker</w:t>
            </w:r>
          </w:p>
        </w:tc>
        <w:tc>
          <w:tcPr>
            <w:tcW w:w="6395" w:type="dxa"/>
          </w:tcPr>
          <w:p w14:paraId="3449254D" w14:textId="77777777" w:rsidR="0003793B" w:rsidRPr="00FF2110" w:rsidRDefault="0003793B" w:rsidP="002A2026">
            <w:r w:rsidRPr="00FF2110">
              <w:rPr>
                <w:rFonts w:cs="Arial"/>
                <w:lang w:eastAsia="en-AU"/>
              </w:rPr>
              <w:t>The person who makes a decision to award a grant.</w:t>
            </w:r>
          </w:p>
        </w:tc>
      </w:tr>
      <w:tr w:rsidR="0003793B" w:rsidRPr="00FF2110" w14:paraId="7C614927" w14:textId="77777777" w:rsidTr="002A2026">
        <w:tc>
          <w:tcPr>
            <w:tcW w:w="2513" w:type="dxa"/>
          </w:tcPr>
          <w:p w14:paraId="38203C44" w14:textId="77777777" w:rsidR="0003793B" w:rsidRPr="00FF2110" w:rsidRDefault="0003793B" w:rsidP="002A2026">
            <w:pPr>
              <w:tabs>
                <w:tab w:val="left" w:pos="2835"/>
              </w:tabs>
              <w:spacing w:after="120"/>
            </w:pPr>
            <w:r w:rsidRPr="00FF2110">
              <w:t>eligibility criteria</w:t>
            </w:r>
          </w:p>
        </w:tc>
        <w:tc>
          <w:tcPr>
            <w:tcW w:w="6395" w:type="dxa"/>
          </w:tcPr>
          <w:p w14:paraId="47B4C11D" w14:textId="77777777" w:rsidR="0003793B" w:rsidRPr="00FF2110" w:rsidRDefault="0003793B" w:rsidP="002A2026">
            <w:pPr>
              <w:tabs>
                <w:tab w:val="left" w:pos="2835"/>
              </w:tabs>
              <w:spacing w:after="120"/>
            </w:pPr>
            <w:r w:rsidRPr="00FF2110">
              <w:rPr>
                <w:rFonts w:cs="Arial"/>
                <w:lang w:eastAsia="en-AU"/>
              </w:rPr>
              <w:t xml:space="preserve">The principles, standards or rules that a grant applicant must meet to qualify for consideration of a grant. Eligibility criteria may apply in addition to assessment criteria. </w:t>
            </w:r>
          </w:p>
        </w:tc>
      </w:tr>
      <w:tr w:rsidR="0003793B" w:rsidRPr="00FF2110" w14:paraId="57218FD9" w14:textId="77777777" w:rsidTr="002A2026">
        <w:tc>
          <w:tcPr>
            <w:tcW w:w="2513" w:type="dxa"/>
          </w:tcPr>
          <w:p w14:paraId="3B405248" w14:textId="77777777" w:rsidR="0003793B" w:rsidRPr="00FF2110" w:rsidRDefault="0003793B" w:rsidP="002A2026">
            <w:pPr>
              <w:tabs>
                <w:tab w:val="left" w:pos="2835"/>
              </w:tabs>
              <w:spacing w:after="120"/>
            </w:pPr>
            <w:r w:rsidRPr="00FF2110">
              <w:rPr>
                <w:rFonts w:cs="Arial"/>
                <w:lang w:eastAsia="en-AU"/>
              </w:rPr>
              <w:t xml:space="preserve">grant </w:t>
            </w:r>
          </w:p>
        </w:tc>
        <w:tc>
          <w:tcPr>
            <w:tcW w:w="6395" w:type="dxa"/>
          </w:tcPr>
          <w:p w14:paraId="2DA16A66" w14:textId="77777777" w:rsidR="0003793B" w:rsidRPr="00FF2110" w:rsidRDefault="0003793B" w:rsidP="002A2026">
            <w:pPr>
              <w:rPr>
                <w:lang w:eastAsia="en-AU"/>
              </w:rPr>
            </w:pPr>
            <w:r w:rsidRPr="00FF2110">
              <w:rPr>
                <w:lang w:eastAsia="en-AU"/>
              </w:rPr>
              <w:t>A grant is an arrangement for the provision of financial assistance by the Commonwealth or on behalf of the Commonwealth:</w:t>
            </w:r>
          </w:p>
          <w:p w14:paraId="247BA785" w14:textId="77777777" w:rsidR="0003793B" w:rsidRPr="00FF2110" w:rsidRDefault="0003793B" w:rsidP="00103C5E">
            <w:pPr>
              <w:numPr>
                <w:ilvl w:val="0"/>
                <w:numId w:val="18"/>
              </w:numPr>
              <w:suppressAutoHyphens w:val="0"/>
              <w:spacing w:before="0" w:after="40" w:line="240" w:lineRule="auto"/>
              <w:ind w:left="459" w:hanging="425"/>
              <w:rPr>
                <w:lang w:eastAsia="en-AU"/>
              </w:rPr>
            </w:pPr>
            <w:r w:rsidRPr="00FF2110">
              <w:rPr>
                <w:lang w:eastAsia="en-AU"/>
              </w:rPr>
              <w:t>under which relevant money or other CRF money, is to be paid to a grantee other than the Commonwealth</w:t>
            </w:r>
          </w:p>
          <w:p w14:paraId="36D65256" w14:textId="77777777" w:rsidR="0003793B" w:rsidRPr="00FF2110" w:rsidRDefault="0003793B" w:rsidP="00103C5E">
            <w:pPr>
              <w:numPr>
                <w:ilvl w:val="0"/>
                <w:numId w:val="18"/>
              </w:numPr>
              <w:suppressAutoHyphens w:val="0"/>
              <w:spacing w:before="0" w:after="40" w:line="240" w:lineRule="auto"/>
              <w:ind w:left="459" w:hanging="425"/>
              <w:rPr>
                <w:lang w:eastAsia="en-AU"/>
              </w:rPr>
            </w:pPr>
            <w:proofErr w:type="gramStart"/>
            <w:r w:rsidRPr="00FF2110">
              <w:rPr>
                <w:lang w:eastAsia="en-AU"/>
              </w:rPr>
              <w:t>which</w:t>
            </w:r>
            <w:proofErr w:type="gramEnd"/>
            <w:r w:rsidRPr="00FF2110">
              <w:rPr>
                <w:lang w:eastAsia="en-AU"/>
              </w:rPr>
              <w:t xml:space="preserve"> is intended to help address one or more of the Australian Government’s policy outcomes while assisting the grantee achieve its objectives.</w:t>
            </w:r>
          </w:p>
        </w:tc>
      </w:tr>
      <w:tr w:rsidR="0003793B" w:rsidRPr="00FF2110" w14:paraId="0F8CEEBD" w14:textId="77777777" w:rsidTr="002A2026">
        <w:tc>
          <w:tcPr>
            <w:tcW w:w="2513" w:type="dxa"/>
          </w:tcPr>
          <w:p w14:paraId="3D98532C" w14:textId="77777777" w:rsidR="0003793B" w:rsidRPr="00FF2110" w:rsidRDefault="0003793B" w:rsidP="002A2026">
            <w:pPr>
              <w:tabs>
                <w:tab w:val="left" w:pos="2835"/>
              </w:tabs>
              <w:spacing w:after="120"/>
            </w:pPr>
            <w:r w:rsidRPr="00FF2110">
              <w:t>grant activity</w:t>
            </w:r>
          </w:p>
        </w:tc>
        <w:tc>
          <w:tcPr>
            <w:tcW w:w="6395" w:type="dxa"/>
          </w:tcPr>
          <w:p w14:paraId="17BB8293" w14:textId="77777777" w:rsidR="0003793B" w:rsidRPr="00FF2110" w:rsidRDefault="0003793B" w:rsidP="002A2026">
            <w:pPr>
              <w:tabs>
                <w:tab w:val="left" w:pos="2835"/>
              </w:tabs>
              <w:spacing w:after="120"/>
            </w:pPr>
            <w:r w:rsidRPr="00FF2110">
              <w:t xml:space="preserve">Is the project /tasks /services that the Grantee is required to undertake with the grant money. It </w:t>
            </w:r>
            <w:proofErr w:type="gramStart"/>
            <w:r w:rsidRPr="00FF2110">
              <w:t>is described</w:t>
            </w:r>
            <w:proofErr w:type="gramEnd"/>
            <w:r w:rsidRPr="00FF2110">
              <w:t xml:space="preserve"> in the Grant Agreement. </w:t>
            </w:r>
          </w:p>
        </w:tc>
      </w:tr>
      <w:tr w:rsidR="0003793B" w:rsidRPr="00FF2110" w14:paraId="163F1B5F" w14:textId="77777777" w:rsidTr="002A2026">
        <w:tc>
          <w:tcPr>
            <w:tcW w:w="2513" w:type="dxa"/>
          </w:tcPr>
          <w:p w14:paraId="2CAF7804" w14:textId="77777777" w:rsidR="0003793B" w:rsidRPr="00FF2110" w:rsidRDefault="0003793B" w:rsidP="002A2026">
            <w:pPr>
              <w:tabs>
                <w:tab w:val="left" w:pos="2835"/>
              </w:tabs>
              <w:spacing w:after="120"/>
            </w:pPr>
            <w:r w:rsidRPr="00FF2110">
              <w:t>grant agreement</w:t>
            </w:r>
          </w:p>
        </w:tc>
        <w:tc>
          <w:tcPr>
            <w:tcW w:w="6395" w:type="dxa"/>
          </w:tcPr>
          <w:p w14:paraId="629C037F" w14:textId="77777777" w:rsidR="0003793B" w:rsidRPr="00FF2110" w:rsidRDefault="0003793B" w:rsidP="002A2026">
            <w:pPr>
              <w:tabs>
                <w:tab w:val="left" w:pos="2835"/>
              </w:tabs>
              <w:spacing w:after="120"/>
            </w:pPr>
            <w:r w:rsidRPr="00FF2110">
              <w:t xml:space="preserve">Grant agreement means the contract template used by Australian Government entities to set out the mutual obligations </w:t>
            </w:r>
            <w:r w:rsidRPr="00FF2110">
              <w:lastRenderedPageBreak/>
              <w:t xml:space="preserve">relating to the provision of the grant. The Australian Government is standardising and streamlining grant agreements between the Commonwealth and </w:t>
            </w:r>
            <w:r w:rsidR="00767C36" w:rsidRPr="00FF2110">
              <w:t>grantee</w:t>
            </w:r>
            <w:r w:rsidRPr="00FF2110">
              <w:t xml:space="preserve">s to allow </w:t>
            </w:r>
            <w:r w:rsidR="00767C36" w:rsidRPr="00FF2110">
              <w:t>grantee</w:t>
            </w:r>
            <w:r w:rsidRPr="00FF2110">
              <w:t xml:space="preserve">s to engage more easily and efficiently with the Commonwealth. </w:t>
            </w:r>
          </w:p>
        </w:tc>
      </w:tr>
      <w:tr w:rsidR="0003793B" w:rsidRPr="00FF2110" w14:paraId="4FCD358D" w14:textId="77777777" w:rsidTr="002A2026">
        <w:tc>
          <w:tcPr>
            <w:tcW w:w="2513" w:type="dxa"/>
          </w:tcPr>
          <w:p w14:paraId="0E09C523" w14:textId="77777777" w:rsidR="0003793B" w:rsidRPr="00FF2110" w:rsidRDefault="0003793B" w:rsidP="002A2026">
            <w:pPr>
              <w:tabs>
                <w:tab w:val="left" w:pos="2835"/>
              </w:tabs>
              <w:spacing w:after="120"/>
            </w:pPr>
            <w:r w:rsidRPr="00FF2110">
              <w:lastRenderedPageBreak/>
              <w:t>grant opportunity</w:t>
            </w:r>
          </w:p>
        </w:tc>
        <w:tc>
          <w:tcPr>
            <w:tcW w:w="6395" w:type="dxa"/>
          </w:tcPr>
          <w:p w14:paraId="27DC76FB" w14:textId="77777777" w:rsidR="0003793B" w:rsidRPr="00FF2110" w:rsidRDefault="0003793B" w:rsidP="002A2026">
            <w:pPr>
              <w:tabs>
                <w:tab w:val="left" w:pos="2835"/>
              </w:tabs>
              <w:spacing w:after="120"/>
            </w:pPr>
            <w:r w:rsidRPr="00FF2110">
              <w:t xml:space="preserve">A notice published on GrantConnect advertising the availability of Commonwealth grants. </w:t>
            </w:r>
          </w:p>
        </w:tc>
      </w:tr>
      <w:tr w:rsidR="0003793B" w:rsidRPr="00FF2110" w14:paraId="425AFF8E" w14:textId="77777777" w:rsidTr="002A2026">
        <w:tc>
          <w:tcPr>
            <w:tcW w:w="2513" w:type="dxa"/>
          </w:tcPr>
          <w:p w14:paraId="0E8C4F2C" w14:textId="77777777" w:rsidR="0003793B" w:rsidRPr="00FF2110" w:rsidRDefault="0003793B" w:rsidP="002A2026">
            <w:pPr>
              <w:tabs>
                <w:tab w:val="left" w:pos="2835"/>
              </w:tabs>
              <w:spacing w:after="120"/>
            </w:pPr>
            <w:r w:rsidRPr="00FF2110">
              <w:t>grant program</w:t>
            </w:r>
          </w:p>
        </w:tc>
        <w:tc>
          <w:tcPr>
            <w:tcW w:w="6395" w:type="dxa"/>
          </w:tcPr>
          <w:p w14:paraId="37C60282" w14:textId="77777777" w:rsidR="0003793B" w:rsidRPr="00FF2110" w:rsidRDefault="0003793B" w:rsidP="002A2026">
            <w:pPr>
              <w:tabs>
                <w:tab w:val="left" w:pos="2835"/>
              </w:tabs>
              <w:spacing w:after="120"/>
            </w:pPr>
            <w:r w:rsidRPr="00FF2110">
              <w:rPr>
                <w:rFonts w:cs="Arial"/>
              </w:rPr>
              <w:t>May be advertised within the ‘Forecast Opportunity’ (FO) section of GrantConnect to provide a consolidated view of associated grant opportunities and provide strategic context for specific grant opportunities</w:t>
            </w:r>
          </w:p>
        </w:tc>
      </w:tr>
      <w:tr w:rsidR="0003793B" w:rsidRPr="00FF2110" w14:paraId="5207F4F5" w14:textId="77777777" w:rsidTr="002A2026">
        <w:tc>
          <w:tcPr>
            <w:tcW w:w="2513" w:type="dxa"/>
          </w:tcPr>
          <w:p w14:paraId="380ACB9E" w14:textId="77777777" w:rsidR="0003793B" w:rsidRPr="00FF2110" w:rsidRDefault="0003793B" w:rsidP="002A2026">
            <w:pPr>
              <w:tabs>
                <w:tab w:val="left" w:pos="2835"/>
              </w:tabs>
              <w:spacing w:after="120"/>
            </w:pPr>
            <w:r w:rsidRPr="00FF2110">
              <w:t>grantee</w:t>
            </w:r>
          </w:p>
        </w:tc>
        <w:tc>
          <w:tcPr>
            <w:tcW w:w="6395" w:type="dxa"/>
          </w:tcPr>
          <w:p w14:paraId="11324EDB" w14:textId="77777777" w:rsidR="0003793B" w:rsidRPr="00FF2110" w:rsidRDefault="0003793B" w:rsidP="002A2026">
            <w:pPr>
              <w:tabs>
                <w:tab w:val="left" w:pos="2835"/>
              </w:tabs>
              <w:spacing w:after="120"/>
            </w:pPr>
            <w:r w:rsidRPr="00FF2110">
              <w:t xml:space="preserve">An individual/organisation that </w:t>
            </w:r>
            <w:proofErr w:type="gramStart"/>
            <w:r w:rsidRPr="00FF2110">
              <w:t>has been awarded</w:t>
            </w:r>
            <w:proofErr w:type="gramEnd"/>
            <w:r w:rsidRPr="00FF2110">
              <w:t xml:space="preserve"> a grant. </w:t>
            </w:r>
          </w:p>
        </w:tc>
      </w:tr>
      <w:tr w:rsidR="0003793B" w:rsidRPr="00FF2110" w14:paraId="7D02F0EE" w14:textId="77777777" w:rsidTr="002A2026">
        <w:tc>
          <w:tcPr>
            <w:tcW w:w="2513" w:type="dxa"/>
          </w:tcPr>
          <w:p w14:paraId="164D4D33" w14:textId="77777777" w:rsidR="0003793B" w:rsidRPr="00FF2110" w:rsidRDefault="0003793B" w:rsidP="002A2026">
            <w:pPr>
              <w:tabs>
                <w:tab w:val="left" w:pos="2835"/>
              </w:tabs>
              <w:spacing w:after="120"/>
            </w:pPr>
            <w:r w:rsidRPr="00FF2110">
              <w:t>PBS Program</w:t>
            </w:r>
          </w:p>
        </w:tc>
        <w:tc>
          <w:tcPr>
            <w:tcW w:w="6395" w:type="dxa"/>
          </w:tcPr>
          <w:p w14:paraId="2E974A1C" w14:textId="77777777" w:rsidR="0003793B" w:rsidRPr="00FF2110" w:rsidRDefault="0003793B" w:rsidP="002A2026">
            <w:pPr>
              <w:tabs>
                <w:tab w:val="left" w:pos="2835"/>
              </w:tabs>
              <w:spacing w:after="120"/>
            </w:pPr>
            <w:r w:rsidRPr="00FF2110">
              <w:rPr>
                <w:rFonts w:cs="Arial"/>
              </w:rPr>
              <w:t xml:space="preserve">Described within the entity’s Portfolio Budget Statement, </w:t>
            </w:r>
            <w:r w:rsidRPr="00FF2110">
              <w:t xml:space="preserve">PBS programs each link to a single outcome and provide transparency for funding decisions. These </w:t>
            </w:r>
            <w:proofErr w:type="gramStart"/>
            <w:r w:rsidRPr="00FF2110">
              <w:t>high level</w:t>
            </w:r>
            <w:proofErr w:type="gramEnd"/>
            <w:r w:rsidRPr="00FF2110">
              <w:t xml:space="preserve"> PBS programs often comprise a number of lower level, more publicly recognised programs, some of which will be Grant Programs. A PBS Program may have more than one Grant Program associated with it, and each of these may have </w:t>
            </w:r>
            <w:r w:rsidRPr="00FF2110">
              <w:rPr>
                <w:rFonts w:cs="Arial"/>
              </w:rPr>
              <w:t>one or more grant opportunities</w:t>
            </w:r>
          </w:p>
        </w:tc>
      </w:tr>
      <w:tr w:rsidR="0003793B" w:rsidRPr="00FF2110" w14:paraId="624A5183" w14:textId="77777777" w:rsidTr="002A2026">
        <w:tc>
          <w:tcPr>
            <w:tcW w:w="2513" w:type="dxa"/>
          </w:tcPr>
          <w:p w14:paraId="74E1D5B7" w14:textId="77777777" w:rsidR="0003793B" w:rsidRPr="00FF2110" w:rsidRDefault="0003793B" w:rsidP="002A2026">
            <w:pPr>
              <w:tabs>
                <w:tab w:val="left" w:pos="2835"/>
              </w:tabs>
              <w:spacing w:after="120"/>
            </w:pPr>
            <w:r w:rsidRPr="00FF2110">
              <w:t>selection criteria</w:t>
            </w:r>
          </w:p>
        </w:tc>
        <w:tc>
          <w:tcPr>
            <w:tcW w:w="6395" w:type="dxa"/>
          </w:tcPr>
          <w:p w14:paraId="16D0C60B" w14:textId="77777777" w:rsidR="0003793B" w:rsidRPr="00FF2110" w:rsidRDefault="0003793B" w:rsidP="002A2026">
            <w:pPr>
              <w:tabs>
                <w:tab w:val="left" w:pos="2835"/>
              </w:tabs>
              <w:spacing w:after="120"/>
            </w:pPr>
            <w:r w:rsidRPr="00FF2110">
              <w:t xml:space="preserve">Comprise eligibility criteria and assessment criteria. </w:t>
            </w:r>
          </w:p>
        </w:tc>
      </w:tr>
      <w:tr w:rsidR="0003793B" w:rsidRPr="00FF2110" w14:paraId="18242423" w14:textId="77777777" w:rsidTr="002A2026">
        <w:tc>
          <w:tcPr>
            <w:tcW w:w="2513" w:type="dxa"/>
          </w:tcPr>
          <w:p w14:paraId="5825ED4C" w14:textId="77777777" w:rsidR="0003793B" w:rsidRPr="00FF2110" w:rsidRDefault="0003793B" w:rsidP="002A2026">
            <w:pPr>
              <w:tabs>
                <w:tab w:val="left" w:pos="2835"/>
              </w:tabs>
              <w:spacing w:after="120"/>
            </w:pPr>
            <w:r w:rsidRPr="00FF2110">
              <w:t>selection process</w:t>
            </w:r>
          </w:p>
        </w:tc>
        <w:tc>
          <w:tcPr>
            <w:tcW w:w="6395" w:type="dxa"/>
          </w:tcPr>
          <w:p w14:paraId="420D6D3A" w14:textId="77777777" w:rsidR="0003793B" w:rsidRPr="00FF2110" w:rsidRDefault="0003793B" w:rsidP="002A2026">
            <w:pPr>
              <w:tabs>
                <w:tab w:val="left" w:pos="2835"/>
              </w:tabs>
              <w:spacing w:after="120"/>
            </w:pPr>
            <w:r w:rsidRPr="00FF2110">
              <w:t>The method used to select potential grantees. This process may involve comparative assessment of applications or the assessment of applications against the eligibility criteria and/or the assessment criteria.</w:t>
            </w:r>
          </w:p>
        </w:tc>
      </w:tr>
    </w:tbl>
    <w:p w14:paraId="3D8B12EE" w14:textId="492A685E" w:rsidR="00340616" w:rsidRDefault="004F4E64" w:rsidP="00870A1C">
      <w:pPr>
        <w:spacing w:after="0" w:line="240" w:lineRule="auto"/>
      </w:pPr>
      <w:r w:rsidRPr="00FF2110">
        <w:t>-</w:t>
      </w:r>
    </w:p>
    <w:sectPr w:rsidR="00340616" w:rsidSect="005A41E0">
      <w:headerReference w:type="default" r:id="rId37"/>
      <w:footerReference w:type="default" r:id="rId38"/>
      <w:headerReference w:type="first" r:id="rId39"/>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9D57B" w14:textId="77777777" w:rsidR="000E48BE" w:rsidRDefault="000E48BE" w:rsidP="00EF4574">
      <w:pPr>
        <w:spacing w:before="0" w:after="0" w:line="240" w:lineRule="auto"/>
      </w:pPr>
      <w:r>
        <w:separator/>
      </w:r>
    </w:p>
    <w:p w14:paraId="5F5FA387" w14:textId="77777777" w:rsidR="000E48BE" w:rsidRDefault="000E48BE"/>
  </w:endnote>
  <w:endnote w:type="continuationSeparator" w:id="0">
    <w:p w14:paraId="7B117DD4" w14:textId="77777777" w:rsidR="000E48BE" w:rsidRDefault="000E48BE" w:rsidP="00EF4574">
      <w:pPr>
        <w:spacing w:before="0" w:after="0" w:line="240" w:lineRule="auto"/>
      </w:pPr>
      <w:r>
        <w:continuationSeparator/>
      </w:r>
    </w:p>
    <w:p w14:paraId="69152B12" w14:textId="77777777" w:rsidR="000E48BE" w:rsidRDefault="000E48BE"/>
  </w:endnote>
  <w:endnote w:type="continuationNotice" w:id="1">
    <w:p w14:paraId="76D2AF4D" w14:textId="77777777" w:rsidR="000E48BE" w:rsidRDefault="000E48B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9F587" w14:textId="49136272" w:rsidR="00333561" w:rsidRDefault="00333561" w:rsidP="005970EA">
    <w:pPr>
      <w:pStyle w:val="Footer"/>
      <w:rPr>
        <w:noProof/>
      </w:rPr>
    </w:pPr>
    <w:r>
      <w:t>Protecting the Rights of Older Australians – Elder Abuse Service Trials Grant Opportunity</w:t>
    </w:r>
    <w:r>
      <w:tab/>
    </w:r>
    <w:r>
      <w:tab/>
    </w:r>
    <w:r>
      <w:fldChar w:fldCharType="begin"/>
    </w:r>
    <w:r>
      <w:instrText xml:space="preserve"> PAGE   \* MERGEFORMAT </w:instrText>
    </w:r>
    <w:r>
      <w:fldChar w:fldCharType="separate"/>
    </w:r>
    <w:r w:rsidR="00415693">
      <w:rPr>
        <w:noProof/>
      </w:rPr>
      <w:t>21</w:t>
    </w:r>
    <w:r>
      <w:rPr>
        <w:noProof/>
      </w:rPr>
      <w:fldChar w:fldCharType="end"/>
    </w:r>
  </w:p>
  <w:p w14:paraId="41FD30B5" w14:textId="77777777" w:rsidR="00333561" w:rsidRDefault="00333561"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8D769" w14:textId="77777777" w:rsidR="000E48BE" w:rsidRDefault="000E48BE" w:rsidP="0020122A">
      <w:pPr>
        <w:pStyle w:val="FootnoteSeparator"/>
      </w:pPr>
    </w:p>
  </w:footnote>
  <w:footnote w:type="continuationSeparator" w:id="0">
    <w:p w14:paraId="1528BF54" w14:textId="77777777" w:rsidR="000E48BE" w:rsidRDefault="000E48BE" w:rsidP="00EF4574">
      <w:pPr>
        <w:spacing w:before="0" w:after="0" w:line="240" w:lineRule="auto"/>
      </w:pPr>
      <w:r>
        <w:continuationSeparator/>
      </w:r>
    </w:p>
    <w:p w14:paraId="5740C0C5" w14:textId="77777777" w:rsidR="000E48BE" w:rsidRDefault="000E48BE"/>
  </w:footnote>
  <w:footnote w:type="continuationNotice" w:id="1">
    <w:p w14:paraId="57731970" w14:textId="77777777" w:rsidR="000E48BE" w:rsidRDefault="000E48BE">
      <w:pPr>
        <w:spacing w:before="0" w:after="0" w:line="240" w:lineRule="auto"/>
      </w:pPr>
    </w:p>
  </w:footnote>
  <w:footnote w:id="2">
    <w:p w14:paraId="51131A12" w14:textId="77777777" w:rsidR="00333561" w:rsidRDefault="00333561" w:rsidP="00927F54">
      <w:pPr>
        <w:pStyle w:val="FootnoteText"/>
      </w:pPr>
      <w:r>
        <w:rPr>
          <w:rStyle w:val="FootnoteReference"/>
        </w:rPr>
        <w:footnoteRef/>
      </w:r>
      <w:r>
        <w:t xml:space="preserve"> </w:t>
      </w:r>
      <w:r>
        <w:rPr>
          <w:rFonts w:ascii="Arial" w:hAnsi="Arial" w:cs="Arial"/>
        </w:rPr>
        <w:t xml:space="preserve">Major Cities of Australia </w:t>
      </w:r>
      <w:proofErr w:type="gramStart"/>
      <w:r>
        <w:rPr>
          <w:rFonts w:ascii="Arial" w:hAnsi="Arial" w:cs="Arial"/>
        </w:rPr>
        <w:t>are defined</w:t>
      </w:r>
      <w:proofErr w:type="gramEnd"/>
      <w:r>
        <w:rPr>
          <w:rFonts w:ascii="Arial" w:hAnsi="Arial" w:cs="Arial"/>
        </w:rPr>
        <w:t xml:space="preserve"> in the remoteness structure as those areas where geographic distance imposes minimal restriction upon accessibility to the widest range of goods, services and opportunities for social interaction. Parts of Australia that </w:t>
      </w:r>
      <w:proofErr w:type="gramStart"/>
      <w:r>
        <w:rPr>
          <w:rFonts w:ascii="Arial" w:hAnsi="Arial" w:cs="Arial"/>
        </w:rPr>
        <w:t>are classified</w:t>
      </w:r>
      <w:proofErr w:type="gramEnd"/>
      <w:r>
        <w:rPr>
          <w:rFonts w:ascii="Arial" w:hAnsi="Arial" w:cs="Arial"/>
        </w:rPr>
        <w:t xml:space="preserve"> to Major Cities include Sydney, Newcastle, Wollongong, Melbourne, Geelong, Brisbane, Gold Coast, Adelaide, Perth and Canberra. There are no areas classified as Major Cities in Tasmania or the Northern Territory</w:t>
      </w:r>
    </w:p>
  </w:footnote>
  <w:footnote w:id="3">
    <w:p w14:paraId="64DC0D36" w14:textId="77777777" w:rsidR="00333561" w:rsidRDefault="00333561" w:rsidP="00927F54">
      <w:pPr>
        <w:pStyle w:val="FootnoteText"/>
      </w:pPr>
      <w:r>
        <w:rPr>
          <w:rStyle w:val="FootnoteReference"/>
        </w:rPr>
        <w:footnoteRef/>
      </w:r>
      <w:r>
        <w:t xml:space="preserve"> </w:t>
      </w:r>
      <w:r>
        <w:rPr>
          <w:rFonts w:ascii="Arial" w:hAnsi="Arial" w:cs="Arial"/>
        </w:rPr>
        <w:t xml:space="preserve">Inner Regional Australia </w:t>
      </w:r>
      <w:proofErr w:type="gramStart"/>
      <w:r>
        <w:rPr>
          <w:rFonts w:ascii="Arial" w:hAnsi="Arial" w:cs="Arial"/>
        </w:rPr>
        <w:t>is defined</w:t>
      </w:r>
      <w:proofErr w:type="gramEnd"/>
      <w:r>
        <w:rPr>
          <w:rFonts w:ascii="Arial" w:hAnsi="Arial" w:cs="Arial"/>
        </w:rPr>
        <w:t xml:space="preserve"> in the remoteness structure as those areas where geographic distance imposes some restriction upon accessibility to the widest range of goods, services and opportunities for social interaction. Parts of Australia classified to Inner Regional include Tamworth and Wagga Wagga in New South Wales, Ballarat and Bendigo in Victoria, Rockhampton, Bundaberg and Gladstone in Queensland, the Adelaide Hills region in South Australia, Bunbury in Western Australia and Hobart and Launceston in Tasmania</w:t>
      </w:r>
    </w:p>
  </w:footnote>
  <w:footnote w:id="4">
    <w:p w14:paraId="68F3C74D" w14:textId="77777777" w:rsidR="00333561" w:rsidRDefault="00333561" w:rsidP="00927F54">
      <w:pPr>
        <w:pStyle w:val="FootnoteText"/>
      </w:pPr>
      <w:r>
        <w:rPr>
          <w:rStyle w:val="FootnoteReference"/>
        </w:rPr>
        <w:footnoteRef/>
      </w:r>
      <w:r>
        <w:t xml:space="preserve"> </w:t>
      </w:r>
      <w:r>
        <w:rPr>
          <w:rFonts w:ascii="Arial" w:hAnsi="Arial" w:cs="Arial"/>
        </w:rPr>
        <w:t xml:space="preserve">Outer Regional Australia </w:t>
      </w:r>
      <w:proofErr w:type="gramStart"/>
      <w:r>
        <w:rPr>
          <w:rFonts w:ascii="Arial" w:hAnsi="Arial" w:cs="Arial"/>
        </w:rPr>
        <w:t>is defined</w:t>
      </w:r>
      <w:proofErr w:type="gramEnd"/>
      <w:r>
        <w:rPr>
          <w:rFonts w:ascii="Arial" w:hAnsi="Arial" w:cs="Arial"/>
        </w:rPr>
        <w:t xml:space="preserve"> in the remoteness structure as those areas where geographic distance imposes a moderate restriction upon accessibility to the widest range of goods, services and opportunities for social interaction. Parts of Australia classified to Outer Regional include Broken Hill, Griffith, Gunnedah (New South Wales), Horsham, Swan Hill, Traralgon (Victoria), Roma, Cairns (Queensland), Port Augusta, Mount Gambier (South Australia), Albany (Western Australia), Burnie (Tasmania), and Darwin (Northern Territory).</w:t>
      </w:r>
    </w:p>
  </w:footnote>
  <w:footnote w:id="5">
    <w:p w14:paraId="6B31CA62" w14:textId="77777777" w:rsidR="00333561" w:rsidRDefault="00333561" w:rsidP="00927F54">
      <w:pPr>
        <w:pStyle w:val="FootnoteText"/>
      </w:pPr>
      <w:r>
        <w:rPr>
          <w:rStyle w:val="FootnoteReference"/>
        </w:rPr>
        <w:footnoteRef/>
      </w:r>
      <w:r>
        <w:t xml:space="preserve"> </w:t>
      </w:r>
      <w:r>
        <w:rPr>
          <w:rFonts w:ascii="Arial" w:hAnsi="Arial" w:cs="Arial"/>
        </w:rPr>
        <w:t xml:space="preserve">Remote Australia </w:t>
      </w:r>
      <w:proofErr w:type="gramStart"/>
      <w:r>
        <w:rPr>
          <w:rFonts w:ascii="Arial" w:hAnsi="Arial" w:cs="Arial"/>
        </w:rPr>
        <w:t>is defined</w:t>
      </w:r>
      <w:proofErr w:type="gramEnd"/>
      <w:r>
        <w:rPr>
          <w:rFonts w:ascii="Arial" w:hAnsi="Arial" w:cs="Arial"/>
        </w:rPr>
        <w:t xml:space="preserve"> in the remoteness structure as those areas where geographic distance imposes a high restriction upon accessibility to the widest range of goods, services and opportunities for social interaction. Parts of Australia classified as Remote include Cobar (New South Wales), the northern Wimmera district (Victoria), Charters Towers and Cooktown (Queensland), Port Lincoln (South Australia), the Kalgoorlie </w:t>
      </w:r>
      <w:proofErr w:type="gramStart"/>
      <w:r>
        <w:rPr>
          <w:rFonts w:ascii="Arial" w:hAnsi="Arial" w:cs="Arial"/>
        </w:rPr>
        <w:t>gold-fields</w:t>
      </w:r>
      <w:proofErr w:type="gramEnd"/>
      <w:r>
        <w:rPr>
          <w:rFonts w:ascii="Arial" w:hAnsi="Arial" w:cs="Arial"/>
        </w:rPr>
        <w:t xml:space="preserve"> (Western Australia), parts of West Coast Tasmania, Alice Springs and Katherine (Northern Territory).</w:t>
      </w:r>
    </w:p>
  </w:footnote>
  <w:footnote w:id="6">
    <w:p w14:paraId="702E03A4" w14:textId="77777777" w:rsidR="00333561" w:rsidRDefault="00333561" w:rsidP="00927F54">
      <w:pPr>
        <w:pStyle w:val="FootnoteText"/>
      </w:pPr>
      <w:r>
        <w:rPr>
          <w:rStyle w:val="FootnoteReference"/>
        </w:rPr>
        <w:footnoteRef/>
      </w:r>
      <w:r>
        <w:t xml:space="preserve"> </w:t>
      </w:r>
      <w:r>
        <w:rPr>
          <w:rFonts w:ascii="Arial" w:hAnsi="Arial" w:cs="Arial"/>
        </w:rPr>
        <w:t xml:space="preserve">Very Remote Australia </w:t>
      </w:r>
      <w:proofErr w:type="gramStart"/>
      <w:r>
        <w:rPr>
          <w:rFonts w:ascii="Arial" w:hAnsi="Arial" w:cs="Arial"/>
        </w:rPr>
        <w:t>is defined</w:t>
      </w:r>
      <w:proofErr w:type="gramEnd"/>
      <w:r>
        <w:rPr>
          <w:rFonts w:ascii="Arial" w:hAnsi="Arial" w:cs="Arial"/>
        </w:rPr>
        <w:t xml:space="preserve"> in the remoteness structure as those areas where geographic distance imposes the highest restriction upon accessibility to the widest range of goods, services and opportunities for social interaction. Parts of Australia classified to Very Remote include the far west parts of New South Wales and Queensland, northern South Australia and Western Australia, most of the Northern Territory and Flinders and King Islands in Bass Strait (Tasmania).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CE4DE" w14:textId="77777777" w:rsidR="00333561" w:rsidRPr="000A6A8B" w:rsidRDefault="00333561"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B8A0B" w14:textId="77777777" w:rsidR="00333561" w:rsidRDefault="00333561"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F014F3E"/>
    <w:multiLevelType w:val="hybridMultilevel"/>
    <w:tmpl w:val="5AB66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541462"/>
    <w:multiLevelType w:val="multilevel"/>
    <w:tmpl w:val="561A88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4"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6D419A"/>
    <w:multiLevelType w:val="hybridMultilevel"/>
    <w:tmpl w:val="30C67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308C2710"/>
    <w:multiLevelType w:val="multilevel"/>
    <w:tmpl w:val="7026C814"/>
    <w:styleLink w:val="BulletedList"/>
    <w:lvl w:ilvl="0">
      <w:start w:val="1"/>
      <w:numFmt w:val="bullet"/>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5955AE"/>
    <w:multiLevelType w:val="hybridMultilevel"/>
    <w:tmpl w:val="C8666E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6"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465532"/>
    <w:multiLevelType w:val="hybridMultilevel"/>
    <w:tmpl w:val="28269D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52F414B"/>
    <w:multiLevelType w:val="hybridMultilevel"/>
    <w:tmpl w:val="1D968CAE"/>
    <w:lvl w:ilvl="0" w:tplc="21E6F164">
      <w:start w:val="1"/>
      <w:numFmt w:val="lowerLetter"/>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5BB31CAD"/>
    <w:multiLevelType w:val="hybridMultilevel"/>
    <w:tmpl w:val="2CBA4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2" w15:restartNumberingAfterBreak="0">
    <w:nsid w:val="65E841AE"/>
    <w:multiLevelType w:val="hybridMultilevel"/>
    <w:tmpl w:val="F482AB9C"/>
    <w:lvl w:ilvl="0" w:tplc="0C09001B">
      <w:start w:val="1"/>
      <w:numFmt w:val="lowerRoman"/>
      <w:lvlText w:val="%1."/>
      <w:lvlJc w:val="right"/>
      <w:pPr>
        <w:ind w:left="720" w:hanging="360"/>
      </w:pPr>
      <w:rPr>
        <w:rFonts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C5515E"/>
    <w:multiLevelType w:val="hybridMultilevel"/>
    <w:tmpl w:val="8F0672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5" w15:restartNumberingAfterBreak="0">
    <w:nsid w:val="6E7E16BC"/>
    <w:multiLevelType w:val="hybridMultilevel"/>
    <w:tmpl w:val="D7E882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7F84296"/>
    <w:multiLevelType w:val="hybridMultilevel"/>
    <w:tmpl w:val="787CCE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0"/>
  </w:num>
  <w:num w:numId="3">
    <w:abstractNumId w:val="10"/>
    <w:lvlOverride w:ilvl="1">
      <w:lvl w:ilvl="1">
        <w:start w:val="1"/>
        <w:numFmt w:val="decimal"/>
        <w:pStyle w:val="Heading2Numbered"/>
        <w:lvlText w:val="%1.%2"/>
        <w:lvlJc w:val="left"/>
        <w:pPr>
          <w:ind w:left="567" w:hanging="567"/>
        </w:pPr>
        <w:rPr>
          <w:rFonts w:hint="default"/>
        </w:rPr>
      </w:lvl>
    </w:lvlOverride>
  </w:num>
  <w:num w:numId="4">
    <w:abstractNumId w:val="19"/>
  </w:num>
  <w:num w:numId="5">
    <w:abstractNumId w:val="21"/>
  </w:num>
  <w:num w:numId="6">
    <w:abstractNumId w:val="3"/>
  </w:num>
  <w:num w:numId="7">
    <w:abstractNumId w:val="4"/>
  </w:num>
  <w:num w:numId="8">
    <w:abstractNumId w:val="8"/>
  </w:num>
  <w:num w:numId="9">
    <w:abstractNumId w:val="16"/>
  </w:num>
  <w:num w:numId="10">
    <w:abstractNumId w:val="24"/>
  </w:num>
  <w:num w:numId="11">
    <w:abstractNumId w:val="15"/>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9"/>
  </w:num>
  <w:num w:numId="13">
    <w:abstractNumId w:val="1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3"/>
    </w:lvlOverride>
  </w:num>
  <w:num w:numId="16">
    <w:abstractNumId w:val="12"/>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num>
  <w:num w:numId="21">
    <w:abstractNumId w:val="22"/>
  </w:num>
  <w:num w:numId="22">
    <w:abstractNumId w:val="20"/>
  </w:num>
  <w:num w:numId="23">
    <w:abstractNumId w:val="14"/>
  </w:num>
  <w:num w:numId="24">
    <w:abstractNumId w:val="10"/>
    <w:lvlOverride w:ilvl="0">
      <w:startOverride w:val="3"/>
      <w:lvl w:ilvl="0">
        <w:start w:val="3"/>
        <w:numFmt w:val="decimal"/>
        <w:pStyle w:val="Heading1Numbered"/>
        <w:lvlText w:val=""/>
        <w:lvlJc w:val="left"/>
      </w:lvl>
    </w:lvlOverride>
    <w:lvlOverride w:ilvl="1">
      <w:startOverride w:val="3"/>
      <w:lvl w:ilvl="1">
        <w:start w:val="3"/>
        <w:numFmt w:val="decimal"/>
        <w:pStyle w:val="Heading2Numbered"/>
        <w:lvlText w:val="%1.%2"/>
        <w:lvlJc w:val="left"/>
        <w:pPr>
          <w:ind w:left="567" w:hanging="567"/>
        </w:pPr>
        <w:rPr>
          <w:rFonts w:hint="default"/>
        </w:rPr>
      </w:lvl>
    </w:lvlOverride>
  </w:num>
  <w:num w:numId="25">
    <w:abstractNumId w:val="13"/>
  </w:num>
  <w:num w:numId="26">
    <w:abstractNumId w:val="23"/>
  </w:num>
  <w:num w:numId="27">
    <w:abstractNumId w:val="17"/>
  </w:num>
  <w:num w:numId="28">
    <w:abstractNumId w:val="27"/>
  </w:num>
  <w:num w:numId="29">
    <w:abstractNumId w:val="18"/>
  </w:num>
  <w:num w:numId="30">
    <w:abstractNumId w:val="1"/>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1">
      <w:lvl w:ilvl="1">
        <w:start w:val="1"/>
        <w:numFmt w:val="decimal"/>
        <w:pStyle w:val="Heading2Numbered"/>
        <w:lvlText w:val="%1.%2"/>
        <w:lvlJc w:val="left"/>
        <w:pPr>
          <w:ind w:left="567" w:hanging="567"/>
        </w:pPr>
        <w:rPr>
          <w:rFonts w:hint="default"/>
        </w:rPr>
      </w:lvl>
    </w:lvlOverride>
  </w:num>
  <w:num w:numId="39">
    <w:abstractNumId w:val="10"/>
    <w:lvlOverride w:ilvl="1">
      <w:lvl w:ilvl="1">
        <w:start w:val="1"/>
        <w:numFmt w:val="decimal"/>
        <w:pStyle w:val="Heading2Numbered"/>
        <w:lvlText w:val="%1.%2"/>
        <w:lvlJc w:val="left"/>
        <w:pPr>
          <w:ind w:left="567" w:hanging="567"/>
        </w:pPr>
        <w:rPr>
          <w:rFonts w:hint="default"/>
        </w:rPr>
      </w:lvl>
    </w:lvlOverride>
  </w:num>
  <w:num w:numId="40">
    <w:abstractNumId w:val="5"/>
  </w:num>
  <w:num w:numId="41">
    <w:abstractNumId w:val="25"/>
  </w:num>
  <w:num w:numId="42">
    <w:abstractNumId w:val="7"/>
  </w:num>
  <w:num w:numId="43">
    <w:abstractNumId w:val="6"/>
  </w:num>
  <w:num w:numId="44">
    <w:abstractNumId w:val="10"/>
    <w:lvlOverride w:ilvl="1">
      <w:lvl w:ilvl="1">
        <w:start w:val="1"/>
        <w:numFmt w:val="decimal"/>
        <w:pStyle w:val="Heading2Numbered"/>
        <w:lvlText w:val="%1.%2"/>
        <w:lvlJc w:val="left"/>
        <w:pPr>
          <w:ind w:left="567" w:hanging="567"/>
        </w:pPr>
        <w:rPr>
          <w:rFonts w:hint="default"/>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188E"/>
    <w:rsid w:val="00001B8D"/>
    <w:rsid w:val="00002AB2"/>
    <w:rsid w:val="000048E2"/>
    <w:rsid w:val="000063E4"/>
    <w:rsid w:val="00016037"/>
    <w:rsid w:val="0002146A"/>
    <w:rsid w:val="00023327"/>
    <w:rsid w:val="0002579B"/>
    <w:rsid w:val="0002782F"/>
    <w:rsid w:val="00031305"/>
    <w:rsid w:val="00031D55"/>
    <w:rsid w:val="0003793B"/>
    <w:rsid w:val="00043B4D"/>
    <w:rsid w:val="000441C5"/>
    <w:rsid w:val="00045933"/>
    <w:rsid w:val="00045D63"/>
    <w:rsid w:val="00050155"/>
    <w:rsid w:val="00050D65"/>
    <w:rsid w:val="000510F7"/>
    <w:rsid w:val="00054E4D"/>
    <w:rsid w:val="00056305"/>
    <w:rsid w:val="00060073"/>
    <w:rsid w:val="000603C7"/>
    <w:rsid w:val="00061A22"/>
    <w:rsid w:val="000623A2"/>
    <w:rsid w:val="0006243E"/>
    <w:rsid w:val="00074B2F"/>
    <w:rsid w:val="000829F4"/>
    <w:rsid w:val="00086C98"/>
    <w:rsid w:val="00091367"/>
    <w:rsid w:val="00091973"/>
    <w:rsid w:val="00096839"/>
    <w:rsid w:val="000969FA"/>
    <w:rsid w:val="000A271A"/>
    <w:rsid w:val="000A43AD"/>
    <w:rsid w:val="000A4B30"/>
    <w:rsid w:val="000A541B"/>
    <w:rsid w:val="000A6A8B"/>
    <w:rsid w:val="000B0F49"/>
    <w:rsid w:val="000B1D00"/>
    <w:rsid w:val="000B2A9D"/>
    <w:rsid w:val="000B5325"/>
    <w:rsid w:val="000B5BCB"/>
    <w:rsid w:val="000C2A48"/>
    <w:rsid w:val="000C2A8F"/>
    <w:rsid w:val="000C321B"/>
    <w:rsid w:val="000C50B7"/>
    <w:rsid w:val="000C55BC"/>
    <w:rsid w:val="000C5F75"/>
    <w:rsid w:val="000C74F1"/>
    <w:rsid w:val="000D60B1"/>
    <w:rsid w:val="000D622E"/>
    <w:rsid w:val="000E1AD1"/>
    <w:rsid w:val="000E1D06"/>
    <w:rsid w:val="000E31C5"/>
    <w:rsid w:val="000E48BE"/>
    <w:rsid w:val="000E6ABA"/>
    <w:rsid w:val="000E6CF8"/>
    <w:rsid w:val="000F3482"/>
    <w:rsid w:val="000F3C28"/>
    <w:rsid w:val="00100BAD"/>
    <w:rsid w:val="00103A95"/>
    <w:rsid w:val="00103C5E"/>
    <w:rsid w:val="00104AF2"/>
    <w:rsid w:val="00106251"/>
    <w:rsid w:val="00107A7B"/>
    <w:rsid w:val="0011101F"/>
    <w:rsid w:val="00120A25"/>
    <w:rsid w:val="00123AC5"/>
    <w:rsid w:val="00131C22"/>
    <w:rsid w:val="001350C8"/>
    <w:rsid w:val="00135427"/>
    <w:rsid w:val="00136530"/>
    <w:rsid w:val="001406CF"/>
    <w:rsid w:val="001420C8"/>
    <w:rsid w:val="001459AB"/>
    <w:rsid w:val="001476F2"/>
    <w:rsid w:val="00150E2F"/>
    <w:rsid w:val="001541EA"/>
    <w:rsid w:val="001550C8"/>
    <w:rsid w:val="00155903"/>
    <w:rsid w:val="00157662"/>
    <w:rsid w:val="001612A4"/>
    <w:rsid w:val="00167325"/>
    <w:rsid w:val="0017002F"/>
    <w:rsid w:val="00173FA3"/>
    <w:rsid w:val="00176B39"/>
    <w:rsid w:val="001777FE"/>
    <w:rsid w:val="00181073"/>
    <w:rsid w:val="00186E42"/>
    <w:rsid w:val="00190579"/>
    <w:rsid w:val="00190651"/>
    <w:rsid w:val="00191E70"/>
    <w:rsid w:val="001920EC"/>
    <w:rsid w:val="00192CC4"/>
    <w:rsid w:val="00192E36"/>
    <w:rsid w:val="001A0777"/>
    <w:rsid w:val="001A426B"/>
    <w:rsid w:val="001B66CB"/>
    <w:rsid w:val="001C022C"/>
    <w:rsid w:val="001C1BF1"/>
    <w:rsid w:val="001C4AE5"/>
    <w:rsid w:val="001C5431"/>
    <w:rsid w:val="001C71EB"/>
    <w:rsid w:val="001D209A"/>
    <w:rsid w:val="001D22E7"/>
    <w:rsid w:val="001D33EB"/>
    <w:rsid w:val="001D7EB4"/>
    <w:rsid w:val="001E071A"/>
    <w:rsid w:val="001E0A60"/>
    <w:rsid w:val="001E18C1"/>
    <w:rsid w:val="001E1DC0"/>
    <w:rsid w:val="001F6504"/>
    <w:rsid w:val="001F6517"/>
    <w:rsid w:val="00200637"/>
    <w:rsid w:val="0020122A"/>
    <w:rsid w:val="002050D0"/>
    <w:rsid w:val="002132A8"/>
    <w:rsid w:val="0021617C"/>
    <w:rsid w:val="002220E3"/>
    <w:rsid w:val="00222951"/>
    <w:rsid w:val="002326B6"/>
    <w:rsid w:val="00232E9F"/>
    <w:rsid w:val="00235C6C"/>
    <w:rsid w:val="00236CBC"/>
    <w:rsid w:val="00236D9D"/>
    <w:rsid w:val="00241945"/>
    <w:rsid w:val="00243307"/>
    <w:rsid w:val="00243D70"/>
    <w:rsid w:val="002448E6"/>
    <w:rsid w:val="00244E37"/>
    <w:rsid w:val="00245273"/>
    <w:rsid w:val="00247CC0"/>
    <w:rsid w:val="00250AEF"/>
    <w:rsid w:val="0025763F"/>
    <w:rsid w:val="00262B5B"/>
    <w:rsid w:val="00263AD9"/>
    <w:rsid w:val="0026564C"/>
    <w:rsid w:val="00272313"/>
    <w:rsid w:val="00274F5A"/>
    <w:rsid w:val="002802F3"/>
    <w:rsid w:val="0028602A"/>
    <w:rsid w:val="00287469"/>
    <w:rsid w:val="002A0D62"/>
    <w:rsid w:val="002A2026"/>
    <w:rsid w:val="002B0C2A"/>
    <w:rsid w:val="002B1D64"/>
    <w:rsid w:val="002B2AC7"/>
    <w:rsid w:val="002C2526"/>
    <w:rsid w:val="002C7BB1"/>
    <w:rsid w:val="002D5A28"/>
    <w:rsid w:val="002E10BE"/>
    <w:rsid w:val="002E2271"/>
    <w:rsid w:val="00301144"/>
    <w:rsid w:val="00302DEE"/>
    <w:rsid w:val="0030563F"/>
    <w:rsid w:val="00305665"/>
    <w:rsid w:val="00305B06"/>
    <w:rsid w:val="00306693"/>
    <w:rsid w:val="00306F1F"/>
    <w:rsid w:val="00311B0F"/>
    <w:rsid w:val="00311D67"/>
    <w:rsid w:val="003142DD"/>
    <w:rsid w:val="003148B7"/>
    <w:rsid w:val="003158C3"/>
    <w:rsid w:val="003165AC"/>
    <w:rsid w:val="003225C8"/>
    <w:rsid w:val="00323192"/>
    <w:rsid w:val="003274CD"/>
    <w:rsid w:val="00330760"/>
    <w:rsid w:val="00333561"/>
    <w:rsid w:val="003357B0"/>
    <w:rsid w:val="00340616"/>
    <w:rsid w:val="00341695"/>
    <w:rsid w:val="003445C5"/>
    <w:rsid w:val="00345C41"/>
    <w:rsid w:val="0035119D"/>
    <w:rsid w:val="003656B4"/>
    <w:rsid w:val="0036664E"/>
    <w:rsid w:val="00367A67"/>
    <w:rsid w:val="00370C5A"/>
    <w:rsid w:val="003717CD"/>
    <w:rsid w:val="00376B7C"/>
    <w:rsid w:val="00385D99"/>
    <w:rsid w:val="00393547"/>
    <w:rsid w:val="00396FC9"/>
    <w:rsid w:val="00396FF1"/>
    <w:rsid w:val="003A4403"/>
    <w:rsid w:val="003A4A86"/>
    <w:rsid w:val="003A5304"/>
    <w:rsid w:val="003A71C5"/>
    <w:rsid w:val="003B184C"/>
    <w:rsid w:val="003B246C"/>
    <w:rsid w:val="003B2857"/>
    <w:rsid w:val="003B4C5C"/>
    <w:rsid w:val="003B4F12"/>
    <w:rsid w:val="003B709E"/>
    <w:rsid w:val="003C7A77"/>
    <w:rsid w:val="003D016A"/>
    <w:rsid w:val="003D0DB2"/>
    <w:rsid w:val="003D1805"/>
    <w:rsid w:val="003D20DC"/>
    <w:rsid w:val="003D2C8A"/>
    <w:rsid w:val="003D3263"/>
    <w:rsid w:val="003D41C2"/>
    <w:rsid w:val="003D76C3"/>
    <w:rsid w:val="003E60A5"/>
    <w:rsid w:val="003F0A2C"/>
    <w:rsid w:val="003F2970"/>
    <w:rsid w:val="003F31CC"/>
    <w:rsid w:val="003F3468"/>
    <w:rsid w:val="003F4260"/>
    <w:rsid w:val="003F6C38"/>
    <w:rsid w:val="004003E2"/>
    <w:rsid w:val="0040085F"/>
    <w:rsid w:val="00410A90"/>
    <w:rsid w:val="0041108C"/>
    <w:rsid w:val="00415693"/>
    <w:rsid w:val="00423350"/>
    <w:rsid w:val="00423F31"/>
    <w:rsid w:val="00431899"/>
    <w:rsid w:val="00433C93"/>
    <w:rsid w:val="00434A95"/>
    <w:rsid w:val="00444E4A"/>
    <w:rsid w:val="004455FB"/>
    <w:rsid w:val="004475DB"/>
    <w:rsid w:val="00463A70"/>
    <w:rsid w:val="004643CE"/>
    <w:rsid w:val="00465A25"/>
    <w:rsid w:val="004663B6"/>
    <w:rsid w:val="0046745D"/>
    <w:rsid w:val="00486804"/>
    <w:rsid w:val="00491165"/>
    <w:rsid w:val="004934E9"/>
    <w:rsid w:val="004B3775"/>
    <w:rsid w:val="004B3979"/>
    <w:rsid w:val="004B40EE"/>
    <w:rsid w:val="004B52EB"/>
    <w:rsid w:val="004B53C4"/>
    <w:rsid w:val="004C27DB"/>
    <w:rsid w:val="004C2A06"/>
    <w:rsid w:val="004C2B36"/>
    <w:rsid w:val="004C4976"/>
    <w:rsid w:val="004C68FC"/>
    <w:rsid w:val="004D299A"/>
    <w:rsid w:val="004E04F3"/>
    <w:rsid w:val="004E058F"/>
    <w:rsid w:val="004E0F19"/>
    <w:rsid w:val="004E3B87"/>
    <w:rsid w:val="004E408F"/>
    <w:rsid w:val="004F4E64"/>
    <w:rsid w:val="004F6159"/>
    <w:rsid w:val="004F7D96"/>
    <w:rsid w:val="005101FF"/>
    <w:rsid w:val="00510921"/>
    <w:rsid w:val="005109D5"/>
    <w:rsid w:val="00510AD3"/>
    <w:rsid w:val="00511DD6"/>
    <w:rsid w:val="00513348"/>
    <w:rsid w:val="00514857"/>
    <w:rsid w:val="00517176"/>
    <w:rsid w:val="00521A5F"/>
    <w:rsid w:val="00524D45"/>
    <w:rsid w:val="00527D20"/>
    <w:rsid w:val="00533B5D"/>
    <w:rsid w:val="00533BCE"/>
    <w:rsid w:val="0054078D"/>
    <w:rsid w:val="00540FF1"/>
    <w:rsid w:val="0055670C"/>
    <w:rsid w:val="005570E8"/>
    <w:rsid w:val="00560903"/>
    <w:rsid w:val="00562BDD"/>
    <w:rsid w:val="005660B6"/>
    <w:rsid w:val="00566242"/>
    <w:rsid w:val="00571C3C"/>
    <w:rsid w:val="00574F9D"/>
    <w:rsid w:val="005759EF"/>
    <w:rsid w:val="005760D8"/>
    <w:rsid w:val="00576C34"/>
    <w:rsid w:val="00585AE7"/>
    <w:rsid w:val="00586222"/>
    <w:rsid w:val="00592EB3"/>
    <w:rsid w:val="005947EB"/>
    <w:rsid w:val="0059541A"/>
    <w:rsid w:val="0059567D"/>
    <w:rsid w:val="00596635"/>
    <w:rsid w:val="005970EA"/>
    <w:rsid w:val="005A071C"/>
    <w:rsid w:val="005A35F8"/>
    <w:rsid w:val="005A41E0"/>
    <w:rsid w:val="005A447F"/>
    <w:rsid w:val="005A6BEE"/>
    <w:rsid w:val="005B431D"/>
    <w:rsid w:val="005B69E4"/>
    <w:rsid w:val="005C3354"/>
    <w:rsid w:val="005C37F0"/>
    <w:rsid w:val="005D00E1"/>
    <w:rsid w:val="005D2D36"/>
    <w:rsid w:val="005E0682"/>
    <w:rsid w:val="005F3DD0"/>
    <w:rsid w:val="00601E84"/>
    <w:rsid w:val="006065CA"/>
    <w:rsid w:val="0061444D"/>
    <w:rsid w:val="00615726"/>
    <w:rsid w:val="006205D0"/>
    <w:rsid w:val="00620DF2"/>
    <w:rsid w:val="00623BA1"/>
    <w:rsid w:val="006330A1"/>
    <w:rsid w:val="006338CC"/>
    <w:rsid w:val="006346BC"/>
    <w:rsid w:val="006417DE"/>
    <w:rsid w:val="006454F8"/>
    <w:rsid w:val="00647D91"/>
    <w:rsid w:val="00650146"/>
    <w:rsid w:val="006539C9"/>
    <w:rsid w:val="00656CF3"/>
    <w:rsid w:val="00661C4A"/>
    <w:rsid w:val="00662886"/>
    <w:rsid w:val="00664CEA"/>
    <w:rsid w:val="00665684"/>
    <w:rsid w:val="00666291"/>
    <w:rsid w:val="0066652A"/>
    <w:rsid w:val="006722E3"/>
    <w:rsid w:val="006725FA"/>
    <w:rsid w:val="0067515A"/>
    <w:rsid w:val="00677C99"/>
    <w:rsid w:val="00681C88"/>
    <w:rsid w:val="00682167"/>
    <w:rsid w:val="00683269"/>
    <w:rsid w:val="0068592D"/>
    <w:rsid w:val="00685ACF"/>
    <w:rsid w:val="00687BAA"/>
    <w:rsid w:val="006903C5"/>
    <w:rsid w:val="00694DF9"/>
    <w:rsid w:val="00694F4A"/>
    <w:rsid w:val="00697A22"/>
    <w:rsid w:val="006A31BC"/>
    <w:rsid w:val="006A72B0"/>
    <w:rsid w:val="006B11FB"/>
    <w:rsid w:val="006B5D03"/>
    <w:rsid w:val="006B61D3"/>
    <w:rsid w:val="006C19B3"/>
    <w:rsid w:val="006C42AF"/>
    <w:rsid w:val="006C4DD1"/>
    <w:rsid w:val="006C6E91"/>
    <w:rsid w:val="006D09F8"/>
    <w:rsid w:val="006D143A"/>
    <w:rsid w:val="006E344F"/>
    <w:rsid w:val="006E6D67"/>
    <w:rsid w:val="006E6EBC"/>
    <w:rsid w:val="006F2100"/>
    <w:rsid w:val="006F25B6"/>
    <w:rsid w:val="006F5F41"/>
    <w:rsid w:val="006F6DEA"/>
    <w:rsid w:val="006F6F3B"/>
    <w:rsid w:val="0070162F"/>
    <w:rsid w:val="00704535"/>
    <w:rsid w:val="0070523D"/>
    <w:rsid w:val="007119DE"/>
    <w:rsid w:val="00711D6F"/>
    <w:rsid w:val="00711D8E"/>
    <w:rsid w:val="00712672"/>
    <w:rsid w:val="00713A09"/>
    <w:rsid w:val="007174C9"/>
    <w:rsid w:val="00721D7A"/>
    <w:rsid w:val="00726710"/>
    <w:rsid w:val="007310EF"/>
    <w:rsid w:val="007339A6"/>
    <w:rsid w:val="00734E3F"/>
    <w:rsid w:val="00736985"/>
    <w:rsid w:val="00737A13"/>
    <w:rsid w:val="00744FCC"/>
    <w:rsid w:val="007469A9"/>
    <w:rsid w:val="00746C7C"/>
    <w:rsid w:val="00755078"/>
    <w:rsid w:val="00757F80"/>
    <w:rsid w:val="00760DFC"/>
    <w:rsid w:val="00767C36"/>
    <w:rsid w:val="00770717"/>
    <w:rsid w:val="007746F2"/>
    <w:rsid w:val="00791C98"/>
    <w:rsid w:val="00794773"/>
    <w:rsid w:val="00794C5F"/>
    <w:rsid w:val="007A0CD6"/>
    <w:rsid w:val="007A0F2B"/>
    <w:rsid w:val="007A25F0"/>
    <w:rsid w:val="007A4EA9"/>
    <w:rsid w:val="007A74B7"/>
    <w:rsid w:val="007B1A1A"/>
    <w:rsid w:val="007B6200"/>
    <w:rsid w:val="007B7E59"/>
    <w:rsid w:val="007C0177"/>
    <w:rsid w:val="007C24EA"/>
    <w:rsid w:val="007C6E0F"/>
    <w:rsid w:val="007D0543"/>
    <w:rsid w:val="007D1C9C"/>
    <w:rsid w:val="007D6319"/>
    <w:rsid w:val="007E1B1C"/>
    <w:rsid w:val="007E58A6"/>
    <w:rsid w:val="007F33C8"/>
    <w:rsid w:val="007F4E03"/>
    <w:rsid w:val="007F4F8B"/>
    <w:rsid w:val="007F5F85"/>
    <w:rsid w:val="00801B9F"/>
    <w:rsid w:val="0080558E"/>
    <w:rsid w:val="00815EC5"/>
    <w:rsid w:val="0081745F"/>
    <w:rsid w:val="008209B2"/>
    <w:rsid w:val="00821F0D"/>
    <w:rsid w:val="00822A9C"/>
    <w:rsid w:val="0082468B"/>
    <w:rsid w:val="008307EF"/>
    <w:rsid w:val="00831521"/>
    <w:rsid w:val="008321F6"/>
    <w:rsid w:val="0083333E"/>
    <w:rsid w:val="00834C1F"/>
    <w:rsid w:val="008456DE"/>
    <w:rsid w:val="00846AE6"/>
    <w:rsid w:val="00857D2D"/>
    <w:rsid w:val="00870A1C"/>
    <w:rsid w:val="00875A16"/>
    <w:rsid w:val="00876CDB"/>
    <w:rsid w:val="00876E33"/>
    <w:rsid w:val="0087773C"/>
    <w:rsid w:val="00877B37"/>
    <w:rsid w:val="00880B3F"/>
    <w:rsid w:val="00880C96"/>
    <w:rsid w:val="00881A26"/>
    <w:rsid w:val="00882FF7"/>
    <w:rsid w:val="008862C5"/>
    <w:rsid w:val="008873D4"/>
    <w:rsid w:val="00890646"/>
    <w:rsid w:val="00892C8B"/>
    <w:rsid w:val="0089786A"/>
    <w:rsid w:val="008A1705"/>
    <w:rsid w:val="008B56AE"/>
    <w:rsid w:val="008B62C7"/>
    <w:rsid w:val="008C1E4F"/>
    <w:rsid w:val="008D0E2B"/>
    <w:rsid w:val="008D4A99"/>
    <w:rsid w:val="008D68FE"/>
    <w:rsid w:val="008E2331"/>
    <w:rsid w:val="008F4C2E"/>
    <w:rsid w:val="0090104C"/>
    <w:rsid w:val="00904ABE"/>
    <w:rsid w:val="0090794D"/>
    <w:rsid w:val="00911AC6"/>
    <w:rsid w:val="0091452D"/>
    <w:rsid w:val="0092221C"/>
    <w:rsid w:val="00925815"/>
    <w:rsid w:val="00925ECE"/>
    <w:rsid w:val="0092699E"/>
    <w:rsid w:val="00927F54"/>
    <w:rsid w:val="00934587"/>
    <w:rsid w:val="00934F6C"/>
    <w:rsid w:val="0093505F"/>
    <w:rsid w:val="00940F40"/>
    <w:rsid w:val="00943028"/>
    <w:rsid w:val="00943AEC"/>
    <w:rsid w:val="00950336"/>
    <w:rsid w:val="009525F4"/>
    <w:rsid w:val="00954ABA"/>
    <w:rsid w:val="00955969"/>
    <w:rsid w:val="00957D11"/>
    <w:rsid w:val="009601CD"/>
    <w:rsid w:val="009625B7"/>
    <w:rsid w:val="00962FBB"/>
    <w:rsid w:val="009656CE"/>
    <w:rsid w:val="00965D80"/>
    <w:rsid w:val="00966462"/>
    <w:rsid w:val="00971DF8"/>
    <w:rsid w:val="00971FF6"/>
    <w:rsid w:val="009759B4"/>
    <w:rsid w:val="00984B3C"/>
    <w:rsid w:val="00992023"/>
    <w:rsid w:val="009A05FF"/>
    <w:rsid w:val="009A1554"/>
    <w:rsid w:val="009A2DA7"/>
    <w:rsid w:val="009A530E"/>
    <w:rsid w:val="009B4D3B"/>
    <w:rsid w:val="009B581B"/>
    <w:rsid w:val="009C4265"/>
    <w:rsid w:val="009D1160"/>
    <w:rsid w:val="009D1EA6"/>
    <w:rsid w:val="009D7407"/>
    <w:rsid w:val="009E0866"/>
    <w:rsid w:val="009E1FBC"/>
    <w:rsid w:val="009E2817"/>
    <w:rsid w:val="009E676B"/>
    <w:rsid w:val="009E7421"/>
    <w:rsid w:val="009F33A8"/>
    <w:rsid w:val="00A10A56"/>
    <w:rsid w:val="00A11DDA"/>
    <w:rsid w:val="00A13B6D"/>
    <w:rsid w:val="00A148BF"/>
    <w:rsid w:val="00A20E8E"/>
    <w:rsid w:val="00A22BB8"/>
    <w:rsid w:val="00A22DDB"/>
    <w:rsid w:val="00A24A62"/>
    <w:rsid w:val="00A256BF"/>
    <w:rsid w:val="00A275FD"/>
    <w:rsid w:val="00A31C9F"/>
    <w:rsid w:val="00A3482D"/>
    <w:rsid w:val="00A348C8"/>
    <w:rsid w:val="00A35BEB"/>
    <w:rsid w:val="00A35DDC"/>
    <w:rsid w:val="00A36B5A"/>
    <w:rsid w:val="00A40701"/>
    <w:rsid w:val="00A45D97"/>
    <w:rsid w:val="00A61479"/>
    <w:rsid w:val="00A61EAF"/>
    <w:rsid w:val="00A632E3"/>
    <w:rsid w:val="00A668C8"/>
    <w:rsid w:val="00A675C0"/>
    <w:rsid w:val="00A720C0"/>
    <w:rsid w:val="00A75639"/>
    <w:rsid w:val="00A75BF8"/>
    <w:rsid w:val="00A76EC7"/>
    <w:rsid w:val="00A86EDA"/>
    <w:rsid w:val="00A90EFA"/>
    <w:rsid w:val="00A916BA"/>
    <w:rsid w:val="00A92A2E"/>
    <w:rsid w:val="00A96C34"/>
    <w:rsid w:val="00A9798A"/>
    <w:rsid w:val="00A97C9C"/>
    <w:rsid w:val="00A97E00"/>
    <w:rsid w:val="00AA4A8F"/>
    <w:rsid w:val="00AB19CF"/>
    <w:rsid w:val="00AB2F67"/>
    <w:rsid w:val="00AC164A"/>
    <w:rsid w:val="00AC1F14"/>
    <w:rsid w:val="00AC7344"/>
    <w:rsid w:val="00AD0AA6"/>
    <w:rsid w:val="00AD16EC"/>
    <w:rsid w:val="00AD3D42"/>
    <w:rsid w:val="00AE5A5C"/>
    <w:rsid w:val="00AF2050"/>
    <w:rsid w:val="00AF23B9"/>
    <w:rsid w:val="00B0416A"/>
    <w:rsid w:val="00B05AA0"/>
    <w:rsid w:val="00B120A5"/>
    <w:rsid w:val="00B136A1"/>
    <w:rsid w:val="00B162E1"/>
    <w:rsid w:val="00B22440"/>
    <w:rsid w:val="00B233A5"/>
    <w:rsid w:val="00B270B0"/>
    <w:rsid w:val="00B27A14"/>
    <w:rsid w:val="00B328B0"/>
    <w:rsid w:val="00B333FD"/>
    <w:rsid w:val="00B3404F"/>
    <w:rsid w:val="00B3778F"/>
    <w:rsid w:val="00B379DC"/>
    <w:rsid w:val="00B424E7"/>
    <w:rsid w:val="00B563B3"/>
    <w:rsid w:val="00B66079"/>
    <w:rsid w:val="00B6687E"/>
    <w:rsid w:val="00B75F2C"/>
    <w:rsid w:val="00B77EEE"/>
    <w:rsid w:val="00B813A0"/>
    <w:rsid w:val="00B82540"/>
    <w:rsid w:val="00B82CE5"/>
    <w:rsid w:val="00B849A6"/>
    <w:rsid w:val="00B8535E"/>
    <w:rsid w:val="00B90A32"/>
    <w:rsid w:val="00B972D8"/>
    <w:rsid w:val="00BA62C0"/>
    <w:rsid w:val="00BA6E25"/>
    <w:rsid w:val="00BB22F6"/>
    <w:rsid w:val="00BB26C5"/>
    <w:rsid w:val="00BB2A58"/>
    <w:rsid w:val="00BB4FE5"/>
    <w:rsid w:val="00BB5CF6"/>
    <w:rsid w:val="00BB7BA0"/>
    <w:rsid w:val="00BC0C62"/>
    <w:rsid w:val="00BC29E7"/>
    <w:rsid w:val="00BC66BE"/>
    <w:rsid w:val="00BD1DD2"/>
    <w:rsid w:val="00BD7D74"/>
    <w:rsid w:val="00BE0081"/>
    <w:rsid w:val="00BE0F17"/>
    <w:rsid w:val="00BE263C"/>
    <w:rsid w:val="00BE78B1"/>
    <w:rsid w:val="00BF18F9"/>
    <w:rsid w:val="00BF4DE6"/>
    <w:rsid w:val="00BF5E58"/>
    <w:rsid w:val="00C01B82"/>
    <w:rsid w:val="00C10A41"/>
    <w:rsid w:val="00C13514"/>
    <w:rsid w:val="00C16106"/>
    <w:rsid w:val="00C21F50"/>
    <w:rsid w:val="00C25A62"/>
    <w:rsid w:val="00C26150"/>
    <w:rsid w:val="00C271AB"/>
    <w:rsid w:val="00C41D2A"/>
    <w:rsid w:val="00C42CDE"/>
    <w:rsid w:val="00C50ADB"/>
    <w:rsid w:val="00C514FB"/>
    <w:rsid w:val="00C54066"/>
    <w:rsid w:val="00C65EC0"/>
    <w:rsid w:val="00C737AC"/>
    <w:rsid w:val="00C73ABB"/>
    <w:rsid w:val="00C8128C"/>
    <w:rsid w:val="00C82D57"/>
    <w:rsid w:val="00C836BC"/>
    <w:rsid w:val="00C93FDE"/>
    <w:rsid w:val="00C966CD"/>
    <w:rsid w:val="00CA37B1"/>
    <w:rsid w:val="00CA782C"/>
    <w:rsid w:val="00CB1959"/>
    <w:rsid w:val="00CB304D"/>
    <w:rsid w:val="00CC2AA4"/>
    <w:rsid w:val="00CC6F22"/>
    <w:rsid w:val="00CC720F"/>
    <w:rsid w:val="00CD0AFF"/>
    <w:rsid w:val="00CD31E6"/>
    <w:rsid w:val="00CE251D"/>
    <w:rsid w:val="00CF0CF0"/>
    <w:rsid w:val="00CF0DED"/>
    <w:rsid w:val="00CF3DF7"/>
    <w:rsid w:val="00D0296C"/>
    <w:rsid w:val="00D0385A"/>
    <w:rsid w:val="00D0430E"/>
    <w:rsid w:val="00D10D62"/>
    <w:rsid w:val="00D13011"/>
    <w:rsid w:val="00D1484C"/>
    <w:rsid w:val="00D14978"/>
    <w:rsid w:val="00D14E0D"/>
    <w:rsid w:val="00D22869"/>
    <w:rsid w:val="00D25E52"/>
    <w:rsid w:val="00D268E6"/>
    <w:rsid w:val="00D3569B"/>
    <w:rsid w:val="00D3697A"/>
    <w:rsid w:val="00D4119B"/>
    <w:rsid w:val="00D46D82"/>
    <w:rsid w:val="00D531C2"/>
    <w:rsid w:val="00D55622"/>
    <w:rsid w:val="00D57695"/>
    <w:rsid w:val="00D60A42"/>
    <w:rsid w:val="00D62E08"/>
    <w:rsid w:val="00D7014D"/>
    <w:rsid w:val="00D70535"/>
    <w:rsid w:val="00D7597C"/>
    <w:rsid w:val="00D87143"/>
    <w:rsid w:val="00D97106"/>
    <w:rsid w:val="00DA3B9C"/>
    <w:rsid w:val="00DA3E09"/>
    <w:rsid w:val="00DB0937"/>
    <w:rsid w:val="00DB3432"/>
    <w:rsid w:val="00DB5D1B"/>
    <w:rsid w:val="00DB6D69"/>
    <w:rsid w:val="00DC1682"/>
    <w:rsid w:val="00DC17F5"/>
    <w:rsid w:val="00DC225D"/>
    <w:rsid w:val="00DC322C"/>
    <w:rsid w:val="00DC430B"/>
    <w:rsid w:val="00DC571B"/>
    <w:rsid w:val="00DD3943"/>
    <w:rsid w:val="00DD52C8"/>
    <w:rsid w:val="00DD55C1"/>
    <w:rsid w:val="00DE3434"/>
    <w:rsid w:val="00DE3E90"/>
    <w:rsid w:val="00DE5646"/>
    <w:rsid w:val="00DF25F7"/>
    <w:rsid w:val="00DF612D"/>
    <w:rsid w:val="00E018FF"/>
    <w:rsid w:val="00E05CC6"/>
    <w:rsid w:val="00E13AC8"/>
    <w:rsid w:val="00E143CC"/>
    <w:rsid w:val="00E15390"/>
    <w:rsid w:val="00E17504"/>
    <w:rsid w:val="00E20802"/>
    <w:rsid w:val="00E2260F"/>
    <w:rsid w:val="00E255D2"/>
    <w:rsid w:val="00E27599"/>
    <w:rsid w:val="00E278D1"/>
    <w:rsid w:val="00E32C34"/>
    <w:rsid w:val="00E357B7"/>
    <w:rsid w:val="00E3624C"/>
    <w:rsid w:val="00E37B41"/>
    <w:rsid w:val="00E42BB3"/>
    <w:rsid w:val="00E44E21"/>
    <w:rsid w:val="00E45E00"/>
    <w:rsid w:val="00E4712D"/>
    <w:rsid w:val="00E472B4"/>
    <w:rsid w:val="00E53800"/>
    <w:rsid w:val="00E57E3A"/>
    <w:rsid w:val="00E6081F"/>
    <w:rsid w:val="00E60953"/>
    <w:rsid w:val="00E60D94"/>
    <w:rsid w:val="00E64AC6"/>
    <w:rsid w:val="00E67963"/>
    <w:rsid w:val="00E71B07"/>
    <w:rsid w:val="00E80539"/>
    <w:rsid w:val="00E87BC9"/>
    <w:rsid w:val="00E95846"/>
    <w:rsid w:val="00E963D2"/>
    <w:rsid w:val="00E96706"/>
    <w:rsid w:val="00E96834"/>
    <w:rsid w:val="00EA04B2"/>
    <w:rsid w:val="00EA20F3"/>
    <w:rsid w:val="00EA3B0E"/>
    <w:rsid w:val="00EA3D72"/>
    <w:rsid w:val="00EA4635"/>
    <w:rsid w:val="00EA75C1"/>
    <w:rsid w:val="00EB0EE9"/>
    <w:rsid w:val="00EB4889"/>
    <w:rsid w:val="00EC5DAE"/>
    <w:rsid w:val="00ED43D1"/>
    <w:rsid w:val="00ED44FE"/>
    <w:rsid w:val="00EE2B1C"/>
    <w:rsid w:val="00EE3E0B"/>
    <w:rsid w:val="00EE4EE1"/>
    <w:rsid w:val="00EE57DA"/>
    <w:rsid w:val="00EF25EF"/>
    <w:rsid w:val="00EF4574"/>
    <w:rsid w:val="00EF7B34"/>
    <w:rsid w:val="00F00CFE"/>
    <w:rsid w:val="00F043BE"/>
    <w:rsid w:val="00F07425"/>
    <w:rsid w:val="00F21EFE"/>
    <w:rsid w:val="00F2684E"/>
    <w:rsid w:val="00F3027F"/>
    <w:rsid w:val="00F313D9"/>
    <w:rsid w:val="00F34627"/>
    <w:rsid w:val="00F423BA"/>
    <w:rsid w:val="00F43EFC"/>
    <w:rsid w:val="00F500DB"/>
    <w:rsid w:val="00F5019A"/>
    <w:rsid w:val="00F61589"/>
    <w:rsid w:val="00F66C16"/>
    <w:rsid w:val="00F71E8E"/>
    <w:rsid w:val="00F729EF"/>
    <w:rsid w:val="00F77CAE"/>
    <w:rsid w:val="00F80FE5"/>
    <w:rsid w:val="00F96509"/>
    <w:rsid w:val="00F96BB9"/>
    <w:rsid w:val="00F96E58"/>
    <w:rsid w:val="00FA59F0"/>
    <w:rsid w:val="00FB0072"/>
    <w:rsid w:val="00FB1159"/>
    <w:rsid w:val="00FB44AA"/>
    <w:rsid w:val="00FC695C"/>
    <w:rsid w:val="00FC7329"/>
    <w:rsid w:val="00FD04C9"/>
    <w:rsid w:val="00FD416B"/>
    <w:rsid w:val="00FD4A3B"/>
    <w:rsid w:val="00FE0F8C"/>
    <w:rsid w:val="00FE4B36"/>
    <w:rsid w:val="00FE6D51"/>
    <w:rsid w:val="00FF2110"/>
    <w:rsid w:val="00FF5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1CF7C"/>
  <w15:docId w15:val="{8A8C1CD6-DEF7-4034-90C2-736DAB3C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7"/>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unhideWhenUsed/>
    <w:qFormat/>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iPriority w:val="99"/>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L,List Bullet Cab,CAB - List Bullet,CV text,Table text,F5 List Paragraph,Dot pt,List Paragraph111,Medium Grid 1 - Accent 21,List Paragraph2,Bulit List -  Paragraph,Main numbered paragraph"/>
    <w:basedOn w:val="Normal"/>
    <w:link w:val="ListParagraphChar"/>
    <w:uiPriority w:val="99"/>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L Char,List Bullet Cab Char,CAB - List Bullet Char,CV text Char,Table text Char,F5 List Paragraph Char,Dot pt Char,List Paragraph111 Char,Medium Grid 1 - Accent 21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4643CE"/>
    <w:pPr>
      <w:suppressAutoHyphens w:val="0"/>
      <w:spacing w:before="0" w:after="120" w:line="240" w:lineRule="auto"/>
    </w:pPr>
    <w:rPr>
      <w:rFonts w:eastAsia="Times New Roman" w:cstheme="minorHAnsi"/>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link w:val="BulletChar"/>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qFormat/>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customStyle="1" w:styleId="CABNETParagraph">
    <w:name w:val="CABNET Paragraph."/>
    <w:basedOn w:val="Normal"/>
    <w:link w:val="CABNETParagraphChar"/>
    <w:uiPriority w:val="98"/>
    <w:qFormat/>
    <w:rsid w:val="00222951"/>
    <w:pPr>
      <w:suppressAutoHyphens w:val="0"/>
      <w:spacing w:before="120" w:after="120" w:line="240" w:lineRule="auto"/>
    </w:pPr>
    <w:rPr>
      <w:rFonts w:ascii="Arial" w:eastAsia="Arial" w:hAnsi="Arial" w:cs="Arial"/>
    </w:rPr>
  </w:style>
  <w:style w:type="character" w:customStyle="1" w:styleId="CABNETParagraphChar">
    <w:name w:val="CABNET Paragraph. Char"/>
    <w:link w:val="CABNETParagraph"/>
    <w:uiPriority w:val="98"/>
    <w:rsid w:val="00222951"/>
    <w:rPr>
      <w:rFonts w:ascii="Arial" w:eastAsia="Arial" w:hAnsi="Arial" w:cs="Arial"/>
    </w:rPr>
  </w:style>
  <w:style w:type="paragraph" w:styleId="Quote">
    <w:name w:val="Quote"/>
    <w:basedOn w:val="Normal"/>
    <w:next w:val="Normal"/>
    <w:link w:val="QuoteChar"/>
    <w:uiPriority w:val="29"/>
    <w:qFormat/>
    <w:rsid w:val="00222951"/>
    <w:pPr>
      <w:suppressAutoHyphens w:val="0"/>
      <w:spacing w:before="0" w:after="200" w:line="276" w:lineRule="auto"/>
    </w:pPr>
    <w:rPr>
      <w:rFonts w:ascii="Calibri" w:eastAsia="Calibri" w:hAnsi="Calibri" w:cs="Calibri"/>
      <w:i/>
      <w:iCs/>
      <w:color w:val="000000" w:themeColor="text1"/>
      <w:w w:val="105"/>
      <w:kern w:val="40"/>
    </w:rPr>
  </w:style>
  <w:style w:type="character" w:customStyle="1" w:styleId="QuoteChar">
    <w:name w:val="Quote Char"/>
    <w:basedOn w:val="DefaultParagraphFont"/>
    <w:link w:val="Quote"/>
    <w:uiPriority w:val="29"/>
    <w:rsid w:val="00222951"/>
    <w:rPr>
      <w:rFonts w:ascii="Calibri" w:eastAsia="Calibri" w:hAnsi="Calibri" w:cs="Calibri"/>
      <w:i/>
      <w:iCs/>
      <w:color w:val="000000" w:themeColor="text1"/>
      <w:w w:val="105"/>
      <w:kern w:val="40"/>
    </w:rPr>
  </w:style>
  <w:style w:type="character" w:customStyle="1" w:styleId="BulletChar">
    <w:name w:val="Bullet Char"/>
    <w:aliases w:val="b Char"/>
    <w:basedOn w:val="DefaultParagraphFont"/>
    <w:link w:val="Bullet"/>
    <w:locked/>
    <w:rsid w:val="00222951"/>
    <w:rPr>
      <w:rFonts w:ascii="Arial" w:eastAsia="Calibri" w:hAnsi="Arial" w:cs="Arial"/>
    </w:rPr>
  </w:style>
  <w:style w:type="paragraph" w:customStyle="1" w:styleId="Dash">
    <w:name w:val="Dash"/>
    <w:basedOn w:val="Normal"/>
    <w:rsid w:val="00222951"/>
    <w:pPr>
      <w:tabs>
        <w:tab w:val="num" w:pos="567"/>
      </w:tabs>
      <w:suppressAutoHyphens w:val="0"/>
      <w:spacing w:before="0" w:after="240" w:line="260" w:lineRule="exact"/>
      <w:ind w:left="567" w:hanging="284"/>
    </w:pPr>
    <w:rPr>
      <w:rFonts w:eastAsia="Times New Roman" w:cs="Times New Roman"/>
      <w:szCs w:val="20"/>
      <w:lang w:eastAsia="en-AU"/>
    </w:rPr>
  </w:style>
  <w:style w:type="paragraph" w:customStyle="1" w:styleId="DoubleDot">
    <w:name w:val="Double Dot"/>
    <w:basedOn w:val="Normal"/>
    <w:rsid w:val="00222951"/>
    <w:pPr>
      <w:tabs>
        <w:tab w:val="num" w:pos="850"/>
      </w:tabs>
      <w:suppressAutoHyphens w:val="0"/>
      <w:spacing w:before="0" w:after="240" w:line="260" w:lineRule="exact"/>
      <w:ind w:left="850" w:hanging="283"/>
    </w:pPr>
    <w:rPr>
      <w:rFonts w:eastAsia="Times New Roman" w:cs="Times New Roman"/>
      <w:szCs w:val="20"/>
      <w:lang w:eastAsia="en-AU"/>
    </w:rPr>
  </w:style>
  <w:style w:type="numbering" w:customStyle="1" w:styleId="BulletedList">
    <w:name w:val="Bulleted List"/>
    <w:uiPriority w:val="99"/>
    <w:rsid w:val="00222951"/>
    <w:pPr>
      <w:numPr>
        <w:numId w:val="20"/>
      </w:numPr>
    </w:pPr>
  </w:style>
  <w:style w:type="character" w:styleId="EndnoteReference">
    <w:name w:val="endnote reference"/>
    <w:basedOn w:val="DefaultParagraphFont"/>
    <w:uiPriority w:val="99"/>
    <w:semiHidden/>
    <w:unhideWhenUsed/>
    <w:rsid w:val="00CA78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670">
      <w:bodyDiv w:val="1"/>
      <w:marLeft w:val="0"/>
      <w:marRight w:val="0"/>
      <w:marTop w:val="0"/>
      <w:marBottom w:val="0"/>
      <w:divBdr>
        <w:top w:val="none" w:sz="0" w:space="0" w:color="auto"/>
        <w:left w:val="none" w:sz="0" w:space="0" w:color="auto"/>
        <w:bottom w:val="none" w:sz="0" w:space="0" w:color="auto"/>
        <w:right w:val="none" w:sz="0" w:space="0" w:color="auto"/>
      </w:divBdr>
    </w:div>
    <w:div w:id="165831095">
      <w:bodyDiv w:val="1"/>
      <w:marLeft w:val="0"/>
      <w:marRight w:val="0"/>
      <w:marTop w:val="0"/>
      <w:marBottom w:val="0"/>
      <w:divBdr>
        <w:top w:val="none" w:sz="0" w:space="0" w:color="auto"/>
        <w:left w:val="none" w:sz="0" w:space="0" w:color="auto"/>
        <w:bottom w:val="none" w:sz="0" w:space="0" w:color="auto"/>
        <w:right w:val="none" w:sz="0" w:space="0" w:color="auto"/>
      </w:divBdr>
    </w:div>
    <w:div w:id="386759888">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672151135">
      <w:bodyDiv w:val="1"/>
      <w:marLeft w:val="0"/>
      <w:marRight w:val="0"/>
      <w:marTop w:val="0"/>
      <w:marBottom w:val="0"/>
      <w:divBdr>
        <w:top w:val="none" w:sz="0" w:space="0" w:color="auto"/>
        <w:left w:val="none" w:sz="0" w:space="0" w:color="auto"/>
        <w:bottom w:val="none" w:sz="0" w:space="0" w:color="auto"/>
        <w:right w:val="none" w:sz="0" w:space="0" w:color="auto"/>
      </w:divBdr>
    </w:div>
    <w:div w:id="724571435">
      <w:bodyDiv w:val="1"/>
      <w:marLeft w:val="0"/>
      <w:marRight w:val="0"/>
      <w:marTop w:val="0"/>
      <w:marBottom w:val="0"/>
      <w:divBdr>
        <w:top w:val="none" w:sz="0" w:space="0" w:color="auto"/>
        <w:left w:val="none" w:sz="0" w:space="0" w:color="auto"/>
        <w:bottom w:val="none" w:sz="0" w:space="0" w:color="auto"/>
        <w:right w:val="none" w:sz="0" w:space="0" w:color="auto"/>
      </w:divBdr>
    </w:div>
    <w:div w:id="787621802">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866600451">
      <w:bodyDiv w:val="1"/>
      <w:marLeft w:val="0"/>
      <w:marRight w:val="0"/>
      <w:marTop w:val="0"/>
      <w:marBottom w:val="0"/>
      <w:divBdr>
        <w:top w:val="none" w:sz="0" w:space="0" w:color="auto"/>
        <w:left w:val="none" w:sz="0" w:space="0" w:color="auto"/>
        <w:bottom w:val="none" w:sz="0" w:space="0" w:color="auto"/>
        <w:right w:val="none" w:sz="0" w:space="0" w:color="auto"/>
      </w:divBdr>
    </w:div>
    <w:div w:id="1024751231">
      <w:bodyDiv w:val="1"/>
      <w:marLeft w:val="0"/>
      <w:marRight w:val="0"/>
      <w:marTop w:val="0"/>
      <w:marBottom w:val="0"/>
      <w:divBdr>
        <w:top w:val="none" w:sz="0" w:space="0" w:color="auto"/>
        <w:left w:val="none" w:sz="0" w:space="0" w:color="auto"/>
        <w:bottom w:val="none" w:sz="0" w:space="0" w:color="auto"/>
        <w:right w:val="none" w:sz="0" w:space="0" w:color="auto"/>
      </w:divBdr>
    </w:div>
    <w:div w:id="1036196847">
      <w:bodyDiv w:val="1"/>
      <w:marLeft w:val="0"/>
      <w:marRight w:val="0"/>
      <w:marTop w:val="0"/>
      <w:marBottom w:val="0"/>
      <w:divBdr>
        <w:top w:val="none" w:sz="0" w:space="0" w:color="auto"/>
        <w:left w:val="none" w:sz="0" w:space="0" w:color="auto"/>
        <w:bottom w:val="none" w:sz="0" w:space="0" w:color="auto"/>
        <w:right w:val="none" w:sz="0" w:space="0" w:color="auto"/>
      </w:divBdr>
    </w:div>
    <w:div w:id="1096436407">
      <w:bodyDiv w:val="1"/>
      <w:marLeft w:val="0"/>
      <w:marRight w:val="0"/>
      <w:marTop w:val="0"/>
      <w:marBottom w:val="0"/>
      <w:divBdr>
        <w:top w:val="none" w:sz="0" w:space="0" w:color="auto"/>
        <w:left w:val="none" w:sz="0" w:space="0" w:color="auto"/>
        <w:bottom w:val="none" w:sz="0" w:space="0" w:color="auto"/>
        <w:right w:val="none" w:sz="0" w:space="0" w:color="auto"/>
      </w:divBdr>
    </w:div>
    <w:div w:id="1263343962">
      <w:bodyDiv w:val="1"/>
      <w:marLeft w:val="0"/>
      <w:marRight w:val="0"/>
      <w:marTop w:val="0"/>
      <w:marBottom w:val="0"/>
      <w:divBdr>
        <w:top w:val="none" w:sz="0" w:space="0" w:color="auto"/>
        <w:left w:val="none" w:sz="0" w:space="0" w:color="auto"/>
        <w:bottom w:val="none" w:sz="0" w:space="0" w:color="auto"/>
        <w:right w:val="none" w:sz="0" w:space="0" w:color="auto"/>
      </w:divBdr>
    </w:div>
    <w:div w:id="1275553218">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347318949">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23996290">
      <w:bodyDiv w:val="1"/>
      <w:marLeft w:val="0"/>
      <w:marRight w:val="0"/>
      <w:marTop w:val="0"/>
      <w:marBottom w:val="0"/>
      <w:divBdr>
        <w:top w:val="none" w:sz="0" w:space="0" w:color="auto"/>
        <w:left w:val="none" w:sz="0" w:space="0" w:color="auto"/>
        <w:bottom w:val="none" w:sz="0" w:space="0" w:color="auto"/>
        <w:right w:val="none" w:sz="0" w:space="0" w:color="auto"/>
      </w:divBdr>
    </w:div>
    <w:div w:id="1911187210">
      <w:bodyDiv w:val="1"/>
      <w:marLeft w:val="0"/>
      <w:marRight w:val="0"/>
      <w:marTop w:val="0"/>
      <w:marBottom w:val="0"/>
      <w:divBdr>
        <w:top w:val="none" w:sz="0" w:space="0" w:color="auto"/>
        <w:left w:val="none" w:sz="0" w:space="0" w:color="auto"/>
        <w:bottom w:val="none" w:sz="0" w:space="0" w:color="auto"/>
        <w:right w:val="none" w:sz="0" w:space="0" w:color="auto"/>
      </w:divBdr>
    </w:div>
    <w:div w:id="2015643956">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au/?event=public.home" TargetMode="External"/><Relationship Id="rId13" Type="http://schemas.openxmlformats.org/officeDocument/2006/relationships/hyperlink" Target="mailto:support@communitygrants.gov.au" TargetMode="External"/><Relationship Id="rId18" Type="http://schemas.openxmlformats.org/officeDocument/2006/relationships/hyperlink" Target="https://www.grants.gov.au/" TargetMode="External"/><Relationship Id="rId26" Type="http://schemas.openxmlformats.org/officeDocument/2006/relationships/hyperlink" Target="https://www.dss.gov.au/settlement-services/programs-policy/settle-in-australia/language-services"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prod.protected.ind/User/user03/LLau2/insert%20link%20here" TargetMode="External"/><Relationship Id="rId34" Type="http://schemas.openxmlformats.org/officeDocument/2006/relationships/hyperlink" Target="http://www.apsc.gov.au/publications-and-media/current-publications/aps-values-and-code-of-conduct-in-practice/conflict-of-interest" TargetMode="External"/><Relationship Id="rId7" Type="http://schemas.openxmlformats.org/officeDocument/2006/relationships/endnotes" Target="endnotes.xml"/><Relationship Id="rId12" Type="http://schemas.openxmlformats.org/officeDocument/2006/relationships/hyperlink" Target="https://www.grants.gov.au/" TargetMode="External"/><Relationship Id="rId17" Type="http://schemas.openxmlformats.org/officeDocument/2006/relationships/hyperlink" Target="http://www.finance.gov.au/financial-framework/financial-management-policy-guidance/grants/grant-agreement-template-project.html" TargetMode="External"/><Relationship Id="rId25" Type="http://schemas.openxmlformats.org/officeDocument/2006/relationships/hyperlink" Target="https://www.dss.gov.au/settlement-services/programs-policy/settle-in-australia/language-services" TargetMode="External"/><Relationship Id="rId33" Type="http://schemas.openxmlformats.org/officeDocument/2006/relationships/hyperlink" Target="http://www.ombudsman.gov.a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rants.gov.au/" TargetMode="External"/><Relationship Id="rId20" Type="http://schemas.openxmlformats.org/officeDocument/2006/relationships/hyperlink" Target="https://www.grants.gov.au/?event=public.home" TargetMode="External"/><Relationship Id="rId29" Type="http://schemas.openxmlformats.org/officeDocument/2006/relationships/hyperlink" Target="https://www.ag.gov.au/About/Pages/ClientServiceCharter.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nce.gov.au/resource-management/grants/" TargetMode="External"/><Relationship Id="rId24" Type="http://schemas.openxmlformats.org/officeDocument/2006/relationships/hyperlink" Target="https://www.homeaffairs.gov.au/trav/life/multicultural/access-equity" TargetMode="External"/><Relationship Id="rId32" Type="http://schemas.openxmlformats.org/officeDocument/2006/relationships/hyperlink" Target="mailto:ombudsman@ombudsman.gov.au"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upport@communitygrants.gov.au" TargetMode="External"/><Relationship Id="rId23" Type="http://schemas.openxmlformats.org/officeDocument/2006/relationships/hyperlink" Target="https://dex.dss.gov.au/data-exchange-protocols/dex_data_exchange_protocols/" TargetMode="External"/><Relationship Id="rId28" Type="http://schemas.openxmlformats.org/officeDocument/2006/relationships/hyperlink" Target="http://www.communitygrants.gov.au" TargetMode="External"/><Relationship Id="rId36" Type="http://schemas.openxmlformats.org/officeDocument/2006/relationships/hyperlink" Target="mailto:foi@dss.gov.au" TargetMode="External"/><Relationship Id="rId10" Type="http://schemas.openxmlformats.org/officeDocument/2006/relationships/hyperlink" Target="http://www.grants.gov.au/" TargetMode="External"/><Relationship Id="rId19" Type="http://schemas.openxmlformats.org/officeDocument/2006/relationships/hyperlink" Target="https://www.communitygrants.gov.au/" TargetMode="External"/><Relationship Id="rId31" Type="http://schemas.openxmlformats.org/officeDocument/2006/relationships/hyperlink" Target="https://www.dss.gov.au/contact/feedback-compliments-complaints-and-enquiries/feedback-form" TargetMode="External"/><Relationship Id="rId4" Type="http://schemas.openxmlformats.org/officeDocument/2006/relationships/settings" Target="settings.xml"/><Relationship Id="rId9" Type="http://schemas.openxmlformats.org/officeDocument/2006/relationships/hyperlink" Target="https://www.communitygrants.gov.au/grants" TargetMode="External"/><Relationship Id="rId14" Type="http://schemas.openxmlformats.org/officeDocument/2006/relationships/hyperlink" Target="mailto:support@communitygrants.gov.au" TargetMode="External"/><Relationship Id="rId22" Type="http://schemas.openxmlformats.org/officeDocument/2006/relationships/hyperlink" Target="http://www.ato.gov.au/" TargetMode="External"/><Relationship Id="rId27" Type="http://schemas.openxmlformats.org/officeDocument/2006/relationships/hyperlink" Target="https://www.grants.gov.au/" TargetMode="External"/><Relationship Id="rId30" Type="http://schemas.openxmlformats.org/officeDocument/2006/relationships/hyperlink" Target="mailto:ElderAbuse@ag.gov.au" TargetMode="External"/><Relationship Id="rId35" Type="http://schemas.openxmlformats.org/officeDocument/2006/relationships/hyperlink" Target="http://www.comlaw.gov.au/Details/C2014C00757" TargetMode="Externa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060FB-1013-42D6-AF5D-A902A97E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8976</Words>
  <Characters>51164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WORKMAN, Reid</cp:lastModifiedBy>
  <cp:revision>2</cp:revision>
  <cp:lastPrinted>2018-10-31T23:54:00Z</cp:lastPrinted>
  <dcterms:created xsi:type="dcterms:W3CDTF">2018-11-02T03:06:00Z</dcterms:created>
  <dcterms:modified xsi:type="dcterms:W3CDTF">2018-11-02T03:06:00Z</dcterms:modified>
  <cp:contentStatus/>
</cp:coreProperties>
</file>