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23" w:rsidRPr="001D3C89" w:rsidRDefault="00152023" w:rsidP="00152023">
      <w:pPr>
        <w:pStyle w:val="Title"/>
        <w:spacing w:before="3000"/>
        <w:rPr>
          <w:color w:val="auto"/>
        </w:rPr>
      </w:pPr>
      <w:r w:rsidRPr="001D3C89">
        <w:rPr>
          <w:color w:val="auto"/>
        </w:rPr>
        <w:t>National Landcare Program:</w:t>
      </w:r>
    </w:p>
    <w:p w:rsidR="00152023" w:rsidRPr="001D3C89" w:rsidRDefault="00152023" w:rsidP="00152023">
      <w:pPr>
        <w:pStyle w:val="Title"/>
        <w:rPr>
          <w:color w:val="auto"/>
        </w:rPr>
      </w:pPr>
      <w:r w:rsidRPr="001D3C89">
        <w:rPr>
          <w:color w:val="auto"/>
        </w:rPr>
        <w:t xml:space="preserve">Smart </w:t>
      </w:r>
      <w:r w:rsidR="000A095F" w:rsidRPr="001D3C89">
        <w:rPr>
          <w:color w:val="auto"/>
        </w:rPr>
        <w:t>Farm</w:t>
      </w:r>
      <w:r w:rsidR="000A095F">
        <w:rPr>
          <w:color w:val="auto"/>
        </w:rPr>
        <w:t>s</w:t>
      </w:r>
      <w:r w:rsidR="000A095F" w:rsidRPr="001D3C89">
        <w:rPr>
          <w:color w:val="auto"/>
        </w:rPr>
        <w:t xml:space="preserve"> </w:t>
      </w:r>
      <w:r>
        <w:rPr>
          <w:color w:val="auto"/>
        </w:rPr>
        <w:t>Small Grants</w:t>
      </w:r>
      <w:r w:rsidR="000C3C46">
        <w:rPr>
          <w:color w:val="auto"/>
        </w:rPr>
        <w:t xml:space="preserve"> </w:t>
      </w:r>
      <w:r w:rsidR="000A095F">
        <w:rPr>
          <w:color w:val="auto"/>
        </w:rPr>
        <w:t>R</w:t>
      </w:r>
      <w:r w:rsidR="000A095F" w:rsidRPr="001D3C89">
        <w:rPr>
          <w:color w:val="auto"/>
        </w:rPr>
        <w:t xml:space="preserve">ound </w:t>
      </w:r>
      <w:r w:rsidR="000A095F">
        <w:rPr>
          <w:color w:val="auto"/>
        </w:rPr>
        <w:t>2</w:t>
      </w:r>
    </w:p>
    <w:p w:rsidR="00152023" w:rsidRPr="00C836BC" w:rsidRDefault="00306CDF" w:rsidP="00152023">
      <w:pPr>
        <w:pStyle w:val="Title"/>
      </w:pPr>
      <w:r>
        <w:t xml:space="preserve">Grant Opportunity </w:t>
      </w:r>
      <w:r w:rsidR="00152023" w:rsidRPr="00C836BC">
        <w:t>Guidelines</w:t>
      </w:r>
    </w:p>
    <w:p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rsidTr="00096839">
        <w:trPr>
          <w:tblHeader/>
        </w:trPr>
        <w:tc>
          <w:tcPr>
            <w:tcW w:w="2977" w:type="dxa"/>
          </w:tcPr>
          <w:p w:rsidR="00794773" w:rsidRPr="00152023" w:rsidRDefault="00794773" w:rsidP="00694DF9">
            <w:pPr>
              <w:spacing w:line="240" w:lineRule="auto"/>
              <w:jc w:val="both"/>
            </w:pPr>
            <w:r w:rsidRPr="00152023">
              <w:t>Opening date:</w:t>
            </w:r>
          </w:p>
        </w:tc>
        <w:tc>
          <w:tcPr>
            <w:tcW w:w="6404" w:type="dxa"/>
            <w:shd w:val="clear" w:color="auto" w:fill="auto"/>
          </w:tcPr>
          <w:p w:rsidR="00794773" w:rsidRPr="006E71FD" w:rsidRDefault="00193A08" w:rsidP="003E29A3">
            <w:pPr>
              <w:pStyle w:val="inputcomment"/>
              <w:rPr>
                <w:b w:val="0"/>
                <w:color w:val="auto"/>
              </w:rPr>
            </w:pPr>
            <w:r>
              <w:rPr>
                <w:b w:val="0"/>
                <w:color w:val="auto"/>
              </w:rPr>
              <w:t>13</w:t>
            </w:r>
            <w:r w:rsidR="00D30D13" w:rsidRPr="003547CA">
              <w:rPr>
                <w:b w:val="0"/>
                <w:color w:val="auto"/>
              </w:rPr>
              <w:t xml:space="preserve"> </w:t>
            </w:r>
            <w:r w:rsidR="000C3C46" w:rsidRPr="003547CA">
              <w:rPr>
                <w:b w:val="0"/>
                <w:color w:val="auto"/>
              </w:rPr>
              <w:t xml:space="preserve">November </w:t>
            </w:r>
            <w:r w:rsidR="00152023" w:rsidRPr="003547CA">
              <w:rPr>
                <w:b w:val="0"/>
                <w:color w:val="auto"/>
              </w:rPr>
              <w:t>2018</w:t>
            </w:r>
          </w:p>
        </w:tc>
      </w:tr>
      <w:tr w:rsidR="00794773" w:rsidRPr="007040EB" w:rsidTr="002C7BB1">
        <w:tc>
          <w:tcPr>
            <w:tcW w:w="2977" w:type="dxa"/>
          </w:tcPr>
          <w:p w:rsidR="00794773" w:rsidRPr="006E71FD" w:rsidRDefault="00794773" w:rsidP="00694DF9">
            <w:pPr>
              <w:spacing w:line="240" w:lineRule="auto"/>
              <w:jc w:val="both"/>
            </w:pPr>
            <w:r w:rsidRPr="006E71FD">
              <w:t>Closing date and time:</w:t>
            </w:r>
          </w:p>
        </w:tc>
        <w:tc>
          <w:tcPr>
            <w:tcW w:w="6404" w:type="dxa"/>
            <w:shd w:val="clear" w:color="auto" w:fill="auto"/>
          </w:tcPr>
          <w:p w:rsidR="00794773" w:rsidRPr="006E71FD" w:rsidRDefault="003D6460" w:rsidP="003E29A3">
            <w:pPr>
              <w:pStyle w:val="inputcomment"/>
              <w:rPr>
                <w:b w:val="0"/>
                <w:color w:val="auto"/>
              </w:rPr>
            </w:pPr>
            <w:r>
              <w:rPr>
                <w:b w:val="0"/>
                <w:color w:val="auto"/>
              </w:rPr>
              <w:t>11:30</w:t>
            </w:r>
            <w:r w:rsidR="009B3817" w:rsidRPr="009B3817">
              <w:rPr>
                <w:b w:val="0"/>
                <w:color w:val="auto"/>
              </w:rPr>
              <w:t>pm</w:t>
            </w:r>
            <w:r w:rsidR="009B3817">
              <w:t xml:space="preserve"> </w:t>
            </w:r>
            <w:r w:rsidR="000A5B4C">
              <w:rPr>
                <w:b w:val="0"/>
                <w:color w:val="auto"/>
              </w:rPr>
              <w:t>AEDT</w:t>
            </w:r>
            <w:r w:rsidR="00152023" w:rsidRPr="006E71FD">
              <w:rPr>
                <w:b w:val="0"/>
                <w:color w:val="auto"/>
              </w:rPr>
              <w:t xml:space="preserve">, </w:t>
            </w:r>
            <w:r w:rsidR="003E29A3">
              <w:rPr>
                <w:b w:val="0"/>
                <w:color w:val="auto"/>
              </w:rPr>
              <w:t>11</w:t>
            </w:r>
            <w:r w:rsidR="00D30D13" w:rsidRPr="003547CA">
              <w:rPr>
                <w:b w:val="0"/>
                <w:color w:val="auto"/>
              </w:rPr>
              <w:t xml:space="preserve"> </w:t>
            </w:r>
            <w:r w:rsidR="006E71FD" w:rsidRPr="003547CA">
              <w:rPr>
                <w:b w:val="0"/>
                <w:color w:val="auto"/>
              </w:rPr>
              <w:t xml:space="preserve">January </w:t>
            </w:r>
            <w:r w:rsidR="00152023" w:rsidRPr="003547CA">
              <w:rPr>
                <w:b w:val="0"/>
                <w:color w:val="auto"/>
              </w:rPr>
              <w:t>2019</w:t>
            </w:r>
          </w:p>
        </w:tc>
      </w:tr>
      <w:tr w:rsidR="00794773" w:rsidRPr="007040EB" w:rsidTr="002C7BB1">
        <w:tc>
          <w:tcPr>
            <w:tcW w:w="2977" w:type="dxa"/>
          </w:tcPr>
          <w:p w:rsidR="00794773" w:rsidRPr="00152023" w:rsidRDefault="00794773" w:rsidP="00694DF9">
            <w:pPr>
              <w:spacing w:line="240" w:lineRule="auto"/>
            </w:pPr>
            <w:r w:rsidRPr="00152023">
              <w:t xml:space="preserve">Commonwealth </w:t>
            </w:r>
            <w:r w:rsidR="006E71FD">
              <w:br/>
            </w:r>
            <w:r w:rsidRPr="00152023">
              <w:t>policy entity:</w:t>
            </w:r>
          </w:p>
        </w:tc>
        <w:tc>
          <w:tcPr>
            <w:tcW w:w="6404" w:type="dxa"/>
            <w:shd w:val="clear" w:color="auto" w:fill="auto"/>
          </w:tcPr>
          <w:p w:rsidR="00794773" w:rsidRPr="00152023" w:rsidRDefault="00152023" w:rsidP="00694DF9">
            <w:pPr>
              <w:spacing w:line="240" w:lineRule="auto"/>
            </w:pPr>
            <w:r w:rsidRPr="00152023">
              <w:t>Department of Agriculture and Water Resources</w:t>
            </w:r>
          </w:p>
        </w:tc>
      </w:tr>
      <w:tr w:rsidR="00794773" w:rsidRPr="007040EB" w:rsidTr="002C7BB1">
        <w:tc>
          <w:tcPr>
            <w:tcW w:w="2977" w:type="dxa"/>
          </w:tcPr>
          <w:p w:rsidR="00794773" w:rsidRPr="00152023" w:rsidRDefault="00794773" w:rsidP="000B5D32">
            <w:pPr>
              <w:spacing w:before="200" w:line="240" w:lineRule="auto"/>
              <w:jc w:val="both"/>
            </w:pPr>
            <w:r w:rsidRPr="00152023">
              <w:t>Enquiries:</w:t>
            </w:r>
          </w:p>
        </w:tc>
        <w:tc>
          <w:tcPr>
            <w:tcW w:w="6404" w:type="dxa"/>
            <w:shd w:val="clear" w:color="auto" w:fill="auto"/>
          </w:tcPr>
          <w:p w:rsidR="000E3595" w:rsidRPr="00152023" w:rsidRDefault="00794773" w:rsidP="000B5D32">
            <w:pPr>
              <w:spacing w:before="200" w:line="240" w:lineRule="auto"/>
            </w:pPr>
            <w:r w:rsidRPr="00152023">
              <w:t xml:space="preserve">If you have any questions, please contact </w:t>
            </w:r>
          </w:p>
          <w:p w:rsidR="000E3595" w:rsidRPr="00152023" w:rsidRDefault="000E3595" w:rsidP="000B5D32">
            <w:pPr>
              <w:spacing w:before="60" w:after="0" w:line="240" w:lineRule="auto"/>
            </w:pPr>
            <w:r w:rsidRPr="00152023">
              <w:t xml:space="preserve">Community Grants Hub </w:t>
            </w:r>
          </w:p>
          <w:p w:rsidR="000E3595" w:rsidRPr="00152023" w:rsidRDefault="000E3595" w:rsidP="000B5D32">
            <w:pPr>
              <w:spacing w:before="60" w:after="0" w:line="240" w:lineRule="auto"/>
            </w:pPr>
            <w:r w:rsidRPr="00152023">
              <w:t>Phone: 1800 020 283</w:t>
            </w:r>
          </w:p>
          <w:p w:rsidR="009E7452" w:rsidRDefault="000E3595" w:rsidP="000B5D32">
            <w:pPr>
              <w:spacing w:before="60" w:after="0" w:line="240" w:lineRule="auto"/>
            </w:pPr>
            <w:r w:rsidRPr="00152023">
              <w:t xml:space="preserve">Email: </w:t>
            </w:r>
            <w:r w:rsidRPr="00482B4B">
              <w:rPr>
                <w:rStyle w:val="Hyperlink"/>
                <w:rFonts w:cstheme="minorBidi"/>
              </w:rPr>
              <w:t>support@communitygrants.gov.au</w:t>
            </w:r>
          </w:p>
          <w:p w:rsidR="00794773" w:rsidRPr="00152023" w:rsidRDefault="009E7452" w:rsidP="00514A37">
            <w:pPr>
              <w:spacing w:before="120" w:after="0" w:line="240" w:lineRule="auto"/>
            </w:pPr>
            <w:r>
              <w:t>Questions must be sent no later than</w:t>
            </w:r>
            <w:r w:rsidR="00C46B19">
              <w:t xml:space="preserve"> 11:30pm </w:t>
            </w:r>
            <w:r w:rsidR="00DB2618">
              <w:t>4</w:t>
            </w:r>
            <w:r w:rsidR="00514A37">
              <w:t xml:space="preserve"> January 2019</w:t>
            </w:r>
            <w:r w:rsidR="00794773" w:rsidRPr="00152023">
              <w:br/>
            </w:r>
          </w:p>
        </w:tc>
      </w:tr>
      <w:tr w:rsidR="00794773" w:rsidRPr="007040EB" w:rsidTr="002C7BB1">
        <w:tc>
          <w:tcPr>
            <w:tcW w:w="2977" w:type="dxa"/>
          </w:tcPr>
          <w:p w:rsidR="00794773" w:rsidRPr="00152023" w:rsidRDefault="00794773" w:rsidP="00694DF9">
            <w:pPr>
              <w:spacing w:line="240" w:lineRule="auto"/>
              <w:jc w:val="both"/>
            </w:pPr>
            <w:r w:rsidRPr="00152023">
              <w:t>Date guidelines released:</w:t>
            </w:r>
          </w:p>
        </w:tc>
        <w:tc>
          <w:tcPr>
            <w:tcW w:w="6404" w:type="dxa"/>
            <w:shd w:val="clear" w:color="auto" w:fill="auto"/>
          </w:tcPr>
          <w:p w:rsidR="00794773" w:rsidRPr="00152023" w:rsidRDefault="00193A08" w:rsidP="003E29A3">
            <w:pPr>
              <w:spacing w:line="240" w:lineRule="auto"/>
            </w:pPr>
            <w:r>
              <w:t>13</w:t>
            </w:r>
            <w:r w:rsidR="00D30D13" w:rsidRPr="003E59FF">
              <w:t xml:space="preserve"> </w:t>
            </w:r>
            <w:r w:rsidR="003E59FF" w:rsidRPr="003E59FF">
              <w:t xml:space="preserve">November </w:t>
            </w:r>
            <w:r w:rsidR="00152023" w:rsidRPr="003E59FF">
              <w:t>2018</w:t>
            </w:r>
          </w:p>
        </w:tc>
      </w:tr>
      <w:tr w:rsidR="00794773" w:rsidTr="002C7BB1">
        <w:tc>
          <w:tcPr>
            <w:tcW w:w="2977" w:type="dxa"/>
          </w:tcPr>
          <w:p w:rsidR="00794773" w:rsidRPr="007B492D" w:rsidRDefault="00794773" w:rsidP="00694DF9">
            <w:pPr>
              <w:spacing w:line="240" w:lineRule="auto"/>
              <w:jc w:val="both"/>
            </w:pPr>
            <w:r w:rsidRPr="007B492D">
              <w:t>Type of grant opportunity:</w:t>
            </w:r>
          </w:p>
        </w:tc>
        <w:tc>
          <w:tcPr>
            <w:tcW w:w="6404" w:type="dxa"/>
            <w:shd w:val="clear" w:color="auto" w:fill="auto"/>
          </w:tcPr>
          <w:p w:rsidR="00B6687E" w:rsidRPr="007B492D" w:rsidRDefault="00152023" w:rsidP="006539C9">
            <w:pPr>
              <w:spacing w:line="240" w:lineRule="auto"/>
            </w:pPr>
            <w:r w:rsidRPr="007B492D">
              <w:t>Open competitive</w:t>
            </w:r>
          </w:p>
        </w:tc>
      </w:tr>
      <w:tr w:rsidR="00B6687E" w:rsidTr="002C7BB1">
        <w:tc>
          <w:tcPr>
            <w:tcW w:w="2977" w:type="dxa"/>
          </w:tcPr>
          <w:p w:rsidR="00B6687E" w:rsidRPr="007B492D" w:rsidRDefault="00B6687E" w:rsidP="00694DF9">
            <w:pPr>
              <w:spacing w:line="240" w:lineRule="auto"/>
              <w:jc w:val="both"/>
            </w:pPr>
            <w:r w:rsidRPr="007B492D">
              <w:t>Version</w:t>
            </w:r>
          </w:p>
        </w:tc>
        <w:tc>
          <w:tcPr>
            <w:tcW w:w="6404" w:type="dxa"/>
            <w:shd w:val="clear" w:color="auto" w:fill="auto"/>
          </w:tcPr>
          <w:p w:rsidR="00B6687E" w:rsidRPr="007B492D" w:rsidRDefault="003E59FF" w:rsidP="003E29A3">
            <w:pPr>
              <w:spacing w:line="240" w:lineRule="auto"/>
            </w:pPr>
            <w:r>
              <w:t>1</w:t>
            </w:r>
            <w:r w:rsidR="003E29A3">
              <w:t>8</w:t>
            </w:r>
            <w:r w:rsidR="00E96550">
              <w:t xml:space="preserve"> </w:t>
            </w:r>
            <w:r w:rsidR="006E71FD">
              <w:t>October</w:t>
            </w:r>
            <w:r w:rsidR="006E71FD" w:rsidRPr="007B492D">
              <w:t xml:space="preserve"> </w:t>
            </w:r>
            <w:r w:rsidR="00152023" w:rsidRPr="007B492D">
              <w:t>2018</w:t>
            </w:r>
          </w:p>
        </w:tc>
      </w:tr>
      <w:tr w:rsidR="00BE263C" w:rsidTr="002A2026">
        <w:tc>
          <w:tcPr>
            <w:tcW w:w="9381" w:type="dxa"/>
            <w:gridSpan w:val="2"/>
          </w:tcPr>
          <w:p w:rsidR="00BE263C" w:rsidRDefault="00BE263C" w:rsidP="00152023">
            <w:pPr>
              <w:rPr>
                <w:b/>
                <w:color w:val="AD8800" w:themeColor="accent3" w:themeShade="BF"/>
              </w:rPr>
            </w:pPr>
          </w:p>
        </w:tc>
      </w:tr>
    </w:tbl>
    <w:p w:rsidR="00152023" w:rsidRDefault="00152023" w:rsidP="0020122A">
      <w:pPr>
        <w:pStyle w:val="TOCHeading"/>
      </w:pPr>
    </w:p>
    <w:p w:rsidR="00152023" w:rsidRDefault="00152023">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rsidR="0020122A" w:rsidRDefault="0020122A" w:rsidP="0020122A">
      <w:pPr>
        <w:pStyle w:val="TOCHeading"/>
      </w:pPr>
      <w:r>
        <w:lastRenderedPageBreak/>
        <w:t>Contents</w:t>
      </w:r>
    </w:p>
    <w:p w:rsidR="00F35A68"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528060755" w:history="1">
        <w:r w:rsidR="00F35A68" w:rsidRPr="00175A55">
          <w:rPr>
            <w:rStyle w:val="Hyperlink"/>
            <w:rFonts w:eastAsia="Times New Roman"/>
            <w:noProof/>
          </w:rPr>
          <w:t>1.</w:t>
        </w:r>
        <w:r w:rsidR="00F35A68">
          <w:rPr>
            <w:rFonts w:eastAsiaTheme="minorEastAsia"/>
            <w:b w:val="0"/>
            <w:noProof/>
            <w:sz w:val="22"/>
            <w:lang w:eastAsia="en-AU"/>
          </w:rPr>
          <w:tab/>
        </w:r>
        <w:r w:rsidR="00F35A68" w:rsidRPr="00175A55">
          <w:rPr>
            <w:rStyle w:val="Hyperlink"/>
            <w:rFonts w:eastAsia="Times New Roman"/>
            <w:noProof/>
          </w:rPr>
          <w:t xml:space="preserve">National Landcare </w:t>
        </w:r>
        <w:r w:rsidR="00D11C24">
          <w:rPr>
            <w:rStyle w:val="Hyperlink"/>
            <w:rFonts w:eastAsia="Times New Roman"/>
            <w:noProof/>
          </w:rPr>
          <w:t>Program:</w:t>
        </w:r>
        <w:r w:rsidR="00F35A68" w:rsidRPr="00175A55">
          <w:rPr>
            <w:rStyle w:val="Hyperlink"/>
            <w:rFonts w:eastAsia="Times New Roman"/>
            <w:noProof/>
          </w:rPr>
          <w:t xml:space="preserve"> Smart Farms Small Grants Round 2</w:t>
        </w:r>
        <w:r w:rsidR="00F35A68" w:rsidRPr="00175A55">
          <w:rPr>
            <w:rStyle w:val="Hyperlink"/>
            <w:noProof/>
          </w:rPr>
          <w:t xml:space="preserve"> process</w:t>
        </w:r>
        <w:r w:rsidR="00F35A68">
          <w:rPr>
            <w:noProof/>
            <w:webHidden/>
          </w:rPr>
          <w:tab/>
        </w:r>
        <w:r w:rsidR="00F35A68">
          <w:rPr>
            <w:noProof/>
            <w:webHidden/>
          </w:rPr>
          <w:fldChar w:fldCharType="begin"/>
        </w:r>
        <w:r w:rsidR="00F35A68">
          <w:rPr>
            <w:noProof/>
            <w:webHidden/>
          </w:rPr>
          <w:instrText xml:space="preserve"> PAGEREF _Toc528060755 \h </w:instrText>
        </w:r>
        <w:r w:rsidR="00F35A68">
          <w:rPr>
            <w:noProof/>
            <w:webHidden/>
          </w:rPr>
        </w:r>
        <w:r w:rsidR="00F35A68">
          <w:rPr>
            <w:noProof/>
            <w:webHidden/>
          </w:rPr>
          <w:fldChar w:fldCharType="separate"/>
        </w:r>
        <w:r w:rsidR="00F35A68">
          <w:rPr>
            <w:noProof/>
            <w:webHidden/>
          </w:rPr>
          <w:t>4</w:t>
        </w:r>
        <w:r w:rsidR="00F35A68">
          <w:rPr>
            <w:noProof/>
            <w:webHidden/>
          </w:rPr>
          <w:fldChar w:fldCharType="end"/>
        </w:r>
      </w:hyperlink>
    </w:p>
    <w:p w:rsidR="00F35A68" w:rsidRDefault="00ED30B8">
      <w:pPr>
        <w:pStyle w:val="TOC2"/>
        <w:rPr>
          <w:rFonts w:eastAsiaTheme="minorEastAsia"/>
          <w:noProof/>
          <w:lang w:eastAsia="en-AU"/>
        </w:rPr>
      </w:pPr>
      <w:hyperlink w:anchor="_Toc528060756" w:history="1">
        <w:r w:rsidR="00F35A68" w:rsidRPr="00175A55">
          <w:rPr>
            <w:rStyle w:val="Hyperlink"/>
            <w:noProof/>
          </w:rPr>
          <w:t>1.1</w:t>
        </w:r>
        <w:r w:rsidR="00F35A68">
          <w:rPr>
            <w:rFonts w:eastAsiaTheme="minorEastAsia"/>
            <w:noProof/>
            <w:lang w:eastAsia="en-AU"/>
          </w:rPr>
          <w:tab/>
        </w:r>
        <w:r w:rsidR="00F35A68" w:rsidRPr="00175A55">
          <w:rPr>
            <w:rStyle w:val="Hyperlink"/>
            <w:noProof/>
          </w:rPr>
          <w:t>Role of the Community Grants Hub</w:t>
        </w:r>
        <w:r w:rsidR="00F35A68">
          <w:rPr>
            <w:noProof/>
            <w:webHidden/>
          </w:rPr>
          <w:tab/>
        </w:r>
        <w:r w:rsidR="00F35A68">
          <w:rPr>
            <w:noProof/>
            <w:webHidden/>
          </w:rPr>
          <w:fldChar w:fldCharType="begin"/>
        </w:r>
        <w:r w:rsidR="00F35A68">
          <w:rPr>
            <w:noProof/>
            <w:webHidden/>
          </w:rPr>
          <w:instrText xml:space="preserve"> PAGEREF _Toc528060756 \h </w:instrText>
        </w:r>
        <w:r w:rsidR="00F35A68">
          <w:rPr>
            <w:noProof/>
            <w:webHidden/>
          </w:rPr>
        </w:r>
        <w:r w:rsidR="00F35A68">
          <w:rPr>
            <w:noProof/>
            <w:webHidden/>
          </w:rPr>
          <w:fldChar w:fldCharType="separate"/>
        </w:r>
        <w:r w:rsidR="00F35A68">
          <w:rPr>
            <w:noProof/>
            <w:webHidden/>
          </w:rPr>
          <w:t>5</w:t>
        </w:r>
        <w:r w:rsidR="00F35A68">
          <w:rPr>
            <w:noProof/>
            <w:webHidden/>
          </w:rPr>
          <w:fldChar w:fldCharType="end"/>
        </w:r>
      </w:hyperlink>
    </w:p>
    <w:p w:rsidR="00F35A68" w:rsidRDefault="00ED30B8">
      <w:pPr>
        <w:pStyle w:val="TOC2"/>
        <w:rPr>
          <w:rFonts w:eastAsiaTheme="minorEastAsia"/>
          <w:noProof/>
          <w:lang w:eastAsia="en-AU"/>
        </w:rPr>
      </w:pPr>
      <w:hyperlink w:anchor="_Toc528060757" w:history="1">
        <w:r w:rsidR="00F35A68" w:rsidRPr="00175A55">
          <w:rPr>
            <w:rStyle w:val="Hyperlink"/>
            <w:rFonts w:eastAsia="Times New Roman"/>
            <w:noProof/>
          </w:rPr>
          <w:t>1.2</w:t>
        </w:r>
        <w:r w:rsidR="00F35A68">
          <w:rPr>
            <w:rFonts w:eastAsiaTheme="minorEastAsia"/>
            <w:noProof/>
            <w:lang w:eastAsia="en-AU"/>
          </w:rPr>
          <w:tab/>
        </w:r>
        <w:r w:rsidR="00F35A68" w:rsidRPr="00175A55">
          <w:rPr>
            <w:rStyle w:val="Hyperlink"/>
            <w:rFonts w:eastAsia="Times New Roman"/>
            <w:noProof/>
          </w:rPr>
          <w:t>About the National Landcare Program</w:t>
        </w:r>
        <w:r w:rsidR="00F35A68">
          <w:rPr>
            <w:noProof/>
            <w:webHidden/>
          </w:rPr>
          <w:tab/>
        </w:r>
        <w:r w:rsidR="00F35A68">
          <w:rPr>
            <w:noProof/>
            <w:webHidden/>
          </w:rPr>
          <w:fldChar w:fldCharType="begin"/>
        </w:r>
        <w:r w:rsidR="00F35A68">
          <w:rPr>
            <w:noProof/>
            <w:webHidden/>
          </w:rPr>
          <w:instrText xml:space="preserve"> PAGEREF _Toc528060757 \h </w:instrText>
        </w:r>
        <w:r w:rsidR="00F35A68">
          <w:rPr>
            <w:noProof/>
            <w:webHidden/>
          </w:rPr>
        </w:r>
        <w:r w:rsidR="00F35A68">
          <w:rPr>
            <w:noProof/>
            <w:webHidden/>
          </w:rPr>
          <w:fldChar w:fldCharType="separate"/>
        </w:r>
        <w:r w:rsidR="00F35A68">
          <w:rPr>
            <w:noProof/>
            <w:webHidden/>
          </w:rPr>
          <w:t>5</w:t>
        </w:r>
        <w:r w:rsidR="00F35A68">
          <w:rPr>
            <w:noProof/>
            <w:webHidden/>
          </w:rPr>
          <w:fldChar w:fldCharType="end"/>
        </w:r>
      </w:hyperlink>
    </w:p>
    <w:p w:rsidR="00F35A68" w:rsidRDefault="00ED30B8">
      <w:pPr>
        <w:pStyle w:val="TOC2"/>
        <w:rPr>
          <w:rFonts w:eastAsiaTheme="minorEastAsia"/>
          <w:noProof/>
          <w:lang w:eastAsia="en-AU"/>
        </w:rPr>
      </w:pPr>
      <w:hyperlink w:anchor="_Toc528060758" w:history="1">
        <w:r w:rsidR="00F35A68" w:rsidRPr="00175A55">
          <w:rPr>
            <w:rStyle w:val="Hyperlink"/>
            <w:noProof/>
          </w:rPr>
          <w:t>1.3</w:t>
        </w:r>
        <w:r w:rsidR="00F35A68">
          <w:rPr>
            <w:rFonts w:eastAsiaTheme="minorEastAsia"/>
            <w:noProof/>
            <w:lang w:eastAsia="en-AU"/>
          </w:rPr>
          <w:tab/>
        </w:r>
        <w:r w:rsidR="00F35A68" w:rsidRPr="00175A55">
          <w:rPr>
            <w:rStyle w:val="Hyperlink"/>
            <w:noProof/>
          </w:rPr>
          <w:t>About Smart Farms Small Grants</w:t>
        </w:r>
        <w:r w:rsidR="00F35A68">
          <w:rPr>
            <w:noProof/>
            <w:webHidden/>
          </w:rPr>
          <w:tab/>
        </w:r>
        <w:r w:rsidR="00F35A68">
          <w:rPr>
            <w:noProof/>
            <w:webHidden/>
          </w:rPr>
          <w:fldChar w:fldCharType="begin"/>
        </w:r>
        <w:r w:rsidR="00F35A68">
          <w:rPr>
            <w:noProof/>
            <w:webHidden/>
          </w:rPr>
          <w:instrText xml:space="preserve"> PAGEREF _Toc528060758 \h </w:instrText>
        </w:r>
        <w:r w:rsidR="00F35A68">
          <w:rPr>
            <w:noProof/>
            <w:webHidden/>
          </w:rPr>
        </w:r>
        <w:r w:rsidR="00F35A68">
          <w:rPr>
            <w:noProof/>
            <w:webHidden/>
          </w:rPr>
          <w:fldChar w:fldCharType="separate"/>
        </w:r>
        <w:r w:rsidR="00F35A68">
          <w:rPr>
            <w:noProof/>
            <w:webHidden/>
          </w:rPr>
          <w:t>6</w:t>
        </w:r>
        <w:r w:rsidR="00F35A68">
          <w:rPr>
            <w:noProof/>
            <w:webHidden/>
          </w:rPr>
          <w:fldChar w:fldCharType="end"/>
        </w:r>
      </w:hyperlink>
    </w:p>
    <w:p w:rsidR="00F35A68" w:rsidRDefault="00ED30B8">
      <w:pPr>
        <w:pStyle w:val="TOC2"/>
        <w:rPr>
          <w:rFonts w:eastAsiaTheme="minorEastAsia"/>
          <w:noProof/>
          <w:lang w:eastAsia="en-AU"/>
        </w:rPr>
      </w:pPr>
      <w:hyperlink w:anchor="_Toc528060759" w:history="1">
        <w:r w:rsidR="00F35A68" w:rsidRPr="00175A55">
          <w:rPr>
            <w:rStyle w:val="Hyperlink"/>
            <w:noProof/>
          </w:rPr>
          <w:t>1.4</w:t>
        </w:r>
        <w:r w:rsidR="00F35A68">
          <w:rPr>
            <w:rFonts w:eastAsiaTheme="minorEastAsia"/>
            <w:noProof/>
            <w:lang w:eastAsia="en-AU"/>
          </w:rPr>
          <w:tab/>
        </w:r>
        <w:r w:rsidR="00F35A68" w:rsidRPr="00175A55">
          <w:rPr>
            <w:rStyle w:val="Hyperlink"/>
            <w:noProof/>
          </w:rPr>
          <w:t>Smart Farms Small Grants purpose and outcomes</w:t>
        </w:r>
        <w:r w:rsidR="00F35A68">
          <w:rPr>
            <w:noProof/>
            <w:webHidden/>
          </w:rPr>
          <w:tab/>
        </w:r>
        <w:r w:rsidR="00F35A68">
          <w:rPr>
            <w:noProof/>
            <w:webHidden/>
          </w:rPr>
          <w:fldChar w:fldCharType="begin"/>
        </w:r>
        <w:r w:rsidR="00F35A68">
          <w:rPr>
            <w:noProof/>
            <w:webHidden/>
          </w:rPr>
          <w:instrText xml:space="preserve"> PAGEREF _Toc528060759 \h </w:instrText>
        </w:r>
        <w:r w:rsidR="00F35A68">
          <w:rPr>
            <w:noProof/>
            <w:webHidden/>
          </w:rPr>
        </w:r>
        <w:r w:rsidR="00F35A68">
          <w:rPr>
            <w:noProof/>
            <w:webHidden/>
          </w:rPr>
          <w:fldChar w:fldCharType="separate"/>
        </w:r>
        <w:r w:rsidR="00F35A68">
          <w:rPr>
            <w:noProof/>
            <w:webHidden/>
          </w:rPr>
          <w:t>7</w:t>
        </w:r>
        <w:r w:rsidR="00F35A68">
          <w:rPr>
            <w:noProof/>
            <w:webHidden/>
          </w:rPr>
          <w:fldChar w:fldCharType="end"/>
        </w:r>
      </w:hyperlink>
    </w:p>
    <w:p w:rsidR="00F35A68" w:rsidRDefault="00ED30B8">
      <w:pPr>
        <w:pStyle w:val="TOC3"/>
        <w:rPr>
          <w:rFonts w:eastAsiaTheme="minorEastAsia"/>
          <w:noProof/>
          <w:lang w:eastAsia="en-AU"/>
        </w:rPr>
      </w:pPr>
      <w:hyperlink w:anchor="_Toc528060760" w:history="1">
        <w:r w:rsidR="00F35A68" w:rsidRPr="00175A55">
          <w:rPr>
            <w:rStyle w:val="Hyperlink"/>
            <w:noProof/>
          </w:rPr>
          <w:t>1.4.1</w:t>
        </w:r>
        <w:r w:rsidR="00F35A68">
          <w:rPr>
            <w:rFonts w:eastAsiaTheme="minorEastAsia"/>
            <w:noProof/>
            <w:lang w:eastAsia="en-AU"/>
          </w:rPr>
          <w:tab/>
        </w:r>
        <w:r w:rsidR="00F35A68" w:rsidRPr="00175A55">
          <w:rPr>
            <w:rStyle w:val="Hyperlink"/>
            <w:noProof/>
          </w:rPr>
          <w:t>Outcome 1 – Doing and fostering sustainable natural resource management best practice</w:t>
        </w:r>
        <w:r w:rsidR="00F35A68">
          <w:rPr>
            <w:noProof/>
            <w:webHidden/>
          </w:rPr>
          <w:tab/>
        </w:r>
        <w:r w:rsidR="00F35A68">
          <w:rPr>
            <w:noProof/>
            <w:webHidden/>
          </w:rPr>
          <w:fldChar w:fldCharType="begin"/>
        </w:r>
        <w:r w:rsidR="00F35A68">
          <w:rPr>
            <w:noProof/>
            <w:webHidden/>
          </w:rPr>
          <w:instrText xml:space="preserve"> PAGEREF _Toc528060760 \h </w:instrText>
        </w:r>
        <w:r w:rsidR="00F35A68">
          <w:rPr>
            <w:noProof/>
            <w:webHidden/>
          </w:rPr>
        </w:r>
        <w:r w:rsidR="00F35A68">
          <w:rPr>
            <w:noProof/>
            <w:webHidden/>
          </w:rPr>
          <w:fldChar w:fldCharType="separate"/>
        </w:r>
        <w:r w:rsidR="00F35A68">
          <w:rPr>
            <w:noProof/>
            <w:webHidden/>
          </w:rPr>
          <w:t>7</w:t>
        </w:r>
        <w:r w:rsidR="00F35A68">
          <w:rPr>
            <w:noProof/>
            <w:webHidden/>
          </w:rPr>
          <w:fldChar w:fldCharType="end"/>
        </w:r>
      </w:hyperlink>
    </w:p>
    <w:p w:rsidR="00F35A68" w:rsidRDefault="00ED30B8">
      <w:pPr>
        <w:pStyle w:val="TOC3"/>
        <w:rPr>
          <w:rFonts w:eastAsiaTheme="minorEastAsia"/>
          <w:noProof/>
          <w:lang w:eastAsia="en-AU"/>
        </w:rPr>
      </w:pPr>
      <w:hyperlink w:anchor="_Toc528060761" w:history="1">
        <w:r w:rsidR="00F35A68" w:rsidRPr="00175A55">
          <w:rPr>
            <w:rStyle w:val="Hyperlink"/>
            <w:noProof/>
          </w:rPr>
          <w:t>1.4.2</w:t>
        </w:r>
        <w:r w:rsidR="00F35A68">
          <w:rPr>
            <w:rFonts w:eastAsiaTheme="minorEastAsia"/>
            <w:noProof/>
            <w:lang w:eastAsia="en-AU"/>
          </w:rPr>
          <w:tab/>
        </w:r>
        <w:r w:rsidR="00F35A68" w:rsidRPr="00175A55">
          <w:rPr>
            <w:rStyle w:val="Hyperlink"/>
            <w:noProof/>
          </w:rPr>
          <w:t>Outcome 2 – Capacity building for sustainable natural resource management</w:t>
        </w:r>
        <w:r w:rsidR="00F35A68">
          <w:rPr>
            <w:noProof/>
            <w:webHidden/>
          </w:rPr>
          <w:tab/>
        </w:r>
        <w:r w:rsidR="00F35A68">
          <w:rPr>
            <w:noProof/>
            <w:webHidden/>
          </w:rPr>
          <w:fldChar w:fldCharType="begin"/>
        </w:r>
        <w:r w:rsidR="00F35A68">
          <w:rPr>
            <w:noProof/>
            <w:webHidden/>
          </w:rPr>
          <w:instrText xml:space="preserve"> PAGEREF _Toc528060761 \h </w:instrText>
        </w:r>
        <w:r w:rsidR="00F35A68">
          <w:rPr>
            <w:noProof/>
            <w:webHidden/>
          </w:rPr>
        </w:r>
        <w:r w:rsidR="00F35A68">
          <w:rPr>
            <w:noProof/>
            <w:webHidden/>
          </w:rPr>
          <w:fldChar w:fldCharType="separate"/>
        </w:r>
        <w:r w:rsidR="00F35A68">
          <w:rPr>
            <w:noProof/>
            <w:webHidden/>
          </w:rPr>
          <w:t>8</w:t>
        </w:r>
        <w:r w:rsidR="00F35A68">
          <w:rPr>
            <w:noProof/>
            <w:webHidden/>
          </w:rPr>
          <w:fldChar w:fldCharType="end"/>
        </w:r>
      </w:hyperlink>
    </w:p>
    <w:p w:rsidR="00F35A68" w:rsidRDefault="00ED30B8">
      <w:pPr>
        <w:pStyle w:val="TOC1"/>
        <w:rPr>
          <w:rFonts w:eastAsiaTheme="minorEastAsia"/>
          <w:b w:val="0"/>
          <w:noProof/>
          <w:sz w:val="22"/>
          <w:lang w:eastAsia="en-AU"/>
        </w:rPr>
      </w:pPr>
      <w:hyperlink w:anchor="_Toc528060762" w:history="1">
        <w:r w:rsidR="00F35A68" w:rsidRPr="00175A55">
          <w:rPr>
            <w:rStyle w:val="Hyperlink"/>
            <w:noProof/>
          </w:rPr>
          <w:t>2.</w:t>
        </w:r>
        <w:r w:rsidR="00F35A68">
          <w:rPr>
            <w:rFonts w:eastAsiaTheme="minorEastAsia"/>
            <w:b w:val="0"/>
            <w:noProof/>
            <w:sz w:val="22"/>
            <w:lang w:eastAsia="en-AU"/>
          </w:rPr>
          <w:tab/>
        </w:r>
        <w:r w:rsidR="00F35A68" w:rsidRPr="00175A55">
          <w:rPr>
            <w:rStyle w:val="Hyperlink"/>
            <w:rFonts w:eastAsia="Times New Roman"/>
            <w:noProof/>
          </w:rPr>
          <w:t>Grant amount</w:t>
        </w:r>
        <w:r w:rsidR="00F35A68">
          <w:rPr>
            <w:noProof/>
            <w:webHidden/>
          </w:rPr>
          <w:tab/>
        </w:r>
        <w:r w:rsidR="00F35A68">
          <w:rPr>
            <w:noProof/>
            <w:webHidden/>
          </w:rPr>
          <w:fldChar w:fldCharType="begin"/>
        </w:r>
        <w:r w:rsidR="00F35A68">
          <w:rPr>
            <w:noProof/>
            <w:webHidden/>
          </w:rPr>
          <w:instrText xml:space="preserve"> PAGEREF _Toc528060762 \h </w:instrText>
        </w:r>
        <w:r w:rsidR="00F35A68">
          <w:rPr>
            <w:noProof/>
            <w:webHidden/>
          </w:rPr>
        </w:r>
        <w:r w:rsidR="00F35A68">
          <w:rPr>
            <w:noProof/>
            <w:webHidden/>
          </w:rPr>
          <w:fldChar w:fldCharType="separate"/>
        </w:r>
        <w:r w:rsidR="00F35A68">
          <w:rPr>
            <w:noProof/>
            <w:webHidden/>
          </w:rPr>
          <w:t>8</w:t>
        </w:r>
        <w:r w:rsidR="00F35A68">
          <w:rPr>
            <w:noProof/>
            <w:webHidden/>
          </w:rPr>
          <w:fldChar w:fldCharType="end"/>
        </w:r>
      </w:hyperlink>
    </w:p>
    <w:p w:rsidR="00F35A68" w:rsidRDefault="00ED30B8">
      <w:pPr>
        <w:pStyle w:val="TOC1"/>
        <w:rPr>
          <w:rFonts w:eastAsiaTheme="minorEastAsia"/>
          <w:b w:val="0"/>
          <w:noProof/>
          <w:sz w:val="22"/>
          <w:lang w:eastAsia="en-AU"/>
        </w:rPr>
      </w:pPr>
      <w:hyperlink w:anchor="_Toc528060763" w:history="1">
        <w:r w:rsidR="00F35A68" w:rsidRPr="00175A55">
          <w:rPr>
            <w:rStyle w:val="Hyperlink"/>
            <w:noProof/>
          </w:rPr>
          <w:t>3.</w:t>
        </w:r>
        <w:r w:rsidR="00F35A68">
          <w:rPr>
            <w:rFonts w:eastAsiaTheme="minorEastAsia"/>
            <w:b w:val="0"/>
            <w:noProof/>
            <w:sz w:val="22"/>
            <w:lang w:eastAsia="en-AU"/>
          </w:rPr>
          <w:tab/>
        </w:r>
        <w:r w:rsidR="00F35A68" w:rsidRPr="00175A55">
          <w:rPr>
            <w:rStyle w:val="Hyperlink"/>
            <w:noProof/>
          </w:rPr>
          <w:t>Eligibility criteria</w:t>
        </w:r>
        <w:r w:rsidR="00F35A68">
          <w:rPr>
            <w:noProof/>
            <w:webHidden/>
          </w:rPr>
          <w:tab/>
        </w:r>
        <w:r w:rsidR="00F35A68">
          <w:rPr>
            <w:noProof/>
            <w:webHidden/>
          </w:rPr>
          <w:fldChar w:fldCharType="begin"/>
        </w:r>
        <w:r w:rsidR="00F35A68">
          <w:rPr>
            <w:noProof/>
            <w:webHidden/>
          </w:rPr>
          <w:instrText xml:space="preserve"> PAGEREF _Toc528060763 \h </w:instrText>
        </w:r>
        <w:r w:rsidR="00F35A68">
          <w:rPr>
            <w:noProof/>
            <w:webHidden/>
          </w:rPr>
        </w:r>
        <w:r w:rsidR="00F35A68">
          <w:rPr>
            <w:noProof/>
            <w:webHidden/>
          </w:rPr>
          <w:fldChar w:fldCharType="separate"/>
        </w:r>
        <w:r w:rsidR="00F35A68">
          <w:rPr>
            <w:noProof/>
            <w:webHidden/>
          </w:rPr>
          <w:t>9</w:t>
        </w:r>
        <w:r w:rsidR="00F35A68">
          <w:rPr>
            <w:noProof/>
            <w:webHidden/>
          </w:rPr>
          <w:fldChar w:fldCharType="end"/>
        </w:r>
      </w:hyperlink>
    </w:p>
    <w:p w:rsidR="00F35A68" w:rsidRDefault="00ED30B8">
      <w:pPr>
        <w:pStyle w:val="TOC2"/>
        <w:rPr>
          <w:rFonts w:eastAsiaTheme="minorEastAsia"/>
          <w:noProof/>
          <w:lang w:eastAsia="en-AU"/>
        </w:rPr>
      </w:pPr>
      <w:hyperlink w:anchor="_Toc528060764" w:history="1">
        <w:r w:rsidR="00F35A68" w:rsidRPr="00175A55">
          <w:rPr>
            <w:rStyle w:val="Hyperlink"/>
            <w:noProof/>
          </w:rPr>
          <w:t>3.1</w:t>
        </w:r>
        <w:r w:rsidR="00F35A68">
          <w:rPr>
            <w:rFonts w:eastAsiaTheme="minorEastAsia"/>
            <w:noProof/>
            <w:lang w:eastAsia="en-AU"/>
          </w:rPr>
          <w:tab/>
        </w:r>
        <w:r w:rsidR="00F35A68" w:rsidRPr="00175A55">
          <w:rPr>
            <w:rStyle w:val="Hyperlink"/>
            <w:noProof/>
          </w:rPr>
          <w:t>Who is eligible to apply for a grant?</w:t>
        </w:r>
        <w:r w:rsidR="00F35A68">
          <w:rPr>
            <w:noProof/>
            <w:webHidden/>
          </w:rPr>
          <w:tab/>
        </w:r>
        <w:r w:rsidR="00F35A68">
          <w:rPr>
            <w:noProof/>
            <w:webHidden/>
          </w:rPr>
          <w:fldChar w:fldCharType="begin"/>
        </w:r>
        <w:r w:rsidR="00F35A68">
          <w:rPr>
            <w:noProof/>
            <w:webHidden/>
          </w:rPr>
          <w:instrText xml:space="preserve"> PAGEREF _Toc528060764 \h </w:instrText>
        </w:r>
        <w:r w:rsidR="00F35A68">
          <w:rPr>
            <w:noProof/>
            <w:webHidden/>
          </w:rPr>
        </w:r>
        <w:r w:rsidR="00F35A68">
          <w:rPr>
            <w:noProof/>
            <w:webHidden/>
          </w:rPr>
          <w:fldChar w:fldCharType="separate"/>
        </w:r>
        <w:r w:rsidR="00F35A68">
          <w:rPr>
            <w:noProof/>
            <w:webHidden/>
          </w:rPr>
          <w:t>9</w:t>
        </w:r>
        <w:r w:rsidR="00F35A68">
          <w:rPr>
            <w:noProof/>
            <w:webHidden/>
          </w:rPr>
          <w:fldChar w:fldCharType="end"/>
        </w:r>
      </w:hyperlink>
    </w:p>
    <w:p w:rsidR="00F35A68" w:rsidRDefault="00ED30B8">
      <w:pPr>
        <w:pStyle w:val="TOC3"/>
        <w:rPr>
          <w:rFonts w:eastAsiaTheme="minorEastAsia"/>
          <w:noProof/>
          <w:lang w:eastAsia="en-AU"/>
        </w:rPr>
      </w:pPr>
      <w:hyperlink w:anchor="_Toc528060765" w:history="1">
        <w:r w:rsidR="00F35A68" w:rsidRPr="00175A55">
          <w:rPr>
            <w:rStyle w:val="Hyperlink"/>
            <w:noProof/>
          </w:rPr>
          <w:t>3.1.1</w:t>
        </w:r>
        <w:r w:rsidR="00F35A68">
          <w:rPr>
            <w:rFonts w:eastAsiaTheme="minorEastAsia"/>
            <w:noProof/>
            <w:lang w:eastAsia="en-AU"/>
          </w:rPr>
          <w:tab/>
        </w:r>
        <w:r w:rsidR="00F35A68" w:rsidRPr="00175A55">
          <w:rPr>
            <w:rStyle w:val="Hyperlink"/>
            <w:noProof/>
          </w:rPr>
          <w:t>Only legal entities are eligible</w:t>
        </w:r>
        <w:r w:rsidR="00F35A68">
          <w:rPr>
            <w:noProof/>
            <w:webHidden/>
          </w:rPr>
          <w:tab/>
        </w:r>
        <w:r w:rsidR="00F35A68">
          <w:rPr>
            <w:noProof/>
            <w:webHidden/>
          </w:rPr>
          <w:fldChar w:fldCharType="begin"/>
        </w:r>
        <w:r w:rsidR="00F35A68">
          <w:rPr>
            <w:noProof/>
            <w:webHidden/>
          </w:rPr>
          <w:instrText xml:space="preserve"> PAGEREF _Toc528060765 \h </w:instrText>
        </w:r>
        <w:r w:rsidR="00F35A68">
          <w:rPr>
            <w:noProof/>
            <w:webHidden/>
          </w:rPr>
        </w:r>
        <w:r w:rsidR="00F35A68">
          <w:rPr>
            <w:noProof/>
            <w:webHidden/>
          </w:rPr>
          <w:fldChar w:fldCharType="separate"/>
        </w:r>
        <w:r w:rsidR="00F35A68">
          <w:rPr>
            <w:noProof/>
            <w:webHidden/>
          </w:rPr>
          <w:t>9</w:t>
        </w:r>
        <w:r w:rsidR="00F35A68">
          <w:rPr>
            <w:noProof/>
            <w:webHidden/>
          </w:rPr>
          <w:fldChar w:fldCharType="end"/>
        </w:r>
      </w:hyperlink>
    </w:p>
    <w:p w:rsidR="00F35A68" w:rsidRDefault="00ED30B8">
      <w:pPr>
        <w:pStyle w:val="TOC3"/>
        <w:rPr>
          <w:rFonts w:eastAsiaTheme="minorEastAsia"/>
          <w:noProof/>
          <w:lang w:eastAsia="en-AU"/>
        </w:rPr>
      </w:pPr>
      <w:hyperlink w:anchor="_Toc528060766" w:history="1">
        <w:r w:rsidR="00F35A68" w:rsidRPr="00175A55">
          <w:rPr>
            <w:rStyle w:val="Hyperlink"/>
            <w:noProof/>
          </w:rPr>
          <w:t>3.1.2</w:t>
        </w:r>
        <w:r w:rsidR="00F35A68">
          <w:rPr>
            <w:rFonts w:eastAsiaTheme="minorEastAsia"/>
            <w:noProof/>
            <w:lang w:eastAsia="en-AU"/>
          </w:rPr>
          <w:tab/>
        </w:r>
        <w:r w:rsidR="00F35A68" w:rsidRPr="00175A55">
          <w:rPr>
            <w:rStyle w:val="Hyperlink"/>
            <w:noProof/>
          </w:rPr>
          <w:t>Ineligible applicants</w:t>
        </w:r>
        <w:r w:rsidR="00F35A68">
          <w:rPr>
            <w:noProof/>
            <w:webHidden/>
          </w:rPr>
          <w:tab/>
        </w:r>
        <w:r w:rsidR="00F35A68">
          <w:rPr>
            <w:noProof/>
            <w:webHidden/>
          </w:rPr>
          <w:fldChar w:fldCharType="begin"/>
        </w:r>
        <w:r w:rsidR="00F35A68">
          <w:rPr>
            <w:noProof/>
            <w:webHidden/>
          </w:rPr>
          <w:instrText xml:space="preserve"> PAGEREF _Toc528060766 \h </w:instrText>
        </w:r>
        <w:r w:rsidR="00F35A68">
          <w:rPr>
            <w:noProof/>
            <w:webHidden/>
          </w:rPr>
        </w:r>
        <w:r w:rsidR="00F35A68">
          <w:rPr>
            <w:noProof/>
            <w:webHidden/>
          </w:rPr>
          <w:fldChar w:fldCharType="separate"/>
        </w:r>
        <w:r w:rsidR="00F35A68">
          <w:rPr>
            <w:noProof/>
            <w:webHidden/>
          </w:rPr>
          <w:t>10</w:t>
        </w:r>
        <w:r w:rsidR="00F35A68">
          <w:rPr>
            <w:noProof/>
            <w:webHidden/>
          </w:rPr>
          <w:fldChar w:fldCharType="end"/>
        </w:r>
      </w:hyperlink>
    </w:p>
    <w:p w:rsidR="00F35A68" w:rsidRDefault="00ED30B8">
      <w:pPr>
        <w:pStyle w:val="TOC3"/>
        <w:rPr>
          <w:rFonts w:eastAsiaTheme="minorEastAsia"/>
          <w:noProof/>
          <w:lang w:eastAsia="en-AU"/>
        </w:rPr>
      </w:pPr>
      <w:hyperlink w:anchor="_Toc528060767" w:history="1">
        <w:r w:rsidR="00F35A68" w:rsidRPr="00175A55">
          <w:rPr>
            <w:rStyle w:val="Hyperlink"/>
            <w:noProof/>
          </w:rPr>
          <w:t>3.1.3</w:t>
        </w:r>
        <w:r w:rsidR="00F35A68">
          <w:rPr>
            <w:rFonts w:eastAsiaTheme="minorEastAsia"/>
            <w:noProof/>
            <w:lang w:eastAsia="en-AU"/>
          </w:rPr>
          <w:tab/>
        </w:r>
        <w:r w:rsidR="00F35A68" w:rsidRPr="00175A55">
          <w:rPr>
            <w:rStyle w:val="Hyperlink"/>
            <w:noProof/>
          </w:rPr>
          <w:t>Additional eligibility requirements for applicants</w:t>
        </w:r>
        <w:r w:rsidR="00F35A68">
          <w:rPr>
            <w:noProof/>
            <w:webHidden/>
          </w:rPr>
          <w:tab/>
        </w:r>
        <w:r w:rsidR="00F35A68">
          <w:rPr>
            <w:noProof/>
            <w:webHidden/>
          </w:rPr>
          <w:fldChar w:fldCharType="begin"/>
        </w:r>
        <w:r w:rsidR="00F35A68">
          <w:rPr>
            <w:noProof/>
            <w:webHidden/>
          </w:rPr>
          <w:instrText xml:space="preserve"> PAGEREF _Toc528060767 \h </w:instrText>
        </w:r>
        <w:r w:rsidR="00F35A68">
          <w:rPr>
            <w:noProof/>
            <w:webHidden/>
          </w:rPr>
        </w:r>
        <w:r w:rsidR="00F35A68">
          <w:rPr>
            <w:noProof/>
            <w:webHidden/>
          </w:rPr>
          <w:fldChar w:fldCharType="separate"/>
        </w:r>
        <w:r w:rsidR="00F35A68">
          <w:rPr>
            <w:noProof/>
            <w:webHidden/>
          </w:rPr>
          <w:t>10</w:t>
        </w:r>
        <w:r w:rsidR="00F35A68">
          <w:rPr>
            <w:noProof/>
            <w:webHidden/>
          </w:rPr>
          <w:fldChar w:fldCharType="end"/>
        </w:r>
      </w:hyperlink>
    </w:p>
    <w:p w:rsidR="00F35A68" w:rsidRDefault="00ED30B8">
      <w:pPr>
        <w:pStyle w:val="TOC2"/>
        <w:rPr>
          <w:rFonts w:eastAsiaTheme="minorEastAsia"/>
          <w:noProof/>
          <w:lang w:eastAsia="en-AU"/>
        </w:rPr>
      </w:pPr>
      <w:hyperlink w:anchor="_Toc528060768" w:history="1">
        <w:r w:rsidR="00F35A68" w:rsidRPr="00175A55">
          <w:rPr>
            <w:rStyle w:val="Hyperlink"/>
            <w:noProof/>
          </w:rPr>
          <w:t>3.2</w:t>
        </w:r>
        <w:r w:rsidR="00F35A68">
          <w:rPr>
            <w:rFonts w:eastAsiaTheme="minorEastAsia"/>
            <w:noProof/>
            <w:lang w:eastAsia="en-AU"/>
          </w:rPr>
          <w:tab/>
        </w:r>
        <w:r w:rsidR="00F35A68" w:rsidRPr="00175A55">
          <w:rPr>
            <w:rStyle w:val="Hyperlink"/>
            <w:noProof/>
          </w:rPr>
          <w:t>What is an eligible Smart Farms Small Grants project?</w:t>
        </w:r>
        <w:r w:rsidR="00F35A68">
          <w:rPr>
            <w:noProof/>
            <w:webHidden/>
          </w:rPr>
          <w:tab/>
        </w:r>
        <w:r w:rsidR="00F35A68">
          <w:rPr>
            <w:noProof/>
            <w:webHidden/>
          </w:rPr>
          <w:fldChar w:fldCharType="begin"/>
        </w:r>
        <w:r w:rsidR="00F35A68">
          <w:rPr>
            <w:noProof/>
            <w:webHidden/>
          </w:rPr>
          <w:instrText xml:space="preserve"> PAGEREF _Toc528060768 \h </w:instrText>
        </w:r>
        <w:r w:rsidR="00F35A68">
          <w:rPr>
            <w:noProof/>
            <w:webHidden/>
          </w:rPr>
        </w:r>
        <w:r w:rsidR="00F35A68">
          <w:rPr>
            <w:noProof/>
            <w:webHidden/>
          </w:rPr>
          <w:fldChar w:fldCharType="separate"/>
        </w:r>
        <w:r w:rsidR="00F35A68">
          <w:rPr>
            <w:noProof/>
            <w:webHidden/>
          </w:rPr>
          <w:t>10</w:t>
        </w:r>
        <w:r w:rsidR="00F35A68">
          <w:rPr>
            <w:noProof/>
            <w:webHidden/>
          </w:rPr>
          <w:fldChar w:fldCharType="end"/>
        </w:r>
      </w:hyperlink>
    </w:p>
    <w:p w:rsidR="00F35A68" w:rsidRDefault="00ED30B8">
      <w:pPr>
        <w:pStyle w:val="TOC3"/>
        <w:rPr>
          <w:rFonts w:eastAsiaTheme="minorEastAsia"/>
          <w:noProof/>
          <w:lang w:eastAsia="en-AU"/>
        </w:rPr>
      </w:pPr>
      <w:hyperlink w:anchor="_Toc528060769" w:history="1">
        <w:r w:rsidR="00F35A68" w:rsidRPr="00175A55">
          <w:rPr>
            <w:rStyle w:val="Hyperlink"/>
            <w:noProof/>
          </w:rPr>
          <w:t>3.2.1</w:t>
        </w:r>
        <w:r w:rsidR="00F35A68">
          <w:rPr>
            <w:rFonts w:eastAsiaTheme="minorEastAsia"/>
            <w:noProof/>
            <w:lang w:eastAsia="en-AU"/>
          </w:rPr>
          <w:tab/>
        </w:r>
        <w:r w:rsidR="00F35A68" w:rsidRPr="00175A55">
          <w:rPr>
            <w:rStyle w:val="Hyperlink"/>
            <w:noProof/>
          </w:rPr>
          <w:t>Eligible outcomes</w:t>
        </w:r>
        <w:r w:rsidR="00F35A68">
          <w:rPr>
            <w:noProof/>
            <w:webHidden/>
          </w:rPr>
          <w:tab/>
        </w:r>
        <w:r w:rsidR="00F35A68">
          <w:rPr>
            <w:noProof/>
            <w:webHidden/>
          </w:rPr>
          <w:fldChar w:fldCharType="begin"/>
        </w:r>
        <w:r w:rsidR="00F35A68">
          <w:rPr>
            <w:noProof/>
            <w:webHidden/>
          </w:rPr>
          <w:instrText xml:space="preserve"> PAGEREF _Toc528060769 \h </w:instrText>
        </w:r>
        <w:r w:rsidR="00F35A68">
          <w:rPr>
            <w:noProof/>
            <w:webHidden/>
          </w:rPr>
        </w:r>
        <w:r w:rsidR="00F35A68">
          <w:rPr>
            <w:noProof/>
            <w:webHidden/>
          </w:rPr>
          <w:fldChar w:fldCharType="separate"/>
        </w:r>
        <w:r w:rsidR="00F35A68">
          <w:rPr>
            <w:noProof/>
            <w:webHidden/>
          </w:rPr>
          <w:t>11</w:t>
        </w:r>
        <w:r w:rsidR="00F35A68">
          <w:rPr>
            <w:noProof/>
            <w:webHidden/>
          </w:rPr>
          <w:fldChar w:fldCharType="end"/>
        </w:r>
      </w:hyperlink>
    </w:p>
    <w:p w:rsidR="00F35A68" w:rsidRDefault="00ED30B8">
      <w:pPr>
        <w:pStyle w:val="TOC3"/>
        <w:rPr>
          <w:rFonts w:eastAsiaTheme="minorEastAsia"/>
          <w:noProof/>
          <w:lang w:eastAsia="en-AU"/>
        </w:rPr>
      </w:pPr>
      <w:hyperlink w:anchor="_Toc528060770" w:history="1">
        <w:r w:rsidR="00F35A68" w:rsidRPr="00175A55">
          <w:rPr>
            <w:rStyle w:val="Hyperlink"/>
            <w:noProof/>
          </w:rPr>
          <w:t>3.2.2</w:t>
        </w:r>
        <w:r w:rsidR="00F35A68">
          <w:rPr>
            <w:rFonts w:eastAsiaTheme="minorEastAsia"/>
            <w:noProof/>
            <w:lang w:eastAsia="en-AU"/>
          </w:rPr>
          <w:tab/>
        </w:r>
        <w:r w:rsidR="00F35A68" w:rsidRPr="00175A55">
          <w:rPr>
            <w:rStyle w:val="Hyperlink"/>
            <w:noProof/>
          </w:rPr>
          <w:t>Eligible natural resources</w:t>
        </w:r>
        <w:r w:rsidR="00F35A68">
          <w:rPr>
            <w:noProof/>
            <w:webHidden/>
          </w:rPr>
          <w:tab/>
        </w:r>
        <w:r w:rsidR="00F35A68">
          <w:rPr>
            <w:noProof/>
            <w:webHidden/>
          </w:rPr>
          <w:fldChar w:fldCharType="begin"/>
        </w:r>
        <w:r w:rsidR="00F35A68">
          <w:rPr>
            <w:noProof/>
            <w:webHidden/>
          </w:rPr>
          <w:instrText xml:space="preserve"> PAGEREF _Toc528060770 \h </w:instrText>
        </w:r>
        <w:r w:rsidR="00F35A68">
          <w:rPr>
            <w:noProof/>
            <w:webHidden/>
          </w:rPr>
        </w:r>
        <w:r w:rsidR="00F35A68">
          <w:rPr>
            <w:noProof/>
            <w:webHidden/>
          </w:rPr>
          <w:fldChar w:fldCharType="separate"/>
        </w:r>
        <w:r w:rsidR="00F35A68">
          <w:rPr>
            <w:noProof/>
            <w:webHidden/>
          </w:rPr>
          <w:t>11</w:t>
        </w:r>
        <w:r w:rsidR="00F35A68">
          <w:rPr>
            <w:noProof/>
            <w:webHidden/>
          </w:rPr>
          <w:fldChar w:fldCharType="end"/>
        </w:r>
      </w:hyperlink>
    </w:p>
    <w:p w:rsidR="00F35A68" w:rsidRDefault="00ED30B8">
      <w:pPr>
        <w:pStyle w:val="TOC2"/>
        <w:rPr>
          <w:rFonts w:eastAsiaTheme="minorEastAsia"/>
          <w:noProof/>
          <w:lang w:eastAsia="en-AU"/>
        </w:rPr>
      </w:pPr>
      <w:hyperlink w:anchor="_Toc528060771" w:history="1">
        <w:r w:rsidR="00F35A68" w:rsidRPr="00175A55">
          <w:rPr>
            <w:rStyle w:val="Hyperlink"/>
            <w:noProof/>
          </w:rPr>
          <w:t>3.3</w:t>
        </w:r>
        <w:r w:rsidR="00F35A68">
          <w:rPr>
            <w:rFonts w:eastAsiaTheme="minorEastAsia"/>
            <w:noProof/>
            <w:lang w:eastAsia="en-AU"/>
          </w:rPr>
          <w:tab/>
        </w:r>
        <w:r w:rsidR="00F35A68" w:rsidRPr="00175A55">
          <w:rPr>
            <w:rStyle w:val="Hyperlink"/>
            <w:noProof/>
          </w:rPr>
          <w:t>Eligible project activities</w:t>
        </w:r>
        <w:r w:rsidR="00F35A68">
          <w:rPr>
            <w:noProof/>
            <w:webHidden/>
          </w:rPr>
          <w:tab/>
        </w:r>
        <w:r w:rsidR="00F35A68">
          <w:rPr>
            <w:noProof/>
            <w:webHidden/>
          </w:rPr>
          <w:fldChar w:fldCharType="begin"/>
        </w:r>
        <w:r w:rsidR="00F35A68">
          <w:rPr>
            <w:noProof/>
            <w:webHidden/>
          </w:rPr>
          <w:instrText xml:space="preserve"> PAGEREF _Toc528060771 \h </w:instrText>
        </w:r>
        <w:r w:rsidR="00F35A68">
          <w:rPr>
            <w:noProof/>
            <w:webHidden/>
          </w:rPr>
        </w:r>
        <w:r w:rsidR="00F35A68">
          <w:rPr>
            <w:noProof/>
            <w:webHidden/>
          </w:rPr>
          <w:fldChar w:fldCharType="separate"/>
        </w:r>
        <w:r w:rsidR="00F35A68">
          <w:rPr>
            <w:noProof/>
            <w:webHidden/>
          </w:rPr>
          <w:t>12</w:t>
        </w:r>
        <w:r w:rsidR="00F35A68">
          <w:rPr>
            <w:noProof/>
            <w:webHidden/>
          </w:rPr>
          <w:fldChar w:fldCharType="end"/>
        </w:r>
      </w:hyperlink>
    </w:p>
    <w:p w:rsidR="00F35A68" w:rsidRDefault="00ED30B8">
      <w:pPr>
        <w:pStyle w:val="TOC3"/>
        <w:rPr>
          <w:rFonts w:eastAsiaTheme="minorEastAsia"/>
          <w:noProof/>
          <w:lang w:eastAsia="en-AU"/>
        </w:rPr>
      </w:pPr>
      <w:hyperlink w:anchor="_Toc528060772" w:history="1">
        <w:r w:rsidR="00F35A68" w:rsidRPr="00175A55">
          <w:rPr>
            <w:rStyle w:val="Hyperlink"/>
            <w:noProof/>
          </w:rPr>
          <w:t>3.3.1</w:t>
        </w:r>
        <w:r w:rsidR="00F35A68">
          <w:rPr>
            <w:rFonts w:eastAsiaTheme="minorEastAsia"/>
            <w:noProof/>
            <w:lang w:eastAsia="en-AU"/>
          </w:rPr>
          <w:tab/>
        </w:r>
        <w:r w:rsidR="00F35A68" w:rsidRPr="00175A55">
          <w:rPr>
            <w:rStyle w:val="Hyperlink"/>
            <w:noProof/>
          </w:rPr>
          <w:t>What can the grant money be used for?</w:t>
        </w:r>
        <w:r w:rsidR="00F35A68">
          <w:rPr>
            <w:noProof/>
            <w:webHidden/>
          </w:rPr>
          <w:tab/>
        </w:r>
        <w:r w:rsidR="00F35A68">
          <w:rPr>
            <w:noProof/>
            <w:webHidden/>
          </w:rPr>
          <w:fldChar w:fldCharType="begin"/>
        </w:r>
        <w:r w:rsidR="00F35A68">
          <w:rPr>
            <w:noProof/>
            <w:webHidden/>
          </w:rPr>
          <w:instrText xml:space="preserve"> PAGEREF _Toc528060772 \h </w:instrText>
        </w:r>
        <w:r w:rsidR="00F35A68">
          <w:rPr>
            <w:noProof/>
            <w:webHidden/>
          </w:rPr>
        </w:r>
        <w:r w:rsidR="00F35A68">
          <w:rPr>
            <w:noProof/>
            <w:webHidden/>
          </w:rPr>
          <w:fldChar w:fldCharType="separate"/>
        </w:r>
        <w:r w:rsidR="00F35A68">
          <w:rPr>
            <w:noProof/>
            <w:webHidden/>
          </w:rPr>
          <w:t>12</w:t>
        </w:r>
        <w:r w:rsidR="00F35A68">
          <w:rPr>
            <w:noProof/>
            <w:webHidden/>
          </w:rPr>
          <w:fldChar w:fldCharType="end"/>
        </w:r>
      </w:hyperlink>
    </w:p>
    <w:p w:rsidR="00F35A68" w:rsidRDefault="00ED30B8">
      <w:pPr>
        <w:pStyle w:val="TOC3"/>
        <w:rPr>
          <w:rFonts w:eastAsiaTheme="minorEastAsia"/>
          <w:noProof/>
          <w:lang w:eastAsia="en-AU"/>
        </w:rPr>
      </w:pPr>
      <w:hyperlink w:anchor="_Toc528060773" w:history="1">
        <w:r w:rsidR="00F35A68" w:rsidRPr="00175A55">
          <w:rPr>
            <w:rStyle w:val="Hyperlink"/>
            <w:noProof/>
          </w:rPr>
          <w:t>3.3.2</w:t>
        </w:r>
        <w:r w:rsidR="00F35A68">
          <w:rPr>
            <w:rFonts w:eastAsiaTheme="minorEastAsia"/>
            <w:noProof/>
            <w:lang w:eastAsia="en-AU"/>
          </w:rPr>
          <w:tab/>
        </w:r>
        <w:r w:rsidR="00F35A68" w:rsidRPr="00175A55">
          <w:rPr>
            <w:rStyle w:val="Hyperlink"/>
            <w:noProof/>
          </w:rPr>
          <w:t>What can’t the grant money be used for?</w:t>
        </w:r>
        <w:r w:rsidR="00F35A68">
          <w:rPr>
            <w:noProof/>
            <w:webHidden/>
          </w:rPr>
          <w:tab/>
        </w:r>
        <w:r w:rsidR="00F35A68">
          <w:rPr>
            <w:noProof/>
            <w:webHidden/>
          </w:rPr>
          <w:fldChar w:fldCharType="begin"/>
        </w:r>
        <w:r w:rsidR="00F35A68">
          <w:rPr>
            <w:noProof/>
            <w:webHidden/>
          </w:rPr>
          <w:instrText xml:space="preserve"> PAGEREF _Toc528060773 \h </w:instrText>
        </w:r>
        <w:r w:rsidR="00F35A68">
          <w:rPr>
            <w:noProof/>
            <w:webHidden/>
          </w:rPr>
        </w:r>
        <w:r w:rsidR="00F35A68">
          <w:rPr>
            <w:noProof/>
            <w:webHidden/>
          </w:rPr>
          <w:fldChar w:fldCharType="separate"/>
        </w:r>
        <w:r w:rsidR="00F35A68">
          <w:rPr>
            <w:noProof/>
            <w:webHidden/>
          </w:rPr>
          <w:t>13</w:t>
        </w:r>
        <w:r w:rsidR="00F35A68">
          <w:rPr>
            <w:noProof/>
            <w:webHidden/>
          </w:rPr>
          <w:fldChar w:fldCharType="end"/>
        </w:r>
      </w:hyperlink>
    </w:p>
    <w:p w:rsidR="00F35A68" w:rsidRDefault="00ED30B8">
      <w:pPr>
        <w:pStyle w:val="TOC1"/>
        <w:rPr>
          <w:rFonts w:eastAsiaTheme="minorEastAsia"/>
          <w:b w:val="0"/>
          <w:noProof/>
          <w:sz w:val="22"/>
          <w:lang w:eastAsia="en-AU"/>
        </w:rPr>
      </w:pPr>
      <w:hyperlink w:anchor="_Toc528060774" w:history="1">
        <w:r w:rsidR="00F35A68" w:rsidRPr="00175A55">
          <w:rPr>
            <w:rStyle w:val="Hyperlink"/>
            <w:noProof/>
          </w:rPr>
          <w:t>4.</w:t>
        </w:r>
        <w:r w:rsidR="00F35A68">
          <w:rPr>
            <w:rFonts w:eastAsiaTheme="minorEastAsia"/>
            <w:b w:val="0"/>
            <w:noProof/>
            <w:sz w:val="22"/>
            <w:lang w:eastAsia="en-AU"/>
          </w:rPr>
          <w:tab/>
        </w:r>
        <w:r w:rsidR="00F35A68" w:rsidRPr="00175A55">
          <w:rPr>
            <w:rStyle w:val="Hyperlink"/>
            <w:noProof/>
          </w:rPr>
          <w:t>The grant selection process</w:t>
        </w:r>
        <w:r w:rsidR="00F35A68">
          <w:rPr>
            <w:noProof/>
            <w:webHidden/>
          </w:rPr>
          <w:tab/>
        </w:r>
        <w:r w:rsidR="00F35A68">
          <w:rPr>
            <w:noProof/>
            <w:webHidden/>
          </w:rPr>
          <w:fldChar w:fldCharType="begin"/>
        </w:r>
        <w:r w:rsidR="00F35A68">
          <w:rPr>
            <w:noProof/>
            <w:webHidden/>
          </w:rPr>
          <w:instrText xml:space="preserve"> PAGEREF _Toc528060774 \h </w:instrText>
        </w:r>
        <w:r w:rsidR="00F35A68">
          <w:rPr>
            <w:noProof/>
            <w:webHidden/>
          </w:rPr>
        </w:r>
        <w:r w:rsidR="00F35A68">
          <w:rPr>
            <w:noProof/>
            <w:webHidden/>
          </w:rPr>
          <w:fldChar w:fldCharType="separate"/>
        </w:r>
        <w:r w:rsidR="00F35A68">
          <w:rPr>
            <w:noProof/>
            <w:webHidden/>
          </w:rPr>
          <w:t>14</w:t>
        </w:r>
        <w:r w:rsidR="00F35A68">
          <w:rPr>
            <w:noProof/>
            <w:webHidden/>
          </w:rPr>
          <w:fldChar w:fldCharType="end"/>
        </w:r>
      </w:hyperlink>
    </w:p>
    <w:p w:rsidR="00F35A68" w:rsidRDefault="00ED30B8">
      <w:pPr>
        <w:pStyle w:val="TOC1"/>
        <w:rPr>
          <w:rFonts w:eastAsiaTheme="minorEastAsia"/>
          <w:b w:val="0"/>
          <w:noProof/>
          <w:sz w:val="22"/>
          <w:lang w:eastAsia="en-AU"/>
        </w:rPr>
      </w:pPr>
      <w:hyperlink w:anchor="_Toc528060775" w:history="1">
        <w:r w:rsidR="00F35A68" w:rsidRPr="00175A55">
          <w:rPr>
            <w:rStyle w:val="Hyperlink"/>
            <w:noProof/>
          </w:rPr>
          <w:t>5.</w:t>
        </w:r>
        <w:r w:rsidR="00F35A68">
          <w:rPr>
            <w:rFonts w:eastAsiaTheme="minorEastAsia"/>
            <w:b w:val="0"/>
            <w:noProof/>
            <w:sz w:val="22"/>
            <w:lang w:eastAsia="en-AU"/>
          </w:rPr>
          <w:tab/>
        </w:r>
        <w:r w:rsidR="00F35A68" w:rsidRPr="00175A55">
          <w:rPr>
            <w:rStyle w:val="Hyperlink"/>
            <w:noProof/>
          </w:rPr>
          <w:t>The assessment criteria</w:t>
        </w:r>
        <w:r w:rsidR="00F35A68">
          <w:rPr>
            <w:noProof/>
            <w:webHidden/>
          </w:rPr>
          <w:tab/>
        </w:r>
        <w:r w:rsidR="00F35A68">
          <w:rPr>
            <w:noProof/>
            <w:webHidden/>
          </w:rPr>
          <w:fldChar w:fldCharType="begin"/>
        </w:r>
        <w:r w:rsidR="00F35A68">
          <w:rPr>
            <w:noProof/>
            <w:webHidden/>
          </w:rPr>
          <w:instrText xml:space="preserve"> PAGEREF _Toc528060775 \h </w:instrText>
        </w:r>
        <w:r w:rsidR="00F35A68">
          <w:rPr>
            <w:noProof/>
            <w:webHidden/>
          </w:rPr>
        </w:r>
        <w:r w:rsidR="00F35A68">
          <w:rPr>
            <w:noProof/>
            <w:webHidden/>
          </w:rPr>
          <w:fldChar w:fldCharType="separate"/>
        </w:r>
        <w:r w:rsidR="00F35A68">
          <w:rPr>
            <w:noProof/>
            <w:webHidden/>
          </w:rPr>
          <w:t>15</w:t>
        </w:r>
        <w:r w:rsidR="00F35A68">
          <w:rPr>
            <w:noProof/>
            <w:webHidden/>
          </w:rPr>
          <w:fldChar w:fldCharType="end"/>
        </w:r>
      </w:hyperlink>
    </w:p>
    <w:p w:rsidR="00F35A68" w:rsidRDefault="00ED30B8">
      <w:pPr>
        <w:pStyle w:val="TOC1"/>
        <w:rPr>
          <w:rFonts w:eastAsiaTheme="minorEastAsia"/>
          <w:b w:val="0"/>
          <w:noProof/>
          <w:sz w:val="22"/>
          <w:lang w:eastAsia="en-AU"/>
        </w:rPr>
      </w:pPr>
      <w:hyperlink w:anchor="_Toc528060776" w:history="1">
        <w:r w:rsidR="00F35A68" w:rsidRPr="00175A55">
          <w:rPr>
            <w:rStyle w:val="Hyperlink"/>
            <w:noProof/>
          </w:rPr>
          <w:t>6.</w:t>
        </w:r>
        <w:r w:rsidR="00F35A68">
          <w:rPr>
            <w:rFonts w:eastAsiaTheme="minorEastAsia"/>
            <w:b w:val="0"/>
            <w:noProof/>
            <w:sz w:val="22"/>
            <w:lang w:eastAsia="en-AU"/>
          </w:rPr>
          <w:tab/>
        </w:r>
        <w:r w:rsidR="00F35A68" w:rsidRPr="00175A55">
          <w:rPr>
            <w:rStyle w:val="Hyperlink"/>
            <w:noProof/>
          </w:rPr>
          <w:t>The grant application process</w:t>
        </w:r>
        <w:r w:rsidR="00F35A68">
          <w:rPr>
            <w:noProof/>
            <w:webHidden/>
          </w:rPr>
          <w:tab/>
        </w:r>
        <w:r w:rsidR="00F35A68">
          <w:rPr>
            <w:noProof/>
            <w:webHidden/>
          </w:rPr>
          <w:fldChar w:fldCharType="begin"/>
        </w:r>
        <w:r w:rsidR="00F35A68">
          <w:rPr>
            <w:noProof/>
            <w:webHidden/>
          </w:rPr>
          <w:instrText xml:space="preserve"> PAGEREF _Toc528060776 \h </w:instrText>
        </w:r>
        <w:r w:rsidR="00F35A68">
          <w:rPr>
            <w:noProof/>
            <w:webHidden/>
          </w:rPr>
        </w:r>
        <w:r w:rsidR="00F35A68">
          <w:rPr>
            <w:noProof/>
            <w:webHidden/>
          </w:rPr>
          <w:fldChar w:fldCharType="separate"/>
        </w:r>
        <w:r w:rsidR="00F35A68">
          <w:rPr>
            <w:noProof/>
            <w:webHidden/>
          </w:rPr>
          <w:t>17</w:t>
        </w:r>
        <w:r w:rsidR="00F35A68">
          <w:rPr>
            <w:noProof/>
            <w:webHidden/>
          </w:rPr>
          <w:fldChar w:fldCharType="end"/>
        </w:r>
      </w:hyperlink>
    </w:p>
    <w:p w:rsidR="00F35A68" w:rsidRDefault="00ED30B8">
      <w:pPr>
        <w:pStyle w:val="TOC2"/>
        <w:rPr>
          <w:rFonts w:eastAsiaTheme="minorEastAsia"/>
          <w:noProof/>
          <w:lang w:eastAsia="en-AU"/>
        </w:rPr>
      </w:pPr>
      <w:hyperlink w:anchor="_Toc528060777" w:history="1">
        <w:r w:rsidR="00F35A68" w:rsidRPr="00175A55">
          <w:rPr>
            <w:rStyle w:val="Hyperlink"/>
            <w:noProof/>
          </w:rPr>
          <w:t>6.1</w:t>
        </w:r>
        <w:r w:rsidR="00F35A68">
          <w:rPr>
            <w:rFonts w:eastAsiaTheme="minorEastAsia"/>
            <w:noProof/>
            <w:lang w:eastAsia="en-AU"/>
          </w:rPr>
          <w:tab/>
        </w:r>
        <w:r w:rsidR="00F35A68" w:rsidRPr="00175A55">
          <w:rPr>
            <w:rStyle w:val="Hyperlink"/>
            <w:noProof/>
          </w:rPr>
          <w:t>Overview of application process</w:t>
        </w:r>
        <w:r w:rsidR="00F35A68">
          <w:rPr>
            <w:noProof/>
            <w:webHidden/>
          </w:rPr>
          <w:tab/>
        </w:r>
        <w:r w:rsidR="00F35A68">
          <w:rPr>
            <w:noProof/>
            <w:webHidden/>
          </w:rPr>
          <w:fldChar w:fldCharType="begin"/>
        </w:r>
        <w:r w:rsidR="00F35A68">
          <w:rPr>
            <w:noProof/>
            <w:webHidden/>
          </w:rPr>
          <w:instrText xml:space="preserve"> PAGEREF _Toc528060777 \h </w:instrText>
        </w:r>
        <w:r w:rsidR="00F35A68">
          <w:rPr>
            <w:noProof/>
            <w:webHidden/>
          </w:rPr>
        </w:r>
        <w:r w:rsidR="00F35A68">
          <w:rPr>
            <w:noProof/>
            <w:webHidden/>
          </w:rPr>
          <w:fldChar w:fldCharType="separate"/>
        </w:r>
        <w:r w:rsidR="00F35A68">
          <w:rPr>
            <w:noProof/>
            <w:webHidden/>
          </w:rPr>
          <w:t>17</w:t>
        </w:r>
        <w:r w:rsidR="00F35A68">
          <w:rPr>
            <w:noProof/>
            <w:webHidden/>
          </w:rPr>
          <w:fldChar w:fldCharType="end"/>
        </w:r>
      </w:hyperlink>
    </w:p>
    <w:p w:rsidR="00F35A68" w:rsidRDefault="00ED30B8">
      <w:pPr>
        <w:pStyle w:val="TOC2"/>
        <w:rPr>
          <w:rFonts w:eastAsiaTheme="minorEastAsia"/>
          <w:noProof/>
          <w:lang w:eastAsia="en-AU"/>
        </w:rPr>
      </w:pPr>
      <w:hyperlink w:anchor="_Toc528060778" w:history="1">
        <w:r w:rsidR="00F35A68" w:rsidRPr="00175A55">
          <w:rPr>
            <w:rStyle w:val="Hyperlink"/>
            <w:noProof/>
          </w:rPr>
          <w:t>6.2</w:t>
        </w:r>
        <w:r w:rsidR="00F35A68">
          <w:rPr>
            <w:rFonts w:eastAsiaTheme="minorEastAsia"/>
            <w:noProof/>
            <w:lang w:eastAsia="en-AU"/>
          </w:rPr>
          <w:tab/>
        </w:r>
        <w:r w:rsidR="00F35A68" w:rsidRPr="00175A55">
          <w:rPr>
            <w:rStyle w:val="Hyperlink"/>
            <w:noProof/>
          </w:rPr>
          <w:t>Application process timing</w:t>
        </w:r>
        <w:r w:rsidR="00F35A68">
          <w:rPr>
            <w:noProof/>
            <w:webHidden/>
          </w:rPr>
          <w:tab/>
        </w:r>
        <w:r w:rsidR="00F35A68">
          <w:rPr>
            <w:noProof/>
            <w:webHidden/>
          </w:rPr>
          <w:fldChar w:fldCharType="begin"/>
        </w:r>
        <w:r w:rsidR="00F35A68">
          <w:rPr>
            <w:noProof/>
            <w:webHidden/>
          </w:rPr>
          <w:instrText xml:space="preserve"> PAGEREF _Toc528060778 \h </w:instrText>
        </w:r>
        <w:r w:rsidR="00F35A68">
          <w:rPr>
            <w:noProof/>
            <w:webHidden/>
          </w:rPr>
        </w:r>
        <w:r w:rsidR="00F35A68">
          <w:rPr>
            <w:noProof/>
            <w:webHidden/>
          </w:rPr>
          <w:fldChar w:fldCharType="separate"/>
        </w:r>
        <w:r w:rsidR="00F35A68">
          <w:rPr>
            <w:noProof/>
            <w:webHidden/>
          </w:rPr>
          <w:t>17</w:t>
        </w:r>
        <w:r w:rsidR="00F35A68">
          <w:rPr>
            <w:noProof/>
            <w:webHidden/>
          </w:rPr>
          <w:fldChar w:fldCharType="end"/>
        </w:r>
      </w:hyperlink>
    </w:p>
    <w:p w:rsidR="00F35A68" w:rsidRDefault="00ED30B8">
      <w:pPr>
        <w:pStyle w:val="TOC2"/>
        <w:rPr>
          <w:rFonts w:eastAsiaTheme="minorEastAsia"/>
          <w:noProof/>
          <w:lang w:eastAsia="en-AU"/>
        </w:rPr>
      </w:pPr>
      <w:hyperlink w:anchor="_Toc528060779" w:history="1">
        <w:r w:rsidR="00F35A68" w:rsidRPr="00175A55">
          <w:rPr>
            <w:rStyle w:val="Hyperlink"/>
            <w:noProof/>
          </w:rPr>
          <w:t>6.3</w:t>
        </w:r>
        <w:r w:rsidR="00F35A68">
          <w:rPr>
            <w:rFonts w:eastAsiaTheme="minorEastAsia"/>
            <w:noProof/>
            <w:lang w:eastAsia="en-AU"/>
          </w:rPr>
          <w:tab/>
        </w:r>
        <w:r w:rsidR="00F35A68" w:rsidRPr="00175A55">
          <w:rPr>
            <w:rStyle w:val="Hyperlink"/>
            <w:noProof/>
          </w:rPr>
          <w:t>Completing the grant application</w:t>
        </w:r>
        <w:r w:rsidR="00F35A68">
          <w:rPr>
            <w:noProof/>
            <w:webHidden/>
          </w:rPr>
          <w:tab/>
        </w:r>
        <w:r w:rsidR="00F35A68">
          <w:rPr>
            <w:noProof/>
            <w:webHidden/>
          </w:rPr>
          <w:fldChar w:fldCharType="begin"/>
        </w:r>
        <w:r w:rsidR="00F35A68">
          <w:rPr>
            <w:noProof/>
            <w:webHidden/>
          </w:rPr>
          <w:instrText xml:space="preserve"> PAGEREF _Toc528060779 \h </w:instrText>
        </w:r>
        <w:r w:rsidR="00F35A68">
          <w:rPr>
            <w:noProof/>
            <w:webHidden/>
          </w:rPr>
        </w:r>
        <w:r w:rsidR="00F35A68">
          <w:rPr>
            <w:noProof/>
            <w:webHidden/>
          </w:rPr>
          <w:fldChar w:fldCharType="separate"/>
        </w:r>
        <w:r w:rsidR="00F35A68">
          <w:rPr>
            <w:noProof/>
            <w:webHidden/>
          </w:rPr>
          <w:t>18</w:t>
        </w:r>
        <w:r w:rsidR="00F35A68">
          <w:rPr>
            <w:noProof/>
            <w:webHidden/>
          </w:rPr>
          <w:fldChar w:fldCharType="end"/>
        </w:r>
      </w:hyperlink>
    </w:p>
    <w:p w:rsidR="00F35A68" w:rsidRDefault="00ED30B8">
      <w:pPr>
        <w:pStyle w:val="TOC2"/>
        <w:rPr>
          <w:rFonts w:eastAsiaTheme="minorEastAsia"/>
          <w:noProof/>
          <w:lang w:eastAsia="en-AU"/>
        </w:rPr>
      </w:pPr>
      <w:hyperlink w:anchor="_Toc528060780" w:history="1">
        <w:r w:rsidR="00F35A68" w:rsidRPr="00175A55">
          <w:rPr>
            <w:rStyle w:val="Hyperlink"/>
            <w:noProof/>
          </w:rPr>
          <w:t>6.4</w:t>
        </w:r>
        <w:r w:rsidR="00F35A68">
          <w:rPr>
            <w:rFonts w:eastAsiaTheme="minorEastAsia"/>
            <w:noProof/>
            <w:lang w:eastAsia="en-AU"/>
          </w:rPr>
          <w:tab/>
        </w:r>
        <w:r w:rsidR="00F35A68" w:rsidRPr="00175A55">
          <w:rPr>
            <w:rStyle w:val="Hyperlink"/>
            <w:noProof/>
          </w:rPr>
          <w:t>Attachments to the application</w:t>
        </w:r>
        <w:r w:rsidR="00F35A68">
          <w:rPr>
            <w:noProof/>
            <w:webHidden/>
          </w:rPr>
          <w:tab/>
        </w:r>
        <w:r w:rsidR="00F35A68">
          <w:rPr>
            <w:noProof/>
            <w:webHidden/>
          </w:rPr>
          <w:fldChar w:fldCharType="begin"/>
        </w:r>
        <w:r w:rsidR="00F35A68">
          <w:rPr>
            <w:noProof/>
            <w:webHidden/>
          </w:rPr>
          <w:instrText xml:space="preserve"> PAGEREF _Toc528060780 \h </w:instrText>
        </w:r>
        <w:r w:rsidR="00F35A68">
          <w:rPr>
            <w:noProof/>
            <w:webHidden/>
          </w:rPr>
        </w:r>
        <w:r w:rsidR="00F35A68">
          <w:rPr>
            <w:noProof/>
            <w:webHidden/>
          </w:rPr>
          <w:fldChar w:fldCharType="separate"/>
        </w:r>
        <w:r w:rsidR="00F35A68">
          <w:rPr>
            <w:noProof/>
            <w:webHidden/>
          </w:rPr>
          <w:t>19</w:t>
        </w:r>
        <w:r w:rsidR="00F35A68">
          <w:rPr>
            <w:noProof/>
            <w:webHidden/>
          </w:rPr>
          <w:fldChar w:fldCharType="end"/>
        </w:r>
      </w:hyperlink>
    </w:p>
    <w:p w:rsidR="00F35A68" w:rsidRDefault="00ED30B8">
      <w:pPr>
        <w:pStyle w:val="TOC2"/>
        <w:rPr>
          <w:rFonts w:eastAsiaTheme="minorEastAsia"/>
          <w:noProof/>
          <w:lang w:eastAsia="en-AU"/>
        </w:rPr>
      </w:pPr>
      <w:hyperlink w:anchor="_Toc528060781" w:history="1">
        <w:r w:rsidR="00F35A68" w:rsidRPr="00175A55">
          <w:rPr>
            <w:rStyle w:val="Hyperlink"/>
            <w:noProof/>
          </w:rPr>
          <w:t>6.5</w:t>
        </w:r>
        <w:r w:rsidR="00F35A68">
          <w:rPr>
            <w:rFonts w:eastAsiaTheme="minorEastAsia"/>
            <w:noProof/>
            <w:lang w:eastAsia="en-AU"/>
          </w:rPr>
          <w:tab/>
        </w:r>
        <w:r w:rsidR="00F35A68" w:rsidRPr="00175A55">
          <w:rPr>
            <w:rStyle w:val="Hyperlink"/>
            <w:noProof/>
          </w:rPr>
          <w:t>Applications from consortia</w:t>
        </w:r>
        <w:r w:rsidR="00F35A68">
          <w:rPr>
            <w:noProof/>
            <w:webHidden/>
          </w:rPr>
          <w:tab/>
        </w:r>
        <w:r w:rsidR="00F35A68">
          <w:rPr>
            <w:noProof/>
            <w:webHidden/>
          </w:rPr>
          <w:fldChar w:fldCharType="begin"/>
        </w:r>
        <w:r w:rsidR="00F35A68">
          <w:rPr>
            <w:noProof/>
            <w:webHidden/>
          </w:rPr>
          <w:instrText xml:space="preserve"> PAGEREF _Toc528060781 \h </w:instrText>
        </w:r>
        <w:r w:rsidR="00F35A68">
          <w:rPr>
            <w:noProof/>
            <w:webHidden/>
          </w:rPr>
        </w:r>
        <w:r w:rsidR="00F35A68">
          <w:rPr>
            <w:noProof/>
            <w:webHidden/>
          </w:rPr>
          <w:fldChar w:fldCharType="separate"/>
        </w:r>
        <w:r w:rsidR="00F35A68">
          <w:rPr>
            <w:noProof/>
            <w:webHidden/>
          </w:rPr>
          <w:t>19</w:t>
        </w:r>
        <w:r w:rsidR="00F35A68">
          <w:rPr>
            <w:noProof/>
            <w:webHidden/>
          </w:rPr>
          <w:fldChar w:fldCharType="end"/>
        </w:r>
      </w:hyperlink>
    </w:p>
    <w:p w:rsidR="00F35A68" w:rsidRDefault="00ED30B8">
      <w:pPr>
        <w:pStyle w:val="TOC2"/>
        <w:rPr>
          <w:rFonts w:eastAsiaTheme="minorEastAsia"/>
          <w:noProof/>
          <w:lang w:eastAsia="en-AU"/>
        </w:rPr>
      </w:pPr>
      <w:hyperlink w:anchor="_Toc528060782" w:history="1">
        <w:r w:rsidR="00F35A68" w:rsidRPr="00175A55">
          <w:rPr>
            <w:rStyle w:val="Hyperlink"/>
            <w:noProof/>
          </w:rPr>
          <w:t>6.6</w:t>
        </w:r>
        <w:r w:rsidR="00F35A68">
          <w:rPr>
            <w:rFonts w:eastAsiaTheme="minorEastAsia"/>
            <w:noProof/>
            <w:lang w:eastAsia="en-AU"/>
          </w:rPr>
          <w:tab/>
        </w:r>
        <w:r w:rsidR="00F35A68" w:rsidRPr="00175A55">
          <w:rPr>
            <w:rStyle w:val="Hyperlink"/>
            <w:noProof/>
          </w:rPr>
          <w:t>Questions during the application process</w:t>
        </w:r>
        <w:r w:rsidR="00F35A68">
          <w:rPr>
            <w:noProof/>
            <w:webHidden/>
          </w:rPr>
          <w:tab/>
        </w:r>
        <w:r w:rsidR="00F35A68">
          <w:rPr>
            <w:noProof/>
            <w:webHidden/>
          </w:rPr>
          <w:fldChar w:fldCharType="begin"/>
        </w:r>
        <w:r w:rsidR="00F35A68">
          <w:rPr>
            <w:noProof/>
            <w:webHidden/>
          </w:rPr>
          <w:instrText xml:space="preserve"> PAGEREF _Toc528060782 \h </w:instrText>
        </w:r>
        <w:r w:rsidR="00F35A68">
          <w:rPr>
            <w:noProof/>
            <w:webHidden/>
          </w:rPr>
        </w:r>
        <w:r w:rsidR="00F35A68">
          <w:rPr>
            <w:noProof/>
            <w:webHidden/>
          </w:rPr>
          <w:fldChar w:fldCharType="separate"/>
        </w:r>
        <w:r w:rsidR="00F35A68">
          <w:rPr>
            <w:noProof/>
            <w:webHidden/>
          </w:rPr>
          <w:t>20</w:t>
        </w:r>
        <w:r w:rsidR="00F35A68">
          <w:rPr>
            <w:noProof/>
            <w:webHidden/>
          </w:rPr>
          <w:fldChar w:fldCharType="end"/>
        </w:r>
      </w:hyperlink>
    </w:p>
    <w:p w:rsidR="00F35A68" w:rsidRDefault="00ED30B8">
      <w:pPr>
        <w:pStyle w:val="TOC2"/>
        <w:rPr>
          <w:rFonts w:eastAsiaTheme="minorEastAsia"/>
          <w:noProof/>
          <w:lang w:eastAsia="en-AU"/>
        </w:rPr>
      </w:pPr>
      <w:hyperlink w:anchor="_Toc528060783" w:history="1">
        <w:r w:rsidR="00F35A68" w:rsidRPr="00175A55">
          <w:rPr>
            <w:rStyle w:val="Hyperlink"/>
            <w:noProof/>
          </w:rPr>
          <w:t>6.7</w:t>
        </w:r>
        <w:r w:rsidR="00F35A68">
          <w:rPr>
            <w:rFonts w:eastAsiaTheme="minorEastAsia"/>
            <w:noProof/>
            <w:lang w:eastAsia="en-AU"/>
          </w:rPr>
          <w:tab/>
        </w:r>
        <w:r w:rsidR="00F35A68" w:rsidRPr="00175A55">
          <w:rPr>
            <w:rStyle w:val="Hyperlink"/>
            <w:noProof/>
          </w:rPr>
          <w:t>Further grant opportunities</w:t>
        </w:r>
        <w:r w:rsidR="00F35A68">
          <w:rPr>
            <w:noProof/>
            <w:webHidden/>
          </w:rPr>
          <w:tab/>
        </w:r>
        <w:r w:rsidR="00F35A68">
          <w:rPr>
            <w:noProof/>
            <w:webHidden/>
          </w:rPr>
          <w:fldChar w:fldCharType="begin"/>
        </w:r>
        <w:r w:rsidR="00F35A68">
          <w:rPr>
            <w:noProof/>
            <w:webHidden/>
          </w:rPr>
          <w:instrText xml:space="preserve"> PAGEREF _Toc528060783 \h </w:instrText>
        </w:r>
        <w:r w:rsidR="00F35A68">
          <w:rPr>
            <w:noProof/>
            <w:webHidden/>
          </w:rPr>
        </w:r>
        <w:r w:rsidR="00F35A68">
          <w:rPr>
            <w:noProof/>
            <w:webHidden/>
          </w:rPr>
          <w:fldChar w:fldCharType="separate"/>
        </w:r>
        <w:r w:rsidR="00F35A68">
          <w:rPr>
            <w:noProof/>
            <w:webHidden/>
          </w:rPr>
          <w:t>20</w:t>
        </w:r>
        <w:r w:rsidR="00F35A68">
          <w:rPr>
            <w:noProof/>
            <w:webHidden/>
          </w:rPr>
          <w:fldChar w:fldCharType="end"/>
        </w:r>
      </w:hyperlink>
    </w:p>
    <w:p w:rsidR="00F35A68" w:rsidRDefault="00ED30B8">
      <w:pPr>
        <w:pStyle w:val="TOC1"/>
        <w:rPr>
          <w:rFonts w:eastAsiaTheme="minorEastAsia"/>
          <w:b w:val="0"/>
          <w:noProof/>
          <w:sz w:val="22"/>
          <w:lang w:eastAsia="en-AU"/>
        </w:rPr>
      </w:pPr>
      <w:hyperlink w:anchor="_Toc528060784" w:history="1">
        <w:r w:rsidR="00F35A68" w:rsidRPr="00175A55">
          <w:rPr>
            <w:rStyle w:val="Hyperlink"/>
            <w:noProof/>
          </w:rPr>
          <w:t>7.</w:t>
        </w:r>
        <w:r w:rsidR="00F35A68">
          <w:rPr>
            <w:rFonts w:eastAsiaTheme="minorEastAsia"/>
            <w:b w:val="0"/>
            <w:noProof/>
            <w:sz w:val="22"/>
            <w:lang w:eastAsia="en-AU"/>
          </w:rPr>
          <w:tab/>
        </w:r>
        <w:r w:rsidR="00F35A68" w:rsidRPr="00175A55">
          <w:rPr>
            <w:rStyle w:val="Hyperlink"/>
            <w:noProof/>
          </w:rPr>
          <w:t>Assessment of grant applications</w:t>
        </w:r>
        <w:r w:rsidR="00F35A68">
          <w:rPr>
            <w:noProof/>
            <w:webHidden/>
          </w:rPr>
          <w:tab/>
        </w:r>
        <w:r w:rsidR="00F35A68">
          <w:rPr>
            <w:noProof/>
            <w:webHidden/>
          </w:rPr>
          <w:fldChar w:fldCharType="begin"/>
        </w:r>
        <w:r w:rsidR="00F35A68">
          <w:rPr>
            <w:noProof/>
            <w:webHidden/>
          </w:rPr>
          <w:instrText xml:space="preserve"> PAGEREF _Toc528060784 \h </w:instrText>
        </w:r>
        <w:r w:rsidR="00F35A68">
          <w:rPr>
            <w:noProof/>
            <w:webHidden/>
          </w:rPr>
        </w:r>
        <w:r w:rsidR="00F35A68">
          <w:rPr>
            <w:noProof/>
            <w:webHidden/>
          </w:rPr>
          <w:fldChar w:fldCharType="separate"/>
        </w:r>
        <w:r w:rsidR="00F35A68">
          <w:rPr>
            <w:noProof/>
            <w:webHidden/>
          </w:rPr>
          <w:t>20</w:t>
        </w:r>
        <w:r w:rsidR="00F35A68">
          <w:rPr>
            <w:noProof/>
            <w:webHidden/>
          </w:rPr>
          <w:fldChar w:fldCharType="end"/>
        </w:r>
      </w:hyperlink>
    </w:p>
    <w:p w:rsidR="00F35A68" w:rsidRDefault="00ED30B8">
      <w:pPr>
        <w:pStyle w:val="TOC2"/>
        <w:rPr>
          <w:rFonts w:eastAsiaTheme="minorEastAsia"/>
          <w:noProof/>
          <w:lang w:eastAsia="en-AU"/>
        </w:rPr>
      </w:pPr>
      <w:hyperlink w:anchor="_Toc528060785" w:history="1">
        <w:r w:rsidR="00F35A68" w:rsidRPr="00175A55">
          <w:rPr>
            <w:rStyle w:val="Hyperlink"/>
            <w:noProof/>
          </w:rPr>
          <w:t>7.1</w:t>
        </w:r>
        <w:r w:rsidR="00F35A68">
          <w:rPr>
            <w:rFonts w:eastAsiaTheme="minorEastAsia"/>
            <w:noProof/>
            <w:lang w:eastAsia="en-AU"/>
          </w:rPr>
          <w:tab/>
        </w:r>
        <w:r w:rsidR="00F35A68" w:rsidRPr="00175A55">
          <w:rPr>
            <w:rStyle w:val="Hyperlink"/>
            <w:noProof/>
          </w:rPr>
          <w:t>Who will assess applications?</w:t>
        </w:r>
        <w:r w:rsidR="00F35A68">
          <w:rPr>
            <w:noProof/>
            <w:webHidden/>
          </w:rPr>
          <w:tab/>
        </w:r>
        <w:r w:rsidR="00F35A68">
          <w:rPr>
            <w:noProof/>
            <w:webHidden/>
          </w:rPr>
          <w:fldChar w:fldCharType="begin"/>
        </w:r>
        <w:r w:rsidR="00F35A68">
          <w:rPr>
            <w:noProof/>
            <w:webHidden/>
          </w:rPr>
          <w:instrText xml:space="preserve"> PAGEREF _Toc528060785 \h </w:instrText>
        </w:r>
        <w:r w:rsidR="00F35A68">
          <w:rPr>
            <w:noProof/>
            <w:webHidden/>
          </w:rPr>
        </w:r>
        <w:r w:rsidR="00F35A68">
          <w:rPr>
            <w:noProof/>
            <w:webHidden/>
          </w:rPr>
          <w:fldChar w:fldCharType="separate"/>
        </w:r>
        <w:r w:rsidR="00F35A68">
          <w:rPr>
            <w:noProof/>
            <w:webHidden/>
          </w:rPr>
          <w:t>20</w:t>
        </w:r>
        <w:r w:rsidR="00F35A68">
          <w:rPr>
            <w:noProof/>
            <w:webHidden/>
          </w:rPr>
          <w:fldChar w:fldCharType="end"/>
        </w:r>
      </w:hyperlink>
    </w:p>
    <w:p w:rsidR="00F35A68" w:rsidRDefault="00ED30B8">
      <w:pPr>
        <w:pStyle w:val="TOC2"/>
        <w:rPr>
          <w:rFonts w:eastAsiaTheme="minorEastAsia"/>
          <w:noProof/>
          <w:lang w:eastAsia="en-AU"/>
        </w:rPr>
      </w:pPr>
      <w:hyperlink w:anchor="_Toc528060786" w:history="1">
        <w:r w:rsidR="00F35A68" w:rsidRPr="00175A55">
          <w:rPr>
            <w:rStyle w:val="Hyperlink"/>
            <w:noProof/>
          </w:rPr>
          <w:t>7.2</w:t>
        </w:r>
        <w:r w:rsidR="00F35A68">
          <w:rPr>
            <w:rFonts w:eastAsiaTheme="minorEastAsia"/>
            <w:noProof/>
            <w:lang w:eastAsia="en-AU"/>
          </w:rPr>
          <w:tab/>
        </w:r>
        <w:r w:rsidR="00F35A68" w:rsidRPr="00175A55">
          <w:rPr>
            <w:rStyle w:val="Hyperlink"/>
            <w:noProof/>
          </w:rPr>
          <w:t>Who will approve grants?</w:t>
        </w:r>
        <w:r w:rsidR="00F35A68">
          <w:rPr>
            <w:noProof/>
            <w:webHidden/>
          </w:rPr>
          <w:tab/>
        </w:r>
        <w:r w:rsidR="00F35A68">
          <w:rPr>
            <w:noProof/>
            <w:webHidden/>
          </w:rPr>
          <w:fldChar w:fldCharType="begin"/>
        </w:r>
        <w:r w:rsidR="00F35A68">
          <w:rPr>
            <w:noProof/>
            <w:webHidden/>
          </w:rPr>
          <w:instrText xml:space="preserve"> PAGEREF _Toc528060786 \h </w:instrText>
        </w:r>
        <w:r w:rsidR="00F35A68">
          <w:rPr>
            <w:noProof/>
            <w:webHidden/>
          </w:rPr>
        </w:r>
        <w:r w:rsidR="00F35A68">
          <w:rPr>
            <w:noProof/>
            <w:webHidden/>
          </w:rPr>
          <w:fldChar w:fldCharType="separate"/>
        </w:r>
        <w:r w:rsidR="00F35A68">
          <w:rPr>
            <w:noProof/>
            <w:webHidden/>
          </w:rPr>
          <w:t>21</w:t>
        </w:r>
        <w:r w:rsidR="00F35A68">
          <w:rPr>
            <w:noProof/>
            <w:webHidden/>
          </w:rPr>
          <w:fldChar w:fldCharType="end"/>
        </w:r>
      </w:hyperlink>
    </w:p>
    <w:p w:rsidR="00F35A68" w:rsidRDefault="00ED30B8">
      <w:pPr>
        <w:pStyle w:val="TOC1"/>
        <w:rPr>
          <w:rFonts w:eastAsiaTheme="minorEastAsia"/>
          <w:b w:val="0"/>
          <w:noProof/>
          <w:sz w:val="22"/>
          <w:lang w:eastAsia="en-AU"/>
        </w:rPr>
      </w:pPr>
      <w:hyperlink w:anchor="_Toc528060787" w:history="1">
        <w:r w:rsidR="00F35A68" w:rsidRPr="00175A55">
          <w:rPr>
            <w:rStyle w:val="Hyperlink"/>
            <w:noProof/>
          </w:rPr>
          <w:t>8.</w:t>
        </w:r>
        <w:r w:rsidR="00F35A68">
          <w:rPr>
            <w:rFonts w:eastAsiaTheme="minorEastAsia"/>
            <w:b w:val="0"/>
            <w:noProof/>
            <w:sz w:val="22"/>
            <w:lang w:eastAsia="en-AU"/>
          </w:rPr>
          <w:tab/>
        </w:r>
        <w:r w:rsidR="00F35A68" w:rsidRPr="00175A55">
          <w:rPr>
            <w:rStyle w:val="Hyperlink"/>
            <w:noProof/>
          </w:rPr>
          <w:t>Notification of application outcomes</w:t>
        </w:r>
        <w:r w:rsidR="00F35A68">
          <w:rPr>
            <w:noProof/>
            <w:webHidden/>
          </w:rPr>
          <w:tab/>
        </w:r>
        <w:r w:rsidR="00F35A68">
          <w:rPr>
            <w:noProof/>
            <w:webHidden/>
          </w:rPr>
          <w:fldChar w:fldCharType="begin"/>
        </w:r>
        <w:r w:rsidR="00F35A68">
          <w:rPr>
            <w:noProof/>
            <w:webHidden/>
          </w:rPr>
          <w:instrText xml:space="preserve"> PAGEREF _Toc528060787 \h </w:instrText>
        </w:r>
        <w:r w:rsidR="00F35A68">
          <w:rPr>
            <w:noProof/>
            <w:webHidden/>
          </w:rPr>
        </w:r>
        <w:r w:rsidR="00F35A68">
          <w:rPr>
            <w:noProof/>
            <w:webHidden/>
          </w:rPr>
          <w:fldChar w:fldCharType="separate"/>
        </w:r>
        <w:r w:rsidR="00F35A68">
          <w:rPr>
            <w:noProof/>
            <w:webHidden/>
          </w:rPr>
          <w:t>21</w:t>
        </w:r>
        <w:r w:rsidR="00F35A68">
          <w:rPr>
            <w:noProof/>
            <w:webHidden/>
          </w:rPr>
          <w:fldChar w:fldCharType="end"/>
        </w:r>
      </w:hyperlink>
    </w:p>
    <w:p w:rsidR="00F35A68" w:rsidRDefault="00ED30B8">
      <w:pPr>
        <w:pStyle w:val="TOC2"/>
        <w:rPr>
          <w:rFonts w:eastAsiaTheme="minorEastAsia"/>
          <w:noProof/>
          <w:lang w:eastAsia="en-AU"/>
        </w:rPr>
      </w:pPr>
      <w:hyperlink w:anchor="_Toc528060788" w:history="1">
        <w:r w:rsidR="00F35A68" w:rsidRPr="00175A55">
          <w:rPr>
            <w:rStyle w:val="Hyperlink"/>
            <w:noProof/>
          </w:rPr>
          <w:t>8.1</w:t>
        </w:r>
        <w:r w:rsidR="00F35A68">
          <w:rPr>
            <w:rFonts w:eastAsiaTheme="minorEastAsia"/>
            <w:noProof/>
            <w:lang w:eastAsia="en-AU"/>
          </w:rPr>
          <w:tab/>
        </w:r>
        <w:r w:rsidR="00F35A68" w:rsidRPr="00175A55">
          <w:rPr>
            <w:rStyle w:val="Hyperlink"/>
            <w:noProof/>
          </w:rPr>
          <w:t>Feedback on your application</w:t>
        </w:r>
        <w:r w:rsidR="00F35A68">
          <w:rPr>
            <w:noProof/>
            <w:webHidden/>
          </w:rPr>
          <w:tab/>
        </w:r>
        <w:r w:rsidR="00F35A68">
          <w:rPr>
            <w:noProof/>
            <w:webHidden/>
          </w:rPr>
          <w:fldChar w:fldCharType="begin"/>
        </w:r>
        <w:r w:rsidR="00F35A68">
          <w:rPr>
            <w:noProof/>
            <w:webHidden/>
          </w:rPr>
          <w:instrText xml:space="preserve"> PAGEREF _Toc528060788 \h </w:instrText>
        </w:r>
        <w:r w:rsidR="00F35A68">
          <w:rPr>
            <w:noProof/>
            <w:webHidden/>
          </w:rPr>
        </w:r>
        <w:r w:rsidR="00F35A68">
          <w:rPr>
            <w:noProof/>
            <w:webHidden/>
          </w:rPr>
          <w:fldChar w:fldCharType="separate"/>
        </w:r>
        <w:r w:rsidR="00F35A68">
          <w:rPr>
            <w:noProof/>
            <w:webHidden/>
          </w:rPr>
          <w:t>21</w:t>
        </w:r>
        <w:r w:rsidR="00F35A68">
          <w:rPr>
            <w:noProof/>
            <w:webHidden/>
          </w:rPr>
          <w:fldChar w:fldCharType="end"/>
        </w:r>
      </w:hyperlink>
    </w:p>
    <w:p w:rsidR="00F35A68" w:rsidRDefault="00ED30B8">
      <w:pPr>
        <w:pStyle w:val="TOC1"/>
        <w:rPr>
          <w:rFonts w:eastAsiaTheme="minorEastAsia"/>
          <w:b w:val="0"/>
          <w:noProof/>
          <w:sz w:val="22"/>
          <w:lang w:eastAsia="en-AU"/>
        </w:rPr>
      </w:pPr>
      <w:hyperlink w:anchor="_Toc528060789" w:history="1">
        <w:r w:rsidR="00F35A68" w:rsidRPr="00175A55">
          <w:rPr>
            <w:rStyle w:val="Hyperlink"/>
            <w:noProof/>
          </w:rPr>
          <w:t>9.</w:t>
        </w:r>
        <w:r w:rsidR="00F35A68">
          <w:rPr>
            <w:rFonts w:eastAsiaTheme="minorEastAsia"/>
            <w:b w:val="0"/>
            <w:noProof/>
            <w:sz w:val="22"/>
            <w:lang w:eastAsia="en-AU"/>
          </w:rPr>
          <w:tab/>
        </w:r>
        <w:r w:rsidR="00F35A68" w:rsidRPr="00175A55">
          <w:rPr>
            <w:rStyle w:val="Hyperlink"/>
            <w:noProof/>
          </w:rPr>
          <w:t>Successful grant applications</w:t>
        </w:r>
        <w:r w:rsidR="00F35A68">
          <w:rPr>
            <w:noProof/>
            <w:webHidden/>
          </w:rPr>
          <w:tab/>
        </w:r>
        <w:r w:rsidR="00F35A68">
          <w:rPr>
            <w:noProof/>
            <w:webHidden/>
          </w:rPr>
          <w:fldChar w:fldCharType="begin"/>
        </w:r>
        <w:r w:rsidR="00F35A68">
          <w:rPr>
            <w:noProof/>
            <w:webHidden/>
          </w:rPr>
          <w:instrText xml:space="preserve"> PAGEREF _Toc528060789 \h </w:instrText>
        </w:r>
        <w:r w:rsidR="00F35A68">
          <w:rPr>
            <w:noProof/>
            <w:webHidden/>
          </w:rPr>
        </w:r>
        <w:r w:rsidR="00F35A68">
          <w:rPr>
            <w:noProof/>
            <w:webHidden/>
          </w:rPr>
          <w:fldChar w:fldCharType="separate"/>
        </w:r>
        <w:r w:rsidR="00F35A68">
          <w:rPr>
            <w:noProof/>
            <w:webHidden/>
          </w:rPr>
          <w:t>21</w:t>
        </w:r>
        <w:r w:rsidR="00F35A68">
          <w:rPr>
            <w:noProof/>
            <w:webHidden/>
          </w:rPr>
          <w:fldChar w:fldCharType="end"/>
        </w:r>
      </w:hyperlink>
    </w:p>
    <w:p w:rsidR="00F35A68" w:rsidRDefault="00ED30B8">
      <w:pPr>
        <w:pStyle w:val="TOC2"/>
        <w:rPr>
          <w:rFonts w:eastAsiaTheme="minorEastAsia"/>
          <w:noProof/>
          <w:lang w:eastAsia="en-AU"/>
        </w:rPr>
      </w:pPr>
      <w:hyperlink w:anchor="_Toc528060790" w:history="1">
        <w:r w:rsidR="00F35A68" w:rsidRPr="00175A55">
          <w:rPr>
            <w:rStyle w:val="Hyperlink"/>
            <w:noProof/>
          </w:rPr>
          <w:t>9.1</w:t>
        </w:r>
        <w:r w:rsidR="00F35A68">
          <w:rPr>
            <w:rFonts w:eastAsiaTheme="minorEastAsia"/>
            <w:noProof/>
            <w:lang w:eastAsia="en-AU"/>
          </w:rPr>
          <w:tab/>
        </w:r>
        <w:r w:rsidR="00F35A68" w:rsidRPr="00175A55">
          <w:rPr>
            <w:rStyle w:val="Hyperlink"/>
            <w:noProof/>
          </w:rPr>
          <w:t>The grant agreement</w:t>
        </w:r>
        <w:r w:rsidR="00F35A68">
          <w:rPr>
            <w:noProof/>
            <w:webHidden/>
          </w:rPr>
          <w:tab/>
        </w:r>
        <w:r w:rsidR="00F35A68">
          <w:rPr>
            <w:noProof/>
            <w:webHidden/>
          </w:rPr>
          <w:fldChar w:fldCharType="begin"/>
        </w:r>
        <w:r w:rsidR="00F35A68">
          <w:rPr>
            <w:noProof/>
            <w:webHidden/>
          </w:rPr>
          <w:instrText xml:space="preserve"> PAGEREF _Toc528060790 \h </w:instrText>
        </w:r>
        <w:r w:rsidR="00F35A68">
          <w:rPr>
            <w:noProof/>
            <w:webHidden/>
          </w:rPr>
        </w:r>
        <w:r w:rsidR="00F35A68">
          <w:rPr>
            <w:noProof/>
            <w:webHidden/>
          </w:rPr>
          <w:fldChar w:fldCharType="separate"/>
        </w:r>
        <w:r w:rsidR="00F35A68">
          <w:rPr>
            <w:noProof/>
            <w:webHidden/>
          </w:rPr>
          <w:t>21</w:t>
        </w:r>
        <w:r w:rsidR="00F35A68">
          <w:rPr>
            <w:noProof/>
            <w:webHidden/>
          </w:rPr>
          <w:fldChar w:fldCharType="end"/>
        </w:r>
      </w:hyperlink>
    </w:p>
    <w:p w:rsidR="00F35A68" w:rsidRDefault="00ED30B8">
      <w:pPr>
        <w:pStyle w:val="TOC2"/>
        <w:rPr>
          <w:rFonts w:eastAsiaTheme="minorEastAsia"/>
          <w:noProof/>
          <w:lang w:eastAsia="en-AU"/>
        </w:rPr>
      </w:pPr>
      <w:hyperlink w:anchor="_Toc528060791" w:history="1">
        <w:r w:rsidR="00F35A68" w:rsidRPr="00175A55">
          <w:rPr>
            <w:rStyle w:val="Hyperlink"/>
            <w:noProof/>
          </w:rPr>
          <w:t>9.2</w:t>
        </w:r>
        <w:r w:rsidR="00F35A68">
          <w:rPr>
            <w:rFonts w:eastAsiaTheme="minorEastAsia"/>
            <w:noProof/>
            <w:lang w:eastAsia="en-AU"/>
          </w:rPr>
          <w:tab/>
        </w:r>
        <w:r w:rsidR="00F35A68" w:rsidRPr="00175A55">
          <w:rPr>
            <w:rStyle w:val="Hyperlink"/>
            <w:noProof/>
          </w:rPr>
          <w:t>How the grant will be paid</w:t>
        </w:r>
        <w:r w:rsidR="00F35A68">
          <w:rPr>
            <w:noProof/>
            <w:webHidden/>
          </w:rPr>
          <w:tab/>
        </w:r>
        <w:r w:rsidR="00F35A68">
          <w:rPr>
            <w:noProof/>
            <w:webHidden/>
          </w:rPr>
          <w:fldChar w:fldCharType="begin"/>
        </w:r>
        <w:r w:rsidR="00F35A68">
          <w:rPr>
            <w:noProof/>
            <w:webHidden/>
          </w:rPr>
          <w:instrText xml:space="preserve"> PAGEREF _Toc528060791 \h </w:instrText>
        </w:r>
        <w:r w:rsidR="00F35A68">
          <w:rPr>
            <w:noProof/>
            <w:webHidden/>
          </w:rPr>
        </w:r>
        <w:r w:rsidR="00F35A68">
          <w:rPr>
            <w:noProof/>
            <w:webHidden/>
          </w:rPr>
          <w:fldChar w:fldCharType="separate"/>
        </w:r>
        <w:r w:rsidR="00F35A68">
          <w:rPr>
            <w:noProof/>
            <w:webHidden/>
          </w:rPr>
          <w:t>22</w:t>
        </w:r>
        <w:r w:rsidR="00F35A68">
          <w:rPr>
            <w:noProof/>
            <w:webHidden/>
          </w:rPr>
          <w:fldChar w:fldCharType="end"/>
        </w:r>
      </w:hyperlink>
    </w:p>
    <w:p w:rsidR="00F35A68" w:rsidRDefault="00ED30B8">
      <w:pPr>
        <w:pStyle w:val="TOC2"/>
        <w:rPr>
          <w:rFonts w:eastAsiaTheme="minorEastAsia"/>
          <w:noProof/>
          <w:lang w:eastAsia="en-AU"/>
        </w:rPr>
      </w:pPr>
      <w:hyperlink w:anchor="_Toc528060792" w:history="1">
        <w:r w:rsidR="00F35A68" w:rsidRPr="00175A55">
          <w:rPr>
            <w:rStyle w:val="Hyperlink"/>
            <w:noProof/>
          </w:rPr>
          <w:t>9.3</w:t>
        </w:r>
        <w:r w:rsidR="00F35A68">
          <w:rPr>
            <w:rFonts w:eastAsiaTheme="minorEastAsia"/>
            <w:noProof/>
            <w:lang w:eastAsia="en-AU"/>
          </w:rPr>
          <w:tab/>
        </w:r>
        <w:r w:rsidR="00F35A68" w:rsidRPr="00175A55">
          <w:rPr>
            <w:rStyle w:val="Hyperlink"/>
            <w:noProof/>
          </w:rPr>
          <w:t>Grant agreement variations</w:t>
        </w:r>
        <w:r w:rsidR="00F35A68">
          <w:rPr>
            <w:noProof/>
            <w:webHidden/>
          </w:rPr>
          <w:tab/>
        </w:r>
        <w:r w:rsidR="00F35A68">
          <w:rPr>
            <w:noProof/>
            <w:webHidden/>
          </w:rPr>
          <w:fldChar w:fldCharType="begin"/>
        </w:r>
        <w:r w:rsidR="00F35A68">
          <w:rPr>
            <w:noProof/>
            <w:webHidden/>
          </w:rPr>
          <w:instrText xml:space="preserve"> PAGEREF _Toc528060792 \h </w:instrText>
        </w:r>
        <w:r w:rsidR="00F35A68">
          <w:rPr>
            <w:noProof/>
            <w:webHidden/>
          </w:rPr>
        </w:r>
        <w:r w:rsidR="00F35A68">
          <w:rPr>
            <w:noProof/>
            <w:webHidden/>
          </w:rPr>
          <w:fldChar w:fldCharType="separate"/>
        </w:r>
        <w:r w:rsidR="00F35A68">
          <w:rPr>
            <w:noProof/>
            <w:webHidden/>
          </w:rPr>
          <w:t>22</w:t>
        </w:r>
        <w:r w:rsidR="00F35A68">
          <w:rPr>
            <w:noProof/>
            <w:webHidden/>
          </w:rPr>
          <w:fldChar w:fldCharType="end"/>
        </w:r>
      </w:hyperlink>
    </w:p>
    <w:p w:rsidR="00F35A68" w:rsidRDefault="00ED30B8">
      <w:pPr>
        <w:pStyle w:val="TOC1"/>
        <w:rPr>
          <w:rFonts w:eastAsiaTheme="minorEastAsia"/>
          <w:b w:val="0"/>
          <w:noProof/>
          <w:sz w:val="22"/>
          <w:lang w:eastAsia="en-AU"/>
        </w:rPr>
      </w:pPr>
      <w:hyperlink w:anchor="_Toc528060793" w:history="1">
        <w:r w:rsidR="00F35A68" w:rsidRPr="00175A55">
          <w:rPr>
            <w:rStyle w:val="Hyperlink"/>
            <w:noProof/>
          </w:rPr>
          <w:t>10.</w:t>
        </w:r>
        <w:r w:rsidR="00F35A68">
          <w:rPr>
            <w:rFonts w:eastAsiaTheme="minorEastAsia"/>
            <w:b w:val="0"/>
            <w:noProof/>
            <w:sz w:val="22"/>
            <w:lang w:eastAsia="en-AU"/>
          </w:rPr>
          <w:tab/>
        </w:r>
        <w:r w:rsidR="00F35A68" w:rsidRPr="00175A55">
          <w:rPr>
            <w:rStyle w:val="Hyperlink"/>
            <w:noProof/>
          </w:rPr>
          <w:t>Announcement of grants</w:t>
        </w:r>
        <w:r w:rsidR="00F35A68">
          <w:rPr>
            <w:noProof/>
            <w:webHidden/>
          </w:rPr>
          <w:tab/>
        </w:r>
        <w:r w:rsidR="00F35A68">
          <w:rPr>
            <w:noProof/>
            <w:webHidden/>
          </w:rPr>
          <w:fldChar w:fldCharType="begin"/>
        </w:r>
        <w:r w:rsidR="00F35A68">
          <w:rPr>
            <w:noProof/>
            <w:webHidden/>
          </w:rPr>
          <w:instrText xml:space="preserve"> PAGEREF _Toc528060793 \h </w:instrText>
        </w:r>
        <w:r w:rsidR="00F35A68">
          <w:rPr>
            <w:noProof/>
            <w:webHidden/>
          </w:rPr>
        </w:r>
        <w:r w:rsidR="00F35A68">
          <w:rPr>
            <w:noProof/>
            <w:webHidden/>
          </w:rPr>
          <w:fldChar w:fldCharType="separate"/>
        </w:r>
        <w:r w:rsidR="00F35A68">
          <w:rPr>
            <w:noProof/>
            <w:webHidden/>
          </w:rPr>
          <w:t>23</w:t>
        </w:r>
        <w:r w:rsidR="00F35A68">
          <w:rPr>
            <w:noProof/>
            <w:webHidden/>
          </w:rPr>
          <w:fldChar w:fldCharType="end"/>
        </w:r>
      </w:hyperlink>
    </w:p>
    <w:p w:rsidR="00F35A68" w:rsidRDefault="00ED30B8">
      <w:pPr>
        <w:pStyle w:val="TOC1"/>
        <w:rPr>
          <w:rFonts w:eastAsiaTheme="minorEastAsia"/>
          <w:b w:val="0"/>
          <w:noProof/>
          <w:sz w:val="22"/>
          <w:lang w:eastAsia="en-AU"/>
        </w:rPr>
      </w:pPr>
      <w:hyperlink w:anchor="_Toc528060794" w:history="1">
        <w:r w:rsidR="00F35A68" w:rsidRPr="00175A55">
          <w:rPr>
            <w:rStyle w:val="Hyperlink"/>
            <w:noProof/>
          </w:rPr>
          <w:t>11.</w:t>
        </w:r>
        <w:r w:rsidR="00F35A68">
          <w:rPr>
            <w:rFonts w:eastAsiaTheme="minorEastAsia"/>
            <w:b w:val="0"/>
            <w:noProof/>
            <w:sz w:val="22"/>
            <w:lang w:eastAsia="en-AU"/>
          </w:rPr>
          <w:tab/>
        </w:r>
        <w:r w:rsidR="00F35A68" w:rsidRPr="00175A55">
          <w:rPr>
            <w:rStyle w:val="Hyperlink"/>
            <w:noProof/>
          </w:rPr>
          <w:t>Delivery of grant activities</w:t>
        </w:r>
        <w:r w:rsidR="00F35A68">
          <w:rPr>
            <w:noProof/>
            <w:webHidden/>
          </w:rPr>
          <w:tab/>
        </w:r>
        <w:r w:rsidR="00F35A68">
          <w:rPr>
            <w:noProof/>
            <w:webHidden/>
          </w:rPr>
          <w:fldChar w:fldCharType="begin"/>
        </w:r>
        <w:r w:rsidR="00F35A68">
          <w:rPr>
            <w:noProof/>
            <w:webHidden/>
          </w:rPr>
          <w:instrText xml:space="preserve"> PAGEREF _Toc528060794 \h </w:instrText>
        </w:r>
        <w:r w:rsidR="00F35A68">
          <w:rPr>
            <w:noProof/>
            <w:webHidden/>
          </w:rPr>
        </w:r>
        <w:r w:rsidR="00F35A68">
          <w:rPr>
            <w:noProof/>
            <w:webHidden/>
          </w:rPr>
          <w:fldChar w:fldCharType="separate"/>
        </w:r>
        <w:r w:rsidR="00F35A68">
          <w:rPr>
            <w:noProof/>
            <w:webHidden/>
          </w:rPr>
          <w:t>23</w:t>
        </w:r>
        <w:r w:rsidR="00F35A68">
          <w:rPr>
            <w:noProof/>
            <w:webHidden/>
          </w:rPr>
          <w:fldChar w:fldCharType="end"/>
        </w:r>
      </w:hyperlink>
    </w:p>
    <w:p w:rsidR="00F35A68" w:rsidRDefault="00ED30B8">
      <w:pPr>
        <w:pStyle w:val="TOC2"/>
        <w:rPr>
          <w:rFonts w:eastAsiaTheme="minorEastAsia"/>
          <w:noProof/>
          <w:lang w:eastAsia="en-AU"/>
        </w:rPr>
      </w:pPr>
      <w:hyperlink w:anchor="_Toc528060795" w:history="1">
        <w:r w:rsidR="00F35A68" w:rsidRPr="00175A55">
          <w:rPr>
            <w:rStyle w:val="Hyperlink"/>
            <w:noProof/>
          </w:rPr>
          <w:t>11.1</w:t>
        </w:r>
        <w:r w:rsidR="00F35A68">
          <w:rPr>
            <w:rFonts w:eastAsiaTheme="minorEastAsia"/>
            <w:noProof/>
            <w:lang w:eastAsia="en-AU"/>
          </w:rPr>
          <w:tab/>
        </w:r>
        <w:r w:rsidR="00F35A68" w:rsidRPr="00175A55">
          <w:rPr>
            <w:rStyle w:val="Hyperlink"/>
            <w:noProof/>
          </w:rPr>
          <w:t>Your responsibilities</w:t>
        </w:r>
        <w:r w:rsidR="00F35A68">
          <w:rPr>
            <w:noProof/>
            <w:webHidden/>
          </w:rPr>
          <w:tab/>
        </w:r>
        <w:r w:rsidR="00F35A68">
          <w:rPr>
            <w:noProof/>
            <w:webHidden/>
          </w:rPr>
          <w:fldChar w:fldCharType="begin"/>
        </w:r>
        <w:r w:rsidR="00F35A68">
          <w:rPr>
            <w:noProof/>
            <w:webHidden/>
          </w:rPr>
          <w:instrText xml:space="preserve"> PAGEREF _Toc528060795 \h </w:instrText>
        </w:r>
        <w:r w:rsidR="00F35A68">
          <w:rPr>
            <w:noProof/>
            <w:webHidden/>
          </w:rPr>
        </w:r>
        <w:r w:rsidR="00F35A68">
          <w:rPr>
            <w:noProof/>
            <w:webHidden/>
          </w:rPr>
          <w:fldChar w:fldCharType="separate"/>
        </w:r>
        <w:r w:rsidR="00F35A68">
          <w:rPr>
            <w:noProof/>
            <w:webHidden/>
          </w:rPr>
          <w:t>23</w:t>
        </w:r>
        <w:r w:rsidR="00F35A68">
          <w:rPr>
            <w:noProof/>
            <w:webHidden/>
          </w:rPr>
          <w:fldChar w:fldCharType="end"/>
        </w:r>
      </w:hyperlink>
    </w:p>
    <w:p w:rsidR="00F35A68" w:rsidRDefault="00ED30B8">
      <w:pPr>
        <w:pStyle w:val="TOC2"/>
        <w:rPr>
          <w:rFonts w:eastAsiaTheme="minorEastAsia"/>
          <w:noProof/>
          <w:lang w:eastAsia="en-AU"/>
        </w:rPr>
      </w:pPr>
      <w:hyperlink w:anchor="_Toc528060796" w:history="1">
        <w:r w:rsidR="00F35A68" w:rsidRPr="00175A55">
          <w:rPr>
            <w:rStyle w:val="Hyperlink"/>
            <w:noProof/>
          </w:rPr>
          <w:t>11.2</w:t>
        </w:r>
        <w:r w:rsidR="00F35A68">
          <w:rPr>
            <w:rFonts w:eastAsiaTheme="minorEastAsia"/>
            <w:noProof/>
            <w:lang w:eastAsia="en-AU"/>
          </w:rPr>
          <w:tab/>
        </w:r>
        <w:r w:rsidR="00F35A68" w:rsidRPr="00175A55">
          <w:rPr>
            <w:rStyle w:val="Hyperlink"/>
            <w:noProof/>
          </w:rPr>
          <w:t>Our responsibilities</w:t>
        </w:r>
        <w:r w:rsidR="00F35A68">
          <w:rPr>
            <w:noProof/>
            <w:webHidden/>
          </w:rPr>
          <w:tab/>
        </w:r>
        <w:r w:rsidR="00F35A68">
          <w:rPr>
            <w:noProof/>
            <w:webHidden/>
          </w:rPr>
          <w:fldChar w:fldCharType="begin"/>
        </w:r>
        <w:r w:rsidR="00F35A68">
          <w:rPr>
            <w:noProof/>
            <w:webHidden/>
          </w:rPr>
          <w:instrText xml:space="preserve"> PAGEREF _Toc528060796 \h </w:instrText>
        </w:r>
        <w:r w:rsidR="00F35A68">
          <w:rPr>
            <w:noProof/>
            <w:webHidden/>
          </w:rPr>
        </w:r>
        <w:r w:rsidR="00F35A68">
          <w:rPr>
            <w:noProof/>
            <w:webHidden/>
          </w:rPr>
          <w:fldChar w:fldCharType="separate"/>
        </w:r>
        <w:r w:rsidR="00F35A68">
          <w:rPr>
            <w:noProof/>
            <w:webHidden/>
          </w:rPr>
          <w:t>23</w:t>
        </w:r>
        <w:r w:rsidR="00F35A68">
          <w:rPr>
            <w:noProof/>
            <w:webHidden/>
          </w:rPr>
          <w:fldChar w:fldCharType="end"/>
        </w:r>
      </w:hyperlink>
    </w:p>
    <w:p w:rsidR="00F35A68" w:rsidRDefault="00ED30B8">
      <w:pPr>
        <w:pStyle w:val="TOC2"/>
        <w:rPr>
          <w:rFonts w:eastAsiaTheme="minorEastAsia"/>
          <w:noProof/>
          <w:lang w:eastAsia="en-AU"/>
        </w:rPr>
      </w:pPr>
      <w:hyperlink w:anchor="_Toc528060797" w:history="1">
        <w:r w:rsidR="00F35A68" w:rsidRPr="00175A55">
          <w:rPr>
            <w:rStyle w:val="Hyperlink"/>
            <w:noProof/>
          </w:rPr>
          <w:t>11.3</w:t>
        </w:r>
        <w:r w:rsidR="00F35A68">
          <w:rPr>
            <w:rFonts w:eastAsiaTheme="minorEastAsia"/>
            <w:noProof/>
            <w:lang w:eastAsia="en-AU"/>
          </w:rPr>
          <w:tab/>
        </w:r>
        <w:r w:rsidR="00F35A68" w:rsidRPr="00175A55">
          <w:rPr>
            <w:rStyle w:val="Hyperlink"/>
            <w:noProof/>
          </w:rPr>
          <w:t>Grant payments and GST</w:t>
        </w:r>
        <w:r w:rsidR="00F35A68">
          <w:rPr>
            <w:noProof/>
            <w:webHidden/>
          </w:rPr>
          <w:tab/>
        </w:r>
        <w:r w:rsidR="00F35A68">
          <w:rPr>
            <w:noProof/>
            <w:webHidden/>
          </w:rPr>
          <w:fldChar w:fldCharType="begin"/>
        </w:r>
        <w:r w:rsidR="00F35A68">
          <w:rPr>
            <w:noProof/>
            <w:webHidden/>
          </w:rPr>
          <w:instrText xml:space="preserve"> PAGEREF _Toc528060797 \h </w:instrText>
        </w:r>
        <w:r w:rsidR="00F35A68">
          <w:rPr>
            <w:noProof/>
            <w:webHidden/>
          </w:rPr>
        </w:r>
        <w:r w:rsidR="00F35A68">
          <w:rPr>
            <w:noProof/>
            <w:webHidden/>
          </w:rPr>
          <w:fldChar w:fldCharType="separate"/>
        </w:r>
        <w:r w:rsidR="00F35A68">
          <w:rPr>
            <w:noProof/>
            <w:webHidden/>
          </w:rPr>
          <w:t>24</w:t>
        </w:r>
        <w:r w:rsidR="00F35A68">
          <w:rPr>
            <w:noProof/>
            <w:webHidden/>
          </w:rPr>
          <w:fldChar w:fldCharType="end"/>
        </w:r>
      </w:hyperlink>
    </w:p>
    <w:p w:rsidR="00F35A68" w:rsidRDefault="00ED30B8">
      <w:pPr>
        <w:pStyle w:val="TOC2"/>
        <w:rPr>
          <w:rFonts w:eastAsiaTheme="minorEastAsia"/>
          <w:noProof/>
          <w:lang w:eastAsia="en-AU"/>
        </w:rPr>
      </w:pPr>
      <w:hyperlink w:anchor="_Toc528060798" w:history="1">
        <w:r w:rsidR="00F35A68" w:rsidRPr="00175A55">
          <w:rPr>
            <w:rStyle w:val="Hyperlink"/>
            <w:noProof/>
          </w:rPr>
          <w:t>11.4</w:t>
        </w:r>
        <w:r w:rsidR="00F35A68">
          <w:rPr>
            <w:rFonts w:eastAsiaTheme="minorEastAsia"/>
            <w:noProof/>
            <w:lang w:eastAsia="en-AU"/>
          </w:rPr>
          <w:tab/>
        </w:r>
        <w:r w:rsidR="00F35A68" w:rsidRPr="00175A55">
          <w:rPr>
            <w:rStyle w:val="Hyperlink"/>
            <w:noProof/>
          </w:rPr>
          <w:t>Evaluation</w:t>
        </w:r>
        <w:r w:rsidR="00F35A68">
          <w:rPr>
            <w:noProof/>
            <w:webHidden/>
          </w:rPr>
          <w:tab/>
        </w:r>
        <w:r w:rsidR="00F35A68">
          <w:rPr>
            <w:noProof/>
            <w:webHidden/>
          </w:rPr>
          <w:fldChar w:fldCharType="begin"/>
        </w:r>
        <w:r w:rsidR="00F35A68">
          <w:rPr>
            <w:noProof/>
            <w:webHidden/>
          </w:rPr>
          <w:instrText xml:space="preserve"> PAGEREF _Toc528060798 \h </w:instrText>
        </w:r>
        <w:r w:rsidR="00F35A68">
          <w:rPr>
            <w:noProof/>
            <w:webHidden/>
          </w:rPr>
        </w:r>
        <w:r w:rsidR="00F35A68">
          <w:rPr>
            <w:noProof/>
            <w:webHidden/>
          </w:rPr>
          <w:fldChar w:fldCharType="separate"/>
        </w:r>
        <w:r w:rsidR="00F35A68">
          <w:rPr>
            <w:noProof/>
            <w:webHidden/>
          </w:rPr>
          <w:t>24</w:t>
        </w:r>
        <w:r w:rsidR="00F35A68">
          <w:rPr>
            <w:noProof/>
            <w:webHidden/>
          </w:rPr>
          <w:fldChar w:fldCharType="end"/>
        </w:r>
      </w:hyperlink>
    </w:p>
    <w:p w:rsidR="00F35A68" w:rsidRDefault="00ED30B8">
      <w:pPr>
        <w:pStyle w:val="TOC2"/>
        <w:rPr>
          <w:rFonts w:eastAsiaTheme="minorEastAsia"/>
          <w:noProof/>
          <w:lang w:eastAsia="en-AU"/>
        </w:rPr>
      </w:pPr>
      <w:hyperlink w:anchor="_Toc528060799" w:history="1">
        <w:r w:rsidR="00F35A68" w:rsidRPr="00175A55">
          <w:rPr>
            <w:rStyle w:val="Hyperlink"/>
            <w:noProof/>
          </w:rPr>
          <w:t>11.5</w:t>
        </w:r>
        <w:r w:rsidR="00F35A68">
          <w:rPr>
            <w:rFonts w:eastAsiaTheme="minorEastAsia"/>
            <w:noProof/>
            <w:lang w:eastAsia="en-AU"/>
          </w:rPr>
          <w:tab/>
        </w:r>
        <w:r w:rsidR="00F35A68" w:rsidRPr="00175A55">
          <w:rPr>
            <w:rStyle w:val="Hyperlink"/>
            <w:noProof/>
          </w:rPr>
          <w:t>Acknowledgement</w:t>
        </w:r>
        <w:r w:rsidR="00F35A68">
          <w:rPr>
            <w:noProof/>
            <w:webHidden/>
          </w:rPr>
          <w:tab/>
        </w:r>
        <w:r w:rsidR="00F35A68">
          <w:rPr>
            <w:noProof/>
            <w:webHidden/>
          </w:rPr>
          <w:fldChar w:fldCharType="begin"/>
        </w:r>
        <w:r w:rsidR="00F35A68">
          <w:rPr>
            <w:noProof/>
            <w:webHidden/>
          </w:rPr>
          <w:instrText xml:space="preserve"> PAGEREF _Toc528060799 \h </w:instrText>
        </w:r>
        <w:r w:rsidR="00F35A68">
          <w:rPr>
            <w:noProof/>
            <w:webHidden/>
          </w:rPr>
        </w:r>
        <w:r w:rsidR="00F35A68">
          <w:rPr>
            <w:noProof/>
            <w:webHidden/>
          </w:rPr>
          <w:fldChar w:fldCharType="separate"/>
        </w:r>
        <w:r w:rsidR="00F35A68">
          <w:rPr>
            <w:noProof/>
            <w:webHidden/>
          </w:rPr>
          <w:t>24</w:t>
        </w:r>
        <w:r w:rsidR="00F35A68">
          <w:rPr>
            <w:noProof/>
            <w:webHidden/>
          </w:rPr>
          <w:fldChar w:fldCharType="end"/>
        </w:r>
      </w:hyperlink>
    </w:p>
    <w:p w:rsidR="00F35A68" w:rsidRDefault="00ED30B8">
      <w:pPr>
        <w:pStyle w:val="TOC2"/>
        <w:rPr>
          <w:rFonts w:eastAsiaTheme="minorEastAsia"/>
          <w:noProof/>
          <w:lang w:eastAsia="en-AU"/>
        </w:rPr>
      </w:pPr>
      <w:hyperlink w:anchor="_Toc528060800" w:history="1">
        <w:r w:rsidR="00F35A68" w:rsidRPr="00175A55">
          <w:rPr>
            <w:rStyle w:val="Hyperlink"/>
            <w:noProof/>
          </w:rPr>
          <w:t>11.6</w:t>
        </w:r>
        <w:r w:rsidR="00F35A68">
          <w:rPr>
            <w:rFonts w:eastAsiaTheme="minorEastAsia"/>
            <w:noProof/>
            <w:lang w:eastAsia="en-AU"/>
          </w:rPr>
          <w:tab/>
        </w:r>
        <w:r w:rsidR="00F35A68" w:rsidRPr="00175A55">
          <w:rPr>
            <w:rStyle w:val="Hyperlink"/>
            <w:noProof/>
          </w:rPr>
          <w:t>Multicultural access and equity</w:t>
        </w:r>
        <w:r w:rsidR="00F35A68">
          <w:rPr>
            <w:noProof/>
            <w:webHidden/>
          </w:rPr>
          <w:tab/>
        </w:r>
        <w:r w:rsidR="00F35A68">
          <w:rPr>
            <w:noProof/>
            <w:webHidden/>
          </w:rPr>
          <w:fldChar w:fldCharType="begin"/>
        </w:r>
        <w:r w:rsidR="00F35A68">
          <w:rPr>
            <w:noProof/>
            <w:webHidden/>
          </w:rPr>
          <w:instrText xml:space="preserve"> PAGEREF _Toc528060800 \h </w:instrText>
        </w:r>
        <w:r w:rsidR="00F35A68">
          <w:rPr>
            <w:noProof/>
            <w:webHidden/>
          </w:rPr>
        </w:r>
        <w:r w:rsidR="00F35A68">
          <w:rPr>
            <w:noProof/>
            <w:webHidden/>
          </w:rPr>
          <w:fldChar w:fldCharType="separate"/>
        </w:r>
        <w:r w:rsidR="00F35A68">
          <w:rPr>
            <w:noProof/>
            <w:webHidden/>
          </w:rPr>
          <w:t>24</w:t>
        </w:r>
        <w:r w:rsidR="00F35A68">
          <w:rPr>
            <w:noProof/>
            <w:webHidden/>
          </w:rPr>
          <w:fldChar w:fldCharType="end"/>
        </w:r>
      </w:hyperlink>
    </w:p>
    <w:p w:rsidR="00F35A68" w:rsidRDefault="00ED30B8">
      <w:pPr>
        <w:pStyle w:val="TOC1"/>
        <w:rPr>
          <w:rFonts w:eastAsiaTheme="minorEastAsia"/>
          <w:b w:val="0"/>
          <w:noProof/>
          <w:sz w:val="22"/>
          <w:lang w:eastAsia="en-AU"/>
        </w:rPr>
      </w:pPr>
      <w:hyperlink w:anchor="_Toc528060801" w:history="1">
        <w:r w:rsidR="00F35A68" w:rsidRPr="00175A55">
          <w:rPr>
            <w:rStyle w:val="Hyperlink"/>
            <w:noProof/>
          </w:rPr>
          <w:t>12.</w:t>
        </w:r>
        <w:r w:rsidR="00F35A68">
          <w:rPr>
            <w:rFonts w:eastAsiaTheme="minorEastAsia"/>
            <w:b w:val="0"/>
            <w:noProof/>
            <w:sz w:val="22"/>
            <w:lang w:eastAsia="en-AU"/>
          </w:rPr>
          <w:tab/>
        </w:r>
        <w:r w:rsidR="00F35A68" w:rsidRPr="00175A55">
          <w:rPr>
            <w:rStyle w:val="Hyperlink"/>
            <w:noProof/>
          </w:rPr>
          <w:t>Probity</w:t>
        </w:r>
        <w:r w:rsidR="00F35A68">
          <w:rPr>
            <w:noProof/>
            <w:webHidden/>
          </w:rPr>
          <w:tab/>
        </w:r>
        <w:r w:rsidR="00F35A68">
          <w:rPr>
            <w:noProof/>
            <w:webHidden/>
          </w:rPr>
          <w:fldChar w:fldCharType="begin"/>
        </w:r>
        <w:r w:rsidR="00F35A68">
          <w:rPr>
            <w:noProof/>
            <w:webHidden/>
          </w:rPr>
          <w:instrText xml:space="preserve"> PAGEREF _Toc528060801 \h </w:instrText>
        </w:r>
        <w:r w:rsidR="00F35A68">
          <w:rPr>
            <w:noProof/>
            <w:webHidden/>
          </w:rPr>
        </w:r>
        <w:r w:rsidR="00F35A68">
          <w:rPr>
            <w:noProof/>
            <w:webHidden/>
          </w:rPr>
          <w:fldChar w:fldCharType="separate"/>
        </w:r>
        <w:r w:rsidR="00F35A68">
          <w:rPr>
            <w:noProof/>
            <w:webHidden/>
          </w:rPr>
          <w:t>25</w:t>
        </w:r>
        <w:r w:rsidR="00F35A68">
          <w:rPr>
            <w:noProof/>
            <w:webHidden/>
          </w:rPr>
          <w:fldChar w:fldCharType="end"/>
        </w:r>
      </w:hyperlink>
    </w:p>
    <w:p w:rsidR="00F35A68" w:rsidRDefault="00ED30B8">
      <w:pPr>
        <w:pStyle w:val="TOC2"/>
        <w:rPr>
          <w:rFonts w:eastAsiaTheme="minorEastAsia"/>
          <w:noProof/>
          <w:lang w:eastAsia="en-AU"/>
        </w:rPr>
      </w:pPr>
      <w:hyperlink w:anchor="_Toc528060802" w:history="1">
        <w:r w:rsidR="00F35A68" w:rsidRPr="00175A55">
          <w:rPr>
            <w:rStyle w:val="Hyperlink"/>
            <w:noProof/>
          </w:rPr>
          <w:t>12.1</w:t>
        </w:r>
        <w:r w:rsidR="00F35A68">
          <w:rPr>
            <w:rFonts w:eastAsiaTheme="minorEastAsia"/>
            <w:noProof/>
            <w:lang w:eastAsia="en-AU"/>
          </w:rPr>
          <w:tab/>
        </w:r>
        <w:r w:rsidR="00F35A68" w:rsidRPr="00175A55">
          <w:rPr>
            <w:rStyle w:val="Hyperlink"/>
            <w:noProof/>
          </w:rPr>
          <w:t>Complaints process</w:t>
        </w:r>
        <w:r w:rsidR="00F35A68">
          <w:rPr>
            <w:noProof/>
            <w:webHidden/>
          </w:rPr>
          <w:tab/>
        </w:r>
        <w:r w:rsidR="00F35A68">
          <w:rPr>
            <w:noProof/>
            <w:webHidden/>
          </w:rPr>
          <w:fldChar w:fldCharType="begin"/>
        </w:r>
        <w:r w:rsidR="00F35A68">
          <w:rPr>
            <w:noProof/>
            <w:webHidden/>
          </w:rPr>
          <w:instrText xml:space="preserve"> PAGEREF _Toc528060802 \h </w:instrText>
        </w:r>
        <w:r w:rsidR="00F35A68">
          <w:rPr>
            <w:noProof/>
            <w:webHidden/>
          </w:rPr>
        </w:r>
        <w:r w:rsidR="00F35A68">
          <w:rPr>
            <w:noProof/>
            <w:webHidden/>
          </w:rPr>
          <w:fldChar w:fldCharType="separate"/>
        </w:r>
        <w:r w:rsidR="00F35A68">
          <w:rPr>
            <w:noProof/>
            <w:webHidden/>
          </w:rPr>
          <w:t>25</w:t>
        </w:r>
        <w:r w:rsidR="00F35A68">
          <w:rPr>
            <w:noProof/>
            <w:webHidden/>
          </w:rPr>
          <w:fldChar w:fldCharType="end"/>
        </w:r>
      </w:hyperlink>
    </w:p>
    <w:p w:rsidR="00F35A68" w:rsidRDefault="00ED30B8">
      <w:pPr>
        <w:pStyle w:val="TOC2"/>
        <w:rPr>
          <w:rFonts w:eastAsiaTheme="minorEastAsia"/>
          <w:noProof/>
          <w:lang w:eastAsia="en-AU"/>
        </w:rPr>
      </w:pPr>
      <w:hyperlink w:anchor="_Toc528060803" w:history="1">
        <w:r w:rsidR="00F35A68" w:rsidRPr="00175A55">
          <w:rPr>
            <w:rStyle w:val="Hyperlink"/>
            <w:noProof/>
          </w:rPr>
          <w:t>12.2</w:t>
        </w:r>
        <w:r w:rsidR="00F35A68">
          <w:rPr>
            <w:rFonts w:eastAsiaTheme="minorEastAsia"/>
            <w:noProof/>
            <w:lang w:eastAsia="en-AU"/>
          </w:rPr>
          <w:tab/>
        </w:r>
        <w:r w:rsidR="00F35A68" w:rsidRPr="00175A55">
          <w:rPr>
            <w:rStyle w:val="Hyperlink"/>
            <w:noProof/>
          </w:rPr>
          <w:t>Conflict of interest</w:t>
        </w:r>
        <w:r w:rsidR="00F35A68">
          <w:rPr>
            <w:noProof/>
            <w:webHidden/>
          </w:rPr>
          <w:tab/>
        </w:r>
        <w:r w:rsidR="00F35A68">
          <w:rPr>
            <w:noProof/>
            <w:webHidden/>
          </w:rPr>
          <w:fldChar w:fldCharType="begin"/>
        </w:r>
        <w:r w:rsidR="00F35A68">
          <w:rPr>
            <w:noProof/>
            <w:webHidden/>
          </w:rPr>
          <w:instrText xml:space="preserve"> PAGEREF _Toc528060803 \h </w:instrText>
        </w:r>
        <w:r w:rsidR="00F35A68">
          <w:rPr>
            <w:noProof/>
            <w:webHidden/>
          </w:rPr>
        </w:r>
        <w:r w:rsidR="00F35A68">
          <w:rPr>
            <w:noProof/>
            <w:webHidden/>
          </w:rPr>
          <w:fldChar w:fldCharType="separate"/>
        </w:r>
        <w:r w:rsidR="00F35A68">
          <w:rPr>
            <w:noProof/>
            <w:webHidden/>
          </w:rPr>
          <w:t>26</w:t>
        </w:r>
        <w:r w:rsidR="00F35A68">
          <w:rPr>
            <w:noProof/>
            <w:webHidden/>
          </w:rPr>
          <w:fldChar w:fldCharType="end"/>
        </w:r>
      </w:hyperlink>
    </w:p>
    <w:p w:rsidR="00F35A68" w:rsidRDefault="00ED30B8">
      <w:pPr>
        <w:pStyle w:val="TOC2"/>
        <w:rPr>
          <w:rFonts w:eastAsiaTheme="minorEastAsia"/>
          <w:noProof/>
          <w:lang w:eastAsia="en-AU"/>
        </w:rPr>
      </w:pPr>
      <w:hyperlink w:anchor="_Toc528060804" w:history="1">
        <w:r w:rsidR="00F35A68" w:rsidRPr="00175A55">
          <w:rPr>
            <w:rStyle w:val="Hyperlink"/>
            <w:noProof/>
          </w:rPr>
          <w:t>12.3</w:t>
        </w:r>
        <w:r w:rsidR="00F35A68">
          <w:rPr>
            <w:rFonts w:eastAsiaTheme="minorEastAsia"/>
            <w:noProof/>
            <w:lang w:eastAsia="en-AU"/>
          </w:rPr>
          <w:tab/>
        </w:r>
        <w:r w:rsidR="00F35A68" w:rsidRPr="00175A55">
          <w:rPr>
            <w:rStyle w:val="Hyperlink"/>
            <w:noProof/>
          </w:rPr>
          <w:t>Privacy: confidentiality and protection of personal information</w:t>
        </w:r>
        <w:r w:rsidR="00F35A68">
          <w:rPr>
            <w:noProof/>
            <w:webHidden/>
          </w:rPr>
          <w:tab/>
        </w:r>
        <w:r w:rsidR="00F35A68">
          <w:rPr>
            <w:noProof/>
            <w:webHidden/>
          </w:rPr>
          <w:fldChar w:fldCharType="begin"/>
        </w:r>
        <w:r w:rsidR="00F35A68">
          <w:rPr>
            <w:noProof/>
            <w:webHidden/>
          </w:rPr>
          <w:instrText xml:space="preserve"> PAGEREF _Toc528060804 \h </w:instrText>
        </w:r>
        <w:r w:rsidR="00F35A68">
          <w:rPr>
            <w:noProof/>
            <w:webHidden/>
          </w:rPr>
        </w:r>
        <w:r w:rsidR="00F35A68">
          <w:rPr>
            <w:noProof/>
            <w:webHidden/>
          </w:rPr>
          <w:fldChar w:fldCharType="separate"/>
        </w:r>
        <w:r w:rsidR="00F35A68">
          <w:rPr>
            <w:noProof/>
            <w:webHidden/>
          </w:rPr>
          <w:t>26</w:t>
        </w:r>
        <w:r w:rsidR="00F35A68">
          <w:rPr>
            <w:noProof/>
            <w:webHidden/>
          </w:rPr>
          <w:fldChar w:fldCharType="end"/>
        </w:r>
      </w:hyperlink>
    </w:p>
    <w:p w:rsidR="00F35A68" w:rsidRDefault="00ED30B8">
      <w:pPr>
        <w:pStyle w:val="TOC2"/>
        <w:rPr>
          <w:rFonts w:eastAsiaTheme="minorEastAsia"/>
          <w:noProof/>
          <w:lang w:eastAsia="en-AU"/>
        </w:rPr>
      </w:pPr>
      <w:hyperlink w:anchor="_Toc528060805" w:history="1">
        <w:r w:rsidR="00F35A68" w:rsidRPr="00175A55">
          <w:rPr>
            <w:rStyle w:val="Hyperlink"/>
            <w:noProof/>
          </w:rPr>
          <w:t>12.4</w:t>
        </w:r>
        <w:r w:rsidR="00F35A68">
          <w:rPr>
            <w:rFonts w:eastAsiaTheme="minorEastAsia"/>
            <w:noProof/>
            <w:lang w:eastAsia="en-AU"/>
          </w:rPr>
          <w:tab/>
        </w:r>
        <w:r w:rsidR="00F35A68" w:rsidRPr="00175A55">
          <w:rPr>
            <w:rStyle w:val="Hyperlink"/>
            <w:noProof/>
          </w:rPr>
          <w:t>Freedom of information</w:t>
        </w:r>
        <w:r w:rsidR="00F35A68">
          <w:rPr>
            <w:noProof/>
            <w:webHidden/>
          </w:rPr>
          <w:tab/>
        </w:r>
        <w:r w:rsidR="00F35A68">
          <w:rPr>
            <w:noProof/>
            <w:webHidden/>
          </w:rPr>
          <w:fldChar w:fldCharType="begin"/>
        </w:r>
        <w:r w:rsidR="00F35A68">
          <w:rPr>
            <w:noProof/>
            <w:webHidden/>
          </w:rPr>
          <w:instrText xml:space="preserve"> PAGEREF _Toc528060805 \h </w:instrText>
        </w:r>
        <w:r w:rsidR="00F35A68">
          <w:rPr>
            <w:noProof/>
            <w:webHidden/>
          </w:rPr>
        </w:r>
        <w:r w:rsidR="00F35A68">
          <w:rPr>
            <w:noProof/>
            <w:webHidden/>
          </w:rPr>
          <w:fldChar w:fldCharType="separate"/>
        </w:r>
        <w:r w:rsidR="00F35A68">
          <w:rPr>
            <w:noProof/>
            <w:webHidden/>
          </w:rPr>
          <w:t>28</w:t>
        </w:r>
        <w:r w:rsidR="00F35A68">
          <w:rPr>
            <w:noProof/>
            <w:webHidden/>
          </w:rPr>
          <w:fldChar w:fldCharType="end"/>
        </w:r>
      </w:hyperlink>
    </w:p>
    <w:p w:rsidR="00F35A68" w:rsidRDefault="00ED30B8">
      <w:pPr>
        <w:pStyle w:val="TOC1"/>
        <w:rPr>
          <w:rFonts w:eastAsiaTheme="minorEastAsia"/>
          <w:b w:val="0"/>
          <w:noProof/>
          <w:sz w:val="22"/>
          <w:lang w:eastAsia="en-AU"/>
        </w:rPr>
      </w:pPr>
      <w:hyperlink w:anchor="_Toc528060806" w:history="1">
        <w:r w:rsidR="00F35A68" w:rsidRPr="00175A55">
          <w:rPr>
            <w:rStyle w:val="Hyperlink"/>
            <w:noProof/>
          </w:rPr>
          <w:t>13.</w:t>
        </w:r>
        <w:r w:rsidR="00F35A68">
          <w:rPr>
            <w:rFonts w:eastAsiaTheme="minorEastAsia"/>
            <w:b w:val="0"/>
            <w:noProof/>
            <w:sz w:val="22"/>
            <w:lang w:eastAsia="en-AU"/>
          </w:rPr>
          <w:tab/>
        </w:r>
        <w:r w:rsidR="00F35A68" w:rsidRPr="00175A55">
          <w:rPr>
            <w:rStyle w:val="Hyperlink"/>
            <w:noProof/>
          </w:rPr>
          <w:t>Glossary</w:t>
        </w:r>
        <w:r w:rsidR="00F35A68">
          <w:rPr>
            <w:noProof/>
            <w:webHidden/>
          </w:rPr>
          <w:tab/>
        </w:r>
        <w:r w:rsidR="00F35A68">
          <w:rPr>
            <w:noProof/>
            <w:webHidden/>
          </w:rPr>
          <w:fldChar w:fldCharType="begin"/>
        </w:r>
        <w:r w:rsidR="00F35A68">
          <w:rPr>
            <w:noProof/>
            <w:webHidden/>
          </w:rPr>
          <w:instrText xml:space="preserve"> PAGEREF _Toc528060806 \h </w:instrText>
        </w:r>
        <w:r w:rsidR="00F35A68">
          <w:rPr>
            <w:noProof/>
            <w:webHidden/>
          </w:rPr>
        </w:r>
        <w:r w:rsidR="00F35A68">
          <w:rPr>
            <w:noProof/>
            <w:webHidden/>
          </w:rPr>
          <w:fldChar w:fldCharType="separate"/>
        </w:r>
        <w:r w:rsidR="00F35A68">
          <w:rPr>
            <w:noProof/>
            <w:webHidden/>
          </w:rPr>
          <w:t>29</w:t>
        </w:r>
        <w:r w:rsidR="00F35A68">
          <w:rPr>
            <w:noProof/>
            <w:webHidden/>
          </w:rPr>
          <w:fldChar w:fldCharType="end"/>
        </w:r>
      </w:hyperlink>
    </w:p>
    <w:p w:rsidR="00F35A68" w:rsidRDefault="00ED30B8">
      <w:pPr>
        <w:pStyle w:val="TOC2"/>
        <w:rPr>
          <w:rFonts w:eastAsiaTheme="minorEastAsia"/>
          <w:noProof/>
          <w:lang w:eastAsia="en-AU"/>
        </w:rPr>
      </w:pPr>
      <w:hyperlink w:anchor="_Toc528060807" w:history="1">
        <w:r w:rsidR="00F35A68" w:rsidRPr="00175A55">
          <w:rPr>
            <w:rStyle w:val="Hyperlink"/>
            <w:noProof/>
          </w:rPr>
          <w:t>Appendix A: Community Grants Hub late applications policy</w:t>
        </w:r>
        <w:r w:rsidR="00F35A68">
          <w:rPr>
            <w:noProof/>
            <w:webHidden/>
          </w:rPr>
          <w:tab/>
        </w:r>
        <w:r w:rsidR="00F35A68">
          <w:rPr>
            <w:noProof/>
            <w:webHidden/>
          </w:rPr>
          <w:fldChar w:fldCharType="begin"/>
        </w:r>
        <w:r w:rsidR="00F35A68">
          <w:rPr>
            <w:noProof/>
            <w:webHidden/>
          </w:rPr>
          <w:instrText xml:space="preserve"> PAGEREF _Toc528060807 \h </w:instrText>
        </w:r>
        <w:r w:rsidR="00F35A68">
          <w:rPr>
            <w:noProof/>
            <w:webHidden/>
          </w:rPr>
        </w:r>
        <w:r w:rsidR="00F35A68">
          <w:rPr>
            <w:noProof/>
            <w:webHidden/>
          </w:rPr>
          <w:fldChar w:fldCharType="separate"/>
        </w:r>
        <w:r w:rsidR="00F35A68">
          <w:rPr>
            <w:noProof/>
            <w:webHidden/>
          </w:rPr>
          <w:t>31</w:t>
        </w:r>
        <w:r w:rsidR="00F35A68">
          <w:rPr>
            <w:noProof/>
            <w:webHidden/>
          </w:rPr>
          <w:fldChar w:fldCharType="end"/>
        </w:r>
      </w:hyperlink>
    </w:p>
    <w:p w:rsidR="00934587" w:rsidRDefault="0020122A" w:rsidP="00CC2AA4">
      <w:r>
        <w:fldChar w:fldCharType="end"/>
      </w:r>
    </w:p>
    <w:p w:rsidR="00306CDF" w:rsidRDefault="00306CDF">
      <w:pPr>
        <w:suppressAutoHyphens w:val="0"/>
        <w:spacing w:before="0" w:after="120" w:line="440" w:lineRule="atLeast"/>
        <w:rPr>
          <w:rFonts w:asciiTheme="majorHAnsi" w:eastAsia="Times New Roman" w:hAnsiTheme="majorHAnsi" w:cstheme="majorBidi"/>
          <w:bCs/>
          <w:color w:val="1C1C1C" w:themeColor="text2"/>
          <w:sz w:val="40"/>
          <w:szCs w:val="28"/>
        </w:rPr>
      </w:pPr>
      <w:bookmarkStart w:id="0" w:name="_Toc522098852"/>
      <w:r>
        <w:rPr>
          <w:rFonts w:eastAsia="Times New Roman"/>
        </w:rPr>
        <w:br w:type="page"/>
      </w:r>
    </w:p>
    <w:p w:rsidR="00306CDF" w:rsidRPr="00306CDF" w:rsidRDefault="00306CDF" w:rsidP="00306CDF">
      <w:pPr>
        <w:pStyle w:val="Heading1Numbered"/>
        <w:keepLines w:val="0"/>
        <w:contextualSpacing w:val="0"/>
        <w:rPr>
          <w:rFonts w:eastAsia="Times New Roman"/>
        </w:rPr>
      </w:pPr>
      <w:bookmarkStart w:id="1" w:name="_Toc528060755"/>
      <w:r>
        <w:rPr>
          <w:rFonts w:eastAsia="Times New Roman"/>
        </w:rPr>
        <w:lastRenderedPageBreak/>
        <w:t xml:space="preserve">National Landcare Program: </w:t>
      </w:r>
      <w:r w:rsidR="006E71FD">
        <w:rPr>
          <w:rFonts w:eastAsia="Times New Roman"/>
        </w:rPr>
        <w:br/>
      </w:r>
      <w:r>
        <w:rPr>
          <w:rFonts w:eastAsia="Times New Roman"/>
        </w:rPr>
        <w:t>Smart Farms Small Grants Round</w:t>
      </w:r>
      <w:r w:rsidRPr="00DD386F">
        <w:rPr>
          <w:rFonts w:eastAsia="Times New Roman"/>
        </w:rPr>
        <w:t xml:space="preserve"> </w:t>
      </w:r>
      <w:r>
        <w:rPr>
          <w:rFonts w:eastAsia="Times New Roman"/>
        </w:rPr>
        <w:t>2</w:t>
      </w:r>
      <w:r>
        <w:t xml:space="preserve"> process</w:t>
      </w:r>
      <w:bookmarkEnd w:id="1"/>
    </w:p>
    <w:p w:rsidR="00306CDF" w:rsidRDefault="00306CDF" w:rsidP="00306CDF">
      <w:pPr>
        <w:pBdr>
          <w:top w:val="single" w:sz="4" w:space="1" w:color="auto"/>
          <w:left w:val="single" w:sz="4" w:space="4" w:color="auto"/>
          <w:bottom w:val="single" w:sz="4" w:space="1" w:color="auto"/>
          <w:right w:val="single" w:sz="4" w:space="4" w:color="auto"/>
        </w:pBdr>
        <w:spacing w:after="0"/>
        <w:jc w:val="center"/>
        <w:rPr>
          <w:b/>
        </w:rPr>
      </w:pPr>
      <w:r>
        <w:rPr>
          <w:b/>
        </w:rPr>
        <w:t xml:space="preserve">Smart Farming Small Grants </w:t>
      </w:r>
      <w:r w:rsidRPr="00EE2B1C">
        <w:rPr>
          <w:b/>
        </w:rPr>
        <w:t>is designed to achieve Australian</w:t>
      </w:r>
      <w:r w:rsidRPr="00F40BDA">
        <w:rPr>
          <w:b/>
        </w:rPr>
        <w:t xml:space="preserve"> Government </w:t>
      </w:r>
      <w:r>
        <w:rPr>
          <w:b/>
        </w:rPr>
        <w:t>objectives</w:t>
      </w:r>
      <w:r w:rsidRPr="00F40BDA">
        <w:rPr>
          <w:b/>
        </w:rPr>
        <w:t xml:space="preserve"> </w:t>
      </w:r>
    </w:p>
    <w:p w:rsidR="00306CDF" w:rsidRDefault="00306CDF" w:rsidP="00306CDF">
      <w:pPr>
        <w:pBdr>
          <w:top w:val="single" w:sz="4" w:space="1" w:color="auto"/>
          <w:left w:val="single" w:sz="4" w:space="4" w:color="auto"/>
          <w:bottom w:val="single" w:sz="4" w:space="1" w:color="auto"/>
          <w:right w:val="single" w:sz="4" w:space="4" w:color="auto"/>
        </w:pBdr>
        <w:spacing w:before="120" w:after="120"/>
        <w:jc w:val="center"/>
      </w:pPr>
      <w:r>
        <w:t>Smart Farming Small Grants is part of the Australian Government’s National Landcare Program</w:t>
      </w:r>
      <w:r w:rsidR="00886A74">
        <w:t xml:space="preserve">, Outcome </w:t>
      </w:r>
      <w:r w:rsidR="00A85BD4">
        <w:t>1</w:t>
      </w:r>
      <w:r>
        <w:t xml:space="preserve">. </w:t>
      </w:r>
      <w:r w:rsidRPr="00F40BDA">
        <w:t xml:space="preserve">The </w:t>
      </w:r>
      <w:r>
        <w:t xml:space="preserve">Department of Agriculture and Water Resources </w:t>
      </w:r>
      <w:r w:rsidRPr="00F40BDA">
        <w:t xml:space="preserve">works with stakeholders to design </w:t>
      </w:r>
      <w:r>
        <w:t>agriculture-related components of the program according to</w:t>
      </w:r>
      <w:r w:rsidRPr="00F40BDA">
        <w:t xml:space="preserve"> </w:t>
      </w:r>
      <w:r>
        <w:br/>
      </w:r>
      <w:r w:rsidRPr="00F40BDA">
        <w:t xml:space="preserve">the </w:t>
      </w:r>
      <w:r w:rsidRPr="00F40BDA">
        <w:rPr>
          <w:i/>
        </w:rPr>
        <w:t>Commonwealth Grants Rules and Guidelines</w:t>
      </w:r>
      <w:r w:rsidRPr="00F40BDA">
        <w:t>.</w:t>
      </w:r>
    </w:p>
    <w:p w:rsidR="00306CDF" w:rsidRPr="00F40BDA" w:rsidRDefault="00306CDF" w:rsidP="00306CDF">
      <w:pPr>
        <w:spacing w:after="0"/>
        <w:jc w:val="center"/>
        <w:rPr>
          <w:rFonts w:ascii="Wingdings" w:hAnsi="Wingdings"/>
          <w:sz w:val="20"/>
          <w:szCs w:val="20"/>
        </w:rPr>
      </w:pPr>
      <w:r w:rsidRPr="00F40BDA">
        <w:rPr>
          <w:rFonts w:ascii="Wingdings" w:hAnsi="Wingdings"/>
          <w:sz w:val="20"/>
          <w:szCs w:val="20"/>
        </w:rPr>
        <w:t></w:t>
      </w:r>
    </w:p>
    <w:p w:rsidR="00306CDF" w:rsidRDefault="00306CDF" w:rsidP="00306CDF">
      <w:pPr>
        <w:pBdr>
          <w:top w:val="single" w:sz="2" w:space="1" w:color="auto"/>
          <w:left w:val="single" w:sz="2" w:space="4" w:color="auto"/>
          <w:bottom w:val="single" w:sz="2" w:space="1" w:color="auto"/>
          <w:right w:val="single" w:sz="2" w:space="4" w:color="auto"/>
        </w:pBdr>
        <w:spacing w:after="0"/>
        <w:jc w:val="center"/>
        <w:rPr>
          <w:b/>
        </w:rPr>
      </w:pPr>
      <w:r w:rsidRPr="00F40BDA">
        <w:rPr>
          <w:b/>
        </w:rPr>
        <w:t>The grant opportunity opens</w:t>
      </w:r>
    </w:p>
    <w:p w:rsidR="00306CDF" w:rsidRPr="00B3300F" w:rsidRDefault="00306CDF" w:rsidP="00306CDF">
      <w:pPr>
        <w:pBdr>
          <w:top w:val="single" w:sz="2" w:space="1" w:color="auto"/>
          <w:left w:val="single" w:sz="2" w:space="4" w:color="auto"/>
          <w:bottom w:val="single" w:sz="2" w:space="1" w:color="auto"/>
          <w:right w:val="single" w:sz="2" w:space="4" w:color="auto"/>
        </w:pBdr>
        <w:spacing w:before="120" w:after="120"/>
        <w:jc w:val="center"/>
      </w:pPr>
      <w:r w:rsidRPr="00B3300F">
        <w:t xml:space="preserve">We publish the Smart Farming </w:t>
      </w:r>
      <w:r>
        <w:t xml:space="preserve">Small Grants </w:t>
      </w:r>
      <w:r w:rsidRPr="00B3300F">
        <w:t xml:space="preserve">guidelines (this document) and advertise </w:t>
      </w:r>
      <w:r w:rsidRPr="00B3300F">
        <w:br/>
        <w:t xml:space="preserve">on the </w:t>
      </w:r>
      <w:r w:rsidRPr="00482B4B">
        <w:rPr>
          <w:rStyle w:val="Hyperlink"/>
          <w:rFonts w:cstheme="minorBidi"/>
          <w:u w:val="none"/>
        </w:rPr>
        <w:t>GrantConnect</w:t>
      </w:r>
      <w:r w:rsidRPr="00B3300F">
        <w:t xml:space="preserve"> and </w:t>
      </w:r>
      <w:r w:rsidRPr="00482B4B">
        <w:rPr>
          <w:rStyle w:val="Hyperlink"/>
          <w:rFonts w:cstheme="minorBidi"/>
          <w:u w:val="none"/>
        </w:rPr>
        <w:t>Community Grants Hub</w:t>
      </w:r>
      <w:r w:rsidRPr="00B3300F">
        <w:t xml:space="preserve"> websites. </w:t>
      </w:r>
    </w:p>
    <w:p w:rsidR="00306CDF" w:rsidRPr="00F40BDA" w:rsidRDefault="00306CDF" w:rsidP="00306CDF">
      <w:pPr>
        <w:spacing w:after="0"/>
        <w:jc w:val="center"/>
        <w:rPr>
          <w:rFonts w:ascii="Wingdings" w:hAnsi="Wingdings"/>
          <w:sz w:val="20"/>
          <w:szCs w:val="20"/>
        </w:rPr>
      </w:pPr>
      <w:r w:rsidRPr="00F40BDA">
        <w:rPr>
          <w:rFonts w:ascii="Wingdings" w:hAnsi="Wingdings"/>
          <w:sz w:val="20"/>
          <w:szCs w:val="20"/>
        </w:rPr>
        <w:t></w:t>
      </w:r>
    </w:p>
    <w:p w:rsidR="00306CDF" w:rsidRDefault="00306CDF" w:rsidP="00306CDF">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306CDF" w:rsidRPr="00F84350" w:rsidRDefault="00306CDF" w:rsidP="00306CDF">
      <w:pPr>
        <w:pBdr>
          <w:top w:val="single" w:sz="2" w:space="1" w:color="auto"/>
          <w:left w:val="single" w:sz="2" w:space="4" w:color="auto"/>
          <w:bottom w:val="single" w:sz="2" w:space="1" w:color="auto"/>
          <w:right w:val="single" w:sz="2" w:space="4" w:color="auto"/>
        </w:pBdr>
        <w:spacing w:before="120" w:after="120"/>
        <w:jc w:val="center"/>
      </w:pPr>
      <w:r w:rsidRPr="00B3300F">
        <w:t xml:space="preserve">You must read these guidelines before you submit your application for a Smart Farming </w:t>
      </w:r>
      <w:r>
        <w:t>Small Grants</w:t>
      </w:r>
      <w:r w:rsidRPr="00B3300F">
        <w:t xml:space="preserve"> grant. Further information can be found on </w:t>
      </w:r>
      <w:r w:rsidRPr="00482B4B">
        <w:rPr>
          <w:rStyle w:val="Hyperlink"/>
          <w:rFonts w:cstheme="minorBidi"/>
          <w:u w:val="none"/>
        </w:rPr>
        <w:t>GrantConnect</w:t>
      </w:r>
      <w:r w:rsidRPr="00B3300F">
        <w:t xml:space="preserve">. </w:t>
      </w:r>
      <w:r w:rsidRPr="00F84350">
        <w:t xml:space="preserve">Note: Any addenda to these guidelines will be published on GrantConnect. By registering on </w:t>
      </w:r>
      <w:r w:rsidR="00F1742D">
        <w:t>GrantConnect</w:t>
      </w:r>
      <w:r w:rsidRPr="00F84350">
        <w:t xml:space="preserve"> you will be automatically notified of any changes.</w:t>
      </w:r>
    </w:p>
    <w:p w:rsidR="00306CDF" w:rsidRPr="00F40BDA" w:rsidRDefault="00306CDF" w:rsidP="00306CDF">
      <w:pPr>
        <w:spacing w:after="0"/>
        <w:jc w:val="center"/>
        <w:rPr>
          <w:rFonts w:ascii="Wingdings" w:hAnsi="Wingdings"/>
          <w:sz w:val="20"/>
          <w:szCs w:val="20"/>
        </w:rPr>
      </w:pPr>
      <w:r w:rsidRPr="00F40BDA">
        <w:rPr>
          <w:rFonts w:ascii="Wingdings" w:hAnsi="Wingdings"/>
          <w:sz w:val="20"/>
          <w:szCs w:val="20"/>
        </w:rPr>
        <w:t></w:t>
      </w:r>
    </w:p>
    <w:p w:rsidR="00306CDF" w:rsidRDefault="00306CDF" w:rsidP="00306CDF">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rsidR="00306CDF" w:rsidRDefault="00306CDF" w:rsidP="00306CDF">
      <w:pPr>
        <w:pBdr>
          <w:top w:val="single" w:sz="2" w:space="1" w:color="auto"/>
          <w:left w:val="single" w:sz="2" w:space="4" w:color="auto"/>
          <w:bottom w:val="single" w:sz="2" w:space="1" w:color="auto"/>
          <w:right w:val="single" w:sz="2" w:space="4" w:color="auto"/>
        </w:pBdr>
        <w:spacing w:before="120" w:after="120"/>
        <w:jc w:val="center"/>
      </w:pPr>
      <w:r>
        <w:t>We assess all applications against eligibility criteria and notif</w:t>
      </w:r>
      <w:r w:rsidR="00D11C24">
        <w:t xml:space="preserve">y you if you are not eligible. </w:t>
      </w:r>
      <w:r>
        <w:t xml:space="preserve">If you are eligible we then assess your application against the assessment criteria including an overall consideration of value for money and compare it to other applications. </w:t>
      </w:r>
    </w:p>
    <w:p w:rsidR="00306CDF" w:rsidRPr="00F40BDA" w:rsidRDefault="00306CDF" w:rsidP="00306CDF">
      <w:pPr>
        <w:spacing w:after="0"/>
        <w:jc w:val="center"/>
        <w:rPr>
          <w:rFonts w:ascii="Wingdings" w:hAnsi="Wingdings"/>
          <w:sz w:val="20"/>
          <w:szCs w:val="20"/>
        </w:rPr>
      </w:pPr>
      <w:r w:rsidRPr="00F40BDA">
        <w:rPr>
          <w:rFonts w:ascii="Wingdings" w:hAnsi="Wingdings"/>
          <w:sz w:val="20"/>
          <w:szCs w:val="20"/>
        </w:rPr>
        <w:t></w:t>
      </w:r>
    </w:p>
    <w:p w:rsidR="00306CDF" w:rsidRDefault="00306CDF" w:rsidP="00306CDF">
      <w:pPr>
        <w:pBdr>
          <w:top w:val="single" w:sz="2" w:space="1" w:color="auto"/>
          <w:left w:val="single" w:sz="2" w:space="4" w:color="auto"/>
          <w:bottom w:val="single" w:sz="2" w:space="1" w:color="auto"/>
          <w:right w:val="single" w:sz="2" w:space="4" w:color="auto"/>
        </w:pBdr>
        <w:spacing w:after="0"/>
        <w:jc w:val="center"/>
        <w:rPr>
          <w:b/>
        </w:rPr>
      </w:pPr>
      <w:r>
        <w:rPr>
          <w:b/>
        </w:rPr>
        <w:t>We make grant recommendations</w:t>
      </w:r>
    </w:p>
    <w:p w:rsidR="00306CDF" w:rsidRPr="00A03DF3" w:rsidRDefault="00306CDF" w:rsidP="00306CDF">
      <w:pPr>
        <w:pBdr>
          <w:top w:val="single" w:sz="2" w:space="1" w:color="auto"/>
          <w:left w:val="single" w:sz="2" w:space="4" w:color="auto"/>
          <w:bottom w:val="single" w:sz="2" w:space="1" w:color="auto"/>
          <w:right w:val="single" w:sz="2" w:space="4" w:color="auto"/>
        </w:pBdr>
        <w:spacing w:before="120" w:after="120"/>
        <w:jc w:val="center"/>
      </w:pPr>
      <w:r w:rsidRPr="00123D11">
        <w:t xml:space="preserve">We provide advice to the </w:t>
      </w:r>
      <w:r>
        <w:t>Minister for Agriculture and Water Resources</w:t>
      </w:r>
      <w:r w:rsidR="00F84350">
        <w:t xml:space="preserve"> </w:t>
      </w:r>
      <w:r w:rsidRPr="00123D11">
        <w:t>on the merits of each application.</w:t>
      </w:r>
      <w:r w:rsidRPr="00A03DF3">
        <w:t xml:space="preserve"> </w:t>
      </w:r>
    </w:p>
    <w:p w:rsidR="00306CDF" w:rsidRPr="00F40BDA" w:rsidRDefault="00306CDF" w:rsidP="00306CDF">
      <w:pPr>
        <w:spacing w:after="0"/>
        <w:jc w:val="center"/>
        <w:rPr>
          <w:rFonts w:ascii="Wingdings" w:hAnsi="Wingdings"/>
          <w:sz w:val="20"/>
          <w:szCs w:val="20"/>
        </w:rPr>
      </w:pPr>
      <w:r w:rsidRPr="00F40BDA">
        <w:rPr>
          <w:rFonts w:ascii="Wingdings" w:hAnsi="Wingdings"/>
          <w:sz w:val="20"/>
          <w:szCs w:val="20"/>
        </w:rPr>
        <w:t></w:t>
      </w:r>
    </w:p>
    <w:p w:rsidR="00306CDF" w:rsidRDefault="00306CDF" w:rsidP="00306CDF">
      <w:pPr>
        <w:pBdr>
          <w:top w:val="single" w:sz="2" w:space="1" w:color="auto"/>
          <w:left w:val="single" w:sz="2" w:space="4" w:color="auto"/>
          <w:bottom w:val="single" w:sz="2" w:space="1" w:color="auto"/>
          <w:right w:val="single" w:sz="2" w:space="4" w:color="auto"/>
        </w:pBdr>
        <w:spacing w:after="0"/>
        <w:jc w:val="center"/>
        <w:rPr>
          <w:b/>
        </w:rPr>
      </w:pPr>
      <w:r>
        <w:rPr>
          <w:b/>
        </w:rPr>
        <w:t>Grant D</w:t>
      </w:r>
      <w:r w:rsidRPr="00DB0315">
        <w:rPr>
          <w:b/>
        </w:rPr>
        <w:t>ecision</w:t>
      </w:r>
      <w:r>
        <w:rPr>
          <w:b/>
        </w:rPr>
        <w:t>s are made</w:t>
      </w:r>
    </w:p>
    <w:p w:rsidR="00306CDF" w:rsidRPr="00123D11" w:rsidRDefault="00306CDF" w:rsidP="00306CDF">
      <w:pPr>
        <w:pBdr>
          <w:top w:val="single" w:sz="2" w:space="1" w:color="auto"/>
          <w:left w:val="single" w:sz="2" w:space="4" w:color="auto"/>
          <w:bottom w:val="single" w:sz="2" w:space="1" w:color="auto"/>
          <w:right w:val="single" w:sz="2" w:space="4" w:color="auto"/>
        </w:pBdr>
        <w:spacing w:before="120" w:after="120"/>
        <w:jc w:val="center"/>
      </w:pPr>
      <w:r>
        <w:t>The</w:t>
      </w:r>
      <w:r w:rsidRPr="00123D11">
        <w:t xml:space="preserve"> </w:t>
      </w:r>
      <w:r>
        <w:t xml:space="preserve">Minister decides </w:t>
      </w:r>
      <w:r w:rsidRPr="00123D11">
        <w:t>which applications are successful.</w:t>
      </w:r>
    </w:p>
    <w:p w:rsidR="00306CDF" w:rsidRPr="00F40BDA" w:rsidRDefault="00306CDF" w:rsidP="00306CDF">
      <w:pPr>
        <w:spacing w:after="0"/>
        <w:jc w:val="center"/>
        <w:rPr>
          <w:rFonts w:ascii="Wingdings" w:hAnsi="Wingdings"/>
          <w:sz w:val="20"/>
          <w:szCs w:val="20"/>
        </w:rPr>
      </w:pPr>
      <w:r w:rsidRPr="00F40BDA">
        <w:rPr>
          <w:rFonts w:ascii="Wingdings" w:hAnsi="Wingdings"/>
          <w:sz w:val="20"/>
          <w:szCs w:val="20"/>
        </w:rPr>
        <w:t></w:t>
      </w:r>
    </w:p>
    <w:p w:rsidR="00306CDF" w:rsidRDefault="00306CDF" w:rsidP="00306CDF">
      <w:pPr>
        <w:pBdr>
          <w:top w:val="single" w:sz="2" w:space="1" w:color="auto"/>
          <w:left w:val="single" w:sz="2" w:space="4" w:color="auto"/>
          <w:bottom w:val="single" w:sz="2" w:space="1" w:color="auto"/>
          <w:right w:val="single" w:sz="2" w:space="4" w:color="auto"/>
        </w:pBdr>
        <w:spacing w:after="0"/>
        <w:jc w:val="center"/>
        <w:rPr>
          <w:b/>
        </w:rPr>
      </w:pPr>
      <w:r>
        <w:rPr>
          <w:b/>
        </w:rPr>
        <w:t xml:space="preserve">We notify you of the </w:t>
      </w:r>
      <w:r w:rsidRPr="00F40BDA">
        <w:rPr>
          <w:b/>
        </w:rPr>
        <w:t>outcome</w:t>
      </w:r>
    </w:p>
    <w:p w:rsidR="00306CDF" w:rsidRDefault="00306CDF" w:rsidP="00306CDF">
      <w:pPr>
        <w:pBdr>
          <w:top w:val="single" w:sz="2" w:space="1" w:color="auto"/>
          <w:left w:val="single" w:sz="2" w:space="4" w:color="auto"/>
          <w:bottom w:val="single" w:sz="2" w:space="1" w:color="auto"/>
          <w:right w:val="single" w:sz="2" w:space="4" w:color="auto"/>
        </w:pBdr>
        <w:spacing w:after="0"/>
        <w:jc w:val="center"/>
      </w:pPr>
      <w:r>
        <w:lastRenderedPageBreak/>
        <w:t>We advise you of th</w:t>
      </w:r>
      <w:r w:rsidR="00D11C24">
        <w:t xml:space="preserve">e outcome of your application. </w:t>
      </w:r>
      <w:r>
        <w:t>We may not notify un</w:t>
      </w:r>
      <w:r w:rsidRPr="00F40BDA">
        <w:t xml:space="preserve">successful applicants until grant agreements </w:t>
      </w:r>
      <w:r>
        <w:t xml:space="preserve">have been executed </w:t>
      </w:r>
      <w:r w:rsidRPr="00F40BDA">
        <w:t>with successful applicants.</w:t>
      </w:r>
    </w:p>
    <w:p w:rsidR="00306CDF" w:rsidRPr="00F40BDA" w:rsidRDefault="00306CDF" w:rsidP="00306CDF">
      <w:pPr>
        <w:spacing w:after="0"/>
        <w:jc w:val="center"/>
        <w:rPr>
          <w:rFonts w:ascii="Wingdings" w:hAnsi="Wingdings"/>
          <w:sz w:val="20"/>
          <w:szCs w:val="20"/>
        </w:rPr>
      </w:pPr>
      <w:r w:rsidRPr="00F40BDA">
        <w:rPr>
          <w:rFonts w:ascii="Wingdings" w:hAnsi="Wingdings"/>
          <w:sz w:val="20"/>
          <w:szCs w:val="20"/>
        </w:rPr>
        <w:t></w:t>
      </w:r>
    </w:p>
    <w:p w:rsidR="00306CDF" w:rsidRPr="005B085F" w:rsidRDefault="00306CDF" w:rsidP="00306CDF">
      <w:pPr>
        <w:pBdr>
          <w:top w:val="single" w:sz="2" w:space="1" w:color="auto"/>
          <w:left w:val="single" w:sz="2" w:space="4" w:color="auto"/>
          <w:bottom w:val="single" w:sz="2" w:space="1" w:color="auto"/>
          <w:right w:val="single" w:sz="2" w:space="4" w:color="auto"/>
        </w:pBdr>
        <w:spacing w:after="0"/>
        <w:jc w:val="center"/>
        <w:rPr>
          <w:b/>
        </w:rPr>
      </w:pPr>
      <w:r w:rsidRPr="005B085F">
        <w:rPr>
          <w:b/>
        </w:rPr>
        <w:t>We enter into a</w:t>
      </w:r>
      <w:r>
        <w:rPr>
          <w:b/>
        </w:rPr>
        <w:t xml:space="preserve">n </w:t>
      </w:r>
      <w:r w:rsidRPr="005B085F">
        <w:rPr>
          <w:b/>
        </w:rPr>
        <w:t>agreement</w:t>
      </w:r>
      <w:r>
        <w:rPr>
          <w:b/>
        </w:rPr>
        <w:t xml:space="preserve"> with you</w:t>
      </w:r>
    </w:p>
    <w:p w:rsidR="00306CDF" w:rsidRDefault="00306CDF" w:rsidP="00306CDF">
      <w:pPr>
        <w:pBdr>
          <w:top w:val="single" w:sz="2" w:space="1" w:color="auto"/>
          <w:left w:val="single" w:sz="2" w:space="4" w:color="auto"/>
          <w:bottom w:val="single" w:sz="2" w:space="1" w:color="auto"/>
          <w:right w:val="single" w:sz="2" w:space="4" w:color="auto"/>
        </w:pBdr>
        <w:spacing w:before="120" w:after="120"/>
        <w:jc w:val="center"/>
        <w:rPr>
          <w:b/>
          <w:bCs/>
        </w:rPr>
      </w:pPr>
      <w:r>
        <w:t xml:space="preserve">We will enter into a grant agreement with successful applicants. </w:t>
      </w:r>
      <w:r w:rsidRPr="00F40BDA">
        <w:t>The type of grant agreement is based on the nature of the grant and</w:t>
      </w:r>
      <w:r>
        <w:t xml:space="preserve"> is</w:t>
      </w:r>
      <w:r w:rsidRPr="00F40BDA">
        <w:t xml:space="preserve"> proportional to the risks involved.</w:t>
      </w:r>
      <w:r>
        <w:t xml:space="preserve"> </w:t>
      </w:r>
    </w:p>
    <w:p w:rsidR="00306CDF" w:rsidRPr="00F40BDA" w:rsidRDefault="00306CDF" w:rsidP="00306CDF">
      <w:pPr>
        <w:spacing w:after="0"/>
        <w:jc w:val="center"/>
        <w:rPr>
          <w:rFonts w:ascii="Wingdings" w:hAnsi="Wingdings"/>
          <w:sz w:val="20"/>
          <w:szCs w:val="20"/>
        </w:rPr>
      </w:pPr>
      <w:r w:rsidRPr="00F40BDA">
        <w:rPr>
          <w:rFonts w:ascii="Wingdings" w:hAnsi="Wingdings"/>
          <w:sz w:val="20"/>
          <w:szCs w:val="20"/>
        </w:rPr>
        <w:t></w:t>
      </w:r>
    </w:p>
    <w:p w:rsidR="00306CDF" w:rsidRDefault="00306CDF" w:rsidP="00306CDF">
      <w:pPr>
        <w:pBdr>
          <w:top w:val="single" w:sz="2" w:space="1" w:color="auto"/>
          <w:left w:val="single" w:sz="2" w:space="4" w:color="auto"/>
          <w:bottom w:val="single" w:sz="2" w:space="1" w:color="auto"/>
          <w:right w:val="single" w:sz="2" w:space="4" w:color="auto"/>
        </w:pBdr>
        <w:spacing w:after="0"/>
        <w:jc w:val="center"/>
        <w:rPr>
          <w:b/>
          <w:bCs/>
        </w:rPr>
      </w:pPr>
      <w:r w:rsidRPr="00F40BDA">
        <w:rPr>
          <w:b/>
        </w:rPr>
        <w:t>Delivery of grant</w:t>
      </w:r>
      <w:r w:rsidRPr="00F40BDA">
        <w:rPr>
          <w:b/>
          <w:bCs/>
        </w:rPr>
        <w:t xml:space="preserve"> </w:t>
      </w:r>
    </w:p>
    <w:p w:rsidR="00306CDF" w:rsidRDefault="00306CDF" w:rsidP="00306CDF">
      <w:pPr>
        <w:pBdr>
          <w:top w:val="single" w:sz="2" w:space="1" w:color="auto"/>
          <w:left w:val="single" w:sz="2" w:space="4" w:color="auto"/>
          <w:bottom w:val="single" w:sz="2" w:space="1" w:color="auto"/>
          <w:right w:val="single" w:sz="2" w:space="4" w:color="auto"/>
        </w:pBdr>
        <w:spacing w:before="120" w:after="120"/>
        <w:jc w:val="center"/>
        <w:rPr>
          <w:bCs/>
        </w:rPr>
      </w:pPr>
      <w:r>
        <w:rPr>
          <w:bCs/>
        </w:rPr>
        <w:t xml:space="preserve">You undertake </w:t>
      </w:r>
      <w:r w:rsidRPr="00F40BDA">
        <w:rPr>
          <w:bCs/>
        </w:rPr>
        <w:t>the grant activity</w:t>
      </w:r>
      <w:r>
        <w:rPr>
          <w:bCs/>
        </w:rPr>
        <w:t xml:space="preserve"> as set out in the agreement</w:t>
      </w:r>
      <w:r w:rsidRPr="00F40BDA">
        <w:rPr>
          <w:bCs/>
        </w:rPr>
        <w:t xml:space="preserve">. </w:t>
      </w:r>
      <w:r>
        <w:rPr>
          <w:bCs/>
        </w:rPr>
        <w:t xml:space="preserve">We </w:t>
      </w:r>
      <w:r w:rsidRPr="00F40BDA">
        <w:rPr>
          <w:bCs/>
        </w:rPr>
        <w:t>manage the grant</w:t>
      </w:r>
      <w:r>
        <w:rPr>
          <w:bCs/>
        </w:rPr>
        <w:t xml:space="preserve"> by working with you, monitoring your progress and </w:t>
      </w:r>
      <w:r w:rsidRPr="00F40BDA">
        <w:rPr>
          <w:bCs/>
        </w:rPr>
        <w:t>making payments.</w:t>
      </w:r>
    </w:p>
    <w:p w:rsidR="00306CDF" w:rsidRPr="00F40BDA" w:rsidRDefault="00306CDF" w:rsidP="00306CDF">
      <w:pPr>
        <w:spacing w:after="0"/>
        <w:jc w:val="center"/>
        <w:rPr>
          <w:rFonts w:ascii="Wingdings" w:hAnsi="Wingdings"/>
          <w:sz w:val="20"/>
          <w:szCs w:val="20"/>
        </w:rPr>
      </w:pPr>
      <w:r w:rsidRPr="00F40BDA">
        <w:rPr>
          <w:rFonts w:ascii="Wingdings" w:hAnsi="Wingdings"/>
          <w:sz w:val="20"/>
          <w:szCs w:val="20"/>
        </w:rPr>
        <w:t></w:t>
      </w:r>
    </w:p>
    <w:p w:rsidR="00306CDF" w:rsidRDefault="00306CDF" w:rsidP="00306CDF">
      <w:pPr>
        <w:pBdr>
          <w:top w:val="single" w:sz="2" w:space="1" w:color="auto"/>
          <w:left w:val="single" w:sz="2" w:space="4" w:color="auto"/>
          <w:bottom w:val="single" w:sz="2" w:space="1" w:color="auto"/>
          <w:right w:val="single" w:sz="2" w:space="4" w:color="auto"/>
        </w:pBdr>
        <w:spacing w:after="0"/>
        <w:jc w:val="center"/>
        <w:rPr>
          <w:b/>
        </w:rPr>
      </w:pPr>
      <w:r w:rsidRPr="00F40BDA">
        <w:rPr>
          <w:b/>
        </w:rPr>
        <w:t xml:space="preserve">Evaluation of </w:t>
      </w:r>
      <w:r>
        <w:rPr>
          <w:b/>
        </w:rPr>
        <w:t>Smart Farming Small Grants</w:t>
      </w:r>
    </w:p>
    <w:p w:rsidR="00306CDF" w:rsidRDefault="00306CDF" w:rsidP="00EE7A6D">
      <w:pPr>
        <w:pBdr>
          <w:top w:val="single" w:sz="2" w:space="1" w:color="auto"/>
          <w:left w:val="single" w:sz="2" w:space="4" w:color="auto"/>
          <w:bottom w:val="single" w:sz="2" w:space="1" w:color="auto"/>
          <w:right w:val="single" w:sz="2" w:space="4" w:color="auto"/>
        </w:pBdr>
        <w:spacing w:after="0"/>
        <w:jc w:val="center"/>
      </w:pPr>
      <w:r>
        <w:t>We evaluate Smart Farming Small Grants and the National Landcare Program as a whole</w:t>
      </w:r>
      <w:r w:rsidRPr="00F40BDA">
        <w:t xml:space="preserve">. </w:t>
      </w:r>
      <w:r>
        <w:t xml:space="preserve">We </w:t>
      </w:r>
      <w:r w:rsidRPr="00F40BDA">
        <w:t xml:space="preserve">base </w:t>
      </w:r>
      <w:r w:rsidR="00EE7A6D">
        <w:t xml:space="preserve">this evaluation </w:t>
      </w:r>
      <w:r>
        <w:t xml:space="preserve">on </w:t>
      </w:r>
      <w:r w:rsidRPr="00F40BDA">
        <w:t xml:space="preserve">information </w:t>
      </w:r>
      <w:r>
        <w:t>you provide to us</w:t>
      </w:r>
      <w:r w:rsidR="00EE7A6D">
        <w:t xml:space="preserve"> and that we collect from various sources</w:t>
      </w:r>
      <w:r w:rsidR="00EE7A6D" w:rsidRPr="00F40BDA">
        <w:t>.</w:t>
      </w:r>
    </w:p>
    <w:p w:rsidR="00EE7A6D" w:rsidRPr="00367A67" w:rsidRDefault="00EE7A6D" w:rsidP="00EE7A6D">
      <w:pPr>
        <w:pStyle w:val="Heading2Numbered"/>
      </w:pPr>
      <w:bookmarkStart w:id="2" w:name="_Toc528060756"/>
      <w:r w:rsidRPr="00367A67">
        <w:t>Role of the Community Grants Hub</w:t>
      </w:r>
      <w:bookmarkEnd w:id="2"/>
    </w:p>
    <w:p w:rsidR="00EE7A6D" w:rsidRDefault="00EE7A6D" w:rsidP="00EE7A6D">
      <w:r w:rsidRPr="0064643B">
        <w:t>This grant opportunity will be administered by the Community Grants Hub on behalf of the Department of Agriculture and Water Resources under a Whole-of-Australian Government initiative to streamline grant processes across agencies.</w:t>
      </w:r>
    </w:p>
    <w:p w:rsidR="00152023" w:rsidRDefault="00EE7A6D" w:rsidP="00EE7A6D">
      <w:pPr>
        <w:pStyle w:val="Heading2Numbered"/>
        <w:rPr>
          <w:rFonts w:eastAsia="Times New Roman"/>
        </w:rPr>
      </w:pPr>
      <w:bookmarkStart w:id="3" w:name="_Toc528060757"/>
      <w:r>
        <w:rPr>
          <w:rFonts w:eastAsia="Times New Roman"/>
        </w:rPr>
        <w:t xml:space="preserve">About the </w:t>
      </w:r>
      <w:r w:rsidR="00152023" w:rsidRPr="00DD386F">
        <w:rPr>
          <w:rFonts w:eastAsia="Times New Roman"/>
        </w:rPr>
        <w:t>National Landcare Program</w:t>
      </w:r>
      <w:bookmarkEnd w:id="0"/>
      <w:bookmarkEnd w:id="3"/>
    </w:p>
    <w:p w:rsidR="00152023" w:rsidRDefault="00152023" w:rsidP="00152023">
      <w:r>
        <w:t xml:space="preserve">Australia’s </w:t>
      </w:r>
      <w:r w:rsidRPr="0042217E">
        <w:t>soils, water, vegetation and biodiversity underp</w:t>
      </w:r>
      <w:r>
        <w:t>in</w:t>
      </w:r>
      <w:r w:rsidRPr="0042217E">
        <w:t xml:space="preserve"> the productivity and</w:t>
      </w:r>
      <w:r w:rsidR="00C8227D">
        <w:t xml:space="preserve"> </w:t>
      </w:r>
      <w:r>
        <w:t xml:space="preserve">sustainability </w:t>
      </w:r>
      <w:r w:rsidRPr="0042217E">
        <w:t>of agriculture, fisheries and forestry industries</w:t>
      </w:r>
      <w:r>
        <w:t xml:space="preserve">. But these </w:t>
      </w:r>
      <w:r w:rsidRPr="00103E80">
        <w:t>natural resources are under threat</w:t>
      </w:r>
      <w:r>
        <w:t>. P</w:t>
      </w:r>
      <w:r w:rsidRPr="00EA0969">
        <w:t xml:space="preserve">ressures on Australia’s natural resources can limit the viability and productivity of </w:t>
      </w:r>
      <w:r>
        <w:t>food and fibre</w:t>
      </w:r>
      <w:r w:rsidRPr="00EA0969">
        <w:t xml:space="preserve"> </w:t>
      </w:r>
      <w:r>
        <w:t xml:space="preserve">businesses. </w:t>
      </w:r>
      <w:r w:rsidRPr="0042217E">
        <w:t>The Australian Government’s National Landcare Program aim</w:t>
      </w:r>
      <w:r>
        <w:t xml:space="preserve">s to </w:t>
      </w:r>
      <w:r w:rsidRPr="0042217E">
        <w:t>protect, conserve and provide for the productive use of Australia’s water, soil, plants and animals and the ecosystems in which they live and interact, in partnership with industry</w:t>
      </w:r>
      <w:r>
        <w:t>,</w:t>
      </w:r>
      <w:r w:rsidRPr="0042217E">
        <w:t xml:space="preserve"> communities</w:t>
      </w:r>
      <w:r>
        <w:t xml:space="preserve"> and other governments</w:t>
      </w:r>
      <w:r w:rsidRPr="0042217E">
        <w:t>.</w:t>
      </w:r>
    </w:p>
    <w:p w:rsidR="00152023" w:rsidRPr="005B085F" w:rsidRDefault="00152023" w:rsidP="00152023">
      <w:r>
        <w:t>A</w:t>
      </w:r>
      <w:r w:rsidRPr="00103E80">
        <w:t>s the managers of around 61 per cent of the Australian landmass, farmers</w:t>
      </w:r>
      <w:r>
        <w:t xml:space="preserve"> have an essential role in p</w:t>
      </w:r>
      <w:r w:rsidRPr="0042217E">
        <w:t>rotecting</w:t>
      </w:r>
      <w:r>
        <w:t xml:space="preserve"> and rehabilitating natural resources. N</w:t>
      </w:r>
      <w:r w:rsidRPr="00EA0969">
        <w:t xml:space="preserve">atural resources management </w:t>
      </w:r>
      <w:r>
        <w:t xml:space="preserve">practices that improve and protect the condition of soil, water, vegetation and biodiversity also </w:t>
      </w:r>
      <w:r w:rsidRPr="0042217E">
        <w:t xml:space="preserve">assist </w:t>
      </w:r>
      <w:r>
        <w:t xml:space="preserve">farming, forestry and fishing </w:t>
      </w:r>
      <w:r w:rsidRPr="0042217E">
        <w:t xml:space="preserve">industries to </w:t>
      </w:r>
      <w:r>
        <w:t xml:space="preserve">adapt </w:t>
      </w:r>
      <w:r w:rsidRPr="0042217E">
        <w:t xml:space="preserve">to </w:t>
      </w:r>
      <w:r>
        <w:t xml:space="preserve">significant changes in </w:t>
      </w:r>
      <w:r w:rsidRPr="0042217E">
        <w:t>climate, weather and market</w:t>
      </w:r>
      <w:r>
        <w:t>s</w:t>
      </w:r>
      <w:r w:rsidRPr="0042217E">
        <w:t>.</w:t>
      </w:r>
      <w:r w:rsidRPr="00103E80">
        <w:t xml:space="preserve"> </w:t>
      </w:r>
    </w:p>
    <w:p w:rsidR="00152023" w:rsidRPr="00B24590" w:rsidRDefault="00152023" w:rsidP="00152023">
      <w:r>
        <w:lastRenderedPageBreak/>
        <w:t xml:space="preserve">The principal </w:t>
      </w:r>
      <w:r w:rsidR="000C3C46">
        <w:t xml:space="preserve">component of the </w:t>
      </w:r>
      <w:r w:rsidRPr="00B24590">
        <w:t>National Landcare Program administered by the Department of Agriculture and Water Resources is Smart Farms. Smart Farms</w:t>
      </w:r>
      <w:r>
        <w:t xml:space="preserve"> </w:t>
      </w:r>
      <w:r w:rsidRPr="00B24590">
        <w:t xml:space="preserve">will run </w:t>
      </w:r>
      <w:r>
        <w:t>t</w:t>
      </w:r>
      <w:r w:rsidRPr="00B24590">
        <w:t>o 2022</w:t>
      </w:r>
      <w:r>
        <w:t>–</w:t>
      </w:r>
      <w:r w:rsidRPr="00B24590">
        <w:t>23</w:t>
      </w:r>
      <w:r>
        <w:t>. It</w:t>
      </w:r>
      <w:r w:rsidRPr="00B24590">
        <w:t xml:space="preserve"> </w:t>
      </w:r>
      <w:r>
        <w:t xml:space="preserve">is made up of </w:t>
      </w:r>
      <w:r w:rsidRPr="00B24590">
        <w:t>three elements:</w:t>
      </w:r>
    </w:p>
    <w:p w:rsidR="00D53733" w:rsidRPr="00B57366" w:rsidRDefault="00D53733" w:rsidP="00D53733">
      <w:pPr>
        <w:pStyle w:val="Bullet1"/>
        <w:spacing w:line="240" w:lineRule="atLeast"/>
      </w:pPr>
      <w:r w:rsidRPr="00B57366">
        <w:t>Smart Farming Partnerships</w:t>
      </w:r>
      <w:r>
        <w:t>—</w:t>
      </w:r>
      <w:r w:rsidRPr="00B57366">
        <w:t>will invest $</w:t>
      </w:r>
      <w:r w:rsidR="003E29A3">
        <w:t>55</w:t>
      </w:r>
      <w:r w:rsidR="003E29A3" w:rsidRPr="00B57366">
        <w:t xml:space="preserve"> </w:t>
      </w:r>
      <w:r w:rsidRPr="00B57366">
        <w:t>million through</w:t>
      </w:r>
      <w:r>
        <w:t xml:space="preserve"> two rounds of</w:t>
      </w:r>
      <w:r w:rsidRPr="00B57366">
        <w:t xml:space="preserve"> competitive grants into medium to large scale projects to encourage the development, trial and roll-out of innovative tools and farm practices</w:t>
      </w:r>
    </w:p>
    <w:p w:rsidR="00152023" w:rsidRPr="007A5755" w:rsidRDefault="00152023" w:rsidP="00152023">
      <w:pPr>
        <w:pStyle w:val="Bullet1"/>
        <w:spacing w:line="240" w:lineRule="atLeast"/>
      </w:pPr>
      <w:r w:rsidRPr="007A5755">
        <w:t xml:space="preserve">Smart Farms Small Grants—is </w:t>
      </w:r>
      <w:r w:rsidRPr="00910AF7">
        <w:t>a $</w:t>
      </w:r>
      <w:r w:rsidR="003E29A3" w:rsidRPr="00910AF7">
        <w:t>5</w:t>
      </w:r>
      <w:r w:rsidR="003E29A3">
        <w:t>5</w:t>
      </w:r>
      <w:r w:rsidR="003E29A3" w:rsidRPr="00910AF7">
        <w:t xml:space="preserve"> </w:t>
      </w:r>
      <w:r w:rsidRPr="00910AF7">
        <w:t>million</w:t>
      </w:r>
      <w:r w:rsidRPr="007A5755">
        <w:t xml:space="preserve"> competitive small grants program over </w:t>
      </w:r>
      <w:r w:rsidR="00905401">
        <w:t xml:space="preserve">several </w:t>
      </w:r>
      <w:r w:rsidRPr="007A5755">
        <w:t>rounds to support the adoption of best practices that improves the management and quality of our natural resources and increases on-farm productivity.</w:t>
      </w:r>
      <w:r w:rsidR="00886A74" w:rsidRPr="007A5755">
        <w:t xml:space="preserve"> </w:t>
      </w:r>
    </w:p>
    <w:p w:rsidR="00152023" w:rsidRDefault="00152023" w:rsidP="00152023">
      <w:pPr>
        <w:pStyle w:val="Bullet1"/>
        <w:spacing w:line="240" w:lineRule="atLeast"/>
      </w:pPr>
      <w:r w:rsidRPr="007A5755">
        <w:t>Building Landcare Community and Capacity—will invest $24 million</w:t>
      </w:r>
      <w:r w:rsidRPr="00B24590">
        <w:t xml:space="preserve"> to support the sharing of knowledge and achievements, and promote community leadership.</w:t>
      </w:r>
    </w:p>
    <w:p w:rsidR="00045933" w:rsidRPr="00B72EE8" w:rsidRDefault="00045933" w:rsidP="009A0D84">
      <w:pPr>
        <w:pStyle w:val="Heading2Numbered"/>
      </w:pPr>
      <w:bookmarkStart w:id="4" w:name="_Toc467773951"/>
      <w:bookmarkStart w:id="5" w:name="_Toc528060758"/>
      <w:r w:rsidRPr="00C957FA">
        <w:t>About</w:t>
      </w:r>
      <w:r w:rsidRPr="00367A67">
        <w:t xml:space="preserve"> </w:t>
      </w:r>
      <w:bookmarkEnd w:id="4"/>
      <w:r w:rsidR="00152023">
        <w:t>Smart Farm</w:t>
      </w:r>
      <w:r w:rsidR="00C95CC1">
        <w:t>s</w:t>
      </w:r>
      <w:r w:rsidR="00152023">
        <w:t xml:space="preserve"> Small Grants</w:t>
      </w:r>
      <w:bookmarkEnd w:id="5"/>
      <w:r w:rsidR="00EE7A6D">
        <w:t xml:space="preserve"> </w:t>
      </w:r>
    </w:p>
    <w:p w:rsidR="003E1346" w:rsidRDefault="00553EED" w:rsidP="00152023">
      <w:r>
        <w:t xml:space="preserve">Food and fibre industries want and need to reduce the pressure on Australia’s natural resources while increasing productivity and profitability. </w:t>
      </w:r>
      <w:r w:rsidR="00152023" w:rsidRPr="00476239">
        <w:t>Smart Farm</w:t>
      </w:r>
      <w:r w:rsidR="00C95CC1">
        <w:t>s</w:t>
      </w:r>
      <w:r w:rsidR="00152023" w:rsidRPr="00476239">
        <w:t xml:space="preserve"> </w:t>
      </w:r>
      <w:r w:rsidR="00152023">
        <w:t>Small Grants</w:t>
      </w:r>
      <w:r w:rsidR="00152023" w:rsidRPr="00476239">
        <w:t xml:space="preserve"> </w:t>
      </w:r>
      <w:r w:rsidR="00152023" w:rsidRPr="000C3C46">
        <w:t>(‘Small Grants’)</w:t>
      </w:r>
      <w:r w:rsidR="00152023">
        <w:t xml:space="preserve"> </w:t>
      </w:r>
      <w:r w:rsidR="00152023" w:rsidRPr="00476239">
        <w:t>is an open</w:t>
      </w:r>
      <w:r w:rsidR="00152023">
        <w:t>,</w:t>
      </w:r>
      <w:r w:rsidR="00152023" w:rsidRPr="00476239">
        <w:t xml:space="preserve"> competitive</w:t>
      </w:r>
      <w:r w:rsidR="00152023">
        <w:t>,</w:t>
      </w:r>
      <w:r w:rsidR="00152023" w:rsidRPr="00476239">
        <w:t xml:space="preserve"> grant opportunity</w:t>
      </w:r>
      <w:r w:rsidR="00152023">
        <w:t xml:space="preserve"> to support</w:t>
      </w:r>
      <w:r w:rsidR="00152023" w:rsidRPr="00476239">
        <w:t xml:space="preserve"> </w:t>
      </w:r>
      <w:r w:rsidR="00D53733">
        <w:t>one-</w:t>
      </w:r>
      <w:r w:rsidR="00152023">
        <w:t xml:space="preserve"> to two</w:t>
      </w:r>
      <w:r w:rsidR="00D53733">
        <w:t>-</w:t>
      </w:r>
      <w:r w:rsidR="00152023" w:rsidRPr="00476239">
        <w:t xml:space="preserve">year projects to </w:t>
      </w:r>
      <w:r w:rsidR="0018159D">
        <w:t>increase farming</w:t>
      </w:r>
      <w:r w:rsidR="00B67382">
        <w:t>, forestry and fishing</w:t>
      </w:r>
      <w:r w:rsidR="0018159D">
        <w:t xml:space="preserve"> communities’ </w:t>
      </w:r>
      <w:r w:rsidR="0018159D" w:rsidRPr="0018159D">
        <w:t xml:space="preserve">awareness, knowledge, skills and capacity </w:t>
      </w:r>
      <w:r w:rsidR="0018159D">
        <w:t>to adopt</w:t>
      </w:r>
      <w:r w:rsidR="0018159D" w:rsidRPr="0018159D">
        <w:t xml:space="preserve"> </w:t>
      </w:r>
      <w:r w:rsidR="00997ABB">
        <w:t>sustainable natural resource management</w:t>
      </w:r>
      <w:r w:rsidR="00997ABB" w:rsidRPr="00997ABB">
        <w:t xml:space="preserve"> best practice</w:t>
      </w:r>
      <w:r w:rsidR="0018159D" w:rsidRPr="0018159D">
        <w:t>.</w:t>
      </w:r>
      <w:r w:rsidR="003B4F71">
        <w:t xml:space="preserve"> </w:t>
      </w:r>
    </w:p>
    <w:p w:rsidR="00A85BD4" w:rsidRPr="00CE6F78" w:rsidRDefault="0060685C" w:rsidP="00D32053">
      <w:pPr>
        <w:spacing w:before="240" w:after="120" w:line="240" w:lineRule="auto"/>
        <w:rPr>
          <w:rFonts w:cstheme="minorHAnsi"/>
        </w:rPr>
      </w:pPr>
      <w:r w:rsidRPr="007A5755">
        <w:t>A total of $5</w:t>
      </w:r>
      <w:r w:rsidR="00024990">
        <w:t>5</w:t>
      </w:r>
      <w:r w:rsidR="00553EED" w:rsidRPr="007A5755">
        <w:t> </w:t>
      </w:r>
      <w:r w:rsidRPr="007A5755">
        <w:t xml:space="preserve">million is available for Smart Farms Small Grants </w:t>
      </w:r>
      <w:r w:rsidR="003E1346" w:rsidRPr="007A5755">
        <w:t xml:space="preserve">in six rounds </w:t>
      </w:r>
      <w:r w:rsidRPr="007A5755">
        <w:t>over six years (2017–18 to 2022–23).</w:t>
      </w:r>
      <w:r w:rsidR="003E1346" w:rsidRPr="00E96550">
        <w:t xml:space="preserve"> The first round opened for applications in October 2017. The Minister for Agriculture and Water Resources announced that he had approved 77 successful Round 1 applications in July 2018.</w:t>
      </w:r>
    </w:p>
    <w:p w:rsidR="00997ABB" w:rsidRDefault="00997ABB" w:rsidP="00997ABB">
      <w:r>
        <w:t xml:space="preserve">Small Grants fund organisations and individuals to </w:t>
      </w:r>
      <w:r w:rsidR="00553EED">
        <w:t xml:space="preserve">do </w:t>
      </w:r>
      <w:r>
        <w:t xml:space="preserve">projects </w:t>
      </w:r>
      <w:r w:rsidR="00553EED">
        <w:t xml:space="preserve">that </w:t>
      </w:r>
      <w:r>
        <w:t xml:space="preserve">build the ability and willingness of Australia’s </w:t>
      </w:r>
      <w:r w:rsidR="00B67382">
        <w:t xml:space="preserve">farmers, fishers and foresters </w:t>
      </w:r>
      <w:r>
        <w:t xml:space="preserve">to adopt </w:t>
      </w:r>
      <w:r w:rsidR="00B67382">
        <w:t xml:space="preserve">best practice </w:t>
      </w:r>
      <w:r>
        <w:t xml:space="preserve">natural resource management </w:t>
      </w:r>
      <w:r w:rsidR="00B67382">
        <w:t>methods</w:t>
      </w:r>
      <w:r w:rsidR="00553EED">
        <w:t xml:space="preserve">. This will </w:t>
      </w:r>
      <w:r w:rsidRPr="003154BF">
        <w:t xml:space="preserve">deliver more sustainable, productive and profitable agriculture, fishing, aquaculture and </w:t>
      </w:r>
      <w:r w:rsidR="006F244B">
        <w:t>forestry</w:t>
      </w:r>
      <w:r w:rsidRPr="003154BF">
        <w:t xml:space="preserve"> industries</w:t>
      </w:r>
      <w:r>
        <w:t>.</w:t>
      </w:r>
      <w:r w:rsidR="00C95CC1">
        <w:t xml:space="preserve"> </w:t>
      </w:r>
      <w:r w:rsidR="00553EED">
        <w:t>Industry implementation of best practice also assists Australia to meet its obligations under international treaties including those about climate change, desertification, biological diversity and fish stocks.</w:t>
      </w:r>
    </w:p>
    <w:p w:rsidR="00997ABB" w:rsidRDefault="00997ABB" w:rsidP="00997ABB">
      <w:r>
        <w:t xml:space="preserve">Small Grants </w:t>
      </w:r>
      <w:r w:rsidR="00553EED">
        <w:t xml:space="preserve">help </w:t>
      </w:r>
      <w:r>
        <w:t xml:space="preserve">individuals and organisations across a wide range of food </w:t>
      </w:r>
      <w:r w:rsidR="003B4F71">
        <w:t xml:space="preserve">and fibre businesses </w:t>
      </w:r>
      <w:r>
        <w:t xml:space="preserve">and across Australia to do better at managing our natural resources, to the benefit of the landscape, community and economy. </w:t>
      </w:r>
      <w:r w:rsidR="003B4F71" w:rsidRPr="00A27EB6">
        <w:t xml:space="preserve">We want organisations </w:t>
      </w:r>
      <w:r w:rsidR="00C95CC1">
        <w:t xml:space="preserve">and individuals </w:t>
      </w:r>
      <w:r w:rsidR="00B67382">
        <w:t xml:space="preserve">to apply for funding for projects that </w:t>
      </w:r>
      <w:r w:rsidR="003B4F71" w:rsidRPr="00A27EB6">
        <w:t>promote and deliver land</w:t>
      </w:r>
      <w:r w:rsidR="000C3C46">
        <w:t xml:space="preserve"> manager </w:t>
      </w:r>
      <w:r w:rsidR="003B4F71" w:rsidRPr="00A27EB6">
        <w:t xml:space="preserve">adoption of </w:t>
      </w:r>
      <w:r w:rsidR="003B4F71">
        <w:t>best practice</w:t>
      </w:r>
      <w:r w:rsidR="00C95CC1">
        <w:t xml:space="preserve"> sustainable land management</w:t>
      </w:r>
      <w:r w:rsidR="00B67382">
        <w:t>. We also want applications for projects that improve the ability of Landcare groups and others to improve land manager adoption of best practice</w:t>
      </w:r>
      <w:r w:rsidR="003B4F71" w:rsidRPr="00A27EB6">
        <w:t>.</w:t>
      </w:r>
      <w:r w:rsidR="003B4F71">
        <w:t xml:space="preserve"> </w:t>
      </w:r>
      <w:r w:rsidR="00331FD7">
        <w:t>Projects may be delivered locally</w:t>
      </w:r>
      <w:r w:rsidR="00331FD7" w:rsidRPr="00A60545">
        <w:t xml:space="preserve">, </w:t>
      </w:r>
      <w:r w:rsidR="00331FD7">
        <w:t xml:space="preserve">regionally and </w:t>
      </w:r>
      <w:r w:rsidR="00331FD7" w:rsidRPr="00A60545">
        <w:t>multi-regional</w:t>
      </w:r>
      <w:r w:rsidR="00331FD7">
        <w:t>ly</w:t>
      </w:r>
      <w:r w:rsidR="00331FD7" w:rsidRPr="00A60545">
        <w:t>.</w:t>
      </w:r>
      <w:r w:rsidR="00331FD7">
        <w:t xml:space="preserve"> </w:t>
      </w:r>
      <w:r w:rsidR="009301C4">
        <w:t xml:space="preserve">Projects will fall into one of </w:t>
      </w:r>
      <w:r w:rsidR="00B67382">
        <w:t>four</w:t>
      </w:r>
      <w:r w:rsidR="009301C4">
        <w:t xml:space="preserve"> categories, based on their value and the outcomes they are focussed on achieving.</w:t>
      </w:r>
    </w:p>
    <w:p w:rsidR="00212D4C" w:rsidRDefault="00152023" w:rsidP="00212D4C">
      <w:r w:rsidRPr="001D3C89">
        <w:t xml:space="preserve">Smart </w:t>
      </w:r>
      <w:r w:rsidR="0060685C">
        <w:t>Farms Small Grants</w:t>
      </w:r>
      <w:r w:rsidRPr="001D3C89">
        <w:t xml:space="preserve"> are administered according to the </w:t>
      </w:r>
      <w:r w:rsidRPr="001D3C89">
        <w:rPr>
          <w:i/>
        </w:rPr>
        <w:t>Commonwealth Grants Rules and Guidelines 2017</w:t>
      </w:r>
      <w:r>
        <w:t xml:space="preserve"> (CGRGs)</w:t>
      </w:r>
      <w:r w:rsidRPr="00157FA1">
        <w:t>.</w:t>
      </w:r>
    </w:p>
    <w:p w:rsidR="00D32053" w:rsidRDefault="00D32053" w:rsidP="00D32053">
      <w:r>
        <w:t xml:space="preserve">These guidelines describe the </w:t>
      </w:r>
      <w:r w:rsidRPr="00C21626">
        <w:t xml:space="preserve">Smart </w:t>
      </w:r>
      <w:r>
        <w:t>Farms Small Grants Round 2 grant opportunity. In</w:t>
      </w:r>
      <w:r w:rsidRPr="005B085F">
        <w:t xml:space="preserve"> this </w:t>
      </w:r>
      <w:r>
        <w:t xml:space="preserve">second </w:t>
      </w:r>
      <w:r w:rsidRPr="005B085F">
        <w:t xml:space="preserve">round the Australian Government </w:t>
      </w:r>
      <w:r>
        <w:t xml:space="preserve">(‘we’ or ‘us’) </w:t>
      </w:r>
      <w:r w:rsidRPr="005B085F">
        <w:t xml:space="preserve">is seeking applications </w:t>
      </w:r>
      <w:r>
        <w:t>from eligible organisations. (‘you’)</w:t>
      </w:r>
      <w:r w:rsidRPr="005B085F">
        <w:t>.</w:t>
      </w:r>
      <w:r>
        <w:t xml:space="preserve"> </w:t>
      </w:r>
    </w:p>
    <w:p w:rsidR="00212D4C" w:rsidRPr="00C623E0" w:rsidRDefault="00212D4C" w:rsidP="00212D4C">
      <w:pPr>
        <w:spacing w:before="240" w:after="120" w:line="240" w:lineRule="auto"/>
      </w:pPr>
      <w:r w:rsidRPr="00C623E0">
        <w:lastRenderedPageBreak/>
        <w:t>This document sets out:</w:t>
      </w:r>
    </w:p>
    <w:p w:rsidR="00212D4C" w:rsidRPr="00DA3A9D" w:rsidRDefault="00212D4C" w:rsidP="00212D4C">
      <w:pPr>
        <w:pStyle w:val="Bullet1"/>
        <w:spacing w:line="240" w:lineRule="atLeast"/>
        <w:ind w:left="336"/>
        <w:rPr>
          <w:rFonts w:cstheme="minorHAnsi"/>
        </w:rPr>
      </w:pPr>
      <w:r w:rsidRPr="00DA3A9D">
        <w:rPr>
          <w:rFonts w:cstheme="minorHAnsi"/>
        </w:rPr>
        <w:t>the purpose of</w:t>
      </w:r>
      <w:r>
        <w:rPr>
          <w:rFonts w:cstheme="minorHAnsi"/>
        </w:rPr>
        <w:t xml:space="preserve"> Smart Farms Small Grants</w:t>
      </w:r>
      <w:r w:rsidRPr="000A095F">
        <w:rPr>
          <w:rFonts w:cstheme="minorHAnsi"/>
        </w:rPr>
        <w:t xml:space="preserve"> </w:t>
      </w:r>
      <w:r>
        <w:rPr>
          <w:rFonts w:cstheme="minorHAnsi"/>
        </w:rPr>
        <w:t>Round 2</w:t>
      </w:r>
    </w:p>
    <w:p w:rsidR="00212D4C" w:rsidRPr="00DA3A9D" w:rsidRDefault="00212D4C" w:rsidP="00212D4C">
      <w:pPr>
        <w:pStyle w:val="Bullet1"/>
        <w:spacing w:line="240" w:lineRule="atLeast"/>
        <w:ind w:left="336"/>
        <w:rPr>
          <w:rFonts w:cstheme="minorHAnsi"/>
        </w:rPr>
      </w:pPr>
      <w:r w:rsidRPr="00DA3A9D">
        <w:rPr>
          <w:rFonts w:cstheme="minorHAnsi"/>
        </w:rPr>
        <w:t>eligibility and assessment criteria</w:t>
      </w:r>
    </w:p>
    <w:p w:rsidR="00212D4C" w:rsidRDefault="00212D4C" w:rsidP="00212D4C">
      <w:pPr>
        <w:pStyle w:val="Bullet1"/>
        <w:spacing w:line="240" w:lineRule="atLeast"/>
        <w:ind w:left="336"/>
        <w:rPr>
          <w:rFonts w:cstheme="minorHAnsi"/>
        </w:rPr>
      </w:pPr>
      <w:r>
        <w:rPr>
          <w:rFonts w:cstheme="minorHAnsi"/>
        </w:rPr>
        <w:t>how to apply</w:t>
      </w:r>
    </w:p>
    <w:p w:rsidR="00212D4C" w:rsidRPr="00DA3A9D" w:rsidRDefault="00212D4C" w:rsidP="00212D4C">
      <w:pPr>
        <w:pStyle w:val="Bullet1"/>
        <w:spacing w:line="240" w:lineRule="atLeast"/>
        <w:ind w:left="336"/>
        <w:rPr>
          <w:rFonts w:cstheme="minorHAnsi"/>
        </w:rPr>
      </w:pPr>
      <w:r w:rsidRPr="00DA3A9D">
        <w:rPr>
          <w:rFonts w:cstheme="minorHAnsi"/>
        </w:rPr>
        <w:t xml:space="preserve">how grant applications are </w:t>
      </w:r>
      <w:r>
        <w:rPr>
          <w:rFonts w:cstheme="minorHAnsi"/>
        </w:rPr>
        <w:t>assessed</w:t>
      </w:r>
    </w:p>
    <w:p w:rsidR="00212D4C" w:rsidRPr="00DA3A9D" w:rsidRDefault="00212D4C" w:rsidP="00212D4C">
      <w:pPr>
        <w:pStyle w:val="Bullet1"/>
        <w:spacing w:line="240" w:lineRule="atLeast"/>
        <w:ind w:left="336"/>
        <w:rPr>
          <w:rFonts w:cstheme="minorHAnsi"/>
        </w:rPr>
      </w:pPr>
      <w:r w:rsidRPr="00DA3A9D">
        <w:rPr>
          <w:rFonts w:cstheme="minorHAnsi"/>
        </w:rPr>
        <w:t xml:space="preserve">responsibilities and expectations </w:t>
      </w:r>
      <w:r>
        <w:rPr>
          <w:rFonts w:cstheme="minorHAnsi"/>
        </w:rPr>
        <w:t>of the Department of Agriculture and Water Resources on grantees.</w:t>
      </w:r>
    </w:p>
    <w:p w:rsidR="00212D4C" w:rsidRDefault="00212D4C" w:rsidP="00212D4C">
      <w:pPr>
        <w:pStyle w:val="NoSpacing"/>
        <w:rPr>
          <w:rFonts w:asciiTheme="majorHAnsi" w:hAnsiTheme="majorHAnsi" w:cstheme="majorHAnsi"/>
        </w:rPr>
      </w:pPr>
    </w:p>
    <w:p w:rsidR="00D32053" w:rsidRPr="00212D4C" w:rsidRDefault="00212D4C" w:rsidP="00212D4C">
      <w:pPr>
        <w:pStyle w:val="NoSpacing"/>
        <w:rPr>
          <w:rFonts w:asciiTheme="majorHAnsi" w:hAnsiTheme="majorHAnsi" w:cstheme="majorHAnsi"/>
        </w:rPr>
      </w:pPr>
      <w:r w:rsidRPr="004F2318">
        <w:rPr>
          <w:rFonts w:asciiTheme="majorHAnsi" w:hAnsiTheme="majorHAnsi" w:cstheme="majorHAnsi"/>
        </w:rPr>
        <w:t xml:space="preserve">You must read this document before filling out an application. </w:t>
      </w:r>
    </w:p>
    <w:p w:rsidR="00C957FA" w:rsidRPr="00C957FA" w:rsidRDefault="006E035A" w:rsidP="009A0D84">
      <w:pPr>
        <w:pStyle w:val="Heading2Numbered"/>
      </w:pPr>
      <w:bookmarkStart w:id="6" w:name="_Ref522632305"/>
      <w:bookmarkStart w:id="7" w:name="_Toc528060759"/>
      <w:r>
        <w:t>Smart Farms Small Grants p</w:t>
      </w:r>
      <w:r w:rsidR="0018159D" w:rsidRPr="00C957FA">
        <w:t>urpose and outcomes</w:t>
      </w:r>
      <w:bookmarkEnd w:id="6"/>
      <w:bookmarkEnd w:id="7"/>
    </w:p>
    <w:p w:rsidR="0054639C" w:rsidRDefault="00C957FA" w:rsidP="00C957FA">
      <w:r>
        <w:t xml:space="preserve">The Australian Government’s policy </w:t>
      </w:r>
      <w:r w:rsidRPr="00C957FA">
        <w:t>purpos</w:t>
      </w:r>
      <w:r w:rsidR="0060685C">
        <w:t>e</w:t>
      </w:r>
      <w:r w:rsidRPr="00C957FA">
        <w:t xml:space="preserve"> </w:t>
      </w:r>
      <w:r w:rsidR="0054639C">
        <w:t xml:space="preserve">for </w:t>
      </w:r>
      <w:r w:rsidRPr="00C957FA">
        <w:t xml:space="preserve">Smart Farms Small Grants </w:t>
      </w:r>
      <w:r w:rsidR="0060685C">
        <w:t xml:space="preserve">is </w:t>
      </w:r>
      <w:r w:rsidRPr="00C957FA">
        <w:t xml:space="preserve">to </w:t>
      </w:r>
      <w:r w:rsidR="0054639C">
        <w:t xml:space="preserve">support </w:t>
      </w:r>
      <w:r w:rsidR="00B67382">
        <w:t xml:space="preserve">land manager </w:t>
      </w:r>
      <w:r w:rsidR="0054639C">
        <w:t xml:space="preserve">practice change </w:t>
      </w:r>
      <w:r w:rsidR="00B67382">
        <w:t xml:space="preserve">and </w:t>
      </w:r>
      <w:r w:rsidR="0054639C">
        <w:t xml:space="preserve">to deliver </w:t>
      </w:r>
      <w:r w:rsidR="0054639C" w:rsidRPr="00C957FA">
        <w:t xml:space="preserve">more productive and profitable agriculture, fishing, aquaculture and </w:t>
      </w:r>
      <w:r w:rsidR="006F244B">
        <w:t>forestry</w:t>
      </w:r>
      <w:r w:rsidR="0054639C" w:rsidRPr="00C957FA">
        <w:t xml:space="preserve"> industries; protect Australia’s biodiversity; protect and improve the condition of natural resources (in particular </w:t>
      </w:r>
      <w:r w:rsidR="0054639C">
        <w:t xml:space="preserve">on-farm </w:t>
      </w:r>
      <w:r w:rsidR="0054639C" w:rsidRPr="00C957FA">
        <w:t>soils</w:t>
      </w:r>
      <w:r w:rsidR="0054639C">
        <w:t>, water</w:t>
      </w:r>
      <w:r w:rsidR="0054639C" w:rsidRPr="00C957FA">
        <w:t xml:space="preserve"> and vegetation); and assist Australia meet its </w:t>
      </w:r>
      <w:r w:rsidR="0054639C">
        <w:t xml:space="preserve">international </w:t>
      </w:r>
      <w:r w:rsidR="0054639C" w:rsidRPr="00C957FA">
        <w:t>obligations.</w:t>
      </w:r>
    </w:p>
    <w:p w:rsidR="00C274B2" w:rsidRPr="00C274B2" w:rsidRDefault="0054639C" w:rsidP="00C274B2">
      <w:r w:rsidRPr="00C957FA">
        <w:t xml:space="preserve">The purpose will be achieved through local, on-ground, projects funded by </w:t>
      </w:r>
      <w:r w:rsidR="0060685C">
        <w:t xml:space="preserve">grants </w:t>
      </w:r>
      <w:r w:rsidRPr="00C957FA">
        <w:t>that contribute to achieving at least one of t</w:t>
      </w:r>
      <w:r w:rsidR="00C274B2">
        <w:t xml:space="preserve">he two outcomes described below. Projects may contribute to achieving one or both of the outcomes, however, funding of more than $50 000 will not be available for projects that </w:t>
      </w:r>
      <w:r w:rsidR="00C274B2" w:rsidRPr="00C274B2">
        <w:t>contribute to achieving only Outcome 2.</w:t>
      </w:r>
    </w:p>
    <w:p w:rsidR="006B78CB" w:rsidRPr="001D3C89" w:rsidRDefault="006B78CB" w:rsidP="006B78CB">
      <w:pPr>
        <w:pStyle w:val="Heading3Numbered"/>
        <w:keepLines w:val="0"/>
        <w:contextualSpacing w:val="0"/>
      </w:pPr>
      <w:bookmarkStart w:id="8" w:name="_Ref522632571"/>
      <w:bookmarkStart w:id="9" w:name="_Toc528060760"/>
      <w:bookmarkStart w:id="10" w:name="_Toc494876256"/>
      <w:bookmarkStart w:id="11" w:name="_Toc522098855"/>
      <w:bookmarkStart w:id="12" w:name="_Ref522632384"/>
      <w:r w:rsidRPr="001D3C89">
        <w:t xml:space="preserve">Outcome </w:t>
      </w:r>
      <w:r>
        <w:t>1</w:t>
      </w:r>
      <w:r w:rsidRPr="001D3C89">
        <w:t xml:space="preserve"> – </w:t>
      </w:r>
      <w:r w:rsidR="004F2318">
        <w:t>Doing and fostering</w:t>
      </w:r>
      <w:r w:rsidR="00B91E1C">
        <w:t xml:space="preserve"> </w:t>
      </w:r>
      <w:r>
        <w:t>sustainable natural resource management</w:t>
      </w:r>
      <w:bookmarkEnd w:id="8"/>
      <w:r w:rsidR="00E27FAF">
        <w:t xml:space="preserve"> best practice</w:t>
      </w:r>
      <w:bookmarkEnd w:id="9"/>
    </w:p>
    <w:p w:rsidR="006B78CB" w:rsidRPr="001D3C89" w:rsidRDefault="006B78CB" w:rsidP="006B78CB">
      <w:r w:rsidRPr="001D3C89">
        <w:t xml:space="preserve">By 2023 Smart </w:t>
      </w:r>
      <w:r w:rsidR="00C95CC1" w:rsidRPr="001D3C89">
        <w:t>Farm</w:t>
      </w:r>
      <w:r w:rsidR="00C95CC1">
        <w:t>s</w:t>
      </w:r>
      <w:r w:rsidR="00C95CC1" w:rsidRPr="001D3C89">
        <w:t xml:space="preserve"> </w:t>
      </w:r>
      <w:r w:rsidR="00C95CC1">
        <w:t>Small Grants</w:t>
      </w:r>
      <w:r w:rsidR="00C95CC1" w:rsidRPr="001D3C89">
        <w:t xml:space="preserve"> </w:t>
      </w:r>
      <w:r w:rsidRPr="001D3C89">
        <w:t>will have increased the number and area of Australia’s farming, fisher</w:t>
      </w:r>
      <w:r>
        <w:t>ies</w:t>
      </w:r>
      <w:r w:rsidRPr="001D3C89">
        <w:t xml:space="preserve">, aquaculture and </w:t>
      </w:r>
      <w:r w:rsidR="006F244B">
        <w:t>forestry</w:t>
      </w:r>
      <w:r w:rsidRPr="001D3C89">
        <w:t xml:space="preserve"> entities and </w:t>
      </w:r>
      <w:r>
        <w:t xml:space="preserve">other </w:t>
      </w:r>
      <w:r w:rsidRPr="001D3C89">
        <w:t>land managers that have developed, trialled or implemented</w:t>
      </w:r>
      <w:r>
        <w:t xml:space="preserve"> best practice methods </w:t>
      </w:r>
      <w:r w:rsidRPr="001D3C89">
        <w:t>for maintaining or improving</w:t>
      </w:r>
      <w:r>
        <w:t xml:space="preserve"> Australia’s soil, water and vegetation resources </w:t>
      </w:r>
      <w:r w:rsidRPr="001D3C89">
        <w:t>and sustainable use of biodiversity.</w:t>
      </w:r>
    </w:p>
    <w:p w:rsidR="006B78CB" w:rsidRPr="009C7589" w:rsidRDefault="006B78CB" w:rsidP="006B78CB">
      <w:r w:rsidRPr="009C7589">
        <w:t>Achieving this outcome will:</w:t>
      </w:r>
    </w:p>
    <w:p w:rsidR="004F2318" w:rsidRPr="009C7589" w:rsidRDefault="004F2318" w:rsidP="004F2318">
      <w:pPr>
        <w:numPr>
          <w:ilvl w:val="0"/>
          <w:numId w:val="1"/>
        </w:numPr>
      </w:pPr>
      <w:r w:rsidRPr="009C7589">
        <w:t xml:space="preserve">deliver benefits to </w:t>
      </w:r>
      <w:r>
        <w:t xml:space="preserve">Australia’s natural resource base and </w:t>
      </w:r>
      <w:r w:rsidRPr="009C7589">
        <w:t xml:space="preserve">the broader community </w:t>
      </w:r>
      <w:r>
        <w:t xml:space="preserve">through </w:t>
      </w:r>
      <w:r w:rsidRPr="009C7589">
        <w:t>better protected vegetation and biodiversity</w:t>
      </w:r>
      <w:r>
        <w:t xml:space="preserve"> and </w:t>
      </w:r>
      <w:r w:rsidRPr="009C7589">
        <w:t xml:space="preserve">cleaner air and water, and improved economic and social outcomes through better food and fibre industry sustainability, </w:t>
      </w:r>
      <w:r>
        <w:t>productivity, and profitability</w:t>
      </w:r>
    </w:p>
    <w:p w:rsidR="006B78CB" w:rsidRDefault="006B78CB" w:rsidP="006B78CB">
      <w:pPr>
        <w:numPr>
          <w:ilvl w:val="0"/>
          <w:numId w:val="1"/>
        </w:numPr>
      </w:pPr>
      <w:r w:rsidRPr="009C7589">
        <w:t xml:space="preserve">assist entities to improve their own </w:t>
      </w:r>
      <w:r w:rsidR="004F2318">
        <w:t xml:space="preserve">sustainability, </w:t>
      </w:r>
      <w:r w:rsidRPr="009C7589">
        <w:t>productivity, profitability and ability to adapt to significant changes in climate, weather and markets, while improving the capacity of food and fibre businesses to demonstrate the sustainability of their operations and the traceability of their products</w:t>
      </w:r>
      <w:r w:rsidR="004F2318">
        <w:t>.</w:t>
      </w:r>
    </w:p>
    <w:p w:rsidR="00DC7411" w:rsidRPr="009C7589" w:rsidRDefault="00DC7411" w:rsidP="00DC7411">
      <w:r w:rsidRPr="00DC7411">
        <w:t xml:space="preserve">Small Grants projects may relate to any form of food and fibre production, including cropping, pasture grazing livestock, dairy, horticulture, mixed farming, </w:t>
      </w:r>
      <w:r w:rsidR="006F244B">
        <w:t xml:space="preserve">forestry, </w:t>
      </w:r>
      <w:r w:rsidRPr="00DC7411">
        <w:t>farm forestry, fishing and aquaculture.</w:t>
      </w:r>
    </w:p>
    <w:p w:rsidR="009C7589" w:rsidRPr="001D3C89" w:rsidRDefault="009C7589" w:rsidP="009C7589">
      <w:pPr>
        <w:pStyle w:val="Heading3Numbered"/>
        <w:keepLines w:val="0"/>
        <w:contextualSpacing w:val="0"/>
      </w:pPr>
      <w:bookmarkStart w:id="13" w:name="_Ref522889249"/>
      <w:bookmarkStart w:id="14" w:name="_Toc528060761"/>
      <w:r w:rsidRPr="001D3C89">
        <w:lastRenderedPageBreak/>
        <w:t xml:space="preserve">Outcome </w:t>
      </w:r>
      <w:r w:rsidR="006B78CB">
        <w:t>2</w:t>
      </w:r>
      <w:r w:rsidRPr="001D3C89">
        <w:t xml:space="preserve"> – </w:t>
      </w:r>
      <w:bookmarkEnd w:id="10"/>
      <w:bookmarkEnd w:id="11"/>
      <w:r w:rsidR="004F2318">
        <w:t xml:space="preserve">Capacity building </w:t>
      </w:r>
      <w:r w:rsidRPr="001D3C89">
        <w:t xml:space="preserve">for </w:t>
      </w:r>
      <w:r>
        <w:t xml:space="preserve">sustainable </w:t>
      </w:r>
      <w:r w:rsidRPr="001D3C89">
        <w:t>natural resource management</w:t>
      </w:r>
      <w:bookmarkEnd w:id="12"/>
      <w:bookmarkEnd w:id="13"/>
      <w:bookmarkEnd w:id="14"/>
    </w:p>
    <w:p w:rsidR="009C7589" w:rsidRPr="001D3C89" w:rsidRDefault="009C7589" w:rsidP="009C7589">
      <w:r w:rsidRPr="001D3C89">
        <w:t>By 2023 Smart Farm</w:t>
      </w:r>
      <w:r w:rsidR="0005558F">
        <w:t xml:space="preserve">s Small Grants </w:t>
      </w:r>
      <w:r w:rsidRPr="001D3C89">
        <w:t xml:space="preserve">will have increased the </w:t>
      </w:r>
      <w:r>
        <w:t xml:space="preserve">number and proportion </w:t>
      </w:r>
      <w:r w:rsidRPr="001D3C89">
        <w:t>of Australia’s farming, fisher</w:t>
      </w:r>
      <w:r>
        <w:t>ies</w:t>
      </w:r>
      <w:r w:rsidRPr="001D3C89">
        <w:t xml:space="preserve">, aquaculture and </w:t>
      </w:r>
      <w:r w:rsidR="006F244B">
        <w:t>forestry</w:t>
      </w:r>
      <w:r w:rsidRPr="001D3C89">
        <w:t xml:space="preserve"> entities and </w:t>
      </w:r>
      <w:r>
        <w:t xml:space="preserve">other </w:t>
      </w:r>
      <w:r w:rsidRPr="001D3C89">
        <w:t>land managers with the awareness, knowledge and skills to sustainably manage our soil</w:t>
      </w:r>
      <w:r>
        <w:t>, water</w:t>
      </w:r>
      <w:r w:rsidRPr="001D3C89">
        <w:t xml:space="preserve"> and vegetation resources and biodiversity.</w:t>
      </w:r>
      <w:r w:rsidR="004F2318">
        <w:t xml:space="preserve"> By 2023 Small Grants will have increased the capacity and capability of community Landcare groups and others who will in-turn increase land managers’ awareness, knowledge and skill.</w:t>
      </w:r>
    </w:p>
    <w:p w:rsidR="009C7589" w:rsidRPr="001D3C89" w:rsidRDefault="009C7589" w:rsidP="009C7589">
      <w:r>
        <w:t xml:space="preserve">Achieving </w:t>
      </w:r>
      <w:r w:rsidRPr="001D3C89">
        <w:t>this outcome will:</w:t>
      </w:r>
    </w:p>
    <w:p w:rsidR="009C7589" w:rsidRDefault="009C7589" w:rsidP="009C7589">
      <w:pPr>
        <w:numPr>
          <w:ilvl w:val="0"/>
          <w:numId w:val="1"/>
        </w:numPr>
      </w:pPr>
      <w:r w:rsidRPr="001D3C89">
        <w:t xml:space="preserve">increase </w:t>
      </w:r>
      <w:r>
        <w:t>food and fibre business</w:t>
      </w:r>
      <w:r w:rsidR="00B258CE">
        <w:t>’</w:t>
      </w:r>
      <w:r>
        <w:t xml:space="preserve"> and other land manager</w:t>
      </w:r>
      <w:r w:rsidR="00B258CE">
        <w:t>’s</w:t>
      </w:r>
      <w:r>
        <w:t xml:space="preserve"> </w:t>
      </w:r>
      <w:r w:rsidRPr="001D3C89">
        <w:t xml:space="preserve">awareness and understanding of the importance of </w:t>
      </w:r>
      <w:r w:rsidR="0064643B">
        <w:t xml:space="preserve">best practice management of </w:t>
      </w:r>
      <w:r w:rsidRPr="001D3C89">
        <w:t>Australia’s soil, water</w:t>
      </w:r>
      <w:r>
        <w:t xml:space="preserve">, </w:t>
      </w:r>
      <w:r w:rsidRPr="001D3C89">
        <w:t>vegetation</w:t>
      </w:r>
      <w:r>
        <w:t xml:space="preserve"> and biodiversity</w:t>
      </w:r>
      <w:r w:rsidR="00B258CE">
        <w:t xml:space="preserve"> </w:t>
      </w:r>
      <w:r w:rsidRPr="001D3C89">
        <w:t xml:space="preserve">to sustainability, adaptation to </w:t>
      </w:r>
      <w:r>
        <w:t>changing climate, weather and markets, and</w:t>
      </w:r>
      <w:r w:rsidRPr="001D3C89">
        <w:t xml:space="preserve"> the quality of the environment e</w:t>
      </w:r>
      <w:r w:rsidR="0064643B">
        <w:t>njoyed by the broader community</w:t>
      </w:r>
    </w:p>
    <w:p w:rsidR="0064643B" w:rsidRDefault="0064643B" w:rsidP="0064643B">
      <w:pPr>
        <w:numPr>
          <w:ilvl w:val="0"/>
          <w:numId w:val="1"/>
        </w:numPr>
      </w:pPr>
      <w:r>
        <w:t xml:space="preserve">increase </w:t>
      </w:r>
      <w:r w:rsidRPr="0064643B">
        <w:t>food and fibre business’ and other land manager’s awareness</w:t>
      </w:r>
      <w:r>
        <w:t>,</w:t>
      </w:r>
      <w:r w:rsidRPr="0064643B">
        <w:t xml:space="preserve"> understanding </w:t>
      </w:r>
      <w:r>
        <w:t xml:space="preserve">and ability to adopt best practice methods of </w:t>
      </w:r>
      <w:r w:rsidRPr="0064643B">
        <w:t>sustainably managing Australia’s soil, water, vegetation and biodiversity</w:t>
      </w:r>
    </w:p>
    <w:p w:rsidR="0064643B" w:rsidRDefault="0064643B" w:rsidP="0064643B">
      <w:pPr>
        <w:numPr>
          <w:ilvl w:val="0"/>
          <w:numId w:val="1"/>
        </w:numPr>
      </w:pPr>
      <w:r w:rsidRPr="001D3C89">
        <w:t xml:space="preserve">increase engagement and participation by regional communities and groups, including Landcare, professional farming system groups, industry, other community groups or individuals in </w:t>
      </w:r>
      <w:r>
        <w:t xml:space="preserve">sustainable </w:t>
      </w:r>
      <w:r w:rsidRPr="001D3C89">
        <w:t>natural resource management activities</w:t>
      </w:r>
    </w:p>
    <w:p w:rsidR="00C274B2" w:rsidRDefault="009C7589" w:rsidP="00C274B2">
      <w:pPr>
        <w:numPr>
          <w:ilvl w:val="0"/>
          <w:numId w:val="1"/>
        </w:numPr>
      </w:pPr>
      <w:r w:rsidRPr="001D3C89">
        <w:t>increase the capacity and confidence of regional community leaders, including women, young people and Indigenous Australians</w:t>
      </w:r>
      <w:r>
        <w:t>,</w:t>
      </w:r>
      <w:r w:rsidRPr="001D3C89">
        <w:t xml:space="preserve"> involved in </w:t>
      </w:r>
      <w:r>
        <w:t xml:space="preserve">food or fibre </w:t>
      </w:r>
      <w:r w:rsidRPr="001D3C89">
        <w:t xml:space="preserve">production and the </w:t>
      </w:r>
      <w:r>
        <w:t xml:space="preserve">management </w:t>
      </w:r>
      <w:r w:rsidRPr="001D3C89">
        <w:t xml:space="preserve">of natural resources to </w:t>
      </w:r>
      <w:r>
        <w:t xml:space="preserve">protect and improve </w:t>
      </w:r>
      <w:r w:rsidRPr="001D3C89">
        <w:t>Australia’s natural resource base</w:t>
      </w:r>
    </w:p>
    <w:p w:rsidR="004F2318" w:rsidRDefault="004F2318" w:rsidP="004F2318">
      <w:pPr>
        <w:numPr>
          <w:ilvl w:val="0"/>
          <w:numId w:val="1"/>
        </w:numPr>
      </w:pPr>
      <w:bookmarkStart w:id="15" w:name="_Ref522890097"/>
      <w:r>
        <w:t>improve the organisational capability of community Landcare groups and others, so that they can better encourage land managers and improve land manager’s awareness, understanding and ability to adopt sustainable natural resource management best practice</w:t>
      </w:r>
    </w:p>
    <w:p w:rsidR="00D53733" w:rsidRDefault="00F61FDF" w:rsidP="006253B3">
      <w:pPr>
        <w:pStyle w:val="Heading1Numbered"/>
        <w:keepLines w:val="0"/>
        <w:contextualSpacing w:val="0"/>
      </w:pPr>
      <w:bookmarkStart w:id="16" w:name="_Ref525043151"/>
      <w:bookmarkStart w:id="17" w:name="_Toc528060762"/>
      <w:r w:rsidRPr="00FF501F">
        <w:rPr>
          <w:rFonts w:eastAsia="Times New Roman"/>
        </w:rPr>
        <w:t>Grant amount</w:t>
      </w:r>
      <w:bookmarkEnd w:id="15"/>
      <w:bookmarkEnd w:id="16"/>
      <w:bookmarkEnd w:id="17"/>
    </w:p>
    <w:p w:rsidR="004F2318" w:rsidRDefault="003B4F71" w:rsidP="009C7589">
      <w:r w:rsidRPr="004F2318">
        <w:t>Grant applications for a minimum of $5 000 or maximum of $</w:t>
      </w:r>
      <w:r w:rsidR="002C0408" w:rsidRPr="004F2318">
        <w:t>200</w:t>
      </w:r>
      <w:r w:rsidRPr="004F2318">
        <w:t xml:space="preserve"> 000 </w:t>
      </w:r>
      <w:r w:rsidR="0060685C" w:rsidRPr="004F2318">
        <w:t xml:space="preserve">(GST exclusive) </w:t>
      </w:r>
      <w:r w:rsidRPr="004F2318">
        <w:t>will be considered</w:t>
      </w:r>
      <w:r w:rsidR="00643C2D" w:rsidRPr="004F2318">
        <w:t xml:space="preserve"> for projects focussed on achieving one or both of the outcomes at 1.</w:t>
      </w:r>
      <w:r w:rsidR="00F70C5F">
        <w:t>4</w:t>
      </w:r>
      <w:r w:rsidR="00643C2D" w:rsidRPr="004F2318">
        <w:t xml:space="preserve"> above</w:t>
      </w:r>
      <w:r w:rsidRPr="004F2318">
        <w:t>.</w:t>
      </w:r>
      <w:r>
        <w:t xml:space="preserve"> </w:t>
      </w:r>
      <w:r w:rsidR="0060685C" w:rsidDel="00212D4C">
        <w:t xml:space="preserve">A total </w:t>
      </w:r>
      <w:r w:rsidR="0060685C" w:rsidRPr="00910AF7" w:rsidDel="00212D4C">
        <w:t>of $</w:t>
      </w:r>
      <w:r w:rsidR="00331FD7" w:rsidRPr="00910AF7" w:rsidDel="00212D4C">
        <w:t>9</w:t>
      </w:r>
      <w:r w:rsidR="003E29A3">
        <w:t>.2</w:t>
      </w:r>
      <w:r w:rsidR="0060685C" w:rsidRPr="00910AF7" w:rsidDel="00212D4C">
        <w:t> million is</w:t>
      </w:r>
      <w:r w:rsidR="0060685C" w:rsidRPr="00F23280" w:rsidDel="00212D4C">
        <w:t xml:space="preserve"> available for </w:t>
      </w:r>
      <w:r w:rsidR="002C0408" w:rsidRPr="00F23280" w:rsidDel="00212D4C">
        <w:t>Smart Farms Small Grants</w:t>
      </w:r>
      <w:r w:rsidR="000A095F" w:rsidRPr="00F23280" w:rsidDel="00212D4C">
        <w:t xml:space="preserve"> Round 2</w:t>
      </w:r>
      <w:r w:rsidR="002C0408" w:rsidDel="00212D4C">
        <w:t xml:space="preserve">. </w:t>
      </w:r>
    </w:p>
    <w:p w:rsidR="004F2318" w:rsidRDefault="004F2318" w:rsidP="004F2318">
      <w:r>
        <w:t>All projects should be completed within two years of executing a grant agreement</w:t>
      </w:r>
      <w:r w:rsidRPr="003664FB" w:rsidDel="00862E60">
        <w:t>.</w:t>
      </w:r>
    </w:p>
    <w:p w:rsidR="009301C4" w:rsidRDefault="0060685C" w:rsidP="009C7589">
      <w:r>
        <w:t xml:space="preserve">Applications may be made for projects in </w:t>
      </w:r>
      <w:r w:rsidR="00331FD7">
        <w:t xml:space="preserve">one of </w:t>
      </w:r>
      <w:r w:rsidR="004F2318">
        <w:t>four t</w:t>
      </w:r>
      <w:r w:rsidR="0005558F">
        <w:t>iers</w:t>
      </w:r>
      <w:r w:rsidR="009301C4">
        <w:t>:</w:t>
      </w:r>
      <w:r w:rsidR="002C0408">
        <w:t xml:space="preserve"> </w:t>
      </w:r>
    </w:p>
    <w:p w:rsidR="009301C4" w:rsidRDefault="004F2318" w:rsidP="009301C4">
      <w:pPr>
        <w:pStyle w:val="Bullet1"/>
      </w:pPr>
      <w:r>
        <w:t xml:space="preserve">Tier </w:t>
      </w:r>
      <w:r w:rsidR="003E1346">
        <w:t>1</w:t>
      </w:r>
      <w:r>
        <w:t xml:space="preserve"> projects are for grants of between $5</w:t>
      </w:r>
      <w:r w:rsidRPr="003B4F71">
        <w:t> </w:t>
      </w:r>
      <w:r>
        <w:t>000 and $50</w:t>
      </w:r>
      <w:r w:rsidRPr="003B4F71">
        <w:t> </w:t>
      </w:r>
      <w:r>
        <w:t>000 for Outcome 1 only, or for both Outcomes 1 and 2</w:t>
      </w:r>
    </w:p>
    <w:p w:rsidR="003E1346" w:rsidRDefault="003E1346" w:rsidP="00D32053">
      <w:pPr>
        <w:pStyle w:val="Bullet1"/>
      </w:pPr>
      <w:r>
        <w:t>Tier 2 projects are for grants of between $5</w:t>
      </w:r>
      <w:r w:rsidRPr="003B4F71">
        <w:t> </w:t>
      </w:r>
      <w:r>
        <w:t>000 and $50</w:t>
      </w:r>
      <w:r w:rsidRPr="003B4F71">
        <w:t> </w:t>
      </w:r>
      <w:r>
        <w:t>000 for Outcome 2 only</w:t>
      </w:r>
    </w:p>
    <w:p w:rsidR="00C274B2" w:rsidRDefault="0005558F" w:rsidP="00C274B2">
      <w:pPr>
        <w:pStyle w:val="Bullet1"/>
      </w:pPr>
      <w:r>
        <w:t>Tier</w:t>
      </w:r>
      <w:r w:rsidRPr="009301C4">
        <w:t xml:space="preserve"> </w:t>
      </w:r>
      <w:r w:rsidR="004F2318">
        <w:t>3</w:t>
      </w:r>
      <w:r w:rsidR="00331FD7" w:rsidRPr="009301C4">
        <w:t xml:space="preserve"> </w:t>
      </w:r>
      <w:r w:rsidR="00EE5912">
        <w:t xml:space="preserve">projects </w:t>
      </w:r>
      <w:r w:rsidR="009301C4" w:rsidRPr="009301C4">
        <w:t xml:space="preserve">are for </w:t>
      </w:r>
      <w:r w:rsidR="00EE5912">
        <w:t xml:space="preserve">grants worth </w:t>
      </w:r>
      <w:r w:rsidR="00D53733" w:rsidRPr="009301C4">
        <w:t>between $50</w:t>
      </w:r>
      <w:r w:rsidR="003B4F71" w:rsidRPr="009301C4">
        <w:t> </w:t>
      </w:r>
      <w:r w:rsidR="00D53733" w:rsidRPr="009301C4">
        <w:t>001 and $</w:t>
      </w:r>
      <w:r w:rsidR="004F2318">
        <w:t>100</w:t>
      </w:r>
      <w:r w:rsidR="003B4F71" w:rsidRPr="009301C4">
        <w:t> </w:t>
      </w:r>
      <w:r w:rsidR="00D53733" w:rsidRPr="009301C4">
        <w:t>000</w:t>
      </w:r>
    </w:p>
    <w:p w:rsidR="004F2318" w:rsidRDefault="004F2318" w:rsidP="004F2318">
      <w:pPr>
        <w:pStyle w:val="Bullet1"/>
      </w:pPr>
      <w:r>
        <w:lastRenderedPageBreak/>
        <w:t>Tier</w:t>
      </w:r>
      <w:r w:rsidRPr="009301C4">
        <w:t xml:space="preserve"> </w:t>
      </w:r>
      <w:r>
        <w:t>4</w:t>
      </w:r>
      <w:r w:rsidRPr="009301C4">
        <w:t xml:space="preserve"> </w:t>
      </w:r>
      <w:r>
        <w:t xml:space="preserve">projects </w:t>
      </w:r>
      <w:r w:rsidRPr="009301C4">
        <w:t xml:space="preserve">are for </w:t>
      </w:r>
      <w:r>
        <w:t>grants worth between $10</w:t>
      </w:r>
      <w:r w:rsidRPr="009301C4">
        <w:t>0 001 and $</w:t>
      </w:r>
      <w:r>
        <w:t>200</w:t>
      </w:r>
      <w:r w:rsidRPr="009301C4">
        <w:t> 000</w:t>
      </w:r>
      <w:r>
        <w:t>.</w:t>
      </w:r>
    </w:p>
    <w:p w:rsidR="004F2318" w:rsidRDefault="004F2318" w:rsidP="004F2318">
      <w:r>
        <w:t>We will allocate a portion of the total funding available for Round 2 to each tier after applications close.</w:t>
      </w:r>
    </w:p>
    <w:p w:rsidR="004F2318" w:rsidRDefault="004F2318" w:rsidP="004F2318">
      <w:pPr>
        <w:pStyle w:val="Bullet1"/>
        <w:numPr>
          <w:ilvl w:val="0"/>
          <w:numId w:val="0"/>
        </w:numPr>
        <w:ind w:left="284" w:hanging="284"/>
      </w:pPr>
    </w:p>
    <w:tbl>
      <w:tblPr>
        <w:tblStyle w:val="TableGrid"/>
        <w:tblW w:w="0" w:type="auto"/>
        <w:tblLook w:val="04A0" w:firstRow="1" w:lastRow="0" w:firstColumn="1" w:lastColumn="0" w:noHBand="0" w:noVBand="1"/>
        <w:tblCaption w:val="Grant Amount"/>
        <w:tblDescription w:val="Table outlining how applications may be made for projects in one of four tiers.&#10;"/>
      </w:tblPr>
      <w:tblGrid>
        <w:gridCol w:w="2689"/>
        <w:gridCol w:w="1819"/>
        <w:gridCol w:w="2254"/>
        <w:gridCol w:w="2254"/>
      </w:tblGrid>
      <w:tr w:rsidR="004F2318" w:rsidRPr="004F1025" w:rsidTr="00D11C24">
        <w:trPr>
          <w:tblHeader/>
        </w:trPr>
        <w:tc>
          <w:tcPr>
            <w:tcW w:w="2689" w:type="dxa"/>
            <w:vMerge w:val="restart"/>
          </w:tcPr>
          <w:p w:rsidR="004F2318" w:rsidRPr="00C37480" w:rsidRDefault="004F2318" w:rsidP="004F2318">
            <w:pPr>
              <w:spacing w:before="0" w:after="0"/>
              <w:ind w:right="-34"/>
              <w:rPr>
                <w:b/>
                <w:i/>
              </w:rPr>
            </w:pPr>
            <w:r w:rsidRPr="004F1025">
              <w:rPr>
                <w:b/>
              </w:rPr>
              <w:br/>
            </w:r>
            <w:r>
              <w:rPr>
                <w:b/>
                <w:i/>
              </w:rPr>
              <w:t>Program</w:t>
            </w:r>
            <w:r w:rsidRPr="00C37480">
              <w:rPr>
                <w:b/>
                <w:i/>
              </w:rPr>
              <w:t xml:space="preserve"> outcome:</w:t>
            </w:r>
          </w:p>
        </w:tc>
        <w:tc>
          <w:tcPr>
            <w:tcW w:w="6327" w:type="dxa"/>
            <w:gridSpan w:val="3"/>
          </w:tcPr>
          <w:p w:rsidR="004F2318" w:rsidRPr="00C37480" w:rsidRDefault="004F2318" w:rsidP="004F2318">
            <w:pPr>
              <w:spacing w:before="0" w:after="0"/>
              <w:ind w:right="-34"/>
              <w:jc w:val="center"/>
              <w:rPr>
                <w:b/>
                <w:i/>
              </w:rPr>
            </w:pPr>
            <w:r w:rsidRPr="00C37480">
              <w:rPr>
                <w:b/>
                <w:i/>
              </w:rPr>
              <w:t>Grant amount:</w:t>
            </w:r>
          </w:p>
        </w:tc>
      </w:tr>
      <w:tr w:rsidR="004F2318" w:rsidRPr="004F1025" w:rsidTr="00E35C6B">
        <w:trPr>
          <w:trHeight w:val="336"/>
        </w:trPr>
        <w:tc>
          <w:tcPr>
            <w:tcW w:w="2689" w:type="dxa"/>
            <w:vMerge/>
          </w:tcPr>
          <w:p w:rsidR="004F2318" w:rsidRPr="004F1025" w:rsidRDefault="004F2318" w:rsidP="004F2318">
            <w:pPr>
              <w:spacing w:before="0" w:after="0"/>
              <w:ind w:right="-34"/>
              <w:rPr>
                <w:b/>
              </w:rPr>
            </w:pPr>
          </w:p>
        </w:tc>
        <w:tc>
          <w:tcPr>
            <w:tcW w:w="1819" w:type="dxa"/>
            <w:vAlign w:val="center"/>
          </w:tcPr>
          <w:p w:rsidR="004F2318" w:rsidRPr="00C37480" w:rsidRDefault="004F2318" w:rsidP="004F2318">
            <w:pPr>
              <w:spacing w:before="0" w:after="0"/>
              <w:ind w:right="-34"/>
              <w:jc w:val="center"/>
              <w:rPr>
                <w:b/>
              </w:rPr>
            </w:pPr>
            <w:r w:rsidRPr="00C37480">
              <w:rPr>
                <w:b/>
              </w:rPr>
              <w:t>$5</w:t>
            </w:r>
            <w:r w:rsidR="006E71FD" w:rsidRPr="004F2318">
              <w:t> </w:t>
            </w:r>
            <w:r w:rsidRPr="00C37480">
              <w:rPr>
                <w:b/>
              </w:rPr>
              <w:t>000–$50</w:t>
            </w:r>
            <w:r w:rsidR="006E71FD" w:rsidRPr="004F2318">
              <w:t> </w:t>
            </w:r>
            <w:r w:rsidRPr="00C37480">
              <w:rPr>
                <w:b/>
              </w:rPr>
              <w:t>000</w:t>
            </w:r>
          </w:p>
        </w:tc>
        <w:tc>
          <w:tcPr>
            <w:tcW w:w="2254" w:type="dxa"/>
            <w:vAlign w:val="center"/>
          </w:tcPr>
          <w:p w:rsidR="004F2318" w:rsidRPr="00C37480" w:rsidRDefault="004F2318" w:rsidP="004F2318">
            <w:pPr>
              <w:spacing w:before="0" w:after="0"/>
              <w:ind w:right="-34"/>
              <w:jc w:val="center"/>
              <w:rPr>
                <w:b/>
              </w:rPr>
            </w:pPr>
            <w:r w:rsidRPr="00C37480">
              <w:rPr>
                <w:b/>
              </w:rPr>
              <w:t>$50</w:t>
            </w:r>
            <w:r w:rsidR="006E71FD" w:rsidRPr="004F2318">
              <w:t> </w:t>
            </w:r>
            <w:r w:rsidRPr="00C37480">
              <w:rPr>
                <w:b/>
              </w:rPr>
              <w:t>001–$100</w:t>
            </w:r>
            <w:r w:rsidR="006E71FD" w:rsidRPr="004F2318">
              <w:t> </w:t>
            </w:r>
            <w:r w:rsidRPr="00C37480">
              <w:rPr>
                <w:b/>
              </w:rPr>
              <w:t>000</w:t>
            </w:r>
          </w:p>
        </w:tc>
        <w:tc>
          <w:tcPr>
            <w:tcW w:w="2254" w:type="dxa"/>
            <w:vAlign w:val="center"/>
          </w:tcPr>
          <w:p w:rsidR="004F2318" w:rsidRPr="00C37480" w:rsidRDefault="004F2318" w:rsidP="004F2318">
            <w:pPr>
              <w:spacing w:before="0" w:after="0"/>
              <w:ind w:right="-34"/>
              <w:jc w:val="center"/>
              <w:rPr>
                <w:b/>
              </w:rPr>
            </w:pPr>
            <w:r w:rsidRPr="00C37480">
              <w:rPr>
                <w:b/>
              </w:rPr>
              <w:t>$100</w:t>
            </w:r>
            <w:r w:rsidR="006E71FD" w:rsidRPr="004F2318">
              <w:t> </w:t>
            </w:r>
            <w:r w:rsidRPr="00C37480">
              <w:rPr>
                <w:b/>
              </w:rPr>
              <w:t>001–$200</w:t>
            </w:r>
            <w:r w:rsidR="006E71FD" w:rsidRPr="004F2318">
              <w:t> </w:t>
            </w:r>
            <w:r w:rsidRPr="00C37480">
              <w:rPr>
                <w:b/>
              </w:rPr>
              <w:t>000</w:t>
            </w:r>
          </w:p>
        </w:tc>
      </w:tr>
      <w:tr w:rsidR="004F2318" w:rsidRPr="004F1025" w:rsidTr="004F2318">
        <w:trPr>
          <w:trHeight w:val="385"/>
        </w:trPr>
        <w:tc>
          <w:tcPr>
            <w:tcW w:w="2689" w:type="dxa"/>
            <w:vAlign w:val="center"/>
          </w:tcPr>
          <w:p w:rsidR="004F2318" w:rsidRPr="004F1025" w:rsidRDefault="004F2318" w:rsidP="004F2318">
            <w:pPr>
              <w:spacing w:before="0" w:after="0"/>
              <w:ind w:right="-34"/>
              <w:rPr>
                <w:b/>
              </w:rPr>
            </w:pPr>
            <w:r w:rsidRPr="004F1025">
              <w:rPr>
                <w:b/>
              </w:rPr>
              <w:t>Outcome 1 (only)</w:t>
            </w:r>
          </w:p>
        </w:tc>
        <w:tc>
          <w:tcPr>
            <w:tcW w:w="1819" w:type="dxa"/>
            <w:vAlign w:val="center"/>
          </w:tcPr>
          <w:p w:rsidR="004F2318" w:rsidRPr="004F1025" w:rsidRDefault="004F2318" w:rsidP="004F2318">
            <w:pPr>
              <w:spacing w:before="0" w:after="0"/>
              <w:ind w:right="-34"/>
              <w:jc w:val="center"/>
            </w:pPr>
            <w:r w:rsidRPr="004F1025">
              <w:t xml:space="preserve">Tier </w:t>
            </w:r>
            <w:r w:rsidR="003E1346">
              <w:t>1</w:t>
            </w:r>
          </w:p>
        </w:tc>
        <w:tc>
          <w:tcPr>
            <w:tcW w:w="2254" w:type="dxa"/>
            <w:vAlign w:val="center"/>
          </w:tcPr>
          <w:p w:rsidR="004F2318" w:rsidRPr="004F1025" w:rsidRDefault="009F7190" w:rsidP="004F2318">
            <w:pPr>
              <w:spacing w:before="0" w:after="0"/>
              <w:ind w:right="-34"/>
              <w:jc w:val="center"/>
            </w:pPr>
            <w:r w:rsidRPr="004F1025">
              <w:t>Not available</w:t>
            </w:r>
          </w:p>
        </w:tc>
        <w:tc>
          <w:tcPr>
            <w:tcW w:w="2254" w:type="dxa"/>
            <w:vAlign w:val="center"/>
          </w:tcPr>
          <w:p w:rsidR="004F2318" w:rsidRPr="004F1025" w:rsidRDefault="009F7190" w:rsidP="004F2318">
            <w:pPr>
              <w:spacing w:before="0" w:after="0"/>
              <w:ind w:right="-34"/>
              <w:jc w:val="center"/>
            </w:pPr>
            <w:r w:rsidRPr="004F1025">
              <w:t>Not available</w:t>
            </w:r>
          </w:p>
        </w:tc>
      </w:tr>
      <w:tr w:rsidR="004F2318" w:rsidRPr="004F1025" w:rsidTr="00E35C6B">
        <w:trPr>
          <w:trHeight w:val="327"/>
        </w:trPr>
        <w:tc>
          <w:tcPr>
            <w:tcW w:w="2689" w:type="dxa"/>
            <w:vAlign w:val="center"/>
          </w:tcPr>
          <w:p w:rsidR="004F2318" w:rsidRPr="004F1025" w:rsidRDefault="004F2318" w:rsidP="004F2318">
            <w:pPr>
              <w:spacing w:before="0" w:after="0"/>
              <w:ind w:right="-34"/>
            </w:pPr>
            <w:r w:rsidRPr="004F1025">
              <w:rPr>
                <w:b/>
              </w:rPr>
              <w:t>Outcome 2 (only)</w:t>
            </w:r>
          </w:p>
        </w:tc>
        <w:tc>
          <w:tcPr>
            <w:tcW w:w="1819" w:type="dxa"/>
            <w:vAlign w:val="center"/>
          </w:tcPr>
          <w:p w:rsidR="004F2318" w:rsidRPr="004F1025" w:rsidRDefault="004F2318" w:rsidP="004F2318">
            <w:pPr>
              <w:spacing w:before="0" w:after="0"/>
              <w:ind w:right="-34"/>
              <w:jc w:val="center"/>
            </w:pPr>
            <w:r w:rsidRPr="004F1025">
              <w:t xml:space="preserve">Tier </w:t>
            </w:r>
            <w:r w:rsidR="003E1346">
              <w:t>2</w:t>
            </w:r>
          </w:p>
        </w:tc>
        <w:tc>
          <w:tcPr>
            <w:tcW w:w="2254" w:type="dxa"/>
            <w:vAlign w:val="center"/>
          </w:tcPr>
          <w:p w:rsidR="004F2318" w:rsidRPr="004F1025" w:rsidRDefault="004F2318" w:rsidP="004F2318">
            <w:pPr>
              <w:spacing w:before="0" w:after="0"/>
              <w:ind w:right="-34"/>
              <w:jc w:val="center"/>
            </w:pPr>
            <w:r w:rsidRPr="004F1025">
              <w:t>Not available</w:t>
            </w:r>
          </w:p>
        </w:tc>
        <w:tc>
          <w:tcPr>
            <w:tcW w:w="2254" w:type="dxa"/>
            <w:vAlign w:val="center"/>
          </w:tcPr>
          <w:p w:rsidR="004F2318" w:rsidRPr="004F1025" w:rsidRDefault="004F2318" w:rsidP="004F2318">
            <w:pPr>
              <w:spacing w:before="0" w:after="0"/>
              <w:ind w:right="-34"/>
              <w:jc w:val="center"/>
            </w:pPr>
            <w:r w:rsidRPr="004F1025">
              <w:t>Not available</w:t>
            </w:r>
          </w:p>
        </w:tc>
      </w:tr>
      <w:tr w:rsidR="004F2318" w:rsidRPr="004F1025" w:rsidTr="004F2318">
        <w:trPr>
          <w:trHeight w:val="329"/>
        </w:trPr>
        <w:tc>
          <w:tcPr>
            <w:tcW w:w="2689" w:type="dxa"/>
            <w:vAlign w:val="center"/>
          </w:tcPr>
          <w:p w:rsidR="004F2318" w:rsidRPr="004F1025" w:rsidRDefault="004F2318" w:rsidP="004F2318">
            <w:pPr>
              <w:spacing w:before="0" w:after="0"/>
              <w:ind w:right="-34"/>
              <w:rPr>
                <w:b/>
              </w:rPr>
            </w:pPr>
            <w:r w:rsidRPr="004F1025">
              <w:rPr>
                <w:b/>
              </w:rPr>
              <w:t>Outcomes 1 &amp; 2 (both)</w:t>
            </w:r>
          </w:p>
        </w:tc>
        <w:tc>
          <w:tcPr>
            <w:tcW w:w="1819" w:type="dxa"/>
            <w:vAlign w:val="center"/>
          </w:tcPr>
          <w:p w:rsidR="004F2318" w:rsidRPr="004F1025" w:rsidRDefault="004F2318" w:rsidP="004F2318">
            <w:pPr>
              <w:spacing w:before="0" w:after="0"/>
              <w:ind w:right="-34"/>
              <w:jc w:val="center"/>
            </w:pPr>
            <w:r w:rsidRPr="004F1025">
              <w:t xml:space="preserve">Tier </w:t>
            </w:r>
            <w:r w:rsidR="003E1346">
              <w:t>1</w:t>
            </w:r>
          </w:p>
        </w:tc>
        <w:tc>
          <w:tcPr>
            <w:tcW w:w="2254" w:type="dxa"/>
            <w:vAlign w:val="center"/>
          </w:tcPr>
          <w:p w:rsidR="004F2318" w:rsidRPr="004F1025" w:rsidRDefault="004F2318" w:rsidP="004F2318">
            <w:pPr>
              <w:spacing w:before="0" w:after="0"/>
              <w:ind w:right="-34"/>
              <w:jc w:val="center"/>
            </w:pPr>
            <w:r w:rsidRPr="004F1025">
              <w:t>Tier 3</w:t>
            </w:r>
          </w:p>
        </w:tc>
        <w:tc>
          <w:tcPr>
            <w:tcW w:w="2254" w:type="dxa"/>
            <w:vAlign w:val="center"/>
          </w:tcPr>
          <w:p w:rsidR="004F2318" w:rsidRPr="004F1025" w:rsidRDefault="004F2318" w:rsidP="004F2318">
            <w:pPr>
              <w:spacing w:before="0" w:after="0"/>
              <w:ind w:right="-34"/>
              <w:jc w:val="center"/>
            </w:pPr>
            <w:r w:rsidRPr="004F1025">
              <w:t>Tier 4</w:t>
            </w:r>
          </w:p>
        </w:tc>
      </w:tr>
    </w:tbl>
    <w:p w:rsidR="005A7B1A" w:rsidRPr="00B72EE8" w:rsidRDefault="00B05E9D" w:rsidP="005A7B1A">
      <w:pPr>
        <w:pStyle w:val="Heading1Numbered"/>
        <w:keepLines w:val="0"/>
        <w:contextualSpacing w:val="0"/>
      </w:pPr>
      <w:bookmarkStart w:id="18" w:name="_Toc461105052"/>
      <w:bookmarkStart w:id="19" w:name="_Toc522098862"/>
      <w:bookmarkStart w:id="20" w:name="_Toc528060763"/>
      <w:bookmarkEnd w:id="18"/>
      <w:r>
        <w:t>E</w:t>
      </w:r>
      <w:r w:rsidR="005A7B1A" w:rsidRPr="00B72EE8">
        <w:t>ligibility</w:t>
      </w:r>
      <w:r w:rsidR="005A7B1A">
        <w:t xml:space="preserve"> cr</w:t>
      </w:r>
      <w:r w:rsidR="005A7B1A" w:rsidRPr="00B72EE8">
        <w:t>iteria</w:t>
      </w:r>
      <w:bookmarkEnd w:id="19"/>
      <w:bookmarkEnd w:id="20"/>
    </w:p>
    <w:p w:rsidR="004F2318" w:rsidRDefault="005A7B1A" w:rsidP="004F2318">
      <w:r>
        <w:rPr>
          <w:rFonts w:ascii="Arial" w:hAnsi="Arial" w:cs="Arial"/>
          <w:color w:val="000000" w:themeColor="text1"/>
        </w:rPr>
        <w:t>Eligibility criteria apply to both the applicant and to the</w:t>
      </w:r>
      <w:r w:rsidR="00D9556F">
        <w:rPr>
          <w:rFonts w:ascii="Arial" w:hAnsi="Arial" w:cs="Arial"/>
          <w:color w:val="000000" w:themeColor="text1"/>
        </w:rPr>
        <w:t xml:space="preserve"> Smart Farm</w:t>
      </w:r>
      <w:r w:rsidR="00B05E9D">
        <w:rPr>
          <w:rFonts w:ascii="Arial" w:hAnsi="Arial" w:cs="Arial"/>
          <w:color w:val="000000" w:themeColor="text1"/>
        </w:rPr>
        <w:t xml:space="preserve">s </w:t>
      </w:r>
      <w:r>
        <w:rPr>
          <w:rFonts w:ascii="Arial" w:hAnsi="Arial" w:cs="Arial"/>
          <w:color w:val="000000" w:themeColor="text1"/>
        </w:rPr>
        <w:t xml:space="preserve">Small Grants project you apply for us to fund. </w:t>
      </w:r>
      <w:r w:rsidR="004F2318">
        <w:t>You must provide the information we need to assess your eligibility and the eligibility of your project in your application.</w:t>
      </w:r>
    </w:p>
    <w:p w:rsidR="005A7B1A" w:rsidRPr="002D667B" w:rsidRDefault="004F2318" w:rsidP="005A7B1A">
      <w:pPr>
        <w:spacing w:after="120"/>
        <w:rPr>
          <w:rFonts w:ascii="Arial" w:hAnsi="Arial" w:cs="Arial"/>
          <w:color w:val="000000" w:themeColor="text1"/>
        </w:rPr>
      </w:pPr>
      <w:r>
        <w:t>W</w:t>
      </w:r>
      <w:r w:rsidR="005A7B1A">
        <w:t xml:space="preserve">e cannot consider your application if you </w:t>
      </w:r>
      <w:r w:rsidR="00B05E9D">
        <w:t xml:space="preserve">or </w:t>
      </w:r>
      <w:r>
        <w:t xml:space="preserve">your project </w:t>
      </w:r>
      <w:r w:rsidR="005A7B1A">
        <w:t xml:space="preserve">do not meet </w:t>
      </w:r>
      <w:r w:rsidR="005A7B1A" w:rsidRPr="004F2318">
        <w:t>all</w:t>
      </w:r>
      <w:r w:rsidR="005A7B1A">
        <w:t xml:space="preserve"> the eligibility criteria.</w:t>
      </w:r>
      <w:r w:rsidR="005A7B1A" w:rsidRPr="00B72EE8">
        <w:t xml:space="preserve"> </w:t>
      </w:r>
      <w:r w:rsidR="005A7B1A" w:rsidRPr="002D667B">
        <w:rPr>
          <w:rFonts w:ascii="Arial" w:hAnsi="Arial" w:cs="Arial"/>
          <w:color w:val="000000" w:themeColor="text1"/>
        </w:rPr>
        <w:t xml:space="preserve">The </w:t>
      </w:r>
      <w:r w:rsidR="005A7B1A">
        <w:rPr>
          <w:rFonts w:ascii="Arial" w:hAnsi="Arial" w:cs="Arial"/>
          <w:color w:val="000000" w:themeColor="text1"/>
        </w:rPr>
        <w:t xml:space="preserve">decision maker </w:t>
      </w:r>
      <w:r w:rsidR="005A7B1A" w:rsidRPr="002D667B">
        <w:rPr>
          <w:rFonts w:ascii="Arial" w:hAnsi="Arial" w:cs="Arial"/>
          <w:color w:val="000000" w:themeColor="text1"/>
        </w:rPr>
        <w:t>can choose to waive the eligibility criteria, however they must be aware of and accept the risks.</w:t>
      </w:r>
      <w:r w:rsidR="005A7B1A">
        <w:rPr>
          <w:rFonts w:ascii="Arial" w:hAnsi="Arial" w:cs="Arial"/>
          <w:color w:val="000000" w:themeColor="text1"/>
        </w:rPr>
        <w:t xml:space="preserve"> </w:t>
      </w:r>
    </w:p>
    <w:p w:rsidR="005A7B1A" w:rsidRDefault="005A7B1A" w:rsidP="009A0D84">
      <w:pPr>
        <w:pStyle w:val="Heading2Numbered"/>
      </w:pPr>
      <w:bookmarkStart w:id="21" w:name="_Toc522098863"/>
      <w:bookmarkStart w:id="22" w:name="_Toc528060764"/>
      <w:r w:rsidRPr="005660B6">
        <w:t xml:space="preserve">Who is eligible </w:t>
      </w:r>
      <w:r w:rsidR="00BA2A6F">
        <w:t>to apply for a grant?</w:t>
      </w:r>
      <w:bookmarkEnd w:id="21"/>
      <w:bookmarkEnd w:id="22"/>
    </w:p>
    <w:p w:rsidR="005A7B1A" w:rsidRPr="00331FD7" w:rsidRDefault="005A7B1A" w:rsidP="005A7B1A">
      <w:pPr>
        <w:pStyle w:val="Heading3Numbered"/>
        <w:keepLines w:val="0"/>
        <w:contextualSpacing w:val="0"/>
      </w:pPr>
      <w:bookmarkStart w:id="23" w:name="_Toc522098864"/>
      <w:bookmarkStart w:id="24" w:name="_Toc528060765"/>
      <w:r w:rsidRPr="00331FD7">
        <w:t>Only legal entities are eligible</w:t>
      </w:r>
      <w:bookmarkEnd w:id="23"/>
      <w:bookmarkEnd w:id="24"/>
    </w:p>
    <w:p w:rsidR="005A7B1A" w:rsidRPr="00331FD7" w:rsidRDefault="005A7B1A" w:rsidP="005A7B1A">
      <w:r w:rsidRPr="00331FD7">
        <w:t xml:space="preserve">To be eligible to apply for a grant </w:t>
      </w:r>
      <w:r w:rsidRPr="004F2318">
        <w:t xml:space="preserve">you </w:t>
      </w:r>
      <w:r w:rsidRPr="006253B3">
        <w:rPr>
          <w:b/>
        </w:rPr>
        <w:t xml:space="preserve">must </w:t>
      </w:r>
      <w:r w:rsidRPr="004F2318">
        <w:t>be an</w:t>
      </w:r>
      <w:r w:rsidRPr="00331FD7">
        <w:t xml:space="preserve"> individual or an organisation </w:t>
      </w:r>
      <w:r w:rsidRPr="00331FD7">
        <w:rPr>
          <w:rFonts w:cstheme="minorHAnsi"/>
        </w:rPr>
        <w:t xml:space="preserve">capable of entering into a legally binding and enforceable agreement with the Commonwealth. Eligible legal entities include the </w:t>
      </w:r>
      <w:r w:rsidRPr="00331FD7">
        <w:t>following entity types:</w:t>
      </w:r>
    </w:p>
    <w:p w:rsidR="003A5ECB" w:rsidRPr="00331FD7" w:rsidRDefault="003A5ECB" w:rsidP="005A7B1A">
      <w:pPr>
        <w:pStyle w:val="Bullet1"/>
        <w:spacing w:line="240" w:lineRule="atLeast"/>
      </w:pPr>
      <w:r>
        <w:t>Commonwealth company</w:t>
      </w:r>
    </w:p>
    <w:p w:rsidR="00084029" w:rsidRDefault="00084029" w:rsidP="00084029">
      <w:pPr>
        <w:pStyle w:val="Bullet1"/>
        <w:spacing w:line="240" w:lineRule="atLeast"/>
      </w:pPr>
      <w:r w:rsidRPr="00331FD7">
        <w:t>Company</w:t>
      </w:r>
    </w:p>
    <w:p w:rsidR="005A7B1A" w:rsidRPr="00331FD7" w:rsidRDefault="005A7B1A" w:rsidP="005A7B1A">
      <w:pPr>
        <w:pStyle w:val="Bullet1"/>
        <w:spacing w:line="240" w:lineRule="atLeast"/>
      </w:pPr>
      <w:r w:rsidRPr="00331FD7">
        <w:t>Cooperative</w:t>
      </w:r>
    </w:p>
    <w:p w:rsidR="005A7B1A" w:rsidRPr="00331FD7" w:rsidRDefault="005A7B1A" w:rsidP="003A5ECB">
      <w:pPr>
        <w:pStyle w:val="Bullet1"/>
        <w:spacing w:line="240" w:lineRule="atLeast"/>
      </w:pPr>
      <w:r w:rsidRPr="00331FD7">
        <w:t xml:space="preserve">Corporate </w:t>
      </w:r>
      <w:r w:rsidR="003A5ECB">
        <w:t>Commonwealth entity</w:t>
      </w:r>
    </w:p>
    <w:p w:rsidR="001C7E81" w:rsidRDefault="001C7E81" w:rsidP="00A21FCF">
      <w:pPr>
        <w:pStyle w:val="Bullet1"/>
        <w:spacing w:line="240" w:lineRule="atLeast"/>
      </w:pPr>
      <w:r>
        <w:t xml:space="preserve">Corporate </w:t>
      </w:r>
      <w:r w:rsidR="00084029">
        <w:t>s</w:t>
      </w:r>
      <w:r>
        <w:t xml:space="preserve">tate or </w:t>
      </w:r>
      <w:r w:rsidR="00084029">
        <w:t>t</w:t>
      </w:r>
      <w:r>
        <w:t xml:space="preserve">erritory entity </w:t>
      </w:r>
    </w:p>
    <w:p w:rsidR="005A7B1A" w:rsidRPr="00331FD7" w:rsidRDefault="005A7B1A" w:rsidP="005A7B1A">
      <w:pPr>
        <w:pStyle w:val="Bullet1"/>
        <w:spacing w:line="240" w:lineRule="atLeast"/>
      </w:pPr>
      <w:r w:rsidRPr="00331FD7">
        <w:t xml:space="preserve">Incorporated </w:t>
      </w:r>
      <w:r w:rsidR="003A5ECB">
        <w:t>a</w:t>
      </w:r>
      <w:r w:rsidRPr="00331FD7">
        <w:t>ssociation</w:t>
      </w:r>
    </w:p>
    <w:p w:rsidR="005A7B1A" w:rsidRPr="00331FD7" w:rsidRDefault="005A7B1A" w:rsidP="005A7B1A">
      <w:pPr>
        <w:pStyle w:val="Bullet1"/>
        <w:spacing w:line="240" w:lineRule="atLeast"/>
      </w:pPr>
      <w:r w:rsidRPr="00331FD7">
        <w:t xml:space="preserve">Indigenous </w:t>
      </w:r>
      <w:r w:rsidR="003A5ECB">
        <w:t>c</w:t>
      </w:r>
      <w:r w:rsidRPr="00331FD7">
        <w:t xml:space="preserve">orporation </w:t>
      </w:r>
    </w:p>
    <w:p w:rsidR="0012690C" w:rsidRDefault="0012690C" w:rsidP="0012690C">
      <w:pPr>
        <w:pStyle w:val="Bullet1"/>
        <w:spacing w:line="240" w:lineRule="atLeast"/>
      </w:pPr>
      <w:r>
        <w:t>Individual</w:t>
      </w:r>
      <w:r w:rsidR="001C7E81">
        <w:t xml:space="preserve"> or natural</w:t>
      </w:r>
      <w:r>
        <w:t xml:space="preserve"> p</w:t>
      </w:r>
      <w:r w:rsidRPr="00331FD7">
        <w:t>erson</w:t>
      </w:r>
    </w:p>
    <w:p w:rsidR="00AF7F4D" w:rsidRPr="00331FD7" w:rsidRDefault="00024990" w:rsidP="0012690C">
      <w:pPr>
        <w:pStyle w:val="Bullet1"/>
        <w:spacing w:line="240" w:lineRule="atLeast"/>
      </w:pPr>
      <w:r>
        <w:t>International e</w:t>
      </w:r>
      <w:r w:rsidR="00AF7F4D">
        <w:t>ntity</w:t>
      </w:r>
    </w:p>
    <w:p w:rsidR="005A7B1A" w:rsidRDefault="005A7B1A" w:rsidP="005A7B1A">
      <w:pPr>
        <w:pStyle w:val="Bullet1"/>
        <w:spacing w:line="240" w:lineRule="atLeast"/>
      </w:pPr>
      <w:r w:rsidRPr="00331FD7">
        <w:t xml:space="preserve">Local </w:t>
      </w:r>
      <w:r w:rsidR="003A5ECB">
        <w:t>g</w:t>
      </w:r>
      <w:r w:rsidRPr="00331FD7">
        <w:t>overnment</w:t>
      </w:r>
    </w:p>
    <w:p w:rsidR="005A7B1A" w:rsidRPr="00331FD7" w:rsidRDefault="001C7E81" w:rsidP="005A7B1A">
      <w:pPr>
        <w:pStyle w:val="Bullet1"/>
        <w:spacing w:line="240" w:lineRule="atLeast"/>
      </w:pPr>
      <w:r>
        <w:t>N</w:t>
      </w:r>
      <w:r w:rsidR="00084029">
        <w:t>on-corporate s</w:t>
      </w:r>
      <w:r w:rsidR="005A7B1A" w:rsidRPr="00331FD7">
        <w:t xml:space="preserve">tate </w:t>
      </w:r>
      <w:r w:rsidR="00084029">
        <w:t>o</w:t>
      </w:r>
      <w:r w:rsidR="005A7B1A" w:rsidRPr="00331FD7">
        <w:t xml:space="preserve">r </w:t>
      </w:r>
      <w:r w:rsidR="00084029">
        <w:t>t</w:t>
      </w:r>
      <w:r w:rsidR="005A7B1A" w:rsidRPr="00331FD7">
        <w:t xml:space="preserve">erritory </w:t>
      </w:r>
      <w:r w:rsidR="003A5ECB">
        <w:t>e</w:t>
      </w:r>
      <w:r w:rsidR="005A7B1A" w:rsidRPr="00331FD7">
        <w:t>ntity</w:t>
      </w:r>
      <w:r w:rsidR="00107AA1">
        <w:t xml:space="preserve"> or </w:t>
      </w:r>
      <w:r w:rsidR="003A5ECB">
        <w:t>s</w:t>
      </w:r>
      <w:r w:rsidR="00107AA1">
        <w:t xml:space="preserve">tatutory </w:t>
      </w:r>
      <w:r w:rsidR="003A5ECB">
        <w:t>a</w:t>
      </w:r>
      <w:r w:rsidR="00107AA1">
        <w:t>uthority</w:t>
      </w:r>
    </w:p>
    <w:p w:rsidR="005A7B1A" w:rsidRPr="00331FD7" w:rsidRDefault="005A7B1A" w:rsidP="005A7B1A">
      <w:pPr>
        <w:pStyle w:val="Bullet1"/>
        <w:spacing w:line="240" w:lineRule="atLeast"/>
      </w:pPr>
      <w:r w:rsidRPr="00331FD7">
        <w:lastRenderedPageBreak/>
        <w:t>Partnership</w:t>
      </w:r>
      <w:r w:rsidRPr="00331FD7">
        <w:rPr>
          <w:rStyle w:val="FootnoteReference"/>
        </w:rPr>
        <w:footnoteReference w:id="2"/>
      </w:r>
    </w:p>
    <w:p w:rsidR="005A7B1A" w:rsidRDefault="005A7B1A" w:rsidP="005A7B1A">
      <w:pPr>
        <w:pStyle w:val="Bullet1"/>
        <w:spacing w:line="240" w:lineRule="atLeast"/>
      </w:pPr>
      <w:r w:rsidRPr="00331FD7">
        <w:t xml:space="preserve">Sole </w:t>
      </w:r>
      <w:r w:rsidR="001C7E81">
        <w:t>t</w:t>
      </w:r>
      <w:r w:rsidRPr="00331FD7">
        <w:t>rader</w:t>
      </w:r>
    </w:p>
    <w:p w:rsidR="005C797A" w:rsidRPr="00331FD7" w:rsidRDefault="005C797A" w:rsidP="005A7B1A">
      <w:pPr>
        <w:pStyle w:val="Bullet1"/>
        <w:spacing w:line="240" w:lineRule="atLeast"/>
      </w:pPr>
      <w:r>
        <w:t>Statutory entity</w:t>
      </w:r>
    </w:p>
    <w:p w:rsidR="005A7B1A" w:rsidRDefault="005A7B1A" w:rsidP="005A7B1A">
      <w:pPr>
        <w:pStyle w:val="Bullet1"/>
        <w:spacing w:line="240" w:lineRule="atLeast"/>
      </w:pPr>
      <w:r w:rsidRPr="00331FD7">
        <w:t xml:space="preserve">Trustee on behalf of a </w:t>
      </w:r>
      <w:r w:rsidR="005C797A">
        <w:t>t</w:t>
      </w:r>
      <w:r w:rsidRPr="00331FD7">
        <w:t>rust</w:t>
      </w:r>
      <w:r w:rsidR="00D32053">
        <w:t>.</w:t>
      </w:r>
      <w:r w:rsidRPr="00331FD7">
        <w:rPr>
          <w:rStyle w:val="FootnoteReference"/>
        </w:rPr>
        <w:footnoteReference w:id="3"/>
      </w:r>
    </w:p>
    <w:p w:rsidR="00EF26E4" w:rsidRDefault="00EF26E4" w:rsidP="00EF26E4">
      <w:pPr>
        <w:pStyle w:val="Bullet1"/>
        <w:numPr>
          <w:ilvl w:val="0"/>
          <w:numId w:val="0"/>
        </w:numPr>
      </w:pPr>
      <w:r w:rsidRPr="006F68F9">
        <w:t>Applications from consortia are acceptable, as long as you h</w:t>
      </w:r>
      <w:r>
        <w:t xml:space="preserve">ave a lead applicant who is </w:t>
      </w:r>
      <w:r w:rsidR="00731C1F">
        <w:t xml:space="preserve">eligible and who will be </w:t>
      </w:r>
      <w:r>
        <w:t xml:space="preserve">solely accountable to the Commonwealth for the delivery of grant activities. For more information, please refer to </w:t>
      </w:r>
      <w:r w:rsidR="00F54280">
        <w:t>item 6.5 below.</w:t>
      </w:r>
    </w:p>
    <w:p w:rsidR="003A5ECB" w:rsidRDefault="003A5ECB" w:rsidP="005A7B1A">
      <w:pPr>
        <w:pStyle w:val="Heading3Numbered"/>
        <w:keepLines w:val="0"/>
        <w:contextualSpacing w:val="0"/>
      </w:pPr>
      <w:bookmarkStart w:id="25" w:name="_Toc528060766"/>
      <w:bookmarkStart w:id="26" w:name="_Toc522098865"/>
      <w:bookmarkStart w:id="27" w:name="_Ref525034911"/>
      <w:r>
        <w:t>Ineligible applicants</w:t>
      </w:r>
      <w:bookmarkEnd w:id="25"/>
    </w:p>
    <w:p w:rsidR="005C797A" w:rsidRPr="00331FD7" w:rsidRDefault="005C797A" w:rsidP="005C797A">
      <w:r>
        <w:rPr>
          <w:rFonts w:cstheme="minorHAnsi"/>
        </w:rPr>
        <w:t>Ine</w:t>
      </w:r>
      <w:r w:rsidRPr="00331FD7">
        <w:rPr>
          <w:rFonts w:cstheme="minorHAnsi"/>
        </w:rPr>
        <w:t xml:space="preserve">ligible entities include the </w:t>
      </w:r>
      <w:r w:rsidRPr="00331FD7">
        <w:t>following entity types:</w:t>
      </w:r>
    </w:p>
    <w:p w:rsidR="003A5ECB" w:rsidRDefault="001C7E81" w:rsidP="005C797A">
      <w:pPr>
        <w:pStyle w:val="Bullet1"/>
        <w:spacing w:line="240" w:lineRule="atLeast"/>
      </w:pPr>
      <w:r>
        <w:t>Non-corporate Commonwealth entity or statutory authority</w:t>
      </w:r>
    </w:p>
    <w:p w:rsidR="001C7E81" w:rsidRDefault="001C7E81" w:rsidP="005C797A">
      <w:pPr>
        <w:pStyle w:val="Bullet1"/>
        <w:spacing w:line="240" w:lineRule="atLeast"/>
      </w:pPr>
      <w:r>
        <w:t>Unincorporated association</w:t>
      </w:r>
    </w:p>
    <w:p w:rsidR="005A7B1A" w:rsidRPr="006C7CF8" w:rsidRDefault="005A7B1A" w:rsidP="005A7B1A">
      <w:pPr>
        <w:pStyle w:val="Heading3Numbered"/>
        <w:keepLines w:val="0"/>
        <w:contextualSpacing w:val="0"/>
      </w:pPr>
      <w:bookmarkStart w:id="28" w:name="_Toc528060767"/>
      <w:r w:rsidRPr="006C7CF8">
        <w:t xml:space="preserve">Additional eligibility requirements </w:t>
      </w:r>
      <w:r>
        <w:t>for applicants</w:t>
      </w:r>
      <w:bookmarkEnd w:id="26"/>
      <w:bookmarkEnd w:id="27"/>
      <w:bookmarkEnd w:id="28"/>
    </w:p>
    <w:p w:rsidR="005A7B1A" w:rsidRPr="00190579" w:rsidRDefault="005A7B1A" w:rsidP="005A7B1A">
      <w:r w:rsidRPr="00190579">
        <w:t>You must have the following additional eligibility requirements in place before you apply</w:t>
      </w:r>
      <w:r>
        <w:t>, or be willing to register prior to the execution of a grant agreement:</w:t>
      </w:r>
    </w:p>
    <w:p w:rsidR="005A7B1A" w:rsidRPr="00A61778" w:rsidRDefault="005A7B1A" w:rsidP="005A7B1A">
      <w:pPr>
        <w:pStyle w:val="Bullet1"/>
        <w:spacing w:line="240" w:lineRule="atLeast"/>
        <w:rPr>
          <w:rFonts w:ascii="Arial" w:hAnsi="Arial" w:cs="Arial"/>
        </w:rPr>
      </w:pPr>
      <w:r w:rsidRPr="00A61778">
        <w:rPr>
          <w:rFonts w:ascii="Arial" w:hAnsi="Arial" w:cs="Arial"/>
        </w:rPr>
        <w:t xml:space="preserve">have an Australian Business Number (ABN), </w:t>
      </w:r>
      <w:r w:rsidRPr="00A61778">
        <w:t xml:space="preserve">or be willing to obtain one prior to </w:t>
      </w:r>
      <w:r>
        <w:t xml:space="preserve">the </w:t>
      </w:r>
      <w:r w:rsidRPr="00A61778">
        <w:t>execution of the Grant Agreement</w:t>
      </w:r>
      <w:r w:rsidRPr="00A61778">
        <w:rPr>
          <w:rFonts w:ascii="Arial" w:hAnsi="Arial" w:cs="Arial"/>
        </w:rPr>
        <w:t xml:space="preserve"> </w:t>
      </w:r>
    </w:p>
    <w:p w:rsidR="005A7B1A" w:rsidRPr="00767611" w:rsidRDefault="005A7B1A" w:rsidP="005A7B1A">
      <w:pPr>
        <w:pStyle w:val="Bullet1"/>
        <w:spacing w:line="240" w:lineRule="atLeast"/>
        <w:rPr>
          <w:rFonts w:ascii="Arial" w:hAnsi="Arial" w:cs="Arial"/>
        </w:rPr>
      </w:pPr>
      <w:r w:rsidRPr="00767611">
        <w:rPr>
          <w:rFonts w:ascii="Arial" w:hAnsi="Arial" w:cs="Arial"/>
        </w:rPr>
        <w:t>be registered for the purposes of GST</w:t>
      </w:r>
      <w:r>
        <w:rPr>
          <w:rFonts w:ascii="Arial" w:hAnsi="Arial" w:cs="Arial"/>
        </w:rPr>
        <w:t>, or be willing to register prior to the execution of the Grant Agreement</w:t>
      </w:r>
    </w:p>
    <w:p w:rsidR="005A7B1A" w:rsidRPr="00692B4D" w:rsidRDefault="005A7B1A" w:rsidP="005A7B1A">
      <w:pPr>
        <w:pStyle w:val="Bullet1"/>
        <w:spacing w:line="240" w:lineRule="atLeast"/>
        <w:rPr>
          <w:rFonts w:ascii="Arial" w:hAnsi="Arial" w:cs="Arial"/>
          <w:color w:val="000000" w:themeColor="text1"/>
        </w:rPr>
      </w:pPr>
      <w:r w:rsidRPr="00692B4D">
        <w:rPr>
          <w:rFonts w:ascii="Arial" w:hAnsi="Arial" w:cs="Arial"/>
          <w:color w:val="000000" w:themeColor="text1"/>
        </w:rPr>
        <w:t>have an account with an Australian financial institution</w:t>
      </w:r>
    </w:p>
    <w:p w:rsidR="005A7B1A" w:rsidRDefault="005A7B1A" w:rsidP="005A7B1A">
      <w:pPr>
        <w:pStyle w:val="Bullet1"/>
        <w:spacing w:line="240" w:lineRule="atLeast"/>
        <w:rPr>
          <w:rFonts w:ascii="Arial" w:hAnsi="Arial" w:cs="Arial"/>
          <w:color w:val="000000" w:themeColor="text1"/>
        </w:rPr>
      </w:pPr>
      <w:r>
        <w:rPr>
          <w:rFonts w:ascii="Arial" w:hAnsi="Arial" w:cs="Arial"/>
          <w:color w:val="000000" w:themeColor="text1"/>
        </w:rPr>
        <w:t xml:space="preserve">for individuals, </w:t>
      </w:r>
      <w:r w:rsidRPr="00692B4D">
        <w:rPr>
          <w:rFonts w:ascii="Arial" w:hAnsi="Arial" w:cs="Arial"/>
          <w:color w:val="000000" w:themeColor="text1"/>
        </w:rPr>
        <w:t>be a permanent resident of Australia</w:t>
      </w:r>
      <w:r>
        <w:rPr>
          <w:rFonts w:ascii="Arial" w:hAnsi="Arial" w:cs="Arial"/>
          <w:color w:val="000000" w:themeColor="text1"/>
        </w:rPr>
        <w:t>, and</w:t>
      </w:r>
    </w:p>
    <w:p w:rsidR="005A7B1A" w:rsidRPr="00692B4D" w:rsidRDefault="005A7B1A" w:rsidP="005A7B1A">
      <w:pPr>
        <w:pStyle w:val="Bullet1"/>
        <w:spacing w:line="240" w:lineRule="atLeast"/>
        <w:rPr>
          <w:rFonts w:ascii="Arial" w:hAnsi="Arial" w:cs="Arial"/>
          <w:color w:val="000000" w:themeColor="text1"/>
        </w:rPr>
      </w:pPr>
      <w:r w:rsidRPr="006C7CF8">
        <w:rPr>
          <w:rFonts w:ascii="Arial" w:hAnsi="Arial" w:cs="Arial"/>
          <w:color w:val="000000" w:themeColor="text1"/>
        </w:rPr>
        <w:t xml:space="preserve">for </w:t>
      </w:r>
      <w:r w:rsidR="003E29A3">
        <w:rPr>
          <w:rFonts w:ascii="Arial" w:hAnsi="Arial" w:cs="Arial"/>
          <w:color w:val="000000" w:themeColor="text1"/>
        </w:rPr>
        <w:t>i</w:t>
      </w:r>
      <w:r w:rsidR="00AF7F4D">
        <w:rPr>
          <w:rFonts w:ascii="Arial" w:hAnsi="Arial" w:cs="Arial"/>
          <w:color w:val="000000" w:themeColor="text1"/>
        </w:rPr>
        <w:t xml:space="preserve">nternational </w:t>
      </w:r>
      <w:r w:rsidR="003E29A3">
        <w:rPr>
          <w:rFonts w:ascii="Arial" w:hAnsi="Arial" w:cs="Arial"/>
          <w:color w:val="000000" w:themeColor="text1"/>
        </w:rPr>
        <w:t>e</w:t>
      </w:r>
      <w:r w:rsidR="00155C68">
        <w:rPr>
          <w:rFonts w:ascii="Arial" w:hAnsi="Arial" w:cs="Arial"/>
          <w:color w:val="000000" w:themeColor="text1"/>
        </w:rPr>
        <w:t>ntities</w:t>
      </w:r>
      <w:r w:rsidRPr="006C7CF8">
        <w:rPr>
          <w:rFonts w:ascii="Arial" w:hAnsi="Arial" w:cs="Arial"/>
          <w:color w:val="000000" w:themeColor="text1"/>
        </w:rPr>
        <w:t xml:space="preserve">, </w:t>
      </w:r>
      <w:r w:rsidR="00A21FCF">
        <w:rPr>
          <w:rFonts w:ascii="Arial" w:hAnsi="Arial" w:cs="Arial"/>
          <w:color w:val="000000" w:themeColor="text1"/>
        </w:rPr>
        <w:t xml:space="preserve">be registered with ASIC to carry on business in </w:t>
      </w:r>
      <w:r w:rsidRPr="006C7CF8">
        <w:rPr>
          <w:rFonts w:ascii="Arial" w:hAnsi="Arial" w:cs="Arial"/>
          <w:color w:val="000000" w:themeColor="text1"/>
        </w:rPr>
        <w:t>Australia.</w:t>
      </w:r>
    </w:p>
    <w:p w:rsidR="00F54280" w:rsidRDefault="005A7B1A" w:rsidP="00F54280">
      <w:r>
        <w:t xml:space="preserve">If you </w:t>
      </w:r>
      <w:r w:rsidRPr="00190579">
        <w:t xml:space="preserve">do not meet these additional requirements </w:t>
      </w:r>
      <w:r>
        <w:t xml:space="preserve">you </w:t>
      </w:r>
      <w:r w:rsidRPr="00190579">
        <w:t>will not be eligible.</w:t>
      </w:r>
      <w:bookmarkStart w:id="29" w:name="_Toc467773959"/>
      <w:bookmarkStart w:id="30" w:name="_Toc501532865"/>
    </w:p>
    <w:p w:rsidR="005A7B1A" w:rsidRDefault="005A7B1A" w:rsidP="009A0D84">
      <w:pPr>
        <w:pStyle w:val="Heading2Numbered"/>
      </w:pPr>
      <w:bookmarkStart w:id="31" w:name="_Toc527628155"/>
      <w:bookmarkStart w:id="32" w:name="_Toc527628156"/>
      <w:bookmarkStart w:id="33" w:name="_Toc522098866"/>
      <w:bookmarkStart w:id="34" w:name="_Toc528060768"/>
      <w:bookmarkEnd w:id="29"/>
      <w:bookmarkEnd w:id="30"/>
      <w:bookmarkEnd w:id="31"/>
      <w:bookmarkEnd w:id="32"/>
      <w:r>
        <w:t xml:space="preserve">What is an eligible </w:t>
      </w:r>
      <w:r w:rsidR="00CC6023">
        <w:t xml:space="preserve">Smart Farms </w:t>
      </w:r>
      <w:r>
        <w:t>Small Grants project?</w:t>
      </w:r>
      <w:bookmarkEnd w:id="33"/>
      <w:bookmarkEnd w:id="34"/>
    </w:p>
    <w:p w:rsidR="005A7B1A" w:rsidRDefault="005A7B1A" w:rsidP="005A7B1A">
      <w:r>
        <w:t xml:space="preserve">To be eligible, your project </w:t>
      </w:r>
      <w:r w:rsidRPr="004F2318">
        <w:t>must me</w:t>
      </w:r>
      <w:r>
        <w:t>et all of the following:</w:t>
      </w:r>
    </w:p>
    <w:p w:rsidR="001D3F33" w:rsidRDefault="001D3F33" w:rsidP="001D3F33">
      <w:pPr>
        <w:pStyle w:val="Bullet1"/>
      </w:pPr>
      <w:r>
        <w:t xml:space="preserve">the </w:t>
      </w:r>
      <w:r w:rsidRPr="005B273D">
        <w:t xml:space="preserve">project must contribute to </w:t>
      </w:r>
      <w:r>
        <w:t xml:space="preserve">achieving </w:t>
      </w:r>
      <w:r w:rsidRPr="005B273D">
        <w:t xml:space="preserve">at least one of the </w:t>
      </w:r>
      <w:r>
        <w:t xml:space="preserve">two </w:t>
      </w:r>
      <w:r w:rsidRPr="005B273D">
        <w:t xml:space="preserve">outcomes </w:t>
      </w:r>
      <w:r>
        <w:t>described at item</w:t>
      </w:r>
      <w:r w:rsidR="003577E5">
        <w:t xml:space="preserve"> 1.4</w:t>
      </w:r>
      <w:r w:rsidR="00024990">
        <w:t xml:space="preserve"> above</w:t>
      </w:r>
      <w:r w:rsidR="00750005">
        <w:t>.</w:t>
      </w:r>
    </w:p>
    <w:p w:rsidR="00C274B2" w:rsidRDefault="00C274B2" w:rsidP="00C274B2">
      <w:pPr>
        <w:pStyle w:val="Bullet1"/>
      </w:pPr>
      <w:r>
        <w:t xml:space="preserve">projects contributing to achieving Outcome 1 </w:t>
      </w:r>
      <w:r w:rsidRPr="00F36828">
        <w:t xml:space="preserve">must </w:t>
      </w:r>
      <w:r w:rsidR="0012690C" w:rsidRPr="00DC7411">
        <w:t xml:space="preserve">contribute to improving Australian food and fibre business productivity and profitability </w:t>
      </w:r>
      <w:r w:rsidR="0012690C">
        <w:t xml:space="preserve">and must </w:t>
      </w:r>
      <w:r>
        <w:t>protect or improve</w:t>
      </w:r>
      <w:r w:rsidRPr="00F36828">
        <w:t xml:space="preserve"> eligible natural resources (see item </w:t>
      </w:r>
      <w:r w:rsidR="00ED30B8">
        <w:fldChar w:fldCharType="begin"/>
      </w:r>
      <w:r w:rsidR="00ED30B8">
        <w:instrText xml:space="preserve"> REF  _Ref521671820 \p \r </w:instrText>
      </w:r>
      <w:r w:rsidR="00ED30B8">
        <w:fldChar w:fldCharType="separate"/>
      </w:r>
      <w:r w:rsidR="00482B4B">
        <w:t>3.2.1 below</w:t>
      </w:r>
      <w:r w:rsidR="00ED30B8">
        <w:fldChar w:fldCharType="end"/>
      </w:r>
      <w:r w:rsidRPr="00F36828">
        <w:t>)</w:t>
      </w:r>
    </w:p>
    <w:p w:rsidR="00C274B2" w:rsidRDefault="00643C2D" w:rsidP="00643C2D">
      <w:pPr>
        <w:pStyle w:val="Bullet1"/>
      </w:pPr>
      <w:r w:rsidRPr="00F36828">
        <w:t>total grant funding sought must be between $5 000 and $2</w:t>
      </w:r>
      <w:r>
        <w:t>0</w:t>
      </w:r>
      <w:r w:rsidRPr="00F36828">
        <w:t>0 000 (GST exclusive)</w:t>
      </w:r>
    </w:p>
    <w:p w:rsidR="0012690C" w:rsidRDefault="0012690C" w:rsidP="0012690C">
      <w:pPr>
        <w:pStyle w:val="Bullet1"/>
        <w:spacing w:line="240" w:lineRule="atLeast"/>
      </w:pPr>
      <w:r>
        <w:lastRenderedPageBreak/>
        <w:t xml:space="preserve">all </w:t>
      </w:r>
      <w:r w:rsidRPr="00E33DF7">
        <w:t xml:space="preserve">project </w:t>
      </w:r>
      <w:r>
        <w:t xml:space="preserve">activities must </w:t>
      </w:r>
      <w:r w:rsidRPr="00E33DF7">
        <w:t>be</w:t>
      </w:r>
      <w:r w:rsidR="00BD172C">
        <w:t xml:space="preserve"> planned to be </w:t>
      </w:r>
      <w:r w:rsidRPr="00E33DF7">
        <w:t xml:space="preserve">completed by </w:t>
      </w:r>
      <w:r>
        <w:t>30 September 2021</w:t>
      </w:r>
    </w:p>
    <w:p w:rsidR="005A7B1A" w:rsidRPr="00D51500" w:rsidRDefault="005A7B1A" w:rsidP="005A7B1A">
      <w:pPr>
        <w:pStyle w:val="Bullet1"/>
        <w:spacing w:line="240" w:lineRule="atLeast"/>
      </w:pPr>
      <w:r>
        <w:t xml:space="preserve">all project activities must be eligible activities </w:t>
      </w:r>
      <w:r w:rsidRPr="00D51500">
        <w:t>(see item</w:t>
      </w:r>
      <w:r w:rsidR="004F2318">
        <w:t xml:space="preserve"> </w:t>
      </w:r>
      <w:r w:rsidR="005068F4">
        <w:fldChar w:fldCharType="begin"/>
      </w:r>
      <w:r w:rsidR="005068F4">
        <w:instrText xml:space="preserve"> REF _Ref525034984 \r \h </w:instrText>
      </w:r>
      <w:r w:rsidR="005068F4">
        <w:fldChar w:fldCharType="separate"/>
      </w:r>
      <w:r w:rsidR="00482B4B">
        <w:t>3.3.1</w:t>
      </w:r>
      <w:r w:rsidR="005068F4">
        <w:fldChar w:fldCharType="end"/>
      </w:r>
      <w:r w:rsidR="005068F4">
        <w:t xml:space="preserve"> </w:t>
      </w:r>
      <w:r w:rsidR="004F2318">
        <w:t>below</w:t>
      </w:r>
      <w:r w:rsidRPr="00D51500">
        <w:t>)</w:t>
      </w:r>
    </w:p>
    <w:p w:rsidR="005A7B1A" w:rsidRPr="00D51500" w:rsidRDefault="005A7B1A" w:rsidP="005A7B1A">
      <w:pPr>
        <w:pStyle w:val="Bullet1"/>
        <w:spacing w:line="240" w:lineRule="atLeast"/>
      </w:pPr>
      <w:r>
        <w:t xml:space="preserve">no project activities may be ineligible activities </w:t>
      </w:r>
      <w:r w:rsidRPr="00D51500">
        <w:t>(see item</w:t>
      </w:r>
      <w:r w:rsidR="004F2318">
        <w:t xml:space="preserve"> </w:t>
      </w:r>
      <w:r w:rsidR="00726B18">
        <w:t>3.3</w:t>
      </w:r>
      <w:r w:rsidR="00F54280">
        <w:t>.2</w:t>
      </w:r>
      <w:r w:rsidR="005068F4">
        <w:t xml:space="preserve"> </w:t>
      </w:r>
      <w:r w:rsidR="004F2318">
        <w:t>below</w:t>
      </w:r>
      <w:r w:rsidRPr="00D51500">
        <w:t>)</w:t>
      </w:r>
    </w:p>
    <w:p w:rsidR="005A7B1A" w:rsidRDefault="005A7B1A" w:rsidP="005A7B1A">
      <w:pPr>
        <w:pStyle w:val="Bullet1"/>
        <w:spacing w:line="240" w:lineRule="atLeast"/>
      </w:pPr>
      <w:bookmarkStart w:id="35" w:name="_Ref521670702"/>
      <w:bookmarkStart w:id="36" w:name="_Ref521670716"/>
      <w:r>
        <w:t>the project must achieve a public benefit that would not occur without the grant and that is at-least proportional to the amount of the grant, and</w:t>
      </w:r>
    </w:p>
    <w:p w:rsidR="00C274B2" w:rsidRDefault="005A7B1A" w:rsidP="00C274B2">
      <w:pPr>
        <w:pStyle w:val="Bullet1"/>
        <w:spacing w:line="240" w:lineRule="atLeast"/>
      </w:pPr>
      <w:r>
        <w:t>the project must not provide a private benefit that is disproportionately greater than the amount of any private contribution to the project.</w:t>
      </w:r>
    </w:p>
    <w:p w:rsidR="00552A67" w:rsidRDefault="00552A67" w:rsidP="005A7B1A">
      <w:pPr>
        <w:pStyle w:val="Heading3Numbered"/>
        <w:keepLines w:val="0"/>
        <w:contextualSpacing w:val="0"/>
      </w:pPr>
      <w:bookmarkStart w:id="37" w:name="_Ref525034876"/>
      <w:bookmarkStart w:id="38" w:name="_Toc528060769"/>
      <w:bookmarkStart w:id="39" w:name="_Ref521671820"/>
      <w:bookmarkStart w:id="40" w:name="_Toc522098867"/>
      <w:bookmarkEnd w:id="35"/>
      <w:bookmarkEnd w:id="36"/>
      <w:r>
        <w:t>Eligible outcomes</w:t>
      </w:r>
      <w:bookmarkEnd w:id="37"/>
      <w:bookmarkEnd w:id="38"/>
    </w:p>
    <w:p w:rsidR="00552A67" w:rsidRDefault="00552A67" w:rsidP="00750005">
      <w:r>
        <w:t>Projects must contribute to achieving at least one of the two Smart Farms Small Grants outcomes</w:t>
      </w:r>
      <w:r w:rsidR="00750005">
        <w:t xml:space="preserve">. </w:t>
      </w:r>
      <w:r>
        <w:t>In your application you must identify the outcome your project will contribute to achieving. You must pick from one or both of:</w:t>
      </w:r>
    </w:p>
    <w:p w:rsidR="00552A67" w:rsidRDefault="00552A67" w:rsidP="00552A67">
      <w:pPr>
        <w:pStyle w:val="Bullet1"/>
        <w:spacing w:line="240" w:lineRule="atLeast"/>
      </w:pPr>
      <w:r>
        <w:t>Outcome 1: Doing and fostering sustainable natural resource management</w:t>
      </w:r>
      <w:r w:rsidRPr="00B601C3">
        <w:t xml:space="preserve"> </w:t>
      </w:r>
      <w:r>
        <w:t>best practice</w:t>
      </w:r>
    </w:p>
    <w:p w:rsidR="00552A67" w:rsidRDefault="00552A67" w:rsidP="00E35C6B">
      <w:pPr>
        <w:pStyle w:val="Bullet2"/>
        <w:spacing w:line="240" w:lineRule="atLeast"/>
      </w:pPr>
      <w:r>
        <w:t>Doing on-farm activities that directly improve eligible natural resources</w:t>
      </w:r>
      <w:r w:rsidR="00973941">
        <w:t xml:space="preserve"> and i</w:t>
      </w:r>
      <w:r>
        <w:t>mproving on-farm adoption of sustainable best practice</w:t>
      </w:r>
    </w:p>
    <w:p w:rsidR="00552A67" w:rsidRDefault="00552A67" w:rsidP="00552A67">
      <w:pPr>
        <w:pStyle w:val="Bullet1"/>
        <w:spacing w:line="240" w:lineRule="atLeast"/>
      </w:pPr>
      <w:r>
        <w:t>Outcome 2: Capacity building for sustainable natural resource management</w:t>
      </w:r>
    </w:p>
    <w:p w:rsidR="00552A67" w:rsidRDefault="00552A67" w:rsidP="00552A67">
      <w:pPr>
        <w:pStyle w:val="Bullet2"/>
        <w:spacing w:line="240" w:lineRule="atLeast"/>
      </w:pPr>
      <w:r>
        <w:t xml:space="preserve">Doing activities to </w:t>
      </w:r>
      <w:r w:rsidRPr="00C577D4">
        <w:t>increase</w:t>
      </w:r>
      <w:r w:rsidRPr="00737B42">
        <w:t xml:space="preserve"> land managers’</w:t>
      </w:r>
      <w:r>
        <w:t xml:space="preserve"> awareness, knowledge and skill</w:t>
      </w:r>
      <w:r w:rsidRPr="00737B42">
        <w:t xml:space="preserve"> to sustainably manage eligible natural resources</w:t>
      </w:r>
      <w:r>
        <w:t>; or improve the ability of Landcare groups and others who will in-turn increase land managers’ awareness, knowledge and skill</w:t>
      </w:r>
    </w:p>
    <w:p w:rsidR="00024990" w:rsidRDefault="00024990" w:rsidP="00024990">
      <w:r>
        <w:t>The Smart Farms Small Grants outcomes are described in more detail at item 1.4.1 and 1.4.2 above.</w:t>
      </w:r>
    </w:p>
    <w:p w:rsidR="005A7B1A" w:rsidRDefault="005A7B1A" w:rsidP="005A7B1A">
      <w:pPr>
        <w:pStyle w:val="Heading3Numbered"/>
        <w:keepLines w:val="0"/>
        <w:contextualSpacing w:val="0"/>
      </w:pPr>
      <w:bookmarkStart w:id="41" w:name="_Ref525035456"/>
      <w:bookmarkStart w:id="42" w:name="_Toc528060770"/>
      <w:r>
        <w:t>Eligible natural resources</w:t>
      </w:r>
      <w:bookmarkEnd w:id="39"/>
      <w:bookmarkEnd w:id="40"/>
      <w:bookmarkEnd w:id="41"/>
      <w:bookmarkEnd w:id="42"/>
    </w:p>
    <w:p w:rsidR="00DC7411" w:rsidRDefault="00DC7411" w:rsidP="00DC7411">
      <w:r w:rsidRPr="00DC7411">
        <w:t>Where your project contributes to a</w:t>
      </w:r>
      <w:r w:rsidR="00B030F9">
        <w:t>chieving Outcome 1 (see item 1.</w:t>
      </w:r>
      <w:r w:rsidR="00BD172C">
        <w:t>4.1</w:t>
      </w:r>
      <w:r w:rsidRPr="00DC7411">
        <w:t xml:space="preserve"> above), </w:t>
      </w:r>
      <w:r>
        <w:t xml:space="preserve">your project </w:t>
      </w:r>
      <w:r w:rsidRPr="00B030F9">
        <w:rPr>
          <w:u w:val="single"/>
        </w:rPr>
        <w:t>must</w:t>
      </w:r>
      <w:r>
        <w:t xml:space="preserve"> </w:t>
      </w:r>
      <w:r w:rsidRPr="00DC7411">
        <w:t xml:space="preserve">contribute to improving Australian food and fibre business productivity and profitability </w:t>
      </w:r>
      <w:r w:rsidR="00B030F9">
        <w:t xml:space="preserve">and </w:t>
      </w:r>
      <w:r w:rsidR="00B030F9" w:rsidRPr="00B030F9">
        <w:rPr>
          <w:u w:val="single"/>
        </w:rPr>
        <w:t>must</w:t>
      </w:r>
      <w:r w:rsidR="00B030F9">
        <w:t xml:space="preserve"> contribute to </w:t>
      </w:r>
      <w:r w:rsidRPr="00971EC1">
        <w:t>protecting or improving one of the following natural resources in Australia:</w:t>
      </w:r>
      <w:r w:rsidRPr="00971EC1">
        <w:rPr>
          <w:rStyle w:val="FootnoteReference"/>
          <w:rFonts w:cstheme="minorHAnsi"/>
        </w:rPr>
        <w:footnoteReference w:id="4"/>
      </w:r>
    </w:p>
    <w:p w:rsidR="00B030F9" w:rsidRPr="00971EC1" w:rsidRDefault="00B030F9" w:rsidP="00B030F9">
      <w:pPr>
        <w:pStyle w:val="Bullet1"/>
        <w:spacing w:line="240" w:lineRule="atLeast"/>
      </w:pPr>
      <w:r w:rsidRPr="00971EC1">
        <w:t xml:space="preserve">on-farm </w:t>
      </w:r>
    </w:p>
    <w:p w:rsidR="00B030F9" w:rsidRPr="00971EC1" w:rsidRDefault="00B030F9" w:rsidP="00B030F9">
      <w:pPr>
        <w:pStyle w:val="Bullet2"/>
        <w:spacing w:line="240" w:lineRule="atLeast"/>
      </w:pPr>
      <w:r w:rsidRPr="00971EC1">
        <w:t>soil</w:t>
      </w:r>
      <w:r w:rsidR="009F7136">
        <w:t>, including marine sediments</w:t>
      </w:r>
      <w:r w:rsidRPr="00971EC1">
        <w:t xml:space="preserve"> </w:t>
      </w:r>
    </w:p>
    <w:p w:rsidR="00B030F9" w:rsidRPr="00971EC1" w:rsidRDefault="00B030F9" w:rsidP="00B030F9">
      <w:pPr>
        <w:pStyle w:val="Bullet2"/>
        <w:spacing w:line="240" w:lineRule="atLeast"/>
      </w:pPr>
      <w:r w:rsidRPr="00971EC1">
        <w:t>water</w:t>
      </w:r>
      <w:r w:rsidR="009F7136">
        <w:t>, freshwater and marine</w:t>
      </w:r>
    </w:p>
    <w:p w:rsidR="00B030F9" w:rsidRPr="00971EC1" w:rsidRDefault="00B030F9" w:rsidP="00B030F9">
      <w:pPr>
        <w:pStyle w:val="Bullet2"/>
        <w:spacing w:line="240" w:lineRule="atLeast"/>
      </w:pPr>
      <w:r w:rsidRPr="00971EC1">
        <w:t xml:space="preserve">vegetation </w:t>
      </w:r>
    </w:p>
    <w:p w:rsidR="00B030F9" w:rsidRDefault="00B030F9" w:rsidP="00B030F9">
      <w:pPr>
        <w:pStyle w:val="Bullet1"/>
        <w:spacing w:line="240" w:lineRule="atLeast"/>
      </w:pPr>
      <w:r>
        <w:t>off-farm:</w:t>
      </w:r>
    </w:p>
    <w:p w:rsidR="00B030F9" w:rsidRDefault="00B030F9" w:rsidP="00B030F9">
      <w:pPr>
        <w:pStyle w:val="Bullet2"/>
        <w:spacing w:line="240" w:lineRule="atLeast"/>
      </w:pPr>
      <w:r>
        <w:t>soil</w:t>
      </w:r>
      <w:r w:rsidR="009F7136">
        <w:t>, including marine sediments</w:t>
      </w:r>
    </w:p>
    <w:p w:rsidR="00B030F9" w:rsidRDefault="00B030F9" w:rsidP="00B030F9">
      <w:pPr>
        <w:pStyle w:val="Bullet2"/>
        <w:spacing w:line="240" w:lineRule="atLeast"/>
      </w:pPr>
      <w:r>
        <w:lastRenderedPageBreak/>
        <w:t>water</w:t>
      </w:r>
      <w:r w:rsidR="009F7136">
        <w:t>, freshwater or marine</w:t>
      </w:r>
    </w:p>
    <w:p w:rsidR="00B030F9" w:rsidRDefault="00B030F9" w:rsidP="00B030F9">
      <w:pPr>
        <w:pStyle w:val="Bullet2"/>
        <w:spacing w:line="240" w:lineRule="atLeast"/>
      </w:pPr>
      <w:r>
        <w:t>threatened species</w:t>
      </w:r>
    </w:p>
    <w:p w:rsidR="00B030F9" w:rsidRDefault="00B030F9" w:rsidP="00B030F9">
      <w:pPr>
        <w:pStyle w:val="Bullet2"/>
      </w:pPr>
      <w:r>
        <w:t xml:space="preserve">threatened ecological communities listed for the </w:t>
      </w:r>
      <w:r w:rsidRPr="00056E07">
        <w:rPr>
          <w:i/>
        </w:rPr>
        <w:t xml:space="preserve">Environment Protection and Biodiversity Conservation Act 1999 </w:t>
      </w:r>
      <w:r w:rsidRPr="00056E07">
        <w:t>(Cth)</w:t>
      </w:r>
    </w:p>
    <w:p w:rsidR="00B030F9" w:rsidRDefault="00B030F9" w:rsidP="00B030F9">
      <w:pPr>
        <w:pStyle w:val="Bullet2"/>
        <w:spacing w:line="240" w:lineRule="atLeast"/>
      </w:pPr>
      <w:r>
        <w:t>Ramsar sites</w:t>
      </w:r>
    </w:p>
    <w:p w:rsidR="00B030F9" w:rsidRDefault="00B030F9" w:rsidP="00B030F9">
      <w:pPr>
        <w:pStyle w:val="Bullet2"/>
        <w:spacing w:line="240" w:lineRule="atLeast"/>
      </w:pPr>
      <w:r>
        <w:t>World Heritage properties</w:t>
      </w:r>
    </w:p>
    <w:p w:rsidR="00B030F9" w:rsidRDefault="00B030F9" w:rsidP="00B030F9">
      <w:pPr>
        <w:pStyle w:val="Bullet1"/>
        <w:spacing w:line="240" w:lineRule="atLeast"/>
      </w:pPr>
      <w:r>
        <w:t xml:space="preserve">native </w:t>
      </w:r>
      <w:r w:rsidRPr="00971EC1">
        <w:t xml:space="preserve">biodiversity (including both terrestrial and marine) </w:t>
      </w:r>
    </w:p>
    <w:p w:rsidR="00B030F9" w:rsidRPr="00971EC1" w:rsidRDefault="00B030F9" w:rsidP="00B030F9">
      <w:pPr>
        <w:pStyle w:val="Bullet1"/>
        <w:spacing w:line="240" w:lineRule="atLeast"/>
      </w:pPr>
      <w:r>
        <w:t>sequestration and reduction of agricultural systems’ greenhouse gas emissions</w:t>
      </w:r>
    </w:p>
    <w:p w:rsidR="00B030F9" w:rsidRDefault="00B030F9" w:rsidP="00B030F9">
      <w:pPr>
        <w:pStyle w:val="Bullet1"/>
        <w:spacing w:line="240" w:lineRule="atLeast"/>
      </w:pPr>
      <w:r>
        <w:t>capacity of agricultural</w:t>
      </w:r>
      <w:r w:rsidR="009F7136">
        <w:t xml:space="preserve">, </w:t>
      </w:r>
      <w:r w:rsidR="00D4544B">
        <w:t xml:space="preserve">aquacultural, </w:t>
      </w:r>
      <w:r w:rsidR="009F7136">
        <w:t>fishing or agroforestry</w:t>
      </w:r>
      <w:r>
        <w:t xml:space="preserve"> systems to adapt to significant changes in climate</w:t>
      </w:r>
    </w:p>
    <w:p w:rsidR="007B492D" w:rsidRPr="00DC7411" w:rsidRDefault="007B492D" w:rsidP="007B492D">
      <w:bookmarkStart w:id="43" w:name="_Ref522019925"/>
      <w:bookmarkStart w:id="44" w:name="_Ref522019932"/>
      <w:bookmarkStart w:id="45" w:name="_Toc522098869"/>
      <w:bookmarkStart w:id="46" w:name="_Ref521676840"/>
      <w:r>
        <w:t>P</w:t>
      </w:r>
      <w:r w:rsidRPr="00DC7411">
        <w:t>roject activities on-ground should be carried out on-farm</w:t>
      </w:r>
      <w:r>
        <w:t xml:space="preserve"> </w:t>
      </w:r>
      <w:r w:rsidRPr="00DC7411">
        <w:t>and consider protection and improvements in on-</w:t>
      </w:r>
      <w:r>
        <w:t xml:space="preserve"> and off-</w:t>
      </w:r>
      <w:r w:rsidRPr="00DC7411">
        <w:t xml:space="preserve">farm natural resources </w:t>
      </w:r>
      <w:r>
        <w:t xml:space="preserve">or </w:t>
      </w:r>
      <w:r w:rsidRPr="00DC7411">
        <w:t>reduce the off-farm impacts of food and fibre production.</w:t>
      </w:r>
      <w:r>
        <w:t xml:space="preserve"> </w:t>
      </w:r>
    </w:p>
    <w:p w:rsidR="00DC7411" w:rsidRDefault="00DC7411" w:rsidP="00DC7411">
      <w:r>
        <w:t>In your application you must identify and describe the eligible natural resources your project will protect or improve. You must also outline the productivity and profitability improvements that will be delivered as a result of addressing these threats, and identify the affected agrifood industries.</w:t>
      </w:r>
    </w:p>
    <w:p w:rsidR="00EE51FA" w:rsidRPr="00A668C8" w:rsidRDefault="00EE51FA" w:rsidP="009A0D84">
      <w:pPr>
        <w:pStyle w:val="Heading2Numbered"/>
      </w:pPr>
      <w:bookmarkStart w:id="47" w:name="_Toc528060771"/>
      <w:r w:rsidRPr="00A668C8">
        <w:t xml:space="preserve">Eligible </w:t>
      </w:r>
      <w:r>
        <w:t xml:space="preserve">project </w:t>
      </w:r>
      <w:r w:rsidRPr="00A668C8">
        <w:t>activities</w:t>
      </w:r>
      <w:bookmarkEnd w:id="43"/>
      <w:bookmarkEnd w:id="44"/>
      <w:bookmarkEnd w:id="45"/>
      <w:bookmarkEnd w:id="47"/>
    </w:p>
    <w:p w:rsidR="00EE51FA" w:rsidRPr="00F56535" w:rsidRDefault="00EE51FA" w:rsidP="00EE51FA">
      <w:pPr>
        <w:pStyle w:val="Heading3Numbered"/>
        <w:keepLines w:val="0"/>
        <w:contextualSpacing w:val="0"/>
      </w:pPr>
      <w:bookmarkStart w:id="48" w:name="_Toc522098870"/>
      <w:bookmarkStart w:id="49" w:name="_Ref525034984"/>
      <w:bookmarkStart w:id="50" w:name="_Toc528060772"/>
      <w:r w:rsidRPr="00F56535">
        <w:t>What can the grant money be used for?</w:t>
      </w:r>
      <w:bookmarkEnd w:id="46"/>
      <w:bookmarkEnd w:id="48"/>
      <w:bookmarkEnd w:id="49"/>
      <w:bookmarkEnd w:id="50"/>
    </w:p>
    <w:p w:rsidR="004F2318" w:rsidRDefault="00643C2D" w:rsidP="00D7746A">
      <w:pPr>
        <w:rPr>
          <w:rFonts w:cstheme="minorHAnsi"/>
        </w:rPr>
      </w:pPr>
      <w:r>
        <w:rPr>
          <w:rFonts w:cstheme="minorHAnsi"/>
        </w:rPr>
        <w:t>Y</w:t>
      </w:r>
      <w:r w:rsidR="00EE51FA">
        <w:rPr>
          <w:rFonts w:cstheme="minorHAnsi"/>
        </w:rPr>
        <w:t xml:space="preserve">ou must spend grant funding on project activities that </w:t>
      </w:r>
      <w:r w:rsidR="00C77F38">
        <w:rPr>
          <w:rFonts w:cstheme="minorHAnsi"/>
        </w:rPr>
        <w:t xml:space="preserve">mainly </w:t>
      </w:r>
      <w:r w:rsidR="00EE51FA">
        <w:rPr>
          <w:rFonts w:cstheme="minorHAnsi"/>
        </w:rPr>
        <w:t xml:space="preserve">contribute to achieving at least one of the outcomes described at </w:t>
      </w:r>
      <w:r w:rsidR="00EE51FA" w:rsidRPr="00FD4C03">
        <w:rPr>
          <w:rFonts w:cstheme="minorHAnsi"/>
        </w:rPr>
        <w:t>item</w:t>
      </w:r>
      <w:r w:rsidR="00A57E5C">
        <w:rPr>
          <w:rFonts w:cstheme="minorHAnsi"/>
        </w:rPr>
        <w:t xml:space="preserve"> </w:t>
      </w:r>
      <w:r w:rsidR="00A57E5C">
        <w:rPr>
          <w:rFonts w:cstheme="minorHAnsi"/>
        </w:rPr>
        <w:fldChar w:fldCharType="begin"/>
      </w:r>
      <w:r w:rsidR="00A57E5C">
        <w:rPr>
          <w:rFonts w:cstheme="minorHAnsi"/>
        </w:rPr>
        <w:instrText xml:space="preserve"> REF _Ref522632305 \r \h </w:instrText>
      </w:r>
      <w:r w:rsidR="00A57E5C">
        <w:rPr>
          <w:rFonts w:cstheme="minorHAnsi"/>
        </w:rPr>
      </w:r>
      <w:r w:rsidR="00A57E5C">
        <w:rPr>
          <w:rFonts w:cstheme="minorHAnsi"/>
        </w:rPr>
        <w:fldChar w:fldCharType="separate"/>
      </w:r>
      <w:r w:rsidR="00482B4B">
        <w:rPr>
          <w:rFonts w:cstheme="minorHAnsi"/>
        </w:rPr>
        <w:t>1.4</w:t>
      </w:r>
      <w:r w:rsidR="00A57E5C">
        <w:rPr>
          <w:rFonts w:cstheme="minorHAnsi"/>
        </w:rPr>
        <w:fldChar w:fldCharType="end"/>
      </w:r>
      <w:r w:rsidR="00EE51FA">
        <w:rPr>
          <w:rFonts w:cstheme="minorHAnsi"/>
        </w:rPr>
        <w:t xml:space="preserve"> and on </w:t>
      </w:r>
      <w:r w:rsidR="00EE51FA" w:rsidRPr="000A271A">
        <w:rPr>
          <w:rFonts w:cstheme="minorHAnsi"/>
        </w:rPr>
        <w:t>eligible grant activities as defined in the grant details in your grant agreement.</w:t>
      </w:r>
      <w:r w:rsidR="00D7746A">
        <w:rPr>
          <w:rFonts w:cstheme="minorHAnsi"/>
        </w:rPr>
        <w:t xml:space="preserve"> </w:t>
      </w:r>
    </w:p>
    <w:p w:rsidR="004F2318" w:rsidRDefault="004F2318" w:rsidP="00D7746A">
      <w:pPr>
        <w:rPr>
          <w:rFonts w:cstheme="minorHAnsi"/>
        </w:rPr>
      </w:pPr>
      <w:r>
        <w:rPr>
          <w:rFonts w:cstheme="minorHAnsi"/>
        </w:rPr>
        <w:t xml:space="preserve">In your application you must describe each of your project activities. </w:t>
      </w:r>
    </w:p>
    <w:p w:rsidR="00293E9D" w:rsidRPr="00293E9D" w:rsidRDefault="00815524" w:rsidP="00293E9D">
      <w:pPr>
        <w:rPr>
          <w:rFonts w:cstheme="minorHAnsi"/>
        </w:rPr>
      </w:pPr>
      <w:r>
        <w:rPr>
          <w:rFonts w:cstheme="minorHAnsi"/>
        </w:rPr>
        <w:t>For applications for projects contributing to Outcome 1</w:t>
      </w:r>
      <w:r w:rsidR="001E4B91">
        <w:rPr>
          <w:rFonts w:cstheme="minorHAnsi"/>
        </w:rPr>
        <w:t>, eligible project activities</w:t>
      </w:r>
      <w:r>
        <w:rPr>
          <w:rFonts w:cstheme="minorHAnsi"/>
        </w:rPr>
        <w:t xml:space="preserve"> </w:t>
      </w:r>
      <w:r w:rsidR="001E4B91">
        <w:rPr>
          <w:rFonts w:cstheme="minorHAnsi"/>
        </w:rPr>
        <w:t xml:space="preserve">will </w:t>
      </w:r>
      <w:r w:rsidR="00293E9D" w:rsidRPr="00293E9D">
        <w:rPr>
          <w:rFonts w:cstheme="minorHAnsi"/>
        </w:rPr>
        <w:t xml:space="preserve">undertake, demonstrate or extend sustainable agriculture practices that are already, or are emerging as, best practice </w:t>
      </w:r>
      <w:r w:rsidR="00211649">
        <w:rPr>
          <w:rFonts w:cstheme="minorHAnsi"/>
        </w:rPr>
        <w:t xml:space="preserve">for </w:t>
      </w:r>
      <w:r w:rsidR="00211649" w:rsidRPr="006E71FD">
        <w:rPr>
          <w:rFonts w:ascii="Arial" w:eastAsia="Times New Roman" w:hAnsi="Arial" w:cs="Arial"/>
        </w:rPr>
        <w:t>industries or regions relevant to the project</w:t>
      </w:r>
      <w:r w:rsidR="00211649" w:rsidRPr="00293E9D">
        <w:rPr>
          <w:rFonts w:cstheme="minorHAnsi"/>
        </w:rPr>
        <w:t xml:space="preserve"> </w:t>
      </w:r>
      <w:r w:rsidR="00293E9D" w:rsidRPr="00293E9D">
        <w:rPr>
          <w:rFonts w:cstheme="minorHAnsi"/>
        </w:rPr>
        <w:t xml:space="preserve">but </w:t>
      </w:r>
      <w:r>
        <w:rPr>
          <w:rFonts w:cstheme="minorHAnsi"/>
        </w:rPr>
        <w:t xml:space="preserve">that may </w:t>
      </w:r>
      <w:r w:rsidR="00293E9D" w:rsidRPr="00293E9D">
        <w:rPr>
          <w:rFonts w:cstheme="minorHAnsi"/>
        </w:rPr>
        <w:t xml:space="preserve">not yet </w:t>
      </w:r>
      <w:r>
        <w:rPr>
          <w:rFonts w:cstheme="minorHAnsi"/>
        </w:rPr>
        <w:t xml:space="preserve">be </w:t>
      </w:r>
      <w:r w:rsidR="00293E9D" w:rsidRPr="00293E9D">
        <w:rPr>
          <w:rFonts w:cstheme="minorHAnsi"/>
        </w:rPr>
        <w:t>widely adopted. These could be practices that:</w:t>
      </w:r>
    </w:p>
    <w:p w:rsidR="00293E9D" w:rsidRPr="00293E9D" w:rsidRDefault="00293E9D" w:rsidP="00293E9D">
      <w:pPr>
        <w:pStyle w:val="Bullet1"/>
        <w:spacing w:line="240" w:lineRule="atLeast"/>
      </w:pPr>
      <w:r w:rsidRPr="00293E9D">
        <w:t>have been recently developed through research</w:t>
      </w:r>
    </w:p>
    <w:p w:rsidR="00293E9D" w:rsidRPr="00293E9D" w:rsidRDefault="00293E9D" w:rsidP="00293E9D">
      <w:pPr>
        <w:pStyle w:val="Bullet1"/>
        <w:spacing w:line="240" w:lineRule="atLeast"/>
      </w:pPr>
      <w:r w:rsidRPr="00293E9D">
        <w:t>have become viable through changing conditions</w:t>
      </w:r>
    </w:p>
    <w:p w:rsidR="00293E9D" w:rsidRPr="00293E9D" w:rsidRDefault="00293E9D" w:rsidP="00293E9D">
      <w:pPr>
        <w:pStyle w:val="Bullet1"/>
        <w:spacing w:line="240" w:lineRule="atLeast"/>
      </w:pPr>
      <w:r w:rsidRPr="00293E9D">
        <w:t>have been successful in other regions or under different conditions,</w:t>
      </w:r>
    </w:p>
    <w:p w:rsidR="00293E9D" w:rsidRPr="00293E9D" w:rsidRDefault="00293E9D" w:rsidP="00293E9D">
      <w:pPr>
        <w:pStyle w:val="Bullet1"/>
        <w:spacing w:line="240" w:lineRule="atLeast"/>
      </w:pPr>
      <w:r w:rsidRPr="00293E9D">
        <w:t xml:space="preserve">will assist with managing changing conditions </w:t>
      </w:r>
    </w:p>
    <w:p w:rsidR="00293E9D" w:rsidRPr="00293E9D" w:rsidRDefault="00293E9D" w:rsidP="00293E9D">
      <w:pPr>
        <w:pStyle w:val="Bullet1"/>
        <w:spacing w:line="240" w:lineRule="atLeast"/>
      </w:pPr>
      <w:r w:rsidRPr="00293E9D">
        <w:t>embrace emerging technologies.</w:t>
      </w:r>
    </w:p>
    <w:p w:rsidR="00293E9D" w:rsidRPr="00293E9D" w:rsidRDefault="001E4B91" w:rsidP="00293E9D">
      <w:pPr>
        <w:rPr>
          <w:rFonts w:cstheme="minorHAnsi"/>
        </w:rPr>
      </w:pPr>
      <w:r>
        <w:rPr>
          <w:rFonts w:cstheme="minorHAnsi"/>
        </w:rPr>
        <w:t>For example, suitable project activities include:</w:t>
      </w:r>
    </w:p>
    <w:p w:rsidR="00293E9D" w:rsidRPr="00293E9D" w:rsidRDefault="00293E9D" w:rsidP="00293E9D">
      <w:pPr>
        <w:pStyle w:val="Bullet1"/>
        <w:spacing w:line="240" w:lineRule="atLeast"/>
      </w:pPr>
      <w:r w:rsidRPr="00293E9D">
        <w:lastRenderedPageBreak/>
        <w:t>Establishing a demon</w:t>
      </w:r>
      <w:r w:rsidR="00211649">
        <w:t xml:space="preserve">stration and monitoring site for </w:t>
      </w:r>
      <w:r w:rsidRPr="00293E9D">
        <w:t xml:space="preserve">best practice management of on-farm vegetation that includes livestock controls </w:t>
      </w:r>
      <w:r w:rsidR="00211649">
        <w:t xml:space="preserve">and that will result in </w:t>
      </w:r>
      <w:r w:rsidRPr="00293E9D">
        <w:t>sustainable agriculture outcomes.</w:t>
      </w:r>
    </w:p>
    <w:p w:rsidR="00293E9D" w:rsidRPr="00293E9D" w:rsidRDefault="00293E9D" w:rsidP="00293E9D">
      <w:pPr>
        <w:pStyle w:val="Bullet1"/>
        <w:spacing w:line="240" w:lineRule="atLeast"/>
      </w:pPr>
      <w:r w:rsidRPr="00293E9D">
        <w:t>Demonstrating methods to monitor</w:t>
      </w:r>
      <w:r w:rsidR="00211649">
        <w:t xml:space="preserve"> and manage</w:t>
      </w:r>
      <w:r w:rsidRPr="00293E9D">
        <w:t xml:space="preserve"> groundcover to assist land </w:t>
      </w:r>
      <w:r w:rsidR="00211649">
        <w:t xml:space="preserve">managers </w:t>
      </w:r>
      <w:r w:rsidRPr="00293E9D">
        <w:t>to maintain levels above minimum thresholds to reduce soil and nutrient loss through wind and water erosion and improve air and/or water quality.</w:t>
      </w:r>
    </w:p>
    <w:p w:rsidR="00293E9D" w:rsidRPr="00293E9D" w:rsidRDefault="00293E9D" w:rsidP="00293E9D">
      <w:pPr>
        <w:pStyle w:val="Bullet1"/>
        <w:spacing w:line="240" w:lineRule="atLeast"/>
      </w:pPr>
      <w:r w:rsidRPr="00293E9D">
        <w:t xml:space="preserve">Undertaking an extension program to </w:t>
      </w:r>
      <w:r w:rsidR="00211649">
        <w:t xml:space="preserve">train land managers </w:t>
      </w:r>
      <w:r w:rsidRPr="00293E9D">
        <w:t>in how to best manage surface and subsurface soil acidification to improve productivity and avoid future loss of productive land.</w:t>
      </w:r>
    </w:p>
    <w:p w:rsidR="00293E9D" w:rsidRPr="00293E9D" w:rsidRDefault="00293E9D" w:rsidP="00293E9D">
      <w:pPr>
        <w:pStyle w:val="Bullet1"/>
        <w:spacing w:line="240" w:lineRule="atLeast"/>
      </w:pPr>
      <w:r w:rsidRPr="00293E9D">
        <w:t xml:space="preserve">Demonstrating methods to improve nutrient use efficiency where this will reduce losses into waterways while improving productivity </w:t>
      </w:r>
      <w:r w:rsidR="00211649">
        <w:t xml:space="preserve">and </w:t>
      </w:r>
      <w:r w:rsidRPr="00293E9D">
        <w:t>reducing nitrous oxide emissions.</w:t>
      </w:r>
    </w:p>
    <w:p w:rsidR="00293E9D" w:rsidRPr="00293E9D" w:rsidRDefault="00293E9D" w:rsidP="00293E9D">
      <w:pPr>
        <w:pStyle w:val="Bullet1"/>
        <w:spacing w:line="240" w:lineRule="atLeast"/>
      </w:pPr>
      <w:r w:rsidRPr="00293E9D">
        <w:t>Conducting workshops to increase the capacity of land managers to improve soil health through better management of soil structure where it can be demonstrated that this will lead to increased productivity.</w:t>
      </w:r>
    </w:p>
    <w:p w:rsidR="00293E9D" w:rsidRPr="00293E9D" w:rsidRDefault="00293E9D" w:rsidP="00293E9D">
      <w:pPr>
        <w:pStyle w:val="Bullet1"/>
        <w:spacing w:line="240" w:lineRule="atLeast"/>
      </w:pPr>
      <w:r w:rsidRPr="00293E9D">
        <w:t>Improving the capacity of Australian farmers to demonstrate the sustainability of their operations in response to market demands, where this is likely to result in increased adoption of sustainable practices.</w:t>
      </w:r>
    </w:p>
    <w:p w:rsidR="00293E9D" w:rsidRPr="00293E9D" w:rsidRDefault="00293E9D" w:rsidP="00293E9D">
      <w:pPr>
        <w:pStyle w:val="Bullet1"/>
        <w:spacing w:line="240" w:lineRule="atLeast"/>
      </w:pPr>
      <w:r w:rsidRPr="00293E9D">
        <w:t>Extension of industry guidelines and codes of practice for sustainable management pra</w:t>
      </w:r>
      <w:r w:rsidR="00211649">
        <w:t>ctice activities in the fishing and aquaculture industries</w:t>
      </w:r>
    </w:p>
    <w:p w:rsidR="00293E9D" w:rsidRPr="00293E9D" w:rsidRDefault="00293E9D" w:rsidP="00293E9D">
      <w:pPr>
        <w:pStyle w:val="Bullet1"/>
        <w:spacing w:line="240" w:lineRule="atLeast"/>
      </w:pPr>
      <w:r w:rsidRPr="00293E9D">
        <w:t xml:space="preserve">Improved use of </w:t>
      </w:r>
      <w:r w:rsidR="00211649">
        <w:t xml:space="preserve">seasonal climate forecasting </w:t>
      </w:r>
      <w:r w:rsidRPr="00293E9D">
        <w:t xml:space="preserve">where this will assist land holders </w:t>
      </w:r>
      <w:r w:rsidR="00211649">
        <w:t>to adapt to changing</w:t>
      </w:r>
      <w:r w:rsidRPr="00293E9D">
        <w:t xml:space="preserve"> local conditions and improve </w:t>
      </w:r>
      <w:r w:rsidR="00211649">
        <w:t xml:space="preserve">land </w:t>
      </w:r>
      <w:r w:rsidRPr="00293E9D">
        <w:t>management.</w:t>
      </w:r>
    </w:p>
    <w:p w:rsidR="00293E9D" w:rsidRPr="00293E9D" w:rsidRDefault="00293E9D" w:rsidP="00293E9D">
      <w:pPr>
        <w:rPr>
          <w:rFonts w:cstheme="minorHAnsi"/>
        </w:rPr>
      </w:pPr>
      <w:r w:rsidRPr="00293E9D">
        <w:rPr>
          <w:rFonts w:cstheme="minorHAnsi"/>
        </w:rPr>
        <w:t xml:space="preserve">Successful </w:t>
      </w:r>
      <w:r w:rsidR="00815524">
        <w:rPr>
          <w:rFonts w:cstheme="minorHAnsi"/>
        </w:rPr>
        <w:t>R</w:t>
      </w:r>
      <w:r w:rsidRPr="00293E9D">
        <w:rPr>
          <w:rFonts w:cstheme="minorHAnsi"/>
        </w:rPr>
        <w:t xml:space="preserve">ound 1 projects </w:t>
      </w:r>
      <w:r w:rsidR="00E70D70">
        <w:rPr>
          <w:rFonts w:cstheme="minorHAnsi"/>
        </w:rPr>
        <w:t xml:space="preserve">may also </w:t>
      </w:r>
      <w:r w:rsidRPr="00293E9D">
        <w:rPr>
          <w:rFonts w:cstheme="minorHAnsi"/>
        </w:rPr>
        <w:t xml:space="preserve">exemplify </w:t>
      </w:r>
      <w:r w:rsidR="00E70D70">
        <w:rPr>
          <w:rFonts w:cstheme="minorHAnsi"/>
        </w:rPr>
        <w:t xml:space="preserve">appropriate </w:t>
      </w:r>
      <w:r w:rsidR="001E4B91">
        <w:rPr>
          <w:rFonts w:cstheme="minorHAnsi"/>
        </w:rPr>
        <w:t>project activities</w:t>
      </w:r>
      <w:r w:rsidRPr="00293E9D">
        <w:rPr>
          <w:rFonts w:cstheme="minorHAnsi"/>
        </w:rPr>
        <w:t>.</w:t>
      </w:r>
      <w:r w:rsidR="00815524">
        <w:rPr>
          <w:rFonts w:cstheme="minorHAnsi"/>
        </w:rPr>
        <w:t xml:space="preserve"> </w:t>
      </w:r>
    </w:p>
    <w:p w:rsidR="00293E9D" w:rsidRPr="00293E9D" w:rsidRDefault="00815524" w:rsidP="00293E9D">
      <w:pPr>
        <w:rPr>
          <w:rFonts w:cstheme="minorHAnsi"/>
        </w:rPr>
      </w:pPr>
      <w:r>
        <w:rPr>
          <w:rFonts w:cstheme="minorHAnsi"/>
        </w:rPr>
        <w:t>For applications for projects in t</w:t>
      </w:r>
      <w:r w:rsidR="00293E9D" w:rsidRPr="00293E9D">
        <w:rPr>
          <w:rFonts w:cstheme="minorHAnsi"/>
        </w:rPr>
        <w:t>ier 2</w:t>
      </w:r>
      <w:r>
        <w:rPr>
          <w:rFonts w:cstheme="minorHAnsi"/>
        </w:rPr>
        <w:t>, that is, projects contributing to Outcome 2 only, eligible project activities include:</w:t>
      </w:r>
      <w:r w:rsidR="00293E9D" w:rsidRPr="00293E9D">
        <w:rPr>
          <w:rFonts w:cstheme="minorHAnsi"/>
        </w:rPr>
        <w:t xml:space="preserve"> </w:t>
      </w:r>
    </w:p>
    <w:p w:rsidR="00293E9D" w:rsidRPr="00815524" w:rsidRDefault="00293E9D" w:rsidP="00815524">
      <w:pPr>
        <w:pStyle w:val="Bullet1"/>
        <w:spacing w:line="240" w:lineRule="atLeast"/>
      </w:pPr>
      <w:r w:rsidRPr="00815524">
        <w:t xml:space="preserve">Improving the capacity of a </w:t>
      </w:r>
      <w:r w:rsidR="00815524">
        <w:t xml:space="preserve">community </w:t>
      </w:r>
      <w:r w:rsidRPr="00815524">
        <w:t xml:space="preserve">Landcare group to </w:t>
      </w:r>
      <w:r w:rsidR="00815524">
        <w:t xml:space="preserve">operate effectively </w:t>
      </w:r>
      <w:r w:rsidRPr="00815524">
        <w:t>(</w:t>
      </w:r>
      <w:r w:rsidR="00815524">
        <w:t xml:space="preserve">for example, by training group members in </w:t>
      </w:r>
      <w:r w:rsidRPr="00815524">
        <w:t>book keeping</w:t>
      </w:r>
      <w:r w:rsidR="00815524">
        <w:t>, project management, project prioritisation or development,</w:t>
      </w:r>
      <w:r w:rsidRPr="00815524">
        <w:t xml:space="preserve"> or </w:t>
      </w:r>
      <w:r w:rsidR="00815524">
        <w:t>in grant management or grant application writing</w:t>
      </w:r>
      <w:r w:rsidRPr="00815524">
        <w:t>).</w:t>
      </w:r>
    </w:p>
    <w:p w:rsidR="00293E9D" w:rsidRPr="00815524" w:rsidRDefault="00815524" w:rsidP="00815524">
      <w:pPr>
        <w:pStyle w:val="Bullet1"/>
        <w:spacing w:line="240" w:lineRule="atLeast"/>
      </w:pPr>
      <w:r>
        <w:t>Training or m</w:t>
      </w:r>
      <w:r w:rsidR="00293E9D" w:rsidRPr="00815524">
        <w:t>entoring staff by more experienced members of other Landcare groups</w:t>
      </w:r>
      <w:r>
        <w:t xml:space="preserve"> or through accredited training providers</w:t>
      </w:r>
    </w:p>
    <w:p w:rsidR="00293E9D" w:rsidRPr="00815524" w:rsidRDefault="00815524" w:rsidP="00815524">
      <w:pPr>
        <w:pStyle w:val="Bullet1"/>
        <w:spacing w:line="240" w:lineRule="atLeast"/>
      </w:pPr>
      <w:r>
        <w:t>Activities to improve collaboration and communication between Landcare groups and land managers and among Landcare groups.</w:t>
      </w:r>
    </w:p>
    <w:p w:rsidR="00EE51FA" w:rsidRPr="00B72EE8" w:rsidRDefault="00EE51FA" w:rsidP="00EE51FA">
      <w:pPr>
        <w:pStyle w:val="Heading3Numbered"/>
        <w:keepLines w:val="0"/>
        <w:contextualSpacing w:val="0"/>
      </w:pPr>
      <w:bookmarkStart w:id="51" w:name="_Ref521676850"/>
      <w:bookmarkStart w:id="52" w:name="_Toc522098871"/>
      <w:bookmarkStart w:id="53" w:name="_Toc528060773"/>
      <w:r w:rsidRPr="00B72EE8">
        <w:t xml:space="preserve">What </w:t>
      </w:r>
      <w:r>
        <w:t>can’t</w:t>
      </w:r>
      <w:r w:rsidR="00B030F9">
        <w:t xml:space="preserve"> </w:t>
      </w:r>
      <w:r>
        <w:t>the grant money be used for?</w:t>
      </w:r>
      <w:bookmarkEnd w:id="51"/>
      <w:bookmarkEnd w:id="52"/>
      <w:bookmarkEnd w:id="53"/>
    </w:p>
    <w:p w:rsidR="00EE51FA" w:rsidRDefault="00EE51FA" w:rsidP="00EE51FA">
      <w:r w:rsidRPr="000A271A">
        <w:t xml:space="preserve">You cannot use the grant for the following: </w:t>
      </w:r>
    </w:p>
    <w:p w:rsidR="00EE51FA" w:rsidRDefault="00EE51FA" w:rsidP="00EE51FA">
      <w:pPr>
        <w:pStyle w:val="Bullet1"/>
        <w:spacing w:line="240" w:lineRule="atLeast"/>
      </w:pPr>
      <w:r>
        <w:t xml:space="preserve">business-as-usual </w:t>
      </w:r>
      <w:r w:rsidR="004F2318">
        <w:t>activities for the participants or beneficiaries of the project</w:t>
      </w:r>
    </w:p>
    <w:p w:rsidR="00EE51FA" w:rsidRDefault="00EE51FA" w:rsidP="00EE51FA">
      <w:pPr>
        <w:pStyle w:val="Bullet1"/>
        <w:spacing w:line="240" w:lineRule="atLeast"/>
      </w:pPr>
      <w:r>
        <w:t xml:space="preserve">activities that are reasonably considered to be the same as ones which are already underway, or activities that are so closely related that they could not be reasonably considered to be additional to </w:t>
      </w:r>
      <w:r w:rsidR="004F2318">
        <w:t>those already underway or completed</w:t>
      </w:r>
    </w:p>
    <w:p w:rsidR="00016D48" w:rsidRDefault="00016D48" w:rsidP="00EE51FA">
      <w:pPr>
        <w:pStyle w:val="Bullet1"/>
        <w:spacing w:line="240" w:lineRule="atLeast"/>
      </w:pPr>
      <w:r>
        <w:t xml:space="preserve">activities (including </w:t>
      </w:r>
      <w:r w:rsidR="00EE51FA">
        <w:t>purchase</w:t>
      </w:r>
      <w:r>
        <w:t>s</w:t>
      </w:r>
      <w:r w:rsidR="00EE51FA">
        <w:t xml:space="preserve"> of equipment or materials</w:t>
      </w:r>
      <w:r>
        <w:t>)</w:t>
      </w:r>
      <w:r w:rsidR="00EE51FA">
        <w:t xml:space="preserve"> that </w:t>
      </w:r>
      <w:r>
        <w:t xml:space="preserve">could </w:t>
      </w:r>
      <w:r w:rsidR="00EE51FA">
        <w:t xml:space="preserve">reasonably </w:t>
      </w:r>
      <w:r>
        <w:t xml:space="preserve">be </w:t>
      </w:r>
      <w:r w:rsidR="00EE51FA">
        <w:t xml:space="preserve">considered to be part of a land manager’s </w:t>
      </w:r>
      <w:r>
        <w:t xml:space="preserve">ordinary </w:t>
      </w:r>
      <w:r w:rsidR="00EE51FA">
        <w:t>responsibility</w:t>
      </w:r>
      <w:r>
        <w:t xml:space="preserve"> unless you demonstrate: </w:t>
      </w:r>
    </w:p>
    <w:p w:rsidR="00016D48" w:rsidRDefault="00016D48" w:rsidP="00016D48">
      <w:pPr>
        <w:pStyle w:val="Bullet2"/>
        <w:spacing w:line="240" w:lineRule="atLeast"/>
      </w:pPr>
      <w:r w:rsidRPr="00B74839">
        <w:t xml:space="preserve">a </w:t>
      </w:r>
      <w:r>
        <w:t>substantial</w:t>
      </w:r>
      <w:r w:rsidRPr="00B74839">
        <w:t xml:space="preserve"> public benefit</w:t>
      </w:r>
      <w:r>
        <w:t xml:space="preserve"> that would not occur without the grant</w:t>
      </w:r>
      <w:r w:rsidR="00552A67">
        <w:t>, and</w:t>
      </w:r>
    </w:p>
    <w:p w:rsidR="00016D48" w:rsidRDefault="00016D48" w:rsidP="00016D48">
      <w:pPr>
        <w:pStyle w:val="Bullet2"/>
        <w:spacing w:line="240" w:lineRule="atLeast"/>
      </w:pPr>
      <w:r>
        <w:lastRenderedPageBreak/>
        <w:t xml:space="preserve">the private beneficiary’s contribution to the cost of the project is at least proportional to the </w:t>
      </w:r>
      <w:r w:rsidRPr="00B74839">
        <w:t>private benefit obtained.</w:t>
      </w:r>
      <w:r w:rsidRPr="004F6127">
        <w:t xml:space="preserve"> </w:t>
      </w:r>
    </w:p>
    <w:p w:rsidR="003703A8" w:rsidRPr="003703A8" w:rsidRDefault="003703A8" w:rsidP="00211649">
      <w:pPr>
        <w:pStyle w:val="Bullet1"/>
        <w:spacing w:line="240" w:lineRule="atLeast"/>
      </w:pPr>
      <w:r>
        <w:t>research activities</w:t>
      </w:r>
      <w:r w:rsidR="005D7824">
        <w:t xml:space="preserve"> </w:t>
      </w:r>
      <w:r w:rsidR="00211649">
        <w:t xml:space="preserve">and </w:t>
      </w:r>
      <w:r w:rsidR="00016D48" w:rsidRPr="00211649">
        <w:rPr>
          <w:rFonts w:ascii="Arial" w:eastAsia="Times New Roman" w:hAnsi="Arial" w:cs="Arial"/>
        </w:rPr>
        <w:t>trials of methods that are already well-established best practice for industries or regions relevant to the project</w:t>
      </w:r>
    </w:p>
    <w:p w:rsidR="005D7824" w:rsidRPr="00F23280" w:rsidRDefault="005D7824" w:rsidP="005D7824">
      <w:pPr>
        <w:pStyle w:val="Bullet1"/>
        <w:spacing w:line="240" w:lineRule="atLeast"/>
      </w:pPr>
      <w:r>
        <w:t>grants from you to another entity</w:t>
      </w:r>
    </w:p>
    <w:p w:rsidR="004F2318" w:rsidRDefault="004F2318" w:rsidP="00293E9D">
      <w:pPr>
        <w:pStyle w:val="Bullet1"/>
        <w:spacing w:line="240" w:lineRule="atLeast"/>
      </w:pPr>
      <w:r>
        <w:t xml:space="preserve">activities that are the legal responsibility of the applicant or others, such as managing or controlling certain weeds and pests </w:t>
      </w:r>
    </w:p>
    <w:p w:rsidR="00EE51FA" w:rsidRDefault="00EE51FA" w:rsidP="00EE51FA">
      <w:pPr>
        <w:pStyle w:val="Bullet1"/>
        <w:spacing w:line="240" w:lineRule="atLeast"/>
      </w:pPr>
      <w:r>
        <w:t>subsidies for commercial operations, business start-ups or where the primary activity is for commercial gain, or activities designed to raise revenue for an organisation or individual</w:t>
      </w:r>
    </w:p>
    <w:p w:rsidR="00EE51FA" w:rsidRDefault="00EE51FA" w:rsidP="00EE51FA">
      <w:pPr>
        <w:pStyle w:val="Bullet1"/>
        <w:spacing w:line="240" w:lineRule="atLeast"/>
      </w:pPr>
      <w:r>
        <w:t xml:space="preserve">activities with the potential to adversely impact on a matter of national environmental significance under the </w:t>
      </w:r>
      <w:r w:rsidRPr="00FF334C">
        <w:rPr>
          <w:i/>
        </w:rPr>
        <w:t>Environment Protection and Biodiversity Conservation Act 1999</w:t>
      </w:r>
      <w:r>
        <w:t xml:space="preserve"> (Cth)</w:t>
      </w:r>
    </w:p>
    <w:p w:rsidR="00EE51FA" w:rsidRDefault="00EE51FA" w:rsidP="00EE51FA">
      <w:pPr>
        <w:pStyle w:val="Bullet1"/>
        <w:spacing w:line="240" w:lineRule="atLeast"/>
      </w:pPr>
      <w:r>
        <w:t>the introduction of plants, animals or other biological agents known to be, or that could become, environmental or agricultural weeds and pests</w:t>
      </w:r>
    </w:p>
    <w:p w:rsidR="00EE51FA" w:rsidRPr="000A271A" w:rsidRDefault="00EE51FA" w:rsidP="00EE51FA">
      <w:pPr>
        <w:pStyle w:val="Bullet1"/>
        <w:spacing w:line="240" w:lineRule="atLeast"/>
      </w:pPr>
      <w:r w:rsidRPr="000A271A">
        <w:t xml:space="preserve">subsidy of </w:t>
      </w:r>
      <w:r w:rsidR="004F2318">
        <w:t xml:space="preserve">the </w:t>
      </w:r>
      <w:r w:rsidRPr="000A271A">
        <w:t>general ongoing administration</w:t>
      </w:r>
      <w:r w:rsidR="004F2318">
        <w:t xml:space="preserve"> costs</w:t>
      </w:r>
      <w:r w:rsidRPr="000A271A">
        <w:t xml:space="preserve"> of an organisation such as electricity, phone and rent </w:t>
      </w:r>
    </w:p>
    <w:p w:rsidR="00EE51FA" w:rsidRPr="000A271A" w:rsidRDefault="00EE51FA" w:rsidP="00EE51FA">
      <w:pPr>
        <w:pStyle w:val="Bullet1"/>
        <w:spacing w:line="240" w:lineRule="atLeast"/>
      </w:pPr>
      <w:r w:rsidRPr="000A271A">
        <w:t>capital expenditure</w:t>
      </w:r>
      <w:r>
        <w:t xml:space="preserve"> or construction</w:t>
      </w:r>
      <w:r w:rsidR="00B030F9">
        <w:t xml:space="preserve"> </w:t>
      </w:r>
      <w:r>
        <w:t>works</w:t>
      </w:r>
      <w:r w:rsidR="00B030F9">
        <w:t xml:space="preserve"> valued at more than 10 per cent of the grant amount sought</w:t>
      </w:r>
    </w:p>
    <w:p w:rsidR="00EE51FA" w:rsidRPr="000A271A" w:rsidRDefault="00EE51FA" w:rsidP="00EE51FA">
      <w:pPr>
        <w:pStyle w:val="Bullet1"/>
        <w:spacing w:line="240" w:lineRule="atLeast"/>
      </w:pPr>
      <w:r w:rsidRPr="000A271A">
        <w:t xml:space="preserve">overseas travel </w:t>
      </w:r>
    </w:p>
    <w:p w:rsidR="00EE51FA" w:rsidRDefault="00EE51FA" w:rsidP="00EE51FA">
      <w:pPr>
        <w:pStyle w:val="Bullet1"/>
        <w:spacing w:line="240" w:lineRule="atLeast"/>
      </w:pPr>
      <w:r>
        <w:t>activities outside of Australia (including outside Australia’s maritime zone)</w:t>
      </w:r>
    </w:p>
    <w:p w:rsidR="00EE51FA" w:rsidRDefault="00EE51FA" w:rsidP="00EE51FA">
      <w:pPr>
        <w:pStyle w:val="Bullet1"/>
        <w:spacing w:line="240" w:lineRule="atLeast"/>
      </w:pPr>
      <w:r>
        <w:t>activities that have commenced before execution of the grant agreement</w:t>
      </w:r>
    </w:p>
    <w:p w:rsidR="00EE51FA" w:rsidRPr="000A271A" w:rsidRDefault="00EE51FA" w:rsidP="00EE51FA">
      <w:pPr>
        <w:pStyle w:val="Bullet1"/>
        <w:spacing w:line="240" w:lineRule="atLeast"/>
      </w:pPr>
      <w:r w:rsidRPr="000A271A">
        <w:t>costs incurred in the preparation of a grant appli</w:t>
      </w:r>
      <w:r>
        <w:t>cation or related documentation, and</w:t>
      </w:r>
    </w:p>
    <w:p w:rsidR="00EE51FA" w:rsidRPr="000A271A" w:rsidRDefault="00EE51FA" w:rsidP="00EE51FA">
      <w:pPr>
        <w:pStyle w:val="Bullet1"/>
        <w:spacing w:line="240" w:lineRule="atLeast"/>
      </w:pPr>
      <w:r w:rsidRPr="000A271A">
        <w:t xml:space="preserve">activities for which other Commonwealth, State, Territory or </w:t>
      </w:r>
      <w:r>
        <w:t>l</w:t>
      </w:r>
      <w:r w:rsidRPr="000A271A">
        <w:t xml:space="preserve">ocal </w:t>
      </w:r>
      <w:r>
        <w:t>g</w:t>
      </w:r>
      <w:r w:rsidRPr="000A271A">
        <w:t>overnment bodies have primary responsibility.</w:t>
      </w:r>
    </w:p>
    <w:p w:rsidR="00EE51FA" w:rsidRDefault="00EE51FA" w:rsidP="00EE51FA">
      <w:pPr>
        <w:spacing w:after="120"/>
        <w:rPr>
          <w:rFonts w:cstheme="minorHAnsi"/>
        </w:rPr>
      </w:pPr>
      <w:r>
        <w:t xml:space="preserve">You cannot use the grant for project activities or </w:t>
      </w:r>
      <w:r w:rsidRPr="00B74839">
        <w:t xml:space="preserve">costs </w:t>
      </w:r>
      <w:r>
        <w:t xml:space="preserve">that have been </w:t>
      </w:r>
      <w:r>
        <w:rPr>
          <w:rFonts w:cstheme="minorHAnsi"/>
        </w:rPr>
        <w:t xml:space="preserve">funded through </w:t>
      </w:r>
      <w:r w:rsidR="00643C2D">
        <w:rPr>
          <w:rFonts w:cstheme="minorHAnsi"/>
        </w:rPr>
        <w:t xml:space="preserve">Smart Farms Small Grants Round 1, </w:t>
      </w:r>
      <w:r>
        <w:rPr>
          <w:rFonts w:cstheme="minorHAnsi"/>
        </w:rPr>
        <w:t xml:space="preserve">another element of </w:t>
      </w:r>
      <w:r w:rsidRPr="00B74839">
        <w:rPr>
          <w:rFonts w:cstheme="minorHAnsi"/>
        </w:rPr>
        <w:t>the National Landcare Program</w:t>
      </w:r>
      <w:r w:rsidR="00643C2D">
        <w:rPr>
          <w:rFonts w:cstheme="minorHAnsi"/>
        </w:rPr>
        <w:t>,</w:t>
      </w:r>
      <w:r w:rsidRPr="00B74839">
        <w:rPr>
          <w:rFonts w:cstheme="minorHAnsi"/>
        </w:rPr>
        <w:t xml:space="preserve"> or any other previous or current Australian Government programs</w:t>
      </w:r>
      <w:r>
        <w:rPr>
          <w:rFonts w:cstheme="minorHAnsi"/>
        </w:rPr>
        <w:t xml:space="preserve">. This includes </w:t>
      </w:r>
      <w:r w:rsidRPr="00B74839">
        <w:rPr>
          <w:rFonts w:cstheme="minorHAnsi"/>
        </w:rPr>
        <w:t xml:space="preserve">funding obtained through </w:t>
      </w:r>
      <w:r>
        <w:rPr>
          <w:rFonts w:cstheme="minorHAnsi"/>
        </w:rPr>
        <w:t xml:space="preserve">the </w:t>
      </w:r>
      <w:r w:rsidR="004F2318">
        <w:rPr>
          <w:rFonts w:cstheme="minorHAnsi"/>
        </w:rPr>
        <w:t>R</w:t>
      </w:r>
      <w:r>
        <w:rPr>
          <w:rFonts w:cstheme="minorHAnsi"/>
        </w:rPr>
        <w:t xml:space="preserve">egional </w:t>
      </w:r>
      <w:r w:rsidR="004F2318">
        <w:rPr>
          <w:rFonts w:cstheme="minorHAnsi"/>
        </w:rPr>
        <w:t xml:space="preserve">Land Partnerships </w:t>
      </w:r>
      <w:r>
        <w:rPr>
          <w:rFonts w:cstheme="minorHAnsi"/>
        </w:rPr>
        <w:t xml:space="preserve">component of the </w:t>
      </w:r>
      <w:r w:rsidR="004F2318">
        <w:rPr>
          <w:rFonts w:cstheme="minorHAnsi"/>
        </w:rPr>
        <w:t>National Landcare P</w:t>
      </w:r>
      <w:r>
        <w:rPr>
          <w:rFonts w:cstheme="minorHAnsi"/>
        </w:rPr>
        <w:t>rogram</w:t>
      </w:r>
      <w:r w:rsidR="0053190E">
        <w:rPr>
          <w:rFonts w:cstheme="minorHAnsi"/>
        </w:rPr>
        <w:t>.</w:t>
      </w:r>
      <w:r w:rsidR="00B030F9">
        <w:rPr>
          <w:rFonts w:cstheme="minorHAnsi"/>
        </w:rPr>
        <w:t xml:space="preserve"> You cannot use the grant for project activities that are eligible for funding under another Australian Government program, including any of the drought assistance measures.</w:t>
      </w:r>
    </w:p>
    <w:p w:rsidR="00F61FDF" w:rsidRPr="001F234C" w:rsidRDefault="00F61FDF" w:rsidP="00F61FDF">
      <w:pPr>
        <w:pStyle w:val="Heading1Numbered"/>
        <w:keepLines w:val="0"/>
        <w:contextualSpacing w:val="0"/>
      </w:pPr>
      <w:bookmarkStart w:id="54" w:name="_Toc528060774"/>
      <w:r w:rsidRPr="001F234C">
        <w:t>The grant selection process</w:t>
      </w:r>
      <w:bookmarkEnd w:id="54"/>
    </w:p>
    <w:p w:rsidR="00F61FDF" w:rsidRPr="001F234C" w:rsidRDefault="00F61FDF" w:rsidP="001629C1">
      <w:r w:rsidRPr="006E1E3B">
        <w:t xml:space="preserve">First, the Community Grants Hub will assess your application against the eligibility criteria. Only eligible applications will move to the next stage. Eligible applications will then be considered through an open competitive grant process where the Community Grants Hub will assess and score your application against the criteria set out below and against other applications. </w:t>
      </w:r>
      <w:r>
        <w:t>Y</w:t>
      </w:r>
      <w:r w:rsidRPr="001F234C">
        <w:t>our application will be con</w:t>
      </w:r>
      <w:r w:rsidR="001629C1">
        <w:t xml:space="preserve">sidered on its merits, based on </w:t>
      </w:r>
      <w:r w:rsidRPr="001F234C">
        <w:t xml:space="preserve">how well it meets the </w:t>
      </w:r>
      <w:r w:rsidR="001629C1">
        <w:t>assessment criteria.</w:t>
      </w:r>
    </w:p>
    <w:p w:rsidR="00514313" w:rsidRDefault="000811E1" w:rsidP="001629C1">
      <w:pPr>
        <w:rPr>
          <w:rFonts w:cstheme="minorHAnsi"/>
        </w:rPr>
      </w:pPr>
      <w:r>
        <w:t xml:space="preserve">After assessment by the Community Grants Hub, </w:t>
      </w:r>
      <w:r w:rsidR="00EB13DC">
        <w:t>Tier 4</w:t>
      </w:r>
      <w:r w:rsidR="00EB13DC">
        <w:rPr>
          <w:rFonts w:cstheme="minorHAnsi"/>
        </w:rPr>
        <w:t xml:space="preserve"> applicants </w:t>
      </w:r>
      <w:r w:rsidR="00514313">
        <w:rPr>
          <w:rFonts w:cstheme="minorHAnsi"/>
        </w:rPr>
        <w:t xml:space="preserve">will be subject to a financial viability assessment. This can include assessment of the financial health of an entity </w:t>
      </w:r>
      <w:r w:rsidR="00514313">
        <w:rPr>
          <w:rFonts w:cstheme="minorHAnsi"/>
        </w:rPr>
        <w:lastRenderedPageBreak/>
        <w:t xml:space="preserve">and establishing whether relevant persons have an adverse business history (for example current or past bankruptcy). Tier 4 applicants must pass the </w:t>
      </w:r>
      <w:r w:rsidR="00514313">
        <w:t>financial viability</w:t>
      </w:r>
      <w:r w:rsidR="00514313">
        <w:rPr>
          <w:rFonts w:cstheme="minorHAnsi"/>
        </w:rPr>
        <w:t xml:space="preserve"> assessment in order to be </w:t>
      </w:r>
      <w:r w:rsidR="005B5B13">
        <w:rPr>
          <w:rFonts w:cstheme="minorHAnsi"/>
        </w:rPr>
        <w:t>considered</w:t>
      </w:r>
      <w:r w:rsidR="00EB13DC">
        <w:rPr>
          <w:rFonts w:cstheme="minorHAnsi"/>
        </w:rPr>
        <w:t xml:space="preserve"> by the Selection Advisory Panel</w:t>
      </w:r>
      <w:r w:rsidR="00514313">
        <w:rPr>
          <w:rFonts w:cstheme="minorHAnsi"/>
        </w:rPr>
        <w:t>.</w:t>
      </w:r>
    </w:p>
    <w:p w:rsidR="001629C1" w:rsidRPr="00DF1BBD" w:rsidRDefault="005B5B13" w:rsidP="001629C1">
      <w:r>
        <w:t>The</w:t>
      </w:r>
      <w:r w:rsidR="000811E1">
        <w:t xml:space="preserve"> </w:t>
      </w:r>
      <w:r w:rsidR="001629C1">
        <w:t xml:space="preserve">Selection Advisory Panel </w:t>
      </w:r>
      <w:r w:rsidR="001629C1" w:rsidRPr="002103CB">
        <w:t>will make recommendations to the Minister of Agriculture and Water Resources</w:t>
      </w:r>
      <w:r w:rsidR="001629C1">
        <w:t xml:space="preserve"> about applications that are suitable to be approved. I</w:t>
      </w:r>
      <w:r w:rsidR="001629C1" w:rsidRPr="00DF1BBD">
        <w:t xml:space="preserve">n addition to the </w:t>
      </w:r>
      <w:r w:rsidR="001629C1">
        <w:t xml:space="preserve">assessment </w:t>
      </w:r>
      <w:r w:rsidR="001629C1" w:rsidRPr="00DF1BBD">
        <w:t xml:space="preserve">criteria </w:t>
      </w:r>
      <w:r w:rsidR="001629C1">
        <w:t xml:space="preserve">the </w:t>
      </w:r>
      <w:r w:rsidR="00EB13DC">
        <w:t xml:space="preserve">Selection Advisory </w:t>
      </w:r>
      <w:r w:rsidR="001629C1">
        <w:t xml:space="preserve">Panel </w:t>
      </w:r>
      <w:r w:rsidR="001629C1" w:rsidRPr="00DF1BBD">
        <w:t>will consider:</w:t>
      </w:r>
    </w:p>
    <w:p w:rsidR="000811E1" w:rsidRDefault="001629C1" w:rsidP="001629C1">
      <w:pPr>
        <w:pStyle w:val="Bullet1"/>
        <w:spacing w:line="240" w:lineRule="atLeast"/>
      </w:pPr>
      <w:r w:rsidRPr="001F234C">
        <w:t xml:space="preserve">how </w:t>
      </w:r>
      <w:r>
        <w:t xml:space="preserve">your application </w:t>
      </w:r>
      <w:r w:rsidRPr="001F234C">
        <w:t>compares to other applications</w:t>
      </w:r>
      <w:r>
        <w:t xml:space="preserve"> in the same tier</w:t>
      </w:r>
      <w:r w:rsidR="00652F87">
        <w:t xml:space="preserve">, and </w:t>
      </w:r>
    </w:p>
    <w:p w:rsidR="00F61FDF" w:rsidRDefault="00652F87" w:rsidP="00AE1786">
      <w:pPr>
        <w:pStyle w:val="Bullet1"/>
        <w:spacing w:line="240" w:lineRule="atLeast"/>
      </w:pPr>
      <w:r>
        <w:t>the</w:t>
      </w:r>
      <w:r w:rsidR="00963267">
        <w:t xml:space="preserve"> </w:t>
      </w:r>
      <w:r w:rsidR="00F61FDF" w:rsidRPr="00DF1BBD">
        <w:t xml:space="preserve">primary industries </w:t>
      </w:r>
      <w:r w:rsidR="00F61FDF">
        <w:t xml:space="preserve">represented </w:t>
      </w:r>
      <w:r w:rsidR="00F61FDF" w:rsidRPr="00DF1BBD">
        <w:t xml:space="preserve">(such as broadacre cropping, livestock production, horticulture, fishing, aquaculture and </w:t>
      </w:r>
      <w:r w:rsidR="006F244B">
        <w:t>forestry</w:t>
      </w:r>
      <w:r w:rsidR="00F61FDF" w:rsidRPr="00DF1BBD">
        <w:t xml:space="preserve">) relative to the size of the industries and the extent of </w:t>
      </w:r>
      <w:r w:rsidR="00F61FDF">
        <w:t xml:space="preserve">their </w:t>
      </w:r>
      <w:r w:rsidR="00F61FDF" w:rsidRPr="00DF1BBD">
        <w:t>natural resource use</w:t>
      </w:r>
      <w:r w:rsidR="00963267">
        <w:t>.</w:t>
      </w:r>
    </w:p>
    <w:p w:rsidR="00963267" w:rsidRPr="00DF1BBD" w:rsidRDefault="00963267" w:rsidP="00AE1786">
      <w:pPr>
        <w:pStyle w:val="Bullet1"/>
        <w:numPr>
          <w:ilvl w:val="0"/>
          <w:numId w:val="0"/>
        </w:numPr>
        <w:spacing w:line="240" w:lineRule="atLeast"/>
      </w:pPr>
      <w:r>
        <w:t>In making</w:t>
      </w:r>
      <w:r w:rsidRPr="002103CB">
        <w:t xml:space="preserve"> recommendations to the Minister </w:t>
      </w:r>
      <w:r w:rsidR="005B5B13">
        <w:t>t</w:t>
      </w:r>
      <w:r>
        <w:t>he Selection Advisory Panel may also</w:t>
      </w:r>
      <w:r w:rsidRPr="00DF1BBD">
        <w:t xml:space="preserve"> consider</w:t>
      </w:r>
      <w:r>
        <w:t>:</w:t>
      </w:r>
    </w:p>
    <w:p w:rsidR="00F61FDF" w:rsidRDefault="00F61FDF" w:rsidP="00AE1786">
      <w:pPr>
        <w:pStyle w:val="Bullet1"/>
        <w:spacing w:line="240" w:lineRule="atLeast"/>
      </w:pPr>
      <w:r w:rsidRPr="00DF1BBD">
        <w:t xml:space="preserve">distribution </w:t>
      </w:r>
      <w:r>
        <w:t xml:space="preserve">of projects </w:t>
      </w:r>
      <w:r w:rsidRPr="00DF1BBD">
        <w:t xml:space="preserve">across Australia and </w:t>
      </w:r>
      <w:r>
        <w:t>across the range of agro-ecological zones</w:t>
      </w:r>
    </w:p>
    <w:p w:rsidR="00F61FDF" w:rsidRDefault="00F61FDF" w:rsidP="00AE1786">
      <w:pPr>
        <w:pStyle w:val="Bullet1"/>
        <w:spacing w:line="240" w:lineRule="atLeast"/>
      </w:pPr>
      <w:r>
        <w:t>range of eligible applicant types.</w:t>
      </w:r>
    </w:p>
    <w:p w:rsidR="00F61FDF" w:rsidRPr="00DF1BBD" w:rsidRDefault="00F61FDF" w:rsidP="00F61FDF">
      <w:r w:rsidRPr="002103CB">
        <w:t xml:space="preserve">The Minister </w:t>
      </w:r>
      <w:r w:rsidRPr="00103A95">
        <w:t>will make the final decision to approve a grant.</w:t>
      </w:r>
    </w:p>
    <w:p w:rsidR="00340616" w:rsidRPr="00B72EE8" w:rsidRDefault="00340616" w:rsidP="00BA2A6F">
      <w:pPr>
        <w:pStyle w:val="Heading1Numbered"/>
        <w:keepLines w:val="0"/>
        <w:contextualSpacing w:val="0"/>
      </w:pPr>
      <w:bookmarkStart w:id="55" w:name="_Toc414983554"/>
      <w:bookmarkStart w:id="56" w:name="_Toc414983971"/>
      <w:bookmarkStart w:id="57" w:name="_Toc414984731"/>
      <w:bookmarkStart w:id="58" w:name="_Toc414984825"/>
      <w:bookmarkStart w:id="59" w:name="_Toc414984929"/>
      <w:bookmarkStart w:id="60" w:name="_Toc414985033"/>
      <w:bookmarkStart w:id="61" w:name="_Toc414985136"/>
      <w:bookmarkStart w:id="62" w:name="_Toc414985238"/>
      <w:bookmarkStart w:id="63" w:name="_Ref421697890"/>
      <w:bookmarkStart w:id="64" w:name="_Ref421697892"/>
      <w:bookmarkStart w:id="65" w:name="_Toc421777600"/>
      <w:bookmarkStart w:id="66" w:name="_Toc467773964"/>
      <w:bookmarkStart w:id="67" w:name="_Toc528060775"/>
      <w:bookmarkEnd w:id="55"/>
      <w:bookmarkEnd w:id="56"/>
      <w:bookmarkEnd w:id="57"/>
      <w:bookmarkEnd w:id="58"/>
      <w:bookmarkEnd w:id="59"/>
      <w:bookmarkEnd w:id="60"/>
      <w:bookmarkEnd w:id="61"/>
      <w:bookmarkEnd w:id="62"/>
      <w:r>
        <w:t>The a</w:t>
      </w:r>
      <w:r w:rsidRPr="00B72EE8">
        <w:t xml:space="preserve">ssessment </w:t>
      </w:r>
      <w:r>
        <w:t>c</w:t>
      </w:r>
      <w:r w:rsidRPr="00B72EE8">
        <w:t>riteria</w:t>
      </w:r>
      <w:bookmarkEnd w:id="63"/>
      <w:bookmarkEnd w:id="64"/>
      <w:bookmarkEnd w:id="65"/>
      <w:bookmarkEnd w:id="66"/>
      <w:bookmarkEnd w:id="67"/>
    </w:p>
    <w:p w:rsidR="004F2318" w:rsidRDefault="00747BE9" w:rsidP="00747BE9">
      <w:bookmarkStart w:id="68" w:name="_Toc421777611"/>
      <w:bookmarkStart w:id="69" w:name="_Toc421777601"/>
      <w:r w:rsidRPr="00E44E21">
        <w:t xml:space="preserve">You </w:t>
      </w:r>
      <w:r>
        <w:t xml:space="preserve">must </w:t>
      </w:r>
      <w:r w:rsidRPr="00E44E21">
        <w:t xml:space="preserve">address </w:t>
      </w:r>
      <w:r>
        <w:t xml:space="preserve">all of </w:t>
      </w:r>
      <w:r w:rsidRPr="00E44E21">
        <w:t>the following assessme</w:t>
      </w:r>
      <w:r>
        <w:t xml:space="preserve">nt criteria in your application. </w:t>
      </w:r>
      <w:r w:rsidR="009E5B56">
        <w:t>All</w:t>
      </w:r>
      <w:r w:rsidR="00000A5E">
        <w:t xml:space="preserve"> assessment</w:t>
      </w:r>
      <w:r w:rsidR="009E5B56">
        <w:t xml:space="preserve"> criteria </w:t>
      </w:r>
      <w:r w:rsidR="00000A5E">
        <w:t>are given equal weighting</w:t>
      </w:r>
      <w:r w:rsidR="009E5B56">
        <w:t>.</w:t>
      </w:r>
    </w:p>
    <w:p w:rsidR="00747BE9" w:rsidRDefault="00747BE9" w:rsidP="00747BE9">
      <w:r w:rsidRPr="006D5CAA">
        <w:t xml:space="preserve">The amount of </w:t>
      </w:r>
      <w:r w:rsidR="009E5B56">
        <w:t xml:space="preserve">information </w:t>
      </w:r>
      <w:r w:rsidRPr="006D5CAA">
        <w:t xml:space="preserve">you provide in your application should be relative to </w:t>
      </w:r>
      <w:r>
        <w:t>your</w:t>
      </w:r>
      <w:r w:rsidRPr="006D5CAA">
        <w:t xml:space="preserve"> project</w:t>
      </w:r>
      <w:r>
        <w:t>’s</w:t>
      </w:r>
      <w:r w:rsidRPr="006D5CAA">
        <w:t xml:space="preserve"> size, complexity and </w:t>
      </w:r>
      <w:r>
        <w:t xml:space="preserve">the </w:t>
      </w:r>
      <w:r w:rsidRPr="006D5CAA">
        <w:t>grant amount requested.</w:t>
      </w:r>
      <w:r>
        <w:t xml:space="preserve"> </w:t>
      </w:r>
      <w:r w:rsidRPr="00747BE9">
        <w:t>(</w:t>
      </w:r>
      <w:r>
        <w:t>T</w:t>
      </w:r>
      <w:r w:rsidRPr="00747BE9">
        <w:t>he application form has word limits</w:t>
      </w:r>
      <w:r w:rsidR="007713CA">
        <w:t>.)</w:t>
      </w:r>
      <w:r w:rsidRPr="00E44E21">
        <w:t xml:space="preserve"> </w:t>
      </w:r>
    </w:p>
    <w:p w:rsidR="00737B42" w:rsidRPr="00737B42" w:rsidRDefault="00737B42" w:rsidP="0010364F">
      <w:pPr>
        <w:rPr>
          <w:b/>
        </w:rPr>
      </w:pPr>
      <w:r w:rsidRPr="00737B42">
        <w:rPr>
          <w:b/>
        </w:rPr>
        <w:t xml:space="preserve">Criterion </w:t>
      </w:r>
      <w:r>
        <w:rPr>
          <w:b/>
        </w:rPr>
        <w:t>1</w:t>
      </w:r>
      <w:r w:rsidRPr="00737B42">
        <w:rPr>
          <w:b/>
        </w:rPr>
        <w:t xml:space="preserve">: </w:t>
      </w:r>
      <w:r w:rsidR="00552A67">
        <w:rPr>
          <w:b/>
        </w:rPr>
        <w:t>A</w:t>
      </w:r>
      <w:r w:rsidR="00552A67" w:rsidRPr="00552A67">
        <w:rPr>
          <w:b/>
        </w:rPr>
        <w:t>ppropriateness of project objective and project activities</w:t>
      </w:r>
    </w:p>
    <w:p w:rsidR="007713CA" w:rsidRDefault="007713CA" w:rsidP="007713CA">
      <w:r>
        <w:t xml:space="preserve">We will assess your application to determine how appropriate the project objective is, given the purpose and outcomes of Smart Farms Small Grants. We will also assess your application to determine how appropriate each of the project activities is to achieving your project objective. We will also consider </w:t>
      </w:r>
      <w:r w:rsidR="007A5755">
        <w:t>the contribution of the activities</w:t>
      </w:r>
      <w:r>
        <w:t xml:space="preserve"> to achieving the project objective</w:t>
      </w:r>
      <w:r w:rsidR="00C3273F">
        <w:t xml:space="preserve"> and </w:t>
      </w:r>
      <w:r w:rsidR="007A5755">
        <w:t>consider if the activities are eligible project activities</w:t>
      </w:r>
      <w:r>
        <w:t xml:space="preserve"> (see item </w:t>
      </w:r>
      <w:r w:rsidR="00C3273F">
        <w:t>3</w:t>
      </w:r>
      <w:r>
        <w:t>.3 above).</w:t>
      </w:r>
    </w:p>
    <w:p w:rsidR="00F51384" w:rsidRDefault="00000A5E" w:rsidP="007713CA">
      <w:r>
        <w:t xml:space="preserve">In providing a response to </w:t>
      </w:r>
      <w:r w:rsidR="00F51384" w:rsidRPr="00F51384">
        <w:t>this criterion</w:t>
      </w:r>
      <w:r>
        <w:t xml:space="preserve"> </w:t>
      </w:r>
      <w:r w:rsidR="00F51384" w:rsidRPr="00F51384">
        <w:t xml:space="preserve">you </w:t>
      </w:r>
      <w:r w:rsidR="006C1E34">
        <w:t>should</w:t>
      </w:r>
      <w:r w:rsidR="00F51384" w:rsidRPr="00F51384">
        <w:t xml:space="preserve">: </w:t>
      </w:r>
    </w:p>
    <w:p w:rsidR="0048419C" w:rsidRPr="0048419C" w:rsidRDefault="00F51384" w:rsidP="0094630B">
      <w:pPr>
        <w:pStyle w:val="ListParagraph"/>
        <w:numPr>
          <w:ilvl w:val="0"/>
          <w:numId w:val="18"/>
        </w:numPr>
        <w:rPr>
          <w:rFonts w:ascii="Arial" w:hAnsi="Arial" w:cs="Arial"/>
        </w:rPr>
      </w:pPr>
      <w:r>
        <w:t>D</w:t>
      </w:r>
      <w:r w:rsidR="00973941">
        <w:t xml:space="preserve">escribe </w:t>
      </w:r>
      <w:r w:rsidR="00652F87">
        <w:t xml:space="preserve">what you want to achieve with your </w:t>
      </w:r>
      <w:r w:rsidR="002C088F" w:rsidRPr="00AF6482">
        <w:rPr>
          <w:rFonts w:ascii="Arial" w:hAnsi="Arial" w:cs="Arial"/>
        </w:rPr>
        <w:t>project</w:t>
      </w:r>
      <w:r w:rsidR="00652F87">
        <w:rPr>
          <w:rFonts w:ascii="Arial" w:hAnsi="Arial" w:cs="Arial"/>
        </w:rPr>
        <w:t>. What is your project objective?</w:t>
      </w:r>
    </w:p>
    <w:p w:rsidR="0048419C" w:rsidRDefault="002C088F" w:rsidP="0094630B">
      <w:pPr>
        <w:pStyle w:val="ListParagraph"/>
        <w:numPr>
          <w:ilvl w:val="0"/>
          <w:numId w:val="18"/>
        </w:numPr>
        <w:rPr>
          <w:rFonts w:ascii="Arial" w:hAnsi="Arial" w:cs="Arial"/>
        </w:rPr>
      </w:pPr>
      <w:r w:rsidRPr="00AF6482">
        <w:rPr>
          <w:rFonts w:ascii="Arial" w:hAnsi="Arial" w:cs="Arial"/>
        </w:rPr>
        <w:t>Explain why you want to achieve th</w:t>
      </w:r>
      <w:r w:rsidR="00F51384">
        <w:rPr>
          <w:rFonts w:ascii="Arial" w:hAnsi="Arial" w:cs="Arial"/>
        </w:rPr>
        <w:t>e</w:t>
      </w:r>
      <w:r w:rsidRPr="00AF6482">
        <w:rPr>
          <w:rFonts w:ascii="Arial" w:hAnsi="Arial" w:cs="Arial"/>
        </w:rPr>
        <w:t xml:space="preserve"> objective</w:t>
      </w:r>
      <w:r w:rsidR="00F51384">
        <w:rPr>
          <w:rFonts w:ascii="Arial" w:hAnsi="Arial" w:cs="Arial"/>
        </w:rPr>
        <w:t xml:space="preserve">. </w:t>
      </w:r>
    </w:p>
    <w:p w:rsidR="00F51384" w:rsidRDefault="00F51384" w:rsidP="0048419C">
      <w:pPr>
        <w:pStyle w:val="Bullet2"/>
        <w:spacing w:line="240" w:lineRule="atLeast"/>
        <w:rPr>
          <w:rFonts w:ascii="Arial" w:hAnsi="Arial" w:cs="Arial"/>
        </w:rPr>
      </w:pPr>
      <w:r>
        <w:rPr>
          <w:rFonts w:ascii="Arial" w:hAnsi="Arial" w:cs="Arial"/>
        </w:rPr>
        <w:t>Why is it important?</w:t>
      </w:r>
      <w:r w:rsidR="00000A5E">
        <w:rPr>
          <w:rFonts w:ascii="Arial" w:hAnsi="Arial" w:cs="Arial"/>
        </w:rPr>
        <w:t xml:space="preserve"> Why is it worthwhile?</w:t>
      </w:r>
    </w:p>
    <w:p w:rsidR="00000A5E" w:rsidRPr="00AF6482" w:rsidRDefault="00000A5E" w:rsidP="00000A5E">
      <w:pPr>
        <w:pStyle w:val="Bullet2"/>
        <w:spacing w:line="240" w:lineRule="atLeast"/>
      </w:pPr>
      <w:r>
        <w:t xml:space="preserve">What will happen if </w:t>
      </w:r>
      <w:r w:rsidRPr="00AF6482">
        <w:t>you do not do your project?</w:t>
      </w:r>
    </w:p>
    <w:p w:rsidR="0048419C" w:rsidRDefault="002C088F" w:rsidP="0094630B">
      <w:pPr>
        <w:pStyle w:val="ListParagraph"/>
        <w:numPr>
          <w:ilvl w:val="0"/>
          <w:numId w:val="18"/>
        </w:numPr>
        <w:rPr>
          <w:rFonts w:ascii="Arial" w:hAnsi="Arial" w:cs="Arial"/>
        </w:rPr>
      </w:pPr>
      <w:r w:rsidRPr="00AF6482">
        <w:rPr>
          <w:rFonts w:ascii="Arial" w:hAnsi="Arial" w:cs="Arial"/>
        </w:rPr>
        <w:t>Describe your project activities</w:t>
      </w:r>
      <w:r w:rsidR="0048419C">
        <w:rPr>
          <w:rFonts w:ascii="Arial" w:hAnsi="Arial" w:cs="Arial"/>
        </w:rPr>
        <w:t>.</w:t>
      </w:r>
      <w:r w:rsidR="00F51384">
        <w:rPr>
          <w:rFonts w:ascii="Arial" w:hAnsi="Arial" w:cs="Arial"/>
        </w:rPr>
        <w:t xml:space="preserve"> </w:t>
      </w:r>
    </w:p>
    <w:p w:rsidR="0048419C" w:rsidRDefault="00024990" w:rsidP="0048419C">
      <w:pPr>
        <w:pStyle w:val="Bullet2"/>
        <w:spacing w:line="240" w:lineRule="atLeast"/>
        <w:rPr>
          <w:rFonts w:ascii="Arial" w:hAnsi="Arial" w:cs="Arial"/>
        </w:rPr>
      </w:pPr>
      <w:r>
        <w:rPr>
          <w:rFonts w:ascii="Arial" w:hAnsi="Arial" w:cs="Arial"/>
        </w:rPr>
        <w:t xml:space="preserve">For the three most significant project </w:t>
      </w:r>
      <w:r w:rsidR="00F51384">
        <w:rPr>
          <w:rFonts w:ascii="Arial" w:hAnsi="Arial" w:cs="Arial"/>
        </w:rPr>
        <w:t xml:space="preserve">activities you </w:t>
      </w:r>
      <w:r>
        <w:rPr>
          <w:rFonts w:ascii="Arial" w:hAnsi="Arial" w:cs="Arial"/>
        </w:rPr>
        <w:t xml:space="preserve">will </w:t>
      </w:r>
      <w:r w:rsidR="00F51384">
        <w:rPr>
          <w:rFonts w:ascii="Arial" w:hAnsi="Arial" w:cs="Arial"/>
        </w:rPr>
        <w:t>do to achieve your objective</w:t>
      </w:r>
      <w:r>
        <w:rPr>
          <w:rFonts w:ascii="Arial" w:hAnsi="Arial" w:cs="Arial"/>
        </w:rPr>
        <w:t>, what will you do</w:t>
      </w:r>
      <w:r w:rsidR="00F51384">
        <w:rPr>
          <w:rFonts w:ascii="Arial" w:hAnsi="Arial" w:cs="Arial"/>
        </w:rPr>
        <w:t xml:space="preserve">? </w:t>
      </w:r>
    </w:p>
    <w:p w:rsidR="002C088F" w:rsidRDefault="00F51384" w:rsidP="0048419C">
      <w:pPr>
        <w:pStyle w:val="Bullet2"/>
        <w:spacing w:line="240" w:lineRule="atLeast"/>
        <w:rPr>
          <w:rFonts w:ascii="Arial" w:hAnsi="Arial" w:cs="Arial"/>
        </w:rPr>
      </w:pPr>
      <w:r>
        <w:rPr>
          <w:rFonts w:ascii="Arial" w:hAnsi="Arial" w:cs="Arial"/>
        </w:rPr>
        <w:t>When will you do these activities?</w:t>
      </w:r>
    </w:p>
    <w:p w:rsidR="00EE2E48" w:rsidRDefault="00EE2E48" w:rsidP="00EE2E48">
      <w:pPr>
        <w:pStyle w:val="Bullet2"/>
        <w:spacing w:line="240" w:lineRule="atLeast"/>
        <w:rPr>
          <w:rFonts w:ascii="Arial" w:hAnsi="Arial" w:cs="Arial"/>
        </w:rPr>
      </w:pPr>
      <w:r>
        <w:rPr>
          <w:rFonts w:ascii="Arial" w:hAnsi="Arial" w:cs="Arial"/>
        </w:rPr>
        <w:lastRenderedPageBreak/>
        <w:t>Who will participate in the activities? Who will deliver the activities?</w:t>
      </w:r>
    </w:p>
    <w:p w:rsidR="00552A67" w:rsidRPr="00737B42" w:rsidRDefault="00552A67" w:rsidP="00552A67">
      <w:pPr>
        <w:rPr>
          <w:b/>
        </w:rPr>
      </w:pPr>
      <w:r w:rsidRPr="00737B42">
        <w:rPr>
          <w:b/>
        </w:rPr>
        <w:t xml:space="preserve">Criterion </w:t>
      </w:r>
      <w:r>
        <w:rPr>
          <w:b/>
        </w:rPr>
        <w:t>2</w:t>
      </w:r>
      <w:r w:rsidRPr="00737B42">
        <w:rPr>
          <w:b/>
        </w:rPr>
        <w:t xml:space="preserve">: </w:t>
      </w:r>
      <w:r>
        <w:rPr>
          <w:b/>
        </w:rPr>
        <w:t>E</w:t>
      </w:r>
      <w:r w:rsidRPr="00552A67">
        <w:rPr>
          <w:b/>
        </w:rPr>
        <w:t xml:space="preserve">ffectiveness of project to achieve </w:t>
      </w:r>
      <w:r>
        <w:rPr>
          <w:b/>
        </w:rPr>
        <w:t xml:space="preserve">Small Grants program </w:t>
      </w:r>
      <w:r w:rsidRPr="00552A67">
        <w:rPr>
          <w:b/>
        </w:rPr>
        <w:t>outcomes</w:t>
      </w:r>
    </w:p>
    <w:p w:rsidR="003C7DCF" w:rsidRDefault="003C7DCF" w:rsidP="003C7DCF">
      <w:r>
        <w:t xml:space="preserve">We will assess your application to determine the effectiveness of your project to achieve the Smart Farms Small Grants outcome(s) you have identified. </w:t>
      </w:r>
      <w:r w:rsidR="00000A5E">
        <w:t>We will consider how, how much, and when each project activity will contribute to achieving the Smart Farms Small Grants outcomes.</w:t>
      </w:r>
    </w:p>
    <w:p w:rsidR="00840AE6" w:rsidRPr="00346B58" w:rsidRDefault="00000A5E" w:rsidP="00E27F28">
      <w:pPr>
        <w:rPr>
          <w:rFonts w:ascii="Arial" w:hAnsi="Arial" w:cs="Arial"/>
        </w:rPr>
      </w:pPr>
      <w:r>
        <w:t xml:space="preserve">In providing a response to </w:t>
      </w:r>
      <w:r w:rsidRPr="00F51384">
        <w:t>this criterion</w:t>
      </w:r>
      <w:r>
        <w:t xml:space="preserve"> </w:t>
      </w:r>
      <w:r w:rsidRPr="00F51384">
        <w:t xml:space="preserve">you </w:t>
      </w:r>
      <w:r w:rsidR="006C1E34">
        <w:t xml:space="preserve">should </w:t>
      </w:r>
      <w:r w:rsidR="00E27F28">
        <w:t>d</w:t>
      </w:r>
      <w:r w:rsidR="00840AE6" w:rsidRPr="00346B58">
        <w:rPr>
          <w:rFonts w:ascii="Arial" w:hAnsi="Arial" w:cs="Arial"/>
        </w:rPr>
        <w:t xml:space="preserve">escribe </w:t>
      </w:r>
      <w:r>
        <w:rPr>
          <w:rFonts w:ascii="Arial" w:hAnsi="Arial" w:cs="Arial"/>
        </w:rPr>
        <w:t xml:space="preserve">the contribution of </w:t>
      </w:r>
      <w:r w:rsidR="00840AE6" w:rsidRPr="00346B58">
        <w:rPr>
          <w:rFonts w:ascii="Arial" w:hAnsi="Arial" w:cs="Arial"/>
        </w:rPr>
        <w:t xml:space="preserve">each project activity to achieving the </w:t>
      </w:r>
      <w:r>
        <w:t xml:space="preserve">Smart Farms Small Grants </w:t>
      </w:r>
      <w:r w:rsidR="00840AE6" w:rsidRPr="00346B58">
        <w:rPr>
          <w:rFonts w:ascii="Arial" w:hAnsi="Arial" w:cs="Arial"/>
        </w:rPr>
        <w:t>outcome/s</w:t>
      </w:r>
      <w:r>
        <w:rPr>
          <w:rFonts w:ascii="Arial" w:hAnsi="Arial" w:cs="Arial"/>
        </w:rPr>
        <w:t>.</w:t>
      </w:r>
    </w:p>
    <w:p w:rsidR="003C7DCF" w:rsidRPr="006917A9" w:rsidRDefault="003C7DCF" w:rsidP="0094630B">
      <w:pPr>
        <w:pStyle w:val="ListParagraph"/>
        <w:numPr>
          <w:ilvl w:val="0"/>
          <w:numId w:val="19"/>
        </w:numPr>
        <w:rPr>
          <w:rFonts w:asciiTheme="majorHAnsi" w:hAnsiTheme="majorHAnsi"/>
        </w:rPr>
      </w:pPr>
      <w:r w:rsidRPr="006917A9">
        <w:rPr>
          <w:rFonts w:asciiTheme="majorHAnsi" w:hAnsiTheme="majorHAnsi"/>
        </w:rPr>
        <w:t xml:space="preserve">Where your project will contribute to achieving </w:t>
      </w:r>
      <w:r w:rsidR="006742E9">
        <w:rPr>
          <w:rFonts w:asciiTheme="majorHAnsi" w:hAnsiTheme="majorHAnsi"/>
        </w:rPr>
        <w:t>O</w:t>
      </w:r>
      <w:r w:rsidRPr="006917A9">
        <w:rPr>
          <w:rFonts w:asciiTheme="majorHAnsi" w:hAnsiTheme="majorHAnsi"/>
        </w:rPr>
        <w:t xml:space="preserve">utcome 1 you must describe how, how much, </w:t>
      </w:r>
      <w:r>
        <w:rPr>
          <w:rFonts w:asciiTheme="majorHAnsi" w:hAnsiTheme="majorHAnsi"/>
        </w:rPr>
        <w:t xml:space="preserve">and when </w:t>
      </w:r>
      <w:r w:rsidRPr="006917A9">
        <w:rPr>
          <w:rFonts w:asciiTheme="majorHAnsi" w:hAnsiTheme="majorHAnsi"/>
        </w:rPr>
        <w:t xml:space="preserve">the activity will protect or improve the condition of eligible natural resources and improve food and fibre </w:t>
      </w:r>
      <w:r w:rsidRPr="00E27F28">
        <w:rPr>
          <w:rFonts w:ascii="Arial" w:hAnsi="Arial" w:cs="Arial"/>
        </w:rPr>
        <w:t>business</w:t>
      </w:r>
      <w:r w:rsidRPr="006917A9">
        <w:rPr>
          <w:rFonts w:asciiTheme="majorHAnsi" w:hAnsiTheme="majorHAnsi"/>
        </w:rPr>
        <w:t xml:space="preserve"> productivity and profitability.</w:t>
      </w:r>
    </w:p>
    <w:p w:rsidR="003C7DCF" w:rsidRDefault="003C7DCF" w:rsidP="0094630B">
      <w:pPr>
        <w:pStyle w:val="ListParagraph"/>
        <w:numPr>
          <w:ilvl w:val="0"/>
          <w:numId w:val="19"/>
        </w:numPr>
        <w:rPr>
          <w:rFonts w:asciiTheme="majorHAnsi" w:hAnsiTheme="majorHAnsi"/>
        </w:rPr>
      </w:pPr>
      <w:r w:rsidRPr="006917A9">
        <w:rPr>
          <w:rFonts w:asciiTheme="majorHAnsi" w:hAnsiTheme="majorHAnsi"/>
        </w:rPr>
        <w:t xml:space="preserve">Where your project will </w:t>
      </w:r>
      <w:r w:rsidRPr="00000A5E">
        <w:rPr>
          <w:rFonts w:ascii="Arial" w:hAnsi="Arial" w:cs="Arial"/>
        </w:rPr>
        <w:t>contribute</w:t>
      </w:r>
      <w:r w:rsidRPr="006917A9">
        <w:rPr>
          <w:rFonts w:asciiTheme="majorHAnsi" w:hAnsiTheme="majorHAnsi"/>
        </w:rPr>
        <w:t xml:space="preserve"> to </w:t>
      </w:r>
      <w:r w:rsidRPr="00E27F28">
        <w:rPr>
          <w:rFonts w:ascii="Arial" w:hAnsi="Arial" w:cs="Arial"/>
        </w:rPr>
        <w:t>achieving</w:t>
      </w:r>
      <w:r w:rsidRPr="006917A9">
        <w:rPr>
          <w:rFonts w:asciiTheme="majorHAnsi" w:hAnsiTheme="majorHAnsi"/>
        </w:rPr>
        <w:t xml:space="preserve"> </w:t>
      </w:r>
      <w:r w:rsidR="006742E9">
        <w:rPr>
          <w:rFonts w:asciiTheme="majorHAnsi" w:hAnsiTheme="majorHAnsi"/>
        </w:rPr>
        <w:t>O</w:t>
      </w:r>
      <w:r w:rsidRPr="006917A9">
        <w:rPr>
          <w:rFonts w:asciiTheme="majorHAnsi" w:hAnsiTheme="majorHAnsi"/>
        </w:rPr>
        <w:t xml:space="preserve">utcome 2 you must describe how, how much, </w:t>
      </w:r>
      <w:r>
        <w:rPr>
          <w:rFonts w:asciiTheme="majorHAnsi" w:hAnsiTheme="majorHAnsi"/>
        </w:rPr>
        <w:t xml:space="preserve">and when, </w:t>
      </w:r>
      <w:r w:rsidRPr="006917A9">
        <w:rPr>
          <w:rFonts w:asciiTheme="majorHAnsi" w:hAnsiTheme="majorHAnsi"/>
        </w:rPr>
        <w:t>the activity will increase land managers’ awareness, knowledge and skill to sustainably manage eligible natural resources or improve the capacity of groups to in-turn help land managers.</w:t>
      </w:r>
    </w:p>
    <w:p w:rsidR="00AF6482" w:rsidRPr="00AF6482" w:rsidRDefault="00747BE9" w:rsidP="00AF6482">
      <w:pPr>
        <w:rPr>
          <w:b/>
        </w:rPr>
      </w:pPr>
      <w:r>
        <w:rPr>
          <w:b/>
        </w:rPr>
        <w:t xml:space="preserve">Criterion </w:t>
      </w:r>
      <w:r w:rsidR="00552A67">
        <w:rPr>
          <w:b/>
        </w:rPr>
        <w:t>3</w:t>
      </w:r>
      <w:r>
        <w:rPr>
          <w:b/>
        </w:rPr>
        <w:t xml:space="preserve">: </w:t>
      </w:r>
      <w:r w:rsidR="00552A67">
        <w:rPr>
          <w:b/>
        </w:rPr>
        <w:t>Project suitability for public funding</w:t>
      </w:r>
      <w:r w:rsidR="003C7DCF">
        <w:rPr>
          <w:b/>
        </w:rPr>
        <w:t xml:space="preserve"> and value for money</w:t>
      </w:r>
    </w:p>
    <w:p w:rsidR="0066216C" w:rsidRDefault="00AE1786" w:rsidP="00AF6482">
      <w:pPr>
        <w:spacing w:after="120"/>
      </w:pPr>
      <w:r w:rsidRPr="00AE1786">
        <w:t xml:space="preserve">We will assess your application to determine the extent to which the project is suitable for public funding and the value for money of your project. We will consider who will benefit from this project and the extent of the benefit likely to flow to each beneficiary. We will also consider </w:t>
      </w:r>
      <w:r w:rsidR="003C7DCF">
        <w:t xml:space="preserve">who will contribute to the cost of the project and the extent of their contribution. </w:t>
      </w:r>
    </w:p>
    <w:p w:rsidR="00AF6482" w:rsidRDefault="003C7DCF" w:rsidP="00AF6482">
      <w:pPr>
        <w:spacing w:after="120"/>
      </w:pPr>
      <w:r>
        <w:t xml:space="preserve">We will consider whether the </w:t>
      </w:r>
      <w:r w:rsidRPr="005776DC">
        <w:t xml:space="preserve">public benefits </w:t>
      </w:r>
      <w:r w:rsidR="00EF7577">
        <w:t xml:space="preserve">to be achieved by the project are additional to those that would otherwise be achieved </w:t>
      </w:r>
      <w:r w:rsidR="0066216C">
        <w:t>and exceed the amount of the grant sought. We will also consider whether any private benefits to be achieved by your project exceed any private contributions.</w:t>
      </w:r>
    </w:p>
    <w:p w:rsidR="00B51789" w:rsidRDefault="00B51789" w:rsidP="00B51789">
      <w:r>
        <w:t xml:space="preserve">In providing a response to </w:t>
      </w:r>
      <w:r w:rsidRPr="00F51384">
        <w:t>this criterion</w:t>
      </w:r>
      <w:r>
        <w:t xml:space="preserve"> </w:t>
      </w:r>
      <w:r w:rsidR="009D710A">
        <w:t xml:space="preserve">you </w:t>
      </w:r>
      <w:r w:rsidR="006C1E34">
        <w:t>should</w:t>
      </w:r>
      <w:r w:rsidR="009D710A">
        <w:t>:</w:t>
      </w:r>
    </w:p>
    <w:p w:rsidR="00B51789" w:rsidRPr="00AF6482" w:rsidRDefault="00B51789" w:rsidP="009D710A">
      <w:pPr>
        <w:pStyle w:val="ListParagraph"/>
        <w:numPr>
          <w:ilvl w:val="0"/>
          <w:numId w:val="20"/>
        </w:numPr>
        <w:rPr>
          <w:rFonts w:ascii="Arial" w:hAnsi="Arial" w:cs="Arial"/>
        </w:rPr>
      </w:pPr>
      <w:r w:rsidRPr="00AF6482">
        <w:rPr>
          <w:rFonts w:ascii="Arial" w:hAnsi="Arial" w:cs="Arial"/>
        </w:rPr>
        <w:t xml:space="preserve">Explain how the grant amount requested is appropriate to the outcomes your project </w:t>
      </w:r>
      <w:r>
        <w:rPr>
          <w:rFonts w:ascii="Arial" w:hAnsi="Arial" w:cs="Arial"/>
        </w:rPr>
        <w:t xml:space="preserve">will </w:t>
      </w:r>
      <w:r w:rsidRPr="00AF6482">
        <w:rPr>
          <w:rFonts w:ascii="Arial" w:hAnsi="Arial" w:cs="Arial"/>
        </w:rPr>
        <w:t>achieve.</w:t>
      </w:r>
    </w:p>
    <w:p w:rsidR="00C878F3" w:rsidRDefault="00C878F3" w:rsidP="00C878F3">
      <w:pPr>
        <w:pStyle w:val="ListParagraph"/>
        <w:numPr>
          <w:ilvl w:val="0"/>
          <w:numId w:val="20"/>
        </w:numPr>
        <w:rPr>
          <w:rFonts w:ascii="Arial" w:hAnsi="Arial" w:cs="Arial"/>
        </w:rPr>
      </w:pPr>
      <w:r>
        <w:t>Describe the public benefits that will occur because of the project</w:t>
      </w:r>
      <w:r w:rsidRPr="00AF6482">
        <w:rPr>
          <w:rFonts w:ascii="Arial" w:hAnsi="Arial" w:cs="Arial"/>
        </w:rPr>
        <w:t>.</w:t>
      </w:r>
      <w:r>
        <w:rPr>
          <w:rFonts w:ascii="Arial" w:hAnsi="Arial" w:cs="Arial"/>
        </w:rPr>
        <w:t xml:space="preserve"> </w:t>
      </w:r>
    </w:p>
    <w:p w:rsidR="00C878F3" w:rsidRDefault="00C878F3" w:rsidP="00C878F3">
      <w:pPr>
        <w:pStyle w:val="Bullet2"/>
        <w:spacing w:line="240" w:lineRule="atLeast"/>
        <w:rPr>
          <w:rFonts w:ascii="Arial" w:hAnsi="Arial" w:cs="Arial"/>
        </w:rPr>
      </w:pPr>
      <w:r>
        <w:rPr>
          <w:rFonts w:ascii="Arial" w:hAnsi="Arial" w:cs="Arial"/>
        </w:rPr>
        <w:t>What will be the benefit to the community from achieving your objective?</w:t>
      </w:r>
    </w:p>
    <w:p w:rsidR="00C878F3" w:rsidRPr="00AF6482" w:rsidRDefault="00C878F3" w:rsidP="00C878F3">
      <w:pPr>
        <w:pStyle w:val="Bullet2"/>
        <w:spacing w:line="240" w:lineRule="atLeast"/>
        <w:rPr>
          <w:rFonts w:ascii="Arial" w:hAnsi="Arial" w:cs="Arial"/>
        </w:rPr>
      </w:pPr>
      <w:r>
        <w:rPr>
          <w:rFonts w:ascii="Arial" w:hAnsi="Arial" w:cs="Arial"/>
        </w:rPr>
        <w:t xml:space="preserve">What value will your project add that would </w:t>
      </w:r>
      <w:r w:rsidR="00D11C24">
        <w:rPr>
          <w:rFonts w:ascii="Arial" w:hAnsi="Arial" w:cs="Arial"/>
        </w:rPr>
        <w:t>not occur without the project?</w:t>
      </w:r>
    </w:p>
    <w:p w:rsidR="00E27F28" w:rsidRDefault="00E27F28" w:rsidP="00823C2C">
      <w:pPr>
        <w:pStyle w:val="ListParagraph"/>
        <w:numPr>
          <w:ilvl w:val="0"/>
          <w:numId w:val="20"/>
        </w:numPr>
        <w:rPr>
          <w:rFonts w:ascii="Arial" w:hAnsi="Arial" w:cs="Arial"/>
        </w:rPr>
      </w:pPr>
      <w:r>
        <w:rPr>
          <w:rFonts w:ascii="Arial" w:hAnsi="Arial" w:cs="Arial"/>
        </w:rPr>
        <w:t>If the project will have private benefits, describe the benefits and the beneficiaries.</w:t>
      </w:r>
    </w:p>
    <w:p w:rsidR="00E27F28" w:rsidRDefault="00E27F28" w:rsidP="00E27F28">
      <w:pPr>
        <w:pStyle w:val="Bullet2"/>
        <w:spacing w:line="240" w:lineRule="atLeast"/>
        <w:rPr>
          <w:rFonts w:ascii="Arial" w:hAnsi="Arial" w:cs="Arial"/>
        </w:rPr>
      </w:pPr>
      <w:r w:rsidRPr="00840AE6">
        <w:rPr>
          <w:rFonts w:ascii="Arial" w:hAnsi="Arial" w:cs="Arial"/>
        </w:rPr>
        <w:t xml:space="preserve">Who will benefit from </w:t>
      </w:r>
      <w:r>
        <w:rPr>
          <w:rFonts w:ascii="Arial" w:hAnsi="Arial" w:cs="Arial"/>
        </w:rPr>
        <w:t xml:space="preserve">your </w:t>
      </w:r>
      <w:r w:rsidRPr="00840AE6">
        <w:rPr>
          <w:rFonts w:ascii="Arial" w:hAnsi="Arial" w:cs="Arial"/>
        </w:rPr>
        <w:t>project</w:t>
      </w:r>
      <w:r>
        <w:rPr>
          <w:rFonts w:ascii="Arial" w:hAnsi="Arial" w:cs="Arial"/>
        </w:rPr>
        <w:t>? What benefits will flow to each beneficiary?</w:t>
      </w:r>
    </w:p>
    <w:p w:rsidR="0091443C" w:rsidRPr="00EE2E48" w:rsidRDefault="00E27F28" w:rsidP="0091443C">
      <w:pPr>
        <w:pStyle w:val="Bullet2"/>
        <w:spacing w:line="240" w:lineRule="atLeast"/>
        <w:rPr>
          <w:rFonts w:ascii="Arial" w:hAnsi="Arial" w:cs="Arial"/>
        </w:rPr>
      </w:pPr>
      <w:r>
        <w:rPr>
          <w:rFonts w:ascii="Arial" w:hAnsi="Arial" w:cs="Arial"/>
        </w:rPr>
        <w:t>How is the private benefit proportional to the private contribution to the cost of the project?</w:t>
      </w:r>
    </w:p>
    <w:p w:rsidR="00747BE9" w:rsidRPr="003D32F3" w:rsidRDefault="00747BE9" w:rsidP="00747BE9">
      <w:pPr>
        <w:rPr>
          <w:b/>
        </w:rPr>
      </w:pPr>
      <w:r>
        <w:rPr>
          <w:b/>
        </w:rPr>
        <w:t xml:space="preserve">Criterion </w:t>
      </w:r>
      <w:r w:rsidR="00E2253E">
        <w:rPr>
          <w:b/>
        </w:rPr>
        <w:t>4</w:t>
      </w:r>
      <w:r>
        <w:rPr>
          <w:b/>
        </w:rPr>
        <w:t xml:space="preserve">: </w:t>
      </w:r>
      <w:r w:rsidR="00552A67">
        <w:rPr>
          <w:b/>
        </w:rPr>
        <w:t>Applicant suitability</w:t>
      </w:r>
    </w:p>
    <w:p w:rsidR="0091443C" w:rsidRDefault="0091443C" w:rsidP="0091443C">
      <w:pPr>
        <w:rPr>
          <w:rFonts w:cs="Arial"/>
        </w:rPr>
      </w:pPr>
      <w:bookmarkStart w:id="70" w:name="_Toc467773965"/>
      <w:r w:rsidRPr="00346B58">
        <w:rPr>
          <w:rFonts w:cs="Arial"/>
        </w:rPr>
        <w:lastRenderedPageBreak/>
        <w:t>We will assess your application to determine your suitability to deliver against the project objective, do the project activities and administer the grant. We will consider your capability and capacity to develop, implement, manage, monitor and report on the project activities you will do, on time and within budget. We will also consider your ability to manage the grant funds and to assess and manage risk.</w:t>
      </w:r>
    </w:p>
    <w:p w:rsidR="00C878F3" w:rsidRDefault="00C878F3" w:rsidP="00C878F3">
      <w:r>
        <w:t xml:space="preserve">In providing a response to </w:t>
      </w:r>
      <w:r w:rsidRPr="00F51384">
        <w:t>this criterion</w:t>
      </w:r>
      <w:r>
        <w:t xml:space="preserve"> </w:t>
      </w:r>
      <w:r w:rsidRPr="00F51384">
        <w:t xml:space="preserve">you </w:t>
      </w:r>
      <w:r w:rsidR="006C1E34">
        <w:t>should</w:t>
      </w:r>
      <w:r w:rsidRPr="00F51384">
        <w:t xml:space="preserve">: </w:t>
      </w:r>
    </w:p>
    <w:p w:rsidR="00C878F3" w:rsidRPr="00C878F3" w:rsidRDefault="0091443C" w:rsidP="001629C1">
      <w:pPr>
        <w:pStyle w:val="ListParagraph"/>
        <w:numPr>
          <w:ilvl w:val="0"/>
          <w:numId w:val="21"/>
        </w:numPr>
        <w:spacing w:line="240" w:lineRule="atLeast"/>
        <w:rPr>
          <w:rFonts w:ascii="Arial" w:hAnsi="Arial" w:cs="Arial"/>
        </w:rPr>
      </w:pPr>
      <w:r w:rsidRPr="00C878F3">
        <w:rPr>
          <w:rFonts w:ascii="Arial" w:hAnsi="Arial" w:cs="Arial"/>
        </w:rPr>
        <w:t>Describe your experience with projects of comparable outcomes, scope</w:t>
      </w:r>
      <w:r w:rsidR="00C878F3">
        <w:t xml:space="preserve"> </w:t>
      </w:r>
      <w:r w:rsidR="00EF7577">
        <w:t>and</w:t>
      </w:r>
      <w:r w:rsidRPr="00C878F3">
        <w:rPr>
          <w:rFonts w:ascii="Arial" w:hAnsi="Arial" w:cs="Arial"/>
        </w:rPr>
        <w:t xml:space="preserve"> budget</w:t>
      </w:r>
      <w:r w:rsidR="00C878F3" w:rsidRPr="00C878F3">
        <w:rPr>
          <w:rFonts w:ascii="Arial" w:hAnsi="Arial" w:cs="Arial"/>
        </w:rPr>
        <w:t xml:space="preserve">. Explain </w:t>
      </w:r>
      <w:r w:rsidR="00C878F3">
        <w:rPr>
          <w:rFonts w:ascii="Arial" w:hAnsi="Arial" w:cs="Arial"/>
        </w:rPr>
        <w:t>h</w:t>
      </w:r>
      <w:r w:rsidR="00C878F3" w:rsidRPr="00C878F3">
        <w:rPr>
          <w:rFonts w:ascii="Arial" w:hAnsi="Arial" w:cs="Arial"/>
        </w:rPr>
        <w:t xml:space="preserve">ow are you capable of implementing, monitoring and </w:t>
      </w:r>
      <w:r w:rsidR="00C878F3">
        <w:t>reporting</w:t>
      </w:r>
      <w:r w:rsidR="00C878F3" w:rsidRPr="00C878F3">
        <w:rPr>
          <w:rFonts w:ascii="Arial" w:hAnsi="Arial" w:cs="Arial"/>
        </w:rPr>
        <w:t xml:space="preserve"> on your project</w:t>
      </w:r>
      <w:r w:rsidR="00C878F3">
        <w:rPr>
          <w:rFonts w:ascii="Arial" w:hAnsi="Arial" w:cs="Arial"/>
        </w:rPr>
        <w:t>.</w:t>
      </w:r>
    </w:p>
    <w:p w:rsidR="0091443C" w:rsidRDefault="0091443C" w:rsidP="0094630B">
      <w:pPr>
        <w:pStyle w:val="ListParagraph"/>
        <w:numPr>
          <w:ilvl w:val="0"/>
          <w:numId w:val="21"/>
        </w:numPr>
        <w:rPr>
          <w:rFonts w:ascii="Arial" w:hAnsi="Arial" w:cs="Arial"/>
        </w:rPr>
      </w:pPr>
      <w:r w:rsidRPr="0091443C">
        <w:rPr>
          <w:rFonts w:ascii="Arial" w:hAnsi="Arial" w:cs="Arial"/>
        </w:rPr>
        <w:t xml:space="preserve">Describe how you will engage with relevant stakeholders including, where relevant, Indigenous and culturally and linguistically diverse groups and communities in project </w:t>
      </w:r>
      <w:r w:rsidR="00C878F3">
        <w:rPr>
          <w:rFonts w:ascii="Arial" w:hAnsi="Arial" w:cs="Arial"/>
        </w:rPr>
        <w:t>activities</w:t>
      </w:r>
      <w:r w:rsidRPr="0091443C">
        <w:rPr>
          <w:rFonts w:ascii="Arial" w:hAnsi="Arial" w:cs="Arial"/>
        </w:rPr>
        <w:t>.</w:t>
      </w:r>
    </w:p>
    <w:p w:rsidR="00C878F3" w:rsidRDefault="00C878F3" w:rsidP="00C878F3">
      <w:pPr>
        <w:pStyle w:val="ListParagraph"/>
        <w:numPr>
          <w:ilvl w:val="0"/>
          <w:numId w:val="21"/>
        </w:numPr>
        <w:rPr>
          <w:rFonts w:ascii="Arial" w:hAnsi="Arial" w:cs="Arial"/>
        </w:rPr>
      </w:pPr>
      <w:r>
        <w:rPr>
          <w:rFonts w:ascii="Arial" w:hAnsi="Arial" w:cs="Arial"/>
        </w:rPr>
        <w:t>Describe h</w:t>
      </w:r>
      <w:r w:rsidRPr="00C878F3">
        <w:rPr>
          <w:rFonts w:ascii="Arial" w:hAnsi="Arial" w:cs="Arial"/>
        </w:rPr>
        <w:t>ow</w:t>
      </w:r>
      <w:r>
        <w:t xml:space="preserve"> </w:t>
      </w:r>
      <w:r w:rsidRPr="00C878F3">
        <w:rPr>
          <w:rFonts w:ascii="Arial" w:hAnsi="Arial" w:cs="Arial"/>
        </w:rPr>
        <w:t>will</w:t>
      </w:r>
      <w:r>
        <w:t xml:space="preserve"> you promote project outcomes to land managers and the broader community. How will you </w:t>
      </w:r>
      <w:r w:rsidRPr="00840AE6">
        <w:rPr>
          <w:rFonts w:ascii="Arial" w:hAnsi="Arial" w:cs="Arial"/>
        </w:rPr>
        <w:t>maintain project outcomes into the future</w:t>
      </w:r>
      <w:r>
        <w:rPr>
          <w:rFonts w:ascii="Arial" w:hAnsi="Arial" w:cs="Arial"/>
        </w:rPr>
        <w:t>?</w:t>
      </w:r>
    </w:p>
    <w:p w:rsidR="00CC6023" w:rsidRPr="0091443C" w:rsidRDefault="00CC6023" w:rsidP="0091443C">
      <w:pPr>
        <w:rPr>
          <w:rFonts w:ascii="Arial" w:hAnsi="Arial" w:cs="Arial"/>
        </w:rPr>
      </w:pPr>
      <w:r w:rsidRPr="0091443C">
        <w:rPr>
          <w:rFonts w:ascii="Arial" w:hAnsi="Arial" w:cs="Arial"/>
        </w:rPr>
        <w:t>This criterion does not apply to applications for projects in tiers 1 and 2.</w:t>
      </w:r>
    </w:p>
    <w:p w:rsidR="00340616" w:rsidRPr="00B72EE8" w:rsidRDefault="00340616" w:rsidP="00A632E3">
      <w:pPr>
        <w:pStyle w:val="Heading1Numbered"/>
      </w:pPr>
      <w:bookmarkStart w:id="71" w:name="_Toc528060776"/>
      <w:r>
        <w:t>The grant application p</w:t>
      </w:r>
      <w:r w:rsidRPr="00B72EE8">
        <w:t>rocess</w:t>
      </w:r>
      <w:bookmarkEnd w:id="68"/>
      <w:bookmarkEnd w:id="70"/>
      <w:bookmarkEnd w:id="71"/>
    </w:p>
    <w:p w:rsidR="00340616" w:rsidRPr="009D325B" w:rsidRDefault="00340616" w:rsidP="009A0D84">
      <w:pPr>
        <w:pStyle w:val="Heading2Numbered"/>
      </w:pPr>
      <w:bookmarkStart w:id="72" w:name="_Toc421777612"/>
      <w:bookmarkStart w:id="73" w:name="_Toc467773966"/>
      <w:bookmarkStart w:id="74" w:name="_Toc528060777"/>
      <w:r w:rsidRPr="009D325B">
        <w:t>Overview of application process</w:t>
      </w:r>
      <w:bookmarkEnd w:id="72"/>
      <w:bookmarkEnd w:id="73"/>
      <w:bookmarkEnd w:id="74"/>
    </w:p>
    <w:p w:rsidR="00EF7577" w:rsidRDefault="00EF7577" w:rsidP="00EF7577">
      <w:r>
        <w:t xml:space="preserve">You must read these grant guidelines, the ‘questions and answers’, the application form, and the draft grant agreement before you submit an application. </w:t>
      </w:r>
    </w:p>
    <w:p w:rsidR="00E67B53" w:rsidRDefault="00E67B53" w:rsidP="00EF7577">
      <w:r>
        <w:t xml:space="preserve">You may submit more than one application. You must submit a separate application for each project. </w:t>
      </w:r>
      <w:r w:rsidR="00653B08" w:rsidRPr="0022479D">
        <w:rPr>
          <w:rStyle w:val="highlightedtextChar"/>
          <w:b w:val="0"/>
          <w:color w:val="auto"/>
        </w:rPr>
        <w:t xml:space="preserve">If more than one application is submitted for the same </w:t>
      </w:r>
      <w:r w:rsidR="00EF7577">
        <w:rPr>
          <w:rStyle w:val="highlightedtextChar"/>
          <w:b w:val="0"/>
          <w:color w:val="auto"/>
        </w:rPr>
        <w:t xml:space="preserve">project </w:t>
      </w:r>
      <w:r w:rsidR="00653B08" w:rsidRPr="0022479D">
        <w:rPr>
          <w:rStyle w:val="highlightedtextChar"/>
          <w:b w:val="0"/>
          <w:color w:val="auto"/>
        </w:rPr>
        <w:t>the latest accepted application will progress.</w:t>
      </w:r>
      <w:r w:rsidR="00BD172C">
        <w:rPr>
          <w:rStyle w:val="FootnoteReference"/>
        </w:rPr>
        <w:footnoteReference w:id="5"/>
      </w:r>
    </w:p>
    <w:p w:rsidR="00E67B53" w:rsidRDefault="00EF7577" w:rsidP="00E67B53">
      <w:r>
        <w:t xml:space="preserve">Please complete each section of the application form and make sure you provide the information we have requested. Giving false or misleading information will exclude your application from further consideration. </w:t>
      </w:r>
      <w:r w:rsidR="00E67B53">
        <w:t xml:space="preserve">You are responsible for ensuring that your application is complete and accurate. You must address all of the eligibility and assessment criteria to be considered for a grant otherwise your application will not progress to assessment. </w:t>
      </w:r>
    </w:p>
    <w:p w:rsidR="00E67B53" w:rsidRDefault="00E67B53" w:rsidP="00E67B53">
      <w:r>
        <w:t xml:space="preserve">We may ask you for more information, as long as it does not change the </w:t>
      </w:r>
      <w:r w:rsidR="00D11C24">
        <w:t>substance of your application.</w:t>
      </w:r>
    </w:p>
    <w:p w:rsidR="00340616" w:rsidRDefault="00E67B53" w:rsidP="00340616">
      <w:r>
        <w:t>Please keep a copy of your application.</w:t>
      </w:r>
      <w:r w:rsidR="00340616" w:rsidRPr="00B72EE8">
        <w:t xml:space="preserve"> </w:t>
      </w:r>
    </w:p>
    <w:p w:rsidR="00340616" w:rsidRPr="00B72EE8" w:rsidRDefault="00340616" w:rsidP="009A0D84">
      <w:pPr>
        <w:pStyle w:val="Heading2Numbered"/>
      </w:pPr>
      <w:bookmarkStart w:id="75" w:name="_Toc467773967"/>
      <w:bookmarkStart w:id="76" w:name="_Toc528060778"/>
      <w:bookmarkStart w:id="77" w:name="_Toc421777613"/>
      <w:bookmarkStart w:id="78" w:name="_Ref421787098"/>
      <w:bookmarkStart w:id="79" w:name="_Ref422127559"/>
      <w:bookmarkStart w:id="80" w:name="_Ref422128505"/>
      <w:r>
        <w:t>Application p</w:t>
      </w:r>
      <w:r w:rsidRPr="00B72EE8">
        <w:t xml:space="preserve">rocess </w:t>
      </w:r>
      <w:r>
        <w:t>t</w:t>
      </w:r>
      <w:r w:rsidRPr="00B72EE8">
        <w:t>iming</w:t>
      </w:r>
      <w:bookmarkEnd w:id="75"/>
      <w:bookmarkEnd w:id="76"/>
      <w:r w:rsidRPr="00B72EE8">
        <w:t xml:space="preserve"> </w:t>
      </w:r>
      <w:bookmarkEnd w:id="77"/>
      <w:bookmarkEnd w:id="78"/>
      <w:bookmarkEnd w:id="79"/>
      <w:bookmarkEnd w:id="80"/>
    </w:p>
    <w:p w:rsidR="004B3E04" w:rsidRDefault="004B3E04" w:rsidP="004B3E04">
      <w:bookmarkStart w:id="81" w:name="_Toc421777614"/>
      <w:bookmarkStart w:id="82" w:name="_Toc433641169"/>
      <w:bookmarkStart w:id="83" w:name="_Toc467773969"/>
      <w:r>
        <w:t xml:space="preserve">You must submit an application between the published opening and closing dates and times. </w:t>
      </w:r>
    </w:p>
    <w:p w:rsidR="004B3E04" w:rsidRDefault="004B3E04" w:rsidP="004B3E04">
      <w:r>
        <w:lastRenderedPageBreak/>
        <w:t>The Community Grants Hub will not accept late applications unless an applicant has experienced exceptional circumstances that prevent the submission of the application. Broadly, exceptional circumstances are events characterised by one or more of the following:</w:t>
      </w:r>
    </w:p>
    <w:p w:rsidR="004B3E04" w:rsidRDefault="004B3E04" w:rsidP="004B3E04">
      <w:pPr>
        <w:numPr>
          <w:ilvl w:val="0"/>
          <w:numId w:val="32"/>
        </w:numPr>
        <w:suppressAutoHyphens w:val="0"/>
        <w:spacing w:before="40" w:after="120"/>
        <w:contextualSpacing/>
        <w:rPr>
          <w:rFonts w:eastAsia="Times New Roman"/>
        </w:rPr>
      </w:pPr>
      <w:r>
        <w:rPr>
          <w:rFonts w:eastAsia="Times New Roman"/>
        </w:rPr>
        <w:t>reasonably unforeseeable,</w:t>
      </w:r>
    </w:p>
    <w:p w:rsidR="004B3E04" w:rsidRDefault="004B3E04" w:rsidP="004B3E04">
      <w:pPr>
        <w:numPr>
          <w:ilvl w:val="0"/>
          <w:numId w:val="32"/>
        </w:numPr>
        <w:suppressAutoHyphens w:val="0"/>
        <w:spacing w:before="40" w:after="120"/>
        <w:contextualSpacing/>
        <w:rPr>
          <w:rFonts w:eastAsia="Times New Roman"/>
        </w:rPr>
      </w:pPr>
      <w:r>
        <w:rPr>
          <w:rFonts w:eastAsia="Times New Roman"/>
        </w:rPr>
        <w:t>beyond the applicant’s control,</w:t>
      </w:r>
    </w:p>
    <w:p w:rsidR="004B3E04" w:rsidRDefault="004B3E04" w:rsidP="004B3E04">
      <w:pPr>
        <w:numPr>
          <w:ilvl w:val="0"/>
          <w:numId w:val="32"/>
        </w:numPr>
        <w:suppressAutoHyphens w:val="0"/>
        <w:spacing w:before="40" w:after="120"/>
        <w:contextualSpacing/>
        <w:rPr>
          <w:rFonts w:eastAsia="Times New Roman"/>
        </w:rPr>
      </w:pPr>
      <w:r>
        <w:rPr>
          <w:rFonts w:eastAsia="Times New Roman"/>
        </w:rPr>
        <w:t xml:space="preserve">unable to be managed or resolved within the application period. </w:t>
      </w:r>
    </w:p>
    <w:p w:rsidR="004B3E04" w:rsidRDefault="004B3E04" w:rsidP="004B3E04">
      <w:r>
        <w:t>Exceptional circumstances will be considered on their merits and in accordance with probity principles.</w:t>
      </w:r>
    </w:p>
    <w:p w:rsidR="004B3E04" w:rsidRDefault="004B3E04" w:rsidP="004B3E04">
      <w:pPr>
        <w:rPr>
          <w:b/>
          <w:bCs/>
        </w:rPr>
      </w:pPr>
      <w:r>
        <w:rPr>
          <w:b/>
          <w:bCs/>
        </w:rPr>
        <w:t>How to lodge a late application</w:t>
      </w:r>
    </w:p>
    <w:p w:rsidR="004B3E04" w:rsidRDefault="004B3E04" w:rsidP="004B3E04">
      <w:r>
        <w:t xml:space="preserve">Applicants seeking to submit a late application will be required to submit a late application request to the Community Grants Hub Hotline via </w:t>
      </w:r>
      <w:hyperlink r:id="rId8" w:history="1">
        <w:r>
          <w:rPr>
            <w:rStyle w:val="Hyperlink"/>
          </w:rPr>
          <w:t>support@communitygrants.gov.au</w:t>
        </w:r>
      </w:hyperlink>
      <w:r w:rsidR="00D11C24">
        <w:t>.</w:t>
      </w:r>
    </w:p>
    <w:p w:rsidR="004B3E04" w:rsidRDefault="004B3E04" w:rsidP="004B3E04">
      <w:pPr>
        <w:spacing w:before="120" w:after="140"/>
        <w:rPr>
          <w:color w:val="000000"/>
        </w:rPr>
      </w:pPr>
      <w:r>
        <w:rPr>
          <w:color w:val="00000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rsidR="004B3E04" w:rsidRDefault="004B3E04" w:rsidP="004B3E04">
      <w:r>
        <w:t xml:space="preserve">Written requests to lodge a late application will only be accepted within three days after the grant opportunity has closed. </w:t>
      </w:r>
    </w:p>
    <w:p w:rsidR="004B3E04" w:rsidRDefault="004B3E04" w:rsidP="004B3E04">
      <w:r w:rsidRPr="00B61355">
        <w:t>The Delegate or their appointed representative</w:t>
      </w:r>
      <w:r w:rsidRPr="00B61355">
        <w:rPr>
          <w:vertAlign w:val="superscript"/>
        </w:rPr>
        <w:footnoteReference w:customMarkFollows="1" w:id="6"/>
        <w:t>[1]</w:t>
      </w:r>
      <w:r>
        <w:t xml:space="preserve"> will determine whether a late application will be accepted. The decision of the delegate will be final and not be subject to a review or appeals process.</w:t>
      </w:r>
    </w:p>
    <w:p w:rsidR="004B3E04" w:rsidRDefault="004B3E04" w:rsidP="004B3E04">
      <w:r>
        <w:t>Once the outcome is determined, the Community Grants Hub will advise the applicant if their request is accepted or declined.</w:t>
      </w:r>
    </w:p>
    <w:p w:rsidR="00424CAF" w:rsidRDefault="00424CAF" w:rsidP="00424CAF">
      <w:pPr>
        <w:spacing w:before="200"/>
      </w:pPr>
      <w:r>
        <w:t>A</w:t>
      </w:r>
      <w:r w:rsidRPr="00DF1BBD">
        <w:t xml:space="preserve"> grant agreement must be executed by all parties prior to the payment of the grant</w:t>
      </w:r>
      <w:r>
        <w:t xml:space="preserve"> and commencement of project activities</w:t>
      </w:r>
      <w:r w:rsidRPr="00DF1BBD">
        <w:t xml:space="preserve">. </w:t>
      </w:r>
      <w:r w:rsidR="00566555" w:rsidRPr="00B72EE8">
        <w:t>The expected</w:t>
      </w:r>
      <w:r w:rsidR="00566555">
        <w:t xml:space="preserve"> commencement date for the project activities</w:t>
      </w:r>
      <w:r w:rsidR="00566555" w:rsidRPr="00B72EE8">
        <w:t xml:space="preserve"> is </w:t>
      </w:r>
      <w:r w:rsidR="007100B5" w:rsidRPr="007100B5">
        <w:t>1 July 2019</w:t>
      </w:r>
      <w:r w:rsidR="007100B5">
        <w:rPr>
          <w:b/>
          <w:color w:val="745B00" w:themeColor="accent3" w:themeShade="80"/>
        </w:rPr>
        <w:t xml:space="preserve"> </w:t>
      </w:r>
      <w:r w:rsidR="00566555" w:rsidRPr="00B72EE8">
        <w:t xml:space="preserve">and the expected </w:t>
      </w:r>
      <w:r w:rsidR="00566555">
        <w:t>completion</w:t>
      </w:r>
      <w:r w:rsidR="00566555" w:rsidRPr="00B72EE8">
        <w:t xml:space="preserve"> date is</w:t>
      </w:r>
      <w:r w:rsidR="00566555">
        <w:t xml:space="preserve"> two years after execution of a grant agreement</w:t>
      </w:r>
      <w:r w:rsidR="00C65245">
        <w:t xml:space="preserve"> and no later than </w:t>
      </w:r>
      <w:r w:rsidR="007100B5">
        <w:t xml:space="preserve">30 September 2021. </w:t>
      </w:r>
      <w:r w:rsidR="00567329">
        <w:t xml:space="preserve">You must spend the grant by </w:t>
      </w:r>
      <w:r w:rsidR="00567329" w:rsidRPr="00B72EE8">
        <w:t xml:space="preserve">the </w:t>
      </w:r>
      <w:r w:rsidR="00567329">
        <w:t xml:space="preserve">completion </w:t>
      </w:r>
      <w:r w:rsidR="00567329" w:rsidRPr="00B72EE8">
        <w:t>date.</w:t>
      </w:r>
    </w:p>
    <w:p w:rsidR="00424CAF" w:rsidRDefault="00424CAF" w:rsidP="00424CAF">
      <w:pPr>
        <w:pStyle w:val="Caption"/>
        <w:keepNext/>
      </w:pPr>
      <w:bookmarkStart w:id="84" w:name="_Toc467773968"/>
      <w:r w:rsidRPr="0054078D">
        <w:rPr>
          <w:bCs/>
          <w:iCs w:val="0"/>
        </w:rPr>
        <w:t>Table 1: Expected timing for this grant opportunity</w:t>
      </w:r>
      <w:bookmarkEnd w:id="84"/>
      <w:r w:rsidRPr="0054078D">
        <w:t xml:space="preserve"> </w:t>
      </w:r>
    </w:p>
    <w:tbl>
      <w:tblPr>
        <w:tblStyle w:val="Finance1"/>
        <w:tblW w:w="8789" w:type="dxa"/>
        <w:tblLook w:val="0660" w:firstRow="1" w:lastRow="1" w:firstColumn="0" w:lastColumn="0" w:noHBand="1" w:noVBand="1"/>
        <w:tblCaption w:val="Expected Timing"/>
        <w:tblDescription w:val="Expected Timing"/>
      </w:tblPr>
      <w:tblGrid>
        <w:gridCol w:w="5387"/>
        <w:gridCol w:w="3402"/>
      </w:tblGrid>
      <w:tr w:rsidR="00424CAF" w:rsidTr="006B78CB">
        <w:trPr>
          <w:cnfStyle w:val="100000000000" w:firstRow="1" w:lastRow="0" w:firstColumn="0" w:lastColumn="0" w:oddVBand="0" w:evenVBand="0" w:oddHBand="0" w:evenHBand="0" w:firstRowFirstColumn="0" w:firstRowLastColumn="0" w:lastRowFirstColumn="0" w:lastRowLastColumn="0"/>
        </w:trPr>
        <w:tc>
          <w:tcPr>
            <w:tcW w:w="5387" w:type="dxa"/>
          </w:tcPr>
          <w:p w:rsidR="00424CAF" w:rsidRDefault="00424CAF" w:rsidP="006B78CB">
            <w:pPr>
              <w:pStyle w:val="TableText"/>
            </w:pPr>
            <w:r>
              <w:t>Activity</w:t>
            </w:r>
          </w:p>
        </w:tc>
        <w:tc>
          <w:tcPr>
            <w:tcW w:w="3402" w:type="dxa"/>
          </w:tcPr>
          <w:p w:rsidR="00424CAF" w:rsidRDefault="00424CAF" w:rsidP="006B78CB">
            <w:pPr>
              <w:pStyle w:val="TableText"/>
              <w:jc w:val="center"/>
            </w:pPr>
            <w:r>
              <w:t>Timeframe</w:t>
            </w:r>
          </w:p>
        </w:tc>
      </w:tr>
      <w:tr w:rsidR="00424CAF" w:rsidTr="006B78CB">
        <w:tc>
          <w:tcPr>
            <w:tcW w:w="5387" w:type="dxa"/>
          </w:tcPr>
          <w:p w:rsidR="00424CAF" w:rsidRPr="000D60B1" w:rsidRDefault="00424CAF" w:rsidP="006B78CB">
            <w:pPr>
              <w:pStyle w:val="TableText"/>
            </w:pPr>
            <w:r>
              <w:t>Application period</w:t>
            </w:r>
            <w:r w:rsidRPr="000D60B1">
              <w:t xml:space="preserve"> </w:t>
            </w:r>
          </w:p>
        </w:tc>
        <w:tc>
          <w:tcPr>
            <w:tcW w:w="3402" w:type="dxa"/>
          </w:tcPr>
          <w:p w:rsidR="00424CAF" w:rsidRPr="00DF1BBD" w:rsidRDefault="00784AE2" w:rsidP="00784AE2">
            <w:pPr>
              <w:pStyle w:val="TableText"/>
              <w:rPr>
                <w:highlight w:val="cyan"/>
              </w:rPr>
            </w:pPr>
            <w:r>
              <w:t xml:space="preserve">Open: </w:t>
            </w:r>
            <w:r w:rsidR="00193A08">
              <w:t>13</w:t>
            </w:r>
            <w:r w:rsidR="00D30D13" w:rsidRPr="007100B5">
              <w:t xml:space="preserve"> </w:t>
            </w:r>
            <w:r w:rsidR="007100B5" w:rsidRPr="007100B5">
              <w:t>November 2018</w:t>
            </w:r>
            <w:r w:rsidR="00424CAF" w:rsidRPr="007100B5">
              <w:br/>
              <w:t xml:space="preserve">Close: </w:t>
            </w:r>
            <w:r w:rsidR="003D6460">
              <w:t>11:30</w:t>
            </w:r>
            <w:r w:rsidR="007100B5" w:rsidRPr="007100B5">
              <w:t xml:space="preserve">pm, </w:t>
            </w:r>
            <w:r w:rsidR="0066216C">
              <w:t>11</w:t>
            </w:r>
            <w:r w:rsidR="00D30D13" w:rsidRPr="007100B5">
              <w:t xml:space="preserve"> </w:t>
            </w:r>
            <w:r w:rsidR="007100B5" w:rsidRPr="007100B5">
              <w:t>January 2019</w:t>
            </w:r>
          </w:p>
        </w:tc>
      </w:tr>
      <w:tr w:rsidR="00424CAF" w:rsidTr="006B78CB">
        <w:tc>
          <w:tcPr>
            <w:tcW w:w="5387" w:type="dxa"/>
          </w:tcPr>
          <w:p w:rsidR="00424CAF" w:rsidRPr="00B72EE8" w:rsidRDefault="00424CAF" w:rsidP="006B78CB">
            <w:pPr>
              <w:pStyle w:val="TableText"/>
            </w:pPr>
            <w:r w:rsidRPr="00B72EE8">
              <w:t>Assessment of applications</w:t>
            </w:r>
          </w:p>
        </w:tc>
        <w:tc>
          <w:tcPr>
            <w:tcW w:w="3402" w:type="dxa"/>
          </w:tcPr>
          <w:p w:rsidR="00424CAF" w:rsidRPr="007100B5" w:rsidRDefault="00424CAF" w:rsidP="00784AE2">
            <w:pPr>
              <w:pStyle w:val="TableText"/>
            </w:pPr>
            <w:r w:rsidRPr="007100B5">
              <w:t xml:space="preserve">Timing will be dependent on the volume and complexity of applications received and the capacity of the Community Grants Hub and the </w:t>
            </w:r>
            <w:r w:rsidR="00784AE2">
              <w:t>Selection Advisory</w:t>
            </w:r>
            <w:r w:rsidRPr="007100B5">
              <w:t xml:space="preserve"> Panel</w:t>
            </w:r>
          </w:p>
        </w:tc>
      </w:tr>
      <w:tr w:rsidR="00424CAF" w:rsidTr="006B78CB">
        <w:tc>
          <w:tcPr>
            <w:tcW w:w="5387" w:type="dxa"/>
          </w:tcPr>
          <w:p w:rsidR="00424CAF" w:rsidRPr="00B72EE8" w:rsidRDefault="00424CAF" w:rsidP="006B78CB">
            <w:pPr>
              <w:pStyle w:val="TableText"/>
            </w:pPr>
            <w:r w:rsidRPr="00B72EE8">
              <w:lastRenderedPageBreak/>
              <w:t>Approval of outcomes of selection process</w:t>
            </w:r>
          </w:p>
        </w:tc>
        <w:tc>
          <w:tcPr>
            <w:tcW w:w="3402" w:type="dxa"/>
          </w:tcPr>
          <w:p w:rsidR="00424CAF" w:rsidRPr="007100B5" w:rsidRDefault="00424CAF" w:rsidP="006B78CB">
            <w:pPr>
              <w:pStyle w:val="TableText"/>
            </w:pPr>
            <w:r w:rsidRPr="007100B5">
              <w:t xml:space="preserve">Timing will be dependent on the volume and complexity of applications received and the capacity of the Community Grants Hub and the </w:t>
            </w:r>
            <w:r w:rsidR="00784AE2">
              <w:t>Selection Advisory Panel</w:t>
            </w:r>
          </w:p>
        </w:tc>
      </w:tr>
      <w:tr w:rsidR="00424CAF" w:rsidRPr="00567329" w:rsidTr="006B78CB">
        <w:tc>
          <w:tcPr>
            <w:tcW w:w="5387" w:type="dxa"/>
          </w:tcPr>
          <w:p w:rsidR="00424CAF" w:rsidRPr="00B72EE8" w:rsidRDefault="00424CAF" w:rsidP="006B78CB">
            <w:pPr>
              <w:pStyle w:val="TableText"/>
            </w:pPr>
            <w:r>
              <w:t>N</w:t>
            </w:r>
            <w:r w:rsidRPr="00B72EE8">
              <w:t xml:space="preserve">egotiations </w:t>
            </w:r>
            <w:r>
              <w:t>and</w:t>
            </w:r>
            <w:r w:rsidRPr="00B72EE8">
              <w:t xml:space="preserve"> </w:t>
            </w:r>
            <w:r>
              <w:t>a</w:t>
            </w:r>
            <w:r w:rsidRPr="00B72EE8">
              <w:t xml:space="preserve">ward </w:t>
            </w:r>
            <w:r>
              <w:t>of</w:t>
            </w:r>
            <w:r w:rsidRPr="00B72EE8">
              <w:t xml:space="preserve"> grant agreements</w:t>
            </w:r>
          </w:p>
        </w:tc>
        <w:tc>
          <w:tcPr>
            <w:tcW w:w="3402" w:type="dxa"/>
          </w:tcPr>
          <w:p w:rsidR="00424CAF" w:rsidRPr="00567329" w:rsidRDefault="00424CAF" w:rsidP="00B62B68">
            <w:pPr>
              <w:pStyle w:val="TableText"/>
            </w:pPr>
            <w:r w:rsidRPr="00567329">
              <w:t xml:space="preserve">Anticipated by the end of </w:t>
            </w:r>
            <w:r w:rsidR="00B62B68">
              <w:t>June</w:t>
            </w:r>
            <w:r w:rsidR="007100B5" w:rsidRPr="00567329">
              <w:t xml:space="preserve"> 2019</w:t>
            </w:r>
          </w:p>
        </w:tc>
      </w:tr>
      <w:tr w:rsidR="00424CAF" w:rsidRPr="00567329" w:rsidTr="006B78CB">
        <w:tc>
          <w:tcPr>
            <w:tcW w:w="5387" w:type="dxa"/>
          </w:tcPr>
          <w:p w:rsidR="00424CAF" w:rsidRPr="00B72EE8" w:rsidRDefault="00424CAF" w:rsidP="006B78CB">
            <w:pPr>
              <w:pStyle w:val="TableText"/>
            </w:pPr>
            <w:r w:rsidRPr="00B72EE8">
              <w:t>Notification to unsuccessful applicants</w:t>
            </w:r>
          </w:p>
        </w:tc>
        <w:tc>
          <w:tcPr>
            <w:tcW w:w="3402" w:type="dxa"/>
          </w:tcPr>
          <w:p w:rsidR="00424CAF" w:rsidRPr="00567329" w:rsidRDefault="00424CAF" w:rsidP="007100B5">
            <w:pPr>
              <w:pStyle w:val="TableText"/>
            </w:pPr>
            <w:r w:rsidRPr="00567329">
              <w:t xml:space="preserve">Anticipated by the end of </w:t>
            </w:r>
            <w:r w:rsidR="007100B5" w:rsidRPr="00567329">
              <w:t>June 2019</w:t>
            </w:r>
          </w:p>
        </w:tc>
      </w:tr>
      <w:tr w:rsidR="00424CAF" w:rsidRPr="00567329" w:rsidTr="006B78CB">
        <w:tc>
          <w:tcPr>
            <w:tcW w:w="5387" w:type="dxa"/>
          </w:tcPr>
          <w:p w:rsidR="00424CAF" w:rsidRDefault="00424CAF" w:rsidP="006B78CB">
            <w:pPr>
              <w:pStyle w:val="TableText"/>
            </w:pPr>
            <w:r>
              <w:t>Activity commences</w:t>
            </w:r>
          </w:p>
        </w:tc>
        <w:tc>
          <w:tcPr>
            <w:tcW w:w="3402" w:type="dxa"/>
          </w:tcPr>
          <w:p w:rsidR="00424CAF" w:rsidRPr="00567329" w:rsidRDefault="00567329" w:rsidP="0066216C">
            <w:pPr>
              <w:pStyle w:val="TableText"/>
            </w:pPr>
            <w:r>
              <w:t>On execution of the grant agreement.</w:t>
            </w:r>
          </w:p>
        </w:tc>
      </w:tr>
      <w:tr w:rsidR="00567329" w:rsidRPr="00567329" w:rsidTr="006B78CB">
        <w:tc>
          <w:tcPr>
            <w:tcW w:w="5387" w:type="dxa"/>
          </w:tcPr>
          <w:p w:rsidR="00567329" w:rsidRDefault="00567329" w:rsidP="00567329">
            <w:pPr>
              <w:pStyle w:val="TableText"/>
            </w:pPr>
            <w:r>
              <w:t>Activity ends</w:t>
            </w:r>
          </w:p>
        </w:tc>
        <w:tc>
          <w:tcPr>
            <w:tcW w:w="3402" w:type="dxa"/>
          </w:tcPr>
          <w:p w:rsidR="00567329" w:rsidRPr="00567329" w:rsidRDefault="00567329" w:rsidP="00567329">
            <w:pPr>
              <w:pStyle w:val="TableText"/>
            </w:pPr>
            <w:r w:rsidRPr="00567329">
              <w:t xml:space="preserve">Two years after execution of </w:t>
            </w:r>
            <w:r>
              <w:t xml:space="preserve">the </w:t>
            </w:r>
            <w:r w:rsidRPr="00567329">
              <w:t>grant agreement and no later than 30 September 2021.</w:t>
            </w:r>
          </w:p>
        </w:tc>
      </w:tr>
      <w:tr w:rsidR="00424CAF" w:rsidTr="006B78CB">
        <w:trPr>
          <w:cnfStyle w:val="010000000000" w:firstRow="0" w:lastRow="1" w:firstColumn="0" w:lastColumn="0" w:oddVBand="0" w:evenVBand="0" w:oddHBand="0" w:evenHBand="0" w:firstRowFirstColumn="0" w:firstRowLastColumn="0" w:lastRowFirstColumn="0" w:lastRowLastColumn="0"/>
        </w:trPr>
        <w:tc>
          <w:tcPr>
            <w:tcW w:w="5387" w:type="dxa"/>
          </w:tcPr>
          <w:p w:rsidR="00424CAF" w:rsidRPr="00B72EE8" w:rsidRDefault="00567329" w:rsidP="00567329">
            <w:pPr>
              <w:pStyle w:val="TableText"/>
            </w:pPr>
            <w:r>
              <w:t>Smart Farms Small Grants Round 2 e</w:t>
            </w:r>
            <w:r w:rsidR="00424CAF" w:rsidRPr="00B72EE8">
              <w:t>nd date</w:t>
            </w:r>
          </w:p>
        </w:tc>
        <w:tc>
          <w:tcPr>
            <w:tcW w:w="3402" w:type="dxa"/>
          </w:tcPr>
          <w:p w:rsidR="00424CAF" w:rsidRPr="0054078D" w:rsidRDefault="007100B5" w:rsidP="007100B5">
            <w:pPr>
              <w:pStyle w:val="TableText"/>
            </w:pPr>
            <w:r>
              <w:t>31</w:t>
            </w:r>
            <w:r w:rsidR="00424CAF">
              <w:t xml:space="preserve"> </w:t>
            </w:r>
            <w:r>
              <w:t xml:space="preserve">December </w:t>
            </w:r>
            <w:r w:rsidR="00424CAF">
              <w:t>2021</w:t>
            </w:r>
          </w:p>
        </w:tc>
      </w:tr>
    </w:tbl>
    <w:p w:rsidR="00340616" w:rsidRPr="00B72EE8" w:rsidRDefault="00340616" w:rsidP="009A0D84">
      <w:pPr>
        <w:pStyle w:val="Heading2Numbered"/>
      </w:pPr>
      <w:bookmarkStart w:id="85" w:name="_Toc528060779"/>
      <w:r>
        <w:t>Completing the grant a</w:t>
      </w:r>
      <w:r w:rsidRPr="00B72EE8">
        <w:t>pplication</w:t>
      </w:r>
      <w:bookmarkEnd w:id="81"/>
      <w:bookmarkEnd w:id="82"/>
      <w:bookmarkEnd w:id="83"/>
      <w:bookmarkEnd w:id="85"/>
    </w:p>
    <w:p w:rsidR="00424CAF" w:rsidRPr="00AA61A7" w:rsidRDefault="00424CAF" w:rsidP="00424CAF">
      <w:r>
        <w:rPr>
          <w:rStyle w:val="highlightedtextChar"/>
          <w:b w:val="0"/>
          <w:color w:val="auto"/>
        </w:rPr>
        <w:t xml:space="preserve">You </w:t>
      </w:r>
      <w:r w:rsidRPr="00AA61A7">
        <w:rPr>
          <w:rStyle w:val="highlightedtextChar"/>
          <w:b w:val="0"/>
          <w:color w:val="auto"/>
        </w:rPr>
        <w:t xml:space="preserve">must submit a separate application for each </w:t>
      </w:r>
      <w:r w:rsidR="009B0831">
        <w:t>Small Grants</w:t>
      </w:r>
      <w:r w:rsidRPr="00AA61A7">
        <w:rPr>
          <w:rStyle w:val="highlightedtextChar"/>
          <w:b w:val="0"/>
          <w:color w:val="auto"/>
        </w:rPr>
        <w:t xml:space="preserve"> project. </w:t>
      </w:r>
    </w:p>
    <w:p w:rsidR="008E5C68" w:rsidRDefault="00424CAF" w:rsidP="00424CAF">
      <w:r w:rsidRPr="00AA61A7">
        <w:t>You must submit your grant application using the application form</w:t>
      </w:r>
      <w:r>
        <w:t xml:space="preserve"> that </w:t>
      </w:r>
      <w:r w:rsidRPr="00AA61A7">
        <w:t xml:space="preserve">is available on the </w:t>
      </w:r>
      <w:r w:rsidRPr="00482B4B">
        <w:rPr>
          <w:rStyle w:val="Hyperlink"/>
          <w:rFonts w:cstheme="minorBidi"/>
          <w:u w:val="none"/>
        </w:rPr>
        <w:t>GrantConnect</w:t>
      </w:r>
      <w:r w:rsidRPr="00AA61A7">
        <w:t xml:space="preserve"> and </w:t>
      </w:r>
      <w:r w:rsidRPr="00482B4B">
        <w:rPr>
          <w:rStyle w:val="Hyperlink"/>
          <w:rFonts w:cstheme="minorBidi"/>
          <w:u w:val="none"/>
        </w:rPr>
        <w:t>Community Grants Hub</w:t>
      </w:r>
      <w:r w:rsidRPr="00AA61A7">
        <w:rPr>
          <w:rStyle w:val="Hyperlink"/>
          <w:rFonts w:cstheme="minorBidi"/>
          <w:u w:val="none"/>
        </w:rPr>
        <w:t xml:space="preserve"> websites.</w:t>
      </w:r>
      <w:r w:rsidRPr="00AA61A7">
        <w:t xml:space="preserve"> </w:t>
      </w:r>
      <w:r w:rsidRPr="006D5CAA">
        <w:t xml:space="preserve">The application form </w:t>
      </w:r>
      <w:r>
        <w:t xml:space="preserve">has word limits and </w:t>
      </w:r>
      <w:r w:rsidRPr="006D5CAA">
        <w:t>includes help information.</w:t>
      </w:r>
      <w:r>
        <w:t xml:space="preserve"> </w:t>
      </w:r>
    </w:p>
    <w:p w:rsidR="00424CAF" w:rsidRPr="00AA61A7" w:rsidRDefault="00424CAF" w:rsidP="00424CAF">
      <w:r w:rsidRPr="00AA61A7">
        <w:t>This is an online application form that you must submit electronically. If you have any technical difficulties please contact 1800 020 283 or email</w:t>
      </w:r>
      <w:r>
        <w:t xml:space="preserve"> </w:t>
      </w:r>
      <w:r w:rsidRPr="00482B4B">
        <w:rPr>
          <w:rStyle w:val="Hyperlink"/>
          <w:u w:val="none"/>
        </w:rPr>
        <w:t>support@communitygrants.gov.au</w:t>
      </w:r>
      <w:r w:rsidRPr="00AA61A7">
        <w:t>.</w:t>
      </w:r>
      <w:r>
        <w:t xml:space="preserve"> We </w:t>
      </w:r>
      <w:r w:rsidRPr="003D32F3">
        <w:t>will not provide application forms or accept applications for this grant opportunity by fax or mail.</w:t>
      </w:r>
    </w:p>
    <w:p w:rsidR="00424CAF" w:rsidRPr="00B043F7" w:rsidRDefault="00424CAF" w:rsidP="00424CAF">
      <w:pPr>
        <w:spacing w:after="120"/>
      </w:pPr>
      <w:r w:rsidRPr="00AA61A7">
        <w:t xml:space="preserve">You must make sure </w:t>
      </w:r>
      <w:r w:rsidRPr="00AA61A7" w:rsidDel="00D505A5">
        <w:t xml:space="preserve">that </w:t>
      </w:r>
      <w:r w:rsidRPr="00AA61A7">
        <w:t>you</w:t>
      </w:r>
      <w:r w:rsidRPr="00AA61A7" w:rsidDel="00D505A5">
        <w:t>r application</w:t>
      </w:r>
      <w:r w:rsidRPr="00AA61A7">
        <w:t xml:space="preserve"> is</w:t>
      </w:r>
      <w:r w:rsidRPr="00AA61A7" w:rsidDel="00D505A5">
        <w:t xml:space="preserve"> complete</w:t>
      </w:r>
      <w:r w:rsidRPr="00AA61A7">
        <w:t>,</w:t>
      </w:r>
      <w:r w:rsidRPr="00AA61A7" w:rsidDel="00D505A5">
        <w:t xml:space="preserve"> accurate and submitted</w:t>
      </w:r>
      <w:r w:rsidRPr="00AA61A7">
        <w:t xml:space="preserve"> by the closing date and time </w:t>
      </w:r>
      <w:r w:rsidRPr="00AA61A7" w:rsidDel="00D505A5">
        <w:t>in accordance with the</w:t>
      </w:r>
      <w:r w:rsidRPr="00AA61A7">
        <w:t>se</w:t>
      </w:r>
      <w:r w:rsidRPr="00AA61A7" w:rsidDel="00D505A5">
        <w:t xml:space="preserve"> </w:t>
      </w:r>
      <w:r w:rsidRPr="00AA61A7">
        <w:t>Guidelines.</w:t>
      </w:r>
      <w:r>
        <w:t xml:space="preserve"> </w:t>
      </w:r>
      <w:r w:rsidRPr="00AB7CD6">
        <w:rPr>
          <w:rFonts w:cstheme="minorHAnsi"/>
        </w:rPr>
        <w:t>You cannot change your applicati</w:t>
      </w:r>
      <w:r>
        <w:rPr>
          <w:rFonts w:cstheme="minorHAnsi"/>
        </w:rPr>
        <w:t>on after it has been submitted.</w:t>
      </w:r>
      <w:r>
        <w:t xml:space="preserve"> </w:t>
      </w:r>
      <w:r w:rsidRPr="00AA61A7">
        <w:t xml:space="preserve">If you find a mistake in your application after it has been submitted, you should contact the Community Grants Hub by phone on 1800 020 283 or by email at </w:t>
      </w:r>
      <w:r w:rsidRPr="00482B4B">
        <w:rPr>
          <w:rStyle w:val="Hyperlink"/>
          <w:u w:val="none"/>
        </w:rPr>
        <w:t>support@communitygrants.gov.au</w:t>
      </w:r>
      <w:r w:rsidRPr="00AA61A7">
        <w:t xml:space="preserve"> straight</w:t>
      </w:r>
      <w:r w:rsidRPr="004475DB">
        <w:t xml:space="preserve"> away. </w:t>
      </w:r>
      <w:r>
        <w:t xml:space="preserve">We </w:t>
      </w:r>
      <w:r w:rsidRPr="004475DB">
        <w:t xml:space="preserve">do not have to </w:t>
      </w:r>
      <w:r w:rsidRPr="004475DB" w:rsidDel="00D505A5">
        <w:t xml:space="preserve">accept any additional </w:t>
      </w:r>
      <w:r w:rsidRPr="00B043F7" w:rsidDel="00D505A5">
        <w:t>information</w:t>
      </w:r>
      <w:r w:rsidRPr="00B043F7">
        <w:t xml:space="preserve"> or address requests from applicants to correct applications</w:t>
      </w:r>
      <w:r w:rsidRPr="00B043F7" w:rsidDel="00D505A5">
        <w:t xml:space="preserve"> after the closing time.</w:t>
      </w:r>
    </w:p>
    <w:p w:rsidR="00424CAF" w:rsidRDefault="00424CAF" w:rsidP="00424CAF">
      <w:r w:rsidRPr="00B043F7">
        <w:t xml:space="preserve">You should use active language, for example: ‘We will trial </w:t>
      </w:r>
      <w:r w:rsidR="00567329">
        <w:t xml:space="preserve">best practice </w:t>
      </w:r>
      <w:r w:rsidRPr="00B043F7">
        <w:t>method</w:t>
      </w:r>
      <w:r w:rsidR="00567329">
        <w:t>s</w:t>
      </w:r>
      <w:r w:rsidRPr="00B043F7">
        <w:t xml:space="preserve"> </w:t>
      </w:r>
      <w:r w:rsidR="00567329">
        <w:t>of</w:t>
      </w:r>
      <w:r w:rsidRPr="00B043F7">
        <w:t>…</w:t>
      </w:r>
      <w:r w:rsidR="00567329">
        <w:t>on…</w:t>
      </w:r>
      <w:r w:rsidRPr="00B043F7">
        <w:t xml:space="preserve">, and if the method is successful in addressing [the NRM problem], </w:t>
      </w:r>
      <w:r w:rsidR="00567329">
        <w:t>train</w:t>
      </w:r>
      <w:r w:rsidRPr="00B043F7">
        <w:t xml:space="preserve"> farmers/fishers/etc in [region/industry/circumstance] to adopt the method by…’.</w:t>
      </w:r>
    </w:p>
    <w:p w:rsidR="00424CAF" w:rsidRPr="00B72EE8" w:rsidDel="00D505A5" w:rsidRDefault="00424CAF" w:rsidP="00424CAF">
      <w:pPr>
        <w:spacing w:after="0" w:line="240" w:lineRule="auto"/>
      </w:pPr>
      <w:r>
        <w:t xml:space="preserve">You should </w:t>
      </w:r>
      <w:r w:rsidRPr="0080120E">
        <w:t>read the general feedback provided to applicants for the first round Smart Farm</w:t>
      </w:r>
      <w:r w:rsidR="00B250AD">
        <w:t xml:space="preserve"> Small Grants</w:t>
      </w:r>
      <w:r w:rsidRPr="0080120E">
        <w:t xml:space="preserve"> before submitting your application. </w:t>
      </w:r>
      <w:r>
        <w:t xml:space="preserve">This </w:t>
      </w:r>
      <w:r w:rsidRPr="00A66C05">
        <w:t xml:space="preserve">feedback discusses the main strengths and areas of improvement for </w:t>
      </w:r>
      <w:r w:rsidR="000A095F" w:rsidRPr="00A66C05">
        <w:t>Round</w:t>
      </w:r>
      <w:r w:rsidRPr="00A66C05">
        <w:t xml:space="preserve"> </w:t>
      </w:r>
      <w:r w:rsidR="000A095F" w:rsidRPr="00A66C05">
        <w:t xml:space="preserve">2 </w:t>
      </w:r>
      <w:r w:rsidRPr="00A66C05">
        <w:t xml:space="preserve">applications. The feedback is </w:t>
      </w:r>
      <w:r w:rsidR="00E96550" w:rsidRPr="00A66C05">
        <w:t>available</w:t>
      </w:r>
      <w:r w:rsidR="00082946">
        <w:t xml:space="preserve"> as part of the </w:t>
      </w:r>
      <w:r w:rsidR="00082946" w:rsidRPr="00082946">
        <w:t>Grant Opportunity Documents</w:t>
      </w:r>
      <w:r w:rsidR="00082946">
        <w:t xml:space="preserve"> or as part of the </w:t>
      </w:r>
      <w:hyperlink r:id="rId9" w:history="1">
        <w:r w:rsidR="00082946" w:rsidRPr="00082946">
          <w:rPr>
            <w:rStyle w:val="Hyperlink"/>
            <w:rFonts w:cstheme="minorBidi"/>
            <w:color w:val="002060"/>
          </w:rPr>
          <w:t>2017 Smart Farms</w:t>
        </w:r>
        <w:bookmarkStart w:id="86" w:name="_GoBack"/>
        <w:bookmarkEnd w:id="86"/>
        <w:r w:rsidR="00082946" w:rsidRPr="00082946">
          <w:rPr>
            <w:rStyle w:val="Hyperlink"/>
            <w:rFonts w:cstheme="minorBidi"/>
            <w:color w:val="002060"/>
          </w:rPr>
          <w:t xml:space="preserve"> Small Grants</w:t>
        </w:r>
      </w:hyperlink>
      <w:r w:rsidR="00082946">
        <w:t xml:space="preserve"> round documentation. </w:t>
      </w:r>
    </w:p>
    <w:p w:rsidR="00340616" w:rsidRPr="00B72EE8" w:rsidRDefault="00340616" w:rsidP="009A0D84">
      <w:pPr>
        <w:pStyle w:val="Heading2Numbered"/>
      </w:pPr>
      <w:bookmarkStart w:id="87" w:name="_Ref416443515"/>
      <w:bookmarkStart w:id="88" w:name="_Toc421777616"/>
      <w:bookmarkStart w:id="89" w:name="_Ref422125371"/>
      <w:bookmarkStart w:id="90" w:name="_Ref422125393"/>
      <w:bookmarkStart w:id="91" w:name="_Toc433641170"/>
      <w:bookmarkStart w:id="92" w:name="_Toc467773970"/>
      <w:bookmarkStart w:id="93" w:name="_Toc528060780"/>
      <w:r w:rsidRPr="00B72EE8">
        <w:lastRenderedPageBreak/>
        <w:t>Attachments</w:t>
      </w:r>
      <w:bookmarkEnd w:id="87"/>
      <w:r>
        <w:t xml:space="preserve"> to the a</w:t>
      </w:r>
      <w:r w:rsidRPr="00B72EE8">
        <w:t>pplication</w:t>
      </w:r>
      <w:bookmarkEnd w:id="88"/>
      <w:bookmarkEnd w:id="89"/>
      <w:bookmarkEnd w:id="90"/>
      <w:bookmarkEnd w:id="91"/>
      <w:bookmarkEnd w:id="92"/>
      <w:bookmarkEnd w:id="93"/>
    </w:p>
    <w:p w:rsidR="009D710A" w:rsidRDefault="00566555" w:rsidP="009D710A">
      <w:bookmarkStart w:id="94" w:name="_Ref416444523"/>
      <w:bookmarkStart w:id="95" w:name="_Toc421777619"/>
      <w:bookmarkStart w:id="96" w:name="_Toc433641173"/>
      <w:bookmarkStart w:id="97" w:name="_Toc467773971"/>
      <w:r>
        <w:t xml:space="preserve">You must include a project budget in </w:t>
      </w:r>
      <w:r w:rsidR="00424CAF" w:rsidRPr="00804423">
        <w:t>your application</w:t>
      </w:r>
      <w:r w:rsidR="00E96550">
        <w:t>.</w:t>
      </w:r>
      <w:r w:rsidR="00653B08">
        <w:t xml:space="preserve"> </w:t>
      </w:r>
      <w:r w:rsidR="00E96550">
        <w:t>T</w:t>
      </w:r>
      <w:r w:rsidR="00653B08">
        <w:t>he budget must be completed in the template provided</w:t>
      </w:r>
      <w:r>
        <w:t xml:space="preserve">. </w:t>
      </w:r>
      <w:r w:rsidR="009D710A">
        <w:t>In the template, f</w:t>
      </w:r>
      <w:r w:rsidR="009D710A" w:rsidRPr="00E2253E">
        <w:t xml:space="preserve">or each </w:t>
      </w:r>
      <w:r w:rsidR="009D710A" w:rsidRPr="0094630B">
        <w:rPr>
          <w:rFonts w:asciiTheme="majorHAnsi" w:hAnsiTheme="majorHAnsi"/>
        </w:rPr>
        <w:t>project</w:t>
      </w:r>
      <w:r w:rsidR="009D710A" w:rsidRPr="00E2253E">
        <w:t xml:space="preserve"> activity</w:t>
      </w:r>
      <w:r w:rsidR="009D710A">
        <w:t>, you must:</w:t>
      </w:r>
    </w:p>
    <w:p w:rsidR="009D710A" w:rsidRDefault="009D710A" w:rsidP="009D710A">
      <w:pPr>
        <w:pStyle w:val="Bullet1"/>
      </w:pPr>
      <w:r>
        <w:t>I</w:t>
      </w:r>
      <w:r w:rsidRPr="00E2253E">
        <w:t>nclude information</w:t>
      </w:r>
      <w:r>
        <w:t xml:space="preserve"> about the cost of the activity.</w:t>
      </w:r>
    </w:p>
    <w:p w:rsidR="009D710A" w:rsidRDefault="009D710A" w:rsidP="009D710A">
      <w:pPr>
        <w:pStyle w:val="Bullet1"/>
      </w:pPr>
      <w:r>
        <w:t>I</w:t>
      </w:r>
      <w:r w:rsidRPr="00E2253E">
        <w:t>dentify the amount and identity of each contributor to the cost of the activity.</w:t>
      </w:r>
      <w:r>
        <w:t xml:space="preserve"> You must </w:t>
      </w:r>
      <w:r w:rsidRPr="00E2253E">
        <w:t xml:space="preserve">separately identify cash- and in-kind contributions. </w:t>
      </w:r>
      <w:r>
        <w:t xml:space="preserve">You must say what </w:t>
      </w:r>
      <w:r w:rsidRPr="00E2253E">
        <w:t xml:space="preserve">contributions you, your partners and other private beneficiaries </w:t>
      </w:r>
      <w:r>
        <w:t xml:space="preserve">are making. </w:t>
      </w:r>
    </w:p>
    <w:p w:rsidR="009D710A" w:rsidRDefault="009D710A" w:rsidP="009D710A">
      <w:r>
        <w:t xml:space="preserve">The budget </w:t>
      </w:r>
      <w:r w:rsidRPr="00804423">
        <w:t xml:space="preserve">should be attached to the application form. </w:t>
      </w:r>
    </w:p>
    <w:p w:rsidR="008E5C68" w:rsidRPr="003547CA" w:rsidRDefault="008E5C68" w:rsidP="008E5C68">
      <w:pPr>
        <w:spacing w:before="120"/>
      </w:pPr>
      <w:r w:rsidRPr="003547CA">
        <w:t xml:space="preserve">If </w:t>
      </w:r>
      <w:r w:rsidR="00E96550" w:rsidRPr="003547CA">
        <w:t xml:space="preserve">you are </w:t>
      </w:r>
      <w:r w:rsidRPr="003547CA">
        <w:t xml:space="preserve">applying as a Trustee on behalf of a Trust, a signed Trust Deed and any subsequent variations must </w:t>
      </w:r>
      <w:r w:rsidR="00E96550" w:rsidRPr="003547CA">
        <w:t xml:space="preserve">also </w:t>
      </w:r>
      <w:r w:rsidRPr="003547CA">
        <w:t xml:space="preserve">be provided. </w:t>
      </w:r>
    </w:p>
    <w:p w:rsidR="00567329" w:rsidRDefault="00567329" w:rsidP="00567329">
      <w:r w:rsidRPr="00804423">
        <w:t xml:space="preserve">There </w:t>
      </w:r>
      <w:r>
        <w:t>are</w:t>
      </w:r>
      <w:r w:rsidRPr="00804423">
        <w:t xml:space="preserve"> instructions in the application form to help you. Only attach the documents you have been asked to include.</w:t>
      </w:r>
      <w:r>
        <w:t xml:space="preserve"> </w:t>
      </w:r>
    </w:p>
    <w:p w:rsidR="00340616" w:rsidRPr="00B72EE8" w:rsidRDefault="00340616" w:rsidP="009A0D84">
      <w:pPr>
        <w:pStyle w:val="Heading2Numbered"/>
      </w:pPr>
      <w:bookmarkStart w:id="98" w:name="_Toc528060781"/>
      <w:r>
        <w:t>Applications from consortia</w:t>
      </w:r>
      <w:bookmarkEnd w:id="94"/>
      <w:bookmarkEnd w:id="95"/>
      <w:bookmarkEnd w:id="96"/>
      <w:bookmarkEnd w:id="97"/>
      <w:bookmarkEnd w:id="98"/>
    </w:p>
    <w:p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w:t>
      </w:r>
      <w:r w:rsidR="002263E0">
        <w:t>organisations</w:t>
      </w:r>
      <w:r>
        <w:t xml:space="preserve"> who are working together to</w:t>
      </w:r>
      <w:r w:rsidRPr="00621BBB">
        <w:t xml:space="preserve"> combine their capabilities when developing and delivering a grant activity</w:t>
      </w:r>
      <w:r>
        <w:t>.</w:t>
      </w:r>
    </w:p>
    <w:p w:rsidR="00E255D2" w:rsidRPr="00103A95"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rsidR="00340616" w:rsidRPr="00B72EE8" w:rsidRDefault="00340616" w:rsidP="009A0D84">
      <w:pPr>
        <w:pStyle w:val="Heading2Numbered"/>
      </w:pPr>
      <w:bookmarkStart w:id="99" w:name="_Toc384307739"/>
      <w:bookmarkStart w:id="100" w:name="_Toc384307810"/>
      <w:bookmarkStart w:id="101" w:name="_Toc389141038"/>
      <w:bookmarkStart w:id="102" w:name="_Toc433641171"/>
      <w:bookmarkStart w:id="103" w:name="_Toc467773972"/>
      <w:bookmarkStart w:id="104" w:name="_Toc528060782"/>
      <w:bookmarkStart w:id="105" w:name="_Toc421777609"/>
      <w:bookmarkEnd w:id="69"/>
      <w:r w:rsidRPr="00B72EE8">
        <w:t xml:space="preserve">Questions during the application </w:t>
      </w:r>
      <w:bookmarkEnd w:id="99"/>
      <w:bookmarkEnd w:id="100"/>
      <w:bookmarkEnd w:id="101"/>
      <w:bookmarkEnd w:id="102"/>
      <w:r>
        <w:t>process</w:t>
      </w:r>
      <w:bookmarkEnd w:id="103"/>
      <w:bookmarkEnd w:id="104"/>
    </w:p>
    <w:p w:rsidR="00A76A19" w:rsidRDefault="00A76A19" w:rsidP="00A76A19">
      <w:r>
        <w:t>If you have any questions during the application period, please contact the Community Grants Hub on 1800 020 283 or email to s</w:t>
      </w:r>
      <w:r w:rsidR="00D11C24">
        <w:t xml:space="preserve">upport@communitygrants.gov.au. </w:t>
      </w:r>
      <w:r>
        <w:t>The Community Grants Hub will respond to emailed questions within five working days.</w:t>
      </w:r>
    </w:p>
    <w:p w:rsidR="00A76A19" w:rsidRDefault="00A76A19" w:rsidP="00A76A19">
      <w:r>
        <w:t xml:space="preserve">The question period </w:t>
      </w:r>
      <w:r w:rsidRPr="00DB2618">
        <w:t xml:space="preserve">will close at </w:t>
      </w:r>
      <w:r w:rsidR="003D6460">
        <w:t>11:30</w:t>
      </w:r>
      <w:r w:rsidR="00024990">
        <w:t xml:space="preserve">pm </w:t>
      </w:r>
      <w:r w:rsidR="009B3817">
        <w:t>o</w:t>
      </w:r>
      <w:r w:rsidRPr="00DB2618">
        <w:t>n</w:t>
      </w:r>
      <w:r w:rsidR="00B62B68" w:rsidRPr="00DB2618">
        <w:t xml:space="preserve"> </w:t>
      </w:r>
      <w:r w:rsidR="0066216C" w:rsidRPr="00DB2618">
        <w:t>4</w:t>
      </w:r>
      <w:r w:rsidR="00B62B68" w:rsidRPr="00DB2618">
        <w:t xml:space="preserve"> January 2019 (one</w:t>
      </w:r>
      <w:r w:rsidR="00B62B68">
        <w:t xml:space="preserve"> week before the closing date for applications).</w:t>
      </w:r>
      <w:r>
        <w:t xml:space="preserve"> Following this time, only questions relating to using and/or submitting the application form will be answered.</w:t>
      </w:r>
    </w:p>
    <w:p w:rsidR="00A76A19" w:rsidRDefault="00A76A19" w:rsidP="00A76A19">
      <w:r>
        <w:t>Answers to questions may be posted on the GrantConnect and Community Grants Hub websites.</w:t>
      </w:r>
    </w:p>
    <w:p w:rsidR="00340616" w:rsidRPr="00B72EE8" w:rsidRDefault="00340616" w:rsidP="009A0D84">
      <w:pPr>
        <w:pStyle w:val="Heading2Numbered"/>
      </w:pPr>
      <w:bookmarkStart w:id="106" w:name="_Toc467773973"/>
      <w:bookmarkStart w:id="107" w:name="_Toc528060783"/>
      <w:bookmarkEnd w:id="105"/>
      <w:r>
        <w:t>Further grant opportunities</w:t>
      </w:r>
      <w:bookmarkEnd w:id="106"/>
      <w:bookmarkEnd w:id="107"/>
    </w:p>
    <w:p w:rsidR="000D405C" w:rsidRDefault="00A76A19" w:rsidP="00A76A19">
      <w:pPr>
        <w:rPr>
          <w:rStyle w:val="highlightedtextChar"/>
          <w:b w:val="0"/>
          <w:color w:val="auto"/>
        </w:rPr>
      </w:pPr>
      <w:r w:rsidRPr="00A76A19">
        <w:rPr>
          <w:rStyle w:val="highlightedtextChar"/>
          <w:b w:val="0"/>
          <w:color w:val="auto"/>
        </w:rPr>
        <w:t xml:space="preserve">In the event that there are insufficient suitable applications to meet program objectives, the Department of Agriculture and Water Resources may approach organisations directly and invite them to apply through a restricted non-competitive selection process. </w:t>
      </w:r>
      <w:bookmarkStart w:id="108" w:name="_Toc467773974"/>
    </w:p>
    <w:p w:rsidR="00340616" w:rsidRPr="001E486A" w:rsidRDefault="00340616" w:rsidP="00CC1D11">
      <w:pPr>
        <w:pStyle w:val="Heading1Numbered"/>
      </w:pPr>
      <w:bookmarkStart w:id="109" w:name="_Toc528060784"/>
      <w:r w:rsidRPr="001E486A">
        <w:lastRenderedPageBreak/>
        <w:t>Assessment of grant applications</w:t>
      </w:r>
      <w:bookmarkEnd w:id="108"/>
      <w:bookmarkEnd w:id="109"/>
    </w:p>
    <w:p w:rsidR="00340616" w:rsidRPr="00B72EE8" w:rsidRDefault="00340616" w:rsidP="009A0D84">
      <w:pPr>
        <w:pStyle w:val="Heading2Numbered"/>
      </w:pPr>
      <w:bookmarkStart w:id="110" w:name="_Toc467773975"/>
      <w:bookmarkStart w:id="111" w:name="_Toc528060785"/>
      <w:bookmarkStart w:id="112" w:name="_Toc421777603"/>
      <w:r w:rsidRPr="00B72EE8">
        <w:t xml:space="preserve">Who will assess </w:t>
      </w:r>
      <w:r>
        <w:t>applications?</w:t>
      </w:r>
      <w:bookmarkEnd w:id="110"/>
      <w:bookmarkEnd w:id="111"/>
      <w:r>
        <w:t xml:space="preserve"> </w:t>
      </w:r>
      <w:bookmarkEnd w:id="112"/>
    </w:p>
    <w:p w:rsidR="00A76A19" w:rsidRDefault="00A76A19" w:rsidP="00A76A19">
      <w:bookmarkStart w:id="113" w:name="_Toc467773976"/>
      <w:r>
        <w:t xml:space="preserve">A Community Grants Hub assessment team will assess </w:t>
      </w:r>
      <w:r w:rsidR="00C93729">
        <w:t xml:space="preserve">and score </w:t>
      </w:r>
      <w:r>
        <w:t xml:space="preserve">all eligible applications </w:t>
      </w:r>
      <w:r w:rsidRPr="00A76A19">
        <w:t xml:space="preserve">against the </w:t>
      </w:r>
      <w:r w:rsidR="00C93729">
        <w:t xml:space="preserve">assessment </w:t>
      </w:r>
      <w:r w:rsidRPr="00A76A19">
        <w:t>criteria and against other applications</w:t>
      </w:r>
      <w:r w:rsidR="00C93729">
        <w:t xml:space="preserve">. </w:t>
      </w:r>
      <w:r>
        <w:t>The assessment team will undertake training to ensure consistent assessment of all applications. You may be contacted to correct or explain any unintentional errors in your application.</w:t>
      </w:r>
    </w:p>
    <w:p w:rsidR="00A76A19" w:rsidRDefault="00E96550" w:rsidP="00A76A19">
      <w:r>
        <w:t xml:space="preserve">A </w:t>
      </w:r>
      <w:r w:rsidR="00771E8C">
        <w:rPr>
          <w:rFonts w:cs="Times New Roman"/>
        </w:rPr>
        <w:t>S</w:t>
      </w:r>
      <w:r>
        <w:rPr>
          <w:rFonts w:cs="Times New Roman"/>
        </w:rPr>
        <w:t xml:space="preserve">election </w:t>
      </w:r>
      <w:r w:rsidR="00771E8C">
        <w:rPr>
          <w:rFonts w:cs="Times New Roman"/>
        </w:rPr>
        <w:t>A</w:t>
      </w:r>
      <w:r>
        <w:rPr>
          <w:rFonts w:cs="Times New Roman"/>
        </w:rPr>
        <w:t xml:space="preserve">dvisory </w:t>
      </w:r>
      <w:r w:rsidR="00771E8C">
        <w:rPr>
          <w:rFonts w:cs="Times New Roman"/>
        </w:rPr>
        <w:t>P</w:t>
      </w:r>
      <w:r>
        <w:rPr>
          <w:rFonts w:cs="Times New Roman"/>
        </w:rPr>
        <w:t xml:space="preserve">anel </w:t>
      </w:r>
      <w:r w:rsidR="008E5C68" w:rsidRPr="00A75BF8">
        <w:rPr>
          <w:rFonts w:cs="Times New Roman"/>
        </w:rPr>
        <w:t xml:space="preserve">will then review all ranked applications to inform the final recommendations for funding. </w:t>
      </w:r>
      <w:r w:rsidR="00A76A19">
        <w:t xml:space="preserve">The </w:t>
      </w:r>
      <w:r>
        <w:t>p</w:t>
      </w:r>
      <w:r w:rsidR="008E5C68" w:rsidRPr="00A75BF8">
        <w:rPr>
          <w:rFonts w:cs="Times New Roman"/>
        </w:rPr>
        <w:t xml:space="preserve">anel </w:t>
      </w:r>
      <w:r w:rsidR="00A76A19">
        <w:t xml:space="preserve">will </w:t>
      </w:r>
      <w:r>
        <w:t xml:space="preserve">have </w:t>
      </w:r>
      <w:r w:rsidR="00A76A19">
        <w:t>regard to:</w:t>
      </w:r>
    </w:p>
    <w:p w:rsidR="00A76A19" w:rsidRDefault="00A76A19" w:rsidP="00A76A19">
      <w:pPr>
        <w:pStyle w:val="Bullet1"/>
      </w:pPr>
      <w:r>
        <w:t>the purpose</w:t>
      </w:r>
      <w:r w:rsidR="00C93729">
        <w:t xml:space="preserve"> and objectives of Smart Farms</w:t>
      </w:r>
      <w:r>
        <w:t xml:space="preserve"> </w:t>
      </w:r>
      <w:r w:rsidR="00C93729">
        <w:t>Small Grants</w:t>
      </w:r>
    </w:p>
    <w:p w:rsidR="00A76A19" w:rsidDel="000D405C" w:rsidRDefault="00A76A19" w:rsidP="00A76A19">
      <w:pPr>
        <w:pStyle w:val="Bullet1"/>
      </w:pPr>
      <w:r w:rsidDel="000D405C">
        <w:t>conformance with eligibility criteria</w:t>
      </w:r>
    </w:p>
    <w:p w:rsidR="00A76A19" w:rsidRDefault="00A76A19" w:rsidP="00A76A19">
      <w:pPr>
        <w:pStyle w:val="Bullet1"/>
      </w:pPr>
      <w:r>
        <w:t>performance against assessment criteria</w:t>
      </w:r>
    </w:p>
    <w:p w:rsidR="00A76A19" w:rsidRDefault="00A76A19" w:rsidP="00A76A19">
      <w:pPr>
        <w:pStyle w:val="Bullet1"/>
      </w:pPr>
      <w:r>
        <w:t>the relative merit of an application compared to other applications</w:t>
      </w:r>
    </w:p>
    <w:p w:rsidR="00A76A19" w:rsidRDefault="00A76A19" w:rsidP="001E486A">
      <w:pPr>
        <w:pStyle w:val="Bullet1"/>
      </w:pPr>
      <w:r>
        <w:t>the location of project activities</w:t>
      </w:r>
      <w:r w:rsidR="00CC1D11">
        <w:t xml:space="preserve"> and eligible natural resources targeted</w:t>
      </w:r>
      <w:r w:rsidR="00C93729">
        <w:t xml:space="preserve">, </w:t>
      </w:r>
      <w:r>
        <w:t>range of food and fibre industries represented</w:t>
      </w:r>
      <w:r w:rsidR="00C93729">
        <w:t xml:space="preserve">, </w:t>
      </w:r>
      <w:r w:rsidR="00CC1D11">
        <w:t xml:space="preserve">and </w:t>
      </w:r>
      <w:r w:rsidR="00C93729">
        <w:t>range of eligible applicant types represented</w:t>
      </w:r>
      <w:r>
        <w:t>.</w:t>
      </w:r>
    </w:p>
    <w:p w:rsidR="00A76A19" w:rsidRDefault="00C93729" w:rsidP="00A76A19">
      <w:r>
        <w:t xml:space="preserve">We </w:t>
      </w:r>
      <w:r w:rsidR="00A76A19">
        <w:t xml:space="preserve">may seek information about you or your application. </w:t>
      </w:r>
      <w:r>
        <w:t xml:space="preserve">We </w:t>
      </w:r>
      <w:r w:rsidR="00A76A19">
        <w:t>may also consider information about you or your application that is available through the normal course of business.</w:t>
      </w:r>
    </w:p>
    <w:p w:rsidR="00A76A19" w:rsidRDefault="00A76A19" w:rsidP="00A76A19">
      <w:r w:rsidRPr="00A76A19">
        <w:t xml:space="preserve">The Department of Agriculture and Water Resources will make recommendations to the Minister of Agriculture and Water Resources about grants suitable to be approved. </w:t>
      </w:r>
    </w:p>
    <w:p w:rsidR="00340616" w:rsidRPr="00647D91" w:rsidRDefault="00340616" w:rsidP="009A0D84">
      <w:pPr>
        <w:pStyle w:val="Heading2Numbered"/>
      </w:pPr>
      <w:bookmarkStart w:id="114" w:name="_Toc528060786"/>
      <w:r w:rsidRPr="00647D91">
        <w:t>Who will approve grants?</w:t>
      </w:r>
      <w:bookmarkEnd w:id="113"/>
      <w:bookmarkEnd w:id="114"/>
    </w:p>
    <w:p w:rsidR="00C93729" w:rsidRPr="00103A95" w:rsidRDefault="00C93729" w:rsidP="00C93729">
      <w:bookmarkStart w:id="115" w:name="_Toc467773977"/>
      <w:r w:rsidRPr="002103CB">
        <w:t xml:space="preserve">The </w:t>
      </w:r>
      <w:r>
        <w:t xml:space="preserve">Department of Agriculture and Water Resources </w:t>
      </w:r>
      <w:r w:rsidRPr="002103CB">
        <w:t xml:space="preserve">will make recommendations to the Minister of Agriculture and Water Resources. The Minister </w:t>
      </w:r>
      <w:r w:rsidRPr="00103A95">
        <w:t>will make the final decision to approve a grant.</w:t>
      </w:r>
    </w:p>
    <w:p w:rsidR="00C93729" w:rsidRPr="00103A95" w:rsidRDefault="00C93729" w:rsidP="00C93729">
      <w:r w:rsidRPr="002103CB">
        <w:t xml:space="preserve">The Minister’s </w:t>
      </w:r>
      <w:r w:rsidRPr="00103A95">
        <w:t>decision is final in all matters, including</w:t>
      </w:r>
      <w:r w:rsidR="00687B90">
        <w:t xml:space="preserve"> the</w:t>
      </w:r>
      <w:r w:rsidRPr="00103A95">
        <w:t>:</w:t>
      </w:r>
    </w:p>
    <w:p w:rsidR="00C93729" w:rsidRPr="00103A95" w:rsidRDefault="00C93729" w:rsidP="00C93729">
      <w:pPr>
        <w:pStyle w:val="Bullet1"/>
        <w:spacing w:line="240" w:lineRule="atLeast"/>
      </w:pPr>
      <w:r w:rsidRPr="00103A95">
        <w:t>approval of the grant</w:t>
      </w:r>
    </w:p>
    <w:p w:rsidR="00C93729" w:rsidRPr="00103A95" w:rsidRDefault="00C93729" w:rsidP="00C93729">
      <w:pPr>
        <w:pStyle w:val="Bullet1"/>
        <w:spacing w:line="240" w:lineRule="atLeast"/>
      </w:pPr>
      <w:r w:rsidRPr="00103A95">
        <w:t>grant funding amount to be awarded</w:t>
      </w:r>
    </w:p>
    <w:p w:rsidR="00C93729" w:rsidRPr="00103A95" w:rsidRDefault="00C93729" w:rsidP="00C93729">
      <w:pPr>
        <w:pStyle w:val="Bullet1"/>
        <w:spacing w:line="240" w:lineRule="atLeast"/>
      </w:pPr>
      <w:r w:rsidRPr="00103A95">
        <w:t xml:space="preserve">terms and conditions of the grant. </w:t>
      </w:r>
    </w:p>
    <w:p w:rsidR="00C93729" w:rsidRPr="00103A95" w:rsidRDefault="00C93729" w:rsidP="00C93729">
      <w:r>
        <w:t xml:space="preserve">The Minister </w:t>
      </w:r>
      <w:r w:rsidRPr="00103A95">
        <w:t xml:space="preserve">must not approve funding if </w:t>
      </w:r>
      <w:r>
        <w:t>he</w:t>
      </w:r>
      <w:r w:rsidRPr="00103A95">
        <w:t xml:space="preserve"> reasonably consider</w:t>
      </w:r>
      <w:r>
        <w:t>s</w:t>
      </w:r>
      <w:r w:rsidRPr="00103A95">
        <w:t xml:space="preserve"> the program funding available across financial years will not accommodate the funding offer, and/or the application does not represent value for money. </w:t>
      </w:r>
    </w:p>
    <w:p w:rsidR="00340616" w:rsidRPr="00B72EE8" w:rsidRDefault="00340616" w:rsidP="0054078D">
      <w:pPr>
        <w:pStyle w:val="Heading1Numbered"/>
      </w:pPr>
      <w:bookmarkStart w:id="116" w:name="_Toc528060787"/>
      <w:r w:rsidRPr="00B72EE8">
        <w:lastRenderedPageBreak/>
        <w:t>Notification of application outcomes</w:t>
      </w:r>
      <w:bookmarkEnd w:id="115"/>
      <w:bookmarkEnd w:id="116"/>
    </w:p>
    <w:p w:rsidR="00C93729" w:rsidRDefault="00C93729" w:rsidP="00C93729">
      <w:bookmarkStart w:id="117" w:name="_Toc421777622"/>
      <w:bookmarkStart w:id="118" w:name="_Toc433641183"/>
      <w:r>
        <w:t>You</w:t>
      </w:r>
      <w:r w:rsidRPr="00B72EE8">
        <w:t xml:space="preserve"> </w:t>
      </w:r>
      <w:r>
        <w:t xml:space="preserve">will be advised </w:t>
      </w:r>
      <w:r w:rsidRPr="00B72EE8">
        <w:t xml:space="preserve">of the outcomes of </w:t>
      </w:r>
      <w:r>
        <w:t xml:space="preserve">your </w:t>
      </w:r>
      <w:r w:rsidRPr="002E0C03">
        <w:t>application in writing</w:t>
      </w:r>
      <w:r w:rsidR="00CC1D11">
        <w:t xml:space="preserve"> by email</w:t>
      </w:r>
      <w:r w:rsidRPr="002E0C03">
        <w:t>,</w:t>
      </w:r>
      <w:r w:rsidRPr="00B72EE8">
        <w:t xml:space="preserve"> following a decision by the </w:t>
      </w:r>
      <w:r>
        <w:t xml:space="preserve">Minister for Agriculture and Water Resources. </w:t>
      </w:r>
      <w:r w:rsidRPr="00C25555">
        <w:t>If you are successful, you will also be advised</w:t>
      </w:r>
      <w:r w:rsidRPr="00C25555">
        <w:rPr>
          <w:b/>
        </w:rPr>
        <w:t xml:space="preserve"> </w:t>
      </w:r>
      <w:r w:rsidRPr="00C25555">
        <w:t xml:space="preserve">about any </w:t>
      </w:r>
      <w:r w:rsidRPr="00B72EE8">
        <w:t xml:space="preserve">specific </w:t>
      </w:r>
      <w:r>
        <w:t xml:space="preserve">terms and </w:t>
      </w:r>
      <w:r w:rsidRPr="00B72EE8">
        <w:t xml:space="preserve">conditions </w:t>
      </w:r>
      <w:r>
        <w:t xml:space="preserve">of </w:t>
      </w:r>
      <w:r w:rsidRPr="00B72EE8">
        <w:t xml:space="preserve">the </w:t>
      </w:r>
      <w:r>
        <w:t>grant</w:t>
      </w:r>
      <w:r w:rsidRPr="00B72EE8">
        <w:t xml:space="preserve">. </w:t>
      </w:r>
    </w:p>
    <w:p w:rsidR="00C93729" w:rsidRPr="00B72EE8" w:rsidRDefault="00C93729" w:rsidP="009A0D84">
      <w:pPr>
        <w:pStyle w:val="Heading2Numbered"/>
      </w:pPr>
      <w:bookmarkStart w:id="119" w:name="_Toc467773978"/>
      <w:bookmarkStart w:id="120" w:name="_Toc522098884"/>
      <w:bookmarkStart w:id="121" w:name="_Toc528060788"/>
      <w:r w:rsidRPr="00B72EE8">
        <w:t xml:space="preserve">Feedback on </w:t>
      </w:r>
      <w:r>
        <w:t xml:space="preserve">your </w:t>
      </w:r>
      <w:r w:rsidRPr="00B72EE8">
        <w:t>application</w:t>
      </w:r>
      <w:bookmarkEnd w:id="119"/>
      <w:bookmarkEnd w:id="120"/>
      <w:bookmarkEnd w:id="121"/>
    </w:p>
    <w:p w:rsidR="00C93729" w:rsidRDefault="00C93729" w:rsidP="00C93729">
      <w:r>
        <w:t xml:space="preserve">A feedback summary will be published on the Community Grants Hub website to provide all </w:t>
      </w:r>
      <w:r w:rsidR="000D405C">
        <w:t xml:space="preserve">applicants </w:t>
      </w:r>
      <w:r>
        <w:t>with easy to access information about the assessment process and the main strengths and areas for improving their applications.</w:t>
      </w:r>
    </w:p>
    <w:p w:rsidR="00C93729" w:rsidRDefault="00C93729" w:rsidP="00C93729">
      <w:r>
        <w:t>Individual feedback will be available</w:t>
      </w:r>
      <w:r w:rsidR="00C610FB">
        <w:t xml:space="preserve"> on request</w:t>
      </w:r>
      <w:r>
        <w:t>. The process for requesting individual feedback will be included in the letter advising of the outcome of your application.</w:t>
      </w:r>
    </w:p>
    <w:p w:rsidR="00340616" w:rsidRDefault="00340616" w:rsidP="0054078D">
      <w:pPr>
        <w:pStyle w:val="Heading1Numbered"/>
      </w:pPr>
      <w:r>
        <w:t xml:space="preserve"> </w:t>
      </w:r>
      <w:bookmarkStart w:id="122" w:name="_Toc467773979"/>
      <w:bookmarkStart w:id="123" w:name="_Toc528060789"/>
      <w:r>
        <w:t>Successful grant applications</w:t>
      </w:r>
      <w:bookmarkEnd w:id="122"/>
      <w:bookmarkEnd w:id="123"/>
    </w:p>
    <w:p w:rsidR="00340616" w:rsidRDefault="00340616" w:rsidP="009A0D84">
      <w:pPr>
        <w:pStyle w:val="Heading2Numbered"/>
      </w:pPr>
      <w:bookmarkStart w:id="124" w:name="_Toc467773980"/>
      <w:bookmarkStart w:id="125" w:name="_Toc528060790"/>
      <w:r>
        <w:t xml:space="preserve">The </w:t>
      </w:r>
      <w:r w:rsidRPr="0054078D">
        <w:t>grant agreement</w:t>
      </w:r>
      <w:bookmarkEnd w:id="124"/>
      <w:bookmarkEnd w:id="125"/>
    </w:p>
    <w:bookmarkEnd w:id="117"/>
    <w:bookmarkEnd w:id="118"/>
    <w:p w:rsidR="00C93729" w:rsidRPr="00C93729" w:rsidRDefault="00C93729" w:rsidP="00C93729">
      <w:pPr>
        <w:rPr>
          <w:bCs/>
          <w:lang w:eastAsia="en-AU"/>
        </w:rPr>
      </w:pPr>
      <w:r w:rsidRPr="00C93729">
        <w:rPr>
          <w:bCs/>
          <w:lang w:eastAsia="en-AU"/>
        </w:rPr>
        <w:t>If you are successful and you choose to accept a grant offer, you must enter into a legally binding grant agreement with the Commonwealth represented by the Department of Agriculture and Water Resources. The department will use the Commonwealth Simple Grant Agreement. Simple terms and conditions for the grant agreement will apply and cannot be changed. Any additional conditions attached to the grant will be identified in the grant offer or during the grant agreement negotiations.</w:t>
      </w:r>
      <w:r w:rsidR="00514A37">
        <w:rPr>
          <w:bCs/>
          <w:lang w:eastAsia="en-AU"/>
        </w:rPr>
        <w:t xml:space="preserve"> </w:t>
      </w:r>
      <w:r w:rsidR="00514A37" w:rsidRPr="00C93729">
        <w:rPr>
          <w:bCs/>
          <w:lang w:eastAsia="en-AU"/>
        </w:rPr>
        <w:t>A schedule may be used to outline the specific grant requirements.</w:t>
      </w:r>
    </w:p>
    <w:p w:rsidR="00C93729" w:rsidRPr="00C93729" w:rsidRDefault="00C93729" w:rsidP="00C93729">
      <w:pPr>
        <w:rPr>
          <w:bCs/>
          <w:lang w:eastAsia="en-AU"/>
        </w:rPr>
      </w:pPr>
      <w:r w:rsidRPr="00C93729">
        <w:rPr>
          <w:bCs/>
          <w:lang w:eastAsia="en-AU"/>
        </w:rPr>
        <w:t xml:space="preserve">The </w:t>
      </w:r>
      <w:r w:rsidR="00E96550">
        <w:t xml:space="preserve">Community Grants Hub </w:t>
      </w:r>
      <w:r w:rsidRPr="00C93729">
        <w:rPr>
          <w:bCs/>
          <w:lang w:eastAsia="en-AU"/>
        </w:rPr>
        <w:t>will negotiate agreements with successful applicants by</w:t>
      </w:r>
      <w:r w:rsidR="00B62B68">
        <w:rPr>
          <w:bCs/>
          <w:lang w:eastAsia="en-AU"/>
        </w:rPr>
        <w:t xml:space="preserve"> 30 June 2019</w:t>
      </w:r>
      <w:r w:rsidRPr="00C93729">
        <w:rPr>
          <w:bCs/>
          <w:lang w:eastAsia="en-AU"/>
        </w:rPr>
        <w:t xml:space="preserve">. If there are unreasonable delays in finalising a grant agreement, the grant offer may be withdrawn and the grant may be awarded to a different applicant. </w:t>
      </w:r>
    </w:p>
    <w:p w:rsidR="00340616" w:rsidRDefault="00C93729" w:rsidP="00C93729">
      <w:pPr>
        <w:rPr>
          <w:bCs/>
          <w:lang w:eastAsia="en-AU"/>
        </w:rPr>
      </w:pPr>
      <w:r w:rsidRPr="00C93729">
        <w:rPr>
          <w:bCs/>
          <w:lang w:eastAsia="en-AU"/>
        </w:rPr>
        <w:t>You should not make financial commitments related to this grant until a grant agreement has been executed by the Commonwealth.</w:t>
      </w:r>
      <w:r w:rsidR="00340616">
        <w:rPr>
          <w:bCs/>
          <w:lang w:eastAsia="en-AU"/>
        </w:rPr>
        <w:t xml:space="preserve"> </w:t>
      </w:r>
    </w:p>
    <w:p w:rsidR="00CC1D11" w:rsidRDefault="00514A37" w:rsidP="00CC1D11">
      <w:pPr>
        <w:rPr>
          <w:bCs/>
          <w:lang w:eastAsia="en-AU"/>
        </w:rPr>
      </w:pPr>
      <w:r>
        <w:rPr>
          <w:bCs/>
          <w:lang w:eastAsia="en-AU"/>
        </w:rPr>
        <w:t xml:space="preserve">We </w:t>
      </w:r>
      <w:r w:rsidRPr="00C93729">
        <w:rPr>
          <w:bCs/>
          <w:lang w:eastAsia="en-AU"/>
        </w:rPr>
        <w:t>may terminate the agreement</w:t>
      </w:r>
      <w:r>
        <w:rPr>
          <w:bCs/>
          <w:lang w:eastAsia="en-AU"/>
        </w:rPr>
        <w:t xml:space="preserve"> if you fail</w:t>
      </w:r>
      <w:r w:rsidR="00CC1D11" w:rsidRPr="00C93729">
        <w:rPr>
          <w:bCs/>
          <w:lang w:eastAsia="en-AU"/>
        </w:rPr>
        <w:t xml:space="preserve"> to meet the obl</w:t>
      </w:r>
      <w:r>
        <w:rPr>
          <w:bCs/>
          <w:lang w:eastAsia="en-AU"/>
        </w:rPr>
        <w:t>igations of the grant agreement</w:t>
      </w:r>
      <w:r w:rsidR="00CC1D11" w:rsidRPr="00C93729">
        <w:rPr>
          <w:bCs/>
          <w:lang w:eastAsia="en-AU"/>
        </w:rPr>
        <w:t>.</w:t>
      </w:r>
    </w:p>
    <w:p w:rsidR="00340616" w:rsidRDefault="00340616" w:rsidP="009A0D84">
      <w:pPr>
        <w:pStyle w:val="Heading2Numbered"/>
      </w:pPr>
      <w:bookmarkStart w:id="126" w:name="_Toc467773981"/>
      <w:bookmarkStart w:id="127" w:name="_Toc528060791"/>
      <w:r>
        <w:t>How the grant will be paid</w:t>
      </w:r>
      <w:bookmarkEnd w:id="126"/>
      <w:bookmarkEnd w:id="127"/>
    </w:p>
    <w:p w:rsidR="00B62B68" w:rsidRDefault="009A0D84" w:rsidP="009A0D84">
      <w:bookmarkStart w:id="128" w:name="_Toc451936378"/>
      <w:bookmarkStart w:id="129" w:name="_Toc467773982"/>
      <w:r>
        <w:t xml:space="preserve">The grant agreement will state the maximum grant amount to be paid. </w:t>
      </w:r>
      <w:r w:rsidR="00B62B68">
        <w:t>Grantees will be paid in full upon the execution of a grant agreement.</w:t>
      </w:r>
    </w:p>
    <w:p w:rsidR="009A0D84" w:rsidRDefault="009A0D84" w:rsidP="009A0D84">
      <w:r>
        <w:t>We will not exceed the maximum grant amount under any circumstances. If you incur extra eligible expendi</w:t>
      </w:r>
      <w:r w:rsidR="00B62B68">
        <w:t>ture, you must pay it yourself.</w:t>
      </w:r>
    </w:p>
    <w:p w:rsidR="00340616" w:rsidRPr="009E7919" w:rsidRDefault="00340616" w:rsidP="009A0D84">
      <w:pPr>
        <w:pStyle w:val="Heading2Numbered"/>
      </w:pPr>
      <w:bookmarkStart w:id="130" w:name="_Toc528060792"/>
      <w:r>
        <w:lastRenderedPageBreak/>
        <w:t>Grant agreement</w:t>
      </w:r>
      <w:r w:rsidRPr="009E7919">
        <w:t xml:space="preserve"> variations</w:t>
      </w:r>
      <w:bookmarkEnd w:id="128"/>
      <w:bookmarkEnd w:id="129"/>
      <w:bookmarkEnd w:id="130"/>
    </w:p>
    <w:p w:rsidR="009A0D84" w:rsidRPr="00DB0315" w:rsidRDefault="009A0D84" w:rsidP="009A0D84">
      <w:pPr>
        <w:tabs>
          <w:tab w:val="left" w:pos="0"/>
        </w:tabs>
        <w:rPr>
          <w:bCs/>
          <w:lang w:eastAsia="en-AU"/>
        </w:rPr>
      </w:pPr>
      <w:r w:rsidRPr="00DB0315">
        <w:rPr>
          <w:bCs/>
          <w:lang w:eastAsia="en-AU"/>
        </w:rPr>
        <w:t xml:space="preserve">We recognise that unexpected events may affect </w:t>
      </w:r>
      <w:r>
        <w:rPr>
          <w:bCs/>
          <w:lang w:eastAsia="en-AU"/>
        </w:rPr>
        <w:t xml:space="preserve">the progress of a </w:t>
      </w:r>
      <w:r w:rsidRPr="00DB0315">
        <w:rPr>
          <w:bCs/>
          <w:lang w:eastAsia="en-AU"/>
        </w:rPr>
        <w:t>project</w:t>
      </w:r>
      <w:r>
        <w:rPr>
          <w:bCs/>
          <w:lang w:eastAsia="en-AU"/>
        </w:rPr>
        <w:t>.</w:t>
      </w:r>
      <w:r w:rsidRPr="00DB0315">
        <w:rPr>
          <w:bCs/>
          <w:lang w:eastAsia="en-AU"/>
        </w:rPr>
        <w:t xml:space="preserve"> In these circumstances, you can request a project variation, including:</w:t>
      </w:r>
    </w:p>
    <w:p w:rsidR="009A0D84" w:rsidRPr="00DB0315" w:rsidRDefault="009A0D84" w:rsidP="009A0D84">
      <w:pPr>
        <w:pStyle w:val="Bullet1"/>
        <w:spacing w:line="240" w:lineRule="atLeast"/>
      </w:pPr>
      <w:r w:rsidRPr="00DB0315">
        <w:t>changing project milestones</w:t>
      </w:r>
    </w:p>
    <w:p w:rsidR="009A0D84" w:rsidRPr="00726710" w:rsidRDefault="009A0D84" w:rsidP="009A0D84">
      <w:pPr>
        <w:pStyle w:val="Bullet1"/>
        <w:spacing w:line="240" w:lineRule="atLeast"/>
        <w:rPr>
          <w:b/>
        </w:rPr>
      </w:pPr>
      <w:r w:rsidRPr="00726710">
        <w:t xml:space="preserve">extending the timeframe for completing the project but within the period </w:t>
      </w:r>
      <w:r>
        <w:t>from the project start date until 30 June 2023.</w:t>
      </w:r>
    </w:p>
    <w:p w:rsidR="009A0D84" w:rsidRPr="00726710" w:rsidRDefault="00D21359" w:rsidP="009A0D84">
      <w:pPr>
        <w:tabs>
          <w:tab w:val="left" w:pos="0"/>
        </w:tabs>
      </w:pPr>
      <w:r>
        <w:t>Smart Farms Small Grants</w:t>
      </w:r>
      <w:r w:rsidDel="00D21359">
        <w:rPr>
          <w:bCs/>
          <w:lang w:eastAsia="en-AU"/>
        </w:rPr>
        <w:t xml:space="preserve"> </w:t>
      </w:r>
      <w:r w:rsidR="009A0D84">
        <w:rPr>
          <w:bCs/>
          <w:lang w:eastAsia="en-AU"/>
        </w:rPr>
        <w:t xml:space="preserve">do not allow for </w:t>
      </w:r>
      <w:r w:rsidR="009A0D84" w:rsidRPr="00C25555">
        <w:t>an increase to the agreed amount of grant funds</w:t>
      </w:r>
    </w:p>
    <w:p w:rsidR="009A0D84" w:rsidRPr="00DB0315" w:rsidRDefault="009A0D84" w:rsidP="009A0D84">
      <w:pPr>
        <w:tabs>
          <w:tab w:val="left" w:pos="0"/>
        </w:tabs>
        <w:rPr>
          <w:bCs/>
          <w:lang w:eastAsia="en-AU"/>
        </w:rPr>
      </w:pPr>
      <w:r w:rsidRPr="00DB0315">
        <w:rPr>
          <w:bCs/>
          <w:lang w:eastAsia="en-AU"/>
        </w:rPr>
        <w:t>If you want to propose changes to the grant agreement, you must put them in writing befo</w:t>
      </w:r>
      <w:r>
        <w:rPr>
          <w:bCs/>
          <w:lang w:eastAsia="en-AU"/>
        </w:rPr>
        <w:t xml:space="preserve">re the grant agreement end date. </w:t>
      </w:r>
      <w:r w:rsidRPr="00DB0315">
        <w:rPr>
          <w:bCs/>
          <w:lang w:eastAsia="en-AU"/>
        </w:rPr>
        <w:t>We will not consider changes after the grant agreement end date.</w:t>
      </w:r>
    </w:p>
    <w:p w:rsidR="009A0D84" w:rsidRPr="00DB0315" w:rsidRDefault="009A0D84" w:rsidP="009A0D84">
      <w:pPr>
        <w:tabs>
          <w:tab w:val="left" w:pos="0"/>
        </w:tabs>
        <w:rPr>
          <w:bCs/>
          <w:lang w:eastAsia="en-AU"/>
        </w:rPr>
      </w:pPr>
      <w:r w:rsidRPr="00DB0315">
        <w:rPr>
          <w:bCs/>
          <w:lang w:eastAsia="en-AU"/>
        </w:rPr>
        <w:t>You should not assume that a variation request will be successful. We will consider your request based on factors such as:</w:t>
      </w:r>
    </w:p>
    <w:p w:rsidR="009A0D84" w:rsidRPr="00DB0315" w:rsidRDefault="009A0D84" w:rsidP="009A0D84">
      <w:pPr>
        <w:pStyle w:val="Bullet1"/>
        <w:spacing w:line="240" w:lineRule="atLeast"/>
      </w:pPr>
      <w:r w:rsidRPr="00DB0315">
        <w:t>how it affects the project outcome</w:t>
      </w:r>
    </w:p>
    <w:p w:rsidR="009A0D84" w:rsidRPr="00DB0315" w:rsidRDefault="009A0D84" w:rsidP="001E486A">
      <w:pPr>
        <w:pStyle w:val="Bullet1"/>
        <w:spacing w:line="240" w:lineRule="atLeast"/>
      </w:pPr>
      <w:r w:rsidRPr="00DB0315">
        <w:t>consistency with the program policy objective and any relevant policies of the department</w:t>
      </w:r>
    </w:p>
    <w:p w:rsidR="009A0D84" w:rsidRPr="00DB0315" w:rsidRDefault="009A0D84" w:rsidP="001E486A">
      <w:pPr>
        <w:pStyle w:val="Bullet1"/>
        <w:spacing w:line="240" w:lineRule="atLeast"/>
      </w:pPr>
      <w:r w:rsidRPr="00DB0315">
        <w:t>changes to the timing of grant payments</w:t>
      </w:r>
    </w:p>
    <w:p w:rsidR="009A0D84" w:rsidRDefault="009A0D84" w:rsidP="001E486A">
      <w:pPr>
        <w:pStyle w:val="Bullet1"/>
        <w:spacing w:line="240" w:lineRule="atLeast"/>
      </w:pPr>
      <w:r w:rsidRPr="00DB0315">
        <w:t>availability of program funds.</w:t>
      </w:r>
    </w:p>
    <w:p w:rsidR="00340616" w:rsidRDefault="00340616" w:rsidP="0054078D">
      <w:pPr>
        <w:pStyle w:val="Heading1Numbered"/>
      </w:pPr>
      <w:bookmarkStart w:id="131" w:name="_Toc467773983"/>
      <w:bookmarkStart w:id="132" w:name="_Toc528060793"/>
      <w:r w:rsidRPr="001607E9">
        <w:t>Announcement</w:t>
      </w:r>
      <w:r>
        <w:t xml:space="preserve"> of grants</w:t>
      </w:r>
      <w:bookmarkEnd w:id="131"/>
      <w:bookmarkEnd w:id="132"/>
    </w:p>
    <w:p w:rsidR="009A0D84" w:rsidRPr="00622739" w:rsidRDefault="009A0D84" w:rsidP="009A0D84">
      <w:pPr>
        <w:rPr>
          <w:b/>
          <w:color w:val="745B00" w:themeColor="accent3" w:themeShade="80"/>
        </w:rPr>
      </w:pPr>
      <w:bookmarkStart w:id="133" w:name="_Toc421777623"/>
      <w:bookmarkStart w:id="134" w:name="_Toc467773984"/>
      <w:r w:rsidRPr="00622739">
        <w:t xml:space="preserve">If successful, your grant will be listed on </w:t>
      </w:r>
      <w:r w:rsidRPr="00482B4B">
        <w:rPr>
          <w:rStyle w:val="Hyperlink"/>
          <w:rFonts w:cstheme="minorBidi"/>
          <w:u w:val="none"/>
        </w:rPr>
        <w:t>GrantConnect</w:t>
      </w:r>
      <w:r w:rsidRPr="00622739">
        <w:t xml:space="preserve"> </w:t>
      </w:r>
      <w:r w:rsidR="00865C9E">
        <w:t xml:space="preserve">no later than </w:t>
      </w:r>
      <w:r w:rsidRPr="00622739">
        <w:t xml:space="preserve">21 calendar days after the date of effect as required by Section 5.3 of the </w:t>
      </w:r>
      <w:r w:rsidRPr="00622739">
        <w:rPr>
          <w:iCs/>
        </w:rPr>
        <w:t>CGRGs.</w:t>
      </w:r>
      <w:r w:rsidRPr="00622739">
        <w:t xml:space="preserve"> </w:t>
      </w:r>
    </w:p>
    <w:p w:rsidR="00340616" w:rsidRPr="00B72EE8" w:rsidRDefault="00340616" w:rsidP="0054078D">
      <w:pPr>
        <w:pStyle w:val="Heading1Numbered"/>
      </w:pPr>
      <w:bookmarkStart w:id="135" w:name="_Toc528060794"/>
      <w:r w:rsidRPr="00B72EE8">
        <w:t xml:space="preserve">Delivery of </w:t>
      </w:r>
      <w:r>
        <w:t>g</w:t>
      </w:r>
      <w:r w:rsidRPr="00B72EE8">
        <w:t>rant</w:t>
      </w:r>
      <w:r>
        <w:t xml:space="preserve"> activities</w:t>
      </w:r>
      <w:bookmarkEnd w:id="133"/>
      <w:bookmarkEnd w:id="134"/>
      <w:bookmarkEnd w:id="135"/>
    </w:p>
    <w:p w:rsidR="00340616" w:rsidRPr="00B72EE8" w:rsidDel="00D505A5" w:rsidRDefault="00340616" w:rsidP="009A0D84">
      <w:pPr>
        <w:pStyle w:val="Heading2Numbered"/>
      </w:pPr>
      <w:bookmarkStart w:id="136" w:name="_Toc421777624"/>
      <w:bookmarkStart w:id="137" w:name="_Toc433641185"/>
      <w:bookmarkStart w:id="138" w:name="_Toc467773985"/>
      <w:bookmarkStart w:id="139" w:name="_Toc528060795"/>
      <w:r>
        <w:t>Your</w:t>
      </w:r>
      <w:r w:rsidRPr="00B72EE8" w:rsidDel="00D505A5">
        <w:t xml:space="preserve"> responsibilities</w:t>
      </w:r>
      <w:bookmarkEnd w:id="136"/>
      <w:bookmarkEnd w:id="137"/>
      <w:bookmarkEnd w:id="138"/>
      <w:bookmarkEnd w:id="139"/>
    </w:p>
    <w:p w:rsidR="00CC1D11" w:rsidRPr="00CC1D11" w:rsidRDefault="00DC7411" w:rsidP="00CC1D11">
      <w:pPr>
        <w:rPr>
          <w:lang w:eastAsia="en-AU"/>
        </w:rPr>
      </w:pPr>
      <w:bookmarkStart w:id="140" w:name="_Toc420671454"/>
      <w:bookmarkStart w:id="141" w:name="_Toc433641186"/>
      <w:bookmarkStart w:id="142" w:name="_Toc467773986"/>
      <w:r>
        <w:rPr>
          <w:lang w:eastAsia="en-AU"/>
        </w:rPr>
        <w:t>Y</w:t>
      </w:r>
      <w:r w:rsidR="00CC1D11">
        <w:rPr>
          <w:lang w:eastAsia="en-AU"/>
        </w:rPr>
        <w:t xml:space="preserve">ou must provide us with the following documents within a month of executing the </w:t>
      </w:r>
      <w:r>
        <w:rPr>
          <w:lang w:eastAsia="en-AU"/>
        </w:rPr>
        <w:t xml:space="preserve">grant </w:t>
      </w:r>
      <w:r w:rsidR="00CC1D11">
        <w:rPr>
          <w:lang w:eastAsia="en-AU"/>
        </w:rPr>
        <w:t xml:space="preserve">agreement: </w:t>
      </w:r>
    </w:p>
    <w:p w:rsidR="00024990" w:rsidRDefault="006B61D7" w:rsidP="00CC1D11">
      <w:pPr>
        <w:pStyle w:val="Bullet1"/>
      </w:pPr>
      <w:r>
        <w:t xml:space="preserve">A </w:t>
      </w:r>
      <w:r>
        <w:rPr>
          <w:i/>
        </w:rPr>
        <w:t>C</w:t>
      </w:r>
      <w:r w:rsidRPr="00660ABF">
        <w:rPr>
          <w:i/>
        </w:rPr>
        <w:t xml:space="preserve">ommunications </w:t>
      </w:r>
      <w:r>
        <w:rPr>
          <w:i/>
        </w:rPr>
        <w:t>S</w:t>
      </w:r>
      <w:r w:rsidRPr="00660ABF">
        <w:rPr>
          <w:i/>
        </w:rPr>
        <w:t>trategy</w:t>
      </w:r>
      <w:r>
        <w:t xml:space="preserve"> to extend </w:t>
      </w:r>
      <w:r w:rsidRPr="00343E04">
        <w:t>the outcomes from the project</w:t>
      </w:r>
      <w:r>
        <w:t>,</w:t>
      </w:r>
      <w:r w:rsidRPr="00343E04">
        <w:t xml:space="preserve"> </w:t>
      </w:r>
      <w:r>
        <w:t xml:space="preserve">leading to stakeholder capacity building, increasing </w:t>
      </w:r>
      <w:r w:rsidRPr="009E6266">
        <w:t xml:space="preserve">knowledge about, and understanding of </w:t>
      </w:r>
      <w:r>
        <w:t xml:space="preserve">the sustainable natural resource management methods used in the project </w:t>
      </w:r>
      <w:r w:rsidRPr="009E6266">
        <w:t>and their application by land managers.</w:t>
      </w:r>
      <w:r w:rsidRPr="000643AC">
        <w:t xml:space="preserve"> </w:t>
      </w:r>
      <w:r>
        <w:t>It should extend beyond the life of the project to create a project legacy (template provided)</w:t>
      </w:r>
    </w:p>
    <w:p w:rsidR="00CC1D11" w:rsidRDefault="00CC1D11" w:rsidP="00CC1D11">
      <w:pPr>
        <w:pStyle w:val="Bullet1"/>
      </w:pPr>
      <w:r>
        <w:t xml:space="preserve">A </w:t>
      </w:r>
      <w:r w:rsidR="006B61D7" w:rsidRPr="00024990">
        <w:rPr>
          <w:i/>
        </w:rPr>
        <w:t>R</w:t>
      </w:r>
      <w:r w:rsidRPr="00024990">
        <w:rPr>
          <w:i/>
        </w:rPr>
        <w:t xml:space="preserve">isk </w:t>
      </w:r>
      <w:r w:rsidR="006B61D7" w:rsidRPr="00024990">
        <w:rPr>
          <w:i/>
        </w:rPr>
        <w:t>A</w:t>
      </w:r>
      <w:r w:rsidRPr="00024990">
        <w:rPr>
          <w:i/>
        </w:rPr>
        <w:t xml:space="preserve">ssessment and </w:t>
      </w:r>
      <w:r w:rsidR="006B61D7" w:rsidRPr="00024990">
        <w:rPr>
          <w:i/>
        </w:rPr>
        <w:t>M</w:t>
      </w:r>
      <w:r w:rsidRPr="00024990">
        <w:rPr>
          <w:i/>
        </w:rPr>
        <w:t>anagement plan</w:t>
      </w:r>
      <w:r>
        <w:t xml:space="preserve"> (template provided).</w:t>
      </w:r>
    </w:p>
    <w:p w:rsidR="009A0D84" w:rsidRPr="00726710" w:rsidRDefault="009A0D84" w:rsidP="009A0D84">
      <w:pPr>
        <w:rPr>
          <w:rFonts w:cstheme="minorHAnsi"/>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timeframes </w:t>
      </w:r>
      <w:r w:rsidRPr="00726710">
        <w:rPr>
          <w:rFonts w:cstheme="minorHAnsi"/>
        </w:rPr>
        <w:t>in the grant agreement. We will provide sample templates for these reports in the grant agreement. We will expect you to report on</w:t>
      </w:r>
    </w:p>
    <w:p w:rsidR="009A0D84" w:rsidRPr="00726710" w:rsidRDefault="009A0D84" w:rsidP="009A0D84">
      <w:pPr>
        <w:pStyle w:val="Bullet1"/>
        <w:spacing w:line="240" w:lineRule="atLeast"/>
      </w:pPr>
      <w:r>
        <w:t>project activities described in your application</w:t>
      </w:r>
    </w:p>
    <w:p w:rsidR="009A0D84" w:rsidRDefault="009A0D84" w:rsidP="009A0D84">
      <w:pPr>
        <w:pStyle w:val="Bullet1"/>
        <w:spacing w:line="240" w:lineRule="atLeast"/>
      </w:pPr>
      <w:r w:rsidRPr="00726710">
        <w:lastRenderedPageBreak/>
        <w:t>progress against agreed project milestones</w:t>
      </w:r>
      <w:r>
        <w:t xml:space="preserve"> </w:t>
      </w:r>
    </w:p>
    <w:p w:rsidR="009A0D84" w:rsidRPr="00726710" w:rsidRDefault="00B60537" w:rsidP="009A0D84">
      <w:pPr>
        <w:pStyle w:val="Bullet1"/>
        <w:spacing w:line="240" w:lineRule="atLeast"/>
      </w:pPr>
      <w:r>
        <w:t>cash and in</w:t>
      </w:r>
      <w:r w:rsidR="00CC1D11">
        <w:t>-</w:t>
      </w:r>
      <w:r>
        <w:t xml:space="preserve">kind </w:t>
      </w:r>
      <w:r w:rsidR="009A0D84" w:rsidRPr="00726710">
        <w:t>contributions of participants directly related to the project</w:t>
      </w:r>
    </w:p>
    <w:p w:rsidR="009A0D84" w:rsidRPr="00726710" w:rsidRDefault="009A0D84" w:rsidP="009A0D84">
      <w:pPr>
        <w:pStyle w:val="Bullet1"/>
        <w:spacing w:line="240" w:lineRule="atLeast"/>
      </w:pPr>
      <w:r w:rsidRPr="00726710">
        <w:t>eligible expenditure of grant funds.</w:t>
      </w:r>
    </w:p>
    <w:p w:rsidR="00DC7411" w:rsidRDefault="009A0D84" w:rsidP="00DC7411">
      <w:pPr>
        <w:rPr>
          <w:rFonts w:cstheme="minorHAnsi"/>
        </w:rPr>
      </w:pPr>
      <w:r w:rsidRPr="00726710">
        <w:rPr>
          <w:rFonts w:cstheme="minorHAnsi"/>
        </w:rPr>
        <w:t>You</w:t>
      </w:r>
      <w:r w:rsidRPr="00726710" w:rsidDel="00D505A5">
        <w:rPr>
          <w:rFonts w:cstheme="minorHAnsi"/>
        </w:rPr>
        <w:t xml:space="preserve"> </w:t>
      </w:r>
      <w:r w:rsidRPr="00726710">
        <w:rPr>
          <w:rFonts w:cstheme="minorHAnsi"/>
        </w:rPr>
        <w:t>will</w:t>
      </w:r>
      <w:r>
        <w:rPr>
          <w:rFonts w:cstheme="minorHAnsi"/>
        </w:rPr>
        <w:t xml:space="preserve"> also </w:t>
      </w:r>
      <w:r w:rsidRPr="00726710">
        <w:rPr>
          <w:rFonts w:cstheme="minorHAnsi"/>
        </w:rPr>
        <w:t>be</w:t>
      </w:r>
      <w:r w:rsidRPr="00726710" w:rsidDel="00D505A5">
        <w:rPr>
          <w:rFonts w:cstheme="minorHAnsi"/>
        </w:rPr>
        <w:t xml:space="preserve"> responsible for:</w:t>
      </w:r>
    </w:p>
    <w:p w:rsidR="009A0D84" w:rsidRPr="00726710" w:rsidDel="00D505A5" w:rsidRDefault="009A0D84" w:rsidP="009A0D84">
      <w:pPr>
        <w:pStyle w:val="Bullet1"/>
        <w:spacing w:line="240" w:lineRule="atLeast"/>
      </w:pPr>
      <w:r w:rsidRPr="00726710">
        <w:t>meeting</w:t>
      </w:r>
      <w:r w:rsidRPr="00726710" w:rsidDel="00D505A5">
        <w:t xml:space="preserve"> the terms and conditions of the grant agreement </w:t>
      </w:r>
      <w:r w:rsidRPr="00726710">
        <w:t>and managing the</w:t>
      </w:r>
      <w:r w:rsidRPr="00726710" w:rsidDel="00D505A5">
        <w:t xml:space="preserve"> activity efficient</w:t>
      </w:r>
      <w:r w:rsidRPr="00726710">
        <w:t>ly</w:t>
      </w:r>
      <w:r w:rsidRPr="00726710" w:rsidDel="00D505A5">
        <w:t xml:space="preserve"> and effective</w:t>
      </w:r>
      <w:r w:rsidRPr="00726710">
        <w:t>ly</w:t>
      </w:r>
    </w:p>
    <w:p w:rsidR="009A0D84" w:rsidRDefault="009A0D84" w:rsidP="009A0D84">
      <w:pPr>
        <w:pStyle w:val="Bullet1"/>
        <w:spacing w:line="240" w:lineRule="atLeast"/>
      </w:pPr>
      <w:r w:rsidRPr="00726710" w:rsidDel="00D505A5">
        <w:t xml:space="preserve">complying with record keeping, reporting and acquittal requirements </w:t>
      </w:r>
      <w:r w:rsidRPr="00726710">
        <w:t>as set out in the grant agreement</w:t>
      </w:r>
      <w:r>
        <w:t>, and</w:t>
      </w:r>
    </w:p>
    <w:p w:rsidR="009A0D84" w:rsidRPr="009A0D84" w:rsidRDefault="009A0D84" w:rsidP="006B78CB">
      <w:pPr>
        <w:pStyle w:val="Bullet1"/>
        <w:spacing w:line="240" w:lineRule="atLeast"/>
      </w:pPr>
      <w:r w:rsidRPr="00726710" w:rsidDel="00D505A5">
        <w:t xml:space="preserve">participating in </w:t>
      </w:r>
      <w:r w:rsidRPr="00726710">
        <w:t>a grant program e</w:t>
      </w:r>
      <w:r w:rsidRPr="00726710" w:rsidDel="00D505A5">
        <w:t xml:space="preserve">valuation as </w:t>
      </w:r>
      <w:r w:rsidRPr="00726710">
        <w:t>specified in the grant agreement</w:t>
      </w:r>
    </w:p>
    <w:p w:rsidR="00DC7411" w:rsidRDefault="00DC7411" w:rsidP="00DC7411">
      <w:pPr>
        <w:pStyle w:val="Bullet1"/>
        <w:spacing w:line="240" w:lineRule="atLeast"/>
      </w:pPr>
      <w:r>
        <w:t>providing data collected during the project for incorporation into relevant national databases.</w:t>
      </w:r>
    </w:p>
    <w:p w:rsidR="00DC7411" w:rsidRPr="00C11722" w:rsidRDefault="00DC7411" w:rsidP="00DC7411">
      <w:r>
        <w:t>You must use the template provided for each document or report</w:t>
      </w:r>
      <w:r w:rsidRPr="00DC7411">
        <w:t xml:space="preserve"> </w:t>
      </w:r>
      <w:r>
        <w:t>if we provide a template.</w:t>
      </w:r>
    </w:p>
    <w:p w:rsidR="00340616" w:rsidRPr="00B72EE8" w:rsidRDefault="009A0D84" w:rsidP="009A0D84">
      <w:pPr>
        <w:pStyle w:val="Heading2Numbered"/>
      </w:pPr>
      <w:bookmarkStart w:id="143" w:name="_Toc528060796"/>
      <w:r>
        <w:t xml:space="preserve">Our </w:t>
      </w:r>
      <w:r w:rsidR="00340616" w:rsidRPr="00B72EE8">
        <w:t>responsibilities</w:t>
      </w:r>
      <w:bookmarkEnd w:id="140"/>
      <w:bookmarkEnd w:id="141"/>
      <w:bookmarkEnd w:id="142"/>
      <w:bookmarkEnd w:id="143"/>
    </w:p>
    <w:p w:rsidR="009A0D84" w:rsidRPr="00726710" w:rsidRDefault="009A0D84" w:rsidP="009A0D84">
      <w:pPr>
        <w:rPr>
          <w:rFonts w:cstheme="minorHAnsi"/>
        </w:rPr>
      </w:pPr>
      <w:bookmarkStart w:id="144" w:name="_Toc421777626"/>
      <w:bookmarkStart w:id="145" w:name="_Toc467773987"/>
      <w:bookmarkStart w:id="146" w:name="_Toc433641188"/>
      <w:r w:rsidRPr="00726710">
        <w:rPr>
          <w:rFonts w:cstheme="minorHAnsi"/>
        </w:rPr>
        <w:t>The</w:t>
      </w:r>
      <w:r w:rsidRPr="00726710">
        <w:rPr>
          <w:rFonts w:cstheme="minorHAnsi"/>
          <w:b/>
        </w:rPr>
        <w:t xml:space="preserve"> </w:t>
      </w:r>
      <w:r w:rsidRPr="005A3C34">
        <w:rPr>
          <w:rFonts w:cstheme="minorHAnsi"/>
        </w:rPr>
        <w:t>Community Grants Hub</w:t>
      </w:r>
      <w:r>
        <w:rPr>
          <w:rFonts w:cstheme="minorHAnsi"/>
        </w:rPr>
        <w:t xml:space="preserve"> </w:t>
      </w:r>
      <w:r w:rsidRPr="005A3C34">
        <w:rPr>
          <w:rFonts w:cstheme="minorHAnsi"/>
        </w:rPr>
        <w:t>will</w:t>
      </w:r>
      <w:r w:rsidRPr="00726710">
        <w:rPr>
          <w:rFonts w:cstheme="minorHAnsi"/>
        </w:rPr>
        <w:t xml:space="preserve">: </w:t>
      </w:r>
    </w:p>
    <w:p w:rsidR="009A0D84" w:rsidRPr="00726710" w:rsidRDefault="009A0D84" w:rsidP="009A0D84">
      <w:pPr>
        <w:pStyle w:val="Bullet1"/>
        <w:spacing w:line="240" w:lineRule="atLeast"/>
      </w:pPr>
      <w:r w:rsidRPr="00726710">
        <w:t>meet the terms and conditions</w:t>
      </w:r>
      <w:r>
        <w:t xml:space="preserve"> set out in the grant agreement</w:t>
      </w:r>
    </w:p>
    <w:p w:rsidR="009A0D84" w:rsidRPr="00726710" w:rsidRDefault="009A0D84" w:rsidP="009A0D84">
      <w:pPr>
        <w:pStyle w:val="Bullet1"/>
        <w:spacing w:line="240" w:lineRule="atLeast"/>
      </w:pPr>
      <w:r w:rsidRPr="00726710">
        <w:t>provide time</w:t>
      </w:r>
      <w:r>
        <w:t>ly administration of the grant</w:t>
      </w:r>
    </w:p>
    <w:p w:rsidR="009A0D84" w:rsidRPr="00726710" w:rsidRDefault="009A0D84" w:rsidP="009A0D84">
      <w:pPr>
        <w:pStyle w:val="Bullet1"/>
        <w:spacing w:line="240" w:lineRule="atLeast"/>
      </w:pPr>
      <w:r w:rsidRPr="00726710">
        <w:t>evaluate the grantee’s performance.</w:t>
      </w:r>
    </w:p>
    <w:p w:rsidR="009A0D84" w:rsidRPr="00726710" w:rsidRDefault="009A0D84" w:rsidP="009A0D84">
      <w:pPr>
        <w:rPr>
          <w:rFonts w:cstheme="minorHAnsi"/>
        </w:rPr>
      </w:pPr>
      <w:r w:rsidRPr="00726710">
        <w:rPr>
          <w:rFonts w:cstheme="minorHAnsi"/>
        </w:rPr>
        <w:t xml:space="preserve">We will monitor the progress of your project by assessing reports you submit and may conduct site visits to confirm details of your reports if necessary. Occasionally we may need to re-examine claims, seek further information or request an independent audit of claims and payments. </w:t>
      </w:r>
    </w:p>
    <w:p w:rsidR="00340616" w:rsidRPr="00B72EE8" w:rsidRDefault="00340616" w:rsidP="009A0D84">
      <w:pPr>
        <w:pStyle w:val="Heading2Numbered"/>
      </w:pPr>
      <w:bookmarkStart w:id="147" w:name="_Toc528060797"/>
      <w:r>
        <w:t xml:space="preserve">Grant </w:t>
      </w:r>
      <w:r w:rsidRPr="009A0D84">
        <w:t>payments</w:t>
      </w:r>
      <w:bookmarkEnd w:id="144"/>
      <w:r>
        <w:t xml:space="preserve"> and GST</w:t>
      </w:r>
      <w:bookmarkEnd w:id="145"/>
      <w:bookmarkEnd w:id="147"/>
      <w:r>
        <w:t xml:space="preserve"> </w:t>
      </w:r>
      <w:bookmarkEnd w:id="146"/>
    </w:p>
    <w:p w:rsidR="009A0D84" w:rsidRPr="00B72EE8" w:rsidRDefault="009A0D84" w:rsidP="00514A37">
      <w:bookmarkStart w:id="148" w:name="_Toc421777629"/>
      <w:bookmarkStart w:id="149" w:name="_Toc467773988"/>
      <w:r>
        <w:t>P</w:t>
      </w:r>
      <w:r w:rsidRPr="00B72EE8">
        <w:t xml:space="preserve">ayments </w:t>
      </w:r>
      <w:r>
        <w:t xml:space="preserve">will be made as set out in </w:t>
      </w:r>
      <w:r w:rsidRPr="00B72EE8">
        <w:t>the</w:t>
      </w:r>
      <w:r>
        <w:t xml:space="preserve"> grant agreement. Payments will be GST inclusive unless GST does not apply. </w:t>
      </w:r>
    </w:p>
    <w:p w:rsidR="009A0D84" w:rsidRDefault="009A0D84" w:rsidP="009A0D84">
      <w:r w:rsidRPr="004F06C7">
        <w:t xml:space="preserve">If you receive a grant, you should consider speaking to a tax advisor about the effect of receiving a grant before you enter into a grant agreement. You can also visit the </w:t>
      </w:r>
      <w:r w:rsidRPr="00482B4B">
        <w:rPr>
          <w:rStyle w:val="Hyperlink"/>
          <w:rFonts w:cstheme="minorBidi"/>
          <w:u w:val="none"/>
        </w:rPr>
        <w:t>Australian Taxation Office website</w:t>
      </w:r>
      <w:r w:rsidRPr="004F06C7">
        <w:t xml:space="preserve"> for more information.</w:t>
      </w:r>
    </w:p>
    <w:p w:rsidR="009A0D84" w:rsidRPr="00B72EE8" w:rsidRDefault="009A0D84" w:rsidP="009A0D84">
      <w:pPr>
        <w:pStyle w:val="Heading2Numbered"/>
      </w:pPr>
      <w:bookmarkStart w:id="150" w:name="_Toc522098894"/>
      <w:bookmarkStart w:id="151" w:name="_Toc528060798"/>
      <w:bookmarkStart w:id="152" w:name="_Toc467773996"/>
      <w:bookmarkEnd w:id="148"/>
      <w:bookmarkEnd w:id="149"/>
      <w:r>
        <w:t>E</w:t>
      </w:r>
      <w:r w:rsidRPr="00B72EE8">
        <w:t>valuation</w:t>
      </w:r>
      <w:bookmarkEnd w:id="150"/>
      <w:bookmarkEnd w:id="151"/>
    </w:p>
    <w:p w:rsidR="009A0D84" w:rsidRDefault="009A0D84" w:rsidP="009A0D84">
      <w:r>
        <w:t>The Department of Agriculture and Water Resources</w:t>
      </w:r>
      <w:r w:rsidRPr="00726710">
        <w:rPr>
          <w:color w:val="745B00" w:themeColor="accent3" w:themeShade="80"/>
        </w:rPr>
        <w:t xml:space="preserve"> </w:t>
      </w:r>
      <w:r>
        <w:t xml:space="preserve">will </w:t>
      </w:r>
      <w:r w:rsidRPr="00B72EE8">
        <w:t>evaluat</w:t>
      </w:r>
      <w:r>
        <w:t>e</w:t>
      </w:r>
      <w:r w:rsidRPr="00B72EE8">
        <w:t xml:space="preserve"> </w:t>
      </w:r>
      <w:r>
        <w:t xml:space="preserve">Smart Farms Small Grants projects </w:t>
      </w:r>
      <w:r w:rsidR="00F23280">
        <w:t xml:space="preserve">and the program overall </w:t>
      </w:r>
      <w:r w:rsidRPr="00B72EE8">
        <w:t>to</w:t>
      </w:r>
      <w:r>
        <w:t xml:space="preserve"> measure how well </w:t>
      </w:r>
      <w:r w:rsidRPr="00B72EE8">
        <w:t xml:space="preserve">the outcomes and objectives have been achieved. </w:t>
      </w:r>
    </w:p>
    <w:p w:rsidR="009A0D84" w:rsidRDefault="009A0D84" w:rsidP="009A0D84">
      <w:r>
        <w:lastRenderedPageBreak/>
        <w:t>The department will evaluate a range of issues, including but not limited to the p</w:t>
      </w:r>
      <w:r w:rsidRPr="001566F9">
        <w:t>erformance of the program, the efficiency of implementation and effectiveness of the program meeting the outcomes</w:t>
      </w:r>
      <w:r>
        <w:t>.</w:t>
      </w:r>
    </w:p>
    <w:p w:rsidR="009A0D84" w:rsidRDefault="009A0D84" w:rsidP="009A0D84">
      <w:r>
        <w:t>Your performance against the grant agreement will be monitored on an on-going basis by the Funding Arrangement Manager assigned by the Department of Agriculture and Water Resources. The Funding Arrangement Manager will ensure all milestones recorded in your grant agreement are met.</w:t>
      </w:r>
    </w:p>
    <w:p w:rsidR="009A0D84" w:rsidRDefault="009A0D84" w:rsidP="009A0D84">
      <w:r>
        <w:t xml:space="preserve">Your grant agreement </w:t>
      </w:r>
      <w:r w:rsidRPr="00B72EE8">
        <w:t>require</w:t>
      </w:r>
      <w:r>
        <w:t>s</w:t>
      </w:r>
      <w:r w:rsidRPr="00B72EE8">
        <w:t xml:space="preserve"> </w:t>
      </w:r>
      <w:r>
        <w:t>you</w:t>
      </w:r>
      <w:r w:rsidRPr="00B72EE8">
        <w:t xml:space="preserve"> to provide information to </w:t>
      </w:r>
      <w:r>
        <w:t>help with</w:t>
      </w:r>
      <w:r w:rsidRPr="00B72EE8">
        <w:t xml:space="preserve"> this evaluation.</w:t>
      </w:r>
    </w:p>
    <w:p w:rsidR="009A0D84" w:rsidRPr="00B72EE8" w:rsidRDefault="009A0D84" w:rsidP="009A0D84">
      <w:pPr>
        <w:pStyle w:val="Heading2Numbered"/>
      </w:pPr>
      <w:bookmarkStart w:id="153" w:name="_Toc467773989"/>
      <w:bookmarkStart w:id="154" w:name="_Toc522098895"/>
      <w:bookmarkStart w:id="155" w:name="_Toc528060799"/>
      <w:r w:rsidRPr="009A0D84">
        <w:t>Acknowledgement</w:t>
      </w:r>
      <w:bookmarkEnd w:id="153"/>
      <w:bookmarkEnd w:id="154"/>
      <w:bookmarkEnd w:id="155"/>
    </w:p>
    <w:p w:rsidR="009A0D84" w:rsidRPr="008B782D" w:rsidRDefault="009A0D84" w:rsidP="009A0D84">
      <w:r w:rsidRPr="008B782D">
        <w:t xml:space="preserve">The </w:t>
      </w:r>
      <w:r>
        <w:t>National Landcare Program</w:t>
      </w:r>
      <w:r w:rsidRPr="008B782D">
        <w:t xml:space="preserve"> logo is designed to be used on all materials related to grants under the </w:t>
      </w:r>
      <w:r>
        <w:t>Program</w:t>
      </w:r>
      <w:r w:rsidRPr="008B782D">
        <w:t xml:space="preserve">. Whenever the logo is used the publication </w:t>
      </w:r>
      <w:r>
        <w:t>must</w:t>
      </w:r>
      <w:r w:rsidRPr="008B782D">
        <w:t xml:space="preserve"> also acknowledge the Commonwealth as follows:</w:t>
      </w:r>
    </w:p>
    <w:p w:rsidR="009A0D84" w:rsidRPr="008B782D" w:rsidRDefault="009A0D84" w:rsidP="009A0D84">
      <w:r>
        <w:t xml:space="preserve">‘National Landcare Program: Smart Farms Small Grants </w:t>
      </w:r>
      <w:r w:rsidRPr="008B782D">
        <w:t>– an Australian Government initiative</w:t>
      </w:r>
      <w:r>
        <w:t>’</w:t>
      </w:r>
      <w:r w:rsidRPr="008B782D">
        <w:t>.</w:t>
      </w:r>
    </w:p>
    <w:p w:rsidR="009A0D84" w:rsidRDefault="009A0D84" w:rsidP="009A0D84">
      <w:pPr>
        <w:pStyle w:val="Heading2Numbered"/>
      </w:pPr>
      <w:bookmarkStart w:id="156" w:name="_Toc522098896"/>
      <w:bookmarkStart w:id="157" w:name="_Toc528060800"/>
      <w:r>
        <w:t xml:space="preserve">Multicultural </w:t>
      </w:r>
      <w:r w:rsidR="00AE60E4">
        <w:t>a</w:t>
      </w:r>
      <w:r>
        <w:t xml:space="preserve">ccess and </w:t>
      </w:r>
      <w:r w:rsidR="00AE60E4">
        <w:t>e</w:t>
      </w:r>
      <w:r>
        <w:t>quity</w:t>
      </w:r>
      <w:bookmarkEnd w:id="156"/>
      <w:bookmarkEnd w:id="157"/>
    </w:p>
    <w:p w:rsidR="009A0D84" w:rsidRPr="005168B9" w:rsidRDefault="009A0D84" w:rsidP="009A0D84">
      <w:pPr>
        <w:rPr>
          <w:rFonts w:cstheme="minorHAnsi"/>
        </w:rPr>
      </w:pPr>
      <w:bookmarkStart w:id="158" w:name="_Toc467773990"/>
      <w:bookmarkStart w:id="159" w:name="_Toc421777631"/>
      <w:r w:rsidRPr="004F06C7">
        <w:rPr>
          <w:rFonts w:cstheme="minorHAnsi"/>
        </w:rPr>
        <w:t xml:space="preserve">Australia’s Multicultural Access and Equity Policy obliges Australian government agencies to ensure their policies, programs and services (including those conducted by contractors and service delivery partners) are accessible to, and deliver equitable outcomes for, people from culturally and linguistically diverse (CALD) backgrounds. For further information on the Multicultural Access and Equity Policy please refer to the </w:t>
      </w:r>
      <w:hyperlink r:id="rId10" w:history="1">
        <w:r w:rsidR="00654D8C" w:rsidRPr="004F06C7">
          <w:rPr>
            <w:rStyle w:val="Hyperlink"/>
            <w:rFonts w:cstheme="minorHAnsi"/>
            <w:u w:val="none"/>
          </w:rPr>
          <w:t>Department of Home Affairs</w:t>
        </w:r>
      </w:hyperlink>
      <w:r w:rsidR="006C1E34">
        <w:rPr>
          <w:rFonts w:cstheme="minorHAnsi"/>
        </w:rPr>
        <w:t xml:space="preserve"> </w:t>
      </w:r>
      <w:r w:rsidRPr="004F06C7">
        <w:rPr>
          <w:rFonts w:cstheme="minorHAnsi"/>
        </w:rPr>
        <w:t xml:space="preserve">website. Grant applicants should consider how they will ensure their services will be accessible to people from CALD backgrounds. For example, service delivery partners may require cultural competency skills in order to engage with CALD clients. </w:t>
      </w:r>
      <w:r w:rsidRPr="005168B9">
        <w:rPr>
          <w:rFonts w:cstheme="minorHAnsi"/>
        </w:rPr>
        <w:t xml:space="preserve">Services, projects, activities or events may require the use of professional translating or interpreting services in order to communicate with clients who have limited English proficiency. </w:t>
      </w:r>
    </w:p>
    <w:p w:rsidR="009A0D84" w:rsidRPr="00B72EE8" w:rsidRDefault="009A0D84" w:rsidP="009A0D84">
      <w:pPr>
        <w:pStyle w:val="Heading1Numbered"/>
        <w:keepLines w:val="0"/>
        <w:contextualSpacing w:val="0"/>
      </w:pPr>
      <w:r w:rsidRPr="00B72EE8">
        <w:t xml:space="preserve"> </w:t>
      </w:r>
      <w:bookmarkStart w:id="160" w:name="_Toc522098897"/>
      <w:bookmarkStart w:id="161" w:name="_Toc528060801"/>
      <w:r w:rsidRPr="00B72EE8">
        <w:t>Probity</w:t>
      </w:r>
      <w:bookmarkEnd w:id="158"/>
      <w:bookmarkEnd w:id="160"/>
      <w:bookmarkEnd w:id="161"/>
      <w:r w:rsidRPr="00B72EE8">
        <w:t xml:space="preserve"> </w:t>
      </w:r>
      <w:bookmarkEnd w:id="159"/>
    </w:p>
    <w:p w:rsidR="009A0D84" w:rsidRPr="00726710" w:rsidRDefault="009A0D84" w:rsidP="009A0D84">
      <w:r w:rsidRPr="00B72EE8">
        <w:t xml:space="preserve">The Australian Government </w:t>
      </w:r>
      <w:r>
        <w:t xml:space="preserve">will make sure that </w:t>
      </w:r>
      <w:r w:rsidRPr="00B72EE8">
        <w:t>the</w:t>
      </w:r>
      <w:r>
        <w:t xml:space="preserve"> program</w:t>
      </w:r>
      <w:r>
        <w:rPr>
          <w:b/>
        </w:rPr>
        <w:t xml:space="preserve">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rsidR="009A0D84" w:rsidRPr="004F06C7" w:rsidRDefault="009A0D84" w:rsidP="009A0D84">
      <w:r w:rsidRPr="00726710">
        <w:rPr>
          <w:b/>
        </w:rPr>
        <w:t>Note:</w:t>
      </w:r>
      <w:r w:rsidRPr="00726710">
        <w:t xml:space="preserve"> These guidelines may be changed from time-to-time by</w:t>
      </w:r>
      <w:r>
        <w:t xml:space="preserve"> the Department of Agriculture and Water Resources</w:t>
      </w:r>
      <w:r>
        <w:rPr>
          <w:b/>
          <w:color w:val="745B00" w:themeColor="accent3" w:themeShade="80"/>
        </w:rPr>
        <w:t xml:space="preserve">. </w:t>
      </w:r>
      <w:r w:rsidRPr="004F06C7">
        <w:t xml:space="preserve">When this happens the revised guidelines will be published on </w:t>
      </w:r>
      <w:r w:rsidRPr="00482B4B">
        <w:rPr>
          <w:rStyle w:val="Hyperlink"/>
          <w:rFonts w:cstheme="minorBidi"/>
          <w:u w:val="none"/>
        </w:rPr>
        <w:t>GrantConnect</w:t>
      </w:r>
      <w:r w:rsidRPr="004F06C7">
        <w:rPr>
          <w:rStyle w:val="Hyperlink"/>
          <w:rFonts w:cstheme="minorBidi"/>
          <w:u w:val="none"/>
        </w:rPr>
        <w:t xml:space="preserve"> and the </w:t>
      </w:r>
      <w:r w:rsidRPr="00482B4B">
        <w:rPr>
          <w:rStyle w:val="Hyperlink"/>
          <w:rFonts w:cstheme="minorBidi"/>
          <w:u w:val="none"/>
        </w:rPr>
        <w:t>Community Grants Hub</w:t>
      </w:r>
      <w:r w:rsidRPr="004F06C7">
        <w:rPr>
          <w:rStyle w:val="Hyperlink"/>
          <w:rFonts w:cstheme="minorBidi"/>
          <w:u w:val="none"/>
        </w:rPr>
        <w:t xml:space="preserve"> websites</w:t>
      </w:r>
      <w:r w:rsidRPr="004F06C7">
        <w:t>.</w:t>
      </w:r>
    </w:p>
    <w:p w:rsidR="009A0D84" w:rsidRPr="0054078D" w:rsidRDefault="009A0D84" w:rsidP="009A0D84">
      <w:pPr>
        <w:pStyle w:val="Heading2Numbered"/>
      </w:pPr>
      <w:bookmarkStart w:id="162" w:name="_Toc414983585"/>
      <w:bookmarkStart w:id="163" w:name="_Toc414984002"/>
      <w:bookmarkStart w:id="164" w:name="_Toc414984762"/>
      <w:bookmarkStart w:id="165" w:name="_Toc414984856"/>
      <w:bookmarkStart w:id="166" w:name="_Toc414984960"/>
      <w:bookmarkStart w:id="167" w:name="_Toc414985063"/>
      <w:bookmarkStart w:id="168" w:name="_Toc414985166"/>
      <w:bookmarkStart w:id="169" w:name="_Toc414985268"/>
      <w:bookmarkStart w:id="170" w:name="_Toc421777632"/>
      <w:bookmarkStart w:id="171" w:name="_Toc467773991"/>
      <w:bookmarkStart w:id="172" w:name="_Toc522098898"/>
      <w:bookmarkStart w:id="173" w:name="_Toc528060802"/>
      <w:bookmarkEnd w:id="162"/>
      <w:bookmarkEnd w:id="163"/>
      <w:bookmarkEnd w:id="164"/>
      <w:bookmarkEnd w:id="165"/>
      <w:bookmarkEnd w:id="166"/>
      <w:bookmarkEnd w:id="167"/>
      <w:bookmarkEnd w:id="168"/>
      <w:bookmarkEnd w:id="169"/>
      <w:r w:rsidRPr="0054078D">
        <w:t>Complaints process</w:t>
      </w:r>
      <w:bookmarkEnd w:id="170"/>
      <w:bookmarkEnd w:id="171"/>
      <w:bookmarkEnd w:id="172"/>
      <w:bookmarkEnd w:id="173"/>
    </w:p>
    <w:p w:rsidR="009A0D84" w:rsidRDefault="009A0D84" w:rsidP="009A0D84">
      <w:pPr>
        <w:rPr>
          <w:b/>
        </w:rPr>
      </w:pPr>
      <w:bookmarkStart w:id="174" w:name="_Toc421777633"/>
      <w:bookmarkStart w:id="175" w:name="_Toc467773992"/>
      <w:r w:rsidRPr="00A916BA">
        <w:rPr>
          <w:b/>
        </w:rPr>
        <w:t>Complaints about the Process</w:t>
      </w:r>
    </w:p>
    <w:p w:rsidR="009A0D84" w:rsidRPr="00A916BA" w:rsidRDefault="009A0D84" w:rsidP="009A0D84">
      <w:r w:rsidRPr="00A916BA">
        <w:lastRenderedPageBreak/>
        <w:t xml:space="preserve">Applicants can contact the complaints service with complaints about Community Grants Hub’s service(s) or the application process. </w:t>
      </w:r>
    </w:p>
    <w:p w:rsidR="009A0D84" w:rsidRDefault="00DB2618" w:rsidP="009A0D84">
      <w:pPr>
        <w:spacing w:before="0" w:after="0" w:line="240" w:lineRule="auto"/>
      </w:pPr>
      <w:r w:rsidRPr="00A916BA">
        <w:t>Details of what constitutes an eligible complaint can be provided upon reque</w:t>
      </w:r>
      <w:r w:rsidR="00D11C24">
        <w:t>st by the Community Grants Hub.</w:t>
      </w:r>
      <w:r w:rsidRPr="00A916BA">
        <w:t xml:space="preserve"> Applicants can lodge complaints using the Department</w:t>
      </w:r>
      <w:r>
        <w:t>’</w:t>
      </w:r>
      <w:r w:rsidRPr="00A916BA">
        <w:t>s webs</w:t>
      </w:r>
      <w:r>
        <w:t>ite or by phone or mail.</w:t>
      </w:r>
    </w:p>
    <w:p w:rsidR="00DB2618" w:rsidRDefault="00DB2618" w:rsidP="009A0D84">
      <w:pPr>
        <w:spacing w:before="0" w:after="0" w:line="240" w:lineRule="auto"/>
      </w:pPr>
    </w:p>
    <w:p w:rsidR="009A0D84" w:rsidRPr="00A916BA" w:rsidRDefault="009A0D84" w:rsidP="009A0D84">
      <w:pPr>
        <w:spacing w:before="0" w:after="0" w:line="240" w:lineRule="auto"/>
      </w:pPr>
      <w:r>
        <w:t>Phone</w:t>
      </w:r>
      <w:r w:rsidRPr="00A916BA">
        <w:t>:</w:t>
      </w:r>
      <w:r>
        <w:tab/>
      </w:r>
      <w:r>
        <w:tab/>
      </w:r>
      <w:r w:rsidRPr="00A916BA">
        <w:t xml:space="preserve">1800 634 035 </w:t>
      </w:r>
    </w:p>
    <w:p w:rsidR="009A0D84" w:rsidRPr="00A916BA" w:rsidRDefault="009A0D84" w:rsidP="009A0D84">
      <w:pPr>
        <w:spacing w:before="0" w:after="0" w:line="240" w:lineRule="auto"/>
      </w:pPr>
      <w:r w:rsidRPr="00A916BA">
        <w:t>Mail:</w:t>
      </w:r>
      <w:r>
        <w:tab/>
      </w:r>
      <w:r>
        <w:tab/>
      </w:r>
      <w:r w:rsidRPr="00A916BA">
        <w:t>Complaints</w:t>
      </w:r>
    </w:p>
    <w:p w:rsidR="009A0D84" w:rsidRPr="00A916BA" w:rsidRDefault="009A0D84" w:rsidP="009A0D84">
      <w:pPr>
        <w:spacing w:before="0" w:after="0" w:line="240" w:lineRule="auto"/>
        <w:ind w:left="720" w:firstLine="720"/>
      </w:pPr>
      <w:r w:rsidRPr="00A916BA">
        <w:t>GPO Box 9820</w:t>
      </w:r>
    </w:p>
    <w:p w:rsidR="009A0D84" w:rsidRPr="00A916BA" w:rsidRDefault="009A0D84" w:rsidP="009A0D84">
      <w:pPr>
        <w:spacing w:before="0" w:after="0" w:line="240" w:lineRule="auto"/>
        <w:ind w:left="720" w:firstLine="720"/>
      </w:pPr>
      <w:r w:rsidRPr="00A916BA">
        <w:t>Canberra ACT 2601</w:t>
      </w:r>
    </w:p>
    <w:p w:rsidR="009A0D84" w:rsidRPr="00A916BA" w:rsidRDefault="009A0D84" w:rsidP="009A0D84">
      <w:pPr>
        <w:rPr>
          <w:b/>
        </w:rPr>
      </w:pPr>
      <w:r>
        <w:rPr>
          <w:b/>
        </w:rPr>
        <w:t>Complaints to the Ombudsman</w:t>
      </w:r>
    </w:p>
    <w:p w:rsidR="009A0D84" w:rsidRDefault="009A0D84" w:rsidP="009A0D84">
      <w:r>
        <w:t xml:space="preserve">If you do not agree with the way the Community Grants Hub has handled your complaint, you may complain to the Commonwealth Ombudsman. The Ombudsman will not usually look into a complaint unless the matter has first been raised directly with the </w:t>
      </w:r>
      <w:r w:rsidRPr="003355B5">
        <w:t>Community Grants Hub</w:t>
      </w:r>
      <w:r>
        <w:t>.</w:t>
      </w:r>
    </w:p>
    <w:p w:rsidR="009A0D84" w:rsidRDefault="009A0D84" w:rsidP="00DB2618">
      <w:pPr>
        <w:ind w:left="5040" w:hanging="5040"/>
      </w:pPr>
      <w:r>
        <w:t xml:space="preserve">The Commonwealth Ombudsman can be contacted on: </w:t>
      </w:r>
    </w:p>
    <w:p w:rsidR="009A0D84" w:rsidRDefault="009A0D84" w:rsidP="00DB2618">
      <w:pPr>
        <w:ind w:left="1440"/>
      </w:pPr>
      <w:r>
        <w:t>Phone (Toll free): 1300 362 072</w:t>
      </w:r>
      <w:r>
        <w:br/>
        <w:t xml:space="preserve">Email: </w:t>
      </w:r>
      <w:r w:rsidRPr="00482B4B">
        <w:rPr>
          <w:rStyle w:val="Hyperlink"/>
        </w:rPr>
        <w:t>ombudsman@ombudsman.gov.au</w:t>
      </w:r>
      <w:r>
        <w:t xml:space="preserve"> </w:t>
      </w:r>
      <w:r>
        <w:br/>
        <w:t xml:space="preserve">Website: </w:t>
      </w:r>
      <w:r w:rsidRPr="00482B4B">
        <w:rPr>
          <w:rStyle w:val="Hyperlink"/>
        </w:rPr>
        <w:t>www.ombudsman.gov.au</w:t>
      </w:r>
    </w:p>
    <w:p w:rsidR="009A0D84" w:rsidRPr="00B72EE8" w:rsidRDefault="009A0D84" w:rsidP="009A0D84">
      <w:pPr>
        <w:pStyle w:val="Heading2Numbered"/>
      </w:pPr>
      <w:bookmarkStart w:id="176" w:name="_Toc522098899"/>
      <w:bookmarkStart w:id="177" w:name="_Toc528060803"/>
      <w:r w:rsidRPr="00B72EE8">
        <w:t>Conflict of interest</w:t>
      </w:r>
      <w:bookmarkEnd w:id="174"/>
      <w:bookmarkEnd w:id="175"/>
      <w:bookmarkEnd w:id="176"/>
      <w:bookmarkEnd w:id="177"/>
    </w:p>
    <w:p w:rsidR="009A0D84" w:rsidRPr="003355B5" w:rsidRDefault="009A0D84" w:rsidP="009A0D84">
      <w:r>
        <w:t xml:space="preserve">Any </w:t>
      </w:r>
      <w:r w:rsidRPr="00726710">
        <w:t xml:space="preserve">conflicts of interest could affect the </w:t>
      </w:r>
      <w:r w:rsidR="00C610FB">
        <w:t xml:space="preserve">assessment of applications or the </w:t>
      </w:r>
      <w:r w:rsidRPr="00726710">
        <w:t>performance of the grant.</w:t>
      </w:r>
      <w:r>
        <w:t xml:space="preserve"> </w:t>
      </w:r>
      <w:r w:rsidRPr="00726710">
        <w:t>There may be a conflict of interest, or</w:t>
      </w:r>
      <w:r w:rsidRPr="00781E9D">
        <w:t xml:space="preserve"> perceived conflict</w:t>
      </w:r>
      <w:r>
        <w:t xml:space="preserve"> of interest,</w:t>
      </w:r>
      <w:r w:rsidRPr="00B72EE8">
        <w:t xml:space="preserve"> </w:t>
      </w:r>
      <w:r>
        <w:t xml:space="preserve">if </w:t>
      </w:r>
      <w:r w:rsidRPr="003355B5">
        <w:t xml:space="preserve">Department of Agriculture and Water Resources and the Community Grants Hub staff, any member of a </w:t>
      </w:r>
      <w:r>
        <w:t xml:space="preserve">panel, </w:t>
      </w:r>
      <w:r w:rsidRPr="003355B5">
        <w:t>committee or advisor and/or you or any of your personnel</w:t>
      </w:r>
      <w:r w:rsidR="00687B90">
        <w:t xml:space="preserve"> has a</w:t>
      </w:r>
      <w:r w:rsidRPr="003355B5">
        <w:t>:</w:t>
      </w:r>
    </w:p>
    <w:p w:rsidR="009A0D84" w:rsidRPr="00B72EE8" w:rsidRDefault="009A0D84" w:rsidP="009A0D84">
      <w:pPr>
        <w:pStyle w:val="Bullet1"/>
        <w:spacing w:line="240" w:lineRule="atLeast"/>
      </w:pPr>
      <w:r w:rsidRPr="00B72EE8">
        <w:t xml:space="preserve">professional, commercial or personal relationship with a party who is able to influence the application </w:t>
      </w:r>
      <w:r>
        <w:t>selection</w:t>
      </w:r>
      <w:r w:rsidRPr="00B72EE8">
        <w:t xml:space="preserve"> process, such as a</w:t>
      </w:r>
      <w:r>
        <w:t>n</w:t>
      </w:r>
      <w:r w:rsidRPr="00B72EE8">
        <w:t xml:space="preserve"> </w:t>
      </w:r>
      <w:r>
        <w:t>Australian Government officer</w:t>
      </w:r>
    </w:p>
    <w:p w:rsidR="009A0D84" w:rsidRPr="00B72EE8" w:rsidRDefault="009A0D84" w:rsidP="009A0D84">
      <w:pPr>
        <w:pStyle w:val="Bullet1"/>
        <w:spacing w:line="240" w:lineRule="atLeast"/>
      </w:pPr>
      <w:r>
        <w:t>relationship with an organisation, or in</w:t>
      </w:r>
      <w:r w:rsidRPr="00B72EE8">
        <w:t xml:space="preserve"> an organisation, which is likely to interfere with or restrict the applicants from carrying out the proposed acti</w:t>
      </w:r>
      <w:r>
        <w:t>vities fairly and independently</w:t>
      </w:r>
      <w:r w:rsidRPr="00B72EE8">
        <w:t xml:space="preserve"> or</w:t>
      </w:r>
    </w:p>
    <w:p w:rsidR="009A0D84" w:rsidRPr="00B72EE8" w:rsidRDefault="009A0D84" w:rsidP="009A0D84">
      <w:pPr>
        <w:pStyle w:val="Bullet1"/>
        <w:spacing w:line="240" w:lineRule="atLeast"/>
      </w:pPr>
      <w:r w:rsidRPr="00B72EE8">
        <w:t xml:space="preserve">relationship with, or interest in, an organisation from which they will receive personal gain </w:t>
      </w:r>
      <w:r>
        <w:t xml:space="preserve">because </w:t>
      </w:r>
      <w:r w:rsidRPr="00B72EE8">
        <w:t>the organisation receiv</w:t>
      </w:r>
      <w:r>
        <w:t>es</w:t>
      </w:r>
      <w:r w:rsidRPr="00B72EE8">
        <w:t xml:space="preserve"> funding under</w:t>
      </w:r>
      <w:r>
        <w:t xml:space="preserve"> the Program.</w:t>
      </w:r>
    </w:p>
    <w:p w:rsidR="009A0D84" w:rsidRPr="00B72EE8" w:rsidRDefault="009A0D84" w:rsidP="009A0D84">
      <w:r>
        <w:t xml:space="preserve">You will be asked to declare, </w:t>
      </w:r>
      <w:r w:rsidRPr="00B72EE8">
        <w:t xml:space="preserve">as part of </w:t>
      </w:r>
      <w:r>
        <w:t>your</w:t>
      </w:r>
      <w:r w:rsidRPr="00B72EE8">
        <w:t xml:space="preserve"> application, </w:t>
      </w:r>
      <w:r>
        <w:t xml:space="preserve">any perceived or </w:t>
      </w:r>
      <w:r w:rsidRPr="00B72EE8">
        <w:t>existing conflicts of interest</w:t>
      </w:r>
      <w:r>
        <w:t>s</w:t>
      </w:r>
      <w:r w:rsidRPr="00B72EE8">
        <w:t xml:space="preserve"> or that</w:t>
      </w:r>
      <w:r>
        <w:t>,</w:t>
      </w:r>
      <w:r w:rsidRPr="00B72EE8">
        <w:t xml:space="preserve"> to the best of </w:t>
      </w:r>
      <w:r>
        <w:t>your</w:t>
      </w:r>
      <w:r w:rsidRPr="00B72EE8">
        <w:t xml:space="preserve"> knowledge</w:t>
      </w:r>
      <w:r>
        <w:t>,</w:t>
      </w:r>
      <w:r w:rsidRPr="00B72EE8">
        <w:t xml:space="preserve"> there is no</w:t>
      </w:r>
      <w:r>
        <w:t xml:space="preserve"> conflict of interest</w:t>
      </w:r>
      <w:r w:rsidRPr="00B72EE8">
        <w:t>.</w:t>
      </w:r>
    </w:p>
    <w:p w:rsidR="009A0D84" w:rsidRDefault="009A0D84" w:rsidP="009A0D84">
      <w:r>
        <w:t xml:space="preserve">If you later </w:t>
      </w:r>
      <w:r w:rsidRPr="00B72EE8">
        <w:t>identif</w:t>
      </w:r>
      <w:r>
        <w:t>y</w:t>
      </w:r>
      <w:r w:rsidRPr="00B72EE8">
        <w:t xml:space="preserve"> that</w:t>
      </w:r>
      <w:r>
        <w:t xml:space="preserve"> there is</w:t>
      </w:r>
      <w:r w:rsidRPr="00B72EE8">
        <w:t xml:space="preserve"> an actual, apparent, or potential conflict of interest </w:t>
      </w:r>
      <w:r>
        <w:t>or that one might arise in relation to a</w:t>
      </w:r>
      <w:r w:rsidRPr="00B72EE8">
        <w:t xml:space="preserve"> </w:t>
      </w:r>
      <w:r>
        <w:t xml:space="preserve">grant </w:t>
      </w:r>
      <w:r w:rsidRPr="00B72EE8">
        <w:t>application</w:t>
      </w:r>
      <w:r>
        <w:t>, you</w:t>
      </w:r>
      <w:r w:rsidRPr="00B72EE8">
        <w:t xml:space="preserve"> must inform </w:t>
      </w:r>
      <w:r>
        <w:t xml:space="preserve">the </w:t>
      </w:r>
      <w:r w:rsidRPr="003355B5">
        <w:t>Department of Agriculture and Water Resources and the Community Grants Hub</w:t>
      </w:r>
      <w:r w:rsidRPr="00726710">
        <w:rPr>
          <w:color w:val="745B00" w:themeColor="accent3" w:themeShade="80"/>
        </w:rPr>
        <w:t xml:space="preserve"> </w:t>
      </w:r>
      <w:r w:rsidRPr="00B72EE8">
        <w:t xml:space="preserve">in writing immediately. </w:t>
      </w:r>
      <w:r>
        <w:t>Committee members and other officials including the decision maker must also declare any conflicts of interest.</w:t>
      </w:r>
    </w:p>
    <w:p w:rsidR="009A0D84" w:rsidRPr="003355B5" w:rsidRDefault="009A0D84" w:rsidP="009A0D84">
      <w:r w:rsidRPr="003355B5">
        <w:t xml:space="preserve">The chair of the </w:t>
      </w:r>
      <w:r w:rsidR="00987FE8">
        <w:t>Selection A</w:t>
      </w:r>
      <w:r w:rsidR="001052B5">
        <w:t>dvisory</w:t>
      </w:r>
      <w:r w:rsidR="001052B5" w:rsidRPr="003355B5">
        <w:t xml:space="preserve"> </w:t>
      </w:r>
      <w:r w:rsidR="00987FE8">
        <w:t>P</w:t>
      </w:r>
      <w:r w:rsidRPr="003355B5">
        <w:t xml:space="preserve">anel will be made aware of any conflicts of interest and will handle them as set out in Australian Government policies and procedures. Conflicts of </w:t>
      </w:r>
      <w:r w:rsidRPr="003355B5">
        <w:lastRenderedPageBreak/>
        <w:t xml:space="preserve">interest for Australian Government staff will be handled as set out in the Australian Public Service Code of Conduct (Section 13(7)) of the </w:t>
      </w:r>
      <w:r w:rsidRPr="00987FE8">
        <w:rPr>
          <w:i/>
        </w:rPr>
        <w:t>Public Service Act 1999</w:t>
      </w:r>
      <w:r w:rsidRPr="003355B5">
        <w:t xml:space="preserve">. </w:t>
      </w:r>
    </w:p>
    <w:p w:rsidR="009A0D84" w:rsidRPr="00440282" w:rsidRDefault="009A0D84" w:rsidP="009A0D84">
      <w:pPr>
        <w:pStyle w:val="Heading2Numbered"/>
      </w:pPr>
      <w:bookmarkStart w:id="178" w:name="_Toc421777634"/>
      <w:bookmarkStart w:id="179" w:name="_Toc467773993"/>
      <w:bookmarkStart w:id="180" w:name="_Toc522098900"/>
      <w:bookmarkStart w:id="181" w:name="_Toc528060804"/>
      <w:r w:rsidRPr="00B72EE8">
        <w:t>Privacy: confidentiality and protection of personal information</w:t>
      </w:r>
      <w:bookmarkEnd w:id="178"/>
      <w:bookmarkEnd w:id="179"/>
      <w:bookmarkEnd w:id="180"/>
      <w:bookmarkEnd w:id="181"/>
    </w:p>
    <w:p w:rsidR="009A0D84" w:rsidRPr="000D1F02" w:rsidRDefault="009A0D84" w:rsidP="009A0D84">
      <w:r w:rsidRPr="00532087">
        <w:t xml:space="preserve">We treat </w:t>
      </w:r>
      <w:r w:rsidRPr="003A4C3C">
        <w:t>yo</w:t>
      </w:r>
      <w:r w:rsidRPr="000D1F02">
        <w:t>ur personal information according to the</w:t>
      </w:r>
      <w:r>
        <w:t xml:space="preserve"> </w:t>
      </w:r>
      <w:r w:rsidRPr="00532087">
        <w:t xml:space="preserve">Australian </w:t>
      </w:r>
      <w:r w:rsidRPr="003A4C3C">
        <w:t xml:space="preserve">Privacy Principles </w:t>
      </w:r>
      <w:r w:rsidR="00987FE8">
        <w:t xml:space="preserve">set out in </w:t>
      </w:r>
      <w:r w:rsidRPr="003A4C3C">
        <w:t xml:space="preserve">the </w:t>
      </w:r>
      <w:r w:rsidRPr="000D1F02">
        <w:rPr>
          <w:i/>
        </w:rPr>
        <w:t>Privacy Act 1988</w:t>
      </w:r>
      <w:r w:rsidRPr="000D1F02">
        <w:t xml:space="preserve">. This includes letting you know: </w:t>
      </w:r>
    </w:p>
    <w:p w:rsidR="009A0D84" w:rsidRPr="00E86A67" w:rsidRDefault="009A0D84" w:rsidP="009A0D84">
      <w:pPr>
        <w:pStyle w:val="Bullet1"/>
        <w:spacing w:line="240" w:lineRule="atLeast"/>
      </w:pPr>
      <w:r w:rsidRPr="00E86A67">
        <w:t>what personal information we collect</w:t>
      </w:r>
    </w:p>
    <w:p w:rsidR="009A0D84" w:rsidRPr="00E86A67" w:rsidRDefault="009A0D84" w:rsidP="009A0D84">
      <w:pPr>
        <w:pStyle w:val="Bullet1"/>
        <w:spacing w:line="240" w:lineRule="atLeast"/>
      </w:pPr>
      <w:r w:rsidRPr="00E86A67">
        <w:t>why we co</w:t>
      </w:r>
      <w:r>
        <w:t>llect your personal information</w:t>
      </w:r>
    </w:p>
    <w:p w:rsidR="009A0D84" w:rsidRDefault="009A0D84" w:rsidP="009A0D84">
      <w:pPr>
        <w:pStyle w:val="Bullet1"/>
        <w:spacing w:line="240" w:lineRule="atLeast"/>
      </w:pPr>
      <w:r w:rsidRPr="00E86A67">
        <w:t>who we gi</w:t>
      </w:r>
      <w:r>
        <w:t>ve your personal information to</w:t>
      </w:r>
    </w:p>
    <w:p w:rsidR="009A0D84" w:rsidRPr="00E86A67" w:rsidRDefault="009A0D84" w:rsidP="009A0D84">
      <w:r w:rsidRPr="00E86A67">
        <w:t xml:space="preserve">You are required, as part of your application, to declare your ability to comply with the </w:t>
      </w:r>
      <w:r w:rsidRPr="00333BAC">
        <w:rPr>
          <w:i/>
        </w:rPr>
        <w:t>Privacy Act 1988,</w:t>
      </w:r>
      <w:r w:rsidRPr="00E86A67">
        <w:t xml:space="preserve"> including the Australian Privacy Principles and impose the same privacy obligations on any subcontractors you engage to assist with the activity. You must ask for the Australian Government’s consent in writing before disclosing confidential information.</w:t>
      </w:r>
    </w:p>
    <w:p w:rsidR="009A0D84" w:rsidRDefault="009A0D84" w:rsidP="009A0D84">
      <w:r>
        <w:t xml:space="preserve">Your personal information </w:t>
      </w:r>
      <w:r w:rsidRPr="00B72EE8">
        <w:t xml:space="preserve">can only be disclosed to someone else if you </w:t>
      </w:r>
      <w:r>
        <w:t>are</w:t>
      </w:r>
      <w:r w:rsidRPr="00B72EE8">
        <w:t xml:space="preserv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rsidR="009A0D84" w:rsidRPr="00763129" w:rsidRDefault="009A0D84" w:rsidP="009A0D84">
      <w:r w:rsidRPr="00763129">
        <w:t xml:space="preserve">The </w:t>
      </w:r>
      <w:r w:rsidRPr="00B12804">
        <w:t xml:space="preserve">Australian Government </w:t>
      </w:r>
      <w:r w:rsidRPr="00763129">
        <w:t xml:space="preserve">may also use and disclose information </w:t>
      </w:r>
      <w:r>
        <w:t>about grant</w:t>
      </w:r>
      <w:r w:rsidRPr="00763129">
        <w:t xml:space="preserve"> applicants and </w:t>
      </w:r>
      <w:r>
        <w:t xml:space="preserve">grant </w:t>
      </w:r>
      <w:r w:rsidRPr="00763129">
        <w:t>recipients under the Program in any other Australian Government business or function</w:t>
      </w:r>
      <w:r>
        <w:t xml:space="preserve">. This includes giving </w:t>
      </w:r>
      <w:r w:rsidRPr="00763129">
        <w:t>information to the Australian Taxation Office for compliance purposes.</w:t>
      </w:r>
    </w:p>
    <w:p w:rsidR="009A0D84" w:rsidRPr="0033741C" w:rsidRDefault="009A0D84" w:rsidP="009A0D84">
      <w:pPr>
        <w:rPr>
          <w:lang w:eastAsia="en-AU"/>
        </w:rPr>
      </w:pPr>
      <w:r>
        <w:rPr>
          <w:lang w:eastAsia="en-AU"/>
        </w:rPr>
        <w:t>We may reveal confidential information to</w:t>
      </w:r>
      <w:r w:rsidRPr="0033741C">
        <w:rPr>
          <w:lang w:eastAsia="en-AU"/>
        </w:rPr>
        <w:t>:</w:t>
      </w:r>
    </w:p>
    <w:p w:rsidR="009A0D84" w:rsidRDefault="009A0D84" w:rsidP="009A0D84">
      <w:pPr>
        <w:pStyle w:val="Bullet1"/>
        <w:spacing w:line="240" w:lineRule="atLeas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rsidR="009A0D84" w:rsidRDefault="009A0D84" w:rsidP="009A0D84">
      <w:pPr>
        <w:pStyle w:val="Bullet1"/>
        <w:spacing w:line="240" w:lineRule="atLeast"/>
      </w:pPr>
      <w:r>
        <w:t>employees and contractors of other Commonwealth agencies for any purposes, including government administration, research or service delivery</w:t>
      </w:r>
    </w:p>
    <w:p w:rsidR="009A0D84" w:rsidRPr="0033741C" w:rsidRDefault="009A0D84" w:rsidP="009A0D84">
      <w:pPr>
        <w:pStyle w:val="Bullet1"/>
        <w:spacing w:line="240" w:lineRule="atLeast"/>
      </w:pPr>
      <w:r>
        <w:t>other Commonwealth, State, Territory or local government agencies in program reports and consultations</w:t>
      </w:r>
    </w:p>
    <w:p w:rsidR="009A0D84" w:rsidRPr="0033741C" w:rsidRDefault="009A0D84" w:rsidP="009A0D84">
      <w:pPr>
        <w:pStyle w:val="Bullet1"/>
        <w:spacing w:line="240" w:lineRule="atLeast"/>
      </w:pPr>
      <w:r w:rsidRPr="0033741C">
        <w:t>the Auditor-General, Ombudsman or Privacy Commissioner</w:t>
      </w:r>
    </w:p>
    <w:p w:rsidR="009A0D84" w:rsidRPr="00BA6D16" w:rsidRDefault="009A0D84" w:rsidP="009A0D84">
      <w:pPr>
        <w:pStyle w:val="Bullet1"/>
        <w:spacing w:line="240" w:lineRule="atLeast"/>
      </w:pPr>
      <w:r w:rsidRPr="00BA6D16">
        <w:t>the responsible Minister or Parliamentary Secretary</w:t>
      </w:r>
    </w:p>
    <w:p w:rsidR="009A0D84" w:rsidRPr="0033741C" w:rsidRDefault="009A0D84" w:rsidP="009A0D84">
      <w:pPr>
        <w:pStyle w:val="Bullet1"/>
        <w:spacing w:line="240" w:lineRule="atLeast"/>
      </w:pPr>
      <w:r w:rsidRPr="0033741C">
        <w:t xml:space="preserve">a House or a Committee of the </w:t>
      </w:r>
      <w:r>
        <w:t xml:space="preserve">Australian </w:t>
      </w:r>
      <w:r w:rsidRPr="0033741C">
        <w:t>Parliament</w:t>
      </w:r>
      <w:r>
        <w:t>.</w:t>
      </w:r>
    </w:p>
    <w:p w:rsidR="009A0D84" w:rsidRPr="00AB0818" w:rsidRDefault="009A0D84" w:rsidP="009A0D84">
      <w:r w:rsidRPr="00AB0818">
        <w:t>We may share the information you give us with other Commonwealth agencies for any purposes including government administration, research or service delivery and according to Australian laws, including the:</w:t>
      </w:r>
    </w:p>
    <w:p w:rsidR="009A0D84" w:rsidRPr="00726710" w:rsidRDefault="009A0D84" w:rsidP="009A0D84">
      <w:pPr>
        <w:pStyle w:val="Bullet1"/>
        <w:spacing w:line="240" w:lineRule="atLeast"/>
        <w:rPr>
          <w:i/>
        </w:rPr>
      </w:pPr>
      <w:r w:rsidRPr="00726710">
        <w:rPr>
          <w:i/>
        </w:rPr>
        <w:t>Public Service Act 1999</w:t>
      </w:r>
    </w:p>
    <w:p w:rsidR="009A0D84" w:rsidRPr="00726710" w:rsidRDefault="009A0D84" w:rsidP="009A0D84">
      <w:pPr>
        <w:pStyle w:val="Bullet1"/>
        <w:spacing w:line="240" w:lineRule="atLeast"/>
        <w:rPr>
          <w:i/>
        </w:rPr>
      </w:pPr>
      <w:r w:rsidRPr="00726710">
        <w:rPr>
          <w:i/>
        </w:rPr>
        <w:t>Public Service Regulations 1999</w:t>
      </w:r>
    </w:p>
    <w:p w:rsidR="009A0D84" w:rsidRPr="00726710" w:rsidRDefault="009A0D84" w:rsidP="009A0D84">
      <w:pPr>
        <w:pStyle w:val="Bullet1"/>
        <w:spacing w:line="240" w:lineRule="atLeast"/>
        <w:rPr>
          <w:i/>
        </w:rPr>
      </w:pPr>
      <w:r w:rsidRPr="00726710">
        <w:rPr>
          <w:i/>
        </w:rPr>
        <w:lastRenderedPageBreak/>
        <w:t>Public Governance, Performance and Accountability Act</w:t>
      </w:r>
    </w:p>
    <w:p w:rsidR="009A0D84" w:rsidRPr="00726710" w:rsidRDefault="009A0D84" w:rsidP="009A0D84">
      <w:pPr>
        <w:pStyle w:val="Bullet1"/>
        <w:spacing w:line="240" w:lineRule="atLeast"/>
        <w:rPr>
          <w:i/>
        </w:rPr>
      </w:pPr>
      <w:r w:rsidRPr="00726710">
        <w:rPr>
          <w:i/>
        </w:rPr>
        <w:t xml:space="preserve">Privacy Act 1988 </w:t>
      </w:r>
    </w:p>
    <w:p w:rsidR="009A0D84" w:rsidRPr="00726710" w:rsidRDefault="009A0D84" w:rsidP="009A0D84">
      <w:pPr>
        <w:pStyle w:val="Bullet1"/>
        <w:spacing w:line="240" w:lineRule="atLeast"/>
        <w:rPr>
          <w:i/>
        </w:rPr>
      </w:pPr>
      <w:r w:rsidRPr="00726710">
        <w:rPr>
          <w:i/>
        </w:rPr>
        <w:t>Crimes Act 1914</w:t>
      </w:r>
    </w:p>
    <w:p w:rsidR="009A0D84" w:rsidRPr="00726710" w:rsidRDefault="009A0D84" w:rsidP="009A0D84">
      <w:pPr>
        <w:pStyle w:val="Bullet1"/>
        <w:spacing w:line="240" w:lineRule="atLeast"/>
        <w:rPr>
          <w:i/>
        </w:rPr>
      </w:pPr>
      <w:r w:rsidRPr="00726710">
        <w:rPr>
          <w:i/>
        </w:rPr>
        <w:t>Criminal Code Act 1995</w:t>
      </w:r>
    </w:p>
    <w:p w:rsidR="009A0D84" w:rsidRPr="00AB0818" w:rsidRDefault="009A0D84" w:rsidP="009A0D84">
      <w:pPr>
        <w:keepNext/>
      </w:pPr>
      <w:r w:rsidRPr="00AB0818">
        <w:t>We’ll treat the information you give us as sensitive and therefore confidential if it meets all of the four conditions below:</w:t>
      </w:r>
    </w:p>
    <w:p w:rsidR="009A0D84" w:rsidRPr="00AB0818" w:rsidRDefault="00687B90" w:rsidP="000E797C">
      <w:pPr>
        <w:pStyle w:val="NumberedList1"/>
        <w:numPr>
          <w:ilvl w:val="0"/>
          <w:numId w:val="14"/>
        </w:numPr>
      </w:pPr>
      <w:r>
        <w:t>Y</w:t>
      </w:r>
      <w:r w:rsidR="009A0D84" w:rsidRPr="00AB0818">
        <w:t>ou clearly identify the information as confidential and explain why we should treat it as conf</w:t>
      </w:r>
      <w:r w:rsidR="009A0D84">
        <w:t>idential</w:t>
      </w:r>
      <w:r>
        <w:t>.</w:t>
      </w:r>
    </w:p>
    <w:p w:rsidR="009A0D84" w:rsidRPr="00AB0818" w:rsidRDefault="00687B90" w:rsidP="009A0D84">
      <w:pPr>
        <w:pStyle w:val="NumberedList1"/>
      </w:pPr>
      <w:r>
        <w:t>T</w:t>
      </w:r>
      <w:r w:rsidR="009A0D84" w:rsidRPr="00AB0818">
        <w:t>he inform</w:t>
      </w:r>
      <w:r w:rsidR="009A0D84">
        <w:t>ation is commercially sensitive</w:t>
      </w:r>
      <w:r>
        <w:t>.</w:t>
      </w:r>
    </w:p>
    <w:p w:rsidR="009A0D84" w:rsidRPr="00AB0818" w:rsidRDefault="00687B90" w:rsidP="009A0D84">
      <w:pPr>
        <w:pStyle w:val="NumberedList1"/>
      </w:pPr>
      <w:r>
        <w:t>R</w:t>
      </w:r>
      <w:r w:rsidR="009A0D84" w:rsidRPr="00AB0818">
        <w:t>evealing the information would cause unreasona</w:t>
      </w:r>
      <w:r w:rsidR="009A0D84">
        <w:t>ble harm to you or someone else</w:t>
      </w:r>
      <w:r>
        <w:t>.</w:t>
      </w:r>
    </w:p>
    <w:p w:rsidR="009A0D84" w:rsidRDefault="00687B90" w:rsidP="009A0D84">
      <w:pPr>
        <w:pStyle w:val="NumberedList1"/>
      </w:pPr>
      <w:r>
        <w:t>Y</w:t>
      </w:r>
      <w:r w:rsidR="009A0D84" w:rsidRPr="00AB0818">
        <w:t>ou provide the information with an understanding that it will stay confidential.</w:t>
      </w:r>
    </w:p>
    <w:p w:rsidR="009A0D84" w:rsidRPr="00E86A67" w:rsidRDefault="009A0D84" w:rsidP="009A0D84">
      <w:r w:rsidRPr="00E86A67">
        <w:t xml:space="preserve">The </w:t>
      </w:r>
      <w:r>
        <w:t xml:space="preserve">grant </w:t>
      </w:r>
      <w:r w:rsidRPr="00E86A67">
        <w:t xml:space="preserve">agreement will include any specific requirements about special categories of information collected, created or held under the </w:t>
      </w:r>
      <w:r>
        <w:t xml:space="preserve">grant </w:t>
      </w:r>
      <w:r w:rsidRPr="00E86A67">
        <w:t xml:space="preserve">agreement. </w:t>
      </w:r>
    </w:p>
    <w:p w:rsidR="009A0D84" w:rsidRPr="00B72EE8" w:rsidRDefault="009A0D84" w:rsidP="009A0D84">
      <w:pPr>
        <w:pStyle w:val="Heading2Numbered"/>
      </w:pPr>
      <w:bookmarkStart w:id="182" w:name="_Toc421777635"/>
      <w:bookmarkStart w:id="183" w:name="_Toc467773994"/>
      <w:bookmarkStart w:id="184" w:name="_Toc522098901"/>
      <w:bookmarkStart w:id="185" w:name="_Toc528060805"/>
      <w:r w:rsidRPr="00B72EE8">
        <w:t>Freedom of information</w:t>
      </w:r>
      <w:bookmarkEnd w:id="182"/>
      <w:bookmarkEnd w:id="183"/>
      <w:bookmarkEnd w:id="184"/>
      <w:bookmarkEnd w:id="185"/>
    </w:p>
    <w:p w:rsidR="009A0D84" w:rsidRPr="00B72EE8" w:rsidRDefault="009A0D84" w:rsidP="009A0D84">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rsidR="009A0D84" w:rsidRPr="00B72EE8" w:rsidRDefault="009A0D84" w:rsidP="009A0D84">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rsidR="009A0D84" w:rsidRPr="00B72EE8" w:rsidRDefault="009A0D84" w:rsidP="009A0D84">
      <w:pPr>
        <w:suppressAutoHyphens w:val="0"/>
        <w:spacing w:before="0" w:after="120" w:line="440" w:lineRule="atLeast"/>
      </w:pPr>
      <w:r w:rsidRPr="00B72EE8">
        <w:t>All F</w:t>
      </w:r>
      <w:r>
        <w:t xml:space="preserve">reedom of Information </w:t>
      </w:r>
      <w:r w:rsidRPr="00B72EE8">
        <w:t>requests must be referred to the Freedom of Information Coordinator in writing.</w:t>
      </w:r>
    </w:p>
    <w:p w:rsidR="009A0D84" w:rsidRPr="00B72EE8" w:rsidRDefault="009A0D84" w:rsidP="009A0D84">
      <w:pPr>
        <w:tabs>
          <w:tab w:val="left" w:pos="1418"/>
        </w:tabs>
        <w:ind w:left="1418" w:hanging="1418"/>
        <w:contextualSpacing/>
      </w:pPr>
      <w:r w:rsidRPr="00B72EE8">
        <w:t>By mail:</w:t>
      </w:r>
      <w:r w:rsidRPr="00B72EE8">
        <w:tab/>
        <w:t>Freedom of Information Coordinator</w:t>
      </w:r>
    </w:p>
    <w:p w:rsidR="009A0D84" w:rsidRPr="00A9798A" w:rsidRDefault="009A0D84" w:rsidP="009A0D84">
      <w:pPr>
        <w:tabs>
          <w:tab w:val="left" w:pos="1418"/>
        </w:tabs>
        <w:spacing w:before="0" w:after="0" w:line="240" w:lineRule="auto"/>
        <w:ind w:left="2836" w:hanging="1418"/>
      </w:pPr>
      <w:r w:rsidRPr="00A9798A">
        <w:t>Department of Social Services</w:t>
      </w:r>
    </w:p>
    <w:p w:rsidR="009A0D84" w:rsidRPr="00A9798A" w:rsidRDefault="009A0D84" w:rsidP="009A0D84">
      <w:pPr>
        <w:tabs>
          <w:tab w:val="left" w:pos="1418"/>
        </w:tabs>
        <w:spacing w:before="0" w:after="0" w:line="240" w:lineRule="auto"/>
        <w:ind w:left="2836" w:hanging="1418"/>
      </w:pPr>
      <w:r>
        <w:t>Government and Executive Services Branch</w:t>
      </w:r>
    </w:p>
    <w:p w:rsidR="009A0D84" w:rsidRPr="00A9798A" w:rsidRDefault="009A0D84" w:rsidP="009A0D84">
      <w:pPr>
        <w:tabs>
          <w:tab w:val="left" w:pos="1418"/>
        </w:tabs>
        <w:spacing w:before="0" w:after="0" w:line="240" w:lineRule="auto"/>
        <w:ind w:left="2836" w:hanging="1418"/>
      </w:pPr>
      <w:r w:rsidRPr="00A9798A">
        <w:t>GPO Box 9820</w:t>
      </w:r>
    </w:p>
    <w:p w:rsidR="009A0D84" w:rsidRPr="00A9798A" w:rsidRDefault="00D11C24" w:rsidP="009A0D84">
      <w:pPr>
        <w:tabs>
          <w:tab w:val="left" w:pos="1418"/>
        </w:tabs>
        <w:spacing w:before="0" w:after="0" w:line="240" w:lineRule="auto"/>
        <w:ind w:left="2836" w:hanging="1418"/>
      </w:pPr>
      <w:r>
        <w:t>Canberra ACT</w:t>
      </w:r>
      <w:r w:rsidR="009A0D84" w:rsidRPr="00A9798A">
        <w:t xml:space="preserve"> 2601</w:t>
      </w:r>
    </w:p>
    <w:p w:rsidR="009A0D84" w:rsidRDefault="009A0D84" w:rsidP="009A0D84">
      <w:pPr>
        <w:rPr>
          <w:color w:val="745B00" w:themeColor="accent3" w:themeShade="80"/>
        </w:rPr>
      </w:pPr>
      <w:r w:rsidRPr="00B72EE8">
        <w:t>By email:</w:t>
      </w:r>
      <w:r w:rsidRPr="00B72EE8">
        <w:tab/>
      </w:r>
      <w:r w:rsidRPr="00482B4B">
        <w:rPr>
          <w:rStyle w:val="Hyperlink"/>
          <w:rFonts w:cstheme="minorBidi"/>
        </w:rPr>
        <w:t>foi@dss.gov.au</w:t>
      </w:r>
      <w:r w:rsidRPr="00367A67">
        <w:rPr>
          <w:color w:val="745B00" w:themeColor="accent3" w:themeShade="80"/>
        </w:rPr>
        <w:t xml:space="preserve"> </w:t>
      </w:r>
    </w:p>
    <w:p w:rsidR="002F3A46" w:rsidRDefault="002F3A46">
      <w:pPr>
        <w:suppressAutoHyphens w:val="0"/>
        <w:spacing w:before="0" w:after="120" w:line="440" w:lineRule="atLeast"/>
        <w:rPr>
          <w:color w:val="745B00" w:themeColor="accent3" w:themeShade="80"/>
        </w:rPr>
      </w:pPr>
      <w:r>
        <w:rPr>
          <w:color w:val="745B00" w:themeColor="accent3" w:themeShade="80"/>
        </w:rPr>
        <w:br w:type="page"/>
      </w:r>
    </w:p>
    <w:p w:rsidR="00340616" w:rsidRDefault="00340616" w:rsidP="0054078D">
      <w:pPr>
        <w:pStyle w:val="Heading1Numbered"/>
      </w:pPr>
      <w:bookmarkStart w:id="186" w:name="_Toc528060806"/>
      <w:r w:rsidRPr="00B72EE8">
        <w:lastRenderedPageBreak/>
        <w:t>Glossary</w:t>
      </w:r>
      <w:bookmarkEnd w:id="152"/>
      <w:bookmarkEnd w:id="186"/>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03793B" w:rsidRPr="001B21A4" w:rsidTr="002A2026">
        <w:trPr>
          <w:tblHeader/>
        </w:trPr>
        <w:tc>
          <w:tcPr>
            <w:tcW w:w="2513" w:type="dxa"/>
          </w:tcPr>
          <w:p w:rsidR="002F3A46" w:rsidRPr="002F3A46" w:rsidRDefault="0003793B" w:rsidP="002A2026">
            <w:pPr>
              <w:tabs>
                <w:tab w:val="left" w:pos="2835"/>
              </w:tabs>
              <w:spacing w:after="120"/>
              <w:rPr>
                <w:b/>
              </w:rPr>
            </w:pPr>
            <w:r w:rsidRPr="00FF507B">
              <w:rPr>
                <w:b/>
              </w:rPr>
              <w:t>Term</w:t>
            </w:r>
          </w:p>
        </w:tc>
        <w:tc>
          <w:tcPr>
            <w:tcW w:w="6395" w:type="dxa"/>
          </w:tcPr>
          <w:p w:rsidR="0003793B" w:rsidRPr="00710FAB" w:rsidRDefault="0003793B" w:rsidP="002A2026">
            <w:pPr>
              <w:tabs>
                <w:tab w:val="left" w:pos="2835"/>
              </w:tabs>
              <w:spacing w:after="120"/>
              <w:rPr>
                <w:rFonts w:cs="Arial"/>
                <w:lang w:eastAsia="en-AU"/>
              </w:rPr>
            </w:pPr>
            <w:r w:rsidRPr="00FF507B">
              <w:rPr>
                <w:b/>
              </w:rPr>
              <w:t>Definition</w:t>
            </w:r>
          </w:p>
        </w:tc>
      </w:tr>
      <w:tr w:rsidR="0003793B" w:rsidRPr="00463AB3" w:rsidTr="002A2026">
        <w:tc>
          <w:tcPr>
            <w:tcW w:w="2513" w:type="dxa"/>
          </w:tcPr>
          <w:p w:rsidR="0003793B" w:rsidRDefault="0003793B" w:rsidP="002A2026">
            <w:pPr>
              <w:tabs>
                <w:tab w:val="left" w:pos="2835"/>
              </w:tabs>
              <w:spacing w:after="120"/>
            </w:pPr>
            <w:r w:rsidRPr="001B21A4">
              <w:t>assessment criteria</w:t>
            </w:r>
          </w:p>
        </w:tc>
        <w:tc>
          <w:tcPr>
            <w:tcW w:w="6395" w:type="dxa"/>
          </w:tcPr>
          <w:p w:rsidR="0003793B" w:rsidRPr="00463AB3" w:rsidRDefault="0003793B" w:rsidP="002A2026">
            <w:pPr>
              <w:tabs>
                <w:tab w:val="left" w:pos="2835"/>
              </w:tabs>
              <w:spacing w:after="120"/>
            </w:pPr>
            <w:r w:rsidRPr="00710FAB">
              <w:rPr>
                <w:rFonts w:cs="Arial"/>
                <w:lang w:eastAsia="en-AU"/>
              </w:rPr>
              <w:t xml:space="preserve">The specified principles or standards against which applications will be judged. These criteria are also used to assess the merits of proposals and, in the case of a competitive granting activity, to determine applicant rankings. </w:t>
            </w:r>
          </w:p>
        </w:tc>
      </w:tr>
      <w:tr w:rsidR="00FD0F55" w:rsidRPr="00463AB3" w:rsidTr="002A2026">
        <w:tc>
          <w:tcPr>
            <w:tcW w:w="2513" w:type="dxa"/>
          </w:tcPr>
          <w:p w:rsidR="00FD0F55" w:rsidRPr="001B21A4" w:rsidRDefault="00734499" w:rsidP="002A2026">
            <w:pPr>
              <w:tabs>
                <w:tab w:val="left" w:pos="2835"/>
              </w:tabs>
              <w:spacing w:after="120"/>
            </w:pPr>
            <w:r>
              <w:t>a</w:t>
            </w:r>
            <w:r w:rsidR="00FD0F55">
              <w:t>ctivity</w:t>
            </w:r>
          </w:p>
        </w:tc>
        <w:tc>
          <w:tcPr>
            <w:tcW w:w="6395" w:type="dxa"/>
          </w:tcPr>
          <w:p w:rsidR="00FD0F55" w:rsidRPr="00710FAB" w:rsidRDefault="00734499" w:rsidP="00734499">
            <w:pPr>
              <w:tabs>
                <w:tab w:val="left" w:pos="2835"/>
              </w:tabs>
              <w:spacing w:after="120"/>
              <w:rPr>
                <w:rFonts w:cs="Arial"/>
                <w:lang w:eastAsia="en-AU"/>
              </w:rPr>
            </w:pPr>
            <w:r w:rsidRPr="00734499">
              <w:rPr>
                <w:rFonts w:cs="Arial"/>
                <w:lang w:eastAsia="en-AU"/>
              </w:rPr>
              <w:t>The discrete tasks or sub-project endeavours or actions done to achieve the project objective</w:t>
            </w:r>
            <w:r>
              <w:rPr>
                <w:rFonts w:cs="Arial"/>
                <w:lang w:eastAsia="en-AU"/>
              </w:rPr>
              <w:t>.</w:t>
            </w:r>
            <w:r w:rsidRPr="00710FAB">
              <w:t xml:space="preserve"> </w:t>
            </w:r>
            <w:r>
              <w:t>T</w:t>
            </w:r>
            <w:r w:rsidRPr="00710FAB">
              <w:t xml:space="preserve">he tasks </w:t>
            </w:r>
            <w:r>
              <w:t xml:space="preserve">and </w:t>
            </w:r>
            <w:r w:rsidRPr="00710FAB">
              <w:t>services that the Grantee is required to undertake with the grant money. It is described in the Grant Agreement.</w:t>
            </w:r>
          </w:p>
        </w:tc>
      </w:tr>
      <w:tr w:rsidR="0003793B" w:rsidRPr="00463AB3" w:rsidTr="002A2026">
        <w:tc>
          <w:tcPr>
            <w:tcW w:w="2513" w:type="dxa"/>
          </w:tcPr>
          <w:p w:rsidR="0003793B" w:rsidRPr="00463AB3" w:rsidRDefault="0003793B" w:rsidP="002A2026">
            <w:pPr>
              <w:tabs>
                <w:tab w:val="left" w:pos="2835"/>
              </w:tabs>
              <w:spacing w:after="120"/>
            </w:pPr>
            <w:r>
              <w:t>c</w:t>
            </w:r>
            <w:r w:rsidRPr="00463AB3">
              <w:t>ommencement date</w:t>
            </w:r>
          </w:p>
        </w:tc>
        <w:tc>
          <w:tcPr>
            <w:tcW w:w="6395" w:type="dxa"/>
          </w:tcPr>
          <w:p w:rsidR="0003793B" w:rsidRPr="00463AB3" w:rsidRDefault="0003793B" w:rsidP="002A2026">
            <w:pPr>
              <w:tabs>
                <w:tab w:val="left" w:pos="2835"/>
              </w:tabs>
              <w:spacing w:after="120"/>
            </w:pPr>
            <w:r w:rsidRPr="00463AB3">
              <w:t xml:space="preserve">The expected start date for the grant activity. </w:t>
            </w:r>
          </w:p>
        </w:tc>
      </w:tr>
      <w:tr w:rsidR="0003793B" w:rsidRPr="001B21A4" w:rsidTr="002A2026">
        <w:tc>
          <w:tcPr>
            <w:tcW w:w="2513" w:type="dxa"/>
          </w:tcPr>
          <w:p w:rsidR="0003793B" w:rsidRPr="00463AB3" w:rsidRDefault="0003793B" w:rsidP="002A2026">
            <w:pPr>
              <w:tabs>
                <w:tab w:val="left" w:pos="2835"/>
              </w:tabs>
              <w:spacing w:after="120"/>
            </w:pPr>
            <w:r>
              <w:t>c</w:t>
            </w:r>
            <w:r w:rsidRPr="00463AB3">
              <w:t>ompletion date</w:t>
            </w:r>
          </w:p>
        </w:tc>
        <w:tc>
          <w:tcPr>
            <w:tcW w:w="6395" w:type="dxa"/>
          </w:tcPr>
          <w:p w:rsidR="0003793B" w:rsidRPr="00463AB3" w:rsidRDefault="0003793B" w:rsidP="002A2026">
            <w:pPr>
              <w:tabs>
                <w:tab w:val="left" w:pos="2835"/>
              </w:tabs>
              <w:spacing w:after="120"/>
            </w:pPr>
            <w:r w:rsidRPr="00463AB3">
              <w:t xml:space="preserve">The expected date that the grant activity must be completed and the grant spent by. </w:t>
            </w:r>
          </w:p>
        </w:tc>
      </w:tr>
      <w:tr w:rsidR="0003793B" w:rsidRPr="001B21A4" w:rsidTr="002A2026">
        <w:tc>
          <w:tcPr>
            <w:tcW w:w="2513" w:type="dxa"/>
          </w:tcPr>
          <w:p w:rsidR="0003793B" w:rsidRPr="001B21A4" w:rsidRDefault="0003793B" w:rsidP="002A2026">
            <w:pPr>
              <w:tabs>
                <w:tab w:val="left" w:pos="2835"/>
              </w:tabs>
              <w:spacing w:after="120"/>
            </w:pPr>
            <w:r>
              <w:t xml:space="preserve">Commonwealth </w:t>
            </w:r>
            <w:r w:rsidRPr="001B21A4">
              <w:t>entity</w:t>
            </w:r>
          </w:p>
        </w:tc>
        <w:tc>
          <w:tcPr>
            <w:tcW w:w="6395" w:type="dxa"/>
          </w:tcPr>
          <w:p w:rsidR="0003793B" w:rsidRPr="00710FAB" w:rsidRDefault="0003793B" w:rsidP="002A2026">
            <w:pPr>
              <w:tabs>
                <w:tab w:val="left" w:pos="2835"/>
              </w:tabs>
              <w:spacing w:after="120"/>
            </w:pPr>
            <w:r w:rsidRPr="00710FAB">
              <w:rPr>
                <w:rFonts w:cs="Arial"/>
                <w:lang w:eastAsia="en-AU"/>
              </w:rPr>
              <w:t>A Department of State, or a Parliamentary Department, or a listed entity or a body corporate established by a law of the Commonwealth. See subsections 10(1) and (2) of the PGPA Act.</w:t>
            </w:r>
          </w:p>
        </w:tc>
      </w:tr>
      <w:tr w:rsidR="0003793B" w:rsidRPr="001B21A4" w:rsidTr="002A2026">
        <w:tc>
          <w:tcPr>
            <w:tcW w:w="2513" w:type="dxa"/>
          </w:tcPr>
          <w:p w:rsidR="0003793B" w:rsidRPr="001B21A4" w:rsidRDefault="0003793B" w:rsidP="002A2026">
            <w:r w:rsidRPr="001B21A4">
              <w:t>decision maker</w:t>
            </w:r>
          </w:p>
        </w:tc>
        <w:tc>
          <w:tcPr>
            <w:tcW w:w="6395" w:type="dxa"/>
          </w:tcPr>
          <w:p w:rsidR="0003793B" w:rsidRPr="00710FAB" w:rsidRDefault="0003793B" w:rsidP="002A2026">
            <w:r w:rsidRPr="00710FAB">
              <w:rPr>
                <w:rFonts w:cs="Arial"/>
                <w:lang w:eastAsia="en-AU"/>
              </w:rPr>
              <w:t>The person who makes a decision to award a grant.</w:t>
            </w:r>
          </w:p>
        </w:tc>
      </w:tr>
      <w:tr w:rsidR="0003793B" w:rsidRPr="001B21A4" w:rsidTr="002A2026">
        <w:tc>
          <w:tcPr>
            <w:tcW w:w="2513" w:type="dxa"/>
          </w:tcPr>
          <w:p w:rsidR="0003793B" w:rsidRPr="001B21A4" w:rsidRDefault="0003793B" w:rsidP="002A2026">
            <w:pPr>
              <w:tabs>
                <w:tab w:val="left" w:pos="2835"/>
              </w:tabs>
              <w:spacing w:after="120"/>
            </w:pPr>
            <w:r w:rsidRPr="001B21A4">
              <w:t>eligibility criteria</w:t>
            </w:r>
          </w:p>
        </w:tc>
        <w:tc>
          <w:tcPr>
            <w:tcW w:w="6395" w:type="dxa"/>
          </w:tcPr>
          <w:p w:rsidR="0003793B" w:rsidRPr="00710FAB" w:rsidRDefault="0003793B" w:rsidP="002A2026">
            <w:pPr>
              <w:tabs>
                <w:tab w:val="left" w:pos="2835"/>
              </w:tabs>
              <w:spacing w:after="120"/>
            </w:pPr>
            <w:r w:rsidRPr="00710FAB">
              <w:rPr>
                <w:rFonts w:cs="Arial"/>
                <w:lang w:eastAsia="en-AU"/>
              </w:rPr>
              <w:t xml:space="preserve">The principles, standards or rules that a grant applicant must meet to qualify for consideration of a grant. Eligibility criteria may apply in addition to assessment criteria. </w:t>
            </w:r>
          </w:p>
        </w:tc>
      </w:tr>
      <w:tr w:rsidR="0003793B" w:rsidRPr="00463AB3" w:rsidTr="002A2026">
        <w:tc>
          <w:tcPr>
            <w:tcW w:w="2513" w:type="dxa"/>
          </w:tcPr>
          <w:p w:rsidR="0003793B" w:rsidRPr="00463AB3" w:rsidRDefault="0003793B" w:rsidP="002A2026">
            <w:pPr>
              <w:tabs>
                <w:tab w:val="left" w:pos="2835"/>
              </w:tabs>
              <w:spacing w:after="120"/>
            </w:pPr>
            <w:r w:rsidRPr="00463AB3">
              <w:rPr>
                <w:rFonts w:cs="Arial"/>
                <w:lang w:eastAsia="en-AU"/>
              </w:rPr>
              <w:t xml:space="preserve">grant </w:t>
            </w:r>
          </w:p>
        </w:tc>
        <w:tc>
          <w:tcPr>
            <w:tcW w:w="6395" w:type="dxa"/>
          </w:tcPr>
          <w:p w:rsidR="0003793B" w:rsidRDefault="0003793B" w:rsidP="002A2026">
            <w:pPr>
              <w:rPr>
                <w:lang w:eastAsia="en-AU"/>
              </w:rPr>
            </w:pPr>
            <w:r>
              <w:rPr>
                <w:lang w:eastAsia="en-AU"/>
              </w:rPr>
              <w:t>A grant is an arrangement for the provision of financial assistance by the Commonwealth or on behalf of the Commonwealth:</w:t>
            </w:r>
          </w:p>
          <w:p w:rsidR="0003793B" w:rsidRDefault="0003793B" w:rsidP="000E797C">
            <w:pPr>
              <w:numPr>
                <w:ilvl w:val="0"/>
                <w:numId w:val="16"/>
              </w:numPr>
              <w:suppressAutoHyphens w:val="0"/>
              <w:spacing w:before="0" w:after="40" w:line="240" w:lineRule="auto"/>
              <w:ind w:left="459" w:hanging="425"/>
              <w:rPr>
                <w:lang w:eastAsia="en-AU"/>
              </w:rPr>
            </w:pPr>
            <w:r>
              <w:rPr>
                <w:lang w:eastAsia="en-AU"/>
              </w:rPr>
              <w:t>under which relevant money or other CRF money, is to be paid to a grantee other than the Commonwealth</w:t>
            </w:r>
          </w:p>
          <w:p w:rsidR="0003793B" w:rsidRPr="00190651" w:rsidRDefault="0003793B" w:rsidP="000E797C">
            <w:pPr>
              <w:numPr>
                <w:ilvl w:val="0"/>
                <w:numId w:val="16"/>
              </w:numPr>
              <w:suppressAutoHyphens w:val="0"/>
              <w:spacing w:before="0" w:after="40" w:line="240" w:lineRule="auto"/>
              <w:ind w:left="459" w:hanging="425"/>
              <w:rPr>
                <w:lang w:eastAsia="en-AU"/>
              </w:rPr>
            </w:pPr>
            <w:r>
              <w:rPr>
                <w:lang w:eastAsia="en-AU"/>
              </w:rPr>
              <w:t>which is intended to help address one or more of the Australian Government’s policy outcomes while assisting the grantee achieve its objectives.</w:t>
            </w:r>
          </w:p>
        </w:tc>
      </w:tr>
      <w:tr w:rsidR="0003793B" w:rsidRPr="001B21A4" w:rsidTr="002A2026">
        <w:tc>
          <w:tcPr>
            <w:tcW w:w="2513" w:type="dxa"/>
          </w:tcPr>
          <w:p w:rsidR="0003793B" w:rsidRPr="001B21A4" w:rsidRDefault="0003793B" w:rsidP="002A2026">
            <w:pPr>
              <w:tabs>
                <w:tab w:val="left" w:pos="2835"/>
              </w:tabs>
              <w:spacing w:after="120"/>
            </w:pPr>
            <w:r w:rsidRPr="001B21A4">
              <w:t>grant agreement</w:t>
            </w:r>
          </w:p>
        </w:tc>
        <w:tc>
          <w:tcPr>
            <w:tcW w:w="6395" w:type="dxa"/>
          </w:tcPr>
          <w:p w:rsidR="0003793B" w:rsidRPr="00710FAB" w:rsidRDefault="00E7468E" w:rsidP="002A2026">
            <w:pPr>
              <w:tabs>
                <w:tab w:val="left" w:pos="2835"/>
              </w:tabs>
              <w:spacing w:after="120"/>
            </w:pPr>
            <w:r>
              <w:t>Sets out the relationship between the parties to the agreement, and specifies the details of the grant</w:t>
            </w:r>
            <w:r w:rsidR="00771DFE">
              <w:t>.</w:t>
            </w:r>
          </w:p>
        </w:tc>
      </w:tr>
      <w:tr w:rsidR="0003793B" w:rsidRPr="001B21A4" w:rsidTr="002A2026">
        <w:tc>
          <w:tcPr>
            <w:tcW w:w="2513" w:type="dxa"/>
          </w:tcPr>
          <w:p w:rsidR="0003793B" w:rsidRPr="001B21A4" w:rsidRDefault="0003793B" w:rsidP="002A2026">
            <w:pPr>
              <w:tabs>
                <w:tab w:val="left" w:pos="2835"/>
              </w:tabs>
              <w:spacing w:after="120"/>
            </w:pPr>
            <w:r>
              <w:t>grant opportunity</w:t>
            </w:r>
          </w:p>
        </w:tc>
        <w:tc>
          <w:tcPr>
            <w:tcW w:w="6395" w:type="dxa"/>
          </w:tcPr>
          <w:p w:rsidR="0003793B" w:rsidRPr="00710FAB" w:rsidRDefault="0003793B" w:rsidP="002A2026">
            <w:pPr>
              <w:tabs>
                <w:tab w:val="left" w:pos="2835"/>
              </w:tabs>
              <w:spacing w:after="120"/>
            </w:pPr>
            <w:r w:rsidRPr="00710FAB">
              <w:t xml:space="preserve">A notice published on GrantConnect advertising the availability of Commonwealth grants. </w:t>
            </w:r>
          </w:p>
        </w:tc>
      </w:tr>
      <w:tr w:rsidR="0003793B" w:rsidRPr="001B21A4" w:rsidTr="002A2026">
        <w:tc>
          <w:tcPr>
            <w:tcW w:w="2513" w:type="dxa"/>
          </w:tcPr>
          <w:p w:rsidR="0003793B" w:rsidRPr="001B21A4" w:rsidRDefault="0003793B" w:rsidP="002A2026">
            <w:pPr>
              <w:tabs>
                <w:tab w:val="left" w:pos="2835"/>
              </w:tabs>
              <w:spacing w:after="120"/>
            </w:pPr>
            <w:r w:rsidRPr="001B21A4">
              <w:lastRenderedPageBreak/>
              <w:t xml:space="preserve">grant </w:t>
            </w:r>
            <w:r>
              <w:t>program</w:t>
            </w:r>
          </w:p>
        </w:tc>
        <w:tc>
          <w:tcPr>
            <w:tcW w:w="6395" w:type="dxa"/>
          </w:tcPr>
          <w:p w:rsidR="0003793B" w:rsidRPr="00710FAB" w:rsidRDefault="0003793B" w:rsidP="002A2026">
            <w:pPr>
              <w:tabs>
                <w:tab w:val="left" w:pos="2835"/>
              </w:tabs>
              <w:spacing w:after="120"/>
            </w:pPr>
            <w:r w:rsidRPr="00710FAB">
              <w:rPr>
                <w:rFonts w:cs="Arial"/>
              </w:rPr>
              <w:t>May be advertised within the ‘Forecast Opportunity’ (FO) section of GrantConnect to provide a consolidated view of associated grant opportunities and provide strategic context for specific grant opportunities</w:t>
            </w:r>
          </w:p>
        </w:tc>
      </w:tr>
      <w:tr w:rsidR="0003793B" w:rsidRPr="001B21A4" w:rsidTr="002A2026">
        <w:tc>
          <w:tcPr>
            <w:tcW w:w="2513" w:type="dxa"/>
          </w:tcPr>
          <w:p w:rsidR="0003793B" w:rsidRPr="001B21A4" w:rsidRDefault="0003793B" w:rsidP="002A2026">
            <w:pPr>
              <w:tabs>
                <w:tab w:val="left" w:pos="2835"/>
              </w:tabs>
              <w:spacing w:after="120"/>
            </w:pPr>
            <w:r>
              <w:t>grantee</w:t>
            </w:r>
          </w:p>
        </w:tc>
        <w:tc>
          <w:tcPr>
            <w:tcW w:w="6395" w:type="dxa"/>
          </w:tcPr>
          <w:p w:rsidR="0003793B" w:rsidRPr="00710FAB" w:rsidRDefault="0003793B" w:rsidP="002A2026">
            <w:pPr>
              <w:tabs>
                <w:tab w:val="left" w:pos="2835"/>
              </w:tabs>
              <w:spacing w:after="120"/>
            </w:pPr>
            <w:r w:rsidRPr="00710FAB">
              <w:t xml:space="preserve">An individual/organisation that has been awarded a grant. </w:t>
            </w:r>
          </w:p>
        </w:tc>
      </w:tr>
      <w:tr w:rsidR="0003793B" w:rsidRPr="00463AB3" w:rsidTr="002A2026">
        <w:tc>
          <w:tcPr>
            <w:tcW w:w="2513" w:type="dxa"/>
          </w:tcPr>
          <w:p w:rsidR="0003793B" w:rsidRPr="00463AB3" w:rsidRDefault="0003793B" w:rsidP="002A2026">
            <w:pPr>
              <w:tabs>
                <w:tab w:val="left" w:pos="2835"/>
              </w:tabs>
              <w:spacing w:after="120"/>
            </w:pPr>
            <w:r w:rsidRPr="00463AB3">
              <w:t>PBS Program</w:t>
            </w:r>
          </w:p>
        </w:tc>
        <w:tc>
          <w:tcPr>
            <w:tcW w:w="6395" w:type="dxa"/>
          </w:tcPr>
          <w:p w:rsidR="0003793B" w:rsidRPr="00463AB3" w:rsidRDefault="0003793B" w:rsidP="002A2026">
            <w:pPr>
              <w:tabs>
                <w:tab w:val="left" w:pos="2835"/>
              </w:tabs>
              <w:spacing w:after="120"/>
            </w:pPr>
            <w:r w:rsidRPr="00463AB3">
              <w:rPr>
                <w:rFonts w:cs="Arial"/>
              </w:rPr>
              <w:t xml:space="preserve">Described within the entity’s Portfolio Budget Statement, </w:t>
            </w:r>
            <w:r w:rsidRPr="00463AB3">
              <w:t xml:space="preserve">PBS programs each link to a single outcome and provide transparency for funding decisions. These high level PBS programs often comprise a number of lower level, more publicly recognised programs, some of which will be Grant Programs. A PBS Program may have more than one Grant Program associated with it, and each of these may have </w:t>
            </w:r>
            <w:r w:rsidRPr="00463AB3">
              <w:rPr>
                <w:rFonts w:cs="Arial"/>
              </w:rPr>
              <w:t>one or more grant opportunities</w:t>
            </w:r>
          </w:p>
        </w:tc>
      </w:tr>
      <w:tr w:rsidR="00734499" w:rsidRPr="001B21A4" w:rsidTr="002A2026">
        <w:tc>
          <w:tcPr>
            <w:tcW w:w="2513" w:type="dxa"/>
          </w:tcPr>
          <w:p w:rsidR="00734499" w:rsidRPr="001B21A4" w:rsidRDefault="00734499" w:rsidP="002A2026">
            <w:pPr>
              <w:tabs>
                <w:tab w:val="left" w:pos="2835"/>
              </w:tabs>
              <w:spacing w:after="120"/>
            </w:pPr>
            <w:r>
              <w:t>project</w:t>
            </w:r>
          </w:p>
        </w:tc>
        <w:tc>
          <w:tcPr>
            <w:tcW w:w="6395" w:type="dxa"/>
          </w:tcPr>
          <w:p w:rsidR="00734499" w:rsidRPr="00710FAB" w:rsidRDefault="00734499" w:rsidP="002A2026">
            <w:pPr>
              <w:tabs>
                <w:tab w:val="left" w:pos="2835"/>
              </w:tabs>
              <w:spacing w:after="120"/>
            </w:pPr>
            <w:r w:rsidRPr="00734499">
              <w:t>The set of activities being funded (at least in part) by the grant.</w:t>
            </w:r>
          </w:p>
        </w:tc>
      </w:tr>
      <w:tr w:rsidR="00734499" w:rsidRPr="001B21A4" w:rsidTr="002A2026">
        <w:tc>
          <w:tcPr>
            <w:tcW w:w="2513" w:type="dxa"/>
          </w:tcPr>
          <w:p w:rsidR="00734499" w:rsidRPr="001B21A4" w:rsidRDefault="00734499" w:rsidP="00734499">
            <w:pPr>
              <w:tabs>
                <w:tab w:val="left" w:pos="2835"/>
              </w:tabs>
              <w:spacing w:after="120"/>
            </w:pPr>
            <w:r>
              <w:t>project objective</w:t>
            </w:r>
          </w:p>
        </w:tc>
        <w:tc>
          <w:tcPr>
            <w:tcW w:w="6395" w:type="dxa"/>
          </w:tcPr>
          <w:p w:rsidR="00734499" w:rsidRPr="00710FAB" w:rsidRDefault="00734499" w:rsidP="002A2026">
            <w:pPr>
              <w:tabs>
                <w:tab w:val="left" w:pos="2835"/>
              </w:tabs>
              <w:spacing w:after="120"/>
            </w:pPr>
            <w:r w:rsidRPr="00734499">
              <w:t>The end result the grantee aims to achieve from completion of the project.</w:t>
            </w:r>
          </w:p>
        </w:tc>
      </w:tr>
      <w:tr w:rsidR="0003793B" w:rsidRPr="001B21A4" w:rsidTr="002A2026">
        <w:tc>
          <w:tcPr>
            <w:tcW w:w="2513" w:type="dxa"/>
          </w:tcPr>
          <w:p w:rsidR="0003793B" w:rsidRPr="001B21A4" w:rsidRDefault="0003793B" w:rsidP="002A2026">
            <w:pPr>
              <w:tabs>
                <w:tab w:val="left" w:pos="2835"/>
              </w:tabs>
              <w:spacing w:after="120"/>
            </w:pPr>
            <w:r w:rsidRPr="001B21A4">
              <w:t>selection criteria</w:t>
            </w:r>
          </w:p>
        </w:tc>
        <w:tc>
          <w:tcPr>
            <w:tcW w:w="6395" w:type="dxa"/>
          </w:tcPr>
          <w:p w:rsidR="0003793B" w:rsidRPr="00710FAB" w:rsidRDefault="0003793B" w:rsidP="002A2026">
            <w:pPr>
              <w:tabs>
                <w:tab w:val="left" w:pos="2835"/>
              </w:tabs>
              <w:spacing w:after="120"/>
            </w:pPr>
            <w:r w:rsidRPr="00710FAB">
              <w:t xml:space="preserve">Comprise eligibility criteria and assessment criteria. </w:t>
            </w:r>
          </w:p>
        </w:tc>
      </w:tr>
      <w:tr w:rsidR="0003793B" w:rsidRPr="001B21A4" w:rsidTr="002A2026">
        <w:tc>
          <w:tcPr>
            <w:tcW w:w="2513" w:type="dxa"/>
          </w:tcPr>
          <w:p w:rsidR="0003793B" w:rsidRPr="001B21A4" w:rsidRDefault="0003793B" w:rsidP="002A2026">
            <w:pPr>
              <w:tabs>
                <w:tab w:val="left" w:pos="2835"/>
              </w:tabs>
              <w:spacing w:after="120"/>
            </w:pPr>
            <w:r w:rsidRPr="001B21A4">
              <w:t>selection process</w:t>
            </w:r>
          </w:p>
        </w:tc>
        <w:tc>
          <w:tcPr>
            <w:tcW w:w="6395" w:type="dxa"/>
          </w:tcPr>
          <w:p w:rsidR="0003793B" w:rsidRPr="00710FAB" w:rsidRDefault="0003793B" w:rsidP="002A2026">
            <w:pPr>
              <w:tabs>
                <w:tab w:val="left" w:pos="2835"/>
              </w:tabs>
              <w:spacing w:after="120"/>
            </w:pPr>
            <w:r w:rsidRPr="00710FAB">
              <w:t>The method used to select potential grantees. This process may involve comparative assessment of applications or the assessment of applications against the eligibility criteria and/or the assessment criteria.</w:t>
            </w:r>
          </w:p>
        </w:tc>
      </w:tr>
    </w:tbl>
    <w:p w:rsidR="00654D8C" w:rsidRDefault="00654D8C" w:rsidP="00E2253E">
      <w:pPr>
        <w:spacing w:after="0" w:line="240" w:lineRule="auto"/>
      </w:pPr>
    </w:p>
    <w:p w:rsidR="00024990" w:rsidRDefault="00024990">
      <w:pPr>
        <w:suppressAutoHyphens w:val="0"/>
        <w:spacing w:before="0" w:after="120" w:line="440" w:lineRule="atLeast"/>
      </w:pPr>
      <w:r>
        <w:br w:type="page"/>
      </w:r>
    </w:p>
    <w:p w:rsidR="00024990" w:rsidRPr="00024990" w:rsidRDefault="00024990" w:rsidP="00024990">
      <w:pPr>
        <w:pStyle w:val="Heading2"/>
        <w:spacing w:before="240"/>
        <w:ind w:left="360" w:hanging="360"/>
        <w:rPr>
          <w:sz w:val="32"/>
        </w:rPr>
      </w:pPr>
      <w:bookmarkStart w:id="187" w:name="_Toc527554990"/>
      <w:bookmarkStart w:id="188" w:name="_Toc528060807"/>
      <w:r w:rsidRPr="00024990">
        <w:rPr>
          <w:sz w:val="32"/>
        </w:rPr>
        <w:lastRenderedPageBreak/>
        <w:t xml:space="preserve">Appendix A: Community Grants Hub </w:t>
      </w:r>
      <w:r>
        <w:rPr>
          <w:sz w:val="32"/>
        </w:rPr>
        <w:t>l</w:t>
      </w:r>
      <w:r w:rsidRPr="00024990">
        <w:rPr>
          <w:sz w:val="32"/>
        </w:rPr>
        <w:t>ate applications policy</w:t>
      </w:r>
      <w:bookmarkEnd w:id="187"/>
      <w:bookmarkEnd w:id="188"/>
    </w:p>
    <w:p w:rsidR="00024990" w:rsidRPr="00024990" w:rsidRDefault="00024990" w:rsidP="00024990">
      <w:pPr>
        <w:rPr>
          <w:lang w:eastAsia="en-AU"/>
        </w:rPr>
      </w:pPr>
      <w:r>
        <w:rPr>
          <w:lang w:eastAsia="en-AU"/>
        </w:rPr>
        <w:t xml:space="preserve">A Government agency may refuse to accept an application that is lodged after the stated closing date </w:t>
      </w:r>
      <w:r w:rsidR="00D11C24">
        <w:rPr>
          <w:lang w:eastAsia="en-AU"/>
        </w:rPr>
        <w:t>of a grant application process.</w:t>
      </w:r>
      <w:r>
        <w:rPr>
          <w:lang w:eastAsia="en-AU"/>
        </w:rPr>
        <w:t xml:space="preserve"> The agency may accept a late application if the agency determines that there were exceptional circumstances beyond the applicant’s control that meant that</w:t>
      </w:r>
      <w:r w:rsidR="00D11C24">
        <w:rPr>
          <w:lang w:eastAsia="en-AU"/>
        </w:rPr>
        <w:t xml:space="preserve"> the deadline could not be met.</w:t>
      </w:r>
      <w:r>
        <w:rPr>
          <w:lang w:eastAsia="en-AU"/>
        </w:rPr>
        <w:t xml:space="preserve"> Examples of exceptional circumstances could include, but may not be </w:t>
      </w:r>
      <w:r w:rsidRPr="00024990">
        <w:rPr>
          <w:lang w:eastAsia="en-AU"/>
        </w:rPr>
        <w:t>limited to:</w:t>
      </w:r>
    </w:p>
    <w:p w:rsidR="00024990" w:rsidRPr="00B058A6" w:rsidRDefault="00024990" w:rsidP="00024990">
      <w:pPr>
        <w:pStyle w:val="Bullet1"/>
        <w:spacing w:line="240" w:lineRule="atLeast"/>
      </w:pPr>
      <w:r w:rsidRPr="00B058A6">
        <w:t>agency infrastructure failures</w:t>
      </w:r>
    </w:p>
    <w:p w:rsidR="00024990" w:rsidRPr="00B058A6" w:rsidRDefault="00024990" w:rsidP="00024990">
      <w:pPr>
        <w:pStyle w:val="Bullet1"/>
        <w:spacing w:line="240" w:lineRule="atLeast"/>
      </w:pPr>
      <w:r w:rsidRPr="00B058A6">
        <w:t>natural disasters</w:t>
      </w:r>
    </w:p>
    <w:p w:rsidR="00024990" w:rsidRDefault="00024990" w:rsidP="00024990">
      <w:pPr>
        <w:pStyle w:val="Bullet1"/>
        <w:spacing w:line="240" w:lineRule="atLeast"/>
      </w:pPr>
      <w:r w:rsidRPr="00B058A6">
        <w:t>power outages that meant the applicant could not submit th</w:t>
      </w:r>
      <w:r>
        <w:t>e application by the deadline</w:t>
      </w:r>
    </w:p>
    <w:p w:rsidR="00024990" w:rsidRDefault="00024990" w:rsidP="00024990">
      <w:pPr>
        <w:pStyle w:val="Bullet1"/>
        <w:spacing w:line="240" w:lineRule="atLeast"/>
      </w:pPr>
      <w:r w:rsidRPr="00B058A6">
        <w:t>death o</w:t>
      </w:r>
      <w:r>
        <w:t>r disability of key personnel.</w:t>
      </w:r>
    </w:p>
    <w:p w:rsidR="00024990" w:rsidRPr="00B058A6" w:rsidRDefault="00024990" w:rsidP="00024990">
      <w:pPr>
        <w:rPr>
          <w:rFonts w:cstheme="minorHAnsi"/>
          <w:i/>
        </w:rPr>
      </w:pPr>
      <w:r w:rsidRPr="00B058A6">
        <w:rPr>
          <w:rFonts w:cstheme="minorHAnsi"/>
          <w:i/>
        </w:rPr>
        <w:t xml:space="preserve">Any other exceptional circumstances will be considered on their merits. </w:t>
      </w:r>
    </w:p>
    <w:p w:rsidR="00024990" w:rsidRPr="00B058A6" w:rsidRDefault="00024990" w:rsidP="00024990">
      <w:pPr>
        <w:suppressAutoHyphens w:val="0"/>
        <w:spacing w:before="0" w:after="120" w:line="440" w:lineRule="atLeast"/>
        <w:rPr>
          <w:b/>
        </w:rPr>
      </w:pPr>
      <w:r w:rsidRPr="00B058A6">
        <w:rPr>
          <w:b/>
        </w:rPr>
        <w:t xml:space="preserve">How to lodge a late application </w:t>
      </w:r>
    </w:p>
    <w:p w:rsidR="00024990" w:rsidRDefault="00024990" w:rsidP="00024990">
      <w:pPr>
        <w:rPr>
          <w:lang w:eastAsia="en-AU"/>
        </w:rPr>
      </w:pPr>
      <w:r>
        <w:rPr>
          <w:lang w:eastAsia="en-AU"/>
        </w:rPr>
        <w:t>All requests for the lodgement of late applications must be made in writing to the agen</w:t>
      </w:r>
      <w:r w:rsidR="00D11C24">
        <w:rPr>
          <w:lang w:eastAsia="en-AU"/>
        </w:rPr>
        <w:t xml:space="preserve">cy that administers the grant. </w:t>
      </w:r>
      <w:r>
        <w:rPr>
          <w:lang w:eastAsia="en-AU"/>
        </w:rPr>
        <w:t xml:space="preserve">If the agency does not receive a written request to consider a late application, the application may be deemed ineligible. </w:t>
      </w:r>
    </w:p>
    <w:p w:rsidR="00024990" w:rsidRDefault="00024990" w:rsidP="00024990">
      <w:pPr>
        <w:rPr>
          <w:lang w:eastAsia="en-AU"/>
        </w:rPr>
      </w:pPr>
      <w:r>
        <w:rPr>
          <w:lang w:eastAsia="en-AU"/>
        </w:rPr>
        <w:t>The applicant must provide appropriate documentary evidence (as required by the Assessment Controller) to support the exceptional circumstances.</w:t>
      </w:r>
    </w:p>
    <w:p w:rsidR="00024990" w:rsidRDefault="00024990" w:rsidP="00024990">
      <w:pPr>
        <w:rPr>
          <w:lang w:eastAsia="en-AU"/>
        </w:rPr>
      </w:pPr>
      <w:r>
        <w:rPr>
          <w:lang w:eastAsia="en-AU"/>
        </w:rPr>
        <w:t xml:space="preserve">Examples of appropriate documentary evidence include Commonwealth/state/territory gazettal notices, letters/notices from a statutory authority, or a statutory declaration. </w:t>
      </w:r>
    </w:p>
    <w:p w:rsidR="00024990" w:rsidRDefault="00024990" w:rsidP="00024990">
      <w:pPr>
        <w:rPr>
          <w:lang w:eastAsia="en-AU"/>
        </w:rPr>
      </w:pPr>
      <w:r>
        <w:rPr>
          <w:lang w:eastAsia="en-AU"/>
        </w:rPr>
        <w:t xml:space="preserve">The applicant must submit the application within 5 calendar days of receiving an approval for late lodgement. </w:t>
      </w:r>
    </w:p>
    <w:p w:rsidR="00024990" w:rsidRDefault="00024990" w:rsidP="00024990">
      <w:pPr>
        <w:rPr>
          <w:lang w:eastAsia="en-AU"/>
        </w:rPr>
      </w:pPr>
      <w:r>
        <w:rPr>
          <w:lang w:eastAsia="en-AU"/>
        </w:rPr>
        <w:t>A delegate in the agency will determine whether a late application will be considered and accept</w:t>
      </w:r>
      <w:r w:rsidR="00D11C24">
        <w:rPr>
          <w:lang w:eastAsia="en-AU"/>
        </w:rPr>
        <w:t xml:space="preserve">ed. </w:t>
      </w:r>
      <w:r>
        <w:rPr>
          <w:lang w:eastAsia="en-AU"/>
        </w:rPr>
        <w:t>The decision of the delegate will be final and not be subject to a review or appeals process.</w:t>
      </w:r>
    </w:p>
    <w:p w:rsidR="00340616" w:rsidRDefault="00340616" w:rsidP="00EE7FE4">
      <w:pPr>
        <w:suppressAutoHyphens w:val="0"/>
        <w:spacing w:before="0" w:after="120" w:line="440" w:lineRule="atLeast"/>
      </w:pPr>
    </w:p>
    <w:sectPr w:rsidR="00340616" w:rsidSect="005A41E0">
      <w:headerReference w:type="default" r:id="rId11"/>
      <w:footerReference w:type="default" r:id="rId12"/>
      <w:headerReference w:type="first" r:id="rId13"/>
      <w:pgSz w:w="11906" w:h="16838" w:code="9"/>
      <w:pgMar w:top="226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0B8" w:rsidRDefault="00ED30B8" w:rsidP="00EF4574">
      <w:pPr>
        <w:spacing w:before="0" w:after="0" w:line="240" w:lineRule="auto"/>
      </w:pPr>
      <w:r>
        <w:separator/>
      </w:r>
    </w:p>
    <w:p w:rsidR="00ED30B8" w:rsidRDefault="00ED30B8"/>
  </w:endnote>
  <w:endnote w:type="continuationSeparator" w:id="0">
    <w:p w:rsidR="00ED30B8" w:rsidRDefault="00ED30B8" w:rsidP="00EF4574">
      <w:pPr>
        <w:spacing w:before="0" w:after="0" w:line="240" w:lineRule="auto"/>
      </w:pPr>
      <w:r>
        <w:continuationSeparator/>
      </w:r>
    </w:p>
    <w:p w:rsidR="00ED30B8" w:rsidRDefault="00ED30B8"/>
  </w:endnote>
  <w:endnote w:type="continuationNotice" w:id="1">
    <w:p w:rsidR="00ED30B8" w:rsidRDefault="00ED30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52" w:rsidRDefault="00A73152" w:rsidP="005970EA">
    <w:pPr>
      <w:pStyle w:val="Footer"/>
      <w:rPr>
        <w:noProof/>
      </w:rPr>
    </w:pPr>
    <w:r>
      <w:t>National Landcare Program: Smart Farms Small Grants</w:t>
    </w:r>
    <w:r w:rsidRPr="000A095F">
      <w:t xml:space="preserve"> </w:t>
    </w:r>
    <w:r>
      <w:t>Round 2</w:t>
    </w:r>
    <w:r>
      <w:tab/>
    </w:r>
    <w:r>
      <w:fldChar w:fldCharType="begin"/>
    </w:r>
    <w:r>
      <w:instrText xml:space="preserve"> PAGE   \* MERGEFORMAT </w:instrText>
    </w:r>
    <w:r>
      <w:fldChar w:fldCharType="separate"/>
    </w:r>
    <w:r w:rsidR="00082946">
      <w:rPr>
        <w:noProof/>
      </w:rPr>
      <w:t>20</w:t>
    </w:r>
    <w:r>
      <w:rPr>
        <w:noProof/>
      </w:rPr>
      <w:fldChar w:fldCharType="end"/>
    </w:r>
  </w:p>
  <w:p w:rsidR="00A73152" w:rsidRDefault="00A73152" w:rsidP="005970E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0B8" w:rsidRDefault="00ED30B8" w:rsidP="0020122A">
      <w:pPr>
        <w:pStyle w:val="FootnoteSeparator"/>
      </w:pPr>
    </w:p>
  </w:footnote>
  <w:footnote w:type="continuationSeparator" w:id="0">
    <w:p w:rsidR="00ED30B8" w:rsidRDefault="00ED30B8" w:rsidP="00EF4574">
      <w:pPr>
        <w:spacing w:before="0" w:after="0" w:line="240" w:lineRule="auto"/>
      </w:pPr>
      <w:r>
        <w:continuationSeparator/>
      </w:r>
    </w:p>
    <w:p w:rsidR="00ED30B8" w:rsidRDefault="00ED30B8"/>
  </w:footnote>
  <w:footnote w:type="continuationNotice" w:id="1">
    <w:p w:rsidR="00ED30B8" w:rsidRDefault="00ED30B8">
      <w:pPr>
        <w:spacing w:before="0" w:after="0" w:line="240" w:lineRule="auto"/>
      </w:pPr>
    </w:p>
  </w:footnote>
  <w:footnote w:id="2">
    <w:p w:rsidR="00A73152" w:rsidRDefault="00A73152" w:rsidP="005A7B1A">
      <w:pPr>
        <w:pStyle w:val="FootnoteText"/>
      </w:pPr>
      <w:r>
        <w:rPr>
          <w:rStyle w:val="FootnoteReference"/>
        </w:rPr>
        <w:footnoteRef/>
      </w:r>
      <w:r>
        <w:t xml:space="preserve"> </w:t>
      </w:r>
      <w:r w:rsidRPr="006C7CF8">
        <w:t>Partnership</w:t>
      </w:r>
      <w:r w:rsidR="00024990">
        <w:t>—</w:t>
      </w:r>
      <w:r w:rsidRPr="006C7CF8">
        <w:t xml:space="preserve">the individual partners will enter into an agreement with the Department. A </w:t>
      </w:r>
      <w:r>
        <w:t>p</w:t>
      </w:r>
      <w:r w:rsidRPr="006C7CF8">
        <w:t xml:space="preserve">artnership </w:t>
      </w:r>
      <w:r>
        <w:t>a</w:t>
      </w:r>
      <w:r w:rsidRPr="006C7CF8">
        <w:t xml:space="preserve">greement or a list of all </w:t>
      </w:r>
      <w:r>
        <w:t>partner</w:t>
      </w:r>
      <w:r w:rsidRPr="006C7CF8">
        <w:t xml:space="preserve">s </w:t>
      </w:r>
      <w:r>
        <w:t xml:space="preserve">in </w:t>
      </w:r>
      <w:r w:rsidRPr="006C7CF8">
        <w:t xml:space="preserve">the </w:t>
      </w:r>
      <w:r>
        <w:t>p</w:t>
      </w:r>
      <w:r w:rsidRPr="006C7CF8">
        <w:t>artnership may be requested</w:t>
      </w:r>
      <w:r>
        <w:t>.</w:t>
      </w:r>
    </w:p>
  </w:footnote>
  <w:footnote w:id="3">
    <w:p w:rsidR="00A73152" w:rsidRDefault="00A73152" w:rsidP="005A7B1A">
      <w:pPr>
        <w:pStyle w:val="FootnoteText"/>
      </w:pPr>
      <w:r>
        <w:rPr>
          <w:rStyle w:val="FootnoteReference"/>
        </w:rPr>
        <w:footnoteRef/>
      </w:r>
      <w:r>
        <w:t xml:space="preserve"> </w:t>
      </w:r>
      <w:r w:rsidRPr="006C7CF8">
        <w:t>Trusts are not legal entities in their own right</w:t>
      </w:r>
      <w:r w:rsidR="00024990">
        <w:t>—</w:t>
      </w:r>
      <w:r w:rsidRPr="006C7CF8">
        <w:t>to be eligible, only the Trustee for the Trust can apply</w:t>
      </w:r>
      <w:r w:rsidR="00024990">
        <w:t>.</w:t>
      </w:r>
      <w:r w:rsidRPr="006C7CF8">
        <w:t xml:space="preserve"> </w:t>
      </w:r>
      <w:r w:rsidR="00024990">
        <w:t xml:space="preserve">The applicant must provide </w:t>
      </w:r>
      <w:r w:rsidRPr="006C7CF8">
        <w:t xml:space="preserve">the signed </w:t>
      </w:r>
      <w:r>
        <w:t>t</w:t>
      </w:r>
      <w:r w:rsidRPr="006C7CF8">
        <w:t xml:space="preserve">rust </w:t>
      </w:r>
      <w:r>
        <w:t>d</w:t>
      </w:r>
      <w:r w:rsidRPr="006C7CF8">
        <w:t xml:space="preserve">eed and any subsequent variations </w:t>
      </w:r>
      <w:r w:rsidR="00024990">
        <w:t xml:space="preserve">to it </w:t>
      </w:r>
      <w:r w:rsidRPr="006C7CF8">
        <w:t xml:space="preserve">with the </w:t>
      </w:r>
      <w:r>
        <w:t>a</w:t>
      </w:r>
      <w:r w:rsidRPr="006C7CF8">
        <w:t xml:space="preserve">pplication </w:t>
      </w:r>
      <w:r>
        <w:t>f</w:t>
      </w:r>
      <w:r w:rsidRPr="006C7CF8">
        <w:t>orm</w:t>
      </w:r>
      <w:r>
        <w:t>.</w:t>
      </w:r>
    </w:p>
  </w:footnote>
  <w:footnote w:id="4">
    <w:p w:rsidR="00A73152" w:rsidRDefault="00A73152" w:rsidP="00DC7411">
      <w:pPr>
        <w:pStyle w:val="FootnoteText"/>
      </w:pPr>
      <w:r>
        <w:rPr>
          <w:rStyle w:val="FootnoteReference"/>
        </w:rPr>
        <w:footnoteRef/>
      </w:r>
      <w:r>
        <w:t xml:space="preserve"> This will ensure, in part, that you will </w:t>
      </w:r>
      <w:r w:rsidRPr="00AC56A5">
        <w:t xml:space="preserve">be contributing to </w:t>
      </w:r>
      <w:r>
        <w:t xml:space="preserve">Australia meeting its </w:t>
      </w:r>
      <w:r w:rsidRPr="00AC56A5">
        <w:t>national and international obligations</w:t>
      </w:r>
      <w:r>
        <w:t xml:space="preserve">, including under </w:t>
      </w:r>
      <w:r w:rsidRPr="00AC56A5">
        <w:t>(but not limited to)</w:t>
      </w:r>
      <w:r>
        <w:t xml:space="preserve"> the</w:t>
      </w:r>
      <w:r w:rsidRPr="00AC56A5">
        <w:t xml:space="preserve">: </w:t>
      </w:r>
      <w:r w:rsidRPr="00AC56A5">
        <w:rPr>
          <w:i/>
        </w:rPr>
        <w:t>Environment Protection and Biodiversity Conservation Act 1999</w:t>
      </w:r>
      <w:r w:rsidRPr="00AC56A5">
        <w:t xml:space="preserve"> </w:t>
      </w:r>
      <w:r>
        <w:t xml:space="preserve">(Cth) </w:t>
      </w:r>
      <w:r w:rsidRPr="00AC56A5">
        <w:t xml:space="preserve">and Australia’s Biodiversity Conservation Strategy 2010-2030, Convention on Biological Diversity, </w:t>
      </w:r>
      <w:r>
        <w:t>United Nations Framework Convention on Climate Change (including the</w:t>
      </w:r>
      <w:r w:rsidRPr="00AC56A5">
        <w:t xml:space="preserve"> Paris Agreement</w:t>
      </w:r>
      <w:r>
        <w:t>)</w:t>
      </w:r>
      <w:r w:rsidRPr="00AC56A5">
        <w:t xml:space="preserve">, United Nations Convention to Combat Desertification; </w:t>
      </w:r>
      <w:r>
        <w:t>Ramsar Convention on Wetlands,</w:t>
      </w:r>
      <w:r w:rsidRPr="00AC56A5">
        <w:t xml:space="preserve"> the Convention </w:t>
      </w:r>
      <w:r>
        <w:t xml:space="preserve">Concerning </w:t>
      </w:r>
      <w:r w:rsidRPr="00AC56A5">
        <w:t>the Protection of World Cultural and Natural Heritage</w:t>
      </w:r>
      <w:r>
        <w:t>, the United Nations Convention on the Law of the Sea and the United Nations Fish Stocks Agreement</w:t>
      </w:r>
      <w:r w:rsidRPr="00AC56A5">
        <w:t>.</w:t>
      </w:r>
    </w:p>
  </w:footnote>
  <w:footnote w:id="5">
    <w:p w:rsidR="00A73152" w:rsidRDefault="00A73152">
      <w:pPr>
        <w:pStyle w:val="FootnoteText"/>
      </w:pPr>
      <w:r>
        <w:rPr>
          <w:rStyle w:val="FootnoteReference"/>
        </w:rPr>
        <w:footnoteRef/>
      </w:r>
      <w:r>
        <w:t xml:space="preserve"> A project (the </w:t>
      </w:r>
      <w:r w:rsidRPr="007100B5">
        <w:t>‘first project</w:t>
      </w:r>
      <w:r>
        <w:t xml:space="preserve">’) </w:t>
      </w:r>
      <w:r w:rsidRPr="007100B5">
        <w:t>is</w:t>
      </w:r>
      <w:r>
        <w:t xml:space="preserve"> not the same as another project if it is in a different Tier than the first project.</w:t>
      </w:r>
    </w:p>
  </w:footnote>
  <w:footnote w:id="6">
    <w:p w:rsidR="004B3E04" w:rsidRDefault="004B3E04" w:rsidP="004B3E04">
      <w:pPr>
        <w:pStyle w:val="FootnoteText"/>
        <w:rPr>
          <w:sz w:val="18"/>
          <w:szCs w:val="18"/>
        </w:rPr>
      </w:pPr>
      <w:r>
        <w:rPr>
          <w:rStyle w:val="FootnoteReference"/>
        </w:rPr>
        <w:t>[1]</w:t>
      </w:r>
      <w:r>
        <w:t xml:space="preserve"> </w:t>
      </w:r>
      <w:r>
        <w:rPr>
          <w:szCs w:val="16"/>
        </w:rPr>
        <w:t>This may be the Hub delegate or nominated staff member of the client agency at the EL2 level or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52" w:rsidRPr="000A6A8B" w:rsidRDefault="00A73152"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152" w:rsidRDefault="00A73152"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887"/>
    <w:multiLevelType w:val="hybridMultilevel"/>
    <w:tmpl w:val="14B01F18"/>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3"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B9B159F"/>
    <w:multiLevelType w:val="multilevel"/>
    <w:tmpl w:val="8A6A8570"/>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36D71C0D"/>
    <w:multiLevelType w:val="hybridMultilevel"/>
    <w:tmpl w:val="855481FA"/>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0" w15:restartNumberingAfterBreak="0">
    <w:nsid w:val="454770D4"/>
    <w:multiLevelType w:val="hybridMultilevel"/>
    <w:tmpl w:val="EC7CF338"/>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1" w15:restartNumberingAfterBreak="0">
    <w:nsid w:val="4DB55905"/>
    <w:multiLevelType w:val="hybridMultilevel"/>
    <w:tmpl w:val="CE60C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13"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62EB1D8C"/>
    <w:multiLevelType w:val="hybridMultilevel"/>
    <w:tmpl w:val="A00C59F4"/>
    <w:lvl w:ilvl="0" w:tplc="3B46683E">
      <w:start w:val="1"/>
      <w:numFmt w:val="lowerLetter"/>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8" w15:restartNumberingAfterBreak="0">
    <w:nsid w:val="73107305"/>
    <w:multiLevelType w:val="multilevel"/>
    <w:tmpl w:val="7954F0E4"/>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sz w:val="16"/>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BE24E52"/>
    <w:multiLevelType w:val="hybridMultilevel"/>
    <w:tmpl w:val="EC7CF338"/>
    <w:lvl w:ilvl="0" w:tplc="0C09000F">
      <w:start w:val="1"/>
      <w:numFmt w:val="decimal"/>
      <w:lvlText w:val="%1."/>
      <w:lvlJc w:val="left"/>
      <w:pPr>
        <w:ind w:left="360" w:hanging="360"/>
      </w:p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num w:numId="1">
    <w:abstractNumId w:val="18"/>
  </w:num>
  <w:num w:numId="2">
    <w:abstractNumId w:val="1"/>
  </w:num>
  <w:num w:numId="3">
    <w:abstractNumId w:val="8"/>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4">
    <w:abstractNumId w:val="14"/>
  </w:num>
  <w:num w:numId="5">
    <w:abstractNumId w:val="15"/>
  </w:num>
  <w:num w:numId="6">
    <w:abstractNumId w:val="2"/>
  </w:num>
  <w:num w:numId="7">
    <w:abstractNumId w:val="3"/>
  </w:num>
  <w:num w:numId="8">
    <w:abstractNumId w:val="6"/>
  </w:num>
  <w:num w:numId="9">
    <w:abstractNumId w:val="13"/>
  </w:num>
  <w:num w:numId="10">
    <w:abstractNumId w:val="17"/>
  </w:num>
  <w:num w:numId="11">
    <w:abstractNumId w:val="12"/>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abstractNumId w:val="7"/>
  </w:num>
  <w:num w:numId="13">
    <w:abstractNumId w:val="1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19"/>
  </w:num>
  <w:num w:numId="20">
    <w:abstractNumId w:val="0"/>
  </w:num>
  <w:num w:numId="21">
    <w:abstractNumId w:val="10"/>
  </w:num>
  <w:num w:numId="22">
    <w:abstractNumId w:val="4"/>
  </w:num>
  <w:num w:numId="23">
    <w:abstractNumId w:val="18"/>
  </w:num>
  <w:num w:numId="24">
    <w:abstractNumId w:val="18"/>
  </w:num>
  <w:num w:numId="25">
    <w:abstractNumId w:val="16"/>
  </w:num>
  <w:num w:numId="26">
    <w:abstractNumId w:val="16"/>
  </w:num>
  <w:num w:numId="27">
    <w:abstractNumId w:val="18"/>
  </w:num>
  <w:num w:numId="28">
    <w:abstractNumId w:val="18"/>
  </w:num>
  <w:num w:numId="29">
    <w:abstractNumId w:val="11"/>
  </w:num>
  <w:num w:numId="30">
    <w:abstractNumId w:val="18"/>
  </w:num>
  <w:num w:numId="31">
    <w:abstractNumId w:val="18"/>
  </w:num>
  <w:num w:numId="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A5E"/>
    <w:rsid w:val="000048E2"/>
    <w:rsid w:val="0000668E"/>
    <w:rsid w:val="000104CF"/>
    <w:rsid w:val="00012AB4"/>
    <w:rsid w:val="000149E2"/>
    <w:rsid w:val="00016D48"/>
    <w:rsid w:val="00021131"/>
    <w:rsid w:val="00023327"/>
    <w:rsid w:val="00024990"/>
    <w:rsid w:val="000263B9"/>
    <w:rsid w:val="0002782F"/>
    <w:rsid w:val="00031305"/>
    <w:rsid w:val="00036FAC"/>
    <w:rsid w:val="0003793B"/>
    <w:rsid w:val="00043B4D"/>
    <w:rsid w:val="00045933"/>
    <w:rsid w:val="00050D65"/>
    <w:rsid w:val="000510F7"/>
    <w:rsid w:val="00054DFA"/>
    <w:rsid w:val="00054E4D"/>
    <w:rsid w:val="0005558F"/>
    <w:rsid w:val="00056305"/>
    <w:rsid w:val="00056E07"/>
    <w:rsid w:val="00057883"/>
    <w:rsid w:val="00060073"/>
    <w:rsid w:val="000603C7"/>
    <w:rsid w:val="00061A22"/>
    <w:rsid w:val="000623A2"/>
    <w:rsid w:val="0006243E"/>
    <w:rsid w:val="0006355E"/>
    <w:rsid w:val="00064FF1"/>
    <w:rsid w:val="00065224"/>
    <w:rsid w:val="00074B2F"/>
    <w:rsid w:val="000811E1"/>
    <w:rsid w:val="00082946"/>
    <w:rsid w:val="000829F4"/>
    <w:rsid w:val="00084029"/>
    <w:rsid w:val="00096839"/>
    <w:rsid w:val="000969FA"/>
    <w:rsid w:val="000A095F"/>
    <w:rsid w:val="000A12F9"/>
    <w:rsid w:val="000A271A"/>
    <w:rsid w:val="000A4B30"/>
    <w:rsid w:val="000A5B4C"/>
    <w:rsid w:val="000A6A8B"/>
    <w:rsid w:val="000B0F49"/>
    <w:rsid w:val="000B2A9D"/>
    <w:rsid w:val="000B3509"/>
    <w:rsid w:val="000B3DBD"/>
    <w:rsid w:val="000B5D32"/>
    <w:rsid w:val="000B7A79"/>
    <w:rsid w:val="000C2A48"/>
    <w:rsid w:val="000C2A8F"/>
    <w:rsid w:val="000C3C46"/>
    <w:rsid w:val="000C58D0"/>
    <w:rsid w:val="000C5F75"/>
    <w:rsid w:val="000C74F1"/>
    <w:rsid w:val="000D0E2C"/>
    <w:rsid w:val="000D1940"/>
    <w:rsid w:val="000D405C"/>
    <w:rsid w:val="000D60B1"/>
    <w:rsid w:val="000E1AD1"/>
    <w:rsid w:val="000E1D06"/>
    <w:rsid w:val="000E3595"/>
    <w:rsid w:val="000E6ABA"/>
    <w:rsid w:val="000E797C"/>
    <w:rsid w:val="000F3482"/>
    <w:rsid w:val="000F6737"/>
    <w:rsid w:val="00100BAD"/>
    <w:rsid w:val="0010364F"/>
    <w:rsid w:val="00103A95"/>
    <w:rsid w:val="00104AF2"/>
    <w:rsid w:val="001052B5"/>
    <w:rsid w:val="00107AA1"/>
    <w:rsid w:val="0011101F"/>
    <w:rsid w:val="00114228"/>
    <w:rsid w:val="00120A25"/>
    <w:rsid w:val="0012690C"/>
    <w:rsid w:val="00131C22"/>
    <w:rsid w:val="00135427"/>
    <w:rsid w:val="00136530"/>
    <w:rsid w:val="00144662"/>
    <w:rsid w:val="001459AB"/>
    <w:rsid w:val="00152023"/>
    <w:rsid w:val="001541EA"/>
    <w:rsid w:val="00155903"/>
    <w:rsid w:val="00155C68"/>
    <w:rsid w:val="001566F9"/>
    <w:rsid w:val="00157662"/>
    <w:rsid w:val="001612A4"/>
    <w:rsid w:val="001629C1"/>
    <w:rsid w:val="0016738D"/>
    <w:rsid w:val="00167FC9"/>
    <w:rsid w:val="0017002F"/>
    <w:rsid w:val="00173454"/>
    <w:rsid w:val="001736AF"/>
    <w:rsid w:val="00173FA3"/>
    <w:rsid w:val="001777FE"/>
    <w:rsid w:val="00180553"/>
    <w:rsid w:val="001807F0"/>
    <w:rsid w:val="00181073"/>
    <w:rsid w:val="0018159D"/>
    <w:rsid w:val="00186E42"/>
    <w:rsid w:val="00190579"/>
    <w:rsid w:val="00190651"/>
    <w:rsid w:val="00192CC4"/>
    <w:rsid w:val="00192E36"/>
    <w:rsid w:val="001939F0"/>
    <w:rsid w:val="00193A08"/>
    <w:rsid w:val="00196EC2"/>
    <w:rsid w:val="00197CC3"/>
    <w:rsid w:val="001A0777"/>
    <w:rsid w:val="001A18ED"/>
    <w:rsid w:val="001A3DF4"/>
    <w:rsid w:val="001B0E3E"/>
    <w:rsid w:val="001B19C5"/>
    <w:rsid w:val="001B4C37"/>
    <w:rsid w:val="001C022C"/>
    <w:rsid w:val="001C2486"/>
    <w:rsid w:val="001C49C5"/>
    <w:rsid w:val="001C5431"/>
    <w:rsid w:val="001C71EB"/>
    <w:rsid w:val="001C7E81"/>
    <w:rsid w:val="001D22E7"/>
    <w:rsid w:val="001D33EB"/>
    <w:rsid w:val="001D3F33"/>
    <w:rsid w:val="001D5D58"/>
    <w:rsid w:val="001D7A14"/>
    <w:rsid w:val="001D7EB4"/>
    <w:rsid w:val="001E18C1"/>
    <w:rsid w:val="001E1DC0"/>
    <w:rsid w:val="001E486A"/>
    <w:rsid w:val="001E4B91"/>
    <w:rsid w:val="001E7349"/>
    <w:rsid w:val="001F0397"/>
    <w:rsid w:val="001F6504"/>
    <w:rsid w:val="001F6517"/>
    <w:rsid w:val="00200637"/>
    <w:rsid w:val="0020122A"/>
    <w:rsid w:val="00211649"/>
    <w:rsid w:val="00212D4C"/>
    <w:rsid w:val="00215316"/>
    <w:rsid w:val="00220FC8"/>
    <w:rsid w:val="0022479D"/>
    <w:rsid w:val="002263E0"/>
    <w:rsid w:val="00233A22"/>
    <w:rsid w:val="00235C6C"/>
    <w:rsid w:val="00236D9D"/>
    <w:rsid w:val="00241945"/>
    <w:rsid w:val="00243D70"/>
    <w:rsid w:val="00244E37"/>
    <w:rsid w:val="00250AEF"/>
    <w:rsid w:val="00253E06"/>
    <w:rsid w:val="002575F7"/>
    <w:rsid w:val="0025763F"/>
    <w:rsid w:val="00262B5B"/>
    <w:rsid w:val="00263AD9"/>
    <w:rsid w:val="00264AD3"/>
    <w:rsid w:val="0026564C"/>
    <w:rsid w:val="00266B07"/>
    <w:rsid w:val="00267310"/>
    <w:rsid w:val="00267DCB"/>
    <w:rsid w:val="00272313"/>
    <w:rsid w:val="0028602A"/>
    <w:rsid w:val="00293E9D"/>
    <w:rsid w:val="002A2026"/>
    <w:rsid w:val="002B0C2A"/>
    <w:rsid w:val="002B7694"/>
    <w:rsid w:val="002C0408"/>
    <w:rsid w:val="002C088F"/>
    <w:rsid w:val="002C2526"/>
    <w:rsid w:val="002C3D2B"/>
    <w:rsid w:val="002C7BB1"/>
    <w:rsid w:val="002D2AC6"/>
    <w:rsid w:val="002D2E49"/>
    <w:rsid w:val="002D667B"/>
    <w:rsid w:val="002E10BE"/>
    <w:rsid w:val="002E2271"/>
    <w:rsid w:val="002E6011"/>
    <w:rsid w:val="002F145D"/>
    <w:rsid w:val="002F29D6"/>
    <w:rsid w:val="002F3A46"/>
    <w:rsid w:val="002F7967"/>
    <w:rsid w:val="00301144"/>
    <w:rsid w:val="00302DEE"/>
    <w:rsid w:val="00305665"/>
    <w:rsid w:val="00306CDF"/>
    <w:rsid w:val="00306F1F"/>
    <w:rsid w:val="003142DD"/>
    <w:rsid w:val="003148B7"/>
    <w:rsid w:val="003158C3"/>
    <w:rsid w:val="003165AC"/>
    <w:rsid w:val="003274CD"/>
    <w:rsid w:val="00331FD7"/>
    <w:rsid w:val="00335691"/>
    <w:rsid w:val="003357B0"/>
    <w:rsid w:val="00340616"/>
    <w:rsid w:val="00340B33"/>
    <w:rsid w:val="00346479"/>
    <w:rsid w:val="0035119D"/>
    <w:rsid w:val="003547CA"/>
    <w:rsid w:val="003567AA"/>
    <w:rsid w:val="003577E5"/>
    <w:rsid w:val="00362214"/>
    <w:rsid w:val="0036664E"/>
    <w:rsid w:val="00367A67"/>
    <w:rsid w:val="00370346"/>
    <w:rsid w:val="003703A8"/>
    <w:rsid w:val="003717CD"/>
    <w:rsid w:val="00376B7C"/>
    <w:rsid w:val="00382F7B"/>
    <w:rsid w:val="00396FF1"/>
    <w:rsid w:val="003A0992"/>
    <w:rsid w:val="003A0C18"/>
    <w:rsid w:val="003A4403"/>
    <w:rsid w:val="003A5ECB"/>
    <w:rsid w:val="003A71C5"/>
    <w:rsid w:val="003B4C5C"/>
    <w:rsid w:val="003B4F12"/>
    <w:rsid w:val="003B4F71"/>
    <w:rsid w:val="003C7DCF"/>
    <w:rsid w:val="003D016A"/>
    <w:rsid w:val="003D0DB2"/>
    <w:rsid w:val="003D1805"/>
    <w:rsid w:val="003D20DC"/>
    <w:rsid w:val="003D440F"/>
    <w:rsid w:val="003D4A12"/>
    <w:rsid w:val="003D6460"/>
    <w:rsid w:val="003E1346"/>
    <w:rsid w:val="003E2666"/>
    <w:rsid w:val="003E29A3"/>
    <w:rsid w:val="003E59FF"/>
    <w:rsid w:val="003E60A5"/>
    <w:rsid w:val="003F2970"/>
    <w:rsid w:val="003F3468"/>
    <w:rsid w:val="003F36A8"/>
    <w:rsid w:val="003F6C38"/>
    <w:rsid w:val="004003E2"/>
    <w:rsid w:val="00404718"/>
    <w:rsid w:val="00405985"/>
    <w:rsid w:val="0041108C"/>
    <w:rsid w:val="00423350"/>
    <w:rsid w:val="00423F31"/>
    <w:rsid w:val="00424CAF"/>
    <w:rsid w:val="00426BEB"/>
    <w:rsid w:val="00431899"/>
    <w:rsid w:val="00433C93"/>
    <w:rsid w:val="004360E6"/>
    <w:rsid w:val="004443EA"/>
    <w:rsid w:val="004475DB"/>
    <w:rsid w:val="0046745D"/>
    <w:rsid w:val="00472A15"/>
    <w:rsid w:val="00482B4B"/>
    <w:rsid w:val="00482F1B"/>
    <w:rsid w:val="0048419C"/>
    <w:rsid w:val="0048463F"/>
    <w:rsid w:val="00486804"/>
    <w:rsid w:val="0049043D"/>
    <w:rsid w:val="00492916"/>
    <w:rsid w:val="004A0F4F"/>
    <w:rsid w:val="004A15EB"/>
    <w:rsid w:val="004A1D0B"/>
    <w:rsid w:val="004B1BCB"/>
    <w:rsid w:val="004B3775"/>
    <w:rsid w:val="004B3E04"/>
    <w:rsid w:val="004B53C4"/>
    <w:rsid w:val="004C1FF2"/>
    <w:rsid w:val="004C2013"/>
    <w:rsid w:val="004C27DB"/>
    <w:rsid w:val="004C2A06"/>
    <w:rsid w:val="004C2ADD"/>
    <w:rsid w:val="004C3929"/>
    <w:rsid w:val="004C68FC"/>
    <w:rsid w:val="004D11F5"/>
    <w:rsid w:val="004D2699"/>
    <w:rsid w:val="004D7AEC"/>
    <w:rsid w:val="004E058F"/>
    <w:rsid w:val="004E2D2A"/>
    <w:rsid w:val="004E3B87"/>
    <w:rsid w:val="004E408F"/>
    <w:rsid w:val="004F09A4"/>
    <w:rsid w:val="004F1C5D"/>
    <w:rsid w:val="004F2318"/>
    <w:rsid w:val="004F6159"/>
    <w:rsid w:val="00504F3F"/>
    <w:rsid w:val="005068F4"/>
    <w:rsid w:val="00510921"/>
    <w:rsid w:val="005109D5"/>
    <w:rsid w:val="00510AD3"/>
    <w:rsid w:val="00511DD6"/>
    <w:rsid w:val="00513348"/>
    <w:rsid w:val="00514313"/>
    <w:rsid w:val="00514857"/>
    <w:rsid w:val="00514A37"/>
    <w:rsid w:val="005168B9"/>
    <w:rsid w:val="00521A5F"/>
    <w:rsid w:val="005310DE"/>
    <w:rsid w:val="0053190E"/>
    <w:rsid w:val="005336E1"/>
    <w:rsid w:val="00533B5D"/>
    <w:rsid w:val="00533BCE"/>
    <w:rsid w:val="005344DB"/>
    <w:rsid w:val="0054078D"/>
    <w:rsid w:val="005419D7"/>
    <w:rsid w:val="00544D3A"/>
    <w:rsid w:val="0054639C"/>
    <w:rsid w:val="00552A67"/>
    <w:rsid w:val="00553EED"/>
    <w:rsid w:val="005570E8"/>
    <w:rsid w:val="00560903"/>
    <w:rsid w:val="00560B1C"/>
    <w:rsid w:val="0056127A"/>
    <w:rsid w:val="00561435"/>
    <w:rsid w:val="005660B6"/>
    <w:rsid w:val="00566242"/>
    <w:rsid w:val="00566555"/>
    <w:rsid w:val="00567329"/>
    <w:rsid w:val="00567DC6"/>
    <w:rsid w:val="00576650"/>
    <w:rsid w:val="00576C34"/>
    <w:rsid w:val="00582E66"/>
    <w:rsid w:val="00586D7B"/>
    <w:rsid w:val="00592EB3"/>
    <w:rsid w:val="00596635"/>
    <w:rsid w:val="00596FBA"/>
    <w:rsid w:val="005970EA"/>
    <w:rsid w:val="00597D7B"/>
    <w:rsid w:val="005A35F8"/>
    <w:rsid w:val="005A3C34"/>
    <w:rsid w:val="005A41E0"/>
    <w:rsid w:val="005A437E"/>
    <w:rsid w:val="005A6BEE"/>
    <w:rsid w:val="005A7B1A"/>
    <w:rsid w:val="005B1D56"/>
    <w:rsid w:val="005B5B13"/>
    <w:rsid w:val="005B6F05"/>
    <w:rsid w:val="005C37F0"/>
    <w:rsid w:val="005C797A"/>
    <w:rsid w:val="005D00E1"/>
    <w:rsid w:val="005D1D40"/>
    <w:rsid w:val="005D2D36"/>
    <w:rsid w:val="005D670A"/>
    <w:rsid w:val="005D7821"/>
    <w:rsid w:val="005D7824"/>
    <w:rsid w:val="005D782F"/>
    <w:rsid w:val="005E0682"/>
    <w:rsid w:val="005E68FB"/>
    <w:rsid w:val="005F0384"/>
    <w:rsid w:val="005F03FB"/>
    <w:rsid w:val="005F15E3"/>
    <w:rsid w:val="005F3DD0"/>
    <w:rsid w:val="005F4245"/>
    <w:rsid w:val="005F7552"/>
    <w:rsid w:val="00600B0B"/>
    <w:rsid w:val="00601E84"/>
    <w:rsid w:val="006057D6"/>
    <w:rsid w:val="0060685C"/>
    <w:rsid w:val="00623BA1"/>
    <w:rsid w:val="006253B3"/>
    <w:rsid w:val="006330A1"/>
    <w:rsid w:val="006338CC"/>
    <w:rsid w:val="006346BC"/>
    <w:rsid w:val="006417DE"/>
    <w:rsid w:val="00643C2D"/>
    <w:rsid w:val="006440CC"/>
    <w:rsid w:val="0064643B"/>
    <w:rsid w:val="00647D91"/>
    <w:rsid w:val="00650146"/>
    <w:rsid w:val="00652F87"/>
    <w:rsid w:val="006539C9"/>
    <w:rsid w:val="00653B08"/>
    <w:rsid w:val="00654D8C"/>
    <w:rsid w:val="00661C4A"/>
    <w:rsid w:val="0066216C"/>
    <w:rsid w:val="00664CEA"/>
    <w:rsid w:val="00664E08"/>
    <w:rsid w:val="00666291"/>
    <w:rsid w:val="0066652A"/>
    <w:rsid w:val="0066716D"/>
    <w:rsid w:val="00673063"/>
    <w:rsid w:val="006742E9"/>
    <w:rsid w:val="0067746C"/>
    <w:rsid w:val="00681C88"/>
    <w:rsid w:val="00682167"/>
    <w:rsid w:val="006822DE"/>
    <w:rsid w:val="00685ACF"/>
    <w:rsid w:val="0068716A"/>
    <w:rsid w:val="00687B90"/>
    <w:rsid w:val="00687BAA"/>
    <w:rsid w:val="00694DF9"/>
    <w:rsid w:val="006A31BC"/>
    <w:rsid w:val="006B11FB"/>
    <w:rsid w:val="006B5D03"/>
    <w:rsid w:val="006B61D7"/>
    <w:rsid w:val="006B78CB"/>
    <w:rsid w:val="006C1E34"/>
    <w:rsid w:val="006C2B8C"/>
    <w:rsid w:val="006C42AF"/>
    <w:rsid w:val="006C4DD1"/>
    <w:rsid w:val="006C6E91"/>
    <w:rsid w:val="006D09F8"/>
    <w:rsid w:val="006E035A"/>
    <w:rsid w:val="006E1E3B"/>
    <w:rsid w:val="006E71FD"/>
    <w:rsid w:val="006F244B"/>
    <w:rsid w:val="00701500"/>
    <w:rsid w:val="0070162F"/>
    <w:rsid w:val="00704535"/>
    <w:rsid w:val="007065A0"/>
    <w:rsid w:val="007100B5"/>
    <w:rsid w:val="007119DE"/>
    <w:rsid w:val="00711D6F"/>
    <w:rsid w:val="00711D8E"/>
    <w:rsid w:val="00712672"/>
    <w:rsid w:val="00716A97"/>
    <w:rsid w:val="0072328D"/>
    <w:rsid w:val="00726710"/>
    <w:rsid w:val="00726B18"/>
    <w:rsid w:val="00727B3F"/>
    <w:rsid w:val="007310EF"/>
    <w:rsid w:val="00731C1F"/>
    <w:rsid w:val="00734499"/>
    <w:rsid w:val="00734E3F"/>
    <w:rsid w:val="0073688F"/>
    <w:rsid w:val="00736985"/>
    <w:rsid w:val="00737A13"/>
    <w:rsid w:val="00737B42"/>
    <w:rsid w:val="00743273"/>
    <w:rsid w:val="007461B8"/>
    <w:rsid w:val="00747BE9"/>
    <w:rsid w:val="00750005"/>
    <w:rsid w:val="0075396F"/>
    <w:rsid w:val="007674B8"/>
    <w:rsid w:val="00767611"/>
    <w:rsid w:val="007713CA"/>
    <w:rsid w:val="00771DFE"/>
    <w:rsid w:val="00771E8C"/>
    <w:rsid w:val="007738EF"/>
    <w:rsid w:val="00784AE2"/>
    <w:rsid w:val="00786547"/>
    <w:rsid w:val="00787CE6"/>
    <w:rsid w:val="00790CC8"/>
    <w:rsid w:val="00794773"/>
    <w:rsid w:val="007A0CD6"/>
    <w:rsid w:val="007A25F0"/>
    <w:rsid w:val="007A3F74"/>
    <w:rsid w:val="007A5755"/>
    <w:rsid w:val="007B1202"/>
    <w:rsid w:val="007B1A1A"/>
    <w:rsid w:val="007B492D"/>
    <w:rsid w:val="007B6200"/>
    <w:rsid w:val="007C24EA"/>
    <w:rsid w:val="007C598A"/>
    <w:rsid w:val="007C6E0F"/>
    <w:rsid w:val="007D02DD"/>
    <w:rsid w:val="007D1C9C"/>
    <w:rsid w:val="007D6319"/>
    <w:rsid w:val="007D6AD6"/>
    <w:rsid w:val="007E58A6"/>
    <w:rsid w:val="007E7409"/>
    <w:rsid w:val="007F5F85"/>
    <w:rsid w:val="00801B9F"/>
    <w:rsid w:val="00801DB6"/>
    <w:rsid w:val="00804450"/>
    <w:rsid w:val="0080721F"/>
    <w:rsid w:val="008117FE"/>
    <w:rsid w:val="00815524"/>
    <w:rsid w:val="00821F0D"/>
    <w:rsid w:val="00823C2C"/>
    <w:rsid w:val="0082468B"/>
    <w:rsid w:val="00831521"/>
    <w:rsid w:val="00836697"/>
    <w:rsid w:val="0083691D"/>
    <w:rsid w:val="00840AE6"/>
    <w:rsid w:val="00846AE6"/>
    <w:rsid w:val="0084717A"/>
    <w:rsid w:val="0085057C"/>
    <w:rsid w:val="008612F0"/>
    <w:rsid w:val="00864646"/>
    <w:rsid w:val="00864EFA"/>
    <w:rsid w:val="00865C9E"/>
    <w:rsid w:val="00875A16"/>
    <w:rsid w:val="00876CDB"/>
    <w:rsid w:val="00880B3F"/>
    <w:rsid w:val="00886A74"/>
    <w:rsid w:val="008873D4"/>
    <w:rsid w:val="00887CBE"/>
    <w:rsid w:val="00890646"/>
    <w:rsid w:val="00892C8B"/>
    <w:rsid w:val="00894F94"/>
    <w:rsid w:val="0089786A"/>
    <w:rsid w:val="008A2C2B"/>
    <w:rsid w:val="008B62C7"/>
    <w:rsid w:val="008C6A77"/>
    <w:rsid w:val="008D4A99"/>
    <w:rsid w:val="008D5237"/>
    <w:rsid w:val="008E0EB8"/>
    <w:rsid w:val="008E2331"/>
    <w:rsid w:val="008E5C68"/>
    <w:rsid w:val="008F4C2E"/>
    <w:rsid w:val="00905401"/>
    <w:rsid w:val="0090794D"/>
    <w:rsid w:val="00910AF7"/>
    <w:rsid w:val="00911AC6"/>
    <w:rsid w:val="0091443C"/>
    <w:rsid w:val="0091452D"/>
    <w:rsid w:val="00914FBF"/>
    <w:rsid w:val="00915374"/>
    <w:rsid w:val="00925ECE"/>
    <w:rsid w:val="0092699E"/>
    <w:rsid w:val="009301C4"/>
    <w:rsid w:val="00934262"/>
    <w:rsid w:val="00934587"/>
    <w:rsid w:val="0093505F"/>
    <w:rsid w:val="00940F40"/>
    <w:rsid w:val="00942953"/>
    <w:rsid w:val="00943028"/>
    <w:rsid w:val="0094630B"/>
    <w:rsid w:val="00946AF9"/>
    <w:rsid w:val="00950336"/>
    <w:rsid w:val="009525F4"/>
    <w:rsid w:val="00953463"/>
    <w:rsid w:val="00954ABA"/>
    <w:rsid w:val="00957D11"/>
    <w:rsid w:val="0096213D"/>
    <w:rsid w:val="009625B7"/>
    <w:rsid w:val="00963267"/>
    <w:rsid w:val="00965D80"/>
    <w:rsid w:val="00966462"/>
    <w:rsid w:val="00971EC1"/>
    <w:rsid w:val="00971FF6"/>
    <w:rsid w:val="00973941"/>
    <w:rsid w:val="0097683A"/>
    <w:rsid w:val="00984B3C"/>
    <w:rsid w:val="00987FE8"/>
    <w:rsid w:val="00997ABB"/>
    <w:rsid w:val="009A05FF"/>
    <w:rsid w:val="009A0D84"/>
    <w:rsid w:val="009A2DA7"/>
    <w:rsid w:val="009B0831"/>
    <w:rsid w:val="009B3817"/>
    <w:rsid w:val="009B4D3B"/>
    <w:rsid w:val="009B56C4"/>
    <w:rsid w:val="009C02A6"/>
    <w:rsid w:val="009C4265"/>
    <w:rsid w:val="009C7589"/>
    <w:rsid w:val="009D710A"/>
    <w:rsid w:val="009D7407"/>
    <w:rsid w:val="009E0866"/>
    <w:rsid w:val="009E5B56"/>
    <w:rsid w:val="009E676B"/>
    <w:rsid w:val="009E7452"/>
    <w:rsid w:val="009F35C5"/>
    <w:rsid w:val="009F5A3E"/>
    <w:rsid w:val="009F7136"/>
    <w:rsid w:val="009F7190"/>
    <w:rsid w:val="00A11F10"/>
    <w:rsid w:val="00A20DB2"/>
    <w:rsid w:val="00A20E8E"/>
    <w:rsid w:val="00A21FCF"/>
    <w:rsid w:val="00A22DDB"/>
    <w:rsid w:val="00A24A62"/>
    <w:rsid w:val="00A256BF"/>
    <w:rsid w:val="00A275FD"/>
    <w:rsid w:val="00A27DD9"/>
    <w:rsid w:val="00A31C9F"/>
    <w:rsid w:val="00A35BEB"/>
    <w:rsid w:val="00A35DDC"/>
    <w:rsid w:val="00A40701"/>
    <w:rsid w:val="00A41108"/>
    <w:rsid w:val="00A42453"/>
    <w:rsid w:val="00A42EF7"/>
    <w:rsid w:val="00A45D97"/>
    <w:rsid w:val="00A51C81"/>
    <w:rsid w:val="00A57E5C"/>
    <w:rsid w:val="00A61778"/>
    <w:rsid w:val="00A632E3"/>
    <w:rsid w:val="00A668C8"/>
    <w:rsid w:val="00A66C05"/>
    <w:rsid w:val="00A703CF"/>
    <w:rsid w:val="00A73152"/>
    <w:rsid w:val="00A75639"/>
    <w:rsid w:val="00A75BF8"/>
    <w:rsid w:val="00A76A19"/>
    <w:rsid w:val="00A76EC7"/>
    <w:rsid w:val="00A85BD4"/>
    <w:rsid w:val="00A90562"/>
    <w:rsid w:val="00A90EFA"/>
    <w:rsid w:val="00A916BA"/>
    <w:rsid w:val="00A92A2E"/>
    <w:rsid w:val="00A92DC3"/>
    <w:rsid w:val="00A9798A"/>
    <w:rsid w:val="00A97C9C"/>
    <w:rsid w:val="00A97E00"/>
    <w:rsid w:val="00AA2397"/>
    <w:rsid w:val="00AA51EC"/>
    <w:rsid w:val="00AB19CF"/>
    <w:rsid w:val="00AB2F67"/>
    <w:rsid w:val="00AB3CD5"/>
    <w:rsid w:val="00AB4739"/>
    <w:rsid w:val="00AB6531"/>
    <w:rsid w:val="00AC164A"/>
    <w:rsid w:val="00AD16EC"/>
    <w:rsid w:val="00AD7316"/>
    <w:rsid w:val="00AE1786"/>
    <w:rsid w:val="00AE43A5"/>
    <w:rsid w:val="00AE5A5C"/>
    <w:rsid w:val="00AE60E4"/>
    <w:rsid w:val="00AF2050"/>
    <w:rsid w:val="00AF235D"/>
    <w:rsid w:val="00AF23B9"/>
    <w:rsid w:val="00AF5CA6"/>
    <w:rsid w:val="00AF6482"/>
    <w:rsid w:val="00AF7F4D"/>
    <w:rsid w:val="00B030F9"/>
    <w:rsid w:val="00B043F7"/>
    <w:rsid w:val="00B05E9D"/>
    <w:rsid w:val="00B076B8"/>
    <w:rsid w:val="00B136A1"/>
    <w:rsid w:val="00B21870"/>
    <w:rsid w:val="00B233A5"/>
    <w:rsid w:val="00B250AD"/>
    <w:rsid w:val="00B258CE"/>
    <w:rsid w:val="00B25CA8"/>
    <w:rsid w:val="00B27A14"/>
    <w:rsid w:val="00B328B0"/>
    <w:rsid w:val="00B35A3A"/>
    <w:rsid w:val="00B424E7"/>
    <w:rsid w:val="00B47571"/>
    <w:rsid w:val="00B51789"/>
    <w:rsid w:val="00B5546E"/>
    <w:rsid w:val="00B60537"/>
    <w:rsid w:val="00B62B68"/>
    <w:rsid w:val="00B655D0"/>
    <w:rsid w:val="00B6687E"/>
    <w:rsid w:val="00B67382"/>
    <w:rsid w:val="00B7612D"/>
    <w:rsid w:val="00B813A0"/>
    <w:rsid w:val="00B82540"/>
    <w:rsid w:val="00B82CE5"/>
    <w:rsid w:val="00B859CA"/>
    <w:rsid w:val="00B90A32"/>
    <w:rsid w:val="00B91E1C"/>
    <w:rsid w:val="00B932C2"/>
    <w:rsid w:val="00BA2A6F"/>
    <w:rsid w:val="00BA75A3"/>
    <w:rsid w:val="00BB0418"/>
    <w:rsid w:val="00BB212F"/>
    <w:rsid w:val="00BB26C5"/>
    <w:rsid w:val="00BB55ED"/>
    <w:rsid w:val="00BB5CF6"/>
    <w:rsid w:val="00BB7BA0"/>
    <w:rsid w:val="00BC0C62"/>
    <w:rsid w:val="00BC1314"/>
    <w:rsid w:val="00BC17CA"/>
    <w:rsid w:val="00BC29E7"/>
    <w:rsid w:val="00BC4F34"/>
    <w:rsid w:val="00BC6936"/>
    <w:rsid w:val="00BD172C"/>
    <w:rsid w:val="00BD1DD2"/>
    <w:rsid w:val="00BE0F17"/>
    <w:rsid w:val="00BE14A6"/>
    <w:rsid w:val="00BE263C"/>
    <w:rsid w:val="00BE78B1"/>
    <w:rsid w:val="00BF18F9"/>
    <w:rsid w:val="00BF4DE6"/>
    <w:rsid w:val="00BF7CB1"/>
    <w:rsid w:val="00C10A41"/>
    <w:rsid w:val="00C13514"/>
    <w:rsid w:val="00C25A62"/>
    <w:rsid w:val="00C26150"/>
    <w:rsid w:val="00C274B2"/>
    <w:rsid w:val="00C3273F"/>
    <w:rsid w:val="00C362A5"/>
    <w:rsid w:val="00C41110"/>
    <w:rsid w:val="00C41D2A"/>
    <w:rsid w:val="00C42CDE"/>
    <w:rsid w:val="00C46B19"/>
    <w:rsid w:val="00C50ADB"/>
    <w:rsid w:val="00C610FB"/>
    <w:rsid w:val="00C63C02"/>
    <w:rsid w:val="00C65245"/>
    <w:rsid w:val="00C74C1E"/>
    <w:rsid w:val="00C77F38"/>
    <w:rsid w:val="00C8227D"/>
    <w:rsid w:val="00C836BC"/>
    <w:rsid w:val="00C878F3"/>
    <w:rsid w:val="00C93729"/>
    <w:rsid w:val="00C948FB"/>
    <w:rsid w:val="00C957FA"/>
    <w:rsid w:val="00C95CC1"/>
    <w:rsid w:val="00C966CD"/>
    <w:rsid w:val="00CA37B1"/>
    <w:rsid w:val="00CB0F88"/>
    <w:rsid w:val="00CB1959"/>
    <w:rsid w:val="00CB304D"/>
    <w:rsid w:val="00CB3D2E"/>
    <w:rsid w:val="00CC08C4"/>
    <w:rsid w:val="00CC1D11"/>
    <w:rsid w:val="00CC2AA4"/>
    <w:rsid w:val="00CC6023"/>
    <w:rsid w:val="00CE1874"/>
    <w:rsid w:val="00CE251D"/>
    <w:rsid w:val="00CE4B17"/>
    <w:rsid w:val="00CE6F78"/>
    <w:rsid w:val="00CF0CF0"/>
    <w:rsid w:val="00CF3DF7"/>
    <w:rsid w:val="00CF6A72"/>
    <w:rsid w:val="00CF6B5D"/>
    <w:rsid w:val="00D0296C"/>
    <w:rsid w:val="00D03C39"/>
    <w:rsid w:val="00D11C24"/>
    <w:rsid w:val="00D14978"/>
    <w:rsid w:val="00D21359"/>
    <w:rsid w:val="00D22869"/>
    <w:rsid w:val="00D268E6"/>
    <w:rsid w:val="00D30D13"/>
    <w:rsid w:val="00D32053"/>
    <w:rsid w:val="00D3569B"/>
    <w:rsid w:val="00D35838"/>
    <w:rsid w:val="00D4544B"/>
    <w:rsid w:val="00D4588D"/>
    <w:rsid w:val="00D46453"/>
    <w:rsid w:val="00D46D82"/>
    <w:rsid w:val="00D53733"/>
    <w:rsid w:val="00D55622"/>
    <w:rsid w:val="00D573DC"/>
    <w:rsid w:val="00D666C9"/>
    <w:rsid w:val="00D67641"/>
    <w:rsid w:val="00D67FA3"/>
    <w:rsid w:val="00D747C1"/>
    <w:rsid w:val="00D7746A"/>
    <w:rsid w:val="00D9556F"/>
    <w:rsid w:val="00DB0937"/>
    <w:rsid w:val="00DB2618"/>
    <w:rsid w:val="00DB3432"/>
    <w:rsid w:val="00DB5D1B"/>
    <w:rsid w:val="00DB6D69"/>
    <w:rsid w:val="00DC1682"/>
    <w:rsid w:val="00DC322C"/>
    <w:rsid w:val="00DC430B"/>
    <w:rsid w:val="00DC576B"/>
    <w:rsid w:val="00DC7411"/>
    <w:rsid w:val="00DD0392"/>
    <w:rsid w:val="00DD2C14"/>
    <w:rsid w:val="00DD52C8"/>
    <w:rsid w:val="00DD55C0"/>
    <w:rsid w:val="00DD622B"/>
    <w:rsid w:val="00DE3434"/>
    <w:rsid w:val="00DE3E90"/>
    <w:rsid w:val="00DF0952"/>
    <w:rsid w:val="00DF25F7"/>
    <w:rsid w:val="00DF4448"/>
    <w:rsid w:val="00DF67B7"/>
    <w:rsid w:val="00E031EE"/>
    <w:rsid w:val="00E1051A"/>
    <w:rsid w:val="00E12B2D"/>
    <w:rsid w:val="00E17504"/>
    <w:rsid w:val="00E2253E"/>
    <w:rsid w:val="00E255D2"/>
    <w:rsid w:val="00E27F28"/>
    <w:rsid w:val="00E27FAF"/>
    <w:rsid w:val="00E34210"/>
    <w:rsid w:val="00E357B7"/>
    <w:rsid w:val="00E35C6B"/>
    <w:rsid w:val="00E3624C"/>
    <w:rsid w:val="00E42937"/>
    <w:rsid w:val="00E44E21"/>
    <w:rsid w:val="00E472B4"/>
    <w:rsid w:val="00E50918"/>
    <w:rsid w:val="00E53800"/>
    <w:rsid w:val="00E6081F"/>
    <w:rsid w:val="00E60953"/>
    <w:rsid w:val="00E673E5"/>
    <w:rsid w:val="00E67509"/>
    <w:rsid w:val="00E67963"/>
    <w:rsid w:val="00E67B53"/>
    <w:rsid w:val="00E70D70"/>
    <w:rsid w:val="00E71B07"/>
    <w:rsid w:val="00E7468E"/>
    <w:rsid w:val="00E76B5A"/>
    <w:rsid w:val="00E95846"/>
    <w:rsid w:val="00E963D2"/>
    <w:rsid w:val="00E96550"/>
    <w:rsid w:val="00E96706"/>
    <w:rsid w:val="00EA04B2"/>
    <w:rsid w:val="00EA1A28"/>
    <w:rsid w:val="00EA20F3"/>
    <w:rsid w:val="00EA2352"/>
    <w:rsid w:val="00EA3B0E"/>
    <w:rsid w:val="00EA4635"/>
    <w:rsid w:val="00EA62D1"/>
    <w:rsid w:val="00EA75C1"/>
    <w:rsid w:val="00EA799E"/>
    <w:rsid w:val="00EB13DC"/>
    <w:rsid w:val="00EB4889"/>
    <w:rsid w:val="00ED30B8"/>
    <w:rsid w:val="00ED43D1"/>
    <w:rsid w:val="00ED44FE"/>
    <w:rsid w:val="00ED793F"/>
    <w:rsid w:val="00EE05E1"/>
    <w:rsid w:val="00EE2B1C"/>
    <w:rsid w:val="00EE2E48"/>
    <w:rsid w:val="00EE31B6"/>
    <w:rsid w:val="00EE4EE1"/>
    <w:rsid w:val="00EE5199"/>
    <w:rsid w:val="00EE51FA"/>
    <w:rsid w:val="00EE5912"/>
    <w:rsid w:val="00EE7A6D"/>
    <w:rsid w:val="00EE7FE4"/>
    <w:rsid w:val="00EF26E4"/>
    <w:rsid w:val="00EF4574"/>
    <w:rsid w:val="00EF7577"/>
    <w:rsid w:val="00EF7B34"/>
    <w:rsid w:val="00F00CFE"/>
    <w:rsid w:val="00F07425"/>
    <w:rsid w:val="00F102FC"/>
    <w:rsid w:val="00F1742D"/>
    <w:rsid w:val="00F23280"/>
    <w:rsid w:val="00F2684E"/>
    <w:rsid w:val="00F35A68"/>
    <w:rsid w:val="00F36828"/>
    <w:rsid w:val="00F43EFC"/>
    <w:rsid w:val="00F500DB"/>
    <w:rsid w:val="00F5019A"/>
    <w:rsid w:val="00F51384"/>
    <w:rsid w:val="00F54280"/>
    <w:rsid w:val="00F61589"/>
    <w:rsid w:val="00F61FDF"/>
    <w:rsid w:val="00F70C5F"/>
    <w:rsid w:val="00F729EF"/>
    <w:rsid w:val="00F7497B"/>
    <w:rsid w:val="00F77CAE"/>
    <w:rsid w:val="00F84350"/>
    <w:rsid w:val="00F96BB9"/>
    <w:rsid w:val="00F96E58"/>
    <w:rsid w:val="00FA299B"/>
    <w:rsid w:val="00FA2D3B"/>
    <w:rsid w:val="00FA48B9"/>
    <w:rsid w:val="00FB2809"/>
    <w:rsid w:val="00FB44AA"/>
    <w:rsid w:val="00FC030A"/>
    <w:rsid w:val="00FC3670"/>
    <w:rsid w:val="00FC506C"/>
    <w:rsid w:val="00FD04C9"/>
    <w:rsid w:val="00FD0F55"/>
    <w:rsid w:val="00FD1269"/>
    <w:rsid w:val="00FD416B"/>
    <w:rsid w:val="00FE42F9"/>
    <w:rsid w:val="00FE6D51"/>
    <w:rsid w:val="00FF501F"/>
    <w:rsid w:val="00FF507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7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uiPriority w:val="99"/>
    <w:qFormat/>
    <w:rsid w:val="001E1DC0"/>
    <w:pPr>
      <w:numPr>
        <w:numId w:val="3"/>
      </w:numPr>
    </w:pPr>
  </w:style>
  <w:style w:type="paragraph" w:customStyle="1" w:styleId="Heading2Numbered">
    <w:name w:val="Heading 2 Numbered"/>
    <w:basedOn w:val="Heading2"/>
    <w:next w:val="Normal"/>
    <w:uiPriority w:val="99"/>
    <w:qFormat/>
    <w:rsid w:val="009A0D84"/>
    <w:pPr>
      <w:numPr>
        <w:ilvl w:val="1"/>
        <w:numId w:val="3"/>
      </w:numPr>
    </w:pPr>
    <w:rPr>
      <w:bCs/>
    </w:rPr>
  </w:style>
  <w:style w:type="paragraph" w:customStyle="1" w:styleId="Heading3Numbered">
    <w:name w:val="Heading 3 Numbered"/>
    <w:basedOn w:val="Heading3"/>
    <w:next w:val="Normal"/>
    <w:uiPriority w:val="99"/>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E1051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E1051A"/>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NFP GP Bulleted List"/>
    <w:basedOn w:val="Normal"/>
    <w:link w:val="ListParagraphChar"/>
    <w:uiPriority w:val="34"/>
    <w:qFormat/>
    <w:rsid w:val="000E797C"/>
    <w:pPr>
      <w:numPr>
        <w:numId w:val="17"/>
      </w:numPr>
      <w:suppressAutoHyphens w:val="0"/>
    </w:pPr>
    <w:rPr>
      <w:rFonts w:eastAsia="Times New Roman" w:cstheme="minorHAnsi"/>
    </w:rPr>
  </w:style>
  <w:style w:type="character" w:customStyle="1" w:styleId="ListParagraphChar">
    <w:name w:val="List Paragraph Char"/>
    <w:aliases w:val="Recommendation Char,List Paragraph1 Char,List Paragraph11 Char,NFP GP Bulleted List Char"/>
    <w:basedOn w:val="DefaultParagraphFont"/>
    <w:link w:val="ListParagraph"/>
    <w:uiPriority w:val="34"/>
    <w:locked/>
    <w:rsid w:val="000E797C"/>
    <w:rPr>
      <w:rFonts w:eastAsia="Times New Roman" w:cstheme="minorHAnsi"/>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7"/>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8"/>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9"/>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0"/>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2"/>
      </w:numPr>
    </w:pPr>
  </w:style>
  <w:style w:type="paragraph" w:customStyle="1" w:styleId="Bullets2ndindent">
    <w:name w:val="Bullets (2nd indent)"/>
    <w:basedOn w:val="BodyText1"/>
    <w:rsid w:val="00340616"/>
    <w:pPr>
      <w:numPr>
        <w:ilvl w:val="1"/>
        <w:numId w:val="12"/>
      </w:numPr>
    </w:pPr>
  </w:style>
  <w:style w:type="numbering" w:customStyle="1" w:styleId="Bullets">
    <w:name w:val="Bullets"/>
    <w:basedOn w:val="NoList"/>
    <w:uiPriority w:val="99"/>
    <w:rsid w:val="00340616"/>
    <w:pPr>
      <w:numPr>
        <w:numId w:val="12"/>
      </w:numPr>
    </w:pPr>
  </w:style>
  <w:style w:type="paragraph" w:customStyle="1" w:styleId="Figuretitle">
    <w:name w:val="Figure title"/>
    <w:basedOn w:val="Heading2"/>
    <w:next w:val="BodyText1"/>
    <w:rsid w:val="00340616"/>
    <w:pPr>
      <w:keepNext w:val="0"/>
      <w:keepLines w:val="0"/>
      <w:numPr>
        <w:ilvl w:val="6"/>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2"/>
      </w:numPr>
    </w:pPr>
  </w:style>
  <w:style w:type="numbering" w:customStyle="1" w:styleId="Numbers">
    <w:name w:val="Numbers"/>
    <w:basedOn w:val="NoList"/>
    <w:rsid w:val="00340616"/>
    <w:pPr>
      <w:numPr>
        <w:numId w:val="13"/>
      </w:numPr>
    </w:pPr>
  </w:style>
  <w:style w:type="paragraph" w:customStyle="1" w:styleId="Bulletslast2ndindent">
    <w:name w:val="Bullets last (2nd indent)"/>
    <w:basedOn w:val="BodyText1"/>
    <w:rsid w:val="00340616"/>
    <w:pPr>
      <w:numPr>
        <w:ilvl w:val="3"/>
        <w:numId w:val="12"/>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2"/>
      </w:numPr>
    </w:pPr>
  </w:style>
  <w:style w:type="paragraph" w:customStyle="1" w:styleId="Tablebullets1stindent">
    <w:name w:val="Table bullets (1st indent)"/>
    <w:basedOn w:val="Tablebodytext"/>
    <w:qFormat/>
    <w:rsid w:val="00340616"/>
    <w:pPr>
      <w:numPr>
        <w:ilvl w:val="5"/>
        <w:numId w:val="12"/>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1"/>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1"/>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1"/>
      </w:numPr>
    </w:pPr>
  </w:style>
  <w:style w:type="paragraph" w:customStyle="1" w:styleId="Numberedpara2ndindent">
    <w:name w:val="Numbered para (2nd indent)"/>
    <w:basedOn w:val="BodyText1"/>
    <w:rsid w:val="00340616"/>
    <w:pPr>
      <w:numPr>
        <w:ilvl w:val="4"/>
        <w:numId w:val="11"/>
      </w:numPr>
    </w:pPr>
  </w:style>
  <w:style w:type="paragraph" w:customStyle="1" w:styleId="Numberedpara3rdindent">
    <w:name w:val="Numbered para (3rd indent)"/>
    <w:basedOn w:val="BodyText1"/>
    <w:rsid w:val="00340616"/>
    <w:pPr>
      <w:numPr>
        <w:ilvl w:val="5"/>
        <w:numId w:val="11"/>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BB5CF6"/>
    <w:pPr>
      <w:suppressAutoHyphens w:val="0"/>
      <w:spacing w:before="0"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B5CF6"/>
    <w:rPr>
      <w:rFonts w:ascii="Calibri" w:hAnsi="Calibri" w:cs="Times New Roman"/>
      <w:sz w:val="20"/>
      <w:szCs w:val="20"/>
    </w:rPr>
  </w:style>
  <w:style w:type="paragraph" w:customStyle="1" w:styleId="Dash">
    <w:name w:val="Dash"/>
    <w:basedOn w:val="Normal"/>
    <w:qFormat/>
    <w:rsid w:val="000104CF"/>
    <w:pPr>
      <w:tabs>
        <w:tab w:val="num" w:pos="567"/>
      </w:tabs>
      <w:suppressAutoHyphens w:val="0"/>
      <w:spacing w:before="0" w:after="240" w:line="260" w:lineRule="exact"/>
      <w:ind w:left="567" w:hanging="284"/>
    </w:pPr>
    <w:rPr>
      <w:rFonts w:ascii="Garamond" w:eastAsia="Times New Roman" w:hAnsi="Garamond"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421">
      <w:bodyDiv w:val="1"/>
      <w:marLeft w:val="0"/>
      <w:marRight w:val="0"/>
      <w:marTop w:val="0"/>
      <w:marBottom w:val="0"/>
      <w:divBdr>
        <w:top w:val="none" w:sz="0" w:space="0" w:color="auto"/>
        <w:left w:val="none" w:sz="0" w:space="0" w:color="auto"/>
        <w:bottom w:val="none" w:sz="0" w:space="0" w:color="auto"/>
        <w:right w:val="none" w:sz="0" w:space="0" w:color="auto"/>
      </w:divBdr>
    </w:div>
    <w:div w:id="226309380">
      <w:bodyDiv w:val="1"/>
      <w:marLeft w:val="0"/>
      <w:marRight w:val="0"/>
      <w:marTop w:val="0"/>
      <w:marBottom w:val="0"/>
      <w:divBdr>
        <w:top w:val="none" w:sz="0" w:space="0" w:color="auto"/>
        <w:left w:val="none" w:sz="0" w:space="0" w:color="auto"/>
        <w:bottom w:val="none" w:sz="0" w:space="0" w:color="auto"/>
        <w:right w:val="none" w:sz="0" w:space="0" w:color="auto"/>
      </w:divBdr>
    </w:div>
    <w:div w:id="337392499">
      <w:bodyDiv w:val="1"/>
      <w:marLeft w:val="0"/>
      <w:marRight w:val="0"/>
      <w:marTop w:val="0"/>
      <w:marBottom w:val="0"/>
      <w:divBdr>
        <w:top w:val="none" w:sz="0" w:space="0" w:color="auto"/>
        <w:left w:val="none" w:sz="0" w:space="0" w:color="auto"/>
        <w:bottom w:val="none" w:sz="0" w:space="0" w:color="auto"/>
        <w:right w:val="none" w:sz="0" w:space="0" w:color="auto"/>
      </w:divBdr>
    </w:div>
    <w:div w:id="342822830">
      <w:bodyDiv w:val="1"/>
      <w:marLeft w:val="0"/>
      <w:marRight w:val="0"/>
      <w:marTop w:val="0"/>
      <w:marBottom w:val="0"/>
      <w:divBdr>
        <w:top w:val="none" w:sz="0" w:space="0" w:color="auto"/>
        <w:left w:val="none" w:sz="0" w:space="0" w:color="auto"/>
        <w:bottom w:val="none" w:sz="0" w:space="0" w:color="auto"/>
        <w:right w:val="none" w:sz="0" w:space="0" w:color="auto"/>
      </w:divBdr>
    </w:div>
    <w:div w:id="343476612">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542131486">
      <w:bodyDiv w:val="1"/>
      <w:marLeft w:val="0"/>
      <w:marRight w:val="0"/>
      <w:marTop w:val="0"/>
      <w:marBottom w:val="0"/>
      <w:divBdr>
        <w:top w:val="none" w:sz="0" w:space="0" w:color="auto"/>
        <w:left w:val="none" w:sz="0" w:space="0" w:color="auto"/>
        <w:bottom w:val="none" w:sz="0" w:space="0" w:color="auto"/>
        <w:right w:val="none" w:sz="0" w:space="0" w:color="auto"/>
      </w:divBdr>
    </w:div>
    <w:div w:id="738290672">
      <w:bodyDiv w:val="1"/>
      <w:marLeft w:val="0"/>
      <w:marRight w:val="0"/>
      <w:marTop w:val="0"/>
      <w:marBottom w:val="0"/>
      <w:divBdr>
        <w:top w:val="none" w:sz="0" w:space="0" w:color="auto"/>
        <w:left w:val="none" w:sz="0" w:space="0" w:color="auto"/>
        <w:bottom w:val="none" w:sz="0" w:space="0" w:color="auto"/>
        <w:right w:val="none" w:sz="0" w:space="0" w:color="auto"/>
      </w:divBdr>
    </w:div>
    <w:div w:id="792208724">
      <w:bodyDiv w:val="1"/>
      <w:marLeft w:val="0"/>
      <w:marRight w:val="0"/>
      <w:marTop w:val="0"/>
      <w:marBottom w:val="0"/>
      <w:divBdr>
        <w:top w:val="none" w:sz="0" w:space="0" w:color="auto"/>
        <w:left w:val="none" w:sz="0" w:space="0" w:color="auto"/>
        <w:bottom w:val="none" w:sz="0" w:space="0" w:color="auto"/>
        <w:right w:val="none" w:sz="0" w:space="0" w:color="auto"/>
      </w:divBdr>
    </w:div>
    <w:div w:id="836577645">
      <w:bodyDiv w:val="1"/>
      <w:marLeft w:val="0"/>
      <w:marRight w:val="0"/>
      <w:marTop w:val="0"/>
      <w:marBottom w:val="0"/>
      <w:divBdr>
        <w:top w:val="none" w:sz="0" w:space="0" w:color="auto"/>
        <w:left w:val="none" w:sz="0" w:space="0" w:color="auto"/>
        <w:bottom w:val="none" w:sz="0" w:space="0" w:color="auto"/>
        <w:right w:val="none" w:sz="0" w:space="0" w:color="auto"/>
      </w:divBdr>
    </w:div>
    <w:div w:id="859515142">
      <w:bodyDiv w:val="1"/>
      <w:marLeft w:val="0"/>
      <w:marRight w:val="0"/>
      <w:marTop w:val="0"/>
      <w:marBottom w:val="0"/>
      <w:divBdr>
        <w:top w:val="none" w:sz="0" w:space="0" w:color="auto"/>
        <w:left w:val="none" w:sz="0" w:space="0" w:color="auto"/>
        <w:bottom w:val="none" w:sz="0" w:space="0" w:color="auto"/>
        <w:right w:val="none" w:sz="0" w:space="0" w:color="auto"/>
      </w:divBdr>
    </w:div>
    <w:div w:id="1058557040">
      <w:bodyDiv w:val="1"/>
      <w:marLeft w:val="0"/>
      <w:marRight w:val="0"/>
      <w:marTop w:val="0"/>
      <w:marBottom w:val="0"/>
      <w:divBdr>
        <w:top w:val="none" w:sz="0" w:space="0" w:color="auto"/>
        <w:left w:val="none" w:sz="0" w:space="0" w:color="auto"/>
        <w:bottom w:val="none" w:sz="0" w:space="0" w:color="auto"/>
        <w:right w:val="none" w:sz="0" w:space="0" w:color="auto"/>
      </w:divBdr>
    </w:div>
    <w:div w:id="1143306368">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61583976">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793359074">
      <w:bodyDiv w:val="1"/>
      <w:marLeft w:val="0"/>
      <w:marRight w:val="0"/>
      <w:marTop w:val="0"/>
      <w:marBottom w:val="0"/>
      <w:divBdr>
        <w:top w:val="none" w:sz="0" w:space="0" w:color="auto"/>
        <w:left w:val="none" w:sz="0" w:space="0" w:color="auto"/>
        <w:bottom w:val="none" w:sz="0" w:space="0" w:color="auto"/>
        <w:right w:val="none" w:sz="0" w:space="0" w:color="auto"/>
      </w:divBdr>
    </w:div>
    <w:div w:id="2000225876">
      <w:bodyDiv w:val="1"/>
      <w:marLeft w:val="0"/>
      <w:marRight w:val="0"/>
      <w:marTop w:val="0"/>
      <w:marBottom w:val="0"/>
      <w:divBdr>
        <w:top w:val="none" w:sz="0" w:space="0" w:color="auto"/>
        <w:left w:val="none" w:sz="0" w:space="0" w:color="auto"/>
        <w:bottom w:val="none" w:sz="0" w:space="0" w:color="auto"/>
        <w:right w:val="none" w:sz="0" w:space="0" w:color="auto"/>
      </w:divBdr>
    </w:div>
    <w:div w:id="2088919030">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communitygrants.gov.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omeaffairs.gov.au/trav/life/multicultural/access-equity" TargetMode="External"/><Relationship Id="rId4" Type="http://schemas.openxmlformats.org/officeDocument/2006/relationships/settings" Target="settings.xml"/><Relationship Id="rId9" Type="http://schemas.openxmlformats.org/officeDocument/2006/relationships/hyperlink" Target="https://www.communitygrants.gov.au/grants/national-landcare-program-smart-farms-small-grants" TargetMode="External"/><Relationship Id="rId14" Type="http://schemas.openxmlformats.org/officeDocument/2006/relationships/fontTable" Target="fontTable.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DBB29-77B4-4C94-9800-EDAC1CED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9752</Words>
  <Characters>55589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65211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2018-10-10T03:13:00Z</cp:lastPrinted>
  <dcterms:created xsi:type="dcterms:W3CDTF">2018-11-19T04:18:00Z</dcterms:created>
  <dcterms:modified xsi:type="dcterms:W3CDTF">2018-11-19T04:18:00Z</dcterms:modified>
  <cp:contentStatus>
  </cp:contentStatus>
</cp:coreProperties>
</file>