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55C75" w14:textId="77777777" w:rsidR="00794773" w:rsidRPr="00625C8B" w:rsidRDefault="00625C8B" w:rsidP="00C836BC">
      <w:pPr>
        <w:pStyle w:val="Title"/>
        <w:spacing w:before="3000"/>
        <w:rPr>
          <w:color w:val="auto"/>
        </w:rPr>
      </w:pPr>
      <w:r w:rsidRPr="00625C8B">
        <w:rPr>
          <w:color w:val="auto"/>
        </w:rPr>
        <w:t xml:space="preserve">NDIS Jobs and Market Fund </w:t>
      </w:r>
      <w:r w:rsidR="006048C9">
        <w:rPr>
          <w:color w:val="auto"/>
        </w:rPr>
        <w:t>– Round 1</w:t>
      </w:r>
    </w:p>
    <w:p w14:paraId="4558C73A" w14:textId="77777777" w:rsidR="00794773" w:rsidRPr="00C836BC" w:rsidRDefault="004E226F" w:rsidP="00C836BC">
      <w:pPr>
        <w:pStyle w:val="Title"/>
      </w:pPr>
      <w:r>
        <w:t xml:space="preserve">Grant Opportunity </w:t>
      </w:r>
      <w:r w:rsidR="00794773" w:rsidRPr="00C836BC">
        <w:t>Guidelines</w:t>
      </w:r>
    </w:p>
    <w:p w14:paraId="79DFC3EC"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3A30003B" w14:textId="77777777" w:rsidTr="00096839">
        <w:trPr>
          <w:tblHeader/>
        </w:trPr>
        <w:tc>
          <w:tcPr>
            <w:tcW w:w="2977" w:type="dxa"/>
          </w:tcPr>
          <w:p w14:paraId="186C3C5B" w14:textId="77777777" w:rsidR="00794773" w:rsidRPr="007040EB" w:rsidRDefault="00794773" w:rsidP="00694DF9">
            <w:pPr>
              <w:spacing w:line="240" w:lineRule="auto"/>
              <w:jc w:val="both"/>
            </w:pPr>
            <w:r w:rsidRPr="007040EB">
              <w:t>Opening date</w:t>
            </w:r>
            <w:r>
              <w:t>:</w:t>
            </w:r>
          </w:p>
        </w:tc>
        <w:tc>
          <w:tcPr>
            <w:tcW w:w="6404" w:type="dxa"/>
            <w:shd w:val="clear" w:color="auto" w:fill="auto"/>
          </w:tcPr>
          <w:p w14:paraId="0B544036" w14:textId="2AC0EF9A" w:rsidR="00794773" w:rsidRPr="002C7BB1" w:rsidRDefault="0007427A" w:rsidP="0007427A">
            <w:pPr>
              <w:pStyle w:val="inputcomment"/>
            </w:pPr>
            <w:r>
              <w:rPr>
                <w:color w:val="auto"/>
              </w:rPr>
              <w:t xml:space="preserve">22 </w:t>
            </w:r>
            <w:r w:rsidR="004A7DEB" w:rsidRPr="007C0559">
              <w:rPr>
                <w:color w:val="auto"/>
              </w:rPr>
              <w:t>November</w:t>
            </w:r>
            <w:r w:rsidR="005F6602" w:rsidRPr="007C0559">
              <w:rPr>
                <w:color w:val="auto"/>
              </w:rPr>
              <w:t xml:space="preserve"> 2018</w:t>
            </w:r>
          </w:p>
        </w:tc>
      </w:tr>
      <w:tr w:rsidR="00794773" w:rsidRPr="007040EB" w14:paraId="6856C5AA" w14:textId="77777777" w:rsidTr="002C7BB1">
        <w:tc>
          <w:tcPr>
            <w:tcW w:w="2977" w:type="dxa"/>
          </w:tcPr>
          <w:p w14:paraId="5E859C24" w14:textId="77777777" w:rsidR="00794773" w:rsidRPr="007040EB" w:rsidRDefault="00794773" w:rsidP="00694DF9">
            <w:pPr>
              <w:spacing w:line="240" w:lineRule="auto"/>
              <w:jc w:val="both"/>
            </w:pPr>
            <w:r w:rsidRPr="007040EB">
              <w:t>Closing date and time</w:t>
            </w:r>
            <w:r>
              <w:t>:</w:t>
            </w:r>
          </w:p>
        </w:tc>
        <w:tc>
          <w:tcPr>
            <w:tcW w:w="6404" w:type="dxa"/>
            <w:shd w:val="clear" w:color="auto" w:fill="auto"/>
          </w:tcPr>
          <w:p w14:paraId="46C40092" w14:textId="318B56E6" w:rsidR="00794773" w:rsidRPr="002C7BB1" w:rsidRDefault="000777D6" w:rsidP="000625B1">
            <w:pPr>
              <w:pStyle w:val="inputcomment"/>
            </w:pPr>
            <w:r>
              <w:rPr>
                <w:color w:val="auto"/>
              </w:rPr>
              <w:t xml:space="preserve">2:00pm </w:t>
            </w:r>
            <w:r w:rsidR="00EE05E1" w:rsidRPr="007C0559">
              <w:rPr>
                <w:color w:val="auto"/>
              </w:rPr>
              <w:t>AEDT</w:t>
            </w:r>
            <w:r w:rsidR="00EE05E1">
              <w:t xml:space="preserve"> </w:t>
            </w:r>
            <w:r w:rsidR="00794773" w:rsidRPr="002C7BB1">
              <w:rPr>
                <w:b w:val="0"/>
                <w:color w:val="auto"/>
              </w:rPr>
              <w:t>on</w:t>
            </w:r>
            <w:r w:rsidR="00794773" w:rsidRPr="002C7BB1">
              <w:t xml:space="preserve"> </w:t>
            </w:r>
            <w:r w:rsidR="002A407E">
              <w:rPr>
                <w:color w:val="auto"/>
              </w:rPr>
              <w:t>1</w:t>
            </w:r>
            <w:r w:rsidR="0007427A">
              <w:rPr>
                <w:color w:val="auto"/>
              </w:rPr>
              <w:t>7</w:t>
            </w:r>
            <w:r w:rsidR="004A7DEB" w:rsidRPr="007C0559">
              <w:rPr>
                <w:color w:val="auto"/>
              </w:rPr>
              <w:t xml:space="preserve"> </w:t>
            </w:r>
            <w:r w:rsidR="0007427A">
              <w:rPr>
                <w:color w:val="auto"/>
              </w:rPr>
              <w:t xml:space="preserve">January </w:t>
            </w:r>
            <w:r w:rsidR="005F6602" w:rsidRPr="007C0559">
              <w:rPr>
                <w:color w:val="auto"/>
              </w:rPr>
              <w:t>201</w:t>
            </w:r>
            <w:r w:rsidR="0007427A">
              <w:rPr>
                <w:color w:val="auto"/>
              </w:rPr>
              <w:t>9</w:t>
            </w:r>
          </w:p>
        </w:tc>
      </w:tr>
      <w:tr w:rsidR="00794773" w:rsidRPr="007040EB" w14:paraId="103EC732" w14:textId="77777777" w:rsidTr="002C7BB1">
        <w:tc>
          <w:tcPr>
            <w:tcW w:w="2977" w:type="dxa"/>
          </w:tcPr>
          <w:p w14:paraId="63EA08C9" w14:textId="77777777" w:rsidR="00794773" w:rsidRPr="007040EB" w:rsidRDefault="00794773" w:rsidP="00694DF9">
            <w:pPr>
              <w:spacing w:line="240" w:lineRule="auto"/>
            </w:pPr>
            <w:r w:rsidRPr="007040EB">
              <w:t>Commonwealth policy entity</w:t>
            </w:r>
            <w:r>
              <w:t>:</w:t>
            </w:r>
          </w:p>
        </w:tc>
        <w:tc>
          <w:tcPr>
            <w:tcW w:w="6404" w:type="dxa"/>
            <w:shd w:val="clear" w:color="auto" w:fill="auto"/>
          </w:tcPr>
          <w:p w14:paraId="245FF4CB" w14:textId="77777777" w:rsidR="00794773" w:rsidRPr="002C7BB1" w:rsidRDefault="00625C8B" w:rsidP="00694DF9">
            <w:pPr>
              <w:spacing w:line="240" w:lineRule="auto"/>
            </w:pPr>
            <w:r w:rsidRPr="00625C8B">
              <w:rPr>
                <w:b/>
              </w:rPr>
              <w:t xml:space="preserve">Department of Social Services </w:t>
            </w:r>
          </w:p>
        </w:tc>
      </w:tr>
      <w:tr w:rsidR="00794773" w:rsidRPr="007040EB" w14:paraId="147B3100" w14:textId="77777777" w:rsidTr="002C7BB1">
        <w:tc>
          <w:tcPr>
            <w:tcW w:w="2977" w:type="dxa"/>
          </w:tcPr>
          <w:p w14:paraId="536C8C86" w14:textId="77777777"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14:paraId="0657D5D6" w14:textId="77777777" w:rsidR="00625C8B" w:rsidRDefault="00625C8B" w:rsidP="00625C8B">
            <w:pPr>
              <w:spacing w:before="200" w:line="240" w:lineRule="auto"/>
            </w:pPr>
            <w:r w:rsidRPr="002C7BB1">
              <w:t xml:space="preserve">If you have any questions, please contact </w:t>
            </w:r>
          </w:p>
          <w:p w14:paraId="72B32E75" w14:textId="77777777" w:rsidR="00625C8B" w:rsidRDefault="00625C8B" w:rsidP="00625C8B">
            <w:pPr>
              <w:spacing w:before="60" w:after="0" w:line="240" w:lineRule="auto"/>
            </w:pPr>
            <w:r>
              <w:t xml:space="preserve">Community Grants Hub </w:t>
            </w:r>
          </w:p>
          <w:p w14:paraId="5F0A35CA" w14:textId="19E1C4B2" w:rsidR="00625C8B" w:rsidRDefault="00625C8B" w:rsidP="00625C8B">
            <w:pPr>
              <w:spacing w:before="60" w:after="0" w:line="240" w:lineRule="auto"/>
            </w:pPr>
            <w:r>
              <w:t>Phone: 1800 020 283</w:t>
            </w:r>
          </w:p>
          <w:p w14:paraId="435BD61C" w14:textId="0BBBA05E" w:rsidR="00EB7240" w:rsidRDefault="00625C8B" w:rsidP="00625C8B">
            <w:pPr>
              <w:spacing w:line="240" w:lineRule="auto"/>
            </w:pPr>
            <w:r>
              <w:t xml:space="preserve">Email: </w:t>
            </w:r>
            <w:hyperlink r:id="rId8" w:history="1">
              <w:r w:rsidRPr="00355FF6">
                <w:rPr>
                  <w:rStyle w:val="Hyperlink"/>
                  <w:rFonts w:cstheme="minorBidi"/>
                </w:rPr>
                <w:t>support@communitygrants.gov.au</w:t>
              </w:r>
            </w:hyperlink>
          </w:p>
          <w:p w14:paraId="6E8025B5" w14:textId="122C7EFE" w:rsidR="00EB7240" w:rsidRPr="001B4DE7" w:rsidRDefault="00EB7240" w:rsidP="00EB7240">
            <w:r w:rsidRPr="001B4DE7">
              <w:t>Questions must be sent no later than</w:t>
            </w:r>
            <w:r>
              <w:t xml:space="preserve"> 5:00pm AEDT 10 January 2019</w:t>
            </w:r>
          </w:p>
          <w:p w14:paraId="25BE66D1" w14:textId="404C6E69" w:rsidR="00794773" w:rsidRPr="002C7BB1" w:rsidRDefault="00794773" w:rsidP="00625C8B">
            <w:pPr>
              <w:spacing w:line="240" w:lineRule="auto"/>
            </w:pPr>
          </w:p>
        </w:tc>
      </w:tr>
      <w:tr w:rsidR="00794773" w:rsidRPr="007040EB" w14:paraId="4C61D4B4" w14:textId="77777777" w:rsidTr="002C7BB1">
        <w:tc>
          <w:tcPr>
            <w:tcW w:w="2977" w:type="dxa"/>
          </w:tcPr>
          <w:p w14:paraId="55139501"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6B48368E" w14:textId="78BCA145" w:rsidR="00794773" w:rsidRPr="002C7BB1" w:rsidRDefault="0007427A" w:rsidP="000625B1">
            <w:pPr>
              <w:spacing w:line="240" w:lineRule="auto"/>
            </w:pPr>
            <w:r>
              <w:t>22</w:t>
            </w:r>
            <w:r w:rsidR="00F67955" w:rsidRPr="007C0559">
              <w:t xml:space="preserve"> November 2018</w:t>
            </w:r>
          </w:p>
        </w:tc>
      </w:tr>
      <w:tr w:rsidR="00794773" w14:paraId="2B698435" w14:textId="77777777" w:rsidTr="002C7BB1">
        <w:tc>
          <w:tcPr>
            <w:tcW w:w="2977" w:type="dxa"/>
          </w:tcPr>
          <w:p w14:paraId="6029E59D"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425AAB46" w14:textId="77777777" w:rsidR="00B6687E" w:rsidRPr="00B6687E" w:rsidRDefault="00794773" w:rsidP="00625C8B">
            <w:pPr>
              <w:spacing w:line="240" w:lineRule="auto"/>
              <w:rPr>
                <w:b/>
                <w:color w:val="AD8800" w:themeColor="accent3" w:themeShade="BF"/>
              </w:rPr>
            </w:pPr>
            <w:r w:rsidRPr="00625C8B">
              <w:rPr>
                <w:b/>
              </w:rPr>
              <w:t>Open competitive</w:t>
            </w:r>
          </w:p>
        </w:tc>
      </w:tr>
    </w:tbl>
    <w:p w14:paraId="03117B3A" w14:textId="77777777" w:rsidR="00625C8B" w:rsidRDefault="00625C8B">
      <w:r>
        <w:br w:type="page"/>
      </w:r>
    </w:p>
    <w:p w14:paraId="50B1157E" w14:textId="77777777" w:rsidR="0020122A" w:rsidRDefault="0020122A" w:rsidP="0020122A">
      <w:pPr>
        <w:pStyle w:val="TOCHeading"/>
      </w:pPr>
      <w:r>
        <w:lastRenderedPageBreak/>
        <w:t>Contents</w:t>
      </w:r>
    </w:p>
    <w:p w14:paraId="1567B17A" w14:textId="1A3A69A4" w:rsidR="00177A32"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30561153" w:history="1">
        <w:r w:rsidR="00177A32" w:rsidRPr="009E4928">
          <w:rPr>
            <w:rStyle w:val="Hyperlink"/>
            <w:noProof/>
          </w:rPr>
          <w:t>1.</w:t>
        </w:r>
        <w:r w:rsidR="00177A32">
          <w:rPr>
            <w:rFonts w:eastAsiaTheme="minorEastAsia"/>
            <w:b w:val="0"/>
            <w:noProof/>
            <w:sz w:val="22"/>
            <w:lang w:eastAsia="en-AU"/>
          </w:rPr>
          <w:tab/>
        </w:r>
        <w:r w:rsidR="00177A32" w:rsidRPr="009E4928">
          <w:rPr>
            <w:rStyle w:val="Hyperlink"/>
            <w:noProof/>
          </w:rPr>
          <w:t>NDIS Jobs and Market Fund Processes</w:t>
        </w:r>
        <w:r w:rsidR="00177A32">
          <w:rPr>
            <w:noProof/>
            <w:webHidden/>
          </w:rPr>
          <w:tab/>
        </w:r>
        <w:r w:rsidR="00177A32">
          <w:rPr>
            <w:noProof/>
            <w:webHidden/>
          </w:rPr>
          <w:fldChar w:fldCharType="begin"/>
        </w:r>
        <w:r w:rsidR="00177A32">
          <w:rPr>
            <w:noProof/>
            <w:webHidden/>
          </w:rPr>
          <w:instrText xml:space="preserve"> PAGEREF _Toc530561153 \h </w:instrText>
        </w:r>
        <w:r w:rsidR="00177A32">
          <w:rPr>
            <w:noProof/>
            <w:webHidden/>
          </w:rPr>
        </w:r>
        <w:r w:rsidR="00177A32">
          <w:rPr>
            <w:noProof/>
            <w:webHidden/>
          </w:rPr>
          <w:fldChar w:fldCharType="separate"/>
        </w:r>
        <w:r w:rsidR="00177A32">
          <w:rPr>
            <w:noProof/>
            <w:webHidden/>
          </w:rPr>
          <w:t>4</w:t>
        </w:r>
        <w:r w:rsidR="00177A32">
          <w:rPr>
            <w:noProof/>
            <w:webHidden/>
          </w:rPr>
          <w:fldChar w:fldCharType="end"/>
        </w:r>
      </w:hyperlink>
    </w:p>
    <w:p w14:paraId="46104F64" w14:textId="275BBA34" w:rsidR="00177A32" w:rsidRDefault="0065608A">
      <w:pPr>
        <w:pStyle w:val="TOC2"/>
        <w:rPr>
          <w:rFonts w:eastAsiaTheme="minorEastAsia"/>
          <w:noProof/>
          <w:lang w:eastAsia="en-AU"/>
        </w:rPr>
      </w:pPr>
      <w:hyperlink w:anchor="_Toc530561154" w:history="1">
        <w:r w:rsidR="00177A32" w:rsidRPr="009E4928">
          <w:rPr>
            <w:rStyle w:val="Hyperlink"/>
            <w:noProof/>
          </w:rPr>
          <w:t>1.1</w:t>
        </w:r>
        <w:r w:rsidR="00177A32">
          <w:rPr>
            <w:rFonts w:eastAsiaTheme="minorEastAsia"/>
            <w:noProof/>
            <w:lang w:eastAsia="en-AU"/>
          </w:rPr>
          <w:tab/>
        </w:r>
        <w:r w:rsidR="00177A32" w:rsidRPr="009E4928">
          <w:rPr>
            <w:rStyle w:val="Hyperlink"/>
            <w:noProof/>
          </w:rPr>
          <w:t>Role of the Community Grants Hub</w:t>
        </w:r>
        <w:r w:rsidR="00177A32">
          <w:rPr>
            <w:noProof/>
            <w:webHidden/>
          </w:rPr>
          <w:tab/>
        </w:r>
        <w:r w:rsidR="00177A32">
          <w:rPr>
            <w:noProof/>
            <w:webHidden/>
          </w:rPr>
          <w:fldChar w:fldCharType="begin"/>
        </w:r>
        <w:r w:rsidR="00177A32">
          <w:rPr>
            <w:noProof/>
            <w:webHidden/>
          </w:rPr>
          <w:instrText xml:space="preserve"> PAGEREF _Toc530561154 \h </w:instrText>
        </w:r>
        <w:r w:rsidR="00177A32">
          <w:rPr>
            <w:noProof/>
            <w:webHidden/>
          </w:rPr>
        </w:r>
        <w:r w:rsidR="00177A32">
          <w:rPr>
            <w:noProof/>
            <w:webHidden/>
          </w:rPr>
          <w:fldChar w:fldCharType="separate"/>
        </w:r>
        <w:r w:rsidR="00177A32">
          <w:rPr>
            <w:noProof/>
            <w:webHidden/>
          </w:rPr>
          <w:t>6</w:t>
        </w:r>
        <w:r w:rsidR="00177A32">
          <w:rPr>
            <w:noProof/>
            <w:webHidden/>
          </w:rPr>
          <w:fldChar w:fldCharType="end"/>
        </w:r>
      </w:hyperlink>
    </w:p>
    <w:p w14:paraId="7AC28066" w14:textId="02DF45D8" w:rsidR="00177A32" w:rsidRDefault="0065608A">
      <w:pPr>
        <w:pStyle w:val="TOC2"/>
        <w:rPr>
          <w:rFonts w:eastAsiaTheme="minorEastAsia"/>
          <w:noProof/>
          <w:lang w:eastAsia="en-AU"/>
        </w:rPr>
      </w:pPr>
      <w:hyperlink w:anchor="_Toc530561155" w:history="1">
        <w:r w:rsidR="00177A32" w:rsidRPr="009E4928">
          <w:rPr>
            <w:rStyle w:val="Hyperlink"/>
            <w:noProof/>
          </w:rPr>
          <w:t>1.2</w:t>
        </w:r>
        <w:r w:rsidR="00177A32">
          <w:rPr>
            <w:rFonts w:eastAsiaTheme="minorEastAsia"/>
            <w:noProof/>
            <w:lang w:eastAsia="en-AU"/>
          </w:rPr>
          <w:tab/>
        </w:r>
        <w:r w:rsidR="00177A32" w:rsidRPr="009E4928">
          <w:rPr>
            <w:rStyle w:val="Hyperlink"/>
            <w:noProof/>
          </w:rPr>
          <w:t>About the grant program</w:t>
        </w:r>
        <w:r w:rsidR="00177A32">
          <w:rPr>
            <w:noProof/>
            <w:webHidden/>
          </w:rPr>
          <w:tab/>
        </w:r>
        <w:r w:rsidR="00177A32">
          <w:rPr>
            <w:noProof/>
            <w:webHidden/>
          </w:rPr>
          <w:fldChar w:fldCharType="begin"/>
        </w:r>
        <w:r w:rsidR="00177A32">
          <w:rPr>
            <w:noProof/>
            <w:webHidden/>
          </w:rPr>
          <w:instrText xml:space="preserve"> PAGEREF _Toc530561155 \h </w:instrText>
        </w:r>
        <w:r w:rsidR="00177A32">
          <w:rPr>
            <w:noProof/>
            <w:webHidden/>
          </w:rPr>
        </w:r>
        <w:r w:rsidR="00177A32">
          <w:rPr>
            <w:noProof/>
            <w:webHidden/>
          </w:rPr>
          <w:fldChar w:fldCharType="separate"/>
        </w:r>
        <w:r w:rsidR="00177A32">
          <w:rPr>
            <w:noProof/>
            <w:webHidden/>
          </w:rPr>
          <w:t>6</w:t>
        </w:r>
        <w:r w:rsidR="00177A32">
          <w:rPr>
            <w:noProof/>
            <w:webHidden/>
          </w:rPr>
          <w:fldChar w:fldCharType="end"/>
        </w:r>
      </w:hyperlink>
    </w:p>
    <w:p w14:paraId="12C4B76D" w14:textId="2EC9E76B" w:rsidR="00177A32" w:rsidRDefault="0065608A">
      <w:pPr>
        <w:pStyle w:val="TOC2"/>
        <w:rPr>
          <w:rFonts w:eastAsiaTheme="minorEastAsia"/>
          <w:noProof/>
          <w:lang w:eastAsia="en-AU"/>
        </w:rPr>
      </w:pPr>
      <w:hyperlink w:anchor="_Toc530561156" w:history="1">
        <w:r w:rsidR="00177A32" w:rsidRPr="009E4928">
          <w:rPr>
            <w:rStyle w:val="Hyperlink"/>
            <w:noProof/>
          </w:rPr>
          <w:t>1.3</w:t>
        </w:r>
        <w:r w:rsidR="00177A32">
          <w:rPr>
            <w:rFonts w:eastAsiaTheme="minorEastAsia"/>
            <w:noProof/>
            <w:lang w:eastAsia="en-AU"/>
          </w:rPr>
          <w:tab/>
        </w:r>
        <w:r w:rsidR="00177A32" w:rsidRPr="009E4928">
          <w:rPr>
            <w:rStyle w:val="Hyperlink"/>
            <w:noProof/>
          </w:rPr>
          <w:t>About the Grant Opportunity</w:t>
        </w:r>
        <w:r w:rsidR="00177A32">
          <w:rPr>
            <w:noProof/>
            <w:webHidden/>
          </w:rPr>
          <w:tab/>
        </w:r>
        <w:r w:rsidR="00177A32">
          <w:rPr>
            <w:noProof/>
            <w:webHidden/>
          </w:rPr>
          <w:fldChar w:fldCharType="begin"/>
        </w:r>
        <w:r w:rsidR="00177A32">
          <w:rPr>
            <w:noProof/>
            <w:webHidden/>
          </w:rPr>
          <w:instrText xml:space="preserve"> PAGEREF _Toc530561156 \h </w:instrText>
        </w:r>
        <w:r w:rsidR="00177A32">
          <w:rPr>
            <w:noProof/>
            <w:webHidden/>
          </w:rPr>
        </w:r>
        <w:r w:rsidR="00177A32">
          <w:rPr>
            <w:noProof/>
            <w:webHidden/>
          </w:rPr>
          <w:fldChar w:fldCharType="separate"/>
        </w:r>
        <w:r w:rsidR="00177A32">
          <w:rPr>
            <w:noProof/>
            <w:webHidden/>
          </w:rPr>
          <w:t>7</w:t>
        </w:r>
        <w:r w:rsidR="00177A32">
          <w:rPr>
            <w:noProof/>
            <w:webHidden/>
          </w:rPr>
          <w:fldChar w:fldCharType="end"/>
        </w:r>
      </w:hyperlink>
    </w:p>
    <w:p w14:paraId="1FBD9981" w14:textId="5FA3B31E" w:rsidR="00177A32" w:rsidRDefault="0065608A">
      <w:pPr>
        <w:pStyle w:val="TOC2"/>
        <w:rPr>
          <w:rFonts w:eastAsiaTheme="minorEastAsia"/>
          <w:noProof/>
          <w:lang w:eastAsia="en-AU"/>
        </w:rPr>
      </w:pPr>
      <w:hyperlink w:anchor="_Toc530561157" w:history="1">
        <w:r w:rsidR="00177A32" w:rsidRPr="009E4928">
          <w:rPr>
            <w:rStyle w:val="Hyperlink"/>
            <w:noProof/>
          </w:rPr>
          <w:t>1.4</w:t>
        </w:r>
        <w:r w:rsidR="00177A32">
          <w:rPr>
            <w:rFonts w:eastAsiaTheme="minorEastAsia"/>
            <w:noProof/>
            <w:lang w:eastAsia="en-AU"/>
          </w:rPr>
          <w:tab/>
        </w:r>
        <w:r w:rsidR="00177A32" w:rsidRPr="009E4928">
          <w:rPr>
            <w:rStyle w:val="Hyperlink"/>
            <w:noProof/>
          </w:rPr>
          <w:t>Grant Opportunity outcomes</w:t>
        </w:r>
        <w:r w:rsidR="00177A32">
          <w:rPr>
            <w:noProof/>
            <w:webHidden/>
          </w:rPr>
          <w:tab/>
        </w:r>
        <w:r w:rsidR="00177A32">
          <w:rPr>
            <w:noProof/>
            <w:webHidden/>
          </w:rPr>
          <w:fldChar w:fldCharType="begin"/>
        </w:r>
        <w:r w:rsidR="00177A32">
          <w:rPr>
            <w:noProof/>
            <w:webHidden/>
          </w:rPr>
          <w:instrText xml:space="preserve"> PAGEREF _Toc530561157 \h </w:instrText>
        </w:r>
        <w:r w:rsidR="00177A32">
          <w:rPr>
            <w:noProof/>
            <w:webHidden/>
          </w:rPr>
        </w:r>
        <w:r w:rsidR="00177A32">
          <w:rPr>
            <w:noProof/>
            <w:webHidden/>
          </w:rPr>
          <w:fldChar w:fldCharType="separate"/>
        </w:r>
        <w:r w:rsidR="00177A32">
          <w:rPr>
            <w:noProof/>
            <w:webHidden/>
          </w:rPr>
          <w:t>7</w:t>
        </w:r>
        <w:r w:rsidR="00177A32">
          <w:rPr>
            <w:noProof/>
            <w:webHidden/>
          </w:rPr>
          <w:fldChar w:fldCharType="end"/>
        </w:r>
      </w:hyperlink>
    </w:p>
    <w:p w14:paraId="47B6B996" w14:textId="6DD77F41" w:rsidR="00177A32" w:rsidRDefault="0065608A">
      <w:pPr>
        <w:pStyle w:val="TOC1"/>
        <w:rPr>
          <w:rFonts w:eastAsiaTheme="minorEastAsia"/>
          <w:b w:val="0"/>
          <w:noProof/>
          <w:sz w:val="22"/>
          <w:lang w:eastAsia="en-AU"/>
        </w:rPr>
      </w:pPr>
      <w:hyperlink w:anchor="_Toc530561158" w:history="1">
        <w:r w:rsidR="00177A32" w:rsidRPr="009E4928">
          <w:rPr>
            <w:rStyle w:val="Hyperlink"/>
            <w:noProof/>
          </w:rPr>
          <w:t>2.</w:t>
        </w:r>
        <w:r w:rsidR="00177A32">
          <w:rPr>
            <w:rFonts w:eastAsiaTheme="minorEastAsia"/>
            <w:b w:val="0"/>
            <w:noProof/>
            <w:sz w:val="22"/>
            <w:lang w:eastAsia="en-AU"/>
          </w:rPr>
          <w:tab/>
        </w:r>
        <w:r w:rsidR="00177A32" w:rsidRPr="009E4928">
          <w:rPr>
            <w:rStyle w:val="Hyperlink"/>
            <w:noProof/>
          </w:rPr>
          <w:t>Grant amount</w:t>
        </w:r>
        <w:r w:rsidR="00177A32">
          <w:rPr>
            <w:noProof/>
            <w:webHidden/>
          </w:rPr>
          <w:tab/>
        </w:r>
        <w:r w:rsidR="00177A32">
          <w:rPr>
            <w:noProof/>
            <w:webHidden/>
          </w:rPr>
          <w:fldChar w:fldCharType="begin"/>
        </w:r>
        <w:r w:rsidR="00177A32">
          <w:rPr>
            <w:noProof/>
            <w:webHidden/>
          </w:rPr>
          <w:instrText xml:space="preserve"> PAGEREF _Toc530561158 \h </w:instrText>
        </w:r>
        <w:r w:rsidR="00177A32">
          <w:rPr>
            <w:noProof/>
            <w:webHidden/>
          </w:rPr>
        </w:r>
        <w:r w:rsidR="00177A32">
          <w:rPr>
            <w:noProof/>
            <w:webHidden/>
          </w:rPr>
          <w:fldChar w:fldCharType="separate"/>
        </w:r>
        <w:r w:rsidR="00177A32">
          <w:rPr>
            <w:noProof/>
            <w:webHidden/>
          </w:rPr>
          <w:t>8</w:t>
        </w:r>
        <w:r w:rsidR="00177A32">
          <w:rPr>
            <w:noProof/>
            <w:webHidden/>
          </w:rPr>
          <w:fldChar w:fldCharType="end"/>
        </w:r>
      </w:hyperlink>
    </w:p>
    <w:p w14:paraId="47FA9385" w14:textId="74E134D5" w:rsidR="00177A32" w:rsidRDefault="0065608A">
      <w:pPr>
        <w:pStyle w:val="TOC1"/>
        <w:rPr>
          <w:rFonts w:eastAsiaTheme="minorEastAsia"/>
          <w:b w:val="0"/>
          <w:noProof/>
          <w:sz w:val="22"/>
          <w:lang w:eastAsia="en-AU"/>
        </w:rPr>
      </w:pPr>
      <w:hyperlink w:anchor="_Toc530561159" w:history="1">
        <w:r w:rsidR="00177A32" w:rsidRPr="009E4928">
          <w:rPr>
            <w:rStyle w:val="Hyperlink"/>
            <w:noProof/>
          </w:rPr>
          <w:t>3.</w:t>
        </w:r>
        <w:r w:rsidR="00177A32">
          <w:rPr>
            <w:rFonts w:eastAsiaTheme="minorEastAsia"/>
            <w:b w:val="0"/>
            <w:noProof/>
            <w:sz w:val="22"/>
            <w:lang w:eastAsia="en-AU"/>
          </w:rPr>
          <w:tab/>
        </w:r>
        <w:r w:rsidR="00177A32" w:rsidRPr="009E4928">
          <w:rPr>
            <w:rStyle w:val="Hyperlink"/>
            <w:noProof/>
          </w:rPr>
          <w:t>Grant eligibility criteria</w:t>
        </w:r>
        <w:r w:rsidR="00177A32">
          <w:rPr>
            <w:noProof/>
            <w:webHidden/>
          </w:rPr>
          <w:tab/>
        </w:r>
        <w:r w:rsidR="00177A32">
          <w:rPr>
            <w:noProof/>
            <w:webHidden/>
          </w:rPr>
          <w:fldChar w:fldCharType="begin"/>
        </w:r>
        <w:r w:rsidR="00177A32">
          <w:rPr>
            <w:noProof/>
            <w:webHidden/>
          </w:rPr>
          <w:instrText xml:space="preserve"> PAGEREF _Toc530561159 \h </w:instrText>
        </w:r>
        <w:r w:rsidR="00177A32">
          <w:rPr>
            <w:noProof/>
            <w:webHidden/>
          </w:rPr>
        </w:r>
        <w:r w:rsidR="00177A32">
          <w:rPr>
            <w:noProof/>
            <w:webHidden/>
          </w:rPr>
          <w:fldChar w:fldCharType="separate"/>
        </w:r>
        <w:r w:rsidR="00177A32">
          <w:rPr>
            <w:noProof/>
            <w:webHidden/>
          </w:rPr>
          <w:t>9</w:t>
        </w:r>
        <w:r w:rsidR="00177A32">
          <w:rPr>
            <w:noProof/>
            <w:webHidden/>
          </w:rPr>
          <w:fldChar w:fldCharType="end"/>
        </w:r>
      </w:hyperlink>
    </w:p>
    <w:p w14:paraId="72FA41F6" w14:textId="3E23FA93" w:rsidR="00177A32" w:rsidRDefault="0065608A">
      <w:pPr>
        <w:pStyle w:val="TOC2"/>
        <w:rPr>
          <w:rFonts w:eastAsiaTheme="minorEastAsia"/>
          <w:noProof/>
          <w:lang w:eastAsia="en-AU"/>
        </w:rPr>
      </w:pPr>
      <w:hyperlink w:anchor="_Toc530561160" w:history="1">
        <w:r w:rsidR="00177A32" w:rsidRPr="009E4928">
          <w:rPr>
            <w:rStyle w:val="Hyperlink"/>
            <w:noProof/>
          </w:rPr>
          <w:t>3.1</w:t>
        </w:r>
        <w:r w:rsidR="00177A32">
          <w:rPr>
            <w:rFonts w:eastAsiaTheme="minorEastAsia"/>
            <w:noProof/>
            <w:lang w:eastAsia="en-AU"/>
          </w:rPr>
          <w:tab/>
        </w:r>
        <w:r w:rsidR="00177A32" w:rsidRPr="009E4928">
          <w:rPr>
            <w:rStyle w:val="Hyperlink"/>
            <w:noProof/>
          </w:rPr>
          <w:t>Who is eligible to apply for a grant?</w:t>
        </w:r>
        <w:r w:rsidR="00177A32">
          <w:rPr>
            <w:noProof/>
            <w:webHidden/>
          </w:rPr>
          <w:tab/>
        </w:r>
        <w:r w:rsidR="00177A32">
          <w:rPr>
            <w:noProof/>
            <w:webHidden/>
          </w:rPr>
          <w:fldChar w:fldCharType="begin"/>
        </w:r>
        <w:r w:rsidR="00177A32">
          <w:rPr>
            <w:noProof/>
            <w:webHidden/>
          </w:rPr>
          <w:instrText xml:space="preserve"> PAGEREF _Toc530561160 \h </w:instrText>
        </w:r>
        <w:r w:rsidR="00177A32">
          <w:rPr>
            <w:noProof/>
            <w:webHidden/>
          </w:rPr>
        </w:r>
        <w:r w:rsidR="00177A32">
          <w:rPr>
            <w:noProof/>
            <w:webHidden/>
          </w:rPr>
          <w:fldChar w:fldCharType="separate"/>
        </w:r>
        <w:r w:rsidR="00177A32">
          <w:rPr>
            <w:noProof/>
            <w:webHidden/>
          </w:rPr>
          <w:t>9</w:t>
        </w:r>
        <w:r w:rsidR="00177A32">
          <w:rPr>
            <w:noProof/>
            <w:webHidden/>
          </w:rPr>
          <w:fldChar w:fldCharType="end"/>
        </w:r>
      </w:hyperlink>
    </w:p>
    <w:p w14:paraId="05C162BF" w14:textId="0279E16D" w:rsidR="00177A32" w:rsidRDefault="0065608A">
      <w:pPr>
        <w:pStyle w:val="TOC3"/>
        <w:rPr>
          <w:rFonts w:eastAsiaTheme="minorEastAsia"/>
          <w:noProof/>
          <w:lang w:eastAsia="en-AU"/>
        </w:rPr>
      </w:pPr>
      <w:hyperlink w:anchor="_Toc530561161" w:history="1">
        <w:r w:rsidR="00177A32" w:rsidRPr="009E4928">
          <w:rPr>
            <w:rStyle w:val="Hyperlink"/>
            <w:noProof/>
          </w:rPr>
          <w:t>3.1.1</w:t>
        </w:r>
        <w:r w:rsidR="00177A32">
          <w:rPr>
            <w:rFonts w:eastAsiaTheme="minorEastAsia"/>
            <w:noProof/>
            <w:lang w:eastAsia="en-AU"/>
          </w:rPr>
          <w:tab/>
        </w:r>
        <w:r w:rsidR="00177A32" w:rsidRPr="009E4928">
          <w:rPr>
            <w:rStyle w:val="Hyperlink"/>
            <w:noProof/>
          </w:rPr>
          <w:t>Legal entities</w:t>
        </w:r>
        <w:r w:rsidR="00177A32">
          <w:rPr>
            <w:noProof/>
            <w:webHidden/>
          </w:rPr>
          <w:tab/>
        </w:r>
        <w:r w:rsidR="00177A32">
          <w:rPr>
            <w:noProof/>
            <w:webHidden/>
          </w:rPr>
          <w:fldChar w:fldCharType="begin"/>
        </w:r>
        <w:r w:rsidR="00177A32">
          <w:rPr>
            <w:noProof/>
            <w:webHidden/>
          </w:rPr>
          <w:instrText xml:space="preserve"> PAGEREF _Toc530561161 \h </w:instrText>
        </w:r>
        <w:r w:rsidR="00177A32">
          <w:rPr>
            <w:noProof/>
            <w:webHidden/>
          </w:rPr>
        </w:r>
        <w:r w:rsidR="00177A32">
          <w:rPr>
            <w:noProof/>
            <w:webHidden/>
          </w:rPr>
          <w:fldChar w:fldCharType="separate"/>
        </w:r>
        <w:r w:rsidR="00177A32">
          <w:rPr>
            <w:noProof/>
            <w:webHidden/>
          </w:rPr>
          <w:t>9</w:t>
        </w:r>
        <w:r w:rsidR="00177A32">
          <w:rPr>
            <w:noProof/>
            <w:webHidden/>
          </w:rPr>
          <w:fldChar w:fldCharType="end"/>
        </w:r>
      </w:hyperlink>
    </w:p>
    <w:p w14:paraId="66F5EDE9" w14:textId="6C34EB2F" w:rsidR="00177A32" w:rsidRDefault="0065608A">
      <w:pPr>
        <w:pStyle w:val="TOC3"/>
        <w:rPr>
          <w:rFonts w:eastAsiaTheme="minorEastAsia"/>
          <w:noProof/>
          <w:lang w:eastAsia="en-AU"/>
        </w:rPr>
      </w:pPr>
      <w:hyperlink w:anchor="_Toc530561162" w:history="1">
        <w:r w:rsidR="00177A32" w:rsidRPr="009E4928">
          <w:rPr>
            <w:rStyle w:val="Hyperlink"/>
            <w:noProof/>
          </w:rPr>
          <w:t>3.1.2</w:t>
        </w:r>
        <w:r w:rsidR="00177A32">
          <w:rPr>
            <w:rFonts w:eastAsiaTheme="minorEastAsia"/>
            <w:noProof/>
            <w:lang w:eastAsia="en-AU"/>
          </w:rPr>
          <w:tab/>
        </w:r>
        <w:r w:rsidR="00177A32" w:rsidRPr="009E4928">
          <w:rPr>
            <w:rStyle w:val="Hyperlink"/>
            <w:noProof/>
          </w:rPr>
          <w:t>Non-legal entities</w:t>
        </w:r>
        <w:r w:rsidR="00177A32">
          <w:rPr>
            <w:noProof/>
            <w:webHidden/>
          </w:rPr>
          <w:tab/>
        </w:r>
        <w:r w:rsidR="00177A32">
          <w:rPr>
            <w:noProof/>
            <w:webHidden/>
          </w:rPr>
          <w:fldChar w:fldCharType="begin"/>
        </w:r>
        <w:r w:rsidR="00177A32">
          <w:rPr>
            <w:noProof/>
            <w:webHidden/>
          </w:rPr>
          <w:instrText xml:space="preserve"> PAGEREF _Toc530561162 \h </w:instrText>
        </w:r>
        <w:r w:rsidR="00177A32">
          <w:rPr>
            <w:noProof/>
            <w:webHidden/>
          </w:rPr>
        </w:r>
        <w:r w:rsidR="00177A32">
          <w:rPr>
            <w:noProof/>
            <w:webHidden/>
          </w:rPr>
          <w:fldChar w:fldCharType="separate"/>
        </w:r>
        <w:r w:rsidR="00177A32">
          <w:rPr>
            <w:noProof/>
            <w:webHidden/>
          </w:rPr>
          <w:t>9</w:t>
        </w:r>
        <w:r w:rsidR="00177A32">
          <w:rPr>
            <w:noProof/>
            <w:webHidden/>
          </w:rPr>
          <w:fldChar w:fldCharType="end"/>
        </w:r>
      </w:hyperlink>
    </w:p>
    <w:p w14:paraId="03B4EA27" w14:textId="70B943A5" w:rsidR="00177A32" w:rsidRDefault="0065608A">
      <w:pPr>
        <w:pStyle w:val="TOC2"/>
        <w:rPr>
          <w:rFonts w:eastAsiaTheme="minorEastAsia"/>
          <w:noProof/>
          <w:lang w:eastAsia="en-AU"/>
        </w:rPr>
      </w:pPr>
      <w:hyperlink w:anchor="_Toc530561163" w:history="1">
        <w:r w:rsidR="00177A32" w:rsidRPr="009E4928">
          <w:rPr>
            <w:rStyle w:val="Hyperlink"/>
            <w:noProof/>
          </w:rPr>
          <w:t>3.2</w:t>
        </w:r>
        <w:r w:rsidR="00177A32">
          <w:rPr>
            <w:rFonts w:eastAsiaTheme="minorEastAsia"/>
            <w:noProof/>
            <w:lang w:eastAsia="en-AU"/>
          </w:rPr>
          <w:tab/>
        </w:r>
        <w:r w:rsidR="00177A32" w:rsidRPr="009E4928">
          <w:rPr>
            <w:rStyle w:val="Hyperlink"/>
            <w:noProof/>
          </w:rPr>
          <w:t>Who is not eligible to apply for a grant?</w:t>
        </w:r>
        <w:r w:rsidR="00177A32">
          <w:rPr>
            <w:noProof/>
            <w:webHidden/>
          </w:rPr>
          <w:tab/>
        </w:r>
        <w:r w:rsidR="00177A32">
          <w:rPr>
            <w:noProof/>
            <w:webHidden/>
          </w:rPr>
          <w:fldChar w:fldCharType="begin"/>
        </w:r>
        <w:r w:rsidR="00177A32">
          <w:rPr>
            <w:noProof/>
            <w:webHidden/>
          </w:rPr>
          <w:instrText xml:space="preserve"> PAGEREF _Toc530561163 \h </w:instrText>
        </w:r>
        <w:r w:rsidR="00177A32">
          <w:rPr>
            <w:noProof/>
            <w:webHidden/>
          </w:rPr>
        </w:r>
        <w:r w:rsidR="00177A32">
          <w:rPr>
            <w:noProof/>
            <w:webHidden/>
          </w:rPr>
          <w:fldChar w:fldCharType="separate"/>
        </w:r>
        <w:r w:rsidR="00177A32">
          <w:rPr>
            <w:noProof/>
            <w:webHidden/>
          </w:rPr>
          <w:t>9</w:t>
        </w:r>
        <w:r w:rsidR="00177A32">
          <w:rPr>
            <w:noProof/>
            <w:webHidden/>
          </w:rPr>
          <w:fldChar w:fldCharType="end"/>
        </w:r>
      </w:hyperlink>
    </w:p>
    <w:p w14:paraId="4E8779DD" w14:textId="141212B1" w:rsidR="00177A32" w:rsidRDefault="0065608A">
      <w:pPr>
        <w:pStyle w:val="TOC2"/>
        <w:rPr>
          <w:rFonts w:eastAsiaTheme="minorEastAsia"/>
          <w:noProof/>
          <w:lang w:eastAsia="en-AU"/>
        </w:rPr>
      </w:pPr>
      <w:hyperlink w:anchor="_Toc530561164" w:history="1">
        <w:r w:rsidR="00177A32" w:rsidRPr="009E4928">
          <w:rPr>
            <w:rStyle w:val="Hyperlink"/>
            <w:noProof/>
          </w:rPr>
          <w:t>3.3</w:t>
        </w:r>
        <w:r w:rsidR="00177A32">
          <w:rPr>
            <w:rFonts w:eastAsiaTheme="minorEastAsia"/>
            <w:noProof/>
            <w:lang w:eastAsia="en-AU"/>
          </w:rPr>
          <w:tab/>
        </w:r>
        <w:r w:rsidR="00177A32" w:rsidRPr="009E4928">
          <w:rPr>
            <w:rStyle w:val="Hyperlink"/>
            <w:noProof/>
          </w:rPr>
          <w:t>Additional eligibility requirements</w:t>
        </w:r>
        <w:r w:rsidR="00177A32">
          <w:rPr>
            <w:noProof/>
            <w:webHidden/>
          </w:rPr>
          <w:tab/>
        </w:r>
        <w:r w:rsidR="00177A32">
          <w:rPr>
            <w:noProof/>
            <w:webHidden/>
          </w:rPr>
          <w:fldChar w:fldCharType="begin"/>
        </w:r>
        <w:r w:rsidR="00177A32">
          <w:rPr>
            <w:noProof/>
            <w:webHidden/>
          </w:rPr>
          <w:instrText xml:space="preserve"> PAGEREF _Toc530561164 \h </w:instrText>
        </w:r>
        <w:r w:rsidR="00177A32">
          <w:rPr>
            <w:noProof/>
            <w:webHidden/>
          </w:rPr>
        </w:r>
        <w:r w:rsidR="00177A32">
          <w:rPr>
            <w:noProof/>
            <w:webHidden/>
          </w:rPr>
          <w:fldChar w:fldCharType="separate"/>
        </w:r>
        <w:r w:rsidR="00177A32">
          <w:rPr>
            <w:noProof/>
            <w:webHidden/>
          </w:rPr>
          <w:t>10</w:t>
        </w:r>
        <w:r w:rsidR="00177A32">
          <w:rPr>
            <w:noProof/>
            <w:webHidden/>
          </w:rPr>
          <w:fldChar w:fldCharType="end"/>
        </w:r>
      </w:hyperlink>
    </w:p>
    <w:p w14:paraId="3E5AE6C1" w14:textId="6ECDCBF7" w:rsidR="00177A32" w:rsidRDefault="0065608A">
      <w:pPr>
        <w:pStyle w:val="TOC2"/>
        <w:rPr>
          <w:rFonts w:eastAsiaTheme="minorEastAsia"/>
          <w:noProof/>
          <w:lang w:eastAsia="en-AU"/>
        </w:rPr>
      </w:pPr>
      <w:hyperlink w:anchor="_Toc530561165" w:history="1">
        <w:r w:rsidR="00177A32" w:rsidRPr="009E4928">
          <w:rPr>
            <w:rStyle w:val="Hyperlink"/>
            <w:noProof/>
          </w:rPr>
          <w:t>3.4</w:t>
        </w:r>
        <w:r w:rsidR="00177A32">
          <w:rPr>
            <w:rFonts w:eastAsiaTheme="minorEastAsia"/>
            <w:noProof/>
            <w:lang w:eastAsia="en-AU"/>
          </w:rPr>
          <w:tab/>
        </w:r>
        <w:r w:rsidR="00177A32" w:rsidRPr="009E4928">
          <w:rPr>
            <w:rStyle w:val="Hyperlink"/>
            <w:noProof/>
          </w:rPr>
          <w:t>What qualifications or skills are required?</w:t>
        </w:r>
        <w:r w:rsidR="00177A32">
          <w:rPr>
            <w:noProof/>
            <w:webHidden/>
          </w:rPr>
          <w:tab/>
        </w:r>
        <w:r w:rsidR="00177A32">
          <w:rPr>
            <w:noProof/>
            <w:webHidden/>
          </w:rPr>
          <w:fldChar w:fldCharType="begin"/>
        </w:r>
        <w:r w:rsidR="00177A32">
          <w:rPr>
            <w:noProof/>
            <w:webHidden/>
          </w:rPr>
          <w:instrText xml:space="preserve"> PAGEREF _Toc530561165 \h </w:instrText>
        </w:r>
        <w:r w:rsidR="00177A32">
          <w:rPr>
            <w:noProof/>
            <w:webHidden/>
          </w:rPr>
        </w:r>
        <w:r w:rsidR="00177A32">
          <w:rPr>
            <w:noProof/>
            <w:webHidden/>
          </w:rPr>
          <w:fldChar w:fldCharType="separate"/>
        </w:r>
        <w:r w:rsidR="00177A32">
          <w:rPr>
            <w:noProof/>
            <w:webHidden/>
          </w:rPr>
          <w:t>10</w:t>
        </w:r>
        <w:r w:rsidR="00177A32">
          <w:rPr>
            <w:noProof/>
            <w:webHidden/>
          </w:rPr>
          <w:fldChar w:fldCharType="end"/>
        </w:r>
      </w:hyperlink>
    </w:p>
    <w:p w14:paraId="4053614A" w14:textId="33115C66" w:rsidR="00177A32" w:rsidRDefault="0065608A">
      <w:pPr>
        <w:pStyle w:val="TOC1"/>
        <w:rPr>
          <w:rFonts w:eastAsiaTheme="minorEastAsia"/>
          <w:b w:val="0"/>
          <w:noProof/>
          <w:sz w:val="22"/>
          <w:lang w:eastAsia="en-AU"/>
        </w:rPr>
      </w:pPr>
      <w:hyperlink w:anchor="_Toc530561166" w:history="1">
        <w:r w:rsidR="00177A32" w:rsidRPr="009E4928">
          <w:rPr>
            <w:rStyle w:val="Hyperlink"/>
            <w:noProof/>
          </w:rPr>
          <w:t>4.</w:t>
        </w:r>
        <w:r w:rsidR="00177A32">
          <w:rPr>
            <w:rFonts w:eastAsiaTheme="minorEastAsia"/>
            <w:b w:val="0"/>
            <w:noProof/>
            <w:sz w:val="22"/>
            <w:lang w:eastAsia="en-AU"/>
          </w:rPr>
          <w:tab/>
        </w:r>
        <w:r w:rsidR="00177A32" w:rsidRPr="009E4928">
          <w:rPr>
            <w:rStyle w:val="Hyperlink"/>
            <w:noProof/>
          </w:rPr>
          <w:t>Eligible grant activities</w:t>
        </w:r>
        <w:r w:rsidR="00177A32">
          <w:rPr>
            <w:noProof/>
            <w:webHidden/>
          </w:rPr>
          <w:tab/>
        </w:r>
        <w:r w:rsidR="00177A32">
          <w:rPr>
            <w:noProof/>
            <w:webHidden/>
          </w:rPr>
          <w:fldChar w:fldCharType="begin"/>
        </w:r>
        <w:r w:rsidR="00177A32">
          <w:rPr>
            <w:noProof/>
            <w:webHidden/>
          </w:rPr>
          <w:instrText xml:space="preserve"> PAGEREF _Toc530561166 \h </w:instrText>
        </w:r>
        <w:r w:rsidR="00177A32">
          <w:rPr>
            <w:noProof/>
            <w:webHidden/>
          </w:rPr>
        </w:r>
        <w:r w:rsidR="00177A32">
          <w:rPr>
            <w:noProof/>
            <w:webHidden/>
          </w:rPr>
          <w:fldChar w:fldCharType="separate"/>
        </w:r>
        <w:r w:rsidR="00177A32">
          <w:rPr>
            <w:noProof/>
            <w:webHidden/>
          </w:rPr>
          <w:t>10</w:t>
        </w:r>
        <w:r w:rsidR="00177A32">
          <w:rPr>
            <w:noProof/>
            <w:webHidden/>
          </w:rPr>
          <w:fldChar w:fldCharType="end"/>
        </w:r>
      </w:hyperlink>
    </w:p>
    <w:p w14:paraId="59C8324B" w14:textId="3C70D8DB" w:rsidR="00177A32" w:rsidRDefault="0065608A">
      <w:pPr>
        <w:pStyle w:val="TOC2"/>
        <w:rPr>
          <w:rFonts w:eastAsiaTheme="minorEastAsia"/>
          <w:noProof/>
          <w:lang w:eastAsia="en-AU"/>
        </w:rPr>
      </w:pPr>
      <w:hyperlink w:anchor="_Toc530561167" w:history="1">
        <w:r w:rsidR="00177A32" w:rsidRPr="009E4928">
          <w:rPr>
            <w:rStyle w:val="Hyperlink"/>
            <w:noProof/>
          </w:rPr>
          <w:t>4.1</w:t>
        </w:r>
        <w:r w:rsidR="00177A32">
          <w:rPr>
            <w:rFonts w:eastAsiaTheme="minorEastAsia"/>
            <w:noProof/>
            <w:lang w:eastAsia="en-AU"/>
          </w:rPr>
          <w:tab/>
        </w:r>
        <w:r w:rsidR="00177A32" w:rsidRPr="009E4928">
          <w:rPr>
            <w:rStyle w:val="Hyperlink"/>
            <w:noProof/>
          </w:rPr>
          <w:t>What can the grant money be used for?</w:t>
        </w:r>
        <w:r w:rsidR="00177A32">
          <w:rPr>
            <w:noProof/>
            <w:webHidden/>
          </w:rPr>
          <w:tab/>
        </w:r>
        <w:r w:rsidR="00177A32">
          <w:rPr>
            <w:noProof/>
            <w:webHidden/>
          </w:rPr>
          <w:fldChar w:fldCharType="begin"/>
        </w:r>
        <w:r w:rsidR="00177A32">
          <w:rPr>
            <w:noProof/>
            <w:webHidden/>
          </w:rPr>
          <w:instrText xml:space="preserve"> PAGEREF _Toc530561167 \h </w:instrText>
        </w:r>
        <w:r w:rsidR="00177A32">
          <w:rPr>
            <w:noProof/>
            <w:webHidden/>
          </w:rPr>
        </w:r>
        <w:r w:rsidR="00177A32">
          <w:rPr>
            <w:noProof/>
            <w:webHidden/>
          </w:rPr>
          <w:fldChar w:fldCharType="separate"/>
        </w:r>
        <w:r w:rsidR="00177A32">
          <w:rPr>
            <w:noProof/>
            <w:webHidden/>
          </w:rPr>
          <w:t>10</w:t>
        </w:r>
        <w:r w:rsidR="00177A32">
          <w:rPr>
            <w:noProof/>
            <w:webHidden/>
          </w:rPr>
          <w:fldChar w:fldCharType="end"/>
        </w:r>
      </w:hyperlink>
    </w:p>
    <w:p w14:paraId="703E3BFD" w14:textId="57862AC7" w:rsidR="00177A32" w:rsidRDefault="0065608A">
      <w:pPr>
        <w:pStyle w:val="TOC2"/>
        <w:rPr>
          <w:rFonts w:eastAsiaTheme="minorEastAsia"/>
          <w:noProof/>
          <w:lang w:eastAsia="en-AU"/>
        </w:rPr>
      </w:pPr>
      <w:hyperlink w:anchor="_Toc530561168" w:history="1">
        <w:r w:rsidR="00177A32" w:rsidRPr="009E4928">
          <w:rPr>
            <w:rStyle w:val="Hyperlink"/>
            <w:noProof/>
          </w:rPr>
          <w:t>4.2</w:t>
        </w:r>
        <w:r w:rsidR="00177A32">
          <w:rPr>
            <w:rFonts w:eastAsiaTheme="minorEastAsia"/>
            <w:noProof/>
            <w:lang w:eastAsia="en-AU"/>
          </w:rPr>
          <w:tab/>
        </w:r>
        <w:r w:rsidR="00177A32" w:rsidRPr="009E4928">
          <w:rPr>
            <w:rStyle w:val="Hyperlink"/>
            <w:noProof/>
          </w:rPr>
          <w:t>What the grant money cannot be used for?</w:t>
        </w:r>
        <w:r w:rsidR="00177A32">
          <w:rPr>
            <w:noProof/>
            <w:webHidden/>
          </w:rPr>
          <w:tab/>
        </w:r>
        <w:r w:rsidR="00177A32">
          <w:rPr>
            <w:noProof/>
            <w:webHidden/>
          </w:rPr>
          <w:fldChar w:fldCharType="begin"/>
        </w:r>
        <w:r w:rsidR="00177A32">
          <w:rPr>
            <w:noProof/>
            <w:webHidden/>
          </w:rPr>
          <w:instrText xml:space="preserve"> PAGEREF _Toc530561168 \h </w:instrText>
        </w:r>
        <w:r w:rsidR="00177A32">
          <w:rPr>
            <w:noProof/>
            <w:webHidden/>
          </w:rPr>
        </w:r>
        <w:r w:rsidR="00177A32">
          <w:rPr>
            <w:noProof/>
            <w:webHidden/>
          </w:rPr>
          <w:fldChar w:fldCharType="separate"/>
        </w:r>
        <w:r w:rsidR="00177A32">
          <w:rPr>
            <w:noProof/>
            <w:webHidden/>
          </w:rPr>
          <w:t>11</w:t>
        </w:r>
        <w:r w:rsidR="00177A32">
          <w:rPr>
            <w:noProof/>
            <w:webHidden/>
          </w:rPr>
          <w:fldChar w:fldCharType="end"/>
        </w:r>
      </w:hyperlink>
    </w:p>
    <w:p w14:paraId="1E904376" w14:textId="53DBBCB1" w:rsidR="00177A32" w:rsidRDefault="0065608A">
      <w:pPr>
        <w:pStyle w:val="TOC1"/>
        <w:rPr>
          <w:rFonts w:eastAsiaTheme="minorEastAsia"/>
          <w:b w:val="0"/>
          <w:noProof/>
          <w:sz w:val="22"/>
          <w:lang w:eastAsia="en-AU"/>
        </w:rPr>
      </w:pPr>
      <w:hyperlink w:anchor="_Toc530561169" w:history="1">
        <w:r w:rsidR="00177A32" w:rsidRPr="009E4928">
          <w:rPr>
            <w:rStyle w:val="Hyperlink"/>
            <w:noProof/>
          </w:rPr>
          <w:t>5.</w:t>
        </w:r>
        <w:r w:rsidR="00177A32">
          <w:rPr>
            <w:rFonts w:eastAsiaTheme="minorEastAsia"/>
            <w:b w:val="0"/>
            <w:noProof/>
            <w:sz w:val="22"/>
            <w:lang w:eastAsia="en-AU"/>
          </w:rPr>
          <w:tab/>
        </w:r>
        <w:r w:rsidR="00177A32" w:rsidRPr="009E4928">
          <w:rPr>
            <w:rStyle w:val="Hyperlink"/>
            <w:noProof/>
          </w:rPr>
          <w:t>The grant selection process</w:t>
        </w:r>
        <w:r w:rsidR="00177A32">
          <w:rPr>
            <w:noProof/>
            <w:webHidden/>
          </w:rPr>
          <w:tab/>
        </w:r>
        <w:r w:rsidR="00177A32">
          <w:rPr>
            <w:noProof/>
            <w:webHidden/>
          </w:rPr>
          <w:fldChar w:fldCharType="begin"/>
        </w:r>
        <w:r w:rsidR="00177A32">
          <w:rPr>
            <w:noProof/>
            <w:webHidden/>
          </w:rPr>
          <w:instrText xml:space="preserve"> PAGEREF _Toc530561169 \h </w:instrText>
        </w:r>
        <w:r w:rsidR="00177A32">
          <w:rPr>
            <w:noProof/>
            <w:webHidden/>
          </w:rPr>
        </w:r>
        <w:r w:rsidR="00177A32">
          <w:rPr>
            <w:noProof/>
            <w:webHidden/>
          </w:rPr>
          <w:fldChar w:fldCharType="separate"/>
        </w:r>
        <w:r w:rsidR="00177A32">
          <w:rPr>
            <w:noProof/>
            <w:webHidden/>
          </w:rPr>
          <w:t>12</w:t>
        </w:r>
        <w:r w:rsidR="00177A32">
          <w:rPr>
            <w:noProof/>
            <w:webHidden/>
          </w:rPr>
          <w:fldChar w:fldCharType="end"/>
        </w:r>
      </w:hyperlink>
    </w:p>
    <w:p w14:paraId="1F78C4BC" w14:textId="64594D18" w:rsidR="00177A32" w:rsidRDefault="0065608A">
      <w:pPr>
        <w:pStyle w:val="TOC2"/>
        <w:rPr>
          <w:rFonts w:eastAsiaTheme="minorEastAsia"/>
          <w:noProof/>
          <w:lang w:eastAsia="en-AU"/>
        </w:rPr>
      </w:pPr>
      <w:hyperlink w:anchor="_Toc530561170" w:history="1">
        <w:r w:rsidR="00177A32" w:rsidRPr="009E4928">
          <w:rPr>
            <w:rStyle w:val="Hyperlink"/>
            <w:noProof/>
          </w:rPr>
          <w:t>5.1</w:t>
        </w:r>
        <w:r w:rsidR="00177A32">
          <w:rPr>
            <w:rFonts w:eastAsiaTheme="minorEastAsia"/>
            <w:noProof/>
            <w:lang w:eastAsia="en-AU"/>
          </w:rPr>
          <w:tab/>
        </w:r>
        <w:r w:rsidR="00177A32" w:rsidRPr="009E4928">
          <w:rPr>
            <w:rStyle w:val="Hyperlink"/>
            <w:noProof/>
          </w:rPr>
          <w:t>Financial Viability</w:t>
        </w:r>
        <w:r w:rsidR="00177A32">
          <w:rPr>
            <w:noProof/>
            <w:webHidden/>
          </w:rPr>
          <w:tab/>
        </w:r>
        <w:r w:rsidR="00177A32">
          <w:rPr>
            <w:noProof/>
            <w:webHidden/>
          </w:rPr>
          <w:fldChar w:fldCharType="begin"/>
        </w:r>
        <w:r w:rsidR="00177A32">
          <w:rPr>
            <w:noProof/>
            <w:webHidden/>
          </w:rPr>
          <w:instrText xml:space="preserve"> PAGEREF _Toc530561170 \h </w:instrText>
        </w:r>
        <w:r w:rsidR="00177A32">
          <w:rPr>
            <w:noProof/>
            <w:webHidden/>
          </w:rPr>
        </w:r>
        <w:r w:rsidR="00177A32">
          <w:rPr>
            <w:noProof/>
            <w:webHidden/>
          </w:rPr>
          <w:fldChar w:fldCharType="separate"/>
        </w:r>
        <w:r w:rsidR="00177A32">
          <w:rPr>
            <w:noProof/>
            <w:webHidden/>
          </w:rPr>
          <w:t>12</w:t>
        </w:r>
        <w:r w:rsidR="00177A32">
          <w:rPr>
            <w:noProof/>
            <w:webHidden/>
          </w:rPr>
          <w:fldChar w:fldCharType="end"/>
        </w:r>
      </w:hyperlink>
    </w:p>
    <w:p w14:paraId="772022FB" w14:textId="498B641F" w:rsidR="00177A32" w:rsidRDefault="0065608A">
      <w:pPr>
        <w:pStyle w:val="TOC1"/>
        <w:rPr>
          <w:rFonts w:eastAsiaTheme="minorEastAsia"/>
          <w:b w:val="0"/>
          <w:noProof/>
          <w:sz w:val="22"/>
          <w:lang w:eastAsia="en-AU"/>
        </w:rPr>
      </w:pPr>
      <w:hyperlink w:anchor="_Toc530561171" w:history="1">
        <w:r w:rsidR="00177A32" w:rsidRPr="009E4928">
          <w:rPr>
            <w:rStyle w:val="Hyperlink"/>
            <w:noProof/>
          </w:rPr>
          <w:t>6.</w:t>
        </w:r>
        <w:r w:rsidR="00177A32">
          <w:rPr>
            <w:rFonts w:eastAsiaTheme="minorEastAsia"/>
            <w:b w:val="0"/>
            <w:noProof/>
            <w:sz w:val="22"/>
            <w:lang w:eastAsia="en-AU"/>
          </w:rPr>
          <w:tab/>
        </w:r>
        <w:r w:rsidR="00177A32" w:rsidRPr="009E4928">
          <w:rPr>
            <w:rStyle w:val="Hyperlink"/>
            <w:noProof/>
          </w:rPr>
          <w:t>The assessment criteria</w:t>
        </w:r>
        <w:r w:rsidR="00177A32">
          <w:rPr>
            <w:noProof/>
            <w:webHidden/>
          </w:rPr>
          <w:tab/>
        </w:r>
        <w:r w:rsidR="00177A32">
          <w:rPr>
            <w:noProof/>
            <w:webHidden/>
          </w:rPr>
          <w:fldChar w:fldCharType="begin"/>
        </w:r>
        <w:r w:rsidR="00177A32">
          <w:rPr>
            <w:noProof/>
            <w:webHidden/>
          </w:rPr>
          <w:instrText xml:space="preserve"> PAGEREF _Toc530561171 \h </w:instrText>
        </w:r>
        <w:r w:rsidR="00177A32">
          <w:rPr>
            <w:noProof/>
            <w:webHidden/>
          </w:rPr>
        </w:r>
        <w:r w:rsidR="00177A32">
          <w:rPr>
            <w:noProof/>
            <w:webHidden/>
          </w:rPr>
          <w:fldChar w:fldCharType="separate"/>
        </w:r>
        <w:r w:rsidR="00177A32">
          <w:rPr>
            <w:noProof/>
            <w:webHidden/>
          </w:rPr>
          <w:t>12</w:t>
        </w:r>
        <w:r w:rsidR="00177A32">
          <w:rPr>
            <w:noProof/>
            <w:webHidden/>
          </w:rPr>
          <w:fldChar w:fldCharType="end"/>
        </w:r>
      </w:hyperlink>
    </w:p>
    <w:p w14:paraId="26EAEA5A" w14:textId="60C962F5" w:rsidR="00177A32" w:rsidRDefault="0065608A">
      <w:pPr>
        <w:pStyle w:val="TOC1"/>
        <w:rPr>
          <w:rFonts w:eastAsiaTheme="minorEastAsia"/>
          <w:b w:val="0"/>
          <w:noProof/>
          <w:sz w:val="22"/>
          <w:lang w:eastAsia="en-AU"/>
        </w:rPr>
      </w:pPr>
      <w:hyperlink w:anchor="_Toc530561172" w:history="1">
        <w:r w:rsidR="00177A32" w:rsidRPr="009E4928">
          <w:rPr>
            <w:rStyle w:val="Hyperlink"/>
            <w:noProof/>
          </w:rPr>
          <w:t>7.</w:t>
        </w:r>
        <w:r w:rsidR="00177A32">
          <w:rPr>
            <w:rFonts w:eastAsiaTheme="minorEastAsia"/>
            <w:b w:val="0"/>
            <w:noProof/>
            <w:sz w:val="22"/>
            <w:lang w:eastAsia="en-AU"/>
          </w:rPr>
          <w:tab/>
        </w:r>
        <w:r w:rsidR="00177A32" w:rsidRPr="009E4928">
          <w:rPr>
            <w:rStyle w:val="Hyperlink"/>
            <w:noProof/>
          </w:rPr>
          <w:t>The grant application process</w:t>
        </w:r>
        <w:r w:rsidR="00177A32">
          <w:rPr>
            <w:noProof/>
            <w:webHidden/>
          </w:rPr>
          <w:tab/>
        </w:r>
        <w:r w:rsidR="00177A32">
          <w:rPr>
            <w:noProof/>
            <w:webHidden/>
          </w:rPr>
          <w:fldChar w:fldCharType="begin"/>
        </w:r>
        <w:r w:rsidR="00177A32">
          <w:rPr>
            <w:noProof/>
            <w:webHidden/>
          </w:rPr>
          <w:instrText xml:space="preserve"> PAGEREF _Toc530561172 \h </w:instrText>
        </w:r>
        <w:r w:rsidR="00177A32">
          <w:rPr>
            <w:noProof/>
            <w:webHidden/>
          </w:rPr>
        </w:r>
        <w:r w:rsidR="00177A32">
          <w:rPr>
            <w:noProof/>
            <w:webHidden/>
          </w:rPr>
          <w:fldChar w:fldCharType="separate"/>
        </w:r>
        <w:r w:rsidR="00177A32">
          <w:rPr>
            <w:noProof/>
            <w:webHidden/>
          </w:rPr>
          <w:t>13</w:t>
        </w:r>
        <w:r w:rsidR="00177A32">
          <w:rPr>
            <w:noProof/>
            <w:webHidden/>
          </w:rPr>
          <w:fldChar w:fldCharType="end"/>
        </w:r>
      </w:hyperlink>
    </w:p>
    <w:p w14:paraId="1D2D3937" w14:textId="6455BC5F" w:rsidR="00177A32" w:rsidRDefault="0065608A">
      <w:pPr>
        <w:pStyle w:val="TOC2"/>
        <w:rPr>
          <w:rFonts w:eastAsiaTheme="minorEastAsia"/>
          <w:noProof/>
          <w:lang w:eastAsia="en-AU"/>
        </w:rPr>
      </w:pPr>
      <w:hyperlink w:anchor="_Toc530561173" w:history="1">
        <w:r w:rsidR="00177A32" w:rsidRPr="009E4928">
          <w:rPr>
            <w:rStyle w:val="Hyperlink"/>
            <w:noProof/>
          </w:rPr>
          <w:t>7.1</w:t>
        </w:r>
        <w:r w:rsidR="00177A32">
          <w:rPr>
            <w:rFonts w:eastAsiaTheme="minorEastAsia"/>
            <w:noProof/>
            <w:lang w:eastAsia="en-AU"/>
          </w:rPr>
          <w:tab/>
        </w:r>
        <w:r w:rsidR="00177A32" w:rsidRPr="009E4928">
          <w:rPr>
            <w:rStyle w:val="Hyperlink"/>
            <w:noProof/>
          </w:rPr>
          <w:t>Overview of application process</w:t>
        </w:r>
        <w:r w:rsidR="00177A32">
          <w:rPr>
            <w:noProof/>
            <w:webHidden/>
          </w:rPr>
          <w:tab/>
        </w:r>
        <w:r w:rsidR="00177A32">
          <w:rPr>
            <w:noProof/>
            <w:webHidden/>
          </w:rPr>
          <w:fldChar w:fldCharType="begin"/>
        </w:r>
        <w:r w:rsidR="00177A32">
          <w:rPr>
            <w:noProof/>
            <w:webHidden/>
          </w:rPr>
          <w:instrText xml:space="preserve"> PAGEREF _Toc530561173 \h </w:instrText>
        </w:r>
        <w:r w:rsidR="00177A32">
          <w:rPr>
            <w:noProof/>
            <w:webHidden/>
          </w:rPr>
        </w:r>
        <w:r w:rsidR="00177A32">
          <w:rPr>
            <w:noProof/>
            <w:webHidden/>
          </w:rPr>
          <w:fldChar w:fldCharType="separate"/>
        </w:r>
        <w:r w:rsidR="00177A32">
          <w:rPr>
            <w:noProof/>
            <w:webHidden/>
          </w:rPr>
          <w:t>13</w:t>
        </w:r>
        <w:r w:rsidR="00177A32">
          <w:rPr>
            <w:noProof/>
            <w:webHidden/>
          </w:rPr>
          <w:fldChar w:fldCharType="end"/>
        </w:r>
      </w:hyperlink>
    </w:p>
    <w:p w14:paraId="6AF8C77F" w14:textId="42F15271" w:rsidR="00177A32" w:rsidRDefault="0065608A">
      <w:pPr>
        <w:pStyle w:val="TOC2"/>
        <w:rPr>
          <w:rFonts w:eastAsiaTheme="minorEastAsia"/>
          <w:noProof/>
          <w:lang w:eastAsia="en-AU"/>
        </w:rPr>
      </w:pPr>
      <w:hyperlink w:anchor="_Toc530561174" w:history="1">
        <w:r w:rsidR="00177A32" w:rsidRPr="009E4928">
          <w:rPr>
            <w:rStyle w:val="Hyperlink"/>
            <w:noProof/>
          </w:rPr>
          <w:t>7.2</w:t>
        </w:r>
        <w:r w:rsidR="00177A32">
          <w:rPr>
            <w:rFonts w:eastAsiaTheme="minorEastAsia"/>
            <w:noProof/>
            <w:lang w:eastAsia="en-AU"/>
          </w:rPr>
          <w:tab/>
        </w:r>
        <w:r w:rsidR="00177A32" w:rsidRPr="009E4928">
          <w:rPr>
            <w:rStyle w:val="Hyperlink"/>
            <w:noProof/>
          </w:rPr>
          <w:t>Application process timing</w:t>
        </w:r>
        <w:r w:rsidR="00177A32">
          <w:rPr>
            <w:noProof/>
            <w:webHidden/>
          </w:rPr>
          <w:tab/>
        </w:r>
        <w:r w:rsidR="00177A32">
          <w:rPr>
            <w:noProof/>
            <w:webHidden/>
          </w:rPr>
          <w:fldChar w:fldCharType="begin"/>
        </w:r>
        <w:r w:rsidR="00177A32">
          <w:rPr>
            <w:noProof/>
            <w:webHidden/>
          </w:rPr>
          <w:instrText xml:space="preserve"> PAGEREF _Toc530561174 \h </w:instrText>
        </w:r>
        <w:r w:rsidR="00177A32">
          <w:rPr>
            <w:noProof/>
            <w:webHidden/>
          </w:rPr>
        </w:r>
        <w:r w:rsidR="00177A32">
          <w:rPr>
            <w:noProof/>
            <w:webHidden/>
          </w:rPr>
          <w:fldChar w:fldCharType="separate"/>
        </w:r>
        <w:r w:rsidR="00177A32">
          <w:rPr>
            <w:noProof/>
            <w:webHidden/>
          </w:rPr>
          <w:t>14</w:t>
        </w:r>
        <w:r w:rsidR="00177A32">
          <w:rPr>
            <w:noProof/>
            <w:webHidden/>
          </w:rPr>
          <w:fldChar w:fldCharType="end"/>
        </w:r>
      </w:hyperlink>
    </w:p>
    <w:p w14:paraId="650A4F24" w14:textId="1149E2E5" w:rsidR="00177A32" w:rsidRDefault="0065608A">
      <w:pPr>
        <w:pStyle w:val="TOC2"/>
        <w:rPr>
          <w:rFonts w:eastAsiaTheme="minorEastAsia"/>
          <w:noProof/>
          <w:lang w:eastAsia="en-AU"/>
        </w:rPr>
      </w:pPr>
      <w:hyperlink w:anchor="_Toc530561175" w:history="1">
        <w:r w:rsidR="00177A32" w:rsidRPr="009E4928">
          <w:rPr>
            <w:rStyle w:val="Hyperlink"/>
            <w:noProof/>
          </w:rPr>
          <w:t>7.3</w:t>
        </w:r>
        <w:r w:rsidR="00177A32">
          <w:rPr>
            <w:rFonts w:eastAsiaTheme="minorEastAsia"/>
            <w:noProof/>
            <w:lang w:eastAsia="en-AU"/>
          </w:rPr>
          <w:tab/>
        </w:r>
        <w:r w:rsidR="00177A32" w:rsidRPr="009E4928">
          <w:rPr>
            <w:rStyle w:val="Hyperlink"/>
            <w:noProof/>
          </w:rPr>
          <w:t>Completing the grant application</w:t>
        </w:r>
        <w:r w:rsidR="00177A32">
          <w:rPr>
            <w:noProof/>
            <w:webHidden/>
          </w:rPr>
          <w:tab/>
        </w:r>
        <w:r w:rsidR="00177A32">
          <w:rPr>
            <w:noProof/>
            <w:webHidden/>
          </w:rPr>
          <w:fldChar w:fldCharType="begin"/>
        </w:r>
        <w:r w:rsidR="00177A32">
          <w:rPr>
            <w:noProof/>
            <w:webHidden/>
          </w:rPr>
          <w:instrText xml:space="preserve"> PAGEREF _Toc530561175 \h </w:instrText>
        </w:r>
        <w:r w:rsidR="00177A32">
          <w:rPr>
            <w:noProof/>
            <w:webHidden/>
          </w:rPr>
        </w:r>
        <w:r w:rsidR="00177A32">
          <w:rPr>
            <w:noProof/>
            <w:webHidden/>
          </w:rPr>
          <w:fldChar w:fldCharType="separate"/>
        </w:r>
        <w:r w:rsidR="00177A32">
          <w:rPr>
            <w:noProof/>
            <w:webHidden/>
          </w:rPr>
          <w:t>15</w:t>
        </w:r>
        <w:r w:rsidR="00177A32">
          <w:rPr>
            <w:noProof/>
            <w:webHidden/>
          </w:rPr>
          <w:fldChar w:fldCharType="end"/>
        </w:r>
      </w:hyperlink>
    </w:p>
    <w:p w14:paraId="578B0998" w14:textId="301E4F2B" w:rsidR="00177A32" w:rsidRDefault="0065608A">
      <w:pPr>
        <w:pStyle w:val="TOC2"/>
        <w:rPr>
          <w:rFonts w:eastAsiaTheme="minorEastAsia"/>
          <w:noProof/>
          <w:lang w:eastAsia="en-AU"/>
        </w:rPr>
      </w:pPr>
      <w:hyperlink w:anchor="_Toc530561176" w:history="1">
        <w:r w:rsidR="00177A32" w:rsidRPr="009E4928">
          <w:rPr>
            <w:rStyle w:val="Hyperlink"/>
            <w:noProof/>
          </w:rPr>
          <w:t>7.4</w:t>
        </w:r>
        <w:r w:rsidR="00177A32">
          <w:rPr>
            <w:rFonts w:eastAsiaTheme="minorEastAsia"/>
            <w:noProof/>
            <w:lang w:eastAsia="en-AU"/>
          </w:rPr>
          <w:tab/>
        </w:r>
        <w:r w:rsidR="00177A32" w:rsidRPr="009E4928">
          <w:rPr>
            <w:rStyle w:val="Hyperlink"/>
            <w:noProof/>
          </w:rPr>
          <w:t>Attachments to the application</w:t>
        </w:r>
        <w:r w:rsidR="00177A32">
          <w:rPr>
            <w:noProof/>
            <w:webHidden/>
          </w:rPr>
          <w:tab/>
        </w:r>
        <w:r w:rsidR="00177A32">
          <w:rPr>
            <w:noProof/>
            <w:webHidden/>
          </w:rPr>
          <w:fldChar w:fldCharType="begin"/>
        </w:r>
        <w:r w:rsidR="00177A32">
          <w:rPr>
            <w:noProof/>
            <w:webHidden/>
          </w:rPr>
          <w:instrText xml:space="preserve"> PAGEREF _Toc530561176 \h </w:instrText>
        </w:r>
        <w:r w:rsidR="00177A32">
          <w:rPr>
            <w:noProof/>
            <w:webHidden/>
          </w:rPr>
        </w:r>
        <w:r w:rsidR="00177A32">
          <w:rPr>
            <w:noProof/>
            <w:webHidden/>
          </w:rPr>
          <w:fldChar w:fldCharType="separate"/>
        </w:r>
        <w:r w:rsidR="00177A32">
          <w:rPr>
            <w:noProof/>
            <w:webHidden/>
          </w:rPr>
          <w:t>15</w:t>
        </w:r>
        <w:r w:rsidR="00177A32">
          <w:rPr>
            <w:noProof/>
            <w:webHidden/>
          </w:rPr>
          <w:fldChar w:fldCharType="end"/>
        </w:r>
      </w:hyperlink>
    </w:p>
    <w:p w14:paraId="0BFBED2E" w14:textId="09DEA374" w:rsidR="00177A32" w:rsidRDefault="0065608A">
      <w:pPr>
        <w:pStyle w:val="TOC2"/>
        <w:rPr>
          <w:rFonts w:eastAsiaTheme="minorEastAsia"/>
          <w:noProof/>
          <w:lang w:eastAsia="en-AU"/>
        </w:rPr>
      </w:pPr>
      <w:hyperlink w:anchor="_Toc530561177" w:history="1">
        <w:r w:rsidR="00177A32" w:rsidRPr="009E4928">
          <w:rPr>
            <w:rStyle w:val="Hyperlink"/>
            <w:noProof/>
          </w:rPr>
          <w:t>7.5</w:t>
        </w:r>
        <w:r w:rsidR="00177A32">
          <w:rPr>
            <w:rFonts w:eastAsiaTheme="minorEastAsia"/>
            <w:noProof/>
            <w:lang w:eastAsia="en-AU"/>
          </w:rPr>
          <w:tab/>
        </w:r>
        <w:r w:rsidR="00177A32" w:rsidRPr="009E4928">
          <w:rPr>
            <w:rStyle w:val="Hyperlink"/>
            <w:noProof/>
          </w:rPr>
          <w:t>Applications from consortia</w:t>
        </w:r>
        <w:r w:rsidR="00177A32">
          <w:rPr>
            <w:noProof/>
            <w:webHidden/>
          </w:rPr>
          <w:tab/>
        </w:r>
        <w:r w:rsidR="00177A32">
          <w:rPr>
            <w:noProof/>
            <w:webHidden/>
          </w:rPr>
          <w:fldChar w:fldCharType="begin"/>
        </w:r>
        <w:r w:rsidR="00177A32">
          <w:rPr>
            <w:noProof/>
            <w:webHidden/>
          </w:rPr>
          <w:instrText xml:space="preserve"> PAGEREF _Toc530561177 \h </w:instrText>
        </w:r>
        <w:r w:rsidR="00177A32">
          <w:rPr>
            <w:noProof/>
            <w:webHidden/>
          </w:rPr>
        </w:r>
        <w:r w:rsidR="00177A32">
          <w:rPr>
            <w:noProof/>
            <w:webHidden/>
          </w:rPr>
          <w:fldChar w:fldCharType="separate"/>
        </w:r>
        <w:r w:rsidR="00177A32">
          <w:rPr>
            <w:noProof/>
            <w:webHidden/>
          </w:rPr>
          <w:t>16</w:t>
        </w:r>
        <w:r w:rsidR="00177A32">
          <w:rPr>
            <w:noProof/>
            <w:webHidden/>
          </w:rPr>
          <w:fldChar w:fldCharType="end"/>
        </w:r>
      </w:hyperlink>
    </w:p>
    <w:p w14:paraId="5AC6B2D5" w14:textId="66530CF7" w:rsidR="00177A32" w:rsidRDefault="0065608A">
      <w:pPr>
        <w:pStyle w:val="TOC2"/>
        <w:rPr>
          <w:rFonts w:eastAsiaTheme="minorEastAsia"/>
          <w:noProof/>
          <w:lang w:eastAsia="en-AU"/>
        </w:rPr>
      </w:pPr>
      <w:hyperlink w:anchor="_Toc530561178" w:history="1">
        <w:r w:rsidR="00177A32" w:rsidRPr="009E4928">
          <w:rPr>
            <w:rStyle w:val="Hyperlink"/>
            <w:noProof/>
          </w:rPr>
          <w:t>7.6</w:t>
        </w:r>
        <w:r w:rsidR="00177A32">
          <w:rPr>
            <w:rFonts w:eastAsiaTheme="minorEastAsia"/>
            <w:noProof/>
            <w:lang w:eastAsia="en-AU"/>
          </w:rPr>
          <w:tab/>
        </w:r>
        <w:r w:rsidR="00177A32" w:rsidRPr="009E4928">
          <w:rPr>
            <w:rStyle w:val="Hyperlink"/>
            <w:noProof/>
          </w:rPr>
          <w:t>Questions during the application process</w:t>
        </w:r>
        <w:r w:rsidR="00177A32">
          <w:rPr>
            <w:noProof/>
            <w:webHidden/>
          </w:rPr>
          <w:tab/>
        </w:r>
        <w:r w:rsidR="00177A32">
          <w:rPr>
            <w:noProof/>
            <w:webHidden/>
          </w:rPr>
          <w:fldChar w:fldCharType="begin"/>
        </w:r>
        <w:r w:rsidR="00177A32">
          <w:rPr>
            <w:noProof/>
            <w:webHidden/>
          </w:rPr>
          <w:instrText xml:space="preserve"> PAGEREF _Toc530561178 \h </w:instrText>
        </w:r>
        <w:r w:rsidR="00177A32">
          <w:rPr>
            <w:noProof/>
            <w:webHidden/>
          </w:rPr>
        </w:r>
        <w:r w:rsidR="00177A32">
          <w:rPr>
            <w:noProof/>
            <w:webHidden/>
          </w:rPr>
          <w:fldChar w:fldCharType="separate"/>
        </w:r>
        <w:r w:rsidR="00177A32">
          <w:rPr>
            <w:noProof/>
            <w:webHidden/>
          </w:rPr>
          <w:t>16</w:t>
        </w:r>
        <w:r w:rsidR="00177A32">
          <w:rPr>
            <w:noProof/>
            <w:webHidden/>
          </w:rPr>
          <w:fldChar w:fldCharType="end"/>
        </w:r>
      </w:hyperlink>
    </w:p>
    <w:p w14:paraId="13C78D44" w14:textId="571F7ECF" w:rsidR="00177A32" w:rsidRDefault="0065608A">
      <w:pPr>
        <w:pStyle w:val="TOC2"/>
        <w:rPr>
          <w:rFonts w:eastAsiaTheme="minorEastAsia"/>
          <w:noProof/>
          <w:lang w:eastAsia="en-AU"/>
        </w:rPr>
      </w:pPr>
      <w:hyperlink w:anchor="_Toc530561179" w:history="1">
        <w:r w:rsidR="00177A32" w:rsidRPr="009E4928">
          <w:rPr>
            <w:rStyle w:val="Hyperlink"/>
            <w:noProof/>
          </w:rPr>
          <w:t>7.7</w:t>
        </w:r>
        <w:r w:rsidR="00177A32">
          <w:rPr>
            <w:rFonts w:eastAsiaTheme="minorEastAsia"/>
            <w:noProof/>
            <w:lang w:eastAsia="en-AU"/>
          </w:rPr>
          <w:tab/>
        </w:r>
        <w:r w:rsidR="00177A32" w:rsidRPr="009E4928">
          <w:rPr>
            <w:rStyle w:val="Hyperlink"/>
            <w:noProof/>
          </w:rPr>
          <w:t>Further grant opportunities</w:t>
        </w:r>
        <w:r w:rsidR="00177A32">
          <w:rPr>
            <w:noProof/>
            <w:webHidden/>
          </w:rPr>
          <w:tab/>
        </w:r>
        <w:r w:rsidR="00177A32">
          <w:rPr>
            <w:noProof/>
            <w:webHidden/>
          </w:rPr>
          <w:fldChar w:fldCharType="begin"/>
        </w:r>
        <w:r w:rsidR="00177A32">
          <w:rPr>
            <w:noProof/>
            <w:webHidden/>
          </w:rPr>
          <w:instrText xml:space="preserve"> PAGEREF _Toc530561179 \h </w:instrText>
        </w:r>
        <w:r w:rsidR="00177A32">
          <w:rPr>
            <w:noProof/>
            <w:webHidden/>
          </w:rPr>
        </w:r>
        <w:r w:rsidR="00177A32">
          <w:rPr>
            <w:noProof/>
            <w:webHidden/>
          </w:rPr>
          <w:fldChar w:fldCharType="separate"/>
        </w:r>
        <w:r w:rsidR="00177A32">
          <w:rPr>
            <w:noProof/>
            <w:webHidden/>
          </w:rPr>
          <w:t>16</w:t>
        </w:r>
        <w:r w:rsidR="00177A32">
          <w:rPr>
            <w:noProof/>
            <w:webHidden/>
          </w:rPr>
          <w:fldChar w:fldCharType="end"/>
        </w:r>
      </w:hyperlink>
    </w:p>
    <w:p w14:paraId="69833527" w14:textId="7A75C5C6" w:rsidR="00177A32" w:rsidRDefault="0065608A">
      <w:pPr>
        <w:pStyle w:val="TOC1"/>
        <w:rPr>
          <w:rFonts w:eastAsiaTheme="minorEastAsia"/>
          <w:b w:val="0"/>
          <w:noProof/>
          <w:sz w:val="22"/>
          <w:lang w:eastAsia="en-AU"/>
        </w:rPr>
      </w:pPr>
      <w:hyperlink w:anchor="_Toc530561180" w:history="1">
        <w:r w:rsidR="00177A32" w:rsidRPr="009E4928">
          <w:rPr>
            <w:rStyle w:val="Hyperlink"/>
            <w:noProof/>
          </w:rPr>
          <w:t>8.</w:t>
        </w:r>
        <w:r w:rsidR="00177A32">
          <w:rPr>
            <w:rFonts w:eastAsiaTheme="minorEastAsia"/>
            <w:b w:val="0"/>
            <w:noProof/>
            <w:sz w:val="22"/>
            <w:lang w:eastAsia="en-AU"/>
          </w:rPr>
          <w:tab/>
        </w:r>
        <w:r w:rsidR="00177A32" w:rsidRPr="009E4928">
          <w:rPr>
            <w:rStyle w:val="Hyperlink"/>
            <w:noProof/>
          </w:rPr>
          <w:t>Assessment of grant applications</w:t>
        </w:r>
        <w:r w:rsidR="00177A32">
          <w:rPr>
            <w:noProof/>
            <w:webHidden/>
          </w:rPr>
          <w:tab/>
        </w:r>
        <w:r w:rsidR="00177A32">
          <w:rPr>
            <w:noProof/>
            <w:webHidden/>
          </w:rPr>
          <w:fldChar w:fldCharType="begin"/>
        </w:r>
        <w:r w:rsidR="00177A32">
          <w:rPr>
            <w:noProof/>
            <w:webHidden/>
          </w:rPr>
          <w:instrText xml:space="preserve"> PAGEREF _Toc530561180 \h </w:instrText>
        </w:r>
        <w:r w:rsidR="00177A32">
          <w:rPr>
            <w:noProof/>
            <w:webHidden/>
          </w:rPr>
        </w:r>
        <w:r w:rsidR="00177A32">
          <w:rPr>
            <w:noProof/>
            <w:webHidden/>
          </w:rPr>
          <w:fldChar w:fldCharType="separate"/>
        </w:r>
        <w:r w:rsidR="00177A32">
          <w:rPr>
            <w:noProof/>
            <w:webHidden/>
          </w:rPr>
          <w:t>17</w:t>
        </w:r>
        <w:r w:rsidR="00177A32">
          <w:rPr>
            <w:noProof/>
            <w:webHidden/>
          </w:rPr>
          <w:fldChar w:fldCharType="end"/>
        </w:r>
      </w:hyperlink>
    </w:p>
    <w:p w14:paraId="699B15FF" w14:textId="55A93E73" w:rsidR="00177A32" w:rsidRDefault="0065608A">
      <w:pPr>
        <w:pStyle w:val="TOC2"/>
        <w:rPr>
          <w:rFonts w:eastAsiaTheme="minorEastAsia"/>
          <w:noProof/>
          <w:lang w:eastAsia="en-AU"/>
        </w:rPr>
      </w:pPr>
      <w:hyperlink w:anchor="_Toc530561181" w:history="1">
        <w:r w:rsidR="00177A32" w:rsidRPr="009E4928">
          <w:rPr>
            <w:rStyle w:val="Hyperlink"/>
            <w:noProof/>
          </w:rPr>
          <w:t>8.1</w:t>
        </w:r>
        <w:r w:rsidR="00177A32">
          <w:rPr>
            <w:rFonts w:eastAsiaTheme="minorEastAsia"/>
            <w:noProof/>
            <w:lang w:eastAsia="en-AU"/>
          </w:rPr>
          <w:tab/>
        </w:r>
        <w:r w:rsidR="00177A32" w:rsidRPr="009E4928">
          <w:rPr>
            <w:rStyle w:val="Hyperlink"/>
            <w:noProof/>
          </w:rPr>
          <w:t>Who will assess applications?</w:t>
        </w:r>
        <w:r w:rsidR="00177A32">
          <w:rPr>
            <w:noProof/>
            <w:webHidden/>
          </w:rPr>
          <w:tab/>
        </w:r>
        <w:r w:rsidR="00177A32">
          <w:rPr>
            <w:noProof/>
            <w:webHidden/>
          </w:rPr>
          <w:fldChar w:fldCharType="begin"/>
        </w:r>
        <w:r w:rsidR="00177A32">
          <w:rPr>
            <w:noProof/>
            <w:webHidden/>
          </w:rPr>
          <w:instrText xml:space="preserve"> PAGEREF _Toc530561181 \h </w:instrText>
        </w:r>
        <w:r w:rsidR="00177A32">
          <w:rPr>
            <w:noProof/>
            <w:webHidden/>
          </w:rPr>
        </w:r>
        <w:r w:rsidR="00177A32">
          <w:rPr>
            <w:noProof/>
            <w:webHidden/>
          </w:rPr>
          <w:fldChar w:fldCharType="separate"/>
        </w:r>
        <w:r w:rsidR="00177A32">
          <w:rPr>
            <w:noProof/>
            <w:webHidden/>
          </w:rPr>
          <w:t>17</w:t>
        </w:r>
        <w:r w:rsidR="00177A32">
          <w:rPr>
            <w:noProof/>
            <w:webHidden/>
          </w:rPr>
          <w:fldChar w:fldCharType="end"/>
        </w:r>
      </w:hyperlink>
    </w:p>
    <w:p w14:paraId="7DA7C900" w14:textId="67FC194F" w:rsidR="00177A32" w:rsidRDefault="0065608A">
      <w:pPr>
        <w:pStyle w:val="TOC2"/>
        <w:rPr>
          <w:rFonts w:eastAsiaTheme="minorEastAsia"/>
          <w:noProof/>
          <w:lang w:eastAsia="en-AU"/>
        </w:rPr>
      </w:pPr>
      <w:hyperlink w:anchor="_Toc530561182" w:history="1">
        <w:r w:rsidR="00177A32" w:rsidRPr="009E4928">
          <w:rPr>
            <w:rStyle w:val="Hyperlink"/>
            <w:noProof/>
          </w:rPr>
          <w:t>8.2</w:t>
        </w:r>
        <w:r w:rsidR="00177A32">
          <w:rPr>
            <w:rFonts w:eastAsiaTheme="minorEastAsia"/>
            <w:noProof/>
            <w:lang w:eastAsia="en-AU"/>
          </w:rPr>
          <w:tab/>
        </w:r>
        <w:r w:rsidR="00177A32" w:rsidRPr="009E4928">
          <w:rPr>
            <w:rStyle w:val="Hyperlink"/>
            <w:noProof/>
          </w:rPr>
          <w:t>Who will approve grants?</w:t>
        </w:r>
        <w:r w:rsidR="00177A32">
          <w:rPr>
            <w:noProof/>
            <w:webHidden/>
          </w:rPr>
          <w:tab/>
        </w:r>
        <w:r w:rsidR="00177A32">
          <w:rPr>
            <w:noProof/>
            <w:webHidden/>
          </w:rPr>
          <w:fldChar w:fldCharType="begin"/>
        </w:r>
        <w:r w:rsidR="00177A32">
          <w:rPr>
            <w:noProof/>
            <w:webHidden/>
          </w:rPr>
          <w:instrText xml:space="preserve"> PAGEREF _Toc530561182 \h </w:instrText>
        </w:r>
        <w:r w:rsidR="00177A32">
          <w:rPr>
            <w:noProof/>
            <w:webHidden/>
          </w:rPr>
        </w:r>
        <w:r w:rsidR="00177A32">
          <w:rPr>
            <w:noProof/>
            <w:webHidden/>
          </w:rPr>
          <w:fldChar w:fldCharType="separate"/>
        </w:r>
        <w:r w:rsidR="00177A32">
          <w:rPr>
            <w:noProof/>
            <w:webHidden/>
          </w:rPr>
          <w:t>17</w:t>
        </w:r>
        <w:r w:rsidR="00177A32">
          <w:rPr>
            <w:noProof/>
            <w:webHidden/>
          </w:rPr>
          <w:fldChar w:fldCharType="end"/>
        </w:r>
      </w:hyperlink>
    </w:p>
    <w:p w14:paraId="28D6FE63" w14:textId="66072750" w:rsidR="00177A32" w:rsidRDefault="0065608A">
      <w:pPr>
        <w:pStyle w:val="TOC1"/>
        <w:rPr>
          <w:rFonts w:eastAsiaTheme="minorEastAsia"/>
          <w:b w:val="0"/>
          <w:noProof/>
          <w:sz w:val="22"/>
          <w:lang w:eastAsia="en-AU"/>
        </w:rPr>
      </w:pPr>
      <w:hyperlink w:anchor="_Toc530561183" w:history="1">
        <w:r w:rsidR="00177A32" w:rsidRPr="009E4928">
          <w:rPr>
            <w:rStyle w:val="Hyperlink"/>
            <w:noProof/>
          </w:rPr>
          <w:t>9.</w:t>
        </w:r>
        <w:r w:rsidR="00177A32">
          <w:rPr>
            <w:rFonts w:eastAsiaTheme="minorEastAsia"/>
            <w:b w:val="0"/>
            <w:noProof/>
            <w:sz w:val="22"/>
            <w:lang w:eastAsia="en-AU"/>
          </w:rPr>
          <w:tab/>
        </w:r>
        <w:r w:rsidR="00177A32" w:rsidRPr="009E4928">
          <w:rPr>
            <w:rStyle w:val="Hyperlink"/>
            <w:noProof/>
          </w:rPr>
          <w:t>Notification of application outcomes</w:t>
        </w:r>
        <w:r w:rsidR="00177A32">
          <w:rPr>
            <w:noProof/>
            <w:webHidden/>
          </w:rPr>
          <w:tab/>
        </w:r>
        <w:r w:rsidR="00177A32">
          <w:rPr>
            <w:noProof/>
            <w:webHidden/>
          </w:rPr>
          <w:fldChar w:fldCharType="begin"/>
        </w:r>
        <w:r w:rsidR="00177A32">
          <w:rPr>
            <w:noProof/>
            <w:webHidden/>
          </w:rPr>
          <w:instrText xml:space="preserve"> PAGEREF _Toc530561183 \h </w:instrText>
        </w:r>
        <w:r w:rsidR="00177A32">
          <w:rPr>
            <w:noProof/>
            <w:webHidden/>
          </w:rPr>
        </w:r>
        <w:r w:rsidR="00177A32">
          <w:rPr>
            <w:noProof/>
            <w:webHidden/>
          </w:rPr>
          <w:fldChar w:fldCharType="separate"/>
        </w:r>
        <w:r w:rsidR="00177A32">
          <w:rPr>
            <w:noProof/>
            <w:webHidden/>
          </w:rPr>
          <w:t>18</w:t>
        </w:r>
        <w:r w:rsidR="00177A32">
          <w:rPr>
            <w:noProof/>
            <w:webHidden/>
          </w:rPr>
          <w:fldChar w:fldCharType="end"/>
        </w:r>
      </w:hyperlink>
    </w:p>
    <w:p w14:paraId="5AE9D954" w14:textId="63FA79C3" w:rsidR="00177A32" w:rsidRDefault="0065608A">
      <w:pPr>
        <w:pStyle w:val="TOC2"/>
        <w:rPr>
          <w:rFonts w:eastAsiaTheme="minorEastAsia"/>
          <w:noProof/>
          <w:lang w:eastAsia="en-AU"/>
        </w:rPr>
      </w:pPr>
      <w:hyperlink w:anchor="_Toc530561184" w:history="1">
        <w:r w:rsidR="00177A32" w:rsidRPr="009E4928">
          <w:rPr>
            <w:rStyle w:val="Hyperlink"/>
            <w:noProof/>
          </w:rPr>
          <w:t>9.1</w:t>
        </w:r>
        <w:r w:rsidR="00177A32">
          <w:rPr>
            <w:rFonts w:eastAsiaTheme="minorEastAsia"/>
            <w:noProof/>
            <w:lang w:eastAsia="en-AU"/>
          </w:rPr>
          <w:tab/>
        </w:r>
        <w:r w:rsidR="00177A32" w:rsidRPr="009E4928">
          <w:rPr>
            <w:rStyle w:val="Hyperlink"/>
            <w:noProof/>
          </w:rPr>
          <w:t>Feedback on your application</w:t>
        </w:r>
        <w:r w:rsidR="00177A32">
          <w:rPr>
            <w:noProof/>
            <w:webHidden/>
          </w:rPr>
          <w:tab/>
        </w:r>
        <w:r w:rsidR="00177A32">
          <w:rPr>
            <w:noProof/>
            <w:webHidden/>
          </w:rPr>
          <w:fldChar w:fldCharType="begin"/>
        </w:r>
        <w:r w:rsidR="00177A32">
          <w:rPr>
            <w:noProof/>
            <w:webHidden/>
          </w:rPr>
          <w:instrText xml:space="preserve"> PAGEREF _Toc530561184 \h </w:instrText>
        </w:r>
        <w:r w:rsidR="00177A32">
          <w:rPr>
            <w:noProof/>
            <w:webHidden/>
          </w:rPr>
        </w:r>
        <w:r w:rsidR="00177A32">
          <w:rPr>
            <w:noProof/>
            <w:webHidden/>
          </w:rPr>
          <w:fldChar w:fldCharType="separate"/>
        </w:r>
        <w:r w:rsidR="00177A32">
          <w:rPr>
            <w:noProof/>
            <w:webHidden/>
          </w:rPr>
          <w:t>18</w:t>
        </w:r>
        <w:r w:rsidR="00177A32">
          <w:rPr>
            <w:noProof/>
            <w:webHidden/>
          </w:rPr>
          <w:fldChar w:fldCharType="end"/>
        </w:r>
      </w:hyperlink>
    </w:p>
    <w:p w14:paraId="584362A7" w14:textId="02AA2DDB" w:rsidR="00177A32" w:rsidRDefault="0065608A">
      <w:pPr>
        <w:pStyle w:val="TOC1"/>
        <w:rPr>
          <w:rFonts w:eastAsiaTheme="minorEastAsia"/>
          <w:b w:val="0"/>
          <w:noProof/>
          <w:sz w:val="22"/>
          <w:lang w:eastAsia="en-AU"/>
        </w:rPr>
      </w:pPr>
      <w:hyperlink w:anchor="_Toc530561185" w:history="1">
        <w:r w:rsidR="00177A32" w:rsidRPr="009E4928">
          <w:rPr>
            <w:rStyle w:val="Hyperlink"/>
            <w:noProof/>
          </w:rPr>
          <w:t>10.</w:t>
        </w:r>
        <w:r w:rsidR="00177A32">
          <w:rPr>
            <w:rFonts w:eastAsiaTheme="minorEastAsia"/>
            <w:b w:val="0"/>
            <w:noProof/>
            <w:sz w:val="22"/>
            <w:lang w:eastAsia="en-AU"/>
          </w:rPr>
          <w:tab/>
        </w:r>
        <w:r w:rsidR="00177A32" w:rsidRPr="009E4928">
          <w:rPr>
            <w:rStyle w:val="Hyperlink"/>
            <w:noProof/>
          </w:rPr>
          <w:t>Successful grant applications</w:t>
        </w:r>
        <w:r w:rsidR="00177A32">
          <w:rPr>
            <w:noProof/>
            <w:webHidden/>
          </w:rPr>
          <w:tab/>
        </w:r>
        <w:r w:rsidR="00177A32">
          <w:rPr>
            <w:noProof/>
            <w:webHidden/>
          </w:rPr>
          <w:fldChar w:fldCharType="begin"/>
        </w:r>
        <w:r w:rsidR="00177A32">
          <w:rPr>
            <w:noProof/>
            <w:webHidden/>
          </w:rPr>
          <w:instrText xml:space="preserve"> PAGEREF _Toc530561185 \h </w:instrText>
        </w:r>
        <w:r w:rsidR="00177A32">
          <w:rPr>
            <w:noProof/>
            <w:webHidden/>
          </w:rPr>
        </w:r>
        <w:r w:rsidR="00177A32">
          <w:rPr>
            <w:noProof/>
            <w:webHidden/>
          </w:rPr>
          <w:fldChar w:fldCharType="separate"/>
        </w:r>
        <w:r w:rsidR="00177A32">
          <w:rPr>
            <w:noProof/>
            <w:webHidden/>
          </w:rPr>
          <w:t>18</w:t>
        </w:r>
        <w:r w:rsidR="00177A32">
          <w:rPr>
            <w:noProof/>
            <w:webHidden/>
          </w:rPr>
          <w:fldChar w:fldCharType="end"/>
        </w:r>
      </w:hyperlink>
    </w:p>
    <w:p w14:paraId="2C2C732A" w14:textId="3A24F5A9" w:rsidR="00177A32" w:rsidRDefault="0065608A">
      <w:pPr>
        <w:pStyle w:val="TOC2"/>
        <w:rPr>
          <w:rFonts w:eastAsiaTheme="minorEastAsia"/>
          <w:noProof/>
          <w:lang w:eastAsia="en-AU"/>
        </w:rPr>
      </w:pPr>
      <w:hyperlink w:anchor="_Toc530561186" w:history="1">
        <w:r w:rsidR="00177A32" w:rsidRPr="009E4928">
          <w:rPr>
            <w:rStyle w:val="Hyperlink"/>
            <w:noProof/>
          </w:rPr>
          <w:t>10.1</w:t>
        </w:r>
        <w:r w:rsidR="00177A32">
          <w:rPr>
            <w:rFonts w:eastAsiaTheme="minorEastAsia"/>
            <w:noProof/>
            <w:lang w:eastAsia="en-AU"/>
          </w:rPr>
          <w:tab/>
        </w:r>
        <w:r w:rsidR="00177A32" w:rsidRPr="009E4928">
          <w:rPr>
            <w:rStyle w:val="Hyperlink"/>
            <w:noProof/>
          </w:rPr>
          <w:t>The grant agreement</w:t>
        </w:r>
        <w:r w:rsidR="00177A32">
          <w:rPr>
            <w:noProof/>
            <w:webHidden/>
          </w:rPr>
          <w:tab/>
        </w:r>
        <w:r w:rsidR="00177A32">
          <w:rPr>
            <w:noProof/>
            <w:webHidden/>
          </w:rPr>
          <w:fldChar w:fldCharType="begin"/>
        </w:r>
        <w:r w:rsidR="00177A32">
          <w:rPr>
            <w:noProof/>
            <w:webHidden/>
          </w:rPr>
          <w:instrText xml:space="preserve"> PAGEREF _Toc530561186 \h </w:instrText>
        </w:r>
        <w:r w:rsidR="00177A32">
          <w:rPr>
            <w:noProof/>
            <w:webHidden/>
          </w:rPr>
        </w:r>
        <w:r w:rsidR="00177A32">
          <w:rPr>
            <w:noProof/>
            <w:webHidden/>
          </w:rPr>
          <w:fldChar w:fldCharType="separate"/>
        </w:r>
        <w:r w:rsidR="00177A32">
          <w:rPr>
            <w:noProof/>
            <w:webHidden/>
          </w:rPr>
          <w:t>18</w:t>
        </w:r>
        <w:r w:rsidR="00177A32">
          <w:rPr>
            <w:noProof/>
            <w:webHidden/>
          </w:rPr>
          <w:fldChar w:fldCharType="end"/>
        </w:r>
      </w:hyperlink>
    </w:p>
    <w:p w14:paraId="404AEB93" w14:textId="7F705D50" w:rsidR="00177A32" w:rsidRDefault="0065608A">
      <w:pPr>
        <w:pStyle w:val="TOC2"/>
        <w:rPr>
          <w:rFonts w:eastAsiaTheme="minorEastAsia"/>
          <w:noProof/>
          <w:lang w:eastAsia="en-AU"/>
        </w:rPr>
      </w:pPr>
      <w:hyperlink w:anchor="_Toc530561187" w:history="1">
        <w:r w:rsidR="00177A32" w:rsidRPr="009E4928">
          <w:rPr>
            <w:rStyle w:val="Hyperlink"/>
            <w:noProof/>
          </w:rPr>
          <w:t>10.2</w:t>
        </w:r>
        <w:r w:rsidR="00177A32">
          <w:rPr>
            <w:rFonts w:eastAsiaTheme="minorEastAsia"/>
            <w:noProof/>
            <w:lang w:eastAsia="en-AU"/>
          </w:rPr>
          <w:tab/>
        </w:r>
        <w:r w:rsidR="00177A32" w:rsidRPr="009E4928">
          <w:rPr>
            <w:rStyle w:val="Hyperlink"/>
            <w:noProof/>
          </w:rPr>
          <w:t>How the grant will be paid</w:t>
        </w:r>
        <w:r w:rsidR="00177A32">
          <w:rPr>
            <w:noProof/>
            <w:webHidden/>
          </w:rPr>
          <w:tab/>
        </w:r>
        <w:r w:rsidR="00177A32">
          <w:rPr>
            <w:noProof/>
            <w:webHidden/>
          </w:rPr>
          <w:fldChar w:fldCharType="begin"/>
        </w:r>
        <w:r w:rsidR="00177A32">
          <w:rPr>
            <w:noProof/>
            <w:webHidden/>
          </w:rPr>
          <w:instrText xml:space="preserve"> PAGEREF _Toc530561187 \h </w:instrText>
        </w:r>
        <w:r w:rsidR="00177A32">
          <w:rPr>
            <w:noProof/>
            <w:webHidden/>
          </w:rPr>
        </w:r>
        <w:r w:rsidR="00177A32">
          <w:rPr>
            <w:noProof/>
            <w:webHidden/>
          </w:rPr>
          <w:fldChar w:fldCharType="separate"/>
        </w:r>
        <w:r w:rsidR="00177A32">
          <w:rPr>
            <w:noProof/>
            <w:webHidden/>
          </w:rPr>
          <w:t>19</w:t>
        </w:r>
        <w:r w:rsidR="00177A32">
          <w:rPr>
            <w:noProof/>
            <w:webHidden/>
          </w:rPr>
          <w:fldChar w:fldCharType="end"/>
        </w:r>
      </w:hyperlink>
    </w:p>
    <w:p w14:paraId="153C2DA9" w14:textId="27F8E712" w:rsidR="00177A32" w:rsidRDefault="0065608A">
      <w:pPr>
        <w:pStyle w:val="TOC2"/>
        <w:rPr>
          <w:rFonts w:eastAsiaTheme="minorEastAsia"/>
          <w:noProof/>
          <w:lang w:eastAsia="en-AU"/>
        </w:rPr>
      </w:pPr>
      <w:hyperlink w:anchor="_Toc530561188" w:history="1">
        <w:r w:rsidR="00177A32" w:rsidRPr="009E4928">
          <w:rPr>
            <w:rStyle w:val="Hyperlink"/>
            <w:noProof/>
          </w:rPr>
          <w:t>10.3</w:t>
        </w:r>
        <w:r w:rsidR="00177A32">
          <w:rPr>
            <w:rFonts w:eastAsiaTheme="minorEastAsia"/>
            <w:noProof/>
            <w:lang w:eastAsia="en-AU"/>
          </w:rPr>
          <w:tab/>
        </w:r>
        <w:r w:rsidR="00177A32" w:rsidRPr="009E4928">
          <w:rPr>
            <w:rStyle w:val="Hyperlink"/>
            <w:noProof/>
          </w:rPr>
          <w:t>Commonwealth Child Safe Framework</w:t>
        </w:r>
        <w:r w:rsidR="00177A32">
          <w:rPr>
            <w:noProof/>
            <w:webHidden/>
          </w:rPr>
          <w:tab/>
        </w:r>
        <w:r w:rsidR="00177A32">
          <w:rPr>
            <w:noProof/>
            <w:webHidden/>
          </w:rPr>
          <w:fldChar w:fldCharType="begin"/>
        </w:r>
        <w:r w:rsidR="00177A32">
          <w:rPr>
            <w:noProof/>
            <w:webHidden/>
          </w:rPr>
          <w:instrText xml:space="preserve"> PAGEREF _Toc530561188 \h </w:instrText>
        </w:r>
        <w:r w:rsidR="00177A32">
          <w:rPr>
            <w:noProof/>
            <w:webHidden/>
          </w:rPr>
        </w:r>
        <w:r w:rsidR="00177A32">
          <w:rPr>
            <w:noProof/>
            <w:webHidden/>
          </w:rPr>
          <w:fldChar w:fldCharType="separate"/>
        </w:r>
        <w:r w:rsidR="00177A32">
          <w:rPr>
            <w:noProof/>
            <w:webHidden/>
          </w:rPr>
          <w:t>19</w:t>
        </w:r>
        <w:r w:rsidR="00177A32">
          <w:rPr>
            <w:noProof/>
            <w:webHidden/>
          </w:rPr>
          <w:fldChar w:fldCharType="end"/>
        </w:r>
      </w:hyperlink>
    </w:p>
    <w:p w14:paraId="40B07C45" w14:textId="5E14E258" w:rsidR="00177A32" w:rsidRDefault="0065608A">
      <w:pPr>
        <w:pStyle w:val="TOC2"/>
        <w:rPr>
          <w:rFonts w:eastAsiaTheme="minorEastAsia"/>
          <w:noProof/>
          <w:lang w:eastAsia="en-AU"/>
        </w:rPr>
      </w:pPr>
      <w:hyperlink w:anchor="_Toc530561189" w:history="1">
        <w:r w:rsidR="00177A32" w:rsidRPr="009E4928">
          <w:rPr>
            <w:rStyle w:val="Hyperlink"/>
            <w:noProof/>
          </w:rPr>
          <w:t>10.4</w:t>
        </w:r>
        <w:r w:rsidR="00177A32">
          <w:rPr>
            <w:rFonts w:eastAsiaTheme="minorEastAsia"/>
            <w:noProof/>
            <w:lang w:eastAsia="en-AU"/>
          </w:rPr>
          <w:tab/>
        </w:r>
        <w:r w:rsidR="00177A32" w:rsidRPr="009E4928">
          <w:rPr>
            <w:rStyle w:val="Hyperlink"/>
            <w:noProof/>
          </w:rPr>
          <w:t>Grant agreement variations</w:t>
        </w:r>
        <w:r w:rsidR="00177A32">
          <w:rPr>
            <w:noProof/>
            <w:webHidden/>
          </w:rPr>
          <w:tab/>
        </w:r>
        <w:r w:rsidR="00177A32">
          <w:rPr>
            <w:noProof/>
            <w:webHidden/>
          </w:rPr>
          <w:fldChar w:fldCharType="begin"/>
        </w:r>
        <w:r w:rsidR="00177A32">
          <w:rPr>
            <w:noProof/>
            <w:webHidden/>
          </w:rPr>
          <w:instrText xml:space="preserve"> PAGEREF _Toc530561189 \h </w:instrText>
        </w:r>
        <w:r w:rsidR="00177A32">
          <w:rPr>
            <w:noProof/>
            <w:webHidden/>
          </w:rPr>
        </w:r>
        <w:r w:rsidR="00177A32">
          <w:rPr>
            <w:noProof/>
            <w:webHidden/>
          </w:rPr>
          <w:fldChar w:fldCharType="separate"/>
        </w:r>
        <w:r w:rsidR="00177A32">
          <w:rPr>
            <w:noProof/>
            <w:webHidden/>
          </w:rPr>
          <w:t>19</w:t>
        </w:r>
        <w:r w:rsidR="00177A32">
          <w:rPr>
            <w:noProof/>
            <w:webHidden/>
          </w:rPr>
          <w:fldChar w:fldCharType="end"/>
        </w:r>
      </w:hyperlink>
    </w:p>
    <w:p w14:paraId="4D9C2EAB" w14:textId="6FE93D22" w:rsidR="00177A32" w:rsidRDefault="0065608A">
      <w:pPr>
        <w:pStyle w:val="TOC1"/>
        <w:rPr>
          <w:rFonts w:eastAsiaTheme="minorEastAsia"/>
          <w:b w:val="0"/>
          <w:noProof/>
          <w:sz w:val="22"/>
          <w:lang w:eastAsia="en-AU"/>
        </w:rPr>
      </w:pPr>
      <w:hyperlink w:anchor="_Toc530561190" w:history="1">
        <w:r w:rsidR="00177A32" w:rsidRPr="009E4928">
          <w:rPr>
            <w:rStyle w:val="Hyperlink"/>
            <w:noProof/>
          </w:rPr>
          <w:t>11.</w:t>
        </w:r>
        <w:r w:rsidR="00177A32">
          <w:rPr>
            <w:rFonts w:eastAsiaTheme="minorEastAsia"/>
            <w:b w:val="0"/>
            <w:noProof/>
            <w:sz w:val="22"/>
            <w:lang w:eastAsia="en-AU"/>
          </w:rPr>
          <w:tab/>
        </w:r>
        <w:r w:rsidR="00177A32" w:rsidRPr="009E4928">
          <w:rPr>
            <w:rStyle w:val="Hyperlink"/>
            <w:noProof/>
          </w:rPr>
          <w:t>Announcement of grants</w:t>
        </w:r>
        <w:r w:rsidR="00177A32">
          <w:rPr>
            <w:noProof/>
            <w:webHidden/>
          </w:rPr>
          <w:tab/>
        </w:r>
        <w:r w:rsidR="00177A32">
          <w:rPr>
            <w:noProof/>
            <w:webHidden/>
          </w:rPr>
          <w:fldChar w:fldCharType="begin"/>
        </w:r>
        <w:r w:rsidR="00177A32">
          <w:rPr>
            <w:noProof/>
            <w:webHidden/>
          </w:rPr>
          <w:instrText xml:space="preserve"> PAGEREF _Toc530561190 \h </w:instrText>
        </w:r>
        <w:r w:rsidR="00177A32">
          <w:rPr>
            <w:noProof/>
            <w:webHidden/>
          </w:rPr>
        </w:r>
        <w:r w:rsidR="00177A32">
          <w:rPr>
            <w:noProof/>
            <w:webHidden/>
          </w:rPr>
          <w:fldChar w:fldCharType="separate"/>
        </w:r>
        <w:r w:rsidR="00177A32">
          <w:rPr>
            <w:noProof/>
            <w:webHidden/>
          </w:rPr>
          <w:t>20</w:t>
        </w:r>
        <w:r w:rsidR="00177A32">
          <w:rPr>
            <w:noProof/>
            <w:webHidden/>
          </w:rPr>
          <w:fldChar w:fldCharType="end"/>
        </w:r>
      </w:hyperlink>
    </w:p>
    <w:p w14:paraId="7BB73A86" w14:textId="6DAEB3D4" w:rsidR="00177A32" w:rsidRDefault="0065608A">
      <w:pPr>
        <w:pStyle w:val="TOC1"/>
        <w:rPr>
          <w:rFonts w:eastAsiaTheme="minorEastAsia"/>
          <w:b w:val="0"/>
          <w:noProof/>
          <w:sz w:val="22"/>
          <w:lang w:eastAsia="en-AU"/>
        </w:rPr>
      </w:pPr>
      <w:hyperlink w:anchor="_Toc530561191" w:history="1">
        <w:r w:rsidR="00177A32" w:rsidRPr="009E4928">
          <w:rPr>
            <w:rStyle w:val="Hyperlink"/>
            <w:noProof/>
          </w:rPr>
          <w:t>12.</w:t>
        </w:r>
        <w:r w:rsidR="00177A32">
          <w:rPr>
            <w:rFonts w:eastAsiaTheme="minorEastAsia"/>
            <w:b w:val="0"/>
            <w:noProof/>
            <w:sz w:val="22"/>
            <w:lang w:eastAsia="en-AU"/>
          </w:rPr>
          <w:tab/>
        </w:r>
        <w:r w:rsidR="00177A32" w:rsidRPr="009E4928">
          <w:rPr>
            <w:rStyle w:val="Hyperlink"/>
            <w:noProof/>
          </w:rPr>
          <w:t>Delivery of grant activities</w:t>
        </w:r>
        <w:r w:rsidR="00177A32">
          <w:rPr>
            <w:noProof/>
            <w:webHidden/>
          </w:rPr>
          <w:tab/>
        </w:r>
        <w:r w:rsidR="00177A32">
          <w:rPr>
            <w:noProof/>
            <w:webHidden/>
          </w:rPr>
          <w:fldChar w:fldCharType="begin"/>
        </w:r>
        <w:r w:rsidR="00177A32">
          <w:rPr>
            <w:noProof/>
            <w:webHidden/>
          </w:rPr>
          <w:instrText xml:space="preserve"> PAGEREF _Toc530561191 \h </w:instrText>
        </w:r>
        <w:r w:rsidR="00177A32">
          <w:rPr>
            <w:noProof/>
            <w:webHidden/>
          </w:rPr>
        </w:r>
        <w:r w:rsidR="00177A32">
          <w:rPr>
            <w:noProof/>
            <w:webHidden/>
          </w:rPr>
          <w:fldChar w:fldCharType="separate"/>
        </w:r>
        <w:r w:rsidR="00177A32">
          <w:rPr>
            <w:noProof/>
            <w:webHidden/>
          </w:rPr>
          <w:t>20</w:t>
        </w:r>
        <w:r w:rsidR="00177A32">
          <w:rPr>
            <w:noProof/>
            <w:webHidden/>
          </w:rPr>
          <w:fldChar w:fldCharType="end"/>
        </w:r>
      </w:hyperlink>
    </w:p>
    <w:p w14:paraId="3F4D0FCE" w14:textId="366C91CB" w:rsidR="00177A32" w:rsidRDefault="0065608A">
      <w:pPr>
        <w:pStyle w:val="TOC2"/>
        <w:rPr>
          <w:rFonts w:eastAsiaTheme="minorEastAsia"/>
          <w:noProof/>
          <w:lang w:eastAsia="en-AU"/>
        </w:rPr>
      </w:pPr>
      <w:hyperlink w:anchor="_Toc530561192" w:history="1">
        <w:r w:rsidR="00177A32" w:rsidRPr="009E4928">
          <w:rPr>
            <w:rStyle w:val="Hyperlink"/>
            <w:noProof/>
          </w:rPr>
          <w:t>12.1</w:t>
        </w:r>
        <w:r w:rsidR="00177A32">
          <w:rPr>
            <w:rFonts w:eastAsiaTheme="minorEastAsia"/>
            <w:noProof/>
            <w:lang w:eastAsia="en-AU"/>
          </w:rPr>
          <w:tab/>
        </w:r>
        <w:r w:rsidR="00177A32" w:rsidRPr="009E4928">
          <w:rPr>
            <w:rStyle w:val="Hyperlink"/>
            <w:noProof/>
          </w:rPr>
          <w:t>Your responsibilities</w:t>
        </w:r>
        <w:r w:rsidR="00177A32">
          <w:rPr>
            <w:noProof/>
            <w:webHidden/>
          </w:rPr>
          <w:tab/>
        </w:r>
        <w:r w:rsidR="00177A32">
          <w:rPr>
            <w:noProof/>
            <w:webHidden/>
          </w:rPr>
          <w:fldChar w:fldCharType="begin"/>
        </w:r>
        <w:r w:rsidR="00177A32">
          <w:rPr>
            <w:noProof/>
            <w:webHidden/>
          </w:rPr>
          <w:instrText xml:space="preserve"> PAGEREF _Toc530561192 \h </w:instrText>
        </w:r>
        <w:r w:rsidR="00177A32">
          <w:rPr>
            <w:noProof/>
            <w:webHidden/>
          </w:rPr>
        </w:r>
        <w:r w:rsidR="00177A32">
          <w:rPr>
            <w:noProof/>
            <w:webHidden/>
          </w:rPr>
          <w:fldChar w:fldCharType="separate"/>
        </w:r>
        <w:r w:rsidR="00177A32">
          <w:rPr>
            <w:noProof/>
            <w:webHidden/>
          </w:rPr>
          <w:t>20</w:t>
        </w:r>
        <w:r w:rsidR="00177A32">
          <w:rPr>
            <w:noProof/>
            <w:webHidden/>
          </w:rPr>
          <w:fldChar w:fldCharType="end"/>
        </w:r>
      </w:hyperlink>
    </w:p>
    <w:p w14:paraId="0A6425AF" w14:textId="49462C3C" w:rsidR="00177A32" w:rsidRDefault="0065608A">
      <w:pPr>
        <w:pStyle w:val="TOC2"/>
        <w:rPr>
          <w:rFonts w:eastAsiaTheme="minorEastAsia"/>
          <w:noProof/>
          <w:lang w:eastAsia="en-AU"/>
        </w:rPr>
      </w:pPr>
      <w:hyperlink w:anchor="_Toc530561193" w:history="1">
        <w:r w:rsidR="00177A32" w:rsidRPr="009E4928">
          <w:rPr>
            <w:rStyle w:val="Hyperlink"/>
            <w:noProof/>
          </w:rPr>
          <w:t>12.2</w:t>
        </w:r>
        <w:r w:rsidR="00177A32">
          <w:rPr>
            <w:rFonts w:eastAsiaTheme="minorEastAsia"/>
            <w:noProof/>
            <w:lang w:eastAsia="en-AU"/>
          </w:rPr>
          <w:tab/>
        </w:r>
        <w:r w:rsidR="00177A32" w:rsidRPr="009E4928">
          <w:rPr>
            <w:rStyle w:val="Hyperlink"/>
            <w:noProof/>
          </w:rPr>
          <w:t>The Department of Social Services responsibilities</w:t>
        </w:r>
        <w:r w:rsidR="00177A32">
          <w:rPr>
            <w:noProof/>
            <w:webHidden/>
          </w:rPr>
          <w:tab/>
        </w:r>
        <w:r w:rsidR="00177A32">
          <w:rPr>
            <w:noProof/>
            <w:webHidden/>
          </w:rPr>
          <w:fldChar w:fldCharType="begin"/>
        </w:r>
        <w:r w:rsidR="00177A32">
          <w:rPr>
            <w:noProof/>
            <w:webHidden/>
          </w:rPr>
          <w:instrText xml:space="preserve"> PAGEREF _Toc530561193 \h </w:instrText>
        </w:r>
        <w:r w:rsidR="00177A32">
          <w:rPr>
            <w:noProof/>
            <w:webHidden/>
          </w:rPr>
        </w:r>
        <w:r w:rsidR="00177A32">
          <w:rPr>
            <w:noProof/>
            <w:webHidden/>
          </w:rPr>
          <w:fldChar w:fldCharType="separate"/>
        </w:r>
        <w:r w:rsidR="00177A32">
          <w:rPr>
            <w:noProof/>
            <w:webHidden/>
          </w:rPr>
          <w:t>20</w:t>
        </w:r>
        <w:r w:rsidR="00177A32">
          <w:rPr>
            <w:noProof/>
            <w:webHidden/>
          </w:rPr>
          <w:fldChar w:fldCharType="end"/>
        </w:r>
      </w:hyperlink>
    </w:p>
    <w:p w14:paraId="3F0667DE" w14:textId="334D9F8F" w:rsidR="00177A32" w:rsidRDefault="0065608A">
      <w:pPr>
        <w:pStyle w:val="TOC2"/>
        <w:rPr>
          <w:rFonts w:eastAsiaTheme="minorEastAsia"/>
          <w:noProof/>
          <w:lang w:eastAsia="en-AU"/>
        </w:rPr>
      </w:pPr>
      <w:hyperlink w:anchor="_Toc530561194" w:history="1">
        <w:r w:rsidR="00177A32" w:rsidRPr="009E4928">
          <w:rPr>
            <w:rStyle w:val="Hyperlink"/>
            <w:noProof/>
          </w:rPr>
          <w:t>12.3</w:t>
        </w:r>
        <w:r w:rsidR="00177A32">
          <w:rPr>
            <w:rFonts w:eastAsiaTheme="minorEastAsia"/>
            <w:noProof/>
            <w:lang w:eastAsia="en-AU"/>
          </w:rPr>
          <w:tab/>
        </w:r>
        <w:r w:rsidR="00177A32" w:rsidRPr="009E4928">
          <w:rPr>
            <w:rStyle w:val="Hyperlink"/>
            <w:noProof/>
          </w:rPr>
          <w:t>Grant payments and GST</w:t>
        </w:r>
        <w:r w:rsidR="00177A32">
          <w:rPr>
            <w:noProof/>
            <w:webHidden/>
          </w:rPr>
          <w:tab/>
        </w:r>
        <w:r w:rsidR="00177A32">
          <w:rPr>
            <w:noProof/>
            <w:webHidden/>
          </w:rPr>
          <w:fldChar w:fldCharType="begin"/>
        </w:r>
        <w:r w:rsidR="00177A32">
          <w:rPr>
            <w:noProof/>
            <w:webHidden/>
          </w:rPr>
          <w:instrText xml:space="preserve"> PAGEREF _Toc530561194 \h </w:instrText>
        </w:r>
        <w:r w:rsidR="00177A32">
          <w:rPr>
            <w:noProof/>
            <w:webHidden/>
          </w:rPr>
        </w:r>
        <w:r w:rsidR="00177A32">
          <w:rPr>
            <w:noProof/>
            <w:webHidden/>
          </w:rPr>
          <w:fldChar w:fldCharType="separate"/>
        </w:r>
        <w:r w:rsidR="00177A32">
          <w:rPr>
            <w:noProof/>
            <w:webHidden/>
          </w:rPr>
          <w:t>21</w:t>
        </w:r>
        <w:r w:rsidR="00177A32">
          <w:rPr>
            <w:noProof/>
            <w:webHidden/>
          </w:rPr>
          <w:fldChar w:fldCharType="end"/>
        </w:r>
      </w:hyperlink>
    </w:p>
    <w:p w14:paraId="73CB7973" w14:textId="1B77A86A" w:rsidR="00177A32" w:rsidRDefault="0065608A">
      <w:pPr>
        <w:pStyle w:val="TOC2"/>
        <w:rPr>
          <w:rFonts w:eastAsiaTheme="minorEastAsia"/>
          <w:noProof/>
          <w:lang w:eastAsia="en-AU"/>
        </w:rPr>
      </w:pPr>
      <w:hyperlink w:anchor="_Toc530561195" w:history="1">
        <w:r w:rsidR="00177A32" w:rsidRPr="009E4928">
          <w:rPr>
            <w:rStyle w:val="Hyperlink"/>
            <w:noProof/>
          </w:rPr>
          <w:t>12.4</w:t>
        </w:r>
        <w:r w:rsidR="00177A32">
          <w:rPr>
            <w:rFonts w:eastAsiaTheme="minorEastAsia"/>
            <w:noProof/>
            <w:lang w:eastAsia="en-AU"/>
          </w:rPr>
          <w:tab/>
        </w:r>
        <w:r w:rsidR="00177A32" w:rsidRPr="009E4928">
          <w:rPr>
            <w:rStyle w:val="Hyperlink"/>
            <w:noProof/>
          </w:rPr>
          <w:t>Reporting</w:t>
        </w:r>
        <w:r w:rsidR="00177A32">
          <w:rPr>
            <w:noProof/>
            <w:webHidden/>
          </w:rPr>
          <w:tab/>
        </w:r>
        <w:r w:rsidR="00177A32">
          <w:rPr>
            <w:noProof/>
            <w:webHidden/>
          </w:rPr>
          <w:fldChar w:fldCharType="begin"/>
        </w:r>
        <w:r w:rsidR="00177A32">
          <w:rPr>
            <w:noProof/>
            <w:webHidden/>
          </w:rPr>
          <w:instrText xml:space="preserve"> PAGEREF _Toc530561195 \h </w:instrText>
        </w:r>
        <w:r w:rsidR="00177A32">
          <w:rPr>
            <w:noProof/>
            <w:webHidden/>
          </w:rPr>
        </w:r>
        <w:r w:rsidR="00177A32">
          <w:rPr>
            <w:noProof/>
            <w:webHidden/>
          </w:rPr>
          <w:fldChar w:fldCharType="separate"/>
        </w:r>
        <w:r w:rsidR="00177A32">
          <w:rPr>
            <w:noProof/>
            <w:webHidden/>
          </w:rPr>
          <w:t>21</w:t>
        </w:r>
        <w:r w:rsidR="00177A32">
          <w:rPr>
            <w:noProof/>
            <w:webHidden/>
          </w:rPr>
          <w:fldChar w:fldCharType="end"/>
        </w:r>
      </w:hyperlink>
    </w:p>
    <w:p w14:paraId="5FFF2DC2" w14:textId="5E79B36C" w:rsidR="00177A32" w:rsidRDefault="0065608A">
      <w:pPr>
        <w:pStyle w:val="TOC2"/>
        <w:rPr>
          <w:rFonts w:eastAsiaTheme="minorEastAsia"/>
          <w:noProof/>
          <w:lang w:eastAsia="en-AU"/>
        </w:rPr>
      </w:pPr>
      <w:hyperlink w:anchor="_Toc530561196" w:history="1">
        <w:r w:rsidR="00177A32" w:rsidRPr="009E4928">
          <w:rPr>
            <w:rStyle w:val="Hyperlink"/>
            <w:noProof/>
          </w:rPr>
          <w:t>12.5</w:t>
        </w:r>
        <w:r w:rsidR="00177A32">
          <w:rPr>
            <w:rFonts w:eastAsiaTheme="minorEastAsia"/>
            <w:noProof/>
            <w:lang w:eastAsia="en-AU"/>
          </w:rPr>
          <w:tab/>
        </w:r>
        <w:r w:rsidR="00177A32" w:rsidRPr="009E4928">
          <w:rPr>
            <w:rStyle w:val="Hyperlink"/>
            <w:noProof/>
          </w:rPr>
          <w:t>Evaluation</w:t>
        </w:r>
        <w:r w:rsidR="00177A32">
          <w:rPr>
            <w:noProof/>
            <w:webHidden/>
          </w:rPr>
          <w:tab/>
        </w:r>
        <w:r w:rsidR="00177A32">
          <w:rPr>
            <w:noProof/>
            <w:webHidden/>
          </w:rPr>
          <w:fldChar w:fldCharType="begin"/>
        </w:r>
        <w:r w:rsidR="00177A32">
          <w:rPr>
            <w:noProof/>
            <w:webHidden/>
          </w:rPr>
          <w:instrText xml:space="preserve"> PAGEREF _Toc530561196 \h </w:instrText>
        </w:r>
        <w:r w:rsidR="00177A32">
          <w:rPr>
            <w:noProof/>
            <w:webHidden/>
          </w:rPr>
        </w:r>
        <w:r w:rsidR="00177A32">
          <w:rPr>
            <w:noProof/>
            <w:webHidden/>
          </w:rPr>
          <w:fldChar w:fldCharType="separate"/>
        </w:r>
        <w:r w:rsidR="00177A32">
          <w:rPr>
            <w:noProof/>
            <w:webHidden/>
          </w:rPr>
          <w:t>21</w:t>
        </w:r>
        <w:r w:rsidR="00177A32">
          <w:rPr>
            <w:noProof/>
            <w:webHidden/>
          </w:rPr>
          <w:fldChar w:fldCharType="end"/>
        </w:r>
      </w:hyperlink>
    </w:p>
    <w:p w14:paraId="5B8B446A" w14:textId="5722F8EB" w:rsidR="00177A32" w:rsidRDefault="0065608A">
      <w:pPr>
        <w:pStyle w:val="TOC2"/>
        <w:rPr>
          <w:rFonts w:eastAsiaTheme="minorEastAsia"/>
          <w:noProof/>
          <w:lang w:eastAsia="en-AU"/>
        </w:rPr>
      </w:pPr>
      <w:hyperlink w:anchor="_Toc530561197" w:history="1">
        <w:r w:rsidR="00177A32" w:rsidRPr="009E4928">
          <w:rPr>
            <w:rStyle w:val="Hyperlink"/>
            <w:noProof/>
          </w:rPr>
          <w:t>12.6</w:t>
        </w:r>
        <w:r w:rsidR="00177A32">
          <w:rPr>
            <w:rFonts w:eastAsiaTheme="minorEastAsia"/>
            <w:noProof/>
            <w:lang w:eastAsia="en-AU"/>
          </w:rPr>
          <w:tab/>
        </w:r>
        <w:r w:rsidR="00177A32" w:rsidRPr="009E4928">
          <w:rPr>
            <w:rStyle w:val="Hyperlink"/>
            <w:noProof/>
          </w:rPr>
          <w:t>Acknowledgement</w:t>
        </w:r>
        <w:r w:rsidR="00177A32">
          <w:rPr>
            <w:noProof/>
            <w:webHidden/>
          </w:rPr>
          <w:tab/>
        </w:r>
        <w:r w:rsidR="00177A32">
          <w:rPr>
            <w:noProof/>
            <w:webHidden/>
          </w:rPr>
          <w:fldChar w:fldCharType="begin"/>
        </w:r>
        <w:r w:rsidR="00177A32">
          <w:rPr>
            <w:noProof/>
            <w:webHidden/>
          </w:rPr>
          <w:instrText xml:space="preserve"> PAGEREF _Toc530561197 \h </w:instrText>
        </w:r>
        <w:r w:rsidR="00177A32">
          <w:rPr>
            <w:noProof/>
            <w:webHidden/>
          </w:rPr>
        </w:r>
        <w:r w:rsidR="00177A32">
          <w:rPr>
            <w:noProof/>
            <w:webHidden/>
          </w:rPr>
          <w:fldChar w:fldCharType="separate"/>
        </w:r>
        <w:r w:rsidR="00177A32">
          <w:rPr>
            <w:noProof/>
            <w:webHidden/>
          </w:rPr>
          <w:t>22</w:t>
        </w:r>
        <w:r w:rsidR="00177A32">
          <w:rPr>
            <w:noProof/>
            <w:webHidden/>
          </w:rPr>
          <w:fldChar w:fldCharType="end"/>
        </w:r>
      </w:hyperlink>
    </w:p>
    <w:p w14:paraId="08CC87A7" w14:textId="1A73152B" w:rsidR="00177A32" w:rsidRDefault="0065608A">
      <w:pPr>
        <w:pStyle w:val="TOC2"/>
        <w:rPr>
          <w:rFonts w:eastAsiaTheme="minorEastAsia"/>
          <w:noProof/>
          <w:lang w:eastAsia="en-AU"/>
        </w:rPr>
      </w:pPr>
      <w:hyperlink w:anchor="_Toc530561198" w:history="1">
        <w:r w:rsidR="00177A32" w:rsidRPr="009E4928">
          <w:rPr>
            <w:rStyle w:val="Hyperlink"/>
            <w:noProof/>
          </w:rPr>
          <w:t>12.7</w:t>
        </w:r>
        <w:r w:rsidR="00177A32">
          <w:rPr>
            <w:rFonts w:eastAsiaTheme="minorEastAsia"/>
            <w:noProof/>
            <w:lang w:eastAsia="en-AU"/>
          </w:rPr>
          <w:tab/>
        </w:r>
        <w:r w:rsidR="00177A32" w:rsidRPr="009E4928">
          <w:rPr>
            <w:rStyle w:val="Hyperlink"/>
            <w:noProof/>
          </w:rPr>
          <w:t>Multicultural Access and Equity</w:t>
        </w:r>
        <w:r w:rsidR="00177A32">
          <w:rPr>
            <w:noProof/>
            <w:webHidden/>
          </w:rPr>
          <w:tab/>
        </w:r>
        <w:r w:rsidR="00177A32">
          <w:rPr>
            <w:noProof/>
            <w:webHidden/>
          </w:rPr>
          <w:fldChar w:fldCharType="begin"/>
        </w:r>
        <w:r w:rsidR="00177A32">
          <w:rPr>
            <w:noProof/>
            <w:webHidden/>
          </w:rPr>
          <w:instrText xml:space="preserve"> PAGEREF _Toc530561198 \h </w:instrText>
        </w:r>
        <w:r w:rsidR="00177A32">
          <w:rPr>
            <w:noProof/>
            <w:webHidden/>
          </w:rPr>
        </w:r>
        <w:r w:rsidR="00177A32">
          <w:rPr>
            <w:noProof/>
            <w:webHidden/>
          </w:rPr>
          <w:fldChar w:fldCharType="separate"/>
        </w:r>
        <w:r w:rsidR="00177A32">
          <w:rPr>
            <w:noProof/>
            <w:webHidden/>
          </w:rPr>
          <w:t>22</w:t>
        </w:r>
        <w:r w:rsidR="00177A32">
          <w:rPr>
            <w:noProof/>
            <w:webHidden/>
          </w:rPr>
          <w:fldChar w:fldCharType="end"/>
        </w:r>
      </w:hyperlink>
    </w:p>
    <w:p w14:paraId="297CCFC9" w14:textId="43AEAFE6" w:rsidR="00177A32" w:rsidRDefault="0065608A">
      <w:pPr>
        <w:pStyle w:val="TOC1"/>
        <w:rPr>
          <w:rFonts w:eastAsiaTheme="minorEastAsia"/>
          <w:b w:val="0"/>
          <w:noProof/>
          <w:sz w:val="22"/>
          <w:lang w:eastAsia="en-AU"/>
        </w:rPr>
      </w:pPr>
      <w:hyperlink w:anchor="_Toc530561199" w:history="1">
        <w:r w:rsidR="00177A32" w:rsidRPr="009E4928">
          <w:rPr>
            <w:rStyle w:val="Hyperlink"/>
            <w:noProof/>
          </w:rPr>
          <w:t>13.</w:t>
        </w:r>
        <w:r w:rsidR="00177A32">
          <w:rPr>
            <w:rFonts w:eastAsiaTheme="minorEastAsia"/>
            <w:b w:val="0"/>
            <w:noProof/>
            <w:sz w:val="22"/>
            <w:lang w:eastAsia="en-AU"/>
          </w:rPr>
          <w:tab/>
        </w:r>
        <w:r w:rsidR="00177A32" w:rsidRPr="009E4928">
          <w:rPr>
            <w:rStyle w:val="Hyperlink"/>
            <w:noProof/>
          </w:rPr>
          <w:t>Probity</w:t>
        </w:r>
        <w:r w:rsidR="00177A32">
          <w:rPr>
            <w:noProof/>
            <w:webHidden/>
          </w:rPr>
          <w:tab/>
        </w:r>
        <w:r w:rsidR="00177A32">
          <w:rPr>
            <w:noProof/>
            <w:webHidden/>
          </w:rPr>
          <w:fldChar w:fldCharType="begin"/>
        </w:r>
        <w:r w:rsidR="00177A32">
          <w:rPr>
            <w:noProof/>
            <w:webHidden/>
          </w:rPr>
          <w:instrText xml:space="preserve"> PAGEREF _Toc530561199 \h </w:instrText>
        </w:r>
        <w:r w:rsidR="00177A32">
          <w:rPr>
            <w:noProof/>
            <w:webHidden/>
          </w:rPr>
        </w:r>
        <w:r w:rsidR="00177A32">
          <w:rPr>
            <w:noProof/>
            <w:webHidden/>
          </w:rPr>
          <w:fldChar w:fldCharType="separate"/>
        </w:r>
        <w:r w:rsidR="00177A32">
          <w:rPr>
            <w:noProof/>
            <w:webHidden/>
          </w:rPr>
          <w:t>22</w:t>
        </w:r>
        <w:r w:rsidR="00177A32">
          <w:rPr>
            <w:noProof/>
            <w:webHidden/>
          </w:rPr>
          <w:fldChar w:fldCharType="end"/>
        </w:r>
      </w:hyperlink>
    </w:p>
    <w:p w14:paraId="343C1BC0" w14:textId="5A69D5E8" w:rsidR="00177A32" w:rsidRDefault="0065608A">
      <w:pPr>
        <w:pStyle w:val="TOC2"/>
        <w:rPr>
          <w:rFonts w:eastAsiaTheme="minorEastAsia"/>
          <w:noProof/>
          <w:lang w:eastAsia="en-AU"/>
        </w:rPr>
      </w:pPr>
      <w:hyperlink w:anchor="_Toc530561200" w:history="1">
        <w:r w:rsidR="00177A32" w:rsidRPr="009E4928">
          <w:rPr>
            <w:rStyle w:val="Hyperlink"/>
            <w:noProof/>
          </w:rPr>
          <w:t>13.1</w:t>
        </w:r>
        <w:r w:rsidR="00177A32">
          <w:rPr>
            <w:rFonts w:eastAsiaTheme="minorEastAsia"/>
            <w:noProof/>
            <w:lang w:eastAsia="en-AU"/>
          </w:rPr>
          <w:tab/>
        </w:r>
        <w:r w:rsidR="00177A32" w:rsidRPr="009E4928">
          <w:rPr>
            <w:rStyle w:val="Hyperlink"/>
            <w:noProof/>
          </w:rPr>
          <w:t>Complaints process</w:t>
        </w:r>
        <w:r w:rsidR="00177A32">
          <w:rPr>
            <w:noProof/>
            <w:webHidden/>
          </w:rPr>
          <w:tab/>
        </w:r>
        <w:r w:rsidR="00177A32">
          <w:rPr>
            <w:noProof/>
            <w:webHidden/>
          </w:rPr>
          <w:fldChar w:fldCharType="begin"/>
        </w:r>
        <w:r w:rsidR="00177A32">
          <w:rPr>
            <w:noProof/>
            <w:webHidden/>
          </w:rPr>
          <w:instrText xml:space="preserve"> PAGEREF _Toc530561200 \h </w:instrText>
        </w:r>
        <w:r w:rsidR="00177A32">
          <w:rPr>
            <w:noProof/>
            <w:webHidden/>
          </w:rPr>
        </w:r>
        <w:r w:rsidR="00177A32">
          <w:rPr>
            <w:noProof/>
            <w:webHidden/>
          </w:rPr>
          <w:fldChar w:fldCharType="separate"/>
        </w:r>
        <w:r w:rsidR="00177A32">
          <w:rPr>
            <w:noProof/>
            <w:webHidden/>
          </w:rPr>
          <w:t>22</w:t>
        </w:r>
        <w:r w:rsidR="00177A32">
          <w:rPr>
            <w:noProof/>
            <w:webHidden/>
          </w:rPr>
          <w:fldChar w:fldCharType="end"/>
        </w:r>
      </w:hyperlink>
    </w:p>
    <w:p w14:paraId="01016467" w14:textId="1BB3BBFE" w:rsidR="00177A32" w:rsidRDefault="0065608A">
      <w:pPr>
        <w:pStyle w:val="TOC2"/>
        <w:rPr>
          <w:rFonts w:eastAsiaTheme="minorEastAsia"/>
          <w:noProof/>
          <w:lang w:eastAsia="en-AU"/>
        </w:rPr>
      </w:pPr>
      <w:hyperlink w:anchor="_Toc530561201" w:history="1">
        <w:r w:rsidR="00177A32" w:rsidRPr="009E4928">
          <w:rPr>
            <w:rStyle w:val="Hyperlink"/>
            <w:noProof/>
          </w:rPr>
          <w:t>13.2</w:t>
        </w:r>
        <w:r w:rsidR="00177A32">
          <w:rPr>
            <w:rFonts w:eastAsiaTheme="minorEastAsia"/>
            <w:noProof/>
            <w:lang w:eastAsia="en-AU"/>
          </w:rPr>
          <w:tab/>
        </w:r>
        <w:r w:rsidR="00177A32" w:rsidRPr="009E4928">
          <w:rPr>
            <w:rStyle w:val="Hyperlink"/>
            <w:noProof/>
          </w:rPr>
          <w:t>Conflict of interest</w:t>
        </w:r>
        <w:r w:rsidR="00177A32">
          <w:rPr>
            <w:noProof/>
            <w:webHidden/>
          </w:rPr>
          <w:tab/>
        </w:r>
        <w:r w:rsidR="00177A32">
          <w:rPr>
            <w:noProof/>
            <w:webHidden/>
          </w:rPr>
          <w:fldChar w:fldCharType="begin"/>
        </w:r>
        <w:r w:rsidR="00177A32">
          <w:rPr>
            <w:noProof/>
            <w:webHidden/>
          </w:rPr>
          <w:instrText xml:space="preserve"> PAGEREF _Toc530561201 \h </w:instrText>
        </w:r>
        <w:r w:rsidR="00177A32">
          <w:rPr>
            <w:noProof/>
            <w:webHidden/>
          </w:rPr>
        </w:r>
        <w:r w:rsidR="00177A32">
          <w:rPr>
            <w:noProof/>
            <w:webHidden/>
          </w:rPr>
          <w:fldChar w:fldCharType="separate"/>
        </w:r>
        <w:r w:rsidR="00177A32">
          <w:rPr>
            <w:noProof/>
            <w:webHidden/>
          </w:rPr>
          <w:t>23</w:t>
        </w:r>
        <w:r w:rsidR="00177A32">
          <w:rPr>
            <w:noProof/>
            <w:webHidden/>
          </w:rPr>
          <w:fldChar w:fldCharType="end"/>
        </w:r>
      </w:hyperlink>
    </w:p>
    <w:p w14:paraId="2D757A1E" w14:textId="16E9AE8E" w:rsidR="00177A32" w:rsidRDefault="0065608A">
      <w:pPr>
        <w:pStyle w:val="TOC2"/>
        <w:rPr>
          <w:rFonts w:eastAsiaTheme="minorEastAsia"/>
          <w:noProof/>
          <w:lang w:eastAsia="en-AU"/>
        </w:rPr>
      </w:pPr>
      <w:hyperlink w:anchor="_Toc530561202" w:history="1">
        <w:r w:rsidR="00177A32" w:rsidRPr="009E4928">
          <w:rPr>
            <w:rStyle w:val="Hyperlink"/>
            <w:noProof/>
          </w:rPr>
          <w:t>13.3</w:t>
        </w:r>
        <w:r w:rsidR="00177A32">
          <w:rPr>
            <w:rFonts w:eastAsiaTheme="minorEastAsia"/>
            <w:noProof/>
            <w:lang w:eastAsia="en-AU"/>
          </w:rPr>
          <w:tab/>
        </w:r>
        <w:r w:rsidR="00177A32" w:rsidRPr="009E4928">
          <w:rPr>
            <w:rStyle w:val="Hyperlink"/>
            <w:noProof/>
          </w:rPr>
          <w:t>Privacy: confidentiality and protection of personal information</w:t>
        </w:r>
        <w:r w:rsidR="00177A32">
          <w:rPr>
            <w:noProof/>
            <w:webHidden/>
          </w:rPr>
          <w:tab/>
        </w:r>
        <w:r w:rsidR="00177A32">
          <w:rPr>
            <w:noProof/>
            <w:webHidden/>
          </w:rPr>
          <w:fldChar w:fldCharType="begin"/>
        </w:r>
        <w:r w:rsidR="00177A32">
          <w:rPr>
            <w:noProof/>
            <w:webHidden/>
          </w:rPr>
          <w:instrText xml:space="preserve"> PAGEREF _Toc530561202 \h </w:instrText>
        </w:r>
        <w:r w:rsidR="00177A32">
          <w:rPr>
            <w:noProof/>
            <w:webHidden/>
          </w:rPr>
        </w:r>
        <w:r w:rsidR="00177A32">
          <w:rPr>
            <w:noProof/>
            <w:webHidden/>
          </w:rPr>
          <w:fldChar w:fldCharType="separate"/>
        </w:r>
        <w:r w:rsidR="00177A32">
          <w:rPr>
            <w:noProof/>
            <w:webHidden/>
          </w:rPr>
          <w:t>24</w:t>
        </w:r>
        <w:r w:rsidR="00177A32">
          <w:rPr>
            <w:noProof/>
            <w:webHidden/>
          </w:rPr>
          <w:fldChar w:fldCharType="end"/>
        </w:r>
      </w:hyperlink>
    </w:p>
    <w:p w14:paraId="0EDA9B4F" w14:textId="424D19F0" w:rsidR="00177A32" w:rsidRDefault="0065608A">
      <w:pPr>
        <w:pStyle w:val="TOC2"/>
        <w:rPr>
          <w:rFonts w:eastAsiaTheme="minorEastAsia"/>
          <w:noProof/>
          <w:lang w:eastAsia="en-AU"/>
        </w:rPr>
      </w:pPr>
      <w:hyperlink w:anchor="_Toc530561203" w:history="1">
        <w:r w:rsidR="00177A32" w:rsidRPr="009E4928">
          <w:rPr>
            <w:rStyle w:val="Hyperlink"/>
            <w:noProof/>
          </w:rPr>
          <w:t>13.4</w:t>
        </w:r>
        <w:r w:rsidR="00177A32">
          <w:rPr>
            <w:rFonts w:eastAsiaTheme="minorEastAsia"/>
            <w:noProof/>
            <w:lang w:eastAsia="en-AU"/>
          </w:rPr>
          <w:tab/>
        </w:r>
        <w:r w:rsidR="00177A32" w:rsidRPr="009E4928">
          <w:rPr>
            <w:rStyle w:val="Hyperlink"/>
            <w:noProof/>
          </w:rPr>
          <w:t>Freedom of information</w:t>
        </w:r>
        <w:r w:rsidR="00177A32">
          <w:rPr>
            <w:noProof/>
            <w:webHidden/>
          </w:rPr>
          <w:tab/>
        </w:r>
        <w:r w:rsidR="00177A32">
          <w:rPr>
            <w:noProof/>
            <w:webHidden/>
          </w:rPr>
          <w:fldChar w:fldCharType="begin"/>
        </w:r>
        <w:r w:rsidR="00177A32">
          <w:rPr>
            <w:noProof/>
            <w:webHidden/>
          </w:rPr>
          <w:instrText xml:space="preserve"> PAGEREF _Toc530561203 \h </w:instrText>
        </w:r>
        <w:r w:rsidR="00177A32">
          <w:rPr>
            <w:noProof/>
            <w:webHidden/>
          </w:rPr>
        </w:r>
        <w:r w:rsidR="00177A32">
          <w:rPr>
            <w:noProof/>
            <w:webHidden/>
          </w:rPr>
          <w:fldChar w:fldCharType="separate"/>
        </w:r>
        <w:r w:rsidR="00177A32">
          <w:rPr>
            <w:noProof/>
            <w:webHidden/>
          </w:rPr>
          <w:t>25</w:t>
        </w:r>
        <w:r w:rsidR="00177A32">
          <w:rPr>
            <w:noProof/>
            <w:webHidden/>
          </w:rPr>
          <w:fldChar w:fldCharType="end"/>
        </w:r>
      </w:hyperlink>
    </w:p>
    <w:p w14:paraId="7384CC79" w14:textId="6C6868CD" w:rsidR="00177A32" w:rsidRDefault="0065608A">
      <w:pPr>
        <w:pStyle w:val="TOC1"/>
        <w:rPr>
          <w:rFonts w:eastAsiaTheme="minorEastAsia"/>
          <w:b w:val="0"/>
          <w:noProof/>
          <w:sz w:val="22"/>
          <w:lang w:eastAsia="en-AU"/>
        </w:rPr>
      </w:pPr>
      <w:hyperlink w:anchor="_Toc530561204" w:history="1">
        <w:r w:rsidR="00177A32" w:rsidRPr="009E4928">
          <w:rPr>
            <w:rStyle w:val="Hyperlink"/>
            <w:noProof/>
          </w:rPr>
          <w:t>14.</w:t>
        </w:r>
        <w:r w:rsidR="00177A32">
          <w:rPr>
            <w:rFonts w:eastAsiaTheme="minorEastAsia"/>
            <w:b w:val="0"/>
            <w:noProof/>
            <w:sz w:val="22"/>
            <w:lang w:eastAsia="en-AU"/>
          </w:rPr>
          <w:tab/>
        </w:r>
        <w:r w:rsidR="00177A32" w:rsidRPr="009E4928">
          <w:rPr>
            <w:rStyle w:val="Hyperlink"/>
            <w:noProof/>
          </w:rPr>
          <w:t>Consultation</w:t>
        </w:r>
        <w:r w:rsidR="00177A32">
          <w:rPr>
            <w:noProof/>
            <w:webHidden/>
          </w:rPr>
          <w:tab/>
        </w:r>
        <w:r w:rsidR="00177A32">
          <w:rPr>
            <w:noProof/>
            <w:webHidden/>
          </w:rPr>
          <w:fldChar w:fldCharType="begin"/>
        </w:r>
        <w:r w:rsidR="00177A32">
          <w:rPr>
            <w:noProof/>
            <w:webHidden/>
          </w:rPr>
          <w:instrText xml:space="preserve"> PAGEREF _Toc530561204 \h </w:instrText>
        </w:r>
        <w:r w:rsidR="00177A32">
          <w:rPr>
            <w:noProof/>
            <w:webHidden/>
          </w:rPr>
        </w:r>
        <w:r w:rsidR="00177A32">
          <w:rPr>
            <w:noProof/>
            <w:webHidden/>
          </w:rPr>
          <w:fldChar w:fldCharType="separate"/>
        </w:r>
        <w:r w:rsidR="00177A32">
          <w:rPr>
            <w:noProof/>
            <w:webHidden/>
          </w:rPr>
          <w:t>25</w:t>
        </w:r>
        <w:r w:rsidR="00177A32">
          <w:rPr>
            <w:noProof/>
            <w:webHidden/>
          </w:rPr>
          <w:fldChar w:fldCharType="end"/>
        </w:r>
      </w:hyperlink>
    </w:p>
    <w:p w14:paraId="48A52AF1" w14:textId="36192932" w:rsidR="00177A32" w:rsidRDefault="0065608A">
      <w:pPr>
        <w:pStyle w:val="TOC1"/>
        <w:rPr>
          <w:rFonts w:eastAsiaTheme="minorEastAsia"/>
          <w:b w:val="0"/>
          <w:noProof/>
          <w:sz w:val="22"/>
          <w:lang w:eastAsia="en-AU"/>
        </w:rPr>
      </w:pPr>
      <w:hyperlink w:anchor="_Toc530561205" w:history="1">
        <w:r w:rsidR="00177A32" w:rsidRPr="009E4928">
          <w:rPr>
            <w:rStyle w:val="Hyperlink"/>
            <w:noProof/>
          </w:rPr>
          <w:t>15.</w:t>
        </w:r>
        <w:r w:rsidR="00177A32">
          <w:rPr>
            <w:rFonts w:eastAsiaTheme="minorEastAsia"/>
            <w:b w:val="0"/>
            <w:noProof/>
            <w:sz w:val="22"/>
            <w:lang w:eastAsia="en-AU"/>
          </w:rPr>
          <w:tab/>
        </w:r>
        <w:r w:rsidR="00177A32" w:rsidRPr="009E4928">
          <w:rPr>
            <w:rStyle w:val="Hyperlink"/>
            <w:noProof/>
          </w:rPr>
          <w:t>Glossary</w:t>
        </w:r>
        <w:r w:rsidR="00177A32">
          <w:rPr>
            <w:noProof/>
            <w:webHidden/>
          </w:rPr>
          <w:tab/>
        </w:r>
        <w:r w:rsidR="00177A32">
          <w:rPr>
            <w:noProof/>
            <w:webHidden/>
          </w:rPr>
          <w:fldChar w:fldCharType="begin"/>
        </w:r>
        <w:r w:rsidR="00177A32">
          <w:rPr>
            <w:noProof/>
            <w:webHidden/>
          </w:rPr>
          <w:instrText xml:space="preserve"> PAGEREF _Toc530561205 \h </w:instrText>
        </w:r>
        <w:r w:rsidR="00177A32">
          <w:rPr>
            <w:noProof/>
            <w:webHidden/>
          </w:rPr>
        </w:r>
        <w:r w:rsidR="00177A32">
          <w:rPr>
            <w:noProof/>
            <w:webHidden/>
          </w:rPr>
          <w:fldChar w:fldCharType="separate"/>
        </w:r>
        <w:r w:rsidR="00177A32">
          <w:rPr>
            <w:noProof/>
            <w:webHidden/>
          </w:rPr>
          <w:t>26</w:t>
        </w:r>
        <w:r w:rsidR="00177A32">
          <w:rPr>
            <w:noProof/>
            <w:webHidden/>
          </w:rPr>
          <w:fldChar w:fldCharType="end"/>
        </w:r>
      </w:hyperlink>
    </w:p>
    <w:p w14:paraId="23A72D04" w14:textId="7C95AF01" w:rsidR="00032EC1" w:rsidRDefault="0020122A" w:rsidP="00CC2AA4">
      <w:r>
        <w:fldChar w:fldCharType="end"/>
      </w:r>
    </w:p>
    <w:p w14:paraId="5F76C34D" w14:textId="77777777" w:rsidR="00032EC1" w:rsidRDefault="00032EC1">
      <w:pPr>
        <w:suppressAutoHyphens w:val="0"/>
        <w:spacing w:before="0" w:after="120" w:line="440" w:lineRule="atLeast"/>
      </w:pPr>
      <w:r>
        <w:br w:type="page"/>
      </w:r>
    </w:p>
    <w:p w14:paraId="6A2F3A6F" w14:textId="77777777" w:rsidR="004E058F" w:rsidRPr="007779F3" w:rsidRDefault="00726710" w:rsidP="00934587">
      <w:pPr>
        <w:pBdr>
          <w:bottom w:val="single" w:sz="4" w:space="1" w:color="auto"/>
        </w:pBdr>
        <w:rPr>
          <w:b/>
        </w:rPr>
      </w:pPr>
      <w:r w:rsidRPr="007779F3">
        <w:rPr>
          <w:b/>
        </w:rPr>
        <w:lastRenderedPageBreak/>
        <w:t>Introduction</w:t>
      </w:r>
    </w:p>
    <w:p w14:paraId="30E1AFE2" w14:textId="77777777" w:rsidR="00EE2B1C" w:rsidRPr="00F40BDA" w:rsidRDefault="00625C8B" w:rsidP="00EE2B1C">
      <w:pPr>
        <w:pStyle w:val="Heading1Numbered"/>
      </w:pPr>
      <w:bookmarkStart w:id="0" w:name="_Toc458420391"/>
      <w:bookmarkStart w:id="1" w:name="_Toc467773950"/>
      <w:bookmarkStart w:id="2" w:name="_Toc530561153"/>
      <w:r w:rsidRPr="00625C8B">
        <w:rPr>
          <w:color w:val="auto"/>
        </w:rPr>
        <w:t>NDIS Jobs and Market Fund</w:t>
      </w:r>
      <w:r w:rsidR="00EE2B1C" w:rsidRPr="00EE2B1C">
        <w:rPr>
          <w:color w:val="745B00" w:themeColor="accent3" w:themeShade="80"/>
        </w:rPr>
        <w:t xml:space="preserve"> </w:t>
      </w:r>
      <w:r w:rsidR="00EE2B1C" w:rsidRPr="00F40BDA">
        <w:t>Process</w:t>
      </w:r>
      <w:r w:rsidR="00EE2B1C">
        <w:t>es</w:t>
      </w:r>
      <w:bookmarkEnd w:id="0"/>
      <w:bookmarkEnd w:id="1"/>
      <w:bookmarkEnd w:id="2"/>
    </w:p>
    <w:p w14:paraId="5D2538BB"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The Program is designed to achieve Australian</w:t>
      </w:r>
      <w:r w:rsidRPr="00F40BDA">
        <w:rPr>
          <w:b/>
        </w:rPr>
        <w:t xml:space="preserve"> Government </w:t>
      </w:r>
      <w:r>
        <w:rPr>
          <w:b/>
        </w:rPr>
        <w:t>objectives</w:t>
      </w:r>
      <w:r w:rsidRPr="00F40BDA">
        <w:rPr>
          <w:b/>
        </w:rPr>
        <w:t xml:space="preserve"> </w:t>
      </w:r>
    </w:p>
    <w:p w14:paraId="77FE50A5"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pPr>
      <w:r>
        <w:t>This grant opportunity is part of the above Grant Program which contributes to</w:t>
      </w:r>
      <w:r w:rsidR="001E2A04">
        <w:t xml:space="preserve"> the</w:t>
      </w:r>
      <w:r w:rsidRPr="001E2A04">
        <w:t xml:space="preserve"> </w:t>
      </w:r>
      <w:r w:rsidR="001E2A04" w:rsidRPr="001E2A04">
        <w:t>Department</w:t>
      </w:r>
      <w:r w:rsidR="001E2A04">
        <w:t xml:space="preserve"> of Social Services </w:t>
      </w:r>
      <w:r>
        <w:t xml:space="preserve">Outcome </w:t>
      </w:r>
      <w:r w:rsidR="001E2A04">
        <w:t xml:space="preserve">3 </w:t>
      </w:r>
      <w:r w:rsidR="0078026C">
        <w:t>Disability and Carers.</w:t>
      </w:r>
      <w:r>
        <w:t xml:space="preserve"> </w:t>
      </w:r>
      <w:r w:rsidRPr="00F40BDA">
        <w:t>The</w:t>
      </w:r>
      <w:r w:rsidRPr="001E2A04">
        <w:t xml:space="preserve"> </w:t>
      </w:r>
      <w:r w:rsidR="00AC3A69" w:rsidRPr="003B419C">
        <w:rPr>
          <w:rStyle w:val="highlightedtextChar"/>
          <w:b w:val="0"/>
          <w:color w:val="auto"/>
        </w:rPr>
        <w:t>D</w:t>
      </w:r>
      <w:r w:rsidR="00AC3A69">
        <w:rPr>
          <w:rStyle w:val="highlightedtextChar"/>
          <w:b w:val="0"/>
          <w:color w:val="auto"/>
        </w:rPr>
        <w:t>epartment of Social Services</w:t>
      </w:r>
      <w:r w:rsidRPr="001E2A04">
        <w:t xml:space="preserve"> </w:t>
      </w:r>
      <w:r w:rsidRPr="00F40BDA">
        <w:t xml:space="preserve">works with stakeholders to plan and design the </w:t>
      </w:r>
      <w:r w:rsidR="00566242">
        <w:t>G</w:t>
      </w:r>
      <w:r w:rsidRPr="00F40BDA">
        <w:t xml:space="preserve">rant </w:t>
      </w:r>
      <w:r w:rsidR="00566242">
        <w:t>P</w:t>
      </w:r>
      <w:r>
        <w:t>rogram according to</w:t>
      </w:r>
      <w:r w:rsidRPr="00F40BDA">
        <w:t xml:space="preserve"> the </w:t>
      </w:r>
      <w:r w:rsidRPr="00F40BDA">
        <w:rPr>
          <w:i/>
        </w:rPr>
        <w:t>Commonwealth Grants Rules and Guidelines</w:t>
      </w:r>
      <w:r w:rsidRPr="00F40BDA">
        <w:t>.</w:t>
      </w:r>
    </w:p>
    <w:p w14:paraId="7268CDAA"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9A6D92F"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50E6C59A"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w:t>
      </w:r>
      <w:r w:rsidR="00801DB6">
        <w:t xml:space="preserve">the </w:t>
      </w:r>
      <w:hyperlink r:id="rId9" w:history="1">
        <w:proofErr w:type="spellStart"/>
        <w:r w:rsidRPr="00566242">
          <w:rPr>
            <w:rStyle w:val="Hyperlink"/>
            <w:rFonts w:cstheme="minorBidi"/>
          </w:rPr>
          <w:t>GrantConnect</w:t>
        </w:r>
        <w:proofErr w:type="spellEnd"/>
      </w:hyperlink>
      <w:r w:rsidR="00BD1DD2">
        <w:t xml:space="preserve"> and </w:t>
      </w:r>
      <w:hyperlink r:id="rId10" w:history="1">
        <w:r w:rsidR="00BD1DD2" w:rsidRPr="00566242">
          <w:rPr>
            <w:rStyle w:val="Hyperlink"/>
            <w:rFonts w:cstheme="minorBidi"/>
          </w:rPr>
          <w:t>Community Grants Hub</w:t>
        </w:r>
      </w:hyperlink>
      <w:r w:rsidR="00BD1DD2">
        <w:t xml:space="preserve"> websites</w:t>
      </w:r>
      <w:r>
        <w:t xml:space="preserve">. </w:t>
      </w:r>
    </w:p>
    <w:p w14:paraId="40378381"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CBCCE8C"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624C8CCD" w14:textId="77777777" w:rsidR="007D1C9C" w:rsidRPr="004B61BC" w:rsidRDefault="007D1C9C" w:rsidP="007D1C9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rsidR="000E6ABA">
        <w:t>application</w:t>
      </w:r>
      <w:r w:rsidRPr="004B61BC">
        <w:t xml:space="preserve">. </w:t>
      </w:r>
      <w:r w:rsidR="0097683A">
        <w:t xml:space="preserve">Further information can be found on </w:t>
      </w:r>
      <w:hyperlink r:id="rId11" w:history="1">
        <w:proofErr w:type="spellStart"/>
        <w:r w:rsidR="0097683A" w:rsidRPr="0097683A">
          <w:rPr>
            <w:rStyle w:val="Hyperlink"/>
            <w:rFonts w:cstheme="minorBidi"/>
          </w:rPr>
          <w:t>GrantConnect</w:t>
        </w:r>
        <w:proofErr w:type="spellEnd"/>
      </w:hyperlink>
      <w:r w:rsidR="0097683A">
        <w:t xml:space="preserve">. </w:t>
      </w:r>
      <w:r w:rsidRPr="004B61BC">
        <w:t xml:space="preserve">Note: Any addenda for this grant opportunity will be published on </w:t>
      </w:r>
      <w:proofErr w:type="spellStart"/>
      <w:r w:rsidRPr="004B61BC">
        <w:t>GrantConnect</w:t>
      </w:r>
      <w:proofErr w:type="spellEnd"/>
      <w:r w:rsidRPr="004B61BC">
        <w:t>, and by registering on this website you will be automatic</w:t>
      </w:r>
      <w:r w:rsidR="00157662">
        <w:t>ally notified o</w:t>
      </w:r>
      <w:r w:rsidR="009A05FF">
        <w:t>f</w:t>
      </w:r>
      <w:r w:rsidR="00157662">
        <w:t xml:space="preserve"> any changes.</w:t>
      </w:r>
    </w:p>
    <w:p w14:paraId="2DC27A4D"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8DAB00B"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18A06832" w14:textId="5C05AED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assess the applications against eligibility criteria and notif</w:t>
      </w:r>
      <w:r w:rsidR="001B5A24">
        <w:t xml:space="preserve">y you if you are not eligible. </w:t>
      </w:r>
      <w:r>
        <w:t xml:space="preserve">We then assess your application against the assessment criteria including an overall consideration of value for money and compare it to other applications. </w:t>
      </w:r>
    </w:p>
    <w:p w14:paraId="5CCA039B"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CF9290D"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14:paraId="0DA8A61A" w14:textId="77777777"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14:paraId="19F8E6C6"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CB9FDA9"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s are made</w:t>
      </w:r>
    </w:p>
    <w:p w14:paraId="06454465" w14:textId="77777777"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14:paraId="2A5D7DE1"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5FB2FA80"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14:paraId="7040F190" w14:textId="6E80F2D9"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out</w:t>
      </w:r>
      <w:r w:rsidR="001B5A24">
        <w:t xml:space="preserve">come of your application. </w:t>
      </w:r>
      <w:r>
        <w:t>We may not notify un</w:t>
      </w:r>
      <w:r w:rsidRPr="00F40BDA">
        <w:t xml:space="preserve">successful applicants until grant agreements </w:t>
      </w:r>
      <w:r>
        <w:t xml:space="preserve">have been executed </w:t>
      </w:r>
      <w:r w:rsidRPr="00F40BDA">
        <w:t>with successful applicants.</w:t>
      </w:r>
    </w:p>
    <w:p w14:paraId="06802531"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lastRenderedPageBreak/>
        <w:t></w:t>
      </w:r>
    </w:p>
    <w:p w14:paraId="7D1F7049" w14:textId="77777777" w:rsidR="00EE2B1C" w:rsidRPr="001E2A04"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1E2A04">
        <w:rPr>
          <w:rStyle w:val="highlightedtextChar"/>
          <w:color w:val="auto"/>
        </w:rPr>
        <w:t>We enter into a grant agreement</w:t>
      </w:r>
    </w:p>
    <w:p w14:paraId="3A239628" w14:textId="28CD1FE6"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t xml:space="preserve">We will enter </w:t>
      </w:r>
      <w:r w:rsidRPr="006A4903">
        <w:t xml:space="preserve">into a </w:t>
      </w:r>
      <w:r w:rsidRPr="006A4903">
        <w:rPr>
          <w:rStyle w:val="highlightedtextChar"/>
          <w:b w:val="0"/>
          <w:color w:val="auto"/>
        </w:rPr>
        <w:t xml:space="preserve">grant agreement </w:t>
      </w:r>
      <w:r w:rsidR="001B5A24">
        <w:t xml:space="preserve">with successful applicants. </w:t>
      </w:r>
      <w:r w:rsidRPr="00F40BDA">
        <w:t>The type of grant agreement is based on the nature of the grant and</w:t>
      </w:r>
      <w:r w:rsidR="009A05FF">
        <w:t xml:space="preserve"> is</w:t>
      </w:r>
      <w:r w:rsidRPr="00F40BDA">
        <w:t xml:space="preserve"> proportional to the risks involved.</w:t>
      </w:r>
      <w:r>
        <w:t xml:space="preserve"> </w:t>
      </w:r>
    </w:p>
    <w:p w14:paraId="02445D45"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3BAC04A"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7E6F8E67"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5F6602">
        <w:rPr>
          <w:bCs/>
        </w:rPr>
        <w:t>grant agreement</w:t>
      </w:r>
      <w:r w:rsidRPr="00F40BDA">
        <w:rPr>
          <w:bCs/>
        </w:rPr>
        <w:t xml:space="preserve">. </w:t>
      </w:r>
      <w:r w:rsidR="001E2A04">
        <w:rPr>
          <w:bCs/>
        </w:rPr>
        <w:t>We</w:t>
      </w:r>
      <w:r>
        <w:rPr>
          <w:bCs/>
        </w:rPr>
        <w:t xml:space="preserve"> </w:t>
      </w:r>
      <w:r w:rsidRPr="00F40BDA">
        <w:rPr>
          <w:bCs/>
        </w:rPr>
        <w:t>manage the grant</w:t>
      </w:r>
      <w:r>
        <w:rPr>
          <w:bCs/>
        </w:rPr>
        <w:t xml:space="preserve"> by working with you, monitoring your progress and </w:t>
      </w:r>
      <w:r w:rsidRPr="00F40BDA">
        <w:rPr>
          <w:bCs/>
        </w:rPr>
        <w:t>making payments.</w:t>
      </w:r>
    </w:p>
    <w:p w14:paraId="18B70D1E"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17EE993"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 xml:space="preserve">the </w:t>
      </w:r>
      <w:r w:rsidRPr="004576E0">
        <w:rPr>
          <w:b/>
        </w:rPr>
        <w:t>grant opportunity</w:t>
      </w:r>
    </w:p>
    <w:p w14:paraId="3CD396A7"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specific grant </w:t>
      </w:r>
      <w:r>
        <w:t xml:space="preserve">activity and </w:t>
      </w:r>
      <w:r w:rsidRPr="004576E0">
        <w:t xml:space="preserve">grant opportunity </w:t>
      </w:r>
      <w:r>
        <w:t>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1C474DE0" w14:textId="77777777" w:rsidR="001E2A04" w:rsidRDefault="001E2A04">
      <w:pPr>
        <w:suppressAutoHyphens w:val="0"/>
        <w:spacing w:before="0" w:after="120" w:line="440" w:lineRule="atLeast"/>
        <w:rPr>
          <w:rFonts w:asciiTheme="majorHAnsi" w:eastAsiaTheme="majorEastAsia" w:hAnsiTheme="majorHAnsi" w:cstheme="majorBidi"/>
          <w:bCs/>
          <w:color w:val="1C1C1C" w:themeColor="text2"/>
          <w:sz w:val="34"/>
          <w:szCs w:val="26"/>
        </w:rPr>
      </w:pPr>
      <w:bookmarkStart w:id="3" w:name="_Toc484677032"/>
      <w:bookmarkStart w:id="4" w:name="_Toc467773951"/>
      <w:r>
        <w:br w:type="page"/>
      </w:r>
    </w:p>
    <w:p w14:paraId="76834F9B" w14:textId="77777777" w:rsidR="001A0777" w:rsidRPr="00367A67" w:rsidRDefault="001A0777" w:rsidP="00056305">
      <w:pPr>
        <w:pStyle w:val="Heading2Numbered"/>
      </w:pPr>
      <w:bookmarkStart w:id="5" w:name="_Toc530561154"/>
      <w:r w:rsidRPr="00367A67">
        <w:lastRenderedPageBreak/>
        <w:t>Role of the Community Grants Hub</w:t>
      </w:r>
      <w:bookmarkEnd w:id="3"/>
      <w:bookmarkEnd w:id="5"/>
    </w:p>
    <w:p w14:paraId="2691E738" w14:textId="77777777" w:rsidR="001A0777" w:rsidRPr="00367A67" w:rsidRDefault="00D268E6" w:rsidP="001A0777">
      <w:r w:rsidRPr="00367A67">
        <w:t xml:space="preserve">This grant opportunity will be administered by the Community Grants Hub on behalf of the </w:t>
      </w:r>
      <w:r w:rsidR="00AC3A69" w:rsidRPr="003B419C">
        <w:rPr>
          <w:rStyle w:val="highlightedtextChar"/>
          <w:b w:val="0"/>
          <w:color w:val="auto"/>
        </w:rPr>
        <w:t>D</w:t>
      </w:r>
      <w:r w:rsidR="00AC3A69">
        <w:rPr>
          <w:rStyle w:val="highlightedtextChar"/>
          <w:b w:val="0"/>
          <w:color w:val="auto"/>
        </w:rPr>
        <w:t>epartment of Social Services</w:t>
      </w:r>
      <w:r w:rsidR="00186E42" w:rsidRPr="001E2A04">
        <w:rPr>
          <w:rStyle w:val="highlightedtextChar"/>
          <w:color w:val="auto"/>
        </w:rPr>
        <w:t xml:space="preserve"> </w:t>
      </w:r>
      <w:r w:rsidR="00186E42" w:rsidRPr="001E2A04">
        <w:t>under</w:t>
      </w:r>
      <w:r w:rsidR="00186E42" w:rsidRPr="001E2A04">
        <w:rPr>
          <w:rStyle w:val="highlightedtextChar"/>
          <w:color w:val="auto"/>
        </w:rPr>
        <w:t xml:space="preserve"> </w:t>
      </w:r>
      <w:r w:rsidR="00186E42" w:rsidRPr="00367A67">
        <w:rPr>
          <w:rStyle w:val="highlightedtextChar"/>
          <w:b w:val="0"/>
          <w:color w:val="auto"/>
        </w:rPr>
        <w:t xml:space="preserve">a </w:t>
      </w:r>
      <w:r w:rsidR="00566242">
        <w:rPr>
          <w:rStyle w:val="highlightedtextChar"/>
          <w:b w:val="0"/>
          <w:color w:val="auto"/>
        </w:rPr>
        <w:t>Whole-of-</w:t>
      </w:r>
      <w:r w:rsidR="00186E42" w:rsidRPr="00367A67">
        <w:rPr>
          <w:rStyle w:val="highlightedtextChar"/>
          <w:b w:val="0"/>
          <w:color w:val="auto"/>
        </w:rPr>
        <w:t>Australian Government initiative to streamline grant processes across agencies.</w:t>
      </w:r>
    </w:p>
    <w:p w14:paraId="46601733" w14:textId="77777777" w:rsidR="00045933" w:rsidRPr="00B72EE8" w:rsidRDefault="001A0777" w:rsidP="001A0777">
      <w:pPr>
        <w:pStyle w:val="Heading2Numbered"/>
        <w:numPr>
          <w:ilvl w:val="0"/>
          <w:numId w:val="0"/>
        </w:numPr>
        <w:ind w:left="567" w:hanging="567"/>
      </w:pPr>
      <w:bookmarkStart w:id="6" w:name="_Toc530561155"/>
      <w:r w:rsidRPr="00367A67">
        <w:t>1.2</w:t>
      </w:r>
      <w:r w:rsidRPr="00367A67">
        <w:tab/>
      </w:r>
      <w:r w:rsidR="00045933" w:rsidRPr="00367A67">
        <w:t>About the grant program</w:t>
      </w:r>
      <w:bookmarkEnd w:id="4"/>
      <w:bookmarkEnd w:id="6"/>
    </w:p>
    <w:p w14:paraId="6F66E0C8" w14:textId="5587FD64" w:rsidR="004E226F" w:rsidRPr="00B42847" w:rsidRDefault="004E226F" w:rsidP="004E226F">
      <w:pPr>
        <w:rPr>
          <w:rFonts w:ascii="Arial" w:hAnsi="Arial" w:cs="Arial"/>
        </w:rPr>
      </w:pPr>
      <w:bookmarkStart w:id="7" w:name="_Toc467773952"/>
      <w:r w:rsidRPr="00B42847">
        <w:rPr>
          <w:rFonts w:ascii="Arial" w:hAnsi="Arial" w:cs="Arial"/>
        </w:rPr>
        <w:t xml:space="preserve">The NDIS is a significant social and economic policy reform </w:t>
      </w:r>
      <w:r>
        <w:rPr>
          <w:rFonts w:ascii="Arial" w:hAnsi="Arial" w:cs="Arial"/>
        </w:rPr>
        <w:t>representing</w:t>
      </w:r>
      <w:r w:rsidRPr="00B42847">
        <w:rPr>
          <w:rFonts w:ascii="Arial" w:hAnsi="Arial" w:cs="Arial"/>
        </w:rPr>
        <w:t xml:space="preserve"> one of the largest job creation opportunities in Australia. Achieving choice and control for participants requires a vibrant, well-functioning </w:t>
      </w:r>
      <w:r w:rsidRPr="009337A3">
        <w:rPr>
          <w:rFonts w:ascii="Arial" w:hAnsi="Arial" w:cs="Arial"/>
        </w:rPr>
        <w:t>market</w:t>
      </w:r>
      <w:r w:rsidR="007F5001">
        <w:rPr>
          <w:rFonts w:ascii="Arial" w:hAnsi="Arial" w:cs="Arial"/>
        </w:rPr>
        <w:t xml:space="preserve"> of NDIS providers</w:t>
      </w:r>
      <w:r w:rsidRPr="00B42847">
        <w:rPr>
          <w:rFonts w:ascii="Arial" w:hAnsi="Arial" w:cs="Arial"/>
        </w:rPr>
        <w:t xml:space="preserve">, from which empowered </w:t>
      </w:r>
      <w:r w:rsidR="007F5001">
        <w:rPr>
          <w:rFonts w:ascii="Arial" w:hAnsi="Arial" w:cs="Arial"/>
        </w:rPr>
        <w:t xml:space="preserve">NDIS participants </w:t>
      </w:r>
      <w:r w:rsidRPr="00B42847">
        <w:rPr>
          <w:rFonts w:ascii="Arial" w:hAnsi="Arial" w:cs="Arial"/>
        </w:rPr>
        <w:t xml:space="preserve">are able to choose high quality services. To support this vision, the </w:t>
      </w:r>
      <w:r w:rsidRPr="009337A3">
        <w:rPr>
          <w:rFonts w:ascii="Arial" w:hAnsi="Arial" w:cs="Arial"/>
        </w:rPr>
        <w:t>NDIS workforce</w:t>
      </w:r>
      <w:r w:rsidRPr="00B42847">
        <w:rPr>
          <w:rFonts w:ascii="Arial" w:hAnsi="Arial" w:cs="Arial"/>
        </w:rPr>
        <w:t xml:space="preserve"> needs to grow by </w:t>
      </w:r>
      <w:r w:rsidR="00DC2F3E">
        <w:rPr>
          <w:rFonts w:ascii="Arial" w:hAnsi="Arial" w:cs="Arial"/>
        </w:rPr>
        <w:t xml:space="preserve">approximately </w:t>
      </w:r>
      <w:r w:rsidRPr="00B42847">
        <w:rPr>
          <w:rFonts w:ascii="Arial" w:hAnsi="Arial" w:cs="Arial"/>
        </w:rPr>
        <w:t>90,000 full-time equivalent workers to support 460,000 participants</w:t>
      </w:r>
      <w:r w:rsidR="005F6602" w:rsidRPr="005F6602">
        <w:rPr>
          <w:rFonts w:ascii="Arial" w:hAnsi="Arial" w:cs="Arial"/>
        </w:rPr>
        <w:t xml:space="preserve"> </w:t>
      </w:r>
      <w:r w:rsidR="005F6602" w:rsidRPr="00B42847">
        <w:rPr>
          <w:rFonts w:ascii="Arial" w:hAnsi="Arial" w:cs="Arial"/>
        </w:rPr>
        <w:t>at full scheme</w:t>
      </w:r>
      <w:r w:rsidRPr="00B42847">
        <w:rPr>
          <w:rFonts w:ascii="Arial" w:hAnsi="Arial" w:cs="Arial"/>
        </w:rPr>
        <w:t xml:space="preserve">. </w:t>
      </w:r>
    </w:p>
    <w:p w14:paraId="58CA5004" w14:textId="77777777" w:rsidR="006048C9" w:rsidRDefault="004E226F" w:rsidP="008140AC">
      <w:pPr>
        <w:rPr>
          <w:rFonts w:ascii="Arial" w:hAnsi="Arial" w:cs="Arial"/>
        </w:rPr>
      </w:pPr>
      <w:r w:rsidRPr="00B42847">
        <w:rPr>
          <w:rFonts w:ascii="Arial" w:hAnsi="Arial" w:cs="Arial"/>
        </w:rPr>
        <w:t xml:space="preserve">Given the rapid growth in service delivery required, providers need to be </w:t>
      </w:r>
      <w:r>
        <w:rPr>
          <w:rFonts w:ascii="Arial" w:hAnsi="Arial" w:cs="Arial"/>
        </w:rPr>
        <w:t>informed and enabled to respond</w:t>
      </w:r>
      <w:r w:rsidRPr="00B42847">
        <w:rPr>
          <w:rFonts w:ascii="Arial" w:hAnsi="Arial" w:cs="Arial"/>
        </w:rPr>
        <w:t xml:space="preserve"> to participant needs, and </w:t>
      </w:r>
      <w:r>
        <w:rPr>
          <w:rFonts w:ascii="Arial" w:hAnsi="Arial" w:cs="Arial"/>
        </w:rPr>
        <w:t>build the</w:t>
      </w:r>
      <w:r w:rsidRPr="00B42847">
        <w:rPr>
          <w:rFonts w:ascii="Arial" w:hAnsi="Arial" w:cs="Arial"/>
        </w:rPr>
        <w:t xml:space="preserve"> necessary </w:t>
      </w:r>
      <w:r w:rsidRPr="009337A3">
        <w:rPr>
          <w:rFonts w:ascii="Arial" w:hAnsi="Arial" w:cs="Arial"/>
        </w:rPr>
        <w:t>workforce</w:t>
      </w:r>
      <w:r w:rsidRPr="00B42847">
        <w:rPr>
          <w:rFonts w:ascii="Arial" w:hAnsi="Arial" w:cs="Arial"/>
        </w:rPr>
        <w:t xml:space="preserve"> in a competitive </w:t>
      </w:r>
      <w:r w:rsidRPr="009337A3">
        <w:rPr>
          <w:rFonts w:ascii="Arial" w:hAnsi="Arial" w:cs="Arial"/>
        </w:rPr>
        <w:t>market environment</w:t>
      </w:r>
      <w:r w:rsidRPr="00B42847">
        <w:rPr>
          <w:rFonts w:ascii="Arial" w:hAnsi="Arial" w:cs="Arial"/>
        </w:rPr>
        <w:t>.</w:t>
      </w:r>
      <w:r w:rsidR="00DA4851">
        <w:rPr>
          <w:rFonts w:ascii="Arial" w:hAnsi="Arial" w:cs="Arial"/>
        </w:rPr>
        <w:t xml:space="preserve"> </w:t>
      </w:r>
      <w:r w:rsidR="00820805">
        <w:rPr>
          <w:rFonts w:ascii="Arial" w:hAnsi="Arial" w:cs="Arial"/>
        </w:rPr>
        <w:t>The</w:t>
      </w:r>
      <w:r w:rsidR="00820805" w:rsidRPr="00820805">
        <w:rPr>
          <w:rFonts w:ascii="Arial" w:hAnsi="Arial" w:cs="Arial"/>
        </w:rPr>
        <w:t xml:space="preserve"> vision for the NDIS </w:t>
      </w:r>
      <w:r w:rsidR="00820805">
        <w:rPr>
          <w:rFonts w:ascii="Arial" w:hAnsi="Arial" w:cs="Arial"/>
        </w:rPr>
        <w:t>is that</w:t>
      </w:r>
      <w:r w:rsidR="00820805" w:rsidRPr="00820805">
        <w:rPr>
          <w:rFonts w:ascii="Arial" w:hAnsi="Arial" w:cs="Arial"/>
        </w:rPr>
        <w:t xml:space="preserve"> participants exercise choice and control over the services they receive, accessing services from an effective </w:t>
      </w:r>
      <w:r w:rsidR="00820805" w:rsidRPr="009337A3">
        <w:rPr>
          <w:rFonts w:ascii="Arial" w:hAnsi="Arial" w:cs="Arial"/>
        </w:rPr>
        <w:t>market</w:t>
      </w:r>
      <w:r w:rsidR="00820805" w:rsidRPr="00820805">
        <w:rPr>
          <w:rFonts w:ascii="Arial" w:hAnsi="Arial" w:cs="Arial"/>
        </w:rPr>
        <w:t xml:space="preserve"> that responds to their needs</w:t>
      </w:r>
      <w:r w:rsidR="00820805">
        <w:rPr>
          <w:rFonts w:ascii="Arial" w:hAnsi="Arial" w:cs="Arial"/>
        </w:rPr>
        <w:t xml:space="preserve">. </w:t>
      </w:r>
      <w:r w:rsidR="00DA4851">
        <w:rPr>
          <w:rFonts w:ascii="Arial" w:hAnsi="Arial" w:cs="Arial"/>
        </w:rPr>
        <w:t xml:space="preserve">This </w:t>
      </w:r>
      <w:r w:rsidR="00AC7401">
        <w:rPr>
          <w:rFonts w:ascii="Arial" w:hAnsi="Arial" w:cs="Arial"/>
        </w:rPr>
        <w:t>vision</w:t>
      </w:r>
      <w:r w:rsidR="0015073B">
        <w:rPr>
          <w:rFonts w:ascii="Arial" w:hAnsi="Arial" w:cs="Arial"/>
        </w:rPr>
        <w:t xml:space="preserve"> will be achieved by ensuring</w:t>
      </w:r>
      <w:r w:rsidR="00820805">
        <w:rPr>
          <w:rFonts w:ascii="Arial" w:hAnsi="Arial" w:cs="Arial"/>
        </w:rPr>
        <w:t xml:space="preserve"> that:</w:t>
      </w:r>
      <w:r w:rsidR="0015073B">
        <w:rPr>
          <w:rFonts w:ascii="Arial" w:hAnsi="Arial" w:cs="Arial"/>
        </w:rPr>
        <w:t xml:space="preserve"> participants are able to exercise choice and control</w:t>
      </w:r>
      <w:r w:rsidR="00820805">
        <w:rPr>
          <w:rFonts w:ascii="Arial" w:hAnsi="Arial" w:cs="Arial"/>
        </w:rPr>
        <w:t>;</w:t>
      </w:r>
      <w:r w:rsidR="0015073B">
        <w:rPr>
          <w:rFonts w:ascii="Arial" w:hAnsi="Arial" w:cs="Arial"/>
        </w:rPr>
        <w:t xml:space="preserve"> </w:t>
      </w:r>
      <w:r w:rsidR="00820805">
        <w:rPr>
          <w:rFonts w:ascii="Arial" w:hAnsi="Arial" w:cs="Arial"/>
        </w:rPr>
        <w:t xml:space="preserve">participants </w:t>
      </w:r>
      <w:r w:rsidR="0015073B">
        <w:rPr>
          <w:rFonts w:ascii="Arial" w:hAnsi="Arial" w:cs="Arial"/>
        </w:rPr>
        <w:t xml:space="preserve">receive reasonable and necessary supports were and when they </w:t>
      </w:r>
      <w:r w:rsidR="00146A3C">
        <w:rPr>
          <w:rFonts w:ascii="Arial" w:hAnsi="Arial" w:cs="Arial"/>
        </w:rPr>
        <w:t>need them</w:t>
      </w:r>
      <w:r w:rsidR="0015073B">
        <w:rPr>
          <w:rFonts w:ascii="Arial" w:hAnsi="Arial" w:cs="Arial"/>
        </w:rPr>
        <w:t xml:space="preserve">; NDIS providers deliver supports and services efficiently and sustainably; and </w:t>
      </w:r>
      <w:r w:rsidR="00D61AC4">
        <w:rPr>
          <w:rFonts w:ascii="Arial" w:hAnsi="Arial" w:cs="Arial"/>
        </w:rPr>
        <w:t xml:space="preserve">NDIS providers are able to access the </w:t>
      </w:r>
      <w:r w:rsidR="00D61AC4" w:rsidRPr="009337A3">
        <w:rPr>
          <w:rFonts w:ascii="Arial" w:hAnsi="Arial" w:cs="Arial"/>
        </w:rPr>
        <w:t>workforce</w:t>
      </w:r>
      <w:r w:rsidR="00D61AC4">
        <w:rPr>
          <w:rFonts w:ascii="Arial" w:hAnsi="Arial" w:cs="Arial"/>
        </w:rPr>
        <w:t xml:space="preserve"> needed to meet participant demand</w:t>
      </w:r>
      <w:r w:rsidR="006048C9">
        <w:rPr>
          <w:rFonts w:ascii="Arial" w:hAnsi="Arial" w:cs="Arial"/>
        </w:rPr>
        <w:t>.</w:t>
      </w:r>
    </w:p>
    <w:p w14:paraId="646C90ED" w14:textId="77777777" w:rsidR="00B46EFB" w:rsidRDefault="00B46EFB" w:rsidP="008140AC">
      <w:pPr>
        <w:rPr>
          <w:rFonts w:ascii="Arial" w:hAnsi="Arial" w:cs="Arial"/>
        </w:rPr>
      </w:pPr>
    </w:p>
    <w:p w14:paraId="3400CE62" w14:textId="77777777" w:rsidR="00E148BA" w:rsidRDefault="00E148BA" w:rsidP="00E148BA">
      <w:pPr>
        <w:rPr>
          <w:rFonts w:cstheme="minorHAnsi"/>
          <w:b/>
        </w:rPr>
      </w:pPr>
      <w:r w:rsidRPr="00EB2591">
        <w:rPr>
          <w:rFonts w:cstheme="minorHAnsi"/>
          <w:b/>
        </w:rPr>
        <w:t xml:space="preserve">Figure </w:t>
      </w:r>
      <w:r>
        <w:rPr>
          <w:rFonts w:cstheme="minorHAnsi"/>
          <w:b/>
        </w:rPr>
        <w:t>1</w:t>
      </w:r>
      <w:r w:rsidRPr="00EB2591">
        <w:rPr>
          <w:rFonts w:cstheme="minorHAnsi"/>
          <w:b/>
        </w:rPr>
        <w:t>:</w:t>
      </w:r>
      <w:r>
        <w:rPr>
          <w:rFonts w:cstheme="minorHAnsi"/>
          <w:b/>
        </w:rPr>
        <w:t xml:space="preserve"> </w:t>
      </w:r>
      <w:r w:rsidRPr="00EB2591">
        <w:rPr>
          <w:rFonts w:cstheme="minorHAnsi"/>
          <w:b/>
        </w:rPr>
        <w:t>NDIS market</w:t>
      </w:r>
      <w:r>
        <w:rPr>
          <w:rFonts w:cstheme="minorHAnsi"/>
          <w:b/>
        </w:rPr>
        <w:t>-based model</w:t>
      </w:r>
    </w:p>
    <w:p w14:paraId="25F068F8" w14:textId="2461228D" w:rsidR="00E7191E" w:rsidRDefault="00EF1B67" w:rsidP="004E226F">
      <w:r>
        <w:rPr>
          <w:noProof/>
          <w:lang w:eastAsia="en-AU"/>
        </w:rPr>
        <w:drawing>
          <wp:inline distT="0" distB="0" distL="0" distR="0" wp14:anchorId="322962F5" wp14:editId="2D9B32D6">
            <wp:extent cx="5180267" cy="2148840"/>
            <wp:effectExtent l="0" t="0" r="1905" b="3810"/>
            <wp:docPr id="1" name="Picture 3" descr="NDIS market based model" title="Figure 1: NDIS market based model"/>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2" cstate="print">
                      <a:extLst>
                        <a:ext uri="{28A0092B-C50C-407E-A947-70E740481C1C}">
                          <a14:useLocalDpi xmlns:a14="http://schemas.microsoft.com/office/drawing/2010/main" val="0"/>
                        </a:ext>
                      </a:extLst>
                    </a:blip>
                    <a:srcRect t="-7132" r="17221" b="23741"/>
                    <a:stretch/>
                  </pic:blipFill>
                  <pic:spPr bwMode="auto">
                    <a:xfrm>
                      <a:off x="0" y="0"/>
                      <a:ext cx="5180267" cy="2148840"/>
                    </a:xfrm>
                    <a:prstGeom prst="rect">
                      <a:avLst/>
                    </a:prstGeom>
                    <a:noFill/>
                  </pic:spPr>
                </pic:pic>
              </a:graphicData>
            </a:graphic>
          </wp:inline>
        </w:drawing>
      </w:r>
    </w:p>
    <w:p w14:paraId="12F7C917" w14:textId="77777777" w:rsidR="004E226F" w:rsidRDefault="004E226F" w:rsidP="004E226F">
      <w:r>
        <w:t>The National Disability Insurance Scheme (NDIS) Jobs and Market Fund (JMF) announced in the 2018-19 Budget will provide $45.6 million over three years from 2018</w:t>
      </w:r>
      <w:r>
        <w:noBreakHyphen/>
        <w:t xml:space="preserve">19 to 2020-21 to support </w:t>
      </w:r>
      <w:r w:rsidR="00E148BA">
        <w:t>the</w:t>
      </w:r>
      <w:r>
        <w:t xml:space="preserve"> growth of the NDIS market and workforce.</w:t>
      </w:r>
    </w:p>
    <w:p w14:paraId="46EA2669" w14:textId="77777777" w:rsidR="004E226F" w:rsidRDefault="004E226F" w:rsidP="004E226F">
      <w:r>
        <w:t>The JMF will build on the success of the Sector Development Fund, which has funded projects to support people with disability, providers and the workforce to transition to the NDIS, but shift the focus to prioritising opportunities for workforce and market growth.</w:t>
      </w:r>
    </w:p>
    <w:p w14:paraId="1FD066AF" w14:textId="77777777" w:rsidR="004E226F" w:rsidRPr="00F45BCB" w:rsidRDefault="00AC7401" w:rsidP="00F45BCB">
      <w:pPr>
        <w:rPr>
          <w:highlight w:val="yellow"/>
        </w:rPr>
      </w:pPr>
      <w:r>
        <w:rPr>
          <w:rFonts w:cstheme="minorHAnsi"/>
        </w:rPr>
        <w:lastRenderedPageBreak/>
        <w:t xml:space="preserve">The objective of the JMF is to support growth of the NDIS market and workforce in capacity and capability </w:t>
      </w:r>
      <w:r w:rsidR="009D6E1B">
        <w:rPr>
          <w:rFonts w:cstheme="minorHAnsi"/>
        </w:rPr>
        <w:t xml:space="preserve">to </w:t>
      </w:r>
      <w:r>
        <w:rPr>
          <w:rFonts w:cstheme="minorHAnsi"/>
        </w:rPr>
        <w:t xml:space="preserve">meet the needs of NDIS participants. </w:t>
      </w:r>
    </w:p>
    <w:p w14:paraId="19000791" w14:textId="77777777" w:rsidR="004E226F" w:rsidRDefault="004E226F" w:rsidP="004E226F">
      <w:r>
        <w:t xml:space="preserve">The Program will be undertaken according to the </w:t>
      </w:r>
      <w:r>
        <w:rPr>
          <w:i/>
        </w:rPr>
        <w:t>Commonwealth Grants Rules and Guidelines 2017 (</w:t>
      </w:r>
      <w:hyperlink r:id="rId13" w:history="1">
        <w:r>
          <w:rPr>
            <w:rStyle w:val="Hyperlink"/>
            <w:i/>
          </w:rPr>
          <w:t>CGRGs</w:t>
        </w:r>
      </w:hyperlink>
      <w:r>
        <w:rPr>
          <w:i/>
        </w:rPr>
        <w:t>).</w:t>
      </w:r>
    </w:p>
    <w:p w14:paraId="312EFDCC" w14:textId="77777777" w:rsidR="00045933" w:rsidRPr="00DF4FFA" w:rsidRDefault="00045933" w:rsidP="004E226F">
      <w:pPr>
        <w:pStyle w:val="Heading2Numbered"/>
        <w:numPr>
          <w:ilvl w:val="1"/>
          <w:numId w:val="15"/>
        </w:numPr>
        <w:ind w:left="567"/>
      </w:pPr>
      <w:bookmarkStart w:id="8" w:name="_Toc530561156"/>
      <w:r w:rsidRPr="00141248">
        <w:t xml:space="preserve">About the </w:t>
      </w:r>
      <w:r w:rsidRPr="00045933">
        <w:t>Grant Opportunity</w:t>
      </w:r>
      <w:bookmarkEnd w:id="7"/>
      <w:bookmarkEnd w:id="8"/>
    </w:p>
    <w:p w14:paraId="72CB56D2" w14:textId="3B403518" w:rsidR="004E226F" w:rsidRDefault="004E226F" w:rsidP="00045933">
      <w:pPr>
        <w:spacing w:after="80"/>
      </w:pPr>
      <w:bookmarkStart w:id="9" w:name="_Ref421783365"/>
      <w:r w:rsidRPr="004E226F">
        <w:t xml:space="preserve">These guidelines contain information for the NDIS Jobs and Market Fund </w:t>
      </w:r>
      <w:r w:rsidR="005F6602">
        <w:t xml:space="preserve">Round 1 </w:t>
      </w:r>
      <w:r w:rsidRPr="004E226F">
        <w:t xml:space="preserve">Grant Opportunity. This Grant Opportunity will run over </w:t>
      </w:r>
      <w:r w:rsidR="001B35F2">
        <w:t>three financial</w:t>
      </w:r>
      <w:r w:rsidR="001B35F2" w:rsidRPr="004E226F">
        <w:t xml:space="preserve"> </w:t>
      </w:r>
      <w:r w:rsidRPr="004E226F">
        <w:t>years from 2018-19 to 20</w:t>
      </w:r>
      <w:r w:rsidR="001B35F2">
        <w:t>20</w:t>
      </w:r>
      <w:r w:rsidR="007779F3">
        <w:noBreakHyphen/>
      </w:r>
      <w:r w:rsidRPr="004E226F">
        <w:t>2</w:t>
      </w:r>
      <w:r w:rsidR="001B35F2">
        <w:t xml:space="preserve">1, with funding available for projects of up to two years from </w:t>
      </w:r>
      <w:r w:rsidR="00CE7219">
        <w:t xml:space="preserve">the </w:t>
      </w:r>
      <w:r w:rsidR="001B35F2">
        <w:t>date of grant agreement</w:t>
      </w:r>
      <w:r w:rsidRPr="004E226F">
        <w:t xml:space="preserve">. As for the JMF as a whole, </w:t>
      </w:r>
      <w:r w:rsidRPr="005E74AD">
        <w:rPr>
          <w:b/>
        </w:rPr>
        <w:t>the objective of this Grant Opportunity is to grow the NDIS market and workforce in capacity and capability</w:t>
      </w:r>
      <w:r w:rsidR="007779F3">
        <w:rPr>
          <w:b/>
        </w:rPr>
        <w:t xml:space="preserve"> to meet the needs of NDIS participants</w:t>
      </w:r>
      <w:r w:rsidRPr="004E226F">
        <w:t>.</w:t>
      </w:r>
    </w:p>
    <w:p w14:paraId="7DCE9CB6" w14:textId="77777777"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14:paraId="7A5EFE01" w14:textId="77777777" w:rsidR="00045933" w:rsidRPr="000A271A" w:rsidRDefault="00045933" w:rsidP="003C2300">
      <w:pPr>
        <w:pStyle w:val="Bullet1"/>
        <w:numPr>
          <w:ilvl w:val="0"/>
          <w:numId w:val="26"/>
        </w:numPr>
      </w:pPr>
      <w:r w:rsidRPr="000A271A">
        <w:t>the purpose of the grant opportunity</w:t>
      </w:r>
    </w:p>
    <w:p w14:paraId="2943715D" w14:textId="77777777" w:rsidR="0097683A" w:rsidRDefault="00045933" w:rsidP="003C2300">
      <w:pPr>
        <w:pStyle w:val="Bullet1"/>
        <w:numPr>
          <w:ilvl w:val="0"/>
          <w:numId w:val="26"/>
        </w:numPr>
      </w:pPr>
      <w:r w:rsidRPr="000A271A">
        <w:t>the eligibility and assessment criteria</w:t>
      </w:r>
    </w:p>
    <w:p w14:paraId="1B60C026" w14:textId="77777777" w:rsidR="0097683A" w:rsidRPr="000A271A" w:rsidRDefault="0097683A" w:rsidP="003C2300">
      <w:pPr>
        <w:pStyle w:val="Bullet1"/>
        <w:numPr>
          <w:ilvl w:val="0"/>
          <w:numId w:val="26"/>
        </w:numPr>
      </w:pPr>
      <w:r>
        <w:t>how to apply for the grant opportunity</w:t>
      </w:r>
    </w:p>
    <w:p w14:paraId="69B83098" w14:textId="77777777" w:rsidR="00045933" w:rsidRPr="000A271A" w:rsidRDefault="00045933" w:rsidP="003C2300">
      <w:pPr>
        <w:pStyle w:val="Bullet1"/>
        <w:numPr>
          <w:ilvl w:val="0"/>
          <w:numId w:val="26"/>
        </w:numPr>
      </w:pPr>
      <w:r w:rsidRPr="000A271A">
        <w:t xml:space="preserve">how grant applications are </w:t>
      </w:r>
      <w:r w:rsidR="00566242">
        <w:t>checked</w:t>
      </w:r>
      <w:r w:rsidRPr="000A271A">
        <w:t xml:space="preserve"> and </w:t>
      </w:r>
      <w:r w:rsidR="00566242">
        <w:t>assessed</w:t>
      </w:r>
    </w:p>
    <w:p w14:paraId="5A2D194C" w14:textId="77777777" w:rsidR="00045933" w:rsidRPr="000A271A" w:rsidRDefault="00045933" w:rsidP="003C2300">
      <w:pPr>
        <w:pStyle w:val="Bullet1"/>
        <w:numPr>
          <w:ilvl w:val="0"/>
          <w:numId w:val="26"/>
        </w:numPr>
      </w:pPr>
      <w:proofErr w:type="gramStart"/>
      <w:r w:rsidRPr="000A271A">
        <w:t>responsibilities</w:t>
      </w:r>
      <w:proofErr w:type="gramEnd"/>
      <w:r w:rsidRPr="000A271A">
        <w:t xml:space="preserve"> and expectations in relation to the opportunity. </w:t>
      </w:r>
    </w:p>
    <w:p w14:paraId="0F306FE6" w14:textId="77777777" w:rsidR="000A271A" w:rsidRDefault="000A271A" w:rsidP="00045933">
      <w:pPr>
        <w:pStyle w:val="NoSpacing"/>
        <w:rPr>
          <w:rFonts w:asciiTheme="majorHAnsi" w:hAnsiTheme="majorHAnsi" w:cstheme="majorHAnsi"/>
        </w:rPr>
      </w:pPr>
    </w:p>
    <w:p w14:paraId="504184A0" w14:textId="77777777" w:rsidR="00045933" w:rsidRP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14:paraId="7C89BF32" w14:textId="77777777" w:rsidR="00045933" w:rsidRDefault="00045933" w:rsidP="00056305">
      <w:pPr>
        <w:pStyle w:val="Heading2Numbered"/>
      </w:pPr>
      <w:bookmarkStart w:id="10" w:name="_Toc461105052"/>
      <w:bookmarkStart w:id="11" w:name="_Toc467773953"/>
      <w:bookmarkStart w:id="12" w:name="_Toc530561157"/>
      <w:bookmarkEnd w:id="10"/>
      <w:r w:rsidRPr="004E226F">
        <w:rPr>
          <w:color w:val="auto"/>
        </w:rPr>
        <w:t xml:space="preserve">Grant Opportunity </w:t>
      </w:r>
      <w:r>
        <w:t>o</w:t>
      </w:r>
      <w:r w:rsidRPr="00B72EE8">
        <w:t>utcomes</w:t>
      </w:r>
      <w:bookmarkEnd w:id="11"/>
      <w:bookmarkEnd w:id="12"/>
      <w:r w:rsidRPr="00B72EE8">
        <w:t xml:space="preserve"> </w:t>
      </w:r>
      <w:bookmarkEnd w:id="9"/>
    </w:p>
    <w:p w14:paraId="4B78CF88" w14:textId="77777777" w:rsidR="005F0491" w:rsidRDefault="004E226F" w:rsidP="004E226F">
      <w:pPr>
        <w:pStyle w:val="Bullet1"/>
      </w:pPr>
      <w:r>
        <w:t>Consistent with the objectives and outcomes of the JMF</w:t>
      </w:r>
      <w:r w:rsidR="00BC252E">
        <w:t xml:space="preserve"> as a whole</w:t>
      </w:r>
      <w:r>
        <w:t xml:space="preserve">, projects funded under the JMF </w:t>
      </w:r>
      <w:r w:rsidR="005219D9">
        <w:t xml:space="preserve">Round 1 </w:t>
      </w:r>
      <w:r>
        <w:t xml:space="preserve">Grant Opportunity will demonstrate </w:t>
      </w:r>
      <w:r w:rsidRPr="005E74AD">
        <w:rPr>
          <w:b/>
        </w:rPr>
        <w:t xml:space="preserve">positive outcomes for market and workforce growth </w:t>
      </w:r>
      <w:r>
        <w:t xml:space="preserve">through investment in strategic evidence based projects that </w:t>
      </w:r>
      <w:r w:rsidR="00BB6374">
        <w:t xml:space="preserve">build an effective </w:t>
      </w:r>
      <w:r>
        <w:t xml:space="preserve">disability services </w:t>
      </w:r>
      <w:r w:rsidR="00BB6374">
        <w:t xml:space="preserve">market and </w:t>
      </w:r>
      <w:r>
        <w:t>workforce.</w:t>
      </w:r>
      <w:r w:rsidR="0015073B">
        <w:t xml:space="preserve"> </w:t>
      </w:r>
    </w:p>
    <w:p w14:paraId="74BE83AC" w14:textId="111FF458" w:rsidR="00F82629" w:rsidRDefault="00F82629" w:rsidP="00F82629">
      <w:pPr>
        <w:pStyle w:val="Bullet1"/>
        <w:spacing w:before="240"/>
      </w:pPr>
      <w:r>
        <w:t xml:space="preserve">Outcomes of the JMF must contribute to the growth of an effective disability services market and workforce comprising the following </w:t>
      </w:r>
      <w:r w:rsidR="00B1398D" w:rsidRPr="004A78F8">
        <w:rPr>
          <w:u w:val="single"/>
        </w:rPr>
        <w:t>ultimate</w:t>
      </w:r>
      <w:r w:rsidRPr="004A78F8">
        <w:rPr>
          <w:u w:val="single"/>
        </w:rPr>
        <w:t xml:space="preserve"> outcomes</w:t>
      </w:r>
      <w:r>
        <w:t>:</w:t>
      </w:r>
    </w:p>
    <w:p w14:paraId="4BCE5392" w14:textId="77777777" w:rsidR="00F82629" w:rsidRDefault="004A78F8" w:rsidP="003C2300">
      <w:pPr>
        <w:pStyle w:val="Bullet1"/>
        <w:numPr>
          <w:ilvl w:val="0"/>
          <w:numId w:val="38"/>
        </w:numPr>
      </w:pPr>
      <w:r>
        <w:t>P</w:t>
      </w:r>
      <w:r w:rsidR="00F82629">
        <w:t>articipants exercise choice and control.</w:t>
      </w:r>
    </w:p>
    <w:p w14:paraId="4568EC11" w14:textId="77777777" w:rsidR="00F82629" w:rsidRDefault="00F82629" w:rsidP="003C2300">
      <w:pPr>
        <w:pStyle w:val="Bullet1"/>
        <w:numPr>
          <w:ilvl w:val="0"/>
          <w:numId w:val="38"/>
        </w:numPr>
      </w:pPr>
      <w:r>
        <w:t>Participants receive reasonable and necessary supports where and when they need them.</w:t>
      </w:r>
    </w:p>
    <w:p w14:paraId="653534D2" w14:textId="77777777" w:rsidR="00F82629" w:rsidRDefault="00F82629" w:rsidP="003C2300">
      <w:pPr>
        <w:pStyle w:val="Bullet1"/>
        <w:numPr>
          <w:ilvl w:val="0"/>
          <w:numId w:val="38"/>
        </w:numPr>
      </w:pPr>
      <w:r>
        <w:t>NDIS providers are delivering supports and services efficiently and sustainably.</w:t>
      </w:r>
    </w:p>
    <w:p w14:paraId="453844AA" w14:textId="77777777" w:rsidR="00F82629" w:rsidRDefault="00F82629" w:rsidP="003C2300">
      <w:pPr>
        <w:pStyle w:val="Bullet1"/>
        <w:numPr>
          <w:ilvl w:val="0"/>
          <w:numId w:val="38"/>
        </w:numPr>
      </w:pPr>
      <w:r>
        <w:t>NDIS providers are able to access the workforce needed to meet participant demand.</w:t>
      </w:r>
    </w:p>
    <w:p w14:paraId="1AAF0893" w14:textId="77777777" w:rsidR="00F82629" w:rsidRDefault="00691C18" w:rsidP="0041444C">
      <w:pPr>
        <w:spacing w:before="240"/>
      </w:pPr>
      <w:r w:rsidRPr="004A78F8">
        <w:rPr>
          <w:u w:val="single"/>
        </w:rPr>
        <w:t xml:space="preserve">JMF </w:t>
      </w:r>
      <w:r w:rsidR="00051DF8">
        <w:rPr>
          <w:u w:val="single"/>
        </w:rPr>
        <w:t xml:space="preserve">Round 1 </w:t>
      </w:r>
      <w:r w:rsidR="00F82629" w:rsidRPr="004A78F8">
        <w:rPr>
          <w:u w:val="single"/>
        </w:rPr>
        <w:t>outcome areas</w:t>
      </w:r>
      <w:r w:rsidR="00F82629">
        <w:t xml:space="preserve"> </w:t>
      </w:r>
      <w:r>
        <w:t xml:space="preserve">and </w:t>
      </w:r>
      <w:r w:rsidR="0096005F">
        <w:t>associated</w:t>
      </w:r>
      <w:r>
        <w:t xml:space="preserve"> </w:t>
      </w:r>
      <w:r w:rsidR="0096005F">
        <w:t xml:space="preserve">example </w:t>
      </w:r>
      <w:r>
        <w:t xml:space="preserve">outcomes </w:t>
      </w:r>
      <w:r w:rsidR="00F82629">
        <w:t>are:</w:t>
      </w:r>
    </w:p>
    <w:p w14:paraId="47E8A893" w14:textId="77777777" w:rsidR="00F82629" w:rsidRPr="004A78F8" w:rsidRDefault="00C15A59" w:rsidP="00CE1E80">
      <w:pPr>
        <w:pStyle w:val="Bullet1"/>
        <w:numPr>
          <w:ilvl w:val="0"/>
          <w:numId w:val="37"/>
        </w:numPr>
        <w:rPr>
          <w:b/>
        </w:rPr>
      </w:pPr>
      <w:r w:rsidRPr="00613268">
        <w:rPr>
          <w:b/>
        </w:rPr>
        <w:t>Providers</w:t>
      </w:r>
      <w:r w:rsidRPr="004A78F8">
        <w:rPr>
          <w:b/>
        </w:rPr>
        <w:t xml:space="preserve">: </w:t>
      </w:r>
      <w:r w:rsidR="00613268" w:rsidRPr="004A78F8">
        <w:rPr>
          <w:b/>
        </w:rPr>
        <w:t>i</w:t>
      </w:r>
      <w:r w:rsidR="00F82629" w:rsidRPr="004A78F8">
        <w:rPr>
          <w:b/>
        </w:rPr>
        <w:t xml:space="preserve">ncreased capacity and capability of </w:t>
      </w:r>
      <w:r w:rsidR="00613268">
        <w:rPr>
          <w:b/>
        </w:rPr>
        <w:t xml:space="preserve">NDIS </w:t>
      </w:r>
      <w:r w:rsidR="00F82629" w:rsidRPr="004A78F8">
        <w:rPr>
          <w:b/>
        </w:rPr>
        <w:t>providers.</w:t>
      </w:r>
    </w:p>
    <w:p w14:paraId="4397D995" w14:textId="77777777" w:rsidR="00B1398D" w:rsidRDefault="00B1398D" w:rsidP="003C2300">
      <w:pPr>
        <w:pStyle w:val="Bullet1"/>
        <w:numPr>
          <w:ilvl w:val="1"/>
          <w:numId w:val="21"/>
        </w:numPr>
      </w:pPr>
      <w:proofErr w:type="gramStart"/>
      <w:r>
        <w:t>c</w:t>
      </w:r>
      <w:r w:rsidRPr="0041444C">
        <w:t>urrent</w:t>
      </w:r>
      <w:proofErr w:type="gramEnd"/>
      <w:r w:rsidRPr="0041444C">
        <w:t xml:space="preserve"> and potential </w:t>
      </w:r>
      <w:r w:rsidRPr="00011E1F">
        <w:t>providers</w:t>
      </w:r>
      <w:r w:rsidRPr="003C34E3">
        <w:t xml:space="preserve"> </w:t>
      </w:r>
      <w:r>
        <w:t>are aware</w:t>
      </w:r>
      <w:r w:rsidRPr="003C34E3">
        <w:t xml:space="preserve"> of NDIS business opportunities</w:t>
      </w:r>
      <w:r>
        <w:t>.</w:t>
      </w:r>
    </w:p>
    <w:p w14:paraId="3382FC3A" w14:textId="77777777" w:rsidR="00691C18" w:rsidRPr="005A2D30" w:rsidRDefault="00691C18" w:rsidP="003C2300">
      <w:pPr>
        <w:pStyle w:val="Bullet1"/>
        <w:numPr>
          <w:ilvl w:val="1"/>
          <w:numId w:val="21"/>
        </w:numPr>
      </w:pPr>
      <w:proofErr w:type="gramStart"/>
      <w:r w:rsidRPr="005A2D30">
        <w:t>new</w:t>
      </w:r>
      <w:proofErr w:type="gramEnd"/>
      <w:r w:rsidRPr="005A2D30">
        <w:t xml:space="preserve"> providers enter the disability services market</w:t>
      </w:r>
      <w:r w:rsidR="00F04FF0">
        <w:t>.</w:t>
      </w:r>
    </w:p>
    <w:p w14:paraId="43130168" w14:textId="77777777" w:rsidR="00691C18" w:rsidRDefault="00691C18" w:rsidP="003C2300">
      <w:pPr>
        <w:pStyle w:val="Bullet1"/>
        <w:numPr>
          <w:ilvl w:val="1"/>
          <w:numId w:val="21"/>
        </w:numPr>
      </w:pPr>
      <w:proofErr w:type="gramStart"/>
      <w:r>
        <w:lastRenderedPageBreak/>
        <w:t>diverse</w:t>
      </w:r>
      <w:proofErr w:type="gramEnd"/>
      <w:r>
        <w:t xml:space="preserve"> </w:t>
      </w:r>
      <w:r w:rsidRPr="00AD726C">
        <w:t>providers ha</w:t>
      </w:r>
      <w:r>
        <w:t>ve</w:t>
      </w:r>
      <w:r w:rsidRPr="00AD726C">
        <w:t xml:space="preserve"> increased capacity and capability to </w:t>
      </w:r>
      <w:r>
        <w:t>deliver quality disability supports that participants want and</w:t>
      </w:r>
      <w:r w:rsidRPr="00AD726C">
        <w:t xml:space="preserve"> need</w:t>
      </w:r>
      <w:r w:rsidR="00F04FF0">
        <w:t>.</w:t>
      </w:r>
    </w:p>
    <w:p w14:paraId="4B29BF6F" w14:textId="77777777" w:rsidR="00691C18" w:rsidRDefault="00691C18" w:rsidP="003C2300">
      <w:pPr>
        <w:pStyle w:val="Bullet1"/>
        <w:numPr>
          <w:ilvl w:val="1"/>
          <w:numId w:val="21"/>
        </w:numPr>
      </w:pPr>
      <w:proofErr w:type="gramStart"/>
      <w:r>
        <w:t>providers</w:t>
      </w:r>
      <w:proofErr w:type="gramEnd"/>
      <w:r>
        <w:t xml:space="preserve"> are able to operate viable business models in the market</w:t>
      </w:r>
      <w:r w:rsidR="00F04FF0">
        <w:t>.</w:t>
      </w:r>
    </w:p>
    <w:p w14:paraId="1BA1D833" w14:textId="77777777" w:rsidR="00B1398D" w:rsidRDefault="00B1398D" w:rsidP="003C2300">
      <w:pPr>
        <w:pStyle w:val="Bullet1"/>
        <w:numPr>
          <w:ilvl w:val="1"/>
          <w:numId w:val="21"/>
        </w:numPr>
      </w:pPr>
      <w:proofErr w:type="gramStart"/>
      <w:r w:rsidRPr="003C34E3">
        <w:t>new</w:t>
      </w:r>
      <w:proofErr w:type="gramEnd"/>
      <w:r w:rsidRPr="003C34E3">
        <w:t xml:space="preserve"> partnerships and collaborative approaches</w:t>
      </w:r>
      <w:r>
        <w:t>, including between providers and</w:t>
      </w:r>
      <w:r w:rsidR="00CE2A6A">
        <w:t xml:space="preserve"> </w:t>
      </w:r>
      <w:r>
        <w:t>participant groups, are established.</w:t>
      </w:r>
      <w:r w:rsidRPr="003C34E3">
        <w:t xml:space="preserve"> </w:t>
      </w:r>
    </w:p>
    <w:p w14:paraId="2AEFCBF5" w14:textId="77777777" w:rsidR="00F82629" w:rsidRPr="004A78F8" w:rsidRDefault="00C15A59" w:rsidP="003C2300">
      <w:pPr>
        <w:pStyle w:val="Bullet1"/>
        <w:numPr>
          <w:ilvl w:val="0"/>
          <w:numId w:val="37"/>
        </w:numPr>
        <w:rPr>
          <w:b/>
        </w:rPr>
      </w:pPr>
      <w:r w:rsidRPr="001C0B8C">
        <w:rPr>
          <w:b/>
        </w:rPr>
        <w:t>W</w:t>
      </w:r>
      <w:r w:rsidRPr="00C15A59">
        <w:rPr>
          <w:b/>
        </w:rPr>
        <w:t>orkforce</w:t>
      </w:r>
      <w:r w:rsidRPr="004A78F8">
        <w:rPr>
          <w:b/>
        </w:rPr>
        <w:t>: i</w:t>
      </w:r>
      <w:r w:rsidR="00F82629" w:rsidRPr="004A78F8">
        <w:rPr>
          <w:b/>
        </w:rPr>
        <w:t xml:space="preserve">ncreased number and capability of </w:t>
      </w:r>
      <w:r w:rsidR="00613268">
        <w:rPr>
          <w:b/>
        </w:rPr>
        <w:t xml:space="preserve">NDIS </w:t>
      </w:r>
      <w:r w:rsidR="00F82629" w:rsidRPr="004A78F8">
        <w:rPr>
          <w:b/>
        </w:rPr>
        <w:t>workers.</w:t>
      </w:r>
    </w:p>
    <w:p w14:paraId="4C704F05" w14:textId="77777777" w:rsidR="00B1398D" w:rsidRDefault="00B1398D" w:rsidP="003C2300">
      <w:pPr>
        <w:pStyle w:val="Bullet1"/>
        <w:numPr>
          <w:ilvl w:val="1"/>
          <w:numId w:val="21"/>
        </w:numPr>
      </w:pPr>
      <w:proofErr w:type="gramStart"/>
      <w:r>
        <w:t>w</w:t>
      </w:r>
      <w:r w:rsidRPr="00011E1F">
        <w:t>orkers</w:t>
      </w:r>
      <w:proofErr w:type="gramEnd"/>
      <w:r>
        <w:t xml:space="preserve"> and jobseekers</w:t>
      </w:r>
      <w:r w:rsidRPr="00011E1F">
        <w:t xml:space="preserve"> are aware of NDIS employment opportunities</w:t>
      </w:r>
      <w:r>
        <w:t>.</w:t>
      </w:r>
    </w:p>
    <w:p w14:paraId="0B944491" w14:textId="77777777" w:rsidR="00691C18" w:rsidRPr="003C34E3" w:rsidRDefault="00691C18" w:rsidP="003C2300">
      <w:pPr>
        <w:pStyle w:val="Bullet1"/>
        <w:numPr>
          <w:ilvl w:val="1"/>
          <w:numId w:val="21"/>
        </w:numPr>
      </w:pPr>
      <w:proofErr w:type="gramStart"/>
      <w:r w:rsidRPr="003C34E3">
        <w:t>providers</w:t>
      </w:r>
      <w:proofErr w:type="gramEnd"/>
      <w:r w:rsidRPr="003C34E3">
        <w:t xml:space="preserve"> are able to fill vacancies with suitable employees</w:t>
      </w:r>
      <w:r w:rsidR="00F04FF0">
        <w:t>.</w:t>
      </w:r>
    </w:p>
    <w:p w14:paraId="521728AB" w14:textId="77777777" w:rsidR="00691C18" w:rsidRDefault="00691C18" w:rsidP="003C2300">
      <w:pPr>
        <w:pStyle w:val="Bullet1"/>
        <w:numPr>
          <w:ilvl w:val="1"/>
          <w:numId w:val="21"/>
        </w:numPr>
      </w:pPr>
      <w:proofErr w:type="gramStart"/>
      <w:r>
        <w:t>workers</w:t>
      </w:r>
      <w:proofErr w:type="gramEnd"/>
      <w:r>
        <w:t xml:space="preserve"> enter and maintain employment in the NDIS</w:t>
      </w:r>
      <w:r w:rsidR="00F04FF0">
        <w:t>.</w:t>
      </w:r>
    </w:p>
    <w:p w14:paraId="5D801896" w14:textId="77777777" w:rsidR="00691C18" w:rsidRDefault="00691C18" w:rsidP="003C2300">
      <w:pPr>
        <w:pStyle w:val="Bullet1"/>
        <w:numPr>
          <w:ilvl w:val="1"/>
          <w:numId w:val="21"/>
        </w:numPr>
      </w:pPr>
      <w:proofErr w:type="gramStart"/>
      <w:r>
        <w:t>workers</w:t>
      </w:r>
      <w:proofErr w:type="gramEnd"/>
      <w:r>
        <w:t xml:space="preserve"> have increased skills to deliver quality services</w:t>
      </w:r>
      <w:r w:rsidR="00F04FF0">
        <w:t>.</w:t>
      </w:r>
    </w:p>
    <w:p w14:paraId="163C24FC" w14:textId="77777777" w:rsidR="00F82629" w:rsidRPr="004A78F8" w:rsidRDefault="00C15A59" w:rsidP="003C2300">
      <w:pPr>
        <w:pStyle w:val="Bullet1"/>
        <w:numPr>
          <w:ilvl w:val="0"/>
          <w:numId w:val="37"/>
        </w:numPr>
        <w:rPr>
          <w:b/>
        </w:rPr>
      </w:pPr>
      <w:r w:rsidRPr="00C15A59">
        <w:rPr>
          <w:b/>
        </w:rPr>
        <w:t>Participants</w:t>
      </w:r>
      <w:r w:rsidRPr="004A78F8">
        <w:rPr>
          <w:b/>
        </w:rPr>
        <w:t>: i</w:t>
      </w:r>
      <w:r w:rsidR="00F82629" w:rsidRPr="004A78F8">
        <w:rPr>
          <w:b/>
        </w:rPr>
        <w:t>ncreased capacity</w:t>
      </w:r>
      <w:r w:rsidR="00613268">
        <w:rPr>
          <w:b/>
        </w:rPr>
        <w:t xml:space="preserve"> of NDIS participants</w:t>
      </w:r>
      <w:r w:rsidR="00F82629" w:rsidRPr="004A78F8">
        <w:rPr>
          <w:b/>
        </w:rPr>
        <w:t xml:space="preserve"> to influence the market.</w:t>
      </w:r>
    </w:p>
    <w:p w14:paraId="1C63A001" w14:textId="7FDBE4E1" w:rsidR="00691C18" w:rsidRDefault="00691C18" w:rsidP="003C2300">
      <w:pPr>
        <w:pStyle w:val="Bullet1"/>
        <w:numPr>
          <w:ilvl w:val="1"/>
          <w:numId w:val="21"/>
        </w:numPr>
      </w:pPr>
      <w:proofErr w:type="gramStart"/>
      <w:r>
        <w:t>participants</w:t>
      </w:r>
      <w:proofErr w:type="gramEnd"/>
      <w:r>
        <w:t xml:space="preserve"> have increased capacity to drive market and workforce growth to meet their needs.</w:t>
      </w:r>
    </w:p>
    <w:p w14:paraId="31E88EDD" w14:textId="0F4D58A5" w:rsidR="00FA39FE" w:rsidRDefault="00FA39FE" w:rsidP="003C2300">
      <w:pPr>
        <w:pStyle w:val="Bullet1"/>
        <w:numPr>
          <w:ilvl w:val="1"/>
          <w:numId w:val="21"/>
        </w:numPr>
      </w:pPr>
      <w:proofErr w:type="gramStart"/>
      <w:r>
        <w:t>participants</w:t>
      </w:r>
      <w:proofErr w:type="gramEnd"/>
      <w:r>
        <w:t xml:space="preserve"> are better </w:t>
      </w:r>
      <w:r w:rsidR="00740058">
        <w:t xml:space="preserve">connected or </w:t>
      </w:r>
      <w:r>
        <w:t>matched to providers and the workforce.</w:t>
      </w:r>
    </w:p>
    <w:p w14:paraId="34FE12A4" w14:textId="77777777" w:rsidR="00F82629" w:rsidRPr="004A78F8" w:rsidRDefault="00F04FF0" w:rsidP="003C2300">
      <w:pPr>
        <w:pStyle w:val="Bullet1"/>
        <w:numPr>
          <w:ilvl w:val="0"/>
          <w:numId w:val="37"/>
        </w:numPr>
        <w:rPr>
          <w:b/>
        </w:rPr>
      </w:pPr>
      <w:r>
        <w:rPr>
          <w:b/>
        </w:rPr>
        <w:t>Target</w:t>
      </w:r>
      <w:r w:rsidR="00C15A59" w:rsidRPr="00C15A59">
        <w:rPr>
          <w:b/>
        </w:rPr>
        <w:t xml:space="preserve"> markets</w:t>
      </w:r>
      <w:r w:rsidR="00C15A59" w:rsidRPr="004A78F8">
        <w:rPr>
          <w:b/>
        </w:rPr>
        <w:t>: d</w:t>
      </w:r>
      <w:r w:rsidR="00F82629" w:rsidRPr="004A78F8">
        <w:rPr>
          <w:b/>
        </w:rPr>
        <w:t xml:space="preserve">evelopment of </w:t>
      </w:r>
      <w:r w:rsidR="00C15A59" w:rsidRPr="004A78F8">
        <w:rPr>
          <w:b/>
        </w:rPr>
        <w:t>under-supplied</w:t>
      </w:r>
      <w:r w:rsidR="00F82629" w:rsidRPr="004A78F8">
        <w:rPr>
          <w:b/>
        </w:rPr>
        <w:t xml:space="preserve"> markets – by region, participant cohort, or support type.</w:t>
      </w:r>
    </w:p>
    <w:p w14:paraId="121DF3F9" w14:textId="56AE5E75" w:rsidR="00691C18" w:rsidRPr="0078753A" w:rsidRDefault="00691C18" w:rsidP="003C2300">
      <w:pPr>
        <w:pStyle w:val="Bullet1"/>
        <w:numPr>
          <w:ilvl w:val="1"/>
          <w:numId w:val="21"/>
        </w:numPr>
      </w:pPr>
      <w:proofErr w:type="gramStart"/>
      <w:r>
        <w:t>participants</w:t>
      </w:r>
      <w:proofErr w:type="gramEnd"/>
      <w:r>
        <w:t xml:space="preserve"> in rural, regional and remote areas have access to appropriate supports</w:t>
      </w:r>
      <w:r w:rsidR="00F04FF0">
        <w:t>.</w:t>
      </w:r>
    </w:p>
    <w:p w14:paraId="22255B7E" w14:textId="5E57B953" w:rsidR="00691C18" w:rsidRPr="003C34E3" w:rsidRDefault="00691C18" w:rsidP="003C2300">
      <w:pPr>
        <w:pStyle w:val="Bullet1"/>
        <w:numPr>
          <w:ilvl w:val="1"/>
          <w:numId w:val="21"/>
        </w:numPr>
      </w:pPr>
      <w:proofErr w:type="gramStart"/>
      <w:r w:rsidRPr="003C34E3">
        <w:t>participants</w:t>
      </w:r>
      <w:proofErr w:type="gramEnd"/>
      <w:r w:rsidRPr="003C34E3">
        <w:t xml:space="preserve"> in </w:t>
      </w:r>
      <w:r>
        <w:t>Aboriginal and Torres Strait Islander</w:t>
      </w:r>
      <w:r w:rsidRPr="003C34E3">
        <w:t xml:space="preserve"> and </w:t>
      </w:r>
      <w:r>
        <w:t>Culturally and Linguistically Diverse (</w:t>
      </w:r>
      <w:r w:rsidRPr="003C34E3">
        <w:t>CALD</w:t>
      </w:r>
      <w:r>
        <w:t>)</w:t>
      </w:r>
      <w:r w:rsidRPr="003C34E3">
        <w:t xml:space="preserve"> communities are aware of and have access to culturally appropriate support</w:t>
      </w:r>
      <w:r>
        <w:t>s</w:t>
      </w:r>
      <w:r w:rsidR="00F04FF0">
        <w:t>.</w:t>
      </w:r>
    </w:p>
    <w:p w14:paraId="0E33C7EB" w14:textId="56131A79" w:rsidR="00691C18" w:rsidRDefault="00691C18" w:rsidP="003C2300">
      <w:pPr>
        <w:pStyle w:val="Bullet1"/>
        <w:numPr>
          <w:ilvl w:val="1"/>
          <w:numId w:val="21"/>
        </w:numPr>
      </w:pPr>
      <w:proofErr w:type="gramStart"/>
      <w:r>
        <w:t>n</w:t>
      </w:r>
      <w:r w:rsidRPr="00011E1F">
        <w:t>ew</w:t>
      </w:r>
      <w:proofErr w:type="gramEnd"/>
      <w:r w:rsidRPr="00011E1F">
        <w:t xml:space="preserve"> delivery models in rural, regional &amp; remote areas </w:t>
      </w:r>
      <w:r>
        <w:t xml:space="preserve">are </w:t>
      </w:r>
      <w:r w:rsidRPr="00011E1F">
        <w:t>developed and tested</w:t>
      </w:r>
      <w:r w:rsidR="00F04FF0">
        <w:t>.</w:t>
      </w:r>
    </w:p>
    <w:p w14:paraId="73893F5C" w14:textId="614FD81B" w:rsidR="00691C18" w:rsidRDefault="00691C18" w:rsidP="003C2300">
      <w:pPr>
        <w:pStyle w:val="Bullet1"/>
        <w:numPr>
          <w:ilvl w:val="1"/>
          <w:numId w:val="21"/>
        </w:numPr>
      </w:pPr>
      <w:proofErr w:type="gramStart"/>
      <w:r>
        <w:t>n</w:t>
      </w:r>
      <w:r w:rsidRPr="00011E1F">
        <w:t>ew</w:t>
      </w:r>
      <w:proofErr w:type="gramEnd"/>
      <w:r w:rsidRPr="00011E1F">
        <w:t xml:space="preserve"> delivery models in </w:t>
      </w:r>
      <w:r>
        <w:t>Aboriginal and Torres Strait Islander</w:t>
      </w:r>
      <w:r w:rsidRPr="00011E1F">
        <w:t xml:space="preserve"> communities </w:t>
      </w:r>
      <w:r>
        <w:t>are developed and tested</w:t>
      </w:r>
      <w:r w:rsidR="00F04FF0">
        <w:t>.</w:t>
      </w:r>
    </w:p>
    <w:p w14:paraId="7350A714" w14:textId="77777777" w:rsidR="008F473D" w:rsidRPr="008D5A71" w:rsidRDefault="008F473D" w:rsidP="003C2300">
      <w:pPr>
        <w:pStyle w:val="Bullet1"/>
        <w:numPr>
          <w:ilvl w:val="0"/>
          <w:numId w:val="37"/>
        </w:numPr>
        <w:rPr>
          <w:b/>
        </w:rPr>
      </w:pPr>
      <w:r w:rsidRPr="00C15A59">
        <w:rPr>
          <w:b/>
        </w:rPr>
        <w:t>Evidence</w:t>
      </w:r>
      <w:r w:rsidRPr="008D5A71">
        <w:rPr>
          <w:b/>
        </w:rPr>
        <w:t xml:space="preserve">: </w:t>
      </w:r>
      <w:r w:rsidR="00613268">
        <w:rPr>
          <w:b/>
        </w:rPr>
        <w:t>i</w:t>
      </w:r>
      <w:r w:rsidRPr="008D5A71">
        <w:rPr>
          <w:b/>
        </w:rPr>
        <w:t>ncreasing the evidence base for market and workforce growth.</w:t>
      </w:r>
    </w:p>
    <w:p w14:paraId="78269170" w14:textId="77777777" w:rsidR="008F473D" w:rsidRDefault="008F473D" w:rsidP="003C2300">
      <w:pPr>
        <w:pStyle w:val="Bullet1"/>
        <w:numPr>
          <w:ilvl w:val="1"/>
          <w:numId w:val="21"/>
        </w:numPr>
      </w:pPr>
      <w:proofErr w:type="gramStart"/>
      <w:r w:rsidRPr="003C34E3">
        <w:t>evidence</w:t>
      </w:r>
      <w:proofErr w:type="gramEnd"/>
      <w:r w:rsidRPr="003C34E3">
        <w:t xml:space="preserve"> base for market and workforce </w:t>
      </w:r>
      <w:r>
        <w:t>growth is increased.</w:t>
      </w:r>
    </w:p>
    <w:p w14:paraId="7AA67A88" w14:textId="77777777" w:rsidR="00C15A59" w:rsidRPr="004A78F8" w:rsidRDefault="00C15A59" w:rsidP="003C2300">
      <w:pPr>
        <w:pStyle w:val="Bullet1"/>
        <w:numPr>
          <w:ilvl w:val="0"/>
          <w:numId w:val="37"/>
        </w:numPr>
        <w:rPr>
          <w:b/>
        </w:rPr>
      </w:pPr>
      <w:r>
        <w:rPr>
          <w:b/>
        </w:rPr>
        <w:t>WA transition</w:t>
      </w:r>
      <w:r w:rsidRPr="004A78F8">
        <w:rPr>
          <w:b/>
        </w:rPr>
        <w:t>: transition support grows the NDIS provider market and workforce in WA.</w:t>
      </w:r>
    </w:p>
    <w:p w14:paraId="5FB7B58E" w14:textId="77777777" w:rsidR="00691C18" w:rsidRDefault="00691C18" w:rsidP="003C2300">
      <w:pPr>
        <w:pStyle w:val="Bullet1"/>
        <w:numPr>
          <w:ilvl w:val="1"/>
          <w:numId w:val="21"/>
        </w:numPr>
      </w:pPr>
      <w:proofErr w:type="gramStart"/>
      <w:r>
        <w:t>market</w:t>
      </w:r>
      <w:proofErr w:type="gramEnd"/>
      <w:r>
        <w:t xml:space="preserve"> and workforce growth in Western Australia (WA) is supported through projects assisting </w:t>
      </w:r>
      <w:r w:rsidR="002D649E">
        <w:t xml:space="preserve">the </w:t>
      </w:r>
      <w:r>
        <w:t xml:space="preserve">transition </w:t>
      </w:r>
      <w:r w:rsidR="002D649E">
        <w:t xml:space="preserve">of the WA disability services sector </w:t>
      </w:r>
      <w:r>
        <w:t>to th</w:t>
      </w:r>
      <w:r w:rsidR="002D649E">
        <w:t>e NDIS</w:t>
      </w:r>
      <w:r w:rsidR="00AF0FB5">
        <w:t xml:space="preserve"> (WA is entering the NDIS later than other states and territories)</w:t>
      </w:r>
      <w:r w:rsidR="00F04FF0">
        <w:t>.</w:t>
      </w:r>
    </w:p>
    <w:p w14:paraId="62D95201" w14:textId="32F69051" w:rsidR="00045933" w:rsidRPr="003C34E3" w:rsidRDefault="00045933" w:rsidP="00A668C8">
      <w:pPr>
        <w:pStyle w:val="Heading1Numbered"/>
      </w:pPr>
      <w:bookmarkStart w:id="13" w:name="_Toc467773954"/>
      <w:bookmarkStart w:id="14" w:name="_Toc530561158"/>
      <w:r w:rsidRPr="003C34E3">
        <w:t>Grant amount</w:t>
      </w:r>
      <w:bookmarkEnd w:id="13"/>
      <w:bookmarkEnd w:id="14"/>
    </w:p>
    <w:p w14:paraId="462BE075" w14:textId="1799FC7A" w:rsidR="004E226F" w:rsidRPr="00176800" w:rsidRDefault="004E226F" w:rsidP="004E226F">
      <w:r w:rsidRPr="00176800">
        <w:t>The Australian Government has announced a total of $</w:t>
      </w:r>
      <w:r w:rsidRPr="00553231">
        <w:rPr>
          <w:rStyle w:val="highlightedtextChar"/>
          <w:b w:val="0"/>
          <w:color w:val="auto"/>
        </w:rPr>
        <w:t>45.6 million</w:t>
      </w:r>
      <w:r w:rsidRPr="00176800">
        <w:t xml:space="preserve"> over </w:t>
      </w:r>
      <w:r w:rsidRPr="00553231">
        <w:rPr>
          <w:rStyle w:val="highlightedtextChar"/>
          <w:b w:val="0"/>
          <w:color w:val="auto"/>
        </w:rPr>
        <w:t>three</w:t>
      </w:r>
      <w:r w:rsidRPr="00176800">
        <w:t xml:space="preserve"> years for the </w:t>
      </w:r>
      <w:r w:rsidRPr="00553231">
        <w:rPr>
          <w:rStyle w:val="highlightedtextChar"/>
          <w:b w:val="0"/>
          <w:color w:val="auto"/>
        </w:rPr>
        <w:t>JM</w:t>
      </w:r>
      <w:r>
        <w:rPr>
          <w:rStyle w:val="highlightedtextChar"/>
          <w:b w:val="0"/>
          <w:color w:val="auto"/>
        </w:rPr>
        <w:t>F</w:t>
      </w:r>
      <w:r w:rsidRPr="00176800">
        <w:t>. A total of</w:t>
      </w:r>
      <w:r w:rsidR="009632CB">
        <w:t xml:space="preserve"> </w:t>
      </w:r>
      <w:r w:rsidR="00605002">
        <w:t>$6 million to</w:t>
      </w:r>
      <w:r w:rsidRPr="00176800">
        <w:t xml:space="preserve"> $10 million </w:t>
      </w:r>
      <w:r>
        <w:t>for up to two</w:t>
      </w:r>
      <w:r w:rsidRPr="00176800">
        <w:t xml:space="preserve"> years </w:t>
      </w:r>
      <w:r w:rsidR="000D7188">
        <w:t xml:space="preserve">(from date of grant agreement) </w:t>
      </w:r>
      <w:r w:rsidRPr="00176800">
        <w:t>is available for th</w:t>
      </w:r>
      <w:r w:rsidR="00EF33F1">
        <w:t>e</w:t>
      </w:r>
      <w:r w:rsidRPr="00176800">
        <w:t xml:space="preserve"> </w:t>
      </w:r>
      <w:r>
        <w:t xml:space="preserve">JMF </w:t>
      </w:r>
      <w:r w:rsidR="008062DC">
        <w:t xml:space="preserve">Round 1 </w:t>
      </w:r>
      <w:r>
        <w:t>G</w:t>
      </w:r>
      <w:r w:rsidRPr="00176800">
        <w:t xml:space="preserve">rant </w:t>
      </w:r>
      <w:r>
        <w:t>O</w:t>
      </w:r>
      <w:r w:rsidRPr="00176800">
        <w:t xml:space="preserve">pportunity. </w:t>
      </w:r>
    </w:p>
    <w:p w14:paraId="1C4EB828" w14:textId="2342FB21" w:rsidR="004E226F" w:rsidRDefault="004E226F" w:rsidP="004E226F">
      <w:bookmarkStart w:id="15" w:name="_Toc421777594"/>
      <w:bookmarkStart w:id="16" w:name="_Ref428266971"/>
      <w:bookmarkStart w:id="17" w:name="_Toc467773955"/>
      <w:r w:rsidRPr="004E226F">
        <w:lastRenderedPageBreak/>
        <w:t xml:space="preserve">There is no maximum amount that may be applied </w:t>
      </w:r>
      <w:r w:rsidR="00032EC1" w:rsidRPr="004E226F">
        <w:t>for;</w:t>
      </w:r>
      <w:r w:rsidRPr="004E226F">
        <w:t xml:space="preserve"> however, grants cannot exceed $10 million, which is the total available. There is a minimum grant amount of $50,000. It is anticipated that most gra</w:t>
      </w:r>
      <w:r w:rsidR="00983DD0">
        <w:t xml:space="preserve">nts will be </w:t>
      </w:r>
      <w:proofErr w:type="gramStart"/>
      <w:r w:rsidR="00983DD0">
        <w:t>between $100,000 - $1 million (GST exclusive)</w:t>
      </w:r>
      <w:proofErr w:type="gramEnd"/>
      <w:r w:rsidRPr="004E226F">
        <w:t>, depending on the scope of the gran</w:t>
      </w:r>
      <w:r w:rsidR="001B5A24">
        <w:t>t activity and its complexity.</w:t>
      </w:r>
    </w:p>
    <w:p w14:paraId="12FB8D3B" w14:textId="77777777" w:rsidR="00340616" w:rsidRPr="00B72EE8" w:rsidRDefault="00340616" w:rsidP="004E226F">
      <w:pPr>
        <w:pStyle w:val="Heading1Numbered"/>
      </w:pPr>
      <w:bookmarkStart w:id="18" w:name="_Toc530561159"/>
      <w:r>
        <w:t>Grant e</w:t>
      </w:r>
      <w:r w:rsidRPr="00B72EE8">
        <w:t>ligibility</w:t>
      </w:r>
      <w:bookmarkEnd w:id="15"/>
      <w:bookmarkEnd w:id="16"/>
      <w:r>
        <w:t xml:space="preserve"> cr</w:t>
      </w:r>
      <w:r w:rsidRPr="00B72EE8">
        <w:t>iteria</w:t>
      </w:r>
      <w:bookmarkEnd w:id="17"/>
      <w:bookmarkEnd w:id="18"/>
      <w:r>
        <w:t xml:space="preserve"> </w:t>
      </w:r>
    </w:p>
    <w:p w14:paraId="5765DAD6" w14:textId="77777777" w:rsidR="00340616" w:rsidRDefault="00340616" w:rsidP="00340616">
      <w:pPr>
        <w:spacing w:after="120"/>
      </w:pPr>
      <w:bookmarkStart w:id="19" w:name="_Ref414285977"/>
      <w:r>
        <w:t xml:space="preserve">We cannot consider your application if it does not </w:t>
      </w:r>
      <w:r w:rsidR="00BB5CF6">
        <w:t>meet</w:t>
      </w:r>
      <w:r>
        <w:t xml:space="preserve"> </w:t>
      </w:r>
      <w:r w:rsidRPr="00BB5CF6">
        <w:rPr>
          <w:b/>
        </w:rPr>
        <w:t>all</w:t>
      </w:r>
      <w:r>
        <w:t xml:space="preserve"> the eligibility criteria.</w:t>
      </w:r>
      <w:r w:rsidRPr="00B72EE8">
        <w:t xml:space="preserve"> </w:t>
      </w:r>
    </w:p>
    <w:p w14:paraId="79892BBD" w14:textId="77777777" w:rsidR="00A95E21" w:rsidRPr="00A95E21" w:rsidRDefault="00A95E21" w:rsidP="00A95E21">
      <w:pPr>
        <w:rPr>
          <w:rFonts w:ascii="Arial" w:hAnsi="Arial" w:cs="Arial"/>
          <w:color w:val="000000" w:themeColor="text1"/>
        </w:rPr>
      </w:pPr>
      <w:r w:rsidRPr="00B60E85">
        <w:rPr>
          <w:rFonts w:ascii="Arial" w:hAnsi="Arial" w:cs="Arial"/>
          <w:color w:val="000000" w:themeColor="text1"/>
        </w:rPr>
        <w:t>The Delegate can choose to waive the eligibility criteria, however they must be aware of and accept the risks.</w:t>
      </w:r>
    </w:p>
    <w:p w14:paraId="1E5FF65C" w14:textId="77777777" w:rsidR="00280860" w:rsidRPr="00280860" w:rsidRDefault="005660B6" w:rsidP="00280860">
      <w:pPr>
        <w:pStyle w:val="Heading2Numbered"/>
      </w:pPr>
      <w:bookmarkStart w:id="20" w:name="_Toc530561160"/>
      <w:r w:rsidRPr="005660B6">
        <w:t>Who is eligible to apply for a grant?</w:t>
      </w:r>
      <w:bookmarkEnd w:id="20"/>
    </w:p>
    <w:p w14:paraId="627AF545" w14:textId="7336D4E7" w:rsidR="00BC29E7" w:rsidRDefault="00BC29E7" w:rsidP="00692D06">
      <w:pPr>
        <w:pStyle w:val="Heading3Numbered"/>
      </w:pPr>
      <w:bookmarkStart w:id="21" w:name="_Toc467773958"/>
      <w:bookmarkEnd w:id="19"/>
      <w:r w:rsidRPr="00E24ADF">
        <w:t xml:space="preserve"> </w:t>
      </w:r>
      <w:bookmarkStart w:id="22" w:name="_Toc530561161"/>
      <w:r w:rsidRPr="00E24ADF">
        <w:t>Legal entities</w:t>
      </w:r>
      <w:bookmarkEnd w:id="22"/>
    </w:p>
    <w:p w14:paraId="22204DB5" w14:textId="77777777" w:rsidR="00BB5CF6" w:rsidRDefault="00BB5CF6" w:rsidP="00DE0985">
      <w:pPr>
        <w:spacing w:after="120"/>
      </w:pPr>
      <w:r w:rsidRPr="00CF3DF7">
        <w:t xml:space="preserve">To be eligible you </w:t>
      </w:r>
      <w:r w:rsidRPr="002D667B">
        <w:rPr>
          <w:b/>
        </w:rPr>
        <w:t>must</w:t>
      </w:r>
      <w:r w:rsidRPr="00CF3DF7">
        <w:t xml:space="preserve"> be one of the following entity types</w:t>
      </w:r>
      <w:r w:rsidRPr="005F0384">
        <w:t>:</w:t>
      </w:r>
    </w:p>
    <w:p w14:paraId="4C51D2F9" w14:textId="77777777" w:rsidR="00BB5CF6" w:rsidRPr="00DB614C" w:rsidRDefault="00BB5CF6" w:rsidP="004E226F">
      <w:pPr>
        <w:pStyle w:val="ListParagraph"/>
        <w:numPr>
          <w:ilvl w:val="0"/>
          <w:numId w:val="20"/>
        </w:numPr>
        <w:spacing w:before="60" w:after="60"/>
        <w:contextualSpacing/>
        <w:rPr>
          <w:rFonts w:ascii="Arial" w:hAnsi="Arial" w:cs="Arial"/>
        </w:rPr>
      </w:pPr>
      <w:r>
        <w:rPr>
          <w:rFonts w:ascii="Arial" w:hAnsi="Arial" w:cs="Arial"/>
        </w:rPr>
        <w:t>Indigenous</w:t>
      </w:r>
      <w:r w:rsidRPr="00DB614C">
        <w:rPr>
          <w:rFonts w:ascii="Arial" w:hAnsi="Arial" w:cs="Arial"/>
        </w:rPr>
        <w:t xml:space="preserve"> Corporation</w:t>
      </w:r>
    </w:p>
    <w:p w14:paraId="7A177976" w14:textId="77777777" w:rsidR="00BB5CF6" w:rsidRDefault="00BB5CF6" w:rsidP="004E226F">
      <w:pPr>
        <w:pStyle w:val="ListParagraph"/>
        <w:numPr>
          <w:ilvl w:val="0"/>
          <w:numId w:val="20"/>
        </w:numPr>
        <w:spacing w:before="60" w:after="60"/>
        <w:contextualSpacing/>
        <w:rPr>
          <w:rFonts w:ascii="Arial" w:hAnsi="Arial" w:cs="Arial"/>
        </w:rPr>
      </w:pPr>
      <w:r w:rsidRPr="00DB614C">
        <w:rPr>
          <w:rFonts w:ascii="Arial" w:hAnsi="Arial" w:cs="Arial"/>
        </w:rPr>
        <w:t>Company</w:t>
      </w:r>
    </w:p>
    <w:p w14:paraId="7E7FB292" w14:textId="77777777" w:rsidR="00BB5CF6" w:rsidRPr="000F703D" w:rsidRDefault="00BB5CF6" w:rsidP="004E226F">
      <w:pPr>
        <w:pStyle w:val="ListParagraph"/>
        <w:numPr>
          <w:ilvl w:val="0"/>
          <w:numId w:val="20"/>
        </w:numPr>
        <w:spacing w:before="60" w:after="60"/>
        <w:contextualSpacing/>
        <w:rPr>
          <w:rFonts w:ascii="Arial" w:hAnsi="Arial" w:cs="Arial"/>
          <w:lang w:eastAsia="en-AU"/>
        </w:rPr>
      </w:pPr>
      <w:r w:rsidRPr="000F703D">
        <w:rPr>
          <w:rFonts w:ascii="Arial" w:hAnsi="Arial" w:cs="Arial"/>
          <w:lang w:eastAsia="en-AU"/>
        </w:rPr>
        <w:t>Local Government</w:t>
      </w:r>
    </w:p>
    <w:p w14:paraId="03F27478" w14:textId="77777777" w:rsidR="00BB5CF6" w:rsidRPr="00DB614C" w:rsidRDefault="00BB5CF6" w:rsidP="004E226F">
      <w:pPr>
        <w:pStyle w:val="ListParagraph"/>
        <w:numPr>
          <w:ilvl w:val="0"/>
          <w:numId w:val="20"/>
        </w:numPr>
        <w:spacing w:before="60" w:after="60"/>
        <w:contextualSpacing/>
        <w:rPr>
          <w:rFonts w:ascii="Arial" w:hAnsi="Arial" w:cs="Arial"/>
        </w:rPr>
      </w:pPr>
      <w:r w:rsidRPr="00DB614C">
        <w:rPr>
          <w:rFonts w:ascii="Arial" w:hAnsi="Arial" w:cs="Arial"/>
          <w:lang w:eastAsia="en-AU"/>
        </w:rPr>
        <w:t>Cooperative</w:t>
      </w:r>
    </w:p>
    <w:p w14:paraId="076AC297" w14:textId="77777777" w:rsidR="00BB5CF6" w:rsidRPr="00DB614C" w:rsidRDefault="00BB5CF6" w:rsidP="004E226F">
      <w:pPr>
        <w:pStyle w:val="ListParagraph"/>
        <w:numPr>
          <w:ilvl w:val="0"/>
          <w:numId w:val="20"/>
        </w:numPr>
        <w:spacing w:before="60" w:after="60"/>
        <w:contextualSpacing/>
        <w:rPr>
          <w:rFonts w:ascii="Arial" w:hAnsi="Arial" w:cs="Arial"/>
        </w:rPr>
      </w:pPr>
      <w:r w:rsidRPr="00DB614C">
        <w:rPr>
          <w:rFonts w:ascii="Arial" w:hAnsi="Arial" w:cs="Arial"/>
          <w:lang w:eastAsia="en-AU"/>
        </w:rPr>
        <w:t xml:space="preserve">Incorporated </w:t>
      </w:r>
      <w:r>
        <w:rPr>
          <w:rFonts w:ascii="Arial" w:hAnsi="Arial" w:cs="Arial"/>
          <w:lang w:eastAsia="en-AU"/>
        </w:rPr>
        <w:t>Association</w:t>
      </w:r>
    </w:p>
    <w:p w14:paraId="25B7C7AA" w14:textId="77777777" w:rsidR="00BB5CF6" w:rsidRDefault="00BB5CF6" w:rsidP="004E226F">
      <w:pPr>
        <w:pStyle w:val="ListParagraph"/>
        <w:numPr>
          <w:ilvl w:val="0"/>
          <w:numId w:val="20"/>
        </w:numPr>
        <w:spacing w:before="60" w:after="60"/>
        <w:contextualSpacing/>
        <w:rPr>
          <w:rFonts w:ascii="Arial" w:hAnsi="Arial" w:cs="Arial"/>
          <w:lang w:eastAsia="en-AU"/>
        </w:rPr>
      </w:pPr>
      <w:r w:rsidRPr="00DB614C">
        <w:rPr>
          <w:rFonts w:ascii="Arial" w:hAnsi="Arial" w:cs="Arial"/>
          <w:lang w:eastAsia="en-AU"/>
        </w:rPr>
        <w:t>Sole Trader</w:t>
      </w:r>
    </w:p>
    <w:p w14:paraId="16739010" w14:textId="77777777" w:rsidR="00BB5CF6" w:rsidRPr="00DB614C" w:rsidRDefault="00BB5CF6" w:rsidP="004E226F">
      <w:pPr>
        <w:pStyle w:val="ListParagraph"/>
        <w:numPr>
          <w:ilvl w:val="0"/>
          <w:numId w:val="20"/>
        </w:numPr>
        <w:spacing w:before="60" w:after="60"/>
        <w:contextualSpacing/>
        <w:rPr>
          <w:rFonts w:ascii="Arial" w:hAnsi="Arial" w:cs="Arial"/>
          <w:lang w:eastAsia="en-AU"/>
        </w:rPr>
      </w:pPr>
      <w:r>
        <w:rPr>
          <w:rFonts w:ascii="Arial" w:hAnsi="Arial" w:cs="Arial"/>
          <w:lang w:eastAsia="en-AU"/>
        </w:rPr>
        <w:t>Statutory Entity</w:t>
      </w:r>
    </w:p>
    <w:p w14:paraId="6A6A7E57" w14:textId="77777777" w:rsidR="00BB5CF6" w:rsidRPr="00DB614C" w:rsidRDefault="00BB5CF6" w:rsidP="004E226F">
      <w:pPr>
        <w:pStyle w:val="ListParagraph"/>
        <w:numPr>
          <w:ilvl w:val="0"/>
          <w:numId w:val="20"/>
        </w:numPr>
        <w:spacing w:before="60" w:after="60"/>
        <w:contextualSpacing/>
        <w:rPr>
          <w:rFonts w:ascii="Arial" w:hAnsi="Arial" w:cs="Arial"/>
        </w:rPr>
      </w:pPr>
      <w:r w:rsidRPr="00DB614C">
        <w:rPr>
          <w:rFonts w:ascii="Arial" w:hAnsi="Arial" w:cs="Arial"/>
        </w:rPr>
        <w:t>Partnership</w:t>
      </w:r>
      <w:r w:rsidR="000A12F9">
        <w:rPr>
          <w:rStyle w:val="FootnoteReference"/>
          <w:rFonts w:ascii="Arial" w:hAnsi="Arial" w:cs="Arial"/>
        </w:rPr>
        <w:footnoteReference w:id="1"/>
      </w:r>
    </w:p>
    <w:p w14:paraId="127DC938" w14:textId="77777777" w:rsidR="003C34E3" w:rsidRDefault="00BB5CF6" w:rsidP="003C34E3">
      <w:pPr>
        <w:pStyle w:val="ListParagraph"/>
        <w:numPr>
          <w:ilvl w:val="0"/>
          <w:numId w:val="20"/>
        </w:numPr>
        <w:spacing w:before="60" w:after="60"/>
        <w:contextualSpacing/>
        <w:rPr>
          <w:rFonts w:ascii="Arial" w:hAnsi="Arial" w:cs="Arial"/>
        </w:rPr>
      </w:pPr>
      <w:r>
        <w:rPr>
          <w:rFonts w:ascii="Arial" w:hAnsi="Arial" w:cs="Arial"/>
        </w:rPr>
        <w:t>Trustee on behalf of a Trust</w:t>
      </w:r>
      <w:r>
        <w:rPr>
          <w:rStyle w:val="FootnoteReference"/>
          <w:rFonts w:ascii="Arial" w:hAnsi="Arial" w:cs="Arial"/>
        </w:rPr>
        <w:footnoteReference w:id="2"/>
      </w:r>
      <w:r w:rsidR="00A31BEF">
        <w:rPr>
          <w:rFonts w:ascii="Arial" w:hAnsi="Arial" w:cs="Arial"/>
        </w:rPr>
        <w:t>.</w:t>
      </w:r>
      <w:r>
        <w:rPr>
          <w:rFonts w:ascii="Arial" w:hAnsi="Arial" w:cs="Arial"/>
        </w:rPr>
        <w:t xml:space="preserve"> </w:t>
      </w:r>
    </w:p>
    <w:p w14:paraId="7E9D1540" w14:textId="369863E9" w:rsidR="003C34E3" w:rsidRPr="00692D06" w:rsidRDefault="003C34E3" w:rsidP="00692D06">
      <w:pPr>
        <w:pStyle w:val="Heading3Numbered"/>
      </w:pPr>
      <w:bookmarkStart w:id="23" w:name="_Toc530561162"/>
      <w:bookmarkStart w:id="24" w:name="_Toc501532859"/>
      <w:r w:rsidRPr="00692D06">
        <w:t>Non-legal entities</w:t>
      </w:r>
      <w:bookmarkEnd w:id="23"/>
      <w:r w:rsidRPr="00692D06">
        <w:t xml:space="preserve"> </w:t>
      </w:r>
      <w:bookmarkEnd w:id="24"/>
    </w:p>
    <w:p w14:paraId="6B452305" w14:textId="77777777" w:rsidR="003C34E3" w:rsidRPr="00A31BEF" w:rsidRDefault="003C34E3" w:rsidP="003C34E3">
      <w:pPr>
        <w:rPr>
          <w:rFonts w:ascii="Arial" w:hAnsi="Arial" w:cs="Arial"/>
          <w:color w:val="000000" w:themeColor="text1"/>
        </w:rPr>
      </w:pPr>
      <w:r w:rsidRPr="00A31BEF">
        <w:rPr>
          <w:rFonts w:ascii="Arial" w:hAnsi="Arial" w:cs="Arial"/>
        </w:rPr>
        <w:t>Certain non-legal entity type</w:t>
      </w:r>
      <w:r w:rsidRPr="00EF33F1">
        <w:rPr>
          <w:rFonts w:ascii="Arial" w:hAnsi="Arial" w:cs="Arial"/>
          <w:color w:val="000000" w:themeColor="text1"/>
        </w:rPr>
        <w:t>/s</w:t>
      </w:r>
      <w:r w:rsidRPr="00A31BEF">
        <w:rPr>
          <w:rFonts w:ascii="Arial" w:hAnsi="Arial" w:cs="Arial"/>
        </w:rPr>
        <w:t xml:space="preserve"> can be considered eligible for the NDIS JMF</w:t>
      </w:r>
      <w:r w:rsidR="00A31BEF" w:rsidRPr="00A31BEF">
        <w:rPr>
          <w:rFonts w:ascii="Arial" w:hAnsi="Arial" w:cs="Arial"/>
        </w:rPr>
        <w:t xml:space="preserve"> </w:t>
      </w:r>
      <w:r w:rsidRPr="00A31BEF">
        <w:rPr>
          <w:rFonts w:ascii="Arial" w:hAnsi="Arial" w:cs="Arial"/>
        </w:rPr>
        <w:t>Round</w:t>
      </w:r>
      <w:r w:rsidR="00A31BEF" w:rsidRPr="00A31BEF">
        <w:rPr>
          <w:rFonts w:ascii="Arial" w:hAnsi="Arial" w:cs="Arial"/>
        </w:rPr>
        <w:t xml:space="preserve"> </w:t>
      </w:r>
      <w:r w:rsidRPr="00A31BEF">
        <w:rPr>
          <w:rFonts w:ascii="Arial" w:hAnsi="Arial" w:cs="Arial"/>
        </w:rPr>
        <w:t xml:space="preserve">1. The relevant Delegate </w:t>
      </w:r>
      <w:r w:rsidR="00A31BEF" w:rsidRPr="00A31BEF">
        <w:rPr>
          <w:rFonts w:ascii="Arial" w:hAnsi="Arial" w:cs="Arial"/>
        </w:rPr>
        <w:t xml:space="preserve">must </w:t>
      </w:r>
      <w:r w:rsidRPr="00EF33F1">
        <w:rPr>
          <w:rFonts w:ascii="Arial" w:hAnsi="Arial" w:cs="Arial"/>
          <w:color w:val="000000" w:themeColor="text1"/>
        </w:rPr>
        <w:t xml:space="preserve">approve </w:t>
      </w:r>
      <w:r w:rsidRPr="00EF33F1">
        <w:rPr>
          <w:rFonts w:ascii="Arial" w:hAnsi="Arial" w:cs="Arial"/>
          <w:b/>
          <w:color w:val="745B00"/>
        </w:rPr>
        <w:t>t</w:t>
      </w:r>
      <w:r w:rsidRPr="00EF33F1">
        <w:rPr>
          <w:rFonts w:ascii="Arial" w:hAnsi="Arial" w:cs="Arial"/>
          <w:color w:val="000000" w:themeColor="text1"/>
        </w:rPr>
        <w:t xml:space="preserve">heir inclusion or agree that a parent organisation </w:t>
      </w:r>
      <w:r w:rsidR="00A31BEF" w:rsidRPr="00EF33F1">
        <w:rPr>
          <w:rFonts w:ascii="Arial" w:hAnsi="Arial" w:cs="Arial"/>
          <w:color w:val="000000" w:themeColor="text1"/>
        </w:rPr>
        <w:t xml:space="preserve">may </w:t>
      </w:r>
      <w:r w:rsidRPr="00EF33F1">
        <w:rPr>
          <w:rFonts w:ascii="Arial" w:hAnsi="Arial" w:cs="Arial"/>
          <w:color w:val="000000" w:themeColor="text1"/>
        </w:rPr>
        <w:t>sponsor the application to this grant opportunity</w:t>
      </w:r>
      <w:r w:rsidR="00B33726">
        <w:rPr>
          <w:rFonts w:ascii="Arial" w:hAnsi="Arial" w:cs="Arial"/>
          <w:color w:val="000000" w:themeColor="text1"/>
        </w:rPr>
        <w:t>.</w:t>
      </w:r>
    </w:p>
    <w:p w14:paraId="565D70E0" w14:textId="77777777" w:rsidR="003C34E3" w:rsidRPr="00EF33F1" w:rsidRDefault="003C34E3" w:rsidP="003C34E3">
      <w:pPr>
        <w:rPr>
          <w:rFonts w:ascii="Arial" w:hAnsi="Arial" w:cs="Arial"/>
          <w:color w:val="000000" w:themeColor="text1"/>
        </w:rPr>
      </w:pPr>
      <w:r w:rsidRPr="00EF33F1">
        <w:rPr>
          <w:rFonts w:ascii="Arial" w:hAnsi="Arial" w:cs="Arial"/>
          <w:color w:val="000000" w:themeColor="text1"/>
        </w:rPr>
        <w:t>The following non-legal entity type may be eligible for this grant opportunity:</w:t>
      </w:r>
    </w:p>
    <w:p w14:paraId="59C0172B" w14:textId="77777777" w:rsidR="003C34E3" w:rsidRPr="00EF33F1" w:rsidRDefault="003C34E3" w:rsidP="003C2300">
      <w:pPr>
        <w:pStyle w:val="ListParagraph"/>
        <w:numPr>
          <w:ilvl w:val="0"/>
          <w:numId w:val="22"/>
        </w:numPr>
        <w:spacing w:before="60" w:after="60"/>
        <w:contextualSpacing/>
        <w:rPr>
          <w:rFonts w:ascii="Arial" w:eastAsiaTheme="minorHAnsi" w:hAnsi="Arial" w:cs="Arial"/>
          <w:color w:val="000000" w:themeColor="text1"/>
        </w:rPr>
      </w:pPr>
      <w:r w:rsidRPr="00EF33F1">
        <w:rPr>
          <w:rFonts w:ascii="Arial" w:eastAsiaTheme="minorHAnsi" w:hAnsi="Arial" w:cs="Arial"/>
          <w:color w:val="000000" w:themeColor="text1"/>
        </w:rPr>
        <w:t>Unincorporated Association</w:t>
      </w:r>
      <w:r w:rsidR="00A31BEF" w:rsidRPr="00EF33F1">
        <w:rPr>
          <w:rFonts w:ascii="Arial" w:eastAsiaTheme="minorHAnsi" w:hAnsi="Arial" w:cs="Arial"/>
          <w:color w:val="000000" w:themeColor="text1"/>
        </w:rPr>
        <w:t>.</w:t>
      </w:r>
    </w:p>
    <w:p w14:paraId="3945A5A3" w14:textId="77777777" w:rsidR="00890646" w:rsidRPr="00051C86" w:rsidRDefault="00BB5CF6" w:rsidP="00051C86">
      <w:pPr>
        <w:pStyle w:val="Heading2Numbered"/>
      </w:pPr>
      <w:bookmarkStart w:id="25" w:name="_Toc530561163"/>
      <w:r w:rsidRPr="00A95E21">
        <w:t>Who is not eligible to apply for a grant?</w:t>
      </w:r>
      <w:bookmarkEnd w:id="25"/>
      <w:r>
        <w:t xml:space="preserve"> </w:t>
      </w:r>
    </w:p>
    <w:p w14:paraId="3FF02FF6" w14:textId="77777777" w:rsidR="00BB5CF6" w:rsidRDefault="00BB5CF6" w:rsidP="00690256">
      <w:pPr>
        <w:spacing w:before="60" w:after="120"/>
        <w:rPr>
          <w:rFonts w:ascii="Arial" w:hAnsi="Arial" w:cs="Arial"/>
        </w:rPr>
      </w:pPr>
      <w:r w:rsidRPr="007314EC">
        <w:rPr>
          <w:rFonts w:ascii="Arial" w:hAnsi="Arial" w:cs="Arial"/>
        </w:rPr>
        <w:t>You are not eligible to apply if you are:</w:t>
      </w:r>
    </w:p>
    <w:p w14:paraId="7C6CD0B9" w14:textId="77777777" w:rsidR="00B55B64" w:rsidRPr="00B55B64" w:rsidRDefault="00B55B64" w:rsidP="004E226F">
      <w:pPr>
        <w:pStyle w:val="ListParagraph"/>
        <w:numPr>
          <w:ilvl w:val="0"/>
          <w:numId w:val="20"/>
        </w:numPr>
        <w:spacing w:before="60" w:after="60"/>
        <w:contextualSpacing/>
        <w:rPr>
          <w:rFonts w:ascii="Arial" w:hAnsi="Arial" w:cs="Arial"/>
        </w:rPr>
      </w:pPr>
      <w:r w:rsidRPr="00B55B64">
        <w:rPr>
          <w:rFonts w:ascii="Arial" w:hAnsi="Arial" w:cs="Arial"/>
        </w:rPr>
        <w:t xml:space="preserve">Person </w:t>
      </w:r>
    </w:p>
    <w:p w14:paraId="759039AC" w14:textId="77777777" w:rsidR="00B55B64" w:rsidRDefault="00B55B64" w:rsidP="004E226F">
      <w:pPr>
        <w:pStyle w:val="ListParagraph"/>
        <w:numPr>
          <w:ilvl w:val="0"/>
          <w:numId w:val="20"/>
        </w:numPr>
        <w:spacing w:before="60" w:after="60"/>
        <w:contextualSpacing/>
        <w:rPr>
          <w:rFonts w:ascii="Arial" w:hAnsi="Arial" w:cs="Arial"/>
        </w:rPr>
      </w:pPr>
      <w:r w:rsidRPr="00B55B64">
        <w:rPr>
          <w:rFonts w:ascii="Arial" w:hAnsi="Arial" w:cs="Arial"/>
        </w:rPr>
        <w:t xml:space="preserve">International Entity </w:t>
      </w:r>
    </w:p>
    <w:p w14:paraId="39016E0D" w14:textId="77777777" w:rsidR="00B60E85" w:rsidRDefault="00B60E85" w:rsidP="004E226F">
      <w:pPr>
        <w:pStyle w:val="ListParagraph"/>
        <w:numPr>
          <w:ilvl w:val="0"/>
          <w:numId w:val="20"/>
        </w:numPr>
        <w:spacing w:before="60" w:after="60"/>
        <w:contextualSpacing/>
        <w:rPr>
          <w:rFonts w:ascii="Arial" w:hAnsi="Arial" w:cs="Arial"/>
        </w:rPr>
      </w:pPr>
      <w:r>
        <w:rPr>
          <w:rFonts w:ascii="Arial" w:hAnsi="Arial" w:cs="Arial"/>
        </w:rPr>
        <w:lastRenderedPageBreak/>
        <w:t>A State or Territory Government; or an</w:t>
      </w:r>
    </w:p>
    <w:p w14:paraId="34C4EDC2" w14:textId="77777777" w:rsidR="008A452E" w:rsidRDefault="00B60E85" w:rsidP="004E226F">
      <w:pPr>
        <w:pStyle w:val="ListParagraph"/>
        <w:numPr>
          <w:ilvl w:val="0"/>
          <w:numId w:val="20"/>
        </w:numPr>
        <w:spacing w:before="60" w:after="60"/>
        <w:contextualSpacing/>
        <w:rPr>
          <w:rFonts w:ascii="Arial" w:hAnsi="Arial" w:cs="Arial"/>
        </w:rPr>
      </w:pPr>
      <w:r>
        <w:rPr>
          <w:rFonts w:ascii="Arial" w:hAnsi="Arial" w:cs="Arial"/>
        </w:rPr>
        <w:t>Overseas resident</w:t>
      </w:r>
    </w:p>
    <w:p w14:paraId="178C392D" w14:textId="396E413D" w:rsidR="008A452E" w:rsidRDefault="008A452E" w:rsidP="008A452E">
      <w:pPr>
        <w:pStyle w:val="ListParagraph"/>
        <w:numPr>
          <w:ilvl w:val="0"/>
          <w:numId w:val="20"/>
        </w:numPr>
        <w:spacing w:before="60" w:after="60"/>
        <w:contextualSpacing/>
        <w:rPr>
          <w:rFonts w:ascii="Arial" w:hAnsi="Arial" w:cs="Arial"/>
        </w:rPr>
      </w:pPr>
      <w:r>
        <w:rPr>
          <w:rFonts w:ascii="Arial" w:hAnsi="Arial" w:cs="Arial"/>
        </w:rPr>
        <w:t>Corporate Commonwealth Entity</w:t>
      </w:r>
    </w:p>
    <w:p w14:paraId="797A2985" w14:textId="77777777" w:rsidR="008A452E" w:rsidRDefault="008A452E" w:rsidP="008A452E">
      <w:pPr>
        <w:pStyle w:val="ListParagraph"/>
        <w:numPr>
          <w:ilvl w:val="0"/>
          <w:numId w:val="20"/>
        </w:numPr>
        <w:spacing w:before="60" w:after="60"/>
        <w:contextualSpacing/>
        <w:rPr>
          <w:rFonts w:ascii="Arial" w:hAnsi="Arial" w:cs="Arial"/>
        </w:rPr>
      </w:pPr>
      <w:r>
        <w:rPr>
          <w:rFonts w:ascii="Arial" w:hAnsi="Arial" w:cs="Arial"/>
        </w:rPr>
        <w:t>Non-Corporate Commonwealth Entity</w:t>
      </w:r>
    </w:p>
    <w:p w14:paraId="5E97B9AB" w14:textId="77777777" w:rsidR="008A452E" w:rsidRDefault="008A452E" w:rsidP="008A452E">
      <w:pPr>
        <w:pStyle w:val="ListParagraph"/>
        <w:numPr>
          <w:ilvl w:val="0"/>
          <w:numId w:val="20"/>
        </w:numPr>
        <w:spacing w:before="60" w:after="60"/>
        <w:contextualSpacing/>
        <w:rPr>
          <w:rFonts w:ascii="Arial" w:hAnsi="Arial" w:cs="Arial"/>
        </w:rPr>
      </w:pPr>
      <w:r>
        <w:rPr>
          <w:rFonts w:ascii="Arial" w:hAnsi="Arial" w:cs="Arial"/>
        </w:rPr>
        <w:t>Non-Corporate Commonwealth Statutory Authority</w:t>
      </w:r>
    </w:p>
    <w:p w14:paraId="7DBAB3C1" w14:textId="77777777" w:rsidR="008A452E" w:rsidRDefault="008A452E" w:rsidP="008A452E">
      <w:pPr>
        <w:pStyle w:val="ListParagraph"/>
        <w:numPr>
          <w:ilvl w:val="0"/>
          <w:numId w:val="20"/>
        </w:numPr>
        <w:spacing w:before="60" w:after="60"/>
        <w:contextualSpacing/>
        <w:rPr>
          <w:rFonts w:ascii="Arial" w:hAnsi="Arial" w:cs="Arial"/>
        </w:rPr>
      </w:pPr>
      <w:r>
        <w:rPr>
          <w:rFonts w:ascii="Arial" w:hAnsi="Arial" w:cs="Arial"/>
        </w:rPr>
        <w:t>Commonwealth Company</w:t>
      </w:r>
    </w:p>
    <w:p w14:paraId="7E8EDCC2" w14:textId="77777777" w:rsidR="008A452E" w:rsidRDefault="008A452E" w:rsidP="008A452E">
      <w:pPr>
        <w:pStyle w:val="ListParagraph"/>
        <w:numPr>
          <w:ilvl w:val="0"/>
          <w:numId w:val="20"/>
        </w:numPr>
        <w:spacing w:before="60" w:after="60"/>
        <w:contextualSpacing/>
        <w:rPr>
          <w:rFonts w:ascii="Arial" w:hAnsi="Arial" w:cs="Arial"/>
        </w:rPr>
      </w:pPr>
      <w:r>
        <w:rPr>
          <w:rFonts w:ascii="Arial" w:hAnsi="Arial" w:cs="Arial"/>
        </w:rPr>
        <w:t xml:space="preserve">Corporate State or Territory Entity </w:t>
      </w:r>
    </w:p>
    <w:p w14:paraId="49B8032D" w14:textId="77777777" w:rsidR="008A452E" w:rsidRDefault="008A452E" w:rsidP="008A452E">
      <w:pPr>
        <w:pStyle w:val="ListParagraph"/>
        <w:numPr>
          <w:ilvl w:val="0"/>
          <w:numId w:val="20"/>
        </w:numPr>
        <w:spacing w:before="60" w:after="60"/>
        <w:contextualSpacing/>
        <w:rPr>
          <w:rFonts w:ascii="Arial" w:hAnsi="Arial" w:cs="Arial"/>
        </w:rPr>
      </w:pPr>
      <w:r>
        <w:rPr>
          <w:rFonts w:ascii="Arial" w:hAnsi="Arial" w:cs="Arial"/>
        </w:rPr>
        <w:t>Non-corporate State or Territory Entity</w:t>
      </w:r>
    </w:p>
    <w:p w14:paraId="335EA333" w14:textId="77777777" w:rsidR="008A452E" w:rsidRPr="00B357F7" w:rsidRDefault="008A452E" w:rsidP="008A452E">
      <w:pPr>
        <w:pStyle w:val="ListParagraph"/>
        <w:numPr>
          <w:ilvl w:val="0"/>
          <w:numId w:val="20"/>
        </w:numPr>
        <w:spacing w:before="60" w:after="60"/>
        <w:contextualSpacing/>
        <w:rPr>
          <w:rFonts w:ascii="Arial" w:hAnsi="Arial" w:cs="Arial"/>
        </w:rPr>
      </w:pPr>
      <w:r>
        <w:rPr>
          <w:rFonts w:ascii="Arial" w:hAnsi="Arial" w:cs="Arial"/>
        </w:rPr>
        <w:t>Non-corporate State or Territory Statutory Authority</w:t>
      </w:r>
    </w:p>
    <w:p w14:paraId="06E7B83A" w14:textId="69ECC287" w:rsidR="00B60E85" w:rsidRDefault="00B60E85" w:rsidP="008A452E">
      <w:pPr>
        <w:pStyle w:val="ListParagraph"/>
        <w:spacing w:before="60" w:after="60"/>
        <w:contextualSpacing/>
        <w:rPr>
          <w:rFonts w:ascii="Arial" w:hAnsi="Arial" w:cs="Arial"/>
        </w:rPr>
      </w:pPr>
    </w:p>
    <w:p w14:paraId="029331D6" w14:textId="60D6EE0A" w:rsidR="002F29D6" w:rsidRPr="00B55B64" w:rsidRDefault="001B5A24" w:rsidP="00690256">
      <w:pPr>
        <w:pStyle w:val="ListParagraph"/>
        <w:spacing w:before="240" w:after="60"/>
        <w:ind w:left="0"/>
        <w:rPr>
          <w:rFonts w:ascii="Arial" w:eastAsiaTheme="minorHAnsi" w:hAnsi="Arial" w:cs="Arial"/>
        </w:rPr>
      </w:pPr>
      <w:r>
        <w:rPr>
          <w:rFonts w:ascii="Arial" w:eastAsiaTheme="minorHAnsi" w:hAnsi="Arial" w:cs="Arial"/>
        </w:rPr>
        <w:t xml:space="preserve">Please Note: </w:t>
      </w:r>
      <w:r w:rsidR="002F145D" w:rsidRPr="00B55B64">
        <w:rPr>
          <w:rFonts w:ascii="Arial" w:eastAsiaTheme="minorHAnsi" w:hAnsi="Arial" w:cs="Arial"/>
        </w:rPr>
        <w:t>Th</w:t>
      </w:r>
      <w:r>
        <w:rPr>
          <w:rFonts w:ascii="Arial" w:eastAsiaTheme="minorHAnsi" w:hAnsi="Arial" w:cs="Arial"/>
        </w:rPr>
        <w:t>e above list is not definitive.</w:t>
      </w:r>
      <w:r w:rsidR="002F145D" w:rsidRPr="00B55B64">
        <w:rPr>
          <w:rFonts w:ascii="Arial" w:eastAsiaTheme="minorHAnsi" w:hAnsi="Arial" w:cs="Arial"/>
        </w:rPr>
        <w:t xml:space="preserve"> If your entity type is not listed in 3.1</w:t>
      </w:r>
      <w:r w:rsidR="00B55B64" w:rsidRPr="00B55B64">
        <w:rPr>
          <w:rFonts w:ascii="Arial" w:eastAsiaTheme="minorHAnsi" w:hAnsi="Arial" w:cs="Arial"/>
        </w:rPr>
        <w:t>.1</w:t>
      </w:r>
      <w:r w:rsidR="002F145D" w:rsidRPr="00B55B64">
        <w:rPr>
          <w:rFonts w:ascii="Arial" w:eastAsiaTheme="minorHAnsi" w:hAnsi="Arial" w:cs="Arial"/>
        </w:rPr>
        <w:t xml:space="preserve"> above you are not eligible to apply</w:t>
      </w:r>
      <w:r w:rsidR="00CC41AF">
        <w:rPr>
          <w:rFonts w:ascii="Arial" w:eastAsiaTheme="minorHAnsi" w:hAnsi="Arial" w:cs="Arial"/>
        </w:rPr>
        <w:t>.</w:t>
      </w:r>
      <w:r w:rsidR="002F145D" w:rsidRPr="00B55B64">
        <w:rPr>
          <w:rFonts w:ascii="Arial" w:eastAsiaTheme="minorHAnsi" w:hAnsi="Arial" w:cs="Arial"/>
        </w:rPr>
        <w:t xml:space="preserve"> </w:t>
      </w:r>
    </w:p>
    <w:p w14:paraId="63EB8B06" w14:textId="77777777" w:rsidR="00BB5CF6" w:rsidRPr="005660B6" w:rsidRDefault="00BB5CF6" w:rsidP="005660B6">
      <w:pPr>
        <w:pStyle w:val="Heading2Numbered"/>
        <w:numPr>
          <w:ilvl w:val="0"/>
          <w:numId w:val="0"/>
        </w:numPr>
        <w:ind w:left="567" w:hanging="567"/>
        <w:rPr>
          <w:rFonts w:eastAsiaTheme="minorHAnsi" w:cstheme="majorHAnsi"/>
          <w:b/>
          <w:bCs w:val="0"/>
          <w:color w:val="745B00"/>
          <w:sz w:val="22"/>
          <w:szCs w:val="22"/>
        </w:rPr>
      </w:pPr>
      <w:bookmarkStart w:id="26" w:name="_Toc530561164"/>
      <w:r w:rsidRPr="005660B6">
        <w:rPr>
          <w:rStyle w:val="BookTitle"/>
          <w:i w:val="0"/>
          <w:iCs w:val="0"/>
          <w:smallCaps w:val="0"/>
          <w:spacing w:val="0"/>
        </w:rPr>
        <w:t>3.</w:t>
      </w:r>
      <w:r w:rsidR="00E7191E">
        <w:rPr>
          <w:rStyle w:val="BookTitle"/>
          <w:i w:val="0"/>
          <w:iCs w:val="0"/>
          <w:smallCaps w:val="0"/>
          <w:spacing w:val="0"/>
        </w:rPr>
        <w:t>3</w:t>
      </w:r>
      <w:r w:rsidRPr="005660B6">
        <w:rPr>
          <w:rStyle w:val="BookTitle"/>
          <w:i w:val="0"/>
          <w:iCs w:val="0"/>
          <w:smallCaps w:val="0"/>
          <w:spacing w:val="0"/>
        </w:rPr>
        <w:tab/>
        <w:t>Additional eligibility requirements</w:t>
      </w:r>
      <w:bookmarkEnd w:id="26"/>
      <w:r w:rsidRPr="005660B6">
        <w:rPr>
          <w:rStyle w:val="BookTitle"/>
          <w:i w:val="0"/>
          <w:iCs w:val="0"/>
          <w:smallCaps w:val="0"/>
          <w:spacing w:val="0"/>
        </w:rPr>
        <w:t xml:space="preserve"> </w:t>
      </w:r>
    </w:p>
    <w:p w14:paraId="5E414C6F" w14:textId="77777777" w:rsidR="00BB5CF6" w:rsidRPr="00174517" w:rsidRDefault="00BB5CF6" w:rsidP="00F11DBA">
      <w:r w:rsidRPr="00190579">
        <w:t xml:space="preserve">You must have the following additional eligibility requirements in place before you apply to </w:t>
      </w:r>
      <w:r w:rsidRPr="00174517">
        <w:t>this grant opportunity</w:t>
      </w:r>
      <w:r w:rsidR="00767611" w:rsidRPr="00174517">
        <w:t>, or be willing to register prior to the execution of the grant agreement.</w:t>
      </w:r>
      <w:r w:rsidRPr="00174517">
        <w:t xml:space="preserve"> </w:t>
      </w:r>
    </w:p>
    <w:p w14:paraId="0A1E1458" w14:textId="77777777" w:rsidR="00767611" w:rsidRPr="00A61778" w:rsidRDefault="00BB5CF6" w:rsidP="003C2300">
      <w:pPr>
        <w:pStyle w:val="Bullet1"/>
        <w:numPr>
          <w:ilvl w:val="0"/>
          <w:numId w:val="23"/>
        </w:numPr>
        <w:rPr>
          <w:rFonts w:ascii="Arial" w:hAnsi="Arial" w:cs="Arial"/>
        </w:rPr>
      </w:pPr>
      <w:r w:rsidRPr="00A61778">
        <w:rPr>
          <w:rFonts w:ascii="Arial" w:hAnsi="Arial" w:cs="Arial"/>
        </w:rPr>
        <w:t>have an Australian Business Number (ABN)</w:t>
      </w:r>
      <w:r w:rsidR="00A61778" w:rsidRPr="00A61778">
        <w:rPr>
          <w:rFonts w:ascii="Arial" w:hAnsi="Arial" w:cs="Arial"/>
        </w:rPr>
        <w:t xml:space="preserve">, </w:t>
      </w:r>
      <w:r w:rsidR="00A61778" w:rsidRPr="00A61778">
        <w:t xml:space="preserve">or be willing to obtain one prior to </w:t>
      </w:r>
      <w:r w:rsidR="004F09A4">
        <w:t xml:space="preserve">the </w:t>
      </w:r>
      <w:r w:rsidR="00A61778" w:rsidRPr="00A61778">
        <w:t>execution of the Grant Agreement</w:t>
      </w:r>
      <w:r w:rsidR="002A3857">
        <w:t>; and</w:t>
      </w:r>
      <w:r w:rsidR="00767611" w:rsidRPr="00A61778">
        <w:rPr>
          <w:rFonts w:ascii="Arial" w:hAnsi="Arial" w:cs="Arial"/>
        </w:rPr>
        <w:t xml:space="preserve"> </w:t>
      </w:r>
    </w:p>
    <w:p w14:paraId="3EFF3B87" w14:textId="77777777" w:rsidR="00BB5CF6" w:rsidRPr="00692B4D" w:rsidRDefault="00BB5CF6" w:rsidP="003C2300">
      <w:pPr>
        <w:pStyle w:val="Bullet1"/>
        <w:numPr>
          <w:ilvl w:val="0"/>
          <w:numId w:val="23"/>
        </w:numPr>
        <w:rPr>
          <w:rFonts w:ascii="Arial" w:hAnsi="Arial" w:cs="Arial"/>
          <w:color w:val="000000" w:themeColor="text1"/>
        </w:rPr>
      </w:pPr>
      <w:proofErr w:type="gramStart"/>
      <w:r w:rsidRPr="00692B4D">
        <w:rPr>
          <w:rFonts w:ascii="Arial" w:hAnsi="Arial" w:cs="Arial"/>
          <w:color w:val="000000" w:themeColor="text1"/>
        </w:rPr>
        <w:t>have</w:t>
      </w:r>
      <w:proofErr w:type="gramEnd"/>
      <w:r w:rsidRPr="00692B4D">
        <w:rPr>
          <w:rFonts w:ascii="Arial" w:hAnsi="Arial" w:cs="Arial"/>
          <w:color w:val="000000" w:themeColor="text1"/>
        </w:rPr>
        <w:t xml:space="preserve"> an account with an Australian financial institution</w:t>
      </w:r>
      <w:r w:rsidR="002A09A2">
        <w:rPr>
          <w:rFonts w:ascii="Arial" w:hAnsi="Arial" w:cs="Arial"/>
          <w:color w:val="000000" w:themeColor="text1"/>
        </w:rPr>
        <w:t>.</w:t>
      </w:r>
    </w:p>
    <w:p w14:paraId="609B6F6D" w14:textId="77777777" w:rsidR="00CC7A3E" w:rsidRPr="00D64333" w:rsidRDefault="00BB5CF6" w:rsidP="00EF33F1">
      <w:pPr>
        <w:spacing w:before="240"/>
        <w:contextualSpacing/>
        <w:rPr>
          <w:rFonts w:ascii="Arial" w:hAnsi="Arial" w:cs="Arial"/>
        </w:rPr>
      </w:pPr>
      <w:r w:rsidRPr="00F11DBA">
        <w:rPr>
          <w:rFonts w:ascii="Arial" w:hAnsi="Arial" w:cs="Arial"/>
        </w:rPr>
        <w:t xml:space="preserve">Applications from consortia are </w:t>
      </w:r>
      <w:r w:rsidR="005955A5">
        <w:rPr>
          <w:rFonts w:ascii="Arial" w:hAnsi="Arial" w:cs="Arial"/>
        </w:rPr>
        <w:t>encouraged</w:t>
      </w:r>
      <w:r w:rsidRPr="00F11DBA">
        <w:rPr>
          <w:rFonts w:ascii="Arial" w:hAnsi="Arial" w:cs="Arial"/>
        </w:rPr>
        <w:t>, as long as you have a lead applicant who is the main driver of the project and is eligible as listed at Section 3.1 above</w:t>
      </w:r>
      <w:r w:rsidR="00F11DBA" w:rsidRPr="00F11DBA">
        <w:rPr>
          <w:rStyle w:val="FootnoteReference"/>
          <w:rFonts w:ascii="Arial" w:hAnsi="Arial" w:cs="Arial"/>
        </w:rPr>
        <w:footnoteReference w:id="3"/>
      </w:r>
      <w:r w:rsidRPr="00F11DBA">
        <w:rPr>
          <w:rFonts w:ascii="Arial" w:hAnsi="Arial" w:cs="Arial"/>
        </w:rPr>
        <w:t>.</w:t>
      </w:r>
    </w:p>
    <w:p w14:paraId="460E8A14" w14:textId="77777777" w:rsidR="00CC7A3E" w:rsidRPr="00B72EE8" w:rsidRDefault="00CC7A3E" w:rsidP="003C2300">
      <w:pPr>
        <w:pStyle w:val="Heading2Numbered"/>
        <w:numPr>
          <w:ilvl w:val="1"/>
          <w:numId w:val="35"/>
        </w:numPr>
      </w:pPr>
      <w:bookmarkStart w:id="27" w:name="_Toc530561165"/>
      <w:bookmarkStart w:id="28" w:name="_Toc467773959"/>
      <w:bookmarkEnd w:id="21"/>
      <w:r>
        <w:t xml:space="preserve">What </w:t>
      </w:r>
      <w:r w:rsidRPr="00B72EE8">
        <w:t>qualifications or skills</w:t>
      </w:r>
      <w:r>
        <w:t xml:space="preserve"> are required?</w:t>
      </w:r>
      <w:bookmarkEnd w:id="27"/>
    </w:p>
    <w:p w14:paraId="36D4072B" w14:textId="0275B4DC" w:rsidR="00B60E85" w:rsidRPr="00032EC1" w:rsidRDefault="00B60E85" w:rsidP="00032EC1">
      <w:pPr>
        <w:pStyle w:val="BodyText1"/>
        <w:rPr>
          <w:rFonts w:ascii="Arial" w:eastAsiaTheme="minorHAnsi" w:hAnsi="Arial" w:cs="Arial"/>
          <w:szCs w:val="22"/>
        </w:rPr>
      </w:pPr>
      <w:r w:rsidRPr="00032EC1">
        <w:rPr>
          <w:rFonts w:ascii="Arial" w:eastAsiaTheme="minorHAnsi" w:hAnsi="Arial" w:cs="Arial"/>
          <w:szCs w:val="22"/>
        </w:rPr>
        <w:t>If you accept a grant offer, you will need to make sure that staff working on the grant activity maintain compliance with appropriate regulatory requirements</w:t>
      </w:r>
      <w:r w:rsidR="000F703D">
        <w:rPr>
          <w:rFonts w:ascii="Arial" w:eastAsiaTheme="minorHAnsi" w:hAnsi="Arial" w:cs="Arial"/>
          <w:szCs w:val="22"/>
        </w:rPr>
        <w:t xml:space="preserve"> applicable to the activity</w:t>
      </w:r>
      <w:r w:rsidR="00452676">
        <w:rPr>
          <w:rFonts w:ascii="Arial" w:eastAsiaTheme="minorHAnsi" w:hAnsi="Arial" w:cs="Arial"/>
          <w:szCs w:val="22"/>
        </w:rPr>
        <w:t>.</w:t>
      </w:r>
    </w:p>
    <w:p w14:paraId="7F23D7A8" w14:textId="77777777" w:rsidR="00B60E85" w:rsidRDefault="00B60E85" w:rsidP="00FC2983">
      <w:pPr>
        <w:pStyle w:val="NormalIndented"/>
      </w:pPr>
    </w:p>
    <w:p w14:paraId="1D153C79" w14:textId="69B0159B" w:rsidR="00340616" w:rsidRPr="00B60E85" w:rsidRDefault="00340616" w:rsidP="00B60E85">
      <w:pPr>
        <w:pStyle w:val="Heading1Numbered"/>
      </w:pPr>
      <w:bookmarkStart w:id="29" w:name="_Toc530561166"/>
      <w:r w:rsidRPr="00B60E85">
        <w:t>Eligible grant activities</w:t>
      </w:r>
      <w:bookmarkEnd w:id="28"/>
      <w:bookmarkEnd w:id="29"/>
    </w:p>
    <w:p w14:paraId="52BDABEC" w14:textId="77777777" w:rsidR="00340616" w:rsidRPr="00076088" w:rsidRDefault="00340616" w:rsidP="00056305">
      <w:pPr>
        <w:pStyle w:val="Heading2Numbered"/>
      </w:pPr>
      <w:bookmarkStart w:id="30" w:name="_Toc467773960"/>
      <w:bookmarkStart w:id="31" w:name="_Toc530561167"/>
      <w:r w:rsidRPr="00076088">
        <w:t>What can the grant money be used for?</w:t>
      </w:r>
      <w:bookmarkEnd w:id="30"/>
      <w:bookmarkEnd w:id="31"/>
    </w:p>
    <w:p w14:paraId="51795EE4" w14:textId="77777777" w:rsidR="00B60E85" w:rsidRDefault="00B60E85" w:rsidP="00B60E85">
      <w:r>
        <w:t>The</w:t>
      </w:r>
      <w:r w:rsidRPr="0018378F">
        <w:t xml:space="preserve"> funding </w:t>
      </w:r>
      <w:r>
        <w:t xml:space="preserve">may </w:t>
      </w:r>
      <w:r w:rsidR="00E90D7D">
        <w:t xml:space="preserve">only </w:t>
      </w:r>
      <w:r>
        <w:t xml:space="preserve">be used for projects and activities that grow the NDIS provider market and workforce in capacity (including </w:t>
      </w:r>
      <w:r w:rsidR="00765FFE">
        <w:t xml:space="preserve">number and </w:t>
      </w:r>
      <w:r>
        <w:t>geographic spread) and capability</w:t>
      </w:r>
      <w:r w:rsidR="00E90D7D">
        <w:t>, excluding activities listed at Section 4.2</w:t>
      </w:r>
      <w:r>
        <w:t xml:space="preserve">. </w:t>
      </w:r>
    </w:p>
    <w:p w14:paraId="383A28B8" w14:textId="6ADCC608" w:rsidR="00B60E85" w:rsidRDefault="00B60E85" w:rsidP="00B60E85">
      <w:r>
        <w:t xml:space="preserve">The activities must </w:t>
      </w:r>
      <w:r w:rsidR="00740058">
        <w:t xml:space="preserve">provide collective </w:t>
      </w:r>
      <w:r w:rsidRPr="00E02495">
        <w:t xml:space="preserve">benefit </w:t>
      </w:r>
      <w:r w:rsidR="00740058">
        <w:t xml:space="preserve">to </w:t>
      </w:r>
      <w:r w:rsidRPr="00E02495">
        <w:t xml:space="preserve">the </w:t>
      </w:r>
      <w:r>
        <w:t>NDIS</w:t>
      </w:r>
      <w:r w:rsidRPr="00E02495">
        <w:t xml:space="preserve"> market and workforce generally</w:t>
      </w:r>
      <w:r>
        <w:t>,</w:t>
      </w:r>
      <w:r w:rsidRPr="00E02495">
        <w:t xml:space="preserve"> </w:t>
      </w:r>
      <w:r>
        <w:t xml:space="preserve">or </w:t>
      </w:r>
      <w:r w:rsidRPr="00E02495">
        <w:t>sub-markets (by support type, participant type, or geography)</w:t>
      </w:r>
      <w:r>
        <w:t>,</w:t>
      </w:r>
      <w:r w:rsidRPr="00E02495">
        <w:t xml:space="preserve"> or multiple providers. Collaboration and partnership</w:t>
      </w:r>
      <w:r w:rsidR="005955A5">
        <w:t xml:space="preserve">, including with participants or participant representative </w:t>
      </w:r>
      <w:r w:rsidR="005955A5">
        <w:lastRenderedPageBreak/>
        <w:t>organisations,</w:t>
      </w:r>
      <w:r w:rsidRPr="00E02495">
        <w:t xml:space="preserve"> is encouraged. Applicants must be able to demonstrate that the benefits of the project will flow to other providers and/or the </w:t>
      </w:r>
      <w:r>
        <w:t>NDIS market(s)</w:t>
      </w:r>
      <w:r w:rsidRPr="00E02495">
        <w:t xml:space="preserve"> or workforce more broadly.</w:t>
      </w:r>
    </w:p>
    <w:p w14:paraId="2A38F728" w14:textId="77777777" w:rsidR="00B60E85" w:rsidRDefault="00B60E85" w:rsidP="00B60E85">
      <w:r>
        <w:t>Activities should be designed to meet the Grant Opportunity outcome</w:t>
      </w:r>
      <w:r w:rsidR="00461AB0">
        <w:t xml:space="preserve"> areas and outcome</w:t>
      </w:r>
      <w:r>
        <w:t>s at Section 1.4, or otherwise show how the activity will grow the NDIS provider market and workforce.</w:t>
      </w:r>
    </w:p>
    <w:p w14:paraId="666E8AFA" w14:textId="77777777" w:rsidR="00B60E85" w:rsidRDefault="00B60E85" w:rsidP="00B60E85">
      <w:r>
        <w:t xml:space="preserve">Activities may include, </w:t>
      </w:r>
      <w:r w:rsidRPr="00A3154F">
        <w:t>but are not limited to</w:t>
      </w:r>
      <w:r>
        <w:t>, the following:</w:t>
      </w:r>
    </w:p>
    <w:p w14:paraId="39D683AB" w14:textId="39FFFF6C" w:rsidR="00B60E85" w:rsidRDefault="00B60E85" w:rsidP="003C2300">
      <w:pPr>
        <w:pStyle w:val="Bullet1"/>
        <w:numPr>
          <w:ilvl w:val="0"/>
          <w:numId w:val="28"/>
        </w:numPr>
        <w:rPr>
          <w:rFonts w:cstheme="minorHAnsi"/>
        </w:rPr>
      </w:pPr>
      <w:r w:rsidRPr="00553231">
        <w:rPr>
          <w:rFonts w:cstheme="minorHAnsi"/>
        </w:rPr>
        <w:t>develop</w:t>
      </w:r>
      <w:r w:rsidR="00BF2042">
        <w:rPr>
          <w:rFonts w:cstheme="minorHAnsi"/>
        </w:rPr>
        <w:t>ing</w:t>
      </w:r>
      <w:r w:rsidRPr="00553231">
        <w:rPr>
          <w:rFonts w:cstheme="minorHAnsi"/>
        </w:rPr>
        <w:t xml:space="preserve"> and dissemin</w:t>
      </w:r>
      <w:r w:rsidR="00641DEE">
        <w:rPr>
          <w:rFonts w:cstheme="minorHAnsi"/>
        </w:rPr>
        <w:t>at</w:t>
      </w:r>
      <w:r w:rsidR="00BF2042">
        <w:rPr>
          <w:rFonts w:cstheme="minorHAnsi"/>
        </w:rPr>
        <w:t>ing</w:t>
      </w:r>
      <w:r w:rsidRPr="00553231">
        <w:rPr>
          <w:rFonts w:cstheme="minorHAnsi"/>
        </w:rPr>
        <w:t xml:space="preserve"> practical </w:t>
      </w:r>
      <w:r>
        <w:rPr>
          <w:rFonts w:cstheme="minorHAnsi"/>
        </w:rPr>
        <w:t xml:space="preserve">information and </w:t>
      </w:r>
      <w:r w:rsidRPr="00553231">
        <w:rPr>
          <w:rFonts w:cstheme="minorHAnsi"/>
        </w:rPr>
        <w:t>resources</w:t>
      </w:r>
      <w:r>
        <w:rPr>
          <w:rFonts w:cstheme="minorHAnsi"/>
        </w:rPr>
        <w:t xml:space="preserve"> </w:t>
      </w:r>
      <w:r w:rsidRPr="00553231">
        <w:rPr>
          <w:rFonts w:cstheme="minorHAnsi"/>
        </w:rPr>
        <w:t>to assist providers</w:t>
      </w:r>
      <w:r w:rsidR="00652CB8">
        <w:rPr>
          <w:rFonts w:cstheme="minorHAnsi"/>
        </w:rPr>
        <w:t>, participants and/or the workforce</w:t>
      </w:r>
      <w:r w:rsidRPr="00553231">
        <w:rPr>
          <w:rFonts w:cstheme="minorHAnsi"/>
        </w:rPr>
        <w:t xml:space="preserve"> to understand NDIS opportunities and </w:t>
      </w:r>
      <w:r w:rsidR="005955A5">
        <w:rPr>
          <w:rFonts w:cstheme="minorHAnsi"/>
        </w:rPr>
        <w:t>increase their capability</w:t>
      </w:r>
      <w:r w:rsidRPr="00553231">
        <w:rPr>
          <w:rFonts w:cstheme="minorHAnsi"/>
        </w:rPr>
        <w:t>;</w:t>
      </w:r>
    </w:p>
    <w:p w14:paraId="758611B5" w14:textId="4768A632" w:rsidR="00B60E85" w:rsidRDefault="00B60E85" w:rsidP="003C2300">
      <w:pPr>
        <w:pStyle w:val="Bullet1"/>
        <w:numPr>
          <w:ilvl w:val="0"/>
          <w:numId w:val="28"/>
        </w:numPr>
        <w:rPr>
          <w:rFonts w:cstheme="minorHAnsi"/>
        </w:rPr>
      </w:pPr>
      <w:r w:rsidRPr="00BF5348">
        <w:rPr>
          <w:rFonts w:cstheme="minorHAnsi"/>
        </w:rPr>
        <w:t>develop</w:t>
      </w:r>
      <w:r w:rsidR="00BF2042">
        <w:rPr>
          <w:rFonts w:cstheme="minorHAnsi"/>
        </w:rPr>
        <w:t>ing</w:t>
      </w:r>
      <w:r w:rsidRPr="00BF5348">
        <w:rPr>
          <w:rFonts w:cstheme="minorHAnsi"/>
        </w:rPr>
        <w:t xml:space="preserve"> new ways of delivering services to NDIS participants in rural and remote areas and </w:t>
      </w:r>
      <w:r>
        <w:rPr>
          <w:rFonts w:cstheme="minorHAnsi"/>
        </w:rPr>
        <w:t>I</w:t>
      </w:r>
      <w:r w:rsidRPr="00BF5348">
        <w:rPr>
          <w:rFonts w:cstheme="minorHAnsi"/>
        </w:rPr>
        <w:t>ndigenous communities</w:t>
      </w:r>
      <w:r>
        <w:rPr>
          <w:rFonts w:cstheme="minorHAnsi"/>
        </w:rPr>
        <w:t>, including pilot projects;</w:t>
      </w:r>
    </w:p>
    <w:p w14:paraId="33623DBF" w14:textId="77777777" w:rsidR="00B60E85" w:rsidRDefault="00B60E85" w:rsidP="003C2300">
      <w:pPr>
        <w:pStyle w:val="Bullet1"/>
        <w:numPr>
          <w:ilvl w:val="0"/>
          <w:numId w:val="28"/>
        </w:numPr>
        <w:rPr>
          <w:rFonts w:cstheme="minorHAnsi"/>
        </w:rPr>
      </w:pPr>
      <w:r w:rsidRPr="00570D4B">
        <w:rPr>
          <w:rFonts w:cstheme="minorHAnsi"/>
        </w:rPr>
        <w:t>support</w:t>
      </w:r>
      <w:r w:rsidR="00BF2042">
        <w:rPr>
          <w:rFonts w:cstheme="minorHAnsi"/>
        </w:rPr>
        <w:t>ing</w:t>
      </w:r>
      <w:r w:rsidRPr="00570D4B">
        <w:rPr>
          <w:rFonts w:cstheme="minorHAnsi"/>
        </w:rPr>
        <w:t xml:space="preserve"> Aboriginal and Torres Strait Islander organisations </w:t>
      </w:r>
      <w:r>
        <w:rPr>
          <w:rFonts w:cstheme="minorHAnsi"/>
        </w:rPr>
        <w:t>to provide NDIS services</w:t>
      </w:r>
      <w:r w:rsidR="00DA0D34">
        <w:rPr>
          <w:rFonts w:cstheme="minorHAnsi"/>
        </w:rPr>
        <w:t>, including pilot projects</w:t>
      </w:r>
      <w:r w:rsidRPr="00570D4B">
        <w:rPr>
          <w:rFonts w:cstheme="minorHAnsi"/>
        </w:rPr>
        <w:t xml:space="preserve">; </w:t>
      </w:r>
    </w:p>
    <w:p w14:paraId="5AE79EED" w14:textId="77777777" w:rsidR="00B60E85" w:rsidRPr="001275F5" w:rsidRDefault="00BF2042" w:rsidP="003C2300">
      <w:pPr>
        <w:pStyle w:val="Bullet1"/>
        <w:numPr>
          <w:ilvl w:val="0"/>
          <w:numId w:val="28"/>
        </w:numPr>
        <w:rPr>
          <w:rFonts w:cstheme="minorHAnsi"/>
        </w:rPr>
      </w:pPr>
      <w:r>
        <w:rPr>
          <w:rFonts w:cstheme="minorHAnsi"/>
        </w:rPr>
        <w:t>s</w:t>
      </w:r>
      <w:r w:rsidR="00B60E85" w:rsidRPr="001275F5">
        <w:rPr>
          <w:rFonts w:cstheme="minorHAnsi"/>
        </w:rPr>
        <w:t>upport</w:t>
      </w:r>
      <w:r>
        <w:rPr>
          <w:rFonts w:cstheme="minorHAnsi"/>
        </w:rPr>
        <w:t>ing</w:t>
      </w:r>
      <w:r w:rsidR="00B60E85" w:rsidRPr="001275F5">
        <w:rPr>
          <w:rFonts w:cstheme="minorHAnsi"/>
        </w:rPr>
        <w:t xml:space="preserve"> </w:t>
      </w:r>
      <w:r w:rsidR="00B60E85">
        <w:rPr>
          <w:rFonts w:cstheme="minorHAnsi"/>
        </w:rPr>
        <w:t>organisations to provide culturally appropriate resources</w:t>
      </w:r>
      <w:r w:rsidR="003C34E3">
        <w:rPr>
          <w:rFonts w:cstheme="minorHAnsi"/>
        </w:rPr>
        <w:t xml:space="preserve"> or supports</w:t>
      </w:r>
      <w:r w:rsidR="00B60E85">
        <w:rPr>
          <w:rFonts w:cstheme="minorHAnsi"/>
        </w:rPr>
        <w:t xml:space="preserve"> to culturally and linguistically diverse participants; </w:t>
      </w:r>
    </w:p>
    <w:p w14:paraId="02C8E270" w14:textId="77777777" w:rsidR="00B60E85" w:rsidRDefault="00B43537" w:rsidP="003C2300">
      <w:pPr>
        <w:pStyle w:val="Bullet1"/>
        <w:numPr>
          <w:ilvl w:val="0"/>
          <w:numId w:val="28"/>
        </w:numPr>
        <w:rPr>
          <w:rFonts w:cstheme="minorHAnsi"/>
        </w:rPr>
      </w:pPr>
      <w:r>
        <w:rPr>
          <w:rFonts w:cstheme="minorHAnsi"/>
        </w:rPr>
        <w:t xml:space="preserve">changing perceptions about working in the disability sector and </w:t>
      </w:r>
      <w:r w:rsidR="005955A5">
        <w:rPr>
          <w:rFonts w:cstheme="minorHAnsi"/>
        </w:rPr>
        <w:t>mobilising workers to enter the NDIS workforce;</w:t>
      </w:r>
    </w:p>
    <w:p w14:paraId="6FA38B39" w14:textId="2E2B1F13" w:rsidR="005955A5" w:rsidRDefault="005955A5" w:rsidP="003C2300">
      <w:pPr>
        <w:pStyle w:val="Bullet1"/>
        <w:numPr>
          <w:ilvl w:val="0"/>
          <w:numId w:val="28"/>
        </w:numPr>
        <w:rPr>
          <w:rFonts w:cstheme="minorHAnsi"/>
        </w:rPr>
      </w:pPr>
      <w:r>
        <w:rPr>
          <w:rFonts w:cstheme="minorHAnsi"/>
        </w:rPr>
        <w:t>increasing the capability of the NDIS workforce</w:t>
      </w:r>
      <w:r w:rsidR="00652CB8">
        <w:rPr>
          <w:rFonts w:cstheme="minorHAnsi"/>
        </w:rPr>
        <w:t xml:space="preserve"> to deliver quality supports</w:t>
      </w:r>
      <w:r>
        <w:rPr>
          <w:rFonts w:cstheme="minorHAnsi"/>
        </w:rPr>
        <w:t>;</w:t>
      </w:r>
    </w:p>
    <w:p w14:paraId="7020EDD0" w14:textId="77777777" w:rsidR="00B43537" w:rsidRDefault="00B43537" w:rsidP="003C2300">
      <w:pPr>
        <w:pStyle w:val="Bullet1"/>
        <w:numPr>
          <w:ilvl w:val="0"/>
          <w:numId w:val="28"/>
        </w:numPr>
        <w:rPr>
          <w:rFonts w:cstheme="minorHAnsi"/>
        </w:rPr>
      </w:pPr>
      <w:r>
        <w:rPr>
          <w:rFonts w:cstheme="minorHAnsi"/>
        </w:rPr>
        <w:t>build</w:t>
      </w:r>
      <w:r w:rsidR="00BF2042">
        <w:rPr>
          <w:rFonts w:cstheme="minorHAnsi"/>
        </w:rPr>
        <w:t>ing</w:t>
      </w:r>
      <w:r>
        <w:rPr>
          <w:rFonts w:cstheme="minorHAnsi"/>
        </w:rPr>
        <w:t xml:space="preserve"> the capacity of NDIS participants as consumers</w:t>
      </w:r>
      <w:r w:rsidR="00BF2042">
        <w:rPr>
          <w:rFonts w:cstheme="minorHAnsi"/>
        </w:rPr>
        <w:t>,</w:t>
      </w:r>
      <w:r w:rsidR="004A4C0B">
        <w:rPr>
          <w:rFonts w:cstheme="minorHAnsi"/>
        </w:rPr>
        <w:t xml:space="preserve"> and engag</w:t>
      </w:r>
      <w:r w:rsidR="00BF2042">
        <w:rPr>
          <w:rFonts w:cstheme="minorHAnsi"/>
        </w:rPr>
        <w:t>ing</w:t>
      </w:r>
      <w:r w:rsidR="004A4C0B">
        <w:rPr>
          <w:rFonts w:cstheme="minorHAnsi"/>
        </w:rPr>
        <w:t xml:space="preserve"> participants in provider business model development</w:t>
      </w:r>
      <w:r>
        <w:rPr>
          <w:rFonts w:cstheme="minorHAnsi"/>
        </w:rPr>
        <w:t>;</w:t>
      </w:r>
    </w:p>
    <w:p w14:paraId="3A5028E4" w14:textId="77777777" w:rsidR="00B60E85" w:rsidRPr="00E826D5" w:rsidRDefault="00E826D5" w:rsidP="003C2300">
      <w:pPr>
        <w:pStyle w:val="Bullet1"/>
        <w:numPr>
          <w:ilvl w:val="0"/>
          <w:numId w:val="28"/>
        </w:numPr>
        <w:rPr>
          <w:rFonts w:cstheme="minorHAnsi"/>
        </w:rPr>
      </w:pPr>
      <w:r>
        <w:rPr>
          <w:rFonts w:cstheme="minorHAnsi"/>
        </w:rPr>
        <w:t>i</w:t>
      </w:r>
      <w:r w:rsidRPr="00E826D5">
        <w:rPr>
          <w:rFonts w:cstheme="minorHAnsi"/>
        </w:rPr>
        <w:t xml:space="preserve">nitiatives to support partnerships, collaboration and </w:t>
      </w:r>
      <w:r w:rsidR="00527075">
        <w:rPr>
          <w:rFonts w:cstheme="minorHAnsi"/>
        </w:rPr>
        <w:t>coordination</w:t>
      </w:r>
      <w:r w:rsidRPr="00E826D5">
        <w:rPr>
          <w:rFonts w:cstheme="minorHAnsi"/>
        </w:rPr>
        <w:t xml:space="preserve"> between providers</w:t>
      </w:r>
      <w:r>
        <w:rPr>
          <w:rFonts w:cstheme="minorHAnsi"/>
        </w:rPr>
        <w:t>, participants</w:t>
      </w:r>
      <w:r w:rsidRPr="00E826D5">
        <w:rPr>
          <w:rFonts w:cstheme="minorHAnsi"/>
        </w:rPr>
        <w:t xml:space="preserve"> and communities</w:t>
      </w:r>
      <w:r>
        <w:rPr>
          <w:rFonts w:cstheme="minorHAnsi"/>
        </w:rPr>
        <w:t>;</w:t>
      </w:r>
    </w:p>
    <w:p w14:paraId="303D950F" w14:textId="77777777" w:rsidR="00B60E85" w:rsidRPr="00565FC9" w:rsidRDefault="00B60E85" w:rsidP="003C2300">
      <w:pPr>
        <w:pStyle w:val="Bullet1"/>
        <w:numPr>
          <w:ilvl w:val="0"/>
          <w:numId w:val="28"/>
        </w:numPr>
        <w:rPr>
          <w:rFonts w:cstheme="minorHAnsi"/>
        </w:rPr>
      </w:pPr>
      <w:r>
        <w:rPr>
          <w:rFonts w:cstheme="minorHAnsi"/>
        </w:rPr>
        <w:t>initiatives to promote new or innovative provider business types and models</w:t>
      </w:r>
      <w:r w:rsidR="00DA0D34">
        <w:rPr>
          <w:rFonts w:cstheme="minorHAnsi"/>
        </w:rPr>
        <w:t>, including pilot projects</w:t>
      </w:r>
      <w:r>
        <w:rPr>
          <w:rFonts w:cstheme="minorHAnsi"/>
        </w:rPr>
        <w:t>;</w:t>
      </w:r>
    </w:p>
    <w:p w14:paraId="458C3F4F" w14:textId="77777777" w:rsidR="00B60E85" w:rsidRPr="00553231" w:rsidRDefault="00B60E85" w:rsidP="003C2300">
      <w:pPr>
        <w:pStyle w:val="Bullet1"/>
        <w:numPr>
          <w:ilvl w:val="0"/>
          <w:numId w:val="28"/>
        </w:numPr>
        <w:rPr>
          <w:rFonts w:cstheme="minorHAnsi"/>
        </w:rPr>
      </w:pPr>
      <w:r>
        <w:rPr>
          <w:rFonts w:cstheme="minorHAnsi"/>
        </w:rPr>
        <w:t>activities to support or encourage investment in NDIS services and service providers;</w:t>
      </w:r>
    </w:p>
    <w:p w14:paraId="306591E4" w14:textId="77777777" w:rsidR="00B60E85" w:rsidRDefault="00B60E85" w:rsidP="003C2300">
      <w:pPr>
        <w:pStyle w:val="Bullet1"/>
        <w:numPr>
          <w:ilvl w:val="0"/>
          <w:numId w:val="28"/>
        </w:numPr>
        <w:rPr>
          <w:rFonts w:cstheme="minorHAnsi"/>
        </w:rPr>
      </w:pPr>
      <w:r w:rsidRPr="00553231">
        <w:rPr>
          <w:rFonts w:cstheme="minorHAnsi"/>
        </w:rPr>
        <w:t xml:space="preserve">research and scoping studies that build the evidence base </w:t>
      </w:r>
      <w:r w:rsidR="005955A5">
        <w:rPr>
          <w:rFonts w:cstheme="minorHAnsi"/>
        </w:rPr>
        <w:t>on</w:t>
      </w:r>
      <w:r w:rsidR="005955A5" w:rsidRPr="00553231">
        <w:rPr>
          <w:rFonts w:cstheme="minorHAnsi"/>
        </w:rPr>
        <w:t xml:space="preserve"> </w:t>
      </w:r>
      <w:r w:rsidRPr="00553231">
        <w:rPr>
          <w:rFonts w:cstheme="minorHAnsi"/>
        </w:rPr>
        <w:t xml:space="preserve">provider and workforce growth; </w:t>
      </w:r>
    </w:p>
    <w:p w14:paraId="439AA9A6" w14:textId="77777777" w:rsidR="00B60E85" w:rsidRDefault="002A4BB1" w:rsidP="003C2300">
      <w:pPr>
        <w:pStyle w:val="Bullet1"/>
        <w:numPr>
          <w:ilvl w:val="0"/>
          <w:numId w:val="28"/>
        </w:numPr>
        <w:rPr>
          <w:rFonts w:cstheme="minorHAnsi"/>
        </w:rPr>
      </w:pPr>
      <w:r>
        <w:rPr>
          <w:rFonts w:cstheme="minorHAnsi"/>
        </w:rPr>
        <w:t>develop</w:t>
      </w:r>
      <w:r w:rsidR="00BF2042">
        <w:rPr>
          <w:rFonts w:cstheme="minorHAnsi"/>
        </w:rPr>
        <w:t>ing</w:t>
      </w:r>
      <w:r>
        <w:rPr>
          <w:rFonts w:cstheme="minorHAnsi"/>
        </w:rPr>
        <w:t xml:space="preserve"> innovative tools and mechanisms to </w:t>
      </w:r>
      <w:r w:rsidR="00B60E85">
        <w:rPr>
          <w:rFonts w:cstheme="minorHAnsi"/>
        </w:rPr>
        <w:t>assist matching of participants, providers and workers;</w:t>
      </w:r>
    </w:p>
    <w:p w14:paraId="1F6B2CA2" w14:textId="77777777" w:rsidR="00B60E85" w:rsidRDefault="00B60E85" w:rsidP="003C2300">
      <w:pPr>
        <w:pStyle w:val="Bullet1"/>
        <w:numPr>
          <w:ilvl w:val="0"/>
          <w:numId w:val="28"/>
        </w:numPr>
        <w:rPr>
          <w:rFonts w:cstheme="minorHAnsi"/>
        </w:rPr>
      </w:pPr>
      <w:r w:rsidRPr="00570D4B">
        <w:rPr>
          <w:rFonts w:cstheme="minorHAnsi"/>
        </w:rPr>
        <w:t xml:space="preserve">information and programs that link potential workers with NDIS career opportunities; </w:t>
      </w:r>
    </w:p>
    <w:p w14:paraId="6D9C08D5" w14:textId="77777777" w:rsidR="00490A28" w:rsidRPr="00854345" w:rsidRDefault="00490A28" w:rsidP="003C2300">
      <w:pPr>
        <w:pStyle w:val="Bullet1"/>
        <w:numPr>
          <w:ilvl w:val="0"/>
          <w:numId w:val="28"/>
        </w:numPr>
        <w:rPr>
          <w:rFonts w:cstheme="minorHAnsi"/>
        </w:rPr>
      </w:pPr>
      <w:r w:rsidRPr="00854345">
        <w:rPr>
          <w:rFonts w:cstheme="minorHAnsi"/>
        </w:rPr>
        <w:t>co-development of a project – consultative processes with relevant stakeholders to refine and optimise project design;</w:t>
      </w:r>
    </w:p>
    <w:p w14:paraId="160BC63F" w14:textId="77777777" w:rsidR="00076088" w:rsidRPr="00D6250D" w:rsidRDefault="00B60E85" w:rsidP="003C2300">
      <w:pPr>
        <w:pStyle w:val="Bullet1"/>
        <w:numPr>
          <w:ilvl w:val="0"/>
          <w:numId w:val="28"/>
        </w:numPr>
        <w:rPr>
          <w:rFonts w:cstheme="minorHAnsi"/>
        </w:rPr>
      </w:pPr>
      <w:proofErr w:type="gramStart"/>
      <w:r w:rsidRPr="00D6250D">
        <w:rPr>
          <w:rFonts w:cstheme="minorHAnsi"/>
        </w:rPr>
        <w:t>other</w:t>
      </w:r>
      <w:proofErr w:type="gramEnd"/>
      <w:r w:rsidRPr="00D6250D">
        <w:rPr>
          <w:rFonts w:cstheme="minorHAnsi"/>
        </w:rPr>
        <w:t xml:space="preserve"> activities that contribute to the growth of the NDIS provider market and workforce in capacity and capability.</w:t>
      </w:r>
    </w:p>
    <w:p w14:paraId="5CC123E5" w14:textId="77777777" w:rsidR="00340616" w:rsidRPr="000A271A" w:rsidRDefault="00340616" w:rsidP="00EF33F1">
      <w:pPr>
        <w:spacing w:after="0" w:line="240" w:lineRule="auto"/>
        <w:contextualSpacing/>
        <w:rPr>
          <w:highlight w:val="lightGray"/>
        </w:rPr>
      </w:pPr>
      <w:r w:rsidRPr="000A271A">
        <w:rPr>
          <w:rFonts w:cstheme="minorHAnsi"/>
        </w:rPr>
        <w:t xml:space="preserve">You can only spend grant funds on eligible grant activities as defined in the grant details in your grant agreement. </w:t>
      </w:r>
    </w:p>
    <w:p w14:paraId="788AED31" w14:textId="77777777" w:rsidR="00340616" w:rsidRPr="00B72EE8" w:rsidRDefault="00340616" w:rsidP="00056305">
      <w:pPr>
        <w:pStyle w:val="Heading2Numbered"/>
      </w:pPr>
      <w:bookmarkStart w:id="32" w:name="_Toc467773961"/>
      <w:bookmarkStart w:id="33" w:name="_Toc530561168"/>
      <w:r w:rsidRPr="00B72EE8">
        <w:t xml:space="preserve">What </w:t>
      </w:r>
      <w:r>
        <w:t>the grant money cannot be used for?</w:t>
      </w:r>
      <w:bookmarkEnd w:id="32"/>
      <w:bookmarkEnd w:id="33"/>
    </w:p>
    <w:p w14:paraId="04BA6B50" w14:textId="77777777" w:rsidR="00340616" w:rsidRPr="000A271A" w:rsidRDefault="00340616" w:rsidP="00340616">
      <w:pPr>
        <w:rPr>
          <w:rFonts w:cstheme="minorHAnsi"/>
        </w:rPr>
      </w:pPr>
      <w:r w:rsidRPr="000A271A">
        <w:rPr>
          <w:rFonts w:cstheme="minorHAnsi"/>
        </w:rPr>
        <w:t xml:space="preserve">You cannot use the grant for the following activities: </w:t>
      </w:r>
    </w:p>
    <w:p w14:paraId="7EB38EEF" w14:textId="202CFFE3" w:rsidR="00340616" w:rsidRPr="00690256" w:rsidRDefault="00690256" w:rsidP="003C2300">
      <w:pPr>
        <w:pStyle w:val="Bullet1"/>
        <w:numPr>
          <w:ilvl w:val="0"/>
          <w:numId w:val="25"/>
        </w:numPr>
      </w:pPr>
      <w:r>
        <w:lastRenderedPageBreak/>
        <w:t>a</w:t>
      </w:r>
      <w:r w:rsidR="00E972C7">
        <w:t>ctivities benefit</w:t>
      </w:r>
      <w:r w:rsidRPr="00690256">
        <w:t>ing only a single organisation</w:t>
      </w:r>
      <w:r w:rsidR="009721D0">
        <w:t xml:space="preserve"> </w:t>
      </w:r>
      <w:r w:rsidR="009721D0" w:rsidRPr="009721D0">
        <w:t>(activities must also</w:t>
      </w:r>
      <w:r w:rsidR="002F5A73">
        <w:t xml:space="preserve"> provide collective</w:t>
      </w:r>
      <w:r w:rsidR="009721D0" w:rsidRPr="009721D0">
        <w:t xml:space="preserve"> benefit </w:t>
      </w:r>
      <w:r w:rsidR="002F5A73">
        <w:t xml:space="preserve">to </w:t>
      </w:r>
      <w:r w:rsidR="009721D0" w:rsidRPr="009721D0">
        <w:t>other providers</w:t>
      </w:r>
      <w:r w:rsidR="00B51B25">
        <w:t>,</w:t>
      </w:r>
      <w:r w:rsidR="00737616">
        <w:t xml:space="preserve"> </w:t>
      </w:r>
      <w:r w:rsidR="009721D0" w:rsidRPr="009721D0">
        <w:t>the sector, sub-sector or workforce more broadly)</w:t>
      </w:r>
      <w:r w:rsidR="009A28BE">
        <w:t>;</w:t>
      </w:r>
    </w:p>
    <w:p w14:paraId="497F73D7" w14:textId="77777777" w:rsidR="00340616" w:rsidRDefault="00340616" w:rsidP="003C2300">
      <w:pPr>
        <w:pStyle w:val="Bullet1"/>
        <w:numPr>
          <w:ilvl w:val="0"/>
          <w:numId w:val="25"/>
        </w:numPr>
      </w:pPr>
      <w:r w:rsidRPr="000A271A">
        <w:t>purchase of land</w:t>
      </w:r>
      <w:r w:rsidR="009A28BE">
        <w:t>;</w:t>
      </w:r>
      <w:r w:rsidRPr="000A271A">
        <w:t xml:space="preserve"> </w:t>
      </w:r>
    </w:p>
    <w:p w14:paraId="398BD340" w14:textId="77777777" w:rsidR="00340616" w:rsidRPr="000A271A" w:rsidRDefault="00340616" w:rsidP="003C2300">
      <w:pPr>
        <w:pStyle w:val="Bullet1"/>
        <w:numPr>
          <w:ilvl w:val="0"/>
          <w:numId w:val="25"/>
        </w:numPr>
      </w:pPr>
      <w:r w:rsidRPr="000A271A">
        <w:t>major capital expenditure</w:t>
      </w:r>
      <w:r w:rsidR="009A28BE">
        <w:t>;</w:t>
      </w:r>
      <w:r w:rsidRPr="000A271A">
        <w:t xml:space="preserve"> </w:t>
      </w:r>
    </w:p>
    <w:p w14:paraId="4434176A" w14:textId="77777777" w:rsidR="00340616" w:rsidRPr="000A271A" w:rsidRDefault="00340616" w:rsidP="003C2300">
      <w:pPr>
        <w:pStyle w:val="Bullet1"/>
        <w:numPr>
          <w:ilvl w:val="0"/>
          <w:numId w:val="25"/>
        </w:numPr>
      </w:pPr>
      <w:r w:rsidRPr="000A271A">
        <w:t>the covering of retrospective costs</w:t>
      </w:r>
      <w:r w:rsidR="009A28BE">
        <w:t>;</w:t>
      </w:r>
    </w:p>
    <w:p w14:paraId="1D731D32" w14:textId="77777777" w:rsidR="00340616" w:rsidRPr="000A271A" w:rsidRDefault="00340616" w:rsidP="003C2300">
      <w:pPr>
        <w:pStyle w:val="Bullet1"/>
        <w:numPr>
          <w:ilvl w:val="0"/>
          <w:numId w:val="25"/>
        </w:numPr>
      </w:pPr>
      <w:r w:rsidRPr="000A271A">
        <w:t>costs incurred in the preparation of a grant application or related documentation</w:t>
      </w:r>
      <w:r w:rsidR="009A28BE">
        <w:t>;</w:t>
      </w:r>
      <w:r w:rsidRPr="000A271A">
        <w:t xml:space="preserve"> </w:t>
      </w:r>
    </w:p>
    <w:p w14:paraId="6433B8EA" w14:textId="77777777" w:rsidR="00340616" w:rsidRPr="000A271A" w:rsidRDefault="00340616" w:rsidP="003C2300">
      <w:pPr>
        <w:pStyle w:val="Bullet1"/>
        <w:numPr>
          <w:ilvl w:val="0"/>
          <w:numId w:val="25"/>
        </w:numPr>
      </w:pPr>
      <w:r w:rsidRPr="000A271A">
        <w:t xml:space="preserve">subsidy of general ongoing administration of an organisation such as </w:t>
      </w:r>
      <w:r w:rsidR="002251D8">
        <w:t xml:space="preserve">wages, </w:t>
      </w:r>
      <w:r w:rsidRPr="000A271A">
        <w:t>electricity, phone and rent</w:t>
      </w:r>
      <w:r w:rsidR="00490A28">
        <w:t xml:space="preserve"> not directly related to the project being delivered as part of the grant agreement</w:t>
      </w:r>
      <w:r w:rsidR="009A28BE">
        <w:t>;</w:t>
      </w:r>
      <w:r w:rsidRPr="000A271A">
        <w:t xml:space="preserve"> </w:t>
      </w:r>
    </w:p>
    <w:p w14:paraId="2F49DA3A" w14:textId="0EB52D2A" w:rsidR="00340616" w:rsidRPr="000A271A" w:rsidRDefault="00340616" w:rsidP="003C2300">
      <w:pPr>
        <w:pStyle w:val="Bullet1"/>
        <w:numPr>
          <w:ilvl w:val="0"/>
          <w:numId w:val="25"/>
        </w:numPr>
      </w:pPr>
      <w:r w:rsidRPr="000A271A">
        <w:t>major construction/capital works</w:t>
      </w:r>
      <w:r w:rsidR="00D6250D">
        <w:t>; and</w:t>
      </w:r>
    </w:p>
    <w:p w14:paraId="3F45A828" w14:textId="77777777" w:rsidR="00340616" w:rsidRDefault="00D6250D" w:rsidP="003C2300">
      <w:pPr>
        <w:pStyle w:val="Bullet1"/>
        <w:numPr>
          <w:ilvl w:val="0"/>
          <w:numId w:val="25"/>
        </w:numPr>
      </w:pPr>
      <w:proofErr w:type="gramStart"/>
      <w:r>
        <w:t>overseas</w:t>
      </w:r>
      <w:proofErr w:type="gramEnd"/>
      <w:r>
        <w:t xml:space="preserve"> travel</w:t>
      </w:r>
      <w:r w:rsidR="009A28BE">
        <w:t>.</w:t>
      </w:r>
    </w:p>
    <w:p w14:paraId="6E50CC23" w14:textId="77777777" w:rsidR="00340616" w:rsidRPr="00B72EE8" w:rsidRDefault="00340616" w:rsidP="00A632E3">
      <w:pPr>
        <w:pStyle w:val="Heading1Numbered"/>
      </w:pPr>
      <w:bookmarkStart w:id="34" w:name="_Toc414983554"/>
      <w:bookmarkStart w:id="35" w:name="_Toc414983971"/>
      <w:bookmarkStart w:id="36" w:name="_Toc414984731"/>
      <w:bookmarkStart w:id="37" w:name="_Toc414984825"/>
      <w:bookmarkStart w:id="38" w:name="_Toc414984929"/>
      <w:bookmarkStart w:id="39" w:name="_Toc414985033"/>
      <w:bookmarkStart w:id="40" w:name="_Toc414985136"/>
      <w:bookmarkStart w:id="41" w:name="_Toc414985238"/>
      <w:bookmarkStart w:id="42" w:name="_Toc467773963"/>
      <w:bookmarkStart w:id="43" w:name="_Toc530561169"/>
      <w:bookmarkStart w:id="44" w:name="_Ref416444108"/>
      <w:bookmarkStart w:id="45" w:name="_Toc421777599"/>
      <w:bookmarkEnd w:id="34"/>
      <w:bookmarkEnd w:id="35"/>
      <w:bookmarkEnd w:id="36"/>
      <w:bookmarkEnd w:id="37"/>
      <w:bookmarkEnd w:id="38"/>
      <w:bookmarkEnd w:id="39"/>
      <w:bookmarkEnd w:id="40"/>
      <w:bookmarkEnd w:id="41"/>
      <w:r>
        <w:t>The grant s</w:t>
      </w:r>
      <w:r w:rsidRPr="00B72EE8">
        <w:t xml:space="preserve">election </w:t>
      </w:r>
      <w:r>
        <w:t>p</w:t>
      </w:r>
      <w:r w:rsidRPr="00B72EE8">
        <w:t>rocess</w:t>
      </w:r>
      <w:bookmarkEnd w:id="42"/>
      <w:bookmarkEnd w:id="43"/>
    </w:p>
    <w:p w14:paraId="2CB4511A" w14:textId="77777777" w:rsidR="00340616" w:rsidRPr="00A632E3" w:rsidRDefault="00340616" w:rsidP="00340616">
      <w:pPr>
        <w:rPr>
          <w:rFonts w:cstheme="minorHAnsi"/>
        </w:rPr>
      </w:pPr>
      <w:r w:rsidRPr="00A632E3">
        <w:rPr>
          <w:rFonts w:cstheme="minorHAnsi"/>
        </w:rPr>
        <w:t>First we will assess your application against the eligibility criteria. Only eligible applications will move to the next stage. Eligible applications will be considered through an</w:t>
      </w:r>
      <w:r w:rsidR="00690256">
        <w:rPr>
          <w:rFonts w:cstheme="minorHAnsi"/>
        </w:rPr>
        <w:t xml:space="preserve"> open</w:t>
      </w:r>
      <w:r w:rsidR="00690256">
        <w:rPr>
          <w:rFonts w:cstheme="minorHAnsi"/>
          <w:b/>
          <w:color w:val="745B00" w:themeColor="accent3" w:themeShade="80"/>
        </w:rPr>
        <w:t xml:space="preserve"> </w:t>
      </w:r>
      <w:r w:rsidRPr="00A632E3">
        <w:rPr>
          <w:rFonts w:cstheme="minorHAnsi"/>
        </w:rPr>
        <w:t>competitive grant process.</w:t>
      </w:r>
    </w:p>
    <w:p w14:paraId="1C982BFD" w14:textId="77777777" w:rsidR="00340616" w:rsidRPr="00A632E3" w:rsidRDefault="00340616" w:rsidP="00A632E3">
      <w:pPr>
        <w:pStyle w:val="Bullet1"/>
      </w:pPr>
      <w:r w:rsidRPr="00A632E3">
        <w:rPr>
          <w:rFonts w:cstheme="minorHAnsi"/>
        </w:rPr>
        <w:t xml:space="preserve">We will then assess your application against the criteria set out below and against other applications. Your application will be considered on its merits, based </w:t>
      </w:r>
      <w:r w:rsidRPr="00A632E3">
        <w:t>on:</w:t>
      </w:r>
    </w:p>
    <w:p w14:paraId="14DC3EB6" w14:textId="77777777" w:rsidR="00340616" w:rsidRPr="00A632E3" w:rsidRDefault="00340616" w:rsidP="003C2300">
      <w:pPr>
        <w:pStyle w:val="Bullet1"/>
        <w:numPr>
          <w:ilvl w:val="0"/>
          <w:numId w:val="24"/>
        </w:numPr>
      </w:pPr>
      <w:r w:rsidRPr="00A632E3">
        <w:t>how well it meets the criteria</w:t>
      </w:r>
      <w:r w:rsidR="00E7191E">
        <w:t>;</w:t>
      </w:r>
      <w:r w:rsidRPr="00A632E3">
        <w:t xml:space="preserve"> </w:t>
      </w:r>
    </w:p>
    <w:p w14:paraId="605E8FA0" w14:textId="77777777" w:rsidR="00340616" w:rsidRPr="00A632E3" w:rsidRDefault="00340616" w:rsidP="003C2300">
      <w:pPr>
        <w:pStyle w:val="Bullet1"/>
        <w:numPr>
          <w:ilvl w:val="0"/>
          <w:numId w:val="24"/>
        </w:numPr>
      </w:pPr>
      <w:r w:rsidRPr="00A632E3">
        <w:t>how it compares to other applications</w:t>
      </w:r>
      <w:r w:rsidR="00E7191E">
        <w:t>;</w:t>
      </w:r>
      <w:r w:rsidRPr="00A632E3">
        <w:t xml:space="preserve"> and </w:t>
      </w:r>
    </w:p>
    <w:p w14:paraId="26B8E037" w14:textId="77777777" w:rsidR="00864EFA" w:rsidRDefault="00340616" w:rsidP="003C2300">
      <w:pPr>
        <w:pStyle w:val="Bullet1"/>
        <w:numPr>
          <w:ilvl w:val="0"/>
          <w:numId w:val="24"/>
        </w:numPr>
      </w:pPr>
      <w:proofErr w:type="gramStart"/>
      <w:r w:rsidRPr="00A632E3">
        <w:t>wheth</w:t>
      </w:r>
      <w:r w:rsidR="00690256">
        <w:t>er</w:t>
      </w:r>
      <w:proofErr w:type="gramEnd"/>
      <w:r w:rsidR="00690256">
        <w:t xml:space="preserve"> it provides value for money.</w:t>
      </w:r>
    </w:p>
    <w:p w14:paraId="1D7E77D2" w14:textId="77777777" w:rsidR="00864EFA" w:rsidRDefault="00864EFA" w:rsidP="00864EFA">
      <w:pPr>
        <w:pStyle w:val="Heading2Numbered"/>
        <w:numPr>
          <w:ilvl w:val="0"/>
          <w:numId w:val="0"/>
        </w:numPr>
        <w:tabs>
          <w:tab w:val="left" w:pos="567"/>
        </w:tabs>
      </w:pPr>
      <w:bookmarkStart w:id="46" w:name="_Toc500489699"/>
      <w:bookmarkStart w:id="47" w:name="_Toc511377650"/>
      <w:bookmarkStart w:id="48" w:name="_Toc530561170"/>
      <w:r>
        <w:t>5.1</w:t>
      </w:r>
      <w:r>
        <w:tab/>
        <w:t>Financial Viability</w:t>
      </w:r>
      <w:bookmarkEnd w:id="46"/>
      <w:bookmarkEnd w:id="47"/>
      <w:bookmarkEnd w:id="48"/>
      <w:r>
        <w:t xml:space="preserve"> </w:t>
      </w:r>
    </w:p>
    <w:p w14:paraId="17C784F7" w14:textId="61D9F7FB" w:rsidR="00864EFA" w:rsidRDefault="00864EFA" w:rsidP="00864EFA">
      <w:pPr>
        <w:rPr>
          <w:rFonts w:cstheme="minorHAnsi"/>
        </w:rPr>
      </w:pPr>
      <w:r>
        <w:rPr>
          <w:rFonts w:cstheme="minorHAnsi"/>
        </w:rPr>
        <w:t xml:space="preserve">Grant applicants may be subject to a </w:t>
      </w:r>
      <w:r w:rsidR="0041202A">
        <w:rPr>
          <w:rFonts w:cstheme="minorHAnsi"/>
        </w:rPr>
        <w:t>f</w:t>
      </w:r>
      <w:r>
        <w:rPr>
          <w:rFonts w:cstheme="minorHAnsi"/>
        </w:rPr>
        <w:t xml:space="preserve">inancial </w:t>
      </w:r>
      <w:r w:rsidR="0041202A">
        <w:rPr>
          <w:rFonts w:cstheme="minorHAnsi"/>
        </w:rPr>
        <w:t>v</w:t>
      </w:r>
      <w:r>
        <w:rPr>
          <w:rFonts w:cstheme="minorHAnsi"/>
        </w:rPr>
        <w:t xml:space="preserve">iability assessment. The </w:t>
      </w:r>
      <w:r w:rsidR="0041202A">
        <w:rPr>
          <w:rFonts w:cstheme="minorHAnsi"/>
        </w:rPr>
        <w:t>f</w:t>
      </w:r>
      <w:r>
        <w:rPr>
          <w:rFonts w:cstheme="minorHAnsi"/>
        </w:rPr>
        <w:t xml:space="preserve">inancial </w:t>
      </w:r>
      <w:r w:rsidR="0041202A">
        <w:rPr>
          <w:rFonts w:cstheme="minorHAnsi"/>
        </w:rPr>
        <w:t>v</w:t>
      </w:r>
      <w:r>
        <w:rPr>
          <w:rFonts w:cstheme="minorHAnsi"/>
        </w:rPr>
        <w:t xml:space="preserve">iability assessment forms part of the risk mitigation strategy and can include: </w:t>
      </w:r>
    </w:p>
    <w:p w14:paraId="5C44AAC1" w14:textId="77777777" w:rsidR="00864EFA" w:rsidRPr="009A28BE" w:rsidRDefault="00EF33F1" w:rsidP="009A28BE">
      <w:pPr>
        <w:pStyle w:val="ListParagraph"/>
        <w:numPr>
          <w:ilvl w:val="6"/>
          <w:numId w:val="3"/>
        </w:numPr>
        <w:spacing w:before="120"/>
        <w:ind w:left="567"/>
        <w:rPr>
          <w:rFonts w:asciiTheme="minorHAnsi" w:hAnsiTheme="minorHAnsi" w:cstheme="minorHAnsi"/>
        </w:rPr>
      </w:pPr>
      <w:r>
        <w:rPr>
          <w:rFonts w:asciiTheme="minorHAnsi" w:hAnsiTheme="minorHAnsi" w:cstheme="minorHAnsi"/>
        </w:rPr>
        <w:t>E</w:t>
      </w:r>
      <w:r w:rsidR="00864EFA" w:rsidRPr="009A28BE">
        <w:rPr>
          <w:rFonts w:asciiTheme="minorHAnsi" w:hAnsiTheme="minorHAnsi" w:cstheme="minorHAnsi"/>
        </w:rPr>
        <w:t>stablishing whether relevant persons have any adverse business history (for example current or past bankruptcy)</w:t>
      </w:r>
    </w:p>
    <w:p w14:paraId="5157A2B3" w14:textId="489AED4A" w:rsidR="00864EFA" w:rsidRDefault="00EF33F1" w:rsidP="009A28BE">
      <w:pPr>
        <w:pStyle w:val="ListParagraph"/>
        <w:numPr>
          <w:ilvl w:val="6"/>
          <w:numId w:val="3"/>
        </w:numPr>
        <w:spacing w:before="120"/>
        <w:ind w:left="567"/>
        <w:rPr>
          <w:rFonts w:asciiTheme="minorHAnsi" w:hAnsiTheme="minorHAnsi" w:cstheme="minorHAnsi"/>
        </w:rPr>
      </w:pPr>
      <w:r>
        <w:rPr>
          <w:rFonts w:asciiTheme="minorHAnsi" w:hAnsiTheme="minorHAnsi" w:cstheme="minorHAnsi"/>
        </w:rPr>
        <w:t>A</w:t>
      </w:r>
      <w:r w:rsidR="00864EFA" w:rsidRPr="009A28BE">
        <w:rPr>
          <w:rFonts w:asciiTheme="minorHAnsi" w:hAnsiTheme="minorHAnsi" w:cstheme="minorHAnsi"/>
        </w:rPr>
        <w:t>ssessment of the financial health of an entity</w:t>
      </w:r>
      <w:r w:rsidR="00AB52E9">
        <w:rPr>
          <w:rFonts w:asciiTheme="minorHAnsi" w:hAnsiTheme="minorHAnsi" w:cstheme="minorHAnsi"/>
        </w:rPr>
        <w:t>.</w:t>
      </w:r>
      <w:r w:rsidR="00864EFA" w:rsidRPr="009A28BE">
        <w:rPr>
          <w:rFonts w:asciiTheme="minorHAnsi" w:hAnsiTheme="minorHAnsi" w:cstheme="minorHAnsi"/>
        </w:rPr>
        <w:t xml:space="preserve"> </w:t>
      </w:r>
    </w:p>
    <w:p w14:paraId="7A8DFDF4" w14:textId="77777777" w:rsidR="00C522EE" w:rsidRPr="007C0559" w:rsidRDefault="00C522EE" w:rsidP="007779F3">
      <w:pPr>
        <w:spacing w:before="120"/>
        <w:rPr>
          <w:rFonts w:cstheme="minorHAnsi"/>
        </w:rPr>
      </w:pPr>
    </w:p>
    <w:p w14:paraId="2A099F25" w14:textId="4AC9CBEB" w:rsidR="00340616" w:rsidRPr="00B72EE8" w:rsidRDefault="00340616" w:rsidP="00A632E3">
      <w:pPr>
        <w:pStyle w:val="Heading1Numbered"/>
      </w:pPr>
      <w:bookmarkStart w:id="49" w:name="_Ref421697890"/>
      <w:bookmarkStart w:id="50" w:name="_Ref421697892"/>
      <w:bookmarkStart w:id="51" w:name="_Toc421777600"/>
      <w:bookmarkStart w:id="52" w:name="_Toc467773964"/>
      <w:bookmarkStart w:id="53" w:name="_Toc530561171"/>
      <w:bookmarkEnd w:id="44"/>
      <w:bookmarkEnd w:id="45"/>
      <w:r>
        <w:t>The a</w:t>
      </w:r>
      <w:r w:rsidRPr="00B72EE8">
        <w:t xml:space="preserve">ssessment </w:t>
      </w:r>
      <w:r>
        <w:t>c</w:t>
      </w:r>
      <w:r w:rsidRPr="00B72EE8">
        <w:t>riteria</w:t>
      </w:r>
      <w:bookmarkEnd w:id="49"/>
      <w:bookmarkEnd w:id="50"/>
      <w:bookmarkEnd w:id="51"/>
      <w:bookmarkEnd w:id="52"/>
      <w:bookmarkEnd w:id="53"/>
    </w:p>
    <w:p w14:paraId="4E2B1A6B" w14:textId="151754AA" w:rsidR="00340616" w:rsidRPr="00E44E21" w:rsidRDefault="00340616" w:rsidP="00340616">
      <w:r w:rsidRPr="00E44E21">
        <w:t xml:space="preserve">You will need to address </w:t>
      </w:r>
      <w:r w:rsidR="009D558E">
        <w:t>all of</w:t>
      </w:r>
      <w:r w:rsidRPr="009D558E">
        <w:t xml:space="preserve"> </w:t>
      </w:r>
      <w:r w:rsidRPr="00E44E21">
        <w:t>the following assessment criteria in your application. We will judge your application based on the we</w:t>
      </w:r>
      <w:r w:rsidR="00E17B5F">
        <w:t>ighting given to each criterion</w:t>
      </w:r>
      <w:r w:rsidRPr="00E44E21">
        <w:t xml:space="preserve">. </w:t>
      </w:r>
    </w:p>
    <w:p w14:paraId="66A15BC0" w14:textId="77777777" w:rsidR="00A355A2" w:rsidRDefault="00A355A2" w:rsidP="007779F3">
      <w:pPr>
        <w:spacing w:before="360"/>
      </w:pPr>
      <w:bookmarkStart w:id="54" w:name="_Toc421777611"/>
      <w:bookmarkStart w:id="55" w:name="_Toc421777601"/>
      <w:r w:rsidRPr="002301E2">
        <w:rPr>
          <w:b/>
        </w:rPr>
        <w:t xml:space="preserve">Criterion </w:t>
      </w:r>
      <w:r>
        <w:rPr>
          <w:b/>
        </w:rPr>
        <w:t>1</w:t>
      </w:r>
      <w:r w:rsidRPr="002301E2">
        <w:rPr>
          <w:b/>
        </w:rPr>
        <w:t>:</w:t>
      </w:r>
      <w:r w:rsidRPr="002301E2">
        <w:t xml:space="preserve"> </w:t>
      </w:r>
      <w:r>
        <w:rPr>
          <w:b/>
        </w:rPr>
        <w:t>Demonstrate</w:t>
      </w:r>
      <w:r w:rsidRPr="00553231">
        <w:rPr>
          <w:b/>
        </w:rPr>
        <w:t xml:space="preserve"> the need for the particular grant activity in the </w:t>
      </w:r>
      <w:r>
        <w:rPr>
          <w:b/>
        </w:rPr>
        <w:t>NDIS market and/or workforce</w:t>
      </w:r>
      <w:r>
        <w:t>.</w:t>
      </w:r>
    </w:p>
    <w:p w14:paraId="5749CFA2" w14:textId="77777777" w:rsidR="00A355A2" w:rsidRDefault="00A355A2" w:rsidP="00A355A2">
      <w:r>
        <w:lastRenderedPageBreak/>
        <w:t>In providing a response to this criterion you should:</w:t>
      </w:r>
    </w:p>
    <w:p w14:paraId="45AF4F7F" w14:textId="77777777" w:rsidR="003D75C1" w:rsidRDefault="003D75C1" w:rsidP="003C2300">
      <w:pPr>
        <w:pStyle w:val="Bullet1"/>
        <w:numPr>
          <w:ilvl w:val="0"/>
          <w:numId w:val="27"/>
        </w:numPr>
      </w:pPr>
      <w:r>
        <w:t>identify the JMF outcome area the proposed activity primarily addresses;</w:t>
      </w:r>
    </w:p>
    <w:p w14:paraId="71898636" w14:textId="77777777" w:rsidR="0065779A" w:rsidRDefault="0065779A" w:rsidP="003C2300">
      <w:pPr>
        <w:pStyle w:val="Bullet1"/>
        <w:numPr>
          <w:ilvl w:val="0"/>
          <w:numId w:val="27"/>
        </w:numPr>
      </w:pPr>
      <w:r>
        <w:t>describe the need for the particular grant activity in the NDIS market – or particular market, sub-market or region – and/or workforce;</w:t>
      </w:r>
      <w:r w:rsidR="009D7574">
        <w:t xml:space="preserve"> and</w:t>
      </w:r>
    </w:p>
    <w:p w14:paraId="43EEC5F8" w14:textId="77777777" w:rsidR="00A355A2" w:rsidRDefault="00B1603F" w:rsidP="003C2300">
      <w:pPr>
        <w:pStyle w:val="Bullet1"/>
        <w:numPr>
          <w:ilvl w:val="0"/>
          <w:numId w:val="27"/>
        </w:numPr>
      </w:pPr>
      <w:proofErr w:type="gramStart"/>
      <w:r w:rsidRPr="001C6A0B">
        <w:t>demonstrate</w:t>
      </w:r>
      <w:proofErr w:type="gramEnd"/>
      <w:r w:rsidRPr="001C6A0B">
        <w:t xml:space="preserve"> your understanding of the </w:t>
      </w:r>
      <w:r w:rsidR="001C6A0B" w:rsidRPr="00BE3CE5">
        <w:t>NDIS, NDIS participants and their needs, and the NDIS market and workforce</w:t>
      </w:r>
      <w:r w:rsidRPr="002D74DC">
        <w:t>.</w:t>
      </w:r>
    </w:p>
    <w:p w14:paraId="3A2D9AC7" w14:textId="77777777" w:rsidR="00D6250D" w:rsidRPr="00553231" w:rsidRDefault="00D6250D" w:rsidP="007779F3">
      <w:pPr>
        <w:spacing w:before="360"/>
        <w:rPr>
          <w:b/>
        </w:rPr>
      </w:pPr>
      <w:r w:rsidRPr="00A35BEB">
        <w:rPr>
          <w:b/>
        </w:rPr>
        <w:t xml:space="preserve">Criterion </w:t>
      </w:r>
      <w:r w:rsidR="00A355A2">
        <w:rPr>
          <w:b/>
        </w:rPr>
        <w:t>2</w:t>
      </w:r>
      <w:r w:rsidRPr="00A35BEB">
        <w:rPr>
          <w:b/>
        </w:rPr>
        <w:t>:</w:t>
      </w:r>
      <w:r w:rsidRPr="007779F3">
        <w:rPr>
          <w:b/>
        </w:rPr>
        <w:t xml:space="preserve"> </w:t>
      </w:r>
      <w:r>
        <w:rPr>
          <w:b/>
        </w:rPr>
        <w:t>Demonstrate how</w:t>
      </w:r>
      <w:r w:rsidRPr="00E44E21">
        <w:rPr>
          <w:b/>
        </w:rPr>
        <w:t xml:space="preserve"> the grant activity </w:t>
      </w:r>
      <w:r>
        <w:rPr>
          <w:b/>
        </w:rPr>
        <w:t xml:space="preserve">will </w:t>
      </w:r>
      <w:r w:rsidRPr="00E44E21">
        <w:rPr>
          <w:b/>
        </w:rPr>
        <w:t xml:space="preserve">contribute to the objectives </w:t>
      </w:r>
      <w:r>
        <w:rPr>
          <w:b/>
        </w:rPr>
        <w:t xml:space="preserve">and outcomes </w:t>
      </w:r>
      <w:r w:rsidRPr="00E44E21">
        <w:rPr>
          <w:b/>
        </w:rPr>
        <w:t xml:space="preserve">of the grant </w:t>
      </w:r>
      <w:r>
        <w:rPr>
          <w:b/>
        </w:rPr>
        <w:t>opportunity, and the expected extent of the impact.</w:t>
      </w:r>
      <w:r w:rsidRPr="002301E2">
        <w:rPr>
          <w:b/>
        </w:rPr>
        <w:t xml:space="preserve"> </w:t>
      </w:r>
    </w:p>
    <w:p w14:paraId="02979C6A" w14:textId="77777777" w:rsidR="00D6250D" w:rsidRPr="002301E2" w:rsidRDefault="00D6250D" w:rsidP="00D6250D">
      <w:pPr>
        <w:spacing w:after="0" w:line="240" w:lineRule="auto"/>
        <w:rPr>
          <w:rFonts w:cs="Arial"/>
          <w:lang w:val="en-GB"/>
        </w:rPr>
      </w:pPr>
      <w:r w:rsidRPr="002301E2">
        <w:rPr>
          <w:rFonts w:cs="Arial"/>
          <w:lang w:val="en-GB"/>
        </w:rPr>
        <w:t xml:space="preserve">In providing a response to this criterion you </w:t>
      </w:r>
      <w:r w:rsidRPr="00553231">
        <w:t xml:space="preserve">must </w:t>
      </w:r>
      <w:r w:rsidRPr="002301E2">
        <w:rPr>
          <w:rFonts w:cs="Arial"/>
          <w:lang w:val="en-GB"/>
        </w:rPr>
        <w:t>include, but are not limited to:</w:t>
      </w:r>
    </w:p>
    <w:p w14:paraId="0D583300" w14:textId="77777777" w:rsidR="00D6250D" w:rsidRPr="00EF33F1" w:rsidRDefault="00D6250D" w:rsidP="003C2300">
      <w:pPr>
        <w:pStyle w:val="Bullet1"/>
        <w:numPr>
          <w:ilvl w:val="0"/>
          <w:numId w:val="27"/>
        </w:numPr>
        <w:rPr>
          <w:rStyle w:val="highlightedtextChar"/>
          <w:b w:val="0"/>
          <w:color w:val="auto"/>
        </w:rPr>
      </w:pPr>
      <w:r w:rsidRPr="002301E2">
        <w:t>describe the activity and provide information demonstrat</w:t>
      </w:r>
      <w:r>
        <w:t>ing its expected outputs and</w:t>
      </w:r>
      <w:r w:rsidR="0083252A">
        <w:t xml:space="preserve"> how these will contribute to improved market and workforce</w:t>
      </w:r>
      <w:r>
        <w:t xml:space="preserve"> outcomes</w:t>
      </w:r>
      <w:r w:rsidR="00EF33F1">
        <w:t xml:space="preserve">; </w:t>
      </w:r>
    </w:p>
    <w:p w14:paraId="0BA94C17" w14:textId="77777777" w:rsidR="0065779A" w:rsidRDefault="0065779A" w:rsidP="003C2300">
      <w:pPr>
        <w:pStyle w:val="Bullet1"/>
        <w:numPr>
          <w:ilvl w:val="0"/>
          <w:numId w:val="27"/>
        </w:numPr>
        <w:rPr>
          <w:rStyle w:val="highlightedtextChar"/>
          <w:b w:val="0"/>
          <w:color w:val="auto"/>
        </w:rPr>
      </w:pPr>
      <w:r>
        <w:t>describe who will benefit from the activity and how the activity w</w:t>
      </w:r>
      <w:r w:rsidRPr="00553231">
        <w:rPr>
          <w:rStyle w:val="highlightedtextChar"/>
          <w:b w:val="0"/>
          <w:color w:val="auto"/>
        </w:rPr>
        <w:t>ill benefit other providers and/or the sector, relevant sub-sector or workforce more broadly</w:t>
      </w:r>
      <w:r>
        <w:rPr>
          <w:rStyle w:val="highlightedtextChar"/>
          <w:b w:val="0"/>
          <w:color w:val="auto"/>
        </w:rPr>
        <w:t xml:space="preserve">; </w:t>
      </w:r>
    </w:p>
    <w:p w14:paraId="78D8C49A" w14:textId="77777777" w:rsidR="008267A7" w:rsidRPr="00BE3CE5" w:rsidRDefault="006974C9" w:rsidP="003C2300">
      <w:pPr>
        <w:pStyle w:val="Bullet1"/>
        <w:numPr>
          <w:ilvl w:val="0"/>
          <w:numId w:val="27"/>
        </w:numPr>
      </w:pPr>
      <w:r>
        <w:t xml:space="preserve">describe </w:t>
      </w:r>
      <w:r w:rsidR="008267A7" w:rsidRPr="00BE3CE5">
        <w:t xml:space="preserve">how you will engage with other NDIS stakeholders – including participants and participant representative organisations, </w:t>
      </w:r>
      <w:r w:rsidR="001B2C1E">
        <w:t xml:space="preserve">and </w:t>
      </w:r>
      <w:r w:rsidR="008267A7" w:rsidRPr="00BE3CE5">
        <w:t>local communities</w:t>
      </w:r>
      <w:r w:rsidR="001B2C1E">
        <w:t xml:space="preserve"> or</w:t>
      </w:r>
      <w:r w:rsidR="008267A7" w:rsidRPr="00BE3CE5">
        <w:t xml:space="preserve"> other providers – to meet the needs of participants and maximise project outcomes;</w:t>
      </w:r>
      <w:r w:rsidR="00BE3CE5" w:rsidRPr="00BE3CE5">
        <w:rPr>
          <w:rStyle w:val="highlightedtextChar"/>
          <w:b w:val="0"/>
          <w:color w:val="auto"/>
        </w:rPr>
        <w:t xml:space="preserve"> </w:t>
      </w:r>
      <w:r w:rsidR="00BE3CE5">
        <w:rPr>
          <w:rStyle w:val="highlightedtextChar"/>
          <w:b w:val="0"/>
          <w:color w:val="auto"/>
        </w:rPr>
        <w:t>and</w:t>
      </w:r>
    </w:p>
    <w:p w14:paraId="2EFB3544" w14:textId="77777777" w:rsidR="00805C57" w:rsidRDefault="000F3847" w:rsidP="003C2300">
      <w:pPr>
        <w:pStyle w:val="Bullet1"/>
        <w:numPr>
          <w:ilvl w:val="0"/>
          <w:numId w:val="27"/>
        </w:numPr>
      </w:pPr>
      <w:proofErr w:type="gramStart"/>
      <w:r>
        <w:rPr>
          <w:rStyle w:val="highlightedtextChar"/>
          <w:b w:val="0"/>
          <w:color w:val="auto"/>
        </w:rPr>
        <w:t>describe</w:t>
      </w:r>
      <w:proofErr w:type="gramEnd"/>
      <w:r>
        <w:rPr>
          <w:rStyle w:val="highlightedtextChar"/>
          <w:b w:val="0"/>
          <w:color w:val="auto"/>
        </w:rPr>
        <w:t xml:space="preserve"> how you will evaluate outcomes of the project and disseminate project findings and/or resources. </w:t>
      </w:r>
    </w:p>
    <w:p w14:paraId="76374C23" w14:textId="77777777" w:rsidR="00D6250D" w:rsidRPr="007779F3" w:rsidRDefault="00D6250D" w:rsidP="007779F3">
      <w:pPr>
        <w:spacing w:before="360"/>
        <w:rPr>
          <w:b/>
        </w:rPr>
      </w:pPr>
      <w:r w:rsidRPr="002301E2">
        <w:rPr>
          <w:b/>
        </w:rPr>
        <w:t>Criterion 3</w:t>
      </w:r>
      <w:r w:rsidRPr="00553231">
        <w:rPr>
          <w:b/>
        </w:rPr>
        <w:t>:</w:t>
      </w:r>
      <w:r w:rsidRPr="007779F3">
        <w:rPr>
          <w:b/>
        </w:rPr>
        <w:t xml:space="preserve"> </w:t>
      </w:r>
      <w:r w:rsidRPr="00553231">
        <w:rPr>
          <w:b/>
        </w:rPr>
        <w:t>Demonstrate</w:t>
      </w:r>
      <w:r w:rsidRPr="007779F3">
        <w:rPr>
          <w:b/>
        </w:rPr>
        <w:t xml:space="preserve"> </w:t>
      </w:r>
      <w:r>
        <w:rPr>
          <w:b/>
        </w:rPr>
        <w:t>your</w:t>
      </w:r>
      <w:r w:rsidRPr="00553231">
        <w:rPr>
          <w:b/>
        </w:rPr>
        <w:t xml:space="preserve"> capability and capacity to undertake the grant activity</w:t>
      </w:r>
    </w:p>
    <w:p w14:paraId="4270E422" w14:textId="77777777" w:rsidR="00550631" w:rsidRDefault="00550631" w:rsidP="00550631">
      <w:r>
        <w:t>In providing a response to this criterion you must demonstrate:</w:t>
      </w:r>
    </w:p>
    <w:p w14:paraId="7FECCB48" w14:textId="77777777" w:rsidR="00C748F7" w:rsidRDefault="00C748F7" w:rsidP="003C2300">
      <w:pPr>
        <w:pStyle w:val="Bullet1"/>
        <w:numPr>
          <w:ilvl w:val="0"/>
          <w:numId w:val="27"/>
        </w:numPr>
      </w:pPr>
      <w:r>
        <w:t>your experience in delivering projects to develop the disability services sector, workforce or the capacity of people with disability to act as consumers;</w:t>
      </w:r>
    </w:p>
    <w:p w14:paraId="3A3F8EAE" w14:textId="77777777" w:rsidR="00753AD8" w:rsidRDefault="00753AD8" w:rsidP="003C2300">
      <w:pPr>
        <w:pStyle w:val="Bullet1"/>
        <w:numPr>
          <w:ilvl w:val="0"/>
          <w:numId w:val="27"/>
        </w:numPr>
      </w:pPr>
      <w:r>
        <w:t>your project management capability</w:t>
      </w:r>
      <w:r w:rsidR="000F3847">
        <w:t xml:space="preserve">, including </w:t>
      </w:r>
      <w:r w:rsidR="00BA74B5">
        <w:t xml:space="preserve">the </w:t>
      </w:r>
      <w:r w:rsidR="009C6982">
        <w:t xml:space="preserve">number of key staff </w:t>
      </w:r>
      <w:r w:rsidR="00BA74B5">
        <w:t>who</w:t>
      </w:r>
      <w:r w:rsidR="009C6982">
        <w:t xml:space="preserve"> will manage and/or deliver the activity and their relevant</w:t>
      </w:r>
      <w:r w:rsidR="000F3847">
        <w:t xml:space="preserve"> experience, </w:t>
      </w:r>
      <w:r w:rsidR="009C6982">
        <w:t xml:space="preserve">skills and </w:t>
      </w:r>
      <w:r w:rsidR="000F3847">
        <w:t>qualifications</w:t>
      </w:r>
      <w:r>
        <w:t>;</w:t>
      </w:r>
      <w:r w:rsidR="009C6982">
        <w:t xml:space="preserve"> and</w:t>
      </w:r>
    </w:p>
    <w:p w14:paraId="33517710" w14:textId="77777777" w:rsidR="00883CF4" w:rsidRDefault="00883CF4" w:rsidP="003C2300">
      <w:pPr>
        <w:pStyle w:val="Bullet1"/>
        <w:numPr>
          <w:ilvl w:val="0"/>
          <w:numId w:val="27"/>
        </w:numPr>
      </w:pPr>
      <w:proofErr w:type="gramStart"/>
      <w:r>
        <w:t>your</w:t>
      </w:r>
      <w:proofErr w:type="gramEnd"/>
      <w:r>
        <w:t xml:space="preserve"> proposed governance structure</w:t>
      </w:r>
      <w:r w:rsidR="009C6982">
        <w:t>, management (including risk management), financial and administration systems you will use to support the administration and delivery of the activity</w:t>
      </w:r>
      <w:r w:rsidR="00753AD8">
        <w:t>.</w:t>
      </w:r>
    </w:p>
    <w:p w14:paraId="57517016" w14:textId="36717500" w:rsidR="00D6250D" w:rsidRPr="00580550" w:rsidRDefault="00D6250D" w:rsidP="00D6250D">
      <w:pPr>
        <w:rPr>
          <w:color w:val="745B00" w:themeColor="accent3" w:themeShade="80"/>
        </w:rPr>
      </w:pPr>
      <w:r w:rsidRPr="00553231">
        <w:t>Criteri</w:t>
      </w:r>
      <w:r w:rsidR="008267A7">
        <w:t>a</w:t>
      </w:r>
      <w:r w:rsidRPr="00553231">
        <w:t xml:space="preserve"> 1 </w:t>
      </w:r>
      <w:r w:rsidR="008267A7">
        <w:t>and 3 are</w:t>
      </w:r>
      <w:r w:rsidRPr="00553231">
        <w:t xml:space="preserve"> weighted at </w:t>
      </w:r>
      <w:r w:rsidR="008267A7">
        <w:t>25</w:t>
      </w:r>
      <w:r w:rsidR="008267A7" w:rsidRPr="00553231">
        <w:t xml:space="preserve"> </w:t>
      </w:r>
      <w:r w:rsidRPr="00553231">
        <w:t xml:space="preserve">per cent of the total score; </w:t>
      </w:r>
      <w:r w:rsidRPr="00DD04DD">
        <w:t>Criteri</w:t>
      </w:r>
      <w:r w:rsidR="008267A7">
        <w:t>on</w:t>
      </w:r>
      <w:r w:rsidRPr="00553231">
        <w:t xml:space="preserve"> 2 </w:t>
      </w:r>
      <w:r w:rsidR="008267A7">
        <w:t xml:space="preserve">is </w:t>
      </w:r>
      <w:r w:rsidRPr="00553231">
        <w:t xml:space="preserve">weighted at </w:t>
      </w:r>
      <w:r w:rsidR="00A12225">
        <w:br/>
      </w:r>
      <w:r w:rsidRPr="00553231">
        <w:t>5</w:t>
      </w:r>
      <w:r w:rsidR="008267A7">
        <w:t>0</w:t>
      </w:r>
      <w:r w:rsidR="001B5A24">
        <w:t xml:space="preserve"> per cent.</w:t>
      </w:r>
    </w:p>
    <w:p w14:paraId="6A45DC93" w14:textId="77777777" w:rsidR="00CE251D" w:rsidRPr="00B72EE8" w:rsidRDefault="00CE251D" w:rsidP="00340616">
      <w:r w:rsidRPr="00E44E21">
        <w:t>The application form includes word limits.</w:t>
      </w:r>
    </w:p>
    <w:p w14:paraId="152BD26A" w14:textId="77777777" w:rsidR="00340616" w:rsidRPr="00B72EE8" w:rsidRDefault="00340616" w:rsidP="00A632E3">
      <w:pPr>
        <w:pStyle w:val="Heading1Numbered"/>
      </w:pPr>
      <w:bookmarkStart w:id="56" w:name="_Toc467773965"/>
      <w:bookmarkStart w:id="57" w:name="_Toc530561172"/>
      <w:r>
        <w:t>The grant application p</w:t>
      </w:r>
      <w:r w:rsidRPr="00B72EE8">
        <w:t>rocess</w:t>
      </w:r>
      <w:bookmarkEnd w:id="54"/>
      <w:bookmarkEnd w:id="56"/>
      <w:bookmarkEnd w:id="57"/>
    </w:p>
    <w:p w14:paraId="4D33EC45" w14:textId="77777777" w:rsidR="00340616" w:rsidRPr="009D325B" w:rsidRDefault="00340616" w:rsidP="003717CD">
      <w:pPr>
        <w:pStyle w:val="Heading2Numbered"/>
      </w:pPr>
      <w:bookmarkStart w:id="58" w:name="_Toc421777612"/>
      <w:bookmarkStart w:id="59" w:name="_Toc467773966"/>
      <w:bookmarkStart w:id="60" w:name="_Toc530561173"/>
      <w:r w:rsidRPr="009D325B">
        <w:t>Overview of application process</w:t>
      </w:r>
      <w:bookmarkEnd w:id="58"/>
      <w:bookmarkEnd w:id="59"/>
      <w:bookmarkEnd w:id="60"/>
    </w:p>
    <w:p w14:paraId="5BFC0302" w14:textId="102D9554" w:rsidR="00340616" w:rsidRDefault="00340616" w:rsidP="00340616">
      <w:r>
        <w:t>You</w:t>
      </w:r>
      <w:r w:rsidRPr="00B72EE8">
        <w:t xml:space="preserve"> </w:t>
      </w:r>
      <w:r>
        <w:t>must</w:t>
      </w:r>
      <w:r w:rsidRPr="00B72EE8">
        <w:t xml:space="preserve"> read these grant guidelines, </w:t>
      </w:r>
      <w:r w:rsidRPr="0028767B">
        <w:t>the application form</w:t>
      </w:r>
      <w:r>
        <w:rPr>
          <w:b/>
        </w:rPr>
        <w:t>,</w:t>
      </w:r>
      <w:r w:rsidRPr="00B72EE8">
        <w:t xml:space="preserve"> </w:t>
      </w:r>
      <w:r w:rsidRPr="0028767B">
        <w:t xml:space="preserve">the </w:t>
      </w:r>
      <w:r w:rsidR="002F5A73">
        <w:t>q</w:t>
      </w:r>
      <w:r w:rsidR="00043B4D" w:rsidRPr="007779F3">
        <w:t xml:space="preserve">uestions and </w:t>
      </w:r>
      <w:r w:rsidR="002F5A73">
        <w:t>a</w:t>
      </w:r>
      <w:r w:rsidR="00043B4D" w:rsidRPr="007779F3">
        <w:t>nswers</w:t>
      </w:r>
      <w:r w:rsidRPr="007779F3">
        <w:t>,</w:t>
      </w:r>
      <w:r w:rsidRPr="00B72EE8">
        <w:t xml:space="preserve"> and the </w:t>
      </w:r>
      <w:r w:rsidRPr="0028767B">
        <w:t xml:space="preserve">draft grant agreement </w:t>
      </w:r>
      <w:r>
        <w:t>before you</w:t>
      </w:r>
      <w:r w:rsidRPr="00B72EE8">
        <w:t xml:space="preserve"> submit an application. </w:t>
      </w:r>
    </w:p>
    <w:p w14:paraId="6E0C4BCD" w14:textId="77777777" w:rsidR="00340616" w:rsidRDefault="00340616" w:rsidP="00340616">
      <w:r>
        <w:lastRenderedPageBreak/>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68C4DCC6" w14:textId="4DAE446C" w:rsidR="004F6159" w:rsidRDefault="00340616" w:rsidP="004F6159">
      <w:r>
        <w:t>You</w:t>
      </w:r>
      <w:r w:rsidRPr="00B72EE8">
        <w:t xml:space="preserve"> </w:t>
      </w:r>
      <w:r>
        <w:t>must</w:t>
      </w:r>
      <w:r w:rsidRPr="00B72EE8">
        <w:t xml:space="preserve"> address all of the eligibility </w:t>
      </w:r>
      <w:r>
        <w:t xml:space="preserve">and </w:t>
      </w:r>
      <w:r w:rsidRPr="00B72EE8">
        <w:t xml:space="preserve">assessment criteria to be considered for </w:t>
      </w:r>
      <w:r>
        <w:t>a grant</w:t>
      </w:r>
      <w:r w:rsidR="004F6159">
        <w:t xml:space="preserve"> otherwise your application will not progress to assessment</w:t>
      </w:r>
      <w:r w:rsidRPr="00B72EE8">
        <w:t xml:space="preserve">. </w:t>
      </w:r>
      <w:r>
        <w:t>Please</w:t>
      </w:r>
      <w:r w:rsidRPr="00B72EE8">
        <w:t xml:space="preserve"> complete each section of the application </w:t>
      </w:r>
      <w:r>
        <w:t xml:space="preserve">form </w:t>
      </w:r>
      <w:r w:rsidRPr="00B72EE8">
        <w:t xml:space="preserve">and </w:t>
      </w:r>
      <w:r>
        <w:t>make sure you provide the information we have requested.</w:t>
      </w:r>
    </w:p>
    <w:p w14:paraId="635687F2" w14:textId="77777777" w:rsidR="00D6250D" w:rsidRDefault="00D6250D" w:rsidP="00D6250D">
      <w:r>
        <w:t>An applicant may submit more than one application providing the project and activities target different elements of the JMF or build upon previous projects and activities.</w:t>
      </w:r>
    </w:p>
    <w:p w14:paraId="09AA3DF6" w14:textId="77777777" w:rsidR="00340616" w:rsidRDefault="0084604F" w:rsidP="00340616">
      <w:r>
        <w:t>If</w:t>
      </w:r>
      <w:r w:rsidR="00896056" w:rsidRPr="00553231">
        <w:t xml:space="preserve"> an applicant </w:t>
      </w:r>
      <w:r>
        <w:t xml:space="preserve">submits more than one </w:t>
      </w:r>
      <w:r w:rsidR="00896056">
        <w:t>application for the same project and activities</w:t>
      </w:r>
      <w:r w:rsidR="00896056" w:rsidRPr="00553231">
        <w:t xml:space="preserve">, the latest </w:t>
      </w:r>
      <w:r w:rsidR="00896056">
        <w:t xml:space="preserve">accepted </w:t>
      </w:r>
      <w:r>
        <w:t>application</w:t>
      </w:r>
      <w:r w:rsidR="00896056" w:rsidRPr="00553231">
        <w:t xml:space="preserve"> </w:t>
      </w:r>
      <w:r w:rsidRPr="00553231">
        <w:t>w</w:t>
      </w:r>
      <w:r>
        <w:t>ould</w:t>
      </w:r>
      <w:r w:rsidR="00896056" w:rsidRPr="00553231">
        <w:t xml:space="preserve"> be progressed. </w:t>
      </w:r>
      <w:r w:rsidR="00340616">
        <w:t>Please</w:t>
      </w:r>
      <w:r w:rsidR="00340616" w:rsidRPr="00B72EE8">
        <w:t xml:space="preserve"> keep a copy of your applica</w:t>
      </w:r>
      <w:r w:rsidR="00340616">
        <w:t>tion and any supporting papers</w:t>
      </w:r>
      <w:r w:rsidR="00340616" w:rsidRPr="00B72EE8">
        <w:t xml:space="preserve">. </w:t>
      </w:r>
    </w:p>
    <w:p w14:paraId="215B1878" w14:textId="77777777" w:rsidR="00340616" w:rsidRPr="00B72EE8" w:rsidRDefault="00340616" w:rsidP="003717CD">
      <w:pPr>
        <w:pStyle w:val="Heading2Numbered"/>
      </w:pPr>
      <w:bookmarkStart w:id="61" w:name="_Toc467773967"/>
      <w:bookmarkStart w:id="62" w:name="_Toc530561174"/>
      <w:bookmarkStart w:id="63" w:name="_Toc421777613"/>
      <w:bookmarkStart w:id="64" w:name="_Ref421787098"/>
      <w:bookmarkStart w:id="65" w:name="_Ref422127559"/>
      <w:bookmarkStart w:id="66" w:name="_Ref422128505"/>
      <w:r>
        <w:t>Application p</w:t>
      </w:r>
      <w:r w:rsidRPr="00B72EE8">
        <w:t xml:space="preserve">rocess </w:t>
      </w:r>
      <w:r>
        <w:t>t</w:t>
      </w:r>
      <w:r w:rsidRPr="00B72EE8">
        <w:t>iming</w:t>
      </w:r>
      <w:bookmarkEnd w:id="61"/>
      <w:bookmarkEnd w:id="62"/>
      <w:r w:rsidRPr="00B72EE8">
        <w:t xml:space="preserve"> </w:t>
      </w:r>
      <w:bookmarkEnd w:id="63"/>
      <w:bookmarkEnd w:id="64"/>
      <w:bookmarkEnd w:id="65"/>
      <w:bookmarkEnd w:id="66"/>
    </w:p>
    <w:p w14:paraId="4D347A0E" w14:textId="77777777" w:rsidR="0095168E" w:rsidRDefault="0095168E" w:rsidP="0095168E">
      <w:r>
        <w:t xml:space="preserve">You must submit an application between the published opening and closing dates and times. </w:t>
      </w:r>
    </w:p>
    <w:p w14:paraId="713B3B8E" w14:textId="77777777" w:rsidR="0095168E" w:rsidRDefault="0095168E" w:rsidP="0095168E">
      <w:r>
        <w:t>The Community Grants Hub will not accept late applications unless an applicant has experienced exceptional circumstances that prevent the submission of the application. Broadly, exceptional circumstances are events characterised by one or more of the following:</w:t>
      </w:r>
    </w:p>
    <w:p w14:paraId="0868B9F0" w14:textId="77777777" w:rsidR="0095168E" w:rsidRDefault="0095168E" w:rsidP="0095168E">
      <w:pPr>
        <w:numPr>
          <w:ilvl w:val="0"/>
          <w:numId w:val="39"/>
        </w:numPr>
        <w:suppressAutoHyphens w:val="0"/>
        <w:spacing w:before="40" w:after="120"/>
        <w:contextualSpacing/>
        <w:rPr>
          <w:rFonts w:eastAsia="Times New Roman"/>
        </w:rPr>
      </w:pPr>
      <w:r>
        <w:rPr>
          <w:rFonts w:eastAsia="Times New Roman"/>
        </w:rPr>
        <w:t>reasonably unforeseeable,</w:t>
      </w:r>
    </w:p>
    <w:p w14:paraId="34B1EFB3" w14:textId="77777777" w:rsidR="0095168E" w:rsidRDefault="0095168E" w:rsidP="0095168E">
      <w:pPr>
        <w:numPr>
          <w:ilvl w:val="0"/>
          <w:numId w:val="39"/>
        </w:numPr>
        <w:suppressAutoHyphens w:val="0"/>
        <w:spacing w:before="40" w:after="120"/>
        <w:contextualSpacing/>
        <w:rPr>
          <w:rFonts w:eastAsia="Times New Roman"/>
        </w:rPr>
      </w:pPr>
      <w:r>
        <w:rPr>
          <w:rFonts w:eastAsia="Times New Roman"/>
        </w:rPr>
        <w:t>beyond the applicant’s control,</w:t>
      </w:r>
    </w:p>
    <w:p w14:paraId="294572C1" w14:textId="77777777" w:rsidR="0095168E" w:rsidRDefault="0095168E" w:rsidP="0095168E">
      <w:pPr>
        <w:numPr>
          <w:ilvl w:val="0"/>
          <w:numId w:val="39"/>
        </w:numPr>
        <w:suppressAutoHyphens w:val="0"/>
        <w:spacing w:before="40" w:after="120"/>
        <w:contextualSpacing/>
        <w:rPr>
          <w:rFonts w:eastAsia="Times New Roman"/>
        </w:rPr>
      </w:pPr>
      <w:proofErr w:type="gramStart"/>
      <w:r>
        <w:rPr>
          <w:rFonts w:eastAsia="Times New Roman"/>
        </w:rPr>
        <w:t>unable</w:t>
      </w:r>
      <w:proofErr w:type="gramEnd"/>
      <w:r>
        <w:rPr>
          <w:rFonts w:eastAsia="Times New Roman"/>
        </w:rPr>
        <w:t xml:space="preserve"> to be managed or resolved within the application period. </w:t>
      </w:r>
    </w:p>
    <w:p w14:paraId="68502FF3" w14:textId="77777777" w:rsidR="0095168E" w:rsidRDefault="0095168E" w:rsidP="0095168E">
      <w:r>
        <w:t>Exceptional circumstances will be considered on their merits and in accordance with probity principles.</w:t>
      </w:r>
    </w:p>
    <w:p w14:paraId="674C754F" w14:textId="77777777" w:rsidR="0095168E" w:rsidRDefault="0095168E" w:rsidP="0095168E">
      <w:pPr>
        <w:rPr>
          <w:b/>
          <w:bCs/>
        </w:rPr>
      </w:pPr>
      <w:r>
        <w:rPr>
          <w:b/>
          <w:bCs/>
        </w:rPr>
        <w:t>How to lodge a late application</w:t>
      </w:r>
    </w:p>
    <w:p w14:paraId="7B3D5773" w14:textId="641D65B2" w:rsidR="0095168E" w:rsidRDefault="0095168E" w:rsidP="0095168E">
      <w:r>
        <w:t xml:space="preserve">Applicants seeking to submit a late application will be required to submit a late application request to the Community Grants Hub Hotline via </w:t>
      </w:r>
      <w:hyperlink r:id="rId14" w:history="1">
        <w:r>
          <w:rPr>
            <w:rStyle w:val="Hyperlink"/>
          </w:rPr>
          <w:t>support@communitygrants.gov.au</w:t>
        </w:r>
      </w:hyperlink>
      <w:r w:rsidR="001B5A24">
        <w:t>.</w:t>
      </w:r>
    </w:p>
    <w:p w14:paraId="7B50CB5D" w14:textId="77777777" w:rsidR="0095168E" w:rsidRDefault="0095168E" w:rsidP="0095168E">
      <w:pPr>
        <w:spacing w:before="120" w:after="140"/>
        <w:rPr>
          <w:color w:val="000000"/>
        </w:rPr>
      </w:pPr>
      <w:r>
        <w:rPr>
          <w:color w:val="00000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6596A0E6" w14:textId="77777777" w:rsidR="0095168E" w:rsidRDefault="0095168E" w:rsidP="0095168E">
      <w:r>
        <w:t xml:space="preserve">Written requests to lodge a late application will only be accepted within three days after the grant opportunity has closed. </w:t>
      </w:r>
    </w:p>
    <w:p w14:paraId="5EA789F8" w14:textId="77777777" w:rsidR="0095168E" w:rsidRDefault="0095168E" w:rsidP="0095168E">
      <w:r w:rsidRPr="00B61355">
        <w:t xml:space="preserve">The Delegate or their appointed </w:t>
      </w:r>
      <w:proofErr w:type="gramStart"/>
      <w:r w:rsidRPr="00B61355">
        <w:t>representative</w:t>
      </w:r>
      <w:r w:rsidRPr="00B61355">
        <w:rPr>
          <w:vertAlign w:val="superscript"/>
        </w:rPr>
        <w:footnoteReference w:customMarkFollows="1" w:id="4"/>
        <w:t>[</w:t>
      </w:r>
      <w:proofErr w:type="gramEnd"/>
      <w:r w:rsidRPr="00B61355">
        <w:rPr>
          <w:vertAlign w:val="superscript"/>
        </w:rPr>
        <w:t>1]</w:t>
      </w:r>
      <w:r>
        <w:t xml:space="preserve"> will determine whether a late application will be accepted. The decision of the delegate will be final and not be subject to a review or appeals process.</w:t>
      </w:r>
    </w:p>
    <w:p w14:paraId="4A387161" w14:textId="77777777" w:rsidR="0095168E" w:rsidRDefault="0095168E" w:rsidP="00340616">
      <w:pPr>
        <w:spacing w:before="200"/>
      </w:pPr>
      <w:r>
        <w:t>Once the outcome is determined, the Community Grants Hub will advise the applicant if their request is accepted or declined.</w:t>
      </w:r>
    </w:p>
    <w:p w14:paraId="15EC760B" w14:textId="15E9ED11" w:rsidR="0006655F" w:rsidRDefault="00340616" w:rsidP="00340616">
      <w:pPr>
        <w:spacing w:before="200"/>
      </w:pPr>
      <w:r w:rsidRPr="00B72EE8">
        <w:t>The expected</w:t>
      </w:r>
      <w:r>
        <w:t xml:space="preserve"> commencement date for the g</w:t>
      </w:r>
      <w:r w:rsidRPr="00B72EE8">
        <w:t xml:space="preserve">ranting </w:t>
      </w:r>
      <w:r>
        <w:t>activities</w:t>
      </w:r>
      <w:r w:rsidRPr="00B72EE8">
        <w:t xml:space="preserve"> is </w:t>
      </w:r>
      <w:r w:rsidR="002F5A73" w:rsidRPr="007779F3">
        <w:t>May-June 2019</w:t>
      </w:r>
      <w:r w:rsidRPr="007779F3">
        <w:t xml:space="preserve"> </w:t>
      </w:r>
      <w:r w:rsidRPr="00B72EE8">
        <w:t xml:space="preserve">and the expected </w:t>
      </w:r>
      <w:r>
        <w:t>completion</w:t>
      </w:r>
      <w:r w:rsidRPr="00B72EE8">
        <w:t xml:space="preserve"> date is</w:t>
      </w:r>
      <w:r w:rsidR="002F5A73">
        <w:t xml:space="preserve"> one or two years from the date of the grant agreement.</w:t>
      </w:r>
      <w:r w:rsidRPr="00B72EE8">
        <w:t xml:space="preserve"> </w:t>
      </w:r>
      <w:r>
        <w:t xml:space="preserve">You must spend the grant by </w:t>
      </w:r>
      <w:r w:rsidRPr="00B72EE8">
        <w:t>the end date.</w:t>
      </w:r>
    </w:p>
    <w:p w14:paraId="7D22C850" w14:textId="77777777" w:rsidR="0054078D" w:rsidRDefault="0054078D" w:rsidP="0054078D">
      <w:pPr>
        <w:pStyle w:val="Caption"/>
        <w:keepNext/>
      </w:pPr>
      <w:bookmarkStart w:id="67" w:name="_Toc467773968"/>
      <w:r w:rsidRPr="0054078D">
        <w:rPr>
          <w:bCs/>
          <w:iCs w:val="0"/>
        </w:rPr>
        <w:lastRenderedPageBreak/>
        <w:t>Table 1: Expected timing for this grant opportunity</w:t>
      </w:r>
      <w:bookmarkEnd w:id="67"/>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14:paraId="6CF62065"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3A6B9827" w14:textId="77777777" w:rsidR="0054078D" w:rsidRPr="00F67955" w:rsidRDefault="0054078D" w:rsidP="00E44E21">
            <w:pPr>
              <w:pStyle w:val="TableText"/>
              <w:rPr>
                <w:sz w:val="22"/>
              </w:rPr>
            </w:pPr>
            <w:r w:rsidRPr="00F67955">
              <w:rPr>
                <w:sz w:val="22"/>
              </w:rPr>
              <w:t>Activity</w:t>
            </w:r>
          </w:p>
        </w:tc>
        <w:tc>
          <w:tcPr>
            <w:tcW w:w="3402" w:type="dxa"/>
          </w:tcPr>
          <w:p w14:paraId="4CB8EA02" w14:textId="77777777" w:rsidR="0054078D" w:rsidRPr="00F67955" w:rsidRDefault="0054078D" w:rsidP="0054078D">
            <w:pPr>
              <w:pStyle w:val="TableText"/>
              <w:jc w:val="center"/>
              <w:rPr>
                <w:sz w:val="22"/>
              </w:rPr>
            </w:pPr>
            <w:r w:rsidRPr="00F67955">
              <w:rPr>
                <w:sz w:val="22"/>
              </w:rPr>
              <w:t>Timeframe</w:t>
            </w:r>
          </w:p>
        </w:tc>
      </w:tr>
      <w:tr w:rsidR="0054078D" w14:paraId="1AB50834" w14:textId="77777777" w:rsidTr="0054078D">
        <w:tc>
          <w:tcPr>
            <w:tcW w:w="5387" w:type="dxa"/>
          </w:tcPr>
          <w:p w14:paraId="3945C272" w14:textId="77777777" w:rsidR="0054078D" w:rsidRPr="00F67955" w:rsidRDefault="0054078D" w:rsidP="0054078D">
            <w:pPr>
              <w:pStyle w:val="TableText"/>
              <w:rPr>
                <w:sz w:val="22"/>
              </w:rPr>
            </w:pPr>
            <w:r w:rsidRPr="00F67955">
              <w:rPr>
                <w:sz w:val="22"/>
              </w:rPr>
              <w:t xml:space="preserve">Application period </w:t>
            </w:r>
          </w:p>
        </w:tc>
        <w:tc>
          <w:tcPr>
            <w:tcW w:w="3402" w:type="dxa"/>
          </w:tcPr>
          <w:p w14:paraId="44415DB7" w14:textId="700FE925" w:rsidR="00C522EE" w:rsidRPr="00F67955" w:rsidRDefault="0054078D" w:rsidP="009C7B29">
            <w:pPr>
              <w:pStyle w:val="TableText"/>
              <w:rPr>
                <w:sz w:val="22"/>
              </w:rPr>
            </w:pPr>
            <w:r w:rsidRPr="00F67955">
              <w:rPr>
                <w:sz w:val="22"/>
              </w:rPr>
              <w:t xml:space="preserve">Open: </w:t>
            </w:r>
            <w:r w:rsidR="0007427A">
              <w:rPr>
                <w:sz w:val="22"/>
              </w:rPr>
              <w:t>22</w:t>
            </w:r>
            <w:r w:rsidRPr="00F67955">
              <w:rPr>
                <w:sz w:val="22"/>
              </w:rPr>
              <w:t>/</w:t>
            </w:r>
            <w:r w:rsidR="002F5A73" w:rsidRPr="00F67955">
              <w:rPr>
                <w:sz w:val="22"/>
              </w:rPr>
              <w:t>11</w:t>
            </w:r>
            <w:r w:rsidRPr="00F67955">
              <w:rPr>
                <w:sz w:val="22"/>
              </w:rPr>
              <w:t>/</w:t>
            </w:r>
            <w:r w:rsidR="002F5A73" w:rsidRPr="00F67955">
              <w:rPr>
                <w:sz w:val="22"/>
              </w:rPr>
              <w:t>2018</w:t>
            </w:r>
            <w:r w:rsidRPr="00F67955">
              <w:rPr>
                <w:sz w:val="22"/>
              </w:rPr>
              <w:t xml:space="preserve"> </w:t>
            </w:r>
            <w:r w:rsidRPr="00F67955">
              <w:rPr>
                <w:sz w:val="22"/>
              </w:rPr>
              <w:br/>
              <w:t xml:space="preserve">Close: </w:t>
            </w:r>
            <w:r w:rsidR="00F86A9B">
              <w:rPr>
                <w:sz w:val="22"/>
              </w:rPr>
              <w:t>2:00</w:t>
            </w:r>
            <w:r w:rsidR="002F5A73" w:rsidRPr="00F67955">
              <w:rPr>
                <w:sz w:val="22"/>
              </w:rPr>
              <w:t>pm AEDT</w:t>
            </w:r>
            <w:r w:rsidRPr="00F67955">
              <w:rPr>
                <w:sz w:val="22"/>
              </w:rPr>
              <w:t xml:space="preserve"> </w:t>
            </w:r>
            <w:r w:rsidR="0007427A">
              <w:rPr>
                <w:sz w:val="22"/>
              </w:rPr>
              <w:t>17</w:t>
            </w:r>
            <w:r w:rsidRPr="00F67955">
              <w:rPr>
                <w:sz w:val="22"/>
              </w:rPr>
              <w:t>/</w:t>
            </w:r>
            <w:r w:rsidR="0007427A">
              <w:rPr>
                <w:sz w:val="22"/>
              </w:rPr>
              <w:t>01</w:t>
            </w:r>
            <w:r w:rsidRPr="00F67955">
              <w:rPr>
                <w:sz w:val="22"/>
              </w:rPr>
              <w:t>/</w:t>
            </w:r>
            <w:r w:rsidR="002F5A73" w:rsidRPr="00F67955">
              <w:rPr>
                <w:sz w:val="22"/>
              </w:rPr>
              <w:t>201</w:t>
            </w:r>
            <w:r w:rsidR="0007427A">
              <w:rPr>
                <w:sz w:val="22"/>
              </w:rPr>
              <w:t>9</w:t>
            </w:r>
            <w:r w:rsidR="00C522EE" w:rsidRPr="00F67955">
              <w:rPr>
                <w:sz w:val="22"/>
              </w:rPr>
              <w:br/>
              <w:t>(</w:t>
            </w:r>
            <w:r w:rsidR="009C7B29">
              <w:rPr>
                <w:sz w:val="22"/>
              </w:rPr>
              <w:t>8</w:t>
            </w:r>
            <w:r w:rsidR="00C522EE" w:rsidRPr="00F67955">
              <w:rPr>
                <w:sz w:val="22"/>
              </w:rPr>
              <w:t xml:space="preserve"> weeks)</w:t>
            </w:r>
          </w:p>
        </w:tc>
      </w:tr>
      <w:tr w:rsidR="0054078D" w14:paraId="0EF2D4F1" w14:textId="77777777" w:rsidTr="0054078D">
        <w:tc>
          <w:tcPr>
            <w:tcW w:w="5387" w:type="dxa"/>
          </w:tcPr>
          <w:p w14:paraId="2E087AC0" w14:textId="77777777" w:rsidR="0054078D" w:rsidRPr="00F67955" w:rsidRDefault="0054078D" w:rsidP="0054078D">
            <w:pPr>
              <w:pStyle w:val="TableText"/>
              <w:rPr>
                <w:sz w:val="22"/>
              </w:rPr>
            </w:pPr>
            <w:r w:rsidRPr="00F67955">
              <w:rPr>
                <w:sz w:val="22"/>
              </w:rPr>
              <w:t>Assessment of applications</w:t>
            </w:r>
          </w:p>
        </w:tc>
        <w:tc>
          <w:tcPr>
            <w:tcW w:w="3402" w:type="dxa"/>
          </w:tcPr>
          <w:p w14:paraId="1659D2A6" w14:textId="750A52DA" w:rsidR="0054078D" w:rsidRPr="00F67955" w:rsidRDefault="0054078D" w:rsidP="007C0559">
            <w:pPr>
              <w:pStyle w:val="TableText"/>
              <w:rPr>
                <w:sz w:val="22"/>
              </w:rPr>
            </w:pPr>
            <w:r w:rsidRPr="00F67955">
              <w:rPr>
                <w:sz w:val="22"/>
              </w:rPr>
              <w:t xml:space="preserve">4 weeks </w:t>
            </w:r>
          </w:p>
        </w:tc>
      </w:tr>
      <w:tr w:rsidR="0054078D" w14:paraId="04DAD895" w14:textId="77777777" w:rsidTr="0054078D">
        <w:tc>
          <w:tcPr>
            <w:tcW w:w="5387" w:type="dxa"/>
          </w:tcPr>
          <w:p w14:paraId="14DFE297" w14:textId="77777777" w:rsidR="0054078D" w:rsidRPr="00F67955" w:rsidRDefault="0054078D" w:rsidP="0054078D">
            <w:pPr>
              <w:pStyle w:val="TableText"/>
              <w:rPr>
                <w:sz w:val="22"/>
              </w:rPr>
            </w:pPr>
            <w:r w:rsidRPr="00F67955">
              <w:rPr>
                <w:sz w:val="22"/>
              </w:rPr>
              <w:t>Approval of outcomes of selection process</w:t>
            </w:r>
          </w:p>
        </w:tc>
        <w:tc>
          <w:tcPr>
            <w:tcW w:w="3402" w:type="dxa"/>
          </w:tcPr>
          <w:p w14:paraId="6C0487CE" w14:textId="28197D7E" w:rsidR="0054078D" w:rsidRPr="00F67955" w:rsidRDefault="0054078D" w:rsidP="007C0559">
            <w:pPr>
              <w:pStyle w:val="TableText"/>
              <w:rPr>
                <w:sz w:val="22"/>
              </w:rPr>
            </w:pPr>
            <w:r w:rsidRPr="00F67955">
              <w:rPr>
                <w:sz w:val="22"/>
              </w:rPr>
              <w:t xml:space="preserve">4 weeks </w:t>
            </w:r>
          </w:p>
        </w:tc>
      </w:tr>
      <w:tr w:rsidR="0054078D" w14:paraId="2FA17255" w14:textId="77777777" w:rsidTr="0054078D">
        <w:tc>
          <w:tcPr>
            <w:tcW w:w="5387" w:type="dxa"/>
          </w:tcPr>
          <w:p w14:paraId="5AB39196" w14:textId="77777777" w:rsidR="0054078D" w:rsidRPr="00F67955" w:rsidRDefault="0054078D" w:rsidP="0054078D">
            <w:pPr>
              <w:pStyle w:val="TableText"/>
              <w:rPr>
                <w:sz w:val="22"/>
              </w:rPr>
            </w:pPr>
            <w:r w:rsidRPr="00F67955">
              <w:rPr>
                <w:sz w:val="22"/>
              </w:rPr>
              <w:t>Negotiations and award of grant agreements</w:t>
            </w:r>
          </w:p>
        </w:tc>
        <w:tc>
          <w:tcPr>
            <w:tcW w:w="3402" w:type="dxa"/>
          </w:tcPr>
          <w:p w14:paraId="35E50FF1" w14:textId="47A4B0B4" w:rsidR="0054078D" w:rsidRPr="00F67955" w:rsidRDefault="00561435" w:rsidP="007C0559">
            <w:pPr>
              <w:pStyle w:val="TableText"/>
              <w:rPr>
                <w:sz w:val="22"/>
              </w:rPr>
            </w:pPr>
            <w:r w:rsidRPr="00F67955">
              <w:rPr>
                <w:sz w:val="22"/>
              </w:rPr>
              <w:t xml:space="preserve">Up to 6 </w:t>
            </w:r>
            <w:r w:rsidR="0054078D" w:rsidRPr="00F67955">
              <w:rPr>
                <w:sz w:val="22"/>
              </w:rPr>
              <w:t xml:space="preserve">weeks </w:t>
            </w:r>
          </w:p>
        </w:tc>
      </w:tr>
      <w:tr w:rsidR="0054078D" w14:paraId="1D77A50D" w14:textId="77777777" w:rsidTr="0054078D">
        <w:tc>
          <w:tcPr>
            <w:tcW w:w="5387" w:type="dxa"/>
          </w:tcPr>
          <w:p w14:paraId="5FAC024A" w14:textId="77777777" w:rsidR="0054078D" w:rsidRPr="00F67955" w:rsidRDefault="0054078D" w:rsidP="0054078D">
            <w:pPr>
              <w:pStyle w:val="TableText"/>
              <w:rPr>
                <w:sz w:val="22"/>
              </w:rPr>
            </w:pPr>
            <w:r w:rsidRPr="00F67955">
              <w:rPr>
                <w:sz w:val="22"/>
              </w:rPr>
              <w:t>Notification to unsuccessful applicants</w:t>
            </w:r>
          </w:p>
        </w:tc>
        <w:tc>
          <w:tcPr>
            <w:tcW w:w="3402" w:type="dxa"/>
          </w:tcPr>
          <w:p w14:paraId="64E0C1CC" w14:textId="384F9406" w:rsidR="0054078D" w:rsidRPr="00F67955" w:rsidRDefault="0054078D" w:rsidP="007C0559">
            <w:pPr>
              <w:pStyle w:val="TableText"/>
              <w:rPr>
                <w:sz w:val="22"/>
              </w:rPr>
            </w:pPr>
            <w:r w:rsidRPr="00F67955">
              <w:rPr>
                <w:sz w:val="22"/>
              </w:rPr>
              <w:t>2 weeks</w:t>
            </w:r>
          </w:p>
        </w:tc>
      </w:tr>
      <w:tr w:rsidR="0054078D" w14:paraId="65933C62" w14:textId="77777777" w:rsidTr="0054078D">
        <w:tc>
          <w:tcPr>
            <w:tcW w:w="5387" w:type="dxa"/>
          </w:tcPr>
          <w:p w14:paraId="12039375" w14:textId="77777777" w:rsidR="0054078D" w:rsidRPr="00F67955" w:rsidRDefault="0054078D" w:rsidP="0054078D">
            <w:pPr>
              <w:pStyle w:val="TableText"/>
              <w:rPr>
                <w:sz w:val="22"/>
              </w:rPr>
            </w:pPr>
            <w:r w:rsidRPr="00F67955">
              <w:rPr>
                <w:sz w:val="22"/>
              </w:rPr>
              <w:t>Activity commences</w:t>
            </w:r>
          </w:p>
        </w:tc>
        <w:tc>
          <w:tcPr>
            <w:tcW w:w="3402" w:type="dxa"/>
          </w:tcPr>
          <w:p w14:paraId="2E3C97AB" w14:textId="5A461CC4" w:rsidR="0054078D" w:rsidRPr="00F67955" w:rsidRDefault="002F5A73" w:rsidP="007C0559">
            <w:pPr>
              <w:pStyle w:val="TableText"/>
              <w:rPr>
                <w:sz w:val="22"/>
              </w:rPr>
            </w:pPr>
            <w:r w:rsidRPr="00F67955">
              <w:rPr>
                <w:sz w:val="22"/>
              </w:rPr>
              <w:t>05</w:t>
            </w:r>
            <w:r w:rsidR="0054078D" w:rsidRPr="00F67955">
              <w:rPr>
                <w:sz w:val="22"/>
              </w:rPr>
              <w:t>/</w:t>
            </w:r>
            <w:r w:rsidRPr="00F67955">
              <w:rPr>
                <w:sz w:val="22"/>
              </w:rPr>
              <w:t>2019</w:t>
            </w:r>
          </w:p>
        </w:tc>
      </w:tr>
      <w:tr w:rsidR="0054078D" w14:paraId="416951E6"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5C805D75" w14:textId="77777777" w:rsidR="0054078D" w:rsidRPr="00F67955" w:rsidRDefault="0054078D" w:rsidP="0054078D">
            <w:pPr>
              <w:pStyle w:val="TableText"/>
              <w:rPr>
                <w:sz w:val="22"/>
              </w:rPr>
            </w:pPr>
            <w:r w:rsidRPr="00F67955">
              <w:rPr>
                <w:sz w:val="22"/>
              </w:rPr>
              <w:t>End date</w:t>
            </w:r>
          </w:p>
        </w:tc>
        <w:tc>
          <w:tcPr>
            <w:tcW w:w="3402" w:type="dxa"/>
          </w:tcPr>
          <w:p w14:paraId="438E33E3" w14:textId="4ECA717B" w:rsidR="0054078D" w:rsidRPr="00F67955" w:rsidRDefault="002F5A73" w:rsidP="007C0559">
            <w:pPr>
              <w:pStyle w:val="TableText"/>
              <w:rPr>
                <w:sz w:val="22"/>
              </w:rPr>
            </w:pPr>
            <w:r w:rsidRPr="00F67955">
              <w:rPr>
                <w:sz w:val="22"/>
              </w:rPr>
              <w:t>Subject to individual grant agreements</w:t>
            </w:r>
          </w:p>
        </w:tc>
      </w:tr>
    </w:tbl>
    <w:p w14:paraId="15D548FA" w14:textId="77777777" w:rsidR="00340616" w:rsidRPr="00B72EE8" w:rsidRDefault="00340616" w:rsidP="003717CD">
      <w:pPr>
        <w:pStyle w:val="Heading2Numbered"/>
      </w:pPr>
      <w:bookmarkStart w:id="68" w:name="_Toc421777614"/>
      <w:bookmarkStart w:id="69" w:name="_Toc433641169"/>
      <w:bookmarkStart w:id="70" w:name="_Toc467773969"/>
      <w:bookmarkStart w:id="71" w:name="_Toc530561175"/>
      <w:r>
        <w:t>Completing the grant a</w:t>
      </w:r>
      <w:r w:rsidRPr="00B72EE8">
        <w:t>pplication</w:t>
      </w:r>
      <w:bookmarkEnd w:id="68"/>
      <w:bookmarkEnd w:id="69"/>
      <w:bookmarkEnd w:id="70"/>
      <w:bookmarkEnd w:id="71"/>
    </w:p>
    <w:p w14:paraId="6416C564" w14:textId="69E63F14" w:rsidR="001569E4" w:rsidRDefault="001569E4" w:rsidP="001569E4">
      <w:r>
        <w:t>You must submit your grant a</w:t>
      </w:r>
      <w:r w:rsidRPr="00B72EE8">
        <w:t xml:space="preserve">pplication </w:t>
      </w:r>
      <w:r>
        <w:t>using</w:t>
      </w:r>
      <w:r w:rsidRPr="00B72EE8">
        <w:t xml:space="preserve"> the application form, w</w:t>
      </w:r>
      <w:r>
        <w:t xml:space="preserve">hich is available on the </w:t>
      </w:r>
      <w:hyperlink r:id="rId15" w:history="1">
        <w:proofErr w:type="spellStart"/>
        <w:r w:rsidRPr="00A92A2E">
          <w:rPr>
            <w:rStyle w:val="Hyperlink"/>
            <w:rFonts w:cstheme="minorBidi"/>
          </w:rPr>
          <w:t>GrantConnect</w:t>
        </w:r>
        <w:proofErr w:type="spellEnd"/>
      </w:hyperlink>
      <w:r>
        <w:t xml:space="preserve"> and </w:t>
      </w:r>
      <w:hyperlink r:id="rId16" w:history="1">
        <w:r w:rsidRPr="00A92A2E">
          <w:rPr>
            <w:rStyle w:val="Hyperlink"/>
            <w:rFonts w:cstheme="minorBidi"/>
          </w:rPr>
          <w:t>Community Grants Hub</w:t>
        </w:r>
      </w:hyperlink>
      <w:r w:rsidRPr="00031305">
        <w:rPr>
          <w:rStyle w:val="Hyperlink"/>
          <w:rFonts w:cstheme="minorBidi"/>
          <w:u w:val="none"/>
        </w:rPr>
        <w:t xml:space="preserve"> </w:t>
      </w:r>
      <w:r>
        <w:rPr>
          <w:rStyle w:val="Hyperlink"/>
          <w:rFonts w:cstheme="minorBidi"/>
          <w:u w:val="none"/>
        </w:rPr>
        <w:t>websites</w:t>
      </w:r>
      <w:r w:rsidRPr="00031305">
        <w:rPr>
          <w:rStyle w:val="Hyperlink"/>
          <w:rFonts w:cstheme="minorBidi"/>
          <w:u w:val="none"/>
        </w:rPr>
        <w:t>.</w:t>
      </w:r>
      <w:r w:rsidRPr="00031305">
        <w:t xml:space="preserve"> </w:t>
      </w:r>
      <w:r w:rsidRPr="00103A95">
        <w:t xml:space="preserve">The application form includes help information. </w:t>
      </w:r>
    </w:p>
    <w:p w14:paraId="589F86DC" w14:textId="77777777" w:rsidR="001569E4" w:rsidRDefault="001569E4" w:rsidP="001569E4">
      <w:pPr>
        <w:rPr>
          <w:rStyle w:val="highlightedtextChar"/>
          <w:b w:val="0"/>
          <w:color w:val="auto"/>
        </w:rPr>
      </w:pPr>
      <w:r w:rsidRPr="004475DB">
        <w:t xml:space="preserve">This is an online application form that you must submit electronically. If you have any technical difficulties please contact 1800 020 283 or email </w:t>
      </w:r>
      <w:hyperlink r:id="rId17" w:history="1">
        <w:r w:rsidRPr="004475DB">
          <w:rPr>
            <w:rStyle w:val="Hyperlink"/>
          </w:rPr>
          <w:t>support@communitygrants.gov.au</w:t>
        </w:r>
      </w:hyperlink>
      <w:r w:rsidRPr="004475DB">
        <w:t>.</w:t>
      </w:r>
      <w:r>
        <w:rPr>
          <w:rStyle w:val="highlightedtextChar"/>
          <w:b w:val="0"/>
          <w:color w:val="auto"/>
        </w:rPr>
        <w:t xml:space="preserve"> </w:t>
      </w:r>
    </w:p>
    <w:p w14:paraId="7B059796" w14:textId="77777777" w:rsidR="001569E4" w:rsidRPr="004475DB" w:rsidRDefault="001569E4" w:rsidP="001569E4">
      <w:r w:rsidRPr="0080242C">
        <w:t xml:space="preserve">The </w:t>
      </w:r>
      <w:r w:rsidRPr="0080242C">
        <w:rPr>
          <w:rStyle w:val="highlightedtextChar"/>
          <w:b w:val="0"/>
          <w:color w:val="auto"/>
        </w:rPr>
        <w:t>Community Grants Hub</w:t>
      </w:r>
      <w:r w:rsidRPr="0080242C">
        <w:t xml:space="preserve"> </w:t>
      </w:r>
      <w:r w:rsidRPr="004475DB">
        <w:t xml:space="preserve">will not provide application forms or accept applications for this grant opportunity by fax or mail. </w:t>
      </w:r>
    </w:p>
    <w:p w14:paraId="20954463" w14:textId="77777777" w:rsidR="001569E4" w:rsidRDefault="001569E4" w:rsidP="001569E4">
      <w:r w:rsidRPr="004475DB">
        <w:t>You must make sure that your application is complete</w:t>
      </w:r>
      <w:r>
        <w:t>,</w:t>
      </w:r>
      <w:r w:rsidRPr="004475DB">
        <w:t xml:space="preserve"> accurate and submitted </w:t>
      </w:r>
      <w:r>
        <w:t xml:space="preserve">by the closing date and time </w:t>
      </w:r>
      <w:r w:rsidRPr="004475DB">
        <w:t>in accordance with these Guidelines.</w:t>
      </w:r>
    </w:p>
    <w:p w14:paraId="196D5D36" w14:textId="77777777" w:rsidR="001569E4" w:rsidRDefault="001569E4" w:rsidP="001569E4">
      <w:r w:rsidRPr="004475DB">
        <w:t xml:space="preserve">If you find a mistake in your application after it has been submitted, you should contact the Community Grants Hub by phone on 1800 020 283 or by email at </w:t>
      </w:r>
      <w:hyperlink r:id="rId18" w:history="1">
        <w:r w:rsidRPr="004475DB">
          <w:rPr>
            <w:rStyle w:val="Hyperlink"/>
          </w:rPr>
          <w:t>support@communitygrants.gov.au</w:t>
        </w:r>
      </w:hyperlink>
      <w:r w:rsidRPr="004475DB">
        <w:t xml:space="preserve"> straight away. </w:t>
      </w:r>
    </w:p>
    <w:p w14:paraId="139DB2E4" w14:textId="4E65F26C" w:rsidR="001569E4" w:rsidRPr="00B72EE8" w:rsidRDefault="001569E4" w:rsidP="001569E4">
      <w:r w:rsidRPr="004475DB">
        <w:t xml:space="preserve">The Community Grants Hub may ask you for more information, as long as it does not change the </w:t>
      </w:r>
      <w:r w:rsidR="001B5A24">
        <w:t xml:space="preserve">substance of your application. </w:t>
      </w:r>
      <w:r w:rsidRPr="004475DB">
        <w:t>The Community Grants Hub does not have to accept any additional information, nor requests from applicants to correct applications after the closing time.</w:t>
      </w:r>
    </w:p>
    <w:p w14:paraId="368598DE" w14:textId="38D0A964" w:rsidR="00687199" w:rsidRDefault="00687199" w:rsidP="001569E4"/>
    <w:p w14:paraId="4504CD58" w14:textId="77777777" w:rsidR="00340616" w:rsidRPr="00B72EE8" w:rsidRDefault="00340616" w:rsidP="003717CD">
      <w:pPr>
        <w:pStyle w:val="Heading2Numbered"/>
      </w:pPr>
      <w:bookmarkStart w:id="72" w:name="_Ref416443515"/>
      <w:bookmarkStart w:id="73" w:name="_Toc421777616"/>
      <w:bookmarkStart w:id="74" w:name="_Ref422125371"/>
      <w:bookmarkStart w:id="75" w:name="_Ref422125393"/>
      <w:bookmarkStart w:id="76" w:name="_Toc433641170"/>
      <w:bookmarkStart w:id="77" w:name="_Toc467773970"/>
      <w:bookmarkStart w:id="78" w:name="_Toc530561176"/>
      <w:r w:rsidRPr="00B72EE8">
        <w:t>Attachments</w:t>
      </w:r>
      <w:bookmarkEnd w:id="72"/>
      <w:r>
        <w:t xml:space="preserve"> to the a</w:t>
      </w:r>
      <w:r w:rsidRPr="00B72EE8">
        <w:t>pplication</w:t>
      </w:r>
      <w:bookmarkEnd w:id="73"/>
      <w:bookmarkEnd w:id="74"/>
      <w:bookmarkEnd w:id="75"/>
      <w:bookmarkEnd w:id="76"/>
      <w:bookmarkEnd w:id="77"/>
      <w:bookmarkEnd w:id="78"/>
    </w:p>
    <w:p w14:paraId="644677CB" w14:textId="77777777" w:rsidR="00340616" w:rsidRPr="00B72EE8" w:rsidRDefault="00340616" w:rsidP="00340616">
      <w:r w:rsidRPr="00B72EE8">
        <w:t xml:space="preserve">The following documents </w:t>
      </w:r>
      <w:r>
        <w:t>must be included</w:t>
      </w:r>
      <w:r w:rsidRPr="00B72EE8">
        <w:t xml:space="preserve"> with your application:</w:t>
      </w:r>
    </w:p>
    <w:p w14:paraId="7E6E83E1" w14:textId="77777777" w:rsidR="0080242C" w:rsidRPr="00076088" w:rsidRDefault="0080242C" w:rsidP="003C2300">
      <w:pPr>
        <w:pStyle w:val="Bullet1"/>
        <w:numPr>
          <w:ilvl w:val="0"/>
          <w:numId w:val="30"/>
        </w:numPr>
      </w:pPr>
      <w:proofErr w:type="gramStart"/>
      <w:r w:rsidRPr="009C1583">
        <w:t>a</w:t>
      </w:r>
      <w:proofErr w:type="gramEnd"/>
      <w:r w:rsidRPr="009C1583">
        <w:t xml:space="preserve"> </w:t>
      </w:r>
      <w:r>
        <w:t xml:space="preserve">project proposal, including description of the proposed activity, resourcing, justification </w:t>
      </w:r>
      <w:r w:rsidRPr="00076088">
        <w:t>for grant amount, and outline of plan for project and risk management.</w:t>
      </w:r>
    </w:p>
    <w:p w14:paraId="70C64679" w14:textId="2DA014B0" w:rsidR="00076088" w:rsidRDefault="00A3154F" w:rsidP="003C2300">
      <w:pPr>
        <w:pStyle w:val="Bullet1"/>
        <w:numPr>
          <w:ilvl w:val="0"/>
          <w:numId w:val="30"/>
        </w:numPr>
      </w:pPr>
      <w:proofErr w:type="gramStart"/>
      <w:r>
        <w:lastRenderedPageBreak/>
        <w:t>p</w:t>
      </w:r>
      <w:r w:rsidRPr="00076088">
        <w:t>roject</w:t>
      </w:r>
      <w:proofErr w:type="gramEnd"/>
      <w:r w:rsidRPr="00076088">
        <w:t xml:space="preserve"> </w:t>
      </w:r>
      <w:r w:rsidR="0041202A">
        <w:t>b</w:t>
      </w:r>
      <w:r w:rsidR="0080242C" w:rsidRPr="00076088">
        <w:t xml:space="preserve">udget </w:t>
      </w:r>
      <w:r w:rsidR="00076088" w:rsidRPr="00076088">
        <w:t xml:space="preserve">– a template is provided for your use in the </w:t>
      </w:r>
      <w:r w:rsidR="0041202A">
        <w:t>g</w:t>
      </w:r>
      <w:r w:rsidR="00076088" w:rsidRPr="00076088">
        <w:t xml:space="preserve">rant </w:t>
      </w:r>
      <w:r w:rsidR="0041202A">
        <w:t>o</w:t>
      </w:r>
      <w:r w:rsidR="00076088" w:rsidRPr="00076088">
        <w:t xml:space="preserve">pportunity </w:t>
      </w:r>
      <w:r w:rsidR="0041202A">
        <w:t>d</w:t>
      </w:r>
      <w:r w:rsidR="00076088" w:rsidRPr="00076088">
        <w:t>ocuments</w:t>
      </w:r>
      <w:r>
        <w:t>.</w:t>
      </w:r>
    </w:p>
    <w:p w14:paraId="6E39E430" w14:textId="064330EA" w:rsidR="002253A5" w:rsidRPr="003C2300" w:rsidRDefault="002253A5" w:rsidP="002253A5">
      <w:pPr>
        <w:pStyle w:val="Bullet1"/>
        <w:numPr>
          <w:ilvl w:val="0"/>
          <w:numId w:val="30"/>
        </w:numPr>
      </w:pPr>
      <w:r w:rsidRPr="003C2300">
        <w:t>If applying for more than $100,000 copies of the two most recent audited financial statements, or annual financial statements if your organisation is exempted by law from the need to provide audited statements.</w:t>
      </w:r>
    </w:p>
    <w:p w14:paraId="714669FE" w14:textId="6B32AA62" w:rsidR="002253A5" w:rsidRPr="003C2300" w:rsidRDefault="002253A5" w:rsidP="003C2300">
      <w:pPr>
        <w:pStyle w:val="Bullet1"/>
        <w:numPr>
          <w:ilvl w:val="0"/>
          <w:numId w:val="30"/>
        </w:numPr>
      </w:pPr>
      <w:r w:rsidRPr="003C2300">
        <w:t xml:space="preserve">If applying for $100,000 or less complete the </w:t>
      </w:r>
      <w:r w:rsidR="00F433BF">
        <w:t xml:space="preserve">declaration not required to provide financial statements </w:t>
      </w:r>
      <w:r w:rsidR="00F433BF" w:rsidRPr="003C2300">
        <w:t xml:space="preserve">template </w:t>
      </w:r>
      <w:r w:rsidRPr="003C2300">
        <w:t>provided in the Grant Opportunity Documents.</w:t>
      </w:r>
    </w:p>
    <w:p w14:paraId="018A73FE" w14:textId="77777777" w:rsidR="003B419C" w:rsidRPr="00076088" w:rsidRDefault="00076088" w:rsidP="003B419C">
      <w:pPr>
        <w:pStyle w:val="Bullet1"/>
      </w:pPr>
      <w:r w:rsidRPr="003C2300">
        <w:t xml:space="preserve">If applying as a </w:t>
      </w:r>
      <w:r w:rsidR="003B419C" w:rsidRPr="003C2300">
        <w:t>Trustee on behalf of a Trust, the signed Trust Deed and any subsequent variations</w:t>
      </w:r>
      <w:r w:rsidR="003B419C">
        <w:t xml:space="preserve"> </w:t>
      </w:r>
    </w:p>
    <w:p w14:paraId="37907745" w14:textId="77777777" w:rsidR="00340616" w:rsidRDefault="00340616" w:rsidP="00340616">
      <w:pPr>
        <w:spacing w:before="120"/>
        <w:rPr>
          <w:color w:val="745B00" w:themeColor="accent3" w:themeShade="80"/>
        </w:rPr>
      </w:pPr>
      <w:r>
        <w:t>Your s</w:t>
      </w:r>
      <w:r w:rsidRPr="00B72EE8">
        <w:t xml:space="preserve">upporting documentation should be attached to </w:t>
      </w:r>
      <w:r w:rsidRPr="00AB08A7">
        <w:t>the application form.</w:t>
      </w:r>
      <w:r>
        <w:t xml:space="preserve"> There will be </w:t>
      </w:r>
      <w:r w:rsidRPr="00B72EE8">
        <w:t>instructions in the application form</w:t>
      </w:r>
      <w:r>
        <w:t xml:space="preserve"> to help you</w:t>
      </w:r>
      <w:r w:rsidRPr="00B72EE8">
        <w:t xml:space="preserve">. </w:t>
      </w:r>
    </w:p>
    <w:p w14:paraId="3C3C5B0C" w14:textId="77777777" w:rsidR="004475DB" w:rsidRPr="004475DB" w:rsidRDefault="004475DB" w:rsidP="00340616">
      <w:pPr>
        <w:spacing w:before="120"/>
      </w:pPr>
      <w:r>
        <w:rPr>
          <w:b/>
        </w:rPr>
        <w:t xml:space="preserve">Please note: </w:t>
      </w:r>
      <w:r>
        <w:t>There is a 2mb limit for each attachment.</w:t>
      </w:r>
    </w:p>
    <w:p w14:paraId="727DBD83" w14:textId="77777777" w:rsidR="00340616" w:rsidRPr="00B72EE8" w:rsidRDefault="00340616" w:rsidP="003717CD">
      <w:pPr>
        <w:pStyle w:val="Heading2Numbered"/>
      </w:pPr>
      <w:bookmarkStart w:id="79" w:name="_Ref416444523"/>
      <w:bookmarkStart w:id="80" w:name="_Toc421777619"/>
      <w:bookmarkStart w:id="81" w:name="_Toc433641173"/>
      <w:bookmarkStart w:id="82" w:name="_Toc467773971"/>
      <w:bookmarkStart w:id="83" w:name="_Toc530561177"/>
      <w:r>
        <w:t>Applications from consortia</w:t>
      </w:r>
      <w:bookmarkEnd w:id="79"/>
      <w:bookmarkEnd w:id="80"/>
      <w:bookmarkEnd w:id="81"/>
      <w:bookmarkEnd w:id="82"/>
      <w:bookmarkEnd w:id="83"/>
    </w:p>
    <w:p w14:paraId="5CDC48D8" w14:textId="77777777" w:rsidR="00340616" w:rsidRDefault="00340616" w:rsidP="0034061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w:t>
      </w:r>
      <w:r w:rsidR="002263E0">
        <w:t>organisations</w:t>
      </w:r>
      <w:r>
        <w:t xml:space="preserve"> who are working together to</w:t>
      </w:r>
      <w:r w:rsidRPr="00621BBB">
        <w:t xml:space="preserve"> combine their capabilities when developing and delivering a grant activity</w:t>
      </w:r>
      <w:r>
        <w:t>.</w:t>
      </w:r>
    </w:p>
    <w:p w14:paraId="09E362DC" w14:textId="77777777" w:rsidR="00E255D2" w:rsidRPr="00103A95" w:rsidRDefault="00340616" w:rsidP="00E255D2">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 xml:space="preserve">orm and identify all other members of the proposed consortium in the application. </w:t>
      </w:r>
    </w:p>
    <w:p w14:paraId="735443F9" w14:textId="77777777" w:rsidR="00340616" w:rsidRPr="00B72EE8" w:rsidRDefault="00340616" w:rsidP="003717CD">
      <w:pPr>
        <w:pStyle w:val="Heading2Numbered"/>
      </w:pPr>
      <w:bookmarkStart w:id="84" w:name="_Toc384307739"/>
      <w:bookmarkStart w:id="85" w:name="_Toc384307810"/>
      <w:bookmarkStart w:id="86" w:name="_Toc389141038"/>
      <w:bookmarkStart w:id="87" w:name="_Toc433641171"/>
      <w:bookmarkStart w:id="88" w:name="_Toc467773972"/>
      <w:bookmarkStart w:id="89" w:name="_Toc530561178"/>
      <w:bookmarkStart w:id="90" w:name="_Toc421777609"/>
      <w:bookmarkEnd w:id="55"/>
      <w:r w:rsidRPr="00B72EE8">
        <w:t xml:space="preserve">Questions during the application </w:t>
      </w:r>
      <w:bookmarkEnd w:id="84"/>
      <w:bookmarkEnd w:id="85"/>
      <w:bookmarkEnd w:id="86"/>
      <w:bookmarkEnd w:id="87"/>
      <w:r>
        <w:t>process</w:t>
      </w:r>
      <w:bookmarkEnd w:id="88"/>
      <w:bookmarkEnd w:id="89"/>
    </w:p>
    <w:p w14:paraId="02C08E30" w14:textId="5F2EE595" w:rsidR="00340616" w:rsidRPr="00B72EE8" w:rsidRDefault="00340616" w:rsidP="00340616">
      <w:r w:rsidRPr="00103A95">
        <w:t>If you have any questions during the application period, please contact</w:t>
      </w:r>
      <w:r w:rsidR="00D14978">
        <w:t xml:space="preserve"> the Community Grants Hub on 1800 020 283 or email to </w:t>
      </w:r>
      <w:hyperlink r:id="rId19" w:history="1">
        <w:r w:rsidR="00D14978" w:rsidRPr="004E1173">
          <w:rPr>
            <w:rStyle w:val="Hyperlink"/>
            <w:rFonts w:cstheme="minorBidi"/>
          </w:rPr>
          <w:t>support@communitygrants.gov.au</w:t>
        </w:r>
      </w:hyperlink>
      <w:r w:rsidR="00D14978">
        <w:t xml:space="preserve">. </w:t>
      </w:r>
      <w:r w:rsidRPr="00103A95">
        <w:t xml:space="preserve">The </w:t>
      </w:r>
      <w:r w:rsidR="00061A22">
        <w:rPr>
          <w:rStyle w:val="highlightedtextChar"/>
          <w:b w:val="0"/>
          <w:color w:val="auto"/>
        </w:rPr>
        <w:t>Community Grants Hub</w:t>
      </w:r>
      <w:r w:rsidRPr="00103A95">
        <w:rPr>
          <w:rStyle w:val="highlightedtextChar"/>
        </w:rPr>
        <w:t xml:space="preserve"> </w:t>
      </w:r>
      <w:r w:rsidRPr="00103A95">
        <w:t xml:space="preserve">will respond to emailed questions within </w:t>
      </w:r>
      <w:r w:rsidR="008873D4" w:rsidRPr="008873D4">
        <w:rPr>
          <w:rStyle w:val="highlightedtextChar"/>
          <w:b w:val="0"/>
          <w:color w:val="auto"/>
        </w:rPr>
        <w:t>five</w:t>
      </w:r>
      <w:r w:rsidRPr="00103A95">
        <w:t xml:space="preserve"> working days.</w:t>
      </w:r>
    </w:p>
    <w:p w14:paraId="301B7C1D" w14:textId="77777777" w:rsidR="00340616" w:rsidRDefault="00340616" w:rsidP="00340616">
      <w:r>
        <w:t>Answers to questions</w:t>
      </w:r>
      <w:r w:rsidRPr="00EA3E47">
        <w:t xml:space="preserve"> may be posted on </w:t>
      </w:r>
      <w:r w:rsidR="008612F0">
        <w:t xml:space="preserve">the </w:t>
      </w:r>
      <w:hyperlink r:id="rId20" w:history="1">
        <w:proofErr w:type="spellStart"/>
        <w:r w:rsidRPr="003D016A">
          <w:rPr>
            <w:rStyle w:val="Hyperlink"/>
            <w:rFonts w:cstheme="minorBidi"/>
          </w:rPr>
          <w:t>GrantConnect</w:t>
        </w:r>
        <w:proofErr w:type="spellEnd"/>
      </w:hyperlink>
      <w:r w:rsidR="00192CC4">
        <w:rPr>
          <w:rStyle w:val="Hyperlink"/>
          <w:rFonts w:cstheme="minorBidi"/>
        </w:rPr>
        <w:t xml:space="preserve"> </w:t>
      </w:r>
      <w:r w:rsidR="00192CC4" w:rsidRPr="003D016A">
        <w:rPr>
          <w:rStyle w:val="Hyperlink"/>
          <w:rFonts w:cstheme="minorBidi"/>
          <w:u w:val="none"/>
        </w:rPr>
        <w:t xml:space="preserve">and </w:t>
      </w:r>
      <w:hyperlink r:id="rId21" w:history="1">
        <w:r w:rsidR="00192CC4" w:rsidRPr="00192CC4">
          <w:rPr>
            <w:rStyle w:val="Hyperlink"/>
            <w:rFonts w:cstheme="minorBidi"/>
          </w:rPr>
          <w:t>Community Grants Hub</w:t>
        </w:r>
      </w:hyperlink>
      <w:r w:rsidR="003D016A">
        <w:rPr>
          <w:rStyle w:val="Hyperlink"/>
          <w:rFonts w:cstheme="minorBidi"/>
          <w:u w:val="none"/>
        </w:rPr>
        <w:t xml:space="preserve"> website</w:t>
      </w:r>
      <w:r w:rsidR="008612F0">
        <w:rPr>
          <w:rStyle w:val="Hyperlink"/>
          <w:rFonts w:cstheme="minorBidi"/>
          <w:u w:val="none"/>
        </w:rPr>
        <w:t>s</w:t>
      </w:r>
      <w:r w:rsidRPr="00EA3E47">
        <w:t>.</w:t>
      </w:r>
      <w:r w:rsidDel="00FA6425">
        <w:t xml:space="preserve"> </w:t>
      </w:r>
    </w:p>
    <w:p w14:paraId="2975329D" w14:textId="013BE3D6" w:rsidR="00BC0C62" w:rsidRDefault="00BC0C62" w:rsidP="00340616">
      <w:r w:rsidRPr="002B180D">
        <w:t xml:space="preserve">The question period will </w:t>
      </w:r>
      <w:r w:rsidR="003357B0" w:rsidRPr="002B180D">
        <w:t>c</w:t>
      </w:r>
      <w:r w:rsidRPr="002B180D">
        <w:t xml:space="preserve">lose at </w:t>
      </w:r>
      <w:r w:rsidR="008612F0" w:rsidRPr="002B180D">
        <w:t>5.00pm</w:t>
      </w:r>
      <w:r w:rsidRPr="002B180D">
        <w:t xml:space="preserve"> AEDT on </w:t>
      </w:r>
      <w:r w:rsidR="002A407E">
        <w:t>1</w:t>
      </w:r>
      <w:r w:rsidR="00EB7240">
        <w:t>0</w:t>
      </w:r>
      <w:r w:rsidR="002F5A73">
        <w:t>/</w:t>
      </w:r>
      <w:r w:rsidR="0007427A">
        <w:t>01</w:t>
      </w:r>
      <w:r w:rsidR="002F5A73">
        <w:t>/201</w:t>
      </w:r>
      <w:r w:rsidR="0007427A">
        <w:t>9</w:t>
      </w:r>
      <w:r w:rsidR="00E96706" w:rsidRPr="002B180D">
        <w:rPr>
          <w:b/>
          <w:color w:val="745B00" w:themeColor="accent3" w:themeShade="80"/>
        </w:rPr>
        <w:t>.</w:t>
      </w:r>
      <w:r w:rsidR="001B5A24">
        <w:t xml:space="preserve"> </w:t>
      </w:r>
      <w:r w:rsidR="00E96706">
        <w:t>Following this time, only questions relating to using and/or submitting the application form will be answered.</w:t>
      </w:r>
    </w:p>
    <w:p w14:paraId="102385DB" w14:textId="31228BE8" w:rsidR="00340616" w:rsidRPr="00B72EE8" w:rsidRDefault="00340616" w:rsidP="003717CD">
      <w:pPr>
        <w:pStyle w:val="Heading2Numbered"/>
      </w:pPr>
      <w:bookmarkStart w:id="91" w:name="_Toc467773973"/>
      <w:bookmarkStart w:id="92" w:name="_Toc530561179"/>
      <w:bookmarkEnd w:id="90"/>
      <w:r>
        <w:t>Further grant opportunities</w:t>
      </w:r>
      <w:bookmarkEnd w:id="91"/>
      <w:bookmarkEnd w:id="92"/>
    </w:p>
    <w:p w14:paraId="3DD2EDB6" w14:textId="77777777" w:rsidR="00340616" w:rsidRDefault="00AD16EC" w:rsidP="00340616">
      <w:r w:rsidRPr="00AD16EC">
        <w:rPr>
          <w:rStyle w:val="highlightedtextChar"/>
          <w:b w:val="0"/>
          <w:color w:val="auto"/>
        </w:rPr>
        <w:t>In the event</w:t>
      </w:r>
      <w:r>
        <w:rPr>
          <w:rStyle w:val="highlightedtextChar"/>
        </w:rPr>
        <w:t xml:space="preserve"> </w:t>
      </w:r>
      <w:r w:rsidRPr="00A75BF8">
        <w:rPr>
          <w:rStyle w:val="highlightedtextChar"/>
          <w:b w:val="0"/>
          <w:color w:val="auto"/>
        </w:rPr>
        <w:t>that there are insufficient suitable applications to meet program objectives,</w:t>
      </w:r>
      <w:r>
        <w:rPr>
          <w:rStyle w:val="highlightedtextChar"/>
        </w:rPr>
        <w:t xml:space="preserve"> </w:t>
      </w:r>
      <w:r w:rsidRPr="00AD16EC">
        <w:rPr>
          <w:rStyle w:val="highlightedtextChar"/>
          <w:b w:val="0"/>
          <w:color w:val="auto"/>
        </w:rPr>
        <w:t>the</w:t>
      </w:r>
      <w:r w:rsidRPr="00AD16EC">
        <w:rPr>
          <w:rStyle w:val="highlightedtextChar"/>
        </w:rPr>
        <w:t xml:space="preserve"> </w:t>
      </w:r>
      <w:r w:rsidR="00D75D2E" w:rsidRPr="00D75D2E">
        <w:rPr>
          <w:rStyle w:val="highlightedtextChar"/>
          <w:b w:val="0"/>
          <w:color w:val="auto"/>
        </w:rPr>
        <w:t>Department of Social Services</w:t>
      </w:r>
      <w:r>
        <w:rPr>
          <w:rStyle w:val="highlightedtextChar"/>
        </w:rPr>
        <w:t xml:space="preserve"> </w:t>
      </w:r>
      <w:r w:rsidR="00A75BF8">
        <w:rPr>
          <w:rStyle w:val="highlightedtextChar"/>
          <w:b w:val="0"/>
          <w:color w:val="auto"/>
        </w:rPr>
        <w:t xml:space="preserve">may approach organisations directly and invite </w:t>
      </w:r>
      <w:r w:rsidR="00A75BF8" w:rsidRPr="00785DA7">
        <w:rPr>
          <w:rStyle w:val="highlightedtextChar"/>
          <w:b w:val="0"/>
          <w:color w:val="auto"/>
        </w:rPr>
        <w:t>them to apply</w:t>
      </w:r>
      <w:r w:rsidR="0067746C" w:rsidRPr="00785DA7">
        <w:rPr>
          <w:rStyle w:val="highlightedtextChar"/>
          <w:b w:val="0"/>
          <w:color w:val="auto"/>
        </w:rPr>
        <w:t xml:space="preserve"> through a </w:t>
      </w:r>
      <w:r w:rsidR="00B1603F">
        <w:rPr>
          <w:rStyle w:val="highlightedtextChar"/>
          <w:b w:val="0"/>
          <w:color w:val="auto"/>
        </w:rPr>
        <w:t>direct</w:t>
      </w:r>
      <w:r w:rsidR="0067746C" w:rsidRPr="00785DA7">
        <w:rPr>
          <w:rStyle w:val="highlightedtextChar"/>
          <w:b w:val="0"/>
          <w:color w:val="auto"/>
        </w:rPr>
        <w:t xml:space="preserve"> selection process</w:t>
      </w:r>
      <w:r w:rsidR="00340616" w:rsidRPr="00785DA7">
        <w:rPr>
          <w:rStyle w:val="highlightedtextChar"/>
        </w:rPr>
        <w:t>.</w:t>
      </w:r>
      <w:r w:rsidR="00340616" w:rsidRPr="00B72EE8">
        <w:t xml:space="preserve"> </w:t>
      </w:r>
    </w:p>
    <w:p w14:paraId="5FF64013" w14:textId="4794067C" w:rsidR="00B1603F" w:rsidRPr="003C2300" w:rsidRDefault="00B1603F" w:rsidP="002253A5">
      <w:r>
        <w:t xml:space="preserve">Additional grant opportunities will be </w:t>
      </w:r>
      <w:r w:rsidRPr="003C2300">
        <w:t xml:space="preserve">available during the period 2018-19 to 2020-21. </w:t>
      </w:r>
      <w:r w:rsidR="002253A5" w:rsidRPr="003C2300">
        <w:t xml:space="preserve">More information about these grant opportunities will become available at a later date through </w:t>
      </w:r>
      <w:proofErr w:type="spellStart"/>
      <w:r w:rsidR="002253A5" w:rsidRPr="003C2300">
        <w:t>GrantConnect</w:t>
      </w:r>
      <w:proofErr w:type="spellEnd"/>
      <w:r w:rsidR="002253A5" w:rsidRPr="003C2300">
        <w:t xml:space="preserve"> and the Community Grants Hub websites.</w:t>
      </w:r>
    </w:p>
    <w:p w14:paraId="0504F465" w14:textId="77777777" w:rsidR="00340616" w:rsidRPr="003C2300" w:rsidRDefault="00340616" w:rsidP="0054078D">
      <w:pPr>
        <w:pStyle w:val="Heading1Numbered"/>
      </w:pPr>
      <w:bookmarkStart w:id="93" w:name="_Toc467773974"/>
      <w:bookmarkStart w:id="94" w:name="_Toc530561180"/>
      <w:r w:rsidRPr="003C2300">
        <w:lastRenderedPageBreak/>
        <w:t>Assessment of grant applications</w:t>
      </w:r>
      <w:bookmarkEnd w:id="93"/>
      <w:bookmarkEnd w:id="94"/>
    </w:p>
    <w:p w14:paraId="2A2071DA" w14:textId="77777777" w:rsidR="00340616" w:rsidRPr="00B72EE8" w:rsidRDefault="00340616" w:rsidP="003717CD">
      <w:pPr>
        <w:pStyle w:val="Heading2Numbered"/>
      </w:pPr>
      <w:bookmarkStart w:id="95" w:name="_Toc467773975"/>
      <w:bookmarkStart w:id="96" w:name="_Toc530561181"/>
      <w:bookmarkStart w:id="97" w:name="_Toc421777603"/>
      <w:r w:rsidRPr="00B72EE8">
        <w:t xml:space="preserve">Who will assess </w:t>
      </w:r>
      <w:r>
        <w:t>applications?</w:t>
      </w:r>
      <w:bookmarkEnd w:id="95"/>
      <w:bookmarkEnd w:id="96"/>
      <w:r>
        <w:t xml:space="preserve"> </w:t>
      </w:r>
      <w:bookmarkEnd w:id="97"/>
    </w:p>
    <w:p w14:paraId="39BC83A6" w14:textId="77777777" w:rsidR="00DC1682" w:rsidRPr="00A75BF8" w:rsidRDefault="00DC1682" w:rsidP="00DC1682">
      <w:pPr>
        <w:pStyle w:val="CABNETParagraphAtt"/>
        <w:spacing w:after="240"/>
        <w:rPr>
          <w:rFonts w:cs="Times New Roman"/>
        </w:rPr>
      </w:pPr>
      <w:r w:rsidRPr="00A75BF8">
        <w:rPr>
          <w:rFonts w:cs="Times New Roman"/>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14:paraId="10134DC6" w14:textId="77777777" w:rsidR="00DC1682" w:rsidRPr="00A75BF8" w:rsidRDefault="00DC1682" w:rsidP="00DC1682">
      <w:r w:rsidRPr="00A75BF8">
        <w:t>If the selection process identifies unintentional errors in your application, you may be contacted to correct or explain the information.</w:t>
      </w:r>
    </w:p>
    <w:p w14:paraId="4F9B6FEF" w14:textId="7597A7F8" w:rsidR="00DC1682" w:rsidRPr="00A75BF8" w:rsidRDefault="00DC1682" w:rsidP="00DC1682">
      <w:pPr>
        <w:pStyle w:val="CABNETParagraphAtt"/>
        <w:spacing w:after="240"/>
        <w:rPr>
          <w:rFonts w:cs="Times New Roman"/>
        </w:rPr>
      </w:pPr>
      <w:r w:rsidRPr="00A75BF8">
        <w:rPr>
          <w:rFonts w:cs="Times New Roman"/>
        </w:rPr>
        <w:t xml:space="preserve">A </w:t>
      </w:r>
      <w:r w:rsidR="003B419C">
        <w:rPr>
          <w:rFonts w:cs="Times New Roman"/>
        </w:rPr>
        <w:t>Selection Advisory Panel</w:t>
      </w:r>
      <w:r w:rsidRPr="00A75BF8">
        <w:rPr>
          <w:rFonts w:cs="Times New Roman"/>
        </w:rPr>
        <w:t xml:space="preserve"> comprised </w:t>
      </w:r>
      <w:r w:rsidRPr="007C0559">
        <w:rPr>
          <w:rFonts w:cs="Times New Roman"/>
        </w:rPr>
        <w:t>of</w:t>
      </w:r>
      <w:r w:rsidR="002F5A73" w:rsidRPr="007779F3">
        <w:rPr>
          <w:rFonts w:cs="Times New Roman"/>
        </w:rPr>
        <w:t xml:space="preserve"> Department of Social Services officials</w:t>
      </w:r>
      <w:r w:rsidR="00A22DDB" w:rsidRPr="007779F3">
        <w:rPr>
          <w:rFonts w:cs="Times New Roman"/>
        </w:rPr>
        <w:t>,</w:t>
      </w:r>
      <w:r w:rsidRPr="007C0559">
        <w:rPr>
          <w:rFonts w:cs="Times New Roman"/>
        </w:rPr>
        <w:t xml:space="preserve"> will</w:t>
      </w:r>
      <w:r w:rsidRPr="00A75BF8">
        <w:rPr>
          <w:rFonts w:cs="Times New Roman"/>
        </w:rPr>
        <w:t xml:space="preserve"> then review all ranked applications to inform the final recommendations for funding. </w:t>
      </w:r>
    </w:p>
    <w:p w14:paraId="1921F6D9" w14:textId="77777777" w:rsidR="00DC1682" w:rsidRPr="00A75BF8" w:rsidRDefault="00DC1682" w:rsidP="00DC1682">
      <w:pPr>
        <w:spacing w:before="120"/>
      </w:pPr>
      <w:r w:rsidRPr="00A75BF8">
        <w:t xml:space="preserve">The </w:t>
      </w:r>
      <w:r w:rsidR="003B419C" w:rsidRPr="003B419C">
        <w:t>Selection Advisory Panel</w:t>
      </w:r>
      <w:r w:rsidRPr="003B419C">
        <w:t xml:space="preserve"> will make </w:t>
      </w:r>
      <w:r w:rsidRPr="00A75BF8">
        <w:t>recommendations having regard to:</w:t>
      </w:r>
    </w:p>
    <w:p w14:paraId="4707A033" w14:textId="77777777" w:rsidR="00DC1682" w:rsidRPr="004576E0" w:rsidRDefault="00DC1682" w:rsidP="003C2300">
      <w:pPr>
        <w:pStyle w:val="Bullet1"/>
        <w:numPr>
          <w:ilvl w:val="0"/>
          <w:numId w:val="30"/>
        </w:numPr>
      </w:pPr>
      <w:r w:rsidRPr="00E319F5">
        <w:t xml:space="preserve">overall objectives for </w:t>
      </w:r>
      <w:r w:rsidR="00A3154F" w:rsidRPr="007A7507">
        <w:t>th</w:t>
      </w:r>
      <w:r w:rsidR="00A3154F" w:rsidRPr="004576E0">
        <w:t>e grant activity</w:t>
      </w:r>
      <w:r w:rsidR="00BE3CE5">
        <w:t>;</w:t>
      </w:r>
      <w:r w:rsidR="00A3154F" w:rsidRPr="004576E0">
        <w:t xml:space="preserve"> </w:t>
      </w:r>
    </w:p>
    <w:p w14:paraId="0A99954E" w14:textId="77777777" w:rsidR="00DC1682" w:rsidRPr="004576E0" w:rsidRDefault="00DC1682" w:rsidP="003C2300">
      <w:pPr>
        <w:pStyle w:val="Bullet1"/>
        <w:numPr>
          <w:ilvl w:val="0"/>
          <w:numId w:val="30"/>
        </w:numPr>
      </w:pPr>
      <w:r w:rsidRPr="004576E0">
        <w:t>conformance with eligibility criteria</w:t>
      </w:r>
      <w:r w:rsidR="00BE3CE5">
        <w:t>;</w:t>
      </w:r>
    </w:p>
    <w:p w14:paraId="41017D78" w14:textId="77777777" w:rsidR="00DC1682" w:rsidRPr="004576E0" w:rsidRDefault="00DC1682" w:rsidP="003C2300">
      <w:pPr>
        <w:pStyle w:val="Bullet1"/>
        <w:numPr>
          <w:ilvl w:val="0"/>
          <w:numId w:val="30"/>
        </w:numPr>
      </w:pPr>
      <w:r w:rsidRPr="004576E0">
        <w:t>distribution of providers across all locations</w:t>
      </w:r>
      <w:r w:rsidR="00BE3CE5">
        <w:t>;</w:t>
      </w:r>
    </w:p>
    <w:p w14:paraId="71373DE8" w14:textId="77777777" w:rsidR="00DC1682" w:rsidRPr="004576E0" w:rsidRDefault="00DC1682" w:rsidP="003C2300">
      <w:pPr>
        <w:pStyle w:val="Bullet1"/>
        <w:numPr>
          <w:ilvl w:val="0"/>
          <w:numId w:val="30"/>
        </w:numPr>
      </w:pPr>
      <w:r w:rsidRPr="004576E0">
        <w:t>how the services and/or project will be delivered</w:t>
      </w:r>
      <w:r w:rsidR="00BE3CE5">
        <w:t>;</w:t>
      </w:r>
    </w:p>
    <w:p w14:paraId="6F4EDAE6" w14:textId="77777777" w:rsidR="00DC1682" w:rsidRPr="004576E0" w:rsidRDefault="00DC1682" w:rsidP="003C2300">
      <w:pPr>
        <w:pStyle w:val="Bullet1"/>
        <w:numPr>
          <w:ilvl w:val="0"/>
          <w:numId w:val="30"/>
        </w:numPr>
      </w:pPr>
      <w:r w:rsidRPr="004576E0">
        <w:t>existing and/or potential market failure</w:t>
      </w:r>
      <w:r w:rsidR="00BE3CE5">
        <w:t>;</w:t>
      </w:r>
      <w:r w:rsidR="003A0C18" w:rsidRPr="004576E0">
        <w:t xml:space="preserve"> </w:t>
      </w:r>
    </w:p>
    <w:p w14:paraId="3F309FDE" w14:textId="77777777" w:rsidR="00DC1682" w:rsidRPr="004576E0" w:rsidRDefault="00DC1682" w:rsidP="003C2300">
      <w:pPr>
        <w:pStyle w:val="Bullet1"/>
        <w:numPr>
          <w:ilvl w:val="0"/>
          <w:numId w:val="30"/>
        </w:numPr>
      </w:pPr>
      <w:r w:rsidRPr="004576E0">
        <w:t>value for money</w:t>
      </w:r>
      <w:r w:rsidR="00BE3CE5">
        <w:t>;</w:t>
      </w:r>
      <w:r w:rsidRPr="004576E0">
        <w:t xml:space="preserve"> and</w:t>
      </w:r>
    </w:p>
    <w:p w14:paraId="4771DA4B" w14:textId="77777777" w:rsidR="00DC1682" w:rsidRPr="00BE3CE5" w:rsidRDefault="00DC1682" w:rsidP="003C2300">
      <w:pPr>
        <w:pStyle w:val="Bullet1"/>
        <w:numPr>
          <w:ilvl w:val="0"/>
          <w:numId w:val="30"/>
        </w:numPr>
      </w:pPr>
      <w:r w:rsidRPr="004576E0">
        <w:t>(</w:t>
      </w:r>
      <w:proofErr w:type="gramStart"/>
      <w:r w:rsidRPr="004576E0">
        <w:t>if</w:t>
      </w:r>
      <w:proofErr w:type="gramEnd"/>
      <w:r w:rsidRPr="004576E0">
        <w:t xml:space="preserve"> known) minimise possible duplication with other Commonwealth/State/Territory </w:t>
      </w:r>
      <w:r w:rsidRPr="00BE3CE5">
        <w:t>government programs/service delivery.</w:t>
      </w:r>
    </w:p>
    <w:p w14:paraId="75D0567F" w14:textId="77777777" w:rsidR="00DC1682" w:rsidRDefault="00DC1682" w:rsidP="00DC1682">
      <w:pPr>
        <w:spacing w:before="120"/>
      </w:pPr>
      <w:r w:rsidRPr="00A75BF8">
        <w:t xml:space="preserve">The </w:t>
      </w:r>
      <w:r w:rsidR="003B419C" w:rsidRPr="003B419C">
        <w:t xml:space="preserve">Selection Advisory Panel </w:t>
      </w:r>
      <w:r w:rsidRPr="00A75BF8">
        <w:t xml:space="preserve">may seek information about you or your application. They may do this from within the Commonwealth, even if the sources are not nominated by you as referees. The </w:t>
      </w:r>
      <w:r w:rsidR="003B419C" w:rsidRPr="003B419C">
        <w:t xml:space="preserve">Selection Advisory Panel </w:t>
      </w:r>
      <w:r w:rsidRPr="00A75BF8">
        <w:t>may also consider information about you or your application that is available through the normal course of business.</w:t>
      </w:r>
    </w:p>
    <w:p w14:paraId="54932B84" w14:textId="77777777" w:rsidR="00340616" w:rsidRPr="00647D91" w:rsidRDefault="00340616" w:rsidP="003717CD">
      <w:pPr>
        <w:pStyle w:val="Heading2Numbered"/>
      </w:pPr>
      <w:bookmarkStart w:id="98" w:name="_Toc467773976"/>
      <w:bookmarkStart w:id="99" w:name="_Toc530561182"/>
      <w:r w:rsidRPr="00647D91">
        <w:t>Who will approve grants?</w:t>
      </w:r>
      <w:bookmarkEnd w:id="98"/>
      <w:bookmarkEnd w:id="99"/>
    </w:p>
    <w:p w14:paraId="2CF937A7" w14:textId="00C91FAD" w:rsidR="00340616" w:rsidRPr="00103A95" w:rsidRDefault="00340616" w:rsidP="00340616">
      <w:r w:rsidRPr="00103A95">
        <w:t xml:space="preserve">The </w:t>
      </w:r>
      <w:r w:rsidR="003B419C" w:rsidRPr="003B419C">
        <w:t xml:space="preserve">Selection Advisory Panel </w:t>
      </w:r>
      <w:r w:rsidRPr="00103A95">
        <w:t>will make recommendations to the</w:t>
      </w:r>
      <w:r w:rsidR="002F5A73">
        <w:t xml:space="preserve"> Department of Social Services delegate</w:t>
      </w:r>
      <w:r w:rsidRPr="00103A95">
        <w:rPr>
          <w:b/>
          <w:color w:val="745B00" w:themeColor="accent3" w:themeShade="80"/>
        </w:rPr>
        <w:t>.</w:t>
      </w:r>
      <w:r w:rsidRPr="00103A95">
        <w:rPr>
          <w:color w:val="745B00" w:themeColor="accent3" w:themeShade="80"/>
        </w:rPr>
        <w:t xml:space="preserve"> </w:t>
      </w:r>
      <w:r w:rsidRPr="00103A95">
        <w:t xml:space="preserve">The </w:t>
      </w:r>
      <w:r w:rsidR="002F5A73" w:rsidRPr="007779F3">
        <w:t>delegate</w:t>
      </w:r>
      <w:r w:rsidRPr="00103A95">
        <w:rPr>
          <w:b/>
          <w:color w:val="745B00" w:themeColor="accent3" w:themeShade="80"/>
        </w:rPr>
        <w:t xml:space="preserve"> </w:t>
      </w:r>
      <w:r w:rsidRPr="00103A95">
        <w:t>will make the final decision to approve a grant.</w:t>
      </w:r>
    </w:p>
    <w:p w14:paraId="6FD8CD31" w14:textId="6BF68CA3" w:rsidR="00340616" w:rsidRPr="00103A95" w:rsidRDefault="00340616" w:rsidP="00340616">
      <w:r w:rsidRPr="00103A95">
        <w:t>The</w:t>
      </w:r>
      <w:r w:rsidR="002F5A73">
        <w:t xml:space="preserve"> delegate’s</w:t>
      </w:r>
      <w:r w:rsidRPr="00103A95">
        <w:t xml:space="preserve"> decision is final in all matters, including:</w:t>
      </w:r>
    </w:p>
    <w:p w14:paraId="6B44D499" w14:textId="77777777" w:rsidR="00340616" w:rsidRPr="00103A95" w:rsidRDefault="00340616" w:rsidP="003C2300">
      <w:pPr>
        <w:pStyle w:val="Bullet1"/>
        <w:numPr>
          <w:ilvl w:val="0"/>
          <w:numId w:val="29"/>
        </w:numPr>
      </w:pPr>
      <w:r w:rsidRPr="00103A95">
        <w:t>the approval of the grant</w:t>
      </w:r>
      <w:r w:rsidR="008842AA">
        <w:t>;</w:t>
      </w:r>
    </w:p>
    <w:p w14:paraId="4A9CDEE7" w14:textId="77777777" w:rsidR="00340616" w:rsidRPr="00103A95" w:rsidRDefault="00340616" w:rsidP="003C2300">
      <w:pPr>
        <w:pStyle w:val="Bullet1"/>
        <w:numPr>
          <w:ilvl w:val="0"/>
          <w:numId w:val="29"/>
        </w:numPr>
      </w:pPr>
      <w:r w:rsidRPr="00103A95">
        <w:t>the grant funding amount to be awarded</w:t>
      </w:r>
      <w:r w:rsidR="008842AA">
        <w:t>; and</w:t>
      </w:r>
    </w:p>
    <w:p w14:paraId="7F201E5A" w14:textId="40EAE10A" w:rsidR="00340616" w:rsidRPr="00103A95" w:rsidRDefault="00340616" w:rsidP="003C2300">
      <w:pPr>
        <w:pStyle w:val="Bullet1"/>
        <w:numPr>
          <w:ilvl w:val="0"/>
          <w:numId w:val="29"/>
        </w:numPr>
      </w:pPr>
      <w:proofErr w:type="gramStart"/>
      <w:r w:rsidRPr="00103A95">
        <w:t>the</w:t>
      </w:r>
      <w:proofErr w:type="gramEnd"/>
      <w:r w:rsidRPr="00103A95">
        <w:t xml:space="preserve"> terms and conditions of the grant. </w:t>
      </w:r>
    </w:p>
    <w:p w14:paraId="0E396C1E" w14:textId="0DC80F48" w:rsidR="00340616" w:rsidRPr="00103A95" w:rsidRDefault="00340616" w:rsidP="00340616">
      <w:r w:rsidRPr="00103A95">
        <w:t xml:space="preserve">The </w:t>
      </w:r>
      <w:r w:rsidR="002F5A73" w:rsidRPr="007779F3">
        <w:t>delegate</w:t>
      </w:r>
      <w:r w:rsidRPr="00103A95">
        <w:rPr>
          <w:color w:val="745B00" w:themeColor="accent3" w:themeShade="80"/>
        </w:rPr>
        <w:t xml:space="preserve"> </w:t>
      </w:r>
      <w:r w:rsidRPr="00103A95">
        <w:t xml:space="preserve">must not approve funding if they reasonably consider the program funding available across financial years will not accommodate the funding offer, and/or the application does not represent value for money. </w:t>
      </w:r>
    </w:p>
    <w:p w14:paraId="4BF57378" w14:textId="2764D160" w:rsidR="00340616" w:rsidRPr="002E0C03" w:rsidRDefault="00340616" w:rsidP="00340616">
      <w:r w:rsidRPr="00103A95">
        <w:t>There is no appeal mechanism for decisions to approve or not approve a grant.</w:t>
      </w:r>
    </w:p>
    <w:p w14:paraId="225BA1C1" w14:textId="77777777" w:rsidR="00340616" w:rsidRPr="00B72EE8" w:rsidRDefault="00340616" w:rsidP="0054078D">
      <w:pPr>
        <w:pStyle w:val="Heading1Numbered"/>
      </w:pPr>
      <w:bookmarkStart w:id="100" w:name="_Toc467773977"/>
      <w:bookmarkStart w:id="101" w:name="_Toc530561183"/>
      <w:r w:rsidRPr="00B72EE8">
        <w:lastRenderedPageBreak/>
        <w:t>Notification of application outcomes</w:t>
      </w:r>
      <w:bookmarkEnd w:id="100"/>
      <w:bookmarkEnd w:id="101"/>
    </w:p>
    <w:p w14:paraId="305936D1" w14:textId="0C9298E6" w:rsidR="00340616" w:rsidRDefault="00340616" w:rsidP="00340616">
      <w:r>
        <w:t>You</w:t>
      </w:r>
      <w:r w:rsidRPr="00B72EE8">
        <w:t xml:space="preserve"> </w:t>
      </w:r>
      <w:r>
        <w:t xml:space="preserve">will be advised </w:t>
      </w:r>
      <w:r w:rsidRPr="00B72EE8">
        <w:t xml:space="preserve">of the outcomes of </w:t>
      </w:r>
      <w:r>
        <w:t xml:space="preserve">your </w:t>
      </w:r>
      <w:r w:rsidRPr="002E0C03">
        <w:t>application in writing,</w:t>
      </w:r>
      <w:r w:rsidRPr="00B72EE8">
        <w:t xml:space="preserve"> following a decision by the </w:t>
      </w:r>
      <w:r w:rsidR="002F5A73">
        <w:t>delegate</w:t>
      </w:r>
      <w:r w:rsidRPr="00C25555">
        <w:rPr>
          <w:b/>
        </w:rPr>
        <w:t xml:space="preserve">. </w:t>
      </w:r>
      <w:r w:rsidRPr="00C25555">
        <w:t>If you are successful, you will also be advised</w:t>
      </w:r>
      <w:r w:rsidRPr="00C25555">
        <w:rPr>
          <w:b/>
        </w:rPr>
        <w:t xml:space="preserve"> </w:t>
      </w:r>
      <w:r w:rsidRPr="00C25555">
        <w:t xml:space="preserve">about any </w:t>
      </w:r>
      <w:r w:rsidRPr="00B72EE8">
        <w:t xml:space="preserve">specific conditions attached to the </w:t>
      </w:r>
      <w:r>
        <w:t>grant</w:t>
      </w:r>
      <w:r w:rsidRPr="00B72EE8">
        <w:t xml:space="preserve">. </w:t>
      </w:r>
    </w:p>
    <w:p w14:paraId="6998B143" w14:textId="77777777" w:rsidR="00340616" w:rsidRPr="00B72EE8" w:rsidRDefault="00340616" w:rsidP="003717CD">
      <w:pPr>
        <w:pStyle w:val="Heading2Numbered"/>
      </w:pPr>
      <w:bookmarkStart w:id="102" w:name="_Toc467773978"/>
      <w:bookmarkStart w:id="103" w:name="_Toc530561184"/>
      <w:r w:rsidRPr="00B72EE8">
        <w:t xml:space="preserve">Feedback on </w:t>
      </w:r>
      <w:r>
        <w:t xml:space="preserve">your </w:t>
      </w:r>
      <w:r w:rsidRPr="00B72EE8">
        <w:t>application</w:t>
      </w:r>
      <w:bookmarkEnd w:id="102"/>
      <w:bookmarkEnd w:id="103"/>
    </w:p>
    <w:p w14:paraId="21D5402B" w14:textId="77777777" w:rsidR="00831521" w:rsidRDefault="00A76EC7" w:rsidP="00831521">
      <w:r>
        <w:t>A F</w:t>
      </w:r>
      <w:r w:rsidR="00831521">
        <w:t xml:space="preserve">eedback </w:t>
      </w:r>
      <w:r>
        <w:t>S</w:t>
      </w:r>
      <w:r w:rsidR="00831521">
        <w:t>ummar</w:t>
      </w:r>
      <w:r>
        <w:t>y</w:t>
      </w:r>
      <w:r w:rsidR="00831521">
        <w:t xml:space="preserve"> will be published on the Community Grants Hub website to provide all organisations with easy to access information about the assessment process and the main strengths and areas for improving their applications.</w:t>
      </w:r>
    </w:p>
    <w:p w14:paraId="0D0B6985" w14:textId="77777777" w:rsidR="00831521" w:rsidRDefault="00831521" w:rsidP="00831521">
      <w:r>
        <w:t xml:space="preserve">Individual feedback will not be provided for this grant opportunity. </w:t>
      </w:r>
    </w:p>
    <w:p w14:paraId="09DBDA21" w14:textId="77777777" w:rsidR="00340616" w:rsidRDefault="00340616" w:rsidP="0054078D">
      <w:pPr>
        <w:pStyle w:val="Heading1Numbered"/>
      </w:pPr>
      <w:bookmarkStart w:id="104" w:name="_Toc467773979"/>
      <w:bookmarkStart w:id="105" w:name="_Toc530561185"/>
      <w:bookmarkStart w:id="106" w:name="_Toc421777622"/>
      <w:bookmarkStart w:id="107" w:name="_Toc433641183"/>
      <w:r>
        <w:t>Successful grant applications</w:t>
      </w:r>
      <w:bookmarkEnd w:id="104"/>
      <w:bookmarkEnd w:id="105"/>
    </w:p>
    <w:p w14:paraId="524BCA0D" w14:textId="77777777" w:rsidR="00340616" w:rsidRDefault="00340616" w:rsidP="00892C8B">
      <w:pPr>
        <w:pStyle w:val="Heading2Numbered"/>
        <w:ind w:left="709" w:hanging="709"/>
      </w:pPr>
      <w:bookmarkStart w:id="108" w:name="_Toc467773980"/>
      <w:bookmarkStart w:id="109" w:name="_Toc530561186"/>
      <w:r>
        <w:t xml:space="preserve">The </w:t>
      </w:r>
      <w:r w:rsidRPr="0054078D">
        <w:t>grant agreement</w:t>
      </w:r>
      <w:bookmarkEnd w:id="108"/>
      <w:bookmarkEnd w:id="109"/>
    </w:p>
    <w:bookmarkEnd w:id="106"/>
    <w:bookmarkEnd w:id="107"/>
    <w:p w14:paraId="4093390D" w14:textId="44576BB8" w:rsidR="00340616" w:rsidRDefault="00704535" w:rsidP="00340616">
      <w:r>
        <w:t xml:space="preserve">If you are successful and you choose to accept a grant offer, </w:t>
      </w:r>
      <w:r w:rsidR="00340616" w:rsidRPr="00103A95">
        <w:t>you must enter into a legally binding grant agreement with the Commonwealth represented by</w:t>
      </w:r>
      <w:r w:rsidR="00340616" w:rsidRPr="00BE3CE5">
        <w:t xml:space="preserve"> </w:t>
      </w:r>
      <w:r w:rsidR="00AC3A69" w:rsidRPr="00BE3CE5">
        <w:t>the Department</w:t>
      </w:r>
      <w:r w:rsidR="00AC3A69">
        <w:rPr>
          <w:rStyle w:val="highlightedtextChar"/>
          <w:b w:val="0"/>
          <w:color w:val="auto"/>
        </w:rPr>
        <w:t xml:space="preserve"> of Social Services</w:t>
      </w:r>
      <w:r w:rsidR="00DB0937" w:rsidRPr="003B419C">
        <w:rPr>
          <w:rStyle w:val="highlightedtextChar"/>
          <w:b w:val="0"/>
          <w:color w:val="auto"/>
        </w:rPr>
        <w:t>.</w:t>
      </w:r>
      <w:r w:rsidR="00340616" w:rsidRPr="003B419C">
        <w:rPr>
          <w:rStyle w:val="highlightedtextChar"/>
          <w:b w:val="0"/>
          <w:color w:val="auto"/>
        </w:rPr>
        <w:t xml:space="preserve"> </w:t>
      </w:r>
      <w:r w:rsidR="001F37ED" w:rsidRPr="00D459E9">
        <w:rPr>
          <w:color w:val="000000" w:themeColor="text1"/>
        </w:rPr>
        <w:t>The Department of Social Services will use a Whole of Government Grant Agreement Terms and Conditions (either a Commonwealth Standard or Simple Grant Agreement), depending on suitability to the Activity and Organisations to be funded. </w:t>
      </w:r>
      <w:r w:rsidR="00340616" w:rsidRPr="00D459E9">
        <w:rPr>
          <w:color w:val="000000" w:themeColor="text1"/>
        </w:rPr>
        <w:t xml:space="preserve">Standard </w:t>
      </w:r>
      <w:r w:rsidR="00340616" w:rsidRPr="00103A95">
        <w:t>terms and conditions for the grant agreement will apply and cannot be changed. A schedule may be used to outline the specific grant</w:t>
      </w:r>
      <w:r w:rsidR="001B5A24">
        <w:t xml:space="preserve"> requirements. </w:t>
      </w:r>
      <w:r w:rsidR="00340616" w:rsidRPr="002E0C03">
        <w:t>Any additional conditions attached to the grant will be identified in the grant offer or during the grant agreement negotiations.</w:t>
      </w:r>
    </w:p>
    <w:p w14:paraId="0CC98829" w14:textId="77777777" w:rsidR="003C2300" w:rsidRPr="00483621" w:rsidRDefault="003C2300" w:rsidP="003C2300">
      <w:r w:rsidRPr="00483621">
        <w:t xml:space="preserve">You will be required to: </w:t>
      </w:r>
    </w:p>
    <w:p w14:paraId="2A7955BA" w14:textId="77777777" w:rsidR="003C2300" w:rsidRPr="003C2300" w:rsidRDefault="003C2300" w:rsidP="003C2300">
      <w:pPr>
        <w:pStyle w:val="Bullet1"/>
        <w:numPr>
          <w:ilvl w:val="0"/>
          <w:numId w:val="56"/>
        </w:numPr>
      </w:pPr>
      <w:r w:rsidRPr="003C2300">
        <w:t>complete regular performance reports</w:t>
      </w:r>
    </w:p>
    <w:p w14:paraId="0BDA8954" w14:textId="77777777" w:rsidR="003C2300" w:rsidRPr="003C2300" w:rsidRDefault="003C2300" w:rsidP="003C2300">
      <w:pPr>
        <w:pStyle w:val="Bullet1"/>
        <w:numPr>
          <w:ilvl w:val="0"/>
          <w:numId w:val="56"/>
        </w:numPr>
      </w:pPr>
      <w:r w:rsidRPr="003C2300">
        <w:t>provide a financial acquittal of the grant funds</w:t>
      </w:r>
    </w:p>
    <w:p w14:paraId="59D31D4D" w14:textId="77777777" w:rsidR="003C2300" w:rsidRPr="003C2300" w:rsidRDefault="003C2300" w:rsidP="003C2300">
      <w:pPr>
        <w:pStyle w:val="Bullet1"/>
        <w:numPr>
          <w:ilvl w:val="0"/>
          <w:numId w:val="56"/>
        </w:numPr>
      </w:pPr>
      <w:r w:rsidRPr="003C2300">
        <w:t>complete a risk analysis for the project and actively manage the risks identified</w:t>
      </w:r>
    </w:p>
    <w:p w14:paraId="1317FF3F" w14:textId="77777777" w:rsidR="003C2300" w:rsidRPr="003C2300" w:rsidRDefault="003C2300" w:rsidP="003C2300">
      <w:pPr>
        <w:pStyle w:val="Bullet1"/>
        <w:numPr>
          <w:ilvl w:val="0"/>
          <w:numId w:val="56"/>
        </w:numPr>
      </w:pPr>
      <w:r w:rsidRPr="003C2300">
        <w:t>develop a monitoring and evaluation plan for the project</w:t>
      </w:r>
    </w:p>
    <w:p w14:paraId="1AA7D96C" w14:textId="77777777" w:rsidR="003C2300" w:rsidRPr="003C2300" w:rsidRDefault="003C2300" w:rsidP="003C2300">
      <w:pPr>
        <w:pStyle w:val="ListParagraph"/>
        <w:numPr>
          <w:ilvl w:val="0"/>
          <w:numId w:val="56"/>
        </w:numPr>
      </w:pPr>
      <w:r w:rsidRPr="003C2300">
        <w:rPr>
          <w:rFonts w:asciiTheme="minorHAnsi" w:eastAsiaTheme="minorHAnsi" w:hAnsiTheme="minorHAnsi" w:cstheme="minorBidi"/>
        </w:rPr>
        <w:t>participate in the final program evaluation, and any interim evaluations</w:t>
      </w:r>
    </w:p>
    <w:p w14:paraId="03D980E1" w14:textId="7253FAF9" w:rsidR="00340616" w:rsidRPr="003C2300" w:rsidRDefault="00340616" w:rsidP="00340616">
      <w:pPr>
        <w:rPr>
          <w:rStyle w:val="highlightedtextChar"/>
          <w:color w:val="auto"/>
        </w:rPr>
      </w:pPr>
      <w:r w:rsidRPr="003C2300">
        <w:rPr>
          <w:rStyle w:val="highlightedtextChar"/>
          <w:b w:val="0"/>
          <w:color w:val="auto"/>
        </w:rPr>
        <w:t xml:space="preserve">The </w:t>
      </w:r>
      <w:r w:rsidR="00AC3A69" w:rsidRPr="003C2300">
        <w:rPr>
          <w:rStyle w:val="highlightedtextChar"/>
          <w:b w:val="0"/>
          <w:color w:val="auto"/>
        </w:rPr>
        <w:t>Department of Social Services</w:t>
      </w:r>
      <w:r w:rsidR="00DB0937" w:rsidRPr="003C2300">
        <w:rPr>
          <w:rStyle w:val="highlightedtextChar"/>
          <w:b w:val="0"/>
          <w:color w:val="auto"/>
        </w:rPr>
        <w:t xml:space="preserve"> </w:t>
      </w:r>
      <w:r w:rsidRPr="003C2300">
        <w:rPr>
          <w:rStyle w:val="highlightedtextChar"/>
          <w:b w:val="0"/>
          <w:color w:val="auto"/>
        </w:rPr>
        <w:t xml:space="preserve">will negotiate agreements with successful applicants by </w:t>
      </w:r>
      <w:r w:rsidR="00A55BBC" w:rsidRPr="003C2300">
        <w:rPr>
          <w:rStyle w:val="highlightedtextChar"/>
          <w:b w:val="0"/>
          <w:color w:val="auto"/>
        </w:rPr>
        <w:t>30 June 201</w:t>
      </w:r>
      <w:r w:rsidR="008E7F53">
        <w:rPr>
          <w:rStyle w:val="highlightedtextChar"/>
          <w:b w:val="0"/>
          <w:color w:val="auto"/>
        </w:rPr>
        <w:t>9</w:t>
      </w:r>
      <w:r w:rsidRPr="003C2300">
        <w:rPr>
          <w:rStyle w:val="highlightedtextChar"/>
          <w:b w:val="0"/>
          <w:color w:val="auto"/>
        </w:rPr>
        <w:t>.</w:t>
      </w:r>
      <w:r w:rsidRPr="003C2300">
        <w:rPr>
          <w:rStyle w:val="highlightedtextChar"/>
          <w:b w:val="0"/>
          <w:bCs/>
          <w:color w:val="auto"/>
        </w:rPr>
        <w:t xml:space="preserve"> If there are unreasonable delays in finalising a grant agreement</w:t>
      </w:r>
      <w:r w:rsidRPr="003C2300">
        <w:rPr>
          <w:rStyle w:val="highlightedtextChar"/>
          <w:b w:val="0"/>
          <w:color w:val="auto"/>
        </w:rPr>
        <w:t>, the grant offer may be withdrawn and the grant may be awarded to a different applicant</w:t>
      </w:r>
      <w:r w:rsidRPr="003C2300">
        <w:rPr>
          <w:rStyle w:val="highlightedtextChar"/>
          <w:color w:val="auto"/>
        </w:rPr>
        <w:t>.</w:t>
      </w:r>
    </w:p>
    <w:p w14:paraId="4A31E9CA" w14:textId="1533DBA9" w:rsidR="00340616" w:rsidRPr="00726710" w:rsidRDefault="00340616" w:rsidP="00340616">
      <w:r w:rsidRPr="00726710">
        <w:rPr>
          <w:lang w:eastAsia="en-AU"/>
        </w:rPr>
        <w:t xml:space="preserve">Where a grantee fails to meet the obligations of the grant agreement, </w:t>
      </w:r>
      <w:r w:rsidRPr="00726710">
        <w:t>the</w:t>
      </w:r>
      <w:r w:rsidRPr="00726710">
        <w:rPr>
          <w:lang w:eastAsia="en-AU"/>
        </w:rPr>
        <w:t xml:space="preserve"> </w:t>
      </w:r>
      <w:r w:rsidR="00AC3A69" w:rsidRPr="003B419C">
        <w:rPr>
          <w:rStyle w:val="highlightedtextChar"/>
          <w:b w:val="0"/>
          <w:color w:val="auto"/>
        </w:rPr>
        <w:t>D</w:t>
      </w:r>
      <w:r w:rsidR="00AC3A69">
        <w:rPr>
          <w:rStyle w:val="highlightedtextChar"/>
          <w:b w:val="0"/>
          <w:color w:val="auto"/>
        </w:rPr>
        <w:t>epartment of Social Services</w:t>
      </w:r>
      <w:r w:rsidRPr="00726710">
        <w:t xml:space="preserve"> </w:t>
      </w:r>
      <w:r w:rsidRPr="00726710">
        <w:rPr>
          <w:lang w:eastAsia="en-AU"/>
        </w:rPr>
        <w:t>may</w:t>
      </w:r>
      <w:r w:rsidR="00A55BBC">
        <w:rPr>
          <w:lang w:eastAsia="en-AU"/>
        </w:rPr>
        <w:t xml:space="preserve"> terminate the agreement</w:t>
      </w:r>
      <w:r w:rsidRPr="00726710">
        <w:rPr>
          <w:b/>
          <w:color w:val="745B00" w:themeColor="accent3" w:themeShade="80"/>
        </w:rPr>
        <w:t xml:space="preserve">. </w:t>
      </w:r>
    </w:p>
    <w:p w14:paraId="77E2D11B" w14:textId="77777777" w:rsidR="00340616" w:rsidRDefault="00340616" w:rsidP="00340616">
      <w:pPr>
        <w:rPr>
          <w:bCs/>
          <w:lang w:eastAsia="en-AU"/>
        </w:rPr>
      </w:pPr>
      <w:r w:rsidRPr="00726710">
        <w:rPr>
          <w:bCs/>
          <w:lang w:eastAsia="en-AU"/>
        </w:rPr>
        <w:t xml:space="preserve">You should not make financial commitments </w:t>
      </w:r>
      <w:r w:rsidR="00704535">
        <w:rPr>
          <w:bCs/>
          <w:lang w:eastAsia="en-AU"/>
        </w:rPr>
        <w:t xml:space="preserve">related to this grant, </w:t>
      </w:r>
      <w:r w:rsidRPr="00726710">
        <w:rPr>
          <w:bCs/>
          <w:lang w:eastAsia="en-AU"/>
        </w:rPr>
        <w:t>until a grant agreement has been executed by the Commonwealth.</w:t>
      </w:r>
      <w:r>
        <w:rPr>
          <w:bCs/>
          <w:lang w:eastAsia="en-AU"/>
        </w:rPr>
        <w:t xml:space="preserve"> </w:t>
      </w:r>
    </w:p>
    <w:p w14:paraId="537CFA22" w14:textId="77777777" w:rsidR="00340616" w:rsidRDefault="00340616" w:rsidP="00892C8B">
      <w:pPr>
        <w:pStyle w:val="Heading2Numbered"/>
      </w:pPr>
      <w:bookmarkStart w:id="110" w:name="_Toc467773981"/>
      <w:bookmarkStart w:id="111" w:name="_Toc530561187"/>
      <w:r>
        <w:lastRenderedPageBreak/>
        <w:t>How the grant will be paid</w:t>
      </w:r>
      <w:bookmarkEnd w:id="110"/>
      <w:bookmarkEnd w:id="111"/>
    </w:p>
    <w:p w14:paraId="7C94D7F8" w14:textId="77777777" w:rsidR="00340616" w:rsidRPr="003D5FF7" w:rsidRDefault="00340616" w:rsidP="00BE3CE5">
      <w:pPr>
        <w:tabs>
          <w:tab w:val="left" w:pos="0"/>
        </w:tabs>
      </w:pPr>
      <w:r w:rsidRPr="00DB0315">
        <w:rPr>
          <w:bCs/>
          <w:lang w:eastAsia="en-AU"/>
        </w:rPr>
        <w:t>The grant agreement will state the</w:t>
      </w:r>
      <w:r w:rsidR="003D5FF7">
        <w:t xml:space="preserve"> </w:t>
      </w:r>
      <w:r w:rsidRPr="003D5FF7">
        <w:t>maximum grant amount to be paid</w:t>
      </w:r>
      <w:r w:rsidR="003D5FF7">
        <w:t>.</w:t>
      </w:r>
    </w:p>
    <w:p w14:paraId="752E3B54" w14:textId="77777777" w:rsidR="00340616" w:rsidRPr="0054078D" w:rsidRDefault="00340616" w:rsidP="00BE3CE5">
      <w:pPr>
        <w:tabs>
          <w:tab w:val="left" w:pos="0"/>
        </w:tabs>
      </w:pPr>
      <w:r w:rsidRPr="00DB0315">
        <w:rPr>
          <w:bCs/>
          <w:lang w:eastAsia="en-AU"/>
        </w:rPr>
        <w:t>Grant funding will be pai</w:t>
      </w:r>
      <w:r w:rsidR="003D5FF7">
        <w:rPr>
          <w:bCs/>
          <w:lang w:eastAsia="en-AU"/>
        </w:rPr>
        <w:t xml:space="preserve">d </w:t>
      </w:r>
      <w:r w:rsidR="003D5FF7">
        <w:t>as</w:t>
      </w:r>
      <w:r w:rsidRPr="0054078D">
        <w:t xml:space="preserve"> you achieve agreed milestones</w:t>
      </w:r>
      <w:r w:rsidR="003D5FF7">
        <w:t>.</w:t>
      </w:r>
      <w:r w:rsidRPr="0054078D">
        <w:t xml:space="preserve"> </w:t>
      </w:r>
    </w:p>
    <w:p w14:paraId="09A6F7A3" w14:textId="1AD00F68" w:rsidR="00340616" w:rsidRPr="00DB0315" w:rsidRDefault="00340616" w:rsidP="00340616">
      <w:pPr>
        <w:tabs>
          <w:tab w:val="left" w:pos="0"/>
        </w:tabs>
        <w:rPr>
          <w:bCs/>
          <w:lang w:eastAsia="en-AU"/>
        </w:rPr>
      </w:pPr>
      <w:r w:rsidRPr="00DB0315">
        <w:rPr>
          <w:bCs/>
          <w:lang w:eastAsia="en-AU"/>
        </w:rPr>
        <w:t>We will make an initial payment on execution of the grant agreement. We will make subsequent payments progressively based on your progress reports and your eligible expenditure.</w:t>
      </w:r>
    </w:p>
    <w:p w14:paraId="6576CDE7" w14:textId="0142FA69" w:rsidR="00340616" w:rsidRDefault="00A55BBC" w:rsidP="00340616">
      <w:pPr>
        <w:tabs>
          <w:tab w:val="left" w:pos="0"/>
        </w:tabs>
        <w:rPr>
          <w:bCs/>
          <w:lang w:eastAsia="en-AU"/>
        </w:rPr>
      </w:pPr>
      <w:r w:rsidRPr="007C0559">
        <w:rPr>
          <w:bCs/>
          <w:lang w:eastAsia="en-AU"/>
        </w:rPr>
        <w:t xml:space="preserve">Up to twenty </w:t>
      </w:r>
      <w:r w:rsidR="00340616" w:rsidRPr="00DB0315">
        <w:rPr>
          <w:bCs/>
          <w:lang w:eastAsia="en-AU"/>
        </w:rPr>
        <w:t xml:space="preserve">per cent of the total grant funding </w:t>
      </w:r>
      <w:r>
        <w:rPr>
          <w:bCs/>
          <w:lang w:eastAsia="en-AU"/>
        </w:rPr>
        <w:t>may be</w:t>
      </w:r>
      <w:r w:rsidRPr="00DB0315">
        <w:rPr>
          <w:bCs/>
          <w:lang w:eastAsia="en-AU"/>
        </w:rPr>
        <w:t xml:space="preserve"> </w:t>
      </w:r>
      <w:r w:rsidR="00340616" w:rsidRPr="00DB0315">
        <w:rPr>
          <w:bCs/>
          <w:lang w:eastAsia="en-AU"/>
        </w:rPr>
        <w:t>set aside for the final payment. We will pay this when you submit a satisfactory final report. We may need to adjust your progress payments to ensure that a minimum per cent of grant funding is retained for final payment.</w:t>
      </w:r>
    </w:p>
    <w:p w14:paraId="0B9D39F8" w14:textId="64F00ABC" w:rsidR="006F7580" w:rsidRPr="007F7327" w:rsidRDefault="006F7580" w:rsidP="00630925">
      <w:pPr>
        <w:pStyle w:val="Heading2Numbered"/>
        <w:numPr>
          <w:ilvl w:val="1"/>
          <w:numId w:val="40"/>
        </w:numPr>
      </w:pPr>
      <w:bookmarkStart w:id="112" w:name="_Toc526496934"/>
      <w:bookmarkStart w:id="113" w:name="_Toc530561188"/>
      <w:r w:rsidRPr="00403B82">
        <w:t>Commonwealth</w:t>
      </w:r>
      <w:r w:rsidRPr="007F7327">
        <w:t xml:space="preserve"> Child Safe Framework</w:t>
      </w:r>
      <w:bookmarkEnd w:id="112"/>
      <w:bookmarkEnd w:id="113"/>
    </w:p>
    <w:p w14:paraId="29C5A827" w14:textId="5D3964D3" w:rsidR="006F7580" w:rsidRPr="006F7580" w:rsidRDefault="006F7580" w:rsidP="006F7580">
      <w:pPr>
        <w:spacing w:afterLines="120" w:after="288"/>
        <w:rPr>
          <w:rFonts w:cstheme="minorHAnsi"/>
        </w:rPr>
      </w:pPr>
      <w:r w:rsidRPr="006F7580">
        <w:rPr>
          <w:rFonts w:cstheme="minorHAnsi"/>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1ED09778" w14:textId="1EB1F1FE" w:rsidR="006F7580" w:rsidRPr="006F7580" w:rsidRDefault="006F7580" w:rsidP="006F7580">
      <w:pPr>
        <w:spacing w:afterLines="120" w:after="288"/>
        <w:rPr>
          <w:rFonts w:cstheme="minorHAnsi"/>
        </w:rPr>
      </w:pPr>
      <w:r w:rsidRPr="006F7580">
        <w:rPr>
          <w:rFonts w:cstheme="minorHAnsi"/>
        </w:rPr>
        <w:t>The Australian Government is considering appropriate ways to apply the requirements o</w:t>
      </w:r>
      <w:r w:rsidR="001B5A24">
        <w:rPr>
          <w:rFonts w:cstheme="minorHAnsi"/>
        </w:rPr>
        <w:t>f the CCSF to grant recipients.</w:t>
      </w:r>
      <w:r w:rsidRPr="006F7580">
        <w:rPr>
          <w:rFonts w:cstheme="minorHAnsi"/>
        </w:rPr>
        <w:t xml:space="preserve"> A child safety clause is likely to be included in a grant agreement where the Commonwealth considers the grant is for:</w:t>
      </w:r>
    </w:p>
    <w:p w14:paraId="434F8C05" w14:textId="77777777" w:rsidR="006F7580" w:rsidRPr="006F7580" w:rsidRDefault="006F7580" w:rsidP="00630925">
      <w:pPr>
        <w:numPr>
          <w:ilvl w:val="0"/>
          <w:numId w:val="41"/>
        </w:numPr>
        <w:spacing w:before="60"/>
        <w:rPr>
          <w:rFonts w:cstheme="minorHAnsi"/>
        </w:rPr>
      </w:pPr>
      <w:r w:rsidRPr="006F7580">
        <w:rPr>
          <w:rFonts w:cstheme="minorHAnsi"/>
        </w:rPr>
        <w:t>services directly to children; or</w:t>
      </w:r>
    </w:p>
    <w:p w14:paraId="5DBB62D9" w14:textId="77777777" w:rsidR="006F7580" w:rsidRPr="006F7580" w:rsidRDefault="006F7580" w:rsidP="00630925">
      <w:pPr>
        <w:numPr>
          <w:ilvl w:val="0"/>
          <w:numId w:val="41"/>
        </w:numPr>
        <w:spacing w:before="60"/>
        <w:rPr>
          <w:rFonts w:cstheme="minorHAnsi"/>
        </w:rPr>
      </w:pPr>
      <w:proofErr w:type="gramStart"/>
      <w:r w:rsidRPr="006F7580">
        <w:rPr>
          <w:rFonts w:cstheme="minorHAnsi"/>
        </w:rPr>
        <w:t>activities</w:t>
      </w:r>
      <w:proofErr w:type="gramEnd"/>
      <w:r w:rsidRPr="006F7580">
        <w:rPr>
          <w:rFonts w:cstheme="minorHAnsi"/>
        </w:rPr>
        <w:t xml:space="preserve"> that involve contact with children that is a usual part of, and more than incidental to, the grant activity.</w:t>
      </w:r>
    </w:p>
    <w:p w14:paraId="78CC0029" w14:textId="6AB0C516" w:rsidR="006F7580" w:rsidRPr="006F7580" w:rsidRDefault="006F7580" w:rsidP="006F7580">
      <w:pPr>
        <w:spacing w:afterLines="120" w:after="288"/>
        <w:rPr>
          <w:rFonts w:cstheme="minorHAnsi"/>
        </w:rPr>
      </w:pPr>
      <w:r w:rsidRPr="006F7580">
        <w:rPr>
          <w:rFonts w:cstheme="minorHAnsi"/>
        </w:rPr>
        <w:t>A child safety clause may also be included in the grant agreement if the Commonwealth considers the grant activity i</w:t>
      </w:r>
      <w:r w:rsidR="001B5A24">
        <w:rPr>
          <w:rFonts w:cstheme="minorHAnsi"/>
        </w:rPr>
        <w:t>nvolves children more broadly.</w:t>
      </w:r>
    </w:p>
    <w:p w14:paraId="452F2339" w14:textId="5DE56189" w:rsidR="006F7580" w:rsidRPr="006F7580" w:rsidRDefault="006F7580" w:rsidP="006F7580">
      <w:pPr>
        <w:spacing w:afterLines="120" w:after="288"/>
        <w:rPr>
          <w:rFonts w:cstheme="minorHAnsi"/>
          <w:bCs/>
          <w:lang w:eastAsia="en-AU"/>
        </w:rPr>
      </w:pPr>
      <w:r w:rsidRPr="006F7580">
        <w:rPr>
          <w:rFonts w:cstheme="minorHAnsi"/>
        </w:rPr>
        <w:t>The successful applicant will be required to comply with all child safety obligations included in the grant agreement published with this grant opportunity or notified to the successful applicant prior to exe</w:t>
      </w:r>
      <w:r w:rsidR="001B5A24">
        <w:rPr>
          <w:rFonts w:cstheme="minorHAnsi"/>
        </w:rPr>
        <w:t xml:space="preserve">cution of the grant agreement. </w:t>
      </w:r>
      <w:r w:rsidRPr="006F7580">
        <w:rPr>
          <w:rFonts w:cstheme="minorHAnsi"/>
        </w:rPr>
        <w:t>Irrespective of the child safety obligations in the grant agreement you must always comply with your state and territory legislative requirements for working with children and mandatory reporting.</w:t>
      </w:r>
      <w:r w:rsidRPr="006F7580">
        <w:rPr>
          <w:rFonts w:cstheme="minorHAnsi"/>
          <w:bCs/>
          <w:lang w:eastAsia="en-AU"/>
        </w:rPr>
        <w:t xml:space="preserve"> </w:t>
      </w:r>
    </w:p>
    <w:p w14:paraId="19C5FEC5" w14:textId="77777777" w:rsidR="00340616" w:rsidRPr="009E7919" w:rsidRDefault="00340616" w:rsidP="00892C8B">
      <w:pPr>
        <w:pStyle w:val="Heading2Numbered"/>
        <w:ind w:left="709" w:hanging="709"/>
      </w:pPr>
      <w:bookmarkStart w:id="114" w:name="_Toc451936378"/>
      <w:bookmarkStart w:id="115" w:name="_Toc467773982"/>
      <w:bookmarkStart w:id="116" w:name="_Toc530561189"/>
      <w:r>
        <w:t>Grant agreement</w:t>
      </w:r>
      <w:r w:rsidRPr="009E7919">
        <w:t xml:space="preserve"> variations</w:t>
      </w:r>
      <w:bookmarkEnd w:id="114"/>
      <w:bookmarkEnd w:id="115"/>
      <w:bookmarkEnd w:id="116"/>
    </w:p>
    <w:p w14:paraId="5BCB9BF7" w14:textId="77777777" w:rsidR="00340616" w:rsidRPr="00DB0315" w:rsidRDefault="00340616" w:rsidP="00340616">
      <w:pPr>
        <w:tabs>
          <w:tab w:val="left" w:pos="0"/>
        </w:tabs>
        <w:rPr>
          <w:bCs/>
          <w:lang w:eastAsia="en-AU"/>
        </w:rPr>
      </w:pPr>
      <w:r w:rsidRPr="00DB0315">
        <w:rPr>
          <w:bCs/>
          <w:lang w:eastAsia="en-AU"/>
        </w:rPr>
        <w:t xml:space="preserve">We recognise that unexpected events may affect </w:t>
      </w:r>
      <w:r>
        <w:rPr>
          <w:bCs/>
          <w:lang w:eastAsia="en-AU"/>
        </w:rPr>
        <w:t xml:space="preserve">the progress of a </w:t>
      </w:r>
      <w:r w:rsidRPr="00DB0315">
        <w:rPr>
          <w:bCs/>
          <w:lang w:eastAsia="en-AU"/>
        </w:rPr>
        <w:t>project</w:t>
      </w:r>
      <w:r>
        <w:rPr>
          <w:bCs/>
          <w:lang w:eastAsia="en-AU"/>
        </w:rPr>
        <w:t>.</w:t>
      </w:r>
      <w:r w:rsidRPr="00DB0315">
        <w:rPr>
          <w:bCs/>
          <w:lang w:eastAsia="en-AU"/>
        </w:rPr>
        <w:t xml:space="preserve"> In these circumstances, you can request a project variation, including:</w:t>
      </w:r>
    </w:p>
    <w:p w14:paraId="2D2B28C0" w14:textId="77777777" w:rsidR="00340616" w:rsidRPr="00DB0315" w:rsidRDefault="00340616" w:rsidP="00630925">
      <w:pPr>
        <w:pStyle w:val="Bullet1"/>
        <w:numPr>
          <w:ilvl w:val="0"/>
          <w:numId w:val="29"/>
        </w:numPr>
      </w:pPr>
      <w:r w:rsidRPr="00DB0315">
        <w:t>changing project milestones</w:t>
      </w:r>
      <w:r w:rsidR="00BE3CE5">
        <w:t>; and/or</w:t>
      </w:r>
    </w:p>
    <w:p w14:paraId="6BC7154E" w14:textId="77777777" w:rsidR="00726710" w:rsidRPr="00BE3CE5" w:rsidRDefault="00340616" w:rsidP="00630925">
      <w:pPr>
        <w:pStyle w:val="Bullet1"/>
        <w:numPr>
          <w:ilvl w:val="0"/>
          <w:numId w:val="29"/>
        </w:numPr>
      </w:pPr>
      <w:proofErr w:type="gramStart"/>
      <w:r w:rsidRPr="00726710">
        <w:t>extending</w:t>
      </w:r>
      <w:proofErr w:type="gramEnd"/>
      <w:r w:rsidRPr="00726710">
        <w:t xml:space="preserve"> the timeframe for completing the project but within the </w:t>
      </w:r>
      <w:r w:rsidR="003D5FF7">
        <w:t>2018-19 to 2020-21 period.</w:t>
      </w:r>
    </w:p>
    <w:p w14:paraId="4F893D15" w14:textId="77777777" w:rsidR="00340616" w:rsidRPr="00DB0315" w:rsidRDefault="00340616" w:rsidP="00340616">
      <w:pPr>
        <w:tabs>
          <w:tab w:val="left" w:pos="0"/>
        </w:tabs>
        <w:rPr>
          <w:bCs/>
          <w:lang w:eastAsia="en-AU"/>
        </w:rPr>
      </w:pPr>
      <w:r w:rsidRPr="00DB0315">
        <w:rPr>
          <w:bCs/>
          <w:lang w:eastAsia="en-AU"/>
        </w:rPr>
        <w:lastRenderedPageBreak/>
        <w:t>If you want to propose changes to the grant agreement, you must put them in writing befo</w:t>
      </w:r>
      <w:r>
        <w:rPr>
          <w:bCs/>
          <w:lang w:eastAsia="en-AU"/>
        </w:rPr>
        <w:t xml:space="preserve">re the grant agreement end date. </w:t>
      </w:r>
      <w:r w:rsidRPr="00596635">
        <w:rPr>
          <w:bCs/>
          <w:lang w:eastAsia="en-AU"/>
        </w:rPr>
        <w:t xml:space="preserve">Contact </w:t>
      </w:r>
      <w:r w:rsidR="00596635" w:rsidRPr="00596635">
        <w:rPr>
          <w:bCs/>
          <w:lang w:eastAsia="en-AU"/>
        </w:rPr>
        <w:t xml:space="preserve">your </w:t>
      </w:r>
      <w:r w:rsidR="001736AF">
        <w:rPr>
          <w:bCs/>
          <w:lang w:eastAsia="en-AU"/>
        </w:rPr>
        <w:t>Funding Arrangement Manager</w:t>
      </w:r>
      <w:r w:rsidR="00596635" w:rsidRPr="00596635">
        <w:rPr>
          <w:b/>
          <w:bCs/>
          <w:lang w:eastAsia="en-AU"/>
        </w:rPr>
        <w:t xml:space="preserve"> </w:t>
      </w:r>
      <w:r>
        <w:rPr>
          <w:bCs/>
          <w:lang w:eastAsia="en-AU"/>
        </w:rPr>
        <w:t xml:space="preserve">for further information. </w:t>
      </w:r>
      <w:r w:rsidRPr="00DB0315">
        <w:rPr>
          <w:bCs/>
          <w:lang w:eastAsia="en-AU"/>
        </w:rPr>
        <w:t>We will not consider changes after the grant agreement end date.</w:t>
      </w:r>
    </w:p>
    <w:p w14:paraId="5EF93042" w14:textId="77777777" w:rsidR="00340616" w:rsidRPr="00DB0315" w:rsidRDefault="00340616" w:rsidP="00340616">
      <w:pPr>
        <w:tabs>
          <w:tab w:val="left" w:pos="0"/>
        </w:tabs>
        <w:rPr>
          <w:bCs/>
          <w:lang w:eastAsia="en-AU"/>
        </w:rPr>
      </w:pPr>
      <w:r w:rsidRPr="00DB0315">
        <w:rPr>
          <w:bCs/>
          <w:lang w:eastAsia="en-AU"/>
        </w:rPr>
        <w:t>You should not assume that a variation request will be successful. We will consider your request based on factors such as:</w:t>
      </w:r>
    </w:p>
    <w:p w14:paraId="18BD47D2" w14:textId="77777777" w:rsidR="00340616" w:rsidRPr="00DB0315" w:rsidRDefault="00340616" w:rsidP="00630925">
      <w:pPr>
        <w:pStyle w:val="Bullet1"/>
        <w:numPr>
          <w:ilvl w:val="0"/>
          <w:numId w:val="29"/>
        </w:numPr>
      </w:pPr>
      <w:r w:rsidRPr="00DB0315">
        <w:t>how it affects the project outcome</w:t>
      </w:r>
      <w:r w:rsidR="00BE3CE5">
        <w:t>;</w:t>
      </w:r>
    </w:p>
    <w:p w14:paraId="3078EFB9" w14:textId="77777777" w:rsidR="00340616" w:rsidRPr="00DB0315" w:rsidRDefault="00340616" w:rsidP="00630925">
      <w:pPr>
        <w:pStyle w:val="Bullet1"/>
        <w:numPr>
          <w:ilvl w:val="0"/>
          <w:numId w:val="29"/>
        </w:numPr>
      </w:pPr>
      <w:r w:rsidRPr="00DB0315">
        <w:t>consistency with the program policy objective and any relevant policies of the department</w:t>
      </w:r>
      <w:r w:rsidR="00BE3CE5">
        <w:t>;</w:t>
      </w:r>
    </w:p>
    <w:p w14:paraId="2A915B09" w14:textId="77777777" w:rsidR="00340616" w:rsidRPr="00DB0315" w:rsidRDefault="00340616" w:rsidP="00630925">
      <w:pPr>
        <w:pStyle w:val="Bullet1"/>
        <w:numPr>
          <w:ilvl w:val="0"/>
          <w:numId w:val="29"/>
        </w:numPr>
      </w:pPr>
      <w:r w:rsidRPr="00DB0315">
        <w:t>changes to the timing of grant payments</w:t>
      </w:r>
      <w:r w:rsidR="00BE3CE5">
        <w:t xml:space="preserve">; and </w:t>
      </w:r>
    </w:p>
    <w:p w14:paraId="255E1F0B" w14:textId="77777777" w:rsidR="00340616" w:rsidRDefault="00340616" w:rsidP="00630925">
      <w:pPr>
        <w:pStyle w:val="Bullet1"/>
        <w:numPr>
          <w:ilvl w:val="0"/>
          <w:numId w:val="29"/>
        </w:numPr>
      </w:pPr>
      <w:proofErr w:type="gramStart"/>
      <w:r w:rsidRPr="00DB0315">
        <w:t>availability</w:t>
      </w:r>
      <w:proofErr w:type="gramEnd"/>
      <w:r w:rsidRPr="00DB0315">
        <w:t xml:space="preserve"> of program funds.</w:t>
      </w:r>
    </w:p>
    <w:p w14:paraId="26D9BA5F" w14:textId="77777777" w:rsidR="00340616" w:rsidRDefault="00340616" w:rsidP="0054078D">
      <w:pPr>
        <w:pStyle w:val="Heading1Numbered"/>
      </w:pPr>
      <w:bookmarkStart w:id="117" w:name="_Toc467773983"/>
      <w:bookmarkStart w:id="118" w:name="_Toc530561190"/>
      <w:r w:rsidRPr="001607E9">
        <w:t>Announcement</w:t>
      </w:r>
      <w:r>
        <w:t xml:space="preserve"> of grants</w:t>
      </w:r>
      <w:bookmarkEnd w:id="117"/>
      <w:bookmarkEnd w:id="118"/>
    </w:p>
    <w:p w14:paraId="09CF8C08" w14:textId="77777777" w:rsidR="00966462" w:rsidRPr="00966462" w:rsidRDefault="00966462" w:rsidP="00966462">
      <w:pPr>
        <w:rPr>
          <w:iCs/>
        </w:rPr>
      </w:pPr>
      <w:r>
        <w:t xml:space="preserve">If successful, your grant will be listed on </w:t>
      </w:r>
      <w:hyperlink r:id="rId22" w:history="1">
        <w:proofErr w:type="spellStart"/>
        <w:r w:rsidRPr="000510F7">
          <w:rPr>
            <w:rStyle w:val="Hyperlink"/>
            <w:rFonts w:cstheme="minorBidi"/>
          </w:rPr>
          <w:t>GrantConnect</w:t>
        </w:r>
        <w:proofErr w:type="spellEnd"/>
      </w:hyperlink>
      <w:r>
        <w:t xml:space="preserve"> </w:t>
      </w:r>
      <w:r w:rsidR="000510F7">
        <w:t>21 calendar days</w:t>
      </w:r>
      <w:r>
        <w:t xml:space="preserve"> after the date of effect as required by Section 5.3 of the </w:t>
      </w:r>
      <w:r>
        <w:rPr>
          <w:i/>
          <w:iCs/>
        </w:rPr>
        <w:t xml:space="preserve">CGRGs. </w:t>
      </w:r>
    </w:p>
    <w:p w14:paraId="7A3BC740" w14:textId="77777777" w:rsidR="00340616" w:rsidRPr="00B72EE8" w:rsidRDefault="00340616" w:rsidP="0054078D">
      <w:pPr>
        <w:pStyle w:val="Heading1Numbered"/>
      </w:pPr>
      <w:bookmarkStart w:id="119" w:name="_Toc421777623"/>
      <w:bookmarkStart w:id="120" w:name="_Toc467773984"/>
      <w:bookmarkStart w:id="121" w:name="_Toc530561191"/>
      <w:r w:rsidRPr="00B72EE8">
        <w:t xml:space="preserve">Delivery of </w:t>
      </w:r>
      <w:r>
        <w:t>g</w:t>
      </w:r>
      <w:r w:rsidRPr="00B72EE8">
        <w:t>rant</w:t>
      </w:r>
      <w:r>
        <w:t xml:space="preserve"> activities</w:t>
      </w:r>
      <w:bookmarkEnd w:id="119"/>
      <w:bookmarkEnd w:id="120"/>
      <w:bookmarkEnd w:id="121"/>
    </w:p>
    <w:p w14:paraId="6257D2DE" w14:textId="77777777" w:rsidR="00340616" w:rsidRPr="00B72EE8" w:rsidDel="00D505A5" w:rsidRDefault="00340616" w:rsidP="00892C8B">
      <w:pPr>
        <w:pStyle w:val="Heading2Numbered"/>
        <w:ind w:left="709" w:hanging="709"/>
      </w:pPr>
      <w:bookmarkStart w:id="122" w:name="_Toc421777624"/>
      <w:bookmarkStart w:id="123" w:name="_Toc433641185"/>
      <w:bookmarkStart w:id="124" w:name="_Toc467773985"/>
      <w:bookmarkStart w:id="125" w:name="_Toc530561192"/>
      <w:r>
        <w:t>Your</w:t>
      </w:r>
      <w:r w:rsidRPr="00B72EE8" w:rsidDel="00D505A5">
        <w:t xml:space="preserve"> responsibilities</w:t>
      </w:r>
      <w:bookmarkEnd w:id="122"/>
      <w:bookmarkEnd w:id="123"/>
      <w:bookmarkEnd w:id="124"/>
      <w:bookmarkEnd w:id="125"/>
    </w:p>
    <w:p w14:paraId="5E4168C9" w14:textId="43BC8344" w:rsidR="00340616" w:rsidRPr="00726710" w:rsidRDefault="00340616" w:rsidP="00340616">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23" w:history="1">
        <w:r w:rsidRPr="00726710">
          <w:rPr>
            <w:rFonts w:cstheme="minorHAnsi"/>
          </w:rPr>
          <w:t>grant agreement</w:t>
        </w:r>
      </w:hyperlink>
      <w:r w:rsidRPr="00726710">
        <w:rPr>
          <w:rFonts w:cstheme="minorHAnsi"/>
        </w:rPr>
        <w:t xml:space="preserve">. We </w:t>
      </w:r>
      <w:r w:rsidR="003644E1">
        <w:rPr>
          <w:rFonts w:cstheme="minorHAnsi"/>
        </w:rPr>
        <w:t>may</w:t>
      </w:r>
      <w:r w:rsidRPr="00726710">
        <w:rPr>
          <w:rFonts w:cstheme="minorHAnsi"/>
        </w:rPr>
        <w:t xml:space="preserve"> provide sample templates for these reports in the grant agreement. We will expect you to report on</w:t>
      </w:r>
    </w:p>
    <w:p w14:paraId="0E5DD491" w14:textId="77777777" w:rsidR="00340616" w:rsidRPr="00726710" w:rsidRDefault="00340616" w:rsidP="00630925">
      <w:pPr>
        <w:pStyle w:val="Bullet1"/>
        <w:numPr>
          <w:ilvl w:val="0"/>
          <w:numId w:val="29"/>
        </w:numPr>
      </w:pPr>
      <w:r w:rsidRPr="00726710">
        <w:t>progress against agreed project milestones</w:t>
      </w:r>
      <w:r w:rsidR="00573032">
        <w:t>;</w:t>
      </w:r>
    </w:p>
    <w:p w14:paraId="40B08795" w14:textId="77777777" w:rsidR="00340616" w:rsidRPr="00726710" w:rsidRDefault="00340616" w:rsidP="00630925">
      <w:pPr>
        <w:pStyle w:val="Bullet1"/>
        <w:numPr>
          <w:ilvl w:val="0"/>
          <w:numId w:val="29"/>
        </w:numPr>
      </w:pPr>
      <w:r w:rsidRPr="00726710">
        <w:t>contributions of participants directly related to the project</w:t>
      </w:r>
      <w:r w:rsidR="00573032">
        <w:t>;</w:t>
      </w:r>
    </w:p>
    <w:p w14:paraId="4F4E2EDA" w14:textId="77777777" w:rsidR="00340616" w:rsidRPr="00726710" w:rsidRDefault="00340616" w:rsidP="00630925">
      <w:pPr>
        <w:pStyle w:val="Bullet1"/>
        <w:numPr>
          <w:ilvl w:val="0"/>
          <w:numId w:val="29"/>
        </w:numPr>
      </w:pPr>
      <w:r w:rsidRPr="00726710">
        <w:t>elig</w:t>
      </w:r>
      <w:r w:rsidR="00573032">
        <w:t>ible expenditure of grant funds; and</w:t>
      </w:r>
    </w:p>
    <w:p w14:paraId="0568453A" w14:textId="77777777" w:rsidR="00340616" w:rsidRPr="00BE3CE5" w:rsidRDefault="00B92F0E" w:rsidP="00630925">
      <w:pPr>
        <w:pStyle w:val="Bullet1"/>
        <w:numPr>
          <w:ilvl w:val="0"/>
          <w:numId w:val="29"/>
        </w:numPr>
      </w:pPr>
      <w:proofErr w:type="gramStart"/>
      <w:r>
        <w:t>any</w:t>
      </w:r>
      <w:proofErr w:type="gramEnd"/>
      <w:r>
        <w:t xml:space="preserve"> evidence of outcomes of the grant activity.</w:t>
      </w:r>
    </w:p>
    <w:p w14:paraId="0C34885B" w14:textId="77777777" w:rsidR="00340616" w:rsidRPr="00726710" w:rsidRDefault="00340616" w:rsidP="00340616">
      <w:pPr>
        <w:rPr>
          <w:rFonts w:cstheme="minorHAnsi"/>
        </w:rPr>
      </w:pPr>
      <w:r w:rsidRPr="00726710">
        <w:rPr>
          <w:rFonts w:cstheme="minorHAnsi"/>
        </w:rPr>
        <w:t>You</w:t>
      </w:r>
      <w:r w:rsidRPr="00726710" w:rsidDel="00D505A5">
        <w:rPr>
          <w:rFonts w:cstheme="minorHAnsi"/>
        </w:rPr>
        <w:t xml:space="preserve"> </w:t>
      </w:r>
      <w:r w:rsidRPr="00726710">
        <w:rPr>
          <w:rFonts w:cstheme="minorHAnsi"/>
        </w:rPr>
        <w:t>will be</w:t>
      </w:r>
      <w:r w:rsidRPr="00726710" w:rsidDel="00D505A5">
        <w:rPr>
          <w:rFonts w:cstheme="minorHAnsi"/>
        </w:rPr>
        <w:t xml:space="preserve"> responsible for:</w:t>
      </w:r>
    </w:p>
    <w:p w14:paraId="565FCD12" w14:textId="77777777" w:rsidR="00340616" w:rsidRPr="00726710" w:rsidDel="00D505A5" w:rsidRDefault="00340616" w:rsidP="00630925">
      <w:pPr>
        <w:pStyle w:val="Bullet1"/>
        <w:numPr>
          <w:ilvl w:val="0"/>
          <w:numId w:val="29"/>
        </w:numPr>
      </w:pPr>
      <w:r w:rsidRPr="00726710">
        <w:t>meeting</w:t>
      </w:r>
      <w:r w:rsidRPr="00726710" w:rsidDel="00D505A5">
        <w:t xml:space="preserve"> the terms and conditions of the grant agreement </w:t>
      </w:r>
      <w:r w:rsidRPr="00726710">
        <w:t>and managing the</w:t>
      </w:r>
      <w:r w:rsidRPr="00726710" w:rsidDel="00D505A5">
        <w:t xml:space="preserve"> activity efficient</w:t>
      </w:r>
      <w:r w:rsidRPr="00726710">
        <w:t>ly</w:t>
      </w:r>
      <w:r w:rsidRPr="00726710" w:rsidDel="00D505A5">
        <w:t xml:space="preserve"> and effective</w:t>
      </w:r>
      <w:r w:rsidRPr="00726710">
        <w:t>ly</w:t>
      </w:r>
      <w:r w:rsidR="00573032">
        <w:t>;</w:t>
      </w:r>
    </w:p>
    <w:p w14:paraId="344B065A" w14:textId="77777777" w:rsidR="00340616" w:rsidRPr="00726710" w:rsidDel="00D505A5" w:rsidRDefault="00340616" w:rsidP="00630925">
      <w:pPr>
        <w:pStyle w:val="Bullet1"/>
        <w:numPr>
          <w:ilvl w:val="0"/>
          <w:numId w:val="29"/>
        </w:numPr>
      </w:pPr>
      <w:r w:rsidRPr="00726710" w:rsidDel="00D505A5">
        <w:t xml:space="preserve">complying with record keeping, reporting and acquittal requirements </w:t>
      </w:r>
      <w:r w:rsidRPr="00726710">
        <w:t>as set out in the grant agreement</w:t>
      </w:r>
      <w:r w:rsidR="00573032">
        <w:t>; and</w:t>
      </w:r>
    </w:p>
    <w:p w14:paraId="3D3F8A3B" w14:textId="77777777" w:rsidR="00340616" w:rsidRPr="00726710" w:rsidDel="00D505A5" w:rsidRDefault="00340616" w:rsidP="00630925">
      <w:pPr>
        <w:pStyle w:val="Bullet1"/>
        <w:numPr>
          <w:ilvl w:val="0"/>
          <w:numId w:val="29"/>
        </w:numPr>
      </w:pPr>
      <w:proofErr w:type="gramStart"/>
      <w:r w:rsidRPr="00726710" w:rsidDel="00D505A5">
        <w:t>participating</w:t>
      </w:r>
      <w:proofErr w:type="gramEnd"/>
      <w:r w:rsidRPr="00726710" w:rsidDel="00D505A5">
        <w:t xml:space="preserve"> in </w:t>
      </w:r>
      <w:r w:rsidRPr="00726710">
        <w:t>a grant program e</w:t>
      </w:r>
      <w:r w:rsidRPr="00726710" w:rsidDel="00D505A5">
        <w:t xml:space="preserve">valuation as </w:t>
      </w:r>
      <w:r w:rsidRPr="00726710">
        <w:t>specified in the grant agreement</w:t>
      </w:r>
      <w:r w:rsidR="00B92F0E">
        <w:t>.</w:t>
      </w:r>
    </w:p>
    <w:p w14:paraId="49A6C39D" w14:textId="77777777" w:rsidR="00340616" w:rsidRPr="00B72EE8" w:rsidRDefault="00AC3A69" w:rsidP="00953463">
      <w:pPr>
        <w:pStyle w:val="Heading2Numbered"/>
        <w:ind w:left="709" w:hanging="709"/>
      </w:pPr>
      <w:bookmarkStart w:id="126" w:name="_Toc420671454"/>
      <w:bookmarkStart w:id="127" w:name="_Toc433641186"/>
      <w:bookmarkStart w:id="128" w:name="_Toc467773986"/>
      <w:bookmarkStart w:id="129" w:name="_Toc530561193"/>
      <w:r>
        <w:rPr>
          <w:color w:val="auto"/>
        </w:rPr>
        <w:t>The Department of Social Services</w:t>
      </w:r>
      <w:r w:rsidR="00953463">
        <w:t xml:space="preserve"> </w:t>
      </w:r>
      <w:r w:rsidR="00340616" w:rsidRPr="00B72EE8">
        <w:t>responsibilities</w:t>
      </w:r>
      <w:bookmarkEnd w:id="126"/>
      <w:bookmarkEnd w:id="127"/>
      <w:bookmarkEnd w:id="128"/>
      <w:bookmarkEnd w:id="129"/>
    </w:p>
    <w:p w14:paraId="1DAB3122" w14:textId="77777777" w:rsidR="00340616" w:rsidRPr="00726710" w:rsidRDefault="00340616" w:rsidP="00340616">
      <w:pPr>
        <w:rPr>
          <w:rFonts w:cstheme="minorHAnsi"/>
        </w:rPr>
      </w:pPr>
      <w:r w:rsidRPr="00726710">
        <w:rPr>
          <w:rFonts w:cstheme="minorHAnsi"/>
        </w:rPr>
        <w:t>The</w:t>
      </w:r>
      <w:r w:rsidRPr="00726710">
        <w:rPr>
          <w:rFonts w:cstheme="minorHAnsi"/>
          <w:b/>
        </w:rPr>
        <w:t xml:space="preserve"> </w:t>
      </w:r>
      <w:r w:rsidR="00AC3A69">
        <w:rPr>
          <w:rFonts w:cstheme="minorHAnsi"/>
        </w:rPr>
        <w:t>Department of Social Services</w:t>
      </w:r>
      <w:r w:rsidR="00DB0937" w:rsidRPr="005A3C34">
        <w:rPr>
          <w:rFonts w:cstheme="minorHAnsi"/>
          <w:b/>
        </w:rPr>
        <w:t xml:space="preserve"> </w:t>
      </w:r>
      <w:r w:rsidRPr="005A3C34">
        <w:rPr>
          <w:rFonts w:cstheme="minorHAnsi"/>
        </w:rPr>
        <w:t>will</w:t>
      </w:r>
      <w:r w:rsidRPr="00726710">
        <w:rPr>
          <w:rFonts w:cstheme="minorHAnsi"/>
        </w:rPr>
        <w:t xml:space="preserve">: </w:t>
      </w:r>
    </w:p>
    <w:p w14:paraId="4B88A9B0" w14:textId="77777777" w:rsidR="00340616" w:rsidRPr="00726710" w:rsidRDefault="00340616" w:rsidP="00630925">
      <w:pPr>
        <w:pStyle w:val="Bullet1"/>
        <w:numPr>
          <w:ilvl w:val="0"/>
          <w:numId w:val="29"/>
        </w:numPr>
      </w:pPr>
      <w:r w:rsidRPr="00726710">
        <w:t>meet the terms and conditions</w:t>
      </w:r>
      <w:r w:rsidR="001D7A14">
        <w:t xml:space="preserve"> set out in the grant agreement</w:t>
      </w:r>
    </w:p>
    <w:p w14:paraId="54E29197" w14:textId="77777777" w:rsidR="00340616" w:rsidRPr="00726710" w:rsidRDefault="00340616" w:rsidP="00630925">
      <w:pPr>
        <w:pStyle w:val="Bullet1"/>
        <w:numPr>
          <w:ilvl w:val="0"/>
          <w:numId w:val="29"/>
        </w:numPr>
      </w:pPr>
      <w:r w:rsidRPr="00726710">
        <w:t>provide time</w:t>
      </w:r>
      <w:r w:rsidR="001D7A14">
        <w:t>ly administration of the grant</w:t>
      </w:r>
    </w:p>
    <w:p w14:paraId="12F820BB" w14:textId="77777777" w:rsidR="00340616" w:rsidRPr="00726710" w:rsidRDefault="00340616" w:rsidP="00630925">
      <w:pPr>
        <w:pStyle w:val="Bullet1"/>
        <w:numPr>
          <w:ilvl w:val="0"/>
          <w:numId w:val="29"/>
        </w:numPr>
      </w:pPr>
      <w:proofErr w:type="gramStart"/>
      <w:r w:rsidRPr="00726710">
        <w:lastRenderedPageBreak/>
        <w:t>evaluate</w:t>
      </w:r>
      <w:proofErr w:type="gramEnd"/>
      <w:r w:rsidRPr="00726710">
        <w:t xml:space="preserve"> the grantee’s performance</w:t>
      </w:r>
      <w:r w:rsidR="00223488">
        <w:t xml:space="preserve"> (in addition to evaluation of the </w:t>
      </w:r>
      <w:r w:rsidR="004B4EB7">
        <w:t>grant activity</w:t>
      </w:r>
      <w:r w:rsidR="00223488">
        <w:t xml:space="preserve"> by the grantee)</w:t>
      </w:r>
      <w:r w:rsidRPr="00726710">
        <w:t>.</w:t>
      </w:r>
    </w:p>
    <w:p w14:paraId="540C555D" w14:textId="77777777" w:rsidR="00340616" w:rsidRPr="00726710" w:rsidRDefault="00340616" w:rsidP="00340616">
      <w:pPr>
        <w:rPr>
          <w:rFonts w:cstheme="minorHAnsi"/>
        </w:rPr>
      </w:pPr>
      <w:r w:rsidRPr="00726710">
        <w:rPr>
          <w:rFonts w:cstheme="minorHAnsi"/>
        </w:rP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7833A9CC" w14:textId="77777777" w:rsidR="00340616" w:rsidRPr="00B72EE8" w:rsidRDefault="00340616" w:rsidP="00892C8B">
      <w:pPr>
        <w:pStyle w:val="Heading2Numbered"/>
        <w:ind w:left="709" w:hanging="709"/>
      </w:pPr>
      <w:bookmarkStart w:id="130" w:name="_Toc421777626"/>
      <w:bookmarkStart w:id="131" w:name="_Toc467773987"/>
      <w:bookmarkStart w:id="132" w:name="_Toc530561194"/>
      <w:bookmarkStart w:id="133" w:name="_Toc433641188"/>
      <w:r>
        <w:t>Grant p</w:t>
      </w:r>
      <w:r w:rsidRPr="00B72EE8">
        <w:t>ayments</w:t>
      </w:r>
      <w:bookmarkEnd w:id="130"/>
      <w:r>
        <w:t xml:space="preserve"> and GST</w:t>
      </w:r>
      <w:bookmarkEnd w:id="131"/>
      <w:bookmarkEnd w:id="132"/>
      <w:r>
        <w:t xml:space="preserve"> </w:t>
      </w:r>
      <w:bookmarkEnd w:id="133"/>
    </w:p>
    <w:p w14:paraId="7105EF37" w14:textId="27CA6771" w:rsidR="00340616" w:rsidRPr="00B72EE8" w:rsidRDefault="00340616" w:rsidP="00340616">
      <w:r>
        <w:t>P</w:t>
      </w:r>
      <w:r w:rsidRPr="00B72EE8">
        <w:t xml:space="preserve">ayments </w:t>
      </w:r>
      <w:r>
        <w:t xml:space="preserve">will be made as set out in </w:t>
      </w:r>
      <w:r w:rsidRPr="00B72EE8">
        <w:t>the</w:t>
      </w:r>
      <w:r>
        <w:t xml:space="preserve"> grant agreement</w:t>
      </w:r>
      <w:r w:rsidRPr="00726710">
        <w:rPr>
          <w:color w:val="745B00" w:themeColor="accent3" w:themeShade="80"/>
        </w:rPr>
        <w:t xml:space="preserve">. </w:t>
      </w:r>
      <w:r w:rsidRPr="00153348">
        <w:t xml:space="preserve">‘Payments will be GST </w:t>
      </w:r>
      <w:r w:rsidR="00FA2D3B">
        <w:t>Exclusive</w:t>
      </w:r>
      <w:r w:rsidRPr="00153348">
        <w:t>’.</w:t>
      </w:r>
    </w:p>
    <w:p w14:paraId="349E3172" w14:textId="28CD8940" w:rsidR="003644E1" w:rsidRPr="00153348" w:rsidRDefault="003644E1" w:rsidP="003644E1">
      <w:r w:rsidRPr="00B72EE8">
        <w:rPr>
          <w:lang w:eastAsia="en-AU"/>
        </w:rPr>
        <w:t xml:space="preserve">A </w:t>
      </w:r>
      <w:r>
        <w:rPr>
          <w:lang w:eastAsia="en-AU"/>
        </w:rPr>
        <w:t xml:space="preserve">first </w:t>
      </w:r>
      <w:r w:rsidRPr="00B72EE8">
        <w:rPr>
          <w:lang w:eastAsia="en-AU"/>
        </w:rPr>
        <w:t xml:space="preserve">payment will be </w:t>
      </w:r>
      <w:r w:rsidRPr="00153348">
        <w:rPr>
          <w:lang w:eastAsia="en-AU"/>
        </w:rPr>
        <w:t>made</w:t>
      </w:r>
      <w:r>
        <w:rPr>
          <w:lang w:eastAsia="en-AU"/>
        </w:rPr>
        <w:t xml:space="preserve"> once the grant agreement </w:t>
      </w:r>
      <w:r w:rsidRPr="00153348">
        <w:t>is signed by the Commonwealth</w:t>
      </w:r>
      <w:r>
        <w:t>.</w:t>
      </w:r>
    </w:p>
    <w:p w14:paraId="0BB717C8" w14:textId="3AF2BA23" w:rsidR="00340616" w:rsidRPr="008B782D" w:rsidRDefault="00340616" w:rsidP="003644E1">
      <w:r w:rsidRPr="008B782D">
        <w:t xml:space="preserve">Before any </w:t>
      </w:r>
      <w:r w:rsidR="003644E1">
        <w:t xml:space="preserve">other </w:t>
      </w:r>
      <w:r w:rsidRPr="008B782D">
        <w:t xml:space="preserve">payments are made, </w:t>
      </w:r>
      <w:r>
        <w:t>you</w:t>
      </w:r>
      <w:r w:rsidRPr="008B782D">
        <w:t xml:space="preserve"> </w:t>
      </w:r>
      <w:r>
        <w:t>must</w:t>
      </w:r>
      <w:r w:rsidRPr="008B782D">
        <w:t xml:space="preserve"> provide:</w:t>
      </w:r>
    </w:p>
    <w:p w14:paraId="0A17FE72" w14:textId="77777777" w:rsidR="00340616" w:rsidRPr="00B72EE8" w:rsidRDefault="00340616" w:rsidP="00630925">
      <w:pPr>
        <w:pStyle w:val="Bullet1"/>
        <w:numPr>
          <w:ilvl w:val="0"/>
          <w:numId w:val="36"/>
        </w:numPr>
      </w:pPr>
      <w:r w:rsidRPr="00B72EE8">
        <w:t>a tax invoice for the amount of the payment (the</w:t>
      </w:r>
      <w:r>
        <w:t xml:space="preserve"> Australian Government’s</w:t>
      </w:r>
      <w:r w:rsidRPr="00B72EE8">
        <w:t xml:space="preserve"> default invoice process is </w:t>
      </w:r>
      <w:r>
        <w:t>Recipient Created Tax Invoices)</w:t>
      </w:r>
      <w:r w:rsidR="00573032">
        <w:t>;</w:t>
      </w:r>
    </w:p>
    <w:p w14:paraId="55890406" w14:textId="77777777" w:rsidR="00340616" w:rsidRPr="00B72EE8" w:rsidRDefault="00340616" w:rsidP="00630925">
      <w:pPr>
        <w:pStyle w:val="Bullet1"/>
        <w:numPr>
          <w:ilvl w:val="0"/>
          <w:numId w:val="36"/>
        </w:numPr>
      </w:pPr>
      <w:r w:rsidRPr="00B72EE8">
        <w:t xml:space="preserve">evidence </w:t>
      </w:r>
      <w:r>
        <w:t>that you have achieved the associated milestone</w:t>
      </w:r>
      <w:r w:rsidR="00573032">
        <w:t>; and</w:t>
      </w:r>
    </w:p>
    <w:p w14:paraId="046C4542" w14:textId="77777777" w:rsidR="00340616" w:rsidRPr="00B72EE8" w:rsidRDefault="00340616" w:rsidP="00630925">
      <w:pPr>
        <w:pStyle w:val="Bullet1"/>
        <w:numPr>
          <w:ilvl w:val="0"/>
          <w:numId w:val="36"/>
        </w:numPr>
      </w:pPr>
      <w:proofErr w:type="gramStart"/>
      <w:r w:rsidRPr="00B72EE8">
        <w:t>any</w:t>
      </w:r>
      <w:proofErr w:type="gramEnd"/>
      <w:r w:rsidRPr="00B72EE8">
        <w:t xml:space="preserve"> other conditions of payment (e.g. evidence of purchase of equipment, satisfactory progress report, approvals,</w:t>
      </w:r>
      <w:r>
        <w:t xml:space="preserve"> and any</w:t>
      </w:r>
      <w:r w:rsidRPr="00B72EE8">
        <w:t xml:space="preserve"> other documentation).</w:t>
      </w:r>
    </w:p>
    <w:p w14:paraId="2D2F38A7" w14:textId="77777777" w:rsidR="00340616" w:rsidRPr="00DE3325" w:rsidRDefault="00340616" w:rsidP="00340616">
      <w:r w:rsidRPr="000715D5">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24" w:history="1">
        <w:r w:rsidRPr="00AE5A5C">
          <w:rPr>
            <w:rStyle w:val="Hyperlink"/>
            <w:rFonts w:cstheme="minorBidi"/>
          </w:rPr>
          <w:t>Australian Taxation Office website</w:t>
        </w:r>
      </w:hyperlink>
      <w:r w:rsidRPr="00E620C7">
        <w:t xml:space="preserve"> for more information.</w:t>
      </w:r>
    </w:p>
    <w:p w14:paraId="079D3656" w14:textId="77777777" w:rsidR="00192CC4" w:rsidRPr="00305665" w:rsidRDefault="00192CC4" w:rsidP="00305665">
      <w:pPr>
        <w:pStyle w:val="Heading2Numbered"/>
        <w:ind w:left="709" w:hanging="709"/>
      </w:pPr>
      <w:bookmarkStart w:id="134" w:name="_Toc530561195"/>
      <w:bookmarkStart w:id="135" w:name="_Toc421777629"/>
      <w:bookmarkStart w:id="136" w:name="_Toc467773988"/>
      <w:r>
        <w:t>Reporting</w:t>
      </w:r>
      <w:bookmarkEnd w:id="134"/>
    </w:p>
    <w:p w14:paraId="353A48A6" w14:textId="7A71E67D" w:rsidR="00A42EF7" w:rsidRPr="000048E2" w:rsidRDefault="004B4EB7" w:rsidP="00A42EF7">
      <w:pPr>
        <w:rPr>
          <w:rFonts w:cstheme="minorHAnsi"/>
          <w:lang w:val="en-GB"/>
        </w:rPr>
      </w:pPr>
      <w:r w:rsidRPr="00BE3CE5">
        <w:t>Jobs and Market Fund</w:t>
      </w:r>
      <w:r w:rsidR="00A42EF7" w:rsidRPr="004B4EB7">
        <w:rPr>
          <w:rFonts w:cstheme="minorHAnsi"/>
        </w:rPr>
        <w:t xml:space="preserve"> </w:t>
      </w:r>
      <w:r w:rsidR="00A42EF7" w:rsidRPr="004B4EB7">
        <w:rPr>
          <w:rFonts w:cstheme="minorHAnsi"/>
          <w:lang w:val="en-GB"/>
        </w:rPr>
        <w:t>grant</w:t>
      </w:r>
      <w:r w:rsidR="00A42EF7" w:rsidRPr="000048E2">
        <w:rPr>
          <w:rFonts w:cstheme="minorHAnsi"/>
          <w:lang w:val="en-GB"/>
        </w:rPr>
        <w:t xml:space="preserve"> recipients must have systems in place to allow them to meet their data collection and reporting obligations outlined in their </w:t>
      </w:r>
      <w:r w:rsidR="00A42EF7">
        <w:rPr>
          <w:rFonts w:cstheme="minorHAnsi"/>
          <w:lang w:val="en-GB"/>
        </w:rPr>
        <w:t>grant agreement</w:t>
      </w:r>
      <w:r w:rsidR="001B5A24">
        <w:rPr>
          <w:rFonts w:cstheme="minorHAnsi"/>
          <w:lang w:val="en-GB"/>
        </w:rPr>
        <w:t>.</w:t>
      </w:r>
    </w:p>
    <w:p w14:paraId="1801E61E" w14:textId="77777777" w:rsidR="00A42EF7" w:rsidRDefault="00A42EF7" w:rsidP="00A42EF7">
      <w:pPr>
        <w:rPr>
          <w:rFonts w:cstheme="minorHAnsi"/>
        </w:rPr>
      </w:pPr>
      <w:r w:rsidRPr="000048E2">
        <w:rPr>
          <w:rFonts w:cstheme="minorHAnsi"/>
        </w:rPr>
        <w:t xml:space="preserve">Performance information (e.g. client characteristics and service delivery information) will be required to be collected by service providers at the client level and entered directly into the department’s </w:t>
      </w:r>
      <w:r>
        <w:rPr>
          <w:rFonts w:cstheme="minorHAnsi"/>
        </w:rPr>
        <w:t xml:space="preserve">performance reporting solution, the Data Exchange. </w:t>
      </w:r>
    </w:p>
    <w:p w14:paraId="02281C54" w14:textId="77777777" w:rsidR="00340616" w:rsidRPr="00217361" w:rsidRDefault="00340616" w:rsidP="00892C8B">
      <w:pPr>
        <w:pStyle w:val="Heading2Numbered"/>
      </w:pPr>
      <w:bookmarkStart w:id="137" w:name="_Toc530561196"/>
      <w:r w:rsidRPr="00217361">
        <w:t>Evaluation</w:t>
      </w:r>
      <w:bookmarkEnd w:id="135"/>
      <w:bookmarkEnd w:id="136"/>
      <w:bookmarkEnd w:id="137"/>
    </w:p>
    <w:p w14:paraId="57D37F82" w14:textId="77777777" w:rsidR="001566F9" w:rsidRDefault="00726710" w:rsidP="00340616">
      <w:r>
        <w:t>The</w:t>
      </w:r>
      <w:r w:rsidRPr="00726710">
        <w:rPr>
          <w:b/>
          <w:color w:val="745B00" w:themeColor="accent3" w:themeShade="80"/>
        </w:rPr>
        <w:t xml:space="preserve"> </w:t>
      </w:r>
      <w:r w:rsidR="00B675AB" w:rsidRPr="00B675AB">
        <w:t>Department of Social Services</w:t>
      </w:r>
      <w:r w:rsidR="00340616" w:rsidRPr="00B675AB">
        <w:t xml:space="preserve"> will </w:t>
      </w:r>
      <w:r w:rsidR="00340616" w:rsidRPr="00B72EE8">
        <w:t>evaluat</w:t>
      </w:r>
      <w:r w:rsidR="00340616">
        <w:t>e</w:t>
      </w:r>
      <w:r w:rsidR="00340616" w:rsidRPr="00B72EE8">
        <w:t xml:space="preserve"> </w:t>
      </w:r>
      <w:r w:rsidR="00340616" w:rsidRPr="00726710">
        <w:t>the</w:t>
      </w:r>
      <w:r w:rsidR="00340616" w:rsidRPr="00BE3CE5">
        <w:t xml:space="preserve"> grant program </w:t>
      </w:r>
      <w:r w:rsidR="00340616" w:rsidRPr="00B72EE8">
        <w:t>to</w:t>
      </w:r>
      <w:r w:rsidR="00340616">
        <w:t xml:space="preserve"> measure how well </w:t>
      </w:r>
      <w:r w:rsidR="00340616" w:rsidRPr="00B72EE8">
        <w:t xml:space="preserve">the outcomes and objectives have been achieved. </w:t>
      </w:r>
      <w:r w:rsidR="004B4EB7">
        <w:t>This will be in addition to evaluation by you of the grant activity and the achievement of its objectives and outcomes.</w:t>
      </w:r>
    </w:p>
    <w:p w14:paraId="67CF7285" w14:textId="77777777" w:rsidR="001566F9" w:rsidRDefault="001566F9" w:rsidP="001566F9">
      <w:r>
        <w:t xml:space="preserve">The </w:t>
      </w:r>
      <w:r w:rsidR="004B4EB7">
        <w:t>Department of Social Services</w:t>
      </w:r>
      <w:r>
        <w:t xml:space="preserve"> will evaluate a range of issues, including but not limited to the p</w:t>
      </w:r>
      <w:r w:rsidRPr="001566F9">
        <w:t>erformance of the program, including the efficiency of implementation and effectiveness of the program meeting the outcomes</w:t>
      </w:r>
      <w:r>
        <w:t>.</w:t>
      </w:r>
    </w:p>
    <w:p w14:paraId="1C69566C" w14:textId="3AB18CE8" w:rsidR="001566F9" w:rsidRDefault="001566F9" w:rsidP="001566F9">
      <w:r>
        <w:t xml:space="preserve">Your performance against the grant agreement will be monitored on an on-going basis by the </w:t>
      </w:r>
      <w:r w:rsidR="001736AF">
        <w:t>Funding Arrangement Manager</w:t>
      </w:r>
      <w:r>
        <w:t xml:space="preserve"> assigned by </w:t>
      </w:r>
      <w:r w:rsidR="004B4EB7">
        <w:t>the Department of Social Services</w:t>
      </w:r>
      <w:r w:rsidR="001B5A24">
        <w:t xml:space="preserve">. </w:t>
      </w:r>
      <w:r>
        <w:t xml:space="preserve">The </w:t>
      </w:r>
      <w:r w:rsidR="001736AF">
        <w:t>Funding Arrangement Manager</w:t>
      </w:r>
      <w:r>
        <w:t xml:space="preserve"> will ensure all milestones recorded in your grant agreement are met.</w:t>
      </w:r>
    </w:p>
    <w:p w14:paraId="10253B9D" w14:textId="77777777" w:rsidR="001566F9" w:rsidRDefault="00340616" w:rsidP="00340616">
      <w:r>
        <w:t xml:space="preserve">Your grant agreement </w:t>
      </w:r>
      <w:r w:rsidRPr="00B72EE8">
        <w:t>require</w:t>
      </w:r>
      <w:r>
        <w:t>s</w:t>
      </w:r>
      <w:r w:rsidRPr="00B72EE8">
        <w:t xml:space="preserve"> </w:t>
      </w:r>
      <w:r>
        <w:t>you</w:t>
      </w:r>
      <w:r w:rsidRPr="00B72EE8">
        <w:t xml:space="preserve"> to provide information to </w:t>
      </w:r>
      <w:r>
        <w:t>help with</w:t>
      </w:r>
      <w:r w:rsidRPr="00B72EE8">
        <w:t xml:space="preserve"> this evaluation.</w:t>
      </w:r>
    </w:p>
    <w:p w14:paraId="7F6CA95C" w14:textId="77777777" w:rsidR="00340616" w:rsidRPr="00B72EE8" w:rsidRDefault="00340616" w:rsidP="00892C8B">
      <w:pPr>
        <w:pStyle w:val="Heading2Numbered"/>
        <w:ind w:left="709" w:hanging="709"/>
      </w:pPr>
      <w:bookmarkStart w:id="138" w:name="_Toc467773989"/>
      <w:bookmarkStart w:id="139" w:name="_Toc530561197"/>
      <w:r>
        <w:lastRenderedPageBreak/>
        <w:t>Acknowledgement</w:t>
      </w:r>
      <w:bookmarkEnd w:id="138"/>
      <w:bookmarkEnd w:id="139"/>
    </w:p>
    <w:p w14:paraId="0C1B42C2" w14:textId="66DBA1E2" w:rsidR="00340616" w:rsidRPr="008B782D" w:rsidRDefault="00340616" w:rsidP="00340616">
      <w:r w:rsidRPr="008B782D">
        <w:t xml:space="preserve">All publications related to grants under the </w:t>
      </w:r>
      <w:r>
        <w:t>Program</w:t>
      </w:r>
      <w:r w:rsidRPr="008B782D">
        <w:t xml:space="preserve"> </w:t>
      </w:r>
      <w:r>
        <w:t xml:space="preserve">must </w:t>
      </w:r>
      <w:r w:rsidRPr="008B782D">
        <w:t>acknowledge the Commonwealth as follows:</w:t>
      </w:r>
    </w:p>
    <w:p w14:paraId="0CDCB8EA" w14:textId="77777777" w:rsidR="00340616" w:rsidRDefault="00340616" w:rsidP="00340616">
      <w:pPr>
        <w:spacing w:after="0"/>
      </w:pPr>
      <w:r>
        <w:t>‘</w:t>
      </w:r>
      <w:r w:rsidRPr="008B782D">
        <w:t>This activity received grant funding from the Australian Government.</w:t>
      </w:r>
      <w:r>
        <w:t>’</w:t>
      </w:r>
    </w:p>
    <w:p w14:paraId="0AAE9179" w14:textId="77777777" w:rsidR="002A2026" w:rsidRDefault="002A2026" w:rsidP="002A2026">
      <w:pPr>
        <w:pStyle w:val="Heading2Numbered"/>
        <w:ind w:left="709" w:hanging="709"/>
      </w:pPr>
      <w:bookmarkStart w:id="140" w:name="_Toc530561198"/>
      <w:r>
        <w:t>Multicultural Access and Equity</w:t>
      </w:r>
      <w:bookmarkEnd w:id="140"/>
    </w:p>
    <w:p w14:paraId="660F85BA" w14:textId="78C51964" w:rsidR="005168B9" w:rsidRPr="005168B9" w:rsidRDefault="00630925" w:rsidP="005168B9">
      <w:pPr>
        <w:rPr>
          <w:rFonts w:cstheme="minorHAnsi"/>
        </w:rPr>
      </w:pPr>
      <w:bookmarkStart w:id="141" w:name="_Toc467773990"/>
      <w:bookmarkStart w:id="142" w:name="_Toc421777631"/>
      <w:r w:rsidRPr="004F06C7">
        <w:rPr>
          <w:rFonts w:cstheme="minorHAnsi"/>
        </w:rPr>
        <w:t xml:space="preserve">Australia’s Multicultural Access and Equity Policy obliges Australian government agencies to ensure their policies, programs and services (including those conducted by contractors and service delivery partners) are accessible to, and deliver equitable outcomes for, people from culturally and linguistically diverse (CALD) backgrounds. </w:t>
      </w:r>
      <w:r w:rsidRPr="00630925">
        <w:rPr>
          <w:rFonts w:cstheme="minorHAnsi"/>
        </w:rPr>
        <w:t xml:space="preserve">The </w:t>
      </w:r>
      <w:hyperlink r:id="rId25" w:history="1">
        <w:r w:rsidRPr="00630925">
          <w:rPr>
            <w:rStyle w:val="Hyperlink"/>
            <w:rFonts w:cstheme="minorHAnsi"/>
          </w:rPr>
          <w:t>Department of Home Affairs</w:t>
        </w:r>
      </w:hyperlink>
      <w:r w:rsidRPr="00630925">
        <w:rPr>
          <w:rFonts w:cstheme="minorHAnsi"/>
        </w:rPr>
        <w:t xml:space="preserve"> maintains a range of policies on their website. Interested parties are encouraged to access these policies. Grant applicants should consider how they will</w:t>
      </w:r>
      <w:r w:rsidRPr="004F06C7">
        <w:rPr>
          <w:rFonts w:cstheme="minorHAnsi"/>
        </w:rPr>
        <w:t xml:space="preserve"> ensure their services will be accessible to people from CALD backgrounds. For example, service delivery partners may require cultural competency skills in order to engage with CALD clients. </w:t>
      </w:r>
      <w:r w:rsidRPr="005168B9">
        <w:rPr>
          <w:rFonts w:cstheme="minorHAnsi"/>
        </w:rPr>
        <w:t>Services, projects, activities or events may require the use of professional translating or interpreting services in order to communicate with clients who have limited English proficiency.</w:t>
      </w:r>
    </w:p>
    <w:p w14:paraId="7C8A284D" w14:textId="77777777" w:rsidR="00340616" w:rsidRPr="00B72EE8" w:rsidRDefault="005168B9" w:rsidP="005168B9">
      <w:pPr>
        <w:pStyle w:val="Heading1Numbered"/>
      </w:pPr>
      <w:r w:rsidRPr="00B72EE8">
        <w:t xml:space="preserve"> </w:t>
      </w:r>
      <w:bookmarkStart w:id="143" w:name="_Toc530561199"/>
      <w:r w:rsidR="00340616" w:rsidRPr="00B72EE8">
        <w:t>Probity</w:t>
      </w:r>
      <w:bookmarkEnd w:id="141"/>
      <w:bookmarkEnd w:id="143"/>
      <w:r w:rsidR="00340616" w:rsidRPr="00B72EE8">
        <w:t xml:space="preserve"> </w:t>
      </w:r>
      <w:bookmarkEnd w:id="142"/>
    </w:p>
    <w:p w14:paraId="5B391C37"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38FC48C4" w14:textId="77777777" w:rsidR="00340616" w:rsidRPr="00B72EE8" w:rsidRDefault="00340616" w:rsidP="00340616">
      <w:r w:rsidRPr="00726710">
        <w:rPr>
          <w:b/>
        </w:rPr>
        <w:t>Note:</w:t>
      </w:r>
      <w:r w:rsidRPr="00726710">
        <w:t xml:space="preserve"> These guidelines may be changed from time-to-time by</w:t>
      </w:r>
      <w:r w:rsidRPr="00726710">
        <w:rPr>
          <w:b/>
        </w:rPr>
        <w:t xml:space="preserve"> </w:t>
      </w:r>
      <w:r w:rsidR="00AC3A69" w:rsidRPr="00AC3A69">
        <w:t>the Department of Social Services</w:t>
      </w:r>
      <w:r w:rsidRPr="00AC3A69">
        <w:t>. When this happens the revised guidelines will be pu</w:t>
      </w:r>
      <w:r w:rsidRPr="00726710">
        <w:t xml:space="preserve">blished on </w:t>
      </w:r>
      <w:hyperlink r:id="rId26" w:history="1">
        <w:proofErr w:type="spellStart"/>
        <w:r w:rsidR="00DD52C8" w:rsidRPr="00DD52C8">
          <w:rPr>
            <w:rStyle w:val="Hyperlink"/>
            <w:rFonts w:cstheme="minorBidi"/>
          </w:rPr>
          <w:t>GrantConnect</w:t>
        </w:r>
        <w:proofErr w:type="spellEnd"/>
      </w:hyperlink>
      <w:r w:rsidR="00181073">
        <w:rPr>
          <w:rStyle w:val="Hyperlink"/>
          <w:rFonts w:cstheme="minorBidi"/>
          <w:u w:val="none"/>
        </w:rPr>
        <w:t xml:space="preserve"> and the </w:t>
      </w:r>
      <w:hyperlink r:id="rId27" w:history="1">
        <w:r w:rsidR="00181073" w:rsidRPr="00181073">
          <w:rPr>
            <w:rStyle w:val="Hyperlink"/>
            <w:rFonts w:cstheme="minorBidi"/>
          </w:rPr>
          <w:t>Community Grants Hub</w:t>
        </w:r>
      </w:hyperlink>
      <w:r w:rsidR="00181073">
        <w:rPr>
          <w:rStyle w:val="Hyperlink"/>
          <w:rFonts w:cstheme="minorBidi"/>
          <w:u w:val="none"/>
        </w:rPr>
        <w:t xml:space="preserve"> websites</w:t>
      </w:r>
      <w:r w:rsidR="00DD52C8">
        <w:t>.</w:t>
      </w:r>
    </w:p>
    <w:p w14:paraId="4180586D" w14:textId="77777777" w:rsidR="00340616" w:rsidRPr="0054078D" w:rsidRDefault="00340616" w:rsidP="00892C8B">
      <w:pPr>
        <w:pStyle w:val="Heading2Numbered"/>
        <w:ind w:left="709" w:hanging="709"/>
      </w:pPr>
      <w:bookmarkStart w:id="144" w:name="_Toc414983585"/>
      <w:bookmarkStart w:id="145" w:name="_Toc414984002"/>
      <w:bookmarkStart w:id="146" w:name="_Toc414984762"/>
      <w:bookmarkStart w:id="147" w:name="_Toc414984856"/>
      <w:bookmarkStart w:id="148" w:name="_Toc414984960"/>
      <w:bookmarkStart w:id="149" w:name="_Toc414985063"/>
      <w:bookmarkStart w:id="150" w:name="_Toc414985166"/>
      <w:bookmarkStart w:id="151" w:name="_Toc414985268"/>
      <w:bookmarkStart w:id="152" w:name="_Toc421777632"/>
      <w:bookmarkStart w:id="153" w:name="_Toc467773991"/>
      <w:bookmarkStart w:id="154" w:name="_Toc530561200"/>
      <w:bookmarkEnd w:id="144"/>
      <w:bookmarkEnd w:id="145"/>
      <w:bookmarkEnd w:id="146"/>
      <w:bookmarkEnd w:id="147"/>
      <w:bookmarkEnd w:id="148"/>
      <w:bookmarkEnd w:id="149"/>
      <w:bookmarkEnd w:id="150"/>
      <w:bookmarkEnd w:id="151"/>
      <w:r w:rsidRPr="0054078D">
        <w:t>Complaints process</w:t>
      </w:r>
      <w:bookmarkEnd w:id="152"/>
      <w:bookmarkEnd w:id="153"/>
      <w:bookmarkEnd w:id="154"/>
    </w:p>
    <w:p w14:paraId="73CD238A" w14:textId="77777777" w:rsidR="008F4C2E" w:rsidRPr="00C2163B" w:rsidRDefault="008F4C2E" w:rsidP="008F4C2E">
      <w:pPr>
        <w:rPr>
          <w:b/>
        </w:rPr>
      </w:pPr>
      <w:bookmarkStart w:id="155" w:name="_Toc421777633"/>
      <w:bookmarkStart w:id="156" w:name="_Toc467773992"/>
      <w:r>
        <w:rPr>
          <w:b/>
        </w:rPr>
        <w:t>Complaints about the Program</w:t>
      </w:r>
    </w:p>
    <w:p w14:paraId="1FD94C16" w14:textId="6AE581D4" w:rsidR="008F4C2E" w:rsidRDefault="008F4C2E" w:rsidP="008F4C2E">
      <w:r>
        <w:t>The</w:t>
      </w:r>
      <w:r w:rsidRPr="00726710">
        <w:rPr>
          <w:b/>
          <w:color w:val="745B00" w:themeColor="accent3" w:themeShade="80"/>
        </w:rPr>
        <w:t xml:space="preserve"> </w:t>
      </w:r>
      <w:r w:rsidR="00AC3A69" w:rsidRPr="003B419C">
        <w:rPr>
          <w:rStyle w:val="highlightedtextChar"/>
          <w:b w:val="0"/>
          <w:color w:val="auto"/>
        </w:rPr>
        <w:t>D</w:t>
      </w:r>
      <w:r w:rsidR="00AC3A69">
        <w:rPr>
          <w:rStyle w:val="highlightedtextChar"/>
          <w:b w:val="0"/>
          <w:color w:val="auto"/>
        </w:rPr>
        <w:t xml:space="preserve">epartment of Social </w:t>
      </w:r>
      <w:r w:rsidR="00AC3A69" w:rsidRPr="007A70D1">
        <w:t xml:space="preserve">Services </w:t>
      </w:r>
      <w:r w:rsidR="007A70D1" w:rsidRPr="007A70D1">
        <w:t>Complaints Procedure</w:t>
      </w:r>
      <w:r w:rsidR="00AC3A69" w:rsidRPr="007A70D1">
        <w:t xml:space="preserve"> </w:t>
      </w:r>
      <w:r w:rsidRPr="00B72EE8">
        <w:t xml:space="preserve">apply to complaints </w:t>
      </w:r>
      <w:r>
        <w:t>about the Program.</w:t>
      </w:r>
      <w:r w:rsidRPr="009E25CE">
        <w:rPr>
          <w:b/>
        </w:rPr>
        <w:t xml:space="preserve"> </w:t>
      </w:r>
      <w:r>
        <w:t>A</w:t>
      </w:r>
      <w:r w:rsidRPr="00B72EE8">
        <w:t xml:space="preserve">ll complaints </w:t>
      </w:r>
      <w:r>
        <w:t>about the program, including</w:t>
      </w:r>
      <w:r w:rsidRPr="00B72EE8">
        <w:t xml:space="preserve"> grant </w:t>
      </w:r>
      <w:r>
        <w:t>decisions,</w:t>
      </w:r>
      <w:r w:rsidRPr="00B72EE8">
        <w:t xml:space="preserve"> </w:t>
      </w:r>
      <w:r>
        <w:t xml:space="preserve">must </w:t>
      </w:r>
      <w:r w:rsidRPr="00B72EE8">
        <w:t>be lodged in writing.</w:t>
      </w:r>
    </w:p>
    <w:p w14:paraId="6E48B1A5" w14:textId="77777777" w:rsidR="00AC3A69" w:rsidRDefault="008F4C2E" w:rsidP="001C022C">
      <w:pPr>
        <w:rPr>
          <w:b/>
          <w:color w:val="745B00" w:themeColor="accent3" w:themeShade="80"/>
        </w:rPr>
      </w:pPr>
      <w:r>
        <w:t xml:space="preserve">Any questions you have about grant decisions for the Program should be sent to </w:t>
      </w:r>
      <w:hyperlink r:id="rId28" w:history="1">
        <w:r w:rsidR="00AC3A69" w:rsidRPr="003833B5">
          <w:rPr>
            <w:rStyle w:val="Hyperlink"/>
            <w:rFonts w:cstheme="minorBidi"/>
          </w:rPr>
          <w:t>support@communitygrants.gov.au</w:t>
        </w:r>
      </w:hyperlink>
      <w:r w:rsidR="00AC3A69">
        <w:t xml:space="preserve"> </w:t>
      </w:r>
    </w:p>
    <w:p w14:paraId="75D3F5FB" w14:textId="77777777" w:rsidR="001C022C" w:rsidRDefault="001C022C" w:rsidP="001C022C">
      <w:pPr>
        <w:rPr>
          <w:b/>
        </w:rPr>
      </w:pPr>
      <w:r w:rsidRPr="00A916BA">
        <w:rPr>
          <w:b/>
        </w:rPr>
        <w:t>Complaints about the Process</w:t>
      </w:r>
    </w:p>
    <w:p w14:paraId="5F90A5E1" w14:textId="77777777" w:rsidR="001C022C" w:rsidRPr="00A916BA" w:rsidRDefault="001C022C" w:rsidP="001C022C">
      <w:r w:rsidRPr="00A916BA">
        <w:t xml:space="preserve">Applicants can contact the complaints service with complaints about Community Grants Hub’s service(s) or the application process. </w:t>
      </w:r>
    </w:p>
    <w:p w14:paraId="4B3880C7" w14:textId="235C16CF" w:rsidR="001C022C" w:rsidRDefault="001C022C" w:rsidP="001C022C">
      <w:r w:rsidRPr="00A916BA">
        <w:t>Details of what constitutes an eligible complaint can be provided upon reque</w:t>
      </w:r>
      <w:r w:rsidR="001B5A24">
        <w:t>st by the Community Grants Hub.</w:t>
      </w:r>
      <w:r w:rsidRPr="00A916BA">
        <w:t xml:space="preserve"> Applicants can lodge complaints using the </w:t>
      </w:r>
      <w:hyperlink r:id="rId29"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51B13C8A" w14:textId="77777777" w:rsidR="00592EB3" w:rsidRDefault="00592EB3" w:rsidP="00592EB3">
      <w:pPr>
        <w:spacing w:before="0" w:after="0" w:line="240" w:lineRule="auto"/>
      </w:pPr>
    </w:p>
    <w:p w14:paraId="176C69B4" w14:textId="77777777" w:rsidR="00573032" w:rsidRDefault="00573032" w:rsidP="00592EB3">
      <w:pPr>
        <w:spacing w:before="0" w:after="0" w:line="240" w:lineRule="auto"/>
      </w:pPr>
    </w:p>
    <w:p w14:paraId="351FE3A0" w14:textId="77777777" w:rsidR="0090794D" w:rsidRPr="00A916BA" w:rsidRDefault="0090794D" w:rsidP="00592EB3">
      <w:pPr>
        <w:spacing w:before="0" w:after="0" w:line="240" w:lineRule="auto"/>
      </w:pPr>
      <w:r>
        <w:t>Phone</w:t>
      </w:r>
      <w:r w:rsidRPr="00A916BA">
        <w:t>:</w:t>
      </w:r>
      <w:r w:rsidR="008C6A77">
        <w:tab/>
      </w:r>
      <w:r w:rsidR="008C6A77">
        <w:tab/>
      </w:r>
      <w:r w:rsidRPr="00A916BA">
        <w:t xml:space="preserve">1800 634 035 </w:t>
      </w:r>
    </w:p>
    <w:p w14:paraId="236C44AC" w14:textId="77777777" w:rsidR="0090794D" w:rsidRPr="00A916BA" w:rsidRDefault="0090794D" w:rsidP="00592EB3">
      <w:pPr>
        <w:spacing w:before="0" w:after="0" w:line="240" w:lineRule="auto"/>
      </w:pPr>
      <w:r w:rsidRPr="00A916BA">
        <w:t>Mail:</w:t>
      </w:r>
      <w:r w:rsidR="008C6A77">
        <w:tab/>
      </w:r>
      <w:r w:rsidR="008C6A77">
        <w:tab/>
      </w:r>
      <w:r w:rsidRPr="00A916BA">
        <w:t>Complaints</w:t>
      </w:r>
    </w:p>
    <w:p w14:paraId="0B934245" w14:textId="77777777" w:rsidR="0090794D" w:rsidRPr="00A916BA" w:rsidRDefault="0090794D" w:rsidP="008C6A77">
      <w:pPr>
        <w:spacing w:before="0" w:after="0" w:line="240" w:lineRule="auto"/>
        <w:ind w:left="720" w:firstLine="720"/>
      </w:pPr>
      <w:r w:rsidRPr="00A916BA">
        <w:t>GPO Box 9820</w:t>
      </w:r>
    </w:p>
    <w:p w14:paraId="2B6204FE" w14:textId="77777777" w:rsidR="0090794D" w:rsidRPr="00A916BA" w:rsidRDefault="0090794D" w:rsidP="008C6A77">
      <w:pPr>
        <w:spacing w:before="0" w:after="0" w:line="240" w:lineRule="auto"/>
        <w:ind w:left="720" w:firstLine="720"/>
      </w:pPr>
      <w:r w:rsidRPr="00A916BA">
        <w:t>Canberra ACT 2601</w:t>
      </w:r>
    </w:p>
    <w:p w14:paraId="6A665964" w14:textId="77777777" w:rsidR="001C022C" w:rsidRPr="00A916BA" w:rsidRDefault="001C022C" w:rsidP="001C022C">
      <w:pPr>
        <w:rPr>
          <w:b/>
        </w:rPr>
      </w:pPr>
      <w:r>
        <w:rPr>
          <w:b/>
        </w:rPr>
        <w:t>Complaints to the Ombudsman</w:t>
      </w:r>
    </w:p>
    <w:p w14:paraId="7380385A" w14:textId="77777777" w:rsidR="00AC3A69" w:rsidRDefault="001C022C" w:rsidP="00AC3A69">
      <w:pPr>
        <w:rPr>
          <w:rStyle w:val="highlightedtextChar"/>
          <w:b w:val="0"/>
          <w:color w:val="auto"/>
        </w:rPr>
      </w:pPr>
      <w:r>
        <w:t xml:space="preserve">If you do not agree with the way the </w:t>
      </w:r>
      <w:r w:rsidR="00AC3A69" w:rsidRPr="003B419C">
        <w:rPr>
          <w:rStyle w:val="highlightedtextChar"/>
          <w:b w:val="0"/>
          <w:color w:val="auto"/>
        </w:rPr>
        <w:t>D</w:t>
      </w:r>
      <w:r w:rsidR="00AC3A69">
        <w:rPr>
          <w:rStyle w:val="highlightedtextChar"/>
          <w:b w:val="0"/>
          <w:color w:val="auto"/>
        </w:rPr>
        <w:t xml:space="preserve">epartment of Social Services </w:t>
      </w:r>
      <w:r>
        <w:t xml:space="preserve">has handled your complaint, you may complain to the Commonwealth Ombudsman. The Ombudsman will not usually look into a complaint unless the matter has first been raised directly with the </w:t>
      </w:r>
      <w:r w:rsidR="00AC3A69" w:rsidRPr="003B419C">
        <w:rPr>
          <w:rStyle w:val="highlightedtextChar"/>
          <w:b w:val="0"/>
          <w:color w:val="auto"/>
        </w:rPr>
        <w:t>D</w:t>
      </w:r>
      <w:r w:rsidR="00AC3A69">
        <w:rPr>
          <w:rStyle w:val="highlightedtextChar"/>
          <w:b w:val="0"/>
          <w:color w:val="auto"/>
        </w:rPr>
        <w:t>epartment of Social Services.</w:t>
      </w:r>
    </w:p>
    <w:p w14:paraId="18FECB89" w14:textId="77777777" w:rsidR="001C022C" w:rsidRDefault="001C022C" w:rsidP="00AC3A69">
      <w:r>
        <w:t xml:space="preserve">The Commonwealth Ombudsman can be contacted on: </w:t>
      </w:r>
    </w:p>
    <w:p w14:paraId="01D2FD8C" w14:textId="77777777" w:rsidR="00302DEE" w:rsidRDefault="001C022C" w:rsidP="001C022C">
      <w:pPr>
        <w:ind w:left="1440"/>
      </w:pPr>
      <w:r>
        <w:t>Phone (Toll free): 1300 362 072</w:t>
      </w:r>
      <w:r>
        <w:br/>
        <w:t xml:space="preserve">Email: </w:t>
      </w:r>
      <w:hyperlink r:id="rId30" w:history="1">
        <w:r>
          <w:rPr>
            <w:rStyle w:val="Hyperlink"/>
          </w:rPr>
          <w:t>ombudsman@ombudsman.gov.au</w:t>
        </w:r>
      </w:hyperlink>
      <w:r>
        <w:t xml:space="preserve"> </w:t>
      </w:r>
      <w:r>
        <w:br/>
        <w:t xml:space="preserve">Website: </w:t>
      </w:r>
      <w:hyperlink r:id="rId31" w:history="1">
        <w:r>
          <w:rPr>
            <w:rStyle w:val="Hyperlink"/>
          </w:rPr>
          <w:t>www.ombudsman.gov.au</w:t>
        </w:r>
      </w:hyperlink>
    </w:p>
    <w:p w14:paraId="16558EDF" w14:textId="77777777" w:rsidR="00340616" w:rsidRPr="00B72EE8" w:rsidRDefault="00340616" w:rsidP="00892C8B">
      <w:pPr>
        <w:pStyle w:val="Heading2Numbered"/>
        <w:ind w:left="709" w:hanging="709"/>
      </w:pPr>
      <w:bookmarkStart w:id="157" w:name="_Toc530561201"/>
      <w:r w:rsidRPr="00B72EE8">
        <w:t>Conflict of interest</w:t>
      </w:r>
      <w:bookmarkEnd w:id="155"/>
      <w:bookmarkEnd w:id="156"/>
      <w:bookmarkEnd w:id="157"/>
    </w:p>
    <w:p w14:paraId="6B56BE87" w14:textId="6328D526" w:rsidR="00340616" w:rsidRPr="00B72EE8" w:rsidRDefault="00340616" w:rsidP="00340616">
      <w:r>
        <w:t xml:space="preserve">Any </w:t>
      </w:r>
      <w:r w:rsidRPr="00726710">
        <w:t>conflicts of interest could affect</w:t>
      </w:r>
      <w:r w:rsidR="001B5A24">
        <w:t xml:space="preserve"> the performance of the grant. </w:t>
      </w:r>
      <w:r w:rsidRPr="00726710">
        <w:t xml:space="preserve">There may be a </w:t>
      </w:r>
      <w:hyperlink r:id="rId32" w:history="1">
        <w:r w:rsidRPr="00726710">
          <w:t>conflict of interest</w:t>
        </w:r>
      </w:hyperlink>
      <w:r w:rsidRPr="00726710">
        <w:t>, or</w:t>
      </w:r>
      <w:r w:rsidRPr="00781E9D">
        <w:t xml:space="preserve"> perceived conflict</w:t>
      </w:r>
      <w:r>
        <w:t xml:space="preserve"> of interest,</w:t>
      </w:r>
      <w:r w:rsidRPr="00B72EE8">
        <w:t xml:space="preserve"> if</w:t>
      </w:r>
      <w:r>
        <w:t xml:space="preserve"> </w:t>
      </w:r>
      <w:r w:rsidR="00AC3A69" w:rsidRPr="003B419C">
        <w:rPr>
          <w:rStyle w:val="highlightedtextChar"/>
          <w:b w:val="0"/>
          <w:color w:val="auto"/>
        </w:rPr>
        <w:t>D</w:t>
      </w:r>
      <w:r w:rsidR="00AC3A69">
        <w:rPr>
          <w:rStyle w:val="highlightedtextChar"/>
          <w:b w:val="0"/>
          <w:color w:val="auto"/>
        </w:rPr>
        <w:t xml:space="preserve">epartment of Social </w:t>
      </w:r>
      <w:r w:rsidR="00AC3A69" w:rsidRPr="00AC3A69">
        <w:rPr>
          <w:rStyle w:val="highlightedtextChar"/>
          <w:b w:val="0"/>
          <w:color w:val="auto"/>
        </w:rPr>
        <w:t xml:space="preserve">Services </w:t>
      </w:r>
      <w:r w:rsidR="00533BCE" w:rsidRPr="00AC3A69">
        <w:t>and the</w:t>
      </w:r>
      <w:r w:rsidR="00533BCE" w:rsidRPr="00AC3A69">
        <w:rPr>
          <w:b/>
        </w:rPr>
        <w:t xml:space="preserve"> </w:t>
      </w:r>
      <w:r w:rsidR="00533BCE" w:rsidRPr="00AC3A69">
        <w:t>Community Grants Hub</w:t>
      </w:r>
      <w:r w:rsidR="00533BCE" w:rsidRPr="00AC3A69">
        <w:rPr>
          <w:b/>
        </w:rPr>
        <w:t xml:space="preserve"> </w:t>
      </w:r>
      <w:r w:rsidR="00DB0937">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14:paraId="79D836C1" w14:textId="77777777" w:rsidR="00340616" w:rsidRPr="00B72EE8" w:rsidRDefault="00340616" w:rsidP="00630925">
      <w:pPr>
        <w:pStyle w:val="Bullet1"/>
        <w:numPr>
          <w:ilvl w:val="0"/>
          <w:numId w:val="31"/>
        </w:numPr>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r w:rsidR="00E7191E">
        <w:t>;</w:t>
      </w:r>
    </w:p>
    <w:p w14:paraId="76B971BC" w14:textId="77777777" w:rsidR="00340616" w:rsidRPr="00B72EE8" w:rsidRDefault="00340616" w:rsidP="00630925">
      <w:pPr>
        <w:pStyle w:val="Bullet1"/>
        <w:numPr>
          <w:ilvl w:val="0"/>
          <w:numId w:val="31"/>
        </w:numPr>
      </w:pPr>
      <w:r w:rsidRPr="00B72EE8">
        <w:t xml:space="preserve">has </w:t>
      </w:r>
      <w:r>
        <w:t>a relationship with an organisation</w:t>
      </w:r>
      <w:r w:rsidR="007A0CD6">
        <w:t>, or in</w:t>
      </w:r>
      <w:r w:rsidRPr="00B72EE8">
        <w:t xml:space="preserve"> an organisation, which is likely to interfere with or restrict the applicants from carrying out the proposed acti</w:t>
      </w:r>
      <w:r>
        <w:t>vities fairly and independently</w:t>
      </w:r>
      <w:r w:rsidR="00E7191E">
        <w:t>;</w:t>
      </w:r>
      <w:r w:rsidRPr="00B72EE8">
        <w:t xml:space="preserve"> or</w:t>
      </w:r>
    </w:p>
    <w:p w14:paraId="434D4197" w14:textId="77777777" w:rsidR="00340616" w:rsidRPr="00B72EE8" w:rsidRDefault="00340616" w:rsidP="00630925">
      <w:pPr>
        <w:pStyle w:val="Bullet1"/>
        <w:numPr>
          <w:ilvl w:val="0"/>
          <w:numId w:val="31"/>
        </w:numPr>
      </w:pPr>
      <w:proofErr w:type="gramStart"/>
      <w:r w:rsidRPr="00B72EE8">
        <w:t>has</w:t>
      </w:r>
      <w:proofErr w:type="gramEnd"/>
      <w:r w:rsidRPr="00B72EE8">
        <w:t xml:space="preserve">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14:paraId="05DA2749" w14:textId="77777777" w:rsidR="00340616" w:rsidRPr="00B72EE8" w:rsidRDefault="00340616" w:rsidP="0034061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1D21BE70" w14:textId="77777777" w:rsidR="00340616" w:rsidRDefault="00340616" w:rsidP="00340616">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the</w:t>
      </w:r>
      <w:r w:rsidRPr="00726710">
        <w:rPr>
          <w:b/>
          <w:color w:val="745B00" w:themeColor="accent3" w:themeShade="80"/>
        </w:rPr>
        <w:t xml:space="preserve"> </w:t>
      </w:r>
      <w:r w:rsidR="00AC3A69" w:rsidRPr="003B419C">
        <w:rPr>
          <w:rStyle w:val="highlightedtextChar"/>
          <w:b w:val="0"/>
          <w:color w:val="auto"/>
        </w:rPr>
        <w:t>D</w:t>
      </w:r>
      <w:r w:rsidR="00AC3A69">
        <w:rPr>
          <w:rStyle w:val="highlightedtextChar"/>
          <w:b w:val="0"/>
          <w:color w:val="auto"/>
        </w:rPr>
        <w:t>epartment of Social Services</w:t>
      </w:r>
      <w:r w:rsidR="00533BCE">
        <w:rPr>
          <w:b/>
          <w:color w:val="745B00" w:themeColor="accent3" w:themeShade="80"/>
        </w:rPr>
        <w:t xml:space="preserve"> </w:t>
      </w:r>
      <w:r w:rsidR="00533BCE" w:rsidRPr="00AC3A69">
        <w:t>and the Community Grants Hub</w:t>
      </w:r>
      <w:r w:rsidRPr="00AC3A69">
        <w:t xml:space="preserve"> </w:t>
      </w:r>
      <w:r w:rsidRPr="00B72EE8">
        <w:t xml:space="preserve">in writing immediately. </w:t>
      </w:r>
      <w:r>
        <w:t>Committee members and other officials including the decision maker must also declare any conflicts of interest.</w:t>
      </w:r>
    </w:p>
    <w:p w14:paraId="32939AE4" w14:textId="469A7678" w:rsidR="00340616" w:rsidRPr="00B72EE8" w:rsidRDefault="00340616" w:rsidP="00340616">
      <w:r w:rsidRPr="00B72EE8">
        <w:t xml:space="preserve">The chair of the </w:t>
      </w:r>
      <w:r w:rsidR="003B419C" w:rsidRPr="003B419C">
        <w:t xml:space="preserve">Selection Advisory Panel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xml:space="preserve">. </w:t>
      </w:r>
    </w:p>
    <w:p w14:paraId="63A9EC40" w14:textId="77777777" w:rsidR="00340616" w:rsidRPr="00440282" w:rsidRDefault="00340616" w:rsidP="00892C8B">
      <w:pPr>
        <w:pStyle w:val="Heading2Numbered"/>
        <w:ind w:left="709" w:hanging="709"/>
      </w:pPr>
      <w:bookmarkStart w:id="158" w:name="_Toc421777634"/>
      <w:bookmarkStart w:id="159" w:name="_Toc467773993"/>
      <w:bookmarkStart w:id="160" w:name="_Toc530561202"/>
      <w:r w:rsidRPr="00B72EE8">
        <w:lastRenderedPageBreak/>
        <w:t>Privacy: confidentiality and protection of personal information</w:t>
      </w:r>
      <w:bookmarkEnd w:id="158"/>
      <w:bookmarkEnd w:id="159"/>
      <w:bookmarkEnd w:id="160"/>
    </w:p>
    <w:p w14:paraId="08D941C6" w14:textId="77777777"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11BCF956" w14:textId="77777777" w:rsidR="00340616" w:rsidRPr="00E86A67" w:rsidRDefault="00340616" w:rsidP="00630925">
      <w:pPr>
        <w:pStyle w:val="Bullet1"/>
        <w:numPr>
          <w:ilvl w:val="0"/>
          <w:numId w:val="32"/>
        </w:numPr>
      </w:pPr>
      <w:r w:rsidRPr="00E86A67">
        <w:t>what personal information we collect</w:t>
      </w:r>
    </w:p>
    <w:p w14:paraId="19B618C2" w14:textId="77777777" w:rsidR="00340616" w:rsidRPr="00E86A67" w:rsidRDefault="00340616" w:rsidP="00630925">
      <w:pPr>
        <w:pStyle w:val="Bullet1"/>
        <w:numPr>
          <w:ilvl w:val="0"/>
          <w:numId w:val="32"/>
        </w:numPr>
      </w:pPr>
      <w:r w:rsidRPr="00E86A67">
        <w:t>why we co</w:t>
      </w:r>
      <w:r>
        <w:t>llect your personal information</w:t>
      </w:r>
    </w:p>
    <w:p w14:paraId="79E08D02" w14:textId="77777777" w:rsidR="00340616" w:rsidRDefault="00340616" w:rsidP="00630925">
      <w:pPr>
        <w:pStyle w:val="Bullet1"/>
        <w:numPr>
          <w:ilvl w:val="0"/>
          <w:numId w:val="32"/>
        </w:numPr>
      </w:pPr>
      <w:proofErr w:type="gramStart"/>
      <w:r w:rsidRPr="00E86A67">
        <w:t>who</w:t>
      </w:r>
      <w:proofErr w:type="gramEnd"/>
      <w:r w:rsidRPr="00E86A67">
        <w:t xml:space="preserve"> we gi</w:t>
      </w:r>
      <w:r>
        <w:t>ve your personal information to</w:t>
      </w:r>
      <w:r w:rsidR="003F421D">
        <w:t>.</w:t>
      </w:r>
    </w:p>
    <w:p w14:paraId="368E9152" w14:textId="77777777" w:rsidR="00340616" w:rsidRPr="00E86A67" w:rsidRDefault="00340616" w:rsidP="00340616">
      <w:r w:rsidRPr="00E86A67">
        <w:t xml:space="preserve">You are required, as part of your application, to declare your ability to comply with the </w:t>
      </w:r>
      <w:hyperlink r:id="rId33"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1669B98E" w14:textId="77777777"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710029FD" w14:textId="77777777"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w:t>
      </w:r>
      <w:r w:rsidRPr="00763129">
        <w:t>recipients under the Program in any other Australian Government business or function</w:t>
      </w:r>
      <w:r>
        <w:t xml:space="preserve">. This includes giving </w:t>
      </w:r>
      <w:r w:rsidRPr="00763129">
        <w:t>information to the Australian Taxation Office for compliance purposes.</w:t>
      </w:r>
    </w:p>
    <w:p w14:paraId="2E57D1F6" w14:textId="77777777" w:rsidR="00340616" w:rsidRPr="0033741C" w:rsidRDefault="00340616" w:rsidP="00340616">
      <w:pPr>
        <w:rPr>
          <w:lang w:eastAsia="en-AU"/>
        </w:rPr>
      </w:pPr>
      <w:r>
        <w:rPr>
          <w:lang w:eastAsia="en-AU"/>
        </w:rPr>
        <w:t>We may reveal confidential information to</w:t>
      </w:r>
      <w:r w:rsidRPr="0033741C">
        <w:rPr>
          <w:lang w:eastAsia="en-AU"/>
        </w:rPr>
        <w:t>:</w:t>
      </w:r>
    </w:p>
    <w:p w14:paraId="7A1E985D" w14:textId="77777777" w:rsidR="00340616" w:rsidRDefault="00340616" w:rsidP="00630925">
      <w:pPr>
        <w:pStyle w:val="Bullet1"/>
        <w:numPr>
          <w:ilvl w:val="0"/>
          <w:numId w:val="33"/>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r w:rsidR="00573032">
        <w:t>;</w:t>
      </w:r>
    </w:p>
    <w:p w14:paraId="02C82B5D" w14:textId="77777777" w:rsidR="00340616" w:rsidRDefault="00340616" w:rsidP="00630925">
      <w:pPr>
        <w:pStyle w:val="Bullet1"/>
        <w:numPr>
          <w:ilvl w:val="0"/>
          <w:numId w:val="33"/>
        </w:numPr>
      </w:pPr>
      <w:r>
        <w:t>employees and contractors of other Commonwealth agencies for any purposes, including government administration, research or service delivery</w:t>
      </w:r>
      <w:r w:rsidR="00573032">
        <w:t>;</w:t>
      </w:r>
    </w:p>
    <w:p w14:paraId="543440C3" w14:textId="77777777" w:rsidR="00340616" w:rsidRPr="0033741C" w:rsidRDefault="00340616" w:rsidP="00630925">
      <w:pPr>
        <w:pStyle w:val="Bullet1"/>
        <w:numPr>
          <w:ilvl w:val="0"/>
          <w:numId w:val="33"/>
        </w:numPr>
      </w:pPr>
      <w:r>
        <w:t>other Commonwealth, State, Territory or local government agencies in program reports and consultations</w:t>
      </w:r>
      <w:r w:rsidR="00573032">
        <w:t>;</w:t>
      </w:r>
    </w:p>
    <w:p w14:paraId="73A55899" w14:textId="77777777" w:rsidR="00340616" w:rsidRPr="0033741C" w:rsidRDefault="00340616" w:rsidP="00630925">
      <w:pPr>
        <w:pStyle w:val="Bullet1"/>
        <w:numPr>
          <w:ilvl w:val="0"/>
          <w:numId w:val="33"/>
        </w:numPr>
      </w:pPr>
      <w:r w:rsidRPr="0033741C">
        <w:t>the Auditor-General, Ombudsman or Privacy Commissioner</w:t>
      </w:r>
      <w:r w:rsidR="00573032">
        <w:t>;</w:t>
      </w:r>
    </w:p>
    <w:p w14:paraId="2944DBAC" w14:textId="77777777" w:rsidR="00340616" w:rsidRPr="00BA6D16" w:rsidRDefault="00340616" w:rsidP="00630925">
      <w:pPr>
        <w:pStyle w:val="Bullet1"/>
        <w:numPr>
          <w:ilvl w:val="0"/>
          <w:numId w:val="33"/>
        </w:numPr>
      </w:pPr>
      <w:r w:rsidRPr="00BA6D16">
        <w:t>the responsible Minister or Parliamentary Secretary</w:t>
      </w:r>
      <w:r w:rsidR="00573032">
        <w:t>; and</w:t>
      </w:r>
    </w:p>
    <w:p w14:paraId="51AC1326" w14:textId="77777777" w:rsidR="00340616" w:rsidRPr="0033741C" w:rsidRDefault="00340616" w:rsidP="00630925">
      <w:pPr>
        <w:pStyle w:val="Bullet1"/>
        <w:numPr>
          <w:ilvl w:val="0"/>
          <w:numId w:val="33"/>
        </w:numPr>
      </w:pPr>
      <w:proofErr w:type="gramStart"/>
      <w:r w:rsidRPr="0033741C">
        <w:t>a</w:t>
      </w:r>
      <w:proofErr w:type="gramEnd"/>
      <w:r w:rsidRPr="0033741C">
        <w:t xml:space="preserve"> House or a Committee of the </w:t>
      </w:r>
      <w:r>
        <w:t xml:space="preserve">Australian </w:t>
      </w:r>
      <w:r w:rsidRPr="0033741C">
        <w:t>Parliament</w:t>
      </w:r>
      <w:r>
        <w:t>.</w:t>
      </w:r>
    </w:p>
    <w:p w14:paraId="51678573" w14:textId="77777777"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14:paraId="0B777528" w14:textId="77777777" w:rsidR="00340616" w:rsidRPr="00726710" w:rsidRDefault="00340616" w:rsidP="00630925">
      <w:pPr>
        <w:pStyle w:val="Bullet1"/>
        <w:numPr>
          <w:ilvl w:val="0"/>
          <w:numId w:val="34"/>
        </w:numPr>
        <w:rPr>
          <w:i/>
        </w:rPr>
      </w:pPr>
      <w:r w:rsidRPr="00726710">
        <w:rPr>
          <w:i/>
        </w:rPr>
        <w:t>Public Service Act 1999</w:t>
      </w:r>
    </w:p>
    <w:p w14:paraId="00D633FC" w14:textId="77777777" w:rsidR="00340616" w:rsidRPr="00726710" w:rsidRDefault="00340616" w:rsidP="00630925">
      <w:pPr>
        <w:pStyle w:val="Bullet1"/>
        <w:numPr>
          <w:ilvl w:val="0"/>
          <w:numId w:val="34"/>
        </w:numPr>
        <w:rPr>
          <w:i/>
        </w:rPr>
      </w:pPr>
      <w:r w:rsidRPr="00726710">
        <w:rPr>
          <w:i/>
        </w:rPr>
        <w:t>Public Service Regulations 1999</w:t>
      </w:r>
    </w:p>
    <w:p w14:paraId="349503B8" w14:textId="77777777" w:rsidR="00340616" w:rsidRPr="00726710" w:rsidRDefault="00340616" w:rsidP="00630925">
      <w:pPr>
        <w:pStyle w:val="Bullet1"/>
        <w:numPr>
          <w:ilvl w:val="0"/>
          <w:numId w:val="34"/>
        </w:numPr>
        <w:rPr>
          <w:i/>
        </w:rPr>
      </w:pPr>
      <w:r w:rsidRPr="00726710">
        <w:rPr>
          <w:i/>
        </w:rPr>
        <w:t>Public Governance, Performance and Accountability Act</w:t>
      </w:r>
    </w:p>
    <w:p w14:paraId="53BC7406" w14:textId="77777777" w:rsidR="00340616" w:rsidRPr="00726710" w:rsidRDefault="00340616" w:rsidP="00630925">
      <w:pPr>
        <w:pStyle w:val="Bullet1"/>
        <w:numPr>
          <w:ilvl w:val="0"/>
          <w:numId w:val="34"/>
        </w:numPr>
        <w:rPr>
          <w:i/>
        </w:rPr>
      </w:pPr>
      <w:r w:rsidRPr="00726710">
        <w:rPr>
          <w:i/>
        </w:rPr>
        <w:t xml:space="preserve">Privacy Act 1988 </w:t>
      </w:r>
    </w:p>
    <w:p w14:paraId="7FBBE8C6" w14:textId="77777777" w:rsidR="00340616" w:rsidRPr="00726710" w:rsidRDefault="00340616" w:rsidP="00630925">
      <w:pPr>
        <w:pStyle w:val="Bullet1"/>
        <w:numPr>
          <w:ilvl w:val="0"/>
          <w:numId w:val="34"/>
        </w:numPr>
        <w:rPr>
          <w:i/>
        </w:rPr>
      </w:pPr>
      <w:r w:rsidRPr="00726710">
        <w:rPr>
          <w:i/>
        </w:rPr>
        <w:t>Crimes Act 1914</w:t>
      </w:r>
    </w:p>
    <w:p w14:paraId="66DDED50" w14:textId="77777777" w:rsidR="00340616" w:rsidRPr="00726710" w:rsidRDefault="00340616" w:rsidP="00630925">
      <w:pPr>
        <w:pStyle w:val="Bullet1"/>
        <w:numPr>
          <w:ilvl w:val="0"/>
          <w:numId w:val="34"/>
        </w:numPr>
        <w:rPr>
          <w:i/>
        </w:rPr>
      </w:pPr>
      <w:r w:rsidRPr="00726710">
        <w:rPr>
          <w:i/>
        </w:rPr>
        <w:lastRenderedPageBreak/>
        <w:t>Criminal Code Act 1995</w:t>
      </w:r>
    </w:p>
    <w:p w14:paraId="6AE5F9CA" w14:textId="77777777" w:rsidR="00340616" w:rsidRPr="00AB0818" w:rsidRDefault="00340616" w:rsidP="00340616">
      <w:pPr>
        <w:keepNext/>
      </w:pPr>
      <w:r w:rsidRPr="00AB0818">
        <w:t>We’ll treat the information you give us as sensitive and therefore confidential if it meets a</w:t>
      </w:r>
      <w:r w:rsidR="00E7191E">
        <w:t>ll of the four conditions below.</w:t>
      </w:r>
    </w:p>
    <w:p w14:paraId="13ACB186" w14:textId="77777777" w:rsidR="00340616" w:rsidRPr="00AB0818" w:rsidRDefault="00E7191E" w:rsidP="00573032">
      <w:pPr>
        <w:pStyle w:val="NumberedList1"/>
        <w:numPr>
          <w:ilvl w:val="0"/>
          <w:numId w:val="14"/>
        </w:numPr>
        <w:ind w:left="568"/>
      </w:pPr>
      <w:r>
        <w:t>Y</w:t>
      </w:r>
      <w:r w:rsidR="00340616" w:rsidRPr="00AB0818">
        <w:t>ou clearly identify the information as confidential and explain why we should treat it as conf</w:t>
      </w:r>
      <w:r w:rsidR="00340616">
        <w:t>idential</w:t>
      </w:r>
      <w:r>
        <w:t>.</w:t>
      </w:r>
    </w:p>
    <w:p w14:paraId="63230DF6" w14:textId="77777777" w:rsidR="00340616" w:rsidRPr="00AB0818" w:rsidRDefault="00E7191E" w:rsidP="00573032">
      <w:pPr>
        <w:pStyle w:val="NumberedList1"/>
        <w:ind w:left="568"/>
      </w:pPr>
      <w:r>
        <w:t>T</w:t>
      </w:r>
      <w:r w:rsidR="00340616" w:rsidRPr="00AB0818">
        <w:t>he inform</w:t>
      </w:r>
      <w:r w:rsidR="00340616">
        <w:t>ation is commercially sensitive</w:t>
      </w:r>
      <w:r>
        <w:t>.</w:t>
      </w:r>
    </w:p>
    <w:p w14:paraId="52DB7D9E" w14:textId="77777777" w:rsidR="00340616" w:rsidRPr="00AB0818" w:rsidRDefault="00E7191E" w:rsidP="00573032">
      <w:pPr>
        <w:pStyle w:val="NumberedList1"/>
        <w:ind w:left="568"/>
      </w:pPr>
      <w:r>
        <w:t>R</w:t>
      </w:r>
      <w:r w:rsidR="00340616" w:rsidRPr="00AB0818">
        <w:t>evealing the information would cause unreasona</w:t>
      </w:r>
      <w:r w:rsidR="00340616">
        <w:t>ble harm to you or someone else</w:t>
      </w:r>
      <w:r>
        <w:t>.</w:t>
      </w:r>
    </w:p>
    <w:p w14:paraId="496EFBC7" w14:textId="77777777" w:rsidR="00340616" w:rsidRDefault="00E7191E" w:rsidP="00573032">
      <w:pPr>
        <w:pStyle w:val="NumberedList1"/>
        <w:ind w:left="568"/>
      </w:pPr>
      <w:r>
        <w:t>Y</w:t>
      </w:r>
      <w:r w:rsidR="00340616" w:rsidRPr="00AB0818">
        <w:t>ou provide the information with an understanding that it will stay confidential.</w:t>
      </w:r>
    </w:p>
    <w:p w14:paraId="41BDD1EB" w14:textId="77777777"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14:paraId="2A2AE8EF" w14:textId="77777777" w:rsidR="00340616" w:rsidRPr="00B72EE8" w:rsidRDefault="00340616" w:rsidP="00892C8B">
      <w:pPr>
        <w:pStyle w:val="Heading2Numbered"/>
        <w:ind w:left="709" w:hanging="709"/>
      </w:pPr>
      <w:bookmarkStart w:id="161" w:name="_Toc421777635"/>
      <w:bookmarkStart w:id="162" w:name="_Toc467773994"/>
      <w:bookmarkStart w:id="163" w:name="_Toc530561203"/>
      <w:r w:rsidRPr="00B72EE8">
        <w:t>Freedom of information</w:t>
      </w:r>
      <w:bookmarkEnd w:id="161"/>
      <w:bookmarkEnd w:id="162"/>
      <w:bookmarkEnd w:id="163"/>
    </w:p>
    <w:p w14:paraId="4B36D404"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11708A54"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776912" w14:textId="77777777" w:rsidR="00340616" w:rsidRPr="00B72EE8" w:rsidRDefault="00340616" w:rsidP="0017002F">
      <w:pPr>
        <w:suppressAutoHyphens w:val="0"/>
        <w:spacing w:before="0" w:after="120" w:line="440" w:lineRule="atLeast"/>
      </w:pPr>
      <w:r w:rsidRPr="00B72EE8">
        <w:t>All F</w:t>
      </w:r>
      <w:r>
        <w:t xml:space="preserve">reedom of Information </w:t>
      </w:r>
      <w:r w:rsidRPr="00B72EE8">
        <w:t>requests must be referred to the Freedom of Information Coordinator in writing.</w:t>
      </w:r>
    </w:p>
    <w:p w14:paraId="7106A5FC"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271ABB92" w14:textId="77777777" w:rsidR="00340616" w:rsidRPr="00A9798A" w:rsidRDefault="00533BCE" w:rsidP="00A9798A">
      <w:pPr>
        <w:tabs>
          <w:tab w:val="left" w:pos="1418"/>
        </w:tabs>
        <w:spacing w:before="0" w:after="0" w:line="240" w:lineRule="auto"/>
        <w:ind w:left="2836" w:hanging="1418"/>
      </w:pPr>
      <w:r w:rsidRPr="00A9798A">
        <w:t>Department of Social Services</w:t>
      </w:r>
    </w:p>
    <w:p w14:paraId="479A8FCE" w14:textId="77777777" w:rsidR="00533BCE" w:rsidRPr="00A9798A" w:rsidRDefault="00192E36" w:rsidP="00A9798A">
      <w:pPr>
        <w:tabs>
          <w:tab w:val="left" w:pos="1418"/>
        </w:tabs>
        <w:spacing w:before="0" w:after="0" w:line="240" w:lineRule="auto"/>
        <w:ind w:left="2836" w:hanging="1418"/>
      </w:pPr>
      <w:r>
        <w:t>Government and Executive Services Branch</w:t>
      </w:r>
    </w:p>
    <w:p w14:paraId="0F8B9B6B" w14:textId="77777777" w:rsidR="00533BCE" w:rsidRPr="00A9798A" w:rsidRDefault="00533BCE" w:rsidP="00A9798A">
      <w:pPr>
        <w:tabs>
          <w:tab w:val="left" w:pos="1418"/>
        </w:tabs>
        <w:spacing w:before="0" w:after="0" w:line="240" w:lineRule="auto"/>
        <w:ind w:left="2836" w:hanging="1418"/>
      </w:pPr>
      <w:r w:rsidRPr="00A9798A">
        <w:t>GPO Box 9820</w:t>
      </w:r>
    </w:p>
    <w:p w14:paraId="79D61994" w14:textId="7ECE6A9D" w:rsidR="00533BCE" w:rsidRPr="00A9798A" w:rsidRDefault="001B5A24" w:rsidP="00A9798A">
      <w:pPr>
        <w:tabs>
          <w:tab w:val="left" w:pos="1418"/>
        </w:tabs>
        <w:spacing w:before="0" w:after="0" w:line="240" w:lineRule="auto"/>
        <w:ind w:left="2836" w:hanging="1418"/>
      </w:pPr>
      <w:r>
        <w:t xml:space="preserve">Canberra ACT </w:t>
      </w:r>
      <w:r w:rsidR="00533BCE" w:rsidRPr="00A9798A">
        <w:t>2601</w:t>
      </w:r>
    </w:p>
    <w:p w14:paraId="25A04E6F" w14:textId="77777777" w:rsidR="00340616" w:rsidRDefault="00340616" w:rsidP="00340616">
      <w:pPr>
        <w:rPr>
          <w:color w:val="745B00" w:themeColor="accent3" w:themeShade="80"/>
        </w:rPr>
      </w:pPr>
      <w:r w:rsidRPr="00B72EE8">
        <w:t>By email:</w:t>
      </w:r>
      <w:r w:rsidRPr="00B72EE8">
        <w:tab/>
      </w:r>
      <w:hyperlink r:id="rId34" w:history="1">
        <w:r w:rsidR="00533BCE" w:rsidRPr="00367A67">
          <w:rPr>
            <w:rStyle w:val="Hyperlink"/>
            <w:rFonts w:cstheme="minorBidi"/>
          </w:rPr>
          <w:t>foi@dss.gov.au</w:t>
        </w:r>
      </w:hyperlink>
      <w:r w:rsidR="00533BCE" w:rsidRPr="00367A67">
        <w:rPr>
          <w:color w:val="745B00" w:themeColor="accent3" w:themeShade="80"/>
        </w:rPr>
        <w:t xml:space="preserve"> </w:t>
      </w:r>
    </w:p>
    <w:p w14:paraId="11EDC1FB" w14:textId="77777777" w:rsidR="00D752A1" w:rsidRDefault="00D752A1" w:rsidP="00D752A1">
      <w:pPr>
        <w:pStyle w:val="Heading1Numbered"/>
      </w:pPr>
      <w:bookmarkStart w:id="164" w:name="_Toc530561204"/>
      <w:r w:rsidRPr="00D752A1">
        <w:t>Consultation</w:t>
      </w:r>
      <w:bookmarkEnd w:id="164"/>
    </w:p>
    <w:p w14:paraId="693782DD" w14:textId="77777777" w:rsidR="00D752A1" w:rsidRPr="00D752A1" w:rsidRDefault="00F408B3" w:rsidP="00D752A1">
      <w:r>
        <w:t xml:space="preserve">The JMF design is based on a review of the </w:t>
      </w:r>
      <w:r w:rsidR="00C17031">
        <w:t>Sector Development Fund</w:t>
      </w:r>
      <w:r>
        <w:t xml:space="preserve">, detailed analysis of NDIS market and workforce needs, and targeted stakeholder engagement. Stakeholders have been drawn from disability </w:t>
      </w:r>
      <w:r w:rsidR="00C17031">
        <w:t xml:space="preserve">services </w:t>
      </w:r>
      <w:r>
        <w:t xml:space="preserve">industry and consumer peak organisations, Commonwealth </w:t>
      </w:r>
      <w:r w:rsidR="00C17031">
        <w:t>a</w:t>
      </w:r>
      <w:r>
        <w:t xml:space="preserve">gencies and state and territory governments. Participation has included stakeholder forums, survey, individual interviews and case studies. </w:t>
      </w:r>
    </w:p>
    <w:p w14:paraId="11A43978" w14:textId="77777777" w:rsidR="00D752A1" w:rsidRPr="00B72EE8" w:rsidRDefault="00D752A1" w:rsidP="00340616"/>
    <w:p w14:paraId="643D7A9F" w14:textId="77777777" w:rsidR="005D4947" w:rsidRPr="005D4947" w:rsidRDefault="005D4947" w:rsidP="005D4947">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165" w:name="_Toc467773996"/>
      <w:r>
        <w:br w:type="page"/>
      </w:r>
    </w:p>
    <w:p w14:paraId="25961149" w14:textId="77777777" w:rsidR="00340616" w:rsidRDefault="00340616" w:rsidP="0054078D">
      <w:pPr>
        <w:pStyle w:val="Heading1Numbered"/>
      </w:pPr>
      <w:bookmarkStart w:id="166" w:name="_Toc530561205"/>
      <w:bookmarkStart w:id="167" w:name="_GoBack"/>
      <w:bookmarkEnd w:id="167"/>
      <w:r w:rsidRPr="00B72EE8">
        <w:lastRenderedPageBreak/>
        <w:t>Glossary</w:t>
      </w:r>
      <w:bookmarkEnd w:id="165"/>
      <w:bookmarkEnd w:id="166"/>
    </w:p>
    <w:p w14:paraId="0921EA1A" w14:textId="77777777" w:rsidR="00340616" w:rsidRDefault="00340616" w:rsidP="00340616">
      <w:pPr>
        <w:tabs>
          <w:tab w:val="left" w:pos="2835"/>
        </w:tabs>
        <w:spacing w:after="120"/>
      </w:pPr>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76277C81" w14:textId="77777777" w:rsidTr="002A2026">
        <w:trPr>
          <w:tblHeader/>
        </w:trPr>
        <w:tc>
          <w:tcPr>
            <w:tcW w:w="2513" w:type="dxa"/>
          </w:tcPr>
          <w:p w14:paraId="751E8CFB" w14:textId="77777777" w:rsidR="0003793B" w:rsidRPr="00FF507B" w:rsidRDefault="0003793B" w:rsidP="002A2026">
            <w:pPr>
              <w:tabs>
                <w:tab w:val="left" w:pos="2835"/>
              </w:tabs>
              <w:spacing w:after="120"/>
            </w:pPr>
            <w:r w:rsidRPr="00FF507B">
              <w:rPr>
                <w:b/>
              </w:rPr>
              <w:t>Term</w:t>
            </w:r>
          </w:p>
        </w:tc>
        <w:tc>
          <w:tcPr>
            <w:tcW w:w="6395" w:type="dxa"/>
          </w:tcPr>
          <w:p w14:paraId="30137976" w14:textId="77777777"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14:paraId="6297D4A1" w14:textId="77777777" w:rsidTr="002A2026">
        <w:tc>
          <w:tcPr>
            <w:tcW w:w="2513" w:type="dxa"/>
          </w:tcPr>
          <w:p w14:paraId="63E05C7E" w14:textId="77777777" w:rsidR="0003793B" w:rsidRDefault="0003793B" w:rsidP="002A2026">
            <w:pPr>
              <w:tabs>
                <w:tab w:val="left" w:pos="2835"/>
              </w:tabs>
              <w:spacing w:after="120"/>
            </w:pPr>
            <w:r w:rsidRPr="001B21A4">
              <w:t>assessment criteria</w:t>
            </w:r>
          </w:p>
        </w:tc>
        <w:tc>
          <w:tcPr>
            <w:tcW w:w="6395" w:type="dxa"/>
          </w:tcPr>
          <w:p w14:paraId="314942E3" w14:textId="77777777"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03793B" w:rsidRPr="00463AB3" w14:paraId="32D00B30" w14:textId="77777777" w:rsidTr="002A2026">
        <w:tc>
          <w:tcPr>
            <w:tcW w:w="2513" w:type="dxa"/>
          </w:tcPr>
          <w:p w14:paraId="75C52057" w14:textId="77777777" w:rsidR="0003793B" w:rsidRPr="00463AB3" w:rsidRDefault="0003793B" w:rsidP="002A2026">
            <w:pPr>
              <w:tabs>
                <w:tab w:val="left" w:pos="2835"/>
              </w:tabs>
              <w:spacing w:after="120"/>
            </w:pPr>
            <w:r>
              <w:t>c</w:t>
            </w:r>
            <w:r w:rsidRPr="00463AB3">
              <w:t>ommencement date</w:t>
            </w:r>
          </w:p>
        </w:tc>
        <w:tc>
          <w:tcPr>
            <w:tcW w:w="6395" w:type="dxa"/>
          </w:tcPr>
          <w:p w14:paraId="2676B37A" w14:textId="77777777" w:rsidR="0003793B" w:rsidRPr="00463AB3" w:rsidRDefault="0003793B" w:rsidP="002A2026">
            <w:pPr>
              <w:tabs>
                <w:tab w:val="left" w:pos="2835"/>
              </w:tabs>
              <w:spacing w:after="120"/>
            </w:pPr>
            <w:r w:rsidRPr="00463AB3">
              <w:t xml:space="preserve">The expected start date for the grant activity. </w:t>
            </w:r>
          </w:p>
        </w:tc>
      </w:tr>
      <w:tr w:rsidR="0003793B" w:rsidRPr="001B21A4" w14:paraId="25F3C05F" w14:textId="77777777" w:rsidTr="002A2026">
        <w:tc>
          <w:tcPr>
            <w:tcW w:w="2513" w:type="dxa"/>
          </w:tcPr>
          <w:p w14:paraId="724A0F4B" w14:textId="77777777" w:rsidR="0003793B" w:rsidRPr="00463AB3" w:rsidRDefault="0003793B" w:rsidP="002A2026">
            <w:pPr>
              <w:tabs>
                <w:tab w:val="left" w:pos="2835"/>
              </w:tabs>
              <w:spacing w:after="120"/>
            </w:pPr>
            <w:r>
              <w:t>c</w:t>
            </w:r>
            <w:r w:rsidRPr="00463AB3">
              <w:t>ompletion date</w:t>
            </w:r>
          </w:p>
        </w:tc>
        <w:tc>
          <w:tcPr>
            <w:tcW w:w="6395" w:type="dxa"/>
          </w:tcPr>
          <w:p w14:paraId="1E39AECD" w14:textId="77777777" w:rsidR="0003793B" w:rsidRPr="00463AB3" w:rsidRDefault="0003793B" w:rsidP="002A2026">
            <w:pPr>
              <w:tabs>
                <w:tab w:val="left" w:pos="2835"/>
              </w:tabs>
              <w:spacing w:after="120"/>
            </w:pPr>
            <w:r w:rsidRPr="00463AB3">
              <w:t xml:space="preserve">The expected date that the grant activity must be completed and the grant spent by. </w:t>
            </w:r>
          </w:p>
        </w:tc>
      </w:tr>
      <w:tr w:rsidR="0003793B" w:rsidRPr="001B21A4" w14:paraId="04C56FAC" w14:textId="77777777" w:rsidTr="002A2026">
        <w:tc>
          <w:tcPr>
            <w:tcW w:w="2513" w:type="dxa"/>
          </w:tcPr>
          <w:p w14:paraId="1327C472" w14:textId="77777777" w:rsidR="0003793B" w:rsidRPr="001B21A4" w:rsidRDefault="0003793B" w:rsidP="002A2026">
            <w:pPr>
              <w:tabs>
                <w:tab w:val="left" w:pos="2835"/>
              </w:tabs>
              <w:spacing w:after="120"/>
            </w:pPr>
            <w:r>
              <w:t xml:space="preserve">Commonwealth </w:t>
            </w:r>
            <w:r w:rsidRPr="001B21A4">
              <w:t>entity</w:t>
            </w:r>
          </w:p>
        </w:tc>
        <w:tc>
          <w:tcPr>
            <w:tcW w:w="6395" w:type="dxa"/>
          </w:tcPr>
          <w:p w14:paraId="77A80B46" w14:textId="77777777"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0E6A60" w:rsidRPr="001B21A4" w14:paraId="1BDB5288" w14:textId="77777777" w:rsidTr="002A2026">
        <w:tc>
          <w:tcPr>
            <w:tcW w:w="2513" w:type="dxa"/>
          </w:tcPr>
          <w:p w14:paraId="2559DB0C" w14:textId="77777777" w:rsidR="000E6A60" w:rsidRDefault="00E64780" w:rsidP="002A2026">
            <w:pPr>
              <w:tabs>
                <w:tab w:val="left" w:pos="2835"/>
              </w:tabs>
              <w:spacing w:after="120"/>
            </w:pPr>
            <w:r w:rsidRPr="008D3D16">
              <w:t>c</w:t>
            </w:r>
            <w:r w:rsidR="000E6A60" w:rsidRPr="008D3D16">
              <w:t>onsumer</w:t>
            </w:r>
          </w:p>
        </w:tc>
        <w:tc>
          <w:tcPr>
            <w:tcW w:w="6395" w:type="dxa"/>
          </w:tcPr>
          <w:p w14:paraId="2AE7DB78" w14:textId="18E4357B" w:rsidR="000E6A60" w:rsidRPr="00710FAB" w:rsidRDefault="001C0B8C" w:rsidP="00630925">
            <w:pPr>
              <w:rPr>
                <w:rFonts w:cs="Arial"/>
                <w:lang w:eastAsia="en-AU"/>
              </w:rPr>
            </w:pPr>
            <w:r w:rsidRPr="001C0B8C">
              <w:t>A</w:t>
            </w:r>
            <w:r w:rsidRPr="00E64780">
              <w:t xml:space="preserve"> person who purchases goods and services for personal use</w:t>
            </w:r>
            <w:r>
              <w:t>.</w:t>
            </w:r>
          </w:p>
        </w:tc>
      </w:tr>
      <w:tr w:rsidR="0003793B" w:rsidRPr="001B21A4" w14:paraId="6D9C05BD" w14:textId="77777777" w:rsidTr="002A2026">
        <w:tc>
          <w:tcPr>
            <w:tcW w:w="2513" w:type="dxa"/>
          </w:tcPr>
          <w:p w14:paraId="47F9DDE8" w14:textId="77777777" w:rsidR="0003793B" w:rsidRPr="001B21A4" w:rsidRDefault="0003793B" w:rsidP="002A2026">
            <w:pPr>
              <w:spacing w:after="120"/>
            </w:pPr>
            <w:r w:rsidRPr="0007627E">
              <w:t xml:space="preserve">cost shifting </w:t>
            </w:r>
          </w:p>
        </w:tc>
        <w:tc>
          <w:tcPr>
            <w:tcW w:w="6395" w:type="dxa"/>
          </w:tcPr>
          <w:p w14:paraId="57C2F774" w14:textId="77777777" w:rsidR="0003793B" w:rsidRPr="00710FAB" w:rsidRDefault="0003793B" w:rsidP="002A2026">
            <w:r w:rsidRPr="00710FAB">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03793B" w:rsidRPr="001B21A4" w14:paraId="31CABE52" w14:textId="77777777" w:rsidTr="002A2026">
        <w:tc>
          <w:tcPr>
            <w:tcW w:w="2513" w:type="dxa"/>
          </w:tcPr>
          <w:p w14:paraId="15951362" w14:textId="77777777" w:rsidR="0003793B" w:rsidRDefault="0003793B" w:rsidP="002A2026">
            <w:r>
              <w:t>date of effect</w:t>
            </w:r>
          </w:p>
        </w:tc>
        <w:tc>
          <w:tcPr>
            <w:tcW w:w="6395" w:type="dxa"/>
          </w:tcPr>
          <w:p w14:paraId="1315437D" w14:textId="77777777" w:rsidR="0003793B" w:rsidRPr="00710FAB" w:rsidRDefault="0003793B" w:rsidP="002A2026">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03793B" w:rsidRPr="001B21A4" w14:paraId="2AB9CC8E" w14:textId="77777777" w:rsidTr="002A2026">
        <w:tc>
          <w:tcPr>
            <w:tcW w:w="2513" w:type="dxa"/>
          </w:tcPr>
          <w:p w14:paraId="49F41433" w14:textId="77777777" w:rsidR="0003793B" w:rsidRPr="001B21A4" w:rsidRDefault="0003793B" w:rsidP="002A2026">
            <w:r w:rsidRPr="001B21A4">
              <w:t>decision maker</w:t>
            </w:r>
          </w:p>
        </w:tc>
        <w:tc>
          <w:tcPr>
            <w:tcW w:w="6395" w:type="dxa"/>
          </w:tcPr>
          <w:p w14:paraId="33B7BC26" w14:textId="77777777" w:rsidR="0003793B" w:rsidRPr="00710FAB" w:rsidRDefault="0003793B" w:rsidP="002A2026">
            <w:r w:rsidRPr="00710FAB">
              <w:rPr>
                <w:rFonts w:cs="Arial"/>
                <w:lang w:eastAsia="en-AU"/>
              </w:rPr>
              <w:t>The person who makes a decision to award a grant.</w:t>
            </w:r>
          </w:p>
        </w:tc>
      </w:tr>
      <w:tr w:rsidR="00C43044" w:rsidRPr="001B21A4" w14:paraId="093B5398" w14:textId="77777777" w:rsidTr="002A2026">
        <w:tc>
          <w:tcPr>
            <w:tcW w:w="2513" w:type="dxa"/>
          </w:tcPr>
          <w:p w14:paraId="65208E50" w14:textId="7BEEB216" w:rsidR="00C43044" w:rsidRPr="001B21A4" w:rsidRDefault="00C43044" w:rsidP="002A2026">
            <w:r>
              <w:t>delegate</w:t>
            </w:r>
          </w:p>
        </w:tc>
        <w:tc>
          <w:tcPr>
            <w:tcW w:w="6395" w:type="dxa"/>
          </w:tcPr>
          <w:p w14:paraId="2D008D59" w14:textId="7EF38ACE" w:rsidR="00C43044" w:rsidRPr="00710FAB" w:rsidRDefault="00CC2885" w:rsidP="002A2026">
            <w:pPr>
              <w:rPr>
                <w:rFonts w:cs="Arial"/>
                <w:lang w:eastAsia="en-AU"/>
              </w:rPr>
            </w:pPr>
            <w:r>
              <w:t>The delegate for the purpose of this grant opportunity may be the Minister for Families and Social Services or an authorised officer of the Department of Social Services.</w:t>
            </w:r>
          </w:p>
        </w:tc>
      </w:tr>
      <w:tr w:rsidR="000E6A60" w:rsidRPr="001B21A4" w14:paraId="6D27FBD0" w14:textId="77777777" w:rsidTr="002A2026">
        <w:tc>
          <w:tcPr>
            <w:tcW w:w="2513" w:type="dxa"/>
          </w:tcPr>
          <w:p w14:paraId="34E939C1" w14:textId="77777777" w:rsidR="000E6A60" w:rsidRPr="001B21A4" w:rsidRDefault="00E64780" w:rsidP="002A2026">
            <w:r>
              <w:t>d</w:t>
            </w:r>
            <w:r w:rsidR="000E6A60">
              <w:t>isability services market</w:t>
            </w:r>
          </w:p>
        </w:tc>
        <w:tc>
          <w:tcPr>
            <w:tcW w:w="6395" w:type="dxa"/>
          </w:tcPr>
          <w:p w14:paraId="7259769B" w14:textId="77777777" w:rsidR="000E6A60" w:rsidRPr="00710FAB" w:rsidRDefault="009337A3" w:rsidP="00E64780">
            <w:pPr>
              <w:rPr>
                <w:rFonts w:cs="Arial"/>
                <w:lang w:eastAsia="en-AU"/>
              </w:rPr>
            </w:pPr>
            <w:r>
              <w:t>A collection of providers offering products and services to people with disability</w:t>
            </w:r>
            <w:r w:rsidR="00E64780">
              <w:t>.</w:t>
            </w:r>
          </w:p>
        </w:tc>
      </w:tr>
      <w:tr w:rsidR="0003793B" w:rsidRPr="001B21A4" w14:paraId="33EBF05F" w14:textId="77777777" w:rsidTr="002A2026">
        <w:tc>
          <w:tcPr>
            <w:tcW w:w="2513" w:type="dxa"/>
          </w:tcPr>
          <w:p w14:paraId="31F43CCB" w14:textId="77777777" w:rsidR="0003793B" w:rsidRPr="001B21A4" w:rsidRDefault="0003793B" w:rsidP="002A2026">
            <w:r>
              <w:t>double dipping</w:t>
            </w:r>
          </w:p>
        </w:tc>
        <w:tc>
          <w:tcPr>
            <w:tcW w:w="6395" w:type="dxa"/>
          </w:tcPr>
          <w:p w14:paraId="01CD16AF" w14:textId="77777777" w:rsidR="0003793B" w:rsidRPr="00710FAB" w:rsidRDefault="0003793B" w:rsidP="002A2026">
            <w:r w:rsidRPr="00710FAB">
              <w:t xml:space="preserve">Double dipping occurs where a grant recipient is able to obtain </w:t>
            </w:r>
            <w:r>
              <w:t xml:space="preserve">a </w:t>
            </w:r>
            <w:r w:rsidRPr="00710FAB">
              <w:t>gra</w:t>
            </w:r>
            <w:r>
              <w:t xml:space="preserve">nt </w:t>
            </w:r>
            <w:r w:rsidRPr="00710FAB">
              <w:t xml:space="preserve">for the same project or activity from more than one source. </w:t>
            </w:r>
          </w:p>
        </w:tc>
      </w:tr>
      <w:tr w:rsidR="0003793B" w:rsidRPr="001B21A4" w14:paraId="6EBEB19F" w14:textId="77777777" w:rsidTr="002A2026">
        <w:tc>
          <w:tcPr>
            <w:tcW w:w="2513" w:type="dxa"/>
          </w:tcPr>
          <w:p w14:paraId="7D713A36" w14:textId="77777777" w:rsidR="0003793B" w:rsidRPr="001B21A4" w:rsidRDefault="0003793B" w:rsidP="002A2026">
            <w:pPr>
              <w:tabs>
                <w:tab w:val="left" w:pos="2835"/>
              </w:tabs>
              <w:spacing w:after="120"/>
            </w:pPr>
            <w:r w:rsidRPr="001B21A4">
              <w:lastRenderedPageBreak/>
              <w:t>eligibility criteria</w:t>
            </w:r>
          </w:p>
        </w:tc>
        <w:tc>
          <w:tcPr>
            <w:tcW w:w="6395" w:type="dxa"/>
          </w:tcPr>
          <w:p w14:paraId="7BD32851" w14:textId="77777777" w:rsidR="0003793B" w:rsidRPr="00710FAB" w:rsidRDefault="0003793B" w:rsidP="002A2026">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03793B" w:rsidRPr="00463AB3" w14:paraId="1C3B2538" w14:textId="77777777" w:rsidTr="002A2026">
        <w:tc>
          <w:tcPr>
            <w:tcW w:w="2513" w:type="dxa"/>
          </w:tcPr>
          <w:p w14:paraId="24B106E4" w14:textId="77777777" w:rsidR="0003793B" w:rsidRPr="00463AB3" w:rsidRDefault="0003793B" w:rsidP="002A2026">
            <w:pPr>
              <w:tabs>
                <w:tab w:val="left" w:pos="2835"/>
              </w:tabs>
              <w:spacing w:after="120"/>
            </w:pPr>
            <w:r w:rsidRPr="00463AB3">
              <w:rPr>
                <w:rFonts w:cs="Arial"/>
                <w:lang w:eastAsia="en-AU"/>
              </w:rPr>
              <w:t xml:space="preserve">grant </w:t>
            </w:r>
          </w:p>
        </w:tc>
        <w:tc>
          <w:tcPr>
            <w:tcW w:w="6395" w:type="dxa"/>
          </w:tcPr>
          <w:p w14:paraId="3662227C" w14:textId="77777777" w:rsidR="0003793B" w:rsidRDefault="0003793B" w:rsidP="002A2026">
            <w:pPr>
              <w:rPr>
                <w:lang w:eastAsia="en-AU"/>
              </w:rPr>
            </w:pPr>
            <w:r>
              <w:rPr>
                <w:lang w:eastAsia="en-AU"/>
              </w:rPr>
              <w:t>A grant is an arrangement for the provision of financial assistance by the Commonwealth or on behalf of the Commonwealth:</w:t>
            </w:r>
          </w:p>
          <w:p w14:paraId="6DD1B7BA" w14:textId="77777777" w:rsidR="0003793B" w:rsidRDefault="0003793B" w:rsidP="004E226F">
            <w:pPr>
              <w:numPr>
                <w:ilvl w:val="0"/>
                <w:numId w:val="19"/>
              </w:numPr>
              <w:suppressAutoHyphens w:val="0"/>
              <w:spacing w:before="0" w:after="40" w:line="240" w:lineRule="auto"/>
              <w:ind w:left="459" w:hanging="425"/>
              <w:rPr>
                <w:lang w:eastAsia="en-AU"/>
              </w:rPr>
            </w:pPr>
            <w:r>
              <w:rPr>
                <w:lang w:eastAsia="en-AU"/>
              </w:rPr>
              <w:t>under which relevant money or other CRF money, is to be paid to a grantee other than the Commonwealth</w:t>
            </w:r>
          </w:p>
          <w:p w14:paraId="21823BC1" w14:textId="77777777" w:rsidR="0003793B" w:rsidRPr="00190651" w:rsidRDefault="0003793B" w:rsidP="004E226F">
            <w:pPr>
              <w:numPr>
                <w:ilvl w:val="0"/>
                <w:numId w:val="19"/>
              </w:numPr>
              <w:suppressAutoHyphens w:val="0"/>
              <w:spacing w:before="0" w:after="40" w:line="240" w:lineRule="auto"/>
              <w:ind w:left="459" w:hanging="425"/>
              <w:rPr>
                <w:lang w:eastAsia="en-AU"/>
              </w:rPr>
            </w:pPr>
            <w:proofErr w:type="gramStart"/>
            <w:r>
              <w:rPr>
                <w:lang w:eastAsia="en-AU"/>
              </w:rPr>
              <w:t>which</w:t>
            </w:r>
            <w:proofErr w:type="gramEnd"/>
            <w:r>
              <w:rPr>
                <w:lang w:eastAsia="en-AU"/>
              </w:rPr>
              <w:t xml:space="preserve"> is intended to help address one or more of the Australian Government’s policy outcomes while assisting the grantee achieve its objectives.</w:t>
            </w:r>
          </w:p>
        </w:tc>
      </w:tr>
      <w:tr w:rsidR="0003793B" w:rsidRPr="001B21A4" w14:paraId="053619CA" w14:textId="77777777" w:rsidTr="002A2026">
        <w:tc>
          <w:tcPr>
            <w:tcW w:w="2513" w:type="dxa"/>
          </w:tcPr>
          <w:p w14:paraId="240FA179" w14:textId="77777777" w:rsidR="0003793B" w:rsidRPr="0007627E" w:rsidRDefault="0003793B" w:rsidP="002A2026">
            <w:pPr>
              <w:tabs>
                <w:tab w:val="left" w:pos="2835"/>
              </w:tabs>
              <w:spacing w:after="120"/>
            </w:pPr>
            <w:r>
              <w:t xml:space="preserve">grant </w:t>
            </w:r>
            <w:r w:rsidRPr="001B21A4">
              <w:t>activity</w:t>
            </w:r>
          </w:p>
        </w:tc>
        <w:tc>
          <w:tcPr>
            <w:tcW w:w="6395" w:type="dxa"/>
          </w:tcPr>
          <w:p w14:paraId="06B2676B" w14:textId="77777777" w:rsidR="0003793B" w:rsidRPr="00710FAB" w:rsidRDefault="0003793B" w:rsidP="002A2026">
            <w:pPr>
              <w:tabs>
                <w:tab w:val="left" w:pos="2835"/>
              </w:tabs>
              <w:spacing w:after="120"/>
            </w:pPr>
            <w:r w:rsidRPr="00710FAB">
              <w:t xml:space="preserve">Is the project /tasks /services that the Grantee is required to undertake with the grant money. It is described in the Grant Agreement. </w:t>
            </w:r>
          </w:p>
        </w:tc>
      </w:tr>
      <w:tr w:rsidR="0003793B" w:rsidRPr="001B21A4" w14:paraId="045FD3A4" w14:textId="77777777" w:rsidTr="002A2026">
        <w:tc>
          <w:tcPr>
            <w:tcW w:w="2513" w:type="dxa"/>
          </w:tcPr>
          <w:p w14:paraId="07880A6A" w14:textId="77777777" w:rsidR="0003793B" w:rsidRPr="001B21A4" w:rsidRDefault="0003793B" w:rsidP="002A2026">
            <w:pPr>
              <w:tabs>
                <w:tab w:val="left" w:pos="2835"/>
              </w:tabs>
              <w:spacing w:after="120"/>
            </w:pPr>
            <w:r w:rsidRPr="001B21A4">
              <w:t>grant agreement</w:t>
            </w:r>
          </w:p>
        </w:tc>
        <w:tc>
          <w:tcPr>
            <w:tcW w:w="6395" w:type="dxa"/>
          </w:tcPr>
          <w:p w14:paraId="0904488C" w14:textId="77777777" w:rsidR="0003793B" w:rsidRPr="00710FAB" w:rsidRDefault="00E7468E" w:rsidP="002A2026">
            <w:pPr>
              <w:tabs>
                <w:tab w:val="left" w:pos="2835"/>
              </w:tabs>
              <w:spacing w:after="120"/>
            </w:pPr>
            <w:r>
              <w:t>Sets out the relationship between the parties to the agreement, and specifies the details of the grant</w:t>
            </w:r>
            <w:r w:rsidR="00771DFE">
              <w:t>.</w:t>
            </w:r>
          </w:p>
        </w:tc>
      </w:tr>
      <w:tr w:rsidR="0003793B" w:rsidRPr="001B21A4" w14:paraId="05A6540F" w14:textId="77777777" w:rsidTr="002A2026">
        <w:tc>
          <w:tcPr>
            <w:tcW w:w="2513" w:type="dxa"/>
          </w:tcPr>
          <w:p w14:paraId="6B46F791" w14:textId="77777777" w:rsidR="0003793B" w:rsidRPr="001B21A4" w:rsidRDefault="0003793B" w:rsidP="002A2026">
            <w:pPr>
              <w:tabs>
                <w:tab w:val="left" w:pos="2835"/>
              </w:tabs>
              <w:spacing w:after="120"/>
            </w:pPr>
            <w:r>
              <w:t>grant opportunity</w:t>
            </w:r>
          </w:p>
        </w:tc>
        <w:tc>
          <w:tcPr>
            <w:tcW w:w="6395" w:type="dxa"/>
          </w:tcPr>
          <w:p w14:paraId="1C947056" w14:textId="77777777" w:rsidR="0003793B" w:rsidRPr="00710FAB" w:rsidRDefault="0003793B" w:rsidP="002A2026">
            <w:pPr>
              <w:tabs>
                <w:tab w:val="left" w:pos="2835"/>
              </w:tabs>
              <w:spacing w:after="120"/>
            </w:pPr>
            <w:r w:rsidRPr="00710FAB">
              <w:t xml:space="preserve">A notice published on </w:t>
            </w:r>
            <w:proofErr w:type="spellStart"/>
            <w:r w:rsidRPr="00710FAB">
              <w:t>GrantConnect</w:t>
            </w:r>
            <w:proofErr w:type="spellEnd"/>
            <w:r w:rsidRPr="00710FAB">
              <w:t xml:space="preserve"> advertising the availability of Commonwealth grants. </w:t>
            </w:r>
          </w:p>
        </w:tc>
      </w:tr>
      <w:tr w:rsidR="0003793B" w:rsidRPr="001B21A4" w14:paraId="0E64214A" w14:textId="77777777" w:rsidTr="002A2026">
        <w:tc>
          <w:tcPr>
            <w:tcW w:w="2513" w:type="dxa"/>
          </w:tcPr>
          <w:p w14:paraId="58F37B7F" w14:textId="77777777" w:rsidR="0003793B" w:rsidRPr="001B21A4" w:rsidRDefault="0003793B" w:rsidP="002A2026">
            <w:pPr>
              <w:tabs>
                <w:tab w:val="left" w:pos="2835"/>
              </w:tabs>
              <w:spacing w:after="120"/>
            </w:pPr>
            <w:r w:rsidRPr="001B21A4">
              <w:t xml:space="preserve">grant </w:t>
            </w:r>
            <w:r>
              <w:t>program</w:t>
            </w:r>
          </w:p>
        </w:tc>
        <w:tc>
          <w:tcPr>
            <w:tcW w:w="6395" w:type="dxa"/>
          </w:tcPr>
          <w:p w14:paraId="0FD58BE2" w14:textId="77777777" w:rsidR="0003793B" w:rsidRPr="00710FAB" w:rsidRDefault="0003793B" w:rsidP="002A2026">
            <w:pPr>
              <w:tabs>
                <w:tab w:val="left" w:pos="2835"/>
              </w:tabs>
              <w:spacing w:after="120"/>
            </w:pPr>
            <w:r w:rsidRPr="00710FAB">
              <w:rPr>
                <w:rFonts w:cs="Arial"/>
              </w:rPr>
              <w:t xml:space="preserve">May be advertised within the ‘Forecast Opportunity’ (FO) section of </w:t>
            </w:r>
            <w:proofErr w:type="spellStart"/>
            <w:r w:rsidRPr="00710FAB">
              <w:rPr>
                <w:rFonts w:cs="Arial"/>
              </w:rPr>
              <w:t>GrantConnect</w:t>
            </w:r>
            <w:proofErr w:type="spellEnd"/>
            <w:r w:rsidRPr="00710FAB">
              <w:rPr>
                <w:rFonts w:cs="Arial"/>
              </w:rPr>
              <w:t xml:space="preserve"> to provide a consolidated view of associated grant opportunities and provide strategic context for specific grant opportunities</w:t>
            </w:r>
            <w:r w:rsidR="00DE1B3D">
              <w:rPr>
                <w:rFonts w:cs="Arial"/>
              </w:rPr>
              <w:t>.</w:t>
            </w:r>
          </w:p>
        </w:tc>
      </w:tr>
      <w:tr w:rsidR="0003793B" w:rsidRPr="001B21A4" w14:paraId="448B0BB5" w14:textId="77777777" w:rsidTr="002A2026">
        <w:tc>
          <w:tcPr>
            <w:tcW w:w="2513" w:type="dxa"/>
          </w:tcPr>
          <w:p w14:paraId="325DD299" w14:textId="77777777" w:rsidR="0003793B" w:rsidRPr="001B21A4" w:rsidRDefault="0003793B" w:rsidP="002A2026">
            <w:pPr>
              <w:tabs>
                <w:tab w:val="left" w:pos="2835"/>
              </w:tabs>
              <w:spacing w:after="120"/>
            </w:pPr>
            <w:r>
              <w:t>grantee</w:t>
            </w:r>
          </w:p>
        </w:tc>
        <w:tc>
          <w:tcPr>
            <w:tcW w:w="6395" w:type="dxa"/>
          </w:tcPr>
          <w:p w14:paraId="546512B2" w14:textId="77777777" w:rsidR="0003793B" w:rsidRPr="00710FAB" w:rsidRDefault="0003793B" w:rsidP="002A2026">
            <w:pPr>
              <w:tabs>
                <w:tab w:val="left" w:pos="2835"/>
              </w:tabs>
              <w:spacing w:after="120"/>
            </w:pPr>
            <w:r w:rsidRPr="00710FAB">
              <w:t xml:space="preserve">An individual/organisation that has been awarded a grant. </w:t>
            </w:r>
          </w:p>
        </w:tc>
      </w:tr>
      <w:tr w:rsidR="001C0B8C" w:rsidRPr="001B21A4" w14:paraId="25084925" w14:textId="77777777" w:rsidTr="002A2026">
        <w:tc>
          <w:tcPr>
            <w:tcW w:w="2513" w:type="dxa"/>
          </w:tcPr>
          <w:p w14:paraId="254CFED0" w14:textId="77777777" w:rsidR="001C0B8C" w:rsidRDefault="00730474" w:rsidP="002A2026">
            <w:pPr>
              <w:tabs>
                <w:tab w:val="left" w:pos="2835"/>
              </w:tabs>
              <w:spacing w:after="120"/>
            </w:pPr>
            <w:r>
              <w:t>m</w:t>
            </w:r>
            <w:r w:rsidR="001C0B8C">
              <w:t>arket</w:t>
            </w:r>
          </w:p>
        </w:tc>
        <w:tc>
          <w:tcPr>
            <w:tcW w:w="6395" w:type="dxa"/>
          </w:tcPr>
          <w:p w14:paraId="15D84629" w14:textId="77777777" w:rsidR="001C0B8C" w:rsidRPr="00710FAB" w:rsidRDefault="001C0B8C" w:rsidP="007F5001">
            <w:pPr>
              <w:tabs>
                <w:tab w:val="left" w:pos="2835"/>
              </w:tabs>
              <w:spacing w:after="120"/>
            </w:pPr>
            <w:r>
              <w:t>A collection of providers offering products and services</w:t>
            </w:r>
            <w:r w:rsidR="00D207AB">
              <w:t xml:space="preserve"> to </w:t>
            </w:r>
            <w:r w:rsidR="007F5001">
              <w:t>purchasers</w:t>
            </w:r>
            <w:r w:rsidR="00DE1B3D">
              <w:t>.</w:t>
            </w:r>
            <w:r>
              <w:t xml:space="preserve"> </w:t>
            </w:r>
          </w:p>
        </w:tc>
      </w:tr>
      <w:tr w:rsidR="0003793B" w:rsidRPr="00463AB3" w14:paraId="74A56AF4" w14:textId="77777777" w:rsidTr="002A2026">
        <w:tc>
          <w:tcPr>
            <w:tcW w:w="2513" w:type="dxa"/>
          </w:tcPr>
          <w:p w14:paraId="49EAD766" w14:textId="77777777" w:rsidR="0003793B" w:rsidRPr="00463AB3" w:rsidRDefault="0003793B" w:rsidP="002A2026">
            <w:pPr>
              <w:tabs>
                <w:tab w:val="left" w:pos="2835"/>
              </w:tabs>
              <w:spacing w:after="120"/>
            </w:pPr>
            <w:r w:rsidRPr="00463AB3">
              <w:t>PBS Program</w:t>
            </w:r>
          </w:p>
        </w:tc>
        <w:tc>
          <w:tcPr>
            <w:tcW w:w="6395" w:type="dxa"/>
          </w:tcPr>
          <w:p w14:paraId="51563E6B" w14:textId="77777777" w:rsidR="0003793B" w:rsidRPr="00463AB3" w:rsidRDefault="0003793B" w:rsidP="002A2026">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1C0B8C" w:rsidRPr="00463AB3" w14:paraId="1029DD3E" w14:textId="77777777" w:rsidTr="002A2026">
        <w:tc>
          <w:tcPr>
            <w:tcW w:w="2513" w:type="dxa"/>
          </w:tcPr>
          <w:p w14:paraId="09051BEA" w14:textId="77777777" w:rsidR="001C0B8C" w:rsidRPr="00463AB3" w:rsidRDefault="00DE1B3D" w:rsidP="001C0B8C">
            <w:pPr>
              <w:tabs>
                <w:tab w:val="left" w:pos="2835"/>
              </w:tabs>
              <w:spacing w:after="120"/>
            </w:pPr>
            <w:r w:rsidRPr="007F5001">
              <w:t>p</w:t>
            </w:r>
            <w:r w:rsidR="001C0B8C" w:rsidRPr="007F5001">
              <w:t>rovider</w:t>
            </w:r>
          </w:p>
        </w:tc>
        <w:tc>
          <w:tcPr>
            <w:tcW w:w="6395" w:type="dxa"/>
          </w:tcPr>
          <w:p w14:paraId="240C8A7F" w14:textId="77777777" w:rsidR="001C0B8C" w:rsidRPr="00463AB3" w:rsidRDefault="00DE1B3D" w:rsidP="00DE1B3D">
            <w:pPr>
              <w:tabs>
                <w:tab w:val="left" w:pos="2835"/>
              </w:tabs>
              <w:spacing w:after="120"/>
              <w:rPr>
                <w:rFonts w:cs="Arial"/>
              </w:rPr>
            </w:pPr>
            <w:r>
              <w:t>An organisation or sole trader that provides</w:t>
            </w:r>
            <w:r w:rsidR="001C0B8C">
              <w:t xml:space="preserve"> </w:t>
            </w:r>
            <w:r>
              <w:t>supports</w:t>
            </w:r>
            <w:r w:rsidR="001C0B8C">
              <w:t xml:space="preserve"> or services to NDIS participants</w:t>
            </w:r>
            <w:r>
              <w:t xml:space="preserve"> in accordance with their NDIS plan.</w:t>
            </w:r>
            <w:r w:rsidR="001C0B8C">
              <w:t xml:space="preserve"> </w:t>
            </w:r>
          </w:p>
        </w:tc>
      </w:tr>
      <w:tr w:rsidR="00112FA0" w:rsidRPr="00463AB3" w14:paraId="500AA6A7" w14:textId="77777777" w:rsidTr="002A2026">
        <w:tc>
          <w:tcPr>
            <w:tcW w:w="2513" w:type="dxa"/>
          </w:tcPr>
          <w:p w14:paraId="3119425B" w14:textId="77777777" w:rsidR="00112FA0" w:rsidRPr="00463AB3" w:rsidRDefault="00112FA0" w:rsidP="002A2026">
            <w:pPr>
              <w:tabs>
                <w:tab w:val="left" w:pos="2835"/>
              </w:tabs>
              <w:spacing w:after="120"/>
            </w:pPr>
            <w:r>
              <w:lastRenderedPageBreak/>
              <w:t>registered provider</w:t>
            </w:r>
          </w:p>
        </w:tc>
        <w:tc>
          <w:tcPr>
            <w:tcW w:w="6395" w:type="dxa"/>
          </w:tcPr>
          <w:p w14:paraId="311364B1" w14:textId="77777777" w:rsidR="00112FA0" w:rsidRPr="001C0B8C" w:rsidRDefault="00112FA0" w:rsidP="00DE1B3D">
            <w:pPr>
              <w:tabs>
                <w:tab w:val="left" w:pos="2835"/>
              </w:tabs>
              <w:spacing w:after="120"/>
            </w:pPr>
            <w:r w:rsidRPr="00E64780">
              <w:t xml:space="preserve">A disability support provider that has </w:t>
            </w:r>
            <w:r w:rsidR="00DE1B3D">
              <w:t xml:space="preserve">been registered to provide services to NDIS participants, including Agency-managed participants. </w:t>
            </w:r>
          </w:p>
        </w:tc>
      </w:tr>
      <w:tr w:rsidR="00112FA0" w:rsidRPr="00463AB3" w14:paraId="1B227BCF" w14:textId="77777777" w:rsidTr="002A2026">
        <w:tc>
          <w:tcPr>
            <w:tcW w:w="2513" w:type="dxa"/>
          </w:tcPr>
          <w:p w14:paraId="43A83207" w14:textId="3EC63F12" w:rsidR="00112FA0" w:rsidRDefault="00DE1B3D" w:rsidP="002A2026">
            <w:pPr>
              <w:tabs>
                <w:tab w:val="left" w:pos="2835"/>
              </w:tabs>
              <w:spacing w:after="120"/>
            </w:pPr>
            <w:r>
              <w:t>s</w:t>
            </w:r>
            <w:r w:rsidR="00112FA0">
              <w:t>ector</w:t>
            </w:r>
          </w:p>
        </w:tc>
        <w:tc>
          <w:tcPr>
            <w:tcW w:w="6395" w:type="dxa"/>
          </w:tcPr>
          <w:p w14:paraId="26941CD2" w14:textId="77777777" w:rsidR="00112FA0" w:rsidRPr="001C0B8C" w:rsidRDefault="00112FA0" w:rsidP="002A2026">
            <w:pPr>
              <w:tabs>
                <w:tab w:val="left" w:pos="2835"/>
              </w:tabs>
              <w:spacing w:after="120"/>
            </w:pPr>
            <w:r>
              <w:t xml:space="preserve">The </w:t>
            </w:r>
            <w:r w:rsidR="001C0B8C">
              <w:t>organisations</w:t>
            </w:r>
            <w:r>
              <w:t xml:space="preserve"> and companies providing disability support services and the peak bodies that represent them</w:t>
            </w:r>
            <w:r w:rsidR="00DE1B3D">
              <w:t>.</w:t>
            </w:r>
          </w:p>
        </w:tc>
      </w:tr>
      <w:tr w:rsidR="0003793B" w:rsidRPr="001B21A4" w14:paraId="6B58C3F5" w14:textId="77777777" w:rsidTr="002A2026">
        <w:tc>
          <w:tcPr>
            <w:tcW w:w="2513" w:type="dxa"/>
          </w:tcPr>
          <w:p w14:paraId="14F46DAC" w14:textId="77777777" w:rsidR="0003793B" w:rsidRPr="001B21A4" w:rsidRDefault="0003793B" w:rsidP="002A2026">
            <w:pPr>
              <w:tabs>
                <w:tab w:val="left" w:pos="2835"/>
              </w:tabs>
              <w:spacing w:after="120"/>
            </w:pPr>
            <w:r w:rsidRPr="001B21A4">
              <w:t>selection criteria</w:t>
            </w:r>
          </w:p>
        </w:tc>
        <w:tc>
          <w:tcPr>
            <w:tcW w:w="6395" w:type="dxa"/>
          </w:tcPr>
          <w:p w14:paraId="00201F2D" w14:textId="77777777" w:rsidR="0003793B" w:rsidRPr="00710FAB" w:rsidRDefault="0003793B" w:rsidP="002A2026">
            <w:pPr>
              <w:tabs>
                <w:tab w:val="left" w:pos="2835"/>
              </w:tabs>
              <w:spacing w:after="120"/>
            </w:pPr>
            <w:r w:rsidRPr="00710FAB">
              <w:t xml:space="preserve">Comprise eligibility criteria and assessment criteria. </w:t>
            </w:r>
          </w:p>
        </w:tc>
      </w:tr>
      <w:tr w:rsidR="0003793B" w:rsidRPr="001B21A4" w14:paraId="4675CBD9" w14:textId="77777777" w:rsidTr="002A2026">
        <w:tc>
          <w:tcPr>
            <w:tcW w:w="2513" w:type="dxa"/>
          </w:tcPr>
          <w:p w14:paraId="47627A34" w14:textId="77777777" w:rsidR="0003793B" w:rsidRPr="001B21A4" w:rsidRDefault="0003793B" w:rsidP="002A2026">
            <w:pPr>
              <w:tabs>
                <w:tab w:val="left" w:pos="2835"/>
              </w:tabs>
              <w:spacing w:after="120"/>
            </w:pPr>
            <w:r w:rsidRPr="001B21A4">
              <w:t>selection process</w:t>
            </w:r>
          </w:p>
        </w:tc>
        <w:tc>
          <w:tcPr>
            <w:tcW w:w="6395" w:type="dxa"/>
          </w:tcPr>
          <w:p w14:paraId="27F6E9D8" w14:textId="77777777" w:rsidR="0003793B" w:rsidRPr="00710FAB" w:rsidRDefault="0003793B" w:rsidP="002A2026">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r w:rsidR="009337A3" w:rsidRPr="001B21A4" w14:paraId="670846E5" w14:textId="77777777" w:rsidTr="002A2026">
        <w:tc>
          <w:tcPr>
            <w:tcW w:w="2513" w:type="dxa"/>
          </w:tcPr>
          <w:p w14:paraId="301A2F81" w14:textId="77777777" w:rsidR="009337A3" w:rsidRDefault="001B2B47" w:rsidP="002A2026">
            <w:pPr>
              <w:tabs>
                <w:tab w:val="left" w:pos="2835"/>
              </w:tabs>
              <w:spacing w:after="120"/>
            </w:pPr>
            <w:r>
              <w:t>NDIS m</w:t>
            </w:r>
            <w:r w:rsidR="00ED34A0">
              <w:t>arket</w:t>
            </w:r>
          </w:p>
        </w:tc>
        <w:tc>
          <w:tcPr>
            <w:tcW w:w="6395" w:type="dxa"/>
          </w:tcPr>
          <w:p w14:paraId="779D4260" w14:textId="77777777" w:rsidR="009337A3" w:rsidRDefault="00E64780" w:rsidP="002A2026">
            <w:pPr>
              <w:tabs>
                <w:tab w:val="left" w:pos="2835"/>
              </w:tabs>
              <w:spacing w:after="120"/>
            </w:pPr>
            <w:r w:rsidRPr="00E64780">
              <w:t>A collection of providers offering products and services to NDIS participants.</w:t>
            </w:r>
          </w:p>
        </w:tc>
      </w:tr>
      <w:tr w:rsidR="00D207AB" w:rsidRPr="001B21A4" w14:paraId="27945ADD" w14:textId="77777777" w:rsidTr="000F703D">
        <w:tc>
          <w:tcPr>
            <w:tcW w:w="2513" w:type="dxa"/>
          </w:tcPr>
          <w:p w14:paraId="4394C04B" w14:textId="77777777" w:rsidR="00D207AB" w:rsidRDefault="00D207AB" w:rsidP="000F703D">
            <w:pPr>
              <w:tabs>
                <w:tab w:val="left" w:pos="2835"/>
              </w:tabs>
              <w:spacing w:after="120"/>
            </w:pPr>
            <w:r>
              <w:t xml:space="preserve">NDIS </w:t>
            </w:r>
            <w:r w:rsidRPr="00E64780">
              <w:t>participant</w:t>
            </w:r>
          </w:p>
        </w:tc>
        <w:tc>
          <w:tcPr>
            <w:tcW w:w="6395" w:type="dxa"/>
          </w:tcPr>
          <w:p w14:paraId="3CA1D5D0" w14:textId="77777777" w:rsidR="00D207AB" w:rsidRDefault="00D207AB" w:rsidP="000F703D">
            <w:pPr>
              <w:tabs>
                <w:tab w:val="left" w:pos="2835"/>
              </w:tabs>
              <w:spacing w:after="120"/>
            </w:pPr>
            <w:r w:rsidRPr="005B646E">
              <w:t>A person who meets the NDIS access requirements.</w:t>
            </w:r>
          </w:p>
        </w:tc>
      </w:tr>
      <w:tr w:rsidR="000E6A60" w:rsidRPr="001B21A4" w14:paraId="4B107463" w14:textId="77777777" w:rsidTr="002A2026">
        <w:tc>
          <w:tcPr>
            <w:tcW w:w="2513" w:type="dxa"/>
          </w:tcPr>
          <w:p w14:paraId="016EA303" w14:textId="77777777" w:rsidR="000E6A60" w:rsidRPr="001C0B8C" w:rsidRDefault="000E6A60" w:rsidP="008D3D16">
            <w:pPr>
              <w:tabs>
                <w:tab w:val="left" w:pos="2835"/>
              </w:tabs>
              <w:spacing w:after="120"/>
              <w:rPr>
                <w:highlight w:val="yellow"/>
              </w:rPr>
            </w:pPr>
            <w:r w:rsidRPr="008D3D16">
              <w:t xml:space="preserve">NDIS </w:t>
            </w:r>
            <w:r w:rsidR="008D3D16">
              <w:t>w</w:t>
            </w:r>
            <w:r w:rsidRPr="008D3D16">
              <w:t>orkforce</w:t>
            </w:r>
          </w:p>
        </w:tc>
        <w:tc>
          <w:tcPr>
            <w:tcW w:w="6395" w:type="dxa"/>
          </w:tcPr>
          <w:p w14:paraId="0C704B96" w14:textId="77777777" w:rsidR="000E6A60" w:rsidRPr="00710FAB" w:rsidRDefault="00E64780" w:rsidP="008D3D16">
            <w:pPr>
              <w:tabs>
                <w:tab w:val="left" w:pos="2835"/>
              </w:tabs>
              <w:spacing w:after="120"/>
            </w:pPr>
            <w:r>
              <w:t>P</w:t>
            </w:r>
            <w:r w:rsidR="001C0B8C">
              <w:t xml:space="preserve">eople working </w:t>
            </w:r>
            <w:r>
              <w:t>to provide supports or services</w:t>
            </w:r>
            <w:r w:rsidR="008D3D16">
              <w:t xml:space="preserve"> to NDIS participants</w:t>
            </w:r>
            <w:r>
              <w:t>.</w:t>
            </w:r>
            <w:r w:rsidR="001C0B8C">
              <w:t xml:space="preserve"> </w:t>
            </w:r>
          </w:p>
        </w:tc>
      </w:tr>
    </w:tbl>
    <w:p w14:paraId="514DD677" w14:textId="77777777" w:rsidR="00340616" w:rsidRDefault="00340616" w:rsidP="00032EC1">
      <w:pPr>
        <w:spacing w:after="0" w:line="240" w:lineRule="auto"/>
      </w:pPr>
    </w:p>
    <w:sectPr w:rsidR="00340616" w:rsidSect="00E7191E">
      <w:headerReference w:type="default" r:id="rId35"/>
      <w:footerReference w:type="default" r:id="rId36"/>
      <w:headerReference w:type="first" r:id="rId37"/>
      <w:pgSz w:w="11906" w:h="16838" w:code="9"/>
      <w:pgMar w:top="1701"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D1C11" w14:textId="77777777" w:rsidR="0065608A" w:rsidRDefault="0065608A" w:rsidP="00EF4574">
      <w:pPr>
        <w:spacing w:before="0" w:after="0" w:line="240" w:lineRule="auto"/>
      </w:pPr>
      <w:r>
        <w:separator/>
      </w:r>
    </w:p>
    <w:p w14:paraId="468A753E" w14:textId="77777777" w:rsidR="0065608A" w:rsidRDefault="0065608A"/>
  </w:endnote>
  <w:endnote w:type="continuationSeparator" w:id="0">
    <w:p w14:paraId="21CB5001" w14:textId="77777777" w:rsidR="0065608A" w:rsidRDefault="0065608A" w:rsidP="00EF4574">
      <w:pPr>
        <w:spacing w:before="0" w:after="0" w:line="240" w:lineRule="auto"/>
      </w:pPr>
      <w:r>
        <w:continuationSeparator/>
      </w:r>
    </w:p>
    <w:p w14:paraId="0FC8E7D2" w14:textId="77777777" w:rsidR="0065608A" w:rsidRDefault="00656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D46B" w14:textId="1885FA86" w:rsidR="00D459E9" w:rsidRDefault="00D459E9" w:rsidP="005970EA">
    <w:pPr>
      <w:pStyle w:val="Footer"/>
      <w:rPr>
        <w:noProof/>
      </w:rPr>
    </w:pPr>
    <w:r>
      <w:tab/>
    </w:r>
    <w:r>
      <w:fldChar w:fldCharType="begin"/>
    </w:r>
    <w:r>
      <w:instrText xml:space="preserve"> PAGE   \* MERGEFORMAT </w:instrText>
    </w:r>
    <w:r>
      <w:fldChar w:fldCharType="separate"/>
    </w:r>
    <w:r w:rsidR="00DA4654">
      <w:rPr>
        <w:noProof/>
      </w:rPr>
      <w:t>28</w:t>
    </w:r>
    <w:r>
      <w:rPr>
        <w:noProof/>
      </w:rPr>
      <w:fldChar w:fldCharType="end"/>
    </w:r>
  </w:p>
  <w:p w14:paraId="5FE7D6AD" w14:textId="77777777" w:rsidR="00D459E9" w:rsidRDefault="00D459E9"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84079" w14:textId="77777777" w:rsidR="0065608A" w:rsidRDefault="0065608A" w:rsidP="0020122A">
      <w:pPr>
        <w:pStyle w:val="FootnoteSeparator"/>
      </w:pPr>
    </w:p>
  </w:footnote>
  <w:footnote w:type="continuationSeparator" w:id="0">
    <w:p w14:paraId="6BBB6C2F" w14:textId="77777777" w:rsidR="0065608A" w:rsidRDefault="0065608A" w:rsidP="00EF4574">
      <w:pPr>
        <w:spacing w:before="0" w:after="0" w:line="240" w:lineRule="auto"/>
      </w:pPr>
      <w:r>
        <w:continuationSeparator/>
      </w:r>
    </w:p>
    <w:p w14:paraId="10323479" w14:textId="77777777" w:rsidR="0065608A" w:rsidRDefault="0065608A"/>
  </w:footnote>
  <w:footnote w:id="1">
    <w:p w14:paraId="74B24584" w14:textId="77777777" w:rsidR="00D459E9" w:rsidRDefault="00D459E9" w:rsidP="000A12F9">
      <w:pPr>
        <w:pStyle w:val="FootnoteText"/>
        <w:ind w:left="142" w:hanging="142"/>
      </w:pPr>
      <w:r>
        <w:rPr>
          <w:rStyle w:val="FootnoteReference"/>
        </w:rPr>
        <w:footnoteRef/>
      </w:r>
      <w:r>
        <w:t xml:space="preserve"> Partnership – the individual partners will enter into an agreement with the Department. A Partnership Agreement or a list of all individual Partner/s of the Partnership may be requested</w:t>
      </w:r>
    </w:p>
  </w:footnote>
  <w:footnote w:id="2">
    <w:p w14:paraId="7621CEF6" w14:textId="77777777" w:rsidR="00D459E9" w:rsidRDefault="00D459E9" w:rsidP="001807F0">
      <w:pPr>
        <w:pStyle w:val="FootnoteText"/>
        <w:ind w:left="142" w:hanging="142"/>
      </w:pPr>
      <w:r w:rsidRPr="00E0135C">
        <w:rPr>
          <w:rStyle w:val="FootnoteReference"/>
          <w:rFonts w:ascii="Arial" w:hAnsi="Arial" w:cs="Arial"/>
          <w:szCs w:val="16"/>
        </w:rPr>
        <w:footnoteRef/>
      </w:r>
      <w:r w:rsidRPr="00E0135C">
        <w:rPr>
          <w:rFonts w:ascii="Arial" w:hAnsi="Arial" w:cs="Arial"/>
          <w:szCs w:val="16"/>
        </w:rPr>
        <w:t xml:space="preserve"> </w:t>
      </w:r>
      <w:r w:rsidRPr="003B419C">
        <w:rPr>
          <w:rFonts w:ascii="Arial" w:hAnsi="Arial" w:cs="Arial"/>
          <w:szCs w:val="16"/>
        </w:rPr>
        <w:t>Trusts are not legal entities in their own right – to be eligible, only the Trustee for the Trust can apply with providing the signed Trust Deed and any subsequent variations with the Application Form (refer Attachments Section)</w:t>
      </w:r>
    </w:p>
  </w:footnote>
  <w:footnote w:id="3">
    <w:p w14:paraId="0A0DB6DF" w14:textId="6C74FF5F" w:rsidR="00D459E9" w:rsidRDefault="00D459E9">
      <w:pPr>
        <w:pStyle w:val="FootnoteText"/>
      </w:pPr>
      <w:r>
        <w:rPr>
          <w:rStyle w:val="FootnoteReference"/>
        </w:rPr>
        <w:footnoteRef/>
      </w:r>
      <w:r>
        <w:t xml:space="preserve"> </w:t>
      </w:r>
      <w:r w:rsidRPr="008E7798">
        <w:rPr>
          <w:rFonts w:ascii="Arial" w:hAnsi="Arial" w:cs="Arial"/>
        </w:rPr>
        <w:t>The Australian Government recognises that some organisations may seek to form consortia in order to apply for a grant under the Program. Consortia are eligible to apply and the relevant conditions applicable to consortia are at 7.</w:t>
      </w:r>
      <w:r>
        <w:rPr>
          <w:rFonts w:ascii="Arial" w:hAnsi="Arial" w:cs="Arial"/>
        </w:rPr>
        <w:t>5</w:t>
      </w:r>
      <w:r w:rsidRPr="008E7798">
        <w:rPr>
          <w:rFonts w:ascii="Arial" w:hAnsi="Arial" w:cs="Arial"/>
        </w:rPr>
        <w:t xml:space="preserve"> ‘Grant Applications from Consortia’</w:t>
      </w:r>
      <w:r w:rsidR="001B5A24">
        <w:rPr>
          <w:rFonts w:ascii="Arial" w:hAnsi="Arial" w:cs="Arial"/>
        </w:rPr>
        <w:t xml:space="preserve">. </w:t>
      </w:r>
      <w:r>
        <w:rPr>
          <w:rFonts w:ascii="Arial" w:hAnsi="Arial" w:cs="Arial"/>
        </w:rPr>
        <w:t>The lead applicants must have legal entity status.</w:t>
      </w:r>
    </w:p>
  </w:footnote>
  <w:footnote w:id="4">
    <w:p w14:paraId="2396D250" w14:textId="77777777" w:rsidR="0095168E" w:rsidRDefault="0095168E" w:rsidP="0095168E">
      <w:pPr>
        <w:pStyle w:val="FootnoteText"/>
        <w:rPr>
          <w:sz w:val="18"/>
          <w:szCs w:val="18"/>
        </w:rPr>
      </w:pPr>
      <w:r>
        <w:rPr>
          <w:rStyle w:val="FootnoteReference"/>
        </w:rPr>
        <w:t>[1]</w:t>
      </w:r>
      <w:r>
        <w:t xml:space="preserve"> </w:t>
      </w:r>
      <w:r>
        <w:rPr>
          <w:szCs w:val="16"/>
        </w:rPr>
        <w:t>This may be the Hub delegate or nominated staff member of the client agency at the EL2 level or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8CCFD" w14:textId="77777777" w:rsidR="00D459E9" w:rsidRPr="000A6A8B" w:rsidRDefault="00D459E9"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A8B2B" w14:textId="77777777" w:rsidR="00D459E9" w:rsidRDefault="00D459E9"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904"/>
    <w:multiLevelType w:val="hybridMultilevel"/>
    <w:tmpl w:val="F9D86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F014F3E"/>
    <w:multiLevelType w:val="hybridMultilevel"/>
    <w:tmpl w:val="67C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E3572F"/>
    <w:multiLevelType w:val="hybridMultilevel"/>
    <w:tmpl w:val="BEF2D0E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5"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8" w15:restartNumberingAfterBreak="0">
    <w:nsid w:val="1E3045EC"/>
    <w:multiLevelType w:val="hybridMultilevel"/>
    <w:tmpl w:val="490E1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00061F"/>
    <w:multiLevelType w:val="hybridMultilevel"/>
    <w:tmpl w:val="15C2F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2DA26C4A"/>
    <w:multiLevelType w:val="hybridMultilevel"/>
    <w:tmpl w:val="58B6A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9D076D"/>
    <w:multiLevelType w:val="hybridMultilevel"/>
    <w:tmpl w:val="34587E3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A40008"/>
    <w:multiLevelType w:val="hybridMultilevel"/>
    <w:tmpl w:val="D6DEA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C547BC"/>
    <w:multiLevelType w:val="multilevel"/>
    <w:tmpl w:val="897CC6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A5B7493"/>
    <w:multiLevelType w:val="hybridMultilevel"/>
    <w:tmpl w:val="E7568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3B7805"/>
    <w:multiLevelType w:val="hybridMultilevel"/>
    <w:tmpl w:val="6390E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2C3D4B"/>
    <w:multiLevelType w:val="hybridMultilevel"/>
    <w:tmpl w:val="60925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4"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BE78B6"/>
    <w:multiLevelType w:val="hybridMultilevel"/>
    <w:tmpl w:val="481CE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B8969B2"/>
    <w:multiLevelType w:val="hybridMultilevel"/>
    <w:tmpl w:val="52D05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F46F7D"/>
    <w:multiLevelType w:val="hybridMultilevel"/>
    <w:tmpl w:val="CCFA1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04E62BD"/>
    <w:multiLevelType w:val="hybridMultilevel"/>
    <w:tmpl w:val="57002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686A05"/>
    <w:multiLevelType w:val="hybridMultilevel"/>
    <w:tmpl w:val="8FAE6A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3" w15:restartNumberingAfterBreak="0">
    <w:nsid w:val="6D2166EF"/>
    <w:multiLevelType w:val="hybridMultilevel"/>
    <w:tmpl w:val="4086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807D3C"/>
    <w:multiLevelType w:val="hybridMultilevel"/>
    <w:tmpl w:val="5D201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107305"/>
    <w:multiLevelType w:val="multilevel"/>
    <w:tmpl w:val="B0FA0C72"/>
    <w:styleLink w:val="BulletsList"/>
    <w:lvl w:ilvl="0">
      <w:start w:val="1"/>
      <w:numFmt w:val="decimal"/>
      <w:lvlText w:val="%1."/>
      <w:lvlJc w:val="left"/>
      <w:pPr>
        <w:ind w:left="568" w:hanging="284"/>
      </w:pPr>
      <w:rPr>
        <w:rFonts w:hint="default"/>
      </w:rPr>
    </w:lvl>
    <w:lvl w:ilvl="1">
      <w:start w:val="1"/>
      <w:numFmt w:val="bullet"/>
      <w:lvlText w:val="–"/>
      <w:lvlJc w:val="left"/>
      <w:pPr>
        <w:ind w:left="852" w:hanging="284"/>
      </w:pPr>
      <w:rPr>
        <w:rFonts w:ascii="Arial" w:hAnsi="Arial" w:hint="default"/>
      </w:rPr>
    </w:lvl>
    <w:lvl w:ilvl="2">
      <w:start w:val="1"/>
      <w:numFmt w:val="bullet"/>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36" w15:restartNumberingAfterBreak="0">
    <w:nsid w:val="78327B5E"/>
    <w:multiLevelType w:val="hybridMultilevel"/>
    <w:tmpl w:val="2D6E2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1"/>
  </w:num>
  <w:num w:numId="3">
    <w:abstractNumId w:val="13"/>
    <w:lvlOverride w:ilvl="1">
      <w:lvl w:ilvl="1">
        <w:start w:val="1"/>
        <w:numFmt w:val="decimal"/>
        <w:pStyle w:val="Heading2Numbered"/>
        <w:lvlText w:val="%1.%2"/>
        <w:lvlJc w:val="left"/>
        <w:pPr>
          <w:ind w:left="567" w:hanging="567"/>
        </w:pPr>
        <w:rPr>
          <w:rFonts w:hint="default"/>
        </w:rPr>
      </w:lvl>
    </w:lvlOverride>
  </w:num>
  <w:num w:numId="4">
    <w:abstractNumId w:val="26"/>
  </w:num>
  <w:num w:numId="5">
    <w:abstractNumId w:val="29"/>
  </w:num>
  <w:num w:numId="6">
    <w:abstractNumId w:val="4"/>
  </w:num>
  <w:num w:numId="7">
    <w:abstractNumId w:val="5"/>
  </w:num>
  <w:num w:numId="8">
    <w:abstractNumId w:val="11"/>
  </w:num>
  <w:num w:numId="9">
    <w:abstractNumId w:val="24"/>
  </w:num>
  <w:num w:numId="10">
    <w:abstractNumId w:val="32"/>
  </w:num>
  <w:num w:numId="11">
    <w:abstractNumId w:val="23"/>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12"/>
  </w:num>
  <w:num w:numId="13">
    <w:abstractNumId w:val="2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3"/>
    </w:lvlOverride>
  </w:num>
  <w:num w:numId="16">
    <w:abstractNumId w:val="19"/>
  </w:num>
  <w:num w:numId="17">
    <w:abstractNumId w:val="13"/>
  </w:num>
  <w:num w:numId="18">
    <w:abstractNumId w:val="2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1"/>
  </w:num>
  <w:num w:numId="22">
    <w:abstractNumId w:val="2"/>
  </w:num>
  <w:num w:numId="23">
    <w:abstractNumId w:val="25"/>
  </w:num>
  <w:num w:numId="24">
    <w:abstractNumId w:val="21"/>
  </w:num>
  <w:num w:numId="25">
    <w:abstractNumId w:val="0"/>
  </w:num>
  <w:num w:numId="26">
    <w:abstractNumId w:val="27"/>
  </w:num>
  <w:num w:numId="27">
    <w:abstractNumId w:val="28"/>
  </w:num>
  <w:num w:numId="28">
    <w:abstractNumId w:val="36"/>
  </w:num>
  <w:num w:numId="29">
    <w:abstractNumId w:val="30"/>
  </w:num>
  <w:num w:numId="30">
    <w:abstractNumId w:val="20"/>
  </w:num>
  <w:num w:numId="31">
    <w:abstractNumId w:val="9"/>
  </w:num>
  <w:num w:numId="32">
    <w:abstractNumId w:val="16"/>
  </w:num>
  <w:num w:numId="33">
    <w:abstractNumId w:val="18"/>
  </w:num>
  <w:num w:numId="34">
    <w:abstractNumId w:val="8"/>
  </w:num>
  <w:num w:numId="35">
    <w:abstractNumId w:val="13"/>
    <w:lvlOverride w:ilvl="0">
      <w:startOverride w:val="3"/>
      <w:lvl w:ilvl="0">
        <w:start w:val="3"/>
        <w:numFmt w:val="decimal"/>
        <w:pStyle w:val="Heading1Numbered"/>
        <w:lvlText w:val=""/>
        <w:lvlJc w:val="left"/>
      </w:lvl>
    </w:lvlOverride>
    <w:lvlOverride w:ilvl="1">
      <w:startOverride w:val="4"/>
      <w:lvl w:ilvl="1">
        <w:start w:val="4"/>
        <w:numFmt w:val="decimal"/>
        <w:pStyle w:val="Heading2Numbered"/>
        <w:lvlText w:val="%1.%2"/>
        <w:lvlJc w:val="left"/>
        <w:pPr>
          <w:ind w:left="567" w:hanging="567"/>
        </w:pPr>
        <w:rPr>
          <w:rFonts w:hint="default"/>
        </w:rPr>
      </w:lvl>
    </w:lvlOverride>
  </w:num>
  <w:num w:numId="36">
    <w:abstractNumId w:val="33"/>
  </w:num>
  <w:num w:numId="37">
    <w:abstractNumId w:val="15"/>
  </w:num>
  <w:num w:numId="38">
    <w:abstractNumId w:val="3"/>
  </w:num>
  <w:num w:numId="39">
    <w:abstractNumId w:val="10"/>
  </w:num>
  <w:num w:numId="40">
    <w:abstractNumId w:val="13"/>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1">
    <w:abstractNumId w:val="7"/>
  </w:num>
  <w:num w:numId="42">
    <w:abstractNumId w:val="17"/>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num>
  <w:num w:numId="57">
    <w:abstractNumId w:val="13"/>
    <w:lvlOverride w:ilvl="1">
      <w:lvl w:ilvl="1">
        <w:start w:val="1"/>
        <w:numFmt w:val="decimal"/>
        <w:pStyle w:val="Heading2Numbered"/>
        <w:lvlText w:val="%1.%2"/>
        <w:lvlJc w:val="left"/>
        <w:pPr>
          <w:ind w:left="567" w:hanging="567"/>
        </w:pPr>
        <w:rPr>
          <w:rFonts w:hint="default"/>
        </w:rPr>
      </w:lvl>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3AC4"/>
    <w:rsid w:val="000048E2"/>
    <w:rsid w:val="000104CF"/>
    <w:rsid w:val="00011E1F"/>
    <w:rsid w:val="00012AB4"/>
    <w:rsid w:val="00014A64"/>
    <w:rsid w:val="0001623D"/>
    <w:rsid w:val="000208BA"/>
    <w:rsid w:val="00023327"/>
    <w:rsid w:val="00025BEC"/>
    <w:rsid w:val="00025F8D"/>
    <w:rsid w:val="000263B9"/>
    <w:rsid w:val="0002782F"/>
    <w:rsid w:val="00031305"/>
    <w:rsid w:val="000317D8"/>
    <w:rsid w:val="00032EC1"/>
    <w:rsid w:val="00036FE0"/>
    <w:rsid w:val="0003793B"/>
    <w:rsid w:val="00043B4D"/>
    <w:rsid w:val="00045933"/>
    <w:rsid w:val="00050D65"/>
    <w:rsid w:val="000510F7"/>
    <w:rsid w:val="00051C86"/>
    <w:rsid w:val="00051DF8"/>
    <w:rsid w:val="00054DFA"/>
    <w:rsid w:val="00054E4D"/>
    <w:rsid w:val="00056305"/>
    <w:rsid w:val="00056EC7"/>
    <w:rsid w:val="00057883"/>
    <w:rsid w:val="00060073"/>
    <w:rsid w:val="000603C7"/>
    <w:rsid w:val="00061A22"/>
    <w:rsid w:val="000623A2"/>
    <w:rsid w:val="0006243E"/>
    <w:rsid w:val="000625B1"/>
    <w:rsid w:val="0006355E"/>
    <w:rsid w:val="00064FF1"/>
    <w:rsid w:val="00065224"/>
    <w:rsid w:val="000654F5"/>
    <w:rsid w:val="0006655F"/>
    <w:rsid w:val="0007294E"/>
    <w:rsid w:val="0007427A"/>
    <w:rsid w:val="00074B2F"/>
    <w:rsid w:val="00076088"/>
    <w:rsid w:val="000777D6"/>
    <w:rsid w:val="000829F4"/>
    <w:rsid w:val="00084F3F"/>
    <w:rsid w:val="00096839"/>
    <w:rsid w:val="000969FA"/>
    <w:rsid w:val="000A12F9"/>
    <w:rsid w:val="000A271A"/>
    <w:rsid w:val="000A4749"/>
    <w:rsid w:val="000A4B30"/>
    <w:rsid w:val="000A650C"/>
    <w:rsid w:val="000A6A8B"/>
    <w:rsid w:val="000B0F49"/>
    <w:rsid w:val="000B2A9D"/>
    <w:rsid w:val="000B4CB2"/>
    <w:rsid w:val="000B7A79"/>
    <w:rsid w:val="000C2A48"/>
    <w:rsid w:val="000C2A8F"/>
    <w:rsid w:val="000C5F75"/>
    <w:rsid w:val="000C74F1"/>
    <w:rsid w:val="000D0767"/>
    <w:rsid w:val="000D3B2E"/>
    <w:rsid w:val="000D5200"/>
    <w:rsid w:val="000D60B1"/>
    <w:rsid w:val="000D7188"/>
    <w:rsid w:val="000E1AD1"/>
    <w:rsid w:val="000E1D06"/>
    <w:rsid w:val="000E526D"/>
    <w:rsid w:val="000E6A60"/>
    <w:rsid w:val="000E6ABA"/>
    <w:rsid w:val="000F3482"/>
    <w:rsid w:val="000F3847"/>
    <w:rsid w:val="000F703D"/>
    <w:rsid w:val="00100BAD"/>
    <w:rsid w:val="00103A95"/>
    <w:rsid w:val="00104AF2"/>
    <w:rsid w:val="0011101F"/>
    <w:rsid w:val="00112F7E"/>
    <w:rsid w:val="00112FA0"/>
    <w:rsid w:val="00120A25"/>
    <w:rsid w:val="00121CDC"/>
    <w:rsid w:val="001236A1"/>
    <w:rsid w:val="00131C22"/>
    <w:rsid w:val="00135427"/>
    <w:rsid w:val="00136530"/>
    <w:rsid w:val="0013670F"/>
    <w:rsid w:val="001459AB"/>
    <w:rsid w:val="00146A3C"/>
    <w:rsid w:val="0015073B"/>
    <w:rsid w:val="0015240F"/>
    <w:rsid w:val="001541EA"/>
    <w:rsid w:val="00155903"/>
    <w:rsid w:val="001566F9"/>
    <w:rsid w:val="001567A4"/>
    <w:rsid w:val="001569E4"/>
    <w:rsid w:val="00157662"/>
    <w:rsid w:val="001612A4"/>
    <w:rsid w:val="0016738D"/>
    <w:rsid w:val="0017002F"/>
    <w:rsid w:val="001736AF"/>
    <w:rsid w:val="00173FA3"/>
    <w:rsid w:val="00174517"/>
    <w:rsid w:val="001777FE"/>
    <w:rsid w:val="00177A32"/>
    <w:rsid w:val="001807F0"/>
    <w:rsid w:val="00181073"/>
    <w:rsid w:val="00186E42"/>
    <w:rsid w:val="00190579"/>
    <w:rsid w:val="00190651"/>
    <w:rsid w:val="00192CC4"/>
    <w:rsid w:val="00192E36"/>
    <w:rsid w:val="00196C92"/>
    <w:rsid w:val="00197CC3"/>
    <w:rsid w:val="001A0777"/>
    <w:rsid w:val="001B0E3E"/>
    <w:rsid w:val="001B1565"/>
    <w:rsid w:val="001B27A8"/>
    <w:rsid w:val="001B2B47"/>
    <w:rsid w:val="001B2C1E"/>
    <w:rsid w:val="001B35F2"/>
    <w:rsid w:val="001B5A24"/>
    <w:rsid w:val="001C022C"/>
    <w:rsid w:val="001C0B8C"/>
    <w:rsid w:val="001C5431"/>
    <w:rsid w:val="001C6A0B"/>
    <w:rsid w:val="001C71EB"/>
    <w:rsid w:val="001D22E7"/>
    <w:rsid w:val="001D33EB"/>
    <w:rsid w:val="001D7A14"/>
    <w:rsid w:val="001D7EB4"/>
    <w:rsid w:val="001E18C1"/>
    <w:rsid w:val="001E1DC0"/>
    <w:rsid w:val="001E2A04"/>
    <w:rsid w:val="001E5D72"/>
    <w:rsid w:val="001E7349"/>
    <w:rsid w:val="001F37ED"/>
    <w:rsid w:val="001F5314"/>
    <w:rsid w:val="001F6504"/>
    <w:rsid w:val="001F6517"/>
    <w:rsid w:val="00200637"/>
    <w:rsid w:val="0020122A"/>
    <w:rsid w:val="002053EC"/>
    <w:rsid w:val="00206112"/>
    <w:rsid w:val="00210AAD"/>
    <w:rsid w:val="00217361"/>
    <w:rsid w:val="00220FC8"/>
    <w:rsid w:val="00223488"/>
    <w:rsid w:val="0022479D"/>
    <w:rsid w:val="002251D8"/>
    <w:rsid w:val="002253A5"/>
    <w:rsid w:val="002263E0"/>
    <w:rsid w:val="00233B4E"/>
    <w:rsid w:val="00235C6C"/>
    <w:rsid w:val="00236D9D"/>
    <w:rsid w:val="00237C20"/>
    <w:rsid w:val="00241945"/>
    <w:rsid w:val="00243D70"/>
    <w:rsid w:val="00244E37"/>
    <w:rsid w:val="00250AEF"/>
    <w:rsid w:val="0025414B"/>
    <w:rsid w:val="00255861"/>
    <w:rsid w:val="00257042"/>
    <w:rsid w:val="0025763F"/>
    <w:rsid w:val="00262B5B"/>
    <w:rsid w:val="00263AD9"/>
    <w:rsid w:val="0026564C"/>
    <w:rsid w:val="00267310"/>
    <w:rsid w:val="00272313"/>
    <w:rsid w:val="00276DD4"/>
    <w:rsid w:val="00280860"/>
    <w:rsid w:val="0028602A"/>
    <w:rsid w:val="002929F2"/>
    <w:rsid w:val="002A09A2"/>
    <w:rsid w:val="002A2026"/>
    <w:rsid w:val="002A3857"/>
    <w:rsid w:val="002A407E"/>
    <w:rsid w:val="002A4BB1"/>
    <w:rsid w:val="002A774A"/>
    <w:rsid w:val="002B0C2A"/>
    <w:rsid w:val="002B180D"/>
    <w:rsid w:val="002C2526"/>
    <w:rsid w:val="002C3D2B"/>
    <w:rsid w:val="002C7BB1"/>
    <w:rsid w:val="002D2E49"/>
    <w:rsid w:val="002D4A63"/>
    <w:rsid w:val="002D649E"/>
    <w:rsid w:val="002D667B"/>
    <w:rsid w:val="002D74DC"/>
    <w:rsid w:val="002E10BE"/>
    <w:rsid w:val="002E2271"/>
    <w:rsid w:val="002E6011"/>
    <w:rsid w:val="002F145D"/>
    <w:rsid w:val="002F29D6"/>
    <w:rsid w:val="002F5A73"/>
    <w:rsid w:val="00301144"/>
    <w:rsid w:val="00302DEE"/>
    <w:rsid w:val="00305665"/>
    <w:rsid w:val="00306F1F"/>
    <w:rsid w:val="003138CA"/>
    <w:rsid w:val="003142DD"/>
    <w:rsid w:val="003148B7"/>
    <w:rsid w:val="003158C3"/>
    <w:rsid w:val="003165AC"/>
    <w:rsid w:val="00316832"/>
    <w:rsid w:val="003274CD"/>
    <w:rsid w:val="003357B0"/>
    <w:rsid w:val="00340616"/>
    <w:rsid w:val="00340B33"/>
    <w:rsid w:val="00346479"/>
    <w:rsid w:val="0035119D"/>
    <w:rsid w:val="003521F8"/>
    <w:rsid w:val="003644E1"/>
    <w:rsid w:val="0036664E"/>
    <w:rsid w:val="00367A67"/>
    <w:rsid w:val="003717CD"/>
    <w:rsid w:val="00376B7C"/>
    <w:rsid w:val="00393E6F"/>
    <w:rsid w:val="0039452D"/>
    <w:rsid w:val="00394BF2"/>
    <w:rsid w:val="00396FF1"/>
    <w:rsid w:val="003A0C18"/>
    <w:rsid w:val="003A4403"/>
    <w:rsid w:val="003A65A3"/>
    <w:rsid w:val="003A71C5"/>
    <w:rsid w:val="003B419C"/>
    <w:rsid w:val="003B4C5C"/>
    <w:rsid w:val="003B4F12"/>
    <w:rsid w:val="003C2300"/>
    <w:rsid w:val="003C34E3"/>
    <w:rsid w:val="003D016A"/>
    <w:rsid w:val="003D0DB2"/>
    <w:rsid w:val="003D1805"/>
    <w:rsid w:val="003D20DC"/>
    <w:rsid w:val="003D440F"/>
    <w:rsid w:val="003D5FF7"/>
    <w:rsid w:val="003D75C1"/>
    <w:rsid w:val="003E60A5"/>
    <w:rsid w:val="003F2970"/>
    <w:rsid w:val="003F3468"/>
    <w:rsid w:val="003F421D"/>
    <w:rsid w:val="003F6C38"/>
    <w:rsid w:val="004003E2"/>
    <w:rsid w:val="0041108C"/>
    <w:rsid w:val="0041202A"/>
    <w:rsid w:val="0041444C"/>
    <w:rsid w:val="00416E49"/>
    <w:rsid w:val="00423350"/>
    <w:rsid w:val="00423F31"/>
    <w:rsid w:val="00431899"/>
    <w:rsid w:val="00433C93"/>
    <w:rsid w:val="00442C18"/>
    <w:rsid w:val="0044381F"/>
    <w:rsid w:val="004475DB"/>
    <w:rsid w:val="00447906"/>
    <w:rsid w:val="00452676"/>
    <w:rsid w:val="00455B5E"/>
    <w:rsid w:val="004576E0"/>
    <w:rsid w:val="004616E9"/>
    <w:rsid w:val="00461AB0"/>
    <w:rsid w:val="00462DFA"/>
    <w:rsid w:val="0046745D"/>
    <w:rsid w:val="00472A15"/>
    <w:rsid w:val="00474EB1"/>
    <w:rsid w:val="004752FE"/>
    <w:rsid w:val="004810AC"/>
    <w:rsid w:val="00482F1B"/>
    <w:rsid w:val="004863DE"/>
    <w:rsid w:val="00486804"/>
    <w:rsid w:val="00490A28"/>
    <w:rsid w:val="00492916"/>
    <w:rsid w:val="00497A94"/>
    <w:rsid w:val="004A0F4F"/>
    <w:rsid w:val="004A23D9"/>
    <w:rsid w:val="004A4C0B"/>
    <w:rsid w:val="004A78F8"/>
    <w:rsid w:val="004A7DEB"/>
    <w:rsid w:val="004B151B"/>
    <w:rsid w:val="004B3775"/>
    <w:rsid w:val="004B4EB7"/>
    <w:rsid w:val="004B53C4"/>
    <w:rsid w:val="004C27DB"/>
    <w:rsid w:val="004C2A06"/>
    <w:rsid w:val="004C2ADD"/>
    <w:rsid w:val="004C5CF4"/>
    <w:rsid w:val="004C68FC"/>
    <w:rsid w:val="004D7AEC"/>
    <w:rsid w:val="004E058F"/>
    <w:rsid w:val="004E226F"/>
    <w:rsid w:val="004E2D2A"/>
    <w:rsid w:val="004E3B87"/>
    <w:rsid w:val="004E408F"/>
    <w:rsid w:val="004F09A4"/>
    <w:rsid w:val="004F1C5D"/>
    <w:rsid w:val="004F6159"/>
    <w:rsid w:val="00510921"/>
    <w:rsid w:val="005109D5"/>
    <w:rsid w:val="00510AD3"/>
    <w:rsid w:val="00511DD6"/>
    <w:rsid w:val="0051293B"/>
    <w:rsid w:val="00513348"/>
    <w:rsid w:val="00514857"/>
    <w:rsid w:val="00514B13"/>
    <w:rsid w:val="005168B9"/>
    <w:rsid w:val="00516E2F"/>
    <w:rsid w:val="005219D9"/>
    <w:rsid w:val="00521A5F"/>
    <w:rsid w:val="00527075"/>
    <w:rsid w:val="00533B5D"/>
    <w:rsid w:val="00533BCE"/>
    <w:rsid w:val="005344DB"/>
    <w:rsid w:val="00536386"/>
    <w:rsid w:val="0054078D"/>
    <w:rsid w:val="00544D3A"/>
    <w:rsid w:val="00550631"/>
    <w:rsid w:val="00551563"/>
    <w:rsid w:val="005570E8"/>
    <w:rsid w:val="00560903"/>
    <w:rsid w:val="00561435"/>
    <w:rsid w:val="005660B6"/>
    <w:rsid w:val="00566242"/>
    <w:rsid w:val="00573032"/>
    <w:rsid w:val="00576C34"/>
    <w:rsid w:val="005817A6"/>
    <w:rsid w:val="00582E66"/>
    <w:rsid w:val="00592EB3"/>
    <w:rsid w:val="005955A5"/>
    <w:rsid w:val="00596635"/>
    <w:rsid w:val="0059691C"/>
    <w:rsid w:val="00596FBA"/>
    <w:rsid w:val="005970EA"/>
    <w:rsid w:val="005A35F8"/>
    <w:rsid w:val="005A3C34"/>
    <w:rsid w:val="005A41E0"/>
    <w:rsid w:val="005A5473"/>
    <w:rsid w:val="005A6BEE"/>
    <w:rsid w:val="005B1D56"/>
    <w:rsid w:val="005B6F05"/>
    <w:rsid w:val="005B772C"/>
    <w:rsid w:val="005C0445"/>
    <w:rsid w:val="005C37F0"/>
    <w:rsid w:val="005C3A31"/>
    <w:rsid w:val="005D00E1"/>
    <w:rsid w:val="005D2D36"/>
    <w:rsid w:val="005D4947"/>
    <w:rsid w:val="005D670A"/>
    <w:rsid w:val="005D67CF"/>
    <w:rsid w:val="005D7EF0"/>
    <w:rsid w:val="005E0682"/>
    <w:rsid w:val="005E2030"/>
    <w:rsid w:val="005E4E7E"/>
    <w:rsid w:val="005E68FB"/>
    <w:rsid w:val="005E74AD"/>
    <w:rsid w:val="005F0384"/>
    <w:rsid w:val="005F0491"/>
    <w:rsid w:val="005F3392"/>
    <w:rsid w:val="005F3DD0"/>
    <w:rsid w:val="005F4245"/>
    <w:rsid w:val="005F6602"/>
    <w:rsid w:val="00600B0B"/>
    <w:rsid w:val="00601E84"/>
    <w:rsid w:val="006048C9"/>
    <w:rsid w:val="00605002"/>
    <w:rsid w:val="00611ABB"/>
    <w:rsid w:val="00613268"/>
    <w:rsid w:val="00614DD8"/>
    <w:rsid w:val="00623BA1"/>
    <w:rsid w:val="00625C8B"/>
    <w:rsid w:val="00630925"/>
    <w:rsid w:val="006330A1"/>
    <w:rsid w:val="006338CC"/>
    <w:rsid w:val="006346BC"/>
    <w:rsid w:val="00635F19"/>
    <w:rsid w:val="00637DE0"/>
    <w:rsid w:val="006417DE"/>
    <w:rsid w:val="00641DEE"/>
    <w:rsid w:val="00647D91"/>
    <w:rsid w:val="00650146"/>
    <w:rsid w:val="00652CB8"/>
    <w:rsid w:val="006539C9"/>
    <w:rsid w:val="0065608A"/>
    <w:rsid w:val="0065779A"/>
    <w:rsid w:val="00661C4A"/>
    <w:rsid w:val="00664CEA"/>
    <w:rsid w:val="00666291"/>
    <w:rsid w:val="0066652A"/>
    <w:rsid w:val="00673063"/>
    <w:rsid w:val="00674F6D"/>
    <w:rsid w:val="00675A4D"/>
    <w:rsid w:val="0067746C"/>
    <w:rsid w:val="00680852"/>
    <w:rsid w:val="00681C88"/>
    <w:rsid w:val="00682167"/>
    <w:rsid w:val="00685ACF"/>
    <w:rsid w:val="00686EDB"/>
    <w:rsid w:val="00687199"/>
    <w:rsid w:val="00687BAA"/>
    <w:rsid w:val="00690256"/>
    <w:rsid w:val="00691C18"/>
    <w:rsid w:val="00691C34"/>
    <w:rsid w:val="00692D06"/>
    <w:rsid w:val="00694DF9"/>
    <w:rsid w:val="0069562D"/>
    <w:rsid w:val="006974C9"/>
    <w:rsid w:val="006A0528"/>
    <w:rsid w:val="006A2647"/>
    <w:rsid w:val="006A2EF6"/>
    <w:rsid w:val="006A31BC"/>
    <w:rsid w:val="006A4903"/>
    <w:rsid w:val="006B11FB"/>
    <w:rsid w:val="006B5D03"/>
    <w:rsid w:val="006C2B8C"/>
    <w:rsid w:val="006C42AF"/>
    <w:rsid w:val="006C4DD1"/>
    <w:rsid w:val="006C6E91"/>
    <w:rsid w:val="006D09F8"/>
    <w:rsid w:val="006D0A77"/>
    <w:rsid w:val="006F7580"/>
    <w:rsid w:val="0070162F"/>
    <w:rsid w:val="00704535"/>
    <w:rsid w:val="007065A0"/>
    <w:rsid w:val="007119DE"/>
    <w:rsid w:val="00711D6F"/>
    <w:rsid w:val="00711D8E"/>
    <w:rsid w:val="00712672"/>
    <w:rsid w:val="007158CC"/>
    <w:rsid w:val="00717BFA"/>
    <w:rsid w:val="00726710"/>
    <w:rsid w:val="00730474"/>
    <w:rsid w:val="007310EF"/>
    <w:rsid w:val="00734E3F"/>
    <w:rsid w:val="00736985"/>
    <w:rsid w:val="00737616"/>
    <w:rsid w:val="00737A13"/>
    <w:rsid w:val="00740058"/>
    <w:rsid w:val="00742005"/>
    <w:rsid w:val="00753AD8"/>
    <w:rsid w:val="00764864"/>
    <w:rsid w:val="00765FFE"/>
    <w:rsid w:val="00767611"/>
    <w:rsid w:val="007701DA"/>
    <w:rsid w:val="007709CB"/>
    <w:rsid w:val="00771DFE"/>
    <w:rsid w:val="0077494C"/>
    <w:rsid w:val="00776D9E"/>
    <w:rsid w:val="007779F3"/>
    <w:rsid w:val="00780222"/>
    <w:rsid w:val="0078026C"/>
    <w:rsid w:val="00785DA7"/>
    <w:rsid w:val="00794773"/>
    <w:rsid w:val="00794AE1"/>
    <w:rsid w:val="007A0CD6"/>
    <w:rsid w:val="007A25F0"/>
    <w:rsid w:val="007A3F74"/>
    <w:rsid w:val="007A70D1"/>
    <w:rsid w:val="007A7507"/>
    <w:rsid w:val="007B1202"/>
    <w:rsid w:val="007B1A1A"/>
    <w:rsid w:val="007B6200"/>
    <w:rsid w:val="007C0559"/>
    <w:rsid w:val="007C24EA"/>
    <w:rsid w:val="007C6917"/>
    <w:rsid w:val="007C6E0F"/>
    <w:rsid w:val="007C7165"/>
    <w:rsid w:val="007D02DD"/>
    <w:rsid w:val="007D11AF"/>
    <w:rsid w:val="007D1C9C"/>
    <w:rsid w:val="007D6319"/>
    <w:rsid w:val="007E017D"/>
    <w:rsid w:val="007E1B97"/>
    <w:rsid w:val="007E58A6"/>
    <w:rsid w:val="007E7409"/>
    <w:rsid w:val="007F5001"/>
    <w:rsid w:val="007F5F85"/>
    <w:rsid w:val="00801B9F"/>
    <w:rsid w:val="00801DB6"/>
    <w:rsid w:val="0080242C"/>
    <w:rsid w:val="00805C57"/>
    <w:rsid w:val="008062DC"/>
    <w:rsid w:val="0080721F"/>
    <w:rsid w:val="008117FE"/>
    <w:rsid w:val="008140AC"/>
    <w:rsid w:val="008150D3"/>
    <w:rsid w:val="00820805"/>
    <w:rsid w:val="00821F07"/>
    <w:rsid w:val="00821F0D"/>
    <w:rsid w:val="0082468B"/>
    <w:rsid w:val="008267A7"/>
    <w:rsid w:val="00826DC7"/>
    <w:rsid w:val="00831151"/>
    <w:rsid w:val="00831521"/>
    <w:rsid w:val="0083252A"/>
    <w:rsid w:val="0084604F"/>
    <w:rsid w:val="00846AE6"/>
    <w:rsid w:val="008511B2"/>
    <w:rsid w:val="00854345"/>
    <w:rsid w:val="008544B5"/>
    <w:rsid w:val="008602F0"/>
    <w:rsid w:val="00860927"/>
    <w:rsid w:val="008612F0"/>
    <w:rsid w:val="00864EFA"/>
    <w:rsid w:val="00875A16"/>
    <w:rsid w:val="00876CDB"/>
    <w:rsid w:val="00880B3F"/>
    <w:rsid w:val="00883CF4"/>
    <w:rsid w:val="008842AA"/>
    <w:rsid w:val="008873D4"/>
    <w:rsid w:val="00890646"/>
    <w:rsid w:val="00892C8B"/>
    <w:rsid w:val="00894F94"/>
    <w:rsid w:val="00896056"/>
    <w:rsid w:val="0089786A"/>
    <w:rsid w:val="008A452E"/>
    <w:rsid w:val="008A76D2"/>
    <w:rsid w:val="008B62C7"/>
    <w:rsid w:val="008B678D"/>
    <w:rsid w:val="008C6A77"/>
    <w:rsid w:val="008D2A82"/>
    <w:rsid w:val="008D3D16"/>
    <w:rsid w:val="008D4A99"/>
    <w:rsid w:val="008E0EB8"/>
    <w:rsid w:val="008E2331"/>
    <w:rsid w:val="008E29CA"/>
    <w:rsid w:val="008E6939"/>
    <w:rsid w:val="008E7F53"/>
    <w:rsid w:val="008F473D"/>
    <w:rsid w:val="008F4C2E"/>
    <w:rsid w:val="0090794D"/>
    <w:rsid w:val="00911AC6"/>
    <w:rsid w:val="0091452D"/>
    <w:rsid w:val="009200A1"/>
    <w:rsid w:val="00925ECE"/>
    <w:rsid w:val="0092699E"/>
    <w:rsid w:val="009337A3"/>
    <w:rsid w:val="00934587"/>
    <w:rsid w:val="0093505F"/>
    <w:rsid w:val="00940F40"/>
    <w:rsid w:val="00943028"/>
    <w:rsid w:val="00946AF9"/>
    <w:rsid w:val="00950336"/>
    <w:rsid w:val="0095168E"/>
    <w:rsid w:val="009525F4"/>
    <w:rsid w:val="00953463"/>
    <w:rsid w:val="009541F0"/>
    <w:rsid w:val="00954ABA"/>
    <w:rsid w:val="00957D11"/>
    <w:rsid w:val="0096005F"/>
    <w:rsid w:val="009625B7"/>
    <w:rsid w:val="009632CB"/>
    <w:rsid w:val="00965D80"/>
    <w:rsid w:val="00966462"/>
    <w:rsid w:val="00971FF6"/>
    <w:rsid w:val="009721D0"/>
    <w:rsid w:val="00973A3E"/>
    <w:rsid w:val="0097683A"/>
    <w:rsid w:val="00981A3C"/>
    <w:rsid w:val="00983DD0"/>
    <w:rsid w:val="00984B3C"/>
    <w:rsid w:val="009A05FF"/>
    <w:rsid w:val="009A28BE"/>
    <w:rsid w:val="009A2DA7"/>
    <w:rsid w:val="009A7C3B"/>
    <w:rsid w:val="009B3EE9"/>
    <w:rsid w:val="009B4D3B"/>
    <w:rsid w:val="009B56C4"/>
    <w:rsid w:val="009C4265"/>
    <w:rsid w:val="009C6982"/>
    <w:rsid w:val="009C7B29"/>
    <w:rsid w:val="009D558E"/>
    <w:rsid w:val="009D6E1B"/>
    <w:rsid w:val="009D7407"/>
    <w:rsid w:val="009D7574"/>
    <w:rsid w:val="009E0866"/>
    <w:rsid w:val="009E4D8B"/>
    <w:rsid w:val="009E676B"/>
    <w:rsid w:val="009F35C5"/>
    <w:rsid w:val="00A12225"/>
    <w:rsid w:val="00A20E8E"/>
    <w:rsid w:val="00A22DDB"/>
    <w:rsid w:val="00A24A62"/>
    <w:rsid w:val="00A256BF"/>
    <w:rsid w:val="00A275FD"/>
    <w:rsid w:val="00A3154F"/>
    <w:rsid w:val="00A31BEF"/>
    <w:rsid w:val="00A31C9F"/>
    <w:rsid w:val="00A355A2"/>
    <w:rsid w:val="00A35BEB"/>
    <w:rsid w:val="00A35DDC"/>
    <w:rsid w:val="00A35E4A"/>
    <w:rsid w:val="00A40701"/>
    <w:rsid w:val="00A41108"/>
    <w:rsid w:val="00A42EF7"/>
    <w:rsid w:val="00A44D37"/>
    <w:rsid w:val="00A45D97"/>
    <w:rsid w:val="00A46676"/>
    <w:rsid w:val="00A53BB6"/>
    <w:rsid w:val="00A545CD"/>
    <w:rsid w:val="00A55BBC"/>
    <w:rsid w:val="00A61778"/>
    <w:rsid w:val="00A632E3"/>
    <w:rsid w:val="00A65D4A"/>
    <w:rsid w:val="00A668C8"/>
    <w:rsid w:val="00A703CF"/>
    <w:rsid w:val="00A75639"/>
    <w:rsid w:val="00A75BF8"/>
    <w:rsid w:val="00A76EC7"/>
    <w:rsid w:val="00A85F91"/>
    <w:rsid w:val="00A90EFA"/>
    <w:rsid w:val="00A916BA"/>
    <w:rsid w:val="00A92A2E"/>
    <w:rsid w:val="00A92DC3"/>
    <w:rsid w:val="00A93CB5"/>
    <w:rsid w:val="00A95E21"/>
    <w:rsid w:val="00A9798A"/>
    <w:rsid w:val="00A97C9C"/>
    <w:rsid w:val="00A97E00"/>
    <w:rsid w:val="00AB08A7"/>
    <w:rsid w:val="00AB19CF"/>
    <w:rsid w:val="00AB2F67"/>
    <w:rsid w:val="00AB3CD5"/>
    <w:rsid w:val="00AB52E9"/>
    <w:rsid w:val="00AB6531"/>
    <w:rsid w:val="00AC164A"/>
    <w:rsid w:val="00AC3A69"/>
    <w:rsid w:val="00AC7401"/>
    <w:rsid w:val="00AD16EC"/>
    <w:rsid w:val="00AE13C6"/>
    <w:rsid w:val="00AE306F"/>
    <w:rsid w:val="00AE5A5C"/>
    <w:rsid w:val="00AF0FB5"/>
    <w:rsid w:val="00AF2050"/>
    <w:rsid w:val="00AF23B9"/>
    <w:rsid w:val="00B02B1A"/>
    <w:rsid w:val="00B136A1"/>
    <w:rsid w:val="00B1398D"/>
    <w:rsid w:val="00B140A7"/>
    <w:rsid w:val="00B1603F"/>
    <w:rsid w:val="00B233A5"/>
    <w:rsid w:val="00B24B71"/>
    <w:rsid w:val="00B26DCC"/>
    <w:rsid w:val="00B27A14"/>
    <w:rsid w:val="00B328B0"/>
    <w:rsid w:val="00B33726"/>
    <w:rsid w:val="00B35A3A"/>
    <w:rsid w:val="00B424E7"/>
    <w:rsid w:val="00B43537"/>
    <w:rsid w:val="00B46EFB"/>
    <w:rsid w:val="00B51B25"/>
    <w:rsid w:val="00B5546E"/>
    <w:rsid w:val="00B55B64"/>
    <w:rsid w:val="00B60E85"/>
    <w:rsid w:val="00B62967"/>
    <w:rsid w:val="00B655D0"/>
    <w:rsid w:val="00B6687E"/>
    <w:rsid w:val="00B675AB"/>
    <w:rsid w:val="00B7612D"/>
    <w:rsid w:val="00B813A0"/>
    <w:rsid w:val="00B82540"/>
    <w:rsid w:val="00B82CE5"/>
    <w:rsid w:val="00B8388D"/>
    <w:rsid w:val="00B87006"/>
    <w:rsid w:val="00B87BDF"/>
    <w:rsid w:val="00B90A32"/>
    <w:rsid w:val="00B92F0E"/>
    <w:rsid w:val="00BA74B5"/>
    <w:rsid w:val="00BB0418"/>
    <w:rsid w:val="00BB212F"/>
    <w:rsid w:val="00BB26C5"/>
    <w:rsid w:val="00BB55ED"/>
    <w:rsid w:val="00BB5CF6"/>
    <w:rsid w:val="00BB6374"/>
    <w:rsid w:val="00BB7BA0"/>
    <w:rsid w:val="00BC0B1A"/>
    <w:rsid w:val="00BC0C62"/>
    <w:rsid w:val="00BC1314"/>
    <w:rsid w:val="00BC17CA"/>
    <w:rsid w:val="00BC252E"/>
    <w:rsid w:val="00BC29E7"/>
    <w:rsid w:val="00BC4F34"/>
    <w:rsid w:val="00BC6E11"/>
    <w:rsid w:val="00BC6FBB"/>
    <w:rsid w:val="00BD0D1F"/>
    <w:rsid w:val="00BD1DD2"/>
    <w:rsid w:val="00BD5668"/>
    <w:rsid w:val="00BE0F17"/>
    <w:rsid w:val="00BE263C"/>
    <w:rsid w:val="00BE3CE5"/>
    <w:rsid w:val="00BE78B1"/>
    <w:rsid w:val="00BF18F9"/>
    <w:rsid w:val="00BF2042"/>
    <w:rsid w:val="00BF4B33"/>
    <w:rsid w:val="00BF4DE6"/>
    <w:rsid w:val="00C03D20"/>
    <w:rsid w:val="00C10A41"/>
    <w:rsid w:val="00C13514"/>
    <w:rsid w:val="00C15A59"/>
    <w:rsid w:val="00C17031"/>
    <w:rsid w:val="00C25A62"/>
    <w:rsid w:val="00C26150"/>
    <w:rsid w:val="00C26AC0"/>
    <w:rsid w:val="00C362A5"/>
    <w:rsid w:val="00C41D2A"/>
    <w:rsid w:val="00C42CDE"/>
    <w:rsid w:val="00C43044"/>
    <w:rsid w:val="00C449C0"/>
    <w:rsid w:val="00C50ADB"/>
    <w:rsid w:val="00C51653"/>
    <w:rsid w:val="00C522EE"/>
    <w:rsid w:val="00C7258F"/>
    <w:rsid w:val="00C748F7"/>
    <w:rsid w:val="00C823E3"/>
    <w:rsid w:val="00C836BC"/>
    <w:rsid w:val="00C9547E"/>
    <w:rsid w:val="00C966CD"/>
    <w:rsid w:val="00CA1BA0"/>
    <w:rsid w:val="00CA37B1"/>
    <w:rsid w:val="00CA5AB4"/>
    <w:rsid w:val="00CB1959"/>
    <w:rsid w:val="00CB304D"/>
    <w:rsid w:val="00CB3128"/>
    <w:rsid w:val="00CC2885"/>
    <w:rsid w:val="00CC2AA4"/>
    <w:rsid w:val="00CC40C9"/>
    <w:rsid w:val="00CC41AF"/>
    <w:rsid w:val="00CC7A3E"/>
    <w:rsid w:val="00CD254C"/>
    <w:rsid w:val="00CD6B4F"/>
    <w:rsid w:val="00CE1E80"/>
    <w:rsid w:val="00CE251D"/>
    <w:rsid w:val="00CE2A6A"/>
    <w:rsid w:val="00CE7219"/>
    <w:rsid w:val="00CF0CF0"/>
    <w:rsid w:val="00CF23CC"/>
    <w:rsid w:val="00CF3DF7"/>
    <w:rsid w:val="00CF6925"/>
    <w:rsid w:val="00CF6A72"/>
    <w:rsid w:val="00D016B7"/>
    <w:rsid w:val="00D0296C"/>
    <w:rsid w:val="00D14978"/>
    <w:rsid w:val="00D207AB"/>
    <w:rsid w:val="00D22869"/>
    <w:rsid w:val="00D23045"/>
    <w:rsid w:val="00D268E6"/>
    <w:rsid w:val="00D3569B"/>
    <w:rsid w:val="00D3649B"/>
    <w:rsid w:val="00D459E9"/>
    <w:rsid w:val="00D46D82"/>
    <w:rsid w:val="00D519DA"/>
    <w:rsid w:val="00D55622"/>
    <w:rsid w:val="00D573DC"/>
    <w:rsid w:val="00D61AC4"/>
    <w:rsid w:val="00D6250D"/>
    <w:rsid w:val="00D6432C"/>
    <w:rsid w:val="00D666C9"/>
    <w:rsid w:val="00D67FA3"/>
    <w:rsid w:val="00D747C1"/>
    <w:rsid w:val="00D752A1"/>
    <w:rsid w:val="00D75D2E"/>
    <w:rsid w:val="00D95A90"/>
    <w:rsid w:val="00DA0D34"/>
    <w:rsid w:val="00DA3A6B"/>
    <w:rsid w:val="00DA4654"/>
    <w:rsid w:val="00DA4851"/>
    <w:rsid w:val="00DB0937"/>
    <w:rsid w:val="00DB3432"/>
    <w:rsid w:val="00DB5D1B"/>
    <w:rsid w:val="00DB6D69"/>
    <w:rsid w:val="00DC1682"/>
    <w:rsid w:val="00DC2F3E"/>
    <w:rsid w:val="00DC322C"/>
    <w:rsid w:val="00DC430B"/>
    <w:rsid w:val="00DD0392"/>
    <w:rsid w:val="00DD52C8"/>
    <w:rsid w:val="00DD55C0"/>
    <w:rsid w:val="00DD622B"/>
    <w:rsid w:val="00DE0985"/>
    <w:rsid w:val="00DE1B3D"/>
    <w:rsid w:val="00DE3434"/>
    <w:rsid w:val="00DE3E90"/>
    <w:rsid w:val="00DF0952"/>
    <w:rsid w:val="00DF25F7"/>
    <w:rsid w:val="00DF4C8C"/>
    <w:rsid w:val="00DF67B7"/>
    <w:rsid w:val="00E12B2D"/>
    <w:rsid w:val="00E148BA"/>
    <w:rsid w:val="00E17504"/>
    <w:rsid w:val="00E17B5F"/>
    <w:rsid w:val="00E24ADF"/>
    <w:rsid w:val="00E25350"/>
    <w:rsid w:val="00E255D2"/>
    <w:rsid w:val="00E319F5"/>
    <w:rsid w:val="00E357B7"/>
    <w:rsid w:val="00E3624C"/>
    <w:rsid w:val="00E44E21"/>
    <w:rsid w:val="00E472B4"/>
    <w:rsid w:val="00E51069"/>
    <w:rsid w:val="00E53800"/>
    <w:rsid w:val="00E6081F"/>
    <w:rsid w:val="00E60953"/>
    <w:rsid w:val="00E64780"/>
    <w:rsid w:val="00E673E5"/>
    <w:rsid w:val="00E67509"/>
    <w:rsid w:val="00E67963"/>
    <w:rsid w:val="00E7191E"/>
    <w:rsid w:val="00E71B07"/>
    <w:rsid w:val="00E7468E"/>
    <w:rsid w:val="00E826D5"/>
    <w:rsid w:val="00E90D7D"/>
    <w:rsid w:val="00E95846"/>
    <w:rsid w:val="00E963D2"/>
    <w:rsid w:val="00E96706"/>
    <w:rsid w:val="00E972C7"/>
    <w:rsid w:val="00EA04B2"/>
    <w:rsid w:val="00EA20F3"/>
    <w:rsid w:val="00EA3B0E"/>
    <w:rsid w:val="00EA4635"/>
    <w:rsid w:val="00EA75C1"/>
    <w:rsid w:val="00EB0DF7"/>
    <w:rsid w:val="00EB4889"/>
    <w:rsid w:val="00EB7240"/>
    <w:rsid w:val="00EC07F8"/>
    <w:rsid w:val="00EC56D6"/>
    <w:rsid w:val="00EC6405"/>
    <w:rsid w:val="00ED2E6A"/>
    <w:rsid w:val="00ED34A0"/>
    <w:rsid w:val="00ED43D1"/>
    <w:rsid w:val="00ED44FE"/>
    <w:rsid w:val="00ED7E6B"/>
    <w:rsid w:val="00EE05E1"/>
    <w:rsid w:val="00EE2B1C"/>
    <w:rsid w:val="00EE4EE1"/>
    <w:rsid w:val="00EF1B67"/>
    <w:rsid w:val="00EF33F1"/>
    <w:rsid w:val="00EF4574"/>
    <w:rsid w:val="00EF7B34"/>
    <w:rsid w:val="00F00CFE"/>
    <w:rsid w:val="00F04FF0"/>
    <w:rsid w:val="00F07425"/>
    <w:rsid w:val="00F11DBA"/>
    <w:rsid w:val="00F22A67"/>
    <w:rsid w:val="00F247DD"/>
    <w:rsid w:val="00F2684E"/>
    <w:rsid w:val="00F3487A"/>
    <w:rsid w:val="00F37C43"/>
    <w:rsid w:val="00F408B3"/>
    <w:rsid w:val="00F433BF"/>
    <w:rsid w:val="00F43EFC"/>
    <w:rsid w:val="00F45BCB"/>
    <w:rsid w:val="00F500DB"/>
    <w:rsid w:val="00F5019A"/>
    <w:rsid w:val="00F519AA"/>
    <w:rsid w:val="00F61240"/>
    <w:rsid w:val="00F61589"/>
    <w:rsid w:val="00F64E5F"/>
    <w:rsid w:val="00F67955"/>
    <w:rsid w:val="00F71123"/>
    <w:rsid w:val="00F729EF"/>
    <w:rsid w:val="00F73063"/>
    <w:rsid w:val="00F77CAE"/>
    <w:rsid w:val="00F82629"/>
    <w:rsid w:val="00F86A9B"/>
    <w:rsid w:val="00F959E4"/>
    <w:rsid w:val="00F96BB9"/>
    <w:rsid w:val="00F96E58"/>
    <w:rsid w:val="00FA070F"/>
    <w:rsid w:val="00FA299B"/>
    <w:rsid w:val="00FA2D3B"/>
    <w:rsid w:val="00FA39FE"/>
    <w:rsid w:val="00FB44AA"/>
    <w:rsid w:val="00FB6F57"/>
    <w:rsid w:val="00FB7B4A"/>
    <w:rsid w:val="00FB7ED7"/>
    <w:rsid w:val="00FC030A"/>
    <w:rsid w:val="00FC2983"/>
    <w:rsid w:val="00FC3258"/>
    <w:rsid w:val="00FC59F4"/>
    <w:rsid w:val="00FD04C9"/>
    <w:rsid w:val="00FD1269"/>
    <w:rsid w:val="00FD2770"/>
    <w:rsid w:val="00FD416B"/>
    <w:rsid w:val="00FE6D51"/>
    <w:rsid w:val="00FF507B"/>
    <w:rsid w:val="00FF50DB"/>
    <w:rsid w:val="00FF7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60044"/>
  <w15:docId w15:val="{8A8C1CD6-DEF7-4034-90C2-736DAB3C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uiPriority w:val="99"/>
    <w:qFormat/>
    <w:rsid w:val="001E1DC0"/>
    <w:pPr>
      <w:numPr>
        <w:numId w:val="3"/>
      </w:numPr>
    </w:pPr>
  </w:style>
  <w:style w:type="paragraph" w:customStyle="1" w:styleId="Heading2Numbered">
    <w:name w:val="Heading 2 Numbered"/>
    <w:basedOn w:val="Heading2"/>
    <w:next w:val="Normal"/>
    <w:uiPriority w:val="99"/>
    <w:qFormat/>
    <w:rsid w:val="00D46D82"/>
    <w:pPr>
      <w:numPr>
        <w:ilvl w:val="1"/>
        <w:numId w:val="3"/>
      </w:numPr>
    </w:pPr>
    <w:rPr>
      <w:bCs/>
    </w:rPr>
  </w:style>
  <w:style w:type="paragraph" w:customStyle="1" w:styleId="Heading3Numbered">
    <w:name w:val="Heading 3 Numbered"/>
    <w:basedOn w:val="Heading3"/>
    <w:next w:val="Normal"/>
    <w:uiPriority w:val="99"/>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7"/>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0Bullet,Bullet point,CV text,Dot pt,F5 List Paragraph,FooterText,L,List Paragraph111,List Paragraph2,Medium Grid 1 - Accent 21,NFP GP Bulleted List,Table text,numbered,列出,列出段,列出段落"/>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0Bullet Char,Bullet point Char,CV text Char,Dot pt Char,F5 List Paragraph Char,FooterText Char,L Char,List Paragraph111 Char,List Paragraph2 Char,Table text Char,列出 Char"/>
    <w:basedOn w:val="DefaultParagraphFont"/>
    <w:link w:val="ListParagraph"/>
    <w:uiPriority w:val="34"/>
    <w:qFormat/>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paragraph" w:customStyle="1" w:styleId="CAB-NumberedParagraph">
    <w:name w:val="CAB - Numbered Paragraph"/>
    <w:basedOn w:val="Normal"/>
    <w:uiPriority w:val="98"/>
    <w:rsid w:val="00E148BA"/>
    <w:pPr>
      <w:tabs>
        <w:tab w:val="num" w:pos="340"/>
      </w:tabs>
      <w:suppressAutoHyphens w:val="0"/>
      <w:spacing w:before="0" w:after="200" w:line="276" w:lineRule="auto"/>
      <w:ind w:left="567" w:hanging="567"/>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323432449">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575747105">
      <w:bodyDiv w:val="1"/>
      <w:marLeft w:val="0"/>
      <w:marRight w:val="0"/>
      <w:marTop w:val="0"/>
      <w:marBottom w:val="0"/>
      <w:divBdr>
        <w:top w:val="none" w:sz="0" w:space="0" w:color="auto"/>
        <w:left w:val="none" w:sz="0" w:space="0" w:color="auto"/>
        <w:bottom w:val="none" w:sz="0" w:space="0" w:color="auto"/>
        <w:right w:val="none" w:sz="0" w:space="0" w:color="auto"/>
      </w:divBdr>
      <w:divsChild>
        <w:div w:id="2097284257">
          <w:marLeft w:val="0"/>
          <w:marRight w:val="0"/>
          <w:marTop w:val="0"/>
          <w:marBottom w:val="0"/>
          <w:divBdr>
            <w:top w:val="none" w:sz="0" w:space="0" w:color="auto"/>
            <w:left w:val="none" w:sz="0" w:space="0" w:color="auto"/>
            <w:bottom w:val="none" w:sz="0" w:space="0" w:color="auto"/>
            <w:right w:val="none" w:sz="0" w:space="0" w:color="auto"/>
          </w:divBdr>
          <w:divsChild>
            <w:div w:id="751513997">
              <w:marLeft w:val="0"/>
              <w:marRight w:val="0"/>
              <w:marTop w:val="0"/>
              <w:marBottom w:val="0"/>
              <w:divBdr>
                <w:top w:val="none" w:sz="0" w:space="0" w:color="auto"/>
                <w:left w:val="none" w:sz="0" w:space="0" w:color="auto"/>
                <w:bottom w:val="none" w:sz="0" w:space="0" w:color="auto"/>
                <w:right w:val="none" w:sz="0" w:space="0" w:color="auto"/>
              </w:divBdr>
              <w:divsChild>
                <w:div w:id="253124472">
                  <w:marLeft w:val="0"/>
                  <w:marRight w:val="0"/>
                  <w:marTop w:val="0"/>
                  <w:marBottom w:val="0"/>
                  <w:divBdr>
                    <w:top w:val="none" w:sz="0" w:space="0" w:color="auto"/>
                    <w:left w:val="none" w:sz="0" w:space="0" w:color="auto"/>
                    <w:bottom w:val="none" w:sz="0" w:space="0" w:color="auto"/>
                    <w:right w:val="none" w:sz="0" w:space="0" w:color="auto"/>
                  </w:divBdr>
                  <w:divsChild>
                    <w:div w:id="395248637">
                      <w:marLeft w:val="0"/>
                      <w:marRight w:val="0"/>
                      <w:marTop w:val="45"/>
                      <w:marBottom w:val="0"/>
                      <w:divBdr>
                        <w:top w:val="none" w:sz="0" w:space="0" w:color="auto"/>
                        <w:left w:val="none" w:sz="0" w:space="0" w:color="auto"/>
                        <w:bottom w:val="none" w:sz="0" w:space="0" w:color="auto"/>
                        <w:right w:val="none" w:sz="0" w:space="0" w:color="auto"/>
                      </w:divBdr>
                      <w:divsChild>
                        <w:div w:id="331959062">
                          <w:marLeft w:val="0"/>
                          <w:marRight w:val="0"/>
                          <w:marTop w:val="0"/>
                          <w:marBottom w:val="0"/>
                          <w:divBdr>
                            <w:top w:val="none" w:sz="0" w:space="0" w:color="auto"/>
                            <w:left w:val="none" w:sz="0" w:space="0" w:color="auto"/>
                            <w:bottom w:val="none" w:sz="0" w:space="0" w:color="auto"/>
                            <w:right w:val="none" w:sz="0" w:space="0" w:color="auto"/>
                          </w:divBdr>
                          <w:divsChild>
                            <w:div w:id="1859539651">
                              <w:marLeft w:val="2070"/>
                              <w:marRight w:val="3960"/>
                              <w:marTop w:val="0"/>
                              <w:marBottom w:val="0"/>
                              <w:divBdr>
                                <w:top w:val="none" w:sz="0" w:space="0" w:color="auto"/>
                                <w:left w:val="none" w:sz="0" w:space="0" w:color="auto"/>
                                <w:bottom w:val="none" w:sz="0" w:space="0" w:color="auto"/>
                                <w:right w:val="none" w:sz="0" w:space="0" w:color="auto"/>
                              </w:divBdr>
                              <w:divsChild>
                                <w:div w:id="328220139">
                                  <w:marLeft w:val="0"/>
                                  <w:marRight w:val="0"/>
                                  <w:marTop w:val="0"/>
                                  <w:marBottom w:val="0"/>
                                  <w:divBdr>
                                    <w:top w:val="none" w:sz="0" w:space="0" w:color="auto"/>
                                    <w:left w:val="none" w:sz="0" w:space="0" w:color="auto"/>
                                    <w:bottom w:val="none" w:sz="0" w:space="0" w:color="auto"/>
                                    <w:right w:val="none" w:sz="0" w:space="0" w:color="auto"/>
                                  </w:divBdr>
                                  <w:divsChild>
                                    <w:div w:id="1656765721">
                                      <w:marLeft w:val="0"/>
                                      <w:marRight w:val="0"/>
                                      <w:marTop w:val="0"/>
                                      <w:marBottom w:val="0"/>
                                      <w:divBdr>
                                        <w:top w:val="none" w:sz="0" w:space="0" w:color="auto"/>
                                        <w:left w:val="none" w:sz="0" w:space="0" w:color="auto"/>
                                        <w:bottom w:val="none" w:sz="0" w:space="0" w:color="auto"/>
                                        <w:right w:val="none" w:sz="0" w:space="0" w:color="auto"/>
                                      </w:divBdr>
                                      <w:divsChild>
                                        <w:div w:id="1055667076">
                                          <w:marLeft w:val="0"/>
                                          <w:marRight w:val="0"/>
                                          <w:marTop w:val="0"/>
                                          <w:marBottom w:val="0"/>
                                          <w:divBdr>
                                            <w:top w:val="none" w:sz="0" w:space="0" w:color="auto"/>
                                            <w:left w:val="none" w:sz="0" w:space="0" w:color="auto"/>
                                            <w:bottom w:val="none" w:sz="0" w:space="0" w:color="auto"/>
                                            <w:right w:val="none" w:sz="0" w:space="0" w:color="auto"/>
                                          </w:divBdr>
                                          <w:divsChild>
                                            <w:div w:id="1658605699">
                                              <w:marLeft w:val="0"/>
                                              <w:marRight w:val="0"/>
                                              <w:marTop w:val="90"/>
                                              <w:marBottom w:val="0"/>
                                              <w:divBdr>
                                                <w:top w:val="none" w:sz="0" w:space="0" w:color="auto"/>
                                                <w:left w:val="none" w:sz="0" w:space="0" w:color="auto"/>
                                                <w:bottom w:val="none" w:sz="0" w:space="0" w:color="auto"/>
                                                <w:right w:val="none" w:sz="0" w:space="0" w:color="auto"/>
                                              </w:divBdr>
                                              <w:divsChild>
                                                <w:div w:id="233668506">
                                                  <w:marLeft w:val="0"/>
                                                  <w:marRight w:val="0"/>
                                                  <w:marTop w:val="0"/>
                                                  <w:marBottom w:val="0"/>
                                                  <w:divBdr>
                                                    <w:top w:val="none" w:sz="0" w:space="0" w:color="auto"/>
                                                    <w:left w:val="none" w:sz="0" w:space="0" w:color="auto"/>
                                                    <w:bottom w:val="none" w:sz="0" w:space="0" w:color="auto"/>
                                                    <w:right w:val="none" w:sz="0" w:space="0" w:color="auto"/>
                                                  </w:divBdr>
                                                  <w:divsChild>
                                                    <w:div w:id="1744638530">
                                                      <w:marLeft w:val="0"/>
                                                      <w:marRight w:val="0"/>
                                                      <w:marTop w:val="0"/>
                                                      <w:marBottom w:val="0"/>
                                                      <w:divBdr>
                                                        <w:top w:val="none" w:sz="0" w:space="0" w:color="auto"/>
                                                        <w:left w:val="none" w:sz="0" w:space="0" w:color="auto"/>
                                                        <w:bottom w:val="none" w:sz="0" w:space="0" w:color="auto"/>
                                                        <w:right w:val="none" w:sz="0" w:space="0" w:color="auto"/>
                                                      </w:divBdr>
                                                      <w:divsChild>
                                                        <w:div w:id="2105567309">
                                                          <w:marLeft w:val="0"/>
                                                          <w:marRight w:val="0"/>
                                                          <w:marTop w:val="0"/>
                                                          <w:marBottom w:val="390"/>
                                                          <w:divBdr>
                                                            <w:top w:val="none" w:sz="0" w:space="0" w:color="auto"/>
                                                            <w:left w:val="none" w:sz="0" w:space="0" w:color="auto"/>
                                                            <w:bottom w:val="none" w:sz="0" w:space="0" w:color="auto"/>
                                                            <w:right w:val="none" w:sz="0" w:space="0" w:color="auto"/>
                                                          </w:divBdr>
                                                          <w:divsChild>
                                                            <w:div w:id="975263069">
                                                              <w:marLeft w:val="0"/>
                                                              <w:marRight w:val="0"/>
                                                              <w:marTop w:val="0"/>
                                                              <w:marBottom w:val="0"/>
                                                              <w:divBdr>
                                                                <w:top w:val="none" w:sz="0" w:space="0" w:color="auto"/>
                                                                <w:left w:val="none" w:sz="0" w:space="0" w:color="auto"/>
                                                                <w:bottom w:val="none" w:sz="0" w:space="0" w:color="auto"/>
                                                                <w:right w:val="none" w:sz="0" w:space="0" w:color="auto"/>
                                                              </w:divBdr>
                                                              <w:divsChild>
                                                                <w:div w:id="1172405718">
                                                                  <w:marLeft w:val="0"/>
                                                                  <w:marRight w:val="0"/>
                                                                  <w:marTop w:val="0"/>
                                                                  <w:marBottom w:val="0"/>
                                                                  <w:divBdr>
                                                                    <w:top w:val="none" w:sz="0" w:space="0" w:color="auto"/>
                                                                    <w:left w:val="none" w:sz="0" w:space="0" w:color="auto"/>
                                                                    <w:bottom w:val="none" w:sz="0" w:space="0" w:color="auto"/>
                                                                    <w:right w:val="none" w:sz="0" w:space="0" w:color="auto"/>
                                                                  </w:divBdr>
                                                                  <w:divsChild>
                                                                    <w:div w:id="1312515354">
                                                                      <w:marLeft w:val="0"/>
                                                                      <w:marRight w:val="0"/>
                                                                      <w:marTop w:val="0"/>
                                                                      <w:marBottom w:val="0"/>
                                                                      <w:divBdr>
                                                                        <w:top w:val="none" w:sz="0" w:space="0" w:color="auto"/>
                                                                        <w:left w:val="none" w:sz="0" w:space="0" w:color="auto"/>
                                                                        <w:bottom w:val="none" w:sz="0" w:space="0" w:color="auto"/>
                                                                        <w:right w:val="none" w:sz="0" w:space="0" w:color="auto"/>
                                                                      </w:divBdr>
                                                                      <w:divsChild>
                                                                        <w:div w:id="1680159302">
                                                                          <w:marLeft w:val="0"/>
                                                                          <w:marRight w:val="0"/>
                                                                          <w:marTop w:val="0"/>
                                                                          <w:marBottom w:val="0"/>
                                                                          <w:divBdr>
                                                                            <w:top w:val="none" w:sz="0" w:space="0" w:color="auto"/>
                                                                            <w:left w:val="none" w:sz="0" w:space="0" w:color="auto"/>
                                                                            <w:bottom w:val="none" w:sz="0" w:space="0" w:color="auto"/>
                                                                            <w:right w:val="none" w:sz="0" w:space="0" w:color="auto"/>
                                                                          </w:divBdr>
                                                                          <w:divsChild>
                                                                            <w:div w:id="1397899891">
                                                                              <w:marLeft w:val="0"/>
                                                                              <w:marRight w:val="0"/>
                                                                              <w:marTop w:val="0"/>
                                                                              <w:marBottom w:val="0"/>
                                                                              <w:divBdr>
                                                                                <w:top w:val="none" w:sz="0" w:space="0" w:color="auto"/>
                                                                                <w:left w:val="none" w:sz="0" w:space="0" w:color="auto"/>
                                                                                <w:bottom w:val="none" w:sz="0" w:space="0" w:color="auto"/>
                                                                                <w:right w:val="none" w:sz="0" w:space="0" w:color="auto"/>
                                                                              </w:divBdr>
                                                                              <w:divsChild>
                                                                                <w:div w:id="1810703565">
                                                                                  <w:marLeft w:val="0"/>
                                                                                  <w:marRight w:val="0"/>
                                                                                  <w:marTop w:val="0"/>
                                                                                  <w:marBottom w:val="0"/>
                                                                                  <w:divBdr>
                                                                                    <w:top w:val="none" w:sz="0" w:space="0" w:color="auto"/>
                                                                                    <w:left w:val="none" w:sz="0" w:space="0" w:color="auto"/>
                                                                                    <w:bottom w:val="none" w:sz="0" w:space="0" w:color="auto"/>
                                                                                    <w:right w:val="none" w:sz="0" w:space="0" w:color="auto"/>
                                                                                  </w:divBdr>
                                                                                  <w:divsChild>
                                                                                    <w:div w:id="528295578">
                                                                                      <w:marLeft w:val="0"/>
                                                                                      <w:marRight w:val="0"/>
                                                                                      <w:marTop w:val="0"/>
                                                                                      <w:marBottom w:val="0"/>
                                                                                      <w:divBdr>
                                                                                        <w:top w:val="none" w:sz="0" w:space="0" w:color="auto"/>
                                                                                        <w:left w:val="none" w:sz="0" w:space="0" w:color="auto"/>
                                                                                        <w:bottom w:val="none" w:sz="0" w:space="0" w:color="auto"/>
                                                                                        <w:right w:val="none" w:sz="0" w:space="0" w:color="auto"/>
                                                                                      </w:divBdr>
                                                                                      <w:divsChild>
                                                                                        <w:div w:id="577717347">
                                                                                          <w:marLeft w:val="0"/>
                                                                                          <w:marRight w:val="0"/>
                                                                                          <w:marTop w:val="0"/>
                                                                                          <w:marBottom w:val="0"/>
                                                                                          <w:divBdr>
                                                                                            <w:top w:val="none" w:sz="0" w:space="0" w:color="auto"/>
                                                                                            <w:left w:val="none" w:sz="0" w:space="0" w:color="auto"/>
                                                                                            <w:bottom w:val="none" w:sz="0" w:space="0" w:color="auto"/>
                                                                                            <w:right w:val="none" w:sz="0" w:space="0" w:color="auto"/>
                                                                                          </w:divBdr>
                                                                                          <w:divsChild>
                                                                                            <w:div w:id="640233202">
                                                                                              <w:marLeft w:val="0"/>
                                                                                              <w:marRight w:val="0"/>
                                                                                              <w:marTop w:val="0"/>
                                                                                              <w:marBottom w:val="0"/>
                                                                                              <w:divBdr>
                                                                                                <w:top w:val="none" w:sz="0" w:space="0" w:color="auto"/>
                                                                                                <w:left w:val="none" w:sz="0" w:space="0" w:color="auto"/>
                                                                                                <w:bottom w:val="none" w:sz="0" w:space="0" w:color="auto"/>
                                                                                                <w:right w:val="none" w:sz="0" w:space="0" w:color="auto"/>
                                                                                              </w:divBdr>
                                                                                              <w:divsChild>
                                                                                                <w:div w:id="140849226">
                                                                                                  <w:marLeft w:val="0"/>
                                                                                                  <w:marRight w:val="0"/>
                                                                                                  <w:marTop w:val="0"/>
                                                                                                  <w:marBottom w:val="0"/>
                                                                                                  <w:divBdr>
                                                                                                    <w:top w:val="none" w:sz="0" w:space="0" w:color="auto"/>
                                                                                                    <w:left w:val="none" w:sz="0" w:space="0" w:color="auto"/>
                                                                                                    <w:bottom w:val="none" w:sz="0" w:space="0" w:color="auto"/>
                                                                                                    <w:right w:val="none" w:sz="0" w:space="0" w:color="auto"/>
                                                                                                  </w:divBdr>
                                                                                                  <w:divsChild>
                                                                                                    <w:div w:id="2072075467">
                                                                                                      <w:marLeft w:val="0"/>
                                                                                                      <w:marRight w:val="0"/>
                                                                                                      <w:marTop w:val="0"/>
                                                                                                      <w:marBottom w:val="0"/>
                                                                                                      <w:divBdr>
                                                                                                        <w:top w:val="none" w:sz="0" w:space="0" w:color="auto"/>
                                                                                                        <w:left w:val="none" w:sz="0" w:space="0" w:color="auto"/>
                                                                                                        <w:bottom w:val="none" w:sz="0" w:space="0" w:color="auto"/>
                                                                                                        <w:right w:val="none" w:sz="0" w:space="0" w:color="auto"/>
                                                                                                      </w:divBdr>
                                                                                                      <w:divsChild>
                                                                                                        <w:div w:id="1730416060">
                                                                                                          <w:marLeft w:val="0"/>
                                                                                                          <w:marRight w:val="0"/>
                                                                                                          <w:marTop w:val="0"/>
                                                                                                          <w:marBottom w:val="0"/>
                                                                                                          <w:divBdr>
                                                                                                            <w:top w:val="none" w:sz="0" w:space="0" w:color="auto"/>
                                                                                                            <w:left w:val="none" w:sz="0" w:space="0" w:color="auto"/>
                                                                                                            <w:bottom w:val="none" w:sz="0" w:space="0" w:color="auto"/>
                                                                                                            <w:right w:val="none" w:sz="0" w:space="0" w:color="auto"/>
                                                                                                          </w:divBdr>
                                                                                                          <w:divsChild>
                                                                                                            <w:div w:id="1060326862">
                                                                                                              <w:marLeft w:val="300"/>
                                                                                                              <w:marRight w:val="0"/>
                                                                                                              <w:marTop w:val="0"/>
                                                                                                              <w:marBottom w:val="0"/>
                                                                                                              <w:divBdr>
                                                                                                                <w:top w:val="none" w:sz="0" w:space="0" w:color="auto"/>
                                                                                                                <w:left w:val="none" w:sz="0" w:space="0" w:color="auto"/>
                                                                                                                <w:bottom w:val="none" w:sz="0" w:space="0" w:color="auto"/>
                                                                                                                <w:right w:val="none" w:sz="0" w:space="0" w:color="auto"/>
                                                                                                              </w:divBdr>
                                                                                                              <w:divsChild>
                                                                                                                <w:div w:id="442263401">
                                                                                                                  <w:marLeft w:val="-300"/>
                                                                                                                  <w:marRight w:val="0"/>
                                                                                                                  <w:marTop w:val="0"/>
                                                                                                                  <w:marBottom w:val="0"/>
                                                                                                                  <w:divBdr>
                                                                                                                    <w:top w:val="none" w:sz="0" w:space="0" w:color="auto"/>
                                                                                                                    <w:left w:val="none" w:sz="0" w:space="0" w:color="auto"/>
                                                                                                                    <w:bottom w:val="none" w:sz="0" w:space="0" w:color="auto"/>
                                                                                                                    <w:right w:val="none" w:sz="0" w:space="0" w:color="auto"/>
                                                                                                                  </w:divBdr>
                                                                                                                  <w:divsChild>
                                                                                                                    <w:div w:id="3637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484886">
      <w:bodyDiv w:val="1"/>
      <w:marLeft w:val="0"/>
      <w:marRight w:val="0"/>
      <w:marTop w:val="0"/>
      <w:marBottom w:val="0"/>
      <w:divBdr>
        <w:top w:val="none" w:sz="0" w:space="0" w:color="auto"/>
        <w:left w:val="none" w:sz="0" w:space="0" w:color="auto"/>
        <w:bottom w:val="none" w:sz="0" w:space="0" w:color="auto"/>
        <w:right w:val="none" w:sz="0" w:space="0" w:color="auto"/>
      </w:divBdr>
    </w:div>
    <w:div w:id="792208724">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2088919030">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finance.gov.au/resource-management/grants/" TargetMode="External"/><Relationship Id="rId18" Type="http://schemas.openxmlformats.org/officeDocument/2006/relationships/hyperlink" Target="mailto:support@communitygrants.gov.au" TargetMode="External"/><Relationship Id="rId26" Type="http://schemas.openxmlformats.org/officeDocument/2006/relationships/hyperlink" Target="https://www.grants.gov.a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mmunitygrants@gov.au/" TargetMode="External"/><Relationship Id="rId34" Type="http://schemas.openxmlformats.org/officeDocument/2006/relationships/hyperlink" Target="mailto:foi@dss.gov.au"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support@communitygrants.gov.au" TargetMode="External"/><Relationship Id="rId25" Type="http://schemas.openxmlformats.org/officeDocument/2006/relationships/hyperlink" Target="https://www.homeaffairs.gov.au/trav/life/multicultural/access-equity" TargetMode="External"/><Relationship Id="rId33" Type="http://schemas.openxmlformats.org/officeDocument/2006/relationships/hyperlink" Target="http://www.comlaw.gov.au/Details/C2014C0075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mmunitygrants.gov.au/grants" TargetMode="External"/><Relationship Id="rId20" Type="http://schemas.openxmlformats.org/officeDocument/2006/relationships/hyperlink" Target="https://www.grants.gov.au/" TargetMode="External"/><Relationship Id="rId29" Type="http://schemas.openxmlformats.org/officeDocument/2006/relationships/hyperlink" Target="https://www.dss.gov.au/contact/feedback-compliments-complaints-and-enquiries/feedback-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ts.gov.au/?event=public.home" TargetMode="External"/><Relationship Id="rId24" Type="http://schemas.openxmlformats.org/officeDocument/2006/relationships/hyperlink" Target="http://www.ato.gov.au/" TargetMode="External"/><Relationship Id="rId32" Type="http://schemas.openxmlformats.org/officeDocument/2006/relationships/hyperlink" Target="http://www.apsc.gov.au/publications-and-media/current-publications/aps-values-and-code-of-conduct-in-practice/conflict-of-interest"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rants.gov.au/" TargetMode="External"/><Relationship Id="rId23" Type="http://schemas.openxmlformats.org/officeDocument/2006/relationships/hyperlink" Target="file://prod.protected.ind/User/user03/LLau2/insert%20link%20here" TargetMode="External"/><Relationship Id="rId28" Type="http://schemas.openxmlformats.org/officeDocument/2006/relationships/hyperlink" Target="mailto:support@communitygrants.gov.au" TargetMode="External"/><Relationship Id="rId36" Type="http://schemas.openxmlformats.org/officeDocument/2006/relationships/footer" Target="footer1.xml"/><Relationship Id="rId10" Type="http://schemas.openxmlformats.org/officeDocument/2006/relationships/hyperlink" Target="https://www.communitygrants.gov.au/grants" TargetMode="External"/><Relationship Id="rId19" Type="http://schemas.openxmlformats.org/officeDocument/2006/relationships/hyperlink" Target="mailto:support@communitygrants.gov.au" TargetMode="External"/><Relationship Id="rId31" Type="http://schemas.openxmlformats.org/officeDocument/2006/relationships/hyperlink" Target="http://www.ombudsman.gov.au" TargetMode="Externa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hyperlink" Target="mailto:support@communitygrants.gov.au" TargetMode="External"/><Relationship Id="rId22" Type="http://schemas.openxmlformats.org/officeDocument/2006/relationships/hyperlink" Target="https://www.grants.gov.au/?event=public.home" TargetMode="External"/><Relationship Id="rId27" Type="http://schemas.openxmlformats.org/officeDocument/2006/relationships/hyperlink" Target="http://www.communitygrants.gov.au/" TargetMode="External"/><Relationship Id="rId30" Type="http://schemas.openxmlformats.org/officeDocument/2006/relationships/hyperlink" Target="mailto:ombudsman@ombudsman.gov.au" TargetMode="External"/><Relationship Id="rId35" Type="http://schemas.openxmlformats.org/officeDocument/2006/relationships/header" Target="header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18FE7-9E67-413B-A9BF-550645B3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8389</Words>
  <Characters>47823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DONATH, Kristen</cp:lastModifiedBy>
  <cp:revision>6</cp:revision>
  <cp:lastPrinted>2018-11-08T03:22:00Z</cp:lastPrinted>
  <dcterms:created xsi:type="dcterms:W3CDTF">2018-11-20T05:34:00Z</dcterms:created>
  <dcterms:modified xsi:type="dcterms:W3CDTF">2018-11-21T01:29:00Z</dcterms:modified>
  <cp:contentStatus/>
</cp:coreProperties>
</file>