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3E5FB0E7" w:rsidR="00CC1B7B" w:rsidRDefault="00072A02" w:rsidP="00CC1B7B">
      <w:pPr>
        <w:pStyle w:val="Title"/>
        <w:rPr>
          <w:rFonts w:ascii="Arial" w:hAnsi="Arial"/>
          <w:color w:val="auto"/>
          <w:sz w:val="44"/>
          <w:szCs w:val="44"/>
        </w:rPr>
      </w:pPr>
      <w:r>
        <w:rPr>
          <w:sz w:val="44"/>
          <w:szCs w:val="44"/>
        </w:rPr>
        <w:t>NDIS Jobs and Market Fund – Round 1</w:t>
      </w:r>
    </w:p>
    <w:p w14:paraId="38EFDFD7" w14:textId="77777777" w:rsidR="00CC1B7B" w:rsidRDefault="00CC1B7B" w:rsidP="00CC1B7B">
      <w:pPr>
        <w:rPr>
          <w:sz w:val="40"/>
          <w:szCs w:val="40"/>
        </w:rPr>
      </w:pPr>
      <w:r>
        <w:rPr>
          <w:sz w:val="40"/>
          <w:szCs w:val="40"/>
        </w:rPr>
        <w:t xml:space="preserve">Questions and Answers </w:t>
      </w:r>
    </w:p>
    <w:p w14:paraId="5E2BA95E" w14:textId="28F0076F" w:rsidR="004F0B7E" w:rsidRPr="00D26797" w:rsidRDefault="004F0B7E" w:rsidP="00D26797">
      <w:pPr>
        <w:pStyle w:val="Title"/>
        <w:spacing w:line="240" w:lineRule="auto"/>
        <w:rPr>
          <w:sz w:val="32"/>
          <w:szCs w:val="44"/>
        </w:rPr>
      </w:pPr>
      <w:r w:rsidRPr="00D26797">
        <w:rPr>
          <w:sz w:val="32"/>
          <w:szCs w:val="44"/>
        </w:rPr>
        <w:t>Application Process</w:t>
      </w:r>
    </w:p>
    <w:p w14:paraId="265F031B" w14:textId="5473A3A1" w:rsidR="00CC1B7B" w:rsidRPr="0086155D" w:rsidRDefault="00CC1B7B" w:rsidP="00046AC0">
      <w:pPr>
        <w:pStyle w:val="Heading2"/>
        <w:numPr>
          <w:ilvl w:val="0"/>
          <w:numId w:val="6"/>
        </w:numPr>
        <w:ind w:left="426" w:hanging="426"/>
        <w:rPr>
          <w:rFonts w:eastAsia="Calibri"/>
        </w:rPr>
      </w:pPr>
      <w:r>
        <w:rPr>
          <w:rFonts w:eastAsia="Calibri"/>
        </w:rPr>
        <w:t xml:space="preserve">What is the closing time and </w:t>
      </w:r>
      <w:r w:rsidRPr="0086155D">
        <w:rPr>
          <w:rFonts w:eastAsia="Calibri"/>
        </w:rPr>
        <w:t>date for applications?</w:t>
      </w:r>
    </w:p>
    <w:p w14:paraId="2606F8E7" w14:textId="501BD231" w:rsidR="00CC1B7B" w:rsidRPr="00DD034F" w:rsidRDefault="00CC1B7B" w:rsidP="00D26797">
      <w:pPr>
        <w:ind w:left="426"/>
        <w:rPr>
          <w:lang w:val="en" w:eastAsia="en-AU"/>
        </w:rPr>
      </w:pPr>
      <w:r w:rsidRPr="0086155D">
        <w:rPr>
          <w:lang w:val="en" w:eastAsia="en-AU"/>
        </w:rPr>
        <w:t xml:space="preserve">The Application Form must be submitted by </w:t>
      </w:r>
      <w:r w:rsidR="00DC6768" w:rsidRPr="00DC6768">
        <w:rPr>
          <w:b/>
          <w:lang w:val="en" w:eastAsia="en-AU"/>
        </w:rPr>
        <w:t>2</w:t>
      </w:r>
      <w:r w:rsidRPr="0086155D">
        <w:rPr>
          <w:b/>
          <w:lang w:val="en" w:eastAsia="en-AU"/>
        </w:rPr>
        <w:t xml:space="preserve">.00pm AEDT on </w:t>
      </w:r>
      <w:r w:rsidR="003A7024">
        <w:rPr>
          <w:b/>
          <w:lang w:val="en" w:eastAsia="en-AU"/>
        </w:rPr>
        <w:t>17 January 2019</w:t>
      </w:r>
      <w:r w:rsidR="00F44CFE">
        <w:rPr>
          <w:lang w:val="en" w:eastAsia="en-AU"/>
        </w:rPr>
        <w:t xml:space="preserve">. </w:t>
      </w:r>
      <w:r w:rsidRPr="0086155D">
        <w:rPr>
          <w:lang w:val="en" w:eastAsia="en-AU"/>
        </w:rPr>
        <w:t>It is</w:t>
      </w:r>
      <w:r w:rsidR="003A7024">
        <w:rPr>
          <w:lang w:val="en" w:eastAsia="en-AU"/>
        </w:rPr>
        <w:t xml:space="preserve"> </w:t>
      </w:r>
      <w:r w:rsidRPr="00DD034F">
        <w:rPr>
          <w:lang w:val="en" w:eastAsia="en-AU"/>
        </w:rPr>
        <w:t xml:space="preserve">recommended that you submit your application </w:t>
      </w:r>
      <w:r w:rsidRPr="00101838">
        <w:rPr>
          <w:lang w:val="en" w:eastAsia="en-AU"/>
        </w:rPr>
        <w:t>well before the closing time and date</w:t>
      </w:r>
      <w:r w:rsidRPr="00DD034F">
        <w:rPr>
          <w:lang w:val="en" w:eastAsia="en-AU"/>
        </w:rPr>
        <w:t>.</w:t>
      </w:r>
    </w:p>
    <w:p w14:paraId="1661B876" w14:textId="63652EA3" w:rsidR="004F0B7E" w:rsidRPr="006E5B9A" w:rsidRDefault="004F0B7E" w:rsidP="004F0B7E">
      <w:pPr>
        <w:pStyle w:val="Heading2"/>
        <w:numPr>
          <w:ilvl w:val="0"/>
          <w:numId w:val="6"/>
        </w:numPr>
        <w:ind w:left="426" w:hanging="426"/>
        <w:rPr>
          <w:rFonts w:eastAsia="Calibri"/>
        </w:rPr>
      </w:pPr>
      <w:r w:rsidRPr="006E5B9A">
        <w:rPr>
          <w:rFonts w:eastAsia="Calibri"/>
        </w:rPr>
        <w:t>How can I submit the Application Form?</w:t>
      </w:r>
    </w:p>
    <w:p w14:paraId="3DEE468F" w14:textId="3BBB1688" w:rsidR="004F0B7E" w:rsidRDefault="004F0B7E" w:rsidP="004F0B7E">
      <w:pPr>
        <w:ind w:left="426"/>
        <w:rPr>
          <w:lang w:eastAsia="en-AU"/>
        </w:rPr>
      </w:pPr>
      <w:r w:rsidRPr="00046AC0">
        <w:rPr>
          <w:lang w:eastAsia="en-AU"/>
        </w:rPr>
        <w:t>The form is an online Application Form that you must submit electronically. The Community Grants Hub will not provide application forms or accept application forms for this grant opportunity by fax, email or through Australia Post</w:t>
      </w:r>
      <w:r w:rsidR="00783450">
        <w:rPr>
          <w:lang w:eastAsia="en-AU"/>
        </w:rPr>
        <w:t>.</w:t>
      </w:r>
    </w:p>
    <w:p w14:paraId="0F36A35B" w14:textId="641622C5" w:rsidR="00133DA2" w:rsidRPr="00E93B6F" w:rsidRDefault="00133DA2" w:rsidP="00133DA2">
      <w:pPr>
        <w:pStyle w:val="Heading2"/>
        <w:numPr>
          <w:ilvl w:val="0"/>
          <w:numId w:val="6"/>
        </w:numPr>
        <w:ind w:left="426" w:hanging="426"/>
        <w:rPr>
          <w:rFonts w:eastAsia="Calibri"/>
        </w:rPr>
      </w:pPr>
      <w:r w:rsidRPr="00E93B6F">
        <w:rPr>
          <w:rFonts w:eastAsia="Calibri"/>
        </w:rPr>
        <w:t xml:space="preserve">If I am not able to submit my application by the due </w:t>
      </w:r>
      <w:r w:rsidR="008404D4">
        <w:rPr>
          <w:rFonts w:eastAsia="Calibri"/>
        </w:rPr>
        <w:t xml:space="preserve">time and </w:t>
      </w:r>
      <w:r w:rsidRPr="00E93B6F">
        <w:rPr>
          <w:rFonts w:eastAsia="Calibri"/>
        </w:rPr>
        <w:t xml:space="preserve">date, can I </w:t>
      </w:r>
      <w:r w:rsidR="008404D4">
        <w:rPr>
          <w:rFonts w:eastAsia="Calibri"/>
        </w:rPr>
        <w:t>be granted</w:t>
      </w:r>
      <w:r w:rsidRPr="00E93B6F">
        <w:rPr>
          <w:rFonts w:eastAsia="Calibri"/>
        </w:rPr>
        <w:t xml:space="preserve"> an extension?</w:t>
      </w:r>
    </w:p>
    <w:p w14:paraId="1BDF2228" w14:textId="77777777" w:rsidR="008C3EC5" w:rsidRDefault="008C3EC5" w:rsidP="004D7608">
      <w:pPr>
        <w:ind w:left="425"/>
      </w:pPr>
      <w:r>
        <w:t xml:space="preserve">You must submit an application between the published opening and closing dates and times. </w:t>
      </w:r>
    </w:p>
    <w:p w14:paraId="5A2E2C13" w14:textId="77777777" w:rsidR="008C3EC5" w:rsidRDefault="008C3EC5" w:rsidP="004D7608">
      <w:pPr>
        <w:ind w:left="426"/>
      </w:pPr>
      <w:r>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385DC30C" w14:textId="77777777" w:rsidR="008C3EC5" w:rsidRDefault="008C3EC5" w:rsidP="004D7608">
      <w:pPr>
        <w:numPr>
          <w:ilvl w:val="0"/>
          <w:numId w:val="16"/>
        </w:numPr>
        <w:spacing w:before="40" w:after="120" w:line="280" w:lineRule="atLeast"/>
        <w:ind w:left="1146"/>
        <w:contextualSpacing/>
        <w:rPr>
          <w:rFonts w:eastAsia="Times New Roman"/>
        </w:rPr>
      </w:pPr>
      <w:r>
        <w:rPr>
          <w:rFonts w:eastAsia="Times New Roman"/>
        </w:rPr>
        <w:t>reasonably unforeseeable,</w:t>
      </w:r>
    </w:p>
    <w:p w14:paraId="00107DA7" w14:textId="77777777" w:rsidR="008C3EC5" w:rsidRDefault="008C3EC5" w:rsidP="004D7608">
      <w:pPr>
        <w:numPr>
          <w:ilvl w:val="0"/>
          <w:numId w:val="16"/>
        </w:numPr>
        <w:spacing w:before="40" w:after="120" w:line="280" w:lineRule="atLeast"/>
        <w:ind w:left="1146"/>
        <w:contextualSpacing/>
        <w:rPr>
          <w:rFonts w:eastAsia="Times New Roman"/>
        </w:rPr>
      </w:pPr>
      <w:r>
        <w:rPr>
          <w:rFonts w:eastAsia="Times New Roman"/>
        </w:rPr>
        <w:t>beyond the applicant’s control,</w:t>
      </w:r>
    </w:p>
    <w:p w14:paraId="13B11E6D" w14:textId="77777777" w:rsidR="008C3EC5" w:rsidRDefault="008C3EC5" w:rsidP="004D7608">
      <w:pPr>
        <w:numPr>
          <w:ilvl w:val="0"/>
          <w:numId w:val="16"/>
        </w:numPr>
        <w:spacing w:before="40"/>
        <w:ind w:left="1145" w:hanging="357"/>
        <w:rPr>
          <w:rFonts w:eastAsia="Times New Roman"/>
        </w:rPr>
      </w:pPr>
      <w:r>
        <w:rPr>
          <w:rFonts w:eastAsia="Times New Roman"/>
        </w:rPr>
        <w:t xml:space="preserve">unable to be managed or resolved within the application period. </w:t>
      </w:r>
    </w:p>
    <w:p w14:paraId="0CE8FC44" w14:textId="7F8955C8" w:rsidR="008C3EC5" w:rsidRDefault="008C3EC5" w:rsidP="004D7608">
      <w:pPr>
        <w:ind w:left="425"/>
      </w:pPr>
      <w:r>
        <w:t>Exceptional circumstances will be considered on their merits and in accordance with probity principles.</w:t>
      </w:r>
    </w:p>
    <w:p w14:paraId="61227478" w14:textId="77777777" w:rsidR="008C3EC5" w:rsidRDefault="008C3EC5" w:rsidP="004D7608">
      <w:pPr>
        <w:ind w:left="426"/>
        <w:rPr>
          <w:b/>
          <w:bCs/>
        </w:rPr>
      </w:pPr>
      <w:r>
        <w:rPr>
          <w:b/>
          <w:bCs/>
        </w:rPr>
        <w:t>How to lodge a late application</w:t>
      </w:r>
    </w:p>
    <w:p w14:paraId="01DAF6FC" w14:textId="1D219532" w:rsidR="008C3EC5" w:rsidRDefault="008C3EC5" w:rsidP="004D7608">
      <w:pPr>
        <w:ind w:left="426"/>
      </w:pPr>
      <w:r>
        <w:t xml:space="preserve">Applicants seeking to submit a late application will be required to submit a late application request to the Community Grants Hub Hotline via </w:t>
      </w:r>
      <w:hyperlink r:id="rId9" w:history="1">
        <w:r>
          <w:rPr>
            <w:rStyle w:val="Hyperlink"/>
          </w:rPr>
          <w:t>support@communitygrants.gov.au</w:t>
        </w:r>
      </w:hyperlink>
      <w:r w:rsidR="00F44CFE">
        <w:t>.</w:t>
      </w:r>
    </w:p>
    <w:p w14:paraId="4841C536" w14:textId="77777777" w:rsidR="008C3EC5" w:rsidRDefault="008C3EC5" w:rsidP="004D7608">
      <w:pPr>
        <w:spacing w:before="120" w:after="140"/>
        <w:ind w:left="426"/>
        <w:rPr>
          <w:color w:val="000000"/>
        </w:rPr>
      </w:pPr>
      <w:r>
        <w:rPr>
          <w:color w:val="00000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1E379425" w14:textId="77777777" w:rsidR="008C3EC5" w:rsidRDefault="008C3EC5" w:rsidP="004D7608">
      <w:pPr>
        <w:ind w:left="426"/>
      </w:pPr>
      <w:r>
        <w:t xml:space="preserve">Written requests to lodge a late application will only be accepted within three days after the grant opportunity has closed. </w:t>
      </w:r>
    </w:p>
    <w:p w14:paraId="553B0CA8" w14:textId="77777777" w:rsidR="008C3EC5" w:rsidRDefault="008C3EC5" w:rsidP="004D7608">
      <w:pPr>
        <w:ind w:left="426"/>
      </w:pPr>
      <w:r w:rsidRPr="00B61355">
        <w:lastRenderedPageBreak/>
        <w:t>The Delegate or their appointed representative</w:t>
      </w:r>
      <w:r w:rsidRPr="00B61355">
        <w:rPr>
          <w:vertAlign w:val="superscript"/>
        </w:rPr>
        <w:footnoteReference w:customMarkFollows="1" w:id="1"/>
        <w:t>[1]</w:t>
      </w:r>
      <w:r>
        <w:t xml:space="preserve"> will determine whether a late application will be accepted. The decision of the delegate will be final and not be subject to a review or appeals process.</w:t>
      </w:r>
    </w:p>
    <w:p w14:paraId="7F414693" w14:textId="3CC45C82" w:rsidR="00133DA2" w:rsidRDefault="008C3EC5" w:rsidP="004D7608">
      <w:pPr>
        <w:ind w:left="426"/>
        <w:rPr>
          <w:rFonts w:cs="Arial"/>
          <w:i/>
        </w:rPr>
      </w:pPr>
      <w:r>
        <w:t>Once the outcome is determined, the Community Grants Hub will advise the applicant if their request is accepted or declined.</w:t>
      </w:r>
    </w:p>
    <w:p w14:paraId="45641C64" w14:textId="77777777" w:rsidR="004F0B7E" w:rsidRPr="00496141" w:rsidRDefault="004F0B7E" w:rsidP="004F0B7E">
      <w:pPr>
        <w:pStyle w:val="Heading2"/>
        <w:numPr>
          <w:ilvl w:val="0"/>
          <w:numId w:val="6"/>
        </w:numPr>
        <w:ind w:left="426" w:hanging="426"/>
        <w:rPr>
          <w:rFonts w:eastAsia="Calibri"/>
        </w:rPr>
      </w:pPr>
      <w:r w:rsidRPr="00496141">
        <w:rPr>
          <w:rFonts w:eastAsia="Calibri"/>
        </w:rPr>
        <w:t>When will I know the outcome of my application?</w:t>
      </w:r>
    </w:p>
    <w:p w14:paraId="32BEB213" w14:textId="458AB5FA" w:rsidR="00F7619C" w:rsidRDefault="004F0B7E" w:rsidP="00AA0727">
      <w:pPr>
        <w:ind w:left="426"/>
        <w:rPr>
          <w:rFonts w:ascii="Georgia" w:eastAsiaTheme="majorEastAsia" w:hAnsi="Georgia" w:cstheme="majorBidi"/>
          <w:color w:val="CF0A2C" w:themeColor="accent1"/>
          <w:kern w:val="28"/>
          <w:sz w:val="32"/>
          <w:szCs w:val="44"/>
        </w:rPr>
      </w:pPr>
      <w:r w:rsidRPr="00496141">
        <w:rPr>
          <w:lang w:eastAsia="en-AU"/>
        </w:rPr>
        <w:t>You will be notified of the outcome of your application at the</w:t>
      </w:r>
      <w:r w:rsidR="00F44CFE">
        <w:rPr>
          <w:lang w:eastAsia="en-AU"/>
        </w:rPr>
        <w:t xml:space="preserve"> end of the selection process. </w:t>
      </w:r>
      <w:r w:rsidRPr="00496141">
        <w:rPr>
          <w:lang w:eastAsia="en-AU"/>
        </w:rPr>
        <w:t>For probity reasons, to treat all applicants fairly and equally, it is not possible to give you information about the status of individual applications during the assessment process.</w:t>
      </w:r>
      <w:r w:rsidR="00AA0727">
        <w:rPr>
          <w:lang w:eastAsia="en-AU"/>
        </w:rPr>
        <w:t xml:space="preserve"> </w:t>
      </w:r>
    </w:p>
    <w:p w14:paraId="28B59EA6" w14:textId="753CA624" w:rsidR="004F0B7E" w:rsidRPr="00D26797" w:rsidRDefault="004F0B7E" w:rsidP="00D26797">
      <w:pPr>
        <w:pStyle w:val="Title"/>
        <w:spacing w:line="240" w:lineRule="auto"/>
        <w:rPr>
          <w:sz w:val="32"/>
          <w:szCs w:val="44"/>
        </w:rPr>
      </w:pPr>
      <w:r w:rsidRPr="00D26797">
        <w:rPr>
          <w:sz w:val="32"/>
          <w:szCs w:val="44"/>
        </w:rPr>
        <w:t>Grant Opportunity</w:t>
      </w:r>
    </w:p>
    <w:p w14:paraId="2E60E112" w14:textId="30A35F28" w:rsidR="00847ACE" w:rsidRPr="00D26797" w:rsidRDefault="00847ACE" w:rsidP="00D26797">
      <w:pPr>
        <w:pStyle w:val="Heading2"/>
        <w:numPr>
          <w:ilvl w:val="0"/>
          <w:numId w:val="6"/>
        </w:numPr>
        <w:ind w:left="426" w:hanging="426"/>
        <w:rPr>
          <w:rFonts w:eastAsia="Calibri"/>
        </w:rPr>
      </w:pPr>
      <w:r w:rsidRPr="00D26797">
        <w:rPr>
          <w:rFonts w:eastAsia="Calibri"/>
        </w:rPr>
        <w:t xml:space="preserve">What is the </w:t>
      </w:r>
      <w:r w:rsidR="00783450">
        <w:rPr>
          <w:rFonts w:eastAsia="Calibri"/>
        </w:rPr>
        <w:t>objective</w:t>
      </w:r>
      <w:r w:rsidRPr="00D26797">
        <w:rPr>
          <w:rFonts w:eastAsia="Calibri"/>
        </w:rPr>
        <w:t xml:space="preserve"> of the JMF?</w:t>
      </w:r>
    </w:p>
    <w:p w14:paraId="745A2247" w14:textId="4388AEE0" w:rsidR="00783450" w:rsidRPr="00783450" w:rsidRDefault="00783450" w:rsidP="00783450">
      <w:pPr>
        <w:pStyle w:val="Bullet1"/>
        <w:ind w:left="426"/>
      </w:pPr>
      <w:r w:rsidRPr="00783450">
        <w:t xml:space="preserve">The objective of the JMF is </w:t>
      </w:r>
      <w:r w:rsidRPr="00101838">
        <w:rPr>
          <w:b/>
        </w:rPr>
        <w:t>to support the growth of the NDIS provider market and workforce in capacity and capability to meet the needs of NDIS participants</w:t>
      </w:r>
      <w:r w:rsidRPr="00783450">
        <w:t>.</w:t>
      </w:r>
      <w:r w:rsidR="00060946">
        <w:t xml:space="preserve"> The JMF is designed to fund projects of </w:t>
      </w:r>
      <w:r w:rsidR="00060946" w:rsidRPr="00101838">
        <w:rPr>
          <w:b/>
        </w:rPr>
        <w:t>collective benefit</w:t>
      </w:r>
      <w:r w:rsidR="00060946">
        <w:t xml:space="preserve"> to the NDIS market (and sub-markets) and workforce generally; it is not designed to fund the operations of individual providers. </w:t>
      </w:r>
    </w:p>
    <w:p w14:paraId="22D51269" w14:textId="5392A8D6" w:rsidR="00847ACE" w:rsidRDefault="00847ACE" w:rsidP="00D26797">
      <w:pPr>
        <w:pStyle w:val="Bullet1"/>
        <w:ind w:left="426"/>
      </w:pPr>
      <w:r w:rsidRPr="00DD034F">
        <w:t xml:space="preserve">Projects funded under the JMF Round 1 Grant Opportunity will demonstrate </w:t>
      </w:r>
      <w:r w:rsidRPr="00101838">
        <w:t xml:space="preserve">positive outcomes for market and workforce growth </w:t>
      </w:r>
      <w:r w:rsidRPr="00DD034F">
        <w:t>through</w:t>
      </w:r>
      <w:r>
        <w:t xml:space="preserve"> investment in strategic evidence based projects that build an effective disability services market and workforce. </w:t>
      </w:r>
    </w:p>
    <w:p w14:paraId="72DF8D93" w14:textId="446FE466" w:rsidR="00874FB0" w:rsidRPr="00775860" w:rsidRDefault="00874FB0" w:rsidP="00874FB0">
      <w:pPr>
        <w:pStyle w:val="Bullet1"/>
        <w:ind w:left="426"/>
        <w:rPr>
          <w:rFonts w:asciiTheme="majorHAnsi" w:hAnsiTheme="majorHAnsi" w:cstheme="majorHAnsi"/>
        </w:rPr>
      </w:pPr>
      <w:r w:rsidRPr="00775860">
        <w:t>Project</w:t>
      </w:r>
      <w:r w:rsidRPr="00775860">
        <w:rPr>
          <w:rFonts w:asciiTheme="majorHAnsi" w:hAnsiTheme="majorHAnsi" w:cstheme="majorHAnsi"/>
        </w:rPr>
        <w:t xml:space="preserve"> proposals for JMF Round 1 must contribute to </w:t>
      </w:r>
      <w:r w:rsidR="00775860">
        <w:rPr>
          <w:rFonts w:asciiTheme="majorHAnsi" w:hAnsiTheme="majorHAnsi" w:cstheme="majorHAnsi"/>
        </w:rPr>
        <w:t xml:space="preserve">one or more of </w:t>
      </w:r>
      <w:r w:rsidRPr="00775860">
        <w:rPr>
          <w:rFonts w:asciiTheme="majorHAnsi" w:hAnsiTheme="majorHAnsi" w:cstheme="majorHAnsi"/>
        </w:rPr>
        <w:t xml:space="preserve">the following outcome areas: </w:t>
      </w:r>
    </w:p>
    <w:p w14:paraId="05473272" w14:textId="77777777" w:rsidR="00874FB0" w:rsidRPr="00874FB0" w:rsidRDefault="00874FB0" w:rsidP="00874FB0">
      <w:pPr>
        <w:pStyle w:val="ListParagraph"/>
        <w:numPr>
          <w:ilvl w:val="1"/>
          <w:numId w:val="13"/>
        </w:numPr>
        <w:rPr>
          <w:rFonts w:asciiTheme="majorHAnsi" w:hAnsiTheme="majorHAnsi" w:cstheme="majorHAnsi"/>
          <w:sz w:val="24"/>
          <w:szCs w:val="24"/>
        </w:rPr>
      </w:pPr>
      <w:r w:rsidRPr="00874FB0">
        <w:rPr>
          <w:rFonts w:asciiTheme="majorHAnsi" w:hAnsiTheme="majorHAnsi" w:cstheme="majorHAnsi"/>
          <w:b/>
          <w:sz w:val="24"/>
          <w:szCs w:val="24"/>
        </w:rPr>
        <w:t>Providers</w:t>
      </w:r>
      <w:r w:rsidRPr="00874FB0">
        <w:rPr>
          <w:rFonts w:asciiTheme="majorHAnsi" w:hAnsiTheme="majorHAnsi" w:cstheme="majorHAnsi"/>
          <w:sz w:val="24"/>
          <w:szCs w:val="24"/>
        </w:rPr>
        <w:t>: increased capacity and capability of NDIS providers.</w:t>
      </w:r>
    </w:p>
    <w:p w14:paraId="17670493" w14:textId="77777777" w:rsidR="00874FB0" w:rsidRPr="00874FB0" w:rsidRDefault="00874FB0" w:rsidP="00874FB0">
      <w:pPr>
        <w:pStyle w:val="ListParagraph"/>
        <w:numPr>
          <w:ilvl w:val="1"/>
          <w:numId w:val="13"/>
        </w:numPr>
        <w:rPr>
          <w:rFonts w:asciiTheme="majorHAnsi" w:hAnsiTheme="majorHAnsi" w:cstheme="majorHAnsi"/>
          <w:sz w:val="24"/>
          <w:szCs w:val="24"/>
        </w:rPr>
      </w:pPr>
      <w:r w:rsidRPr="00874FB0">
        <w:rPr>
          <w:rFonts w:asciiTheme="majorHAnsi" w:hAnsiTheme="majorHAnsi" w:cstheme="majorHAnsi"/>
          <w:b/>
          <w:sz w:val="24"/>
          <w:szCs w:val="24"/>
        </w:rPr>
        <w:t>Workforce</w:t>
      </w:r>
      <w:r w:rsidRPr="00874FB0">
        <w:rPr>
          <w:rFonts w:asciiTheme="majorHAnsi" w:hAnsiTheme="majorHAnsi" w:cstheme="majorHAnsi"/>
          <w:sz w:val="24"/>
          <w:szCs w:val="24"/>
        </w:rPr>
        <w:t>: increased number and capability of NDIS workers.</w:t>
      </w:r>
    </w:p>
    <w:p w14:paraId="662747FA" w14:textId="77777777" w:rsidR="00874FB0" w:rsidRPr="00874FB0" w:rsidRDefault="00874FB0" w:rsidP="00874FB0">
      <w:pPr>
        <w:pStyle w:val="ListParagraph"/>
        <w:numPr>
          <w:ilvl w:val="1"/>
          <w:numId w:val="13"/>
        </w:numPr>
        <w:rPr>
          <w:rFonts w:asciiTheme="majorHAnsi" w:hAnsiTheme="majorHAnsi" w:cstheme="majorHAnsi"/>
          <w:sz w:val="24"/>
          <w:szCs w:val="24"/>
        </w:rPr>
      </w:pPr>
      <w:r w:rsidRPr="00874FB0">
        <w:rPr>
          <w:rFonts w:asciiTheme="majorHAnsi" w:hAnsiTheme="majorHAnsi" w:cstheme="majorHAnsi"/>
          <w:b/>
          <w:sz w:val="24"/>
          <w:szCs w:val="24"/>
        </w:rPr>
        <w:t>Participants</w:t>
      </w:r>
      <w:r w:rsidRPr="00874FB0">
        <w:rPr>
          <w:rFonts w:asciiTheme="majorHAnsi" w:hAnsiTheme="majorHAnsi" w:cstheme="majorHAnsi"/>
          <w:sz w:val="24"/>
          <w:szCs w:val="24"/>
        </w:rPr>
        <w:t>: increased capacity of NDIS participants to influence the growth of the market.</w:t>
      </w:r>
    </w:p>
    <w:p w14:paraId="0C013417" w14:textId="77777777" w:rsidR="00874FB0" w:rsidRPr="00874FB0" w:rsidRDefault="00874FB0" w:rsidP="00874FB0">
      <w:pPr>
        <w:pStyle w:val="ListParagraph"/>
        <w:numPr>
          <w:ilvl w:val="1"/>
          <w:numId w:val="13"/>
        </w:numPr>
        <w:rPr>
          <w:rFonts w:asciiTheme="majorHAnsi" w:hAnsiTheme="majorHAnsi" w:cstheme="majorHAnsi"/>
          <w:sz w:val="24"/>
          <w:szCs w:val="24"/>
        </w:rPr>
      </w:pPr>
      <w:r w:rsidRPr="00874FB0">
        <w:rPr>
          <w:rFonts w:asciiTheme="majorHAnsi" w:hAnsiTheme="majorHAnsi" w:cstheme="majorHAnsi"/>
          <w:b/>
          <w:sz w:val="24"/>
          <w:szCs w:val="24"/>
        </w:rPr>
        <w:t>Target markets</w:t>
      </w:r>
      <w:r w:rsidRPr="00874FB0">
        <w:rPr>
          <w:rFonts w:asciiTheme="majorHAnsi" w:hAnsiTheme="majorHAnsi" w:cstheme="majorHAnsi"/>
          <w:sz w:val="24"/>
          <w:szCs w:val="24"/>
        </w:rPr>
        <w:t>: development of under-supplied markets – by region, participant cohort, or support type.</w:t>
      </w:r>
    </w:p>
    <w:p w14:paraId="253809E8" w14:textId="77777777" w:rsidR="00874FB0" w:rsidRPr="00874FB0" w:rsidRDefault="00874FB0" w:rsidP="00874FB0">
      <w:pPr>
        <w:pStyle w:val="ListParagraph"/>
        <w:numPr>
          <w:ilvl w:val="1"/>
          <w:numId w:val="13"/>
        </w:numPr>
        <w:rPr>
          <w:rFonts w:asciiTheme="majorHAnsi" w:hAnsiTheme="majorHAnsi" w:cstheme="majorHAnsi"/>
          <w:sz w:val="24"/>
          <w:szCs w:val="24"/>
        </w:rPr>
      </w:pPr>
      <w:r w:rsidRPr="00874FB0">
        <w:rPr>
          <w:rFonts w:asciiTheme="majorHAnsi" w:hAnsiTheme="majorHAnsi" w:cstheme="majorHAnsi"/>
          <w:b/>
          <w:sz w:val="24"/>
          <w:szCs w:val="24"/>
        </w:rPr>
        <w:t>Evidence</w:t>
      </w:r>
      <w:r w:rsidRPr="00874FB0">
        <w:rPr>
          <w:rFonts w:asciiTheme="majorHAnsi" w:hAnsiTheme="majorHAnsi" w:cstheme="majorHAnsi"/>
          <w:sz w:val="24"/>
          <w:szCs w:val="24"/>
        </w:rPr>
        <w:t>: increased evidence base for market and workforce growth.</w:t>
      </w:r>
    </w:p>
    <w:p w14:paraId="71E0E1EB" w14:textId="2F4F3581" w:rsidR="00874FB0" w:rsidRPr="00874FB0" w:rsidRDefault="00874FB0" w:rsidP="00874FB0">
      <w:pPr>
        <w:pStyle w:val="ListParagraph"/>
        <w:numPr>
          <w:ilvl w:val="1"/>
          <w:numId w:val="13"/>
        </w:numPr>
        <w:rPr>
          <w:rFonts w:asciiTheme="majorHAnsi" w:hAnsiTheme="majorHAnsi" w:cstheme="majorHAnsi"/>
          <w:sz w:val="24"/>
          <w:szCs w:val="24"/>
        </w:rPr>
      </w:pPr>
      <w:r w:rsidRPr="00874FB0">
        <w:rPr>
          <w:rFonts w:asciiTheme="majorHAnsi" w:hAnsiTheme="majorHAnsi" w:cstheme="majorHAnsi"/>
          <w:b/>
          <w:sz w:val="24"/>
          <w:szCs w:val="24"/>
        </w:rPr>
        <w:t>W</w:t>
      </w:r>
      <w:r>
        <w:rPr>
          <w:rFonts w:asciiTheme="majorHAnsi" w:hAnsiTheme="majorHAnsi" w:cstheme="majorHAnsi"/>
          <w:b/>
          <w:sz w:val="24"/>
          <w:szCs w:val="24"/>
        </w:rPr>
        <w:t xml:space="preserve">estern </w:t>
      </w:r>
      <w:r w:rsidRPr="00874FB0">
        <w:rPr>
          <w:rFonts w:asciiTheme="majorHAnsi" w:hAnsiTheme="majorHAnsi" w:cstheme="majorHAnsi"/>
          <w:b/>
          <w:sz w:val="24"/>
          <w:szCs w:val="24"/>
        </w:rPr>
        <w:t>A</w:t>
      </w:r>
      <w:r>
        <w:rPr>
          <w:rFonts w:asciiTheme="majorHAnsi" w:hAnsiTheme="majorHAnsi" w:cstheme="majorHAnsi"/>
          <w:b/>
          <w:sz w:val="24"/>
          <w:szCs w:val="24"/>
        </w:rPr>
        <w:t>ustralia (WA)</w:t>
      </w:r>
      <w:r w:rsidRPr="00874FB0">
        <w:rPr>
          <w:rFonts w:asciiTheme="majorHAnsi" w:hAnsiTheme="majorHAnsi" w:cstheme="majorHAnsi"/>
          <w:b/>
          <w:sz w:val="24"/>
          <w:szCs w:val="24"/>
        </w:rPr>
        <w:t xml:space="preserve"> transition</w:t>
      </w:r>
      <w:r w:rsidRPr="00874FB0">
        <w:rPr>
          <w:rFonts w:asciiTheme="majorHAnsi" w:hAnsiTheme="majorHAnsi" w:cstheme="majorHAnsi"/>
          <w:sz w:val="24"/>
          <w:szCs w:val="24"/>
        </w:rPr>
        <w:t>: transition support for growth of the WA NDIS market and workforce.</w:t>
      </w:r>
    </w:p>
    <w:p w14:paraId="66202F5F" w14:textId="2B575F66" w:rsidR="00D26797" w:rsidRDefault="00D26797" w:rsidP="00D26797">
      <w:pPr>
        <w:pStyle w:val="Bullet1"/>
        <w:ind w:left="426"/>
      </w:pPr>
      <w:r>
        <w:t>Detailed information is provided in Section 1 of the Grant Opportunity Guidelines</w:t>
      </w:r>
      <w:r w:rsidR="00783450">
        <w:t>.</w:t>
      </w:r>
    </w:p>
    <w:p w14:paraId="6C92B605" w14:textId="378B6716" w:rsidR="00874FB0" w:rsidRDefault="00874FB0" w:rsidP="00874FB0">
      <w:pPr>
        <w:pStyle w:val="Heading2"/>
        <w:numPr>
          <w:ilvl w:val="0"/>
          <w:numId w:val="6"/>
        </w:numPr>
        <w:ind w:left="426" w:hanging="426"/>
        <w:rPr>
          <w:rFonts w:eastAsia="Calibri"/>
        </w:rPr>
      </w:pPr>
      <w:r w:rsidRPr="00874FB0">
        <w:rPr>
          <w:rFonts w:eastAsia="Calibri"/>
        </w:rPr>
        <w:lastRenderedPageBreak/>
        <w:t>Why has W</w:t>
      </w:r>
      <w:r w:rsidR="000228E0">
        <w:rPr>
          <w:rFonts w:eastAsia="Calibri"/>
        </w:rPr>
        <w:t xml:space="preserve">estern </w:t>
      </w:r>
      <w:r w:rsidRPr="00874FB0">
        <w:rPr>
          <w:rFonts w:eastAsia="Calibri"/>
        </w:rPr>
        <w:t>A</w:t>
      </w:r>
      <w:r w:rsidR="000228E0">
        <w:rPr>
          <w:rFonts w:eastAsia="Calibri"/>
        </w:rPr>
        <w:t>ustralia (WA)</w:t>
      </w:r>
      <w:r w:rsidRPr="00874FB0">
        <w:rPr>
          <w:rFonts w:eastAsia="Calibri"/>
        </w:rPr>
        <w:t xml:space="preserve"> been included as a specific outcome area?</w:t>
      </w:r>
    </w:p>
    <w:p w14:paraId="7009BB4E" w14:textId="35324488" w:rsidR="008404D4" w:rsidRDefault="00007413" w:rsidP="00382764">
      <w:pPr>
        <w:pStyle w:val="Bullet1"/>
        <w:spacing w:after="200"/>
        <w:ind w:left="425"/>
      </w:pPr>
      <w:r>
        <w:t xml:space="preserve">A WA-specific outcome area has been included in this Grant Opportunity as </w:t>
      </w:r>
      <w:r w:rsidR="00BB5842">
        <w:t xml:space="preserve">WA </w:t>
      </w:r>
      <w:r w:rsidR="00874FB0">
        <w:t>commenced transition to the NDIS later than other states and as such</w:t>
      </w:r>
      <w:r w:rsidR="00775860">
        <w:t xml:space="preserve"> gained less benefit from the </w:t>
      </w:r>
      <w:r w:rsidR="00874FB0">
        <w:t>Sector Development Fund</w:t>
      </w:r>
      <w:r w:rsidR="00BB5842">
        <w:t xml:space="preserve"> (SDF)</w:t>
      </w:r>
      <w:r w:rsidR="00382764">
        <w:t>.</w:t>
      </w:r>
    </w:p>
    <w:p w14:paraId="0A4C3CF9" w14:textId="1CC5D3E8" w:rsidR="004F0B7E" w:rsidRPr="00AC3774" w:rsidRDefault="004F0B7E" w:rsidP="00AC3774">
      <w:pPr>
        <w:pStyle w:val="Title"/>
        <w:spacing w:line="240" w:lineRule="auto"/>
        <w:rPr>
          <w:sz w:val="32"/>
          <w:szCs w:val="44"/>
        </w:rPr>
      </w:pPr>
      <w:r w:rsidRPr="00AC3774">
        <w:rPr>
          <w:sz w:val="32"/>
          <w:szCs w:val="44"/>
        </w:rPr>
        <w:t>Funding</w:t>
      </w:r>
    </w:p>
    <w:p w14:paraId="691C6F36" w14:textId="77777777" w:rsidR="002D716B" w:rsidRPr="00496141" w:rsidRDefault="002D716B" w:rsidP="002D716B">
      <w:pPr>
        <w:pStyle w:val="Heading2"/>
        <w:numPr>
          <w:ilvl w:val="0"/>
          <w:numId w:val="6"/>
        </w:numPr>
        <w:ind w:left="426" w:hanging="426"/>
        <w:rPr>
          <w:rFonts w:eastAsia="Calibri"/>
        </w:rPr>
      </w:pPr>
      <w:r w:rsidRPr="00496141">
        <w:rPr>
          <w:rFonts w:eastAsia="Calibri"/>
        </w:rPr>
        <w:t xml:space="preserve">How much funding is available for this </w:t>
      </w:r>
      <w:r>
        <w:rPr>
          <w:rFonts w:eastAsia="Calibri"/>
        </w:rPr>
        <w:t>Program</w:t>
      </w:r>
      <w:r w:rsidRPr="00496141">
        <w:rPr>
          <w:rFonts w:eastAsia="Calibri"/>
        </w:rPr>
        <w:t>?</w:t>
      </w:r>
    </w:p>
    <w:p w14:paraId="02E34762" w14:textId="1A8C69EF" w:rsidR="002D716B" w:rsidRPr="00110B48" w:rsidRDefault="002D716B" w:rsidP="002D716B">
      <w:pPr>
        <w:ind w:left="425"/>
        <w:rPr>
          <w:rFonts w:asciiTheme="minorHAnsi" w:hAnsiTheme="minorHAnsi"/>
        </w:rPr>
      </w:pPr>
      <w:r>
        <w:t xml:space="preserve">The Australian Government has </w:t>
      </w:r>
      <w:r w:rsidRPr="00274F56">
        <w:t>announced a total of $</w:t>
      </w:r>
      <w:r w:rsidRPr="00D26797">
        <w:rPr>
          <w:rStyle w:val="highlightedtextChar"/>
          <w:b w:val="0"/>
          <w:color w:val="auto"/>
        </w:rPr>
        <w:t>45.6 million</w:t>
      </w:r>
      <w:r w:rsidRPr="00274F56">
        <w:t xml:space="preserve"> over </w:t>
      </w:r>
      <w:r w:rsidRPr="00D26797">
        <w:rPr>
          <w:rStyle w:val="highlightedtextChar"/>
          <w:b w:val="0"/>
          <w:color w:val="auto"/>
        </w:rPr>
        <w:t>three</w:t>
      </w:r>
      <w:r w:rsidRPr="00274F56">
        <w:t xml:space="preserve"> years for the </w:t>
      </w:r>
      <w:r w:rsidRPr="00D26797">
        <w:rPr>
          <w:rStyle w:val="highlightedtextChar"/>
          <w:b w:val="0"/>
          <w:color w:val="auto"/>
        </w:rPr>
        <w:t>JMF</w:t>
      </w:r>
      <w:r w:rsidRPr="00274F56">
        <w:t xml:space="preserve">. A total of $6 </w:t>
      </w:r>
      <w:r w:rsidR="003860F9">
        <w:t>-</w:t>
      </w:r>
      <w:r w:rsidRPr="00274F56">
        <w:t xml:space="preserve"> 10 million for</w:t>
      </w:r>
      <w:r w:rsidR="00783450">
        <w:t xml:space="preserve"> projects of</w:t>
      </w:r>
      <w:r w:rsidRPr="00274F56">
        <w:t xml:space="preserve"> up to two years (from date of grant agreement) is available for the JMF Round 1 Grant Opportunity</w:t>
      </w:r>
      <w:r>
        <w:t xml:space="preserve">. </w:t>
      </w:r>
    </w:p>
    <w:p w14:paraId="64362921" w14:textId="27631CC1" w:rsidR="002D716B" w:rsidRDefault="002D716B" w:rsidP="002D716B">
      <w:pPr>
        <w:ind w:left="425"/>
      </w:pPr>
      <w:r>
        <w:t>There is no maximum amount that may be applied for; however, grants cannot exceed $10 million, which is the total available. There is a minimum grant amount of $50,000. It is anticipated that most grants will be between $100,000 - $1 million, depending on the scope of the gran</w:t>
      </w:r>
      <w:r w:rsidR="00382764">
        <w:t>t activity and its complexity.</w:t>
      </w:r>
    </w:p>
    <w:p w14:paraId="7F2D1FE6" w14:textId="77777777" w:rsidR="00133DA2" w:rsidRPr="00496141" w:rsidRDefault="00133DA2" w:rsidP="00133DA2">
      <w:pPr>
        <w:pStyle w:val="Heading2"/>
        <w:numPr>
          <w:ilvl w:val="0"/>
          <w:numId w:val="6"/>
        </w:numPr>
        <w:ind w:left="426" w:hanging="426"/>
        <w:rPr>
          <w:rFonts w:eastAsia="Calibri"/>
        </w:rPr>
      </w:pPr>
      <w:r w:rsidRPr="00496141">
        <w:rPr>
          <w:rFonts w:eastAsia="Calibri"/>
        </w:rPr>
        <w:t>Is the funding on-going?</w:t>
      </w:r>
    </w:p>
    <w:p w14:paraId="012DBBF6" w14:textId="2D9769EA" w:rsidR="00133DA2" w:rsidRDefault="00133DA2" w:rsidP="00274F56">
      <w:pPr>
        <w:ind w:left="426"/>
      </w:pPr>
      <w:r w:rsidRPr="00D26797">
        <w:t>No. JMF funding is only available fr</w:t>
      </w:r>
      <w:r w:rsidR="00EF4A8D">
        <w:t>om</w:t>
      </w:r>
      <w:r w:rsidRPr="00D26797">
        <w:t xml:space="preserve"> 2018-19 to </w:t>
      </w:r>
      <w:r w:rsidR="00EF4A8D">
        <w:t xml:space="preserve">the </w:t>
      </w:r>
      <w:r w:rsidRPr="00D26797">
        <w:t>2020-21 financial year.</w:t>
      </w:r>
    </w:p>
    <w:p w14:paraId="4BD71AC3" w14:textId="2B224B4F" w:rsidR="00274F56" w:rsidRDefault="00274F56" w:rsidP="00D26797">
      <w:pPr>
        <w:pStyle w:val="Heading2"/>
        <w:numPr>
          <w:ilvl w:val="0"/>
          <w:numId w:val="6"/>
        </w:numPr>
        <w:ind w:left="426" w:hanging="426"/>
      </w:pPr>
      <w:r>
        <w:rPr>
          <w:rFonts w:eastAsia="Calibri"/>
        </w:rPr>
        <w:t>Will there be future funding rounds</w:t>
      </w:r>
      <w:r w:rsidR="008404D4">
        <w:rPr>
          <w:rFonts w:eastAsia="Calibri"/>
        </w:rPr>
        <w:t xml:space="preserve"> for the JMF</w:t>
      </w:r>
      <w:r>
        <w:t>?</w:t>
      </w:r>
    </w:p>
    <w:p w14:paraId="745B70E1" w14:textId="77777777" w:rsidR="00014FCF" w:rsidRDefault="006971E6" w:rsidP="006971E6">
      <w:pPr>
        <w:spacing w:before="200" w:line="264" w:lineRule="auto"/>
        <w:ind w:left="426" w:hanging="5"/>
      </w:pPr>
      <w:r>
        <w:rPr>
          <w:rFonts w:cs="Arial"/>
          <w:bCs/>
        </w:rPr>
        <w:t xml:space="preserve">Yes. </w:t>
      </w:r>
      <w:r w:rsidR="00274F56">
        <w:rPr>
          <w:rFonts w:cs="Arial"/>
          <w:bCs/>
        </w:rPr>
        <w:t xml:space="preserve">Additional funding rounds will be undertaken </w:t>
      </w:r>
      <w:r>
        <w:rPr>
          <w:rFonts w:cs="Arial"/>
          <w:bCs/>
        </w:rPr>
        <w:t>over</w:t>
      </w:r>
      <w:r w:rsidR="00274F56">
        <w:rPr>
          <w:rFonts w:cs="Arial"/>
          <w:bCs/>
        </w:rPr>
        <w:t xml:space="preserve"> the </w:t>
      </w:r>
      <w:r w:rsidR="00274F56" w:rsidRPr="0061131D">
        <w:t>2018-19 to 2020-21 financial years.</w:t>
      </w:r>
      <w:r w:rsidR="00274F56">
        <w:t xml:space="preserve"> </w:t>
      </w:r>
    </w:p>
    <w:p w14:paraId="44D917D6" w14:textId="787BEFFB" w:rsidR="006971E6" w:rsidRPr="00536BF9" w:rsidRDefault="006971E6" w:rsidP="00536BF9">
      <w:pPr>
        <w:spacing w:before="200" w:line="264" w:lineRule="auto"/>
        <w:ind w:left="426" w:hanging="5"/>
        <w:rPr>
          <w:rFonts w:cs="Arial"/>
          <w:bCs/>
        </w:rPr>
      </w:pPr>
      <w:r w:rsidRPr="006971E6">
        <w:rPr>
          <w:rFonts w:cs="Arial"/>
          <w:bCs/>
        </w:rPr>
        <w:t>JMF Round 1</w:t>
      </w:r>
      <w:r w:rsidR="00014FCF">
        <w:rPr>
          <w:rFonts w:cs="Arial"/>
          <w:bCs/>
        </w:rPr>
        <w:t xml:space="preserve"> is only the first </w:t>
      </w:r>
      <w:r w:rsidR="00842450">
        <w:rPr>
          <w:rFonts w:cs="Arial"/>
          <w:bCs/>
        </w:rPr>
        <w:t xml:space="preserve">opportunity to apply for funding and </w:t>
      </w:r>
      <w:r w:rsidRPr="006971E6">
        <w:rPr>
          <w:rFonts w:cs="Arial"/>
          <w:bCs/>
        </w:rPr>
        <w:t xml:space="preserve">is designed to draw a wide range of well-developed project proposals for immediate implementation. </w:t>
      </w:r>
    </w:p>
    <w:p w14:paraId="7EBDA916" w14:textId="670458ED" w:rsidR="006971E6" w:rsidRDefault="006971E6" w:rsidP="006971E6">
      <w:pPr>
        <w:spacing w:before="200" w:line="264" w:lineRule="auto"/>
        <w:ind w:left="426" w:hanging="5"/>
        <w:rPr>
          <w:rFonts w:cs="Arial"/>
          <w:bCs/>
        </w:rPr>
      </w:pPr>
      <w:r w:rsidRPr="006971E6">
        <w:rPr>
          <w:rFonts w:cs="Arial"/>
          <w:bCs/>
        </w:rPr>
        <w:t xml:space="preserve">Later rounds, to be rolled out immediately following Round 1, will </w:t>
      </w:r>
      <w:r w:rsidR="00536BF9">
        <w:rPr>
          <w:rFonts w:cs="Arial"/>
          <w:bCs/>
        </w:rPr>
        <w:t>prioritise</w:t>
      </w:r>
      <w:r w:rsidRPr="006971E6">
        <w:rPr>
          <w:rFonts w:cs="Arial"/>
          <w:bCs/>
        </w:rPr>
        <w:t xml:space="preserve"> specific market and workforce needs, such as thin markets and Aboriginal and Torres Strait Islander service provision, and will facilitate co</w:t>
      </w:r>
      <w:r w:rsidR="00536BF9">
        <w:rPr>
          <w:rFonts w:cs="Arial"/>
          <w:bCs/>
        </w:rPr>
        <w:noBreakHyphen/>
      </w:r>
      <w:r w:rsidRPr="006971E6">
        <w:rPr>
          <w:rFonts w:cs="Arial"/>
          <w:bCs/>
        </w:rPr>
        <w:t>design with relevant stakeholders.</w:t>
      </w:r>
    </w:p>
    <w:p w14:paraId="02432031" w14:textId="45316232" w:rsidR="00F7619C" w:rsidRDefault="00531BC1" w:rsidP="006971E6">
      <w:pPr>
        <w:spacing w:before="200" w:line="264" w:lineRule="auto"/>
        <w:ind w:left="426" w:hanging="5"/>
      </w:pPr>
      <w:r>
        <w:t xml:space="preserve">Organisations not yet ready to apply for funding </w:t>
      </w:r>
      <w:r w:rsidR="00536BF9">
        <w:t xml:space="preserve">are encouraged to prepare for these </w:t>
      </w:r>
      <w:r>
        <w:t>later rounds.</w:t>
      </w:r>
      <w:r w:rsidR="00536BF9">
        <w:t xml:space="preserve"> </w:t>
      </w:r>
      <w:r w:rsidR="006971E6">
        <w:t>Information about future funding rounds will be advertised on the Community Grants Hub.</w:t>
      </w:r>
    </w:p>
    <w:p w14:paraId="0930BC06" w14:textId="77777777" w:rsidR="000D0560" w:rsidRPr="00082AD8" w:rsidRDefault="000D0560" w:rsidP="000D0560">
      <w:pPr>
        <w:pStyle w:val="Heading2"/>
        <w:numPr>
          <w:ilvl w:val="0"/>
          <w:numId w:val="6"/>
        </w:numPr>
        <w:ind w:left="426" w:hanging="426"/>
        <w:rPr>
          <w:rFonts w:eastAsia="Calibri"/>
        </w:rPr>
      </w:pPr>
      <w:r w:rsidRPr="00082AD8">
        <w:rPr>
          <w:rFonts w:eastAsia="Calibri"/>
        </w:rPr>
        <w:t>How will the Grant be paid?</w:t>
      </w:r>
    </w:p>
    <w:p w14:paraId="2DA9E4D5" w14:textId="145F8A85" w:rsidR="000D0560" w:rsidRPr="00101838" w:rsidRDefault="000D0560" w:rsidP="00101838">
      <w:pPr>
        <w:spacing w:before="200" w:line="264" w:lineRule="auto"/>
        <w:ind w:left="426" w:hanging="5"/>
        <w:rPr>
          <w:rFonts w:cs="Arial"/>
          <w:bCs/>
        </w:rPr>
      </w:pPr>
      <w:r w:rsidRPr="00DD034F">
        <w:rPr>
          <w:rFonts w:cs="Arial"/>
          <w:bCs/>
        </w:rPr>
        <w:t xml:space="preserve">The grant agreement will state the maximum grant amount to be paid. Grant funding will be paid </w:t>
      </w:r>
      <w:r w:rsidRPr="00101838">
        <w:rPr>
          <w:rFonts w:cs="Arial"/>
          <w:bCs/>
        </w:rPr>
        <w:t>as you achieve agreed milestones. We will make an initial payment on execution of the grant agreement. We will make subsequent payments progressively based on your progress reports and your eligible expenditure.</w:t>
      </w:r>
    </w:p>
    <w:p w14:paraId="33B50408" w14:textId="43224CDF" w:rsidR="00025BF5" w:rsidRPr="003C1959" w:rsidRDefault="003C1959" w:rsidP="003C1959">
      <w:pPr>
        <w:spacing w:after="0" w:line="240" w:lineRule="auto"/>
      </w:pPr>
      <w:r>
        <w:br w:type="page"/>
      </w:r>
    </w:p>
    <w:p w14:paraId="32E09295" w14:textId="134E08D1" w:rsidR="00133DA2" w:rsidRPr="00D26797" w:rsidRDefault="00133DA2" w:rsidP="00D26797">
      <w:pPr>
        <w:pStyle w:val="Title"/>
        <w:spacing w:line="240" w:lineRule="auto"/>
        <w:rPr>
          <w:sz w:val="32"/>
          <w:szCs w:val="44"/>
        </w:rPr>
      </w:pPr>
      <w:r w:rsidRPr="00D26797">
        <w:rPr>
          <w:sz w:val="32"/>
          <w:szCs w:val="44"/>
        </w:rPr>
        <w:lastRenderedPageBreak/>
        <w:t>Operation of the Fund</w:t>
      </w:r>
    </w:p>
    <w:p w14:paraId="31484427" w14:textId="29CE92DF" w:rsidR="00110B48" w:rsidRDefault="00110B48" w:rsidP="00E93B6F">
      <w:pPr>
        <w:pStyle w:val="Heading2"/>
        <w:numPr>
          <w:ilvl w:val="0"/>
          <w:numId w:val="6"/>
        </w:numPr>
        <w:ind w:left="426" w:hanging="426"/>
        <w:rPr>
          <w:rFonts w:eastAsia="Calibri"/>
        </w:rPr>
      </w:pPr>
      <w:r w:rsidRPr="00E93B6F">
        <w:rPr>
          <w:rFonts w:eastAsia="Calibri"/>
        </w:rPr>
        <w:t xml:space="preserve">Can organisations apply to deliver an activity </w:t>
      </w:r>
      <w:r w:rsidR="00EF4A8D">
        <w:rPr>
          <w:rFonts w:eastAsia="Calibri"/>
        </w:rPr>
        <w:t>in a single location</w:t>
      </w:r>
      <w:r w:rsidRPr="00E93B6F">
        <w:rPr>
          <w:rFonts w:eastAsia="Calibri"/>
        </w:rPr>
        <w:t>?</w:t>
      </w:r>
    </w:p>
    <w:p w14:paraId="528A334A" w14:textId="4F4AC72F" w:rsidR="00E93B6F" w:rsidRPr="00E93B6F" w:rsidRDefault="00E93B6F" w:rsidP="00E93B6F">
      <w:pPr>
        <w:ind w:left="426"/>
        <w:rPr>
          <w:rFonts w:asciiTheme="minorHAnsi" w:hAnsiTheme="minorHAnsi"/>
        </w:rPr>
      </w:pPr>
      <w:r>
        <w:t xml:space="preserve">Yes. </w:t>
      </w:r>
      <w:r w:rsidR="004711DC">
        <w:t>Projects may be confined to benefit a single</w:t>
      </w:r>
      <w:r w:rsidR="00DD034F">
        <w:t xml:space="preserve"> or multiple</w:t>
      </w:r>
      <w:r w:rsidR="004711DC">
        <w:t xml:space="preserve"> </w:t>
      </w:r>
      <w:r w:rsidR="00EF4A8D">
        <w:t>location</w:t>
      </w:r>
      <w:r w:rsidR="00DD034F">
        <w:t>(s)</w:t>
      </w:r>
      <w:r w:rsidR="00EF4A8D">
        <w:t xml:space="preserve">, </w:t>
      </w:r>
      <w:r w:rsidR="00014FCF">
        <w:t xml:space="preserve">NDIS </w:t>
      </w:r>
      <w:r w:rsidR="004711DC">
        <w:t>region</w:t>
      </w:r>
      <w:r w:rsidR="00DD034F">
        <w:t>(s)</w:t>
      </w:r>
      <w:r w:rsidR="004711DC">
        <w:t xml:space="preserve"> or jurisdiction</w:t>
      </w:r>
      <w:r w:rsidR="00DD034F">
        <w:t>(s)</w:t>
      </w:r>
      <w:r w:rsidR="004711DC">
        <w:t xml:space="preserve">, or </w:t>
      </w:r>
      <w:r w:rsidR="00EF4A8D">
        <w:t>they may be conducted</w:t>
      </w:r>
      <w:r w:rsidR="00014FCF">
        <w:t xml:space="preserve"> national</w:t>
      </w:r>
      <w:r w:rsidR="00DD034F">
        <w:t>ly</w:t>
      </w:r>
      <w:r w:rsidR="00014FCF">
        <w:t xml:space="preserve"> to </w:t>
      </w:r>
      <w:r w:rsidR="00DD034F">
        <w:t xml:space="preserve">benefit the market or workforce or </w:t>
      </w:r>
      <w:r w:rsidR="00014FCF">
        <w:t>specific sub-markets (by support type, participant type, or geography)</w:t>
      </w:r>
      <w:r w:rsidR="00DD034F">
        <w:t>.</w:t>
      </w:r>
    </w:p>
    <w:p w14:paraId="44DD9561" w14:textId="1333E243" w:rsidR="00783450" w:rsidRPr="00783450" w:rsidRDefault="00783450" w:rsidP="00783450">
      <w:pPr>
        <w:pStyle w:val="Heading2"/>
        <w:numPr>
          <w:ilvl w:val="0"/>
          <w:numId w:val="6"/>
        </w:numPr>
        <w:ind w:left="426" w:hanging="426"/>
        <w:rPr>
          <w:rFonts w:eastAsia="Calibri"/>
        </w:rPr>
      </w:pPr>
      <w:r w:rsidRPr="00783450">
        <w:rPr>
          <w:rFonts w:eastAsia="Calibri"/>
        </w:rPr>
        <w:t xml:space="preserve">Can organisations apply for funding to increase </w:t>
      </w:r>
      <w:r>
        <w:rPr>
          <w:rFonts w:eastAsia="Calibri"/>
        </w:rPr>
        <w:t xml:space="preserve">only </w:t>
      </w:r>
      <w:r w:rsidRPr="00783450">
        <w:rPr>
          <w:rFonts w:eastAsia="Calibri"/>
        </w:rPr>
        <w:t>their own capability</w:t>
      </w:r>
      <w:r w:rsidR="004711DC">
        <w:rPr>
          <w:rFonts w:eastAsia="Calibri"/>
        </w:rPr>
        <w:t>,</w:t>
      </w:r>
      <w:r>
        <w:rPr>
          <w:rFonts w:eastAsia="Calibri"/>
        </w:rPr>
        <w:t xml:space="preserve"> or must there be broader benefit to the market </w:t>
      </w:r>
      <w:r w:rsidR="004711DC">
        <w:rPr>
          <w:rFonts w:eastAsia="Calibri"/>
        </w:rPr>
        <w:t>or</w:t>
      </w:r>
      <w:r>
        <w:rPr>
          <w:rFonts w:eastAsia="Calibri"/>
        </w:rPr>
        <w:t xml:space="preserve"> workforce?</w:t>
      </w:r>
    </w:p>
    <w:p w14:paraId="7C0662E2" w14:textId="49FA753B" w:rsidR="00182A14" w:rsidRDefault="004711DC" w:rsidP="00E93B6F">
      <w:pPr>
        <w:ind w:left="425"/>
      </w:pPr>
      <w:r>
        <w:t xml:space="preserve">Projects and </w:t>
      </w:r>
      <w:r w:rsidR="00E93B6F">
        <w:t xml:space="preserve">activities must benefit the NDIS market </w:t>
      </w:r>
      <w:r>
        <w:t>or</w:t>
      </w:r>
      <w:r w:rsidR="00E93B6F">
        <w:t xml:space="preserve"> workforce generally, or sub-markets (by support type, participant type, or geography) or multiple providers. </w:t>
      </w:r>
      <w:r w:rsidR="00182A14">
        <w:t xml:space="preserve">For example, development of a resource to support providers to expand their operations, or </w:t>
      </w:r>
      <w:r w:rsidR="003A0CE0">
        <w:t>trialling</w:t>
      </w:r>
      <w:r w:rsidR="00182A14">
        <w:t xml:space="preserve"> a new delivery model that other providers may learn from and adapt to their local area.</w:t>
      </w:r>
      <w:r w:rsidR="00F865A3">
        <w:t xml:space="preserve"> </w:t>
      </w:r>
    </w:p>
    <w:p w14:paraId="1ADE76FA" w14:textId="5894AB21" w:rsidR="00E93B6F" w:rsidRDefault="00E93B6F" w:rsidP="00E93B6F">
      <w:pPr>
        <w:ind w:left="425"/>
      </w:pPr>
      <w:r>
        <w:t>Collaboration and partnership, including with participant representative</w:t>
      </w:r>
      <w:r w:rsidR="002E4CE7">
        <w:t>s</w:t>
      </w:r>
      <w:r>
        <w:t>, is encouraged. Applicants must be able to demonstrate that the benefits of the project will flow to other providers and/or the NDIS market(s) or workforce more broadly.</w:t>
      </w:r>
    </w:p>
    <w:p w14:paraId="238DB72C" w14:textId="17471BA9" w:rsidR="00110B48" w:rsidRDefault="00110B48" w:rsidP="00E93B6F">
      <w:pPr>
        <w:pStyle w:val="Heading2"/>
        <w:numPr>
          <w:ilvl w:val="0"/>
          <w:numId w:val="6"/>
        </w:numPr>
        <w:ind w:left="426" w:hanging="426"/>
        <w:rPr>
          <w:rFonts w:eastAsia="Calibri"/>
        </w:rPr>
      </w:pPr>
      <w:r w:rsidRPr="00E93B6F">
        <w:rPr>
          <w:rFonts w:eastAsia="Calibri"/>
        </w:rPr>
        <w:t xml:space="preserve">Can a consortium apply for funding? </w:t>
      </w:r>
    </w:p>
    <w:p w14:paraId="0CF91B06" w14:textId="5FE21DB3" w:rsidR="003337DF" w:rsidRPr="003337DF" w:rsidRDefault="00EF4A8D" w:rsidP="00D26797">
      <w:pPr>
        <w:ind w:left="425"/>
        <w:rPr>
          <w:rFonts w:asciiTheme="minorHAnsi" w:hAnsiTheme="minorHAnsi"/>
        </w:rPr>
      </w:pPr>
      <w:r>
        <w:t xml:space="preserve">Yes. </w:t>
      </w:r>
      <w:r w:rsidR="003337DF">
        <w:t>Some organisations may apply as a consortium to deliver grant activities. A consortium is two or more organisations who are working together to combine their capabilities when developing and delivering a grant activity.</w:t>
      </w:r>
    </w:p>
    <w:p w14:paraId="42677BFB" w14:textId="4991350A" w:rsidR="00F7619C" w:rsidRDefault="003337DF" w:rsidP="00F7619C">
      <w:pPr>
        <w:ind w:left="425"/>
      </w:pPr>
      <w:r>
        <w:t xml:space="preserve">If you are submitting a grant application on behalf of a consortium, a member organisation or a newly created organisation must be appointed as the ‘lead organisation’. Only the lead organisation will enter into a grant agreement with the Commonwealth and will be responsible for the grant. The lead organisation must complete the application form and identify all other members of the proposed consortium in the application. </w:t>
      </w:r>
    </w:p>
    <w:p w14:paraId="12FC79C5" w14:textId="5B2BAC30" w:rsidR="006F5FB4" w:rsidRDefault="006F5FB4" w:rsidP="00D26797">
      <w:pPr>
        <w:pStyle w:val="Title"/>
        <w:spacing w:line="240" w:lineRule="auto"/>
        <w:rPr>
          <w:sz w:val="32"/>
          <w:szCs w:val="44"/>
        </w:rPr>
      </w:pPr>
      <w:r>
        <w:rPr>
          <w:sz w:val="32"/>
          <w:szCs w:val="44"/>
        </w:rPr>
        <w:t>Application</w:t>
      </w:r>
    </w:p>
    <w:p w14:paraId="3579A09A" w14:textId="309543AE" w:rsidR="006F5FB4" w:rsidRDefault="006F5FB4" w:rsidP="00A6177D">
      <w:pPr>
        <w:pStyle w:val="Heading2"/>
        <w:numPr>
          <w:ilvl w:val="0"/>
          <w:numId w:val="6"/>
        </w:numPr>
        <w:ind w:left="426" w:hanging="426"/>
        <w:rPr>
          <w:rFonts w:eastAsia="Calibri"/>
        </w:rPr>
      </w:pPr>
      <w:r>
        <w:rPr>
          <w:rFonts w:eastAsia="Calibri"/>
        </w:rPr>
        <w:t xml:space="preserve">What ‘coverage area’ should I indicate in the </w:t>
      </w:r>
      <w:r w:rsidRPr="00A6177D">
        <w:rPr>
          <w:rFonts w:eastAsia="Calibri"/>
        </w:rPr>
        <w:t>Activity Details tab</w:t>
      </w:r>
      <w:r>
        <w:rPr>
          <w:rFonts w:eastAsia="Calibri"/>
        </w:rPr>
        <w:t>?</w:t>
      </w:r>
    </w:p>
    <w:p w14:paraId="69524612" w14:textId="56E993A4" w:rsidR="006F5FB4" w:rsidRDefault="006F5FB4" w:rsidP="00A6177D">
      <w:pPr>
        <w:pStyle w:val="BodyText"/>
        <w:ind w:left="426"/>
      </w:pPr>
      <w:r>
        <w:t xml:space="preserve">Your organisation can apply to deliver </w:t>
      </w:r>
      <w:r w:rsidR="005A45AE">
        <w:t>a project n</w:t>
      </w:r>
      <w:r>
        <w:t>ational</w:t>
      </w:r>
      <w:r w:rsidR="005A45AE">
        <w:t>ly or in one or more</w:t>
      </w:r>
      <w:r>
        <w:t xml:space="preserve"> state </w:t>
      </w:r>
      <w:r w:rsidR="005A45AE">
        <w:t>or</w:t>
      </w:r>
      <w:r>
        <w:t xml:space="preserve"> territory or NDIA Service Area.</w:t>
      </w:r>
    </w:p>
    <w:p w14:paraId="14361C59" w14:textId="1E37AC7D" w:rsidR="006F5FB4" w:rsidRDefault="002E4CE7" w:rsidP="00A6177D">
      <w:pPr>
        <w:pStyle w:val="BodyText"/>
        <w:ind w:left="426"/>
      </w:pPr>
      <w:r>
        <w:t xml:space="preserve">You </w:t>
      </w:r>
      <w:r w:rsidR="006F5FB4">
        <w:t xml:space="preserve">should select the </w:t>
      </w:r>
      <w:r w:rsidR="006F5FB4">
        <w:rPr>
          <w:b/>
        </w:rPr>
        <w:t xml:space="preserve">highest applicable </w:t>
      </w:r>
      <w:r>
        <w:rPr>
          <w:b/>
        </w:rPr>
        <w:t xml:space="preserve">coverage </w:t>
      </w:r>
      <w:r w:rsidR="006F5FB4">
        <w:rPr>
          <w:b/>
        </w:rPr>
        <w:t>area</w:t>
      </w:r>
      <w:r>
        <w:rPr>
          <w:b/>
        </w:rPr>
        <w:t xml:space="preserve"> for your project</w:t>
      </w:r>
      <w:r w:rsidR="00F44CFE">
        <w:t xml:space="preserve">. </w:t>
      </w:r>
      <w:r w:rsidR="006F5FB4">
        <w:t>For example, if you</w:t>
      </w:r>
      <w:r w:rsidR="005A45AE">
        <w:t xml:space="preserve">r project will cover </w:t>
      </w:r>
      <w:r w:rsidR="005C295B">
        <w:t>an entire state, select the state rather than all NDIS Service Areas within the state.</w:t>
      </w:r>
      <w:r w:rsidR="006F5FB4">
        <w:t xml:space="preserve"> If you are intending to deliver services at the </w:t>
      </w:r>
      <w:r>
        <w:t>local or regional level</w:t>
      </w:r>
      <w:r w:rsidR="006F5FB4">
        <w:t>, select only th</w:t>
      </w:r>
      <w:r>
        <w:t>e relevant NDIA Service Areas</w:t>
      </w:r>
      <w:r w:rsidR="006F5FB4">
        <w:t xml:space="preserve"> you intend to cover. </w:t>
      </w:r>
    </w:p>
    <w:p w14:paraId="5C7C98AC" w14:textId="5562DE97" w:rsidR="00432764" w:rsidRDefault="00432764" w:rsidP="00A6177D">
      <w:pPr>
        <w:pStyle w:val="BodyText"/>
        <w:ind w:left="426"/>
      </w:pPr>
      <w:r>
        <w:t xml:space="preserve">You must select at least one coverage area. </w:t>
      </w:r>
      <w:r w:rsidR="00DD4AB2">
        <w:t xml:space="preserve">To assist you in identifying which service </w:t>
      </w:r>
      <w:r w:rsidR="00886F89">
        <w:t>area(s)</w:t>
      </w:r>
      <w:r w:rsidR="00DD4AB2">
        <w:t xml:space="preserve"> to select</w:t>
      </w:r>
      <w:r w:rsidR="00886F89">
        <w:t>,</w:t>
      </w:r>
      <w:r w:rsidR="00DD4AB2">
        <w:t xml:space="preserve"> please refer to the </w:t>
      </w:r>
      <w:r w:rsidR="00886F89" w:rsidRPr="0086155D">
        <w:t xml:space="preserve">NDIS Service </w:t>
      </w:r>
      <w:r w:rsidR="00B42F8B" w:rsidRPr="0086155D">
        <w:t>Region</w:t>
      </w:r>
      <w:r w:rsidR="00886F89" w:rsidRPr="0086155D">
        <w:t xml:space="preserve"> by Local Government Area (LGA)</w:t>
      </w:r>
      <w:r w:rsidR="0086155D" w:rsidRPr="0086155D">
        <w:t xml:space="preserve"> provided</w:t>
      </w:r>
      <w:r w:rsidR="0086155D">
        <w:t xml:space="preserve"> in the Grant Opportunity Documents.</w:t>
      </w:r>
      <w:r w:rsidR="00DD4AB2">
        <w:t xml:space="preserve"> </w:t>
      </w:r>
    </w:p>
    <w:p w14:paraId="57D0228B" w14:textId="023CA9C0" w:rsidR="00432764" w:rsidRDefault="00CB3DEE" w:rsidP="00A6177D">
      <w:pPr>
        <w:pStyle w:val="Heading2"/>
        <w:numPr>
          <w:ilvl w:val="0"/>
          <w:numId w:val="6"/>
        </w:numPr>
        <w:ind w:left="426" w:hanging="426"/>
        <w:rPr>
          <w:rFonts w:eastAsia="Calibri"/>
        </w:rPr>
      </w:pPr>
      <w:r w:rsidRPr="00A6177D">
        <w:rPr>
          <w:rFonts w:eastAsia="Calibri"/>
        </w:rPr>
        <w:lastRenderedPageBreak/>
        <w:t>What breakdown of the proposed grant funding should be provided by the chosen coverage type/s in the ‘area financials’ tab?</w:t>
      </w:r>
    </w:p>
    <w:p w14:paraId="6C48EBC9" w14:textId="35E9121F" w:rsidR="00CB3DEE" w:rsidRDefault="00CB3DEE" w:rsidP="00A6177D">
      <w:pPr>
        <w:pStyle w:val="BodyText"/>
        <w:ind w:left="426"/>
      </w:pPr>
      <w:r>
        <w:t xml:space="preserve">You will be required to provide a summary </w:t>
      </w:r>
      <w:r w:rsidR="00147EF6">
        <w:t xml:space="preserve">estimate </w:t>
      </w:r>
      <w:r>
        <w:t xml:space="preserve">of expenditure per financial year for each coverage area selected. </w:t>
      </w:r>
    </w:p>
    <w:p w14:paraId="37B5C739" w14:textId="31516FF3" w:rsidR="00CB3DEE" w:rsidRPr="00CB3DEE" w:rsidRDefault="00CB3DEE" w:rsidP="00A6177D">
      <w:pPr>
        <w:pStyle w:val="BodyText"/>
        <w:ind w:left="426"/>
      </w:pPr>
      <w:r>
        <w:t xml:space="preserve">This amount should </w:t>
      </w:r>
      <w:r w:rsidR="00147EF6">
        <w:t xml:space="preserve">be consistent with </w:t>
      </w:r>
      <w:r>
        <w:t xml:space="preserve">the information you provide </w:t>
      </w:r>
      <w:r w:rsidR="00147EF6">
        <w:t>in</w:t>
      </w:r>
      <w:r>
        <w:t xml:space="preserve"> the Budget Template provided in the Application Pack, and is an </w:t>
      </w:r>
      <w:r w:rsidR="000A1278">
        <w:t>indication</w:t>
      </w:r>
      <w:r>
        <w:t xml:space="preserve"> of your proposed expenditure for the grant opportunity. </w:t>
      </w:r>
    </w:p>
    <w:p w14:paraId="7740236E" w14:textId="3E4CADA8" w:rsidR="00CB3DEE" w:rsidRDefault="00CB3DEE" w:rsidP="00A6177D">
      <w:pPr>
        <w:pStyle w:val="Heading2"/>
        <w:numPr>
          <w:ilvl w:val="0"/>
          <w:numId w:val="6"/>
        </w:numPr>
        <w:ind w:left="426" w:hanging="426"/>
        <w:rPr>
          <w:rFonts w:eastAsia="Calibri"/>
        </w:rPr>
      </w:pPr>
      <w:r w:rsidRPr="00A6177D">
        <w:rPr>
          <w:rFonts w:eastAsia="Calibri"/>
        </w:rPr>
        <w:t>Am I able to provide supporting documentation related to the Assessment Criteria?</w:t>
      </w:r>
    </w:p>
    <w:p w14:paraId="1EAECDE4" w14:textId="0CE6B573" w:rsidR="00CB3DEE" w:rsidRDefault="00CB3DEE" w:rsidP="00A6177D">
      <w:pPr>
        <w:pStyle w:val="BodyText"/>
        <w:ind w:left="426"/>
      </w:pPr>
      <w:r>
        <w:t xml:space="preserve">Yes. </w:t>
      </w:r>
      <w:r w:rsidR="00DF525F">
        <w:t xml:space="preserve">On the </w:t>
      </w:r>
      <w:r w:rsidR="00DF525F">
        <w:rPr>
          <w:b/>
        </w:rPr>
        <w:t xml:space="preserve">Attachments </w:t>
      </w:r>
      <w:r w:rsidR="00DF525F">
        <w:t xml:space="preserve">tab of your application you </w:t>
      </w:r>
      <w:r>
        <w:t xml:space="preserve">may </w:t>
      </w:r>
      <w:r w:rsidR="00DF525F">
        <w:t>lodge</w:t>
      </w:r>
      <w:r>
        <w:t xml:space="preserve"> a Project Proposal, including description of the proposed activity, resourcing, justification for grant amount, and outline of plan for project and risk management</w:t>
      </w:r>
      <w:r w:rsidR="00DF525F">
        <w:t>;</w:t>
      </w:r>
      <w:r>
        <w:t xml:space="preserve"> a Project Budget (template supplied)</w:t>
      </w:r>
      <w:r w:rsidR="00DF525F">
        <w:t>;</w:t>
      </w:r>
      <w:r>
        <w:t xml:space="preserve"> and Financial Statements. </w:t>
      </w:r>
    </w:p>
    <w:p w14:paraId="7465D1E5" w14:textId="3612088C" w:rsidR="00CB3DEE" w:rsidRDefault="00333043" w:rsidP="00A6177D">
      <w:pPr>
        <w:pStyle w:val="BodyText"/>
        <w:ind w:left="426"/>
      </w:pPr>
      <w:r>
        <w:t>The following limits and document conventions apply:</w:t>
      </w:r>
    </w:p>
    <w:p w14:paraId="7EE0DB7E" w14:textId="77777777" w:rsidR="00333043" w:rsidRDefault="00333043" w:rsidP="00A6177D">
      <w:pPr>
        <w:pStyle w:val="BodyText"/>
        <w:numPr>
          <w:ilvl w:val="0"/>
          <w:numId w:val="15"/>
        </w:numPr>
        <w:rPr>
          <w:rFonts w:ascii="Arial" w:hAnsi="Arial" w:cs="Arial"/>
          <w:lang w:val="en"/>
        </w:rPr>
      </w:pPr>
      <w:r>
        <w:rPr>
          <w:rFonts w:ascii="Arial" w:hAnsi="Arial" w:cs="Arial"/>
          <w:lang w:val="en"/>
        </w:rPr>
        <w:t>Note the 2mb limit per attachment.</w:t>
      </w:r>
    </w:p>
    <w:p w14:paraId="3861E1CE" w14:textId="77777777" w:rsidR="00333043" w:rsidRDefault="00333043" w:rsidP="00A6177D">
      <w:pPr>
        <w:pStyle w:val="BodyText"/>
        <w:numPr>
          <w:ilvl w:val="0"/>
          <w:numId w:val="15"/>
        </w:numPr>
        <w:rPr>
          <w:rFonts w:ascii="Arial" w:hAnsi="Arial" w:cs="Arial"/>
          <w:lang w:val="en"/>
        </w:rPr>
      </w:pPr>
      <w:r>
        <w:rPr>
          <w:rFonts w:ascii="Arial" w:hAnsi="Arial" w:cs="Arial"/>
          <w:lang w:val="en"/>
        </w:rPr>
        <w:t>Multiple documents should be scanned into a single document. Compressed or zip files are not accepted.</w:t>
      </w:r>
    </w:p>
    <w:p w14:paraId="6CDEABE9" w14:textId="13C80402" w:rsidR="00333043" w:rsidRPr="0048018B" w:rsidRDefault="00333043" w:rsidP="00A6177D">
      <w:pPr>
        <w:pStyle w:val="BodyText"/>
        <w:numPr>
          <w:ilvl w:val="0"/>
          <w:numId w:val="15"/>
        </w:numPr>
      </w:pPr>
      <w:r>
        <w:rPr>
          <w:rFonts w:ascii="Arial" w:hAnsi="Arial" w:cs="Arial"/>
          <w:lang w:val="en"/>
        </w:rPr>
        <w:t>File names must be unique and not include foreign characters.</w:t>
      </w:r>
    </w:p>
    <w:p w14:paraId="501EDB0A" w14:textId="2248DDAA" w:rsidR="004D7608" w:rsidRPr="0048018B" w:rsidRDefault="0048018B" w:rsidP="004D7608">
      <w:pPr>
        <w:pStyle w:val="Bullet2"/>
        <w:ind w:left="284" w:firstLine="0"/>
      </w:pPr>
      <w:r>
        <w:t>Your s</w:t>
      </w:r>
      <w:r w:rsidRPr="00B72EE8">
        <w:t xml:space="preserve">upporting documentation should be attached to </w:t>
      </w:r>
      <w:r w:rsidRPr="00AB08A7">
        <w:t>the application form.</w:t>
      </w:r>
      <w:r>
        <w:t xml:space="preserve"> There will be </w:t>
      </w:r>
      <w:r w:rsidRPr="00B72EE8">
        <w:t>instructions in the application form</w:t>
      </w:r>
      <w:r>
        <w:t xml:space="preserve"> to help you.</w:t>
      </w:r>
    </w:p>
    <w:p w14:paraId="097954BD" w14:textId="3B4CD3B4" w:rsidR="00133DA2" w:rsidRPr="0048018B" w:rsidRDefault="00133DA2" w:rsidP="00014FCF">
      <w:pPr>
        <w:pStyle w:val="Title"/>
        <w:spacing w:before="240" w:line="240" w:lineRule="auto"/>
        <w:rPr>
          <w:sz w:val="32"/>
          <w:szCs w:val="44"/>
        </w:rPr>
      </w:pPr>
      <w:r w:rsidRPr="0048018B">
        <w:rPr>
          <w:sz w:val="32"/>
          <w:szCs w:val="44"/>
        </w:rPr>
        <w:t>Assessment</w:t>
      </w:r>
    </w:p>
    <w:p w14:paraId="35C4FFE2" w14:textId="77777777" w:rsidR="000D0560" w:rsidRDefault="000D0560" w:rsidP="000D0560">
      <w:pPr>
        <w:pStyle w:val="Heading2"/>
        <w:numPr>
          <w:ilvl w:val="0"/>
          <w:numId w:val="6"/>
        </w:numPr>
        <w:ind w:left="426" w:hanging="426"/>
        <w:rPr>
          <w:rFonts w:eastAsia="Calibri"/>
        </w:rPr>
      </w:pPr>
      <w:r>
        <w:rPr>
          <w:rFonts w:eastAsia="Calibri"/>
        </w:rPr>
        <w:t xml:space="preserve">Do word limits apply to selection criteria? </w:t>
      </w:r>
    </w:p>
    <w:p w14:paraId="61996188" w14:textId="7DCEA21F" w:rsidR="000D0560" w:rsidRPr="008A50A7" w:rsidRDefault="000D0560" w:rsidP="008A50A7">
      <w:pPr>
        <w:pStyle w:val="Bullet2"/>
        <w:ind w:left="284" w:firstLine="0"/>
      </w:pPr>
      <w:r w:rsidRPr="008A50A7">
        <w:t>Yes, there is a word limit of 900 words (</w:t>
      </w:r>
      <w:r w:rsidR="00CB3DEE" w:rsidRPr="008A50A7">
        <w:t xml:space="preserve">6000 </w:t>
      </w:r>
      <w:r w:rsidRPr="008A50A7">
        <w:t>characters) per selection criteri</w:t>
      </w:r>
      <w:r w:rsidR="00EF4A8D" w:rsidRPr="008A50A7">
        <w:t>on</w:t>
      </w:r>
      <w:r w:rsidR="00DF525F" w:rsidRPr="008A50A7">
        <w:t>.</w:t>
      </w:r>
    </w:p>
    <w:p w14:paraId="543F95D7" w14:textId="77777777" w:rsidR="000D0560" w:rsidRPr="00E93B6F" w:rsidRDefault="000D0560" w:rsidP="000D0560">
      <w:pPr>
        <w:pStyle w:val="Heading2"/>
        <w:numPr>
          <w:ilvl w:val="0"/>
          <w:numId w:val="6"/>
        </w:numPr>
        <w:ind w:left="426" w:hanging="426"/>
        <w:rPr>
          <w:rFonts w:eastAsia="Calibri"/>
        </w:rPr>
      </w:pPr>
      <w:r w:rsidRPr="00E93B6F">
        <w:rPr>
          <w:rFonts w:eastAsia="Calibri"/>
        </w:rPr>
        <w:t>Does each selection criteria have equal weighting?</w:t>
      </w:r>
    </w:p>
    <w:p w14:paraId="2664477A" w14:textId="6461EF45" w:rsidR="000D0560" w:rsidRDefault="00775860" w:rsidP="00D26797">
      <w:pPr>
        <w:ind w:left="426"/>
        <w:rPr>
          <w:rFonts w:cs="Arial"/>
        </w:rPr>
      </w:pPr>
      <w:r>
        <w:rPr>
          <w:rFonts w:cs="Arial"/>
        </w:rPr>
        <w:t xml:space="preserve">No. </w:t>
      </w:r>
      <w:r w:rsidR="000D0560">
        <w:rPr>
          <w:rFonts w:cs="Arial"/>
        </w:rPr>
        <w:t>The weighting for each selection criterion is provided at section 6 of the Grant Opportunity Guidelines.</w:t>
      </w:r>
    </w:p>
    <w:p w14:paraId="033F51B8" w14:textId="77777777" w:rsidR="00E93B6F" w:rsidRPr="00E93B6F" w:rsidRDefault="00E93B6F" w:rsidP="00E93B6F">
      <w:pPr>
        <w:pStyle w:val="Heading2"/>
        <w:numPr>
          <w:ilvl w:val="0"/>
          <w:numId w:val="6"/>
        </w:numPr>
        <w:ind w:left="426" w:hanging="426"/>
        <w:rPr>
          <w:rFonts w:eastAsia="Calibri"/>
        </w:rPr>
      </w:pPr>
      <w:r w:rsidRPr="00E93B6F">
        <w:rPr>
          <w:rFonts w:eastAsia="Calibri"/>
        </w:rPr>
        <w:t>Who is undertaking the assessment of applications?</w:t>
      </w:r>
    </w:p>
    <w:p w14:paraId="2F2EC24E" w14:textId="7CEC0DAE" w:rsidR="00E93B6F" w:rsidRDefault="00E93B6F" w:rsidP="00D26797">
      <w:pPr>
        <w:spacing w:before="120" w:after="120"/>
        <w:ind w:left="426"/>
        <w:contextualSpacing/>
        <w:rPr>
          <w:rFonts w:cs="Arial"/>
        </w:rPr>
      </w:pPr>
      <w:r>
        <w:rPr>
          <w:rFonts w:cs="Arial"/>
        </w:rPr>
        <w:t xml:space="preserve">Section 8 of the Grant Opportunity Guidelines sets out the assessment process. </w:t>
      </w:r>
      <w:r w:rsidR="00082AD8">
        <w:rPr>
          <w:rFonts w:cs="Arial"/>
        </w:rPr>
        <w:t>DSS Community Grants Hub will</w:t>
      </w:r>
      <w:r>
        <w:rPr>
          <w:rFonts w:cs="Arial"/>
        </w:rPr>
        <w:t xml:space="preserve"> </w:t>
      </w:r>
      <w:r w:rsidR="00EF4A8D">
        <w:rPr>
          <w:rFonts w:cs="Arial"/>
        </w:rPr>
        <w:t>conduct a preliminary a</w:t>
      </w:r>
      <w:r>
        <w:rPr>
          <w:rFonts w:cs="Arial"/>
        </w:rPr>
        <w:t>ssess</w:t>
      </w:r>
      <w:r w:rsidR="00EF4A8D">
        <w:rPr>
          <w:rFonts w:cs="Arial"/>
        </w:rPr>
        <w:t>ment of</w:t>
      </w:r>
      <w:r>
        <w:rPr>
          <w:rFonts w:cs="Arial"/>
        </w:rPr>
        <w:t xml:space="preserve"> applications and provide an assessment report to a </w:t>
      </w:r>
      <w:r w:rsidR="00C92702">
        <w:rPr>
          <w:rFonts w:cs="Arial"/>
        </w:rPr>
        <w:t xml:space="preserve">Selection Advisory </w:t>
      </w:r>
      <w:r>
        <w:rPr>
          <w:rFonts w:cs="Arial"/>
        </w:rPr>
        <w:t>Panel. The Panel then makes recommendations to the delegate</w:t>
      </w:r>
      <w:r w:rsidR="00182A14">
        <w:rPr>
          <w:rFonts w:cs="Arial"/>
        </w:rPr>
        <w:t>,</w:t>
      </w:r>
      <w:r>
        <w:rPr>
          <w:rFonts w:cs="Arial"/>
        </w:rPr>
        <w:t xml:space="preserve"> who makes the final decision regard</w:t>
      </w:r>
      <w:r w:rsidR="00F44CFE">
        <w:rPr>
          <w:rFonts w:cs="Arial"/>
        </w:rPr>
        <w:t>ing the successful applicants.</w:t>
      </w:r>
    </w:p>
    <w:p w14:paraId="3AA77DE5" w14:textId="77777777" w:rsidR="00E93B6F" w:rsidRPr="00E93B6F" w:rsidRDefault="00E93B6F" w:rsidP="00E93B6F">
      <w:pPr>
        <w:pStyle w:val="Heading2"/>
        <w:numPr>
          <w:ilvl w:val="0"/>
          <w:numId w:val="6"/>
        </w:numPr>
        <w:ind w:left="426" w:hanging="426"/>
        <w:rPr>
          <w:rFonts w:eastAsia="Calibri"/>
        </w:rPr>
      </w:pPr>
      <w:bookmarkStart w:id="0" w:name="_Toc472083579"/>
      <w:r w:rsidRPr="00E93B6F">
        <w:rPr>
          <w:rFonts w:eastAsia="Calibri"/>
        </w:rPr>
        <w:lastRenderedPageBreak/>
        <w:t>What feedback will be available for this funding round?</w:t>
      </w:r>
      <w:bookmarkEnd w:id="0"/>
    </w:p>
    <w:p w14:paraId="56394DCF" w14:textId="77777777" w:rsidR="007223BF" w:rsidRDefault="00E93B6F" w:rsidP="007223BF">
      <w:pPr>
        <w:ind w:left="426"/>
        <w:rPr>
          <w:rFonts w:cs="Arial"/>
        </w:rPr>
      </w:pPr>
      <w:r>
        <w:rPr>
          <w:rFonts w:cs="Arial"/>
        </w:rPr>
        <w:t>Feedback summaries for this round will be published on the Community Grants Hub website to provide all organisations with easy to access information about the assessment process</w:t>
      </w:r>
      <w:r w:rsidR="00014FCF">
        <w:rPr>
          <w:rFonts w:cs="Arial"/>
        </w:rPr>
        <w:t>,</w:t>
      </w:r>
      <w:r>
        <w:rPr>
          <w:rFonts w:cs="Arial"/>
        </w:rPr>
        <w:t xml:space="preserve"> and the main strengths and areas for improving their applications.</w:t>
      </w:r>
      <w:bookmarkStart w:id="1" w:name="_Toc471814990"/>
      <w:bookmarkStart w:id="2" w:name="_Toc471815420"/>
      <w:bookmarkStart w:id="3" w:name="_Toc471814991"/>
      <w:bookmarkStart w:id="4" w:name="_Toc471815421"/>
      <w:bookmarkStart w:id="5" w:name="_Toc471814992"/>
      <w:bookmarkStart w:id="6" w:name="_Toc471815422"/>
      <w:bookmarkStart w:id="7" w:name="_Toc471814993"/>
      <w:bookmarkStart w:id="8" w:name="_Toc471815423"/>
      <w:bookmarkStart w:id="9" w:name="_Toc471814994"/>
      <w:bookmarkStart w:id="10" w:name="_Toc471815424"/>
      <w:bookmarkStart w:id="11" w:name="_Toc471814995"/>
      <w:bookmarkStart w:id="12" w:name="_Toc471815425"/>
      <w:bookmarkEnd w:id="1"/>
      <w:bookmarkEnd w:id="2"/>
      <w:bookmarkEnd w:id="3"/>
      <w:bookmarkEnd w:id="4"/>
      <w:bookmarkEnd w:id="5"/>
      <w:bookmarkEnd w:id="6"/>
      <w:bookmarkEnd w:id="7"/>
      <w:bookmarkEnd w:id="8"/>
      <w:bookmarkEnd w:id="9"/>
      <w:bookmarkEnd w:id="10"/>
      <w:bookmarkEnd w:id="11"/>
      <w:bookmarkEnd w:id="12"/>
    </w:p>
    <w:p w14:paraId="60C027A7" w14:textId="52605F6A" w:rsidR="007223BF" w:rsidRDefault="007223BF" w:rsidP="007223BF">
      <w:pPr>
        <w:ind w:left="426"/>
      </w:pPr>
      <w:r>
        <w:t xml:space="preserve">Individual feedback will not be provided for this grant opportunity. </w:t>
      </w:r>
    </w:p>
    <w:p w14:paraId="3ECE7E19" w14:textId="76ADE6A1" w:rsidR="00082AD8" w:rsidRPr="00D26797" w:rsidRDefault="00274F56" w:rsidP="00D26797">
      <w:pPr>
        <w:pStyle w:val="Title"/>
        <w:spacing w:line="240" w:lineRule="auto"/>
        <w:rPr>
          <w:sz w:val="32"/>
          <w:szCs w:val="44"/>
        </w:rPr>
      </w:pPr>
      <w:r w:rsidRPr="00D26797">
        <w:rPr>
          <w:sz w:val="32"/>
          <w:szCs w:val="44"/>
        </w:rPr>
        <w:t>Additional Information</w:t>
      </w:r>
    </w:p>
    <w:p w14:paraId="1BE5C5E5" w14:textId="2EA593A4" w:rsidR="00E94149" w:rsidRPr="00AA0727" w:rsidRDefault="00E94149" w:rsidP="00046AC0">
      <w:pPr>
        <w:pStyle w:val="Heading2"/>
        <w:numPr>
          <w:ilvl w:val="0"/>
          <w:numId w:val="6"/>
        </w:numPr>
        <w:ind w:left="426" w:hanging="426"/>
        <w:rPr>
          <w:rFonts w:eastAsia="Calibri"/>
        </w:rPr>
      </w:pPr>
      <w:r w:rsidRPr="00AA0727">
        <w:rPr>
          <w:rFonts w:eastAsia="Calibri"/>
        </w:rPr>
        <w:t xml:space="preserve">Where should I go for further information? </w:t>
      </w:r>
    </w:p>
    <w:p w14:paraId="278E3311" w14:textId="625754A2" w:rsidR="00274F56" w:rsidRDefault="00274F56" w:rsidP="00D26797">
      <w:pPr>
        <w:ind w:left="426"/>
        <w:rPr>
          <w:rFonts w:asciiTheme="minorHAnsi" w:hAnsiTheme="minorHAnsi" w:cs="Times New Roman"/>
          <w:szCs w:val="20"/>
        </w:rPr>
      </w:pPr>
      <w:r>
        <w:t xml:space="preserve">If you have any further questions during the application period, please contact the Community Grants Hub on 1800 020 283 or email to </w:t>
      </w:r>
      <w:hyperlink r:id="rId10" w:history="1">
        <w:r>
          <w:rPr>
            <w:rStyle w:val="Hyperlink"/>
          </w:rPr>
          <w:t>support@communitygrants.gov.au</w:t>
        </w:r>
      </w:hyperlink>
      <w:r>
        <w:t>. The Community Grants Hub will respond to emailed questions within five working days.</w:t>
      </w:r>
    </w:p>
    <w:p w14:paraId="1549D38B" w14:textId="77777777" w:rsidR="00274F56" w:rsidRDefault="00274F56" w:rsidP="00D26797">
      <w:pPr>
        <w:ind w:left="426"/>
      </w:pPr>
      <w:r>
        <w:t xml:space="preserve">Answers to questions may be posted on GrantConnect and the Community Grants Hub websites. </w:t>
      </w:r>
    </w:p>
    <w:p w14:paraId="4C453018" w14:textId="3C3078AF" w:rsidR="00274F56" w:rsidRDefault="00274F56" w:rsidP="00D26797">
      <w:pPr>
        <w:ind w:left="426"/>
      </w:pPr>
      <w:r w:rsidRPr="0086155D">
        <w:t>The question period will close on</w:t>
      </w:r>
      <w:r w:rsidR="0062253B">
        <w:t xml:space="preserve"> </w:t>
      </w:r>
      <w:r w:rsidR="0062253B" w:rsidRPr="0062253B">
        <w:rPr>
          <w:b/>
        </w:rPr>
        <w:t>5.00pm AEDT</w:t>
      </w:r>
      <w:r w:rsidR="008430E6">
        <w:rPr>
          <w:b/>
        </w:rPr>
        <w:t xml:space="preserve">, </w:t>
      </w:r>
      <w:r w:rsidR="00B05011">
        <w:rPr>
          <w:b/>
        </w:rPr>
        <w:t>10</w:t>
      </w:r>
      <w:r w:rsidR="001565E6" w:rsidRPr="0062253B">
        <w:rPr>
          <w:b/>
        </w:rPr>
        <w:t xml:space="preserve"> </w:t>
      </w:r>
      <w:r w:rsidR="003A7024">
        <w:rPr>
          <w:b/>
        </w:rPr>
        <w:t>January 2019</w:t>
      </w:r>
      <w:r w:rsidRPr="0086155D">
        <w:t>.</w:t>
      </w:r>
      <w:r w:rsidR="002354EC" w:rsidRPr="0086155D">
        <w:t xml:space="preserve"> </w:t>
      </w:r>
      <w:r w:rsidRPr="0086155D">
        <w:t>Following</w:t>
      </w:r>
      <w:r>
        <w:t xml:space="preserve"> this time, only questions relating to using and/or submitting the application form will be answered.</w:t>
      </w:r>
    </w:p>
    <w:p w14:paraId="2A92A1AD" w14:textId="565123FE" w:rsidR="00FC41A3" w:rsidRDefault="00FC41A3" w:rsidP="00D26797">
      <w:pPr>
        <w:ind w:left="426"/>
      </w:pPr>
    </w:p>
    <w:p w14:paraId="01DE9F51" w14:textId="467BCB1A" w:rsidR="00FC41A3" w:rsidRDefault="00FC41A3" w:rsidP="00D26797">
      <w:pPr>
        <w:ind w:left="426"/>
      </w:pPr>
      <w:r>
        <w:t>New question and answer added 20 December 2018</w:t>
      </w:r>
    </w:p>
    <w:p w14:paraId="162B6FD3" w14:textId="2C2BFB2F" w:rsidR="00FC41A3" w:rsidRDefault="00FC41A3" w:rsidP="009E03CB">
      <w:pPr>
        <w:pStyle w:val="Heading2"/>
        <w:numPr>
          <w:ilvl w:val="0"/>
          <w:numId w:val="6"/>
        </w:numPr>
        <w:ind w:left="426" w:hanging="426"/>
        <w:rPr>
          <w:b w:val="0"/>
        </w:rPr>
      </w:pPr>
      <w:r w:rsidRPr="00FC41A3">
        <w:t xml:space="preserve">I </w:t>
      </w:r>
      <w:r w:rsidRPr="009E03CB">
        <w:rPr>
          <w:rFonts w:eastAsia="Calibri"/>
        </w:rPr>
        <w:t>would</w:t>
      </w:r>
      <w:r w:rsidRPr="00FC41A3">
        <w:t xml:space="preserve"> like to clarify if it would be possible to apply for the NDIS Jobs &amp; Market Fund – Round 1, if one of the consortia parties is an oversees entity?</w:t>
      </w:r>
    </w:p>
    <w:p w14:paraId="2E500DEC" w14:textId="77777777" w:rsidR="00FC41A3" w:rsidRPr="00FC41A3" w:rsidRDefault="00FC41A3" w:rsidP="00FC41A3">
      <w:pPr>
        <w:pStyle w:val="ListParagraph"/>
        <w:ind w:left="785"/>
        <w:rPr>
          <w:b/>
        </w:rPr>
      </w:pPr>
    </w:p>
    <w:p w14:paraId="231382F9" w14:textId="777C2F41" w:rsidR="00FC41A3" w:rsidRPr="00FC41A3" w:rsidRDefault="00FC41A3" w:rsidP="00FC41A3">
      <w:pPr>
        <w:spacing w:line="240" w:lineRule="auto"/>
        <w:ind w:left="425"/>
        <w:rPr>
          <w:rFonts w:cs="Arial"/>
          <w:sz w:val="24"/>
          <w:szCs w:val="24"/>
        </w:rPr>
      </w:pPr>
      <w:r w:rsidRPr="00FC41A3">
        <w:rPr>
          <w:rFonts w:cs="Arial"/>
          <w:sz w:val="24"/>
          <w:szCs w:val="24"/>
        </w:rPr>
        <w:t xml:space="preserve">As stated in the Grant Opportunity Guidelines (GOGs), consortia must nominate a ‘lead organisation’ to apply for a grant and, if successful, enter into a grant agreement with the Commonwealth. Only the lead organisation (applicant) is required to be eligible as listed at Section 3 of the GOGs. </w:t>
      </w:r>
    </w:p>
    <w:p w14:paraId="3E9454A3" w14:textId="77777777" w:rsidR="00FC41A3" w:rsidRPr="00FC41A3" w:rsidRDefault="00FC41A3" w:rsidP="00FC41A3">
      <w:pPr>
        <w:spacing w:line="240" w:lineRule="auto"/>
        <w:ind w:left="425"/>
        <w:rPr>
          <w:rFonts w:cs="Arial"/>
          <w:sz w:val="24"/>
          <w:szCs w:val="24"/>
        </w:rPr>
      </w:pPr>
      <w:r w:rsidRPr="00FC41A3">
        <w:rPr>
          <w:rFonts w:cs="Arial"/>
          <w:sz w:val="24"/>
          <w:szCs w:val="24"/>
        </w:rPr>
        <w:t>As such, an organisation satisfying the eligibility requirements may include an overseas entity in a consortium. Applications must identify and provide adequate detail about all members of the proposed consortium and their contributions to the grant activity.</w:t>
      </w:r>
    </w:p>
    <w:p w14:paraId="4DABBA96" w14:textId="5021D985" w:rsidR="00F13370" w:rsidRDefault="00F13370" w:rsidP="00F13370">
      <w:pPr>
        <w:ind w:left="426"/>
        <w:rPr>
          <w:lang w:val="en-US"/>
        </w:rPr>
      </w:pPr>
    </w:p>
    <w:p w14:paraId="3DA292AA" w14:textId="20E16B50" w:rsidR="00F13370" w:rsidRDefault="00F13370" w:rsidP="00F13370">
      <w:pPr>
        <w:ind w:left="426"/>
        <w:rPr>
          <w:lang w:val="en-US"/>
        </w:rPr>
      </w:pPr>
    </w:p>
    <w:p w14:paraId="02DE9097" w14:textId="2F5DB0FF" w:rsidR="00F13370" w:rsidRDefault="00F13370" w:rsidP="00F13370">
      <w:pPr>
        <w:ind w:left="426"/>
        <w:rPr>
          <w:lang w:val="en-US"/>
        </w:rPr>
      </w:pPr>
    </w:p>
    <w:p w14:paraId="385BECB3" w14:textId="39945323" w:rsidR="00F13370" w:rsidRDefault="00F13370" w:rsidP="00F13370">
      <w:pPr>
        <w:ind w:left="426"/>
        <w:rPr>
          <w:lang w:val="en-US"/>
        </w:rPr>
      </w:pPr>
    </w:p>
    <w:p w14:paraId="0A4643D4" w14:textId="18DB2DCB" w:rsidR="00F13370" w:rsidRPr="0048136A" w:rsidRDefault="0048136A" w:rsidP="0048136A">
      <w:pPr>
        <w:pStyle w:val="Heading2"/>
        <w:numPr>
          <w:ilvl w:val="0"/>
          <w:numId w:val="6"/>
        </w:numPr>
        <w:ind w:left="426" w:hanging="426"/>
      </w:pPr>
      <w:r w:rsidRPr="0048136A">
        <w:lastRenderedPageBreak/>
        <w:t>Additional Questions</w:t>
      </w:r>
    </w:p>
    <w:p w14:paraId="172C86BE" w14:textId="780651AC" w:rsidR="00FC41A3" w:rsidRPr="009E03CB" w:rsidRDefault="00391E96" w:rsidP="009E03CB">
      <w:pPr>
        <w:pStyle w:val="Heading2"/>
        <w:numPr>
          <w:ilvl w:val="1"/>
          <w:numId w:val="6"/>
        </w:numPr>
        <w:rPr>
          <w:b w:val="0"/>
          <w:lang w:val="en-US"/>
        </w:rPr>
      </w:pPr>
      <w:r w:rsidRPr="009E03CB">
        <w:rPr>
          <w:lang w:val="en-US"/>
        </w:rPr>
        <w:t xml:space="preserve">We are a private company and would like to develop an innovative set of training materials for </w:t>
      </w:r>
      <w:r w:rsidRPr="009E03CB">
        <w:rPr>
          <w:rFonts w:eastAsia="Calibri"/>
        </w:rPr>
        <w:t>people</w:t>
      </w:r>
      <w:r w:rsidRPr="009E03CB">
        <w:rPr>
          <w:lang w:val="en-US"/>
        </w:rPr>
        <w:t xml:space="preserve"> entering the NDIS workforce. We strongly believe that these training materials will play a huge role in strengthening the skills set of new entrants to the NDIS workforce. However, we would want to own the IP and either license or provide the training for a fee to training providers and individuals on a commercial basis. Do the rules allow us to create content with both private commercial and sector-wide benefits as outlined above?</w:t>
      </w:r>
    </w:p>
    <w:p w14:paraId="66CF2EBE" w14:textId="2F21B0CD" w:rsidR="00391E96" w:rsidRPr="009E03CB" w:rsidRDefault="00391E96" w:rsidP="009E03CB">
      <w:pPr>
        <w:pStyle w:val="Heading2"/>
        <w:numPr>
          <w:ilvl w:val="1"/>
          <w:numId w:val="6"/>
        </w:numPr>
        <w:rPr>
          <w:lang w:val="en-US"/>
        </w:rPr>
      </w:pPr>
      <w:r w:rsidRPr="009E03CB">
        <w:rPr>
          <w:lang w:val="en-US"/>
        </w:rPr>
        <w:t>Do products/trainings created through this grant funding need to be provided to the NDIS sector at no-cost or can the company concerned charge commercial rates to any NDIS provider that subsequently wants to access the training/products?  </w:t>
      </w:r>
    </w:p>
    <w:p w14:paraId="5E5927E0" w14:textId="7F0DEABC" w:rsidR="00391E96" w:rsidRPr="009E03CB" w:rsidRDefault="00391E96" w:rsidP="009E03CB">
      <w:pPr>
        <w:pStyle w:val="Heading2"/>
        <w:numPr>
          <w:ilvl w:val="1"/>
          <w:numId w:val="6"/>
        </w:numPr>
        <w:rPr>
          <w:lang w:val="en-US"/>
        </w:rPr>
      </w:pPr>
      <w:r w:rsidRPr="009E03CB">
        <w:rPr>
          <w:lang w:val="en-US"/>
        </w:rPr>
        <w:t xml:space="preserve">The Grant Conditions expressly exclude an intellectual property licence being granted to the Commonwealth in respect of material created or developed in the course of the Activity (Activity Materials), except ‘Reporting Material’ which must be licensed to the Commonwealth for ‘Commonwealth Purposes’.  Contrary to this position, the Supplementary Terms require a licence over the Activity Materials to be granted to the Commonwealth for ‘Commonwealth Purposes’.  </w:t>
      </w:r>
    </w:p>
    <w:p w14:paraId="1D5BB1B7" w14:textId="43BB7FBC" w:rsidR="00391E96" w:rsidRPr="009E03CB" w:rsidRDefault="00391E96" w:rsidP="009E03CB">
      <w:pPr>
        <w:pStyle w:val="BodyText"/>
        <w:ind w:left="1440"/>
        <w:rPr>
          <w:rFonts w:ascii="Arial" w:hAnsi="Arial" w:cs="Arial"/>
          <w:color w:val="auto"/>
          <w:sz w:val="24"/>
          <w:szCs w:val="24"/>
        </w:rPr>
      </w:pPr>
      <w:r w:rsidRPr="009E03CB">
        <w:rPr>
          <w:rFonts w:ascii="Arial" w:hAnsi="Arial" w:cs="Arial"/>
          <w:color w:val="auto"/>
          <w:sz w:val="24"/>
          <w:szCs w:val="24"/>
        </w:rPr>
        <w:t>If an applicant developed a training module with grant funds then this module would be Activity Material for the purposes of a grant agreement.  The licence under the Supplementary Terms would enable the Commonwealth to licence other persons to use, modify, communicate, reproduce, publish and adapt the training module for Commonwealth Purposes.  This could be contrary to the applicant’s interest in commercialising the training module.  </w:t>
      </w:r>
    </w:p>
    <w:p w14:paraId="05F5793C" w14:textId="53F33564" w:rsidR="00391E96" w:rsidRDefault="00391E96" w:rsidP="009E03CB">
      <w:pPr>
        <w:pStyle w:val="Heading2"/>
        <w:numPr>
          <w:ilvl w:val="1"/>
          <w:numId w:val="6"/>
        </w:numPr>
        <w:rPr>
          <w:b w:val="0"/>
        </w:rPr>
      </w:pPr>
      <w:r w:rsidRPr="00391E96">
        <w:lastRenderedPageBreak/>
        <w:t xml:space="preserve">Part B of the Standard Agreement seems intended to define the funded activity (Activity).  There is, however, no place for inserting a description of the Activity in this part of the </w:t>
      </w:r>
      <w:r w:rsidRPr="009E03CB">
        <w:rPr>
          <w:lang w:val="en-US"/>
        </w:rPr>
        <w:t>Standard</w:t>
      </w:r>
      <w:r w:rsidRPr="00391E96">
        <w:t xml:space="preserve"> Agreement.  Instead there is a space where the grant recipient will insert a description of the items which it will be required to publish online using ’</w:t>
      </w:r>
      <w:r w:rsidRPr="00391E96">
        <w:rPr>
          <w:i/>
          <w:iCs/>
        </w:rPr>
        <w:t>an open source licence to allow third parties to use, reproduce, publish, disseminate, modify and adapt the material for any commercial or non-commercial purpose</w:t>
      </w:r>
      <w:r w:rsidRPr="00391E96">
        <w:t>’.   A note indicates that the section will be populated at the time of contract according to the project deliverables.  This may indicate that a training module (as a project deliverable) must be made available to any person to use or commercialise.  This would be inconsistent with exclusive commercialisation of the training module by an applicant. </w:t>
      </w:r>
    </w:p>
    <w:p w14:paraId="53D88E51" w14:textId="1AB693EA" w:rsidR="00391E96" w:rsidRPr="00815A62" w:rsidRDefault="00391E96" w:rsidP="009E03CB">
      <w:pPr>
        <w:ind w:left="1440"/>
      </w:pPr>
      <w:r w:rsidRPr="00815A62">
        <w:t xml:space="preserve">In accordance with the Whole of Government Grant Agreement Terms and Conditions, and the Supplementary Terms, the Grantee will own the Intellectual Property Rights in Material created undertaking the Activity and the Commonwealth will have a licence to use the Intellectual Property Rights in the Reporting Material (as defined in the standard terms). The Commonwealth intends to include the Supplementary Terms, which gives the Commonwealth the right to use the Intellectual Property Rights in the Activity Material for Commonwealth Purposes (including a right of sub licence). </w:t>
      </w:r>
    </w:p>
    <w:p w14:paraId="51991DBC" w14:textId="227A1923" w:rsidR="00391E96" w:rsidRPr="00815A62" w:rsidRDefault="00391E96" w:rsidP="009E03CB">
      <w:pPr>
        <w:ind w:left="1440"/>
      </w:pPr>
      <w:r w:rsidRPr="00815A62">
        <w:t xml:space="preserve">This would not preclude an organisation from commercialising their Activity Material, as they ultimately own the Intellectual Property Rights. However, applicants should be aware that the Commonwealth will make Activity Material publically available at no cost to providers for Commonwealth Purposes in accordance with the Supplementary Terms of the respective Whole of Government Grant Agreement Terms and Conditions referenced in the NDIS Jobs and Market Fund – </w:t>
      </w:r>
      <w:hyperlink r:id="rId11" w:history="1">
        <w:r w:rsidRPr="009E03CB">
          <w:rPr>
            <w:rStyle w:val="Hyperlink"/>
          </w:rPr>
          <w:t>Round 1 Grant Opportunity Guidelines</w:t>
        </w:r>
      </w:hyperlink>
      <w:r w:rsidRPr="00815A62">
        <w:t xml:space="preserve"> </w:t>
      </w:r>
    </w:p>
    <w:p w14:paraId="7A169B6C" w14:textId="77777777" w:rsidR="00391E96" w:rsidRPr="00815A62" w:rsidRDefault="00391E96" w:rsidP="009E03CB">
      <w:pPr>
        <w:ind w:left="1440"/>
      </w:pPr>
      <w:r w:rsidRPr="00815A62">
        <w:t>Applicants should seek their own legal advice if they have any concerns about the operation, or are uncertain about whether they will be able to comply, with the Whole of Government Grant Agreement Terms and Conditions.</w:t>
      </w:r>
    </w:p>
    <w:p w14:paraId="1AB9A25D" w14:textId="3450CED5" w:rsidR="00F13370" w:rsidRDefault="00F13370" w:rsidP="00F13370">
      <w:pPr>
        <w:ind w:left="426"/>
      </w:pPr>
      <w:r>
        <w:t>New questions and answers added 16 January 2019</w:t>
      </w:r>
    </w:p>
    <w:p w14:paraId="5D40FBFE" w14:textId="502A474C" w:rsidR="00F13370" w:rsidRPr="0048136A" w:rsidRDefault="00F13370" w:rsidP="0048136A">
      <w:pPr>
        <w:pStyle w:val="Heading2"/>
        <w:numPr>
          <w:ilvl w:val="0"/>
          <w:numId w:val="6"/>
        </w:numPr>
        <w:ind w:left="426" w:hanging="426"/>
      </w:pPr>
      <w:r w:rsidRPr="0048136A">
        <w:lastRenderedPageBreak/>
        <w:t xml:space="preserve">The Grant Opportunity Guidelines (on Page 8) lists </w:t>
      </w:r>
      <w:r w:rsidRPr="0048136A">
        <w:rPr>
          <w:i/>
          <w:iCs/>
        </w:rPr>
        <w:t>'Target markets - development of under-supplied markets by region, participant cohort, or support type'</w:t>
      </w:r>
      <w:r w:rsidRPr="0048136A">
        <w:t xml:space="preserve"> as one of the JMF Round 1 outcome areas. The Guidelines specify that this may include</w:t>
      </w:r>
      <w:r w:rsidRPr="0048136A">
        <w:rPr>
          <w:i/>
          <w:iCs/>
        </w:rPr>
        <w:t xml:space="preserve"> 'participants in rural, regional and remote areas have access to appropriate support'</w:t>
      </w:r>
      <w:r w:rsidRPr="0048136A">
        <w:t xml:space="preserve"> and </w:t>
      </w:r>
      <w:r w:rsidRPr="0048136A">
        <w:rPr>
          <w:i/>
          <w:iCs/>
        </w:rPr>
        <w:t>'participants in Aboriginal and Torres Strait Islander and Culturally and Linguistically Diverse (CALD) communities are aware of and have access to culturally appropriate supports.'</w:t>
      </w:r>
      <w:r w:rsidR="0048136A">
        <w:br/>
      </w:r>
      <w:r w:rsidR="0048136A">
        <w:br/>
      </w:r>
      <w:r w:rsidRPr="0048136A">
        <w:t>Does this relate only to existing participants of the NDIS (i.e. participants who have an approved plan), or could it also relate to people who may be eligible for an NDIS plan but require support to engage with the NDIA access and planning pathway?</w:t>
      </w:r>
    </w:p>
    <w:p w14:paraId="296DBCAB" w14:textId="7B4494FD" w:rsidR="00F13370" w:rsidRDefault="00F13370" w:rsidP="00F13370">
      <w:pPr>
        <w:ind w:left="720"/>
      </w:pPr>
      <w:r>
        <w:rPr>
          <w:rFonts w:asciiTheme="minorHAnsi" w:hAnsiTheme="minorHAnsi" w:cstheme="minorHAnsi"/>
        </w:rPr>
        <w:t>The objective of this grant opportunity is to grow the market and workforce in capacity and capability to meet the needs of NDIS participants. It is des</w:t>
      </w:r>
      <w:r>
        <w:t xml:space="preserve">igned to fund projects of collective benefit to the NDIS market (and sub-markets) and workforce generally that will benefit existing NDIS participants. </w:t>
      </w:r>
    </w:p>
    <w:p w14:paraId="71EBB9D2" w14:textId="77777777" w:rsidR="00F13370" w:rsidRDefault="00F13370" w:rsidP="00F13370">
      <w:pPr>
        <w:ind w:left="720"/>
      </w:pPr>
      <w:r>
        <w:t xml:space="preserve">While not designed to support potential future NDIS participants access planning pathways, information and resources from funded projects will be made publicly available which may benefit those eligible for an NDIS plan.  </w:t>
      </w:r>
    </w:p>
    <w:p w14:paraId="1ED2DAD2" w14:textId="77777777" w:rsidR="00F13370" w:rsidRPr="00F13370" w:rsidRDefault="00F13370" w:rsidP="00F13370">
      <w:pPr>
        <w:rPr>
          <w:rFonts w:cs="Arial"/>
          <w:b/>
          <w:sz w:val="20"/>
          <w:szCs w:val="20"/>
        </w:rPr>
      </w:pPr>
    </w:p>
    <w:p w14:paraId="41E11CC4" w14:textId="3716222D" w:rsidR="00391E96" w:rsidRPr="0048136A" w:rsidRDefault="00F13370" w:rsidP="0048136A">
      <w:pPr>
        <w:pStyle w:val="Heading2"/>
        <w:numPr>
          <w:ilvl w:val="0"/>
          <w:numId w:val="6"/>
        </w:numPr>
        <w:ind w:left="426" w:hanging="426"/>
      </w:pPr>
      <w:r>
        <w:t xml:space="preserve"> </w:t>
      </w:r>
      <w:r w:rsidRPr="00F13370">
        <w:t>What is meant by sub point three “…administration systems you will use to support the administration and delivery of the activity”?</w:t>
      </w:r>
    </w:p>
    <w:p w14:paraId="39D868A2" w14:textId="3CE8D329" w:rsidR="00F13370" w:rsidRPr="00F13370" w:rsidRDefault="00F13370" w:rsidP="00F13370">
      <w:pPr>
        <w:ind w:left="720"/>
        <w:rPr>
          <w:rFonts w:asciiTheme="minorHAnsi" w:hAnsiTheme="minorHAnsi" w:cstheme="minorHAnsi"/>
        </w:rPr>
      </w:pPr>
      <w:r w:rsidRPr="00F13370">
        <w:rPr>
          <w:rFonts w:asciiTheme="minorHAnsi" w:hAnsiTheme="minorHAnsi" w:cstheme="minorHAnsi"/>
        </w:rPr>
        <w:t>Assessment Criterion 3 gives the applicant opportunity to demonstrate applicants have the capability and capacity to undertake the grant activity. The administration of an activity includes the performance or management of business operations and decision making, as well as the efficient organisation of people and other resources.</w:t>
      </w:r>
    </w:p>
    <w:p w14:paraId="3E32D3C9" w14:textId="4AF9AFD9" w:rsidR="00F13370" w:rsidRDefault="00F13370" w:rsidP="00F13370">
      <w:pPr>
        <w:ind w:left="720"/>
        <w:rPr>
          <w:rFonts w:asciiTheme="minorHAnsi" w:hAnsiTheme="minorHAnsi" w:cstheme="minorHAnsi"/>
        </w:rPr>
      </w:pPr>
      <w:r w:rsidRPr="00F13370">
        <w:rPr>
          <w:rFonts w:asciiTheme="minorHAnsi" w:hAnsiTheme="minorHAnsi" w:cstheme="minorHAnsi"/>
        </w:rPr>
        <w:t>Applicants should provide evidence of their governance structure and any relevant information, financial and project management systems (for example: Information and Communications Technology, Customer Relationship Management, human resources,</w:t>
      </w:r>
      <w:r>
        <w:t xml:space="preserve"> </w:t>
      </w:r>
      <w:r w:rsidRPr="00F13370">
        <w:rPr>
          <w:rFonts w:asciiTheme="minorHAnsi" w:hAnsiTheme="minorHAnsi" w:cstheme="minorHAnsi"/>
        </w:rPr>
        <w:t xml:space="preserve">accounting) and how these support the organisation to achieve project objectives. </w:t>
      </w:r>
    </w:p>
    <w:p w14:paraId="67DBFD82" w14:textId="7D9950B8" w:rsidR="00F13370" w:rsidRDefault="00F13370" w:rsidP="00F13370">
      <w:pPr>
        <w:ind w:left="720"/>
        <w:rPr>
          <w:rFonts w:asciiTheme="minorHAnsi" w:hAnsiTheme="minorHAnsi" w:cstheme="minorHAnsi"/>
        </w:rPr>
      </w:pPr>
    </w:p>
    <w:p w14:paraId="4C88E5C7" w14:textId="5BE71B90" w:rsidR="00F13370" w:rsidRPr="0048136A" w:rsidRDefault="00F13370" w:rsidP="0048136A">
      <w:pPr>
        <w:pStyle w:val="Heading2"/>
        <w:numPr>
          <w:ilvl w:val="0"/>
          <w:numId w:val="6"/>
        </w:numPr>
        <w:ind w:left="426" w:hanging="426"/>
      </w:pPr>
      <w:r w:rsidRPr="0048136A">
        <w:lastRenderedPageBreak/>
        <w:t xml:space="preserve">I would appreciate an explanation of the JMF Round 1 outcome area 5 – “Evidence: Increasing the evidence base for market and workforce growth” on page 8 of the grant opportunity guidelines.  </w:t>
      </w:r>
      <w:r w:rsidR="0048136A">
        <w:br/>
      </w:r>
      <w:r w:rsidR="0048136A">
        <w:br/>
      </w:r>
      <w:r w:rsidRPr="0048136A">
        <w:t>Could this outcome area refer to the production of evidence that could provide insights on the market and workforce growth? In which case, could the proposal be a research proposal designed to provide evidence of market growth and workforce growth?</w:t>
      </w:r>
    </w:p>
    <w:p w14:paraId="0CBE46DA" w14:textId="77777777" w:rsidR="00470037" w:rsidRDefault="00470037" w:rsidP="00470037">
      <w:pPr>
        <w:ind w:left="720"/>
        <w:rPr>
          <w:rFonts w:asciiTheme="minorHAnsi" w:hAnsiTheme="minorHAnsi" w:cstheme="minorHAnsi"/>
        </w:rPr>
      </w:pPr>
      <w:r>
        <w:rPr>
          <w:rFonts w:asciiTheme="minorHAnsi" w:hAnsiTheme="minorHAnsi" w:cstheme="minorHAnsi"/>
        </w:rPr>
        <w:t xml:space="preserve">Projects funded under Outcome 5 will inform an evidence base of different market and workforce activities to support the growth of the NDIS market and workforce. Applications for funding can include research proposals designed to provide evidence of </w:t>
      </w:r>
      <w:r>
        <w:rPr>
          <w:rFonts w:asciiTheme="minorHAnsi" w:hAnsiTheme="minorHAnsi" w:cstheme="minorHAnsi"/>
          <w:u w:val="single"/>
        </w:rPr>
        <w:t>activities</w:t>
      </w:r>
      <w:r>
        <w:rPr>
          <w:rFonts w:asciiTheme="minorHAnsi" w:hAnsiTheme="minorHAnsi" w:cstheme="minorHAnsi"/>
        </w:rPr>
        <w:t xml:space="preserve"> designed to support market and workforce growth and/or evidence </w:t>
      </w:r>
      <w:r>
        <w:rPr>
          <w:rFonts w:asciiTheme="minorHAnsi" w:hAnsiTheme="minorHAnsi" w:cstheme="minorHAnsi"/>
          <w:u w:val="single"/>
        </w:rPr>
        <w:t>of</w:t>
      </w:r>
      <w:r>
        <w:rPr>
          <w:rFonts w:asciiTheme="minorHAnsi" w:hAnsiTheme="minorHAnsi" w:cstheme="minorHAnsi"/>
        </w:rPr>
        <w:t xml:space="preserve"> market and workforce growth. </w:t>
      </w:r>
    </w:p>
    <w:p w14:paraId="7DBAA3A4" w14:textId="7AB0C613" w:rsidR="00F13370" w:rsidRDefault="00F13370" w:rsidP="00F13370">
      <w:pPr>
        <w:pStyle w:val="ListParagraph"/>
        <w:ind w:left="360"/>
        <w:rPr>
          <w:rFonts w:asciiTheme="minorHAnsi" w:hAnsiTheme="minorHAnsi" w:cstheme="minorHAnsi"/>
        </w:rPr>
      </w:pPr>
    </w:p>
    <w:p w14:paraId="6AABBF89" w14:textId="59DFD5B1" w:rsidR="00470037" w:rsidRDefault="00470037" w:rsidP="00F13370">
      <w:pPr>
        <w:pStyle w:val="ListParagraph"/>
        <w:ind w:left="360"/>
        <w:rPr>
          <w:rFonts w:asciiTheme="minorHAnsi" w:hAnsiTheme="minorHAnsi" w:cstheme="minorHAnsi"/>
        </w:rPr>
      </w:pPr>
    </w:p>
    <w:p w14:paraId="7B15C8DB" w14:textId="0DC7666F" w:rsidR="00470037" w:rsidRDefault="00470037" w:rsidP="00F13370">
      <w:pPr>
        <w:pStyle w:val="ListParagraph"/>
        <w:ind w:left="360"/>
        <w:rPr>
          <w:rFonts w:asciiTheme="minorHAnsi" w:hAnsiTheme="minorHAnsi" w:cstheme="minorHAnsi"/>
        </w:rPr>
      </w:pPr>
    </w:p>
    <w:p w14:paraId="35B160F4" w14:textId="70E1460E" w:rsidR="00470037" w:rsidRDefault="00470037" w:rsidP="00F13370">
      <w:pPr>
        <w:pStyle w:val="ListParagraph"/>
        <w:ind w:left="360"/>
        <w:rPr>
          <w:rFonts w:asciiTheme="minorHAnsi" w:hAnsiTheme="minorHAnsi" w:cstheme="minorHAnsi"/>
        </w:rPr>
      </w:pPr>
    </w:p>
    <w:p w14:paraId="0D4989FD" w14:textId="593F6EF9" w:rsidR="00470037" w:rsidRDefault="00470037" w:rsidP="00F13370">
      <w:pPr>
        <w:pStyle w:val="ListParagraph"/>
        <w:ind w:left="360"/>
        <w:rPr>
          <w:rFonts w:asciiTheme="minorHAnsi" w:hAnsiTheme="minorHAnsi" w:cstheme="minorHAnsi"/>
        </w:rPr>
      </w:pPr>
    </w:p>
    <w:p w14:paraId="75A6B0B3" w14:textId="26D00297" w:rsidR="00470037" w:rsidRPr="0048136A" w:rsidRDefault="00470037" w:rsidP="0048136A">
      <w:pPr>
        <w:pStyle w:val="Heading2"/>
        <w:numPr>
          <w:ilvl w:val="0"/>
          <w:numId w:val="6"/>
        </w:numPr>
        <w:ind w:left="426" w:hanging="426"/>
      </w:pPr>
      <w:bookmarkStart w:id="13" w:name="_GoBack"/>
      <w:r w:rsidRPr="0048136A">
        <w:t xml:space="preserve">In the Community Grants Hub on line application form we are asked to include total Budget funds for two financial years – 2018-19 and 2019-20. However, the Budget template we have to upload asks for a Budget for three financial years:  2018-19; 2019-20 and 2020-2021. </w:t>
      </w:r>
      <w:r w:rsidR="0048136A" w:rsidRPr="0048136A">
        <w:br/>
      </w:r>
      <w:r w:rsidR="0048136A" w:rsidRPr="0048136A">
        <w:br/>
      </w:r>
      <w:r w:rsidRPr="0048136A">
        <w:t xml:space="preserve">Is this a problem that these two are different? And if so – what do we submit for the online form seeing as though the project is due to commence in May 2019? </w:t>
      </w:r>
    </w:p>
    <w:bookmarkEnd w:id="13"/>
    <w:p w14:paraId="1787AC97" w14:textId="4AF4E6BC" w:rsidR="00470037" w:rsidRDefault="00470037" w:rsidP="00470037">
      <w:pPr>
        <w:pStyle w:val="ListParagraph"/>
        <w:ind w:left="360"/>
        <w:rPr>
          <w:rFonts w:asciiTheme="minorHAnsi" w:hAnsiTheme="minorHAnsi" w:cstheme="minorHAnsi"/>
          <w:b/>
        </w:rPr>
      </w:pPr>
    </w:p>
    <w:p w14:paraId="10C4153A" w14:textId="33CCF83D" w:rsidR="00470037" w:rsidRDefault="00470037" w:rsidP="00470037">
      <w:pPr>
        <w:ind w:left="720"/>
        <w:rPr>
          <w:rFonts w:asciiTheme="minorHAnsi" w:hAnsiTheme="minorHAnsi" w:cstheme="minorHAnsi"/>
        </w:rPr>
      </w:pPr>
      <w:r>
        <w:rPr>
          <w:rFonts w:asciiTheme="minorHAnsi" w:hAnsiTheme="minorHAnsi" w:cstheme="minorHAnsi"/>
        </w:rPr>
        <w:t xml:space="preserve">Due to a limitation in the online application form, it is only possible to enter budget information for two financial years (2018-19 and 2019-20) in the budget table.  </w:t>
      </w:r>
    </w:p>
    <w:p w14:paraId="3ABB34EC" w14:textId="595C036A" w:rsidR="00470037" w:rsidRDefault="00470037" w:rsidP="00470037">
      <w:pPr>
        <w:ind w:left="720"/>
        <w:rPr>
          <w:rFonts w:asciiTheme="minorHAnsi" w:hAnsiTheme="minorHAnsi" w:cstheme="minorHAnsi"/>
        </w:rPr>
      </w:pPr>
      <w:r>
        <w:rPr>
          <w:rFonts w:asciiTheme="minorHAnsi" w:hAnsiTheme="minorHAnsi" w:cstheme="minorHAnsi"/>
        </w:rPr>
        <w:t xml:space="preserve">To ensure applicants can provide an accurate and comprehensive project budget with their application, the Round 1 Grant Budget Template allows applicants to enter budget information over three financial years (2018-19, 2019-20 and 2020-21). </w:t>
      </w:r>
      <w:r>
        <w:rPr>
          <w:rFonts w:asciiTheme="minorHAnsi" w:hAnsiTheme="minorHAnsi" w:cstheme="minorHAnsi"/>
          <w:b/>
        </w:rPr>
        <w:t>It is a mandatory requirement that the Round 1 Grant Budget Template is completed and uploaded electronically to your Jobs and Market Fund application form</w:t>
      </w:r>
      <w:r>
        <w:rPr>
          <w:rFonts w:asciiTheme="minorHAnsi" w:hAnsiTheme="minorHAnsi" w:cstheme="minorHAnsi"/>
        </w:rPr>
        <w:t xml:space="preserve">. </w:t>
      </w:r>
    </w:p>
    <w:p w14:paraId="43AC1701" w14:textId="39FBEFBF" w:rsidR="00470037" w:rsidRDefault="00470037" w:rsidP="00470037">
      <w:pPr>
        <w:ind w:left="720"/>
        <w:rPr>
          <w:rFonts w:asciiTheme="minorHAnsi" w:hAnsiTheme="minorHAnsi" w:cstheme="minorHAnsi"/>
        </w:rPr>
      </w:pPr>
      <w:r>
        <w:rPr>
          <w:rFonts w:asciiTheme="minorHAnsi" w:hAnsiTheme="minorHAnsi" w:cstheme="minorHAnsi"/>
        </w:rPr>
        <w:t xml:space="preserve">Projects that propose to allocate funding to the 2020-21 financial year may enter a combined figure of 2019-20 and 2020-21 funding under the 2019-20 year in the online form, however alternative approaches will be accepted. The Round 1 Budget Template will be read as the authoritative Budget. Funding profiles across financial years will form part of the contract negotiations should your project proposal be successful. </w:t>
      </w:r>
    </w:p>
    <w:p w14:paraId="3BFB53DC" w14:textId="77777777" w:rsidR="00470037" w:rsidRDefault="00470037" w:rsidP="00470037">
      <w:pPr>
        <w:ind w:left="720"/>
        <w:rPr>
          <w:rFonts w:asciiTheme="minorHAnsi" w:hAnsiTheme="minorHAnsi" w:cstheme="minorHAnsi"/>
        </w:rPr>
      </w:pPr>
      <w:r>
        <w:rPr>
          <w:rFonts w:asciiTheme="minorHAnsi" w:hAnsiTheme="minorHAnsi" w:cstheme="minorHAnsi"/>
        </w:rPr>
        <w:lastRenderedPageBreak/>
        <w:t xml:space="preserve">Visit </w:t>
      </w:r>
      <w:hyperlink r:id="rId12" w:history="1">
        <w:r>
          <w:rPr>
            <w:rStyle w:val="Hyperlink"/>
            <w:rFonts w:asciiTheme="minorHAnsi" w:hAnsiTheme="minorHAnsi" w:cstheme="minorHAnsi"/>
          </w:rPr>
          <w:t>https://www.communitygrants.gov.au/grants/ndis-jobs-and-market-fund-round-1</w:t>
        </w:r>
      </w:hyperlink>
      <w:r>
        <w:rPr>
          <w:rFonts w:asciiTheme="minorHAnsi" w:hAnsiTheme="minorHAnsi" w:cstheme="minorHAnsi"/>
        </w:rPr>
        <w:t xml:space="preserve"> to download and complete the Round 1 Grant Budget Template.</w:t>
      </w:r>
    </w:p>
    <w:p w14:paraId="304497E2" w14:textId="77777777" w:rsidR="00470037" w:rsidRPr="00470037" w:rsidRDefault="00470037" w:rsidP="00470037">
      <w:pPr>
        <w:pStyle w:val="ListParagraph"/>
        <w:ind w:left="360"/>
        <w:rPr>
          <w:rFonts w:asciiTheme="minorHAnsi" w:hAnsiTheme="minorHAnsi" w:cstheme="minorHAnsi"/>
          <w:b/>
        </w:rPr>
      </w:pPr>
    </w:p>
    <w:p w14:paraId="71912BE8" w14:textId="2D4D7E11" w:rsidR="00470037" w:rsidRPr="00470037" w:rsidRDefault="00470037" w:rsidP="00470037">
      <w:pPr>
        <w:rPr>
          <w:rFonts w:asciiTheme="minorHAnsi" w:hAnsiTheme="minorHAnsi" w:cstheme="minorHAnsi"/>
        </w:rPr>
      </w:pPr>
    </w:p>
    <w:p w14:paraId="6729F82E" w14:textId="77777777" w:rsidR="00F13370" w:rsidRPr="00F13370" w:rsidRDefault="00F13370" w:rsidP="00F13370">
      <w:pPr>
        <w:rPr>
          <w:b/>
        </w:rPr>
      </w:pPr>
    </w:p>
    <w:sectPr w:rsidR="00F13370" w:rsidRPr="00F13370" w:rsidSect="00F7619C">
      <w:headerReference w:type="default" r:id="rId13"/>
      <w:headerReference w:type="first" r:id="rId14"/>
      <w:pgSz w:w="11906" w:h="16838" w:code="9"/>
      <w:pgMar w:top="2694" w:right="1134" w:bottom="993"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0B5D8" w14:textId="77777777" w:rsidR="00A52C48" w:rsidRDefault="00A52C48" w:rsidP="00772718">
      <w:pPr>
        <w:spacing w:line="240" w:lineRule="auto"/>
      </w:pPr>
      <w:r>
        <w:separator/>
      </w:r>
    </w:p>
  </w:endnote>
  <w:endnote w:type="continuationSeparator" w:id="0">
    <w:p w14:paraId="0B2FE02A" w14:textId="77777777" w:rsidR="00A52C48" w:rsidRDefault="00A52C48"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6E7C4" w14:textId="77777777" w:rsidR="00A52C48" w:rsidRDefault="00A52C48" w:rsidP="00772718">
      <w:pPr>
        <w:spacing w:line="240" w:lineRule="auto"/>
      </w:pPr>
      <w:r>
        <w:separator/>
      </w:r>
    </w:p>
  </w:footnote>
  <w:footnote w:type="continuationSeparator" w:id="0">
    <w:p w14:paraId="7EAEFE90" w14:textId="77777777" w:rsidR="00A52C48" w:rsidRDefault="00A52C48" w:rsidP="00772718">
      <w:pPr>
        <w:spacing w:line="240" w:lineRule="auto"/>
      </w:pPr>
      <w:r>
        <w:continuationSeparator/>
      </w:r>
    </w:p>
  </w:footnote>
  <w:footnote w:id="1">
    <w:p w14:paraId="16681C2D" w14:textId="77777777" w:rsidR="008C3EC5" w:rsidRDefault="008C3EC5" w:rsidP="008C3EC5">
      <w:pPr>
        <w:pStyle w:val="FootnoteText"/>
        <w:rPr>
          <w:szCs w:val="18"/>
        </w:rPr>
      </w:pPr>
      <w:r>
        <w:rPr>
          <w:rStyle w:val="FootnoteReference"/>
        </w:rPr>
        <w:t>[1]</w:t>
      </w:r>
      <w:r>
        <w:t xml:space="preserve"> </w:t>
      </w:r>
      <w:r>
        <w:rPr>
          <w:szCs w:val="16"/>
        </w:rPr>
        <w:t>This may be the Hub delegate or nominated staff member of the client agency at the EL2 level or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6C65E48E" w:rsidR="00A14495" w:rsidRDefault="00C82E6F">
    <w:pPr>
      <w:pStyle w:val="Header"/>
    </w:pPr>
    <w:r>
      <w:rPr>
        <w:noProof/>
        <w:lang w:eastAsia="en-AU"/>
      </w:rPr>
      <w:drawing>
        <wp:anchor distT="0" distB="0" distL="114300" distR="114300" simplePos="0" relativeHeight="251675648" behindDoc="0" locked="1" layoutInCell="1" allowOverlap="1" wp14:anchorId="5BAD580A" wp14:editId="1BFE1FC3">
          <wp:simplePos x="0" y="0"/>
          <wp:positionH relativeFrom="page">
            <wp:posOffset>683895</wp:posOffset>
          </wp:positionH>
          <wp:positionV relativeFrom="page">
            <wp:posOffset>683895</wp:posOffset>
          </wp:positionV>
          <wp:extent cx="6174000" cy="759600"/>
          <wp:effectExtent l="0" t="0" r="0" b="2540"/>
          <wp:wrapNone/>
          <wp:docPr id="105" name="Picture 105"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106" name="Picture 10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1E3572F"/>
    <w:multiLevelType w:val="hybridMultilevel"/>
    <w:tmpl w:val="BEF2D0E2"/>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E74512"/>
    <w:multiLevelType w:val="hybridMultilevel"/>
    <w:tmpl w:val="DFA68378"/>
    <w:lvl w:ilvl="0" w:tplc="0252831A">
      <w:start w:val="1"/>
      <w:numFmt w:val="decimal"/>
      <w:lvlText w:val="%1."/>
      <w:lvlJc w:val="left"/>
      <w:pPr>
        <w:ind w:left="36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205FD2"/>
    <w:multiLevelType w:val="hybridMultilevel"/>
    <w:tmpl w:val="90CA3F2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BBE4DBC"/>
    <w:multiLevelType w:val="hybridMultilevel"/>
    <w:tmpl w:val="F28C8EB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50C264ED"/>
    <w:multiLevelType w:val="hybridMultilevel"/>
    <w:tmpl w:val="6826FE94"/>
    <w:lvl w:ilvl="0" w:tplc="3EDE3960">
      <w:start w:val="1"/>
      <w:numFmt w:val="lowerLetter"/>
      <w:lvlText w:val="%1."/>
      <w:lvlJc w:val="left"/>
      <w:pPr>
        <w:ind w:left="144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160" w:hanging="360"/>
      </w:pPr>
    </w:lvl>
    <w:lvl w:ilvl="2" w:tplc="4612982C">
      <w:start w:val="1"/>
      <w:numFmt w:val="lowerRoman"/>
      <w:lvlText w:val="%3)"/>
      <w:lvlJc w:val="left"/>
      <w:pPr>
        <w:ind w:left="3420" w:hanging="72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4" w15:restartNumberingAfterBreak="0">
    <w:nsid w:val="6DBF7D69"/>
    <w:multiLevelType w:val="hybridMultilevel"/>
    <w:tmpl w:val="FF46A966"/>
    <w:lvl w:ilvl="0" w:tplc="C7F21500">
      <w:start w:val="1"/>
      <w:numFmt w:val="decimal"/>
      <w:lvlText w:val="%1."/>
      <w:lvlJc w:val="left"/>
      <w:pPr>
        <w:ind w:left="720" w:hanging="360"/>
      </w:pPr>
      <w:rPr>
        <w:rFonts w:hint="default"/>
        <w:color w:val="auto"/>
      </w:rPr>
    </w:lvl>
    <w:lvl w:ilvl="1" w:tplc="F9C0CE50">
      <w:start w:val="1"/>
      <w:numFmt w:val="lowerLetter"/>
      <w:lvlText w:val="%2."/>
      <w:lvlJc w:val="left"/>
      <w:pPr>
        <w:ind w:left="1440" w:hanging="360"/>
      </w:pPr>
    </w:lvl>
    <w:lvl w:ilvl="2" w:tplc="53AA0EDC" w:tentative="1">
      <w:start w:val="1"/>
      <w:numFmt w:val="lowerRoman"/>
      <w:lvlText w:val="%3."/>
      <w:lvlJc w:val="right"/>
      <w:pPr>
        <w:ind w:left="2160" w:hanging="180"/>
      </w:pPr>
    </w:lvl>
    <w:lvl w:ilvl="3" w:tplc="581A54E2" w:tentative="1">
      <w:start w:val="1"/>
      <w:numFmt w:val="decimal"/>
      <w:lvlText w:val="%4."/>
      <w:lvlJc w:val="left"/>
      <w:pPr>
        <w:ind w:left="2880" w:hanging="360"/>
      </w:pPr>
    </w:lvl>
    <w:lvl w:ilvl="4" w:tplc="EB70D9CC" w:tentative="1">
      <w:start w:val="1"/>
      <w:numFmt w:val="lowerLetter"/>
      <w:lvlText w:val="%5."/>
      <w:lvlJc w:val="left"/>
      <w:pPr>
        <w:ind w:left="3600" w:hanging="360"/>
      </w:pPr>
    </w:lvl>
    <w:lvl w:ilvl="5" w:tplc="15966922" w:tentative="1">
      <w:start w:val="1"/>
      <w:numFmt w:val="lowerRoman"/>
      <w:lvlText w:val="%6."/>
      <w:lvlJc w:val="right"/>
      <w:pPr>
        <w:ind w:left="4320" w:hanging="180"/>
      </w:pPr>
    </w:lvl>
    <w:lvl w:ilvl="6" w:tplc="BC28D170" w:tentative="1">
      <w:start w:val="1"/>
      <w:numFmt w:val="decimal"/>
      <w:lvlText w:val="%7."/>
      <w:lvlJc w:val="left"/>
      <w:pPr>
        <w:ind w:left="5040" w:hanging="360"/>
      </w:pPr>
    </w:lvl>
    <w:lvl w:ilvl="7" w:tplc="7676FE52" w:tentative="1">
      <w:start w:val="1"/>
      <w:numFmt w:val="lowerLetter"/>
      <w:lvlText w:val="%8."/>
      <w:lvlJc w:val="left"/>
      <w:pPr>
        <w:ind w:left="5760" w:hanging="360"/>
      </w:pPr>
    </w:lvl>
    <w:lvl w:ilvl="8" w:tplc="4B0C9FE4" w:tentative="1">
      <w:start w:val="1"/>
      <w:numFmt w:val="lowerRoman"/>
      <w:lvlText w:val="%9."/>
      <w:lvlJc w:val="right"/>
      <w:pPr>
        <w:ind w:left="6480" w:hanging="180"/>
      </w:pPr>
    </w:lvl>
  </w:abstractNum>
  <w:abstractNum w:abstractNumId="15"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0"/>
  </w:num>
  <w:num w:numId="2">
    <w:abstractNumId w:val="13"/>
  </w:num>
  <w:num w:numId="3">
    <w:abstractNumId w:val="5"/>
  </w:num>
  <w:num w:numId="4">
    <w:abstractNumId w:val="11"/>
  </w:num>
  <w:num w:numId="5">
    <w:abstractNumId w:val="9"/>
  </w:num>
  <w:num w:numId="6">
    <w:abstractNumId w:val="3"/>
  </w:num>
  <w:num w:numId="7">
    <w:abstractNumId w:val="2"/>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32E2"/>
    <w:rsid w:val="00004A79"/>
    <w:rsid w:val="00007413"/>
    <w:rsid w:val="00007DE9"/>
    <w:rsid w:val="00014FCF"/>
    <w:rsid w:val="00015AE4"/>
    <w:rsid w:val="000228E0"/>
    <w:rsid w:val="00025BF5"/>
    <w:rsid w:val="0003018E"/>
    <w:rsid w:val="00033BC3"/>
    <w:rsid w:val="00044E09"/>
    <w:rsid w:val="00046AC0"/>
    <w:rsid w:val="0004784D"/>
    <w:rsid w:val="00053A00"/>
    <w:rsid w:val="00060946"/>
    <w:rsid w:val="00062FA3"/>
    <w:rsid w:val="00072A02"/>
    <w:rsid w:val="00082AD8"/>
    <w:rsid w:val="000A1278"/>
    <w:rsid w:val="000B6C00"/>
    <w:rsid w:val="000B71F8"/>
    <w:rsid w:val="000C1F06"/>
    <w:rsid w:val="000D0560"/>
    <w:rsid w:val="000D303D"/>
    <w:rsid w:val="000E2920"/>
    <w:rsid w:val="000E6B5E"/>
    <w:rsid w:val="000F1DD1"/>
    <w:rsid w:val="000F28B8"/>
    <w:rsid w:val="000F3766"/>
    <w:rsid w:val="00101838"/>
    <w:rsid w:val="00105397"/>
    <w:rsid w:val="00106FC4"/>
    <w:rsid w:val="00107913"/>
    <w:rsid w:val="00110B48"/>
    <w:rsid w:val="00111F0C"/>
    <w:rsid w:val="00133DA2"/>
    <w:rsid w:val="00145E2D"/>
    <w:rsid w:val="00147EF6"/>
    <w:rsid w:val="001565E6"/>
    <w:rsid w:val="0016612C"/>
    <w:rsid w:val="001763D4"/>
    <w:rsid w:val="00181433"/>
    <w:rsid w:val="00182A14"/>
    <w:rsid w:val="001834DD"/>
    <w:rsid w:val="00183C23"/>
    <w:rsid w:val="001C096E"/>
    <w:rsid w:val="001C53CE"/>
    <w:rsid w:val="001C5D96"/>
    <w:rsid w:val="001C63BA"/>
    <w:rsid w:val="001D341B"/>
    <w:rsid w:val="001E3D2B"/>
    <w:rsid w:val="001E66CE"/>
    <w:rsid w:val="001E7914"/>
    <w:rsid w:val="00207788"/>
    <w:rsid w:val="00221DC2"/>
    <w:rsid w:val="00235227"/>
    <w:rsid w:val="002354EC"/>
    <w:rsid w:val="00244B48"/>
    <w:rsid w:val="002573D5"/>
    <w:rsid w:val="00264E26"/>
    <w:rsid w:val="00265580"/>
    <w:rsid w:val="00274F56"/>
    <w:rsid w:val="00280E74"/>
    <w:rsid w:val="002A41E1"/>
    <w:rsid w:val="002B6574"/>
    <w:rsid w:val="002C248A"/>
    <w:rsid w:val="002D4D48"/>
    <w:rsid w:val="002D716B"/>
    <w:rsid w:val="002E21D2"/>
    <w:rsid w:val="002E3FD1"/>
    <w:rsid w:val="002E4CE7"/>
    <w:rsid w:val="002F7D3C"/>
    <w:rsid w:val="00305720"/>
    <w:rsid w:val="003131AB"/>
    <w:rsid w:val="003217BE"/>
    <w:rsid w:val="00333043"/>
    <w:rsid w:val="003337DF"/>
    <w:rsid w:val="00355677"/>
    <w:rsid w:val="0036290A"/>
    <w:rsid w:val="00382764"/>
    <w:rsid w:val="003860F9"/>
    <w:rsid w:val="00391E96"/>
    <w:rsid w:val="003A0CE0"/>
    <w:rsid w:val="003A7024"/>
    <w:rsid w:val="003C1959"/>
    <w:rsid w:val="003D0647"/>
    <w:rsid w:val="003D1265"/>
    <w:rsid w:val="003D3B1D"/>
    <w:rsid w:val="003D5DBE"/>
    <w:rsid w:val="00404841"/>
    <w:rsid w:val="00412059"/>
    <w:rsid w:val="0041496C"/>
    <w:rsid w:val="00425633"/>
    <w:rsid w:val="00432764"/>
    <w:rsid w:val="00441B6E"/>
    <w:rsid w:val="00441E79"/>
    <w:rsid w:val="00443F3F"/>
    <w:rsid w:val="00444706"/>
    <w:rsid w:val="00450486"/>
    <w:rsid w:val="00470037"/>
    <w:rsid w:val="004709E9"/>
    <w:rsid w:val="004711DC"/>
    <w:rsid w:val="0048018B"/>
    <w:rsid w:val="0048136A"/>
    <w:rsid w:val="00483A58"/>
    <w:rsid w:val="00486155"/>
    <w:rsid w:val="004924DA"/>
    <w:rsid w:val="00493529"/>
    <w:rsid w:val="004D700E"/>
    <w:rsid w:val="004D7608"/>
    <w:rsid w:val="004D7F17"/>
    <w:rsid w:val="004E0670"/>
    <w:rsid w:val="004E7F37"/>
    <w:rsid w:val="004F0B7E"/>
    <w:rsid w:val="004F31BA"/>
    <w:rsid w:val="00510C03"/>
    <w:rsid w:val="0051299F"/>
    <w:rsid w:val="00516672"/>
    <w:rsid w:val="00526B85"/>
    <w:rsid w:val="005306A1"/>
    <w:rsid w:val="00531B07"/>
    <w:rsid w:val="00531BC1"/>
    <w:rsid w:val="00536BF9"/>
    <w:rsid w:val="0056619C"/>
    <w:rsid w:val="00584436"/>
    <w:rsid w:val="0059000C"/>
    <w:rsid w:val="005A02A1"/>
    <w:rsid w:val="005A0CA3"/>
    <w:rsid w:val="005A45AE"/>
    <w:rsid w:val="005C295B"/>
    <w:rsid w:val="005D5B5B"/>
    <w:rsid w:val="005D6D33"/>
    <w:rsid w:val="005D7A24"/>
    <w:rsid w:val="00616EBA"/>
    <w:rsid w:val="0062253B"/>
    <w:rsid w:val="00632C08"/>
    <w:rsid w:val="006468F4"/>
    <w:rsid w:val="00654C42"/>
    <w:rsid w:val="0067074A"/>
    <w:rsid w:val="00672994"/>
    <w:rsid w:val="006971E6"/>
    <w:rsid w:val="006C15C5"/>
    <w:rsid w:val="006F5FB4"/>
    <w:rsid w:val="00704862"/>
    <w:rsid w:val="007223BF"/>
    <w:rsid w:val="007304FE"/>
    <w:rsid w:val="00736A76"/>
    <w:rsid w:val="00752C6B"/>
    <w:rsid w:val="00760CE6"/>
    <w:rsid w:val="00765764"/>
    <w:rsid w:val="007719C9"/>
    <w:rsid w:val="00772718"/>
    <w:rsid w:val="00775860"/>
    <w:rsid w:val="00783450"/>
    <w:rsid w:val="007945DA"/>
    <w:rsid w:val="007B0DBA"/>
    <w:rsid w:val="007D30A8"/>
    <w:rsid w:val="007F6B85"/>
    <w:rsid w:val="00814FB1"/>
    <w:rsid w:val="00815A62"/>
    <w:rsid w:val="00820F20"/>
    <w:rsid w:val="0082528A"/>
    <w:rsid w:val="00825754"/>
    <w:rsid w:val="00835210"/>
    <w:rsid w:val="008404D4"/>
    <w:rsid w:val="00842450"/>
    <w:rsid w:val="008430E6"/>
    <w:rsid w:val="00844C2D"/>
    <w:rsid w:val="00847ACE"/>
    <w:rsid w:val="0086155D"/>
    <w:rsid w:val="0087438E"/>
    <w:rsid w:val="00874FB0"/>
    <w:rsid w:val="00884668"/>
    <w:rsid w:val="00886F89"/>
    <w:rsid w:val="00896453"/>
    <w:rsid w:val="008A50A7"/>
    <w:rsid w:val="008B2B46"/>
    <w:rsid w:val="008B2C58"/>
    <w:rsid w:val="008C3EC5"/>
    <w:rsid w:val="00921840"/>
    <w:rsid w:val="009331B4"/>
    <w:rsid w:val="009345F1"/>
    <w:rsid w:val="00944BBB"/>
    <w:rsid w:val="009547B6"/>
    <w:rsid w:val="00961072"/>
    <w:rsid w:val="00982554"/>
    <w:rsid w:val="009A35A4"/>
    <w:rsid w:val="009D405C"/>
    <w:rsid w:val="009E03CB"/>
    <w:rsid w:val="009E750F"/>
    <w:rsid w:val="00A04D96"/>
    <w:rsid w:val="00A0629B"/>
    <w:rsid w:val="00A14495"/>
    <w:rsid w:val="00A16BE1"/>
    <w:rsid w:val="00A454BF"/>
    <w:rsid w:val="00A473D3"/>
    <w:rsid w:val="00A50672"/>
    <w:rsid w:val="00A52C48"/>
    <w:rsid w:val="00A52E3A"/>
    <w:rsid w:val="00A6177D"/>
    <w:rsid w:val="00A814CB"/>
    <w:rsid w:val="00A90D1B"/>
    <w:rsid w:val="00AA0727"/>
    <w:rsid w:val="00AA42BD"/>
    <w:rsid w:val="00AA7610"/>
    <w:rsid w:val="00AC3774"/>
    <w:rsid w:val="00AC53BE"/>
    <w:rsid w:val="00AE2BE7"/>
    <w:rsid w:val="00AF55F8"/>
    <w:rsid w:val="00AF7B21"/>
    <w:rsid w:val="00B05011"/>
    <w:rsid w:val="00B10ABA"/>
    <w:rsid w:val="00B37E60"/>
    <w:rsid w:val="00B420D4"/>
    <w:rsid w:val="00B42F8B"/>
    <w:rsid w:val="00B51F28"/>
    <w:rsid w:val="00B57910"/>
    <w:rsid w:val="00B677D9"/>
    <w:rsid w:val="00B7600D"/>
    <w:rsid w:val="00BA1714"/>
    <w:rsid w:val="00BA6686"/>
    <w:rsid w:val="00BB5842"/>
    <w:rsid w:val="00BC093A"/>
    <w:rsid w:val="00BC4ACC"/>
    <w:rsid w:val="00BC4FCC"/>
    <w:rsid w:val="00BD02F8"/>
    <w:rsid w:val="00C00110"/>
    <w:rsid w:val="00C12E71"/>
    <w:rsid w:val="00C13E25"/>
    <w:rsid w:val="00C217A8"/>
    <w:rsid w:val="00C4188F"/>
    <w:rsid w:val="00C65E66"/>
    <w:rsid w:val="00C71C3D"/>
    <w:rsid w:val="00C800F4"/>
    <w:rsid w:val="00C819A4"/>
    <w:rsid w:val="00C82A1B"/>
    <w:rsid w:val="00C82E6F"/>
    <w:rsid w:val="00C84EA8"/>
    <w:rsid w:val="00C918A2"/>
    <w:rsid w:val="00C92702"/>
    <w:rsid w:val="00C92998"/>
    <w:rsid w:val="00CA14BC"/>
    <w:rsid w:val="00CA720A"/>
    <w:rsid w:val="00CB3DEE"/>
    <w:rsid w:val="00CC1B7B"/>
    <w:rsid w:val="00CD38EE"/>
    <w:rsid w:val="00CD5925"/>
    <w:rsid w:val="00CE557A"/>
    <w:rsid w:val="00D031B2"/>
    <w:rsid w:val="00D1238F"/>
    <w:rsid w:val="00D1410C"/>
    <w:rsid w:val="00D212C3"/>
    <w:rsid w:val="00D26797"/>
    <w:rsid w:val="00D40D16"/>
    <w:rsid w:val="00D42E0E"/>
    <w:rsid w:val="00D548F0"/>
    <w:rsid w:val="00D57F79"/>
    <w:rsid w:val="00D64FAC"/>
    <w:rsid w:val="00D65704"/>
    <w:rsid w:val="00D668F6"/>
    <w:rsid w:val="00D73FC0"/>
    <w:rsid w:val="00D84875"/>
    <w:rsid w:val="00D904F0"/>
    <w:rsid w:val="00D91378"/>
    <w:rsid w:val="00D91B18"/>
    <w:rsid w:val="00DB327B"/>
    <w:rsid w:val="00DC0747"/>
    <w:rsid w:val="00DC07D7"/>
    <w:rsid w:val="00DC2647"/>
    <w:rsid w:val="00DC5A45"/>
    <w:rsid w:val="00DC6768"/>
    <w:rsid w:val="00DD034F"/>
    <w:rsid w:val="00DD1408"/>
    <w:rsid w:val="00DD356D"/>
    <w:rsid w:val="00DD4AB2"/>
    <w:rsid w:val="00DD6735"/>
    <w:rsid w:val="00DF0607"/>
    <w:rsid w:val="00DF136A"/>
    <w:rsid w:val="00DF525F"/>
    <w:rsid w:val="00E0448C"/>
    <w:rsid w:val="00E13525"/>
    <w:rsid w:val="00E40743"/>
    <w:rsid w:val="00E47250"/>
    <w:rsid w:val="00E61535"/>
    <w:rsid w:val="00E6556A"/>
    <w:rsid w:val="00E84012"/>
    <w:rsid w:val="00E9373C"/>
    <w:rsid w:val="00E93B6F"/>
    <w:rsid w:val="00E94149"/>
    <w:rsid w:val="00EA0724"/>
    <w:rsid w:val="00EA6251"/>
    <w:rsid w:val="00EB6414"/>
    <w:rsid w:val="00EE5747"/>
    <w:rsid w:val="00EF3804"/>
    <w:rsid w:val="00EF4A8D"/>
    <w:rsid w:val="00EF5E05"/>
    <w:rsid w:val="00F13370"/>
    <w:rsid w:val="00F20825"/>
    <w:rsid w:val="00F227AF"/>
    <w:rsid w:val="00F2318D"/>
    <w:rsid w:val="00F27370"/>
    <w:rsid w:val="00F44CFE"/>
    <w:rsid w:val="00F5341C"/>
    <w:rsid w:val="00F56954"/>
    <w:rsid w:val="00F66049"/>
    <w:rsid w:val="00F7619C"/>
    <w:rsid w:val="00F865A3"/>
    <w:rsid w:val="00F948AF"/>
    <w:rsid w:val="00F977AE"/>
    <w:rsid w:val="00FA5A7B"/>
    <w:rsid w:val="00FA5D07"/>
    <w:rsid w:val="00FB11B1"/>
    <w:rsid w:val="00FC0935"/>
    <w:rsid w:val="00FC41A3"/>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9"/>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character" w:styleId="FollowedHyperlink">
    <w:name w:val="FollowedHyperlink"/>
    <w:basedOn w:val="DefaultParagraphFont"/>
    <w:uiPriority w:val="99"/>
    <w:semiHidden/>
    <w:unhideWhenUsed/>
    <w:rsid w:val="00C71C3D"/>
    <w:rPr>
      <w:color w:val="800080" w:themeColor="followedHyperlink"/>
      <w:u w:val="single"/>
    </w:rPr>
  </w:style>
  <w:style w:type="character" w:customStyle="1" w:styleId="highlightedtextChar">
    <w:name w:val="highlighted text Char"/>
    <w:basedOn w:val="DefaultParagraphFont"/>
    <w:link w:val="highlightedtext"/>
    <w:locked/>
    <w:rsid w:val="00110B48"/>
    <w:rPr>
      <w:b/>
      <w:color w:val="917700" w:themeColor="accent3" w:themeShade="80"/>
    </w:rPr>
  </w:style>
  <w:style w:type="paragraph" w:customStyle="1" w:styleId="highlightedtext">
    <w:name w:val="highlighted text"/>
    <w:basedOn w:val="Normal"/>
    <w:link w:val="highlightedtextChar"/>
    <w:qFormat/>
    <w:rsid w:val="00110B48"/>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Courier" w:hAnsi="Courier" w:cs="Times New Roman"/>
      <w:b/>
      <w:color w:val="917700" w:themeColor="accent3" w:themeShade="80"/>
      <w:sz w:val="20"/>
      <w:szCs w:val="20"/>
    </w:rPr>
  </w:style>
  <w:style w:type="paragraph" w:styleId="ListParagraph">
    <w:name w:val="List Paragraph"/>
    <w:aliases w:val="List Paragraph1,List Paragraph11,Recommendation,#List Paragraph,L,Bullet point,List Paragraph*,Dot Point,Bullet Points,NFP GP Bulleted List,0Bullet,CV text,Dot pt,F5 List Paragraph,FooterText,List Paragraph111,List Paragraph2,Table text"/>
    <w:basedOn w:val="Normal"/>
    <w:link w:val="ListParagraphChar"/>
    <w:uiPriority w:val="34"/>
    <w:qFormat/>
    <w:rsid w:val="00110B48"/>
    <w:pPr>
      <w:ind w:left="720"/>
      <w:contextualSpacing/>
    </w:pPr>
  </w:style>
  <w:style w:type="paragraph" w:styleId="CommentSubject">
    <w:name w:val="annotation subject"/>
    <w:basedOn w:val="CommentText"/>
    <w:next w:val="CommentText"/>
    <w:link w:val="CommentSubjectChar"/>
    <w:uiPriority w:val="99"/>
    <w:semiHidden/>
    <w:unhideWhenUsed/>
    <w:rsid w:val="00E93B6F"/>
    <w:rPr>
      <w:b/>
      <w:bCs/>
    </w:rPr>
  </w:style>
  <w:style w:type="character" w:customStyle="1" w:styleId="CommentSubjectChar">
    <w:name w:val="Comment Subject Char"/>
    <w:basedOn w:val="CommentTextChar"/>
    <w:link w:val="CommentSubject"/>
    <w:uiPriority w:val="99"/>
    <w:semiHidden/>
    <w:rsid w:val="00E93B6F"/>
    <w:rPr>
      <w:rFonts w:ascii="Arial" w:hAnsi="Arial" w:cstheme="minorBidi"/>
      <w:b/>
      <w:bCs/>
    </w:rPr>
  </w:style>
  <w:style w:type="character" w:customStyle="1" w:styleId="ListParagraphChar">
    <w:name w:val="List Paragraph Char"/>
    <w:aliases w:val="List Paragraph1 Char,List Paragraph11 Char,Recommendation Char,#List Paragraph Char,L Char,Bullet point Char,List Paragraph* Char,Dot Point Char,Bullet Points Char,NFP GP Bulleted List Char,0Bullet Char,CV text Char,Dot pt Char"/>
    <w:link w:val="ListParagraph"/>
    <w:uiPriority w:val="34"/>
    <w:qFormat/>
    <w:locked/>
    <w:rsid w:val="00E93B6F"/>
    <w:rPr>
      <w:rFonts w:ascii="Arial" w:hAnsi="Arial" w:cstheme="minorBidi"/>
      <w:sz w:val="22"/>
      <w:szCs w:val="22"/>
    </w:rPr>
  </w:style>
  <w:style w:type="paragraph" w:styleId="Revision">
    <w:name w:val="Revision"/>
    <w:hidden/>
    <w:uiPriority w:val="99"/>
    <w:semiHidden/>
    <w:rsid w:val="00274F56"/>
    <w:rPr>
      <w:rFonts w:ascii="Arial" w:hAnsi="Arial" w:cstheme="minorBidi"/>
      <w:sz w:val="22"/>
      <w:szCs w:val="22"/>
    </w:rPr>
  </w:style>
  <w:style w:type="paragraph" w:customStyle="1" w:styleId="Bullet1">
    <w:name w:val="Bullet 1"/>
    <w:basedOn w:val="Normal"/>
    <w:qFormat/>
    <w:rsid w:val="00847ACE"/>
    <w:pPr>
      <w:suppressAutoHyphens/>
      <w:spacing w:before="120" w:after="60" w:line="280" w:lineRule="atLeast"/>
    </w:pPr>
    <w:rPr>
      <w:rFonts w:asciiTheme="minorHAnsi" w:hAnsiTheme="minorHAnsi"/>
    </w:rPr>
  </w:style>
  <w:style w:type="character" w:styleId="FootnoteReference">
    <w:name w:val="footnote reference"/>
    <w:basedOn w:val="DefaultParagraphFont"/>
    <w:uiPriority w:val="99"/>
    <w:unhideWhenUsed/>
    <w:rsid w:val="008C3EC5"/>
    <w:rPr>
      <w:vertAlign w:val="superscript"/>
    </w:rPr>
  </w:style>
  <w:style w:type="paragraph" w:customStyle="1" w:styleId="Bullet2">
    <w:name w:val="Bullet 2"/>
    <w:basedOn w:val="Bullet1"/>
    <w:qFormat/>
    <w:rsid w:val="0048018B"/>
    <w:pPr>
      <w:ind w:left="568" w:hanging="284"/>
    </w:pPr>
  </w:style>
  <w:style w:type="paragraph" w:customStyle="1" w:styleId="Bullet3">
    <w:name w:val="Bullet 3"/>
    <w:basedOn w:val="Bullet2"/>
    <w:qFormat/>
    <w:rsid w:val="0048018B"/>
    <w:pPr>
      <w:ind w:left="852"/>
    </w:pPr>
  </w:style>
  <w:style w:type="numbering" w:customStyle="1" w:styleId="BulletsList">
    <w:name w:val="Bullets List"/>
    <w:uiPriority w:val="99"/>
    <w:rsid w:val="0048018B"/>
    <w:pPr>
      <w:numPr>
        <w:numId w:val="17"/>
      </w:numPr>
    </w:pPr>
  </w:style>
  <w:style w:type="character" w:styleId="Strong">
    <w:name w:val="Strong"/>
    <w:basedOn w:val="DefaultParagraphFont"/>
    <w:uiPriority w:val="22"/>
    <w:qFormat/>
    <w:rsid w:val="0048018B"/>
    <w:rPr>
      <w:b/>
      <w:bCs/>
    </w:rPr>
  </w:style>
  <w:style w:type="character" w:styleId="Emphasis">
    <w:name w:val="Emphasis"/>
    <w:basedOn w:val="DefaultParagraphFont"/>
    <w:uiPriority w:val="20"/>
    <w:qFormat/>
    <w:rsid w:val="00F133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0771">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88691075">
      <w:bodyDiv w:val="1"/>
      <w:marLeft w:val="0"/>
      <w:marRight w:val="0"/>
      <w:marTop w:val="0"/>
      <w:marBottom w:val="0"/>
      <w:divBdr>
        <w:top w:val="none" w:sz="0" w:space="0" w:color="auto"/>
        <w:left w:val="none" w:sz="0" w:space="0" w:color="auto"/>
        <w:bottom w:val="none" w:sz="0" w:space="0" w:color="auto"/>
        <w:right w:val="none" w:sz="0" w:space="0" w:color="auto"/>
      </w:divBdr>
    </w:div>
    <w:div w:id="215899502">
      <w:bodyDiv w:val="1"/>
      <w:marLeft w:val="0"/>
      <w:marRight w:val="0"/>
      <w:marTop w:val="0"/>
      <w:marBottom w:val="0"/>
      <w:divBdr>
        <w:top w:val="none" w:sz="0" w:space="0" w:color="auto"/>
        <w:left w:val="none" w:sz="0" w:space="0" w:color="auto"/>
        <w:bottom w:val="none" w:sz="0" w:space="0" w:color="auto"/>
        <w:right w:val="none" w:sz="0" w:space="0" w:color="auto"/>
      </w:divBdr>
    </w:div>
    <w:div w:id="251819306">
      <w:bodyDiv w:val="1"/>
      <w:marLeft w:val="0"/>
      <w:marRight w:val="0"/>
      <w:marTop w:val="0"/>
      <w:marBottom w:val="0"/>
      <w:divBdr>
        <w:top w:val="none" w:sz="0" w:space="0" w:color="auto"/>
        <w:left w:val="none" w:sz="0" w:space="0" w:color="auto"/>
        <w:bottom w:val="none" w:sz="0" w:space="0" w:color="auto"/>
        <w:right w:val="none" w:sz="0" w:space="0" w:color="auto"/>
      </w:divBdr>
    </w:div>
    <w:div w:id="440498008">
      <w:bodyDiv w:val="1"/>
      <w:marLeft w:val="0"/>
      <w:marRight w:val="0"/>
      <w:marTop w:val="0"/>
      <w:marBottom w:val="0"/>
      <w:divBdr>
        <w:top w:val="none" w:sz="0" w:space="0" w:color="auto"/>
        <w:left w:val="none" w:sz="0" w:space="0" w:color="auto"/>
        <w:bottom w:val="none" w:sz="0" w:space="0" w:color="auto"/>
        <w:right w:val="none" w:sz="0" w:space="0" w:color="auto"/>
      </w:divBdr>
    </w:div>
    <w:div w:id="567544443">
      <w:bodyDiv w:val="1"/>
      <w:marLeft w:val="0"/>
      <w:marRight w:val="0"/>
      <w:marTop w:val="0"/>
      <w:marBottom w:val="0"/>
      <w:divBdr>
        <w:top w:val="none" w:sz="0" w:space="0" w:color="auto"/>
        <w:left w:val="none" w:sz="0" w:space="0" w:color="auto"/>
        <w:bottom w:val="none" w:sz="0" w:space="0" w:color="auto"/>
        <w:right w:val="none" w:sz="0" w:space="0" w:color="auto"/>
      </w:divBdr>
    </w:div>
    <w:div w:id="687876067">
      <w:bodyDiv w:val="1"/>
      <w:marLeft w:val="0"/>
      <w:marRight w:val="0"/>
      <w:marTop w:val="0"/>
      <w:marBottom w:val="0"/>
      <w:divBdr>
        <w:top w:val="none" w:sz="0" w:space="0" w:color="auto"/>
        <w:left w:val="none" w:sz="0" w:space="0" w:color="auto"/>
        <w:bottom w:val="none" w:sz="0" w:space="0" w:color="auto"/>
        <w:right w:val="none" w:sz="0" w:space="0" w:color="auto"/>
      </w:divBdr>
    </w:div>
    <w:div w:id="728919931">
      <w:bodyDiv w:val="1"/>
      <w:marLeft w:val="0"/>
      <w:marRight w:val="0"/>
      <w:marTop w:val="0"/>
      <w:marBottom w:val="0"/>
      <w:divBdr>
        <w:top w:val="none" w:sz="0" w:space="0" w:color="auto"/>
        <w:left w:val="none" w:sz="0" w:space="0" w:color="auto"/>
        <w:bottom w:val="none" w:sz="0" w:space="0" w:color="auto"/>
        <w:right w:val="none" w:sz="0" w:space="0" w:color="auto"/>
      </w:divBdr>
    </w:div>
    <w:div w:id="735709813">
      <w:bodyDiv w:val="1"/>
      <w:marLeft w:val="0"/>
      <w:marRight w:val="0"/>
      <w:marTop w:val="0"/>
      <w:marBottom w:val="0"/>
      <w:divBdr>
        <w:top w:val="none" w:sz="0" w:space="0" w:color="auto"/>
        <w:left w:val="none" w:sz="0" w:space="0" w:color="auto"/>
        <w:bottom w:val="none" w:sz="0" w:space="0" w:color="auto"/>
        <w:right w:val="none" w:sz="0" w:space="0" w:color="auto"/>
      </w:divBdr>
    </w:div>
    <w:div w:id="779833084">
      <w:bodyDiv w:val="1"/>
      <w:marLeft w:val="0"/>
      <w:marRight w:val="0"/>
      <w:marTop w:val="0"/>
      <w:marBottom w:val="0"/>
      <w:divBdr>
        <w:top w:val="none" w:sz="0" w:space="0" w:color="auto"/>
        <w:left w:val="none" w:sz="0" w:space="0" w:color="auto"/>
        <w:bottom w:val="none" w:sz="0" w:space="0" w:color="auto"/>
        <w:right w:val="none" w:sz="0" w:space="0" w:color="auto"/>
      </w:divBdr>
    </w:div>
    <w:div w:id="920798920">
      <w:bodyDiv w:val="1"/>
      <w:marLeft w:val="0"/>
      <w:marRight w:val="0"/>
      <w:marTop w:val="0"/>
      <w:marBottom w:val="0"/>
      <w:divBdr>
        <w:top w:val="none" w:sz="0" w:space="0" w:color="auto"/>
        <w:left w:val="none" w:sz="0" w:space="0" w:color="auto"/>
        <w:bottom w:val="none" w:sz="0" w:space="0" w:color="auto"/>
        <w:right w:val="none" w:sz="0" w:space="0" w:color="auto"/>
      </w:divBdr>
    </w:div>
    <w:div w:id="932200514">
      <w:bodyDiv w:val="1"/>
      <w:marLeft w:val="0"/>
      <w:marRight w:val="0"/>
      <w:marTop w:val="0"/>
      <w:marBottom w:val="0"/>
      <w:divBdr>
        <w:top w:val="none" w:sz="0" w:space="0" w:color="auto"/>
        <w:left w:val="none" w:sz="0" w:space="0" w:color="auto"/>
        <w:bottom w:val="none" w:sz="0" w:space="0" w:color="auto"/>
        <w:right w:val="none" w:sz="0" w:space="0" w:color="auto"/>
      </w:divBdr>
    </w:div>
    <w:div w:id="1023363381">
      <w:bodyDiv w:val="1"/>
      <w:marLeft w:val="0"/>
      <w:marRight w:val="0"/>
      <w:marTop w:val="0"/>
      <w:marBottom w:val="0"/>
      <w:divBdr>
        <w:top w:val="none" w:sz="0" w:space="0" w:color="auto"/>
        <w:left w:val="none" w:sz="0" w:space="0" w:color="auto"/>
        <w:bottom w:val="none" w:sz="0" w:space="0" w:color="auto"/>
        <w:right w:val="none" w:sz="0" w:space="0" w:color="auto"/>
      </w:divBdr>
    </w:div>
    <w:div w:id="1082683463">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36989546">
      <w:bodyDiv w:val="1"/>
      <w:marLeft w:val="0"/>
      <w:marRight w:val="0"/>
      <w:marTop w:val="0"/>
      <w:marBottom w:val="0"/>
      <w:divBdr>
        <w:top w:val="none" w:sz="0" w:space="0" w:color="auto"/>
        <w:left w:val="none" w:sz="0" w:space="0" w:color="auto"/>
        <w:bottom w:val="none" w:sz="0" w:space="0" w:color="auto"/>
        <w:right w:val="none" w:sz="0" w:space="0" w:color="auto"/>
      </w:divBdr>
    </w:div>
    <w:div w:id="1165783577">
      <w:bodyDiv w:val="1"/>
      <w:marLeft w:val="0"/>
      <w:marRight w:val="0"/>
      <w:marTop w:val="0"/>
      <w:marBottom w:val="0"/>
      <w:divBdr>
        <w:top w:val="none" w:sz="0" w:space="0" w:color="auto"/>
        <w:left w:val="none" w:sz="0" w:space="0" w:color="auto"/>
        <w:bottom w:val="none" w:sz="0" w:space="0" w:color="auto"/>
        <w:right w:val="none" w:sz="0" w:space="0" w:color="auto"/>
      </w:divBdr>
    </w:div>
    <w:div w:id="1279483121">
      <w:bodyDiv w:val="1"/>
      <w:marLeft w:val="0"/>
      <w:marRight w:val="0"/>
      <w:marTop w:val="0"/>
      <w:marBottom w:val="0"/>
      <w:divBdr>
        <w:top w:val="none" w:sz="0" w:space="0" w:color="auto"/>
        <w:left w:val="none" w:sz="0" w:space="0" w:color="auto"/>
        <w:bottom w:val="none" w:sz="0" w:space="0" w:color="auto"/>
        <w:right w:val="none" w:sz="0" w:space="0" w:color="auto"/>
      </w:divBdr>
    </w:div>
    <w:div w:id="1345595480">
      <w:bodyDiv w:val="1"/>
      <w:marLeft w:val="0"/>
      <w:marRight w:val="0"/>
      <w:marTop w:val="0"/>
      <w:marBottom w:val="0"/>
      <w:divBdr>
        <w:top w:val="none" w:sz="0" w:space="0" w:color="auto"/>
        <w:left w:val="none" w:sz="0" w:space="0" w:color="auto"/>
        <w:bottom w:val="none" w:sz="0" w:space="0" w:color="auto"/>
        <w:right w:val="none" w:sz="0" w:space="0" w:color="auto"/>
      </w:divBdr>
    </w:div>
    <w:div w:id="1349718797">
      <w:bodyDiv w:val="1"/>
      <w:marLeft w:val="0"/>
      <w:marRight w:val="0"/>
      <w:marTop w:val="0"/>
      <w:marBottom w:val="0"/>
      <w:divBdr>
        <w:top w:val="none" w:sz="0" w:space="0" w:color="auto"/>
        <w:left w:val="none" w:sz="0" w:space="0" w:color="auto"/>
        <w:bottom w:val="none" w:sz="0" w:space="0" w:color="auto"/>
        <w:right w:val="none" w:sz="0" w:space="0" w:color="auto"/>
      </w:divBdr>
    </w:div>
    <w:div w:id="1381779970">
      <w:bodyDiv w:val="1"/>
      <w:marLeft w:val="0"/>
      <w:marRight w:val="0"/>
      <w:marTop w:val="0"/>
      <w:marBottom w:val="0"/>
      <w:divBdr>
        <w:top w:val="none" w:sz="0" w:space="0" w:color="auto"/>
        <w:left w:val="none" w:sz="0" w:space="0" w:color="auto"/>
        <w:bottom w:val="none" w:sz="0" w:space="0" w:color="auto"/>
        <w:right w:val="none" w:sz="0" w:space="0" w:color="auto"/>
      </w:divBdr>
    </w:div>
    <w:div w:id="1406950697">
      <w:bodyDiv w:val="1"/>
      <w:marLeft w:val="0"/>
      <w:marRight w:val="0"/>
      <w:marTop w:val="0"/>
      <w:marBottom w:val="0"/>
      <w:divBdr>
        <w:top w:val="none" w:sz="0" w:space="0" w:color="auto"/>
        <w:left w:val="none" w:sz="0" w:space="0" w:color="auto"/>
        <w:bottom w:val="none" w:sz="0" w:space="0" w:color="auto"/>
        <w:right w:val="none" w:sz="0" w:space="0" w:color="auto"/>
      </w:divBdr>
    </w:div>
    <w:div w:id="1516067268">
      <w:bodyDiv w:val="1"/>
      <w:marLeft w:val="0"/>
      <w:marRight w:val="0"/>
      <w:marTop w:val="0"/>
      <w:marBottom w:val="0"/>
      <w:divBdr>
        <w:top w:val="none" w:sz="0" w:space="0" w:color="auto"/>
        <w:left w:val="none" w:sz="0" w:space="0" w:color="auto"/>
        <w:bottom w:val="none" w:sz="0" w:space="0" w:color="auto"/>
        <w:right w:val="none" w:sz="0" w:space="0" w:color="auto"/>
      </w:divBdr>
    </w:div>
    <w:div w:id="1532450154">
      <w:bodyDiv w:val="1"/>
      <w:marLeft w:val="0"/>
      <w:marRight w:val="0"/>
      <w:marTop w:val="0"/>
      <w:marBottom w:val="0"/>
      <w:divBdr>
        <w:top w:val="none" w:sz="0" w:space="0" w:color="auto"/>
        <w:left w:val="none" w:sz="0" w:space="0" w:color="auto"/>
        <w:bottom w:val="none" w:sz="0" w:space="0" w:color="auto"/>
        <w:right w:val="none" w:sz="0" w:space="0" w:color="auto"/>
      </w:divBdr>
    </w:div>
    <w:div w:id="1619288106">
      <w:bodyDiv w:val="1"/>
      <w:marLeft w:val="0"/>
      <w:marRight w:val="0"/>
      <w:marTop w:val="0"/>
      <w:marBottom w:val="0"/>
      <w:divBdr>
        <w:top w:val="none" w:sz="0" w:space="0" w:color="auto"/>
        <w:left w:val="none" w:sz="0" w:space="0" w:color="auto"/>
        <w:bottom w:val="none" w:sz="0" w:space="0" w:color="auto"/>
        <w:right w:val="none" w:sz="0" w:space="0" w:color="auto"/>
      </w:divBdr>
    </w:div>
    <w:div w:id="1718359343">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27240168">
      <w:bodyDiv w:val="1"/>
      <w:marLeft w:val="0"/>
      <w:marRight w:val="0"/>
      <w:marTop w:val="0"/>
      <w:marBottom w:val="0"/>
      <w:divBdr>
        <w:top w:val="none" w:sz="0" w:space="0" w:color="auto"/>
        <w:left w:val="none" w:sz="0" w:space="0" w:color="auto"/>
        <w:bottom w:val="none" w:sz="0" w:space="0" w:color="auto"/>
        <w:right w:val="none" w:sz="0" w:space="0" w:color="auto"/>
      </w:divBdr>
    </w:div>
    <w:div w:id="1836679122">
      <w:bodyDiv w:val="1"/>
      <w:marLeft w:val="0"/>
      <w:marRight w:val="0"/>
      <w:marTop w:val="0"/>
      <w:marBottom w:val="0"/>
      <w:divBdr>
        <w:top w:val="none" w:sz="0" w:space="0" w:color="auto"/>
        <w:left w:val="none" w:sz="0" w:space="0" w:color="auto"/>
        <w:bottom w:val="none" w:sz="0" w:space="0" w:color="auto"/>
        <w:right w:val="none" w:sz="0" w:space="0" w:color="auto"/>
      </w:divBdr>
    </w:div>
    <w:div w:id="1848131687">
      <w:bodyDiv w:val="1"/>
      <w:marLeft w:val="0"/>
      <w:marRight w:val="0"/>
      <w:marTop w:val="0"/>
      <w:marBottom w:val="0"/>
      <w:divBdr>
        <w:top w:val="none" w:sz="0" w:space="0" w:color="auto"/>
        <w:left w:val="none" w:sz="0" w:space="0" w:color="auto"/>
        <w:bottom w:val="none" w:sz="0" w:space="0" w:color="auto"/>
        <w:right w:val="none" w:sz="0" w:space="0" w:color="auto"/>
      </w:divBdr>
    </w:div>
    <w:div w:id="1864203382">
      <w:bodyDiv w:val="1"/>
      <w:marLeft w:val="0"/>
      <w:marRight w:val="0"/>
      <w:marTop w:val="0"/>
      <w:marBottom w:val="0"/>
      <w:divBdr>
        <w:top w:val="none" w:sz="0" w:space="0" w:color="auto"/>
        <w:left w:val="none" w:sz="0" w:space="0" w:color="auto"/>
        <w:bottom w:val="none" w:sz="0" w:space="0" w:color="auto"/>
        <w:right w:val="none" w:sz="0" w:space="0" w:color="auto"/>
      </w:divBdr>
    </w:div>
    <w:div w:id="201486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mmunitygrants.gov.au/grants/ndis-jobs-and-market-fund-round-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grants/ndis-jobs-and-market-fund-round-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upport@communitygrants.gov.au" TargetMode="Externa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B5352C-D803-4C99-A7CD-32FB25BA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0</TotalTime>
  <Pages>11</Pages>
  <Words>3088</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WORKMAN, Reid</cp:lastModifiedBy>
  <cp:revision>2</cp:revision>
  <cp:lastPrinted>2018-11-06T03:57:00Z</cp:lastPrinted>
  <dcterms:created xsi:type="dcterms:W3CDTF">2019-01-16T03:48:00Z</dcterms:created>
  <dcterms:modified xsi:type="dcterms:W3CDTF">2019-01-16T03:48:00Z</dcterms:modified>
</cp:coreProperties>
</file>